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3290" w14:textId="7C3D9B6F" w:rsidR="00913B9A" w:rsidRDefault="005F420F">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#112bis-e</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t xml:space="preserve">  </w:t>
      </w:r>
      <w:r w:rsidR="00C924FD">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R1-2303788</w:t>
      </w:r>
    </w:p>
    <w:p w14:paraId="32D59634" w14:textId="77777777" w:rsidR="00913B9A" w:rsidRDefault="005F420F">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 April 17th – April 26th, 2023</w:t>
      </w:r>
    </w:p>
    <w:p w14:paraId="46F02534" w14:textId="77777777" w:rsidR="00913B9A" w:rsidRDefault="00913B9A">
      <w:pPr>
        <w:pStyle w:val="CRCoverPage"/>
        <w:tabs>
          <w:tab w:val="left" w:pos="1980"/>
        </w:tabs>
        <w:rPr>
          <w:rFonts w:ascii="Times New Roman" w:hAnsi="Times New Roman"/>
          <w:b/>
          <w:bCs/>
          <w:sz w:val="24"/>
          <w:lang w:val="en-US"/>
        </w:rPr>
      </w:pPr>
    </w:p>
    <w:p w14:paraId="05D00D57" w14:textId="77777777" w:rsidR="00913B9A" w:rsidRDefault="005F420F">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199C8718" w14:textId="77777777" w:rsidR="00913B9A" w:rsidRDefault="005F420F">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24F757F2" w14:textId="2452D879" w:rsidR="00913B9A" w:rsidRDefault="005F420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#1 on dynamic switching between DFT-S-OFDM and CP-OFDM</w:t>
      </w:r>
    </w:p>
    <w:p w14:paraId="3FF5A98B" w14:textId="77777777" w:rsidR="00913B9A" w:rsidRDefault="005F420F">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4E76100A" w14:textId="77777777" w:rsidR="00913B9A" w:rsidRDefault="005F420F">
      <w:pPr>
        <w:pStyle w:val="Heading1"/>
      </w:pPr>
      <w:bookmarkStart w:id="0" w:name="_Ref513464071"/>
      <w:r>
        <w:t>Introduction</w:t>
      </w:r>
      <w:bookmarkEnd w:id="0"/>
    </w:p>
    <w:p w14:paraId="2252219B"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43E00635" w14:textId="77777777" w:rsidR="00913B9A" w:rsidRDefault="005F420F">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45B035D"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329CADAD" w14:textId="77777777" w:rsidR="00913B9A" w:rsidRDefault="005F420F">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3FBF83BD"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312DC4D9" w14:textId="77777777" w:rsidR="00913B9A" w:rsidRDefault="005F420F">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3E594D8" w14:textId="77777777" w:rsidR="00913B9A" w:rsidRDefault="005F420F">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98BFE68" w14:textId="77777777" w:rsidR="00913B9A" w:rsidRDefault="005F420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AABB0BF" w14:textId="77777777" w:rsidR="00913B9A" w:rsidRDefault="005F420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57A88ED7" w14:textId="77777777" w:rsidR="00913B9A" w:rsidRDefault="005F420F">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787CA6D1" w14:textId="77777777" w:rsidR="00913B9A" w:rsidRDefault="005F420F">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6118A286" w14:textId="77777777" w:rsidR="00913B9A" w:rsidRDefault="005F420F">
      <w:pPr>
        <w:spacing w:before="240"/>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091FDF9A" w14:textId="77777777" w:rsidR="00913B9A" w:rsidRDefault="005F420F">
      <w:pPr>
        <w:pStyle w:val="Heading1"/>
      </w:pPr>
      <w:r>
        <w:t>Contact information</w:t>
      </w:r>
    </w:p>
    <w:p w14:paraId="26D1C028" w14:textId="77777777" w:rsidR="00913B9A" w:rsidRDefault="005F420F">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913B9A" w14:paraId="5178C351" w14:textId="77777777">
        <w:tc>
          <w:tcPr>
            <w:tcW w:w="2155" w:type="dxa"/>
          </w:tcPr>
          <w:p w14:paraId="57C5949F" w14:textId="77777777" w:rsidR="00913B9A" w:rsidRDefault="005F420F">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51E38CA6" w14:textId="77777777" w:rsidR="00913B9A" w:rsidRDefault="005F420F">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2197A3EF" w14:textId="77777777" w:rsidR="00913B9A" w:rsidRDefault="005F420F">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913B9A" w14:paraId="449B380B" w14:textId="77777777">
        <w:tc>
          <w:tcPr>
            <w:tcW w:w="2155" w:type="dxa"/>
          </w:tcPr>
          <w:p w14:paraId="20E9DCCF"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46C8B7A2"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1D3991CD"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paul.marinier at interdigital.com</w:t>
            </w:r>
          </w:p>
        </w:tc>
      </w:tr>
      <w:tr w:rsidR="00913B9A" w14:paraId="289A9438" w14:textId="77777777">
        <w:tc>
          <w:tcPr>
            <w:tcW w:w="2155" w:type="dxa"/>
          </w:tcPr>
          <w:p w14:paraId="11C1DE48"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5579334B"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5B1947F"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yamamoto.tetsuya001 at jp.panasonic.com</w:t>
            </w:r>
          </w:p>
        </w:tc>
      </w:tr>
      <w:tr w:rsidR="00913B9A" w14:paraId="08B6035A" w14:textId="77777777">
        <w:tc>
          <w:tcPr>
            <w:tcW w:w="2155" w:type="dxa"/>
          </w:tcPr>
          <w:p w14:paraId="4D34F824"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04206814"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6A45896D"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913B9A" w14:paraId="5F415890" w14:textId="77777777">
        <w:tc>
          <w:tcPr>
            <w:tcW w:w="2155" w:type="dxa"/>
          </w:tcPr>
          <w:p w14:paraId="49AB44A0"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4A74790E"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 Kasan</w:t>
            </w:r>
          </w:p>
        </w:tc>
        <w:tc>
          <w:tcPr>
            <w:tcW w:w="5527" w:type="dxa"/>
          </w:tcPr>
          <w:p w14:paraId="7154DA2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913B9A" w14:paraId="70774108" w14:textId="77777777">
        <w:tc>
          <w:tcPr>
            <w:tcW w:w="2155" w:type="dxa"/>
          </w:tcPr>
          <w:p w14:paraId="68EF833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478A05A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15080A1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913B9A" w14:paraId="5AA217A9" w14:textId="77777777">
        <w:tc>
          <w:tcPr>
            <w:tcW w:w="2155" w:type="dxa"/>
          </w:tcPr>
          <w:p w14:paraId="2A06D0B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628192E2"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 Su</w:t>
            </w:r>
          </w:p>
        </w:tc>
        <w:tc>
          <w:tcPr>
            <w:tcW w:w="5527" w:type="dxa"/>
          </w:tcPr>
          <w:p w14:paraId="1FECCDDB"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913B9A" w14:paraId="444A0B3E" w14:textId="77777777">
        <w:tc>
          <w:tcPr>
            <w:tcW w:w="2155" w:type="dxa"/>
          </w:tcPr>
          <w:p w14:paraId="177284B7"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1668" w:type="dxa"/>
          </w:tcPr>
          <w:p w14:paraId="1F5A1D8D"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Yongchang Liu</w:t>
            </w:r>
          </w:p>
        </w:tc>
        <w:tc>
          <w:tcPr>
            <w:tcW w:w="5527" w:type="dxa"/>
          </w:tcPr>
          <w:p w14:paraId="5F2C5F1F"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913B9A" w14:paraId="107F1EF2" w14:textId="77777777">
        <w:tc>
          <w:tcPr>
            <w:tcW w:w="2155" w:type="dxa"/>
          </w:tcPr>
          <w:p w14:paraId="679E215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871DBF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030FCED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913B9A" w14:paraId="0E22465D" w14:textId="77777777">
        <w:tc>
          <w:tcPr>
            <w:tcW w:w="2155" w:type="dxa"/>
          </w:tcPr>
          <w:p w14:paraId="77D2E1A9"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Sharp</w:t>
            </w:r>
          </w:p>
        </w:tc>
        <w:tc>
          <w:tcPr>
            <w:tcW w:w="1668" w:type="dxa"/>
          </w:tcPr>
          <w:p w14:paraId="702806A1"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Toshi Nogami</w:t>
            </w:r>
          </w:p>
        </w:tc>
        <w:tc>
          <w:tcPr>
            <w:tcW w:w="5527" w:type="dxa"/>
          </w:tcPr>
          <w:p w14:paraId="4A93409B"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913B9A" w14:paraId="5E5B7FD3" w14:textId="77777777">
        <w:tc>
          <w:tcPr>
            <w:tcW w:w="2155" w:type="dxa"/>
          </w:tcPr>
          <w:p w14:paraId="53F21F4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0AA690D5"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30EEB09"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913B9A" w14:paraId="21157578" w14:textId="77777777">
        <w:tc>
          <w:tcPr>
            <w:tcW w:w="2155" w:type="dxa"/>
          </w:tcPr>
          <w:p w14:paraId="7743AD65"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A600388"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507484BF" w14:textId="77777777" w:rsidR="00913B9A" w:rsidRDefault="005F420F">
            <w:pPr>
              <w:spacing w:after="0" w:line="240" w:lineRule="auto"/>
              <w:rPr>
                <w:rFonts w:ascii="Times New Roman" w:eastAsia="DengXian" w:hAnsi="Times New Roman" w:cs="Times New Roman"/>
                <w:sz w:val="20"/>
                <w:szCs w:val="20"/>
                <w:lang w:val="en-GB" w:eastAsia="zh-CN"/>
              </w:rPr>
            </w:pPr>
            <w:r>
              <w:t>yi</w:t>
            </w:r>
            <w:r>
              <w:rPr>
                <w:rFonts w:ascii="Times New Roman" w:eastAsia="DengXian" w:hAnsi="Times New Roman" w:cs="Times New Roman"/>
                <w:sz w:val="20"/>
                <w:szCs w:val="20"/>
                <w:lang w:val="en-GB" w:eastAsia="zh-CN"/>
              </w:rPr>
              <w:t>nh6@chinatelecom.cn</w:t>
            </w:r>
          </w:p>
        </w:tc>
      </w:tr>
      <w:tr w:rsidR="00913B9A" w14:paraId="4F215BA3" w14:textId="77777777">
        <w:tc>
          <w:tcPr>
            <w:tcW w:w="2155" w:type="dxa"/>
          </w:tcPr>
          <w:p w14:paraId="4F484D84"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23D2A16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Junfeng Zhang</w:t>
            </w:r>
          </w:p>
        </w:tc>
        <w:tc>
          <w:tcPr>
            <w:tcW w:w="5527" w:type="dxa"/>
          </w:tcPr>
          <w:p w14:paraId="6286240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913B9A" w14:paraId="47C223A9" w14:textId="77777777">
        <w:tc>
          <w:tcPr>
            <w:tcW w:w="2155" w:type="dxa"/>
          </w:tcPr>
          <w:p w14:paraId="4DC56B68" w14:textId="77777777" w:rsidR="00913B9A" w:rsidRDefault="005F420F">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Transsion</w:t>
            </w:r>
          </w:p>
        </w:tc>
        <w:tc>
          <w:tcPr>
            <w:tcW w:w="1668" w:type="dxa"/>
          </w:tcPr>
          <w:p w14:paraId="29B663E7" w14:textId="77777777" w:rsidR="00913B9A" w:rsidRDefault="005F420F">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 Shen</w:t>
            </w:r>
          </w:p>
        </w:tc>
        <w:tc>
          <w:tcPr>
            <w:tcW w:w="5527" w:type="dxa"/>
          </w:tcPr>
          <w:p w14:paraId="552356B4" w14:textId="77777777" w:rsidR="00913B9A" w:rsidRDefault="005F420F">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913B9A" w14:paraId="7624F195" w14:textId="77777777">
        <w:tc>
          <w:tcPr>
            <w:tcW w:w="2155" w:type="dxa"/>
          </w:tcPr>
          <w:p w14:paraId="7DDEF64A" w14:textId="77777777" w:rsidR="00913B9A" w:rsidRDefault="00913B9A">
            <w:pPr>
              <w:spacing w:after="0" w:line="240" w:lineRule="auto"/>
              <w:rPr>
                <w:rFonts w:ascii="Times New Roman" w:hAnsi="Times New Roman" w:cs="Times New Roman"/>
                <w:sz w:val="20"/>
                <w:szCs w:val="20"/>
                <w:lang w:val="en-GB"/>
              </w:rPr>
            </w:pPr>
          </w:p>
        </w:tc>
        <w:tc>
          <w:tcPr>
            <w:tcW w:w="1668" w:type="dxa"/>
          </w:tcPr>
          <w:p w14:paraId="6D9B644C" w14:textId="77777777" w:rsidR="00913B9A" w:rsidRDefault="00913B9A">
            <w:pPr>
              <w:spacing w:after="0" w:line="240" w:lineRule="auto"/>
              <w:rPr>
                <w:rFonts w:ascii="Times New Roman" w:hAnsi="Times New Roman" w:cs="Times New Roman"/>
                <w:sz w:val="20"/>
                <w:szCs w:val="20"/>
                <w:lang w:val="en-GB"/>
              </w:rPr>
            </w:pPr>
          </w:p>
        </w:tc>
        <w:tc>
          <w:tcPr>
            <w:tcW w:w="5527" w:type="dxa"/>
          </w:tcPr>
          <w:p w14:paraId="7D63BBB4" w14:textId="77777777" w:rsidR="00913B9A" w:rsidRDefault="00913B9A">
            <w:pPr>
              <w:pStyle w:val="CRCoverPage"/>
              <w:tabs>
                <w:tab w:val="left" w:pos="1980"/>
              </w:tabs>
              <w:spacing w:after="0"/>
              <w:rPr>
                <w:rFonts w:ascii="Times New Roman" w:hAnsi="Times New Roman"/>
              </w:rPr>
            </w:pPr>
          </w:p>
        </w:tc>
      </w:tr>
      <w:tr w:rsidR="00913B9A" w14:paraId="1A032029" w14:textId="77777777">
        <w:tc>
          <w:tcPr>
            <w:tcW w:w="2155" w:type="dxa"/>
          </w:tcPr>
          <w:p w14:paraId="0254D173" w14:textId="77777777" w:rsidR="00913B9A" w:rsidRDefault="00913B9A">
            <w:pPr>
              <w:spacing w:after="0" w:line="240" w:lineRule="auto"/>
              <w:rPr>
                <w:rFonts w:ascii="Times New Roman" w:hAnsi="Times New Roman" w:cs="Times New Roman"/>
                <w:sz w:val="20"/>
                <w:szCs w:val="20"/>
              </w:rPr>
            </w:pPr>
          </w:p>
        </w:tc>
        <w:tc>
          <w:tcPr>
            <w:tcW w:w="1668" w:type="dxa"/>
          </w:tcPr>
          <w:p w14:paraId="0AF3E70C" w14:textId="77777777" w:rsidR="00913B9A" w:rsidRDefault="00913B9A">
            <w:pPr>
              <w:spacing w:after="0" w:line="240" w:lineRule="auto"/>
              <w:rPr>
                <w:rFonts w:ascii="Times New Roman" w:hAnsi="Times New Roman" w:cs="Times New Roman"/>
                <w:sz w:val="20"/>
                <w:szCs w:val="20"/>
                <w:lang w:val="en-GB"/>
              </w:rPr>
            </w:pPr>
          </w:p>
        </w:tc>
        <w:tc>
          <w:tcPr>
            <w:tcW w:w="5527" w:type="dxa"/>
          </w:tcPr>
          <w:p w14:paraId="49F368AA" w14:textId="77777777" w:rsidR="00913B9A" w:rsidRDefault="00913B9A">
            <w:pPr>
              <w:pStyle w:val="CRCoverPage"/>
              <w:tabs>
                <w:tab w:val="left" w:pos="1980"/>
              </w:tabs>
              <w:spacing w:after="0"/>
              <w:rPr>
                <w:rFonts w:ascii="Times New Roman" w:hAnsi="Times New Roman"/>
              </w:rPr>
            </w:pPr>
          </w:p>
        </w:tc>
      </w:tr>
      <w:tr w:rsidR="00913B9A" w14:paraId="76DAFE1E" w14:textId="77777777">
        <w:tc>
          <w:tcPr>
            <w:tcW w:w="2155" w:type="dxa"/>
          </w:tcPr>
          <w:p w14:paraId="04F58A5B" w14:textId="77777777" w:rsidR="00913B9A" w:rsidRDefault="00913B9A">
            <w:pPr>
              <w:spacing w:after="0" w:line="240" w:lineRule="auto"/>
              <w:rPr>
                <w:rFonts w:ascii="Times New Roman" w:hAnsi="Times New Roman" w:cs="Times New Roman"/>
                <w:sz w:val="20"/>
                <w:szCs w:val="20"/>
                <w:lang w:val="en-GB"/>
              </w:rPr>
            </w:pPr>
          </w:p>
        </w:tc>
        <w:tc>
          <w:tcPr>
            <w:tcW w:w="1668" w:type="dxa"/>
          </w:tcPr>
          <w:p w14:paraId="5AC98725" w14:textId="77777777" w:rsidR="00913B9A" w:rsidRDefault="00913B9A">
            <w:pPr>
              <w:spacing w:after="0" w:line="240" w:lineRule="auto"/>
              <w:rPr>
                <w:rFonts w:ascii="Times New Roman" w:hAnsi="Times New Roman" w:cs="Times New Roman"/>
                <w:sz w:val="20"/>
                <w:szCs w:val="20"/>
                <w:lang w:val="en-GB"/>
              </w:rPr>
            </w:pPr>
          </w:p>
        </w:tc>
        <w:tc>
          <w:tcPr>
            <w:tcW w:w="5527" w:type="dxa"/>
          </w:tcPr>
          <w:p w14:paraId="0052783A" w14:textId="77777777" w:rsidR="00913B9A" w:rsidRDefault="00913B9A">
            <w:pPr>
              <w:spacing w:after="0" w:line="240" w:lineRule="auto"/>
              <w:rPr>
                <w:rFonts w:ascii="Times New Roman" w:hAnsi="Times New Roman" w:cs="Times New Roman"/>
                <w:sz w:val="20"/>
                <w:szCs w:val="20"/>
                <w:lang w:val="en-GB"/>
              </w:rPr>
            </w:pPr>
          </w:p>
        </w:tc>
      </w:tr>
      <w:tr w:rsidR="00913B9A" w14:paraId="6A8050A4" w14:textId="77777777">
        <w:tc>
          <w:tcPr>
            <w:tcW w:w="2155" w:type="dxa"/>
          </w:tcPr>
          <w:p w14:paraId="4A53B5D1" w14:textId="77777777" w:rsidR="00913B9A" w:rsidRDefault="00913B9A">
            <w:pPr>
              <w:spacing w:after="0" w:line="240" w:lineRule="auto"/>
              <w:rPr>
                <w:rFonts w:ascii="Times New Roman" w:hAnsi="Times New Roman" w:cs="Times New Roman"/>
                <w:sz w:val="20"/>
                <w:szCs w:val="20"/>
              </w:rPr>
            </w:pPr>
          </w:p>
        </w:tc>
        <w:tc>
          <w:tcPr>
            <w:tcW w:w="1668" w:type="dxa"/>
          </w:tcPr>
          <w:p w14:paraId="0872F0F7" w14:textId="77777777" w:rsidR="00913B9A" w:rsidRDefault="00913B9A">
            <w:pPr>
              <w:spacing w:after="0" w:line="240" w:lineRule="auto"/>
              <w:rPr>
                <w:rFonts w:ascii="Times New Roman" w:hAnsi="Times New Roman" w:cs="Times New Roman"/>
                <w:sz w:val="20"/>
                <w:szCs w:val="20"/>
                <w:lang w:val="en-GB"/>
              </w:rPr>
            </w:pPr>
          </w:p>
        </w:tc>
        <w:tc>
          <w:tcPr>
            <w:tcW w:w="5527" w:type="dxa"/>
          </w:tcPr>
          <w:p w14:paraId="3C92E5A2" w14:textId="77777777" w:rsidR="00913B9A" w:rsidRDefault="00913B9A">
            <w:pPr>
              <w:spacing w:after="0" w:line="240" w:lineRule="auto"/>
              <w:rPr>
                <w:rFonts w:ascii="Times New Roman" w:hAnsi="Times New Roman" w:cs="Times New Roman"/>
                <w:sz w:val="20"/>
                <w:szCs w:val="20"/>
                <w:lang w:val="en-GB"/>
              </w:rPr>
            </w:pPr>
          </w:p>
        </w:tc>
      </w:tr>
      <w:tr w:rsidR="00913B9A" w14:paraId="7DC97008" w14:textId="77777777">
        <w:tc>
          <w:tcPr>
            <w:tcW w:w="2155" w:type="dxa"/>
          </w:tcPr>
          <w:p w14:paraId="57A286C8" w14:textId="77777777" w:rsidR="00913B9A" w:rsidRDefault="00913B9A">
            <w:pPr>
              <w:spacing w:after="0" w:line="240" w:lineRule="auto"/>
              <w:rPr>
                <w:rFonts w:ascii="Times New Roman" w:eastAsia="DengXian" w:hAnsi="Times New Roman" w:cs="Times New Roman"/>
                <w:sz w:val="20"/>
                <w:szCs w:val="20"/>
                <w:lang w:val="en-GB" w:eastAsia="zh-CN"/>
              </w:rPr>
            </w:pPr>
          </w:p>
        </w:tc>
        <w:tc>
          <w:tcPr>
            <w:tcW w:w="1668" w:type="dxa"/>
          </w:tcPr>
          <w:p w14:paraId="11199361" w14:textId="77777777" w:rsidR="00913B9A" w:rsidRDefault="00913B9A">
            <w:pPr>
              <w:spacing w:after="0" w:line="240" w:lineRule="auto"/>
              <w:rPr>
                <w:rFonts w:ascii="Times New Roman" w:eastAsia="DengXian" w:hAnsi="Times New Roman" w:cs="Times New Roman"/>
                <w:sz w:val="20"/>
                <w:szCs w:val="20"/>
                <w:lang w:val="en-GB" w:eastAsia="zh-CN"/>
              </w:rPr>
            </w:pPr>
          </w:p>
        </w:tc>
        <w:tc>
          <w:tcPr>
            <w:tcW w:w="5527" w:type="dxa"/>
          </w:tcPr>
          <w:p w14:paraId="1D37B939" w14:textId="77777777" w:rsidR="00913B9A" w:rsidRDefault="00913B9A">
            <w:pPr>
              <w:spacing w:after="0" w:line="240" w:lineRule="auto"/>
              <w:rPr>
                <w:rFonts w:ascii="Times New Roman" w:eastAsia="DengXian" w:hAnsi="Times New Roman" w:cs="Times New Roman"/>
                <w:sz w:val="20"/>
                <w:szCs w:val="20"/>
                <w:lang w:val="en-GB" w:eastAsia="zh-CN"/>
              </w:rPr>
            </w:pPr>
          </w:p>
        </w:tc>
      </w:tr>
      <w:tr w:rsidR="00913B9A" w14:paraId="2E1FEB93" w14:textId="77777777">
        <w:tc>
          <w:tcPr>
            <w:tcW w:w="2155" w:type="dxa"/>
          </w:tcPr>
          <w:p w14:paraId="33DBE92E" w14:textId="77777777" w:rsidR="00913B9A" w:rsidRDefault="00913B9A">
            <w:pPr>
              <w:spacing w:after="0" w:line="240" w:lineRule="auto"/>
              <w:rPr>
                <w:rFonts w:ascii="Times New Roman" w:eastAsia="DengXian" w:hAnsi="Times New Roman" w:cs="Times New Roman"/>
                <w:sz w:val="20"/>
                <w:szCs w:val="20"/>
                <w:lang w:val="en-GB" w:eastAsia="zh-CN"/>
              </w:rPr>
            </w:pPr>
          </w:p>
        </w:tc>
        <w:tc>
          <w:tcPr>
            <w:tcW w:w="1668" w:type="dxa"/>
          </w:tcPr>
          <w:p w14:paraId="168D505F" w14:textId="77777777" w:rsidR="00913B9A" w:rsidRDefault="00913B9A">
            <w:pPr>
              <w:spacing w:after="0" w:line="240" w:lineRule="auto"/>
              <w:rPr>
                <w:rFonts w:ascii="Times New Roman" w:eastAsia="DengXian" w:hAnsi="Times New Roman" w:cs="Times New Roman"/>
                <w:sz w:val="20"/>
                <w:szCs w:val="20"/>
                <w:lang w:val="en-GB" w:eastAsia="zh-CN"/>
              </w:rPr>
            </w:pPr>
          </w:p>
        </w:tc>
        <w:tc>
          <w:tcPr>
            <w:tcW w:w="5527" w:type="dxa"/>
          </w:tcPr>
          <w:p w14:paraId="46510B00" w14:textId="77777777" w:rsidR="00913B9A" w:rsidRDefault="00913B9A">
            <w:pPr>
              <w:spacing w:after="0" w:line="240" w:lineRule="auto"/>
              <w:rPr>
                <w:rFonts w:ascii="Times New Roman" w:eastAsia="DengXian" w:hAnsi="Times New Roman" w:cs="Times New Roman"/>
                <w:sz w:val="20"/>
                <w:szCs w:val="20"/>
                <w:lang w:val="en-GB" w:eastAsia="zh-CN"/>
              </w:rPr>
            </w:pPr>
          </w:p>
        </w:tc>
      </w:tr>
    </w:tbl>
    <w:p w14:paraId="199D2173" w14:textId="77777777" w:rsidR="00913B9A" w:rsidRDefault="00913B9A">
      <w:pPr>
        <w:spacing w:before="240"/>
        <w:rPr>
          <w:rFonts w:ascii="Times New Roman" w:hAnsi="Times New Roman" w:cs="Times New Roman"/>
          <w:sz w:val="20"/>
          <w:szCs w:val="20"/>
          <w:lang w:val="en-GB"/>
        </w:rPr>
      </w:pPr>
    </w:p>
    <w:p w14:paraId="3C18F159" w14:textId="77777777" w:rsidR="00913B9A" w:rsidRDefault="005F420F">
      <w:pPr>
        <w:pStyle w:val="Heading1"/>
      </w:pPr>
      <w:r>
        <w:t xml:space="preserve">Collection of agreements in RAN1#112bis-e </w:t>
      </w:r>
    </w:p>
    <w:p w14:paraId="23EFC27E" w14:textId="77777777" w:rsidR="00913B9A" w:rsidRDefault="005F420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[TBD]</w:t>
      </w:r>
    </w:p>
    <w:p w14:paraId="40052979" w14:textId="77777777" w:rsidR="00913B9A" w:rsidRDefault="00913B9A">
      <w:pPr>
        <w:tabs>
          <w:tab w:val="left" w:pos="1170"/>
        </w:tabs>
        <w:rPr>
          <w:rFonts w:ascii="Times New Roman" w:hAnsi="Times New Roman" w:cs="Times New Roman"/>
          <w:sz w:val="20"/>
          <w:szCs w:val="20"/>
          <w:lang w:val="en-GB"/>
        </w:rPr>
      </w:pPr>
    </w:p>
    <w:p w14:paraId="2114EEA9" w14:textId="77777777" w:rsidR="00913B9A" w:rsidRDefault="005F420F">
      <w:pPr>
        <w:pStyle w:val="Heading1"/>
      </w:pPr>
      <w:r>
        <w:t xml:space="preserve">Proposals </w:t>
      </w:r>
    </w:p>
    <w:p w14:paraId="3B148BDB" w14:textId="27CE35AF" w:rsidR="00913B9A" w:rsidRDefault="005F420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GTW</w:t>
      </w:r>
      <w:r w:rsidR="00C924FD">
        <w:rPr>
          <w:rFonts w:ascii="Times New Roman" w:eastAsiaTheme="minorEastAsia" w:hAnsi="Times New Roman" w:cstheme="minorBidi"/>
          <w:sz w:val="28"/>
          <w:szCs w:val="28"/>
          <w:lang w:val="en-US" w:eastAsia="ko-KR"/>
        </w:rPr>
        <w:t xml:space="preserve"> (Monday)</w:t>
      </w:r>
    </w:p>
    <w:tbl>
      <w:tblPr>
        <w:tblStyle w:val="TableGrid"/>
        <w:tblW w:w="9350" w:type="dxa"/>
        <w:tblLayout w:type="fixed"/>
        <w:tblLook w:val="04A0" w:firstRow="1" w:lastRow="0" w:firstColumn="1" w:lastColumn="0" w:noHBand="0" w:noVBand="1"/>
      </w:tblPr>
      <w:tblGrid>
        <w:gridCol w:w="9350"/>
      </w:tblGrid>
      <w:tr w:rsidR="00C924FD" w14:paraId="3E0E8934" w14:textId="77777777" w:rsidTr="00595BBA">
        <w:tc>
          <w:tcPr>
            <w:tcW w:w="9350" w:type="dxa"/>
          </w:tcPr>
          <w:p w14:paraId="0B5520C0" w14:textId="77777777" w:rsidR="00C924FD" w:rsidRDefault="00C924FD" w:rsidP="00595BBA">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5BD60F1C" w14:textId="77777777" w:rsidR="00C924FD" w:rsidRDefault="00C924FD"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1E462ED2" w14:textId="4EB2562C" w:rsidR="00913B9A" w:rsidRDefault="00913B9A">
      <w:pPr>
        <w:rPr>
          <w:lang w:eastAsia="ko-KR"/>
        </w:rPr>
      </w:pPr>
    </w:p>
    <w:tbl>
      <w:tblPr>
        <w:tblStyle w:val="TableGrid"/>
        <w:tblW w:w="9350" w:type="dxa"/>
        <w:tblLayout w:type="fixed"/>
        <w:tblLook w:val="04A0" w:firstRow="1" w:lastRow="0" w:firstColumn="1" w:lastColumn="0" w:noHBand="0" w:noVBand="1"/>
      </w:tblPr>
      <w:tblGrid>
        <w:gridCol w:w="9350"/>
      </w:tblGrid>
      <w:tr w:rsidR="0031318B" w14:paraId="2F116C2C" w14:textId="77777777" w:rsidTr="00595BBA">
        <w:tc>
          <w:tcPr>
            <w:tcW w:w="9350" w:type="dxa"/>
          </w:tcPr>
          <w:p w14:paraId="51A9C70F" w14:textId="77777777" w:rsidR="0031318B" w:rsidRDefault="0031318B" w:rsidP="00595BB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794667A8" w14:textId="77777777" w:rsidR="0031318B" w:rsidRDefault="0031318B"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1D0396BD" w14:textId="77777777" w:rsidR="0031318B" w:rsidRDefault="0031318B" w:rsidP="00595BBA">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DBA8A22" w14:textId="77777777" w:rsidR="0031318B" w:rsidRDefault="0031318B"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6851FA0A" w14:textId="77777777" w:rsidR="0031318B" w:rsidRDefault="0031318B" w:rsidP="00595BBA">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2BF23A9C" w14:textId="77777777" w:rsidR="0031318B" w:rsidRDefault="0031318B"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06BF3882" w14:textId="77777777" w:rsidR="0031318B" w:rsidRDefault="0031318B" w:rsidP="00595BBA">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70E791CA" w14:textId="77777777" w:rsidR="0031318B" w:rsidRPr="00B50910" w:rsidRDefault="0031318B"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7ED0E5EB" w14:textId="77777777" w:rsidR="0031318B" w:rsidRPr="00337264" w:rsidRDefault="0031318B" w:rsidP="00595BBA">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2AA0BE5C" w14:textId="33DEBC9D" w:rsidR="00C924FD" w:rsidRDefault="00C924FD">
      <w:pPr>
        <w:rPr>
          <w:lang w:eastAsia="ko-KR"/>
        </w:rPr>
      </w:pPr>
    </w:p>
    <w:tbl>
      <w:tblPr>
        <w:tblStyle w:val="TableGrid"/>
        <w:tblW w:w="9350" w:type="dxa"/>
        <w:tblLayout w:type="fixed"/>
        <w:tblLook w:val="04A0" w:firstRow="1" w:lastRow="0" w:firstColumn="1" w:lastColumn="0" w:noHBand="0" w:noVBand="1"/>
      </w:tblPr>
      <w:tblGrid>
        <w:gridCol w:w="9350"/>
      </w:tblGrid>
      <w:tr w:rsidR="00060556" w14:paraId="1AC1AAD8" w14:textId="77777777" w:rsidTr="00595BBA">
        <w:tc>
          <w:tcPr>
            <w:tcW w:w="9350" w:type="dxa"/>
          </w:tcPr>
          <w:p w14:paraId="029D9120" w14:textId="77777777" w:rsidR="00060556" w:rsidRDefault="00060556" w:rsidP="00595BB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71D530E5" w14:textId="77777777" w:rsidR="00060556" w:rsidRDefault="00060556" w:rsidP="00595BBA">
            <w:pPr>
              <w:pStyle w:val="ListParagraph"/>
              <w:rPr>
                <w:rFonts w:ascii="Times" w:eastAsia="DengXian" w:hAnsi="Times" w:cs="Times New Roman"/>
                <w:sz w:val="20"/>
                <w:lang w:val="en-GB" w:eastAsia="zh-CN"/>
              </w:rPr>
            </w:pPr>
          </w:p>
        </w:tc>
      </w:tr>
    </w:tbl>
    <w:p w14:paraId="02F6A0E4" w14:textId="3A4BFFA8" w:rsidR="00060556" w:rsidRDefault="00060556">
      <w:pPr>
        <w:rPr>
          <w:lang w:eastAsia="ko-KR"/>
        </w:rPr>
      </w:pPr>
    </w:p>
    <w:tbl>
      <w:tblPr>
        <w:tblStyle w:val="TableGrid"/>
        <w:tblW w:w="9350" w:type="dxa"/>
        <w:tblLayout w:type="fixed"/>
        <w:tblLook w:val="04A0" w:firstRow="1" w:lastRow="0" w:firstColumn="1" w:lastColumn="0" w:noHBand="0" w:noVBand="1"/>
      </w:tblPr>
      <w:tblGrid>
        <w:gridCol w:w="9350"/>
      </w:tblGrid>
      <w:tr w:rsidR="0031318B" w14:paraId="226F70BA" w14:textId="77777777" w:rsidTr="00595BBA">
        <w:tc>
          <w:tcPr>
            <w:tcW w:w="9350" w:type="dxa"/>
          </w:tcPr>
          <w:p w14:paraId="1BD3DC9C" w14:textId="77777777" w:rsidR="0031318B" w:rsidRDefault="0031318B" w:rsidP="00595BBA">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29C3055B" w14:textId="77777777" w:rsidR="0031318B" w:rsidRDefault="0031318B" w:rsidP="00595BBA">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9B14A7D" w14:textId="77777777" w:rsidR="0031318B" w:rsidRDefault="0031318B" w:rsidP="00595BBA">
            <w:pPr>
              <w:pStyle w:val="ListParagraph"/>
              <w:numPr>
                <w:ilvl w:val="0"/>
                <w:numId w:val="8"/>
              </w:numPr>
              <w:rPr>
                <w:rFonts w:ascii="Times New Roman" w:hAnsi="Times New Roman" w:cs="Times New Roman"/>
                <w:b/>
                <w:bCs/>
                <w:i/>
                <w:iCs/>
                <w:sz w:val="20"/>
                <w:szCs w:val="20"/>
              </w:rPr>
            </w:pPr>
            <w:r w:rsidRPr="005C29EB">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6183781C" w14:textId="77777777" w:rsidR="0031318B" w:rsidRDefault="0031318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0BA3B27A" w14:textId="77777777" w:rsidR="0031318B" w:rsidRDefault="0031318B" w:rsidP="00595BBA">
            <w:pPr>
              <w:spacing w:after="0"/>
              <w:ind w:left="360"/>
              <w:rPr>
                <w:rFonts w:ascii="Times New Roman" w:hAnsi="Times New Roman" w:cs="Times New Roman"/>
                <w:sz w:val="20"/>
                <w:szCs w:val="20"/>
              </w:rPr>
            </w:pPr>
          </w:p>
          <w:p w14:paraId="22029FCE" w14:textId="77777777" w:rsidR="0031318B" w:rsidRDefault="0031318B" w:rsidP="00595BBA">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59B95F20" w14:textId="77777777" w:rsidR="0031318B" w:rsidRDefault="0031318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37833ECB" w14:textId="77777777" w:rsidR="0031318B" w:rsidRDefault="0031318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410CC85D" w14:textId="77777777" w:rsidR="0031318B" w:rsidRDefault="0031318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28445A5A" w14:textId="3561FDCD" w:rsidR="0031318B" w:rsidRDefault="0031318B" w:rsidP="0031318B">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31318B" w14:paraId="35923A2C" w14:textId="77777777" w:rsidTr="00595BBA">
        <w:tc>
          <w:tcPr>
            <w:tcW w:w="9350" w:type="dxa"/>
          </w:tcPr>
          <w:p w14:paraId="614AECCF" w14:textId="77777777" w:rsidR="0031318B" w:rsidRDefault="0031318B" w:rsidP="00595BBA">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126BB14C" w14:textId="77777777" w:rsidR="0031318B" w:rsidRDefault="0031318B" w:rsidP="00595BBA">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487D59E5" w14:textId="77777777" w:rsidR="0031318B" w:rsidRDefault="0031318B" w:rsidP="00595BBA">
            <w:pPr>
              <w:pStyle w:val="ListParagraph"/>
              <w:numPr>
                <w:ilvl w:val="0"/>
                <w:numId w:val="8"/>
              </w:numPr>
              <w:rPr>
                <w:rFonts w:ascii="Times New Roman" w:hAnsi="Times New Roman" w:cs="Times New Roman"/>
                <w:b/>
                <w:bCs/>
                <w:i/>
                <w:iCs/>
                <w:sz w:val="20"/>
                <w:szCs w:val="20"/>
              </w:rPr>
            </w:pPr>
            <w:r w:rsidRPr="005C29EB">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0BEE8341" w14:textId="77777777" w:rsidR="0031318B" w:rsidRDefault="0031318B" w:rsidP="00595BBA">
            <w:pPr>
              <w:spacing w:after="0"/>
              <w:ind w:left="360"/>
              <w:rPr>
                <w:rFonts w:ascii="Times New Roman" w:hAnsi="Times New Roman" w:cs="Times New Roman"/>
                <w:sz w:val="20"/>
                <w:szCs w:val="20"/>
              </w:rPr>
            </w:pPr>
          </w:p>
          <w:p w14:paraId="582E1F04" w14:textId="77777777" w:rsidR="0031318B" w:rsidRDefault="0031318B" w:rsidP="00595BBA">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7C68C473" w14:textId="77777777" w:rsidR="0031318B" w:rsidRDefault="0031318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5A457479" w14:textId="77777777" w:rsidR="0031318B" w:rsidRDefault="0031318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0ADB5837" w14:textId="77777777" w:rsidR="0031318B" w:rsidRDefault="0031318B">
      <w:pPr>
        <w:rPr>
          <w:lang w:eastAsia="ko-KR"/>
        </w:rPr>
      </w:pPr>
    </w:p>
    <w:tbl>
      <w:tblPr>
        <w:tblStyle w:val="TableGrid"/>
        <w:tblW w:w="9350" w:type="dxa"/>
        <w:tblLayout w:type="fixed"/>
        <w:tblLook w:val="04A0" w:firstRow="1" w:lastRow="0" w:firstColumn="1" w:lastColumn="0" w:noHBand="0" w:noVBand="1"/>
      </w:tblPr>
      <w:tblGrid>
        <w:gridCol w:w="9350"/>
      </w:tblGrid>
      <w:tr w:rsidR="00060556" w14:paraId="54CE5164" w14:textId="77777777" w:rsidTr="00595BBA">
        <w:tc>
          <w:tcPr>
            <w:tcW w:w="9350" w:type="dxa"/>
          </w:tcPr>
          <w:p w14:paraId="6C1F9EC2" w14:textId="77777777" w:rsidR="00060556" w:rsidRDefault="00060556" w:rsidP="00595BBA">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sidRPr="0006098A">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141A6CD8" w14:textId="77777777" w:rsidR="00060556" w:rsidRDefault="00060556" w:rsidP="00595BBA">
            <w:pPr>
              <w:pStyle w:val="ListParagraph"/>
              <w:numPr>
                <w:ilvl w:val="0"/>
                <w:numId w:val="8"/>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275B141F" w14:textId="77777777" w:rsidR="00060556" w:rsidRDefault="00060556">
      <w:pPr>
        <w:rPr>
          <w:lang w:eastAsia="ko-KR"/>
        </w:rPr>
      </w:pPr>
    </w:p>
    <w:tbl>
      <w:tblPr>
        <w:tblStyle w:val="TableGrid"/>
        <w:tblW w:w="9350" w:type="dxa"/>
        <w:tblLayout w:type="fixed"/>
        <w:tblLook w:val="04A0" w:firstRow="1" w:lastRow="0" w:firstColumn="1" w:lastColumn="0" w:noHBand="0" w:noVBand="1"/>
      </w:tblPr>
      <w:tblGrid>
        <w:gridCol w:w="9350"/>
      </w:tblGrid>
      <w:tr w:rsidR="0006098A" w14:paraId="4F058AEB" w14:textId="77777777" w:rsidTr="00595BBA">
        <w:tc>
          <w:tcPr>
            <w:tcW w:w="9350" w:type="dxa"/>
          </w:tcPr>
          <w:p w14:paraId="7890331B" w14:textId="77777777" w:rsidR="0006098A" w:rsidRDefault="0006098A" w:rsidP="00595BBA">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5A93F0F8" w14:textId="77777777" w:rsidR="0006098A" w:rsidRDefault="0006098A">
      <w:pPr>
        <w:rPr>
          <w:lang w:eastAsia="ko-KR"/>
        </w:rPr>
      </w:pPr>
    </w:p>
    <w:tbl>
      <w:tblPr>
        <w:tblStyle w:val="TableGrid"/>
        <w:tblW w:w="9350" w:type="dxa"/>
        <w:tblLayout w:type="fixed"/>
        <w:tblLook w:val="04A0" w:firstRow="1" w:lastRow="0" w:firstColumn="1" w:lastColumn="0" w:noHBand="0" w:noVBand="1"/>
      </w:tblPr>
      <w:tblGrid>
        <w:gridCol w:w="9350"/>
      </w:tblGrid>
      <w:tr w:rsidR="00060556" w14:paraId="708EE7DD" w14:textId="77777777" w:rsidTr="00595BBA">
        <w:tc>
          <w:tcPr>
            <w:tcW w:w="9350" w:type="dxa"/>
          </w:tcPr>
          <w:p w14:paraId="055F9C99" w14:textId="77777777" w:rsidR="00060556" w:rsidRDefault="00060556" w:rsidP="00595BBA">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40073BD3" w14:textId="77777777" w:rsidR="00060556" w:rsidRDefault="00060556" w:rsidP="00595BBA">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5207ABC2" w14:textId="77777777" w:rsidR="00C924FD" w:rsidRDefault="00C924FD">
      <w:pPr>
        <w:rPr>
          <w:lang w:eastAsia="ko-KR"/>
        </w:rPr>
      </w:pPr>
    </w:p>
    <w:p w14:paraId="4DCA5C72" w14:textId="77777777" w:rsidR="00C924FD" w:rsidRDefault="00C924FD">
      <w:pPr>
        <w:rPr>
          <w:lang w:eastAsia="ko-KR"/>
        </w:rPr>
      </w:pPr>
    </w:p>
    <w:p w14:paraId="057EF51A" w14:textId="77777777" w:rsidR="00913B9A" w:rsidRDefault="005F420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GTW/checkpoint</w:t>
      </w:r>
    </w:p>
    <w:p w14:paraId="728D8C82" w14:textId="77777777" w:rsidR="00913B9A" w:rsidRDefault="00913B9A">
      <w:pPr>
        <w:rPr>
          <w:rFonts w:ascii="Times New Roman" w:hAnsi="Times New Roman" w:cs="Times New Roman"/>
          <w:sz w:val="20"/>
          <w:szCs w:val="20"/>
        </w:rPr>
      </w:pPr>
    </w:p>
    <w:p w14:paraId="3B543B8E" w14:textId="77777777" w:rsidR="00913B9A" w:rsidRDefault="005F420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GTW/checkpoint</w:t>
      </w:r>
    </w:p>
    <w:p w14:paraId="297D98D2" w14:textId="77777777" w:rsidR="00913B9A" w:rsidRDefault="00913B9A">
      <w:pPr>
        <w:rPr>
          <w:rFonts w:ascii="Times New Roman" w:hAnsi="Times New Roman" w:cs="Times New Roman"/>
          <w:sz w:val="20"/>
          <w:szCs w:val="20"/>
          <w:lang w:val="en-GB"/>
        </w:rPr>
      </w:pPr>
    </w:p>
    <w:p w14:paraId="525C68C9" w14:textId="77777777" w:rsidR="00913B9A" w:rsidRDefault="005F420F">
      <w:pPr>
        <w:pStyle w:val="Heading1"/>
      </w:pPr>
      <w:r>
        <w:t xml:space="preserve">Topic #1: Applicability of dynamic waveform switching </w:t>
      </w:r>
    </w:p>
    <w:p w14:paraId="3E2CBF36"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55B04C70" w14:textId="77777777" w:rsidR="00913B9A" w:rsidRDefault="005F420F">
      <w:pPr>
        <w:rPr>
          <w:rFonts w:ascii="Times" w:eastAsia="Microsoft YaHei UI" w:hAnsi="Times" w:cs="Times New Roman"/>
          <w:color w:val="000000"/>
          <w:sz w:val="20"/>
          <w:szCs w:val="20"/>
          <w:lang w:val="en-GB"/>
        </w:rPr>
      </w:pPr>
      <w:r>
        <w:rPr>
          <w:rFonts w:ascii="Times New Roman" w:hAnsi="Times New Roman" w:cs="Times New Roman"/>
          <w:sz w:val="20"/>
          <w:szCs w:val="20"/>
        </w:rPr>
        <w:t xml:space="preserve">In RAN1#110bis-e, RAN1 made agreement that dynamic waveform switching is applicable to </w:t>
      </w:r>
      <w:r>
        <w:rPr>
          <w:rFonts w:ascii="Times" w:eastAsia="Microsoft YaHei UI" w:hAnsi="Times" w:cs="Times New Roman"/>
          <w:color w:val="000000"/>
          <w:sz w:val="20"/>
          <w:szCs w:val="20"/>
          <w:lang w:val="en-GB"/>
        </w:rPr>
        <w:t>PUSCH channel only. RAN1 made a further agreement that it is applicable to PUSCH dynamically scheduled by DCI format 0_1 or 0_2. In RAN1#112, RAN1 agreed that dynamic waveform switching is not applicable to PUSCH transmissions with a Type 1 configured grant and concluded that there is no consensus to support PUSCH transmissions with a Type 2 configured grant.</w:t>
      </w:r>
    </w:p>
    <w:p w14:paraId="67714C03" w14:textId="77777777" w:rsidR="00913B9A" w:rsidRDefault="00913B9A">
      <w:pPr>
        <w:rPr>
          <w:rFonts w:ascii="Times New Roman" w:hAnsi="Times New Roman" w:cs="Times New Roman"/>
          <w:sz w:val="20"/>
          <w:szCs w:val="20"/>
          <w:lang w:val="en-GB"/>
        </w:rPr>
      </w:pPr>
    </w:p>
    <w:p w14:paraId="007DFB71"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7C23C430"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PUSCH dynamically scheduled by C-RNTI with DCI format 0_0</w:t>
      </w:r>
    </w:p>
    <w:p w14:paraId="032A50BD"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0_0</w:t>
      </w:r>
    </w:p>
    <w:p w14:paraId="096825E0"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Other cases/scenarios</w:t>
      </w:r>
    </w:p>
    <w:p w14:paraId="7B81B33A" w14:textId="77777777" w:rsidR="00913B9A" w:rsidRDefault="00913B9A">
      <w:pPr>
        <w:rPr>
          <w:rFonts w:ascii="Times New Roman" w:hAnsi="Times New Roman" w:cs="Times New Roman"/>
          <w:sz w:val="20"/>
          <w:szCs w:val="20"/>
          <w:lang w:val="en-GB"/>
        </w:rPr>
      </w:pPr>
    </w:p>
    <w:p w14:paraId="39C5B963" w14:textId="77777777" w:rsidR="00913B9A" w:rsidRDefault="005F420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#1-1: Applicability to PUSCH scheduled by C-RNTI with DCI format 0_0</w:t>
      </w:r>
    </w:p>
    <w:p w14:paraId="7165E94C" w14:textId="77777777" w:rsidR="00913B9A" w:rsidRDefault="005F420F">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6DB3FCBF" w14:textId="77777777" w:rsidR="00913B9A" w:rsidRDefault="005F420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C-RNTI with DCI format 0_0</w:t>
      </w:r>
    </w:p>
    <w:p w14:paraId="2CF41A35" w14:textId="77777777" w:rsidR="00913B9A" w:rsidRDefault="005F420F">
      <w:pPr>
        <w:spacing w:after="0"/>
        <w:rPr>
          <w:rFonts w:ascii="Times New Roman" w:hAnsi="Times New Roman" w:cs="Times New Roman"/>
          <w:sz w:val="20"/>
          <w:szCs w:val="20"/>
        </w:rPr>
      </w:pPr>
      <w:r>
        <w:rPr>
          <w:rFonts w:ascii="Times New Roman" w:hAnsi="Times New Roman" w:cs="Times New Roman"/>
          <w:sz w:val="20"/>
          <w:szCs w:val="20"/>
          <w:u w:val="single"/>
        </w:rPr>
        <w:t xml:space="preserve">Yes: </w:t>
      </w:r>
      <w:r>
        <w:rPr>
          <w:rFonts w:ascii="Times New Roman" w:hAnsi="Times New Roman" w:cs="Times New Roman"/>
          <w:sz w:val="20"/>
          <w:szCs w:val="20"/>
        </w:rPr>
        <w:t>Oppo [4], ZTE [7], Nokia [10], Mavenir [15]</w:t>
      </w:r>
    </w:p>
    <w:p w14:paraId="2B9E2F9B" w14:textId="77777777" w:rsidR="00913B9A" w:rsidRDefault="005F420F">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[Justifications]</w:t>
      </w:r>
    </w:p>
    <w:p w14:paraId="6E952AAB"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[4]</w:t>
      </w:r>
    </w:p>
    <w:p w14:paraId="6B92C865"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[7]</w:t>
      </w:r>
    </w:p>
    <w:p w14:paraId="791EC8A5"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[4][7][10][15]</w:t>
      </w:r>
    </w:p>
    <w:p w14:paraId="2D0448D2"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Always configuring DFT-S-OFDM for DCI format 0_0 inefficient [7]</w:t>
      </w:r>
    </w:p>
    <w:p w14:paraId="186A62E7"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Using DFT-S-OFDM more resource-efficient than using PUSCH repetitions [10]</w:t>
      </w:r>
    </w:p>
    <w:p w14:paraId="4460FDC0" w14:textId="77777777" w:rsidR="00913B9A" w:rsidRDefault="005F420F">
      <w:pPr>
        <w:spacing w:after="0"/>
        <w:ind w:firstLine="360"/>
        <w:rPr>
          <w:rFonts w:ascii="Times New Roman" w:hAnsi="Times New Roman" w:cs="Times New Roman"/>
          <w:sz w:val="20"/>
          <w:szCs w:val="20"/>
          <w:lang w:val="en-GB"/>
        </w:rPr>
      </w:pPr>
      <w:r>
        <w:rPr>
          <w:rFonts w:ascii="Times New Roman" w:hAnsi="Times New Roman" w:cs="Times New Roman"/>
          <w:sz w:val="20"/>
          <w:szCs w:val="20"/>
          <w:lang w:val="en-GB"/>
        </w:rPr>
        <w:t>[Proposed solutions]</w:t>
      </w:r>
    </w:p>
    <w:p w14:paraId="57F393AD"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Add 1 bit [15] if number of bits for DCI format 0_0 before padding is smaller than DCI format 1_0 [7]</w:t>
      </w:r>
    </w:p>
    <w:p w14:paraId="36754763"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4C407E40" w14:textId="77777777" w:rsidR="00913B9A" w:rsidRDefault="00913B9A">
      <w:pPr>
        <w:pStyle w:val="ListParagraph"/>
        <w:rPr>
          <w:rFonts w:ascii="Times New Roman" w:hAnsi="Times New Roman" w:cs="Times New Roman"/>
          <w:sz w:val="20"/>
          <w:szCs w:val="20"/>
          <w:lang w:val="en-GB"/>
        </w:rPr>
      </w:pPr>
    </w:p>
    <w:p w14:paraId="61383C8F" w14:textId="77777777" w:rsidR="00913B9A" w:rsidRDefault="005F420F">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Open:</w:t>
      </w:r>
      <w:r>
        <w:rPr>
          <w:rFonts w:ascii="Times New Roman" w:hAnsi="Times New Roman" w:cs="Times New Roman"/>
          <w:sz w:val="20"/>
          <w:szCs w:val="20"/>
          <w:lang w:val="en-GB"/>
        </w:rPr>
        <w:t xml:space="preserve"> NTT DOCOMO [28] </w:t>
      </w:r>
    </w:p>
    <w:p w14:paraId="45781596" w14:textId="77777777" w:rsidR="00913B9A" w:rsidRDefault="005F420F">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2AE0FAF4" w14:textId="77777777" w:rsidR="00913B9A" w:rsidRDefault="00913B9A">
      <w:pPr>
        <w:pStyle w:val="ListParagraph"/>
        <w:rPr>
          <w:rFonts w:ascii="Times New Roman" w:hAnsi="Times New Roman" w:cs="Times New Roman"/>
          <w:sz w:val="20"/>
          <w:szCs w:val="20"/>
          <w:lang w:val="en-GB" w:eastAsia="zh-CN"/>
        </w:rPr>
      </w:pPr>
    </w:p>
    <w:p w14:paraId="140825DB" w14:textId="77777777" w:rsidR="00913B9A" w:rsidRDefault="005F420F">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Spreadtrum [5], CATT [6], Intel [8], InterDigital [12], China Telecom [13], Panasonic [14], Lenovo [16], ETRI [18], CMCC [19], Mediatek [20], Qualcomm [23], Sharp [24], Ericsson [26], LG [29]</w:t>
      </w:r>
    </w:p>
    <w:p w14:paraId="17A0F36A"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Supporting format 0_0 has small benefit, e.g. other formats can be used [6][12][20]</w:t>
      </w:r>
    </w:p>
    <w:p w14:paraId="14A6ED79"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[12]</w:t>
      </w:r>
    </w:p>
    <w:p w14:paraId="62F0E4C4"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 RRC reconfiguration [5][12][13][18]</w:t>
      </w:r>
    </w:p>
    <w:p w14:paraId="4E851AAE"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Better not to increase payload size of DCI format 0_0 [16][14][8][18][19][23][26], cannot change size for CSS [14][24]</w:t>
      </w:r>
    </w:p>
    <w:p w14:paraId="635D5921"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[5]</w:t>
      </w:r>
    </w:p>
    <w:p w14:paraId="0F31319D"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basic scheduling/fallback operation [8][13][16][19][23], e.g. only RA type 1 [5][6], DMRS configuration/port is fixed [5].</w:t>
      </w:r>
    </w:p>
    <w:p w14:paraId="6D4919B7"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Indication in DCI format 0_1 or 0_2 cannot be used to indicate subsequent transmissions [5]</w:t>
      </w:r>
    </w:p>
    <w:p w14:paraId="286C7ED6" w14:textId="77777777" w:rsidR="00913B9A" w:rsidRDefault="005F420F">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Would require different solution for this DCI format [23][29], significant specification impact [13]</w:t>
      </w:r>
    </w:p>
    <w:p w14:paraId="654AAD3C" w14:textId="77777777" w:rsidR="00913B9A" w:rsidRDefault="00913B9A">
      <w:pPr>
        <w:rPr>
          <w:rFonts w:ascii="Times New Roman" w:hAnsi="Times New Roman" w:cs="Times New Roman"/>
          <w:b/>
          <w:bCs/>
          <w:sz w:val="20"/>
          <w:szCs w:val="20"/>
          <w:lang w:val="en-GB"/>
        </w:rPr>
      </w:pPr>
    </w:p>
    <w:p w14:paraId="7CE4BA4C" w14:textId="77777777" w:rsidR="00913B9A" w:rsidRDefault="005F420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C-RNTI with DCI format 0_0</w:t>
      </w:r>
    </w:p>
    <w:p w14:paraId="6DCBFE34"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 xml:space="preserve">4 companies support applicability to PUSCH scheduled by C-RNTI with DCI format 0_0. 1 company is open. On the other hand, 14 companies do not support any applicability to PUSCH scheduled by DCI format 0_0. </w:t>
      </w:r>
    </w:p>
    <w:p w14:paraId="45E3EFD3"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of companies think there is little, or no benefit given that other formats can be used, and that this DCI format is intended for basic operation and for robustness during RRC reconfiguration. There are also concerns about introducing a field linked to an optional feature to this format and potentially increasing the size. </w:t>
      </w:r>
    </w:p>
    <w:p w14:paraId="547450E3" w14:textId="77777777" w:rsidR="00913B9A" w:rsidRDefault="005F420F">
      <w:pPr>
        <w:rPr>
          <w:rFonts w:ascii="Times New Roman" w:hAnsi="Times New Roman" w:cs="Times New Roman"/>
          <w:sz w:val="20"/>
          <w:szCs w:val="20"/>
          <w:highlight w:val="yellow"/>
          <w:lang w:val="en-GB"/>
        </w:rPr>
      </w:pPr>
      <w:r>
        <w:rPr>
          <w:rFonts w:ascii="Times New Roman" w:hAnsi="Times New Roman" w:cs="Times New Roman"/>
          <w:sz w:val="20"/>
          <w:szCs w:val="20"/>
          <w:lang w:val="en-GB"/>
        </w:rPr>
        <w:t>Moderator does not see how further discussion can change the situation for this issue, and recommends taking the following conclusion:</w:t>
      </w:r>
    </w:p>
    <w:tbl>
      <w:tblPr>
        <w:tblStyle w:val="TableGrid"/>
        <w:tblW w:w="9350" w:type="dxa"/>
        <w:tblLayout w:type="fixed"/>
        <w:tblLook w:val="04A0" w:firstRow="1" w:lastRow="0" w:firstColumn="1" w:lastColumn="0" w:noHBand="0" w:noVBand="1"/>
      </w:tblPr>
      <w:tblGrid>
        <w:gridCol w:w="9350"/>
      </w:tblGrid>
      <w:tr w:rsidR="00913B9A" w14:paraId="4DAFA0EE" w14:textId="77777777">
        <w:tc>
          <w:tcPr>
            <w:tcW w:w="9350" w:type="dxa"/>
          </w:tcPr>
          <w:p w14:paraId="0D4FE923"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bl>
    <w:p w14:paraId="65BDB3A9" w14:textId="77777777" w:rsidR="00913B9A" w:rsidRDefault="00913B9A">
      <w:pPr>
        <w:rPr>
          <w:rFonts w:ascii="Times New Roman" w:hAnsi="Times New Roman" w:cs="Times New Roman"/>
          <w:sz w:val="20"/>
          <w:szCs w:val="20"/>
          <w:lang w:val="en-GB"/>
        </w:rPr>
      </w:pPr>
    </w:p>
    <w:p w14:paraId="39A23522"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EDD31EB"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913B9A" w14:paraId="05CF301D" w14:textId="77777777">
        <w:tc>
          <w:tcPr>
            <w:tcW w:w="2065" w:type="dxa"/>
          </w:tcPr>
          <w:p w14:paraId="26D0D2AC"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42EE335"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6119157A" w14:textId="77777777">
        <w:tc>
          <w:tcPr>
            <w:tcW w:w="2065" w:type="dxa"/>
          </w:tcPr>
          <w:p w14:paraId="7875836D"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4F3FE3F5"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913B9A" w14:paraId="391427B9" w14:textId="77777777">
        <w:tc>
          <w:tcPr>
            <w:tcW w:w="2065" w:type="dxa"/>
          </w:tcPr>
          <w:p w14:paraId="1A59E39B"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57D7592"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the proposed conclusion.</w:t>
            </w:r>
          </w:p>
        </w:tc>
      </w:tr>
      <w:tr w:rsidR="00913B9A" w14:paraId="319CE874" w14:textId="77777777">
        <w:tc>
          <w:tcPr>
            <w:tcW w:w="2065" w:type="dxa"/>
          </w:tcPr>
          <w:p w14:paraId="5544BB33"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QC</w:t>
            </w:r>
          </w:p>
        </w:tc>
        <w:tc>
          <w:tcPr>
            <w:tcW w:w="7285" w:type="dxa"/>
          </w:tcPr>
          <w:p w14:paraId="48CE68F2"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Support</w:t>
            </w:r>
          </w:p>
        </w:tc>
      </w:tr>
      <w:tr w:rsidR="00913B9A" w14:paraId="428AC7BF" w14:textId="77777777">
        <w:tc>
          <w:tcPr>
            <w:tcW w:w="2065" w:type="dxa"/>
          </w:tcPr>
          <w:p w14:paraId="6B8E6A21"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Panasonic</w:t>
            </w:r>
          </w:p>
        </w:tc>
        <w:tc>
          <w:tcPr>
            <w:tcW w:w="7285" w:type="dxa"/>
          </w:tcPr>
          <w:p w14:paraId="518A5279"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proposed conclusion 1-1.</w:t>
            </w:r>
          </w:p>
        </w:tc>
      </w:tr>
      <w:tr w:rsidR="00913B9A" w14:paraId="7A4E9DDA" w14:textId="77777777">
        <w:tc>
          <w:tcPr>
            <w:tcW w:w="2065" w:type="dxa"/>
          </w:tcPr>
          <w:p w14:paraId="611DB16B"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4B2C3734"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proposed conclusion 1-1</w:t>
            </w:r>
            <w:r>
              <w:rPr>
                <w:rFonts w:ascii="Times New Roman" w:eastAsia="DengXian" w:hAnsi="Times New Roman" w:cs="Times New Roman" w:hint="eastAsia"/>
                <w:sz w:val="20"/>
                <w:szCs w:val="20"/>
                <w:lang w:val="en-GB" w:eastAsia="zh-CN"/>
              </w:rPr>
              <w:t>.</w:t>
            </w:r>
          </w:p>
        </w:tc>
      </w:tr>
      <w:tr w:rsidR="00913B9A" w14:paraId="3F307D0E" w14:textId="77777777">
        <w:tc>
          <w:tcPr>
            <w:tcW w:w="2065" w:type="dxa"/>
          </w:tcPr>
          <w:p w14:paraId="350ABDD7"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Apple</w:t>
            </w:r>
          </w:p>
        </w:tc>
        <w:tc>
          <w:tcPr>
            <w:tcW w:w="7285" w:type="dxa"/>
          </w:tcPr>
          <w:p w14:paraId="7821AE81"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support Proposal 1-1.</w:t>
            </w:r>
          </w:p>
        </w:tc>
      </w:tr>
      <w:tr w:rsidR="00913B9A" w14:paraId="6A0C5C93" w14:textId="77777777">
        <w:tc>
          <w:tcPr>
            <w:tcW w:w="2065" w:type="dxa"/>
          </w:tcPr>
          <w:p w14:paraId="423A5508"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52DCF0AB"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t>
            </w:r>
          </w:p>
          <w:p w14:paraId="0109A505"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In our view, waveform of all PUSCH transmissions scheduled by fallback DCI should be the same as legacy. It would be preferred to conclude this together with section 5.2 so that we can focus on discussions on waveform indication of PUSCH scheduled by non-fallback DCI.</w:t>
            </w:r>
          </w:p>
        </w:tc>
      </w:tr>
      <w:tr w:rsidR="00913B9A" w14:paraId="729A5077" w14:textId="77777777">
        <w:tc>
          <w:tcPr>
            <w:tcW w:w="2065" w:type="dxa"/>
          </w:tcPr>
          <w:p w14:paraId="7748503D"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2C3B1B7D"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SimSun" w:hAnsi="Times New Roman" w:cs="Times New Roman" w:hint="eastAsia"/>
                <w:sz w:val="20"/>
                <w:szCs w:val="20"/>
                <w:lang w:eastAsia="zh-CN"/>
              </w:rPr>
              <w:t>We support this conclusion.</w:t>
            </w:r>
          </w:p>
        </w:tc>
      </w:tr>
      <w:tr w:rsidR="00913B9A" w14:paraId="6B963B0F" w14:textId="77777777">
        <w:tc>
          <w:tcPr>
            <w:tcW w:w="2065" w:type="dxa"/>
          </w:tcPr>
          <w:p w14:paraId="250DDF11" w14:textId="77777777" w:rsidR="00913B9A" w:rsidRDefault="005F420F">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20335024" w14:textId="77777777" w:rsidR="00913B9A" w:rsidRDefault="005F420F">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S</w:t>
            </w:r>
            <w:r>
              <w:rPr>
                <w:rFonts w:ascii="Times New Roman" w:eastAsia="Malgun Gothic" w:hAnsi="Times New Roman" w:cs="Times New Roman" w:hint="eastAsia"/>
                <w:sz w:val="20"/>
                <w:szCs w:val="20"/>
                <w:lang w:val="en-GB" w:eastAsia="ko-KR"/>
              </w:rPr>
              <w:t xml:space="preserve">upport </w:t>
            </w:r>
            <w:r>
              <w:rPr>
                <w:rFonts w:ascii="Times New Roman" w:eastAsia="Malgun Gothic" w:hAnsi="Times New Roman" w:cs="Times New Roman"/>
                <w:sz w:val="20"/>
                <w:szCs w:val="20"/>
                <w:lang w:val="en-GB" w:eastAsia="ko-KR"/>
              </w:rPr>
              <w:t xml:space="preserve">the proposed conclusion 1-1. It is natural enough to switch waveforms semi-statically via higher layer parameter, i.e., </w:t>
            </w:r>
            <w:r>
              <w:rPr>
                <w:rFonts w:ascii="Times New Roman" w:eastAsia="Malgun Gothic" w:hAnsi="Times New Roman" w:cs="Times New Roman"/>
                <w:i/>
                <w:sz w:val="20"/>
                <w:szCs w:val="20"/>
                <w:lang w:val="en-GB" w:eastAsia="ko-KR"/>
              </w:rPr>
              <w:t>msg3-transformPrecoder</w:t>
            </w:r>
            <w:r>
              <w:rPr>
                <w:rFonts w:ascii="Times New Roman" w:eastAsia="Malgun Gothic" w:hAnsi="Times New Roman" w:cs="Times New Roman"/>
                <w:sz w:val="20"/>
                <w:szCs w:val="20"/>
                <w:lang w:val="en-GB" w:eastAsia="ko-KR"/>
              </w:rPr>
              <w:t>, since there might be no additional space allowed for the new 1-bit field as the size constraint of the fallback DCI.</w:t>
            </w:r>
          </w:p>
        </w:tc>
      </w:tr>
      <w:tr w:rsidR="00913B9A" w14:paraId="03793868" w14:textId="77777777">
        <w:tc>
          <w:tcPr>
            <w:tcW w:w="2065" w:type="dxa"/>
          </w:tcPr>
          <w:p w14:paraId="7D64A150"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188D6570"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w:t>
            </w:r>
          </w:p>
        </w:tc>
      </w:tr>
      <w:tr w:rsidR="00913B9A" w14:paraId="3328EBD6" w14:textId="77777777">
        <w:tc>
          <w:tcPr>
            <w:tcW w:w="2065" w:type="dxa"/>
          </w:tcPr>
          <w:p w14:paraId="5C75A288"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lastRenderedPageBreak/>
              <w:t>S</w:t>
            </w:r>
            <w:r>
              <w:rPr>
                <w:rFonts w:ascii="Times New Roman" w:hAnsi="Times New Roman" w:cs="Times New Roman"/>
                <w:sz w:val="20"/>
                <w:szCs w:val="20"/>
                <w:lang w:val="en-GB"/>
              </w:rPr>
              <w:t>harp</w:t>
            </w:r>
          </w:p>
        </w:tc>
        <w:tc>
          <w:tcPr>
            <w:tcW w:w="7285" w:type="dxa"/>
          </w:tcPr>
          <w:p w14:paraId="27E9107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w:t>
            </w:r>
          </w:p>
        </w:tc>
      </w:tr>
      <w:tr w:rsidR="00913B9A" w14:paraId="04552885" w14:textId="77777777">
        <w:tc>
          <w:tcPr>
            <w:tcW w:w="2065" w:type="dxa"/>
          </w:tcPr>
          <w:p w14:paraId="43EC4556"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5A2CD0DA"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C6E8F" w14:paraId="6800C125" w14:textId="77777777">
        <w:tc>
          <w:tcPr>
            <w:tcW w:w="2065" w:type="dxa"/>
          </w:tcPr>
          <w:p w14:paraId="7C8716B8" w14:textId="5DC801E5" w:rsidR="004C6E8F" w:rsidRDefault="004C6E8F" w:rsidP="004C6E8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657F843B" w14:textId="5CFD95BE" w:rsidR="004C6E8F" w:rsidRDefault="004C6E8F" w:rsidP="004C6E8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Support</w:t>
            </w:r>
          </w:p>
        </w:tc>
      </w:tr>
      <w:tr w:rsidR="002939A6" w14:paraId="26901870" w14:textId="77777777">
        <w:tc>
          <w:tcPr>
            <w:tcW w:w="2065" w:type="dxa"/>
          </w:tcPr>
          <w:p w14:paraId="485F8137" w14:textId="14CEA278"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12ECEEC1" w14:textId="563B937C"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Support the conclusion.</w:t>
            </w:r>
          </w:p>
        </w:tc>
      </w:tr>
      <w:tr w:rsidR="0033131C" w14:paraId="68BD4EA2" w14:textId="77777777">
        <w:tc>
          <w:tcPr>
            <w:tcW w:w="2065" w:type="dxa"/>
          </w:tcPr>
          <w:p w14:paraId="52E2A824" w14:textId="1685AF50" w:rsidR="0033131C" w:rsidRDefault="0033131C" w:rsidP="0033131C">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21A34B8F" w14:textId="77777777" w:rsidR="0033131C" w:rsidRDefault="0033131C" w:rsidP="0033131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would like to clarify that if DWS is supported for DCI format 0_0 then another solution should be considered for not increasing the size of fallback DCI. </w:t>
            </w:r>
          </w:p>
          <w:p w14:paraId="109668F8" w14:textId="77777777" w:rsidR="0033131C" w:rsidRDefault="0033131C" w:rsidP="0033131C">
            <w:pPr>
              <w:spacing w:after="0" w:line="240" w:lineRule="auto"/>
              <w:rPr>
                <w:rFonts w:ascii="Times New Roman" w:hAnsi="Times New Roman" w:cs="Times New Roman"/>
                <w:sz w:val="20"/>
                <w:szCs w:val="20"/>
              </w:rPr>
            </w:pPr>
          </w:p>
          <w:p w14:paraId="7545B886" w14:textId="77777777" w:rsidR="0033131C" w:rsidRDefault="0033131C" w:rsidP="0033131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As discussed in our Tdoc and previous meetings, we do see the motivation for supporting DWS using DCI format 0_0. </w:t>
            </w:r>
          </w:p>
          <w:p w14:paraId="5C594BC9" w14:textId="77777777" w:rsidR="0033131C" w:rsidRDefault="0033131C" w:rsidP="0033131C">
            <w:pPr>
              <w:spacing w:after="0" w:line="240" w:lineRule="auto"/>
              <w:rPr>
                <w:rFonts w:ascii="Times New Roman" w:eastAsia="Malgun Gothic" w:hAnsi="Times New Roman" w:cs="Times New Roman"/>
                <w:sz w:val="20"/>
                <w:szCs w:val="20"/>
                <w:lang w:eastAsia="ko-KR"/>
              </w:rPr>
            </w:pPr>
          </w:p>
        </w:tc>
      </w:tr>
      <w:tr w:rsidR="00A47C33" w14:paraId="172991EB" w14:textId="77777777">
        <w:tc>
          <w:tcPr>
            <w:tcW w:w="2065" w:type="dxa"/>
          </w:tcPr>
          <w:p w14:paraId="5E0FFF94" w14:textId="59DF4DCD" w:rsidR="00A47C33" w:rsidRDefault="00A47C33"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63DDDD6" w14:textId="77777777" w:rsidR="00A47C33" w:rsidRDefault="00A47C33" w:rsidP="00A47C3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in principle. </w:t>
            </w:r>
          </w:p>
          <w:p w14:paraId="26CCBADE" w14:textId="0E73FE09" w:rsidR="00A47C33" w:rsidRPr="00A47C33" w:rsidRDefault="00A47C33" w:rsidP="00A47C33">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Although we would suggest different wording for simplicity. Since this conclusion doesn’t include anything new, we prefer to say: “There is no conclusion to support PUSCH scheduled by C-RNTI with DCI format 0_0 for R18 dynamic switching between CP-OFDM and DFT-S-OFDM”</w:t>
            </w:r>
          </w:p>
        </w:tc>
      </w:tr>
      <w:tr w:rsidR="00EF2CEC" w14:paraId="1F5DF173" w14:textId="77777777">
        <w:tc>
          <w:tcPr>
            <w:tcW w:w="2065" w:type="dxa"/>
          </w:tcPr>
          <w:p w14:paraId="23F971E2" w14:textId="6FA3E8F7" w:rsidR="00EF2CEC" w:rsidRDefault="00EF2CEC"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392BCB3" w14:textId="627D26E6" w:rsidR="00EF2CEC" w:rsidRDefault="00EF2CEC" w:rsidP="00A47C3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w:t>
            </w:r>
          </w:p>
        </w:tc>
      </w:tr>
    </w:tbl>
    <w:p w14:paraId="52002A51" w14:textId="77777777" w:rsidR="00913B9A" w:rsidRDefault="005F420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 xml:space="preserve"> [LP][Open] Issue #1-2: Applicability to msg3 PUSCH</w:t>
      </w:r>
    </w:p>
    <w:p w14:paraId="6B644183" w14:textId="77777777" w:rsidR="00913B9A" w:rsidRDefault="005F420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00322180" w14:textId="77777777" w:rsidR="00913B9A" w:rsidRDefault="005F420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Applicability to PUSCH scheduled by RAR and/or by TC-RNTI with DCI format 0_0</w:t>
      </w:r>
    </w:p>
    <w:p w14:paraId="1E3BD5FD" w14:textId="77777777" w:rsidR="00913B9A" w:rsidRDefault="005F420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Yes</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Oppo [4], ZTE [7], Intel [8], Sony [9], Nokia [10], (Panasonic [14]), Mavenir [15]</w:t>
      </w:r>
    </w:p>
    <w:p w14:paraId="788CFE02" w14:textId="77777777" w:rsidR="00913B9A" w:rsidRDefault="005F420F">
      <w:pPr>
        <w:spacing w:after="0"/>
        <w:ind w:left="720" w:firstLine="36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[Justification</w:t>
      </w:r>
      <w:r>
        <w:rPr>
          <w:rFonts w:ascii="Times New Roman" w:hAnsi="Times New Roman" w:cs="Times New Roman"/>
          <w:sz w:val="20"/>
          <w:szCs w:val="20"/>
          <w:u w:val="single"/>
          <w:lang w:val="en-GB" w:eastAsia="zh-CN"/>
        </w:rPr>
        <w:t>]</w:t>
      </w:r>
    </w:p>
    <w:p w14:paraId="53F99CAB" w14:textId="77777777" w:rsidR="00913B9A" w:rsidRDefault="005F420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[4][8][10]</w:t>
      </w:r>
    </w:p>
    <w:p w14:paraId="29FC3566" w14:textId="77777777" w:rsidR="00913B9A" w:rsidRDefault="005F420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Improve reliability of msg3 retransmission [8]</w:t>
      </w:r>
    </w:p>
    <w:p w14:paraId="4B994566" w14:textId="77777777" w:rsidR="00913B9A" w:rsidRDefault="005F420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Other msg3 coverage enhancement techniques not sufficient [9]</w:t>
      </w:r>
    </w:p>
    <w:p w14:paraId="52082E80" w14:textId="77777777" w:rsidR="00913B9A" w:rsidRDefault="005F420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Cell-level configuration is not always DFT-S-OFDM [10]</w:t>
      </w:r>
    </w:p>
    <w:p w14:paraId="1EECB32D" w14:textId="77777777" w:rsidR="00913B9A" w:rsidRDefault="005F420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Support for msg3 retransmission even more important than initial transmission [10]</w:t>
      </w:r>
    </w:p>
    <w:p w14:paraId="79A2948B" w14:textId="77777777" w:rsidR="00913B9A" w:rsidRDefault="005F420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Msg3 repetitions may not be sufficient [10]</w:t>
      </w:r>
    </w:p>
    <w:p w14:paraId="6D299879" w14:textId="77777777" w:rsidR="00913B9A" w:rsidRDefault="005F420F">
      <w:pPr>
        <w:spacing w:after="0"/>
        <w:ind w:left="1080"/>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[Proposed solutions]</w:t>
      </w:r>
    </w:p>
    <w:p w14:paraId="6FCB3D16" w14:textId="77777777" w:rsidR="00913B9A" w:rsidRDefault="005F420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[4]</w:t>
      </w:r>
    </w:p>
    <w:p w14:paraId="62F35AD1" w14:textId="77777777" w:rsidR="00913B9A" w:rsidRDefault="005F420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Set waveform to DFT-S-OFDM if number of repetitions is &gt;1 [7]</w:t>
      </w:r>
    </w:p>
    <w:p w14:paraId="2CEFFE6F" w14:textId="77777777" w:rsidR="00913B9A" w:rsidRDefault="005F420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shd w:val="clear" w:color="auto" w:fill="FFFFFF" w:themeFill="background1"/>
          <w:lang w:val="en-GB" w:eastAsia="zh-CN"/>
        </w:rPr>
        <w:t>Same waveform for msg3 initial transmission (RAR) and retransmission (TC-RNTI) [7]</w:t>
      </w:r>
    </w:p>
    <w:p w14:paraId="0E00C17E" w14:textId="77777777" w:rsidR="00913B9A" w:rsidRDefault="005F420F">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[9]</w:t>
      </w:r>
    </w:p>
    <w:p w14:paraId="4E0BB818" w14:textId="77777777" w:rsidR="00913B9A" w:rsidRDefault="005F420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Indicate in MAC CE or PDCCH order for RACH for UE in connected/inactive state [9]</w:t>
      </w:r>
    </w:p>
    <w:p w14:paraId="32A248D6" w14:textId="77777777" w:rsidR="00913B9A" w:rsidRDefault="005F420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reserved bits or CSI request bit of RAR for idle state UE [9]</w:t>
      </w:r>
    </w:p>
    <w:p w14:paraId="16D10499" w14:textId="77777777" w:rsidR="00913B9A" w:rsidRDefault="005F420F">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DFT-S-OFDM if using/capable of multiple PRACH transmissions [9]([10])[14]</w:t>
      </w:r>
    </w:p>
    <w:p w14:paraId="6BAA26AA" w14:textId="77777777" w:rsidR="00913B9A" w:rsidRDefault="005F420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Solution should not impact DCI format 0_0 [10][13]</w:t>
      </w:r>
    </w:p>
    <w:p w14:paraId="799A33BA" w14:textId="77777777" w:rsidR="00913B9A" w:rsidRDefault="005F420F">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Add 1 bit to DCI format 0_0 [15]</w:t>
      </w:r>
    </w:p>
    <w:p w14:paraId="2BBF5D09" w14:textId="77777777" w:rsidR="00913B9A" w:rsidRDefault="005F420F">
      <w:pPr>
        <w:pStyle w:val="ListParagraph"/>
        <w:numPr>
          <w:ilvl w:val="0"/>
          <w:numId w:val="7"/>
        </w:numPr>
        <w:shd w:val="clear" w:color="auto" w:fill="FFFFFF" w:themeFill="background1"/>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NTT DOCOMO [28]</w:t>
      </w:r>
    </w:p>
    <w:p w14:paraId="6760DC7D" w14:textId="77777777" w:rsidR="00913B9A" w:rsidRDefault="005F420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Cannot use 1 additional bit in DCI [28]</w:t>
      </w:r>
    </w:p>
    <w:p w14:paraId="09F7866C" w14:textId="77777777" w:rsidR="00913B9A" w:rsidRDefault="005F420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w:t>
      </w:r>
      <w:r>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Spreadtrum [5], CATT [6], InterDigital [12], Lenovo [16], Samsung [17], CMCC [19], Mediatek [20], Qualcomm [23], Ericsson [26], LG [29]</w:t>
      </w:r>
    </w:p>
    <w:p w14:paraId="77EC9CFF" w14:textId="77777777" w:rsidR="00913B9A" w:rsidRDefault="005F420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preamble partitioning required [5][6][12]</w:t>
      </w:r>
    </w:p>
    <w:p w14:paraId="4B4FD294" w14:textId="77777777" w:rsidR="00913B9A" w:rsidRDefault="005F420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gNB does not have sufficient channel/power information to select [5][16][17][19][23][26]</w:t>
      </w:r>
    </w:p>
    <w:p w14:paraId="504E5FFD" w14:textId="77777777" w:rsidR="00913B9A" w:rsidRDefault="005F420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Would require PRACH resources for identification of capability [17][23]</w:t>
      </w:r>
    </w:p>
    <w:p w14:paraId="69C56026" w14:textId="77777777" w:rsidR="00913B9A" w:rsidRDefault="005F420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Difficult to introduce indication in RAR and DCI format 0_0 [6][19][29]</w:t>
      </w:r>
    </w:p>
    <w:p w14:paraId="54067994" w14:textId="77777777" w:rsidR="00913B9A" w:rsidRDefault="005F420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repetitions are specified and sufficient, latency not a concern [23]</w:t>
      </w:r>
    </w:p>
    <w:p w14:paraId="17731290" w14:textId="77777777" w:rsidR="00913B9A" w:rsidRDefault="005F420F">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benefit [6][20], gain of using CP-OFDM for msg3 PUSCH is small [12]</w:t>
      </w:r>
    </w:p>
    <w:p w14:paraId="349BD217" w14:textId="77777777" w:rsidR="00913B9A" w:rsidRDefault="00913B9A">
      <w:pPr>
        <w:rPr>
          <w:rFonts w:ascii="Times New Roman" w:hAnsi="Times New Roman" w:cs="Times New Roman"/>
          <w:sz w:val="20"/>
          <w:szCs w:val="20"/>
          <w:highlight w:val="lightGray"/>
          <w:lang w:val="en-GB" w:eastAsia="zh-CN"/>
        </w:rPr>
      </w:pPr>
    </w:p>
    <w:p w14:paraId="58D78389"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In addition, no company proposes to support dynamic indication for msgA, and two companies [5][6] explicitly proposes to not support it.</w:t>
      </w:r>
    </w:p>
    <w:p w14:paraId="5EDE0E09" w14:textId="77777777" w:rsidR="00913B9A" w:rsidRDefault="005F420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07CD655C"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7 companies support applicability to msg3 PUSCH for either or both initial transmission by RAR or retransmission by TC-RNTI with DCI format 0_0. 1 company is open to study. 10 companies do not support. Non-supporting companies think that the benefit is unclear given that the network has not enough information on the UE situation and have concerns about complexity of supporting indication from RAR or DCI and potential additional RACH partitioning required for indication of capability.</w:t>
      </w:r>
    </w:p>
    <w:p w14:paraId="6DB63816"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A few companies suggested that the selection of waveform could be tied to the capability or use of PRACH repetitions to be supported in R18. The simplest solution would be that a UE that uses PRACH repetitions also uses DFT-S-OFDM for the transmission or retransmission of msg3. In moderator’s understanding, this solution could address concerns about reliability of msg3 transmission for UE’s capable of PRACH repetition while not requiring any other mechanism for the capability or waveform indication. Thus, it may be worth considering as a potential compromise. This is reflected by the proposal below.</w:t>
      </w:r>
    </w:p>
    <w:tbl>
      <w:tblPr>
        <w:tblStyle w:val="TableGrid"/>
        <w:tblW w:w="9350" w:type="dxa"/>
        <w:tblLayout w:type="fixed"/>
        <w:tblLook w:val="04A0" w:firstRow="1" w:lastRow="0" w:firstColumn="1" w:lastColumn="0" w:noHBand="0" w:noVBand="1"/>
      </w:tblPr>
      <w:tblGrid>
        <w:gridCol w:w="9350"/>
      </w:tblGrid>
      <w:tr w:rsidR="00913B9A" w14:paraId="2BBA2C6A" w14:textId="77777777">
        <w:tc>
          <w:tcPr>
            <w:tcW w:w="9350" w:type="dxa"/>
          </w:tcPr>
          <w:p w14:paraId="029290A4"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 at least if the UE does not use multiple PRACH transmissions in RACH procedure. </w:t>
            </w:r>
          </w:p>
          <w:p w14:paraId="4BC3A5BD" w14:textId="77777777" w:rsidR="00913B9A" w:rsidRDefault="005F420F">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FFS: UE enables transform precoding for PUSCH transmission scheduled by RAR or by TC-RNTI with DCI format 0_0 if the UE uses multiple PRACH transmissions in RACH procedure.</w:t>
            </w:r>
          </w:p>
        </w:tc>
      </w:tr>
    </w:tbl>
    <w:p w14:paraId="2046A671" w14:textId="77777777" w:rsidR="00913B9A" w:rsidRDefault="00913B9A">
      <w:pPr>
        <w:rPr>
          <w:rFonts w:ascii="Times New Roman" w:hAnsi="Times New Roman" w:cs="Times New Roman"/>
          <w:sz w:val="20"/>
          <w:szCs w:val="20"/>
        </w:rPr>
      </w:pPr>
    </w:p>
    <w:p w14:paraId="516BFEE9"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371F23E3"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1-2.</w:t>
      </w:r>
    </w:p>
    <w:tbl>
      <w:tblPr>
        <w:tblStyle w:val="TableGrid"/>
        <w:tblW w:w="9350" w:type="dxa"/>
        <w:tblLayout w:type="fixed"/>
        <w:tblLook w:val="04A0" w:firstRow="1" w:lastRow="0" w:firstColumn="1" w:lastColumn="0" w:noHBand="0" w:noVBand="1"/>
      </w:tblPr>
      <w:tblGrid>
        <w:gridCol w:w="2065"/>
        <w:gridCol w:w="7285"/>
      </w:tblGrid>
      <w:tr w:rsidR="00913B9A" w14:paraId="7C3B84C2" w14:textId="77777777">
        <w:tc>
          <w:tcPr>
            <w:tcW w:w="2065" w:type="dxa"/>
          </w:tcPr>
          <w:p w14:paraId="40B07CE1"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DB38D2B"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054C0276" w14:textId="77777777">
        <w:tc>
          <w:tcPr>
            <w:tcW w:w="2065" w:type="dxa"/>
          </w:tcPr>
          <w:p w14:paraId="1260F40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2C7E533C"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1-</w:t>
            </w:r>
            <w:r>
              <w:rPr>
                <w:rFonts w:ascii="Times New Roman" w:eastAsia="DengXian" w:hAnsi="Times New Roman" w:cs="Times New Roman" w:hint="eastAsia"/>
                <w:sz w:val="20"/>
                <w:szCs w:val="20"/>
                <w:lang w:val="en-GB" w:eastAsia="zh-CN"/>
              </w:rPr>
              <w:t>2.</w:t>
            </w:r>
          </w:p>
        </w:tc>
      </w:tr>
      <w:tr w:rsidR="00913B9A" w14:paraId="75DFBA48" w14:textId="77777777">
        <w:tc>
          <w:tcPr>
            <w:tcW w:w="2065" w:type="dxa"/>
          </w:tcPr>
          <w:p w14:paraId="50071E4A"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3C21EA47"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 not support this proposal. We have not even discussed any interaction between PRACH and Msg3 coverage enhancement yet under AI 9.12.1.</w:t>
            </w:r>
          </w:p>
          <w:p w14:paraId="7C25871F" w14:textId="77777777" w:rsidR="00913B9A" w:rsidRDefault="00913B9A">
            <w:pPr>
              <w:spacing w:after="0" w:line="240" w:lineRule="auto"/>
              <w:rPr>
                <w:rFonts w:ascii="Times New Roman" w:eastAsia="DengXian" w:hAnsi="Times New Roman" w:cs="Times New Roman"/>
                <w:sz w:val="20"/>
                <w:szCs w:val="20"/>
                <w:lang w:val="en-GB" w:eastAsia="zh-CN"/>
              </w:rPr>
            </w:pPr>
          </w:p>
          <w:p w14:paraId="46BDAE97"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Our concern is mainly regarding the Msg3 repetition, which was defined in Rel-17 for Msg3 coverage enhancement. If UE clearly needs repetitions for Msg3, it is not reasonable to still apply CP-OFDM waveform for Msg3 transmission. In this case, dynamic waveform indication should be applied. </w:t>
            </w:r>
          </w:p>
        </w:tc>
      </w:tr>
      <w:tr w:rsidR="00913B9A" w14:paraId="067A98C7" w14:textId="77777777">
        <w:tc>
          <w:tcPr>
            <w:tcW w:w="2065" w:type="dxa"/>
          </w:tcPr>
          <w:p w14:paraId="22FA5DC9" w14:textId="77777777" w:rsidR="00913B9A" w:rsidRDefault="005F420F">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QC</w:t>
            </w:r>
          </w:p>
        </w:tc>
        <w:tc>
          <w:tcPr>
            <w:tcW w:w="7285" w:type="dxa"/>
          </w:tcPr>
          <w:p w14:paraId="79ECA4C8" w14:textId="77777777" w:rsidR="00913B9A" w:rsidRDefault="005F420F">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Support</w:t>
            </w:r>
          </w:p>
        </w:tc>
      </w:tr>
      <w:tr w:rsidR="00913B9A" w14:paraId="06E47FEC" w14:textId="77777777">
        <w:tc>
          <w:tcPr>
            <w:tcW w:w="2065" w:type="dxa"/>
          </w:tcPr>
          <w:p w14:paraId="2843B12F" w14:textId="77777777" w:rsidR="00913B9A" w:rsidRDefault="005F420F">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7F115F7"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support the FL proposal 1-2. </w:t>
            </w:r>
            <w:r>
              <w:rPr>
                <w:rFonts w:ascii="Times New Roman" w:hAnsi="Times New Roman" w:cs="Times New Roman" w:hint="eastAsia"/>
                <w:sz w:val="20"/>
                <w:szCs w:val="20"/>
                <w:lang w:val="en-GB"/>
              </w:rPr>
              <w:t xml:space="preserve">We </w:t>
            </w:r>
            <w:r>
              <w:rPr>
                <w:rFonts w:ascii="Times New Roman" w:hAnsi="Times New Roman" w:cs="Times New Roman"/>
                <w:sz w:val="20"/>
                <w:szCs w:val="20"/>
                <w:lang w:val="en-GB"/>
              </w:rPr>
              <w:t xml:space="preserve">also support the FFS point. For the UE who uses multiple PRACH transmission needs coverage enhancement for Mgs.3 PUSCH transmission. Therefore, to enable DFT-s-OFDM even if CP-OFDM is configured via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.is reasonable. In PRACH repetition, separate RACH resource is supported for PRACH repetition and if multiple values are configured PRACH resource between PRACH repetitions with different number of repetitions are differentiated. Therefore, there is no additional PRACH resource is necessary for the waveform selection for Msg.3 PUSCH.</w:t>
            </w:r>
          </w:p>
        </w:tc>
      </w:tr>
      <w:tr w:rsidR="00913B9A" w14:paraId="6139681A" w14:textId="77777777">
        <w:tc>
          <w:tcPr>
            <w:tcW w:w="2065" w:type="dxa"/>
          </w:tcPr>
          <w:p w14:paraId="070C3663" w14:textId="77777777" w:rsidR="00913B9A" w:rsidRDefault="005F420F">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L</w:t>
            </w:r>
            <w:r>
              <w:rPr>
                <w:rFonts w:ascii="Times New Roman" w:hAnsi="Times New Roman" w:cs="Times New Roman"/>
                <w:sz w:val="20"/>
                <w:szCs w:val="20"/>
                <w:lang w:val="en-GB"/>
              </w:rPr>
              <w:t>enovo</w:t>
            </w:r>
          </w:p>
        </w:tc>
        <w:tc>
          <w:tcPr>
            <w:tcW w:w="7285" w:type="dxa"/>
          </w:tcPr>
          <w:p w14:paraId="7A8F298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don’t support dynamic waveform switching for Msg 3 initial transmission or re-transmission.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We think DWS and PRACH repetition is two separate methods to realize coverage enhancement for different channel, always bundle them is not reasonable.</w:t>
            </w:r>
          </w:p>
        </w:tc>
      </w:tr>
      <w:tr w:rsidR="00913B9A" w14:paraId="1CD65B38" w14:textId="77777777">
        <w:tc>
          <w:tcPr>
            <w:tcW w:w="2065" w:type="dxa"/>
          </w:tcPr>
          <w:p w14:paraId="725B86AF" w14:textId="77777777" w:rsidR="00913B9A" w:rsidRDefault="005F420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Apple</w:t>
            </w:r>
          </w:p>
        </w:tc>
        <w:tc>
          <w:tcPr>
            <w:tcW w:w="7285" w:type="dxa"/>
          </w:tcPr>
          <w:p w14:paraId="3C4ACE3A"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OK with Proposal 1-2.</w:t>
            </w:r>
          </w:p>
        </w:tc>
      </w:tr>
      <w:tr w:rsidR="00913B9A" w14:paraId="337658BE" w14:textId="77777777">
        <w:tc>
          <w:tcPr>
            <w:tcW w:w="2065" w:type="dxa"/>
          </w:tcPr>
          <w:p w14:paraId="66762625" w14:textId="77777777" w:rsidR="00913B9A" w:rsidRDefault="005F420F">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5DA2392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Do not support dynamic waveform switching for Msg3 considering this would require early feature indication and also other impacts that are summarized by feature leader. Msg3 waveform determination should be same as other normal PUSCH transmissions scheduled by fallback DCI.</w:t>
            </w:r>
          </w:p>
        </w:tc>
      </w:tr>
      <w:tr w:rsidR="00913B9A" w14:paraId="5C46B15D" w14:textId="77777777">
        <w:tc>
          <w:tcPr>
            <w:tcW w:w="2065" w:type="dxa"/>
          </w:tcPr>
          <w:p w14:paraId="5E373BE0" w14:textId="77777777" w:rsidR="00913B9A" w:rsidRDefault="005F420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800EBD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ur original intention is if msg3 PUSCH is with repetition, the transform precoding should be enabled and UE will ignore the</w:t>
            </w:r>
            <w:r>
              <w:rPr>
                <w:rFonts w:ascii="Times New Roman" w:hAnsi="Times New Roman" w:cs="Times New Roman"/>
                <w:i/>
                <w:iCs/>
                <w:sz w:val="20"/>
                <w:szCs w:val="20"/>
                <w:lang w:val="en-GB"/>
              </w:rPr>
              <w:t xml:space="preserve"> msg3-transformPrecoder</w:t>
            </w:r>
            <w:r>
              <w:rPr>
                <w:rFonts w:ascii="Times New Roman" w:eastAsia="DengXian" w:hAnsi="Times New Roman" w:cs="Times New Roman"/>
                <w:sz w:val="20"/>
                <w:szCs w:val="20"/>
                <w:lang w:val="en-GB" w:eastAsia="zh-CN"/>
              </w:rPr>
              <w:t>, and msg3 PUSCH retransmission will follow the same waveform of the first msg3 PUSCH. From this aspect, we share the same view with Intel.</w:t>
            </w:r>
          </w:p>
          <w:p w14:paraId="2663C343"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But if the compromise proposal is supported by majority, we can live up with this proposal.</w:t>
            </w:r>
          </w:p>
        </w:tc>
      </w:tr>
      <w:tr w:rsidR="00913B9A" w14:paraId="24A7C8F0" w14:textId="77777777">
        <w:tc>
          <w:tcPr>
            <w:tcW w:w="2065" w:type="dxa"/>
          </w:tcPr>
          <w:p w14:paraId="1F0F1654" w14:textId="77777777" w:rsidR="00913B9A" w:rsidRDefault="005F420F">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20D84A51"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We support this proposal as a compromise.</w:t>
            </w:r>
          </w:p>
        </w:tc>
      </w:tr>
      <w:tr w:rsidR="00913B9A" w14:paraId="12185B82" w14:textId="77777777">
        <w:tc>
          <w:tcPr>
            <w:tcW w:w="2065" w:type="dxa"/>
          </w:tcPr>
          <w:p w14:paraId="53D46BEA" w14:textId="77777777" w:rsidR="00913B9A" w:rsidRDefault="005F420F">
            <w:pPr>
              <w:tabs>
                <w:tab w:val="right" w:pos="1849"/>
              </w:tabs>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173CC9DA" w14:textId="77777777" w:rsidR="00913B9A" w:rsidRDefault="005F420F">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We don’t support the proposal 1-2. It seems the proposal has too much consideration effort for Msg.3 transmission, i.e., DWS support that UE capable of Msg.3 repetition. The semi-static waveform configuration that currently support looks sufficient, in this regard we prefer not to support DWS to all the Msg.3 transmission.</w:t>
            </w:r>
          </w:p>
        </w:tc>
      </w:tr>
      <w:tr w:rsidR="00913B9A" w14:paraId="0DCB67DD" w14:textId="77777777">
        <w:tc>
          <w:tcPr>
            <w:tcW w:w="2065" w:type="dxa"/>
          </w:tcPr>
          <w:p w14:paraId="4B7B3D41" w14:textId="77777777" w:rsidR="00913B9A" w:rsidRDefault="005F420F">
            <w:pPr>
              <w:tabs>
                <w:tab w:val="right" w:pos="1849"/>
              </w:tabs>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Spreadtrum</w:t>
            </w:r>
          </w:p>
        </w:tc>
        <w:tc>
          <w:tcPr>
            <w:tcW w:w="7285" w:type="dxa"/>
          </w:tcPr>
          <w:p w14:paraId="51E9B4D6"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Support the main bullet. </w:t>
            </w:r>
            <w:r>
              <w:rPr>
                <w:rFonts w:ascii="Times New Roman" w:eastAsia="DengXian" w:hAnsi="Times New Roman" w:cs="Times New Roman" w:hint="eastAsia"/>
                <w:sz w:val="20"/>
                <w:szCs w:val="20"/>
                <w:lang w:val="en-GB" w:eastAsia="zh-CN"/>
              </w:rPr>
              <w:t>R</w:t>
            </w:r>
            <w:r>
              <w:rPr>
                <w:rFonts w:ascii="Times New Roman" w:eastAsia="DengXian" w:hAnsi="Times New Roman" w:cs="Times New Roman"/>
                <w:sz w:val="20"/>
                <w:szCs w:val="20"/>
                <w:lang w:val="en-GB" w:eastAsia="zh-CN"/>
              </w:rPr>
              <w:t xml:space="preserve">egarding the FFS, we think there is no need to link between Msg1 repetition and DWS for Msg3 PUSCH. The benefit is not clear compared to Msg3 PUSCH repetition. Thus, it is not necessary to use dynamic waveform switching for Msg3 PUSCH. It is enough to determine the waveform according to the current configuration of high-level parameters </w:t>
            </w:r>
            <w:r>
              <w:rPr>
                <w:rFonts w:ascii="Times New Roman" w:eastAsia="MS Mincho" w:hAnsi="Times New Roman" w:cs="Times New Roman"/>
                <w:i/>
                <w:color w:val="000000"/>
                <w:sz w:val="20"/>
                <w:szCs w:val="20"/>
                <w:lang w:val="en-GB" w:eastAsia="en-US"/>
              </w:rPr>
              <w:t>msg3-transformPrecoder</w:t>
            </w:r>
            <w:r>
              <w:rPr>
                <w:rFonts w:ascii="Times New Roman" w:eastAsia="DengXian" w:hAnsi="Times New Roman" w:cs="Times New Roman"/>
                <w:sz w:val="20"/>
                <w:szCs w:val="20"/>
                <w:lang w:val="en-GB" w:eastAsia="zh-CN"/>
              </w:rPr>
              <w:t xml:space="preserve">. </w:t>
            </w:r>
          </w:p>
        </w:tc>
      </w:tr>
      <w:tr w:rsidR="00913B9A" w14:paraId="31B6B335" w14:textId="77777777">
        <w:tc>
          <w:tcPr>
            <w:tcW w:w="2065" w:type="dxa"/>
          </w:tcPr>
          <w:p w14:paraId="4F5C2EE6" w14:textId="77777777" w:rsidR="00913B9A" w:rsidRDefault="005F420F">
            <w:pPr>
              <w:tabs>
                <w:tab w:val="right" w:pos="1849"/>
              </w:tabs>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E800E7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913B9A" w14:paraId="10030FD8" w14:textId="77777777">
        <w:tc>
          <w:tcPr>
            <w:tcW w:w="2065" w:type="dxa"/>
          </w:tcPr>
          <w:p w14:paraId="4905CDE6" w14:textId="77777777" w:rsidR="00913B9A" w:rsidRDefault="005F420F">
            <w:pPr>
              <w:tabs>
                <w:tab w:val="right" w:pos="1849"/>
              </w:tab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7EB8BBA1"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 xml:space="preserve">Support. For the FFS part, we think same procedure as in legacy should also be support. Introducing new mechanism like </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 xml:space="preserve">set </w:t>
            </w:r>
            <w:r>
              <w:rPr>
                <w:rFonts w:ascii="Times New Roman" w:hAnsi="Times New Roman" w:cs="Times New Roman"/>
                <w:sz w:val="20"/>
                <w:szCs w:val="20"/>
                <w:lang w:val="en-GB"/>
              </w:rPr>
              <w:t>transform precoding enabled</w:t>
            </w:r>
            <w:r>
              <w:rPr>
                <w:rFonts w:ascii="Times New Roman" w:eastAsia="SimSun" w:hAnsi="Times New Roman" w:cs="Times New Roman" w:hint="eastAsia"/>
                <w:sz w:val="20"/>
                <w:szCs w:val="20"/>
                <w:lang w:eastAsia="zh-CN"/>
              </w:rPr>
              <w:t xml:space="preserve"> when UE </w:t>
            </w:r>
            <w:r>
              <w:rPr>
                <w:rFonts w:ascii="Times New Roman" w:hAnsi="Times New Roman" w:cs="Times New Roman"/>
                <w:sz w:val="20"/>
                <w:szCs w:val="20"/>
                <w:lang w:val="en-GB"/>
              </w:rPr>
              <w:t>use multiple PRACH transmissions in RACH procedure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seems out of scope in this agenda.</w:t>
            </w:r>
          </w:p>
        </w:tc>
      </w:tr>
      <w:tr w:rsidR="004C6E8F" w14:paraId="142029FB" w14:textId="77777777">
        <w:tc>
          <w:tcPr>
            <w:tcW w:w="2065" w:type="dxa"/>
          </w:tcPr>
          <w:p w14:paraId="52DF4447" w14:textId="5EEC61F7" w:rsidR="004C6E8F" w:rsidRDefault="004C6E8F" w:rsidP="004C6E8F">
            <w:pPr>
              <w:tabs>
                <w:tab w:val="right" w:pos="1849"/>
              </w:tabs>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2D771E51" w14:textId="77777777" w:rsidR="004C6E8F" w:rsidRDefault="004C6E8F" w:rsidP="004C6E8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FFS is to allow gNB to configure Msg3 waveform aggressively, e.g., CP-OFDM for </w:t>
            </w:r>
            <w:r w:rsidRPr="00D13E38">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UEs triggering multiple PRACHs will transmit Msg3 with DFT-S-OFDM, and those with single PRACH transmission will use CP-OFDM for Msg3 transmission. However, gNB may make sure a reliable Msg3 transmission </w:t>
            </w:r>
            <w:r>
              <w:rPr>
                <w:rFonts w:ascii="Times New Roman" w:eastAsia="DengXian" w:hAnsi="Times New Roman" w:cs="Times New Roman" w:hint="eastAsia"/>
                <w:sz w:val="20"/>
                <w:szCs w:val="20"/>
                <w:lang w:val="en-GB" w:eastAsia="zh-CN"/>
              </w:rPr>
              <w:t>by</w:t>
            </w:r>
            <w:r>
              <w:rPr>
                <w:rFonts w:ascii="Times New Roman" w:eastAsia="DengXian" w:hAnsi="Times New Roman" w:cs="Times New Roman"/>
                <w:sz w:val="20"/>
                <w:szCs w:val="20"/>
                <w:lang w:val="en-GB" w:eastAsia="zh-CN"/>
              </w:rPr>
              <w:t xml:space="preserve"> setting </w:t>
            </w:r>
            <w:r w:rsidRPr="00D13E38">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w:t>
            </w:r>
            <w:r>
              <w:rPr>
                <w:rFonts w:ascii="Times New Roman" w:eastAsia="DengXian" w:hAnsi="Times New Roman" w:cs="Times New Roman"/>
                <w:sz w:val="20"/>
                <w:szCs w:val="20"/>
                <w:lang w:val="en-GB" w:eastAsia="zh-CN"/>
              </w:rPr>
              <w:t xml:space="preserve"> DFT-S-OFDM. The difference between this gNB configuration and the FFS is that UEs with single PRACH transmission (e.g., cell-center UEs) can use CP-OFDM, rather than the RRC configured DFT-S-OFDM for Msg3 transmission. Is there a coverage gain?</w:t>
            </w:r>
          </w:p>
          <w:p w14:paraId="4DD2DE3E" w14:textId="77777777" w:rsidR="004C6E8F" w:rsidRDefault="004C6E8F" w:rsidP="004C6E8F">
            <w:pPr>
              <w:spacing w:after="0" w:line="240" w:lineRule="auto"/>
              <w:rPr>
                <w:rFonts w:ascii="Times New Roman" w:eastAsia="DengXian" w:hAnsi="Times New Roman" w:cs="Times New Roman"/>
                <w:sz w:val="20"/>
                <w:szCs w:val="20"/>
                <w:lang w:val="en-GB" w:eastAsia="zh-CN"/>
              </w:rPr>
            </w:pPr>
          </w:p>
          <w:p w14:paraId="5A4B4197" w14:textId="2DA4E20B" w:rsidR="004C6E8F" w:rsidRDefault="004C6E8F" w:rsidP="004C6E8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In addition, we have concern of combining two features as one UE capability. Determination of the number of PRACH transmissions is still open in AI 9.12.1. </w:t>
            </w:r>
          </w:p>
        </w:tc>
      </w:tr>
      <w:tr w:rsidR="002939A6" w14:paraId="0B7645E7" w14:textId="77777777">
        <w:tc>
          <w:tcPr>
            <w:tcW w:w="2065" w:type="dxa"/>
          </w:tcPr>
          <w:p w14:paraId="7BF3EE36" w14:textId="59CA1E04" w:rsidR="002939A6" w:rsidRDefault="002939A6" w:rsidP="002939A6">
            <w:pPr>
              <w:tabs>
                <w:tab w:val="right" w:pos="1849"/>
              </w:tabs>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80679AA" w14:textId="39EE69A1"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support the proposal but have a question about the FFS. When PRACH repetition is performed, the Msg3 UL grant always indicate one waveform (DFT-s-OFDM) by implementation. Is it correct understanding? </w:t>
            </w:r>
          </w:p>
        </w:tc>
      </w:tr>
      <w:tr w:rsidR="0033131C" w14:paraId="105787DC" w14:textId="77777777">
        <w:tc>
          <w:tcPr>
            <w:tcW w:w="2065" w:type="dxa"/>
          </w:tcPr>
          <w:p w14:paraId="657E1592" w14:textId="3328C4DC" w:rsidR="0033131C" w:rsidRDefault="0033131C" w:rsidP="0033131C">
            <w:pPr>
              <w:tabs>
                <w:tab w:val="right" w:pos="1849"/>
              </w:tabs>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310E6578" w14:textId="3E1505E9" w:rsidR="0033131C" w:rsidRDefault="0033131C" w:rsidP="0033131C">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support the FL proposal 1-2 in general. The FFS can be further discussed.</w:t>
            </w:r>
          </w:p>
        </w:tc>
      </w:tr>
      <w:tr w:rsidR="006B3571" w14:paraId="6281A68A" w14:textId="77777777">
        <w:tc>
          <w:tcPr>
            <w:tcW w:w="2065" w:type="dxa"/>
          </w:tcPr>
          <w:p w14:paraId="4FD917F1" w14:textId="5D4B13E3" w:rsidR="006B3571" w:rsidRDefault="006B3571" w:rsidP="0033131C">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56785C81" w14:textId="41F6F4E3" w:rsidR="006B3571" w:rsidRDefault="006B3571" w:rsidP="0033131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don’t support the FFS point. Dynamic switching and multiple PRACH are separate features. If a UE is only capable of multiple PRACH but not dynamic switching, this FFS point would contradict with such case. </w:t>
            </w:r>
          </w:p>
        </w:tc>
      </w:tr>
      <w:tr w:rsidR="00EF2CEC" w14:paraId="43491E31" w14:textId="77777777">
        <w:tc>
          <w:tcPr>
            <w:tcW w:w="2065" w:type="dxa"/>
          </w:tcPr>
          <w:p w14:paraId="0B65306E" w14:textId="4DB8EAC0" w:rsidR="00EF2CEC" w:rsidRDefault="00EF2CEC" w:rsidP="0033131C">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95AA9E4" w14:textId="45EEE0D7" w:rsidR="00EF2CEC" w:rsidRDefault="00EF2CEC"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first part of the proposal as follows, without any connection of the DWS feature with PRACH transmission(s). </w:t>
            </w:r>
            <w:r w:rsidR="0036244F">
              <w:rPr>
                <w:rFonts w:ascii="Times New Roman" w:eastAsia="DengXian" w:hAnsi="Times New Roman" w:cs="Times New Roman"/>
                <w:sz w:val="20"/>
                <w:szCs w:val="20"/>
                <w:lang w:val="en-GB" w:eastAsia="zh-CN"/>
              </w:rPr>
              <w:t>A conclusion would be more appropriate.</w:t>
            </w:r>
          </w:p>
          <w:p w14:paraId="2E19ADF7" w14:textId="77777777" w:rsidR="00EF2CEC" w:rsidRDefault="00EF2CEC" w:rsidP="0033131C">
            <w:pPr>
              <w:spacing w:after="0" w:line="240" w:lineRule="auto"/>
              <w:rPr>
                <w:rFonts w:ascii="Times New Roman" w:eastAsia="DengXian" w:hAnsi="Times New Roman" w:cs="Times New Roman"/>
                <w:sz w:val="20"/>
                <w:szCs w:val="20"/>
                <w:lang w:val="en-GB" w:eastAsia="zh-CN"/>
              </w:rPr>
            </w:pPr>
          </w:p>
          <w:p w14:paraId="43FFB17F" w14:textId="74CBBEC6" w:rsidR="00EF2CEC" w:rsidRDefault="00EF2CEC" w:rsidP="0033131C">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b/>
                <w:bCs/>
                <w:sz w:val="20"/>
                <w:szCs w:val="20"/>
                <w:highlight w:val="magenta"/>
                <w:lang w:val="en-GB"/>
              </w:rPr>
              <w:lastRenderedPageBreak/>
              <w:t>FL proposal 1-2</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PUSCH transmission scheduled by RAR or TC-RNTI with DCI format 0_0, UE considers transform precoding enabled or disabled according to </w:t>
            </w:r>
            <w:r>
              <w:rPr>
                <w:rFonts w:ascii="Times New Roman" w:hAnsi="Times New Roman" w:cs="Times New Roman"/>
                <w:i/>
                <w:iCs/>
                <w:sz w:val="20"/>
                <w:szCs w:val="20"/>
                <w:lang w:val="en-GB"/>
              </w:rPr>
              <w:t>msg3-transformPrecoder</w:t>
            </w:r>
            <w:r>
              <w:rPr>
                <w:rFonts w:ascii="Times New Roman" w:hAnsi="Times New Roman" w:cs="Times New Roman"/>
                <w:sz w:val="20"/>
                <w:szCs w:val="20"/>
                <w:lang w:val="en-GB"/>
              </w:rPr>
              <w:t xml:space="preserve"> as in legacy</w:t>
            </w:r>
          </w:p>
        </w:tc>
      </w:tr>
      <w:tr w:rsidR="00060556" w14:paraId="124155FD" w14:textId="77777777">
        <w:tc>
          <w:tcPr>
            <w:tcW w:w="2065" w:type="dxa"/>
          </w:tcPr>
          <w:p w14:paraId="0D278EEB" w14:textId="10875B8B" w:rsidR="00060556" w:rsidRDefault="00060556" w:rsidP="0033131C">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Moderator</w:t>
            </w:r>
          </w:p>
        </w:tc>
        <w:tc>
          <w:tcPr>
            <w:tcW w:w="7285" w:type="dxa"/>
          </w:tcPr>
          <w:p w14:paraId="4925CC4A" w14:textId="77777777" w:rsidR="00060556" w:rsidRDefault="00060556" w:rsidP="0006055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QC, Panasonic, Apple, ZTE, Transsion, Sharp, ETRI, Nokia/NSB: Thanks for support.</w:t>
            </w:r>
          </w:p>
          <w:p w14:paraId="4A1B1FE7" w14:textId="77777777" w:rsidR="00060556" w:rsidRDefault="00060556" w:rsidP="0006055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the linkage with PRACH is just an FFS at this point. Regarding potential solution linking msg3 waveform with msg3 repetition, my understanding is that there is still the problem that gNB does not know if the UE requesting msg3 repetition is R17 or R18.</w:t>
            </w:r>
          </w:p>
          <w:p w14:paraId="0DA3C5C6" w14:textId="77777777" w:rsidR="00060556" w:rsidRDefault="00060556" w:rsidP="0006055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 the idea of linking to PRACH repetition is that it would remove need for additional early indication for the waveform.</w:t>
            </w:r>
          </w:p>
          <w:p w14:paraId="5EE70323" w14:textId="77777777" w:rsidR="00060556" w:rsidRDefault="00060556" w:rsidP="0006055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for the FFS, agree that there is no coverage gain if network anyway configures msg3-transformPrecoder with DFT-S-OFDM for all UEs. The gain would be that the network can now configure CP-OFDM for msg3 for single PRACH transmission UE.</w:t>
            </w:r>
          </w:p>
          <w:p w14:paraId="5F70371F" w14:textId="77777777" w:rsidR="00060556" w:rsidRDefault="00060556" w:rsidP="0006055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 grant for msg3 (RAR or F0_0/TC-RNTI) does not indicate any waveform. In the FFS, the UE would automatically apply DFT-S-OFDM if it used multi-PRACH.</w:t>
            </w:r>
          </w:p>
          <w:p w14:paraId="41A28126" w14:textId="33CFA1B0" w:rsidR="00060556" w:rsidRPr="00060556" w:rsidRDefault="00060556" w:rsidP="00060556">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@Mediatek: For the FFS, my understanding is that it would be independent from the 1-bit DWS indication capability. Any UE that transmits multiple PRACH would apply DFT-S-OFDM for msg3.</w:t>
            </w:r>
          </w:p>
        </w:tc>
      </w:tr>
    </w:tbl>
    <w:p w14:paraId="60838ACA" w14:textId="685EE04F" w:rsidR="00913B9A" w:rsidRDefault="00913B9A">
      <w:pPr>
        <w:rPr>
          <w:rFonts w:ascii="Times New Roman" w:hAnsi="Times New Roman" w:cs="Times New Roman"/>
          <w:sz w:val="20"/>
          <w:szCs w:val="20"/>
        </w:rPr>
      </w:pPr>
    </w:p>
    <w:p w14:paraId="31703F80" w14:textId="77777777" w:rsidR="00913B9A" w:rsidRDefault="005F420F">
      <w:pPr>
        <w:pStyle w:val="Heading2"/>
      </w:pPr>
      <w:r>
        <w:t>[LP][Open] Issue #1-3: Other issues related to requirements and scenarios</w:t>
      </w:r>
    </w:p>
    <w:p w14:paraId="3A40DC5B"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65525424" w14:textId="77777777" w:rsidR="00913B9A" w:rsidRDefault="005F420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For the scenario of uplink carrier aggregation:</w:t>
      </w:r>
    </w:p>
    <w:p w14:paraId="2272D50D"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Nokia [10] proposes to further study whether/how DWS feature is enabled for UL CA</w:t>
      </w:r>
    </w:p>
    <w:p w14:paraId="2A6423BF"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Largest MPR is considered for intra-band contiguous CA, CC in poor coverage cannot take advantage of larger Pcmax</w:t>
      </w:r>
    </w:p>
    <w:p w14:paraId="5EBC2FED"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Panasonic [14] proposes to discuss whether dynamic waveform switching is supported in CA/DC scenario.</w:t>
      </w:r>
    </w:p>
    <w:p w14:paraId="74877342"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Dynamic waveform switching is to be used not in real cell edge but closer to the cell center, therefore should be supported [14]</w:t>
      </w:r>
    </w:p>
    <w:p w14:paraId="0B5D94DB"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Mavenir [15], Ericsson [26] propose that UL CA is assumed to be supported with dynamic waveform switching </w:t>
      </w:r>
    </w:p>
    <w:p w14:paraId="20243C00"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R17 coverage enhancements features can all be supported in UL CA scenario.</w:t>
      </w:r>
    </w:p>
    <w:p w14:paraId="291E8672"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Ericsson [26] proposes to study whether/how the power sharing across UL carriers affects UL transmission power after waveform switching.</w:t>
      </w:r>
    </w:p>
    <w:p w14:paraId="131890F8" w14:textId="77777777" w:rsidR="00913B9A" w:rsidRDefault="00913B9A">
      <w:pPr>
        <w:rPr>
          <w:rFonts w:ascii="Times New Roman" w:hAnsi="Times New Roman" w:cs="Times New Roman"/>
          <w:b/>
          <w:bCs/>
          <w:sz w:val="20"/>
          <w:szCs w:val="20"/>
          <w:shd w:val="clear" w:color="auto" w:fill="A8D08D" w:themeFill="accent6" w:themeFillTint="99"/>
          <w:lang w:val="en-GB" w:eastAsia="zh-CN"/>
        </w:rPr>
      </w:pPr>
    </w:p>
    <w:p w14:paraId="307E2D7F" w14:textId="77777777" w:rsidR="00913B9A" w:rsidRDefault="005F420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Configured grant type 2</w:t>
      </w:r>
    </w:p>
    <w:p w14:paraId="73A42BD6"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Sony [9] and Mavenir [15] proposes to adopt dynamic waveform switching for Type 2 CG-PUSCH:</w:t>
      </w:r>
    </w:p>
    <w:p w14:paraId="7C32B49D" w14:textId="77777777" w:rsidR="00913B9A" w:rsidRDefault="005F420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For CG re-activation when a new talk spurt occurs [9]</w:t>
      </w:r>
    </w:p>
    <w:p w14:paraId="4047DF40" w14:textId="77777777" w:rsidR="00913B9A" w:rsidRDefault="005F420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Can be used for URLLC, small specification effort [15]</w:t>
      </w:r>
    </w:p>
    <w:p w14:paraId="204C699A" w14:textId="77777777" w:rsidR="00913B9A" w:rsidRDefault="00913B9A">
      <w:pPr>
        <w:rPr>
          <w:rFonts w:ascii="Times New Roman" w:hAnsi="Times New Roman" w:cs="Times New Roman"/>
          <w:sz w:val="20"/>
          <w:szCs w:val="20"/>
          <w:u w:val="single"/>
          <w:lang w:val="en-GB"/>
        </w:rPr>
      </w:pPr>
    </w:p>
    <w:p w14:paraId="2E7BFA22" w14:textId="77777777" w:rsidR="00913B9A" w:rsidRDefault="005F420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Other</w:t>
      </w:r>
    </w:p>
    <w:p w14:paraId="6537C53D" w14:textId="77777777" w:rsidR="00913B9A" w:rsidRDefault="005F420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Spreadtrum [5], LG [29] propose that PUSCH transmission in RRC-connected can support dynamic waveform switching.</w:t>
      </w:r>
    </w:p>
    <w:p w14:paraId="27969BAA" w14:textId="77777777" w:rsidR="00913B9A" w:rsidRDefault="005F420F">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Nokia [10] proposes to further study whether/how DWS feature is enabled for mTRP scenario.</w:t>
      </w:r>
    </w:p>
    <w:p w14:paraId="57DE8ED1" w14:textId="77777777" w:rsidR="00913B9A" w:rsidRDefault="00913B9A">
      <w:pPr>
        <w:rPr>
          <w:rFonts w:ascii="Times New Roman" w:hAnsi="Times New Roman" w:cs="Times New Roman"/>
          <w:sz w:val="20"/>
          <w:szCs w:val="20"/>
          <w:lang w:val="en-GB"/>
        </w:rPr>
      </w:pPr>
    </w:p>
    <w:p w14:paraId="1019BB66" w14:textId="77777777" w:rsidR="00913B9A" w:rsidRDefault="005F420F">
      <w:pPr>
        <w:rPr>
          <w:rFonts w:ascii="Times New Roman" w:hAnsi="Times New Roman" w:cs="Times New Roman"/>
          <w:b/>
          <w:bCs/>
          <w:sz w:val="20"/>
          <w:szCs w:val="20"/>
          <w:u w:val="single"/>
          <w:shd w:val="clear" w:color="auto" w:fill="FFC000"/>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4636F8DE"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 xml:space="preserve">Moderator assumes that dynamic carrier switching is supported in uplink carrier aggregation, although it does not imply that dynamic waveform switching indication will be supported in DCI format 0_X. </w:t>
      </w:r>
    </w:p>
    <w:p w14:paraId="45F63B0F"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2448332"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913B9A" w14:paraId="28B66742" w14:textId="77777777">
        <w:tc>
          <w:tcPr>
            <w:tcW w:w="2065" w:type="dxa"/>
          </w:tcPr>
          <w:p w14:paraId="6969D95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CC4106A"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2987B3FB" w14:textId="77777777">
        <w:tc>
          <w:tcPr>
            <w:tcW w:w="2065" w:type="dxa"/>
          </w:tcPr>
          <w:p w14:paraId="78A42404"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C06B3E0"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Before starting CA consideration here, we’d suggest clarifying the detailed functions of DWS in DCI 0_1 for self-cell scheduling. </w:t>
            </w:r>
          </w:p>
          <w:p w14:paraId="382F6D1F" w14:textId="77777777" w:rsidR="00913B9A" w:rsidRDefault="00913B9A">
            <w:pPr>
              <w:spacing w:after="0" w:line="240" w:lineRule="auto"/>
              <w:rPr>
                <w:rFonts w:ascii="Times New Roman" w:hAnsi="Times New Roman" w:cs="Times New Roman"/>
                <w:sz w:val="20"/>
                <w:szCs w:val="20"/>
                <w:lang w:val="en-GB"/>
              </w:rPr>
            </w:pPr>
          </w:p>
          <w:p w14:paraId="0E7A027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More specifically, </w:t>
            </w:r>
          </w:p>
          <w:p w14:paraId="79BCB47D" w14:textId="77777777" w:rsidR="00913B9A" w:rsidRDefault="005F420F">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Is the feature of DWS configured (i.e., turned on/off) by a new RRC parameter?</w:t>
            </w:r>
          </w:p>
          <w:p w14:paraId="576520E3" w14:textId="77777777" w:rsidR="00913B9A" w:rsidRDefault="005F420F">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CM’s view: Yes</w:t>
            </w:r>
          </w:p>
          <w:p w14:paraId="5DAB7982" w14:textId="77777777" w:rsidR="00913B9A" w:rsidRDefault="005F420F">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If above is the case, then what configuration type is assumed for the new RRC parameter? Cell-common? UE-specific? BWP-specific? </w:t>
            </w:r>
          </w:p>
          <w:p w14:paraId="1661504A" w14:textId="77777777" w:rsidR="00913B9A" w:rsidRDefault="005F420F">
            <w:pPr>
              <w:numPr>
                <w:ilvl w:val="1"/>
                <w:numId w:val="7"/>
              </w:numPr>
              <w:spacing w:after="0" w:line="240" w:lineRule="auto"/>
              <w:rPr>
                <w:rFonts w:ascii="Times New Roman" w:eastAsia="Calibri" w:hAnsi="Times New Roman" w:cs="Times New Roman"/>
                <w:sz w:val="20"/>
                <w:szCs w:val="20"/>
                <w:lang w:val="en-GB"/>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 xml:space="preserve">CM’s view: Open. Needs to decide. We thought UE-specific and BWP-specific is a kind of common understanding. </w:t>
            </w:r>
          </w:p>
          <w:p w14:paraId="2E51D51D" w14:textId="77777777" w:rsidR="00913B9A" w:rsidRDefault="005F420F">
            <w:pPr>
              <w:pStyle w:val="ListParagraph"/>
              <w:numPr>
                <w:ilvl w:val="0"/>
                <w:numId w:val="7"/>
              </w:numPr>
              <w:rPr>
                <w:rFonts w:ascii="Times New Roman" w:hAnsi="Times New Roman" w:cs="Times New Roman"/>
                <w:sz w:val="20"/>
                <w:szCs w:val="20"/>
                <w:lang w:val="en-GB"/>
              </w:rPr>
            </w:pPr>
            <w:r>
              <w:rPr>
                <w:rFonts w:ascii="Times New Roman" w:eastAsiaTheme="minorEastAsia" w:hAnsi="Times New Roman" w:cs="Times New Roman"/>
                <w:sz w:val="20"/>
                <w:szCs w:val="20"/>
                <w:lang w:val="en-GB"/>
              </w:rPr>
              <w:t xml:space="preserve">What is the exact meaning of DWS field indication? </w:t>
            </w:r>
          </w:p>
          <w:p w14:paraId="14699626" w14:textId="77777777" w:rsidR="00913B9A" w:rsidRDefault="005F420F">
            <w:pPr>
              <w:pStyle w:val="ListParagraph"/>
              <w:numPr>
                <w:ilvl w:val="1"/>
                <w:numId w:val="7"/>
              </w:numPr>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D</w:t>
            </w:r>
            <w:r>
              <w:rPr>
                <w:rFonts w:ascii="Times New Roman" w:eastAsiaTheme="minorEastAsia" w:hAnsi="Times New Roman" w:cs="Times New Roman"/>
                <w:sz w:val="20"/>
                <w:szCs w:val="20"/>
                <w:lang w:val="en-GB"/>
              </w:rPr>
              <w:t xml:space="preserve">CM’s view: Needs to decide. </w:t>
            </w:r>
          </w:p>
          <w:p w14:paraId="31B1F6C3" w14:textId="77777777" w:rsidR="00913B9A" w:rsidRDefault="00913B9A">
            <w:pPr>
              <w:spacing w:after="0" w:line="240" w:lineRule="auto"/>
              <w:rPr>
                <w:rFonts w:ascii="Times New Roman" w:hAnsi="Times New Roman" w:cs="Times New Roman"/>
                <w:sz w:val="20"/>
                <w:szCs w:val="20"/>
                <w:lang w:val="en-GB"/>
              </w:rPr>
            </w:pPr>
          </w:p>
          <w:p w14:paraId="13547135"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see the first two points are treated in section 8.1.1. We’d suggest preparing the place to discuss the last point above under section 6. </w:t>
            </w:r>
          </w:p>
        </w:tc>
      </w:tr>
      <w:tr w:rsidR="00913B9A" w14:paraId="0457E271" w14:textId="77777777">
        <w:tc>
          <w:tcPr>
            <w:tcW w:w="2065" w:type="dxa"/>
          </w:tcPr>
          <w:p w14:paraId="561060BA"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4D5B906B"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view is that dynamic waveform </w:t>
            </w:r>
            <w:r>
              <w:rPr>
                <w:rFonts w:ascii="Times New Roman" w:hAnsi="Times New Roman" w:cs="Times New Roman"/>
                <w:sz w:val="20"/>
                <w:szCs w:val="20"/>
                <w:lang w:val="en-GB"/>
              </w:rPr>
              <w:t xml:space="preserve">switching </w:t>
            </w:r>
            <w:r>
              <w:rPr>
                <w:rFonts w:ascii="Times New Roman" w:eastAsia="DengXian" w:hAnsi="Times New Roman" w:cs="Times New Roman"/>
                <w:sz w:val="20"/>
                <w:szCs w:val="20"/>
                <w:lang w:val="en-GB" w:eastAsia="zh-CN"/>
              </w:rPr>
              <w:t xml:space="preserve">feature is not directly related to coverage enhancement. This can also be used for capacity improvement. For instance, when UE switches from DFT-s-OFDM waveform to CP-OFDM waveform, rank&gt;1 transmission can be scheduled, which help improve the data rate. In this case, our understanding is that dynamic waveform switching can be supported for UL CA case. </w:t>
            </w:r>
          </w:p>
          <w:p w14:paraId="4CC03256"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 </w:t>
            </w:r>
          </w:p>
        </w:tc>
      </w:tr>
      <w:tr w:rsidR="00913B9A" w14:paraId="3E40BA70" w14:textId="77777777">
        <w:tc>
          <w:tcPr>
            <w:tcW w:w="2065" w:type="dxa"/>
          </w:tcPr>
          <w:p w14:paraId="3A96AA52"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110D824"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to study the potential issues for supporting DWS in UL CA case.</w:t>
            </w:r>
          </w:p>
        </w:tc>
      </w:tr>
      <w:tr w:rsidR="00913B9A" w14:paraId="4F1A2951" w14:textId="77777777">
        <w:tc>
          <w:tcPr>
            <w:tcW w:w="2065" w:type="dxa"/>
          </w:tcPr>
          <w:p w14:paraId="543D40F7"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4CF21B3F"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FL’s good summary. Our views are actually also provided when discussing the DWS signalling for multiple TB transmissions.</w:t>
            </w:r>
          </w:p>
          <w:p w14:paraId="7F0C1FB7"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 our understanding, we do not see the reason to not allow dynamic waveform switching for each serving cell when DC/CA is supported. When multiple PUSCH transmissions are scheduled by single DCI 0_x, DWS for each PUSCH should be treated independently at least for inter-band CA case.</w:t>
            </w:r>
          </w:p>
          <w:p w14:paraId="0F29BBE6" w14:textId="77777777" w:rsidR="00913B9A" w:rsidRDefault="00913B9A">
            <w:pPr>
              <w:spacing w:after="0" w:line="240" w:lineRule="auto"/>
              <w:rPr>
                <w:rFonts w:ascii="Times New Roman" w:eastAsia="DengXian" w:hAnsi="Times New Roman" w:cs="Times New Roman"/>
                <w:sz w:val="20"/>
                <w:szCs w:val="20"/>
                <w:lang w:val="en-GB" w:eastAsia="zh-CN"/>
              </w:rPr>
            </w:pPr>
          </w:p>
        </w:tc>
      </w:tr>
      <w:tr w:rsidR="00913B9A" w14:paraId="3B6DE71F" w14:textId="77777777">
        <w:tc>
          <w:tcPr>
            <w:tcW w:w="2065" w:type="dxa"/>
          </w:tcPr>
          <w:p w14:paraId="39AFDC32"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A9F46DA"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Support the FL’s observations.</w:t>
            </w:r>
          </w:p>
        </w:tc>
      </w:tr>
      <w:tr w:rsidR="00913B9A" w14:paraId="1537328B" w14:textId="77777777">
        <w:tc>
          <w:tcPr>
            <w:tcW w:w="2065" w:type="dxa"/>
          </w:tcPr>
          <w:p w14:paraId="02486682" w14:textId="77777777" w:rsidR="00913B9A" w:rsidRDefault="005F420F">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LG</w:t>
            </w:r>
          </w:p>
        </w:tc>
        <w:tc>
          <w:tcPr>
            <w:tcW w:w="7285" w:type="dxa"/>
          </w:tcPr>
          <w:p w14:paraId="2E913F54" w14:textId="77777777" w:rsidR="00913B9A" w:rsidRDefault="005F420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think UE with </w:t>
            </w:r>
            <w:r>
              <w:rPr>
                <w:rFonts w:ascii="Times New Roman" w:eastAsia="Malgun Gothic" w:hAnsi="Times New Roman" w:cs="Times New Roman" w:hint="eastAsia"/>
                <w:sz w:val="20"/>
                <w:szCs w:val="20"/>
                <w:lang w:val="en-GB" w:eastAsia="ko-KR"/>
              </w:rPr>
              <w:t xml:space="preserve">RRC_CONNECTED would have clear </w:t>
            </w:r>
            <w:r>
              <w:rPr>
                <w:rFonts w:ascii="Times New Roman" w:eastAsia="Malgun Gothic" w:hAnsi="Times New Roman" w:cs="Times New Roman"/>
                <w:sz w:val="20"/>
                <w:szCs w:val="20"/>
                <w:lang w:val="en-GB" w:eastAsia="ko-KR"/>
              </w:rPr>
              <w:t>condition to support DWS, and additionally RRC parameter that enable/disables dynamic waveform switching, e.g., introduce ‘dynamicWaveform’ value in ‘</w:t>
            </w:r>
            <w:r>
              <w:rPr>
                <w:rFonts w:ascii="Times New Roman" w:eastAsia="Malgun Gothic" w:hAnsi="Times New Roman" w:cs="Times New Roman"/>
                <w:i/>
                <w:sz w:val="20"/>
                <w:szCs w:val="20"/>
                <w:lang w:val="en-GB" w:eastAsia="ko-KR"/>
              </w:rPr>
              <w:t>transformPrecoder</w:t>
            </w:r>
            <w:r>
              <w:rPr>
                <w:rFonts w:ascii="Times New Roman" w:eastAsia="Malgun Gothic" w:hAnsi="Times New Roman" w:cs="Times New Roman"/>
                <w:sz w:val="20"/>
                <w:szCs w:val="20"/>
                <w:lang w:val="en-GB" w:eastAsia="ko-KR"/>
              </w:rPr>
              <w:t>’, can be adopted for on-demand DWS operation.</w:t>
            </w:r>
          </w:p>
        </w:tc>
      </w:tr>
      <w:tr w:rsidR="00913B9A" w14:paraId="733CB71E" w14:textId="77777777">
        <w:tc>
          <w:tcPr>
            <w:tcW w:w="2065" w:type="dxa"/>
          </w:tcPr>
          <w:p w14:paraId="019AAB62"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Spreadtrum</w:t>
            </w:r>
          </w:p>
        </w:tc>
        <w:tc>
          <w:tcPr>
            <w:tcW w:w="7285" w:type="dxa"/>
          </w:tcPr>
          <w:p w14:paraId="25AD7A8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w:t>
            </w:r>
            <w:r>
              <w:rPr>
                <w:rFonts w:ascii="Times New Roman" w:hAnsi="Times New Roman" w:cs="Times New Roman"/>
                <w:sz w:val="20"/>
                <w:szCs w:val="20"/>
                <w:lang w:val="en-GB"/>
              </w:rPr>
              <w:t>dynamic waveform switching</w:t>
            </w:r>
            <w:r>
              <w:rPr>
                <w:rFonts w:ascii="Times New Roman" w:eastAsia="DengXian" w:hAnsi="Times New Roman" w:cs="Times New Roman"/>
                <w:sz w:val="20"/>
                <w:szCs w:val="20"/>
                <w:lang w:val="en-GB" w:eastAsia="zh-CN"/>
              </w:rPr>
              <w:t xml:space="preserve"> in UL CA case. We think the PUSCH transmission waveform can be different in different carrier. </w:t>
            </w:r>
          </w:p>
          <w:p w14:paraId="0B41B801"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lastRenderedPageBreak/>
              <w:t xml:space="preserve">For multi-carrier scheduling by DCI 0_X, there are some remaining issue have not been decided yet. Thus, it is too early to consider the possibility of supporting DCI format 0_X. In addition, we don’t understand why it has to change PUSCH waveform for more than one co-scheduled cells.  </w:t>
            </w:r>
            <w:r>
              <w:rPr>
                <w:rFonts w:ascii="Times New Roman" w:hAnsi="Times New Roman" w:cs="Times New Roman"/>
                <w:sz w:val="20"/>
                <w:szCs w:val="20"/>
                <w:lang w:val="en-GB"/>
              </w:rPr>
              <w:t>It should be discussed under further MC enhancement WI.</w:t>
            </w:r>
          </w:p>
        </w:tc>
      </w:tr>
      <w:tr w:rsidR="004C6E8F" w14:paraId="3FCBC251" w14:textId="77777777">
        <w:tc>
          <w:tcPr>
            <w:tcW w:w="2065" w:type="dxa"/>
          </w:tcPr>
          <w:p w14:paraId="2DC0EDBD" w14:textId="7CAC76FE" w:rsidR="004C6E8F" w:rsidRDefault="004C6E8F" w:rsidP="004C6E8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Ericsson</w:t>
            </w:r>
          </w:p>
        </w:tc>
        <w:tc>
          <w:tcPr>
            <w:tcW w:w="7285" w:type="dxa"/>
          </w:tcPr>
          <w:p w14:paraId="5D6D2906" w14:textId="7F5DFBE2" w:rsidR="004C6E8F" w:rsidRDefault="004C6E8F" w:rsidP="004C6E8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Yes, it was correct.</w:t>
            </w:r>
          </w:p>
        </w:tc>
      </w:tr>
      <w:tr w:rsidR="006F7C53" w14:paraId="7C52D3DB" w14:textId="77777777">
        <w:tc>
          <w:tcPr>
            <w:tcW w:w="2065" w:type="dxa"/>
          </w:tcPr>
          <w:p w14:paraId="5254A1C4" w14:textId="58E1ECFD" w:rsidR="006F7C53" w:rsidRDefault="006F7C53" w:rsidP="004C6E8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492D36AC" w14:textId="77777777" w:rsidR="006F7C53" w:rsidRDefault="006F7C53" w:rsidP="004C6E8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feedback.</w:t>
            </w:r>
          </w:p>
          <w:p w14:paraId="13CEB718" w14:textId="0B90AEE1" w:rsidR="006F7C53" w:rsidRDefault="006F7C53" w:rsidP="004C6E8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regarding “</w:t>
            </w:r>
            <w:r>
              <w:rPr>
                <w:rFonts w:ascii="Times New Roman" w:hAnsi="Times New Roman" w:cs="Times New Roman"/>
                <w:sz w:val="20"/>
                <w:szCs w:val="20"/>
                <w:lang w:val="en-GB"/>
              </w:rPr>
              <w:t>What is the exact meaning of DWS field indication?</w:t>
            </w:r>
            <w:r>
              <w:rPr>
                <w:rFonts w:ascii="Times New Roman" w:hAnsi="Times New Roman" w:cs="Times New Roman"/>
                <w:sz w:val="20"/>
                <w:szCs w:val="20"/>
                <w:lang w:val="en-GB"/>
              </w:rPr>
              <w:t>”. Do you mean the mapping between 0 / 1 and which waveform? (There is a proposal from Huawei on this under 6.1.)</w:t>
            </w:r>
          </w:p>
        </w:tc>
      </w:tr>
    </w:tbl>
    <w:p w14:paraId="7B49FDA8" w14:textId="77777777" w:rsidR="00913B9A" w:rsidRDefault="00913B9A">
      <w:pPr>
        <w:rPr>
          <w:rFonts w:ascii="Times New Roman" w:hAnsi="Times New Roman" w:cs="Times New Roman"/>
          <w:sz w:val="20"/>
          <w:szCs w:val="20"/>
          <w:highlight w:val="green"/>
        </w:rPr>
      </w:pPr>
    </w:p>
    <w:p w14:paraId="60951316" w14:textId="77777777" w:rsidR="00913B9A" w:rsidRDefault="005F420F">
      <w:pPr>
        <w:pStyle w:val="Heading1"/>
      </w:pPr>
      <w:r>
        <w:t>Topic #2: Dynamic switching mechanism</w:t>
      </w:r>
    </w:p>
    <w:p w14:paraId="520A12F9" w14:textId="77777777" w:rsidR="00913B9A" w:rsidRDefault="005F420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[HP][Open] Issue #2-1: DCI size alignment between CP-OFDM and DFT-S-OFDM</w:t>
      </w:r>
    </w:p>
    <w:p w14:paraId="6786CE72" w14:textId="77777777" w:rsidR="00913B9A" w:rsidRDefault="005F420F">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309DB087"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1: Per-format</w:t>
      </w:r>
    </w:p>
    <w:p w14:paraId="2C89E5B7"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Huawei [2], InterDigital [12], (Samsung [17]), (Ericsson [26]), (NEC [27])</w:t>
      </w:r>
    </w:p>
    <w:p w14:paraId="413E5993" w14:textId="77777777" w:rsidR="00913B9A" w:rsidRDefault="005F420F">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construction/parsing][2][8][12][26]</w:t>
      </w:r>
    </w:p>
    <w:p w14:paraId="0FFF29CE"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Only requires bit padding at end of DCI [2]</w:t>
      </w:r>
    </w:p>
    <w:p w14:paraId="4AF38FAA"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Reuse current DCI decoding scheme, lower UE implementation complexity [2][8]</w:t>
      </w:r>
    </w:p>
    <w:p w14:paraId="7CDB3FB3" w14:textId="77777777" w:rsidR="00913B9A" w:rsidRDefault="005F420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DWS indication precedes any field of the DCI format that has waveform-dependent size [2][17], precedes NDI field [17]</w:t>
      </w:r>
    </w:p>
    <w:p w14:paraId="0227B928"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Can ensure that fields before NDI (e.g. FDRA) are aligned by specification [12]</w:t>
      </w:r>
    </w:p>
    <w:p w14:paraId="48F6E236"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Do not configure simultaneously with Type 0 resource allocation to avoid waveform-dependent fields before NDI [26]</w:t>
      </w:r>
    </w:p>
    <w:p w14:paraId="425111AE"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cross-carrier scheduling [2]</w:t>
      </w:r>
    </w:p>
    <w:p w14:paraId="3B200572"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Would not prevent usage of CG type 2 PUSCH [2], UE needs to parse DWS field for CG retransmission anyway [2]</w:t>
      </w:r>
    </w:p>
    <w:p w14:paraId="567DB9F5" w14:textId="77777777" w:rsidR="00913B9A" w:rsidRDefault="005F420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[Potential size benefit if new fields are introduced][2][12][27]</w:t>
      </w:r>
    </w:p>
    <w:p w14:paraId="3053DA26"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Easy to introduce new fields, e.g. FDSS for DFT-S-OFDM, smaller DCI size [2][12]</w:t>
      </w:r>
    </w:p>
    <w:p w14:paraId="1BE4BE19"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there is one field that is larger for DFT-S-OFDM compared to CP-OFDM [27]</w:t>
      </w:r>
    </w:p>
    <w:p w14:paraId="315D73D7"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OPPO [4], Spreadtrum [5], ZTE [7], Nokia [10], Apple [22], Qualcomm [23], Google [25], NTT DOCOMO [28]</w:t>
      </w:r>
    </w:p>
    <w:p w14:paraId="6931BFC4" w14:textId="77777777" w:rsidR="00913B9A" w:rsidRDefault="005F420F">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[Impact on DCI construction/parsing][4][5][7][8][10][22][23]</w:t>
      </w:r>
    </w:p>
    <w:p w14:paraId="3496B90A"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New 1-bit field needs to be in the beginning of format (or after NDI) [4][5][8][10]</w:t>
      </w:r>
    </w:p>
    <w:p w14:paraId="1545919F"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Potential additional complexity when considering other features [23], e.g. multi-cell scheduling  [8][23], multi-PUSCH scheduling [23], dynamic switching of TRP transmission modes [23]</w:t>
      </w:r>
    </w:p>
    <w:p w14:paraId="28F04433"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Requires reading DWS bit before parsing [5][23], adding more features with dynamic DCI parsing increases complexity of DCI decoding [23]</w:t>
      </w:r>
    </w:p>
    <w:p w14:paraId="24751E4A"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FDRA field is before NDI and may have size that depends on resource allocation type configuration [5]([10])[22]</w:t>
      </w:r>
    </w:p>
    <w:p w14:paraId="3C17B47B"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Alt-B requires that waveform-dependency of field size is not introduced in future releases before NDI [7][10]</w:t>
      </w:r>
    </w:p>
    <w:p w14:paraId="7473A3FA" w14:textId="77777777" w:rsidR="00913B9A" w:rsidRDefault="005F420F">
      <w:pPr>
        <w:pStyle w:val="ListParagraph"/>
        <w:numPr>
          <w:ilvl w:val="1"/>
          <w:numId w:val="8"/>
        </w:numPr>
        <w:rPr>
          <w:rFonts w:ascii="Times New Roman" w:hAnsi="Times New Roman" w:cs="Times New Roman"/>
          <w:i/>
          <w:iCs/>
          <w:sz w:val="20"/>
          <w:szCs w:val="20"/>
          <w:lang w:eastAsia="ko-KR"/>
        </w:rPr>
      </w:pPr>
      <w:r>
        <w:rPr>
          <w:rFonts w:ascii="Times New Roman" w:hAnsi="Times New Roman" w:cs="Times New Roman"/>
          <w:i/>
          <w:iCs/>
          <w:sz w:val="20"/>
          <w:szCs w:val="20"/>
          <w:lang w:eastAsia="ko-KR"/>
        </w:rPr>
        <w:t>[Additional concerns/observations on decodability of DCI scrambled by CS-RNTI [10] – however moderator thinks they may not be correct because we have alignment between C-RNTI and CS-RNTI]</w:t>
      </w:r>
    </w:p>
    <w:p w14:paraId="1366B119" w14:textId="77777777" w:rsidR="00913B9A" w:rsidRDefault="005F420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lastRenderedPageBreak/>
        <w:t>[DCI size benefit unclear or negligible][4][5][7][8][24][25][29]</w:t>
      </w:r>
    </w:p>
    <w:p w14:paraId="65A4C88C"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UL DCI typically smaller than DL DCI [5][8]</w:t>
      </w:r>
    </w:p>
    <w:p w14:paraId="7DAE9319"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Not much difference between payload of CP-OFDM and DFT-S-OFDM in practice because CP-OFDM will use small rank [18]</w:t>
      </w:r>
    </w:p>
    <w:p w14:paraId="2D4E2A08"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Negligible overhead decrease even if some fields are larger for DFT-S-OFDM in future [24]</w:t>
      </w:r>
    </w:p>
    <w:p w14:paraId="2AAF49CD"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 is hypothetical [29]</w:t>
      </w:r>
    </w:p>
    <w:p w14:paraId="21AF0F99" w14:textId="77777777" w:rsidR="00913B9A" w:rsidRDefault="00913B9A">
      <w:pPr>
        <w:pStyle w:val="ListParagraph"/>
        <w:ind w:left="1440"/>
        <w:rPr>
          <w:rFonts w:ascii="Times New Roman" w:hAnsi="Times New Roman" w:cs="Times New Roman"/>
          <w:sz w:val="20"/>
          <w:szCs w:val="20"/>
          <w:lang w:eastAsia="ko-KR"/>
        </w:rPr>
      </w:pPr>
    </w:p>
    <w:p w14:paraId="53F6170E"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2: Per-field</w:t>
      </w:r>
    </w:p>
    <w:p w14:paraId="22DF4FF3"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 or acceptable</w:t>
      </w:r>
      <w:r>
        <w:rPr>
          <w:rFonts w:ascii="Times New Roman" w:hAnsi="Times New Roman" w:cs="Times New Roman"/>
          <w:sz w:val="20"/>
          <w:szCs w:val="20"/>
          <w:lang w:eastAsia="ko-KR"/>
        </w:rPr>
        <w:t>: vivo [3], OPPO [4], Spreadtrum [5], CATT [6], Intel [8], Nokia [10], (InterDigital [12]), China Telecom [13], Panasonic [14], Lenovo [16], (Samsung [17]), ETRI [18], Transsion [21], Sharp [24], Google [25], (Ericsson [26]), (NEC [27]), NTT DOCOMO [28], LG [29]</w:t>
      </w:r>
    </w:p>
    <w:p w14:paraId="6C0AEB46" w14:textId="77777777" w:rsidR="00913B9A" w:rsidRDefault="005F420F">
      <w:pPr>
        <w:spacing w:after="0"/>
        <w:ind w:left="360" w:firstLine="720"/>
        <w:rPr>
          <w:rFonts w:ascii="Times New Roman" w:hAnsi="Times New Roman" w:cs="Times New Roman"/>
          <w:sz w:val="20"/>
          <w:szCs w:val="20"/>
          <w:lang w:eastAsia="ko-KR"/>
        </w:rPr>
      </w:pPr>
      <w:r>
        <w:rPr>
          <w:rFonts w:ascii="Times New Roman" w:hAnsi="Times New Roman" w:cs="Times New Roman"/>
          <w:sz w:val="20"/>
          <w:szCs w:val="20"/>
          <w:lang w:eastAsia="ko-KR"/>
        </w:rPr>
        <w:t>[Lower complexity, more robust approach]</w:t>
      </w:r>
    </w:p>
    <w:p w14:paraId="79F0E000"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Clean solution with impact limited to few relevant fields, less complex/risky than per-format [4][6][7][13][14][16][22][23][29]</w:t>
      </w:r>
    </w:p>
    <w:p w14:paraId="28CE5EB5"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DCI construction invariant to selection of transmission waveform [23]</w:t>
      </w:r>
    </w:p>
    <w:p w14:paraId="1013FF3A"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Lower specification effort [5][10][25]</w:t>
      </w:r>
    </w:p>
    <w:p w14:paraId="6A3313C2"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No restriction on either position of DWS field nor field size before/after NDI field, more flexible and forward compatible design [3][8][10][16][25]</w:t>
      </w:r>
    </w:p>
    <w:p w14:paraId="4489E273"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Same principle as for BWP switching, per-field alignment between current and target BWP [8][18]</w:t>
      </w:r>
    </w:p>
    <w:p w14:paraId="78C141F8"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Compatible/pairs well with alignment between CS-RNTI and C-RNTI [5][14][23]</w:t>
      </w:r>
    </w:p>
    <w:p w14:paraId="290CD263"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Minimize the impact of DWS on type 2 CG PUSCH and its activation/deactivation [28]</w:t>
      </w:r>
    </w:p>
    <w:p w14:paraId="6BEFED37"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No additional size comparison step needed between DCIs with different NDI values [29]</w:t>
      </w:r>
    </w:p>
    <w:p w14:paraId="6E6C3B3B" w14:textId="77777777" w:rsidR="00913B9A" w:rsidRDefault="005F420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[Lower impact to UE implementation]</w:t>
      </w:r>
    </w:p>
    <w:p w14:paraId="49294822"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Least disruptive to UE implementation, CG-PUSCH already deployed in the field [23]</w:t>
      </w:r>
    </w:p>
    <w:p w14:paraId="4FC12A60"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Can still position new field in front to help parsing other fields [4][5], avoids two passes of parsing and decoding [5]</w:t>
      </w:r>
    </w:p>
    <w:p w14:paraId="40837F8A" w14:textId="77777777" w:rsidR="00913B9A" w:rsidRDefault="005F420F">
      <w:pPr>
        <w:spacing w:after="0"/>
        <w:ind w:left="1080"/>
        <w:rPr>
          <w:rFonts w:ascii="Times New Roman" w:hAnsi="Times New Roman" w:cs="Times New Roman"/>
          <w:sz w:val="20"/>
          <w:szCs w:val="20"/>
          <w:lang w:eastAsia="ko-KR"/>
        </w:rPr>
      </w:pPr>
      <w:r>
        <w:rPr>
          <w:rFonts w:ascii="Times New Roman" w:hAnsi="Times New Roman" w:cs="Times New Roman"/>
          <w:sz w:val="20"/>
          <w:szCs w:val="20"/>
          <w:lang w:eastAsia="ko-KR"/>
        </w:rPr>
        <w:t>[New field specific to DFT-S-OFDM]</w:t>
      </w:r>
    </w:p>
    <w:p w14:paraId="0FC0A2BC"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Can leverage zero-padded bits to avoid larger DCI size if new DFT-S-OFDM specific field is introduced in future [10]</w:t>
      </w:r>
    </w:p>
    <w:p w14:paraId="6C2FB25A"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Beneficial if it is not expected that there is one field that is larger for DFT-S-OFDM compared to CP-OFDM [27]</w:t>
      </w:r>
    </w:p>
    <w:p w14:paraId="7CDA1F67"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w:t>
      </w:r>
    </w:p>
    <w:p w14:paraId="56F3A43C"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Padding bits cannot be reused by new fields [2]</w:t>
      </w:r>
    </w:p>
    <w:p w14:paraId="5BF06856"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when new fields are introduced in DCI only for DFT-S-OFDM [2]</w:t>
      </w:r>
    </w:p>
    <w:p w14:paraId="30DFA394"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Requires change to current DCI decoding scheme, increases implementation complexity of UEs [2]</w:t>
      </w:r>
    </w:p>
    <w:p w14:paraId="0E9333AB" w14:textId="77777777" w:rsidR="00913B9A" w:rsidRDefault="00913B9A">
      <w:pPr>
        <w:rPr>
          <w:rFonts w:ascii="Times New Roman" w:hAnsi="Times New Roman" w:cs="Times New Roman"/>
          <w:sz w:val="20"/>
          <w:szCs w:val="20"/>
          <w:lang w:eastAsia="ko-KR"/>
        </w:rPr>
      </w:pPr>
    </w:p>
    <w:p w14:paraId="4031E4DD"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Option 3: Per-field alignment for fields preceding NDI field</w:t>
      </w:r>
    </w:p>
    <w:p w14:paraId="5525BF89"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CMCC [19]</w:t>
      </w:r>
    </w:p>
    <w:p w14:paraId="2431CF07"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Same advantage as Option 1 if a new field is introduced for DFT-S-OFDM [19]</w:t>
      </w:r>
    </w:p>
    <w:p w14:paraId="25DFF45F"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Almost all fields influenced by waveform are located after NDI</w:t>
      </w:r>
    </w:p>
    <w:p w14:paraId="1BAE962A"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 Spreadtrum [5], CATT [6], ZTE [7], Nokia [10], Apple [22], Qualcomm [23]</w:t>
      </w:r>
    </w:p>
    <w:p w14:paraId="13C37ED6"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requires both per-field and per-format [2][5][7][22][23]</w:t>
      </w:r>
    </w:p>
    <w:p w14:paraId="4DE58659"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CG type 2 PUSCH is optional feature, should not impact gNBs and UEs that do not implement it [2]</w:t>
      </w:r>
    </w:p>
    <w:p w14:paraId="795FDD6B"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May impact PDCCH validation [5](?)</w:t>
      </w:r>
    </w:p>
    <w:p w14:paraId="6DBE50F2"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[5][7]</w:t>
      </w:r>
    </w:p>
    <w:p w14:paraId="39345684"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Not relevant if fields preceding NDI are not waveform-dependent [6]</w:t>
      </w:r>
    </w:p>
    <w:p w14:paraId="27E7D082"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Larger DCI size compared to option 1 [10]</w:t>
      </w:r>
    </w:p>
    <w:p w14:paraId="0336DACE" w14:textId="77777777" w:rsidR="00913B9A" w:rsidRDefault="00913B9A">
      <w:pPr>
        <w:rPr>
          <w:rFonts w:ascii="Times New Roman" w:hAnsi="Times New Roman" w:cs="Times New Roman"/>
          <w:sz w:val="20"/>
          <w:szCs w:val="20"/>
          <w:u w:val="single"/>
          <w:lang w:eastAsia="ko-KR"/>
        </w:rPr>
      </w:pPr>
    </w:p>
    <w:p w14:paraId="6A74C090"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lastRenderedPageBreak/>
        <w:t>Option 4: Per-field alignment only for DCI addressed to CS-RNTI</w:t>
      </w:r>
    </w:p>
    <w:p w14:paraId="1C0C4935"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Preferred</w:t>
      </w:r>
      <w:r>
        <w:rPr>
          <w:rFonts w:ascii="Times New Roman" w:hAnsi="Times New Roman" w:cs="Times New Roman"/>
          <w:sz w:val="20"/>
          <w:szCs w:val="20"/>
          <w:lang w:eastAsia="ko-KR"/>
        </w:rPr>
        <w:t>: Mediatek [20]</w:t>
      </w:r>
    </w:p>
    <w:p w14:paraId="1E612829"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Current spec follows per-format alignment for DCI with C-RNTI and per-field alignment for DCI with CS-RNTI [20]</w:t>
      </w:r>
    </w:p>
    <w:p w14:paraId="104E5F53"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Concerns</w:t>
      </w:r>
      <w:r>
        <w:rPr>
          <w:rFonts w:ascii="Times New Roman" w:hAnsi="Times New Roman" w:cs="Times New Roman"/>
          <w:sz w:val="20"/>
          <w:szCs w:val="20"/>
          <w:lang w:eastAsia="ko-KR"/>
        </w:rPr>
        <w:t>: Huawei [2], Spreadtrum [5], ZTE [7], Nokia [10], InterDigital [12], Apple [22], Qualcomm [23], Sharp [24]</w:t>
      </w:r>
    </w:p>
    <w:p w14:paraId="29ABAFFF"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More complex, uses two DCI alignment methods [2][5][7][12][22][29]</w:t>
      </w:r>
    </w:p>
    <w:p w14:paraId="3A8B8FFF"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Unclear benefit [5][6][7]</w:t>
      </w:r>
    </w:p>
    <w:p w14:paraId="171FF29F"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May remove Option 1 benefit of potentially smaller field size [5]</w:t>
      </w:r>
    </w:p>
    <w:p w14:paraId="3FAB6E17"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Fields need to have size for CP-OFDM at least equal to size for DFT-S-OFDM otherwise cannot be used for CS-RNTI and NDI=1 [6][10], limitation undesirable [24]</w:t>
      </w:r>
    </w:p>
    <w:p w14:paraId="2EAB4844"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DWS field need to be located before first waveform-dependent field [10]</w:t>
      </w:r>
    </w:p>
    <w:p w14:paraId="7C001F5B"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Would end up creating two classes of DG-PUSCH [23]</w:t>
      </w:r>
    </w:p>
    <w:p w14:paraId="2BBFF147"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If DWS is disabled, DCI for CS-RNTI fallbacks to legacy mode – effectively becomes new DCI format [23]</w:t>
      </w:r>
    </w:p>
    <w:p w14:paraId="7D97F726" w14:textId="77777777" w:rsidR="00913B9A" w:rsidRDefault="00913B9A">
      <w:pPr>
        <w:rPr>
          <w:rFonts w:ascii="Times New Roman" w:hAnsi="Times New Roman" w:cs="Times New Roman"/>
          <w:sz w:val="20"/>
          <w:szCs w:val="20"/>
        </w:rPr>
      </w:pPr>
    </w:p>
    <w:p w14:paraId="49F15C26" w14:textId="77777777" w:rsidR="00913B9A" w:rsidRDefault="005F420F">
      <w:pPr>
        <w:rPr>
          <w:rFonts w:ascii="Times New Roman" w:hAnsi="Times New Roman" w:cs="Times New Roman"/>
          <w:sz w:val="20"/>
          <w:szCs w:val="20"/>
          <w:u w:val="single"/>
        </w:rPr>
      </w:pPr>
      <w:r>
        <w:rPr>
          <w:rFonts w:ascii="Times New Roman" w:hAnsi="Times New Roman" w:cs="Times New Roman"/>
          <w:sz w:val="20"/>
          <w:szCs w:val="20"/>
          <w:u w:val="single"/>
        </w:rPr>
        <w:t>Other proposals</w:t>
      </w:r>
    </w:p>
    <w:p w14:paraId="4B68F4A5"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Huawei [2] proposes to use 0 and 1 to indicate the waveforms.</w:t>
      </w:r>
    </w:p>
    <w:p w14:paraId="147E4BCA" w14:textId="77777777" w:rsidR="00913B9A" w:rsidRDefault="005F420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Nokia [10] proposes Option 5: Per-format alignment for DCI addressed to C-RNTI, per-field alignment for CS-RNTI depending on latest DWS waveform indicated by DCI scrambled by CP-OFDM</w:t>
      </w:r>
    </w:p>
    <w:p w14:paraId="4C2E42CC" w14:textId="77777777" w:rsidR="00913B9A" w:rsidRDefault="005F420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Nokia [10] proposes that DCI contains DWS field only within certain time periods only to avoid overhead</w:t>
      </w:r>
    </w:p>
    <w:p w14:paraId="25C571B7" w14:textId="77777777" w:rsidR="00913B9A" w:rsidRDefault="005F420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Panasonic [14] has concerns on complexity and thinks it is not needed.</w:t>
      </w:r>
    </w:p>
    <w:p w14:paraId="22A838A6" w14:textId="77777777" w:rsidR="00913B9A" w:rsidRDefault="005F420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[4][10] provides a list of waveform-dependent fields:</w:t>
      </w:r>
    </w:p>
    <w:p w14:paraId="2A91F081" w14:textId="77777777" w:rsidR="00913B9A" w:rsidRDefault="005F420F">
      <w:pPr>
        <w:pStyle w:val="ListParagraph"/>
        <w:numPr>
          <w:ilvl w:val="1"/>
          <w:numId w:val="8"/>
        </w:numPr>
        <w:rPr>
          <w:rFonts w:ascii="Times New Roman" w:hAnsi="Times New Roman" w:cs="Times New Roman"/>
          <w:sz w:val="20"/>
          <w:szCs w:val="20"/>
        </w:rPr>
      </w:pPr>
      <w:r>
        <w:rPr>
          <w:rFonts w:ascii="Times New Roman" w:hAnsi="Times New Roman" w:cs="Times New Roman"/>
          <w:sz w:val="20"/>
          <w:szCs w:val="20"/>
        </w:rPr>
        <w:t>FDRA, TPMI, Second precoding information, Antenna ports, PTRS-DMRS association, Second PTRS-DMRS association, DRMS sequence initialization</w:t>
      </w:r>
    </w:p>
    <w:p w14:paraId="3BC4412E" w14:textId="77777777" w:rsidR="00913B9A" w:rsidRDefault="005F420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 xml:space="preserve">Sharp [24] thinks it needs to be clarified whether FDRA field size should be set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for both waveforms, or not [24]</w:t>
      </w:r>
    </w:p>
    <w:p w14:paraId="73056404" w14:textId="77777777" w:rsidR="00913B9A" w:rsidRDefault="005F420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LG [29] proposes that if CG-PUSCH Type 2 is configured, waveform to be applied should be decided upon its DWS field availability and NDI values at UE.</w:t>
      </w:r>
    </w:p>
    <w:p w14:paraId="30DAD348" w14:textId="77777777" w:rsidR="00913B9A" w:rsidRDefault="00913B9A">
      <w:pPr>
        <w:ind w:left="360"/>
        <w:rPr>
          <w:rFonts w:ascii="Times New Roman" w:hAnsi="Times New Roman" w:cs="Times New Roman"/>
          <w:sz w:val="20"/>
          <w:szCs w:val="20"/>
        </w:rPr>
      </w:pPr>
    </w:p>
    <w:p w14:paraId="55E8454D" w14:textId="77777777" w:rsidR="00913B9A" w:rsidRDefault="005F420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4AB77423"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Per-format alignment (Option 1) is preferred by at least 2 companies. 2 other companies did not explicitly express preference in their contributions, but proposals implicitly assume per-format alignment. On the other hand, 8 companies expressed concerns about this option.</w:t>
      </w:r>
    </w:p>
    <w:p w14:paraId="7AEF4265"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Per-field alignment (Option 2) is preferred by 15 companies seems acceptable to 19 companies. 1 company expressed concerns about this option.</w:t>
      </w:r>
    </w:p>
    <w:p w14:paraId="47D31B2C"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In general, companies analyzed the Options on the table from perspective of complexity, forward compatibility, and efficiency.</w:t>
      </w:r>
    </w:p>
    <w:p w14:paraId="08C631D7"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 xml:space="preserve">From the perspective of complexity, majority of companies believe that per-field alignment is generally simpler than per-format alignment because it does not require decoding the DWS field before parsing other fields. Introducing such dependency to the DCI encoding/decoding process is also foreseen to increase the potential for issues when introducing new features in the future. Potential dependency of the position of the NDI field is a drawback from UE perspective because it impacts PDCCH validation for configured grant type 2 activation/release. To address this problem, one sub-option of per-format alignment (Alt. B) imposes condition that no field preceding NDI field has a size that depends on the DWS field. This could be done by aligning fields such as FDRA if necessary. However, </w:t>
      </w:r>
      <w:r>
        <w:rPr>
          <w:rFonts w:ascii="Times New Roman" w:hAnsi="Times New Roman" w:cs="Times New Roman"/>
          <w:sz w:val="20"/>
          <w:szCs w:val="20"/>
        </w:rPr>
        <w:lastRenderedPageBreak/>
        <w:t>companies still have concerns that this is not a robust approach as the condition would have to be maintained in future releases.</w:t>
      </w:r>
    </w:p>
    <w:p w14:paraId="3672CA31"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From the perspective of efficiency, per-format alignment is more optimal since it guarantees the smallest number of padding bits required for alignment. However, majority of companies noted that this benefit does not exist in practice with currently defined fields since all of them have larger size for one waveform (CP-OFDM). This situation may change if new fields specific to DFT-S-OFDM are introduced, but even if this occurs the overhead benefit is likely to be very small or zero (e.g. if UL DCI is still smaller than DL DCI).</w:t>
      </w:r>
    </w:p>
    <w:p w14:paraId="6CC37F68"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Option 3 and Option 4 were developed as potential compromise solutions during RAN1#112 offline discussions. However, only 1 company showed support for each Option while 7 and 8 companies (respectively) expressed concerns. The concerns are that these solutions further increase complexity by using both alignment methods.</w:t>
      </w:r>
    </w:p>
    <w:p w14:paraId="22FBAF2C"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Considering majority view, moderator recommends agreeing on per-field alignment (Option 2).</w:t>
      </w:r>
    </w:p>
    <w:tbl>
      <w:tblPr>
        <w:tblStyle w:val="TableGrid"/>
        <w:tblW w:w="9350" w:type="dxa"/>
        <w:tblLayout w:type="fixed"/>
        <w:tblLook w:val="04A0" w:firstRow="1" w:lastRow="0" w:firstColumn="1" w:lastColumn="0" w:noHBand="0" w:noVBand="1"/>
      </w:tblPr>
      <w:tblGrid>
        <w:gridCol w:w="9350"/>
      </w:tblGrid>
      <w:tr w:rsidR="00913B9A" w14:paraId="4543ADF6" w14:textId="77777777">
        <w:tc>
          <w:tcPr>
            <w:tcW w:w="9350" w:type="dxa"/>
          </w:tcPr>
          <w:p w14:paraId="2C7BDE29" w14:textId="77777777" w:rsidR="00913B9A" w:rsidRDefault="005F420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2706A70F"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Pr>
                <w:rFonts w:ascii="Times New Roman" w:eastAsiaTheme="minorEastAsia" w:hAnsi="Times New Roman" w:cs="Times New Roman"/>
                <w:sz w:val="20"/>
                <w:szCs w:val="20"/>
              </w:rPr>
              <w:t>If N=0, the UE ignores the field for the indicated waveform.</w:t>
            </w:r>
          </w:p>
        </w:tc>
      </w:tr>
    </w:tbl>
    <w:p w14:paraId="50758318" w14:textId="77777777" w:rsidR="00913B9A" w:rsidRDefault="00913B9A">
      <w:pPr>
        <w:rPr>
          <w:rFonts w:ascii="Times New Roman" w:hAnsi="Times New Roman" w:cs="Times New Roman"/>
          <w:sz w:val="20"/>
          <w:szCs w:val="20"/>
          <w:highlight w:val="yellow"/>
        </w:rPr>
      </w:pPr>
    </w:p>
    <w:p w14:paraId="4733098F"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0C0284A0"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 2-1.</w:t>
      </w:r>
    </w:p>
    <w:tbl>
      <w:tblPr>
        <w:tblStyle w:val="TableGrid"/>
        <w:tblW w:w="9350" w:type="dxa"/>
        <w:tblLayout w:type="fixed"/>
        <w:tblLook w:val="04A0" w:firstRow="1" w:lastRow="0" w:firstColumn="1" w:lastColumn="0" w:noHBand="0" w:noVBand="1"/>
      </w:tblPr>
      <w:tblGrid>
        <w:gridCol w:w="2065"/>
        <w:gridCol w:w="7285"/>
      </w:tblGrid>
      <w:tr w:rsidR="00913B9A" w14:paraId="2B37A572" w14:textId="77777777">
        <w:tc>
          <w:tcPr>
            <w:tcW w:w="2065" w:type="dxa"/>
          </w:tcPr>
          <w:p w14:paraId="57A6A126"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E812365"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1F931723" w14:textId="77777777">
        <w:tc>
          <w:tcPr>
            <w:tcW w:w="2065" w:type="dxa"/>
          </w:tcPr>
          <w:p w14:paraId="10D2D265"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02DE2737"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upport 2-1</w:t>
            </w:r>
          </w:p>
        </w:tc>
      </w:tr>
      <w:tr w:rsidR="00913B9A" w14:paraId="6BFF6BC9" w14:textId="77777777">
        <w:tc>
          <w:tcPr>
            <w:tcW w:w="2065" w:type="dxa"/>
          </w:tcPr>
          <w:p w14:paraId="68EB6F5C"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2B1BFE81"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913B9A" w14:paraId="54AA65FB" w14:textId="77777777">
        <w:tc>
          <w:tcPr>
            <w:tcW w:w="2065" w:type="dxa"/>
          </w:tcPr>
          <w:p w14:paraId="40D6DE74"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0E20D94B"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fine with the proposal. </w:t>
            </w:r>
          </w:p>
          <w:p w14:paraId="1D3CBADC" w14:textId="77777777" w:rsidR="00913B9A" w:rsidRDefault="00913B9A">
            <w:pPr>
              <w:spacing w:after="0" w:line="240" w:lineRule="auto"/>
              <w:rPr>
                <w:rFonts w:ascii="Times New Roman" w:eastAsia="DengXian" w:hAnsi="Times New Roman" w:cs="Times New Roman"/>
                <w:sz w:val="20"/>
                <w:szCs w:val="20"/>
                <w:lang w:val="en-GB" w:eastAsia="zh-CN"/>
              </w:rPr>
            </w:pPr>
          </w:p>
          <w:p w14:paraId="3DD94EA2"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This option is aligned with existing mechanisms on DCI size alignment between DCI format addressed to C-RNTI and CS-RNTI, as well as BWP switching as defined in Rel-15. </w:t>
            </w:r>
          </w:p>
        </w:tc>
      </w:tr>
      <w:tr w:rsidR="00913B9A" w14:paraId="6AA4F7D7" w14:textId="77777777">
        <w:tc>
          <w:tcPr>
            <w:tcW w:w="2065" w:type="dxa"/>
          </w:tcPr>
          <w:p w14:paraId="281732D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1D052D3B"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913B9A" w14:paraId="6FCA0D16" w14:textId="77777777">
        <w:tc>
          <w:tcPr>
            <w:tcW w:w="2065" w:type="dxa"/>
          </w:tcPr>
          <w:p w14:paraId="55C4D0EA"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A8F8ABA"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 2-1.</w:t>
            </w:r>
          </w:p>
        </w:tc>
      </w:tr>
      <w:tr w:rsidR="00913B9A" w14:paraId="6346F6BC" w14:textId="77777777">
        <w:tc>
          <w:tcPr>
            <w:tcW w:w="2065" w:type="dxa"/>
          </w:tcPr>
          <w:p w14:paraId="3564E739"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Lenovo</w:t>
            </w:r>
          </w:p>
        </w:tc>
        <w:tc>
          <w:tcPr>
            <w:tcW w:w="7285" w:type="dxa"/>
          </w:tcPr>
          <w:p w14:paraId="7B0754A3"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 xml:space="preserve">We support </w:t>
            </w:r>
            <w:r>
              <w:rPr>
                <w:rFonts w:ascii="Times New Roman" w:eastAsia="DengXian" w:hAnsi="Times New Roman" w:cs="Times New Roman"/>
                <w:sz w:val="20"/>
                <w:szCs w:val="20"/>
                <w:lang w:val="en-GB" w:eastAsia="zh-CN"/>
              </w:rPr>
              <w:t>FL propos</w:t>
            </w:r>
            <w:r>
              <w:rPr>
                <w:rFonts w:ascii="Times New Roman" w:eastAsia="DengXian" w:hAnsi="Times New Roman" w:cs="Times New Roman" w:hint="eastAsia"/>
                <w:sz w:val="20"/>
                <w:szCs w:val="20"/>
                <w:lang w:val="en-GB" w:eastAsia="zh-CN"/>
              </w:rPr>
              <w:t>al</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2</w:t>
            </w:r>
            <w:r>
              <w:rPr>
                <w:rFonts w:ascii="Times New Roman" w:eastAsia="DengXian" w:hAnsi="Times New Roman" w:cs="Times New Roman"/>
                <w:sz w:val="20"/>
                <w:szCs w:val="20"/>
                <w:lang w:val="en-GB" w:eastAsia="zh-CN"/>
              </w:rPr>
              <w:t>-1</w:t>
            </w:r>
            <w:r>
              <w:rPr>
                <w:rFonts w:ascii="Times New Roman" w:eastAsia="DengXian" w:hAnsi="Times New Roman" w:cs="Times New Roman" w:hint="eastAsia"/>
                <w:sz w:val="20"/>
                <w:szCs w:val="20"/>
                <w:lang w:val="en-GB" w:eastAsia="zh-CN"/>
              </w:rPr>
              <w:t>.</w:t>
            </w:r>
          </w:p>
        </w:tc>
      </w:tr>
      <w:tr w:rsidR="00913B9A" w14:paraId="5455A63C" w14:textId="77777777">
        <w:tc>
          <w:tcPr>
            <w:tcW w:w="2065" w:type="dxa"/>
          </w:tcPr>
          <w:p w14:paraId="34747E8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742636DC"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this proposal. In addition, this DCI size alignment rule should be applied to PUSCH with type 2 CG initial transmission as well, even DWS is not supported to PUSCH with type 2 CG initial transmission. Otherwise, it could not differentiate the CG type 2 PUSCH initial transmission and re-transmission.</w:t>
            </w:r>
          </w:p>
          <w:p w14:paraId="79139CDD" w14:textId="77777777" w:rsidR="00913B9A" w:rsidRDefault="00913B9A">
            <w:pPr>
              <w:spacing w:after="0" w:line="240" w:lineRule="auto"/>
              <w:rPr>
                <w:rFonts w:ascii="Times New Roman" w:eastAsia="DengXian" w:hAnsi="Times New Roman" w:cs="Times New Roman"/>
                <w:sz w:val="20"/>
                <w:szCs w:val="20"/>
                <w:lang w:val="en-GB" w:eastAsia="zh-CN"/>
              </w:rPr>
            </w:pPr>
          </w:p>
          <w:p w14:paraId="0075CFBD"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Considering if PUSCH with CG type 2 is configured for a UE, the per-field alignment is applied to both CG type 2 PUSCH with NDI=0 and NDI=1. So, there are no additional efforts to support DWS to PUSCH with type 2 CG initial transmission from standard and implementation perspectives.</w:t>
            </w:r>
          </w:p>
          <w:p w14:paraId="42AF261B"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propose to re-consider supporting</w:t>
            </w:r>
            <w:r>
              <w:rPr>
                <w:rFonts w:ascii="Times New Roman" w:eastAsia="DengXian" w:hAnsi="Times New Roman" w:cs="Times New Roman"/>
                <w:sz w:val="20"/>
                <w:szCs w:val="20"/>
                <w:lang w:eastAsia="zh-CN"/>
              </w:rPr>
              <w:t xml:space="preserve"> “Dynamic waveform switching to PUSCH transmissions with a Type 2 configured grant” in R18.</w:t>
            </w:r>
          </w:p>
        </w:tc>
      </w:tr>
      <w:tr w:rsidR="00913B9A" w14:paraId="63BEA2E4" w14:textId="77777777">
        <w:tc>
          <w:tcPr>
            <w:tcW w:w="2065" w:type="dxa"/>
          </w:tcPr>
          <w:p w14:paraId="74D73B9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0015EA0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w:t>
            </w:r>
          </w:p>
        </w:tc>
      </w:tr>
      <w:tr w:rsidR="00913B9A" w14:paraId="62598D28" w14:textId="77777777">
        <w:tc>
          <w:tcPr>
            <w:tcW w:w="2065" w:type="dxa"/>
          </w:tcPr>
          <w:p w14:paraId="237BFB12"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665B946A"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913B9A" w14:paraId="5786D803" w14:textId="77777777">
        <w:tc>
          <w:tcPr>
            <w:tcW w:w="2065" w:type="dxa"/>
          </w:tcPr>
          <w:p w14:paraId="208931E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Transsion</w:t>
            </w:r>
          </w:p>
        </w:tc>
        <w:tc>
          <w:tcPr>
            <w:tcW w:w="7285" w:type="dxa"/>
          </w:tcPr>
          <w:p w14:paraId="4A4BC30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We support this proposal.</w:t>
            </w:r>
          </w:p>
        </w:tc>
      </w:tr>
      <w:tr w:rsidR="00913B9A" w14:paraId="4FF23B6C" w14:textId="77777777">
        <w:tc>
          <w:tcPr>
            <w:tcW w:w="2065" w:type="dxa"/>
          </w:tcPr>
          <w:p w14:paraId="6B19C274" w14:textId="77777777" w:rsidR="00913B9A" w:rsidRDefault="005F420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645D466" w14:textId="77777777" w:rsidR="00913B9A" w:rsidRDefault="005F420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 FL proposal 2-1.</w:t>
            </w:r>
          </w:p>
        </w:tc>
      </w:tr>
      <w:tr w:rsidR="00913B9A" w14:paraId="66B7BDA1" w14:textId="77777777">
        <w:tc>
          <w:tcPr>
            <w:tcW w:w="2065" w:type="dxa"/>
          </w:tcPr>
          <w:p w14:paraId="1ADE8D6E"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preadtrum</w:t>
            </w:r>
          </w:p>
        </w:tc>
        <w:tc>
          <w:tcPr>
            <w:tcW w:w="7285" w:type="dxa"/>
          </w:tcPr>
          <w:p w14:paraId="66E47DB7"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this proposal.</w:t>
            </w:r>
          </w:p>
        </w:tc>
      </w:tr>
      <w:tr w:rsidR="00913B9A" w14:paraId="5A31670C" w14:textId="77777777">
        <w:tc>
          <w:tcPr>
            <w:tcW w:w="2065" w:type="dxa"/>
          </w:tcPr>
          <w:p w14:paraId="31F2B5C3"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733BF60" w14:textId="77777777" w:rsidR="00913B9A" w:rsidRDefault="005F420F">
            <w:pPr>
              <w:spacing w:after="0" w:line="240" w:lineRule="auto"/>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r>
              <w:t xml:space="preserve"> </w:t>
            </w:r>
          </w:p>
          <w:p w14:paraId="27418EEF"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drawback of option 2 is the overhead for the case that a field for DFT-S-OFDM is larger than that for CP-OFDM, but it should be separately considered since it causes an issue even for current DCI alignment procedure between C-RNTI and CS-RNTI without DWS (e.g. the field of DCI with C-RNTI configured with CP-OFDM may be smaller than the field of DCI with CS-RNTI configured with DFT-S-OFDM).</w:t>
            </w:r>
          </w:p>
          <w:p w14:paraId="19151E2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Except for such case, there is no overhead difference between candidate options.</w:t>
            </w:r>
          </w:p>
        </w:tc>
      </w:tr>
      <w:tr w:rsidR="00913B9A" w14:paraId="124EAA62" w14:textId="77777777">
        <w:tc>
          <w:tcPr>
            <w:tcW w:w="2065" w:type="dxa"/>
          </w:tcPr>
          <w:p w14:paraId="344B24C1"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1CDE172"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OK. Per field alignment helps UE decide bit width of each bit field without firstly decoding the DWS field.</w:t>
            </w:r>
          </w:p>
        </w:tc>
      </w:tr>
      <w:tr w:rsidR="004C6E8F" w14:paraId="77CBA7DC" w14:textId="77777777">
        <w:tc>
          <w:tcPr>
            <w:tcW w:w="2065" w:type="dxa"/>
          </w:tcPr>
          <w:p w14:paraId="4AC20FDD" w14:textId="143166FB" w:rsidR="004C6E8F" w:rsidRDefault="004C6E8F" w:rsidP="004C6E8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11E776F7" w14:textId="46486840" w:rsidR="004C6E8F" w:rsidRDefault="004C6E8F" w:rsidP="004C6E8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Considering both per-format and per-field alignment can work, for the sake of progress, we are fine with the proposal.</w:t>
            </w:r>
          </w:p>
        </w:tc>
      </w:tr>
      <w:tr w:rsidR="002939A6" w14:paraId="7572DFB2" w14:textId="77777777">
        <w:tc>
          <w:tcPr>
            <w:tcW w:w="2065" w:type="dxa"/>
          </w:tcPr>
          <w:p w14:paraId="3BE4E6DF" w14:textId="2907F215"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779C477" w14:textId="30DEE56C"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proposal.</w:t>
            </w:r>
          </w:p>
        </w:tc>
      </w:tr>
      <w:tr w:rsidR="0033131C" w14:paraId="2F41AF36" w14:textId="77777777">
        <w:tc>
          <w:tcPr>
            <w:tcW w:w="2065" w:type="dxa"/>
          </w:tcPr>
          <w:p w14:paraId="4EB1A550" w14:textId="4F7E4B8C" w:rsidR="0033131C" w:rsidRDefault="0033131C" w:rsidP="0033131C">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101FCE80" w14:textId="3B250D55" w:rsidR="0033131C" w:rsidRDefault="0033131C" w:rsidP="0033131C">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We are fine with FL proposal 2-1.</w:t>
            </w:r>
          </w:p>
        </w:tc>
      </w:tr>
      <w:tr w:rsidR="006B3571" w14:paraId="13D1B7E8" w14:textId="77777777">
        <w:tc>
          <w:tcPr>
            <w:tcW w:w="2065" w:type="dxa"/>
          </w:tcPr>
          <w:p w14:paraId="08C1B230" w14:textId="44D708C0" w:rsidR="006B3571" w:rsidRDefault="006B3571"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9DD8F5E" w14:textId="2B4B917D" w:rsidR="006B3571" w:rsidRDefault="006B3571" w:rsidP="0033131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the proposal.</w:t>
            </w:r>
          </w:p>
        </w:tc>
      </w:tr>
      <w:tr w:rsidR="007F2FBF" w14:paraId="2C7AA73E" w14:textId="77777777">
        <w:tc>
          <w:tcPr>
            <w:tcW w:w="2065" w:type="dxa"/>
          </w:tcPr>
          <w:p w14:paraId="40DD92C4" w14:textId="46BC577E" w:rsidR="007F2FBF" w:rsidRDefault="007F2FBF"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F5434CF" w14:textId="1F6EB063" w:rsidR="007F2FBF" w:rsidRDefault="007F2FBF"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Either per-format or per-field DCI alignment works. We are fine with the proposal if there is consensus.</w:t>
            </w:r>
          </w:p>
        </w:tc>
      </w:tr>
    </w:tbl>
    <w:p w14:paraId="6EEB2E84" w14:textId="77777777" w:rsidR="00913B9A" w:rsidRDefault="00913B9A">
      <w:pPr>
        <w:rPr>
          <w:rFonts w:ascii="Times New Roman" w:hAnsi="Times New Roman" w:cs="Times New Roman"/>
          <w:sz w:val="20"/>
          <w:szCs w:val="20"/>
        </w:rPr>
      </w:pPr>
    </w:p>
    <w:p w14:paraId="4F6471A4" w14:textId="77777777" w:rsidR="00913B9A" w:rsidRDefault="005F420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#2-2: Handling of FDRA type/DMRS type</w:t>
      </w:r>
    </w:p>
    <w:p w14:paraId="5B688BCD"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54C80E8A"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FDRA type</w:t>
      </w:r>
    </w:p>
    <w:p w14:paraId="19E2A086"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Several companies [3][5][6][10][12][19][25][28] discuss options for handling of FDRA type configuration when dynamic waveform switching indication is configured, considering that FDRA type 0 is not supported for DFT-S-OFDM. The following alternatives are identified:</w:t>
      </w:r>
    </w:p>
    <w:p w14:paraId="2634E6BC"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u w:val="single"/>
          <w:lang w:val="en-GB"/>
        </w:rPr>
        <w:t>Option 1</w:t>
      </w:r>
      <w:r>
        <w:rPr>
          <w:rFonts w:ascii="Times New Roman" w:hAnsi="Times New Roman" w:cs="Times New Roman"/>
          <w:sz w:val="20"/>
          <w:szCs w:val="20"/>
          <w:lang w:val="en-GB"/>
        </w:rPr>
        <w:t xml:space="preserve">: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resourceAllocationType0</w:t>
      </w:r>
      <w:r>
        <w:rPr>
          <w:rFonts w:ascii="Times New Roman" w:hAnsi="Times New Roman" w:cs="Times New Roman"/>
          <w:sz w:val="20"/>
          <w:szCs w:val="20"/>
          <w:lang w:val="en-GB"/>
        </w:rPr>
        <w:t xml:space="preserve"> is error case: [5][6][19][28]</w:t>
      </w:r>
    </w:p>
    <w:p w14:paraId="56847AA9"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MSB of FDRA set to 0 is error case if DFT-S-OFDM is indicated and FDRA type is set to dynamicSwitch [28]</w:t>
      </w:r>
    </w:p>
    <w:p w14:paraId="3362805C" w14:textId="77777777" w:rsidR="00913B9A" w:rsidRDefault="00913B9A">
      <w:pPr>
        <w:pStyle w:val="ListParagraph"/>
        <w:ind w:left="1440"/>
        <w:rPr>
          <w:rFonts w:ascii="Times New Roman" w:hAnsi="Times New Roman" w:cs="Times New Roman"/>
          <w:sz w:val="20"/>
          <w:szCs w:val="20"/>
          <w:lang w:val="en-GB"/>
        </w:rPr>
      </w:pPr>
    </w:p>
    <w:p w14:paraId="64E31087"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u w:val="single"/>
          <w:lang w:val="en-GB"/>
        </w:rPr>
        <w:t>Option 2</w:t>
      </w:r>
      <w:r>
        <w:rPr>
          <w:rFonts w:ascii="Times New Roman" w:hAnsi="Times New Roman" w:cs="Times New Roman"/>
          <w:sz w:val="20"/>
          <w:szCs w:val="20"/>
          <w:lang w:val="en-GB"/>
        </w:rPr>
        <w:t xml:space="preserve">: If DFT-S-OFDM is dynamically indicated, UE applies type 1 resource allocation regardless of how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is set or how dynamic indication of FDRA type is set ([6])[10][12][25].</w:t>
      </w:r>
    </w:p>
    <w:p w14:paraId="75FDF357" w14:textId="77777777" w:rsidR="00913B9A" w:rsidRDefault="005F420F">
      <w:pPr>
        <w:spacing w:after="0"/>
        <w:ind w:left="1080"/>
        <w:rPr>
          <w:rFonts w:ascii="Times New Roman" w:hAnsi="Times New Roman" w:cs="Times New Roman"/>
          <w:sz w:val="20"/>
          <w:szCs w:val="20"/>
          <w:lang w:val="en-GB"/>
        </w:rPr>
      </w:pPr>
      <w:r>
        <w:rPr>
          <w:rFonts w:ascii="Times New Roman" w:hAnsi="Times New Roman" w:cs="Times New Roman"/>
          <w:sz w:val="20"/>
          <w:szCs w:val="20"/>
          <w:lang w:val="en-GB"/>
        </w:rPr>
        <w:t>[Benefits]</w:t>
      </w:r>
    </w:p>
    <w:p w14:paraId="2A6D4AD1"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Works regardless of whether the resource allocation type is RRC configured or dynamically indicated and regardless of DCI size alignment solution [10]</w:t>
      </w:r>
    </w:p>
    <w:p w14:paraId="3DDBF14B"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Does not require setting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when network wants to use type 0 for CP-OFDM, saves 1 bit [12]</w:t>
      </w:r>
    </w:p>
    <w:p w14:paraId="39C49B05" w14:textId="77777777" w:rsidR="00913B9A" w:rsidRDefault="00913B9A">
      <w:pPr>
        <w:rPr>
          <w:rFonts w:ascii="Times New Roman" w:hAnsi="Times New Roman" w:cs="Times New Roman"/>
          <w:sz w:val="20"/>
          <w:szCs w:val="20"/>
          <w:u w:val="single"/>
          <w:lang w:eastAsia="ko-KR"/>
        </w:rPr>
      </w:pPr>
    </w:p>
    <w:p w14:paraId="467BE150"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DMRS type</w:t>
      </w:r>
    </w:p>
    <w:p w14:paraId="197F9361"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Two companies [6][28] discuss handling of DMRS type when dynamically waveform switching indication is configured, considering that DMRS type 2 is not supported for DFT-S-OFDM. The following alternatives are identified:</w:t>
      </w:r>
    </w:p>
    <w:p w14:paraId="4E45B77F"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eastAsia="ko-KR"/>
        </w:rPr>
        <w:t xml:space="preserve">Option 1: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 xml:space="preserve"> is error case</w:t>
      </w:r>
    </w:p>
    <w:p w14:paraId="639D5302"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eastAsia="ko-KR"/>
        </w:rPr>
        <w:lastRenderedPageBreak/>
        <w:t xml:space="preserve">Option 2: If DFT-S-OFDM is dynamically indicated, UE applies DMRS type 1 regardless of how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is set.</w:t>
      </w:r>
    </w:p>
    <w:p w14:paraId="258665B2" w14:textId="77777777" w:rsidR="00913B9A" w:rsidRDefault="00913B9A">
      <w:pPr>
        <w:rPr>
          <w:rFonts w:ascii="Times New Roman" w:hAnsi="Times New Roman" w:cs="Times New Roman"/>
          <w:sz w:val="20"/>
          <w:szCs w:val="20"/>
          <w:lang w:val="en-GB"/>
        </w:rPr>
      </w:pPr>
    </w:p>
    <w:p w14:paraId="2FF81BB5"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5C4BB183"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Vivo [3], Spreadtrum [5] discuss the potential issue of indicating rank&gt;1 with DFT-S-OFDM.</w:t>
      </w:r>
    </w:p>
    <w:p w14:paraId="5EE5E8B9"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Vivo [3] proposes to discuss rules to avoid indicating a waveform not supported with pi/2 BPSK.</w:t>
      </w:r>
    </w:p>
    <w:p w14:paraId="351DDDE5"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Spreadtrum [5] proposes that parameters required by both waveforms are configured when dynamic waveform switching is configured.</w:t>
      </w:r>
    </w:p>
    <w:p w14:paraId="55D6681E"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Spreadtrum [5] proposes to apply MCS table configured for indicated waveform.</w:t>
      </w:r>
    </w:p>
    <w:p w14:paraId="1D651D25" w14:textId="77777777" w:rsidR="00913B9A" w:rsidRDefault="005F420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4B1BCA8A"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 xml:space="preserve">The alternatives for the handling of FDRA type are to (1) consider that a configuration or indication incompatible with DFT-S-OFDM (i.e. Type 0) is an error case or (2) ignore the configuration when DFT-S-OFDM is indicated and use Type 1 resource allocation. In moderator’s understanding, the issue only exists for the case where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since otherwise resource allocation type 2 is used regardless of how </w:t>
      </w:r>
      <w:r>
        <w:rPr>
          <w:rFonts w:ascii="Times New Roman" w:hAnsi="Times New Roman" w:cs="Times New Roman"/>
          <w:i/>
          <w:iCs/>
          <w:sz w:val="20"/>
          <w:szCs w:val="20"/>
        </w:rPr>
        <w:t>resourceAllocation</w:t>
      </w:r>
      <w:r>
        <w:rPr>
          <w:rFonts w:ascii="Times New Roman" w:hAnsi="Times New Roman" w:cs="Times New Roman"/>
          <w:sz w:val="20"/>
          <w:szCs w:val="20"/>
        </w:rPr>
        <w:t xml:space="preserve"> IE is set. This leads to the following proposal:</w:t>
      </w:r>
    </w:p>
    <w:tbl>
      <w:tblPr>
        <w:tblStyle w:val="TableGrid"/>
        <w:tblW w:w="9350" w:type="dxa"/>
        <w:tblLayout w:type="fixed"/>
        <w:tblLook w:val="04A0" w:firstRow="1" w:lastRow="0" w:firstColumn="1" w:lastColumn="0" w:noHBand="0" w:noVBand="1"/>
      </w:tblPr>
      <w:tblGrid>
        <w:gridCol w:w="9350"/>
      </w:tblGrid>
      <w:tr w:rsidR="00913B9A" w14:paraId="0AE09490" w14:textId="77777777">
        <w:tc>
          <w:tcPr>
            <w:tcW w:w="9350" w:type="dxa"/>
          </w:tcPr>
          <w:p w14:paraId="0435EF85" w14:textId="77777777" w:rsidR="00913B9A" w:rsidRDefault="005F420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24327D90"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4007B24A"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024F8479"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3F99C34A" w14:textId="77777777" w:rsidR="00913B9A" w:rsidRDefault="00913B9A">
            <w:pPr>
              <w:spacing w:after="0"/>
              <w:ind w:left="360"/>
              <w:rPr>
                <w:rFonts w:ascii="Times New Roman" w:hAnsi="Times New Roman" w:cs="Times New Roman"/>
                <w:sz w:val="20"/>
                <w:szCs w:val="20"/>
              </w:rPr>
            </w:pPr>
          </w:p>
          <w:p w14:paraId="08E5C39B"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718DD3FE"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690AAA70"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59396B92"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64B00797" w14:textId="77777777" w:rsidR="00913B9A" w:rsidRDefault="00913B9A">
      <w:pPr>
        <w:rPr>
          <w:rFonts w:ascii="Times New Roman" w:hAnsi="Times New Roman" w:cs="Times New Roman"/>
          <w:sz w:val="20"/>
          <w:szCs w:val="20"/>
        </w:rPr>
      </w:pPr>
    </w:p>
    <w:p w14:paraId="50201D4C"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For DMRS type, same options are identified:</w:t>
      </w:r>
    </w:p>
    <w:tbl>
      <w:tblPr>
        <w:tblStyle w:val="TableGrid"/>
        <w:tblW w:w="9350" w:type="dxa"/>
        <w:tblLayout w:type="fixed"/>
        <w:tblLook w:val="04A0" w:firstRow="1" w:lastRow="0" w:firstColumn="1" w:lastColumn="0" w:noHBand="0" w:noVBand="1"/>
      </w:tblPr>
      <w:tblGrid>
        <w:gridCol w:w="9350"/>
      </w:tblGrid>
      <w:tr w:rsidR="00913B9A" w14:paraId="5A2D4BAF" w14:textId="77777777">
        <w:tc>
          <w:tcPr>
            <w:tcW w:w="9350" w:type="dxa"/>
          </w:tcPr>
          <w:p w14:paraId="7B10C698" w14:textId="77777777" w:rsidR="00913B9A" w:rsidRDefault="005F420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4D9FBB31"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03DD17F4"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53EC9440" w14:textId="77777777" w:rsidR="00913B9A" w:rsidRDefault="00913B9A">
            <w:pPr>
              <w:spacing w:after="0"/>
              <w:ind w:left="360"/>
              <w:rPr>
                <w:rFonts w:ascii="Times New Roman" w:hAnsi="Times New Roman" w:cs="Times New Roman"/>
                <w:sz w:val="20"/>
                <w:szCs w:val="20"/>
              </w:rPr>
            </w:pPr>
          </w:p>
          <w:p w14:paraId="36004653"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4396A748"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059C59CA"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16BD6659" w14:textId="77777777" w:rsidR="00913B9A" w:rsidRDefault="00913B9A">
      <w:pPr>
        <w:rPr>
          <w:rFonts w:ascii="Times New Roman" w:hAnsi="Times New Roman" w:cs="Times New Roman"/>
          <w:sz w:val="20"/>
          <w:szCs w:val="20"/>
        </w:rPr>
      </w:pPr>
    </w:p>
    <w:p w14:paraId="7B0C1BC7" w14:textId="77777777" w:rsidR="00913B9A" w:rsidRDefault="005F420F">
      <w:pPr>
        <w:pStyle w:val="Heading3"/>
        <w:tabs>
          <w:tab w:val="left" w:pos="630"/>
        </w:tabs>
        <w:ind w:hanging="1004"/>
        <w:rPr>
          <w:sz w:val="24"/>
          <w:szCs w:val="24"/>
        </w:rPr>
      </w:pPr>
      <w:r>
        <w:rPr>
          <w:sz w:val="24"/>
          <w:szCs w:val="24"/>
        </w:rPr>
        <w:lastRenderedPageBreak/>
        <w:t>1</w:t>
      </w:r>
      <w:r>
        <w:rPr>
          <w:sz w:val="24"/>
          <w:szCs w:val="24"/>
          <w:vertAlign w:val="superscript"/>
        </w:rPr>
        <w:t>st</w:t>
      </w:r>
      <w:r>
        <w:rPr>
          <w:sz w:val="24"/>
          <w:szCs w:val="24"/>
        </w:rPr>
        <w:t xml:space="preserve"> round</w:t>
      </w:r>
    </w:p>
    <w:p w14:paraId="1A928B05"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provide any feedback on FL proposals 2-2 and 2-3.</w:t>
      </w:r>
    </w:p>
    <w:tbl>
      <w:tblPr>
        <w:tblStyle w:val="TableGrid"/>
        <w:tblW w:w="9350" w:type="dxa"/>
        <w:tblLayout w:type="fixed"/>
        <w:tblLook w:val="04A0" w:firstRow="1" w:lastRow="0" w:firstColumn="1" w:lastColumn="0" w:noHBand="0" w:noVBand="1"/>
      </w:tblPr>
      <w:tblGrid>
        <w:gridCol w:w="2065"/>
        <w:gridCol w:w="7285"/>
      </w:tblGrid>
      <w:tr w:rsidR="00913B9A" w14:paraId="09BB0826" w14:textId="77777777">
        <w:tc>
          <w:tcPr>
            <w:tcW w:w="2065" w:type="dxa"/>
          </w:tcPr>
          <w:p w14:paraId="02EBFDAF"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26FE54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73BB1B23" w14:textId="77777777">
        <w:tc>
          <w:tcPr>
            <w:tcW w:w="2065" w:type="dxa"/>
          </w:tcPr>
          <w:p w14:paraId="673444E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NTT DOCOMO</w:t>
            </w:r>
          </w:p>
        </w:tc>
        <w:tc>
          <w:tcPr>
            <w:tcW w:w="7285" w:type="dxa"/>
          </w:tcPr>
          <w:p w14:paraId="5B43A350"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thank FL for the formulation above, which is indeed a nice starting point. At this stage we support both. </w:t>
            </w:r>
          </w:p>
          <w:p w14:paraId="4CDD0EA6" w14:textId="77777777" w:rsidR="00913B9A" w:rsidRDefault="00913B9A">
            <w:pPr>
              <w:spacing w:after="0" w:line="240" w:lineRule="auto"/>
              <w:rPr>
                <w:rFonts w:ascii="Times New Roman" w:hAnsi="Times New Roman" w:cs="Times New Roman"/>
                <w:sz w:val="20"/>
                <w:szCs w:val="20"/>
                <w:lang w:val="en-GB"/>
              </w:rPr>
            </w:pPr>
          </w:p>
          <w:p w14:paraId="5787E74C"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think both options in each issue work. In this sense, both can be acceptable. Besides, we’d like to note that in our understanding, a main usage of DWS is for UE located “not very far from cell center”, to dynamically change its waveform properly, where RRC reconfiguration is NOT suitable. In other cases, just to configure RRC-level transform precoder only is still workable approach. </w:t>
            </w:r>
          </w:p>
          <w:p w14:paraId="13C12528"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Given above, we slightly prefer not to limit NW-side configuration (i.e., prefer option 2 for each of the issues). With this, UE can be operated with either 1) CP-OFDM with its original flexibility or 2) DFT-S-OFDM with its original e.g., robustness against PAPR, dynamically. </w:t>
            </w:r>
          </w:p>
        </w:tc>
      </w:tr>
      <w:tr w:rsidR="00913B9A" w14:paraId="5ABB9AB7" w14:textId="77777777">
        <w:tc>
          <w:tcPr>
            <w:tcW w:w="2065" w:type="dxa"/>
          </w:tcPr>
          <w:p w14:paraId="6C0D02FA"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4A38150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For Option 1 in FL proposal 2-2, our understanding is that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which is not conditioned on the indicated waveform to be DFT-S-OFDM. Otherwise, it is wired that gNB configures DWS and </w:t>
            </w:r>
            <w:r>
              <w:rPr>
                <w:rFonts w:ascii="Times New Roman" w:hAnsi="Times New Roman" w:cs="Times New Roman"/>
                <w:i/>
                <w:iCs/>
                <w:sz w:val="20"/>
                <w:szCs w:val="20"/>
              </w:rPr>
              <w:t>resourceAllocationType0</w:t>
            </w:r>
            <w:r>
              <w:rPr>
                <w:rFonts w:ascii="Times New Roman" w:eastAsia="DengXian" w:hAnsi="Times New Roman" w:cs="Times New Roman" w:hint="eastAsia"/>
                <w:sz w:val="20"/>
                <w:szCs w:val="20"/>
                <w:lang w:val="en-GB" w:eastAsia="zh-CN"/>
              </w:rPr>
              <w:t xml:space="preserve"> but never indicates DFT-S-OFDM.</w:t>
            </w:r>
          </w:p>
          <w:p w14:paraId="648A754B"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2EC2A559"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7C4E1EC5"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5BFF6ACB" w14:textId="77777777" w:rsidR="00913B9A" w:rsidRDefault="00913B9A">
            <w:pPr>
              <w:spacing w:after="0" w:line="240" w:lineRule="auto"/>
              <w:rPr>
                <w:rFonts w:ascii="Times New Roman" w:eastAsia="DengXian" w:hAnsi="Times New Roman" w:cs="Times New Roman"/>
                <w:sz w:val="20"/>
                <w:szCs w:val="20"/>
                <w:lang w:eastAsia="zh-CN"/>
              </w:rPr>
            </w:pPr>
          </w:p>
          <w:p w14:paraId="70B0D811"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Another Option could be that </w:t>
            </w:r>
            <w:r>
              <w:rPr>
                <w:rFonts w:ascii="Times New Roman" w:hAnsi="Times New Roman" w:cs="Times New Roman"/>
                <w:i/>
                <w:iCs/>
                <w:sz w:val="20"/>
                <w:szCs w:val="20"/>
              </w:rPr>
              <w:t>resourceAllocation</w:t>
            </w:r>
            <w:r>
              <w:rPr>
                <w:rFonts w:ascii="Times New Roman" w:eastAsia="DengXian" w:hAnsi="Times New Roman" w:cs="Times New Roman" w:hint="eastAsia"/>
                <w:sz w:val="20"/>
                <w:szCs w:val="20"/>
                <w:lang w:eastAsia="zh-CN"/>
              </w:rPr>
              <w:t xml:space="preserve"> is applicable to both waveforms except that it is configured as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iCs/>
                <w:sz w:val="20"/>
                <w:szCs w:val="20"/>
                <w:lang w:eastAsia="zh-CN"/>
              </w:rPr>
              <w:t>and DFT-S-OFDM is indicated</w:t>
            </w:r>
            <w:r>
              <w:rPr>
                <w:rFonts w:ascii="Times New Roman" w:eastAsia="DengXian" w:hAnsi="Times New Roman" w:cs="Times New Roman" w:hint="eastAsia"/>
                <w:sz w:val="20"/>
                <w:szCs w:val="20"/>
                <w:lang w:eastAsia="zh-CN"/>
              </w:rPr>
              <w:t>.</w:t>
            </w:r>
          </w:p>
          <w:p w14:paraId="4B5DFAB6"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w:t>
            </w:r>
            <w:r>
              <w:rPr>
                <w:rFonts w:ascii="Times New Roman" w:eastAsia="DengXian" w:hAnsi="Times New Roman" w:cs="Times New Roman" w:hint="eastAsia"/>
                <w:sz w:val="20"/>
                <w:szCs w:val="20"/>
                <w:lang w:eastAsia="zh-CN"/>
              </w:rPr>
              <w:t>X</w:t>
            </w:r>
            <w:r>
              <w:rPr>
                <w:rFonts w:ascii="Times New Roman" w:hAnsi="Times New Roman" w:cs="Times New Roman"/>
                <w:sz w:val="20"/>
                <w:szCs w:val="20"/>
              </w:rPr>
              <w:t>:</w:t>
            </w:r>
          </w:p>
          <w:p w14:paraId="6F67FFBE"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w:t>
            </w:r>
            <w:r>
              <w:rPr>
                <w:rFonts w:ascii="Times New Roman" w:hAnsi="Times New Roman" w:cs="Times New Roman"/>
                <w:i/>
                <w:iCs/>
                <w:sz w:val="20"/>
                <w:szCs w:val="20"/>
                <w:lang w:val="en-GB"/>
              </w:rPr>
              <w:t xml:space="preserve"> 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hint="eastAsia"/>
                <w:i/>
                <w:iCs/>
                <w:sz w:val="20"/>
                <w:szCs w:val="20"/>
                <w:lang w:eastAsia="zh-CN"/>
              </w:rPr>
              <w:t xml:space="preserve">, </w:t>
            </w:r>
            <w:r>
              <w:rPr>
                <w:rFonts w:ascii="Times New Roman" w:eastAsia="DengXian" w:hAnsi="Times New Roman" w:cs="Times New Roman" w:hint="eastAsia"/>
                <w:sz w:val="20"/>
                <w:szCs w:val="20"/>
                <w:lang w:eastAsia="zh-CN"/>
              </w:rPr>
              <w:t>s</w:t>
            </w:r>
            <w:r>
              <w:rPr>
                <w:rFonts w:ascii="Times New Roman" w:hAnsi="Times New Roman" w:cs="Times New Roman"/>
                <w:sz w:val="20"/>
                <w:szCs w:val="20"/>
              </w:rPr>
              <w:t xml:space="preserve">ize of FDRA field is aligned between size for type </w:t>
            </w:r>
            <w:r>
              <w:rPr>
                <w:rFonts w:ascii="Times New Roman" w:eastAsia="DengXian" w:hAnsi="Times New Roman" w:cs="Times New Roman" w:hint="eastAsia"/>
                <w:sz w:val="20"/>
                <w:szCs w:val="20"/>
                <w:lang w:eastAsia="zh-CN"/>
              </w:rPr>
              <w:t>0</w:t>
            </w:r>
            <w:r>
              <w:rPr>
                <w:rFonts w:ascii="Times New Roman" w:hAnsi="Times New Roman" w:cs="Times New Roman"/>
                <w:sz w:val="20"/>
                <w:szCs w:val="20"/>
              </w:rPr>
              <w:t xml:space="preserve"> resource allocation and type 1 resource allocation</w:t>
            </w:r>
          </w:p>
          <w:p w14:paraId="03CAFDE2" w14:textId="77777777" w:rsidR="00913B9A" w:rsidRDefault="005F420F">
            <w:pPr>
              <w:pStyle w:val="ListParagraph"/>
              <w:numPr>
                <w:ilvl w:val="1"/>
                <w:numId w:val="8"/>
              </w:numPr>
              <w:rPr>
                <w:rFonts w:ascii="Times New Roman" w:hAnsi="Times New Roman" w:cs="Times New Roman"/>
                <w:b/>
                <w:bCs/>
                <w:i/>
                <w:iCs/>
                <w:sz w:val="20"/>
                <w:szCs w:val="20"/>
              </w:rPr>
            </w:pPr>
            <w:r>
              <w:rPr>
                <w:rFonts w:ascii="Times New Roman" w:eastAsia="DengXian" w:hAnsi="Times New Roman" w:cs="Times New Roman" w:hint="eastAsia"/>
                <w:sz w:val="20"/>
                <w:szCs w:val="20"/>
                <w:lang w:val="en-GB" w:eastAsia="zh-CN"/>
              </w:rPr>
              <w:t xml:space="preserve">If </w:t>
            </w:r>
            <w:r>
              <w:rPr>
                <w:rFonts w:ascii="Times New Roman" w:hAnsi="Times New Roman" w:cs="Times New Roman"/>
                <w:sz w:val="20"/>
                <w:szCs w:val="20"/>
                <w:lang w:val="en-GB"/>
              </w:rPr>
              <w:t>DFT-S-OFDM is indicated, UE applies type 1 resource allocation.</w:t>
            </w:r>
          </w:p>
          <w:p w14:paraId="1D7A8345"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000AC271" w14:textId="77777777" w:rsidR="00913B9A" w:rsidRDefault="00913B9A">
            <w:pPr>
              <w:rPr>
                <w:rFonts w:ascii="Times New Roman" w:eastAsia="DengXian" w:hAnsi="Times New Roman" w:cs="Times New Roman"/>
                <w:sz w:val="20"/>
                <w:szCs w:val="20"/>
                <w:lang w:eastAsia="zh-CN"/>
              </w:rPr>
            </w:pPr>
          </w:p>
          <w:p w14:paraId="37D20A65" w14:textId="77777777" w:rsidR="00913B9A" w:rsidRDefault="005F420F">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FL proposal 2-3, similar as above comments to FL proposal 2-2, we suggest the following update to Option 1.</w:t>
            </w:r>
          </w:p>
          <w:p w14:paraId="0FE59804"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760591F7"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4EBD99A1" w14:textId="77777777" w:rsidR="00913B9A" w:rsidRDefault="00913B9A">
            <w:pPr>
              <w:spacing w:after="0" w:line="240" w:lineRule="auto"/>
              <w:rPr>
                <w:rFonts w:ascii="Times New Roman" w:eastAsia="DengXian" w:hAnsi="Times New Roman" w:cs="Times New Roman"/>
                <w:sz w:val="20"/>
                <w:szCs w:val="20"/>
                <w:lang w:eastAsia="zh-CN"/>
              </w:rPr>
            </w:pPr>
          </w:p>
        </w:tc>
      </w:tr>
      <w:tr w:rsidR="00913B9A" w14:paraId="2B5C4710" w14:textId="77777777">
        <w:tc>
          <w:tcPr>
            <w:tcW w:w="2065" w:type="dxa"/>
          </w:tcPr>
          <w:p w14:paraId="6A2B4787"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1963F936"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think these should be error cases. In case of dynamic waveform switching, a reasonable gNB configuration should avoid such error case. This would be similar to the case when DFT-s-OFDM waveform is configured for PUSCH transmission, UE does not expect to be configured with </w:t>
            </w:r>
            <w:r>
              <w:rPr>
                <w:rFonts w:ascii="Times New Roman" w:hAnsi="Times New Roman" w:cs="Times New Roman"/>
                <w:i/>
                <w:iCs/>
                <w:sz w:val="20"/>
                <w:szCs w:val="20"/>
              </w:rPr>
              <w:t>resourceAllocationType0</w:t>
            </w:r>
          </w:p>
        </w:tc>
      </w:tr>
      <w:tr w:rsidR="00913B9A" w14:paraId="678E5EED" w14:textId="77777777">
        <w:tc>
          <w:tcPr>
            <w:tcW w:w="2065" w:type="dxa"/>
          </w:tcPr>
          <w:p w14:paraId="0E1EFE5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56110F8C"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both proposals. Okay with the edits made by CATT above.</w:t>
            </w:r>
          </w:p>
        </w:tc>
      </w:tr>
      <w:tr w:rsidR="00913B9A" w14:paraId="7EEA98F3" w14:textId="77777777">
        <w:tc>
          <w:tcPr>
            <w:tcW w:w="2065" w:type="dxa"/>
          </w:tcPr>
          <w:p w14:paraId="5BDC879B"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P</w:t>
            </w:r>
            <w:r>
              <w:rPr>
                <w:rFonts w:ascii="Times New Roman" w:hAnsi="Times New Roman" w:cs="Times New Roman"/>
                <w:sz w:val="20"/>
                <w:szCs w:val="20"/>
                <w:lang w:val="en-GB"/>
              </w:rPr>
              <w:t>anasonic</w:t>
            </w:r>
          </w:p>
        </w:tc>
        <w:tc>
          <w:tcPr>
            <w:tcW w:w="7285" w:type="dxa"/>
          </w:tcPr>
          <w:p w14:paraId="364B3986"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 proposal 2-2 and FL proposal 2-3. Either Option 1 or Option 2 is acceptable.</w:t>
            </w:r>
          </w:p>
        </w:tc>
      </w:tr>
      <w:tr w:rsidR="00913B9A" w14:paraId="25AC82A2" w14:textId="77777777">
        <w:tc>
          <w:tcPr>
            <w:tcW w:w="2065" w:type="dxa"/>
          </w:tcPr>
          <w:p w14:paraId="08FAA93A"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133ACECB"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the first bullet in option 1 in FL proposal 2-2, we think it is not accurate since a UE first receives the RRC signalling, and then receive a DCI for indicating the waveform and resource allocation type. Besides,</w:t>
            </w:r>
            <w:r>
              <w:rPr>
                <w:rFonts w:ascii="Times New Roman" w:hAnsi="Times New Roman" w:cs="Times New Roman"/>
                <w:sz w:val="20"/>
                <w:szCs w:val="20"/>
              </w:rPr>
              <w:t xml:space="preserve"> we don’t support option 1 in both </w:t>
            </w:r>
            <w:r>
              <w:rPr>
                <w:rFonts w:ascii="Times New Roman" w:eastAsia="DengXian" w:hAnsi="Times New Roman" w:cs="Times New Roman"/>
                <w:sz w:val="20"/>
                <w:szCs w:val="20"/>
                <w:lang w:val="en-GB" w:eastAsia="zh-CN"/>
              </w:rPr>
              <w:t xml:space="preserve">FL proposal 2-2 and FL proposal 2-3 </w:t>
            </w:r>
            <w:r>
              <w:rPr>
                <w:rFonts w:ascii="Times New Roman" w:hAnsi="Times New Roman" w:cs="Times New Roman"/>
                <w:sz w:val="20"/>
                <w:szCs w:val="20"/>
              </w:rPr>
              <w:t>since the flexibility is reduced for CP-OFDM.</w:t>
            </w:r>
          </w:p>
          <w:p w14:paraId="521C087A" w14:textId="77777777" w:rsidR="00913B9A" w:rsidRDefault="00913B9A">
            <w:pPr>
              <w:spacing w:after="0" w:line="240" w:lineRule="auto"/>
              <w:rPr>
                <w:rFonts w:ascii="Times New Roman" w:hAnsi="Times New Roman" w:cs="Times New Roman"/>
                <w:sz w:val="20"/>
                <w:szCs w:val="20"/>
              </w:rPr>
            </w:pPr>
          </w:p>
          <w:p w14:paraId="187E1C25"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would like to add another method as in the following modified FL proposal 2-2:</w:t>
            </w:r>
          </w:p>
          <w:p w14:paraId="390A7987" w14:textId="77777777" w:rsidR="00913B9A" w:rsidRDefault="00913B9A">
            <w:pPr>
              <w:spacing w:after="0" w:line="240" w:lineRule="auto"/>
              <w:rPr>
                <w:rFonts w:ascii="Times New Roman" w:eastAsia="DengXian" w:hAnsi="Times New Roman" w:cs="Times New Roman"/>
                <w:sz w:val="20"/>
                <w:szCs w:val="20"/>
                <w:lang w:val="en-GB" w:eastAsia="zh-CN"/>
              </w:rPr>
            </w:pPr>
          </w:p>
          <w:p w14:paraId="61E511D3" w14:textId="77777777" w:rsidR="00913B9A" w:rsidRDefault="005F420F">
            <w:pPr>
              <w:rPr>
                <w:rFonts w:ascii="Times New Roman" w:hAnsi="Times New Roman" w:cs="Times New Roman"/>
                <w:sz w:val="20"/>
                <w:szCs w:val="20"/>
              </w:rPr>
            </w:pPr>
            <w:r>
              <w:rPr>
                <w:rFonts w:ascii="Times New Roman" w:hAnsi="Times New Roman" w:cs="Times New Roman"/>
                <w:b/>
                <w:bCs/>
                <w:sz w:val="20"/>
                <w:szCs w:val="20"/>
                <w:highlight w:val="magenta"/>
                <w:lang w:val="en-GB"/>
              </w:rPr>
              <w:t>Modified FL proposal 2-2</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2BE9A711"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3DBB01BB"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If DFT-S-OFDM is indicated</w:t>
            </w:r>
            <w:r>
              <w:rPr>
                <w:rFonts w:ascii="Times New Roman" w:hAnsi="Times New Roman" w:cs="Times New Roman"/>
                <w:sz w:val="20"/>
                <w:szCs w:val="20"/>
                <w:lang w:val="en-GB"/>
              </w:rPr>
              <w:t xml:space="preserve">,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4A3E3282"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4F247B52" w14:textId="77777777" w:rsidR="00913B9A" w:rsidRDefault="00913B9A">
            <w:pPr>
              <w:spacing w:after="0"/>
              <w:ind w:left="360"/>
              <w:rPr>
                <w:rFonts w:ascii="Times New Roman" w:hAnsi="Times New Roman" w:cs="Times New Roman"/>
                <w:sz w:val="20"/>
                <w:szCs w:val="20"/>
              </w:rPr>
            </w:pPr>
          </w:p>
          <w:p w14:paraId="459BC750"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043A2FB1"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474454CB"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2375D221" w14:textId="77777777" w:rsidR="00913B9A" w:rsidRDefault="00913B9A">
            <w:pPr>
              <w:pStyle w:val="ListParagraph"/>
              <w:rPr>
                <w:rFonts w:ascii="Times New Roman" w:hAnsi="Times New Roman" w:cs="Times New Roman"/>
                <w:b/>
                <w:bCs/>
                <w:i/>
                <w:iCs/>
                <w:sz w:val="20"/>
                <w:szCs w:val="20"/>
              </w:rPr>
            </w:pPr>
          </w:p>
          <w:p w14:paraId="7A0B026B" w14:textId="77777777" w:rsidR="00913B9A" w:rsidRDefault="005F420F">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368B930" w14:textId="77777777" w:rsidR="00913B9A" w:rsidRDefault="005F420F">
            <w:pPr>
              <w:pStyle w:val="ListParagraph"/>
              <w:numPr>
                <w:ilvl w:val="0"/>
                <w:numId w:val="8"/>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resource allocation types for DFT-S-OFDM and </w:t>
            </w:r>
            <w:r>
              <w:rPr>
                <w:rFonts w:ascii="Times New Roman" w:hAnsi="Times New Roman" w:cs="Times New Roman"/>
                <w:color w:val="FF0000"/>
                <w:sz w:val="20"/>
                <w:szCs w:val="20"/>
              </w:rPr>
              <w:t>CP-OFDM are configured.</w:t>
            </w:r>
          </w:p>
          <w:p w14:paraId="339512B9" w14:textId="77777777" w:rsidR="00913B9A" w:rsidRDefault="00913B9A">
            <w:pPr>
              <w:pStyle w:val="ListParagraph"/>
              <w:rPr>
                <w:rFonts w:ascii="Times New Roman" w:hAnsi="Times New Roman" w:cs="Times New Roman"/>
                <w:b/>
                <w:bCs/>
                <w:i/>
                <w:iCs/>
                <w:sz w:val="20"/>
                <w:szCs w:val="20"/>
              </w:rPr>
            </w:pPr>
          </w:p>
          <w:p w14:paraId="78FC0417"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Similar for </w:t>
            </w:r>
            <w:r>
              <w:rPr>
                <w:rFonts w:ascii="Times New Roman" w:eastAsia="DengXian" w:hAnsi="Times New Roman" w:cs="Times New Roman"/>
                <w:sz w:val="20"/>
                <w:szCs w:val="20"/>
                <w:lang w:val="en-GB" w:eastAsia="zh-CN"/>
              </w:rPr>
              <w:t>FL proposal 2-3</w:t>
            </w:r>
            <w:r>
              <w:rPr>
                <w:rFonts w:ascii="Times New Roman" w:hAnsi="Times New Roman" w:cs="Times New Roman"/>
                <w:sz w:val="20"/>
                <w:szCs w:val="20"/>
              </w:rPr>
              <w:t>:</w:t>
            </w:r>
          </w:p>
          <w:p w14:paraId="7735F218" w14:textId="77777777" w:rsidR="00913B9A" w:rsidRDefault="005F420F">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6B9579C7"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606DB942"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6C68FD74" w14:textId="77777777" w:rsidR="00913B9A" w:rsidRDefault="00913B9A">
            <w:pPr>
              <w:spacing w:after="0"/>
              <w:ind w:left="360"/>
              <w:rPr>
                <w:rFonts w:ascii="Times New Roman" w:hAnsi="Times New Roman" w:cs="Times New Roman"/>
                <w:sz w:val="20"/>
                <w:szCs w:val="20"/>
              </w:rPr>
            </w:pPr>
          </w:p>
          <w:p w14:paraId="12D03B3D" w14:textId="77777777" w:rsidR="00913B9A" w:rsidRDefault="005F420F">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597D3C72"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3484BE7A" w14:textId="77777777" w:rsidR="00913B9A" w:rsidRDefault="005F420F">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p w14:paraId="638C18B9" w14:textId="77777777" w:rsidR="00913B9A" w:rsidRDefault="005F420F">
            <w:pPr>
              <w:spacing w:after="0"/>
              <w:ind w:left="360"/>
              <w:rPr>
                <w:rFonts w:ascii="Times New Roman" w:hAnsi="Times New Roman" w:cs="Times New Roman"/>
                <w:color w:val="FF0000"/>
                <w:sz w:val="20"/>
                <w:szCs w:val="20"/>
              </w:rPr>
            </w:pPr>
            <w:r>
              <w:rPr>
                <w:rFonts w:ascii="Times New Roman" w:hAnsi="Times New Roman" w:cs="Times New Roman"/>
                <w:color w:val="FF0000"/>
                <w:sz w:val="20"/>
                <w:szCs w:val="20"/>
              </w:rPr>
              <w:t>Option 3:</w:t>
            </w:r>
          </w:p>
          <w:p w14:paraId="109D5936" w14:textId="77777777" w:rsidR="00913B9A" w:rsidRDefault="005F420F">
            <w:pPr>
              <w:pStyle w:val="ListParagraph"/>
              <w:numPr>
                <w:ilvl w:val="0"/>
                <w:numId w:val="8"/>
              </w:numPr>
              <w:rPr>
                <w:rFonts w:ascii="Times New Roman" w:hAnsi="Times New Roman" w:cs="Times New Roman"/>
                <w:b/>
                <w:bCs/>
                <w:i/>
                <w:iCs/>
                <w:color w:val="FF0000"/>
                <w:sz w:val="20"/>
                <w:szCs w:val="20"/>
              </w:rPr>
            </w:pPr>
            <w:r>
              <w:rPr>
                <w:rFonts w:ascii="Times New Roman" w:hAnsi="Times New Roman" w:cs="Times New Roman"/>
                <w:color w:val="FF0000"/>
                <w:sz w:val="20"/>
                <w:szCs w:val="20"/>
                <w:lang w:val="en-GB"/>
              </w:rPr>
              <w:t xml:space="preserve">Separate DMRS configurations for DFT-S-OFDM and </w:t>
            </w:r>
            <w:r>
              <w:rPr>
                <w:rFonts w:ascii="Times New Roman" w:hAnsi="Times New Roman" w:cs="Times New Roman"/>
                <w:color w:val="FF0000"/>
                <w:sz w:val="20"/>
                <w:szCs w:val="20"/>
              </w:rPr>
              <w:t>CP-OFDM are configured</w:t>
            </w:r>
            <w:r>
              <w:rPr>
                <w:rFonts w:ascii="Times New Roman" w:hAnsi="Times New Roman" w:cs="Times New Roman"/>
                <w:sz w:val="20"/>
                <w:szCs w:val="20"/>
                <w:lang w:val="en-GB" w:eastAsia="ko-KR"/>
              </w:rPr>
              <w:t>.</w:t>
            </w:r>
          </w:p>
          <w:p w14:paraId="7F742496" w14:textId="77777777" w:rsidR="00913B9A" w:rsidRDefault="00913B9A">
            <w:pPr>
              <w:spacing w:after="0" w:line="240" w:lineRule="auto"/>
              <w:rPr>
                <w:rFonts w:ascii="Times New Roman" w:hAnsi="Times New Roman" w:cs="Times New Roman"/>
                <w:sz w:val="20"/>
                <w:szCs w:val="20"/>
                <w:lang w:val="en-GB"/>
              </w:rPr>
            </w:pPr>
          </w:p>
        </w:tc>
      </w:tr>
      <w:tr w:rsidR="00913B9A" w14:paraId="0A4F9A05" w14:textId="77777777">
        <w:tc>
          <w:tcPr>
            <w:tcW w:w="2065" w:type="dxa"/>
          </w:tcPr>
          <w:p w14:paraId="661C494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663527F9"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Proposal 2-2, we don’t think this proposal is necessary. If Proposal 2-1 is agreed, we don’t see any restrictions on FDRA usage.</w:t>
            </w:r>
          </w:p>
          <w:p w14:paraId="204B7837"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Proposal 2-3, it’s gNB configuration issue, a conclusion is enough. </w:t>
            </w:r>
          </w:p>
        </w:tc>
      </w:tr>
      <w:tr w:rsidR="00913B9A" w14:paraId="4D6E8FB2" w14:textId="77777777">
        <w:tc>
          <w:tcPr>
            <w:tcW w:w="2065" w:type="dxa"/>
          </w:tcPr>
          <w:p w14:paraId="2AD46299"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30D7449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Fine with the FL’s proposal assuming down-selection would be performed in next step.</w:t>
            </w:r>
          </w:p>
        </w:tc>
      </w:tr>
      <w:tr w:rsidR="00913B9A" w14:paraId="01E9D72A" w14:textId="77777777">
        <w:tc>
          <w:tcPr>
            <w:tcW w:w="2065" w:type="dxa"/>
          </w:tcPr>
          <w:p w14:paraId="258B86C4"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4BDE4A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or proposal 2-2, we support Option 1, i.e., error case handling. Option 2 need more specification effort on size alignment of FDRA field.</w:t>
            </w:r>
          </w:p>
          <w:p w14:paraId="33F966CF"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For proposal 2-3, we also support Option 1.</w:t>
            </w:r>
          </w:p>
        </w:tc>
      </w:tr>
      <w:tr w:rsidR="00913B9A" w14:paraId="35214896" w14:textId="77777777">
        <w:tc>
          <w:tcPr>
            <w:tcW w:w="2065" w:type="dxa"/>
          </w:tcPr>
          <w:p w14:paraId="02F01012"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Transsion</w:t>
            </w:r>
          </w:p>
        </w:tc>
        <w:tc>
          <w:tcPr>
            <w:tcW w:w="7285" w:type="dxa"/>
          </w:tcPr>
          <w:p w14:paraId="4EA543A7"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The gNB has all the configuration information of the UE, so the gNB should avoid these error cases at the UE side. Therefore, for both proposals, we support option 1 respectively.</w:t>
            </w:r>
          </w:p>
        </w:tc>
      </w:tr>
      <w:tr w:rsidR="00913B9A" w14:paraId="1E6C5681" w14:textId="77777777">
        <w:tc>
          <w:tcPr>
            <w:tcW w:w="2065" w:type="dxa"/>
          </w:tcPr>
          <w:p w14:paraId="58EA7C68" w14:textId="77777777" w:rsidR="00913B9A" w:rsidRDefault="005F420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lastRenderedPageBreak/>
              <w:t>LG</w:t>
            </w:r>
          </w:p>
        </w:tc>
        <w:tc>
          <w:tcPr>
            <w:tcW w:w="7285" w:type="dxa"/>
          </w:tcPr>
          <w:p w14:paraId="36B37A6C" w14:textId="77777777" w:rsidR="00913B9A" w:rsidRDefault="005F420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don’t support option 2 in FL proposal 2-3. It looks unnecessary DMRS type determination of UE behavior with additional condition since gNB already can configure properly via ‘dmrs-Type’ and ‘transformPrecodingEnanbled’ in DMRS-Uplinkconfig.</w:t>
            </w:r>
          </w:p>
        </w:tc>
      </w:tr>
      <w:tr w:rsidR="00913B9A" w14:paraId="2EFBFCB4" w14:textId="77777777">
        <w:tc>
          <w:tcPr>
            <w:tcW w:w="2065" w:type="dxa"/>
          </w:tcPr>
          <w:p w14:paraId="3D3F6177"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38ADA7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Option 1, the gNB needs to ensure that type 0 resource allocation and </w:t>
            </w:r>
            <w:r>
              <w:rPr>
                <w:rFonts w:ascii="Times New Roman" w:hAnsi="Times New Roman" w:cs="Times New Roman"/>
                <w:sz w:val="20"/>
                <w:szCs w:val="20"/>
                <w:lang w:val="en-GB"/>
              </w:rPr>
              <w:t xml:space="preserve">DMRS type 2 </w:t>
            </w:r>
            <w:r>
              <w:rPr>
                <w:rFonts w:ascii="Times New Roman" w:eastAsia="DengXian" w:hAnsi="Times New Roman" w:cs="Times New Roman"/>
                <w:sz w:val="20"/>
                <w:szCs w:val="20"/>
                <w:lang w:val="en-GB" w:eastAsia="zh-CN"/>
              </w:rPr>
              <w:t>is not used for DFT-S-OFDM. We prefer Option 1, it is easy and up to a proper configuration to solve this problem.</w:t>
            </w:r>
          </w:p>
          <w:p w14:paraId="40EBBE9A"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agree with CATT that</w:t>
            </w:r>
            <w:r>
              <w:rPr>
                <w:rFonts w:ascii="Times New Roman" w:eastAsia="DengXian" w:hAnsi="Times New Roman" w:cs="Times New Roman" w:hint="eastAsia"/>
                <w:sz w:val="20"/>
                <w:szCs w:val="20"/>
                <w:lang w:val="en-GB" w:eastAsia="zh-CN"/>
              </w:rPr>
              <w:t xml:space="preserve"> 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eastAsia="DengXian" w:hAnsi="Times New Roman" w:cs="Times New Roman"/>
                <w:sz w:val="20"/>
                <w:szCs w:val="20"/>
                <w:lang w:val="en-GB" w:eastAsia="zh-CN"/>
              </w:rPr>
              <w:t xml:space="preserve"> cannot</w:t>
            </w:r>
            <w:r>
              <w:rPr>
                <w:rFonts w:ascii="Times New Roman" w:eastAsia="DengXian" w:hAnsi="Times New Roman" w:cs="Times New Roman" w:hint="eastAsia"/>
                <w:sz w:val="20"/>
                <w:szCs w:val="20"/>
                <w:lang w:val="en-GB" w:eastAsia="zh-CN"/>
              </w:rPr>
              <w:t xml:space="preserve"> conditioned on the indicated waveform to be DFT-S-OFDM.</w:t>
            </w:r>
            <w:r>
              <w:rPr>
                <w:rFonts w:ascii="Times New Roman" w:eastAsia="DengXian" w:hAnsi="Times New Roman" w:cs="Times New Roman"/>
                <w:sz w:val="20"/>
                <w:szCs w:val="20"/>
                <w:lang w:val="en-GB" w:eastAsia="zh-CN"/>
              </w:rPr>
              <w:t xml:space="preserve"> </w:t>
            </w:r>
            <w:r>
              <w:rPr>
                <w:rFonts w:ascii="Times New Roman" w:hAnsi="Times New Roman" w:cs="Times New Roman"/>
                <w:sz w:val="20"/>
                <w:szCs w:val="20"/>
              </w:rPr>
              <w:t>OK with CATT</w:t>
            </w:r>
            <w:r>
              <w:rPr>
                <w:rFonts w:ascii="Times New Roman" w:eastAsia="DengXian" w:hAnsi="Times New Roman" w:cs="Times New Roman"/>
                <w:sz w:val="20"/>
                <w:szCs w:val="20"/>
                <w:lang w:val="en-GB" w:eastAsia="zh-CN"/>
              </w:rPr>
              <w:t>’</w:t>
            </w:r>
            <w:r>
              <w:rPr>
                <w:rFonts w:ascii="Times New Roman" w:hAnsi="Times New Roman" w:cs="Times New Roman"/>
                <w:sz w:val="20"/>
                <w:szCs w:val="20"/>
              </w:rPr>
              <w:t>s modification.</w:t>
            </w:r>
          </w:p>
        </w:tc>
      </w:tr>
      <w:tr w:rsidR="00913B9A" w14:paraId="7AB24EA7" w14:textId="77777777">
        <w:tc>
          <w:tcPr>
            <w:tcW w:w="2065" w:type="dxa"/>
          </w:tcPr>
          <w:p w14:paraId="141A484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4F5493A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For FL proposal 2-2, we prefer option 2. In option 1, ‘</w:t>
            </w:r>
            <w:r>
              <w:rPr>
                <w:rFonts w:ascii="Times New Roman" w:hAnsi="Times New Roman" w:cs="Times New Roman"/>
                <w:i/>
                <w:iCs/>
                <w:sz w:val="20"/>
                <w:szCs w:val="20"/>
              </w:rPr>
              <w:t>resourceAllocationType0’</w:t>
            </w:r>
            <w:r>
              <w:rPr>
                <w:rFonts w:ascii="Times New Roman" w:hAnsi="Times New Roman" w:cs="Times New Roman"/>
                <w:sz w:val="20"/>
                <w:szCs w:val="20"/>
              </w:rPr>
              <w:t xml:space="preserve"> cannot be configured even for CP-OFDM in DWS case and only ‘</w:t>
            </w:r>
            <w:r>
              <w:rPr>
                <w:rFonts w:ascii="Times New Roman" w:hAnsi="Times New Roman" w:cs="Times New Roman"/>
                <w:i/>
                <w:iCs/>
                <w:sz w:val="20"/>
                <w:szCs w:val="20"/>
              </w:rPr>
              <w:t>resourceAllocationType1’</w:t>
            </w:r>
            <w:r>
              <w:rPr>
                <w:rFonts w:ascii="Times New Roman" w:hAnsi="Times New Roman" w:cs="Times New Roman"/>
                <w:sz w:val="20"/>
                <w:szCs w:val="20"/>
              </w:rPr>
              <w:t xml:space="preserve"> or ‘</w:t>
            </w:r>
            <w:r>
              <w:rPr>
                <w:rFonts w:ascii="Times New Roman" w:hAnsi="Times New Roman" w:cs="Times New Roman"/>
                <w:i/>
                <w:iCs/>
                <w:sz w:val="20"/>
                <w:szCs w:val="20"/>
              </w:rPr>
              <w:t>dynamicSwitch</w:t>
            </w:r>
            <w:r>
              <w:rPr>
                <w:rFonts w:ascii="Times New Roman" w:hAnsi="Times New Roman" w:cs="Times New Roman"/>
                <w:sz w:val="20"/>
                <w:szCs w:val="20"/>
              </w:rPr>
              <w:t>’ are configurable since ‘</w:t>
            </w:r>
            <w:r>
              <w:rPr>
                <w:rFonts w:ascii="Times New Roman" w:hAnsi="Times New Roman" w:cs="Times New Roman"/>
                <w:i/>
                <w:iCs/>
                <w:sz w:val="20"/>
                <w:szCs w:val="20"/>
              </w:rPr>
              <w:t>resourceAllocation</w:t>
            </w:r>
            <w:r>
              <w:rPr>
                <w:rFonts w:ascii="Times New Roman" w:hAnsi="Times New Roman" w:cs="Times New Roman"/>
                <w:sz w:val="20"/>
                <w:szCs w:val="20"/>
              </w:rPr>
              <w:t>’ is semi-statically configured as a common parameter for both waveforms. Basically, ‘</w:t>
            </w:r>
            <w:r>
              <w:rPr>
                <w:rFonts w:ascii="Times New Roman" w:hAnsi="Times New Roman" w:cs="Times New Roman"/>
                <w:i/>
                <w:iCs/>
                <w:sz w:val="20"/>
                <w:szCs w:val="20"/>
              </w:rPr>
              <w:t>resourceAllocation</w:t>
            </w:r>
            <w:r>
              <w:rPr>
                <w:rFonts w:ascii="Times New Roman" w:hAnsi="Times New Roman" w:cs="Times New Roman"/>
                <w:sz w:val="20"/>
                <w:szCs w:val="20"/>
              </w:rPr>
              <w:t xml:space="preserve">’ is a parameter assumed for CP-OFDM and we don’t prefer such configuration restriction. </w:t>
            </w:r>
          </w:p>
        </w:tc>
      </w:tr>
      <w:tr w:rsidR="00913B9A" w14:paraId="4B2C6986" w14:textId="77777777">
        <w:tc>
          <w:tcPr>
            <w:tcW w:w="2065" w:type="dxa"/>
          </w:tcPr>
          <w:p w14:paraId="258051B5"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46CB5C1A" w14:textId="77777777" w:rsidR="00913B9A" w:rsidRDefault="005F420F">
            <w:pPr>
              <w:adjustRightInd w:val="0"/>
              <w:snapToGrid w:val="0"/>
              <w:spacing w:after="0" w:line="240" w:lineRule="auto"/>
              <w:rPr>
                <w:rFonts w:ascii="Times New Roman" w:hAnsi="Times New Roman" w:cs="Times New Roman"/>
                <w:sz w:val="20"/>
                <w:szCs w:val="20"/>
                <w:lang w:eastAsia="zh-CN"/>
              </w:rPr>
            </w:pPr>
            <w:r>
              <w:rPr>
                <w:rFonts w:ascii="Times New Roman" w:eastAsia="DengXian" w:hAnsi="Times New Roman" w:cs="Times New Roman" w:hint="eastAsia"/>
                <w:sz w:val="20"/>
                <w:szCs w:val="20"/>
                <w:lang w:eastAsia="zh-CN"/>
              </w:rPr>
              <w:t xml:space="preserve">Fine. </w:t>
            </w:r>
            <w:r>
              <w:rPr>
                <w:rFonts w:ascii="Times New Roman" w:hAnsi="Times New Roman" w:cs="Times New Roman"/>
                <w:sz w:val="20"/>
                <w:szCs w:val="20"/>
                <w:lang w:eastAsia="zh-CN"/>
              </w:rPr>
              <w:t>From our understanding, to activate the dynamic waveform switching, RRC signalling is needed. gNB should have clear understanding about the collision between FDRA and DWS, so it should have  opportunity to change the FDRA configuration and activate DWS at the same time.</w:t>
            </w:r>
            <w:r>
              <w:rPr>
                <w:rFonts w:ascii="Times New Roman" w:hAnsi="Times New Roman" w:cs="Times New Roman" w:hint="eastAsia"/>
                <w:sz w:val="20"/>
                <w:szCs w:val="20"/>
                <w:lang w:eastAsia="zh-CN"/>
              </w:rPr>
              <w:t xml:space="preserve"> Op</w:t>
            </w:r>
            <w:r>
              <w:rPr>
                <w:rFonts w:ascii="Times New Roman" w:hAnsi="Times New Roman" w:cs="Times New Roman"/>
                <w:sz w:val="20"/>
                <w:szCs w:val="20"/>
                <w:lang w:eastAsia="zh-CN"/>
              </w:rPr>
              <w:t>-1 seems workable.</w:t>
            </w:r>
          </w:p>
          <w:p w14:paraId="02993900" w14:textId="77777777" w:rsidR="00913B9A" w:rsidRDefault="00913B9A">
            <w:pPr>
              <w:spacing w:after="0" w:line="240" w:lineRule="auto"/>
              <w:rPr>
                <w:rFonts w:ascii="Times New Roman" w:hAnsi="Times New Roman" w:cs="Times New Roman"/>
                <w:sz w:val="20"/>
                <w:szCs w:val="20"/>
                <w:lang w:val="en-GB"/>
              </w:rPr>
            </w:pPr>
          </w:p>
        </w:tc>
      </w:tr>
      <w:tr w:rsidR="004C6E8F" w14:paraId="0CC0B889" w14:textId="77777777">
        <w:tc>
          <w:tcPr>
            <w:tcW w:w="2065" w:type="dxa"/>
          </w:tcPr>
          <w:p w14:paraId="1EE06ABC" w14:textId="0CED56ED" w:rsidR="004C6E8F" w:rsidRDefault="004C6E8F" w:rsidP="004C6E8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hint="eastAsia"/>
                <w:sz w:val="20"/>
                <w:szCs w:val="20"/>
                <w:lang w:val="en-GB" w:eastAsia="zh-CN"/>
              </w:rPr>
              <w:t>Ericsson</w:t>
            </w:r>
          </w:p>
        </w:tc>
        <w:tc>
          <w:tcPr>
            <w:tcW w:w="7285" w:type="dxa"/>
          </w:tcPr>
          <w:p w14:paraId="226B62F9" w14:textId="082C8550" w:rsidR="004C6E8F" w:rsidRDefault="004C6E8F" w:rsidP="004C6E8F">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w:t>
            </w:r>
            <w:r>
              <w:rPr>
                <w:rFonts w:ascii="Times New Roman" w:eastAsia="DengXian" w:hAnsi="Times New Roman" w:cs="Times New Roman"/>
                <w:sz w:val="20"/>
                <w:szCs w:val="20"/>
                <w:lang w:val="en-GB" w:eastAsia="zh-CN"/>
              </w:rPr>
              <w:t xml:space="preserve"> support the proposals and prefer Option 1.</w:t>
            </w:r>
          </w:p>
        </w:tc>
      </w:tr>
      <w:tr w:rsidR="002939A6" w14:paraId="2DC182F5" w14:textId="77777777">
        <w:tc>
          <w:tcPr>
            <w:tcW w:w="2065" w:type="dxa"/>
          </w:tcPr>
          <w:p w14:paraId="4B9A99A4" w14:textId="23E449B4"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05050C9C" w14:textId="07EC42CE" w:rsidR="002939A6" w:rsidRDefault="002939A6" w:rsidP="002939A6">
            <w:pPr>
              <w:adjustRightInd w:val="0"/>
              <w:snapToGrid w:val="0"/>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that it is an error case. We support Option 1 for both proposals.</w:t>
            </w:r>
          </w:p>
        </w:tc>
      </w:tr>
      <w:tr w:rsidR="0033131C" w14:paraId="3FCF494C" w14:textId="77777777">
        <w:tc>
          <w:tcPr>
            <w:tcW w:w="2065" w:type="dxa"/>
          </w:tcPr>
          <w:p w14:paraId="2B4A6681" w14:textId="6394600B" w:rsidR="0033131C" w:rsidRDefault="0033131C" w:rsidP="0033131C">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604B3223" w14:textId="4E357603" w:rsidR="0033131C" w:rsidRDefault="0033131C" w:rsidP="0033131C">
            <w:pPr>
              <w:adjustRightInd w:val="0"/>
              <w:snapToGrid w:val="0"/>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rPr>
              <w:t>Support both proposals 2-2 and 2-3 from FL.</w:t>
            </w:r>
          </w:p>
        </w:tc>
      </w:tr>
      <w:tr w:rsidR="006B3571" w14:paraId="4DF310F9" w14:textId="77777777">
        <w:tc>
          <w:tcPr>
            <w:tcW w:w="2065" w:type="dxa"/>
          </w:tcPr>
          <w:p w14:paraId="7D9234B7" w14:textId="0F6315EC" w:rsidR="006B3571" w:rsidRDefault="006B3571"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6CFD56AD" w14:textId="050094EE" w:rsidR="006B3571" w:rsidRDefault="006B3571" w:rsidP="0033131C">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Support</w:t>
            </w:r>
          </w:p>
        </w:tc>
      </w:tr>
      <w:tr w:rsidR="00046748" w14:paraId="5D7F003E" w14:textId="77777777">
        <w:tc>
          <w:tcPr>
            <w:tcW w:w="2065" w:type="dxa"/>
          </w:tcPr>
          <w:p w14:paraId="525F4CD5" w14:textId="42F37B45" w:rsidR="00046748" w:rsidRDefault="00046748"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2D136E66" w14:textId="08C581CC" w:rsidR="00046748" w:rsidRDefault="00046748" w:rsidP="0033131C">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with both proposals. </w:t>
            </w:r>
            <w:r w:rsidR="00E51402" w:rsidRPr="00E51402">
              <w:rPr>
                <w:rFonts w:ascii="Times New Roman" w:hAnsi="Times New Roman" w:cs="Times New Roman"/>
                <w:sz w:val="20"/>
                <w:szCs w:val="20"/>
              </w:rPr>
              <w:t>For further discussion whether there is any specification impact</w:t>
            </w:r>
            <w:r w:rsidR="00E51402">
              <w:rPr>
                <w:rFonts w:ascii="Times New Roman" w:hAnsi="Times New Roman" w:cs="Times New Roman"/>
                <w:sz w:val="20"/>
                <w:szCs w:val="20"/>
              </w:rPr>
              <w:t>.</w:t>
            </w:r>
          </w:p>
        </w:tc>
      </w:tr>
      <w:tr w:rsidR="005C29EB" w14:paraId="384B0539" w14:textId="77777777">
        <w:tc>
          <w:tcPr>
            <w:tcW w:w="2065" w:type="dxa"/>
          </w:tcPr>
          <w:p w14:paraId="3417C741" w14:textId="49CDE01E" w:rsidR="005C29EB" w:rsidRDefault="005C29EB"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24C3E99E" w14:textId="77777777" w:rsidR="0031318B" w:rsidRDefault="0031318B" w:rsidP="0031318B">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@All: thanks for comments.</w:t>
            </w:r>
          </w:p>
          <w:p w14:paraId="6159C155" w14:textId="175DE8A1" w:rsidR="005C29EB" w:rsidRDefault="005C29EB" w:rsidP="0033131C">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@CATT: agree we can delete “If DFT-S-OFDM is indicated” under Option 1. But, not sure I would like to add Option X at this point</w:t>
            </w:r>
            <w:r w:rsidR="0031318B">
              <w:rPr>
                <w:rFonts w:ascii="Times New Roman" w:hAnsi="Times New Roman" w:cs="Times New Roman"/>
                <w:sz w:val="20"/>
                <w:szCs w:val="20"/>
              </w:rPr>
              <w:t xml:space="preserve"> unless we have to.</w:t>
            </w:r>
          </w:p>
          <w:p w14:paraId="54B36588" w14:textId="0AE61430" w:rsidR="005C29EB" w:rsidRDefault="005C29EB" w:rsidP="0033131C">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@Lenovo: I don’t understand what Option 3 achieves on top of Option 2, since the only possible FDRA type for DFT-S-OFDM is type 1?</w:t>
            </w:r>
          </w:p>
          <w:p w14:paraId="0F43D4E5" w14:textId="3F16298D" w:rsidR="0031318B" w:rsidRDefault="0031318B" w:rsidP="0031318B">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@Apple: it is not directly related to DCI size alignment issue. It is about interpreting RRC parameters that already exist in the context of DWS.</w:t>
            </w:r>
          </w:p>
        </w:tc>
      </w:tr>
    </w:tbl>
    <w:p w14:paraId="01D92030" w14:textId="072D6E6F" w:rsidR="00913B9A" w:rsidRPr="005C29EB" w:rsidRDefault="00913B9A">
      <w:pPr>
        <w:rPr>
          <w:rFonts w:ascii="Times New Roman" w:hAnsi="Times New Roman" w:cs="Times New Roman"/>
          <w:sz w:val="20"/>
          <w:szCs w:val="20"/>
        </w:rPr>
      </w:pPr>
    </w:p>
    <w:p w14:paraId="74F23F36" w14:textId="2D8E676C" w:rsidR="005C29EB" w:rsidRDefault="005C29EB">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5C29EB" w14:paraId="20289CC4" w14:textId="77777777" w:rsidTr="00595BBA">
        <w:tc>
          <w:tcPr>
            <w:tcW w:w="9350" w:type="dxa"/>
          </w:tcPr>
          <w:p w14:paraId="1E1CB5E9" w14:textId="77777777" w:rsidR="005C29EB" w:rsidRDefault="005C29EB" w:rsidP="00595BBA">
            <w:pPr>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2-2r1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 and </w:t>
            </w:r>
            <w:r>
              <w:rPr>
                <w:rFonts w:ascii="Times New Roman" w:hAnsi="Times New Roman" w:cs="Times New Roman"/>
                <w:i/>
                <w:iCs/>
                <w:sz w:val="20"/>
                <w:szCs w:val="20"/>
              </w:rPr>
              <w:t>useInterlacePUCCH-PUSCH</w:t>
            </w:r>
            <w:r>
              <w:rPr>
                <w:rFonts w:ascii="Times New Roman" w:hAnsi="Times New Roman" w:cs="Times New Roman"/>
                <w:sz w:val="20"/>
                <w:szCs w:val="20"/>
              </w:rPr>
              <w:t xml:space="preserve"> is not configured, </w:t>
            </w:r>
            <w:r>
              <w:rPr>
                <w:rFonts w:ascii="Times New Roman" w:hAnsi="Times New Roman" w:cs="Times New Roman"/>
                <w:sz w:val="20"/>
                <w:szCs w:val="20"/>
                <w:lang w:val="en-GB"/>
              </w:rPr>
              <w:t>downselect between following options:</w:t>
            </w:r>
          </w:p>
          <w:p w14:paraId="4E7B7838" w14:textId="77777777" w:rsidR="005C29EB" w:rsidRDefault="005C29EB" w:rsidP="00595BBA">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71BFEE9B" w14:textId="77777777" w:rsidR="005C29EB" w:rsidRDefault="005C29EB" w:rsidP="00595BBA">
            <w:pPr>
              <w:pStyle w:val="ListParagraph"/>
              <w:numPr>
                <w:ilvl w:val="0"/>
                <w:numId w:val="8"/>
              </w:numPr>
              <w:rPr>
                <w:rFonts w:ascii="Times New Roman" w:hAnsi="Times New Roman" w:cs="Times New Roman"/>
                <w:b/>
                <w:bCs/>
                <w:i/>
                <w:iCs/>
                <w:sz w:val="20"/>
                <w:szCs w:val="20"/>
              </w:rPr>
            </w:pPr>
            <w:r w:rsidRPr="005C29EB">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lang w:val="en-GB"/>
              </w:rPr>
              <w:t xml:space="preserve">UE does not expect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rPr>
              <w:t>resourceAllocationType0</w:t>
            </w:r>
            <w:r>
              <w:rPr>
                <w:rFonts w:ascii="Times New Roman" w:hAnsi="Times New Roman" w:cs="Times New Roman"/>
                <w:sz w:val="20"/>
                <w:szCs w:val="20"/>
                <w:lang w:val="en-GB"/>
              </w:rPr>
              <w:t>.</w:t>
            </w:r>
          </w:p>
          <w:p w14:paraId="6B31B095" w14:textId="77777777" w:rsidR="005C29EB" w:rsidRDefault="005C29E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 xml:space="preserve">If DFT-S-OFDM is indicated and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set to </w:t>
            </w:r>
            <w:r>
              <w:rPr>
                <w:rFonts w:ascii="Times New Roman" w:hAnsi="Times New Roman" w:cs="Times New Roman"/>
                <w:i/>
                <w:iCs/>
                <w:sz w:val="20"/>
                <w:szCs w:val="20"/>
                <w:lang w:val="en-GB"/>
              </w:rPr>
              <w:t>dynamicSwitch</w:t>
            </w:r>
            <w:r>
              <w:rPr>
                <w:rFonts w:ascii="Times New Roman" w:hAnsi="Times New Roman" w:cs="Times New Roman"/>
                <w:sz w:val="20"/>
                <w:szCs w:val="20"/>
                <w:lang w:val="en-GB"/>
              </w:rPr>
              <w:t xml:space="preserve">, UE does not expect MSB of FDRA field set to 0. </w:t>
            </w:r>
          </w:p>
          <w:p w14:paraId="6C504321" w14:textId="77777777" w:rsidR="005C29EB" w:rsidRDefault="005C29EB" w:rsidP="00595BBA">
            <w:pPr>
              <w:spacing w:after="0"/>
              <w:ind w:left="360"/>
              <w:rPr>
                <w:rFonts w:ascii="Times New Roman" w:hAnsi="Times New Roman" w:cs="Times New Roman"/>
                <w:sz w:val="20"/>
                <w:szCs w:val="20"/>
              </w:rPr>
            </w:pPr>
          </w:p>
          <w:p w14:paraId="5E2C44B2" w14:textId="77777777" w:rsidR="005C29EB" w:rsidRDefault="005C29EB" w:rsidP="00595BBA">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resourceAllocation</w:t>
            </w:r>
            <w:r>
              <w:rPr>
                <w:rFonts w:ascii="Times New Roman" w:hAnsi="Times New Roman" w:cs="Times New Roman"/>
                <w:sz w:val="20"/>
                <w:szCs w:val="20"/>
              </w:rPr>
              <w:t xml:space="preserve"> if CP-OFDM is indicated):</w:t>
            </w:r>
          </w:p>
          <w:p w14:paraId="6354364E" w14:textId="77777777" w:rsidR="005C29EB" w:rsidRDefault="005C29E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type 1 resource allocation.</w:t>
            </w:r>
          </w:p>
          <w:p w14:paraId="30B43FC7" w14:textId="77777777" w:rsidR="005C29EB" w:rsidRDefault="005C29E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resource allocation according to </w:t>
            </w:r>
            <w:r>
              <w:rPr>
                <w:rFonts w:ascii="Times New Roman" w:hAnsi="Times New Roman" w:cs="Times New Roman"/>
                <w:i/>
                <w:iCs/>
                <w:sz w:val="20"/>
                <w:szCs w:val="20"/>
                <w:lang w:val="en-GB"/>
              </w:rPr>
              <w:t>resourceAllocation</w:t>
            </w:r>
            <w:r>
              <w:rPr>
                <w:rFonts w:ascii="Times New Roman" w:hAnsi="Times New Roman" w:cs="Times New Roman"/>
                <w:sz w:val="20"/>
                <w:szCs w:val="20"/>
                <w:lang w:val="en-GB"/>
              </w:rPr>
              <w:t xml:space="preserve"> IE.</w:t>
            </w:r>
          </w:p>
          <w:p w14:paraId="0DFF8F49" w14:textId="77777777" w:rsidR="005C29EB" w:rsidRDefault="005C29E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Size of FDRA field is aligned between size for type 1 resource allocation and size according to </w:t>
            </w:r>
            <w:r>
              <w:rPr>
                <w:rFonts w:ascii="Times New Roman" w:hAnsi="Times New Roman" w:cs="Times New Roman"/>
                <w:i/>
                <w:iCs/>
                <w:sz w:val="20"/>
                <w:szCs w:val="20"/>
              </w:rPr>
              <w:t>resourceAllocation</w:t>
            </w:r>
            <w:r>
              <w:rPr>
                <w:rFonts w:ascii="Times New Roman" w:hAnsi="Times New Roman" w:cs="Times New Roman"/>
                <w:sz w:val="20"/>
                <w:szCs w:val="20"/>
              </w:rPr>
              <w:t xml:space="preserve"> IE.</w:t>
            </w:r>
          </w:p>
        </w:tc>
      </w:tr>
    </w:tbl>
    <w:p w14:paraId="5B9C37AB" w14:textId="5044DAAB" w:rsidR="005C29EB" w:rsidRDefault="005C29EB" w:rsidP="005C29EB">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5C29EB" w14:paraId="32A796EC" w14:textId="77777777" w:rsidTr="00595BBA">
        <w:tc>
          <w:tcPr>
            <w:tcW w:w="9350" w:type="dxa"/>
          </w:tcPr>
          <w:p w14:paraId="13108632" w14:textId="77777777" w:rsidR="005C29EB" w:rsidRDefault="005C29EB" w:rsidP="00595BBA">
            <w:pPr>
              <w:rPr>
                <w:rFonts w:ascii="Times New Roman" w:hAnsi="Times New Roman" w:cs="Times New Roman"/>
                <w:sz w:val="20"/>
                <w:szCs w:val="20"/>
              </w:rPr>
            </w:pPr>
            <w:r>
              <w:rPr>
                <w:rFonts w:ascii="Times New Roman" w:hAnsi="Times New Roman" w:cs="Times New Roman"/>
                <w:b/>
                <w:bCs/>
                <w:sz w:val="20"/>
                <w:szCs w:val="20"/>
                <w:highlight w:val="magenta"/>
                <w:lang w:val="en-GB"/>
              </w:rPr>
              <w:lastRenderedPageBreak/>
              <w:t>FL proposal 2-3r1</w:t>
            </w:r>
            <w:r>
              <w:rPr>
                <w:rFonts w:ascii="Times New Roman" w:hAnsi="Times New Roman" w:cs="Times New Roman"/>
                <w:sz w:val="20"/>
                <w:szCs w:val="20"/>
                <w:highlight w:val="magenta"/>
                <w:lang w:val="en-GB"/>
              </w:rPr>
              <w:t>:</w:t>
            </w:r>
            <w:r>
              <w:rPr>
                <w:rFonts w:ascii="Times New Roman" w:hAnsi="Times New Roman" w:cs="Times New Roman"/>
                <w:sz w:val="20"/>
                <w:szCs w:val="20"/>
                <w:lang w:val="en-GB"/>
              </w:rPr>
              <w:t xml:space="preserve"> For PUSCH scheduled by DCI format 0_1/0_2 with dynamic waveform switching indication field configured</w:t>
            </w:r>
            <w:r>
              <w:rPr>
                <w:rFonts w:ascii="Times New Roman" w:hAnsi="Times New Roman" w:cs="Times New Roman"/>
                <w:sz w:val="20"/>
                <w:szCs w:val="20"/>
              </w:rPr>
              <w:t xml:space="preserve">, </w:t>
            </w:r>
            <w:r>
              <w:rPr>
                <w:rFonts w:ascii="Times New Roman" w:hAnsi="Times New Roman" w:cs="Times New Roman"/>
                <w:sz w:val="20"/>
                <w:szCs w:val="20"/>
                <w:lang w:val="en-GB"/>
              </w:rPr>
              <w:t>downselect between following options:</w:t>
            </w:r>
          </w:p>
          <w:p w14:paraId="7BF8F54A" w14:textId="77777777" w:rsidR="005C29EB" w:rsidRDefault="005C29EB" w:rsidP="00595BBA">
            <w:pPr>
              <w:spacing w:after="0"/>
              <w:ind w:left="360"/>
              <w:rPr>
                <w:rFonts w:ascii="Times New Roman" w:hAnsi="Times New Roman" w:cs="Times New Roman"/>
                <w:sz w:val="20"/>
                <w:szCs w:val="20"/>
              </w:rPr>
            </w:pPr>
            <w:r>
              <w:rPr>
                <w:rFonts w:ascii="Times New Roman" w:hAnsi="Times New Roman" w:cs="Times New Roman"/>
                <w:sz w:val="20"/>
                <w:szCs w:val="20"/>
              </w:rPr>
              <w:t>Option 1 (configuration restriction with error case handling):</w:t>
            </w:r>
          </w:p>
          <w:p w14:paraId="18E722E1" w14:textId="77777777" w:rsidR="005C29EB" w:rsidRDefault="005C29EB" w:rsidP="00595BBA">
            <w:pPr>
              <w:pStyle w:val="ListParagraph"/>
              <w:numPr>
                <w:ilvl w:val="0"/>
                <w:numId w:val="8"/>
              </w:numPr>
              <w:rPr>
                <w:rFonts w:ascii="Times New Roman" w:hAnsi="Times New Roman" w:cs="Times New Roman"/>
                <w:b/>
                <w:bCs/>
                <w:i/>
                <w:iCs/>
                <w:sz w:val="20"/>
                <w:szCs w:val="20"/>
              </w:rPr>
            </w:pPr>
            <w:r w:rsidRPr="005C29EB">
              <w:rPr>
                <w:rFonts w:ascii="Times New Roman" w:hAnsi="Times New Roman" w:cs="Times New Roman"/>
                <w:strike/>
                <w:color w:val="FF0000"/>
                <w:sz w:val="20"/>
                <w:szCs w:val="20"/>
                <w:lang w:val="en-GB"/>
              </w:rPr>
              <w:t xml:space="preserve">If DFT-S-OFDM is indicated, </w:t>
            </w:r>
            <w:r>
              <w:rPr>
                <w:rFonts w:ascii="Times New Roman" w:hAnsi="Times New Roman" w:cs="Times New Roman"/>
                <w:sz w:val="20"/>
                <w:szCs w:val="20"/>
              </w:rPr>
              <w:t xml:space="preserve">UE does not expect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 xml:space="preserve"> to be set to </w:t>
            </w:r>
            <w:r>
              <w:rPr>
                <w:rFonts w:ascii="Times New Roman" w:hAnsi="Times New Roman" w:cs="Times New Roman"/>
                <w:i/>
                <w:iCs/>
                <w:sz w:val="20"/>
                <w:szCs w:val="20"/>
                <w:lang w:val="en-GB" w:eastAsia="ko-KR"/>
              </w:rPr>
              <w:t>type2</w:t>
            </w:r>
            <w:r>
              <w:rPr>
                <w:rFonts w:ascii="Times New Roman" w:hAnsi="Times New Roman" w:cs="Times New Roman"/>
                <w:sz w:val="20"/>
                <w:szCs w:val="20"/>
                <w:lang w:val="en-GB" w:eastAsia="ko-KR"/>
              </w:rPr>
              <w:t>.</w:t>
            </w:r>
          </w:p>
          <w:p w14:paraId="7631C31D" w14:textId="77777777" w:rsidR="005C29EB" w:rsidRDefault="005C29EB" w:rsidP="00595BBA">
            <w:pPr>
              <w:spacing w:after="0"/>
              <w:ind w:left="360"/>
              <w:rPr>
                <w:rFonts w:ascii="Times New Roman" w:hAnsi="Times New Roman" w:cs="Times New Roman"/>
                <w:sz w:val="20"/>
                <w:szCs w:val="20"/>
              </w:rPr>
            </w:pPr>
          </w:p>
          <w:p w14:paraId="6E172445" w14:textId="77777777" w:rsidR="005C29EB" w:rsidRDefault="005C29EB" w:rsidP="00595BBA">
            <w:pPr>
              <w:spacing w:after="0"/>
              <w:ind w:left="360"/>
              <w:rPr>
                <w:rFonts w:ascii="Times New Roman" w:hAnsi="Times New Roman" w:cs="Times New Roman"/>
                <w:sz w:val="20"/>
                <w:szCs w:val="20"/>
              </w:rPr>
            </w:pPr>
            <w:r>
              <w:rPr>
                <w:rFonts w:ascii="Times New Roman" w:hAnsi="Times New Roman" w:cs="Times New Roman"/>
                <w:sz w:val="20"/>
                <w:szCs w:val="20"/>
              </w:rPr>
              <w:t xml:space="preserve">Option 2 (UE only uses </w:t>
            </w:r>
            <w:r>
              <w:rPr>
                <w:rFonts w:ascii="Times New Roman" w:hAnsi="Times New Roman" w:cs="Times New Roman"/>
                <w:i/>
                <w:iCs/>
                <w:sz w:val="20"/>
                <w:szCs w:val="20"/>
              </w:rPr>
              <w:t>dmrs-Type</w:t>
            </w:r>
            <w:r>
              <w:rPr>
                <w:rFonts w:ascii="Times New Roman" w:hAnsi="Times New Roman" w:cs="Times New Roman"/>
                <w:sz w:val="20"/>
                <w:szCs w:val="20"/>
              </w:rPr>
              <w:t xml:space="preserve"> if CP-OFDM is indicated):</w:t>
            </w:r>
          </w:p>
          <w:p w14:paraId="08D76B46" w14:textId="77777777" w:rsidR="005C29EB" w:rsidRDefault="005C29E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lang w:val="en-GB"/>
              </w:rPr>
              <w:t>If DFT-S-OFDM is indicated, UE applies DMRS type 1.</w:t>
            </w:r>
          </w:p>
          <w:p w14:paraId="4B3B07D0" w14:textId="77777777" w:rsidR="005C29EB" w:rsidRDefault="005C29EB" w:rsidP="00595BBA">
            <w:pPr>
              <w:pStyle w:val="ListParagraph"/>
              <w:numPr>
                <w:ilvl w:val="0"/>
                <w:numId w:val="8"/>
              </w:numPr>
              <w:rPr>
                <w:rFonts w:ascii="Times New Roman" w:hAnsi="Times New Roman" w:cs="Times New Roman"/>
                <w:b/>
                <w:bCs/>
                <w:i/>
                <w:iCs/>
                <w:sz w:val="20"/>
                <w:szCs w:val="20"/>
              </w:rPr>
            </w:pPr>
            <w:r>
              <w:rPr>
                <w:rFonts w:ascii="Times New Roman" w:hAnsi="Times New Roman" w:cs="Times New Roman"/>
                <w:sz w:val="20"/>
                <w:szCs w:val="20"/>
              </w:rPr>
              <w:t xml:space="preserve">If CP-OFDM is indicated, UE applies DMRS type according to </w:t>
            </w:r>
            <w:r>
              <w:rPr>
                <w:rFonts w:ascii="Times New Roman" w:hAnsi="Times New Roman" w:cs="Times New Roman"/>
                <w:i/>
                <w:iCs/>
                <w:sz w:val="20"/>
                <w:szCs w:val="20"/>
                <w:lang w:val="en-GB" w:eastAsia="ko-KR"/>
              </w:rPr>
              <w:t>dmrs-Type</w:t>
            </w:r>
            <w:r>
              <w:rPr>
                <w:rFonts w:ascii="Times New Roman" w:hAnsi="Times New Roman" w:cs="Times New Roman"/>
                <w:sz w:val="20"/>
                <w:szCs w:val="20"/>
                <w:lang w:val="en-GB" w:eastAsia="ko-KR"/>
              </w:rPr>
              <w:t>.</w:t>
            </w:r>
          </w:p>
        </w:tc>
      </w:tr>
    </w:tbl>
    <w:p w14:paraId="4B22677C" w14:textId="01E8E44E" w:rsidR="005C29EB" w:rsidRPr="005C29EB" w:rsidRDefault="005C29EB">
      <w:pPr>
        <w:rPr>
          <w:rFonts w:ascii="Times New Roman" w:hAnsi="Times New Roman" w:cs="Times New Roman"/>
          <w:sz w:val="20"/>
          <w:szCs w:val="20"/>
        </w:rPr>
      </w:pPr>
    </w:p>
    <w:p w14:paraId="5E8B3929" w14:textId="77777777" w:rsidR="005C29EB" w:rsidRDefault="005C29EB">
      <w:pPr>
        <w:rPr>
          <w:rFonts w:ascii="Times New Roman" w:hAnsi="Times New Roman" w:cs="Times New Roman"/>
          <w:sz w:val="20"/>
          <w:szCs w:val="20"/>
          <w:lang w:val="en-GB"/>
        </w:rPr>
      </w:pPr>
    </w:p>
    <w:p w14:paraId="01B48824" w14:textId="77777777" w:rsidR="00913B9A" w:rsidRDefault="005F420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[LP][Open] Issue #2-3: DCI indicating multiple TBs</w:t>
      </w:r>
    </w:p>
    <w:p w14:paraId="05D77120"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351B8AE6"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Several companies [3][7][8][14][28] discuss whether/how to support dynamic switching indication in case a DCI schedules multiple TBs. Different cases are identified.</w:t>
      </w:r>
    </w:p>
    <w:p w14:paraId="7CAC6731"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Multiple TBs/PUSCHs scheduled in time domain by single DCI for one serving cell [3][8][14][28]</w:t>
      </w:r>
    </w:p>
    <w:p w14:paraId="7CFFBA6C"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This case corresponds to multi-PUSCH scheduling using DCI format 0_1 for shared spectrum access.</w:t>
      </w:r>
    </w:p>
    <w:p w14:paraId="799FADF4"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1</w:t>
      </w:r>
      <w:r>
        <w:rPr>
          <w:rFonts w:ascii="Times New Roman" w:hAnsi="Times New Roman" w:cs="Times New Roman"/>
          <w:sz w:val="20"/>
          <w:szCs w:val="20"/>
          <w:lang w:eastAsia="ko-KR"/>
        </w:rPr>
        <w:t>: Common 1-bit DWS indication for all PUSCHs</w:t>
      </w:r>
    </w:p>
    <w:p w14:paraId="7DE1590E"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Intel [8], Panasonic [14], NTT DOCOMO [28]</w:t>
      </w:r>
    </w:p>
    <w:p w14:paraId="4922722F"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The multiple PUSCH typically experience similar channel conditions and scheduler cannot predict change anyway [28]</w:t>
      </w:r>
    </w:p>
    <w:p w14:paraId="498357E8"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Option 2</w:t>
      </w:r>
      <w:r>
        <w:rPr>
          <w:rFonts w:ascii="Times New Roman" w:hAnsi="Times New Roman" w:cs="Times New Roman"/>
          <w:sz w:val="20"/>
          <w:szCs w:val="20"/>
          <w:lang w:eastAsia="ko-KR"/>
        </w:rPr>
        <w:t>: N-bit DWS indication for N PUSCHs</w:t>
      </w:r>
    </w:p>
    <w:p w14:paraId="4ED02929"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Vivo [3]</w:t>
      </w:r>
    </w:p>
    <w:p w14:paraId="22C7E77B" w14:textId="77777777" w:rsidR="00913B9A" w:rsidRDefault="00913B9A">
      <w:pPr>
        <w:rPr>
          <w:rFonts w:ascii="Times New Roman" w:hAnsi="Times New Roman" w:cs="Times New Roman"/>
          <w:sz w:val="20"/>
          <w:szCs w:val="20"/>
          <w:lang w:eastAsia="ko-KR"/>
        </w:rPr>
      </w:pPr>
    </w:p>
    <w:p w14:paraId="6A082E80" w14:textId="77777777" w:rsidR="00913B9A" w:rsidRDefault="005F420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Multiple TBs/PUSCHs on multiple serving cells scheduled by single DCI (format 0_X)</w:t>
      </w:r>
    </w:p>
    <w:p w14:paraId="56ECD604"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Support DWS indication in format 0_X?</w:t>
      </w:r>
    </w:p>
    <w:p w14:paraId="56DB3869"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Intel [8] (FFS bits), (vivo [3]), ZTE [7]</w:t>
      </w:r>
    </w:p>
    <w:p w14:paraId="330FEFA2"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Discuss in multi-carrier AI</w:t>
      </w:r>
      <w:r>
        <w:rPr>
          <w:rFonts w:ascii="Times New Roman" w:hAnsi="Times New Roman" w:cs="Times New Roman"/>
          <w:sz w:val="20"/>
          <w:szCs w:val="20"/>
          <w:lang w:eastAsia="ko-KR"/>
        </w:rPr>
        <w:t>: Panasonic [14]</w:t>
      </w:r>
    </w:p>
    <w:p w14:paraId="0568EB61"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One or multiple DWS?</w:t>
      </w:r>
    </w:p>
    <w:p w14:paraId="251A8D54"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Multiple bits: vivo [3]</w:t>
      </w:r>
    </w:p>
    <w:p w14:paraId="06ACA5FD"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Single bit: ZTE [7]</w:t>
      </w:r>
    </w:p>
    <w:p w14:paraId="28687F8D" w14:textId="77777777" w:rsidR="00913B9A" w:rsidRDefault="005F420F">
      <w:pPr>
        <w:pStyle w:val="ListParagraph"/>
        <w:numPr>
          <w:ilvl w:val="2"/>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Unified solution with single TB/single DCI</w:t>
      </w:r>
    </w:p>
    <w:p w14:paraId="4BF2173E" w14:textId="77777777" w:rsidR="00913B9A" w:rsidRDefault="005F420F">
      <w:pPr>
        <w:pStyle w:val="ListParagraph"/>
        <w:numPr>
          <w:ilvl w:val="2"/>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Can use DFT-S-OFDM (more conservative) or majority waveform (?)</w:t>
      </w:r>
    </w:p>
    <w:p w14:paraId="21728941" w14:textId="77777777" w:rsidR="00913B9A" w:rsidRDefault="005F420F">
      <w:pPr>
        <w:pStyle w:val="ListParagraph"/>
        <w:numPr>
          <w:ilvl w:val="2"/>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 xml:space="preserve">Less overhead, less specification effort </w:t>
      </w:r>
    </w:p>
    <w:p w14:paraId="42085363" w14:textId="77777777" w:rsidR="00913B9A" w:rsidRDefault="00913B9A">
      <w:pPr>
        <w:rPr>
          <w:rFonts w:ascii="Times New Roman" w:hAnsi="Times New Roman" w:cs="Times New Roman"/>
          <w:sz w:val="20"/>
          <w:szCs w:val="20"/>
          <w:lang w:eastAsia="ko-KR"/>
        </w:rPr>
      </w:pPr>
    </w:p>
    <w:p w14:paraId="5473CF76" w14:textId="77777777" w:rsidR="00913B9A" w:rsidRDefault="005F420F">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2 TBs on single serving cell with 8Tx UL transmission</w:t>
      </w:r>
    </w:p>
    <w:p w14:paraId="79EABB2E"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Dynamic waveform switching indication not applied because rank&gt;1: ZTE [7]</w:t>
      </w:r>
    </w:p>
    <w:p w14:paraId="3D1BC155"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in MIMO AI: Panasonic [14]</w:t>
      </w:r>
    </w:p>
    <w:p w14:paraId="6CD4A9D3" w14:textId="77777777" w:rsidR="00913B9A" w:rsidRDefault="00913B9A">
      <w:pPr>
        <w:rPr>
          <w:rFonts w:ascii="Times New Roman" w:hAnsi="Times New Roman" w:cs="Times New Roman"/>
          <w:sz w:val="20"/>
          <w:szCs w:val="20"/>
          <w:lang w:eastAsia="ko-KR"/>
        </w:rPr>
      </w:pPr>
    </w:p>
    <w:p w14:paraId="3583FC96" w14:textId="77777777" w:rsidR="00913B9A" w:rsidRDefault="005F420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indicating multiple TBs</w:t>
      </w:r>
    </w:p>
    <w:p w14:paraId="237DE6ED" w14:textId="77777777" w:rsidR="00913B9A" w:rsidRDefault="005F420F">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 general, not many companies contributed on these issues as the focus is on the completion of single TB case.</w:t>
      </w:r>
    </w:p>
    <w:p w14:paraId="3010E32C" w14:textId="77777777" w:rsidR="00913B9A" w:rsidRDefault="005F420F">
      <w:p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For the case of multi-PUSCH scheduling in time domain using DCI format 0_1 for shared spectrum access, 3 companies think it should be supported with single-bit DWS field indicating single waveform applicable to all PUSCHs. 1 company thinks it should be supported with multi-bit DWS field indicating waveform to respective multiple PUSCHs. From moderator’s perspective, it seems that single waveform indication applicable to all PUSCHs would be sufficient for this case and same solution as for single TB can be reused without any issue. The following is therefore proposed:</w:t>
      </w:r>
    </w:p>
    <w:tbl>
      <w:tblPr>
        <w:tblStyle w:val="TableGrid"/>
        <w:tblW w:w="9350" w:type="dxa"/>
        <w:tblLayout w:type="fixed"/>
        <w:tblLook w:val="04A0" w:firstRow="1" w:lastRow="0" w:firstColumn="1" w:lastColumn="0" w:noHBand="0" w:noVBand="1"/>
      </w:tblPr>
      <w:tblGrid>
        <w:gridCol w:w="9350"/>
      </w:tblGrid>
      <w:tr w:rsidR="00913B9A" w14:paraId="33C4AF91" w14:textId="77777777">
        <w:tc>
          <w:tcPr>
            <w:tcW w:w="9350" w:type="dxa"/>
          </w:tcPr>
          <w:p w14:paraId="12E7D6FE" w14:textId="77777777" w:rsidR="00913B9A" w:rsidRDefault="005F420F">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632F971A" w14:textId="77777777" w:rsidR="00913B9A" w:rsidRDefault="005F420F">
            <w:pPr>
              <w:pStyle w:val="ListParagraph"/>
              <w:numPr>
                <w:ilvl w:val="0"/>
                <w:numId w:val="8"/>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1B900F77" w14:textId="77777777" w:rsidR="00913B9A" w:rsidRDefault="005F420F">
      <w:pPr>
        <w:spacing w:before="240"/>
        <w:rPr>
          <w:rFonts w:ascii="Times New Roman" w:hAnsi="Times New Roman" w:cs="Times New Roman"/>
          <w:sz w:val="20"/>
          <w:szCs w:val="20"/>
          <w:lang w:val="en-GB"/>
        </w:rPr>
      </w:pPr>
      <w:r>
        <w:rPr>
          <w:rFonts w:ascii="Times New Roman" w:hAnsi="Times New Roman" w:cs="Times New Roman"/>
          <w:sz w:val="20"/>
          <w:szCs w:val="20"/>
          <w:lang w:val="en-GB"/>
        </w:rPr>
        <w:t>For the case of multiple PUSCHs on multiple serving cells scheduled by DCI format 0_X, 3 companies think that DWS should be supported for this case. One company thinks a single DWS bit should indicate single waveform applicable to multiple serving cells, while another company thinks multiple bits are required. During RAN1#112, majority of companies indicated that discussion on supporting DCI format 0_X should be lower priority.</w:t>
      </w:r>
    </w:p>
    <w:p w14:paraId="00AE0E25"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For the case of 2 TBs with 8Tx UL transmission, one company indicates that DWS indication should not be configured because DFT-S-OFDM does not support rank &gt; 1. Moderator thinks it may depend on whether fallback to 1 TB is supported for this feature. More progress seems needed in MIMO AI before potential applicability of DWS can be discussed for this case.</w:t>
      </w:r>
    </w:p>
    <w:p w14:paraId="3061409D"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p>
    <w:p w14:paraId="1DF89018"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 if FL proposal 2-4 is agreeable</w:t>
      </w:r>
      <w:r>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2065"/>
        <w:gridCol w:w="7285"/>
      </w:tblGrid>
      <w:tr w:rsidR="00913B9A" w14:paraId="7EC9B0CE" w14:textId="77777777">
        <w:tc>
          <w:tcPr>
            <w:tcW w:w="2065" w:type="dxa"/>
          </w:tcPr>
          <w:p w14:paraId="63BCAB84"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0CD16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69CB3E4A" w14:textId="77777777">
        <w:tc>
          <w:tcPr>
            <w:tcW w:w="2065" w:type="dxa"/>
          </w:tcPr>
          <w:p w14:paraId="1A90D9FB"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42073180"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DCI 0_X, we’d suggest discussing it under MCE WI, where for any other DCI field, how to treat in case of MC-DCI was extensively discussed. </w:t>
            </w:r>
          </w:p>
          <w:p w14:paraId="2902C1A2"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8Tx, any discussion seems not necessary for now. Support of DFT-S-OFDM for 8Tx UE itself is still not very clear. Agree with FL that waiting for MIMO progress seems reasonable. </w:t>
            </w:r>
          </w:p>
        </w:tc>
      </w:tr>
      <w:tr w:rsidR="00913B9A" w14:paraId="6E9D39AD" w14:textId="77777777">
        <w:tc>
          <w:tcPr>
            <w:tcW w:w="2065" w:type="dxa"/>
          </w:tcPr>
          <w:p w14:paraId="35217FF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6135F8F8"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We support FL proposal 2-4.</w:t>
            </w:r>
          </w:p>
        </w:tc>
      </w:tr>
      <w:tr w:rsidR="00913B9A" w14:paraId="7CD6C745" w14:textId="77777777">
        <w:tc>
          <w:tcPr>
            <w:tcW w:w="2065" w:type="dxa"/>
          </w:tcPr>
          <w:p w14:paraId="20BA9E28"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32522532"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generally fine with the proposal. Suggest minor update to avoid confusion with multi-cell scheduling in Rel-18:</w:t>
            </w:r>
          </w:p>
          <w:p w14:paraId="1469BFA4" w14:textId="77777777" w:rsidR="00913B9A" w:rsidRDefault="00913B9A">
            <w:pPr>
              <w:spacing w:after="0" w:line="240" w:lineRule="auto"/>
              <w:rPr>
                <w:rFonts w:ascii="Times New Roman" w:eastAsia="DengXian" w:hAnsi="Times New Roman" w:cs="Times New Roman"/>
                <w:sz w:val="20"/>
                <w:szCs w:val="20"/>
                <w:lang w:val="en-GB" w:eastAsia="zh-CN"/>
              </w:rPr>
            </w:pPr>
          </w:p>
          <w:p w14:paraId="37E9AD34" w14:textId="77777777" w:rsidR="00913B9A" w:rsidRDefault="005F420F">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UE configured with multi-PUSCH scheduling in time domain</w:t>
            </w:r>
            <w:r>
              <w:rPr>
                <w:rFonts w:ascii="Times New Roman" w:hAnsi="Times New Roman" w:cs="Times New Roman"/>
                <w:color w:val="FF0000"/>
                <w:sz w:val="20"/>
                <w:szCs w:val="20"/>
                <w:lang w:val="en-GB"/>
              </w:rPr>
              <w:t xml:space="preserve"> 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1AA66754" w14:textId="77777777" w:rsidR="00913B9A" w:rsidRDefault="005F420F">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When configured, 1-bit field indicates waveform for all scheduled PUSCH transmissions.</w:t>
            </w:r>
          </w:p>
        </w:tc>
      </w:tr>
      <w:tr w:rsidR="00913B9A" w14:paraId="3DE165C7" w14:textId="77777777">
        <w:tc>
          <w:tcPr>
            <w:tcW w:w="2065" w:type="dxa"/>
          </w:tcPr>
          <w:p w14:paraId="56A7A66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78A71BC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Single bit suffices.</w:t>
            </w:r>
          </w:p>
        </w:tc>
      </w:tr>
      <w:tr w:rsidR="00913B9A" w14:paraId="7964BD41" w14:textId="77777777">
        <w:tc>
          <w:tcPr>
            <w:tcW w:w="2065" w:type="dxa"/>
          </w:tcPr>
          <w:p w14:paraId="0B0A5E0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7C63179"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 proposal 2-4.</w:t>
            </w:r>
          </w:p>
        </w:tc>
      </w:tr>
      <w:tr w:rsidR="00913B9A" w14:paraId="0640485D" w14:textId="77777777">
        <w:tc>
          <w:tcPr>
            <w:tcW w:w="2065" w:type="dxa"/>
          </w:tcPr>
          <w:p w14:paraId="28BD5FB3"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40D1DE3"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Support</w:t>
            </w:r>
            <w:r>
              <w:rPr>
                <w:rFonts w:ascii="Times New Roman" w:eastAsia="DengXian" w:hAnsi="Times New Roman" w:cs="Times New Roman"/>
                <w:sz w:val="20"/>
                <w:szCs w:val="20"/>
                <w:lang w:val="en-GB" w:eastAsia="zh-CN"/>
              </w:rPr>
              <w:t>.</w:t>
            </w:r>
          </w:p>
        </w:tc>
      </w:tr>
      <w:tr w:rsidR="00913B9A" w14:paraId="4D1C0FC4" w14:textId="77777777">
        <w:tc>
          <w:tcPr>
            <w:tcW w:w="2065" w:type="dxa"/>
          </w:tcPr>
          <w:p w14:paraId="6B24C26B"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7C436A45"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Fine with FL’s proposal 2-4 with the update by Intel.</w:t>
            </w:r>
          </w:p>
          <w:p w14:paraId="4150CC62" w14:textId="77777777" w:rsidR="00913B9A" w:rsidRDefault="00913B9A">
            <w:pPr>
              <w:spacing w:after="0" w:line="240" w:lineRule="auto"/>
              <w:rPr>
                <w:rFonts w:ascii="Times New Roman" w:hAnsi="Times New Roman" w:cs="Times New Roman"/>
                <w:sz w:val="20"/>
                <w:szCs w:val="20"/>
              </w:rPr>
            </w:pPr>
          </w:p>
          <w:p w14:paraId="53BD940E"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Regarding the support of DWS for DCI 0-x, we think this should be discussed with medium priority since some conclusion from this topic is needed to trigger discussions in DC/CA enhancement topic where different DCI field extension types are introduced.</w:t>
            </w:r>
          </w:p>
          <w:p w14:paraId="2AE5CFBA" w14:textId="77777777" w:rsidR="00913B9A" w:rsidRDefault="00913B9A">
            <w:pPr>
              <w:spacing w:after="0" w:line="240" w:lineRule="auto"/>
              <w:rPr>
                <w:rFonts w:ascii="Times New Roman" w:hAnsi="Times New Roman" w:cs="Times New Roman"/>
                <w:sz w:val="20"/>
                <w:szCs w:val="20"/>
              </w:rPr>
            </w:pPr>
          </w:p>
          <w:p w14:paraId="4D5EE8F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For multiple layer transmission, we do not think DWS is necessary either.</w:t>
            </w:r>
          </w:p>
        </w:tc>
      </w:tr>
      <w:tr w:rsidR="00913B9A" w14:paraId="3AFFE765" w14:textId="77777777">
        <w:tc>
          <w:tcPr>
            <w:tcW w:w="2065" w:type="dxa"/>
          </w:tcPr>
          <w:p w14:paraId="4895A958"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lastRenderedPageBreak/>
              <w:t>Z</w:t>
            </w:r>
            <w:r>
              <w:rPr>
                <w:rFonts w:ascii="Times New Roman" w:eastAsia="DengXian" w:hAnsi="Times New Roman" w:cs="Times New Roman"/>
                <w:sz w:val="20"/>
                <w:szCs w:val="20"/>
                <w:lang w:val="en-GB" w:eastAsia="zh-CN"/>
              </w:rPr>
              <w:t>TE</w:t>
            </w:r>
          </w:p>
        </w:tc>
        <w:tc>
          <w:tcPr>
            <w:tcW w:w="7285" w:type="dxa"/>
          </w:tcPr>
          <w:p w14:paraId="308E785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G</w:t>
            </w:r>
            <w:r>
              <w:rPr>
                <w:rFonts w:ascii="Times New Roman" w:eastAsia="DengXian" w:hAnsi="Times New Roman" w:cs="Times New Roman"/>
                <w:sz w:val="20"/>
                <w:szCs w:val="20"/>
                <w:lang w:val="en-GB" w:eastAsia="zh-CN"/>
              </w:rPr>
              <w:t>enerally fine with this proposal. And FFS should be added as:</w:t>
            </w:r>
          </w:p>
          <w:p w14:paraId="64AADC72"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FFS: the determination of the waveform for all scheduled PUSCH transmission.</w:t>
            </w:r>
          </w:p>
          <w:p w14:paraId="09D7E885"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FFS: How to apply the assistance information discussed in section 7, if any.</w:t>
            </w:r>
          </w:p>
        </w:tc>
      </w:tr>
      <w:tr w:rsidR="00913B9A" w14:paraId="389A5E14" w14:textId="77777777">
        <w:tc>
          <w:tcPr>
            <w:tcW w:w="2065" w:type="dxa"/>
          </w:tcPr>
          <w:p w14:paraId="065CE68F"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Transsion</w:t>
            </w:r>
          </w:p>
        </w:tc>
        <w:tc>
          <w:tcPr>
            <w:tcW w:w="7285" w:type="dxa"/>
          </w:tcPr>
          <w:p w14:paraId="3505BFC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w:eastAsia="DengXian" w:hAnsi="Times" w:cs="Times New Roman" w:hint="eastAsia"/>
                <w:sz w:val="20"/>
                <w:lang w:eastAsia="zh-CN"/>
              </w:rPr>
              <w:t>We support the proposal modified by Intel.</w:t>
            </w:r>
          </w:p>
        </w:tc>
      </w:tr>
      <w:tr w:rsidR="00913B9A" w14:paraId="34A4C821" w14:textId="77777777">
        <w:tc>
          <w:tcPr>
            <w:tcW w:w="2065" w:type="dxa"/>
          </w:tcPr>
          <w:p w14:paraId="1517EEA0" w14:textId="77777777" w:rsidR="00913B9A" w:rsidRDefault="005F420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22A1CEE" w14:textId="77777777" w:rsidR="00913B9A" w:rsidRDefault="005F420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913B9A" w14:paraId="01A2BFE8" w14:textId="77777777">
        <w:tc>
          <w:tcPr>
            <w:tcW w:w="2065" w:type="dxa"/>
          </w:tcPr>
          <w:p w14:paraId="309E6285"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47365B90" w14:textId="77777777" w:rsidR="00913B9A" w:rsidRDefault="005F420F">
            <w:pPr>
              <w:spacing w:after="0" w:line="240" w:lineRule="auto"/>
              <w:rPr>
                <w:rFonts w:ascii="Times" w:eastAsia="DengXian" w:hAnsi="Times" w:cs="Times New Roman"/>
                <w:sz w:val="20"/>
                <w:lang w:val="en-GB" w:eastAsia="zh-CN"/>
              </w:rPr>
            </w:pPr>
            <w:r>
              <w:rPr>
                <w:rFonts w:ascii="Times New Roman" w:hAnsi="Times New Roman" w:cs="Times New Roman"/>
                <w:sz w:val="20"/>
                <w:szCs w:val="20"/>
              </w:rPr>
              <w:t xml:space="preserve">Fine with FL’s proposal 2-4. </w:t>
            </w:r>
            <w:r>
              <w:rPr>
                <w:rFonts w:ascii="Times" w:eastAsia="DengXian" w:hAnsi="Times" w:cs="Times New Roman"/>
                <w:sz w:val="20"/>
                <w:lang w:val="en-GB" w:eastAsia="zh-CN"/>
              </w:rPr>
              <w:t>For multi-PUSCH scheduling using DCI format 0_1 in NR-U, multiple PUSCH typically experience similar channel conditions, so 1-bit waveform indicated field can be applied to all scheduled PUSCH transmissions.</w:t>
            </w:r>
          </w:p>
          <w:p w14:paraId="0B637596" w14:textId="77777777" w:rsidR="00913B9A" w:rsidRDefault="005F420F">
            <w:pPr>
              <w:spacing w:after="0" w:line="240" w:lineRule="auto"/>
              <w:rPr>
                <w:rFonts w:ascii="Times New Roman" w:hAnsi="Times New Roman" w:cs="Times New Roman"/>
                <w:sz w:val="20"/>
                <w:szCs w:val="20"/>
              </w:rPr>
            </w:pPr>
            <w:r>
              <w:rPr>
                <w:rFonts w:ascii="Times" w:eastAsia="DengXian" w:hAnsi="Times" w:cs="Times New Roman"/>
                <w:sz w:val="20"/>
                <w:lang w:val="en-GB" w:eastAsia="zh-CN"/>
              </w:rPr>
              <w:t>For the case of multiple PUSCHs scheduled by DCI format 0_X and the case of 2 TBs with 8Tx UL transmission, the applicability of both case can be separately discussed in MC or MIMO AI.</w:t>
            </w:r>
          </w:p>
        </w:tc>
      </w:tr>
      <w:tr w:rsidR="00913B9A" w14:paraId="36D33FBC" w14:textId="77777777">
        <w:tc>
          <w:tcPr>
            <w:tcW w:w="2065" w:type="dxa"/>
          </w:tcPr>
          <w:p w14:paraId="5BA8D489"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6EE80E1"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913B9A" w14:paraId="18EB9A4A" w14:textId="77777777">
        <w:tc>
          <w:tcPr>
            <w:tcW w:w="2065" w:type="dxa"/>
          </w:tcPr>
          <w:p w14:paraId="6140DCD9"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10654A99"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Support.</w:t>
            </w:r>
          </w:p>
        </w:tc>
      </w:tr>
      <w:tr w:rsidR="004C6E8F" w14:paraId="7281C149" w14:textId="77777777">
        <w:tc>
          <w:tcPr>
            <w:tcW w:w="2065" w:type="dxa"/>
          </w:tcPr>
          <w:p w14:paraId="253A0951" w14:textId="0666F51D" w:rsidR="004C6E8F" w:rsidRDefault="004C6E8F" w:rsidP="004C6E8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3E843F6B" w14:textId="36D6157B" w:rsidR="004C6E8F" w:rsidRDefault="004C6E8F" w:rsidP="004C6E8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 xml:space="preserve">Support. </w:t>
            </w:r>
          </w:p>
        </w:tc>
      </w:tr>
      <w:tr w:rsidR="002939A6" w14:paraId="75102916" w14:textId="77777777">
        <w:tc>
          <w:tcPr>
            <w:tcW w:w="2065" w:type="dxa"/>
          </w:tcPr>
          <w:p w14:paraId="12D3B901" w14:textId="08B17067"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7285" w:type="dxa"/>
          </w:tcPr>
          <w:p w14:paraId="5F6D0971" w14:textId="1A31D2D2"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w:eastAsia="Malgun Gothic" w:hAnsi="Times" w:cs="Times New Roman"/>
                <w:sz w:val="20"/>
                <w:lang w:eastAsia="ko-KR"/>
              </w:rPr>
              <w:t>We support the proposal.</w:t>
            </w:r>
          </w:p>
        </w:tc>
      </w:tr>
      <w:tr w:rsidR="0033131C" w14:paraId="6D71BC3D" w14:textId="77777777">
        <w:tc>
          <w:tcPr>
            <w:tcW w:w="2065" w:type="dxa"/>
          </w:tcPr>
          <w:p w14:paraId="3449A188" w14:textId="109B7465" w:rsidR="0033131C" w:rsidRDefault="0033131C" w:rsidP="0033131C">
            <w:pPr>
              <w:spacing w:after="0" w:line="240" w:lineRule="auto"/>
              <w:rPr>
                <w:rFonts w:ascii="Times New Roman" w:eastAsia="Malgun Gothic" w:hAnsi="Times New Roman" w:cs="Times New Roman"/>
                <w:sz w:val="20"/>
                <w:szCs w:val="20"/>
                <w:lang w:eastAsia="ko-KR"/>
              </w:rPr>
            </w:pPr>
            <w:r>
              <w:rPr>
                <w:rFonts w:ascii="Times New Roman" w:hAnsi="Times New Roman" w:cs="Times New Roman"/>
                <w:sz w:val="20"/>
                <w:szCs w:val="20"/>
                <w:lang w:val="en-GB"/>
              </w:rPr>
              <w:t>Nokia/NSB</w:t>
            </w:r>
          </w:p>
        </w:tc>
        <w:tc>
          <w:tcPr>
            <w:tcW w:w="7285" w:type="dxa"/>
          </w:tcPr>
          <w:p w14:paraId="07C6B746" w14:textId="36CCF393" w:rsidR="0033131C" w:rsidRDefault="0033131C" w:rsidP="0033131C">
            <w:pPr>
              <w:spacing w:after="0" w:line="240" w:lineRule="auto"/>
              <w:rPr>
                <w:rFonts w:ascii="Times" w:eastAsia="Malgun Gothic" w:hAnsi="Times" w:cs="Times New Roman"/>
                <w:sz w:val="20"/>
                <w:lang w:eastAsia="ko-KR"/>
              </w:rPr>
            </w:pPr>
            <w:r>
              <w:rPr>
                <w:rFonts w:ascii="Times New Roman" w:hAnsi="Times New Roman" w:cs="Times New Roman"/>
                <w:sz w:val="20"/>
                <w:szCs w:val="20"/>
              </w:rPr>
              <w:t>Support FL proposal 2-4 and also fine with the update by Intel. One question for clarification, why do we only consider DCI 0_1 here? is it because the multi-PUSCH feature is only supported with DCI 0_1?</w:t>
            </w:r>
          </w:p>
        </w:tc>
      </w:tr>
      <w:tr w:rsidR="00CC46C0" w14:paraId="754BCD39" w14:textId="77777777">
        <w:tc>
          <w:tcPr>
            <w:tcW w:w="2065" w:type="dxa"/>
          </w:tcPr>
          <w:p w14:paraId="4DA9C7D7" w14:textId="256A871E" w:rsidR="00CC46C0" w:rsidRDefault="00CC46C0"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05645634" w14:textId="514D587F" w:rsidR="00CC46C0" w:rsidRDefault="00CC46C0" w:rsidP="0033131C">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Support. We agree with Intel’s addition “in a carrier” for clarity.</w:t>
            </w:r>
          </w:p>
        </w:tc>
      </w:tr>
      <w:tr w:rsidR="00046748" w14:paraId="13C56A7E" w14:textId="77777777">
        <w:tc>
          <w:tcPr>
            <w:tcW w:w="2065" w:type="dxa"/>
          </w:tcPr>
          <w:p w14:paraId="365E3D2B" w14:textId="60A33616" w:rsidR="00046748" w:rsidRDefault="00046748"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585D7103" w14:textId="78347F5B" w:rsidR="00046748" w:rsidRDefault="00046748"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the FL’s proposal</w:t>
            </w:r>
            <w:r w:rsidR="0036244F">
              <w:rPr>
                <w:rFonts w:ascii="Times New Roman" w:eastAsia="DengXian" w:hAnsi="Times New Roman" w:cs="Times New Roman"/>
                <w:sz w:val="20"/>
                <w:szCs w:val="20"/>
                <w:lang w:val="en-GB" w:eastAsia="zh-CN"/>
              </w:rPr>
              <w:t>.</w:t>
            </w:r>
          </w:p>
        </w:tc>
      </w:tr>
      <w:tr w:rsidR="0006098A" w14:paraId="54241B44" w14:textId="77777777">
        <w:tc>
          <w:tcPr>
            <w:tcW w:w="2065" w:type="dxa"/>
          </w:tcPr>
          <w:p w14:paraId="62DB59B3" w14:textId="39E95472" w:rsidR="0006098A" w:rsidRDefault="0006098A"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5828831" w14:textId="77777777" w:rsidR="0006098A" w:rsidRDefault="0006098A"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support and comments.</w:t>
            </w:r>
          </w:p>
          <w:p w14:paraId="2FC7B7B8" w14:textId="76FBB2F6" w:rsidR="0006098A" w:rsidRDefault="0006098A"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Vivo: Is MC WI still on-going or in maintenance phase?</w:t>
            </w:r>
          </w:p>
          <w:p w14:paraId="6440FF63" w14:textId="77777777" w:rsidR="0006098A" w:rsidRDefault="0006098A"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 Thanks for the suggestion. I am fine with it.</w:t>
            </w:r>
          </w:p>
          <w:p w14:paraId="323DFC6F" w14:textId="77777777" w:rsidR="0006098A" w:rsidRDefault="0006098A"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I think the waveform is determined by the 1-bit DWS bit. What is left to determine? For the assistance information, better to decide first if we have it.</w:t>
            </w:r>
          </w:p>
          <w:p w14:paraId="140D0FCE" w14:textId="6D5922EE" w:rsidR="0006098A" w:rsidRDefault="0006098A"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@Nokia/NSB: Yes, this is my understanding from looking at 38.212.</w:t>
            </w:r>
          </w:p>
        </w:tc>
      </w:tr>
    </w:tbl>
    <w:p w14:paraId="218AC008" w14:textId="77777777" w:rsidR="00913B9A" w:rsidRDefault="00913B9A">
      <w:pPr>
        <w:rPr>
          <w:rFonts w:ascii="Times New Roman" w:hAnsi="Times New Roman" w:cs="Times New Roman"/>
          <w:sz w:val="20"/>
          <w:szCs w:val="20"/>
        </w:rPr>
      </w:pPr>
    </w:p>
    <w:p w14:paraId="62F5C0C1" w14:textId="6CB7D309" w:rsidR="00913B9A" w:rsidRDefault="00913B9A">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06098A" w14:paraId="5269B37A" w14:textId="77777777" w:rsidTr="00595BBA">
        <w:tc>
          <w:tcPr>
            <w:tcW w:w="9350" w:type="dxa"/>
          </w:tcPr>
          <w:p w14:paraId="15C4FF63" w14:textId="6D8C57D7" w:rsidR="0006098A" w:rsidRDefault="0006098A" w:rsidP="00595BBA">
            <w:pPr>
              <w:spacing w:after="0" w:line="240" w:lineRule="auto"/>
              <w:rPr>
                <w:rFonts w:ascii="Times" w:eastAsia="DengXian" w:hAnsi="Times" w:cs="Times New Roman"/>
                <w:sz w:val="20"/>
                <w:szCs w:val="24"/>
                <w:lang w:val="en-GB" w:eastAsia="zh-CN"/>
              </w:rPr>
            </w:pPr>
            <w:r>
              <w:rPr>
                <w:rFonts w:ascii="Times New Roman" w:hAnsi="Times New Roman" w:cs="Times New Roman"/>
                <w:b/>
                <w:bCs/>
                <w:sz w:val="20"/>
                <w:szCs w:val="20"/>
                <w:highlight w:val="magenta"/>
                <w:lang w:val="en-GB"/>
              </w:rPr>
              <w:t>FL proposal 2-4</w:t>
            </w:r>
            <w:r>
              <w:rPr>
                <w:rFonts w:ascii="Times New Roman" w:hAnsi="Times New Roman" w:cs="Times New Roman"/>
                <w:b/>
                <w:bCs/>
                <w:sz w:val="20"/>
                <w:szCs w:val="20"/>
                <w:highlight w:val="magenta"/>
                <w:lang w:val="en-GB"/>
              </w:rPr>
              <w:t>r1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For UE configured with multi-PUSCH scheduling in time domain </w:t>
            </w:r>
            <w:r w:rsidRPr="0006098A">
              <w:rPr>
                <w:rFonts w:ascii="Times New Roman" w:hAnsi="Times New Roman" w:cs="Times New Roman"/>
                <w:color w:val="FF0000"/>
                <w:sz w:val="20"/>
                <w:szCs w:val="20"/>
                <w:lang w:val="en-GB"/>
              </w:rPr>
              <w:t xml:space="preserve">in a carrier </w:t>
            </w:r>
            <w:r>
              <w:rPr>
                <w:rFonts w:ascii="Times New Roman" w:eastAsia="DengXian" w:hAnsi="Times New Roman" w:cs="Times New Roman"/>
                <w:i/>
                <w:iCs/>
                <w:sz w:val="20"/>
                <w:szCs w:val="20"/>
                <w:lang w:val="en-GB" w:eastAsia="zh-CN"/>
              </w:rPr>
              <w:t>(</w:t>
            </w:r>
            <w:r>
              <w:rPr>
                <w:rFonts w:ascii="Times New Roman" w:eastAsia="DengXian" w:hAnsi="Times New Roman" w:cs="Times New Roman"/>
                <w:sz w:val="20"/>
                <w:szCs w:val="20"/>
                <w:lang w:val="en-GB" w:eastAsia="zh-CN"/>
              </w:rPr>
              <w:t xml:space="preserve">i.e. </w:t>
            </w:r>
            <w:r>
              <w:rPr>
                <w:rFonts w:ascii="Times New Roman" w:hAnsi="Times New Roman" w:cs="Times New Roman"/>
                <w:i/>
                <w:iCs/>
                <w:sz w:val="20"/>
                <w:szCs w:val="20"/>
              </w:rPr>
              <w:t>pusch-TimeDomainAllocationListForMultiPUSCH</w:t>
            </w:r>
            <w:r>
              <w:rPr>
                <w:rFonts w:ascii="Times" w:eastAsia="DengXian" w:hAnsi="Times" w:cs="Times New Roman"/>
                <w:sz w:val="20"/>
                <w:szCs w:val="24"/>
                <w:lang w:val="en-GB" w:eastAsia="zh-CN"/>
              </w:rPr>
              <w:t xml:space="preserve">), DCI format 0_1 supports 1-bit field for dynamic waveform switching indication. </w:t>
            </w:r>
          </w:p>
          <w:p w14:paraId="418625EC" w14:textId="77777777" w:rsidR="0006098A" w:rsidRDefault="0006098A" w:rsidP="00595BBA">
            <w:pPr>
              <w:pStyle w:val="ListParagraph"/>
              <w:numPr>
                <w:ilvl w:val="0"/>
                <w:numId w:val="8"/>
              </w:numPr>
              <w:rPr>
                <w:rFonts w:ascii="Times" w:eastAsia="DengXian" w:hAnsi="Times" w:cs="Times New Roman"/>
                <w:sz w:val="20"/>
                <w:lang w:val="en-GB" w:eastAsia="zh-CN"/>
              </w:rPr>
            </w:pPr>
            <w:r>
              <w:rPr>
                <w:rFonts w:ascii="Times" w:eastAsia="DengXian" w:hAnsi="Times" w:cs="Times New Roman"/>
                <w:sz w:val="20"/>
                <w:lang w:val="en-GB" w:eastAsia="zh-CN"/>
              </w:rPr>
              <w:t>When configured, 1-bit field indicates waveform for all scheduled PUSCH transmissions.</w:t>
            </w:r>
          </w:p>
        </w:tc>
      </w:tr>
    </w:tbl>
    <w:p w14:paraId="6327E07A" w14:textId="0BDB8ADB" w:rsidR="0006098A" w:rsidRDefault="0006098A">
      <w:pPr>
        <w:rPr>
          <w:rFonts w:ascii="Times New Roman" w:hAnsi="Times New Roman" w:cs="Times New Roman"/>
          <w:sz w:val="20"/>
          <w:szCs w:val="20"/>
        </w:rPr>
      </w:pPr>
    </w:p>
    <w:p w14:paraId="006AA192" w14:textId="77777777" w:rsidR="0006098A" w:rsidRDefault="0006098A">
      <w:pPr>
        <w:rPr>
          <w:rFonts w:ascii="Times New Roman" w:hAnsi="Times New Roman" w:cs="Times New Roman"/>
          <w:sz w:val="20"/>
          <w:szCs w:val="20"/>
        </w:rPr>
      </w:pPr>
    </w:p>
    <w:p w14:paraId="08F0A1C1" w14:textId="77777777" w:rsidR="00913B9A" w:rsidRDefault="005F420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[LP][Open] Issue #2-4: Other issues</w:t>
      </w:r>
    </w:p>
    <w:p w14:paraId="127A2356"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72AA52E3"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Two companies [3][18] discuss handling of BWP switching when dynamic waveform switching indication is configured.</w:t>
      </w:r>
    </w:p>
    <w:p w14:paraId="0B3AB498"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[18] proposes that in case UE switches from a BWP not configured with DWS to a BWP configured with DWS, the 1-bit field for DWS indication is taken from existing field (e.g. MCS).</w:t>
      </w:r>
    </w:p>
    <w:p w14:paraId="662EF4DF"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[3] proposes to apply RRC-configured waveform of target BWP for PUSCH scheduled by DCI indicating BWP change irrespective of dynamic switching indication in DCI.</w:t>
      </w:r>
    </w:p>
    <w:p w14:paraId="3274FE0E" w14:textId="77777777" w:rsidR="00913B9A" w:rsidRDefault="00913B9A">
      <w:pPr>
        <w:pStyle w:val="ListParagraph"/>
        <w:rPr>
          <w:rFonts w:ascii="Times New Roman" w:hAnsi="Times New Roman" w:cs="Times New Roman"/>
          <w:sz w:val="20"/>
          <w:szCs w:val="20"/>
          <w:lang w:val="en-GB"/>
        </w:rPr>
      </w:pPr>
    </w:p>
    <w:p w14:paraId="4D434044" w14:textId="77777777" w:rsidR="00913B9A" w:rsidRDefault="005F420F">
      <w:pPr>
        <w:rPr>
          <w:rFonts w:ascii="Times New Roman" w:hAnsi="Times New Roman" w:cs="Times New Roman"/>
          <w:sz w:val="20"/>
          <w:szCs w:val="20"/>
          <w:lang w:eastAsia="ko-KR"/>
        </w:rPr>
      </w:pPr>
      <w:r>
        <w:rPr>
          <w:rFonts w:ascii="Times New Roman" w:hAnsi="Times New Roman" w:cs="Times New Roman"/>
          <w:sz w:val="20"/>
          <w:szCs w:val="20"/>
          <w:lang w:eastAsia="ko-KR"/>
        </w:rPr>
        <w:t>Oppo [4] proposes that in configured grant, the PUSCH transmissions other than scheduled by DCI format 0_1 or 0_2 in PDCCH scrambled by CS-RNTI with NDI=1 should follow the waveform of the earlier transmission.</w:t>
      </w:r>
    </w:p>
    <w:p w14:paraId="28056119"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lastRenderedPageBreak/>
        <w:t>CMCC [19] proposes to study potential enhancement to enable UE fallback from DWS to legacy DCI.</w:t>
      </w:r>
    </w:p>
    <w:p w14:paraId="716AC13D"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additional timeline is needed for UL scheduling in case of dynamic waveform switching.</w:t>
      </w:r>
    </w:p>
    <w:p w14:paraId="2784341A"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Samsung [17] proposes to study whether enhancement is needed for UCI multiplexing in case a PUCCH overlaps with multiple PUSCHs with different waveforms.</w:t>
      </w:r>
    </w:p>
    <w:p w14:paraId="15CF9580" w14:textId="77777777" w:rsidR="00913B9A" w:rsidRDefault="005F420F">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57A710FC"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above issues are of lower priority or can be addressed later, e.g.:</w:t>
      </w:r>
    </w:p>
    <w:p w14:paraId="3F438A4F"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 BWP switching, it should first be decided if DWS is configured per BWP or UE.</w:t>
      </w:r>
    </w:p>
    <w:p w14:paraId="1D1DCEB8"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The waveform for CG retransmission is determined according to DWS indication as per RAN1#110bis-e and RAN1#112 agreements.</w:t>
      </w:r>
    </w:p>
    <w:p w14:paraId="1B903067"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Moderator does not expect that timeline relaxation would be needed based on input from companies during RAN1#110bis-e. However, companies are welcome to provide input on this issue.</w:t>
      </w:r>
    </w:p>
    <w:p w14:paraId="059DA4CE" w14:textId="77777777" w:rsidR="00913B9A" w:rsidRDefault="00913B9A">
      <w:pPr>
        <w:rPr>
          <w:rFonts w:ascii="Times New Roman" w:hAnsi="Times New Roman" w:cs="Times New Roman"/>
          <w:sz w:val="20"/>
          <w:szCs w:val="20"/>
          <w:lang w:val="en-GB"/>
        </w:rPr>
      </w:pPr>
    </w:p>
    <w:p w14:paraId="0BC82DF5"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1997CF8C"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913B9A" w14:paraId="5C3B95CC" w14:textId="77777777">
        <w:tc>
          <w:tcPr>
            <w:tcW w:w="2065" w:type="dxa"/>
          </w:tcPr>
          <w:p w14:paraId="7001E288"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135C6FD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7C05889A" w14:textId="77777777">
        <w:tc>
          <w:tcPr>
            <w:tcW w:w="2065" w:type="dxa"/>
          </w:tcPr>
          <w:p w14:paraId="74EE9543"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7FE12997"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FL’s understanding above </w:t>
            </w:r>
          </w:p>
        </w:tc>
      </w:tr>
      <w:tr w:rsidR="00913B9A" w14:paraId="23CD82A0" w14:textId="77777777">
        <w:tc>
          <w:tcPr>
            <w:tcW w:w="2065" w:type="dxa"/>
          </w:tcPr>
          <w:p w14:paraId="7B567ACC"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3FB1D1E1"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We share same view as FL that these issues can be discussed later.</w:t>
            </w:r>
          </w:p>
        </w:tc>
      </w:tr>
      <w:tr w:rsidR="00913B9A" w14:paraId="0A293F72" w14:textId="77777777">
        <w:tc>
          <w:tcPr>
            <w:tcW w:w="2065" w:type="dxa"/>
          </w:tcPr>
          <w:p w14:paraId="1E18FE75"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Vivo</w:t>
            </w:r>
          </w:p>
        </w:tc>
        <w:tc>
          <w:tcPr>
            <w:tcW w:w="7285" w:type="dxa"/>
          </w:tcPr>
          <w:p w14:paraId="3FE6892C"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Fine with FL’s assessment and we assume the BWP switching case would be taken care of when detailed DWS signaling is discussed.</w:t>
            </w:r>
          </w:p>
        </w:tc>
      </w:tr>
      <w:tr w:rsidR="00913B9A" w14:paraId="4B012D0A" w14:textId="77777777">
        <w:tc>
          <w:tcPr>
            <w:tcW w:w="2065" w:type="dxa"/>
          </w:tcPr>
          <w:p w14:paraId="6B739F7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4DB8F0F8"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D</w:t>
            </w:r>
            <w:r>
              <w:rPr>
                <w:rFonts w:ascii="Times New Roman" w:eastAsia="DengXian" w:hAnsi="Times New Roman" w:cs="Times New Roman"/>
                <w:sz w:val="20"/>
                <w:szCs w:val="20"/>
                <w:lang w:val="en-GB" w:eastAsia="zh-CN"/>
              </w:rPr>
              <w:t>iscuss this later.</w:t>
            </w:r>
          </w:p>
        </w:tc>
      </w:tr>
      <w:tr w:rsidR="00913B9A" w14:paraId="1056249E" w14:textId="77777777">
        <w:tc>
          <w:tcPr>
            <w:tcW w:w="2065" w:type="dxa"/>
          </w:tcPr>
          <w:p w14:paraId="0729B566"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6620B895"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with FL’s assessment.</w:t>
            </w:r>
          </w:p>
        </w:tc>
      </w:tr>
      <w:tr w:rsidR="002939A6" w14:paraId="22657A05" w14:textId="77777777">
        <w:tc>
          <w:tcPr>
            <w:tcW w:w="2065" w:type="dxa"/>
          </w:tcPr>
          <w:p w14:paraId="348B7845" w14:textId="763D4562"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591B8A5" w14:textId="279BAC20" w:rsidR="002939A6" w:rsidRDefault="002939A6" w:rsidP="002939A6">
            <w:pPr>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gree to the way forward.</w:t>
            </w:r>
          </w:p>
        </w:tc>
      </w:tr>
      <w:tr w:rsidR="0033131C" w14:paraId="24B7D43C" w14:textId="77777777">
        <w:tc>
          <w:tcPr>
            <w:tcW w:w="2065" w:type="dxa"/>
          </w:tcPr>
          <w:p w14:paraId="5963BD15" w14:textId="1E73FD34" w:rsidR="0033131C" w:rsidRDefault="0033131C" w:rsidP="0033131C">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Nokia/NSB</w:t>
            </w:r>
          </w:p>
        </w:tc>
        <w:tc>
          <w:tcPr>
            <w:tcW w:w="7285" w:type="dxa"/>
          </w:tcPr>
          <w:p w14:paraId="6259A911" w14:textId="62C56EB5" w:rsidR="0033131C" w:rsidRDefault="0033131C" w:rsidP="0033131C">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We share the same view as FL, that the above aspects can be considered as lower priority.</w:t>
            </w:r>
          </w:p>
        </w:tc>
      </w:tr>
      <w:tr w:rsidR="0036244F" w14:paraId="30E04280" w14:textId="77777777">
        <w:tc>
          <w:tcPr>
            <w:tcW w:w="2065" w:type="dxa"/>
          </w:tcPr>
          <w:p w14:paraId="390D797E" w14:textId="5FB86575" w:rsidR="0036244F" w:rsidRDefault="0036244F" w:rsidP="0033131C">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54FAB435" w14:textId="138244C1" w:rsidR="0036244F" w:rsidRDefault="0036244F" w:rsidP="0036244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 to discuss these issues later.</w:t>
            </w:r>
          </w:p>
        </w:tc>
      </w:tr>
    </w:tbl>
    <w:p w14:paraId="53C777DF" w14:textId="77777777" w:rsidR="00913B9A" w:rsidRDefault="00913B9A">
      <w:pPr>
        <w:rPr>
          <w:lang w:val="en-GB" w:eastAsia="ko-KR"/>
        </w:rPr>
      </w:pPr>
    </w:p>
    <w:p w14:paraId="264E81E0" w14:textId="77777777" w:rsidR="00913B9A" w:rsidRDefault="005F420F">
      <w:pPr>
        <w:pStyle w:val="Heading1"/>
      </w:pPr>
      <w:r>
        <w:t>Topic #3: Assistance information for switching waveform</w:t>
      </w:r>
    </w:p>
    <w:p w14:paraId="2CD93C60" w14:textId="77777777" w:rsidR="00913B9A" w:rsidRDefault="005F420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[HP][Open] Issue #3-1: Assistance information for switching waveform</w:t>
      </w:r>
    </w:p>
    <w:p w14:paraId="24EE0C16"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5B528055" w14:textId="77777777" w:rsidR="00913B9A" w:rsidRDefault="005F420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Support assistance information for a target waveform (“pre-switch assistance”)?</w:t>
      </w:r>
    </w:p>
    <w:p w14:paraId="07121CA4"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u w:val="single"/>
          <w:lang w:val="en-GB"/>
        </w:rPr>
        <w:t>Yes</w:t>
      </w:r>
      <w:r>
        <w:rPr>
          <w:rFonts w:ascii="Times New Roman" w:hAnsi="Times New Roman" w:cs="Times New Roman"/>
          <w:sz w:val="20"/>
          <w:szCs w:val="20"/>
          <w:lang w:val="en-GB"/>
        </w:rPr>
        <w:t>: Huawei [2], Spreadtrum [5], vivo [3], Xiaomi [11], InterDigital [12], China Telecom [13], Panasonic [14], NEC [27], Lenovo [16], ETRI [18], Ericsson [26], Transsion [21], Apple [22], NTT DOCOMO [28], Nokia [10], Qualcomm [23]</w:t>
      </w:r>
    </w:p>
    <w:p w14:paraId="5CE1784C"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Difference of Pcmax between waveforms function of UE implementation [2][5][12][21]</w:t>
      </w:r>
    </w:p>
    <w:p w14:paraId="50D0E8B4"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Data transmission failure may occur if gNB estimate of power boosting is optimistic [2]</w:t>
      </w:r>
    </w:p>
    <w:p w14:paraId="797C2D36"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MCS and RB allocation when switching waveform without power difference info [2][22]</w:t>
      </w:r>
    </w:p>
    <w:p w14:paraId="2BDF5912"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gNB may blindly switch back and forth without assisting information [10]</w:t>
      </w:r>
    </w:p>
    <w:p w14:paraId="3268C31C"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Help gNB decide when to trigger waveform switch based on how much additional power a UE can deliver using alternate waveform [23][28]</w:t>
      </w:r>
    </w:p>
    <w:p w14:paraId="7811CC28"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Power headroom related information based on Pcmax,f,c of target waveform [26]</w:t>
      </w:r>
    </w:p>
    <w:p w14:paraId="5DD20334"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Help gNB schedule PUSCH transmission with target waveform properly by providing accurate FDRA and MCS [26]</w:t>
      </w:r>
    </w:p>
    <w:p w14:paraId="5CD1D8A7" w14:textId="77777777" w:rsidR="00913B9A" w:rsidRDefault="00913B9A">
      <w:pPr>
        <w:pStyle w:val="ListParagraph"/>
        <w:ind w:left="1440"/>
        <w:rPr>
          <w:rFonts w:ascii="Times New Roman" w:hAnsi="Times New Roman" w:cs="Times New Roman"/>
          <w:sz w:val="20"/>
          <w:szCs w:val="20"/>
          <w:highlight w:val="yellow"/>
          <w:lang w:val="en-GB"/>
        </w:rPr>
      </w:pPr>
    </w:p>
    <w:p w14:paraId="797154AF"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u w:val="single"/>
          <w:lang w:val="en-GB"/>
        </w:rPr>
        <w:t>Maybe/study</w:t>
      </w:r>
      <w:r>
        <w:rPr>
          <w:rFonts w:ascii="Times New Roman" w:hAnsi="Times New Roman" w:cs="Times New Roman"/>
          <w:sz w:val="20"/>
          <w:szCs w:val="20"/>
          <w:lang w:val="en-GB"/>
        </w:rPr>
        <w:t>: Mediatek [20]</w:t>
      </w:r>
    </w:p>
    <w:p w14:paraId="0BCAAB7F"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Need to quantify potential performance gains considering additional overhead [20]</w:t>
      </w:r>
    </w:p>
    <w:p w14:paraId="7921EC98" w14:textId="77777777" w:rsidR="00913B9A" w:rsidRDefault="00913B9A">
      <w:pPr>
        <w:pStyle w:val="ListParagraph"/>
        <w:ind w:left="1440"/>
        <w:rPr>
          <w:rFonts w:ascii="Times New Roman" w:hAnsi="Times New Roman" w:cs="Times New Roman"/>
          <w:sz w:val="20"/>
          <w:szCs w:val="20"/>
          <w:lang w:val="en-GB"/>
        </w:rPr>
      </w:pPr>
    </w:p>
    <w:p w14:paraId="257E6BAC" w14:textId="77777777" w:rsidR="00913B9A" w:rsidRDefault="005F420F">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u w:val="single"/>
          <w:lang w:val="en-GB"/>
        </w:rPr>
        <w:t>No</w:t>
      </w:r>
      <w:r>
        <w:rPr>
          <w:rFonts w:ascii="Times New Roman" w:hAnsi="Times New Roman" w:cs="Times New Roman"/>
          <w:sz w:val="20"/>
          <w:szCs w:val="20"/>
          <w:lang w:val="en-GB"/>
        </w:rPr>
        <w:t>: Oppo [4], ZTE [7], Mavenir [15], Samsung [17], Google [25]</w:t>
      </w:r>
    </w:p>
    <w:p w14:paraId="7DF5610D"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Existing PHR sufficient, should be justified by simulation results [4]</w:t>
      </w:r>
    </w:p>
    <w:p w14:paraId="49991912"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Unclear benefit [7][17][25], large effort for a simple feature [17][25]</w:t>
      </w:r>
    </w:p>
    <w:p w14:paraId="1163B05E"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estimate rough difference of PHR between waveforms based on current PHR, SRS estimation or other measurement after waveform switching [7]</w:t>
      </w:r>
    </w:p>
    <w:p w14:paraId="3871BE0C"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can learn based on storing history of PHR data [7]</w:t>
      </w:r>
    </w:p>
    <w:p w14:paraId="7E94992A"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Increases overhead of UL signaling and reduces coverage [7]</w:t>
      </w:r>
    </w:p>
    <w:p w14:paraId="25C4D30D"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gNB knows whether the UE is at cell edge or in cell center [15]</w:t>
      </w:r>
    </w:p>
    <w:p w14:paraId="0AE157B1"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Dynamic switching does not increase need for enhancement compared to RRC switching [15][17]</w:t>
      </w:r>
    </w:p>
    <w:p w14:paraId="01EDDD19"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[17]</w:t>
      </w:r>
    </w:p>
    <w:p w14:paraId="1D47B99D" w14:textId="77777777" w:rsidR="00913B9A" w:rsidRDefault="00913B9A">
      <w:pPr>
        <w:rPr>
          <w:lang w:val="en-GB" w:eastAsia="ko-KR"/>
        </w:rPr>
      </w:pPr>
    </w:p>
    <w:p w14:paraId="63A871FC" w14:textId="77777777" w:rsidR="00913B9A" w:rsidRDefault="005F420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Assumptions for reference PUSCH (RB allocation, MCS) when reporting PH for a target waveform?</w:t>
      </w:r>
    </w:p>
    <w:p w14:paraId="5029B8FF"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as current PUSCH: Huawei [2], Spreadtrum [5], Xiaomi [11], InterDigital [12], Panasonic [14], Transsion [21], Apple [22], Qualcomm [23]</w:t>
      </w:r>
    </w:p>
    <w:p w14:paraId="6BAAF06A"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Need to adjust in case RB allocation not supported for target [14]</w:t>
      </w:r>
    </w:p>
    <w:p w14:paraId="17D61449"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Assume a default value if actual PUSCH RB allocation not compatible with target waveform: Spreadtrum [5]</w:t>
      </w:r>
    </w:p>
    <w:p w14:paraId="0AD4FF14"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Same inner/outer/edge RB allocation and modulation order as actual PUSCH transmission: Ericsson [26]</w:t>
      </w:r>
    </w:p>
    <w:p w14:paraId="284A4B7A"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Reuse legacy type 1 PHR based on actual PUSCH but Pcmax is based on target waveform: Ericsson [26]</w:t>
      </w:r>
    </w:p>
    <w:p w14:paraId="453E5D6A"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MPR, A-MPR and P-MPR when computing PH [23]</w:t>
      </w:r>
    </w:p>
    <w:p w14:paraId="04927A09"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Consider both cases, same or different RB allocation and modulation order [10]</w:t>
      </w:r>
    </w:p>
    <w:p w14:paraId="02606C89"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To provide precise PH related information of target waveform in different RB regions or for different modulations.</w:t>
      </w:r>
    </w:p>
    <w:p w14:paraId="48307F43"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Virtual PH:</w:t>
      </w:r>
    </w:p>
    <w:p w14:paraId="078F0FBA"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 PH for target waveform in that case: vivo [3], Lenovo [16]</w:t>
      </w:r>
    </w:p>
    <w:p w14:paraId="165B09A5"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Assistance information can include Pcmax/PH for target waveform or Pcmax/PH difference between waveforms [5]</w:t>
      </w:r>
    </w:p>
    <w:p w14:paraId="3D8DC5D3" w14:textId="77777777" w:rsidR="00913B9A" w:rsidRDefault="00913B9A">
      <w:pPr>
        <w:rPr>
          <w:rFonts w:ascii="Times New Roman" w:hAnsi="Times New Roman" w:cs="Times New Roman"/>
          <w:sz w:val="20"/>
          <w:szCs w:val="20"/>
          <w:u w:val="single"/>
          <w:lang w:val="en-GB" w:eastAsia="ko-KR"/>
        </w:rPr>
      </w:pPr>
    </w:p>
    <w:p w14:paraId="02EB030D" w14:textId="77777777" w:rsidR="00913B9A" w:rsidRDefault="005F420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Enhance PHR MAC CE to include assistance information?</w:t>
      </w:r>
    </w:p>
    <w:p w14:paraId="0CE0C392"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u w:val="single"/>
          <w:lang w:eastAsia="ko-KR"/>
        </w:rPr>
        <w:t>Yes</w:t>
      </w:r>
      <w:r>
        <w:rPr>
          <w:rFonts w:ascii="Times New Roman" w:hAnsi="Times New Roman" w:cs="Times New Roman"/>
          <w:sz w:val="20"/>
          <w:szCs w:val="20"/>
          <w:lang w:eastAsia="ko-KR"/>
        </w:rPr>
        <w:t>: (vivo [3]), (InterDigital [12]), ETRI [18], (Ericsson [26]?), Apple [22], Qualcomm [23], (NTT DOCOMO [28]), Nokia [10], China Telecom [13]</w:t>
      </w:r>
    </w:p>
    <w:p w14:paraId="25BB7436"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Reuse R17 PUSCH repetition solution (two PHs in single MAC CE) [18]</w:t>
      </w:r>
    </w:p>
    <w:p w14:paraId="2366009E"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both PH’s (easier gNB implementation) [22][28]</w:t>
      </w:r>
    </w:p>
    <w:p w14:paraId="1B328328"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Report Pcmax and PH for both waveforms [23]</w:t>
      </w:r>
    </w:p>
    <w:p w14:paraId="7BDE57E0"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Option 1: both PHRs, Option 2: current PH + PH difference of target [10]</w:t>
      </w:r>
    </w:p>
    <w:p w14:paraId="1BDE39BB"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w:t>
      </w:r>
    </w:p>
    <w:p w14:paraId="375974DB"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Information only useful for limited period of time, high overhead [2]</w:t>
      </w:r>
    </w:p>
    <w:p w14:paraId="7DE4B8B1"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to include only for target waveform when necessary [2]</w:t>
      </w:r>
    </w:p>
    <w:p w14:paraId="4A8E54E9" w14:textId="77777777" w:rsidR="00913B9A" w:rsidRDefault="00913B9A">
      <w:pPr>
        <w:rPr>
          <w:rFonts w:ascii="Times New Roman" w:hAnsi="Times New Roman" w:cs="Times New Roman"/>
          <w:sz w:val="20"/>
          <w:szCs w:val="20"/>
          <w:highlight w:val="yellow"/>
          <w:lang w:val="en-GB" w:eastAsia="ko-KR"/>
        </w:rPr>
      </w:pPr>
    </w:p>
    <w:p w14:paraId="515C5D2A" w14:textId="77777777" w:rsidR="00913B9A" w:rsidRDefault="005F420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lastRenderedPageBreak/>
        <w:t>Triggering of assistance information or new PHR trigger</w:t>
      </w:r>
    </w:p>
    <w:p w14:paraId="5F6EEB06"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Network request</w:t>
      </w:r>
      <w:r>
        <w:rPr>
          <w:rFonts w:ascii="Times New Roman" w:hAnsi="Times New Roman" w:cs="Times New Roman"/>
          <w:sz w:val="20"/>
          <w:szCs w:val="20"/>
          <w:lang w:val="en-GB" w:eastAsia="ko-KR"/>
        </w:rPr>
        <w:t>: (Huawei [2]), InterDigital [12], NTT DOCOMO [28]</w:t>
      </w:r>
    </w:p>
    <w:p w14:paraId="3D3B2C0F"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Helps gNB make timely waveform switching decision and adjust resource allocation and MCS selection, but requires additional overhead [2]</w:t>
      </w:r>
    </w:p>
    <w:p w14:paraId="2215FDFD"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Better scheduling flexibility [12]</w:t>
      </w:r>
    </w:p>
    <w:p w14:paraId="40BD91C6"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Obtain PHR information in timely manner [28]</w:t>
      </w:r>
    </w:p>
    <w:p w14:paraId="438E41FB"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PH value becoming higher (lower) than a threshold</w:t>
      </w:r>
      <w:r>
        <w:rPr>
          <w:rFonts w:ascii="Times New Roman" w:hAnsi="Times New Roman" w:cs="Times New Roman"/>
          <w:sz w:val="20"/>
          <w:szCs w:val="20"/>
          <w:lang w:val="en-GB" w:eastAsia="ko-KR"/>
        </w:rPr>
        <w:t>: Xiaomi [11], NEC [27], InterDigital [12], Transsion [21], Qualcomm [23]</w:t>
      </w:r>
    </w:p>
    <w:p w14:paraId="438606FC"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CP-OFDM becomes higher than X1 while DFT-S-OFDM is used [27]</w:t>
      </w:r>
    </w:p>
    <w:p w14:paraId="07C6D25C"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for DFT-S-OFDM becomes lower than X2 while CP-OFDM is used [27]</w:t>
      </w:r>
    </w:p>
    <w:p w14:paraId="7180BA9B"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becomes lower than threshold and another waveform with better PH is available [23]</w:t>
      </w:r>
    </w:p>
    <w:p w14:paraId="7283CC6F"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Concerns: Huawei [2]</w:t>
      </w:r>
    </w:p>
    <w:p w14:paraId="4546AF8A" w14:textId="77777777" w:rsidR="00913B9A" w:rsidRDefault="005F420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Cannot help gNB make waveform switching decision [2]</w:t>
      </w:r>
    </w:p>
    <w:p w14:paraId="43C92CA8" w14:textId="77777777" w:rsidR="00913B9A" w:rsidRDefault="005F420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May result in too frequent PH reporting [2]</w:t>
      </w:r>
    </w:p>
    <w:p w14:paraId="17C2F59C"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Waveform has switched (“post-switch assistance”)</w:t>
      </w:r>
      <w:r>
        <w:rPr>
          <w:rFonts w:ascii="Times New Roman" w:hAnsi="Times New Roman" w:cs="Times New Roman"/>
          <w:sz w:val="20"/>
          <w:szCs w:val="20"/>
          <w:lang w:val="en-GB" w:eastAsia="ko-KR"/>
        </w:rPr>
        <w:t>: Huawei [2] (existing PHR), ZTE [7] (existing PHR only), China Telecom [13], CMCC [19], Nokia [10], (Mavenir [15]), Google [25]</w:t>
      </w:r>
    </w:p>
    <w:p w14:paraId="2D552D93"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PHR uses current calculation method [2]</w:t>
      </w:r>
    </w:p>
    <w:p w14:paraId="37C23A51"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Help gNB indicate suitable RB allocation and MCS index after waveform switching [2]</w:t>
      </w:r>
    </w:p>
    <w:p w14:paraId="31440E11"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gNB can use the information to learn error [7]</w:t>
      </w:r>
    </w:p>
    <w:p w14:paraId="1ADC7772"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Send PHR in next uplink transmission after waveform switching [7]</w:t>
      </w:r>
    </w:p>
    <w:p w14:paraId="16DF1F04"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expiry of timer to avoid unnecessary overhead [10]</w:t>
      </w:r>
    </w:p>
    <w:p w14:paraId="08B5A4B0"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Only if there is change in PL and change in PL difference between waveforms compared to previous report [10]</w:t>
      </w:r>
    </w:p>
    <w:p w14:paraId="3B7BAB4F"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Simplest way to help gNB better evaluate PAPR reduction under different waveforms [25]</w:t>
      </w:r>
    </w:p>
    <w:p w14:paraId="1267D875" w14:textId="77777777" w:rsidR="00913B9A" w:rsidRDefault="00913B9A">
      <w:pPr>
        <w:rPr>
          <w:rFonts w:ascii="Times New Roman" w:hAnsi="Times New Roman" w:cs="Times New Roman"/>
          <w:sz w:val="20"/>
          <w:szCs w:val="20"/>
          <w:lang w:val="en-GB" w:eastAsia="ko-KR"/>
        </w:rPr>
      </w:pPr>
    </w:p>
    <w:p w14:paraId="34E7C36A"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Reuse existing trigger [add assistance info to PHR]</w:t>
      </w:r>
      <w:r>
        <w:rPr>
          <w:rFonts w:ascii="Times New Roman" w:hAnsi="Times New Roman" w:cs="Times New Roman"/>
          <w:sz w:val="20"/>
          <w:szCs w:val="20"/>
          <w:lang w:val="en-GB" w:eastAsia="ko-KR"/>
        </w:rPr>
        <w:t>: vivo [3], Spreadtrum [5], InterDigital [12], Ericsson [26], Apple [22]</w:t>
      </w:r>
    </w:p>
    <w:p w14:paraId="3A409B37"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Waveform not supposed to change very frequently, existing events sufficient [26]</w:t>
      </w:r>
    </w:p>
    <w:p w14:paraId="5B8F616C"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Support shorter values of periodic PHR timer: Apple [22]</w:t>
      </w:r>
    </w:p>
    <w:p w14:paraId="26996146"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Additional conditions for including assistance information: vivo [3], Spreadtrum [5], InterDigital [12]</w:t>
      </w:r>
    </w:p>
    <w:p w14:paraId="653589A0" w14:textId="77777777" w:rsidR="00913B9A" w:rsidRDefault="005F420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Change of waveform since last PUSCH transmission [3]</w:t>
      </w:r>
    </w:p>
    <w:p w14:paraId="51EDBF1A" w14:textId="77777777" w:rsidR="00913B9A" w:rsidRDefault="005F420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RSRP less than threshold or current path loss is larger than previous moment and exceeds a threshold [5]</w:t>
      </w:r>
    </w:p>
    <w:p w14:paraId="28C92B94" w14:textId="77777777" w:rsidR="00913B9A" w:rsidRDefault="005F420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is lower than a threshold [12]</w:t>
      </w:r>
    </w:p>
    <w:p w14:paraId="48998C28" w14:textId="77777777" w:rsidR="00913B9A" w:rsidRDefault="005F420F">
      <w:pPr>
        <w:pStyle w:val="ListParagraph"/>
        <w:numPr>
          <w:ilvl w:val="2"/>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PH difference between waveforms is higher than a threshold [12]</w:t>
      </w:r>
    </w:p>
    <w:p w14:paraId="45A2A7A2"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Continuous data error compared with a threshold</w:t>
      </w:r>
      <w:r>
        <w:rPr>
          <w:rFonts w:ascii="Times New Roman" w:hAnsi="Times New Roman" w:cs="Times New Roman"/>
          <w:sz w:val="20"/>
          <w:szCs w:val="20"/>
          <w:lang w:val="en-GB" w:eastAsia="ko-KR"/>
        </w:rPr>
        <w:t xml:space="preserve">: Xiaomi [11] </w:t>
      </w:r>
    </w:p>
    <w:p w14:paraId="0C05C82C"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 enhancement</w:t>
      </w:r>
      <w:r>
        <w:rPr>
          <w:rFonts w:ascii="Times New Roman" w:hAnsi="Times New Roman" w:cs="Times New Roman"/>
          <w:sz w:val="20"/>
          <w:szCs w:val="20"/>
          <w:lang w:val="en-GB" w:eastAsia="ko-KR"/>
        </w:rPr>
        <w:t>: Oppo [4], Samsung [17]</w:t>
      </w:r>
    </w:p>
    <w:p w14:paraId="54DCFD0D"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Existing triggering sufficient, should be justified by simulation results [4]</w:t>
      </w:r>
    </w:p>
    <w:p w14:paraId="3CE4B6FC"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Benefit unclear, large effort for a simple feature [17]</w:t>
      </w:r>
    </w:p>
    <w:p w14:paraId="2D4CC487" w14:textId="77777777" w:rsidR="00913B9A" w:rsidRDefault="005F420F">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Not required by WID objective, not specific to dynamic switching (would have been applicable to RRC-based switching) [17]</w:t>
      </w:r>
    </w:p>
    <w:p w14:paraId="751C46DB" w14:textId="77777777" w:rsidR="00913B9A" w:rsidRDefault="00913B9A">
      <w:pPr>
        <w:rPr>
          <w:rFonts w:ascii="Times New Roman" w:hAnsi="Times New Roman" w:cs="Times New Roman"/>
          <w:sz w:val="20"/>
          <w:szCs w:val="20"/>
          <w:highlight w:val="yellow"/>
          <w:lang w:val="en-GB" w:eastAsia="ko-KR"/>
        </w:rPr>
      </w:pPr>
    </w:p>
    <w:p w14:paraId="58D73B44" w14:textId="77777777" w:rsidR="00913B9A" w:rsidRDefault="005F420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Recommended waveform or request to switch waveform</w:t>
      </w:r>
    </w:p>
    <w:p w14:paraId="54097558"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Yes</w:t>
      </w:r>
      <w:r>
        <w:rPr>
          <w:rFonts w:ascii="Times New Roman" w:hAnsi="Times New Roman" w:cs="Times New Roman"/>
          <w:sz w:val="20"/>
          <w:szCs w:val="20"/>
          <w:lang w:val="en-GB" w:eastAsia="ko-KR"/>
        </w:rPr>
        <w:t>: Spreadtrum [5], Xiaomi [11]</w:t>
      </w:r>
    </w:p>
    <w:p w14:paraId="09E7A26A"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u w:val="single"/>
          <w:lang w:val="en-GB" w:eastAsia="ko-KR"/>
        </w:rPr>
        <w:t>No</w:t>
      </w:r>
      <w:r>
        <w:rPr>
          <w:rFonts w:ascii="Times New Roman" w:hAnsi="Times New Roman" w:cs="Times New Roman"/>
          <w:sz w:val="20"/>
          <w:szCs w:val="20"/>
          <w:lang w:val="en-GB" w:eastAsia="ko-KR"/>
        </w:rPr>
        <w:t>: Huawei [2], Ericsson [26]</w:t>
      </w:r>
    </w:p>
    <w:p w14:paraId="164E7023"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Requires new MAC CE [2]</w:t>
      </w:r>
    </w:p>
    <w:p w14:paraId="5A30A7F5"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Not helpful to decide MCS selection and RB allocation [2]</w:t>
      </w:r>
    </w:p>
    <w:p w14:paraId="17A85984" w14:textId="77777777" w:rsidR="00913B9A" w:rsidRDefault="005F420F">
      <w:pPr>
        <w:pStyle w:val="ListParagraph"/>
        <w:numPr>
          <w:ilvl w:val="1"/>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lastRenderedPageBreak/>
        <w:t>UE recommended waveform may be based on particular RB allocation and modulation order (current transmission) which gNB may change [26]</w:t>
      </w:r>
    </w:p>
    <w:p w14:paraId="307EEBEE" w14:textId="77777777" w:rsidR="00913B9A" w:rsidRDefault="00913B9A">
      <w:pPr>
        <w:rPr>
          <w:rFonts w:ascii="Times New Roman" w:hAnsi="Times New Roman" w:cs="Times New Roman"/>
          <w:sz w:val="20"/>
          <w:szCs w:val="20"/>
          <w:highlight w:val="yellow"/>
          <w:lang w:val="en-GB" w:eastAsia="ko-KR"/>
        </w:rPr>
      </w:pPr>
    </w:p>
    <w:p w14:paraId="102DCE2C" w14:textId="77777777" w:rsidR="00913B9A" w:rsidRDefault="005F420F">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Other proposals</w:t>
      </w:r>
    </w:p>
    <w:p w14:paraId="484B371D" w14:textId="77777777" w:rsidR="00913B9A" w:rsidRDefault="005F420F">
      <w:pPr>
        <w:pStyle w:val="ListParagraph"/>
        <w:numPr>
          <w:ilvl w:val="0"/>
          <w:numId w:val="8"/>
        </w:numP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UE reports power reduction due to waveform switching in UE capability reporting [19]</w:t>
      </w:r>
    </w:p>
    <w:p w14:paraId="088E382B"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Discuss scenario when report of PHR for current and target waveforms is close to or overlaps with existing PHR of current waveform [10]</w:t>
      </w:r>
    </w:p>
    <w:p w14:paraId="530D7AEC"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Study reporting of PHR information considering CA/DC scenario [14]</w:t>
      </w:r>
    </w:p>
    <w:p w14:paraId="47319D81"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Support smaller values of prohibit timer for PHR [15]</w:t>
      </w:r>
    </w:p>
    <w:p w14:paraId="55743BAC"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PHR for a target waveform determined from an actual PUSCH using same waveform or reference PUSCH in case no PUSCH uses same waveform [16]</w:t>
      </w:r>
    </w:p>
    <w:p w14:paraId="67221F35" w14:textId="77777777" w:rsidR="00913B9A" w:rsidRDefault="005F420F">
      <w:pPr>
        <w:pStyle w:val="ListParagraph"/>
        <w:numPr>
          <w:ilvl w:val="0"/>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Support independent open-loop power control parameter for each waveform [29]</w:t>
      </w:r>
    </w:p>
    <w:p w14:paraId="23141969" w14:textId="77777777" w:rsidR="00913B9A" w:rsidRDefault="005F420F">
      <w:pPr>
        <w:pStyle w:val="ListParagraph"/>
        <w:numPr>
          <w:ilvl w:val="1"/>
          <w:numId w:val="8"/>
        </w:numPr>
        <w:rPr>
          <w:rFonts w:ascii="Times New Roman" w:hAnsi="Times New Roman" w:cs="Times New Roman"/>
          <w:sz w:val="20"/>
          <w:szCs w:val="20"/>
          <w:lang w:eastAsia="ko-KR"/>
        </w:rPr>
      </w:pPr>
      <w:r>
        <w:rPr>
          <w:rFonts w:ascii="Times New Roman" w:hAnsi="Times New Roman" w:cs="Times New Roman"/>
          <w:sz w:val="20"/>
          <w:szCs w:val="20"/>
          <w:lang w:eastAsia="ko-KR"/>
        </w:rPr>
        <w:t>To immediately change the transmission power after changing waveform [29]</w:t>
      </w:r>
    </w:p>
    <w:p w14:paraId="551F8CDD" w14:textId="77777777" w:rsidR="00913B9A" w:rsidRDefault="00913B9A">
      <w:pPr>
        <w:rPr>
          <w:rFonts w:ascii="Times New Roman" w:hAnsi="Times New Roman" w:cs="Times New Roman"/>
          <w:sz w:val="20"/>
          <w:szCs w:val="20"/>
          <w:u w:val="single"/>
        </w:rPr>
      </w:pPr>
    </w:p>
    <w:p w14:paraId="366BCB35" w14:textId="77777777" w:rsidR="00913B9A" w:rsidRDefault="005F420F">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assistance information</w:t>
      </w:r>
    </w:p>
    <w:p w14:paraId="605F90AF"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From moderator’s perspective, the proposed enhancements for assisting the network with dynamic waveform switching can be classified in two high-level approaches.</w:t>
      </w:r>
    </w:p>
    <w:p w14:paraId="4D3E8102"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 xml:space="preserve">First approach (“Pre-switch assistance”) aims at providing information to the network to help determine whether a change of waveform would be beneficial. The minimum enhancement to support this approach is the reporting of power headroom information applicable to a reference PUSCH using a target waveform different from waveform or actual PUSCH. Additional enhancements for the triggering of PUSCH are also possible, but not all companies think these are necessary. </w:t>
      </w:r>
    </w:p>
    <w:p w14:paraId="71E81818" w14:textId="77777777" w:rsidR="00913B9A" w:rsidRDefault="005F420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Based on contributions, 16 companies are supportive of this approach while 5 companies are not supportive, and 1 company thinks that it should be justified by quantified performance gains.</w:t>
      </w:r>
    </w:p>
    <w:p w14:paraId="6FF13FE9" w14:textId="77777777" w:rsidR="00913B9A" w:rsidRDefault="005F420F">
      <w:pPr>
        <w:spacing w:before="240"/>
        <w:rPr>
          <w:rFonts w:ascii="Times New Roman" w:hAnsi="Times New Roman" w:cs="Times New Roman"/>
          <w:sz w:val="20"/>
          <w:szCs w:val="20"/>
        </w:rPr>
      </w:pPr>
      <w:r>
        <w:rPr>
          <w:rFonts w:ascii="Times New Roman" w:hAnsi="Times New Roman" w:cs="Times New Roman"/>
          <w:sz w:val="20"/>
          <w:szCs w:val="20"/>
        </w:rPr>
        <w:t xml:space="preserve">Second approach (“Post-switch assistance”) aims at providing information to the network about the power headroom situation after the switch so that scheduling adjustments can be made (or perhaps reversion to the earlier waveform). The minimum enhancement to support this approach is a new trigger of power headroom information linked to a waveform switching event. </w:t>
      </w:r>
    </w:p>
    <w:p w14:paraId="152DBCC4" w14:textId="77777777" w:rsidR="00913B9A" w:rsidRDefault="005F420F">
      <w:pPr>
        <w:pStyle w:val="ListParagraph"/>
        <w:numPr>
          <w:ilvl w:val="0"/>
          <w:numId w:val="8"/>
        </w:numPr>
        <w:rPr>
          <w:rFonts w:ascii="Times New Roman" w:hAnsi="Times New Roman" w:cs="Times New Roman"/>
          <w:sz w:val="20"/>
          <w:szCs w:val="20"/>
        </w:rPr>
      </w:pPr>
      <w:r>
        <w:rPr>
          <w:rFonts w:ascii="Times New Roman" w:hAnsi="Times New Roman" w:cs="Times New Roman"/>
          <w:sz w:val="20"/>
          <w:szCs w:val="20"/>
        </w:rPr>
        <w:t>Based on contributions, 7 companies are supportive of (or open to) this approach while 3 companies think no new trigger is needed.</w:t>
      </w:r>
    </w:p>
    <w:p w14:paraId="16AF6D11" w14:textId="77777777" w:rsidR="00913B9A" w:rsidRDefault="00913B9A">
      <w:pPr>
        <w:pStyle w:val="ListParagraph"/>
        <w:rPr>
          <w:rFonts w:ascii="Times New Roman" w:hAnsi="Times New Roman" w:cs="Times New Roman"/>
          <w:sz w:val="20"/>
          <w:szCs w:val="20"/>
        </w:rPr>
      </w:pPr>
    </w:p>
    <w:p w14:paraId="62F7F20D" w14:textId="77777777" w:rsidR="00913B9A" w:rsidRDefault="005F420F">
      <w:pPr>
        <w:rPr>
          <w:rFonts w:ascii="Times New Roman" w:hAnsi="Times New Roman" w:cs="Times New Roman"/>
          <w:sz w:val="20"/>
          <w:szCs w:val="20"/>
        </w:rPr>
      </w:pPr>
      <w:r>
        <w:rPr>
          <w:rFonts w:ascii="Times New Roman" w:hAnsi="Times New Roman" w:cs="Times New Roman"/>
          <w:sz w:val="20"/>
          <w:szCs w:val="20"/>
        </w:rPr>
        <w:t>As a first step, to further clarify situation, moderator would like to ask companies the following about the above high-level approaches.</w:t>
      </w:r>
    </w:p>
    <w:p w14:paraId="5D0DC47F"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74382BED"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provide answers to the following questions. </w:t>
      </w:r>
    </w:p>
    <w:p w14:paraId="29FA239A" w14:textId="77777777" w:rsidR="00913B9A" w:rsidRDefault="005F420F">
      <w:pPr>
        <w:rPr>
          <w:rFonts w:ascii="Times New Roman" w:hAnsi="Times New Roman" w:cs="Times New Roman"/>
          <w:sz w:val="20"/>
          <w:szCs w:val="20"/>
          <w:highlight w:val="yellow"/>
        </w:rPr>
      </w:pPr>
      <w:r>
        <w:rPr>
          <w:rFonts w:ascii="Times New Roman" w:hAnsi="Times New Roman" w:cs="Times New Roman"/>
          <w:sz w:val="20"/>
          <w:szCs w:val="20"/>
          <w:highlight w:val="yellow"/>
        </w:rPr>
        <w:t>Q1: Which of the two approaches do you think is most useful to support DWS? Are both useful?</w:t>
      </w:r>
    </w:p>
    <w:p w14:paraId="7C349233" w14:textId="77777777" w:rsidR="00913B9A" w:rsidRDefault="005F420F">
      <w:pPr>
        <w:rPr>
          <w:rFonts w:ascii="Times New Roman" w:hAnsi="Times New Roman" w:cs="Times New Roman"/>
          <w:sz w:val="20"/>
          <w:szCs w:val="20"/>
        </w:rPr>
      </w:pPr>
      <w:r>
        <w:rPr>
          <w:rFonts w:ascii="Times New Roman" w:hAnsi="Times New Roman" w:cs="Times New Roman"/>
          <w:sz w:val="20"/>
          <w:szCs w:val="20"/>
          <w:highlight w:val="yellow"/>
        </w:rPr>
        <w:t>Q2: If preferred approach is pre-switch assistance, is it acceptable to support only post-switch assistance? If preferred approach is post-switch assistance, is it acceptable to support only pre-switch assistance?</w:t>
      </w:r>
    </w:p>
    <w:tbl>
      <w:tblPr>
        <w:tblStyle w:val="TableGrid"/>
        <w:tblW w:w="9350" w:type="dxa"/>
        <w:tblLayout w:type="fixed"/>
        <w:tblLook w:val="04A0" w:firstRow="1" w:lastRow="0" w:firstColumn="1" w:lastColumn="0" w:noHBand="0" w:noVBand="1"/>
      </w:tblPr>
      <w:tblGrid>
        <w:gridCol w:w="2065"/>
        <w:gridCol w:w="7285"/>
      </w:tblGrid>
      <w:tr w:rsidR="00913B9A" w14:paraId="6FB488FB" w14:textId="77777777">
        <w:tc>
          <w:tcPr>
            <w:tcW w:w="2065" w:type="dxa"/>
          </w:tcPr>
          <w:p w14:paraId="07D9A4C5"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392BEF5"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2682039E" w14:textId="77777777">
        <w:tc>
          <w:tcPr>
            <w:tcW w:w="2065" w:type="dxa"/>
          </w:tcPr>
          <w:p w14:paraId="7BF7E610"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N</w:t>
            </w:r>
            <w:r>
              <w:rPr>
                <w:rFonts w:ascii="Times New Roman" w:hAnsi="Times New Roman" w:cs="Times New Roman"/>
                <w:sz w:val="20"/>
                <w:szCs w:val="20"/>
                <w:lang w:val="en-GB"/>
              </w:rPr>
              <w:t>TT DOCOMO</w:t>
            </w:r>
          </w:p>
        </w:tc>
        <w:tc>
          <w:tcPr>
            <w:tcW w:w="7285" w:type="dxa"/>
          </w:tcPr>
          <w:p w14:paraId="7041EEC4"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 Pre-switch is useful, while post-switch also have somewhat benefits. </w:t>
            </w:r>
          </w:p>
          <w:p w14:paraId="2C71D841"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2: Yes, post switch is better than nothing. But not sure why post-switch is the starting point? From RAN2 perspective, it seems both have some impacts. </w:t>
            </w:r>
          </w:p>
        </w:tc>
      </w:tr>
      <w:tr w:rsidR="00913B9A" w14:paraId="564CA8D4" w14:textId="77777777">
        <w:tc>
          <w:tcPr>
            <w:tcW w:w="2065" w:type="dxa"/>
          </w:tcPr>
          <w:p w14:paraId="64D17B3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5371F83A"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From our </w:t>
            </w:r>
            <w:r>
              <w:rPr>
                <w:rFonts w:ascii="Times New Roman" w:eastAsia="DengXian" w:hAnsi="Times New Roman" w:cs="Times New Roman"/>
                <w:sz w:val="20"/>
                <w:szCs w:val="20"/>
                <w:lang w:val="en-GB" w:eastAsia="zh-CN"/>
              </w:rPr>
              <w:t>perspective</w:t>
            </w:r>
            <w:r>
              <w:rPr>
                <w:rFonts w:ascii="Times New Roman" w:eastAsia="DengXian" w:hAnsi="Times New Roman" w:cs="Times New Roman" w:hint="eastAsia"/>
                <w:sz w:val="20"/>
                <w:szCs w:val="20"/>
                <w:lang w:val="en-GB" w:eastAsia="zh-CN"/>
              </w:rPr>
              <w:t>, we think neither is essential. Although dynamic waveform switching is supported, gNB can still use the existing methods/information to determine whether to switch the waveform or not.</w:t>
            </w:r>
          </w:p>
        </w:tc>
      </w:tr>
      <w:tr w:rsidR="00913B9A" w14:paraId="1B8A322C" w14:textId="77777777">
        <w:tc>
          <w:tcPr>
            <w:tcW w:w="2065" w:type="dxa"/>
          </w:tcPr>
          <w:p w14:paraId="55F5AC19"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4CD8282D"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slightly prefer not to support additional enhancement for assistance information for dynamic waveform switching. This seems not in the main scope for dynamic waveform indication. If there are simulation results to clearly demonstrate the performance gain, we can be open to consider pre-switch assistance. </w:t>
            </w:r>
          </w:p>
        </w:tc>
      </w:tr>
      <w:tr w:rsidR="00913B9A" w14:paraId="03D5CE73" w14:textId="77777777">
        <w:tc>
          <w:tcPr>
            <w:tcW w:w="2065" w:type="dxa"/>
          </w:tcPr>
          <w:p w14:paraId="1FB3841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44DE8852"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Q1: Open to support both. </w:t>
            </w:r>
          </w:p>
          <w:p w14:paraId="28208D3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 xml:space="preserve">Q2: Only post-switch assistance (via a new trigger) may also suffice. The cost to switch back to the original waveform is rather small once DWS is enabled. </w:t>
            </w:r>
          </w:p>
        </w:tc>
      </w:tr>
      <w:tr w:rsidR="00913B9A" w14:paraId="22D8F218" w14:textId="77777777">
        <w:tc>
          <w:tcPr>
            <w:tcW w:w="2065" w:type="dxa"/>
          </w:tcPr>
          <w:p w14:paraId="3C5DBAFD"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72DB5200"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Q1: </w:t>
            </w:r>
            <w:r>
              <w:rPr>
                <w:rFonts w:ascii="Times New Roman" w:hAnsi="Times New Roman" w:cs="Times New Roman" w:hint="eastAsia"/>
                <w:sz w:val="20"/>
                <w:szCs w:val="20"/>
                <w:lang w:val="en-GB"/>
              </w:rPr>
              <w:t>W</w:t>
            </w:r>
            <w:r>
              <w:rPr>
                <w:rFonts w:ascii="Times New Roman" w:hAnsi="Times New Roman" w:cs="Times New Roman"/>
                <w:sz w:val="20"/>
                <w:szCs w:val="20"/>
                <w:lang w:val="en-GB"/>
              </w:rPr>
              <w:t>e think pre-switch assistance is beneficial in order to the network properly determine the necessity of waveform switching.</w:t>
            </w:r>
          </w:p>
          <w:p w14:paraId="62E5BEE3"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2: We are open to discuss the necessity of post-switching.</w:t>
            </w:r>
          </w:p>
        </w:tc>
      </w:tr>
      <w:tr w:rsidR="00913B9A" w14:paraId="1B9FC039" w14:textId="77777777">
        <w:tc>
          <w:tcPr>
            <w:tcW w:w="2065" w:type="dxa"/>
          </w:tcPr>
          <w:p w14:paraId="77CC3E35"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717B7FFF"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support the pre-switch assistance. For post-switch assistance, the performance of current PUSCH transmission cannot be guaranteed.</w:t>
            </w:r>
          </w:p>
          <w:p w14:paraId="29EA4682"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 xml:space="preserve">2: We think one method is sufficient and support the pre-switch assistance. </w:t>
            </w:r>
          </w:p>
        </w:tc>
      </w:tr>
      <w:tr w:rsidR="00913B9A" w14:paraId="46606B3A" w14:textId="77777777">
        <w:tc>
          <w:tcPr>
            <w:tcW w:w="2065" w:type="dxa"/>
          </w:tcPr>
          <w:p w14:paraId="5A9DF9C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79838A6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The first approach, i.e., </w:t>
            </w:r>
            <w:r>
              <w:rPr>
                <w:rFonts w:ascii="Times New Roman" w:hAnsi="Times New Roman" w:cs="Times New Roman"/>
                <w:sz w:val="20"/>
                <w:szCs w:val="20"/>
                <w:lang w:val="en-GB"/>
              </w:rPr>
              <w:t>Pre-switch,</w:t>
            </w:r>
            <w:r>
              <w:rPr>
                <w:rFonts w:ascii="Times New Roman" w:eastAsia="DengXian" w:hAnsi="Times New Roman" w:cs="Times New Roman"/>
                <w:sz w:val="20"/>
                <w:szCs w:val="20"/>
                <w:lang w:val="en-GB" w:eastAsia="zh-CN"/>
              </w:rPr>
              <w:t xml:space="preserve"> is better without any delay on PHR reporting. It seems not necessary to support both approaches. </w:t>
            </w:r>
          </w:p>
        </w:tc>
      </w:tr>
      <w:tr w:rsidR="00913B9A" w14:paraId="3178E205" w14:textId="77777777">
        <w:tc>
          <w:tcPr>
            <w:tcW w:w="2065" w:type="dxa"/>
          </w:tcPr>
          <w:p w14:paraId="7BFE6EB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6AE9D90A"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Q1: In our view, PHR of new waveform can be put in the same MAC-CE as PHR of RRC configured waveform when the legacy PHR is triggered and when the target waveform is different from the RRC waveform and when the PUSCH is not virtual. This would minimize the specification work and avoid definition of additional triggering mechanism and PHR reporting timeline which are quite complex.</w:t>
            </w:r>
          </w:p>
          <w:p w14:paraId="283832F8"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Not sure whether above view is aligned with FL’s pre-switch assistance or post-switch assistance. </w:t>
            </w:r>
          </w:p>
          <w:p w14:paraId="0F0821F3" w14:textId="77777777" w:rsidR="00913B9A" w:rsidRDefault="00913B9A">
            <w:pPr>
              <w:spacing w:after="0" w:line="240" w:lineRule="auto"/>
              <w:rPr>
                <w:rFonts w:ascii="Times New Roman" w:hAnsi="Times New Roman" w:cs="Times New Roman"/>
                <w:sz w:val="20"/>
                <w:szCs w:val="20"/>
              </w:rPr>
            </w:pPr>
          </w:p>
          <w:p w14:paraId="460B103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Q2: See answer to Q1.</w:t>
            </w:r>
          </w:p>
        </w:tc>
      </w:tr>
      <w:tr w:rsidR="00913B9A" w14:paraId="2D249BE0" w14:textId="77777777">
        <w:tc>
          <w:tcPr>
            <w:tcW w:w="2065" w:type="dxa"/>
          </w:tcPr>
          <w:p w14:paraId="0583B8D4"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29565CC8"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w:t>
            </w: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e think the second approach (</w:t>
            </w:r>
            <w:r>
              <w:rPr>
                <w:rFonts w:ascii="Times New Roman" w:hAnsi="Times New Roman" w:cs="Times New Roman"/>
                <w:sz w:val="20"/>
                <w:szCs w:val="20"/>
              </w:rPr>
              <w:t>Post-switch assistance</w:t>
            </w:r>
            <w:r>
              <w:rPr>
                <w:rFonts w:ascii="Times New Roman" w:eastAsia="DengXian" w:hAnsi="Times New Roman" w:cs="Times New Roman"/>
                <w:sz w:val="20"/>
                <w:szCs w:val="20"/>
                <w:lang w:val="en-GB" w:eastAsia="zh-CN"/>
              </w:rPr>
              <w:t>) is enough for the enhancement from power headroom aspect. As we have the consensus that the switching of waveform is not so frequent, then after event adjustment of MCS, RB allocation, even reversion to the earlier waveform is enough to enhance the performance of DWS at the lowest specification impact and lower complexity.</w:t>
            </w:r>
          </w:p>
          <w:p w14:paraId="71322E3C"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Q2: We support post-switching assistance only or no any additional assistance enhancement.</w:t>
            </w:r>
          </w:p>
        </w:tc>
      </w:tr>
      <w:tr w:rsidR="00913B9A" w14:paraId="6CB4AE28" w14:textId="77777777">
        <w:tc>
          <w:tcPr>
            <w:tcW w:w="2065" w:type="dxa"/>
          </w:tcPr>
          <w:p w14:paraId="707C9F63"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77FB8FF3"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Q1: We believe that both approaches are useful to support DWS. However, between these two approaches, the first approach (pre-switch) may have less spec impact. If the second approach (post-switch) is supported, then a new trigger mechanism needs to be introduced, and the combination of supporting the new trigger mechanism and the previous trigger mechanism needs to be considered,which will increase the specification workload of RAN2.</w:t>
            </w:r>
          </w:p>
          <w:p w14:paraId="08CE483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Q2: We can support either one of them.</w:t>
            </w:r>
          </w:p>
        </w:tc>
      </w:tr>
      <w:tr w:rsidR="00913B9A" w14:paraId="67644598" w14:textId="77777777">
        <w:tc>
          <w:tcPr>
            <w:tcW w:w="2065" w:type="dxa"/>
          </w:tcPr>
          <w:p w14:paraId="6A8A285E" w14:textId="77777777" w:rsidR="00913B9A" w:rsidRDefault="005F420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513B9775" w14:textId="77777777" w:rsidR="00913B9A" w:rsidRDefault="005F420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Q1: We prefer </w:t>
            </w:r>
            <w:r>
              <w:rPr>
                <w:rFonts w:ascii="Times New Roman" w:eastAsia="Malgun Gothic" w:hAnsi="Times New Roman" w:cs="Times New Roman"/>
                <w:sz w:val="20"/>
                <w:szCs w:val="20"/>
                <w:lang w:eastAsia="ko-KR"/>
              </w:rPr>
              <w:t xml:space="preserve">to </w:t>
            </w:r>
            <w:r>
              <w:rPr>
                <w:rFonts w:ascii="Times New Roman" w:eastAsia="Malgun Gothic" w:hAnsi="Times New Roman" w:cs="Times New Roman" w:hint="eastAsia"/>
                <w:sz w:val="20"/>
                <w:szCs w:val="20"/>
                <w:lang w:eastAsia="ko-KR"/>
              </w:rPr>
              <w:t>pre-switch.</w:t>
            </w:r>
          </w:p>
          <w:p w14:paraId="762E4043" w14:textId="77777777" w:rsidR="00913B9A" w:rsidRDefault="005F420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Q2: We share DOCOMO’s view.</w:t>
            </w:r>
          </w:p>
        </w:tc>
      </w:tr>
      <w:tr w:rsidR="00913B9A" w14:paraId="3E8A04D3" w14:textId="77777777">
        <w:tc>
          <w:tcPr>
            <w:tcW w:w="2065" w:type="dxa"/>
          </w:tcPr>
          <w:p w14:paraId="0CCED0C8"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Spreadtrum</w:t>
            </w:r>
          </w:p>
        </w:tc>
        <w:tc>
          <w:tcPr>
            <w:tcW w:w="7285" w:type="dxa"/>
          </w:tcPr>
          <w:p w14:paraId="752C4618"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think First approach (“Pre-switch assistance”) is most useful to support DWS, which can help gNB to select more appropriate waveform. For second approach, its attention to adjust RB allocation and MCS based on the PHR </w:t>
            </w:r>
            <w:r>
              <w:rPr>
                <w:rFonts w:ascii="Times New Roman" w:hAnsi="Times New Roman" w:cs="Times New Roman" w:hint="eastAsia"/>
                <w:sz w:val="20"/>
                <w:szCs w:val="20"/>
              </w:rPr>
              <w:t>trigger</w:t>
            </w:r>
            <w:r>
              <w:rPr>
                <w:rFonts w:ascii="Times New Roman" w:hAnsi="Times New Roman" w:cs="Times New Roman"/>
                <w:sz w:val="20"/>
                <w:szCs w:val="20"/>
              </w:rPr>
              <w:t xml:space="preserve"> by waveform switching. It can also provide some power information for the next waveform switching and can be further discussed. But we think only post-switch assistance may not be sufficient. gNB may not </w:t>
            </w:r>
            <w:r>
              <w:rPr>
                <w:rFonts w:ascii="Times New Roman" w:hAnsi="Times New Roman" w:cs="Times New Roman"/>
                <w:sz w:val="20"/>
                <w:szCs w:val="20"/>
              </w:rPr>
              <w:lastRenderedPageBreak/>
              <w:t>make a appropriate decision whether to switch waveform or not without Pre-switch assistance.</w:t>
            </w:r>
          </w:p>
        </w:tc>
      </w:tr>
      <w:tr w:rsidR="00913B9A" w14:paraId="3AB9626C" w14:textId="77777777">
        <w:tc>
          <w:tcPr>
            <w:tcW w:w="2065" w:type="dxa"/>
          </w:tcPr>
          <w:p w14:paraId="4FE7E11A"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CMCC</w:t>
            </w:r>
          </w:p>
        </w:tc>
        <w:tc>
          <w:tcPr>
            <w:tcW w:w="7285" w:type="dxa"/>
          </w:tcPr>
          <w:p w14:paraId="0DB3831B"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 xml:space="preserve">We think both of the </w:t>
            </w:r>
            <w:r>
              <w:rPr>
                <w:rFonts w:ascii="Times New Roman" w:hAnsi="Times New Roman" w:cs="Times New Roman"/>
                <w:sz w:val="20"/>
                <w:szCs w:val="20"/>
              </w:rPr>
              <w:t>approach</w:t>
            </w:r>
            <w:r>
              <w:rPr>
                <w:rFonts w:ascii="Times New Roman" w:eastAsia="SimSun" w:hAnsi="Times New Roman" w:cs="Times New Roman" w:hint="eastAsia"/>
                <w:sz w:val="20"/>
                <w:szCs w:val="20"/>
                <w:lang w:eastAsia="zh-CN"/>
              </w:rPr>
              <w:t>es are useful.</w:t>
            </w:r>
          </w:p>
        </w:tc>
      </w:tr>
      <w:tr w:rsidR="004C6E8F" w14:paraId="2DC132D7" w14:textId="77777777">
        <w:tc>
          <w:tcPr>
            <w:tcW w:w="2065" w:type="dxa"/>
          </w:tcPr>
          <w:p w14:paraId="5CC598BB" w14:textId="0C4867B0" w:rsidR="004C6E8F" w:rsidRDefault="004C6E8F" w:rsidP="004C6E8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50BE7832" w14:textId="77777777" w:rsidR="004C6E8F" w:rsidRDefault="004C6E8F" w:rsidP="004C6E8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Q1: Post-switch assistance is based on the assumption that PUSCH transmission with the new waveform can be successfully received by gNB. However, this is questionable, because gNB doesn’t know how to schedule FDRA and MCS for the PUSCH with the new waveform without information of the possible UE transmission power, and there is no guarantee that the blind change of waveform and blind scheduling of FDRA and MCS can improve PUSCH reception.</w:t>
            </w:r>
          </w:p>
          <w:p w14:paraId="3615E4EA" w14:textId="77777777" w:rsidR="004C6E8F" w:rsidRDefault="004C6E8F" w:rsidP="004C6E8F">
            <w:pPr>
              <w:spacing w:after="0" w:line="240" w:lineRule="auto"/>
              <w:rPr>
                <w:rFonts w:ascii="Times New Roman" w:eastAsia="DengXian" w:hAnsi="Times New Roman" w:cs="Times New Roman"/>
                <w:sz w:val="20"/>
                <w:szCs w:val="20"/>
                <w:lang w:val="en-GB" w:eastAsia="zh-CN"/>
              </w:rPr>
            </w:pPr>
          </w:p>
          <w:p w14:paraId="23812DA7" w14:textId="00FBBB2E" w:rsidR="004C6E8F" w:rsidRDefault="004C6E8F" w:rsidP="004C6E8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Q</w:t>
            </w:r>
            <w:r>
              <w:rPr>
                <w:rFonts w:ascii="Times New Roman" w:eastAsia="DengXian" w:hAnsi="Times New Roman" w:cs="Times New Roman"/>
                <w:sz w:val="20"/>
                <w:szCs w:val="20"/>
                <w:lang w:val="en-GB" w:eastAsia="zh-CN"/>
              </w:rPr>
              <w:t>2: Pre-switch assistance is necessary for a successful dynamic waveform switching. It is not acceptable to support only post-switch assistance.</w:t>
            </w:r>
          </w:p>
        </w:tc>
      </w:tr>
      <w:tr w:rsidR="002939A6" w14:paraId="3B1B18C5" w14:textId="77777777">
        <w:tc>
          <w:tcPr>
            <w:tcW w:w="2065" w:type="dxa"/>
          </w:tcPr>
          <w:p w14:paraId="30671BB8" w14:textId="75E9969E"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1D442FB9" w14:textId="77777777" w:rsidR="002939A6" w:rsidRDefault="002939A6" w:rsidP="002939A6">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Q1: Pre-switch is more useful, because post-switch may have more retransmissions.</w:t>
            </w:r>
          </w:p>
          <w:p w14:paraId="7E9F29FF" w14:textId="6472748A"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Q</w:t>
            </w:r>
            <w:r>
              <w:rPr>
                <w:rFonts w:ascii="Times New Roman" w:eastAsia="Malgun Gothic" w:hAnsi="Times New Roman" w:cs="Times New Roman"/>
                <w:sz w:val="20"/>
                <w:szCs w:val="20"/>
                <w:lang w:val="en-GB" w:eastAsia="ko-KR"/>
              </w:rPr>
              <w:t>2: We think pre-switch is necessary.</w:t>
            </w:r>
          </w:p>
        </w:tc>
      </w:tr>
      <w:tr w:rsidR="0033131C" w14:paraId="5667B78F" w14:textId="77777777">
        <w:tc>
          <w:tcPr>
            <w:tcW w:w="2065" w:type="dxa"/>
          </w:tcPr>
          <w:p w14:paraId="26CA482C" w14:textId="3435B38A" w:rsidR="0033131C" w:rsidRDefault="0033131C" w:rsidP="0033131C">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Nokia/NSB</w:t>
            </w:r>
          </w:p>
        </w:tc>
        <w:tc>
          <w:tcPr>
            <w:tcW w:w="7285" w:type="dxa"/>
          </w:tcPr>
          <w:p w14:paraId="693BFA6A" w14:textId="5A4818E6" w:rsidR="0033131C" w:rsidRDefault="0033131C" w:rsidP="0033131C">
            <w:pPr>
              <w:spacing w:after="0" w:line="240" w:lineRule="auto"/>
              <w:rPr>
                <w:rFonts w:ascii="Times New Roman" w:hAnsi="Times New Roman" w:cs="Times New Roman"/>
                <w:sz w:val="20"/>
                <w:szCs w:val="20"/>
              </w:rPr>
            </w:pPr>
            <w:r>
              <w:rPr>
                <w:rFonts w:ascii="Times New Roman" w:hAnsi="Times New Roman" w:cs="Times New Roman"/>
                <w:sz w:val="20"/>
                <w:szCs w:val="20"/>
              </w:rPr>
              <w:t>Let us clarify that our understanding here is that “pre-switch” means assisting information is provided before the DWS indication. Therefore, we assume that if the assisting information is reported after a first DWS but before a second DWS it still be considered as “pre-switch” (because it’s used for the second DWS). With this understanding, our companies proposal should be captured as “pre-switch”.</w:t>
            </w:r>
          </w:p>
          <w:p w14:paraId="1AF02498" w14:textId="77777777" w:rsidR="0033131C" w:rsidRDefault="0033131C" w:rsidP="0033131C">
            <w:pPr>
              <w:spacing w:after="0" w:line="240" w:lineRule="auto"/>
              <w:rPr>
                <w:rFonts w:ascii="Times New Roman" w:hAnsi="Times New Roman" w:cs="Times New Roman"/>
                <w:sz w:val="20"/>
                <w:szCs w:val="20"/>
              </w:rPr>
            </w:pPr>
          </w:p>
          <w:p w14:paraId="0B3576C6" w14:textId="32790EDD" w:rsidR="0033131C" w:rsidRDefault="0033131C" w:rsidP="0033131C">
            <w:pPr>
              <w:spacing w:after="0" w:line="240" w:lineRule="auto"/>
              <w:rPr>
                <w:rFonts w:ascii="Times New Roman" w:hAnsi="Times New Roman" w:cs="Times New Roman"/>
                <w:sz w:val="20"/>
                <w:szCs w:val="20"/>
              </w:rPr>
            </w:pPr>
            <w:r w:rsidRPr="0033131C">
              <w:rPr>
                <w:rFonts w:ascii="Times New Roman" w:hAnsi="Times New Roman" w:cs="Times New Roman"/>
                <w:b/>
                <w:bCs/>
                <w:sz w:val="20"/>
                <w:szCs w:val="20"/>
              </w:rPr>
              <w:t>Q1&amp;Q2:</w:t>
            </w:r>
            <w:r>
              <w:rPr>
                <w:rFonts w:ascii="Times New Roman" w:hAnsi="Times New Roman" w:cs="Times New Roman"/>
                <w:sz w:val="20"/>
                <w:szCs w:val="20"/>
              </w:rPr>
              <w:t xml:space="preserve"> We think that pre-switch is not only more useful but also more relevant with the context of “assisting information” in DWS. In addition, if pre-switch is considered then post-switch is not needed, because PHR information of the new waveform is already included in the pre-switch. Therefore, we support only pre-switch.</w:t>
            </w:r>
          </w:p>
          <w:p w14:paraId="1D1A41E7" w14:textId="77777777" w:rsidR="0033131C" w:rsidRDefault="0033131C" w:rsidP="0033131C">
            <w:pPr>
              <w:spacing w:after="0" w:line="240" w:lineRule="auto"/>
              <w:rPr>
                <w:rFonts w:ascii="Times New Roman" w:hAnsi="Times New Roman" w:cs="Times New Roman"/>
                <w:sz w:val="20"/>
                <w:szCs w:val="20"/>
              </w:rPr>
            </w:pPr>
          </w:p>
          <w:p w14:paraId="393F8F42" w14:textId="395FFCFB" w:rsidR="0033131C" w:rsidRDefault="0033131C" w:rsidP="0033131C">
            <w:pPr>
              <w:spacing w:after="0" w:line="240" w:lineRule="auto"/>
              <w:rPr>
                <w:rFonts w:ascii="Times New Roman" w:eastAsia="Malgun Gothic" w:hAnsi="Times New Roman" w:cs="Times New Roman"/>
                <w:sz w:val="20"/>
                <w:szCs w:val="20"/>
                <w:lang w:val="en-GB" w:eastAsia="ko-KR"/>
              </w:rPr>
            </w:pPr>
          </w:p>
        </w:tc>
      </w:tr>
      <w:tr w:rsidR="00CC46C0" w14:paraId="11401B1C" w14:textId="77777777">
        <w:tc>
          <w:tcPr>
            <w:tcW w:w="2065" w:type="dxa"/>
          </w:tcPr>
          <w:p w14:paraId="12D5E013" w14:textId="722DC0FD" w:rsidR="00CC46C0" w:rsidRDefault="00CC46C0"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47CB16EF" w14:textId="77777777" w:rsidR="00CC46C0" w:rsidRDefault="00CC46C0" w:rsidP="00CC46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Q1: in our view, pre-switch assistance could be more useful than post-switch. However, we have not evaluated this by simulations. Supporting both approaches seems unnecessary to us intuitively. We tend to think that it’s not quite clear to any of the companies how often UE will actually switch between two waveforms back and forth in a real network using dynamic switching. Depending on the duration between two successive dynamic switches, it is possible that neither approach is useful. </w:t>
            </w:r>
          </w:p>
          <w:p w14:paraId="3201FC7D" w14:textId="1196E530" w:rsidR="00CC46C0" w:rsidRPr="00CC46C0" w:rsidRDefault="00CC46C0" w:rsidP="00CC46C0">
            <w:pPr>
              <w:spacing w:after="0" w:line="240" w:lineRule="auto"/>
              <w:rPr>
                <w:rFonts w:ascii="Times New Roman" w:hAnsi="Times New Roman" w:cs="Times New Roman"/>
                <w:b/>
                <w:bCs/>
                <w:sz w:val="20"/>
                <w:szCs w:val="20"/>
              </w:rPr>
            </w:pPr>
            <w:r>
              <w:rPr>
                <w:rFonts w:ascii="Times New Roman" w:eastAsia="DengXian" w:hAnsi="Times New Roman" w:cs="Times New Roman"/>
                <w:sz w:val="20"/>
                <w:szCs w:val="20"/>
                <w:lang w:val="en-GB" w:eastAsia="zh-CN"/>
              </w:rPr>
              <w:t>Q2: We think, either one approach or no approach is preferred. It is not easy to conclude how much can be gained by either approach without numerical evaluation results.</w:t>
            </w:r>
          </w:p>
        </w:tc>
      </w:tr>
      <w:tr w:rsidR="00625B37" w14:paraId="21F8682C" w14:textId="77777777">
        <w:tc>
          <w:tcPr>
            <w:tcW w:w="2065" w:type="dxa"/>
          </w:tcPr>
          <w:p w14:paraId="1C29DEA3" w14:textId="2F316F96" w:rsidR="00625B37" w:rsidRDefault="00625B37"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D4EC56C" w14:textId="487AD11C" w:rsidR="001D7076" w:rsidRDefault="001D7076" w:rsidP="00945F8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Q1</w:t>
            </w:r>
            <w:r w:rsidR="00DA7FF4">
              <w:rPr>
                <w:rFonts w:ascii="Times New Roman" w:eastAsia="DengXian" w:hAnsi="Times New Roman" w:cs="Times New Roman"/>
                <w:sz w:val="20"/>
                <w:szCs w:val="20"/>
                <w:lang w:val="en-GB" w:eastAsia="zh-CN"/>
              </w:rPr>
              <w:t>/Q2</w:t>
            </w:r>
            <w:r w:rsidR="00625B37">
              <w:rPr>
                <w:rFonts w:ascii="Times New Roman" w:eastAsia="DengXian" w:hAnsi="Times New Roman" w:cs="Times New Roman"/>
                <w:sz w:val="20"/>
                <w:szCs w:val="20"/>
                <w:lang w:val="en-GB" w:eastAsia="zh-CN"/>
              </w:rPr>
              <w:t xml:space="preserve">: </w:t>
            </w:r>
            <w:r w:rsidR="002E03CC">
              <w:rPr>
                <w:rFonts w:ascii="Times New Roman" w:eastAsia="DengXian" w:hAnsi="Times New Roman" w:cs="Times New Roman"/>
                <w:sz w:val="20"/>
                <w:szCs w:val="20"/>
                <w:lang w:val="en-GB" w:eastAsia="zh-CN"/>
              </w:rPr>
              <w:t>B</w:t>
            </w:r>
            <w:r w:rsidR="00625B37">
              <w:rPr>
                <w:rFonts w:ascii="Times New Roman" w:eastAsia="DengXian" w:hAnsi="Times New Roman" w:cs="Times New Roman"/>
                <w:sz w:val="20"/>
                <w:szCs w:val="20"/>
                <w:lang w:val="en-GB" w:eastAsia="zh-CN"/>
              </w:rPr>
              <w:t xml:space="preserve">efore/after </w:t>
            </w:r>
            <w:r w:rsidR="00945F8D">
              <w:rPr>
                <w:rFonts w:ascii="Times New Roman" w:eastAsia="DengXian" w:hAnsi="Times New Roman" w:cs="Times New Roman"/>
                <w:sz w:val="20"/>
                <w:szCs w:val="20"/>
                <w:lang w:val="en-GB" w:eastAsia="zh-CN"/>
              </w:rPr>
              <w:t>a</w:t>
            </w:r>
            <w:r w:rsidR="00625B37">
              <w:rPr>
                <w:rFonts w:ascii="Times New Roman" w:eastAsia="DengXian" w:hAnsi="Times New Roman" w:cs="Times New Roman"/>
                <w:sz w:val="20"/>
                <w:szCs w:val="20"/>
                <w:lang w:val="en-GB" w:eastAsia="zh-CN"/>
              </w:rPr>
              <w:t xml:space="preserve"> dynamic waveform switch is inessential</w:t>
            </w:r>
            <w:r w:rsidR="00184EC6">
              <w:rPr>
                <w:rFonts w:ascii="Times New Roman" w:eastAsia="DengXian" w:hAnsi="Times New Roman" w:cs="Times New Roman"/>
                <w:sz w:val="20"/>
                <w:szCs w:val="20"/>
                <w:lang w:val="en-GB" w:eastAsia="zh-CN"/>
              </w:rPr>
              <w:t xml:space="preserve"> as the timing </w:t>
            </w:r>
            <w:r w:rsidR="00945F8D">
              <w:rPr>
                <w:rFonts w:ascii="Times New Roman" w:eastAsia="DengXian" w:hAnsi="Times New Roman" w:cs="Times New Roman"/>
                <w:sz w:val="20"/>
                <w:szCs w:val="20"/>
                <w:lang w:val="en-GB" w:eastAsia="zh-CN"/>
              </w:rPr>
              <w:t>when the</w:t>
            </w:r>
            <w:r w:rsidR="00184EC6">
              <w:rPr>
                <w:rFonts w:ascii="Times New Roman" w:eastAsia="DengXian" w:hAnsi="Times New Roman" w:cs="Times New Roman"/>
                <w:sz w:val="20"/>
                <w:szCs w:val="20"/>
                <w:lang w:val="en-GB" w:eastAsia="zh-CN"/>
              </w:rPr>
              <w:t xml:space="preserve"> indication is </w:t>
            </w:r>
            <w:r w:rsidR="00945F8D">
              <w:rPr>
                <w:rFonts w:ascii="Times New Roman" w:eastAsia="DengXian" w:hAnsi="Times New Roman" w:cs="Times New Roman"/>
                <w:sz w:val="20"/>
                <w:szCs w:val="20"/>
                <w:lang w:val="en-GB" w:eastAsia="zh-CN"/>
              </w:rPr>
              <w:t>sent is up</w:t>
            </w:r>
            <w:r w:rsidR="00184EC6">
              <w:rPr>
                <w:rFonts w:ascii="Times New Roman" w:eastAsia="DengXian" w:hAnsi="Times New Roman" w:cs="Times New Roman"/>
                <w:sz w:val="20"/>
                <w:szCs w:val="20"/>
                <w:lang w:val="en-GB" w:eastAsia="zh-CN"/>
              </w:rPr>
              <w:t xml:space="preserve"> to the network. </w:t>
            </w:r>
            <w:r w:rsidR="002E03CC">
              <w:rPr>
                <w:rFonts w:ascii="Times New Roman" w:eastAsia="DengXian" w:hAnsi="Times New Roman" w:cs="Times New Roman"/>
                <w:sz w:val="20"/>
                <w:szCs w:val="20"/>
                <w:lang w:val="en-GB" w:eastAsia="zh-CN"/>
              </w:rPr>
              <w:t xml:space="preserve">Introducing mechanisms for </w:t>
            </w:r>
            <w:r w:rsidR="00DA7FF4">
              <w:rPr>
                <w:rFonts w:ascii="Times New Roman" w:eastAsia="DengXian" w:hAnsi="Times New Roman" w:cs="Times New Roman"/>
                <w:sz w:val="20"/>
                <w:szCs w:val="20"/>
                <w:lang w:val="en-GB" w:eastAsia="zh-CN"/>
              </w:rPr>
              <w:t>PHRs</w:t>
            </w:r>
            <w:r w:rsidR="00184EC6">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associated to</w:t>
            </w:r>
            <w:r w:rsidR="00184EC6">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each</w:t>
            </w:r>
            <w:r w:rsidR="00184EC6">
              <w:rPr>
                <w:rFonts w:ascii="Times New Roman" w:eastAsia="DengXian" w:hAnsi="Times New Roman" w:cs="Times New Roman"/>
                <w:sz w:val="20"/>
                <w:szCs w:val="20"/>
                <w:lang w:val="en-GB" w:eastAsia="zh-CN"/>
              </w:rPr>
              <w:t xml:space="preserve"> w</w:t>
            </w:r>
            <w:r>
              <w:rPr>
                <w:rFonts w:ascii="Times New Roman" w:eastAsia="DengXian" w:hAnsi="Times New Roman" w:cs="Times New Roman"/>
                <w:sz w:val="20"/>
                <w:szCs w:val="20"/>
                <w:lang w:val="en-GB" w:eastAsia="zh-CN"/>
              </w:rPr>
              <w:t xml:space="preserve">aveform </w:t>
            </w:r>
            <w:r w:rsidR="00572C98">
              <w:rPr>
                <w:rFonts w:ascii="Times New Roman" w:eastAsia="DengXian" w:hAnsi="Times New Roman" w:cs="Times New Roman"/>
                <w:sz w:val="20"/>
                <w:szCs w:val="20"/>
                <w:lang w:val="en-GB" w:eastAsia="zh-CN"/>
              </w:rPr>
              <w:t xml:space="preserve">dynamic </w:t>
            </w:r>
            <w:r>
              <w:rPr>
                <w:rFonts w:ascii="Times New Roman" w:eastAsia="DengXian" w:hAnsi="Times New Roman" w:cs="Times New Roman"/>
                <w:sz w:val="20"/>
                <w:szCs w:val="20"/>
                <w:lang w:val="en-GB" w:eastAsia="zh-CN"/>
              </w:rPr>
              <w:t xml:space="preserve">switch </w:t>
            </w:r>
            <w:r w:rsidR="00DA7FF4">
              <w:rPr>
                <w:rFonts w:ascii="Times New Roman" w:eastAsia="DengXian" w:hAnsi="Times New Roman" w:cs="Times New Roman"/>
                <w:sz w:val="20"/>
                <w:szCs w:val="20"/>
                <w:lang w:val="en-GB" w:eastAsia="zh-CN"/>
              </w:rPr>
              <w:t xml:space="preserve">may not be useful and </w:t>
            </w:r>
            <w:r w:rsidR="002E03CC">
              <w:rPr>
                <w:rFonts w:ascii="Times New Roman" w:eastAsia="DengXian" w:hAnsi="Times New Roman" w:cs="Times New Roman"/>
                <w:sz w:val="20"/>
                <w:szCs w:val="20"/>
                <w:lang w:val="en-GB" w:eastAsia="zh-CN"/>
              </w:rPr>
              <w:t>adds complexity to b</w:t>
            </w:r>
            <w:r w:rsidR="00DA7FF4">
              <w:rPr>
                <w:rFonts w:ascii="Times New Roman" w:eastAsia="DengXian" w:hAnsi="Times New Roman" w:cs="Times New Roman"/>
                <w:sz w:val="20"/>
                <w:szCs w:val="20"/>
                <w:lang w:val="en-GB" w:eastAsia="zh-CN"/>
              </w:rPr>
              <w:t>oth</w:t>
            </w:r>
            <w:r>
              <w:rPr>
                <w:rFonts w:ascii="Times New Roman" w:eastAsia="DengXian" w:hAnsi="Times New Roman" w:cs="Times New Roman"/>
                <w:sz w:val="20"/>
                <w:szCs w:val="20"/>
                <w:lang w:val="en-GB" w:eastAsia="zh-CN"/>
              </w:rPr>
              <w:t xml:space="preserve"> UE and gNB</w:t>
            </w:r>
            <w:r w:rsidR="00572C98">
              <w:rPr>
                <w:rFonts w:ascii="Times New Roman" w:eastAsia="DengXian" w:hAnsi="Times New Roman" w:cs="Times New Roman"/>
                <w:sz w:val="20"/>
                <w:szCs w:val="20"/>
                <w:lang w:val="en-GB" w:eastAsia="zh-CN"/>
              </w:rPr>
              <w:t xml:space="preserve">, besides </w:t>
            </w:r>
            <w:r w:rsidR="00945F8D">
              <w:rPr>
                <w:rFonts w:ascii="Times New Roman" w:eastAsia="DengXian" w:hAnsi="Times New Roman" w:cs="Times New Roman"/>
                <w:sz w:val="20"/>
                <w:szCs w:val="20"/>
                <w:lang w:val="en-GB" w:eastAsia="zh-CN"/>
              </w:rPr>
              <w:t xml:space="preserve">it can have a </w:t>
            </w:r>
            <w:r w:rsidR="00572C98">
              <w:rPr>
                <w:rFonts w:ascii="Times New Roman" w:eastAsia="DengXian" w:hAnsi="Times New Roman" w:cs="Times New Roman"/>
                <w:sz w:val="20"/>
                <w:szCs w:val="20"/>
                <w:lang w:val="en-GB" w:eastAsia="zh-CN"/>
              </w:rPr>
              <w:t>large impact on specifications</w:t>
            </w:r>
            <w:r>
              <w:rPr>
                <w:rFonts w:ascii="Times New Roman" w:eastAsia="DengXian" w:hAnsi="Times New Roman" w:cs="Times New Roman"/>
                <w:sz w:val="20"/>
                <w:szCs w:val="20"/>
                <w:lang w:val="en-GB" w:eastAsia="zh-CN"/>
              </w:rPr>
              <w:t>.</w:t>
            </w:r>
            <w:r w:rsidR="00DA7FF4">
              <w:rPr>
                <w:rFonts w:ascii="Times New Roman" w:eastAsia="DengXian" w:hAnsi="Times New Roman" w:cs="Times New Roman"/>
                <w:sz w:val="20"/>
                <w:szCs w:val="20"/>
                <w:lang w:val="en-GB" w:eastAsia="zh-CN"/>
              </w:rPr>
              <w:t xml:space="preserve"> </w:t>
            </w:r>
            <w:r w:rsidR="002E03CC">
              <w:rPr>
                <w:rFonts w:ascii="Times New Roman" w:eastAsia="DengXian" w:hAnsi="Times New Roman" w:cs="Times New Roman"/>
                <w:sz w:val="20"/>
                <w:szCs w:val="20"/>
                <w:lang w:val="en-GB" w:eastAsia="zh-CN"/>
              </w:rPr>
              <w:t>In principle, if</w:t>
            </w:r>
            <w:r w:rsidR="00DA7FF4">
              <w:rPr>
                <w:rFonts w:ascii="Times New Roman" w:eastAsia="DengXian" w:hAnsi="Times New Roman" w:cs="Times New Roman"/>
                <w:sz w:val="20"/>
                <w:szCs w:val="20"/>
                <w:lang w:val="en-GB" w:eastAsia="zh-CN"/>
              </w:rPr>
              <w:t xml:space="preserve"> the gNB would receive </w:t>
            </w:r>
            <w:r w:rsidR="002E03CC">
              <w:rPr>
                <w:rFonts w:ascii="Times New Roman" w:eastAsia="DengXian" w:hAnsi="Times New Roman" w:cs="Times New Roman"/>
                <w:sz w:val="20"/>
                <w:szCs w:val="20"/>
                <w:lang w:val="en-GB" w:eastAsia="zh-CN"/>
              </w:rPr>
              <w:t xml:space="preserve">some </w:t>
            </w:r>
            <w:r w:rsidR="00DA7FF4">
              <w:rPr>
                <w:rFonts w:ascii="Times New Roman" w:eastAsia="DengXian" w:hAnsi="Times New Roman" w:cs="Times New Roman"/>
                <w:sz w:val="20"/>
                <w:szCs w:val="20"/>
                <w:lang w:val="en-GB" w:eastAsia="zh-CN"/>
              </w:rPr>
              <w:t>PHR information for both DFT-S-</w:t>
            </w:r>
            <w:r w:rsidR="002E03CC">
              <w:rPr>
                <w:rFonts w:ascii="Times New Roman" w:eastAsia="DengXian" w:hAnsi="Times New Roman" w:cs="Times New Roman"/>
                <w:sz w:val="20"/>
                <w:szCs w:val="20"/>
                <w:lang w:val="en-GB" w:eastAsia="zh-CN"/>
              </w:rPr>
              <w:t>O</w:t>
            </w:r>
            <w:r w:rsidR="00DA7FF4">
              <w:rPr>
                <w:rFonts w:ascii="Times New Roman" w:eastAsia="DengXian" w:hAnsi="Times New Roman" w:cs="Times New Roman"/>
                <w:sz w:val="20"/>
                <w:szCs w:val="20"/>
                <w:lang w:val="en-GB" w:eastAsia="zh-CN"/>
              </w:rPr>
              <w:t>FDM and CP-OFDM</w:t>
            </w:r>
            <w:r w:rsidR="002E03CC">
              <w:rPr>
                <w:rFonts w:ascii="Times New Roman" w:eastAsia="DengXian" w:hAnsi="Times New Roman" w:cs="Times New Roman"/>
                <w:sz w:val="20"/>
                <w:szCs w:val="20"/>
                <w:lang w:val="en-GB" w:eastAsia="zh-CN"/>
              </w:rPr>
              <w:t xml:space="preserve">, the gNB may use this information when </w:t>
            </w:r>
            <w:r w:rsidR="00572C98">
              <w:rPr>
                <w:rFonts w:ascii="Times New Roman" w:eastAsia="DengXian" w:hAnsi="Times New Roman" w:cs="Times New Roman"/>
                <w:sz w:val="20"/>
                <w:szCs w:val="20"/>
                <w:lang w:val="en-GB" w:eastAsia="zh-CN"/>
              </w:rPr>
              <w:t xml:space="preserve">dynamically </w:t>
            </w:r>
            <w:r w:rsidR="00945F8D">
              <w:rPr>
                <w:rFonts w:ascii="Times New Roman" w:eastAsia="DengXian" w:hAnsi="Times New Roman" w:cs="Times New Roman"/>
                <w:sz w:val="20"/>
                <w:szCs w:val="20"/>
                <w:lang w:val="en-GB" w:eastAsia="zh-CN"/>
              </w:rPr>
              <w:t>indicating</w:t>
            </w:r>
            <w:r w:rsidR="002E03CC">
              <w:rPr>
                <w:rFonts w:ascii="Times New Roman" w:eastAsia="DengXian" w:hAnsi="Times New Roman" w:cs="Times New Roman"/>
                <w:sz w:val="20"/>
                <w:szCs w:val="20"/>
                <w:lang w:val="en-GB" w:eastAsia="zh-CN"/>
              </w:rPr>
              <w:t xml:space="preserve"> </w:t>
            </w:r>
            <w:r w:rsidR="00945F8D">
              <w:rPr>
                <w:rFonts w:ascii="Times New Roman" w:eastAsia="DengXian" w:hAnsi="Times New Roman" w:cs="Times New Roman"/>
                <w:sz w:val="20"/>
                <w:szCs w:val="20"/>
                <w:lang w:val="en-GB" w:eastAsia="zh-CN"/>
              </w:rPr>
              <w:t>or configuring</w:t>
            </w:r>
            <w:r w:rsidR="00572C98">
              <w:rPr>
                <w:rFonts w:ascii="Times New Roman" w:eastAsia="DengXian" w:hAnsi="Times New Roman" w:cs="Times New Roman"/>
                <w:sz w:val="20"/>
                <w:szCs w:val="20"/>
                <w:lang w:val="en-GB" w:eastAsia="zh-CN"/>
              </w:rPr>
              <w:t xml:space="preserve"> </w:t>
            </w:r>
            <w:r w:rsidR="00945F8D">
              <w:rPr>
                <w:rFonts w:ascii="Times New Roman" w:eastAsia="DengXian" w:hAnsi="Times New Roman" w:cs="Times New Roman"/>
                <w:sz w:val="20"/>
                <w:szCs w:val="20"/>
                <w:lang w:val="en-GB" w:eastAsia="zh-CN"/>
              </w:rPr>
              <w:t>the</w:t>
            </w:r>
            <w:r w:rsidR="002E03CC">
              <w:rPr>
                <w:rFonts w:ascii="Times New Roman" w:eastAsia="DengXian" w:hAnsi="Times New Roman" w:cs="Times New Roman"/>
                <w:sz w:val="20"/>
                <w:szCs w:val="20"/>
                <w:lang w:val="en-GB" w:eastAsia="zh-CN"/>
              </w:rPr>
              <w:t xml:space="preserve"> waveform but p</w:t>
            </w:r>
            <w:r w:rsidR="00572C98">
              <w:rPr>
                <w:rFonts w:ascii="Times New Roman" w:eastAsia="DengXian" w:hAnsi="Times New Roman" w:cs="Times New Roman"/>
                <w:sz w:val="20"/>
                <w:szCs w:val="20"/>
                <w:lang w:val="en-GB" w:eastAsia="zh-CN"/>
              </w:rPr>
              <w:t>erformance gains remain unclear.</w:t>
            </w:r>
            <w:r w:rsidR="00E51402" w:rsidRPr="00E51402">
              <w:rPr>
                <w:lang w:val="en-GB" w:eastAsia="zh-CN"/>
              </w:rPr>
              <w:t xml:space="preserve"> </w:t>
            </w:r>
            <w:r w:rsidR="00E51402" w:rsidRPr="00E51402">
              <w:rPr>
                <w:rFonts w:ascii="Times New Roman" w:eastAsia="DengXian" w:hAnsi="Times New Roman" w:cs="Times New Roman"/>
                <w:sz w:val="20"/>
                <w:szCs w:val="20"/>
                <w:lang w:val="en-GB" w:eastAsia="zh-CN"/>
              </w:rPr>
              <w:t>It is also noted that the discussion is not within the scope of the WID (it is not specific to DCI-based DWS switching).</w:t>
            </w:r>
          </w:p>
        </w:tc>
      </w:tr>
      <w:tr w:rsidR="00C924FD" w14:paraId="373B5254" w14:textId="77777777">
        <w:tc>
          <w:tcPr>
            <w:tcW w:w="2065" w:type="dxa"/>
          </w:tcPr>
          <w:p w14:paraId="7E542809" w14:textId="2775BDA8" w:rsidR="00C924FD" w:rsidRDefault="00C924FD"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1CE9AA4D" w14:textId="77777777" w:rsidR="00C924FD" w:rsidRDefault="00C924FD" w:rsidP="00945F8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the comments.</w:t>
            </w:r>
          </w:p>
          <w:p w14:paraId="1F5C2AB9" w14:textId="77777777" w:rsidR="00C924FD" w:rsidRDefault="00C924FD" w:rsidP="00945F8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@NTT DOCOMO: From my perspective, “post-switch” is not starting point. I agree that both approaches have some impact.</w:t>
            </w:r>
          </w:p>
          <w:p w14:paraId="3CD7A693" w14:textId="4731FFA9" w:rsidR="00C924FD" w:rsidRDefault="00C924FD" w:rsidP="00945F8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Mediatek, Samsung: I agree that it would be nice to quantify gains, but I am not sure if it is realistic since it depends on scheduling assumption and would require large effort. I doubt that all (any?) PHR enhancements introduced in the past were backed by simulation results, and </w:t>
            </w:r>
            <w:r w:rsidR="002F0BBC">
              <w:rPr>
                <w:rFonts w:ascii="Times New Roman" w:eastAsia="DengXian" w:hAnsi="Times New Roman" w:cs="Times New Roman"/>
                <w:sz w:val="20"/>
                <w:szCs w:val="20"/>
                <w:lang w:val="en-GB" w:eastAsia="zh-CN"/>
              </w:rPr>
              <w:t xml:space="preserve">it </w:t>
            </w:r>
            <w:r>
              <w:rPr>
                <w:rFonts w:ascii="Times New Roman" w:eastAsia="DengXian" w:hAnsi="Times New Roman" w:cs="Times New Roman"/>
                <w:sz w:val="20"/>
                <w:szCs w:val="20"/>
                <w:lang w:val="en-GB" w:eastAsia="zh-CN"/>
              </w:rPr>
              <w:t xml:space="preserve">seems a bit stringent to </w:t>
            </w:r>
            <w:r w:rsidR="002F0BBC">
              <w:rPr>
                <w:rFonts w:ascii="Times New Roman" w:eastAsia="DengXian" w:hAnsi="Times New Roman" w:cs="Times New Roman"/>
                <w:sz w:val="20"/>
                <w:szCs w:val="20"/>
                <w:lang w:val="en-GB" w:eastAsia="zh-CN"/>
              </w:rPr>
              <w:t xml:space="preserve">now </w:t>
            </w:r>
            <w:r>
              <w:rPr>
                <w:rFonts w:ascii="Times New Roman" w:eastAsia="DengXian" w:hAnsi="Times New Roman" w:cs="Times New Roman"/>
                <w:sz w:val="20"/>
                <w:szCs w:val="20"/>
                <w:lang w:val="en-GB" w:eastAsia="zh-CN"/>
              </w:rPr>
              <w:t>impose this requirement.</w:t>
            </w:r>
          </w:p>
          <w:p w14:paraId="7D90CDFD" w14:textId="092067E8" w:rsidR="00C924FD" w:rsidRDefault="00C924FD" w:rsidP="00945F8D">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@Samsung: the objective of the WID simply states “specify enhancements to support DWS” – any enhancement required to support it (not just dynamic indication) </w:t>
            </w:r>
            <w:r w:rsidR="005F77C4">
              <w:rPr>
                <w:rFonts w:ascii="Times New Roman" w:eastAsia="DengXian" w:hAnsi="Times New Roman" w:cs="Times New Roman"/>
                <w:sz w:val="20"/>
                <w:szCs w:val="20"/>
                <w:lang w:val="en-GB" w:eastAsia="zh-CN"/>
              </w:rPr>
              <w:t xml:space="preserve">is thus in </w:t>
            </w:r>
            <w:r w:rsidR="005F77C4">
              <w:rPr>
                <w:rFonts w:ascii="Times New Roman" w:eastAsia="DengXian" w:hAnsi="Times New Roman" w:cs="Times New Roman"/>
                <w:sz w:val="20"/>
                <w:szCs w:val="20"/>
                <w:lang w:val="en-GB" w:eastAsia="zh-CN"/>
              </w:rPr>
              <w:lastRenderedPageBreak/>
              <w:t>scope. All companies may not agree on how essential each potential enhancement is, but I don’t think it can reasonably be argued that it is out of scope. Also, even if PHR assistance could also be interesting for RRC-based switch</w:t>
            </w:r>
            <w:r w:rsidR="002F0BBC">
              <w:rPr>
                <w:rFonts w:ascii="Times New Roman" w:eastAsia="DengXian" w:hAnsi="Times New Roman" w:cs="Times New Roman"/>
                <w:sz w:val="20"/>
                <w:szCs w:val="20"/>
                <w:lang w:val="en-GB" w:eastAsia="zh-CN"/>
              </w:rPr>
              <w:t>ing</w:t>
            </w:r>
            <w:r w:rsidR="005F77C4">
              <w:rPr>
                <w:rFonts w:ascii="Times New Roman" w:eastAsia="DengXian" w:hAnsi="Times New Roman" w:cs="Times New Roman"/>
                <w:sz w:val="20"/>
                <w:szCs w:val="20"/>
                <w:lang w:val="en-GB" w:eastAsia="zh-CN"/>
              </w:rPr>
              <w:t>, it seems more needed for dynamic switching.</w:t>
            </w:r>
          </w:p>
        </w:tc>
      </w:tr>
    </w:tbl>
    <w:p w14:paraId="7501AB3D" w14:textId="356CCD16" w:rsidR="00913B9A" w:rsidRDefault="00913B9A">
      <w:pPr>
        <w:rPr>
          <w:rFonts w:ascii="Times New Roman" w:hAnsi="Times New Roman" w:cs="Times New Roman"/>
          <w:sz w:val="20"/>
          <w:szCs w:val="20"/>
        </w:rPr>
      </w:pPr>
    </w:p>
    <w:p w14:paraId="2A049205" w14:textId="0C62992B" w:rsidR="00C924FD" w:rsidRDefault="00C924FD">
      <w:pPr>
        <w:rPr>
          <w:rFonts w:ascii="Times New Roman" w:hAnsi="Times New Roman" w:cs="Times New Roman"/>
          <w:sz w:val="20"/>
          <w:szCs w:val="20"/>
        </w:rPr>
      </w:pPr>
    </w:p>
    <w:tbl>
      <w:tblPr>
        <w:tblStyle w:val="TableGrid"/>
        <w:tblW w:w="9350" w:type="dxa"/>
        <w:tblLayout w:type="fixed"/>
        <w:tblLook w:val="04A0" w:firstRow="1" w:lastRow="0" w:firstColumn="1" w:lastColumn="0" w:noHBand="0" w:noVBand="1"/>
      </w:tblPr>
      <w:tblGrid>
        <w:gridCol w:w="9350"/>
      </w:tblGrid>
      <w:tr w:rsidR="00C924FD" w14:paraId="099CAF63" w14:textId="77777777" w:rsidTr="00595BBA">
        <w:tc>
          <w:tcPr>
            <w:tcW w:w="9350" w:type="dxa"/>
          </w:tcPr>
          <w:p w14:paraId="1C3FF6BD" w14:textId="77777777" w:rsidR="00C924FD" w:rsidRDefault="00C924FD" w:rsidP="00595BBA">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For potential enhancements to assist the scheduler in determining waveform switching, RAN1 to select between following options:</w:t>
            </w:r>
          </w:p>
          <w:p w14:paraId="5CE96FC0" w14:textId="02F3E7DB" w:rsidR="00C924FD" w:rsidRDefault="00C924FD"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1: Reporting of power headroom information for a reference PUSCH using target waveform different from waveform of actual PUSCH.</w:t>
            </w:r>
          </w:p>
          <w:p w14:paraId="0270F058" w14:textId="77777777" w:rsidR="00C924FD" w:rsidRDefault="00C924FD" w:rsidP="00595BBA">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41C12068" w14:textId="06BE62EF" w:rsidR="00C924FD" w:rsidRDefault="00C924FD"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2: New trigger of power headroom report based on waveform switching event.</w:t>
            </w:r>
          </w:p>
          <w:p w14:paraId="290517B7" w14:textId="77777777" w:rsidR="00C924FD" w:rsidRDefault="00C924FD" w:rsidP="00595BBA">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436BA178" w14:textId="77777777" w:rsidR="00C924FD" w:rsidRDefault="00C924FD"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3: Both Option 1 and Option 2.</w:t>
            </w:r>
          </w:p>
          <w:p w14:paraId="131E5835" w14:textId="77777777" w:rsidR="00C924FD" w:rsidRDefault="00C924FD" w:rsidP="00595BBA">
            <w:pPr>
              <w:pStyle w:val="ListParagraph"/>
              <w:numPr>
                <w:ilvl w:val="1"/>
                <w:numId w:val="8"/>
              </w:numPr>
              <w:rPr>
                <w:rFonts w:ascii="Times New Roman" w:hAnsi="Times New Roman" w:cs="Times New Roman"/>
                <w:sz w:val="20"/>
                <w:szCs w:val="20"/>
                <w:lang w:val="en-GB"/>
              </w:rPr>
            </w:pPr>
            <w:r>
              <w:rPr>
                <w:rFonts w:ascii="Times New Roman" w:hAnsi="Times New Roman" w:cs="Times New Roman"/>
                <w:sz w:val="20"/>
                <w:szCs w:val="20"/>
                <w:lang w:val="en-GB"/>
              </w:rPr>
              <w:t>Details FFS.</w:t>
            </w:r>
          </w:p>
          <w:p w14:paraId="0E2A940B" w14:textId="77777777" w:rsidR="00C924FD" w:rsidRPr="00B50910" w:rsidRDefault="00C924FD" w:rsidP="00595BBA">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Option 4: No enhancement.</w:t>
            </w:r>
          </w:p>
          <w:p w14:paraId="127E129C" w14:textId="77777777" w:rsidR="00C924FD" w:rsidRPr="00337264" w:rsidRDefault="00C924FD" w:rsidP="00595BBA">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 xml:space="preserve"> </w:t>
            </w:r>
          </w:p>
        </w:tc>
      </w:tr>
    </w:tbl>
    <w:p w14:paraId="3D9AC7CF" w14:textId="75F02B16" w:rsidR="00C924FD" w:rsidRDefault="00C924FD">
      <w:pPr>
        <w:rPr>
          <w:rFonts w:ascii="Times New Roman" w:hAnsi="Times New Roman" w:cs="Times New Roman"/>
          <w:sz w:val="20"/>
          <w:szCs w:val="20"/>
        </w:rPr>
      </w:pPr>
    </w:p>
    <w:p w14:paraId="19B1D17F" w14:textId="77777777" w:rsidR="00C924FD" w:rsidRDefault="00C924FD">
      <w:pPr>
        <w:rPr>
          <w:rFonts w:ascii="Times New Roman" w:hAnsi="Times New Roman" w:cs="Times New Roman"/>
          <w:sz w:val="20"/>
          <w:szCs w:val="20"/>
        </w:rPr>
      </w:pPr>
    </w:p>
    <w:p w14:paraId="5C13337A" w14:textId="77777777" w:rsidR="00913B9A" w:rsidRDefault="005F420F">
      <w:pPr>
        <w:pStyle w:val="Heading1"/>
      </w:pPr>
      <w:r>
        <w:t>Topic #4: RRC parameters</w:t>
      </w:r>
    </w:p>
    <w:p w14:paraId="67AAB3F2" w14:textId="77777777" w:rsidR="00913B9A" w:rsidRDefault="005F420F">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[MP][Open] Issue #4-1: Configuration of DWS</w:t>
      </w:r>
    </w:p>
    <w:p w14:paraId="1AC648F2" w14:textId="77777777" w:rsidR="00913B9A" w:rsidRDefault="005F420F">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RAN1#112bis-e</w:t>
      </w:r>
    </w:p>
    <w:p w14:paraId="43E93352"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Several companies (ZTE [7], InterDigital [12], Panasonic [14], Lenovo [16], Samsung [17], ETRI [18], LG [29]) discuss RRC configuration to enable dynamic waveform switching functionality.</w:t>
      </w:r>
    </w:p>
    <w:p w14:paraId="6462AE99"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All the above companies identify the need for configuring by RRC whether dynamic waveform switching is enabled. However, several issues still need to be discussed.</w:t>
      </w:r>
    </w:p>
    <w:p w14:paraId="38D10D4E" w14:textId="77777777" w:rsidR="00913B9A" w:rsidRDefault="005F420F">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Configurability level</w:t>
      </w:r>
    </w:p>
    <w:p w14:paraId="46F84E7D"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 xml:space="preserve">Two companies [12][18] propose that dynamic waveform switching is configurable per BWP. One company [16] proposes that parameters applicable to both waveforms are configured within one PUSCH-Config, which implies configurability per BWP. At the beginning of RAN1#112, moderator also asked this question to companies and majority of companies were preferring per-BWP. From moderator’s perspective, configurability per BWP seems natural since parameter </w:t>
      </w:r>
      <w:r>
        <w:rPr>
          <w:rFonts w:ascii="Times New Roman" w:hAnsi="Times New Roman" w:cs="Times New Roman"/>
          <w:i/>
          <w:iCs/>
          <w:sz w:val="20"/>
          <w:szCs w:val="20"/>
          <w:lang w:val="en-GB"/>
        </w:rPr>
        <w:t>transformPrecoder</w:t>
      </w:r>
      <w:r>
        <w:rPr>
          <w:rFonts w:ascii="Times New Roman" w:hAnsi="Times New Roman" w:cs="Times New Roman"/>
          <w:sz w:val="20"/>
          <w:szCs w:val="20"/>
          <w:lang w:val="en-GB"/>
        </w:rPr>
        <w:t xml:space="preserve"> which controls the waveform for dynamic grant in R17 is under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 xml:space="preserve"> which is configured by BWP.</w:t>
      </w:r>
    </w:p>
    <w:tbl>
      <w:tblPr>
        <w:tblStyle w:val="TableGrid"/>
        <w:tblW w:w="9350" w:type="dxa"/>
        <w:tblLayout w:type="fixed"/>
        <w:tblLook w:val="04A0" w:firstRow="1" w:lastRow="0" w:firstColumn="1" w:lastColumn="0" w:noHBand="0" w:noVBand="1"/>
      </w:tblPr>
      <w:tblGrid>
        <w:gridCol w:w="9350"/>
      </w:tblGrid>
      <w:tr w:rsidR="00913B9A" w14:paraId="199C0219" w14:textId="77777777">
        <w:tc>
          <w:tcPr>
            <w:tcW w:w="9350" w:type="dxa"/>
          </w:tcPr>
          <w:p w14:paraId="3EE7F37E"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b/>
                <w:bCs/>
                <w:sz w:val="20"/>
                <w:szCs w:val="20"/>
                <w:highlight w:val="magenta"/>
                <w:lang w:val="en-GB"/>
              </w:rPr>
              <w:t>FL proposal 4-1</w:t>
            </w:r>
            <w:r>
              <w:rPr>
                <w:rFonts w:ascii="Times New Roman" w:hAnsi="Times New Roman" w:cs="Times New Roman"/>
                <w:sz w:val="20"/>
                <w:szCs w:val="20"/>
                <w:highlight w:val="magenta"/>
                <w:lang w:val="en-GB"/>
              </w:rPr>
              <w:t xml:space="preserve">: </w:t>
            </w:r>
            <w:r>
              <w:rPr>
                <w:rFonts w:ascii="Times New Roman" w:hAnsi="Times New Roman" w:cs="Times New Roman"/>
                <w:sz w:val="20"/>
                <w:szCs w:val="20"/>
                <w:lang w:val="en-GB"/>
              </w:rPr>
              <w:t xml:space="preserve">Dynamic waveform switching is configured separately for each BWP, within </w:t>
            </w:r>
            <w:r>
              <w:rPr>
                <w:rFonts w:ascii="Times New Roman" w:hAnsi="Times New Roman" w:cs="Times New Roman"/>
                <w:i/>
                <w:iCs/>
                <w:sz w:val="20"/>
                <w:szCs w:val="20"/>
                <w:lang w:val="en-GB"/>
              </w:rPr>
              <w:t>PUSCH-Config</w:t>
            </w:r>
            <w:r>
              <w:rPr>
                <w:rFonts w:ascii="Times New Roman" w:hAnsi="Times New Roman" w:cs="Times New Roman"/>
                <w:sz w:val="20"/>
                <w:szCs w:val="20"/>
                <w:lang w:val="en-GB"/>
              </w:rPr>
              <w:t>.</w:t>
            </w:r>
          </w:p>
          <w:p w14:paraId="6374F9B2" w14:textId="77777777" w:rsidR="00913B9A" w:rsidRDefault="00913B9A">
            <w:pPr>
              <w:pStyle w:val="ListParagraph"/>
              <w:rPr>
                <w:rFonts w:ascii="Times" w:eastAsia="DengXian" w:hAnsi="Times" w:cs="Times New Roman"/>
                <w:sz w:val="20"/>
                <w:lang w:val="en-GB" w:eastAsia="zh-CN"/>
              </w:rPr>
            </w:pPr>
          </w:p>
        </w:tc>
      </w:tr>
    </w:tbl>
    <w:p w14:paraId="11094A28" w14:textId="77777777" w:rsidR="00913B9A" w:rsidRDefault="005F420F">
      <w:pPr>
        <w:spacing w:before="240"/>
        <w:rPr>
          <w:rFonts w:ascii="Times New Roman" w:hAnsi="Times New Roman" w:cs="Times New Roman"/>
          <w:sz w:val="20"/>
          <w:szCs w:val="20"/>
          <w:lang w:val="en-GB"/>
        </w:rPr>
      </w:pPr>
      <w:r>
        <w:rPr>
          <w:rFonts w:ascii="Times New Roman" w:hAnsi="Times New Roman" w:cs="Times New Roman"/>
          <w:sz w:val="20"/>
          <w:szCs w:val="20"/>
          <w:lang w:val="en-GB"/>
        </w:rPr>
        <w:t>Two companies [12][16] propose that presence of the 1-bit dynamic waveform switching indication can be configured separately for DCI format 0_1 and DCI format 0_2. Other companies [7][14][17][29] discussing RRC enabling/disabling the indication do not discuss this aspect. Some additional discussion may be needed on this.</w:t>
      </w:r>
    </w:p>
    <w:p w14:paraId="2C6EA88A" w14:textId="77777777" w:rsidR="00913B9A" w:rsidRDefault="005F420F">
      <w:pPr>
        <w:spacing w:before="24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the RRC indication, options include (1) additional value to </w:t>
      </w:r>
      <w:r>
        <w:rPr>
          <w:rFonts w:ascii="Times New Roman" w:hAnsi="Times New Roman" w:cs="Times New Roman"/>
          <w:i/>
          <w:iCs/>
          <w:sz w:val="20"/>
          <w:szCs w:val="20"/>
          <w:lang w:val="en-GB"/>
        </w:rPr>
        <w:t>transformPrecoding</w:t>
      </w:r>
      <w:r>
        <w:rPr>
          <w:rFonts w:ascii="Times New Roman" w:hAnsi="Times New Roman" w:cs="Times New Roman"/>
          <w:sz w:val="20"/>
          <w:szCs w:val="20"/>
          <w:lang w:val="en-GB"/>
        </w:rPr>
        <w:t xml:space="preserve"> parameter indicating dynamic switching [14][17] or (2) additional RRC parameter indicating if dynamic switching is enabled or disabled [7][14][29]. Both options can be further studied.</w:t>
      </w:r>
    </w:p>
    <w:p w14:paraId="2C447EF7" w14:textId="77777777" w:rsidR="00913B9A" w:rsidRDefault="005F420F">
      <w:pPr>
        <w:rPr>
          <w:rFonts w:ascii="Times New Roman" w:hAnsi="Times New Roman" w:cs="Times New Roman"/>
          <w:sz w:val="20"/>
          <w:szCs w:val="20"/>
          <w:lang w:val="en-GB"/>
        </w:rPr>
      </w:pPr>
      <w:r>
        <w:rPr>
          <w:rFonts w:ascii="Times New Roman" w:hAnsi="Times New Roman" w:cs="Times New Roman"/>
          <w:sz w:val="20"/>
          <w:szCs w:val="20"/>
          <w:lang w:val="en-GB"/>
        </w:rPr>
        <w:t>One company [16] proposes that parameters for CP-OFDM and DFT-S-OFDM are included under a same PUSCH-Config parameter instead of separate PUSCH-Config parameters. In moderator’s understanding, parameters for both waveforms are already included within PUSCH-Config. In case some parameter for one waveform or the other is missing, it seems reasonable to continue with the same approach.</w:t>
      </w:r>
    </w:p>
    <w:p w14:paraId="5AC7927C" w14:textId="77777777" w:rsidR="00913B9A" w:rsidRDefault="005F420F">
      <w:pPr>
        <w:pStyle w:val="Heading3"/>
        <w:tabs>
          <w:tab w:val="left" w:pos="630"/>
        </w:tabs>
        <w:ind w:hanging="1004"/>
        <w:rPr>
          <w:sz w:val="24"/>
          <w:szCs w:val="24"/>
        </w:rPr>
      </w:pPr>
      <w:r>
        <w:rPr>
          <w:sz w:val="24"/>
          <w:szCs w:val="24"/>
        </w:rPr>
        <w:t>1</w:t>
      </w:r>
      <w:r>
        <w:rPr>
          <w:sz w:val="24"/>
          <w:szCs w:val="24"/>
          <w:vertAlign w:val="superscript"/>
        </w:rPr>
        <w:t>st</w:t>
      </w:r>
      <w:r>
        <w:rPr>
          <w:sz w:val="24"/>
          <w:szCs w:val="24"/>
        </w:rPr>
        <w:t xml:space="preserve"> round</w:t>
      </w:r>
      <w:r>
        <w:rPr>
          <w:rFonts w:ascii="Times New Roman" w:hAnsi="Times New Roman"/>
          <w:sz w:val="20"/>
          <w:szCs w:val="20"/>
        </w:rPr>
        <w:t xml:space="preserve"> </w:t>
      </w:r>
    </w:p>
    <w:p w14:paraId="354B8733" w14:textId="77777777" w:rsidR="00913B9A" w:rsidRDefault="005F420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indicate:</w:t>
      </w:r>
    </w:p>
    <w:p w14:paraId="2D8E7570" w14:textId="77777777" w:rsidR="00913B9A" w:rsidRDefault="005F420F">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4-1 is agreeable</w:t>
      </w:r>
    </w:p>
    <w:p w14:paraId="4D3C0F38" w14:textId="77777777" w:rsidR="00913B9A" w:rsidRDefault="005F420F">
      <w:pPr>
        <w:pStyle w:val="ListParagraph"/>
        <w:numPr>
          <w:ilvl w:val="0"/>
          <w:numId w:val="8"/>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you think presence of dynamic waveform switching indication can be configured separately for DCI format 0_1 and 0_2.</w:t>
      </w:r>
    </w:p>
    <w:p w14:paraId="1420C6C4" w14:textId="77777777" w:rsidR="00913B9A" w:rsidRDefault="00913B9A">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2065"/>
        <w:gridCol w:w="7285"/>
      </w:tblGrid>
      <w:tr w:rsidR="00913B9A" w14:paraId="38D4A3EA" w14:textId="77777777">
        <w:tc>
          <w:tcPr>
            <w:tcW w:w="2065" w:type="dxa"/>
          </w:tcPr>
          <w:p w14:paraId="48760480"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2977E49"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13B9A" w14:paraId="2BBDB252" w14:textId="77777777">
        <w:tc>
          <w:tcPr>
            <w:tcW w:w="2065" w:type="dxa"/>
          </w:tcPr>
          <w:p w14:paraId="50A12957"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TT DOCOMO</w:t>
            </w:r>
          </w:p>
        </w:tc>
        <w:tc>
          <w:tcPr>
            <w:tcW w:w="7285" w:type="dxa"/>
          </w:tcPr>
          <w:p w14:paraId="51BBC692" w14:textId="77777777" w:rsidR="00913B9A" w:rsidRDefault="005F420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Yes, we agree with 4-1. We are open for common/separate configuration for DCI 0_1 and 0_2. Meanwhile, we think the reason of having two separate DCI formats is to enable UEs to decode two DCI formats with different purpose. DWS’s need could also be different in between in our view. Thus separate configuration seems reasonable to us. </w:t>
            </w:r>
          </w:p>
        </w:tc>
      </w:tr>
      <w:tr w:rsidR="00913B9A" w14:paraId="0CE7B5E3" w14:textId="77777777">
        <w:tc>
          <w:tcPr>
            <w:tcW w:w="2065" w:type="dxa"/>
          </w:tcPr>
          <w:p w14:paraId="276EC11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CATT</w:t>
            </w:r>
          </w:p>
        </w:tc>
        <w:tc>
          <w:tcPr>
            <w:tcW w:w="7285" w:type="dxa"/>
          </w:tcPr>
          <w:p w14:paraId="5EF360C2"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We support FL proposal 4-1.</w:t>
            </w:r>
          </w:p>
          <w:p w14:paraId="39D3C98B" w14:textId="77777777" w:rsidR="00913B9A" w:rsidRDefault="005F420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 xml:space="preserve">We agree with separate configuration of </w:t>
            </w:r>
            <w:r>
              <w:rPr>
                <w:rFonts w:ascii="Times New Roman" w:eastAsia="DengXian" w:hAnsi="Times New Roman" w:cs="Times New Roman"/>
                <w:sz w:val="20"/>
                <w:szCs w:val="20"/>
                <w:lang w:val="en-GB" w:eastAsia="zh-CN"/>
              </w:rPr>
              <w:t>presence of dynamic waveform switching indication</w:t>
            </w:r>
            <w:r>
              <w:t xml:space="preserve"> </w:t>
            </w:r>
            <w:r>
              <w:rPr>
                <w:rFonts w:ascii="Times New Roman" w:eastAsia="DengXian" w:hAnsi="Times New Roman" w:cs="Times New Roman"/>
                <w:sz w:val="20"/>
                <w:szCs w:val="20"/>
                <w:lang w:val="en-GB" w:eastAsia="zh-CN"/>
              </w:rPr>
              <w:t>for DCI format 0_1 and 0_2.</w:t>
            </w:r>
          </w:p>
        </w:tc>
      </w:tr>
      <w:tr w:rsidR="00913B9A" w14:paraId="62D3932C" w14:textId="77777777">
        <w:tc>
          <w:tcPr>
            <w:tcW w:w="2065" w:type="dxa"/>
          </w:tcPr>
          <w:p w14:paraId="30397785"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Intel</w:t>
            </w:r>
          </w:p>
        </w:tc>
        <w:tc>
          <w:tcPr>
            <w:tcW w:w="7285" w:type="dxa"/>
          </w:tcPr>
          <w:p w14:paraId="27AAE9AE"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It may be good to first discuss dynamic waveform switching in case of BWP switching. If this is supported, then we are fine with FL proposal 4-1</w:t>
            </w:r>
          </w:p>
        </w:tc>
      </w:tr>
      <w:tr w:rsidR="00913B9A" w14:paraId="3C98F0E5" w14:textId="77777777">
        <w:tc>
          <w:tcPr>
            <w:tcW w:w="2065" w:type="dxa"/>
          </w:tcPr>
          <w:p w14:paraId="69C1EC7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QC</w:t>
            </w:r>
          </w:p>
        </w:tc>
        <w:tc>
          <w:tcPr>
            <w:tcW w:w="7285" w:type="dxa"/>
          </w:tcPr>
          <w:p w14:paraId="4F990671"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Support. We too think separate configuration for formats 0_1 and 0_2 will be needed.</w:t>
            </w:r>
          </w:p>
        </w:tc>
      </w:tr>
      <w:tr w:rsidR="00913B9A" w14:paraId="2C1F1DD5" w14:textId="77777777">
        <w:tc>
          <w:tcPr>
            <w:tcW w:w="2065" w:type="dxa"/>
          </w:tcPr>
          <w:p w14:paraId="525E64D8"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A4FA2A4"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are fine with FL proposal 4-1; and we think the presence of dynamic waveform switching indication can be configured separately for DCI format 0_1 and 0_2.</w:t>
            </w:r>
          </w:p>
        </w:tc>
      </w:tr>
      <w:tr w:rsidR="00913B9A" w14:paraId="5D545827" w14:textId="77777777">
        <w:tc>
          <w:tcPr>
            <w:tcW w:w="2065" w:type="dxa"/>
          </w:tcPr>
          <w:p w14:paraId="40C84D52"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w:t>
            </w:r>
          </w:p>
        </w:tc>
        <w:tc>
          <w:tcPr>
            <w:tcW w:w="7285" w:type="dxa"/>
          </w:tcPr>
          <w:p w14:paraId="5F4B0D91"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Proposal 4-1, and DWS is separately configured for DCI format 0_1 and 0_2.</w:t>
            </w:r>
          </w:p>
        </w:tc>
      </w:tr>
      <w:tr w:rsidR="00913B9A" w14:paraId="3D0F2A03" w14:textId="77777777">
        <w:tc>
          <w:tcPr>
            <w:tcW w:w="2065" w:type="dxa"/>
          </w:tcPr>
          <w:p w14:paraId="07C6C04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vivo</w:t>
            </w:r>
          </w:p>
        </w:tc>
        <w:tc>
          <w:tcPr>
            <w:tcW w:w="7285" w:type="dxa"/>
          </w:tcPr>
          <w:p w14:paraId="6ECA99FC" w14:textId="77777777" w:rsidR="00913B9A" w:rsidRDefault="005F420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Fine with FL’s proposal. </w:t>
            </w:r>
          </w:p>
          <w:p w14:paraId="6D825BF8"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rPr>
              <w:t>And in this case, we assume DWS bit(s) in a DCI would be reserved when BWP switching is indicated by the DCI.</w:t>
            </w:r>
          </w:p>
        </w:tc>
      </w:tr>
      <w:tr w:rsidR="00913B9A" w14:paraId="03573A9D" w14:textId="77777777">
        <w:tc>
          <w:tcPr>
            <w:tcW w:w="2065" w:type="dxa"/>
          </w:tcPr>
          <w:p w14:paraId="09CB84BE"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5FB023B8"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 4-1.</w:t>
            </w:r>
          </w:p>
        </w:tc>
      </w:tr>
      <w:tr w:rsidR="00913B9A" w14:paraId="0B75487C" w14:textId="77777777">
        <w:tc>
          <w:tcPr>
            <w:tcW w:w="2065" w:type="dxa"/>
          </w:tcPr>
          <w:p w14:paraId="44705AAC"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Transsion</w:t>
            </w:r>
          </w:p>
        </w:tc>
        <w:tc>
          <w:tcPr>
            <w:tcW w:w="7285" w:type="dxa"/>
          </w:tcPr>
          <w:p w14:paraId="255356D2"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We support this proposal.</w:t>
            </w:r>
          </w:p>
          <w:p w14:paraId="09368411"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t xml:space="preserve">We believe that the presence of DWS indication can be separately configure for DCI format 0_1 adn 0_2. </w:t>
            </w:r>
          </w:p>
        </w:tc>
      </w:tr>
      <w:tr w:rsidR="00913B9A" w14:paraId="1B55CE3C" w14:textId="77777777">
        <w:tc>
          <w:tcPr>
            <w:tcW w:w="2065" w:type="dxa"/>
          </w:tcPr>
          <w:p w14:paraId="2D6A7B64" w14:textId="77777777" w:rsidR="00913B9A" w:rsidRDefault="005F420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LG</w:t>
            </w:r>
          </w:p>
        </w:tc>
        <w:tc>
          <w:tcPr>
            <w:tcW w:w="7285" w:type="dxa"/>
          </w:tcPr>
          <w:p w14:paraId="690C6399" w14:textId="77777777" w:rsidR="00913B9A" w:rsidRDefault="005F420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the proposal 4-1. But, we are questionable for the necessity of supporting each format indicated separately for DCI format 0_1 and DCI format 0_2.</w:t>
            </w:r>
          </w:p>
        </w:tc>
      </w:tr>
      <w:tr w:rsidR="00913B9A" w14:paraId="16886E7F" w14:textId="77777777">
        <w:tc>
          <w:tcPr>
            <w:tcW w:w="2065" w:type="dxa"/>
          </w:tcPr>
          <w:p w14:paraId="45D58B9E"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
        </w:tc>
        <w:tc>
          <w:tcPr>
            <w:tcW w:w="7285" w:type="dxa"/>
          </w:tcPr>
          <w:p w14:paraId="2C5A129A" w14:textId="77777777" w:rsidR="00913B9A" w:rsidRDefault="005F420F">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FL proposal 4-1 and DWS can be separately configured for DCI format 0_1 and 0_2.</w:t>
            </w:r>
          </w:p>
        </w:tc>
      </w:tr>
      <w:tr w:rsidR="00913B9A" w14:paraId="7220C161" w14:textId="77777777">
        <w:tc>
          <w:tcPr>
            <w:tcW w:w="2065" w:type="dxa"/>
          </w:tcPr>
          <w:p w14:paraId="0B03BBBB"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945B440"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913B9A" w14:paraId="09DCD7AC" w14:textId="77777777">
        <w:tc>
          <w:tcPr>
            <w:tcW w:w="2065" w:type="dxa"/>
          </w:tcPr>
          <w:p w14:paraId="6DA7A70A" w14:textId="77777777" w:rsidR="00913B9A" w:rsidRDefault="005F420F">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CMCC</w:t>
            </w:r>
          </w:p>
        </w:tc>
        <w:tc>
          <w:tcPr>
            <w:tcW w:w="7285" w:type="dxa"/>
          </w:tcPr>
          <w:p w14:paraId="53C00DC3" w14:textId="77777777" w:rsidR="00913B9A" w:rsidRDefault="005F420F">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eastAsia="zh-CN"/>
              </w:rPr>
              <w:t>Support FL proposal 4-1.</w:t>
            </w:r>
          </w:p>
        </w:tc>
      </w:tr>
      <w:tr w:rsidR="004C6E8F" w14:paraId="056EDCC7" w14:textId="77777777">
        <w:tc>
          <w:tcPr>
            <w:tcW w:w="2065" w:type="dxa"/>
          </w:tcPr>
          <w:p w14:paraId="312BE37D" w14:textId="69CF5B98" w:rsidR="004C6E8F" w:rsidRDefault="004C6E8F" w:rsidP="004C6E8F">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Ericsson</w:t>
            </w:r>
          </w:p>
        </w:tc>
        <w:tc>
          <w:tcPr>
            <w:tcW w:w="7285" w:type="dxa"/>
          </w:tcPr>
          <w:p w14:paraId="52F9BFB8" w14:textId="77777777" w:rsidR="004C6E8F" w:rsidRDefault="004C6E8F" w:rsidP="004C6E8F">
            <w:pPr>
              <w:spacing w:after="0" w:line="240" w:lineRule="auto"/>
              <w:rPr>
                <w:rFonts w:ascii="Times New Roman" w:eastAsia="DengXian" w:hAnsi="Times New Roman" w:cs="Times New Roman"/>
                <w:sz w:val="20"/>
                <w:szCs w:val="20"/>
                <w:lang w:val="en-GB" w:eastAsia="zh-CN"/>
              </w:rPr>
            </w:pPr>
            <w:r w:rsidRPr="001E6364">
              <w:rPr>
                <w:rFonts w:ascii="Times New Roman" w:eastAsia="DengXian" w:hAnsi="Times New Roman" w:cs="Times New Roman"/>
                <w:sz w:val="20"/>
                <w:szCs w:val="20"/>
                <w:lang w:val="en-GB" w:eastAsia="zh-CN"/>
              </w:rPr>
              <w:t xml:space="preserve">Separate RRC configurations are needed for C-RNTI in </w:t>
            </w:r>
            <w:r w:rsidRPr="001E6364">
              <w:rPr>
                <w:rFonts w:ascii="Times New Roman" w:hAnsi="Times New Roman" w:cs="Times New Roman"/>
                <w:i/>
                <w:iCs/>
                <w:sz w:val="20"/>
                <w:szCs w:val="20"/>
                <w:lang w:val="en-GB"/>
              </w:rPr>
              <w:t>PUSCH-Config</w:t>
            </w:r>
            <w:r w:rsidRPr="001E6364">
              <w:rPr>
                <w:rFonts w:ascii="Times New Roman" w:eastAsia="DengXian" w:hAnsi="Times New Roman" w:cs="Times New Roman"/>
                <w:sz w:val="20"/>
                <w:szCs w:val="20"/>
                <w:lang w:val="en-GB" w:eastAsia="zh-CN"/>
              </w:rPr>
              <w:t xml:space="preserve"> and CS-RNTI </w:t>
            </w:r>
            <w:r>
              <w:rPr>
                <w:rFonts w:ascii="Times New Roman" w:eastAsia="DengXian" w:hAnsi="Times New Roman" w:cs="Times New Roman"/>
                <w:sz w:val="20"/>
                <w:szCs w:val="20"/>
                <w:lang w:val="en-GB" w:eastAsia="zh-CN"/>
              </w:rPr>
              <w:t xml:space="preserve">with NDI=1 </w:t>
            </w:r>
            <w:r w:rsidRPr="001E6364">
              <w:rPr>
                <w:rFonts w:ascii="Times New Roman" w:eastAsia="DengXian" w:hAnsi="Times New Roman" w:cs="Times New Roman"/>
                <w:sz w:val="20"/>
                <w:szCs w:val="20"/>
                <w:lang w:val="en-GB" w:eastAsia="zh-CN"/>
              </w:rPr>
              <w:t xml:space="preserve">in </w:t>
            </w:r>
            <w:r w:rsidRPr="00C210FA">
              <w:rPr>
                <w:rFonts w:ascii="Times New Roman" w:hAnsi="Times New Roman" w:cs="Times New Roman"/>
                <w:i/>
                <w:iCs/>
                <w:sz w:val="20"/>
                <w:szCs w:val="20"/>
              </w:rPr>
              <w:t>ConfiguredGrantConfig</w:t>
            </w:r>
            <w:r w:rsidRPr="001E6364">
              <w:rPr>
                <w:rFonts w:ascii="Times New Roman" w:eastAsia="DengXian" w:hAnsi="Times New Roman" w:cs="Times New Roman"/>
                <w:sz w:val="20"/>
                <w:szCs w:val="20"/>
                <w:lang w:val="en-GB" w:eastAsia="zh-CN"/>
              </w:rPr>
              <w:t>.</w:t>
            </w:r>
          </w:p>
          <w:p w14:paraId="7BC310F7" w14:textId="523CC617" w:rsidR="004C6E8F" w:rsidRDefault="004C6E8F" w:rsidP="004C6E8F">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No need to have separate RRC parameters for DCI 0_1 and 0_2.</w:t>
            </w:r>
          </w:p>
        </w:tc>
      </w:tr>
      <w:tr w:rsidR="002939A6" w14:paraId="52D26901" w14:textId="77777777">
        <w:tc>
          <w:tcPr>
            <w:tcW w:w="2065" w:type="dxa"/>
          </w:tcPr>
          <w:p w14:paraId="3E0BB789" w14:textId="6E8596DA" w:rsidR="002939A6"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628CE8F8" w14:textId="15F92EB8" w:rsidR="002939A6" w:rsidRPr="001E6364" w:rsidRDefault="002939A6" w:rsidP="002939A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sz w:val="20"/>
                <w:szCs w:val="20"/>
                <w:lang w:val="en-GB" w:eastAsia="ko-KR"/>
              </w:rPr>
              <w:t>upport the proposal 4-1. The compact DCI format may or may have different fields.</w:t>
            </w:r>
          </w:p>
        </w:tc>
      </w:tr>
      <w:tr w:rsidR="0033131C" w14:paraId="256CF0BC" w14:textId="77777777">
        <w:tc>
          <w:tcPr>
            <w:tcW w:w="2065" w:type="dxa"/>
          </w:tcPr>
          <w:p w14:paraId="600B2772" w14:textId="193F5C3D" w:rsidR="0033131C" w:rsidRDefault="0033131C" w:rsidP="0033131C">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lastRenderedPageBreak/>
              <w:t>Nokia/NSB</w:t>
            </w:r>
          </w:p>
        </w:tc>
        <w:tc>
          <w:tcPr>
            <w:tcW w:w="7285" w:type="dxa"/>
          </w:tcPr>
          <w:p w14:paraId="26F523D9" w14:textId="2EC243F0" w:rsidR="0033131C" w:rsidRDefault="0033131C" w:rsidP="0033131C">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We are fine with FL proposal 4-1. On separate configurations for format 0_1 and 0_2, does it mean that if DWS is not enabled for one DCI format then the DWS indication field is considered as reserved for the DCI format? Otherwise, what is the motivation?</w:t>
            </w:r>
          </w:p>
        </w:tc>
      </w:tr>
      <w:tr w:rsidR="005A07FB" w14:paraId="0A56E592" w14:textId="77777777">
        <w:tc>
          <w:tcPr>
            <w:tcW w:w="2065" w:type="dxa"/>
          </w:tcPr>
          <w:p w14:paraId="4210D67A" w14:textId="02CD9D70" w:rsidR="005A07FB" w:rsidRDefault="005A07FB"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MediaTek</w:t>
            </w:r>
          </w:p>
        </w:tc>
        <w:tc>
          <w:tcPr>
            <w:tcW w:w="7285" w:type="dxa"/>
          </w:tcPr>
          <w:p w14:paraId="796D83FE" w14:textId="77777777" w:rsidR="005A07FB" w:rsidRDefault="005A07FB" w:rsidP="005A07F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Support the proposal. </w:t>
            </w:r>
          </w:p>
          <w:p w14:paraId="1B00D778" w14:textId="796D909F" w:rsidR="005A07FB" w:rsidRDefault="005A07FB" w:rsidP="005A07FB">
            <w:pPr>
              <w:spacing w:after="0" w:line="240" w:lineRule="auto"/>
              <w:rPr>
                <w:rFonts w:ascii="Times New Roman" w:hAnsi="Times New Roman" w:cs="Times New Roman"/>
                <w:sz w:val="20"/>
                <w:szCs w:val="20"/>
              </w:rPr>
            </w:pPr>
            <w:r>
              <w:rPr>
                <w:rFonts w:ascii="Times New Roman" w:eastAsia="DengXian" w:hAnsi="Times New Roman" w:cs="Times New Roman"/>
                <w:sz w:val="20"/>
                <w:szCs w:val="20"/>
                <w:lang w:val="en-GB" w:eastAsia="zh-CN"/>
              </w:rPr>
              <w:t>We don’t see a need to have separate RRC parameters for DCI 0_1 and 0_2.</w:t>
            </w:r>
          </w:p>
        </w:tc>
      </w:tr>
      <w:tr w:rsidR="002E03CC" w14:paraId="63CA955A" w14:textId="77777777">
        <w:tc>
          <w:tcPr>
            <w:tcW w:w="2065" w:type="dxa"/>
          </w:tcPr>
          <w:p w14:paraId="01F0B150" w14:textId="2D197CF7" w:rsidR="002E03CC" w:rsidRDefault="002E03CC"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09CEF646" w14:textId="38EE0AA2" w:rsidR="002E03CC" w:rsidRDefault="00143B40" w:rsidP="005A07F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OK with proposal.</w:t>
            </w:r>
          </w:p>
        </w:tc>
      </w:tr>
      <w:tr w:rsidR="0031318B" w14:paraId="08789F84" w14:textId="77777777">
        <w:tc>
          <w:tcPr>
            <w:tcW w:w="2065" w:type="dxa"/>
          </w:tcPr>
          <w:p w14:paraId="0A5622A2" w14:textId="70190017" w:rsidR="0031318B" w:rsidRDefault="0031318B" w:rsidP="0033131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Moderator</w:t>
            </w:r>
          </w:p>
        </w:tc>
        <w:tc>
          <w:tcPr>
            <w:tcW w:w="7285" w:type="dxa"/>
          </w:tcPr>
          <w:p w14:paraId="6D1F6B9D" w14:textId="290CDCE0" w:rsidR="0006098A" w:rsidRDefault="0006098A" w:rsidP="005A07F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@All: thanks for comments and support.</w:t>
            </w:r>
          </w:p>
          <w:p w14:paraId="257B5BAC" w14:textId="6E764A46" w:rsidR="0031318B" w:rsidRDefault="0031318B" w:rsidP="005A07F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@Intel: I think </w:t>
            </w:r>
            <w:r w:rsidR="0006098A">
              <w:rPr>
                <w:rFonts w:ascii="Times New Roman" w:eastAsia="DengXian" w:hAnsi="Times New Roman" w:cs="Times New Roman"/>
                <w:sz w:val="20"/>
                <w:szCs w:val="20"/>
                <w:lang w:val="en-GB" w:eastAsia="zh-CN"/>
              </w:rPr>
              <w:t>dynamic BWP switching discussion would be next step after we agree on this.</w:t>
            </w:r>
          </w:p>
        </w:tc>
      </w:tr>
    </w:tbl>
    <w:p w14:paraId="784A8F30" w14:textId="77777777" w:rsidR="00913B9A" w:rsidRDefault="00913B9A">
      <w:pPr>
        <w:rPr>
          <w:rFonts w:ascii="Times New Roman" w:hAnsi="Times New Roman" w:cs="Times New Roman"/>
          <w:sz w:val="20"/>
          <w:szCs w:val="20"/>
        </w:rPr>
      </w:pPr>
    </w:p>
    <w:p w14:paraId="5F641CFF" w14:textId="77777777" w:rsidR="00913B9A" w:rsidRDefault="00913B9A">
      <w:pPr>
        <w:rPr>
          <w:rFonts w:ascii="Times New Roman" w:hAnsi="Times New Roman" w:cs="Times New Roman"/>
          <w:sz w:val="20"/>
          <w:szCs w:val="20"/>
          <w:lang w:val="en-GB"/>
        </w:rPr>
      </w:pPr>
    </w:p>
    <w:p w14:paraId="1EB94685" w14:textId="77777777" w:rsidR="00913B9A" w:rsidRDefault="005F420F">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913B9A" w14:paraId="51BB4F3B" w14:textId="77777777">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44D314AA"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70CC8802"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718AB527" w14:textId="77777777" w:rsidR="00913B9A" w:rsidRDefault="005F420F">
            <w:pPr>
              <w:spacing w:after="0" w:line="240" w:lineRule="auto"/>
              <w:rPr>
                <w:rFonts w:ascii="Times New Roman" w:eastAsia="Times New Roman" w:hAnsi="Times New Roman" w:cs="Times New Roman"/>
                <w:color w:val="000000"/>
                <w:sz w:val="20"/>
                <w:szCs w:val="20"/>
                <w:lang w:eastAsia="en-US"/>
              </w:rPr>
            </w:pPr>
            <w:bookmarkStart w:id="1" w:name="RANGE!C1"/>
            <w:r>
              <w:rPr>
                <w:rFonts w:ascii="Times New Roman" w:eastAsia="Times New Roman" w:hAnsi="Times New Roman" w:cs="Times New Roman"/>
                <w:color w:val="000000"/>
                <w:sz w:val="20"/>
                <w:szCs w:val="20"/>
                <w:lang w:eastAsia="en-US"/>
              </w:rPr>
              <w:t>Revised WID on Further NR coverage enhancements</w:t>
            </w:r>
            <w:bookmarkEnd w:id="1"/>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71547FE4"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913B9A" w14:paraId="3386184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9DB5896"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w:t>
            </w:r>
          </w:p>
        </w:tc>
        <w:tc>
          <w:tcPr>
            <w:tcW w:w="1325" w:type="dxa"/>
            <w:tcBorders>
              <w:top w:val="nil"/>
              <w:left w:val="nil"/>
              <w:bottom w:val="single" w:sz="4" w:space="0" w:color="auto"/>
              <w:right w:val="single" w:sz="4" w:space="0" w:color="auto"/>
            </w:tcBorders>
            <w:shd w:val="clear" w:color="auto" w:fill="auto"/>
          </w:tcPr>
          <w:p w14:paraId="0EE23748"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R1-2302352</w:t>
            </w:r>
          </w:p>
        </w:tc>
        <w:tc>
          <w:tcPr>
            <w:tcW w:w="5715" w:type="dxa"/>
            <w:tcBorders>
              <w:top w:val="nil"/>
              <w:left w:val="nil"/>
              <w:bottom w:val="single" w:sz="4" w:space="0" w:color="auto"/>
              <w:right w:val="single" w:sz="4" w:space="0" w:color="auto"/>
            </w:tcBorders>
            <w:shd w:val="clear" w:color="auto" w:fill="auto"/>
          </w:tcPr>
          <w:p w14:paraId="176F6EE5"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28FE0156"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Huawei, HiSilicon</w:t>
            </w:r>
          </w:p>
        </w:tc>
      </w:tr>
      <w:tr w:rsidR="00913B9A" w14:paraId="515940B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3A5E6C68"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3</w:t>
            </w:r>
          </w:p>
        </w:tc>
        <w:tc>
          <w:tcPr>
            <w:tcW w:w="1325" w:type="dxa"/>
            <w:tcBorders>
              <w:top w:val="nil"/>
              <w:left w:val="nil"/>
              <w:bottom w:val="single" w:sz="4" w:space="0" w:color="auto"/>
              <w:right w:val="single" w:sz="4" w:space="0" w:color="auto"/>
            </w:tcBorders>
            <w:shd w:val="clear" w:color="auto" w:fill="auto"/>
          </w:tcPr>
          <w:p w14:paraId="53719AFC"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R1-2302511</w:t>
            </w:r>
          </w:p>
        </w:tc>
        <w:tc>
          <w:tcPr>
            <w:tcW w:w="5715" w:type="dxa"/>
            <w:tcBorders>
              <w:top w:val="nil"/>
              <w:left w:val="nil"/>
              <w:bottom w:val="single" w:sz="4" w:space="0" w:color="auto"/>
              <w:right w:val="single" w:sz="4" w:space="0" w:color="auto"/>
            </w:tcBorders>
            <w:shd w:val="clear" w:color="auto" w:fill="auto"/>
          </w:tcPr>
          <w:p w14:paraId="4853A125"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tcPr>
          <w:p w14:paraId="4B59DBFC"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vivo</w:t>
            </w:r>
          </w:p>
        </w:tc>
      </w:tr>
      <w:tr w:rsidR="00913B9A" w14:paraId="1C0D944E"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813A096"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4</w:t>
            </w:r>
          </w:p>
        </w:tc>
        <w:tc>
          <w:tcPr>
            <w:tcW w:w="1325" w:type="dxa"/>
            <w:tcBorders>
              <w:top w:val="nil"/>
              <w:left w:val="nil"/>
              <w:bottom w:val="single" w:sz="4" w:space="0" w:color="auto"/>
              <w:right w:val="single" w:sz="4" w:space="0" w:color="auto"/>
            </w:tcBorders>
            <w:shd w:val="clear" w:color="auto" w:fill="auto"/>
          </w:tcPr>
          <w:p w14:paraId="540495F9"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R1-2302575</w:t>
            </w:r>
          </w:p>
        </w:tc>
        <w:tc>
          <w:tcPr>
            <w:tcW w:w="5715" w:type="dxa"/>
            <w:tcBorders>
              <w:top w:val="nil"/>
              <w:left w:val="nil"/>
              <w:bottom w:val="single" w:sz="4" w:space="0" w:color="auto"/>
              <w:right w:val="single" w:sz="4" w:space="0" w:color="auto"/>
            </w:tcBorders>
            <w:shd w:val="clear" w:color="auto" w:fill="auto"/>
          </w:tcPr>
          <w:p w14:paraId="4EFA587C"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5215D84"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OPPO</w:t>
            </w:r>
          </w:p>
        </w:tc>
      </w:tr>
      <w:tr w:rsidR="00913B9A" w14:paraId="051C88A1" w14:textId="77777777">
        <w:trPr>
          <w:trHeight w:val="377"/>
        </w:trPr>
        <w:tc>
          <w:tcPr>
            <w:tcW w:w="560" w:type="dxa"/>
            <w:tcBorders>
              <w:top w:val="nil"/>
              <w:left w:val="single" w:sz="4" w:space="0" w:color="auto"/>
              <w:bottom w:val="single" w:sz="4" w:space="0" w:color="auto"/>
              <w:right w:val="single" w:sz="4" w:space="0" w:color="auto"/>
            </w:tcBorders>
            <w:shd w:val="clear" w:color="auto" w:fill="auto"/>
          </w:tcPr>
          <w:p w14:paraId="4FFF37D8"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5</w:t>
            </w:r>
          </w:p>
        </w:tc>
        <w:tc>
          <w:tcPr>
            <w:tcW w:w="1325" w:type="dxa"/>
            <w:tcBorders>
              <w:top w:val="nil"/>
              <w:left w:val="nil"/>
              <w:bottom w:val="single" w:sz="4" w:space="0" w:color="auto"/>
              <w:right w:val="single" w:sz="4" w:space="0" w:color="auto"/>
            </w:tcBorders>
            <w:shd w:val="clear" w:color="auto" w:fill="auto"/>
          </w:tcPr>
          <w:p w14:paraId="0D0E4C90"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R1-2302625</w:t>
            </w:r>
          </w:p>
        </w:tc>
        <w:tc>
          <w:tcPr>
            <w:tcW w:w="5715" w:type="dxa"/>
            <w:tcBorders>
              <w:top w:val="nil"/>
              <w:left w:val="nil"/>
              <w:bottom w:val="single" w:sz="4" w:space="0" w:color="auto"/>
              <w:right w:val="single" w:sz="4" w:space="0" w:color="auto"/>
            </w:tcBorders>
            <w:shd w:val="clear" w:color="auto" w:fill="auto"/>
          </w:tcPr>
          <w:p w14:paraId="789BE3C9"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F7E8E0F"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Spreadtrum Communications</w:t>
            </w:r>
          </w:p>
        </w:tc>
      </w:tr>
      <w:tr w:rsidR="00913B9A" w14:paraId="29D1B8C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32B23E4A"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6</w:t>
            </w:r>
          </w:p>
        </w:tc>
        <w:tc>
          <w:tcPr>
            <w:tcW w:w="1325" w:type="dxa"/>
            <w:tcBorders>
              <w:top w:val="nil"/>
              <w:left w:val="nil"/>
              <w:bottom w:val="single" w:sz="4" w:space="0" w:color="auto"/>
              <w:right w:val="single" w:sz="4" w:space="0" w:color="auto"/>
            </w:tcBorders>
            <w:shd w:val="clear" w:color="auto" w:fill="auto"/>
          </w:tcPr>
          <w:p w14:paraId="7B0C6064"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R1-2302692</w:t>
            </w:r>
          </w:p>
        </w:tc>
        <w:tc>
          <w:tcPr>
            <w:tcW w:w="5715" w:type="dxa"/>
            <w:tcBorders>
              <w:top w:val="nil"/>
              <w:left w:val="nil"/>
              <w:bottom w:val="single" w:sz="4" w:space="0" w:color="auto"/>
              <w:right w:val="single" w:sz="4" w:space="0" w:color="auto"/>
            </w:tcBorders>
            <w:shd w:val="clear" w:color="auto" w:fill="auto"/>
          </w:tcPr>
          <w:p w14:paraId="24DACF6C"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95415B5"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CATT</w:t>
            </w:r>
          </w:p>
        </w:tc>
      </w:tr>
      <w:tr w:rsidR="00913B9A" w14:paraId="1009898B"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6DAAF6EB"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7</w:t>
            </w:r>
          </w:p>
        </w:tc>
        <w:tc>
          <w:tcPr>
            <w:tcW w:w="1325" w:type="dxa"/>
            <w:tcBorders>
              <w:top w:val="nil"/>
              <w:left w:val="nil"/>
              <w:bottom w:val="single" w:sz="4" w:space="0" w:color="auto"/>
              <w:right w:val="single" w:sz="4" w:space="0" w:color="auto"/>
            </w:tcBorders>
            <w:shd w:val="clear" w:color="auto" w:fill="auto"/>
          </w:tcPr>
          <w:p w14:paraId="52CF97E5"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R1-2302761</w:t>
            </w:r>
          </w:p>
        </w:tc>
        <w:tc>
          <w:tcPr>
            <w:tcW w:w="5715" w:type="dxa"/>
            <w:tcBorders>
              <w:top w:val="nil"/>
              <w:left w:val="nil"/>
              <w:bottom w:val="single" w:sz="4" w:space="0" w:color="auto"/>
              <w:right w:val="single" w:sz="4" w:space="0" w:color="auto"/>
            </w:tcBorders>
            <w:shd w:val="clear" w:color="auto" w:fill="auto"/>
          </w:tcPr>
          <w:p w14:paraId="01031638"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6E7816A4"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ZTE</w:t>
            </w:r>
          </w:p>
        </w:tc>
      </w:tr>
      <w:tr w:rsidR="00913B9A" w14:paraId="02A871A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8EE512B"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8</w:t>
            </w:r>
          </w:p>
        </w:tc>
        <w:tc>
          <w:tcPr>
            <w:tcW w:w="1325" w:type="dxa"/>
            <w:tcBorders>
              <w:top w:val="nil"/>
              <w:left w:val="nil"/>
              <w:bottom w:val="single" w:sz="4" w:space="0" w:color="auto"/>
              <w:right w:val="single" w:sz="4" w:space="0" w:color="auto"/>
            </w:tcBorders>
            <w:shd w:val="clear" w:color="auto" w:fill="auto"/>
          </w:tcPr>
          <w:p w14:paraId="49ACB6E3"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R1-2302788</w:t>
            </w:r>
          </w:p>
        </w:tc>
        <w:tc>
          <w:tcPr>
            <w:tcW w:w="5715" w:type="dxa"/>
            <w:tcBorders>
              <w:top w:val="nil"/>
              <w:left w:val="nil"/>
              <w:bottom w:val="single" w:sz="4" w:space="0" w:color="auto"/>
              <w:right w:val="single" w:sz="4" w:space="0" w:color="auto"/>
            </w:tcBorders>
            <w:shd w:val="clear" w:color="auto" w:fill="auto"/>
          </w:tcPr>
          <w:p w14:paraId="01F0FB42"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14E3CFD2"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Intel Corporation</w:t>
            </w:r>
          </w:p>
        </w:tc>
      </w:tr>
      <w:tr w:rsidR="00913B9A" w14:paraId="1C08BF9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31CCD4A"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9</w:t>
            </w:r>
          </w:p>
        </w:tc>
        <w:tc>
          <w:tcPr>
            <w:tcW w:w="1325" w:type="dxa"/>
            <w:tcBorders>
              <w:top w:val="nil"/>
              <w:left w:val="nil"/>
              <w:bottom w:val="single" w:sz="4" w:space="0" w:color="auto"/>
              <w:right w:val="single" w:sz="4" w:space="0" w:color="auto"/>
            </w:tcBorders>
            <w:shd w:val="clear" w:color="auto" w:fill="auto"/>
          </w:tcPr>
          <w:p w14:paraId="52FC5D83"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R1-2302865</w:t>
            </w:r>
          </w:p>
        </w:tc>
        <w:tc>
          <w:tcPr>
            <w:tcW w:w="5715" w:type="dxa"/>
            <w:tcBorders>
              <w:top w:val="nil"/>
              <w:left w:val="nil"/>
              <w:bottom w:val="single" w:sz="4" w:space="0" w:color="auto"/>
              <w:right w:val="single" w:sz="4" w:space="0" w:color="auto"/>
            </w:tcBorders>
            <w:shd w:val="clear" w:color="auto" w:fill="auto"/>
          </w:tcPr>
          <w:p w14:paraId="369C3BF6"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Considerations on dynamic waveform switching for various PUSCH types</w:t>
            </w:r>
          </w:p>
        </w:tc>
        <w:tc>
          <w:tcPr>
            <w:tcW w:w="1935" w:type="dxa"/>
            <w:tcBorders>
              <w:top w:val="nil"/>
              <w:left w:val="nil"/>
              <w:bottom w:val="single" w:sz="4" w:space="0" w:color="auto"/>
              <w:right w:val="single" w:sz="4" w:space="0" w:color="auto"/>
            </w:tcBorders>
            <w:shd w:val="clear" w:color="auto" w:fill="auto"/>
          </w:tcPr>
          <w:p w14:paraId="22B53040"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Sony</w:t>
            </w:r>
          </w:p>
        </w:tc>
      </w:tr>
      <w:tr w:rsidR="00913B9A" w14:paraId="40F4681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6AB1AD7"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10</w:t>
            </w:r>
          </w:p>
        </w:tc>
        <w:tc>
          <w:tcPr>
            <w:tcW w:w="1325" w:type="dxa"/>
            <w:tcBorders>
              <w:top w:val="nil"/>
              <w:left w:val="nil"/>
              <w:bottom w:val="single" w:sz="4" w:space="0" w:color="auto"/>
              <w:right w:val="single" w:sz="4" w:space="0" w:color="auto"/>
            </w:tcBorders>
            <w:shd w:val="clear" w:color="auto" w:fill="auto"/>
          </w:tcPr>
          <w:p w14:paraId="3D315DCE"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R1-2302882</w:t>
            </w:r>
          </w:p>
        </w:tc>
        <w:tc>
          <w:tcPr>
            <w:tcW w:w="5715" w:type="dxa"/>
            <w:tcBorders>
              <w:top w:val="nil"/>
              <w:left w:val="nil"/>
              <w:bottom w:val="single" w:sz="4" w:space="0" w:color="auto"/>
              <w:right w:val="single" w:sz="4" w:space="0" w:color="auto"/>
            </w:tcBorders>
            <w:shd w:val="clear" w:color="auto" w:fill="auto"/>
          </w:tcPr>
          <w:p w14:paraId="29E88E6A"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9AC4588"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Nokia, Nokia Shanghai Bell</w:t>
            </w:r>
          </w:p>
        </w:tc>
      </w:tr>
      <w:tr w:rsidR="00913B9A" w14:paraId="5C36726A"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B4B2E72"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11</w:t>
            </w:r>
          </w:p>
        </w:tc>
        <w:tc>
          <w:tcPr>
            <w:tcW w:w="1325" w:type="dxa"/>
            <w:tcBorders>
              <w:top w:val="nil"/>
              <w:left w:val="nil"/>
              <w:bottom w:val="single" w:sz="4" w:space="0" w:color="auto"/>
              <w:right w:val="single" w:sz="4" w:space="0" w:color="auto"/>
            </w:tcBorders>
            <w:shd w:val="clear" w:color="auto" w:fill="auto"/>
          </w:tcPr>
          <w:p w14:paraId="0E41CCAB"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R1-2302972</w:t>
            </w:r>
          </w:p>
        </w:tc>
        <w:tc>
          <w:tcPr>
            <w:tcW w:w="5715" w:type="dxa"/>
            <w:tcBorders>
              <w:top w:val="nil"/>
              <w:left w:val="nil"/>
              <w:bottom w:val="single" w:sz="4" w:space="0" w:color="auto"/>
              <w:right w:val="single" w:sz="4" w:space="0" w:color="auto"/>
            </w:tcBorders>
            <w:shd w:val="clear" w:color="auto" w:fill="auto"/>
          </w:tcPr>
          <w:p w14:paraId="0D557C57"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38FBC45"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Xiaomi</w:t>
            </w:r>
          </w:p>
        </w:tc>
      </w:tr>
      <w:tr w:rsidR="00913B9A" w14:paraId="754B60E2"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FD0340F"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12</w:t>
            </w:r>
          </w:p>
        </w:tc>
        <w:tc>
          <w:tcPr>
            <w:tcW w:w="1325" w:type="dxa"/>
            <w:tcBorders>
              <w:top w:val="nil"/>
              <w:left w:val="nil"/>
              <w:bottom w:val="single" w:sz="4" w:space="0" w:color="auto"/>
              <w:right w:val="single" w:sz="4" w:space="0" w:color="auto"/>
            </w:tcBorders>
            <w:shd w:val="clear" w:color="auto" w:fill="auto"/>
          </w:tcPr>
          <w:p w14:paraId="6169FE56"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R1-2303018</w:t>
            </w:r>
          </w:p>
        </w:tc>
        <w:tc>
          <w:tcPr>
            <w:tcW w:w="5715" w:type="dxa"/>
            <w:tcBorders>
              <w:top w:val="nil"/>
              <w:left w:val="nil"/>
              <w:bottom w:val="single" w:sz="4" w:space="0" w:color="auto"/>
              <w:right w:val="single" w:sz="4" w:space="0" w:color="auto"/>
            </w:tcBorders>
            <w:shd w:val="clear" w:color="auto" w:fill="auto"/>
          </w:tcPr>
          <w:p w14:paraId="3A4F0FBF"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61BD873"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InterDigital, Inc.</w:t>
            </w:r>
          </w:p>
        </w:tc>
      </w:tr>
      <w:tr w:rsidR="00913B9A" w14:paraId="7C846155"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7D0A547"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13</w:t>
            </w:r>
          </w:p>
        </w:tc>
        <w:tc>
          <w:tcPr>
            <w:tcW w:w="1325" w:type="dxa"/>
            <w:tcBorders>
              <w:top w:val="nil"/>
              <w:left w:val="nil"/>
              <w:bottom w:val="single" w:sz="4" w:space="0" w:color="auto"/>
              <w:right w:val="single" w:sz="4" w:space="0" w:color="auto"/>
            </w:tcBorders>
            <w:shd w:val="clear" w:color="auto" w:fill="auto"/>
          </w:tcPr>
          <w:p w14:paraId="4A617347"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R1-2303036</w:t>
            </w:r>
          </w:p>
        </w:tc>
        <w:tc>
          <w:tcPr>
            <w:tcW w:w="5715" w:type="dxa"/>
            <w:tcBorders>
              <w:top w:val="nil"/>
              <w:left w:val="nil"/>
              <w:bottom w:val="single" w:sz="4" w:space="0" w:color="auto"/>
              <w:right w:val="single" w:sz="4" w:space="0" w:color="auto"/>
            </w:tcBorders>
            <w:shd w:val="clear" w:color="auto" w:fill="auto"/>
          </w:tcPr>
          <w:p w14:paraId="17904682"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between DFT-s-OFDM and CP-OFDM</w:t>
            </w:r>
          </w:p>
        </w:tc>
        <w:tc>
          <w:tcPr>
            <w:tcW w:w="1935" w:type="dxa"/>
            <w:tcBorders>
              <w:top w:val="nil"/>
              <w:left w:val="nil"/>
              <w:bottom w:val="single" w:sz="4" w:space="0" w:color="auto"/>
              <w:right w:val="single" w:sz="4" w:space="0" w:color="auto"/>
            </w:tcBorders>
            <w:shd w:val="clear" w:color="auto" w:fill="auto"/>
          </w:tcPr>
          <w:p w14:paraId="14EDA94B"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China Telecom</w:t>
            </w:r>
          </w:p>
        </w:tc>
      </w:tr>
      <w:tr w:rsidR="00913B9A" w14:paraId="570E69DD"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D96F7D4"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14</w:t>
            </w:r>
          </w:p>
        </w:tc>
        <w:tc>
          <w:tcPr>
            <w:tcW w:w="1325" w:type="dxa"/>
            <w:tcBorders>
              <w:top w:val="nil"/>
              <w:left w:val="nil"/>
              <w:bottom w:val="single" w:sz="4" w:space="0" w:color="auto"/>
              <w:right w:val="single" w:sz="4" w:space="0" w:color="auto"/>
            </w:tcBorders>
            <w:shd w:val="clear" w:color="auto" w:fill="auto"/>
          </w:tcPr>
          <w:p w14:paraId="23AE8D42"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R1-2303039</w:t>
            </w:r>
          </w:p>
        </w:tc>
        <w:tc>
          <w:tcPr>
            <w:tcW w:w="5715" w:type="dxa"/>
            <w:tcBorders>
              <w:top w:val="nil"/>
              <w:left w:val="nil"/>
              <w:bottom w:val="single" w:sz="4" w:space="0" w:color="auto"/>
              <w:right w:val="single" w:sz="4" w:space="0" w:color="auto"/>
            </w:tcBorders>
            <w:shd w:val="clear" w:color="auto" w:fill="auto"/>
          </w:tcPr>
          <w:p w14:paraId="7A6DDF96"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642769B0"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Panasonic</w:t>
            </w:r>
          </w:p>
        </w:tc>
      </w:tr>
      <w:tr w:rsidR="00913B9A" w14:paraId="50A4856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F0036D3"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15</w:t>
            </w:r>
          </w:p>
        </w:tc>
        <w:tc>
          <w:tcPr>
            <w:tcW w:w="1325" w:type="dxa"/>
            <w:tcBorders>
              <w:top w:val="nil"/>
              <w:left w:val="nil"/>
              <w:bottom w:val="single" w:sz="4" w:space="0" w:color="auto"/>
              <w:right w:val="single" w:sz="4" w:space="0" w:color="auto"/>
            </w:tcBorders>
            <w:shd w:val="clear" w:color="auto" w:fill="auto"/>
          </w:tcPr>
          <w:p w14:paraId="264419F1"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R1-2303085</w:t>
            </w:r>
          </w:p>
        </w:tc>
        <w:tc>
          <w:tcPr>
            <w:tcW w:w="5715" w:type="dxa"/>
            <w:tcBorders>
              <w:top w:val="nil"/>
              <w:left w:val="nil"/>
              <w:bottom w:val="single" w:sz="4" w:space="0" w:color="auto"/>
              <w:right w:val="single" w:sz="4" w:space="0" w:color="auto"/>
            </w:tcBorders>
            <w:shd w:val="clear" w:color="auto" w:fill="auto"/>
          </w:tcPr>
          <w:p w14:paraId="1DA3EB80"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tcPr>
          <w:p w14:paraId="348E42C6"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Mavenir</w:t>
            </w:r>
          </w:p>
        </w:tc>
      </w:tr>
      <w:tr w:rsidR="00913B9A" w14:paraId="6656848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29E108A"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16</w:t>
            </w:r>
          </w:p>
        </w:tc>
        <w:tc>
          <w:tcPr>
            <w:tcW w:w="1325" w:type="dxa"/>
            <w:tcBorders>
              <w:top w:val="nil"/>
              <w:left w:val="nil"/>
              <w:bottom w:val="single" w:sz="4" w:space="0" w:color="auto"/>
              <w:right w:val="single" w:sz="4" w:space="0" w:color="auto"/>
            </w:tcBorders>
            <w:shd w:val="clear" w:color="auto" w:fill="auto"/>
          </w:tcPr>
          <w:p w14:paraId="14ED555A"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R1-2303092</w:t>
            </w:r>
          </w:p>
        </w:tc>
        <w:tc>
          <w:tcPr>
            <w:tcW w:w="5715" w:type="dxa"/>
            <w:tcBorders>
              <w:top w:val="nil"/>
              <w:left w:val="nil"/>
              <w:bottom w:val="single" w:sz="4" w:space="0" w:color="auto"/>
              <w:right w:val="single" w:sz="4" w:space="0" w:color="auto"/>
            </w:tcBorders>
            <w:shd w:val="clear" w:color="auto" w:fill="auto"/>
          </w:tcPr>
          <w:p w14:paraId="6FF021A7"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A47FA34"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Lenovo</w:t>
            </w:r>
          </w:p>
        </w:tc>
      </w:tr>
      <w:tr w:rsidR="00913B9A" w14:paraId="52334AE9"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20269DD0"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17</w:t>
            </w:r>
          </w:p>
        </w:tc>
        <w:tc>
          <w:tcPr>
            <w:tcW w:w="1325" w:type="dxa"/>
            <w:tcBorders>
              <w:top w:val="nil"/>
              <w:left w:val="nil"/>
              <w:bottom w:val="single" w:sz="4" w:space="0" w:color="auto"/>
              <w:right w:val="single" w:sz="4" w:space="0" w:color="auto"/>
            </w:tcBorders>
            <w:shd w:val="clear" w:color="auto" w:fill="auto"/>
          </w:tcPr>
          <w:p w14:paraId="0480F096"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R1-2303155</w:t>
            </w:r>
          </w:p>
        </w:tc>
        <w:tc>
          <w:tcPr>
            <w:tcW w:w="5715" w:type="dxa"/>
            <w:tcBorders>
              <w:top w:val="nil"/>
              <w:left w:val="nil"/>
              <w:bottom w:val="single" w:sz="4" w:space="0" w:color="auto"/>
              <w:right w:val="single" w:sz="4" w:space="0" w:color="auto"/>
            </w:tcBorders>
            <w:shd w:val="clear" w:color="auto" w:fill="auto"/>
          </w:tcPr>
          <w:p w14:paraId="619A4A8F"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72B4642"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Samsung</w:t>
            </w:r>
          </w:p>
        </w:tc>
      </w:tr>
      <w:tr w:rsidR="00913B9A" w14:paraId="4EFF2667"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14CDAD15"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lastRenderedPageBreak/>
              <w:t>18</w:t>
            </w:r>
          </w:p>
        </w:tc>
        <w:tc>
          <w:tcPr>
            <w:tcW w:w="1325" w:type="dxa"/>
            <w:tcBorders>
              <w:top w:val="nil"/>
              <w:left w:val="nil"/>
              <w:bottom w:val="single" w:sz="4" w:space="0" w:color="auto"/>
              <w:right w:val="single" w:sz="4" w:space="0" w:color="auto"/>
            </w:tcBorders>
            <w:shd w:val="clear" w:color="auto" w:fill="auto"/>
          </w:tcPr>
          <w:p w14:paraId="3175A957"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R1-2303207</w:t>
            </w:r>
          </w:p>
        </w:tc>
        <w:tc>
          <w:tcPr>
            <w:tcW w:w="5715" w:type="dxa"/>
            <w:tcBorders>
              <w:top w:val="nil"/>
              <w:left w:val="nil"/>
              <w:bottom w:val="single" w:sz="4" w:space="0" w:color="auto"/>
              <w:right w:val="single" w:sz="4" w:space="0" w:color="auto"/>
            </w:tcBorders>
            <w:shd w:val="clear" w:color="auto" w:fill="auto"/>
          </w:tcPr>
          <w:p w14:paraId="09EE369D"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2B1EDDE"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ETRI</w:t>
            </w:r>
          </w:p>
        </w:tc>
      </w:tr>
      <w:tr w:rsidR="00913B9A" w14:paraId="65448922" w14:textId="77777777">
        <w:trPr>
          <w:trHeight w:val="512"/>
        </w:trPr>
        <w:tc>
          <w:tcPr>
            <w:tcW w:w="560" w:type="dxa"/>
            <w:tcBorders>
              <w:top w:val="nil"/>
              <w:left w:val="single" w:sz="4" w:space="0" w:color="auto"/>
              <w:bottom w:val="single" w:sz="4" w:space="0" w:color="auto"/>
              <w:right w:val="single" w:sz="4" w:space="0" w:color="auto"/>
            </w:tcBorders>
            <w:shd w:val="clear" w:color="auto" w:fill="auto"/>
          </w:tcPr>
          <w:p w14:paraId="2D712592"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19</w:t>
            </w:r>
          </w:p>
        </w:tc>
        <w:tc>
          <w:tcPr>
            <w:tcW w:w="1325" w:type="dxa"/>
            <w:tcBorders>
              <w:top w:val="nil"/>
              <w:left w:val="nil"/>
              <w:bottom w:val="single" w:sz="4" w:space="0" w:color="auto"/>
              <w:right w:val="single" w:sz="4" w:space="0" w:color="auto"/>
            </w:tcBorders>
            <w:shd w:val="clear" w:color="auto" w:fill="auto"/>
          </w:tcPr>
          <w:p w14:paraId="68BB17F2"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R1-2303258</w:t>
            </w:r>
          </w:p>
        </w:tc>
        <w:tc>
          <w:tcPr>
            <w:tcW w:w="5715" w:type="dxa"/>
            <w:tcBorders>
              <w:top w:val="nil"/>
              <w:left w:val="nil"/>
              <w:bottom w:val="single" w:sz="4" w:space="0" w:color="auto"/>
              <w:right w:val="single" w:sz="4" w:space="0" w:color="auto"/>
            </w:tcBorders>
            <w:shd w:val="clear" w:color="auto" w:fill="auto"/>
          </w:tcPr>
          <w:p w14:paraId="6C928ACF"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CE4169E"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CMCC</w:t>
            </w:r>
          </w:p>
        </w:tc>
      </w:tr>
      <w:tr w:rsidR="00913B9A" w14:paraId="30DFB19D" w14:textId="77777777">
        <w:trPr>
          <w:trHeight w:val="350"/>
        </w:trPr>
        <w:tc>
          <w:tcPr>
            <w:tcW w:w="560" w:type="dxa"/>
            <w:tcBorders>
              <w:top w:val="nil"/>
              <w:left w:val="single" w:sz="4" w:space="0" w:color="auto"/>
              <w:bottom w:val="single" w:sz="4" w:space="0" w:color="auto"/>
              <w:right w:val="single" w:sz="4" w:space="0" w:color="auto"/>
            </w:tcBorders>
            <w:shd w:val="clear" w:color="auto" w:fill="auto"/>
          </w:tcPr>
          <w:p w14:paraId="114DC01C"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20</w:t>
            </w:r>
          </w:p>
        </w:tc>
        <w:tc>
          <w:tcPr>
            <w:tcW w:w="1325" w:type="dxa"/>
            <w:tcBorders>
              <w:top w:val="nil"/>
              <w:left w:val="nil"/>
              <w:bottom w:val="single" w:sz="4" w:space="0" w:color="auto"/>
              <w:right w:val="single" w:sz="4" w:space="0" w:color="auto"/>
            </w:tcBorders>
            <w:shd w:val="clear" w:color="auto" w:fill="auto"/>
          </w:tcPr>
          <w:p w14:paraId="6ECFB515"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R1-2303355</w:t>
            </w:r>
          </w:p>
        </w:tc>
        <w:tc>
          <w:tcPr>
            <w:tcW w:w="5715" w:type="dxa"/>
            <w:tcBorders>
              <w:top w:val="nil"/>
              <w:left w:val="nil"/>
              <w:bottom w:val="single" w:sz="4" w:space="0" w:color="auto"/>
              <w:right w:val="single" w:sz="4" w:space="0" w:color="auto"/>
            </w:tcBorders>
            <w:shd w:val="clear" w:color="auto" w:fill="auto"/>
          </w:tcPr>
          <w:p w14:paraId="3162C856"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35AC5FB0"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MediaTek Inc.</w:t>
            </w:r>
          </w:p>
        </w:tc>
      </w:tr>
      <w:tr w:rsidR="00913B9A" w14:paraId="1DDFCC0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10ADA33D"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21</w:t>
            </w:r>
          </w:p>
        </w:tc>
        <w:tc>
          <w:tcPr>
            <w:tcW w:w="1325" w:type="dxa"/>
            <w:tcBorders>
              <w:top w:val="nil"/>
              <w:left w:val="nil"/>
              <w:bottom w:val="single" w:sz="4" w:space="0" w:color="auto"/>
              <w:right w:val="single" w:sz="4" w:space="0" w:color="auto"/>
            </w:tcBorders>
            <w:shd w:val="clear" w:color="auto" w:fill="auto"/>
          </w:tcPr>
          <w:p w14:paraId="705C0E69"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R1-2303382</w:t>
            </w:r>
          </w:p>
        </w:tc>
        <w:tc>
          <w:tcPr>
            <w:tcW w:w="5715" w:type="dxa"/>
            <w:tcBorders>
              <w:top w:val="nil"/>
              <w:left w:val="nil"/>
              <w:bottom w:val="single" w:sz="4" w:space="0" w:color="auto"/>
              <w:right w:val="single" w:sz="4" w:space="0" w:color="auto"/>
            </w:tcBorders>
            <w:shd w:val="clear" w:color="auto" w:fill="auto"/>
          </w:tcPr>
          <w:p w14:paraId="16A1B547"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tcPr>
          <w:p w14:paraId="54B42442"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Transsion Holdings</w:t>
            </w:r>
          </w:p>
        </w:tc>
      </w:tr>
      <w:tr w:rsidR="00913B9A" w14:paraId="49F56F91"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DA3BA8F"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22</w:t>
            </w:r>
          </w:p>
        </w:tc>
        <w:tc>
          <w:tcPr>
            <w:tcW w:w="1325" w:type="dxa"/>
            <w:tcBorders>
              <w:top w:val="nil"/>
              <w:left w:val="nil"/>
              <w:bottom w:val="single" w:sz="4" w:space="0" w:color="auto"/>
              <w:right w:val="single" w:sz="4" w:space="0" w:color="auto"/>
            </w:tcBorders>
            <w:shd w:val="clear" w:color="auto" w:fill="auto"/>
          </w:tcPr>
          <w:p w14:paraId="7D38BD63"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R1-2303510</w:t>
            </w:r>
          </w:p>
        </w:tc>
        <w:tc>
          <w:tcPr>
            <w:tcW w:w="5715" w:type="dxa"/>
            <w:tcBorders>
              <w:top w:val="nil"/>
              <w:left w:val="nil"/>
              <w:bottom w:val="single" w:sz="4" w:space="0" w:color="auto"/>
              <w:right w:val="single" w:sz="4" w:space="0" w:color="auto"/>
            </w:tcBorders>
            <w:shd w:val="clear" w:color="auto" w:fill="auto"/>
          </w:tcPr>
          <w:p w14:paraId="04C67D13"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DB8E9FD"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Apple</w:t>
            </w:r>
          </w:p>
        </w:tc>
      </w:tr>
      <w:tr w:rsidR="00913B9A" w14:paraId="3D54B73E"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67C5F3A7"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23</w:t>
            </w:r>
          </w:p>
        </w:tc>
        <w:tc>
          <w:tcPr>
            <w:tcW w:w="1325" w:type="dxa"/>
            <w:tcBorders>
              <w:top w:val="nil"/>
              <w:left w:val="nil"/>
              <w:bottom w:val="single" w:sz="4" w:space="0" w:color="auto"/>
              <w:right w:val="single" w:sz="4" w:space="0" w:color="auto"/>
            </w:tcBorders>
            <w:shd w:val="clear" w:color="auto" w:fill="auto"/>
          </w:tcPr>
          <w:p w14:paraId="30212FAD"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R1-2303617</w:t>
            </w:r>
          </w:p>
        </w:tc>
        <w:tc>
          <w:tcPr>
            <w:tcW w:w="5715" w:type="dxa"/>
            <w:tcBorders>
              <w:top w:val="nil"/>
              <w:left w:val="nil"/>
              <w:bottom w:val="single" w:sz="4" w:space="0" w:color="auto"/>
              <w:right w:val="single" w:sz="4" w:space="0" w:color="auto"/>
            </w:tcBorders>
            <w:shd w:val="clear" w:color="auto" w:fill="auto"/>
          </w:tcPr>
          <w:p w14:paraId="042EC9CE"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1200A208"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Qualcomm Incorporated</w:t>
            </w:r>
          </w:p>
        </w:tc>
      </w:tr>
      <w:tr w:rsidR="00913B9A" w14:paraId="74436EE7"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7606910C"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24</w:t>
            </w:r>
          </w:p>
        </w:tc>
        <w:tc>
          <w:tcPr>
            <w:tcW w:w="1325" w:type="dxa"/>
            <w:tcBorders>
              <w:top w:val="nil"/>
              <w:left w:val="nil"/>
              <w:bottom w:val="single" w:sz="4" w:space="0" w:color="auto"/>
              <w:right w:val="single" w:sz="4" w:space="0" w:color="auto"/>
            </w:tcBorders>
            <w:shd w:val="clear" w:color="auto" w:fill="auto"/>
          </w:tcPr>
          <w:p w14:paraId="74F77D28"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R1-2303641</w:t>
            </w:r>
          </w:p>
        </w:tc>
        <w:tc>
          <w:tcPr>
            <w:tcW w:w="5715" w:type="dxa"/>
            <w:tcBorders>
              <w:top w:val="nil"/>
              <w:left w:val="nil"/>
              <w:bottom w:val="single" w:sz="4" w:space="0" w:color="auto"/>
              <w:right w:val="single" w:sz="4" w:space="0" w:color="auto"/>
            </w:tcBorders>
            <w:shd w:val="clear" w:color="auto" w:fill="auto"/>
          </w:tcPr>
          <w:p w14:paraId="558954DA"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Dynamic switching between DFT-S-OFDM and CP-OFDM for Rel-18 CovEnh</w:t>
            </w:r>
          </w:p>
        </w:tc>
        <w:tc>
          <w:tcPr>
            <w:tcW w:w="1935" w:type="dxa"/>
            <w:tcBorders>
              <w:top w:val="nil"/>
              <w:left w:val="nil"/>
              <w:bottom w:val="single" w:sz="4" w:space="0" w:color="auto"/>
              <w:right w:val="single" w:sz="4" w:space="0" w:color="auto"/>
            </w:tcBorders>
            <w:shd w:val="clear" w:color="auto" w:fill="auto"/>
          </w:tcPr>
          <w:p w14:paraId="108909A3"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Sharp</w:t>
            </w:r>
          </w:p>
        </w:tc>
      </w:tr>
      <w:tr w:rsidR="00913B9A" w14:paraId="5A2B8BA3"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A029910"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25</w:t>
            </w:r>
          </w:p>
        </w:tc>
        <w:tc>
          <w:tcPr>
            <w:tcW w:w="1325" w:type="dxa"/>
            <w:tcBorders>
              <w:top w:val="nil"/>
              <w:left w:val="nil"/>
              <w:bottom w:val="single" w:sz="4" w:space="0" w:color="auto"/>
              <w:right w:val="single" w:sz="4" w:space="0" w:color="auto"/>
            </w:tcBorders>
            <w:shd w:val="clear" w:color="auto" w:fill="auto"/>
          </w:tcPr>
          <w:p w14:paraId="30B6F279"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R1-2303644</w:t>
            </w:r>
          </w:p>
        </w:tc>
        <w:tc>
          <w:tcPr>
            <w:tcW w:w="5715" w:type="dxa"/>
            <w:tcBorders>
              <w:top w:val="nil"/>
              <w:left w:val="nil"/>
              <w:bottom w:val="single" w:sz="4" w:space="0" w:color="auto"/>
              <w:right w:val="single" w:sz="4" w:space="0" w:color="auto"/>
            </w:tcBorders>
            <w:shd w:val="clear" w:color="auto" w:fill="auto"/>
          </w:tcPr>
          <w:p w14:paraId="7580E8DD"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D726F7A"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Google Inc.</w:t>
            </w:r>
          </w:p>
        </w:tc>
      </w:tr>
      <w:tr w:rsidR="00913B9A" w14:paraId="2AF6C744"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398D0D8"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26</w:t>
            </w:r>
          </w:p>
        </w:tc>
        <w:tc>
          <w:tcPr>
            <w:tcW w:w="1325" w:type="dxa"/>
            <w:tcBorders>
              <w:top w:val="nil"/>
              <w:left w:val="nil"/>
              <w:bottom w:val="single" w:sz="4" w:space="0" w:color="auto"/>
              <w:right w:val="single" w:sz="4" w:space="0" w:color="auto"/>
            </w:tcBorders>
            <w:shd w:val="clear" w:color="auto" w:fill="auto"/>
          </w:tcPr>
          <w:p w14:paraId="2890C623"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R1-2303663</w:t>
            </w:r>
          </w:p>
        </w:tc>
        <w:tc>
          <w:tcPr>
            <w:tcW w:w="5715" w:type="dxa"/>
            <w:tcBorders>
              <w:top w:val="nil"/>
              <w:left w:val="nil"/>
              <w:bottom w:val="single" w:sz="4" w:space="0" w:color="auto"/>
              <w:right w:val="single" w:sz="4" w:space="0" w:color="auto"/>
            </w:tcBorders>
            <w:shd w:val="clear" w:color="auto" w:fill="auto"/>
          </w:tcPr>
          <w:p w14:paraId="550DF41F"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135B2713"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Ericsson</w:t>
            </w:r>
          </w:p>
        </w:tc>
      </w:tr>
      <w:tr w:rsidR="00913B9A" w14:paraId="0C0C5DF9"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58473A7E"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27</w:t>
            </w:r>
          </w:p>
        </w:tc>
        <w:tc>
          <w:tcPr>
            <w:tcW w:w="1325" w:type="dxa"/>
            <w:tcBorders>
              <w:top w:val="nil"/>
              <w:left w:val="nil"/>
              <w:bottom w:val="single" w:sz="4" w:space="0" w:color="auto"/>
              <w:right w:val="single" w:sz="4" w:space="0" w:color="auto"/>
            </w:tcBorders>
            <w:shd w:val="clear" w:color="auto" w:fill="auto"/>
          </w:tcPr>
          <w:p w14:paraId="3F9BD5DB"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R1-2303682</w:t>
            </w:r>
          </w:p>
        </w:tc>
        <w:tc>
          <w:tcPr>
            <w:tcW w:w="5715" w:type="dxa"/>
            <w:tcBorders>
              <w:top w:val="nil"/>
              <w:left w:val="nil"/>
              <w:bottom w:val="single" w:sz="4" w:space="0" w:color="auto"/>
              <w:right w:val="single" w:sz="4" w:space="0" w:color="auto"/>
            </w:tcBorders>
            <w:shd w:val="clear" w:color="auto" w:fill="auto"/>
          </w:tcPr>
          <w:p w14:paraId="5868037B"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95A661E"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NEC</w:t>
            </w:r>
          </w:p>
        </w:tc>
      </w:tr>
      <w:tr w:rsidR="00913B9A" w14:paraId="5B0349EC" w14:textId="77777777">
        <w:trPr>
          <w:trHeight w:val="520"/>
        </w:trPr>
        <w:tc>
          <w:tcPr>
            <w:tcW w:w="560" w:type="dxa"/>
            <w:tcBorders>
              <w:top w:val="nil"/>
              <w:left w:val="single" w:sz="4" w:space="0" w:color="auto"/>
              <w:bottom w:val="single" w:sz="4" w:space="0" w:color="auto"/>
              <w:right w:val="single" w:sz="4" w:space="0" w:color="auto"/>
            </w:tcBorders>
            <w:shd w:val="clear" w:color="auto" w:fill="auto"/>
          </w:tcPr>
          <w:p w14:paraId="517DE176"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28</w:t>
            </w:r>
          </w:p>
        </w:tc>
        <w:tc>
          <w:tcPr>
            <w:tcW w:w="1325" w:type="dxa"/>
            <w:tcBorders>
              <w:top w:val="nil"/>
              <w:left w:val="nil"/>
              <w:bottom w:val="single" w:sz="4" w:space="0" w:color="auto"/>
              <w:right w:val="single" w:sz="4" w:space="0" w:color="auto"/>
            </w:tcBorders>
            <w:shd w:val="clear" w:color="auto" w:fill="auto"/>
          </w:tcPr>
          <w:p w14:paraId="653F5B0F" w14:textId="77777777" w:rsidR="00913B9A" w:rsidRDefault="005F420F">
            <w:pPr>
              <w:spacing w:after="0" w:line="240" w:lineRule="auto"/>
              <w:rPr>
                <w:rFonts w:ascii="Times New Roman" w:eastAsia="Times New Roman" w:hAnsi="Times New Roman" w:cs="Times New Roman"/>
                <w:color w:val="000000" w:themeColor="text1"/>
                <w:sz w:val="20"/>
                <w:szCs w:val="20"/>
                <w:lang w:eastAsia="en-US"/>
              </w:rPr>
            </w:pPr>
            <w:r>
              <w:rPr>
                <w:rFonts w:ascii="Times New Roman" w:hAnsi="Times New Roman" w:cs="Times New Roman"/>
                <w:sz w:val="20"/>
                <w:szCs w:val="20"/>
              </w:rPr>
              <w:t>R1-2303733</w:t>
            </w:r>
          </w:p>
        </w:tc>
        <w:tc>
          <w:tcPr>
            <w:tcW w:w="5715" w:type="dxa"/>
            <w:tcBorders>
              <w:top w:val="nil"/>
              <w:left w:val="nil"/>
              <w:bottom w:val="single" w:sz="4" w:space="0" w:color="auto"/>
              <w:right w:val="single" w:sz="4" w:space="0" w:color="auto"/>
            </w:tcBorders>
            <w:shd w:val="clear" w:color="auto" w:fill="auto"/>
          </w:tcPr>
          <w:p w14:paraId="4A953D91"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A67CBD3"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NTT DOCOMO, INC.</w:t>
            </w:r>
          </w:p>
        </w:tc>
      </w:tr>
      <w:tr w:rsidR="00913B9A" w14:paraId="4404E774" w14:textId="77777777">
        <w:trPr>
          <w:trHeight w:val="290"/>
        </w:trPr>
        <w:tc>
          <w:tcPr>
            <w:tcW w:w="560" w:type="dxa"/>
            <w:tcBorders>
              <w:top w:val="nil"/>
              <w:left w:val="single" w:sz="4" w:space="0" w:color="auto"/>
              <w:bottom w:val="single" w:sz="4" w:space="0" w:color="auto"/>
              <w:right w:val="single" w:sz="4" w:space="0" w:color="auto"/>
            </w:tcBorders>
            <w:shd w:val="clear" w:color="auto" w:fill="auto"/>
          </w:tcPr>
          <w:p w14:paraId="2837CEA2" w14:textId="77777777" w:rsidR="00913B9A" w:rsidRDefault="005F420F">
            <w:pPr>
              <w:spacing w:after="0" w:line="240" w:lineRule="auto"/>
              <w:jc w:val="right"/>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29</w:t>
            </w:r>
          </w:p>
        </w:tc>
        <w:tc>
          <w:tcPr>
            <w:tcW w:w="1325" w:type="dxa"/>
            <w:tcBorders>
              <w:top w:val="nil"/>
              <w:left w:val="nil"/>
              <w:bottom w:val="single" w:sz="4" w:space="0" w:color="auto"/>
              <w:right w:val="single" w:sz="4" w:space="0" w:color="auto"/>
            </w:tcBorders>
            <w:shd w:val="clear" w:color="auto" w:fill="auto"/>
          </w:tcPr>
          <w:p w14:paraId="7FFEE5E7"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R1-2303752</w:t>
            </w:r>
          </w:p>
        </w:tc>
        <w:tc>
          <w:tcPr>
            <w:tcW w:w="5715" w:type="dxa"/>
            <w:tcBorders>
              <w:top w:val="nil"/>
              <w:left w:val="nil"/>
              <w:bottom w:val="single" w:sz="4" w:space="0" w:color="auto"/>
              <w:right w:val="single" w:sz="4" w:space="0" w:color="auto"/>
            </w:tcBorders>
            <w:shd w:val="clear" w:color="auto" w:fill="auto"/>
          </w:tcPr>
          <w:p w14:paraId="70C6D2F0"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1697437E"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hAnsi="Times New Roman" w:cs="Times New Roman"/>
                <w:sz w:val="20"/>
                <w:szCs w:val="20"/>
              </w:rPr>
              <w:t>LG Electronics</w:t>
            </w:r>
          </w:p>
        </w:tc>
      </w:tr>
      <w:tr w:rsidR="00913B9A" w14:paraId="2D58F23E" w14:textId="77777777">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0B302D34" w14:textId="77777777" w:rsidR="00913B9A" w:rsidRDefault="005F420F">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5242D21F"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R1-2302222</w:t>
            </w:r>
          </w:p>
        </w:tc>
        <w:tc>
          <w:tcPr>
            <w:tcW w:w="5715" w:type="dxa"/>
            <w:tcBorders>
              <w:top w:val="nil"/>
              <w:left w:val="nil"/>
              <w:bottom w:val="single" w:sz="4" w:space="0" w:color="auto"/>
              <w:right w:val="single" w:sz="4" w:space="0" w:color="auto"/>
            </w:tcBorders>
            <w:shd w:val="clear" w:color="auto" w:fill="auto"/>
            <w:vAlign w:val="bottom"/>
          </w:tcPr>
          <w:p w14:paraId="6883CBDF"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Summary #4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3311756" w14:textId="77777777" w:rsidR="00913B9A" w:rsidRDefault="005F420F">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Moderator (InterDigital)</w:t>
            </w:r>
          </w:p>
        </w:tc>
      </w:tr>
    </w:tbl>
    <w:p w14:paraId="4852109C" w14:textId="77777777" w:rsidR="00913B9A" w:rsidRDefault="00913B9A">
      <w:pPr>
        <w:rPr>
          <w:lang w:val="en-GB" w:eastAsia="zh-CN"/>
        </w:rPr>
      </w:pPr>
    </w:p>
    <w:p w14:paraId="0F541395" w14:textId="77777777" w:rsidR="00913B9A" w:rsidRDefault="005F420F">
      <w:pPr>
        <w:pStyle w:val="Heading1"/>
        <w:numPr>
          <w:ilvl w:val="0"/>
          <w:numId w:val="0"/>
        </w:numPr>
        <w:ind w:left="432" w:hanging="432"/>
      </w:pPr>
      <w:r>
        <w:t>Appendix: Previous agreements</w:t>
      </w:r>
    </w:p>
    <w:p w14:paraId="277FE59D" w14:textId="77777777" w:rsidR="00913B9A" w:rsidRDefault="005F420F">
      <w:pPr>
        <w:rPr>
          <w:rFonts w:ascii="Times New Roman" w:hAnsi="Times New Roman" w:cs="Times New Roman"/>
          <w:u w:val="single"/>
          <w:lang w:val="en-GB" w:eastAsia="zh-CN"/>
        </w:rPr>
      </w:pPr>
      <w:r>
        <w:rPr>
          <w:rFonts w:ascii="Times New Roman" w:hAnsi="Times New Roman" w:cs="Times New Roman"/>
          <w:u w:val="single"/>
          <w:lang w:val="en-GB" w:eastAsia="zh-CN"/>
        </w:rPr>
        <w:t>RAN1#112</w:t>
      </w:r>
    </w:p>
    <w:p w14:paraId="7098917F" w14:textId="77777777" w:rsidR="00913B9A" w:rsidRDefault="005F420F">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2812B0B2" w14:textId="77777777" w:rsidR="00913B9A" w:rsidRDefault="005F420F">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7011645E" w14:textId="77777777" w:rsidR="00913B9A" w:rsidRDefault="005F420F">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664463D4" w14:textId="77777777" w:rsidR="00913B9A" w:rsidRDefault="00913B9A">
      <w:pPr>
        <w:spacing w:after="0" w:line="240" w:lineRule="auto"/>
        <w:ind w:left="1440" w:hanging="1440"/>
        <w:rPr>
          <w:rFonts w:ascii="Times" w:eastAsia="DengXian" w:hAnsi="Times" w:cs="Times New Roman"/>
          <w:sz w:val="20"/>
          <w:szCs w:val="24"/>
          <w:lang w:val="en-GB" w:eastAsia="zh-CN"/>
        </w:rPr>
      </w:pPr>
    </w:p>
    <w:p w14:paraId="68B6BB9E" w14:textId="77777777" w:rsidR="00913B9A" w:rsidRDefault="00913B9A">
      <w:pPr>
        <w:spacing w:after="0" w:line="240" w:lineRule="auto"/>
        <w:ind w:left="1440" w:hanging="1440"/>
        <w:rPr>
          <w:rFonts w:ascii="Times" w:eastAsia="DengXian" w:hAnsi="Times" w:cs="Times New Roman"/>
          <w:sz w:val="20"/>
          <w:szCs w:val="24"/>
          <w:lang w:val="en-GB" w:eastAsia="zh-CN"/>
        </w:rPr>
      </w:pPr>
    </w:p>
    <w:p w14:paraId="4548830D" w14:textId="77777777" w:rsidR="00913B9A" w:rsidRDefault="005F420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9D85DB9" w14:textId="77777777" w:rsidR="00913B9A" w:rsidRDefault="005F420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4C902712" w14:textId="77777777" w:rsidR="00913B9A" w:rsidRDefault="00913B9A">
      <w:pPr>
        <w:spacing w:after="0" w:line="240" w:lineRule="auto"/>
        <w:rPr>
          <w:rFonts w:ascii="Times New Roman" w:eastAsia="Batang" w:hAnsi="Times New Roman" w:cs="Times New Roman"/>
          <w:sz w:val="20"/>
          <w:szCs w:val="20"/>
          <w:lang w:val="en-GB" w:eastAsia="en-US"/>
        </w:rPr>
      </w:pPr>
    </w:p>
    <w:p w14:paraId="5137C577" w14:textId="77777777" w:rsidR="00913B9A" w:rsidRDefault="005F420F">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639F3D98" w14:textId="77777777" w:rsidR="00913B9A" w:rsidRDefault="005F420F">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6F0AE87A" w14:textId="77777777" w:rsidR="00913B9A" w:rsidRDefault="00913B9A">
      <w:pPr>
        <w:spacing w:after="0" w:line="240" w:lineRule="auto"/>
        <w:rPr>
          <w:rFonts w:ascii="Times New Roman" w:eastAsia="Batang" w:hAnsi="Times New Roman" w:cs="Times New Roman"/>
          <w:strike/>
          <w:color w:val="FF0000"/>
          <w:sz w:val="20"/>
          <w:szCs w:val="20"/>
          <w:lang w:val="en-GB" w:eastAsia="en-US"/>
        </w:rPr>
      </w:pPr>
    </w:p>
    <w:p w14:paraId="10857E9E" w14:textId="77777777" w:rsidR="00913B9A" w:rsidRDefault="005F420F">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6C573542" w14:textId="77777777" w:rsidR="00913B9A" w:rsidRDefault="005F420F">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68A31837" w14:textId="77777777" w:rsidR="00913B9A" w:rsidRDefault="00913B9A">
      <w:pPr>
        <w:rPr>
          <w:rFonts w:ascii="Times New Roman" w:hAnsi="Times New Roman" w:cs="Times New Roman"/>
          <w:u w:val="single"/>
          <w:lang w:val="en-GB" w:eastAsia="zh-CN"/>
        </w:rPr>
      </w:pPr>
    </w:p>
    <w:p w14:paraId="53E4DDE8" w14:textId="77777777" w:rsidR="00913B9A" w:rsidRDefault="005F420F">
      <w:pPr>
        <w:rPr>
          <w:rFonts w:ascii="Times New Roman" w:hAnsi="Times New Roman" w:cs="Times New Roman"/>
          <w:u w:val="single"/>
          <w:lang w:val="en-GB" w:eastAsia="zh-CN"/>
        </w:rPr>
      </w:pPr>
      <w:r>
        <w:rPr>
          <w:rFonts w:ascii="Times New Roman" w:hAnsi="Times New Roman" w:cs="Times New Roman"/>
          <w:u w:val="single"/>
          <w:lang w:val="en-GB" w:eastAsia="zh-CN"/>
        </w:rPr>
        <w:lastRenderedPageBreak/>
        <w:t>RAN1#111</w:t>
      </w:r>
    </w:p>
    <w:p w14:paraId="0E21E4A7" w14:textId="77777777" w:rsidR="00913B9A" w:rsidRDefault="005F420F">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54D8634" w14:textId="77777777" w:rsidR="00913B9A" w:rsidRDefault="005F420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4A2240D2" w14:textId="77777777" w:rsidR="00913B9A" w:rsidRDefault="005F420F">
      <w:pPr>
        <w:numPr>
          <w:ilvl w:val="0"/>
          <w:numId w:val="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1F1DA084" w14:textId="77777777" w:rsidR="00913B9A" w:rsidRDefault="005F420F">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4EA3B4D4" w14:textId="77777777" w:rsidR="00913B9A" w:rsidRDefault="005F420F">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795D10CA" w14:textId="77777777" w:rsidR="00913B9A" w:rsidRDefault="005F420F">
      <w:pPr>
        <w:numPr>
          <w:ilvl w:val="0"/>
          <w:numId w:val="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25A052E" w14:textId="77777777" w:rsidR="00913B9A" w:rsidRDefault="005F420F">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5285697C" w14:textId="77777777" w:rsidR="00913B9A" w:rsidRDefault="00913B9A">
      <w:pPr>
        <w:spacing w:after="0" w:line="240" w:lineRule="auto"/>
        <w:rPr>
          <w:rFonts w:ascii="Times" w:eastAsia="Batang" w:hAnsi="Times" w:cs="Times New Roman"/>
          <w:sz w:val="20"/>
          <w:szCs w:val="24"/>
          <w:lang w:val="en-GB" w:eastAsia="zh-CN"/>
        </w:rPr>
      </w:pPr>
    </w:p>
    <w:p w14:paraId="632CA798" w14:textId="77777777" w:rsidR="00913B9A" w:rsidRDefault="005F420F">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43265221" w14:textId="77777777" w:rsidR="00913B9A" w:rsidRDefault="005F420F">
      <w:pPr>
        <w:spacing w:after="0" w:line="240" w:lineRule="auto"/>
        <w:rPr>
          <w:rFonts w:ascii="Times" w:eastAsia="DengXian" w:hAnsi="Times" w:cs="Times New Roman"/>
          <w:sz w:val="20"/>
          <w:szCs w:val="24"/>
          <w:lang w:val="en-GB" w:eastAsia="zh-CN"/>
        </w:rPr>
      </w:pPr>
      <w:bookmarkStart w:id="2" w:name="_Hlk127399401"/>
      <w:r>
        <w:rPr>
          <w:rFonts w:ascii="Times" w:eastAsia="DengXian" w:hAnsi="Times" w:cs="Times New Roman"/>
          <w:sz w:val="20"/>
          <w:szCs w:val="24"/>
          <w:lang w:val="en-GB" w:eastAsia="zh-CN"/>
        </w:rPr>
        <w:t>Support new 1-bit field for dynamic waveform indication from UL scheduling DCI</w:t>
      </w:r>
    </w:p>
    <w:bookmarkEnd w:id="2"/>
    <w:p w14:paraId="302982A6" w14:textId="77777777" w:rsidR="00913B9A" w:rsidRDefault="005F420F">
      <w:pPr>
        <w:numPr>
          <w:ilvl w:val="0"/>
          <w:numId w:val="8"/>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4385D8CC" w14:textId="77777777" w:rsidR="00913B9A" w:rsidRDefault="00913B9A">
      <w:pPr>
        <w:tabs>
          <w:tab w:val="left" w:pos="3843"/>
        </w:tabs>
        <w:spacing w:after="0" w:line="240" w:lineRule="auto"/>
        <w:rPr>
          <w:rFonts w:ascii="Times" w:eastAsia="Batang" w:hAnsi="Times" w:cs="Times New Roman"/>
          <w:sz w:val="20"/>
          <w:szCs w:val="24"/>
          <w:lang w:val="en-GB" w:eastAsia="zh-CN"/>
        </w:rPr>
      </w:pPr>
    </w:p>
    <w:p w14:paraId="00DAD052" w14:textId="77777777" w:rsidR="00913B9A" w:rsidRDefault="00913B9A">
      <w:pPr>
        <w:spacing w:after="0" w:line="240" w:lineRule="auto"/>
        <w:ind w:left="720"/>
        <w:rPr>
          <w:rFonts w:ascii="Times New Roman" w:eastAsia="Batang" w:hAnsi="Times New Roman" w:cs="Times New Roman"/>
          <w:sz w:val="20"/>
          <w:szCs w:val="20"/>
          <w:lang w:val="en-GB" w:eastAsia="zh-CN"/>
        </w:rPr>
      </w:pPr>
    </w:p>
    <w:p w14:paraId="657694D5" w14:textId="77777777" w:rsidR="00913B9A" w:rsidRDefault="005F420F">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11388E51" w14:textId="77777777" w:rsidR="00913B9A" w:rsidRDefault="005F420F">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41B87DB0" w14:textId="77777777" w:rsidR="00913B9A" w:rsidRDefault="005F420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power headroom related information based on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applicable to a target waveform </w:t>
      </w:r>
    </w:p>
    <w:p w14:paraId="5DBA8E9F" w14:textId="77777777" w:rsidR="00913B9A" w:rsidRDefault="005F420F">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Target waveform can be same or different from waveform of an actual PUSCH transmission</w:t>
      </w:r>
    </w:p>
    <w:p w14:paraId="58FE40C1" w14:textId="77777777" w:rsidR="00913B9A" w:rsidRDefault="005F420F">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transmission </w:t>
      </w:r>
    </w:p>
    <w:p w14:paraId="2D070188" w14:textId="77777777" w:rsidR="00913B9A" w:rsidRDefault="005F420F">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00D29AF2" w14:textId="77777777" w:rsidR="00913B9A" w:rsidRDefault="005F420F">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details, e.g. report P</w:t>
      </w:r>
      <w:r>
        <w:rPr>
          <w:rFonts w:ascii="Times New Roman" w:eastAsia="Batang" w:hAnsi="Times New Roman" w:cs="Times New Roman"/>
          <w:sz w:val="20"/>
          <w:szCs w:val="20"/>
          <w:vertAlign w:val="subscript"/>
          <w:lang w:val="en-GB" w:eastAsia="zh-CN"/>
        </w:rPr>
        <w:t>CMAX,f,c</w:t>
      </w:r>
      <w:r>
        <w:rPr>
          <w:rFonts w:ascii="Times New Roman" w:eastAsia="Batang" w:hAnsi="Times New Roman" w:cs="Times New Roman"/>
          <w:sz w:val="20"/>
          <w:szCs w:val="20"/>
          <w:lang w:val="en-GB" w:eastAsia="zh-CN"/>
        </w:rPr>
        <w:t xml:space="preserve"> or Type 1 power headroom for a waveform, or difference thereof between waveforms</w:t>
      </w:r>
    </w:p>
    <w:p w14:paraId="2A8EF5E8" w14:textId="77777777" w:rsidR="00913B9A" w:rsidRDefault="005F420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497C7D67" w14:textId="77777777" w:rsidR="00913B9A" w:rsidRDefault="005F420F">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47E3BFA2" w14:textId="77777777" w:rsidR="00913B9A" w:rsidRDefault="005F420F">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 becomes lower (higher) than a threshold</w:t>
      </w:r>
    </w:p>
    <w:p w14:paraId="073B7888" w14:textId="77777777" w:rsidR="00913B9A" w:rsidRDefault="005F420F">
      <w:pPr>
        <w:numPr>
          <w:ilvl w:val="1"/>
          <w:numId w:val="8"/>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triggered by waveform switching</w:t>
      </w:r>
    </w:p>
    <w:p w14:paraId="0F8BA23F" w14:textId="77777777" w:rsidR="00913B9A" w:rsidRDefault="005F420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Reporting of recommended waveform or request to switch waveform</w:t>
      </w:r>
    </w:p>
    <w:p w14:paraId="7ADBFE22" w14:textId="77777777" w:rsidR="00913B9A" w:rsidRDefault="005F420F">
      <w:pPr>
        <w:numPr>
          <w:ilvl w:val="0"/>
          <w:numId w:val="8"/>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not precluded</w:t>
      </w:r>
    </w:p>
    <w:p w14:paraId="64B167D8" w14:textId="77777777" w:rsidR="00913B9A" w:rsidRDefault="00913B9A">
      <w:pPr>
        <w:rPr>
          <w:rFonts w:ascii="Times New Roman" w:hAnsi="Times New Roman" w:cs="Times New Roman"/>
          <w:u w:val="single"/>
          <w:lang w:val="en-GB" w:eastAsia="zh-CN"/>
        </w:rPr>
      </w:pPr>
    </w:p>
    <w:p w14:paraId="04E9AF4D" w14:textId="77777777" w:rsidR="00913B9A" w:rsidRDefault="005F420F">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13F6CAAF" w14:textId="77777777" w:rsidR="00913B9A" w:rsidRDefault="005F420F">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7DCA4767" w14:textId="77777777" w:rsidR="00913B9A" w:rsidRDefault="005F420F">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54224496" w14:textId="77777777" w:rsidR="00913B9A" w:rsidRDefault="00913B9A">
      <w:pPr>
        <w:spacing w:after="0" w:line="240" w:lineRule="auto"/>
        <w:rPr>
          <w:rFonts w:ascii="Times" w:eastAsia="DengXian" w:hAnsi="Times" w:cs="Times New Roman"/>
          <w:sz w:val="20"/>
          <w:szCs w:val="24"/>
          <w:lang w:val="en-GB" w:eastAsia="zh-CN"/>
        </w:rPr>
      </w:pPr>
    </w:p>
    <w:p w14:paraId="41AE063C" w14:textId="77777777" w:rsidR="00913B9A" w:rsidRDefault="005F420F">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4C31FA2C" w14:textId="77777777" w:rsidR="00913B9A" w:rsidRDefault="005F420F">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345743AD" w14:textId="77777777" w:rsidR="00913B9A" w:rsidRDefault="005F420F">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12CC0796" w14:textId="77777777" w:rsidR="00913B9A" w:rsidRDefault="005F420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84BC0C3" w14:textId="77777777" w:rsidR="00913B9A" w:rsidRDefault="005F420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 Reuse existing field in scheduling DCI</w:t>
      </w:r>
    </w:p>
    <w:p w14:paraId="4D2EC651" w14:textId="77777777" w:rsidR="00913B9A" w:rsidRDefault="005F420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167AE439"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TDRA table</w:t>
      </w:r>
    </w:p>
    <w:p w14:paraId="03922D89"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19E9978B"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solutions not precluded</w:t>
      </w:r>
    </w:p>
    <w:p w14:paraId="316780DF" w14:textId="77777777" w:rsidR="00913B9A" w:rsidRDefault="005F420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6AC7A887"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089921C2"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75B0B35D"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lastRenderedPageBreak/>
        <w:t>Location of RB allocation within carrier and the associated MPR</w:t>
      </w:r>
    </w:p>
    <w:p w14:paraId="16DDF737"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C61B958"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r>
        <w:rPr>
          <w:rFonts w:ascii="Times New Roman" w:eastAsia="Batang" w:hAnsi="Times New Roman" w:cs="Times New Roman"/>
          <w:color w:val="000000"/>
          <w:sz w:val="20"/>
          <w:szCs w:val="20"/>
          <w:lang w:val="en-GB" w:eastAsia="zh-CN"/>
        </w:rPr>
        <w:t>TBoMS</w:t>
      </w:r>
    </w:p>
    <w:p w14:paraId="2C103FEF"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06717AEF"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A85E4C3"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0DA5E0B0"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2FA97D3B" w14:textId="77777777" w:rsidR="00913B9A" w:rsidRDefault="005F420F">
      <w:pPr>
        <w:numPr>
          <w:ilvl w:val="2"/>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Other types of scheduling information not precluded</w:t>
      </w:r>
    </w:p>
    <w:p w14:paraId="14360A3E" w14:textId="77777777" w:rsidR="00913B9A" w:rsidRDefault="005F420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Indicated waveform applies at least to the scheduled PUSCH transmission</w:t>
      </w:r>
    </w:p>
    <w:p w14:paraId="78339CC6" w14:textId="77777777" w:rsidR="00913B9A" w:rsidRDefault="005F420F">
      <w:pPr>
        <w:numPr>
          <w:ilvl w:val="1"/>
          <w:numId w:val="8"/>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6F12573B" w14:textId="77777777" w:rsidR="00913B9A" w:rsidRDefault="005F420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2DA963A7" w14:textId="77777777" w:rsidR="00913B9A" w:rsidRDefault="005F420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(e.g. PDCCH occasion, /RNTI, /Search space of the scheduling DCI, latest PHR reported by the UE, etc.)</w:t>
      </w:r>
    </w:p>
    <w:p w14:paraId="5660C2D3" w14:textId="77777777" w:rsidR="00913B9A" w:rsidRDefault="005F420F">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91F0B97" w14:textId="77777777" w:rsidR="00913B9A" w:rsidRDefault="005F420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(e.g. Downlink DCI, UE-group common DCI)</w:t>
      </w:r>
    </w:p>
    <w:p w14:paraId="170C9220" w14:textId="77777777" w:rsidR="00913B9A" w:rsidRDefault="005F420F">
      <w:pPr>
        <w:numPr>
          <w:ilvl w:val="0"/>
          <w:numId w:val="8"/>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584E892D" w14:textId="77777777" w:rsidR="00913B9A" w:rsidRDefault="00913B9A">
      <w:pPr>
        <w:spacing w:after="0" w:line="240" w:lineRule="auto"/>
        <w:rPr>
          <w:rFonts w:ascii="Times" w:eastAsia="DengXian" w:hAnsi="Times" w:cs="Times New Roman"/>
          <w:sz w:val="20"/>
          <w:szCs w:val="24"/>
          <w:lang w:val="en-GB" w:eastAsia="zh-CN"/>
        </w:rPr>
      </w:pPr>
    </w:p>
    <w:p w14:paraId="57F15BFD" w14:textId="77777777" w:rsidR="00913B9A" w:rsidRDefault="005F420F">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162CE2D" w14:textId="77777777" w:rsidR="00913B9A" w:rsidRDefault="005F420F">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268C8950" w14:textId="77777777" w:rsidR="00913B9A" w:rsidRDefault="005F420F">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787C8A4A" w14:textId="77777777" w:rsidR="00913B9A" w:rsidRDefault="005F420F">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Other solutions are not precluded</w:t>
      </w:r>
    </w:p>
    <w:p w14:paraId="5CD23CFB" w14:textId="77777777" w:rsidR="00913B9A" w:rsidRDefault="00913B9A">
      <w:pPr>
        <w:spacing w:after="0" w:line="240" w:lineRule="auto"/>
        <w:rPr>
          <w:rFonts w:ascii="Times" w:eastAsia="DengXian" w:hAnsi="Times" w:cs="Times New Roman"/>
          <w:sz w:val="20"/>
          <w:szCs w:val="24"/>
          <w:lang w:eastAsia="zh-CN"/>
        </w:rPr>
      </w:pPr>
    </w:p>
    <w:p w14:paraId="087A4C05" w14:textId="77777777" w:rsidR="00913B9A" w:rsidRDefault="005F420F">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56C2FF55" w14:textId="77777777" w:rsidR="00913B9A" w:rsidRDefault="005F420F">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11CA3D78" w14:textId="77777777" w:rsidR="00913B9A" w:rsidRDefault="005F420F">
      <w:pPr>
        <w:numPr>
          <w:ilvl w:val="0"/>
          <w:numId w:val="1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6A4D30D" w14:textId="77777777" w:rsidR="00913B9A" w:rsidRDefault="00913B9A">
      <w:pPr>
        <w:spacing w:after="0" w:line="240" w:lineRule="auto"/>
        <w:rPr>
          <w:rFonts w:ascii="Times" w:eastAsia="DengXian" w:hAnsi="Times" w:cs="Times New Roman"/>
          <w:sz w:val="20"/>
          <w:szCs w:val="24"/>
          <w:lang w:eastAsia="zh-CN"/>
        </w:rPr>
      </w:pPr>
    </w:p>
    <w:p w14:paraId="4C4164E0" w14:textId="77777777" w:rsidR="00913B9A" w:rsidRDefault="005F420F">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03C7C656" w14:textId="77777777" w:rsidR="00913B9A" w:rsidRDefault="00913B9A">
      <w:pPr>
        <w:rPr>
          <w:lang w:eastAsia="zh-CN"/>
        </w:rPr>
      </w:pPr>
    </w:p>
    <w:sectPr w:rsidR="00913B9A">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BCA46" w14:textId="77777777" w:rsidR="001156B8" w:rsidRDefault="001156B8">
      <w:pPr>
        <w:spacing w:line="240" w:lineRule="auto"/>
      </w:pPr>
      <w:r>
        <w:separator/>
      </w:r>
    </w:p>
  </w:endnote>
  <w:endnote w:type="continuationSeparator" w:id="0">
    <w:p w14:paraId="72B75135" w14:textId="77777777" w:rsidR="001156B8" w:rsidRDefault="001156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48DD" w14:textId="77777777" w:rsidR="001156B8" w:rsidRDefault="001156B8">
      <w:pPr>
        <w:spacing w:after="0"/>
      </w:pPr>
      <w:r>
        <w:separator/>
      </w:r>
    </w:p>
  </w:footnote>
  <w:footnote w:type="continuationSeparator" w:id="0">
    <w:p w14:paraId="19E2C5FB" w14:textId="77777777" w:rsidR="001156B8" w:rsidRDefault="001156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18979947">
    <w:abstractNumId w:val="0"/>
  </w:num>
  <w:num w:numId="2" w16cid:durableId="1789546759">
    <w:abstractNumId w:val="7"/>
  </w:num>
  <w:num w:numId="3" w16cid:durableId="875199088">
    <w:abstractNumId w:val="5"/>
  </w:num>
  <w:num w:numId="4" w16cid:durableId="814830975">
    <w:abstractNumId w:val="1"/>
  </w:num>
  <w:num w:numId="5" w16cid:durableId="2053573513">
    <w:abstractNumId w:val="2"/>
  </w:num>
  <w:num w:numId="6" w16cid:durableId="690842699">
    <w:abstractNumId w:val="6"/>
  </w:num>
  <w:num w:numId="7" w16cid:durableId="1293099799">
    <w:abstractNumId w:val="3"/>
  </w:num>
  <w:num w:numId="8" w16cid:durableId="1361128821">
    <w:abstractNumId w:val="4"/>
  </w:num>
  <w:num w:numId="9" w16cid:durableId="1378239035">
    <w:abstractNumId w:val="9"/>
  </w:num>
  <w:num w:numId="10" w16cid:durableId="12060598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6023"/>
    <w:rsid w:val="0000768C"/>
    <w:rsid w:val="00007777"/>
    <w:rsid w:val="00007D8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4D9"/>
    <w:rsid w:val="00027A9A"/>
    <w:rsid w:val="00027ABB"/>
    <w:rsid w:val="000301FB"/>
    <w:rsid w:val="000302E1"/>
    <w:rsid w:val="000303A7"/>
    <w:rsid w:val="000304D3"/>
    <w:rsid w:val="000305BC"/>
    <w:rsid w:val="00031046"/>
    <w:rsid w:val="000325A2"/>
    <w:rsid w:val="00032D97"/>
    <w:rsid w:val="0003390A"/>
    <w:rsid w:val="00033E68"/>
    <w:rsid w:val="000343DF"/>
    <w:rsid w:val="00034C8B"/>
    <w:rsid w:val="00035430"/>
    <w:rsid w:val="00037B1F"/>
    <w:rsid w:val="000406DF"/>
    <w:rsid w:val="00041159"/>
    <w:rsid w:val="00041B34"/>
    <w:rsid w:val="00041DD5"/>
    <w:rsid w:val="0004254D"/>
    <w:rsid w:val="0004274C"/>
    <w:rsid w:val="000428AB"/>
    <w:rsid w:val="00042DA8"/>
    <w:rsid w:val="000438FF"/>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89"/>
    <w:rsid w:val="00052E03"/>
    <w:rsid w:val="000538F2"/>
    <w:rsid w:val="00054D86"/>
    <w:rsid w:val="0005522A"/>
    <w:rsid w:val="000553BD"/>
    <w:rsid w:val="00055490"/>
    <w:rsid w:val="0005554F"/>
    <w:rsid w:val="00055E68"/>
    <w:rsid w:val="0005656D"/>
    <w:rsid w:val="000569FB"/>
    <w:rsid w:val="00056D9E"/>
    <w:rsid w:val="00057086"/>
    <w:rsid w:val="000603FA"/>
    <w:rsid w:val="00060556"/>
    <w:rsid w:val="0006098A"/>
    <w:rsid w:val="00061806"/>
    <w:rsid w:val="00062F08"/>
    <w:rsid w:val="00063073"/>
    <w:rsid w:val="00063ADC"/>
    <w:rsid w:val="00064C81"/>
    <w:rsid w:val="00065345"/>
    <w:rsid w:val="00065E9C"/>
    <w:rsid w:val="00066048"/>
    <w:rsid w:val="000670F3"/>
    <w:rsid w:val="00067929"/>
    <w:rsid w:val="00067A67"/>
    <w:rsid w:val="00067B87"/>
    <w:rsid w:val="00067D92"/>
    <w:rsid w:val="00067EFC"/>
    <w:rsid w:val="00071ACD"/>
    <w:rsid w:val="00072347"/>
    <w:rsid w:val="00072EE0"/>
    <w:rsid w:val="0007358C"/>
    <w:rsid w:val="00073E87"/>
    <w:rsid w:val="000744C5"/>
    <w:rsid w:val="00074E4E"/>
    <w:rsid w:val="0007538F"/>
    <w:rsid w:val="0007577D"/>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67A"/>
    <w:rsid w:val="000B7ABF"/>
    <w:rsid w:val="000B7B72"/>
    <w:rsid w:val="000C24F4"/>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CD4"/>
    <w:rsid w:val="000E067D"/>
    <w:rsid w:val="000E0C7E"/>
    <w:rsid w:val="000E181E"/>
    <w:rsid w:val="000E1ACC"/>
    <w:rsid w:val="000E1FD4"/>
    <w:rsid w:val="000E2A84"/>
    <w:rsid w:val="000E2E4E"/>
    <w:rsid w:val="000E330A"/>
    <w:rsid w:val="000E3534"/>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79E"/>
    <w:rsid w:val="00100768"/>
    <w:rsid w:val="00101732"/>
    <w:rsid w:val="0010219A"/>
    <w:rsid w:val="001027C4"/>
    <w:rsid w:val="00102AE9"/>
    <w:rsid w:val="00102F34"/>
    <w:rsid w:val="00103187"/>
    <w:rsid w:val="00103F3E"/>
    <w:rsid w:val="00103F7D"/>
    <w:rsid w:val="001068DF"/>
    <w:rsid w:val="00106C85"/>
    <w:rsid w:val="00107379"/>
    <w:rsid w:val="001074E3"/>
    <w:rsid w:val="00110E8A"/>
    <w:rsid w:val="00110FFB"/>
    <w:rsid w:val="00111002"/>
    <w:rsid w:val="0011120F"/>
    <w:rsid w:val="00111375"/>
    <w:rsid w:val="0011217B"/>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5040"/>
    <w:rsid w:val="00125D11"/>
    <w:rsid w:val="001261FD"/>
    <w:rsid w:val="0012659E"/>
    <w:rsid w:val="0012672D"/>
    <w:rsid w:val="00127125"/>
    <w:rsid w:val="00127518"/>
    <w:rsid w:val="001275FE"/>
    <w:rsid w:val="00127B4E"/>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65AE"/>
    <w:rsid w:val="00136666"/>
    <w:rsid w:val="001367B7"/>
    <w:rsid w:val="001369C7"/>
    <w:rsid w:val="0013707A"/>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8E5"/>
    <w:rsid w:val="00150B0C"/>
    <w:rsid w:val="0015100E"/>
    <w:rsid w:val="00151346"/>
    <w:rsid w:val="00151963"/>
    <w:rsid w:val="00151EED"/>
    <w:rsid w:val="0015209F"/>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D16"/>
    <w:rsid w:val="00161209"/>
    <w:rsid w:val="00161D08"/>
    <w:rsid w:val="00163791"/>
    <w:rsid w:val="0016504C"/>
    <w:rsid w:val="00166566"/>
    <w:rsid w:val="00167E65"/>
    <w:rsid w:val="00167EA5"/>
    <w:rsid w:val="0017017C"/>
    <w:rsid w:val="00170962"/>
    <w:rsid w:val="0017126B"/>
    <w:rsid w:val="001714CF"/>
    <w:rsid w:val="00171511"/>
    <w:rsid w:val="00172043"/>
    <w:rsid w:val="00172943"/>
    <w:rsid w:val="001729AB"/>
    <w:rsid w:val="00172EF0"/>
    <w:rsid w:val="00173FDE"/>
    <w:rsid w:val="001743F8"/>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895"/>
    <w:rsid w:val="00182CB0"/>
    <w:rsid w:val="0018427B"/>
    <w:rsid w:val="00184541"/>
    <w:rsid w:val="001848A8"/>
    <w:rsid w:val="00184EC6"/>
    <w:rsid w:val="00185DB5"/>
    <w:rsid w:val="00186327"/>
    <w:rsid w:val="001868F1"/>
    <w:rsid w:val="001869CC"/>
    <w:rsid w:val="0018722E"/>
    <w:rsid w:val="0018764B"/>
    <w:rsid w:val="001877AA"/>
    <w:rsid w:val="00187963"/>
    <w:rsid w:val="00190752"/>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76E2"/>
    <w:rsid w:val="001A7F3C"/>
    <w:rsid w:val="001B0A06"/>
    <w:rsid w:val="001B0E6F"/>
    <w:rsid w:val="001B2423"/>
    <w:rsid w:val="001B28E9"/>
    <w:rsid w:val="001B2933"/>
    <w:rsid w:val="001B3EB7"/>
    <w:rsid w:val="001B4386"/>
    <w:rsid w:val="001B474F"/>
    <w:rsid w:val="001B55EE"/>
    <w:rsid w:val="001B5AAC"/>
    <w:rsid w:val="001B63D7"/>
    <w:rsid w:val="001B6A7E"/>
    <w:rsid w:val="001B74C1"/>
    <w:rsid w:val="001B7512"/>
    <w:rsid w:val="001B7910"/>
    <w:rsid w:val="001C1008"/>
    <w:rsid w:val="001C28BB"/>
    <w:rsid w:val="001C2A54"/>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8D1"/>
    <w:rsid w:val="001D5108"/>
    <w:rsid w:val="001D5444"/>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A12"/>
    <w:rsid w:val="001E56E7"/>
    <w:rsid w:val="001E681C"/>
    <w:rsid w:val="001E6D31"/>
    <w:rsid w:val="001E6DC5"/>
    <w:rsid w:val="001E6F85"/>
    <w:rsid w:val="001E7022"/>
    <w:rsid w:val="001E708D"/>
    <w:rsid w:val="001E72DF"/>
    <w:rsid w:val="001F0AF1"/>
    <w:rsid w:val="001F0D6D"/>
    <w:rsid w:val="001F1723"/>
    <w:rsid w:val="001F1E03"/>
    <w:rsid w:val="001F20A0"/>
    <w:rsid w:val="001F21B6"/>
    <w:rsid w:val="001F22FD"/>
    <w:rsid w:val="001F23EC"/>
    <w:rsid w:val="001F2DC9"/>
    <w:rsid w:val="001F33B5"/>
    <w:rsid w:val="001F34C6"/>
    <w:rsid w:val="001F4CF1"/>
    <w:rsid w:val="001F511F"/>
    <w:rsid w:val="001F6EF6"/>
    <w:rsid w:val="002000FD"/>
    <w:rsid w:val="00200814"/>
    <w:rsid w:val="002008B6"/>
    <w:rsid w:val="00200A4F"/>
    <w:rsid w:val="00200B39"/>
    <w:rsid w:val="00200CB6"/>
    <w:rsid w:val="00200E21"/>
    <w:rsid w:val="0020153D"/>
    <w:rsid w:val="00201593"/>
    <w:rsid w:val="00201756"/>
    <w:rsid w:val="00201DBA"/>
    <w:rsid w:val="00202FDE"/>
    <w:rsid w:val="00203708"/>
    <w:rsid w:val="00203A81"/>
    <w:rsid w:val="0020487D"/>
    <w:rsid w:val="0020559D"/>
    <w:rsid w:val="00205C87"/>
    <w:rsid w:val="0020619C"/>
    <w:rsid w:val="002068E8"/>
    <w:rsid w:val="00207029"/>
    <w:rsid w:val="00207BC1"/>
    <w:rsid w:val="00210523"/>
    <w:rsid w:val="00210F64"/>
    <w:rsid w:val="00211CAF"/>
    <w:rsid w:val="0021268E"/>
    <w:rsid w:val="00212AD8"/>
    <w:rsid w:val="00212C35"/>
    <w:rsid w:val="002135B2"/>
    <w:rsid w:val="00213963"/>
    <w:rsid w:val="00214992"/>
    <w:rsid w:val="00215407"/>
    <w:rsid w:val="002156EA"/>
    <w:rsid w:val="00215DF1"/>
    <w:rsid w:val="002164F9"/>
    <w:rsid w:val="0021680F"/>
    <w:rsid w:val="00216931"/>
    <w:rsid w:val="00216B9A"/>
    <w:rsid w:val="00221216"/>
    <w:rsid w:val="00221C44"/>
    <w:rsid w:val="00221F94"/>
    <w:rsid w:val="002222E7"/>
    <w:rsid w:val="0022238E"/>
    <w:rsid w:val="00222FD9"/>
    <w:rsid w:val="00223437"/>
    <w:rsid w:val="00223ED9"/>
    <w:rsid w:val="00224615"/>
    <w:rsid w:val="00225331"/>
    <w:rsid w:val="00225786"/>
    <w:rsid w:val="00225D0E"/>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F11"/>
    <w:rsid w:val="0023651E"/>
    <w:rsid w:val="00237034"/>
    <w:rsid w:val="0023720F"/>
    <w:rsid w:val="00241947"/>
    <w:rsid w:val="0024252A"/>
    <w:rsid w:val="00243C77"/>
    <w:rsid w:val="00245144"/>
    <w:rsid w:val="00245A23"/>
    <w:rsid w:val="00245C9E"/>
    <w:rsid w:val="0024665F"/>
    <w:rsid w:val="00246919"/>
    <w:rsid w:val="00246F12"/>
    <w:rsid w:val="00247BEF"/>
    <w:rsid w:val="0025169F"/>
    <w:rsid w:val="00251B9A"/>
    <w:rsid w:val="00251BB0"/>
    <w:rsid w:val="002520B8"/>
    <w:rsid w:val="00253760"/>
    <w:rsid w:val="00253E53"/>
    <w:rsid w:val="00254291"/>
    <w:rsid w:val="00254662"/>
    <w:rsid w:val="00254EB8"/>
    <w:rsid w:val="0025584A"/>
    <w:rsid w:val="00255ACF"/>
    <w:rsid w:val="0025759F"/>
    <w:rsid w:val="0026101B"/>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26E7"/>
    <w:rsid w:val="002733C1"/>
    <w:rsid w:val="002733F5"/>
    <w:rsid w:val="002746A4"/>
    <w:rsid w:val="00274E12"/>
    <w:rsid w:val="00274E99"/>
    <w:rsid w:val="0027508E"/>
    <w:rsid w:val="00275240"/>
    <w:rsid w:val="00275F95"/>
    <w:rsid w:val="002760C0"/>
    <w:rsid w:val="00276D7A"/>
    <w:rsid w:val="002773B2"/>
    <w:rsid w:val="002779C5"/>
    <w:rsid w:val="00277A0E"/>
    <w:rsid w:val="00277BFB"/>
    <w:rsid w:val="002802DE"/>
    <w:rsid w:val="00280A4B"/>
    <w:rsid w:val="00280F0D"/>
    <w:rsid w:val="00281BF3"/>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29DA"/>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5988"/>
    <w:rsid w:val="002A5A40"/>
    <w:rsid w:val="002A5BA2"/>
    <w:rsid w:val="002A5BB1"/>
    <w:rsid w:val="002A7144"/>
    <w:rsid w:val="002A7FF7"/>
    <w:rsid w:val="002B0AC8"/>
    <w:rsid w:val="002B1322"/>
    <w:rsid w:val="002B1C60"/>
    <w:rsid w:val="002B1FD1"/>
    <w:rsid w:val="002B23BA"/>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B86"/>
    <w:rsid w:val="002D3DDA"/>
    <w:rsid w:val="002D4021"/>
    <w:rsid w:val="002D4070"/>
    <w:rsid w:val="002D40B1"/>
    <w:rsid w:val="002D42E1"/>
    <w:rsid w:val="002D4BBA"/>
    <w:rsid w:val="002D4DAD"/>
    <w:rsid w:val="002D51AE"/>
    <w:rsid w:val="002D5F5B"/>
    <w:rsid w:val="002D6418"/>
    <w:rsid w:val="002D6926"/>
    <w:rsid w:val="002D7187"/>
    <w:rsid w:val="002D7382"/>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7783"/>
    <w:rsid w:val="002F0989"/>
    <w:rsid w:val="002F0BBC"/>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82"/>
    <w:rsid w:val="003054D4"/>
    <w:rsid w:val="00305F42"/>
    <w:rsid w:val="00306ACC"/>
    <w:rsid w:val="00306BAA"/>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593A"/>
    <w:rsid w:val="0031637C"/>
    <w:rsid w:val="00316778"/>
    <w:rsid w:val="00316AE7"/>
    <w:rsid w:val="00316E34"/>
    <w:rsid w:val="00317042"/>
    <w:rsid w:val="003176B4"/>
    <w:rsid w:val="003177AC"/>
    <w:rsid w:val="003201C2"/>
    <w:rsid w:val="0032184D"/>
    <w:rsid w:val="00321C77"/>
    <w:rsid w:val="003221A6"/>
    <w:rsid w:val="00322266"/>
    <w:rsid w:val="00322614"/>
    <w:rsid w:val="00322B72"/>
    <w:rsid w:val="00322E99"/>
    <w:rsid w:val="003230B0"/>
    <w:rsid w:val="003231DA"/>
    <w:rsid w:val="00323A3C"/>
    <w:rsid w:val="00323E7F"/>
    <w:rsid w:val="003241A6"/>
    <w:rsid w:val="0032431F"/>
    <w:rsid w:val="00325D82"/>
    <w:rsid w:val="00325FEE"/>
    <w:rsid w:val="00326268"/>
    <w:rsid w:val="00326ACC"/>
    <w:rsid w:val="00327467"/>
    <w:rsid w:val="00327FEE"/>
    <w:rsid w:val="003305BA"/>
    <w:rsid w:val="0033131C"/>
    <w:rsid w:val="0033218A"/>
    <w:rsid w:val="00332BA2"/>
    <w:rsid w:val="00332E13"/>
    <w:rsid w:val="00333720"/>
    <w:rsid w:val="00333BE4"/>
    <w:rsid w:val="00333F90"/>
    <w:rsid w:val="003346F0"/>
    <w:rsid w:val="00335E4D"/>
    <w:rsid w:val="00336883"/>
    <w:rsid w:val="00336C06"/>
    <w:rsid w:val="003379B4"/>
    <w:rsid w:val="003404FD"/>
    <w:rsid w:val="0034060B"/>
    <w:rsid w:val="00340D1D"/>
    <w:rsid w:val="00341447"/>
    <w:rsid w:val="0034174C"/>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DB2"/>
    <w:rsid w:val="00355FB3"/>
    <w:rsid w:val="003573B0"/>
    <w:rsid w:val="00360EBB"/>
    <w:rsid w:val="00361365"/>
    <w:rsid w:val="00361572"/>
    <w:rsid w:val="0036244F"/>
    <w:rsid w:val="003629D7"/>
    <w:rsid w:val="00363734"/>
    <w:rsid w:val="003644D3"/>
    <w:rsid w:val="00364B47"/>
    <w:rsid w:val="00364DB0"/>
    <w:rsid w:val="00364F51"/>
    <w:rsid w:val="00365C48"/>
    <w:rsid w:val="00365DF8"/>
    <w:rsid w:val="003662D7"/>
    <w:rsid w:val="0036662F"/>
    <w:rsid w:val="00366782"/>
    <w:rsid w:val="00366E5E"/>
    <w:rsid w:val="00367561"/>
    <w:rsid w:val="00367B6E"/>
    <w:rsid w:val="00367C9F"/>
    <w:rsid w:val="00367DA8"/>
    <w:rsid w:val="003705AE"/>
    <w:rsid w:val="00370617"/>
    <w:rsid w:val="003710A6"/>
    <w:rsid w:val="00372A8F"/>
    <w:rsid w:val="00372E44"/>
    <w:rsid w:val="0037351D"/>
    <w:rsid w:val="00374F03"/>
    <w:rsid w:val="00375FEB"/>
    <w:rsid w:val="003767E4"/>
    <w:rsid w:val="003768E8"/>
    <w:rsid w:val="00377CF4"/>
    <w:rsid w:val="00377D89"/>
    <w:rsid w:val="00380F49"/>
    <w:rsid w:val="00380F7B"/>
    <w:rsid w:val="003818DD"/>
    <w:rsid w:val="003820D6"/>
    <w:rsid w:val="003821B1"/>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10F"/>
    <w:rsid w:val="003A29AB"/>
    <w:rsid w:val="003A350F"/>
    <w:rsid w:val="003A41EE"/>
    <w:rsid w:val="003A44BB"/>
    <w:rsid w:val="003A4F97"/>
    <w:rsid w:val="003A5D6D"/>
    <w:rsid w:val="003A67CE"/>
    <w:rsid w:val="003A681E"/>
    <w:rsid w:val="003A6928"/>
    <w:rsid w:val="003A6C53"/>
    <w:rsid w:val="003A78AD"/>
    <w:rsid w:val="003A7ECB"/>
    <w:rsid w:val="003A7FB6"/>
    <w:rsid w:val="003B0376"/>
    <w:rsid w:val="003B0416"/>
    <w:rsid w:val="003B1E7B"/>
    <w:rsid w:val="003B228E"/>
    <w:rsid w:val="003B26FD"/>
    <w:rsid w:val="003B2B8B"/>
    <w:rsid w:val="003B3506"/>
    <w:rsid w:val="003B3F2B"/>
    <w:rsid w:val="003B445D"/>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F7F"/>
    <w:rsid w:val="003C1FAA"/>
    <w:rsid w:val="003C315D"/>
    <w:rsid w:val="003C33B5"/>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B92"/>
    <w:rsid w:val="003E148F"/>
    <w:rsid w:val="003E20F6"/>
    <w:rsid w:val="003E2325"/>
    <w:rsid w:val="003E25CE"/>
    <w:rsid w:val="003E28BD"/>
    <w:rsid w:val="003E2A0D"/>
    <w:rsid w:val="003E3412"/>
    <w:rsid w:val="003E3431"/>
    <w:rsid w:val="003E362A"/>
    <w:rsid w:val="003E36C7"/>
    <w:rsid w:val="003E4194"/>
    <w:rsid w:val="003E435B"/>
    <w:rsid w:val="003E4E18"/>
    <w:rsid w:val="003E6140"/>
    <w:rsid w:val="003E6194"/>
    <w:rsid w:val="003E6ED6"/>
    <w:rsid w:val="003E7C13"/>
    <w:rsid w:val="003E7E2A"/>
    <w:rsid w:val="003F0EB3"/>
    <w:rsid w:val="003F11F2"/>
    <w:rsid w:val="003F1574"/>
    <w:rsid w:val="003F194F"/>
    <w:rsid w:val="003F19F9"/>
    <w:rsid w:val="003F32A4"/>
    <w:rsid w:val="003F4B25"/>
    <w:rsid w:val="003F4BD6"/>
    <w:rsid w:val="003F587D"/>
    <w:rsid w:val="003F5AE1"/>
    <w:rsid w:val="003F6B4F"/>
    <w:rsid w:val="003F6C7B"/>
    <w:rsid w:val="004002BE"/>
    <w:rsid w:val="00400C28"/>
    <w:rsid w:val="00401945"/>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15E5"/>
    <w:rsid w:val="00411DFC"/>
    <w:rsid w:val="00411EBF"/>
    <w:rsid w:val="00412376"/>
    <w:rsid w:val="00412BD1"/>
    <w:rsid w:val="00414176"/>
    <w:rsid w:val="004141E3"/>
    <w:rsid w:val="00414223"/>
    <w:rsid w:val="00414E64"/>
    <w:rsid w:val="00415BEF"/>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B56"/>
    <w:rsid w:val="00430F3B"/>
    <w:rsid w:val="00431349"/>
    <w:rsid w:val="00431668"/>
    <w:rsid w:val="00431695"/>
    <w:rsid w:val="00431B12"/>
    <w:rsid w:val="00431FB5"/>
    <w:rsid w:val="004323CC"/>
    <w:rsid w:val="0043299F"/>
    <w:rsid w:val="004331EF"/>
    <w:rsid w:val="00433617"/>
    <w:rsid w:val="00433857"/>
    <w:rsid w:val="00434CF0"/>
    <w:rsid w:val="00435696"/>
    <w:rsid w:val="00435A9B"/>
    <w:rsid w:val="004361B3"/>
    <w:rsid w:val="004365D4"/>
    <w:rsid w:val="0043752A"/>
    <w:rsid w:val="00437CF2"/>
    <w:rsid w:val="00437DE4"/>
    <w:rsid w:val="00437E52"/>
    <w:rsid w:val="00441519"/>
    <w:rsid w:val="00441A5D"/>
    <w:rsid w:val="00441E36"/>
    <w:rsid w:val="00441E76"/>
    <w:rsid w:val="004426C7"/>
    <w:rsid w:val="00442F5E"/>
    <w:rsid w:val="004431E6"/>
    <w:rsid w:val="00443487"/>
    <w:rsid w:val="004438F1"/>
    <w:rsid w:val="00443D6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12E0"/>
    <w:rsid w:val="00451B61"/>
    <w:rsid w:val="00451C33"/>
    <w:rsid w:val="00452F6F"/>
    <w:rsid w:val="004542E5"/>
    <w:rsid w:val="0045444F"/>
    <w:rsid w:val="00454DFB"/>
    <w:rsid w:val="0045504D"/>
    <w:rsid w:val="004552FF"/>
    <w:rsid w:val="00455C92"/>
    <w:rsid w:val="00455D6A"/>
    <w:rsid w:val="004565FA"/>
    <w:rsid w:val="00456853"/>
    <w:rsid w:val="00456D28"/>
    <w:rsid w:val="00456DFD"/>
    <w:rsid w:val="00457A7B"/>
    <w:rsid w:val="0046121E"/>
    <w:rsid w:val="00461410"/>
    <w:rsid w:val="004614F1"/>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95F"/>
    <w:rsid w:val="00475C23"/>
    <w:rsid w:val="00475E35"/>
    <w:rsid w:val="004769D9"/>
    <w:rsid w:val="004771F4"/>
    <w:rsid w:val="004775DF"/>
    <w:rsid w:val="004779AE"/>
    <w:rsid w:val="00477C73"/>
    <w:rsid w:val="0048034D"/>
    <w:rsid w:val="004803D2"/>
    <w:rsid w:val="004807E7"/>
    <w:rsid w:val="00480B27"/>
    <w:rsid w:val="00480B97"/>
    <w:rsid w:val="00480DE5"/>
    <w:rsid w:val="0048117F"/>
    <w:rsid w:val="0048552E"/>
    <w:rsid w:val="0048613C"/>
    <w:rsid w:val="0048647B"/>
    <w:rsid w:val="004865AD"/>
    <w:rsid w:val="00487AF8"/>
    <w:rsid w:val="00487D5C"/>
    <w:rsid w:val="0049003E"/>
    <w:rsid w:val="00490CEC"/>
    <w:rsid w:val="00490E4D"/>
    <w:rsid w:val="0049164E"/>
    <w:rsid w:val="0049211B"/>
    <w:rsid w:val="00492342"/>
    <w:rsid w:val="00494356"/>
    <w:rsid w:val="00494543"/>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B80"/>
    <w:rsid w:val="004C6C3D"/>
    <w:rsid w:val="004C6E8F"/>
    <w:rsid w:val="004C73CD"/>
    <w:rsid w:val="004C7762"/>
    <w:rsid w:val="004C7B8A"/>
    <w:rsid w:val="004D16FD"/>
    <w:rsid w:val="004D191D"/>
    <w:rsid w:val="004D2101"/>
    <w:rsid w:val="004D2337"/>
    <w:rsid w:val="004D2839"/>
    <w:rsid w:val="004D2DCC"/>
    <w:rsid w:val="004D3FAB"/>
    <w:rsid w:val="004D4100"/>
    <w:rsid w:val="004D5154"/>
    <w:rsid w:val="004D5DB7"/>
    <w:rsid w:val="004D6147"/>
    <w:rsid w:val="004D7056"/>
    <w:rsid w:val="004D714E"/>
    <w:rsid w:val="004E05EF"/>
    <w:rsid w:val="004E08C6"/>
    <w:rsid w:val="004E251D"/>
    <w:rsid w:val="004E26DA"/>
    <w:rsid w:val="004E365B"/>
    <w:rsid w:val="004E6B40"/>
    <w:rsid w:val="004E7DAA"/>
    <w:rsid w:val="004F09B1"/>
    <w:rsid w:val="004F0D5B"/>
    <w:rsid w:val="004F1720"/>
    <w:rsid w:val="004F2BEE"/>
    <w:rsid w:val="004F2C2B"/>
    <w:rsid w:val="004F3001"/>
    <w:rsid w:val="004F32F8"/>
    <w:rsid w:val="004F417D"/>
    <w:rsid w:val="004F4BB2"/>
    <w:rsid w:val="004F61CF"/>
    <w:rsid w:val="004F79BE"/>
    <w:rsid w:val="004F79F7"/>
    <w:rsid w:val="00500317"/>
    <w:rsid w:val="00500B57"/>
    <w:rsid w:val="0050159E"/>
    <w:rsid w:val="00503065"/>
    <w:rsid w:val="00503623"/>
    <w:rsid w:val="00503DF9"/>
    <w:rsid w:val="00503F62"/>
    <w:rsid w:val="00504040"/>
    <w:rsid w:val="00505086"/>
    <w:rsid w:val="00506417"/>
    <w:rsid w:val="005069FD"/>
    <w:rsid w:val="00506A03"/>
    <w:rsid w:val="0050745E"/>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89"/>
    <w:rsid w:val="0052140E"/>
    <w:rsid w:val="00521B22"/>
    <w:rsid w:val="005222C0"/>
    <w:rsid w:val="0052274F"/>
    <w:rsid w:val="00523685"/>
    <w:rsid w:val="00523992"/>
    <w:rsid w:val="00523A1B"/>
    <w:rsid w:val="00523C58"/>
    <w:rsid w:val="00523E98"/>
    <w:rsid w:val="00524300"/>
    <w:rsid w:val="00525F8F"/>
    <w:rsid w:val="005268C1"/>
    <w:rsid w:val="005274CE"/>
    <w:rsid w:val="00527D8D"/>
    <w:rsid w:val="005310CA"/>
    <w:rsid w:val="005313F0"/>
    <w:rsid w:val="0053153D"/>
    <w:rsid w:val="00531DCC"/>
    <w:rsid w:val="00532A44"/>
    <w:rsid w:val="00533063"/>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D8F"/>
    <w:rsid w:val="00570F3B"/>
    <w:rsid w:val="00571201"/>
    <w:rsid w:val="00571516"/>
    <w:rsid w:val="0057183C"/>
    <w:rsid w:val="00572C98"/>
    <w:rsid w:val="005745FD"/>
    <w:rsid w:val="00575E19"/>
    <w:rsid w:val="0057604E"/>
    <w:rsid w:val="005761E9"/>
    <w:rsid w:val="005761F1"/>
    <w:rsid w:val="005764B1"/>
    <w:rsid w:val="00577751"/>
    <w:rsid w:val="00577931"/>
    <w:rsid w:val="005800D9"/>
    <w:rsid w:val="00580124"/>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91B"/>
    <w:rsid w:val="005A09CE"/>
    <w:rsid w:val="005A1446"/>
    <w:rsid w:val="005A16F0"/>
    <w:rsid w:val="005A1C48"/>
    <w:rsid w:val="005A227C"/>
    <w:rsid w:val="005A2F22"/>
    <w:rsid w:val="005A304C"/>
    <w:rsid w:val="005A360C"/>
    <w:rsid w:val="005A386A"/>
    <w:rsid w:val="005A3FB5"/>
    <w:rsid w:val="005A402B"/>
    <w:rsid w:val="005A47D0"/>
    <w:rsid w:val="005A6947"/>
    <w:rsid w:val="005A69FC"/>
    <w:rsid w:val="005A6AD7"/>
    <w:rsid w:val="005A7358"/>
    <w:rsid w:val="005A758A"/>
    <w:rsid w:val="005A778C"/>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1DC2"/>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A75"/>
    <w:rsid w:val="00603B6B"/>
    <w:rsid w:val="0060404F"/>
    <w:rsid w:val="0060485D"/>
    <w:rsid w:val="00605574"/>
    <w:rsid w:val="00605D07"/>
    <w:rsid w:val="0060661D"/>
    <w:rsid w:val="00606B02"/>
    <w:rsid w:val="00607F0A"/>
    <w:rsid w:val="00610300"/>
    <w:rsid w:val="00610BE7"/>
    <w:rsid w:val="00611541"/>
    <w:rsid w:val="00611673"/>
    <w:rsid w:val="0061246D"/>
    <w:rsid w:val="00612552"/>
    <w:rsid w:val="006128BA"/>
    <w:rsid w:val="00612985"/>
    <w:rsid w:val="00612FBF"/>
    <w:rsid w:val="00613259"/>
    <w:rsid w:val="006148C3"/>
    <w:rsid w:val="00614D2C"/>
    <w:rsid w:val="00614FEF"/>
    <w:rsid w:val="00615589"/>
    <w:rsid w:val="00617214"/>
    <w:rsid w:val="006175A6"/>
    <w:rsid w:val="00617EF0"/>
    <w:rsid w:val="006206FD"/>
    <w:rsid w:val="006209DA"/>
    <w:rsid w:val="006213FB"/>
    <w:rsid w:val="006228E2"/>
    <w:rsid w:val="006228FB"/>
    <w:rsid w:val="006229A3"/>
    <w:rsid w:val="0062435E"/>
    <w:rsid w:val="00625B37"/>
    <w:rsid w:val="00625F52"/>
    <w:rsid w:val="00626025"/>
    <w:rsid w:val="006260C9"/>
    <w:rsid w:val="00626293"/>
    <w:rsid w:val="00626EE2"/>
    <w:rsid w:val="0062782B"/>
    <w:rsid w:val="00630664"/>
    <w:rsid w:val="0063189B"/>
    <w:rsid w:val="00632CBD"/>
    <w:rsid w:val="00633533"/>
    <w:rsid w:val="00633A9F"/>
    <w:rsid w:val="00633AC8"/>
    <w:rsid w:val="00633C4B"/>
    <w:rsid w:val="00633DD7"/>
    <w:rsid w:val="00634F88"/>
    <w:rsid w:val="006352BF"/>
    <w:rsid w:val="006401EA"/>
    <w:rsid w:val="0064037A"/>
    <w:rsid w:val="006426DF"/>
    <w:rsid w:val="00642717"/>
    <w:rsid w:val="00642926"/>
    <w:rsid w:val="00643CE7"/>
    <w:rsid w:val="00643EAA"/>
    <w:rsid w:val="006441A8"/>
    <w:rsid w:val="00644CE5"/>
    <w:rsid w:val="00644D3B"/>
    <w:rsid w:val="00644E94"/>
    <w:rsid w:val="0064525B"/>
    <w:rsid w:val="00645437"/>
    <w:rsid w:val="0064561F"/>
    <w:rsid w:val="00645724"/>
    <w:rsid w:val="00645C57"/>
    <w:rsid w:val="006463D3"/>
    <w:rsid w:val="0064666B"/>
    <w:rsid w:val="006474A0"/>
    <w:rsid w:val="006478D0"/>
    <w:rsid w:val="0065030F"/>
    <w:rsid w:val="0065064D"/>
    <w:rsid w:val="0065175A"/>
    <w:rsid w:val="006521A6"/>
    <w:rsid w:val="00653509"/>
    <w:rsid w:val="00655423"/>
    <w:rsid w:val="00655EA3"/>
    <w:rsid w:val="006565DB"/>
    <w:rsid w:val="00656A45"/>
    <w:rsid w:val="00656B34"/>
    <w:rsid w:val="0065719D"/>
    <w:rsid w:val="006571BB"/>
    <w:rsid w:val="006605DA"/>
    <w:rsid w:val="006619EF"/>
    <w:rsid w:val="006628EA"/>
    <w:rsid w:val="00662CB5"/>
    <w:rsid w:val="00662FD5"/>
    <w:rsid w:val="006630FC"/>
    <w:rsid w:val="00663CF5"/>
    <w:rsid w:val="00664547"/>
    <w:rsid w:val="00664957"/>
    <w:rsid w:val="00665088"/>
    <w:rsid w:val="006650CC"/>
    <w:rsid w:val="006651D0"/>
    <w:rsid w:val="006654F9"/>
    <w:rsid w:val="0066583A"/>
    <w:rsid w:val="006663A1"/>
    <w:rsid w:val="006666C2"/>
    <w:rsid w:val="00666A16"/>
    <w:rsid w:val="0067003E"/>
    <w:rsid w:val="006701D3"/>
    <w:rsid w:val="006703B2"/>
    <w:rsid w:val="0067068A"/>
    <w:rsid w:val="00671983"/>
    <w:rsid w:val="00672036"/>
    <w:rsid w:val="00672138"/>
    <w:rsid w:val="0067234C"/>
    <w:rsid w:val="0067252E"/>
    <w:rsid w:val="00672DDB"/>
    <w:rsid w:val="0067362B"/>
    <w:rsid w:val="00674725"/>
    <w:rsid w:val="00674C43"/>
    <w:rsid w:val="00674F3F"/>
    <w:rsid w:val="0067565C"/>
    <w:rsid w:val="0067599F"/>
    <w:rsid w:val="00675DF0"/>
    <w:rsid w:val="006764B5"/>
    <w:rsid w:val="0067705C"/>
    <w:rsid w:val="0067756D"/>
    <w:rsid w:val="00680B0B"/>
    <w:rsid w:val="00681046"/>
    <w:rsid w:val="0068108F"/>
    <w:rsid w:val="00681C95"/>
    <w:rsid w:val="00681DD5"/>
    <w:rsid w:val="0068233D"/>
    <w:rsid w:val="0068263D"/>
    <w:rsid w:val="00682CF3"/>
    <w:rsid w:val="0068487F"/>
    <w:rsid w:val="00684E7C"/>
    <w:rsid w:val="00685081"/>
    <w:rsid w:val="00685766"/>
    <w:rsid w:val="00686D2F"/>
    <w:rsid w:val="0069061C"/>
    <w:rsid w:val="006909E0"/>
    <w:rsid w:val="00690B3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F80"/>
    <w:rsid w:val="006A2445"/>
    <w:rsid w:val="006A38ED"/>
    <w:rsid w:val="006A3A94"/>
    <w:rsid w:val="006A3FCA"/>
    <w:rsid w:val="006A4744"/>
    <w:rsid w:val="006A51D0"/>
    <w:rsid w:val="006A70B6"/>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677"/>
    <w:rsid w:val="006B738F"/>
    <w:rsid w:val="006C0316"/>
    <w:rsid w:val="006C0518"/>
    <w:rsid w:val="006C08AB"/>
    <w:rsid w:val="006C0C57"/>
    <w:rsid w:val="006C198C"/>
    <w:rsid w:val="006C32D3"/>
    <w:rsid w:val="006C3B52"/>
    <w:rsid w:val="006C4351"/>
    <w:rsid w:val="006C43EB"/>
    <w:rsid w:val="006C44ED"/>
    <w:rsid w:val="006C49B0"/>
    <w:rsid w:val="006C54AC"/>
    <w:rsid w:val="006C5618"/>
    <w:rsid w:val="006C65BD"/>
    <w:rsid w:val="006C6649"/>
    <w:rsid w:val="006C6A6C"/>
    <w:rsid w:val="006C77E3"/>
    <w:rsid w:val="006C7F80"/>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9C6"/>
    <w:rsid w:val="006E014D"/>
    <w:rsid w:val="006E0D9F"/>
    <w:rsid w:val="006E11AE"/>
    <w:rsid w:val="006E149E"/>
    <w:rsid w:val="006E1C3D"/>
    <w:rsid w:val="006E32E2"/>
    <w:rsid w:val="006E4395"/>
    <w:rsid w:val="006E4D30"/>
    <w:rsid w:val="006E4F54"/>
    <w:rsid w:val="006E4FB6"/>
    <w:rsid w:val="006E507A"/>
    <w:rsid w:val="006E5C00"/>
    <w:rsid w:val="006E5CD5"/>
    <w:rsid w:val="006E5F95"/>
    <w:rsid w:val="006E5FC3"/>
    <w:rsid w:val="006E62D5"/>
    <w:rsid w:val="006E65B6"/>
    <w:rsid w:val="006E6ACA"/>
    <w:rsid w:val="006E76F7"/>
    <w:rsid w:val="006E771B"/>
    <w:rsid w:val="006F17CA"/>
    <w:rsid w:val="006F2D1B"/>
    <w:rsid w:val="006F36B9"/>
    <w:rsid w:val="006F3861"/>
    <w:rsid w:val="006F388A"/>
    <w:rsid w:val="006F3C8D"/>
    <w:rsid w:val="006F5117"/>
    <w:rsid w:val="006F533A"/>
    <w:rsid w:val="006F5929"/>
    <w:rsid w:val="006F6D19"/>
    <w:rsid w:val="006F751D"/>
    <w:rsid w:val="006F756B"/>
    <w:rsid w:val="006F7AAF"/>
    <w:rsid w:val="006F7C53"/>
    <w:rsid w:val="00700197"/>
    <w:rsid w:val="00700C7B"/>
    <w:rsid w:val="00701269"/>
    <w:rsid w:val="0070173B"/>
    <w:rsid w:val="00701A7C"/>
    <w:rsid w:val="007020EA"/>
    <w:rsid w:val="00702467"/>
    <w:rsid w:val="00702918"/>
    <w:rsid w:val="007039BB"/>
    <w:rsid w:val="00703A80"/>
    <w:rsid w:val="00704E97"/>
    <w:rsid w:val="007051E0"/>
    <w:rsid w:val="00707681"/>
    <w:rsid w:val="00707682"/>
    <w:rsid w:val="00707D7D"/>
    <w:rsid w:val="0071015A"/>
    <w:rsid w:val="00710D74"/>
    <w:rsid w:val="0071112B"/>
    <w:rsid w:val="00712638"/>
    <w:rsid w:val="00712665"/>
    <w:rsid w:val="007129C5"/>
    <w:rsid w:val="00712D08"/>
    <w:rsid w:val="00712DAF"/>
    <w:rsid w:val="00713016"/>
    <w:rsid w:val="00713312"/>
    <w:rsid w:val="00713958"/>
    <w:rsid w:val="00714AC3"/>
    <w:rsid w:val="007151C1"/>
    <w:rsid w:val="00715255"/>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D16"/>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BAB"/>
    <w:rsid w:val="00742160"/>
    <w:rsid w:val="0074216C"/>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E98"/>
    <w:rsid w:val="0077064E"/>
    <w:rsid w:val="00770CF7"/>
    <w:rsid w:val="00771290"/>
    <w:rsid w:val="007715D2"/>
    <w:rsid w:val="0077284C"/>
    <w:rsid w:val="00772A0B"/>
    <w:rsid w:val="00772EC4"/>
    <w:rsid w:val="00773274"/>
    <w:rsid w:val="007737C6"/>
    <w:rsid w:val="00773D83"/>
    <w:rsid w:val="0077425F"/>
    <w:rsid w:val="00775C64"/>
    <w:rsid w:val="00775C8F"/>
    <w:rsid w:val="00776383"/>
    <w:rsid w:val="00776450"/>
    <w:rsid w:val="00776613"/>
    <w:rsid w:val="0077666C"/>
    <w:rsid w:val="007769B2"/>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89F"/>
    <w:rsid w:val="0078613F"/>
    <w:rsid w:val="00786417"/>
    <w:rsid w:val="00786A07"/>
    <w:rsid w:val="00786B2F"/>
    <w:rsid w:val="0078754C"/>
    <w:rsid w:val="00787D5E"/>
    <w:rsid w:val="00787EDD"/>
    <w:rsid w:val="0079023A"/>
    <w:rsid w:val="007904D2"/>
    <w:rsid w:val="00790D1A"/>
    <w:rsid w:val="00791926"/>
    <w:rsid w:val="00791AF1"/>
    <w:rsid w:val="00791E1D"/>
    <w:rsid w:val="00792147"/>
    <w:rsid w:val="007922DE"/>
    <w:rsid w:val="0079265C"/>
    <w:rsid w:val="00793563"/>
    <w:rsid w:val="00794465"/>
    <w:rsid w:val="00796347"/>
    <w:rsid w:val="00796AA9"/>
    <w:rsid w:val="00796BD8"/>
    <w:rsid w:val="00797326"/>
    <w:rsid w:val="007974DE"/>
    <w:rsid w:val="00797C01"/>
    <w:rsid w:val="00797F82"/>
    <w:rsid w:val="007A0130"/>
    <w:rsid w:val="007A08B3"/>
    <w:rsid w:val="007A0A58"/>
    <w:rsid w:val="007A0C36"/>
    <w:rsid w:val="007A1297"/>
    <w:rsid w:val="007A1511"/>
    <w:rsid w:val="007A1C94"/>
    <w:rsid w:val="007A209C"/>
    <w:rsid w:val="007A2BA0"/>
    <w:rsid w:val="007A2F7A"/>
    <w:rsid w:val="007A2FF1"/>
    <w:rsid w:val="007A3E32"/>
    <w:rsid w:val="007A41E5"/>
    <w:rsid w:val="007A42CE"/>
    <w:rsid w:val="007A44F9"/>
    <w:rsid w:val="007A4DDA"/>
    <w:rsid w:val="007A4E6E"/>
    <w:rsid w:val="007A503D"/>
    <w:rsid w:val="007A5265"/>
    <w:rsid w:val="007A5CFC"/>
    <w:rsid w:val="007A6048"/>
    <w:rsid w:val="007A65AD"/>
    <w:rsid w:val="007A7393"/>
    <w:rsid w:val="007B0031"/>
    <w:rsid w:val="007B0610"/>
    <w:rsid w:val="007B1226"/>
    <w:rsid w:val="007B14A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32B3"/>
    <w:rsid w:val="007C359D"/>
    <w:rsid w:val="007C39B7"/>
    <w:rsid w:val="007C3EAB"/>
    <w:rsid w:val="007C455F"/>
    <w:rsid w:val="007C597E"/>
    <w:rsid w:val="007C5E00"/>
    <w:rsid w:val="007C6DD0"/>
    <w:rsid w:val="007C6F8C"/>
    <w:rsid w:val="007C6FD1"/>
    <w:rsid w:val="007C7C87"/>
    <w:rsid w:val="007D003E"/>
    <w:rsid w:val="007D0B19"/>
    <w:rsid w:val="007D0CE1"/>
    <w:rsid w:val="007D0E83"/>
    <w:rsid w:val="007D2256"/>
    <w:rsid w:val="007D3CEC"/>
    <w:rsid w:val="007D44B7"/>
    <w:rsid w:val="007D44D2"/>
    <w:rsid w:val="007D4B7A"/>
    <w:rsid w:val="007D7A15"/>
    <w:rsid w:val="007E0C5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316"/>
    <w:rsid w:val="007F756E"/>
    <w:rsid w:val="007F7A39"/>
    <w:rsid w:val="007F7B68"/>
    <w:rsid w:val="008003FB"/>
    <w:rsid w:val="00800D1C"/>
    <w:rsid w:val="0080104E"/>
    <w:rsid w:val="008012EE"/>
    <w:rsid w:val="0080201B"/>
    <w:rsid w:val="0080222E"/>
    <w:rsid w:val="00802345"/>
    <w:rsid w:val="00804465"/>
    <w:rsid w:val="008048C6"/>
    <w:rsid w:val="008064B1"/>
    <w:rsid w:val="0080703E"/>
    <w:rsid w:val="00807113"/>
    <w:rsid w:val="00807159"/>
    <w:rsid w:val="0080747A"/>
    <w:rsid w:val="008077E3"/>
    <w:rsid w:val="008104DF"/>
    <w:rsid w:val="008113D9"/>
    <w:rsid w:val="008113FD"/>
    <w:rsid w:val="00811FE7"/>
    <w:rsid w:val="0081238F"/>
    <w:rsid w:val="00812C16"/>
    <w:rsid w:val="00813205"/>
    <w:rsid w:val="00813FCC"/>
    <w:rsid w:val="008144D2"/>
    <w:rsid w:val="00814E67"/>
    <w:rsid w:val="00815301"/>
    <w:rsid w:val="0081702B"/>
    <w:rsid w:val="00817E8B"/>
    <w:rsid w:val="008205F5"/>
    <w:rsid w:val="00821800"/>
    <w:rsid w:val="008218E6"/>
    <w:rsid w:val="00821F74"/>
    <w:rsid w:val="008223D6"/>
    <w:rsid w:val="00822F01"/>
    <w:rsid w:val="0082373C"/>
    <w:rsid w:val="0082383A"/>
    <w:rsid w:val="008239C4"/>
    <w:rsid w:val="00823DF1"/>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7104"/>
    <w:rsid w:val="0083729E"/>
    <w:rsid w:val="0083733D"/>
    <w:rsid w:val="0084070D"/>
    <w:rsid w:val="008413B2"/>
    <w:rsid w:val="008422A0"/>
    <w:rsid w:val="00842502"/>
    <w:rsid w:val="008431C8"/>
    <w:rsid w:val="008437B0"/>
    <w:rsid w:val="008440AA"/>
    <w:rsid w:val="00844B31"/>
    <w:rsid w:val="00844E4F"/>
    <w:rsid w:val="00844EEC"/>
    <w:rsid w:val="0084550B"/>
    <w:rsid w:val="00845A55"/>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7C4E"/>
    <w:rsid w:val="00857F8B"/>
    <w:rsid w:val="008601D6"/>
    <w:rsid w:val="00860327"/>
    <w:rsid w:val="0086070A"/>
    <w:rsid w:val="0086103C"/>
    <w:rsid w:val="00861513"/>
    <w:rsid w:val="008618C1"/>
    <w:rsid w:val="00861B11"/>
    <w:rsid w:val="00861D5E"/>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66A"/>
    <w:rsid w:val="00875C70"/>
    <w:rsid w:val="008777BC"/>
    <w:rsid w:val="00877A83"/>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5FC"/>
    <w:rsid w:val="00885972"/>
    <w:rsid w:val="00886AC1"/>
    <w:rsid w:val="00887261"/>
    <w:rsid w:val="00890729"/>
    <w:rsid w:val="0089157E"/>
    <w:rsid w:val="00893559"/>
    <w:rsid w:val="00894100"/>
    <w:rsid w:val="008943A9"/>
    <w:rsid w:val="00895454"/>
    <w:rsid w:val="0089587C"/>
    <w:rsid w:val="00895982"/>
    <w:rsid w:val="00896C23"/>
    <w:rsid w:val="00897710"/>
    <w:rsid w:val="00897D89"/>
    <w:rsid w:val="008A0742"/>
    <w:rsid w:val="008A28F4"/>
    <w:rsid w:val="008A29F5"/>
    <w:rsid w:val="008A2A39"/>
    <w:rsid w:val="008A2C05"/>
    <w:rsid w:val="008A300C"/>
    <w:rsid w:val="008A3B67"/>
    <w:rsid w:val="008A43F3"/>
    <w:rsid w:val="008A4558"/>
    <w:rsid w:val="008A7075"/>
    <w:rsid w:val="008A7570"/>
    <w:rsid w:val="008A7717"/>
    <w:rsid w:val="008B0142"/>
    <w:rsid w:val="008B0EE9"/>
    <w:rsid w:val="008B1343"/>
    <w:rsid w:val="008B1C69"/>
    <w:rsid w:val="008B22B9"/>
    <w:rsid w:val="008B253B"/>
    <w:rsid w:val="008B26C9"/>
    <w:rsid w:val="008B2BC7"/>
    <w:rsid w:val="008B2CD9"/>
    <w:rsid w:val="008B56B4"/>
    <w:rsid w:val="008B5EEE"/>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33"/>
    <w:rsid w:val="008C53AC"/>
    <w:rsid w:val="008C543C"/>
    <w:rsid w:val="008D01B6"/>
    <w:rsid w:val="008D05B1"/>
    <w:rsid w:val="008D0A91"/>
    <w:rsid w:val="008D1230"/>
    <w:rsid w:val="008D12DE"/>
    <w:rsid w:val="008D187D"/>
    <w:rsid w:val="008D2013"/>
    <w:rsid w:val="008D21A8"/>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41A8"/>
    <w:rsid w:val="008E4228"/>
    <w:rsid w:val="008E45EC"/>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A76"/>
    <w:rsid w:val="00910D4A"/>
    <w:rsid w:val="009110D9"/>
    <w:rsid w:val="009111BE"/>
    <w:rsid w:val="00911FC9"/>
    <w:rsid w:val="009125BC"/>
    <w:rsid w:val="00912894"/>
    <w:rsid w:val="00913586"/>
    <w:rsid w:val="00913832"/>
    <w:rsid w:val="009139F1"/>
    <w:rsid w:val="00913B9A"/>
    <w:rsid w:val="00914B0A"/>
    <w:rsid w:val="00914CD2"/>
    <w:rsid w:val="00915204"/>
    <w:rsid w:val="00916133"/>
    <w:rsid w:val="009168B3"/>
    <w:rsid w:val="009169C9"/>
    <w:rsid w:val="009173A3"/>
    <w:rsid w:val="00917F7F"/>
    <w:rsid w:val="009202E9"/>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D5C"/>
    <w:rsid w:val="00930FB6"/>
    <w:rsid w:val="00931069"/>
    <w:rsid w:val="00931070"/>
    <w:rsid w:val="00931626"/>
    <w:rsid w:val="009319DA"/>
    <w:rsid w:val="00932124"/>
    <w:rsid w:val="009324D0"/>
    <w:rsid w:val="00932BCE"/>
    <w:rsid w:val="00932E1F"/>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2FD7"/>
    <w:rsid w:val="009436AB"/>
    <w:rsid w:val="00943CF8"/>
    <w:rsid w:val="0094478D"/>
    <w:rsid w:val="00944C3F"/>
    <w:rsid w:val="00945A9D"/>
    <w:rsid w:val="00945F8D"/>
    <w:rsid w:val="00946138"/>
    <w:rsid w:val="0094628E"/>
    <w:rsid w:val="009463B0"/>
    <w:rsid w:val="0094674F"/>
    <w:rsid w:val="00946A66"/>
    <w:rsid w:val="00946E75"/>
    <w:rsid w:val="0094760C"/>
    <w:rsid w:val="009479BE"/>
    <w:rsid w:val="009505EE"/>
    <w:rsid w:val="009507F3"/>
    <w:rsid w:val="0095161D"/>
    <w:rsid w:val="00951794"/>
    <w:rsid w:val="0095212A"/>
    <w:rsid w:val="00952639"/>
    <w:rsid w:val="009526C8"/>
    <w:rsid w:val="009529CB"/>
    <w:rsid w:val="009540BF"/>
    <w:rsid w:val="0095428C"/>
    <w:rsid w:val="00955226"/>
    <w:rsid w:val="00955B2C"/>
    <w:rsid w:val="0095612F"/>
    <w:rsid w:val="009565D7"/>
    <w:rsid w:val="0095716C"/>
    <w:rsid w:val="00957E04"/>
    <w:rsid w:val="00960001"/>
    <w:rsid w:val="00960C9E"/>
    <w:rsid w:val="00961154"/>
    <w:rsid w:val="00961A75"/>
    <w:rsid w:val="00961D79"/>
    <w:rsid w:val="009622D5"/>
    <w:rsid w:val="009623BD"/>
    <w:rsid w:val="00962DCD"/>
    <w:rsid w:val="009630C4"/>
    <w:rsid w:val="009638E8"/>
    <w:rsid w:val="00963B71"/>
    <w:rsid w:val="00964093"/>
    <w:rsid w:val="00964650"/>
    <w:rsid w:val="0096539C"/>
    <w:rsid w:val="00965CB0"/>
    <w:rsid w:val="00966613"/>
    <w:rsid w:val="00966CDB"/>
    <w:rsid w:val="009679BD"/>
    <w:rsid w:val="00967B78"/>
    <w:rsid w:val="00970405"/>
    <w:rsid w:val="009706D8"/>
    <w:rsid w:val="00970728"/>
    <w:rsid w:val="009737AB"/>
    <w:rsid w:val="00973A04"/>
    <w:rsid w:val="00973D51"/>
    <w:rsid w:val="0097484C"/>
    <w:rsid w:val="0097491C"/>
    <w:rsid w:val="009759D1"/>
    <w:rsid w:val="009759DF"/>
    <w:rsid w:val="00976AED"/>
    <w:rsid w:val="00977AF6"/>
    <w:rsid w:val="00977BF7"/>
    <w:rsid w:val="009801A7"/>
    <w:rsid w:val="00981174"/>
    <w:rsid w:val="00981778"/>
    <w:rsid w:val="00981ABC"/>
    <w:rsid w:val="00982525"/>
    <w:rsid w:val="00982802"/>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C7A"/>
    <w:rsid w:val="009A128A"/>
    <w:rsid w:val="009A1546"/>
    <w:rsid w:val="009A2992"/>
    <w:rsid w:val="009A3047"/>
    <w:rsid w:val="009A335D"/>
    <w:rsid w:val="009A3370"/>
    <w:rsid w:val="009A40D1"/>
    <w:rsid w:val="009A41E4"/>
    <w:rsid w:val="009A4D66"/>
    <w:rsid w:val="009A51E3"/>
    <w:rsid w:val="009A5609"/>
    <w:rsid w:val="009A5BBD"/>
    <w:rsid w:val="009A6457"/>
    <w:rsid w:val="009A6D0A"/>
    <w:rsid w:val="009A718B"/>
    <w:rsid w:val="009B0177"/>
    <w:rsid w:val="009B2608"/>
    <w:rsid w:val="009B26C3"/>
    <w:rsid w:val="009B2D43"/>
    <w:rsid w:val="009B3496"/>
    <w:rsid w:val="009B36BC"/>
    <w:rsid w:val="009B4358"/>
    <w:rsid w:val="009B4E7C"/>
    <w:rsid w:val="009B5865"/>
    <w:rsid w:val="009B5A7B"/>
    <w:rsid w:val="009B5AF9"/>
    <w:rsid w:val="009B6640"/>
    <w:rsid w:val="009B763C"/>
    <w:rsid w:val="009C0031"/>
    <w:rsid w:val="009C0618"/>
    <w:rsid w:val="009C066A"/>
    <w:rsid w:val="009C0D26"/>
    <w:rsid w:val="009C0EE9"/>
    <w:rsid w:val="009C199E"/>
    <w:rsid w:val="009C28C8"/>
    <w:rsid w:val="009C30B8"/>
    <w:rsid w:val="009C32D9"/>
    <w:rsid w:val="009C3558"/>
    <w:rsid w:val="009C3B27"/>
    <w:rsid w:val="009C451A"/>
    <w:rsid w:val="009C4FD5"/>
    <w:rsid w:val="009C575F"/>
    <w:rsid w:val="009C57C6"/>
    <w:rsid w:val="009C6095"/>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2789"/>
    <w:rsid w:val="009E30AB"/>
    <w:rsid w:val="009E3803"/>
    <w:rsid w:val="009E3ECE"/>
    <w:rsid w:val="009E3FE4"/>
    <w:rsid w:val="009E4548"/>
    <w:rsid w:val="009E4684"/>
    <w:rsid w:val="009E47E1"/>
    <w:rsid w:val="009E5BCC"/>
    <w:rsid w:val="009E5FB4"/>
    <w:rsid w:val="009E6123"/>
    <w:rsid w:val="009E639F"/>
    <w:rsid w:val="009E71B4"/>
    <w:rsid w:val="009E7251"/>
    <w:rsid w:val="009E7286"/>
    <w:rsid w:val="009E7A89"/>
    <w:rsid w:val="009E7F18"/>
    <w:rsid w:val="009F01B8"/>
    <w:rsid w:val="009F15A4"/>
    <w:rsid w:val="009F161D"/>
    <w:rsid w:val="009F1961"/>
    <w:rsid w:val="009F1C8B"/>
    <w:rsid w:val="009F1F77"/>
    <w:rsid w:val="009F2751"/>
    <w:rsid w:val="009F2A3F"/>
    <w:rsid w:val="009F41E2"/>
    <w:rsid w:val="009F539C"/>
    <w:rsid w:val="009F5463"/>
    <w:rsid w:val="009F56BE"/>
    <w:rsid w:val="009F577D"/>
    <w:rsid w:val="009F6498"/>
    <w:rsid w:val="009F7005"/>
    <w:rsid w:val="009F7262"/>
    <w:rsid w:val="009F7A8F"/>
    <w:rsid w:val="00A00383"/>
    <w:rsid w:val="00A005BC"/>
    <w:rsid w:val="00A007C0"/>
    <w:rsid w:val="00A0116B"/>
    <w:rsid w:val="00A01501"/>
    <w:rsid w:val="00A01565"/>
    <w:rsid w:val="00A03CEE"/>
    <w:rsid w:val="00A04903"/>
    <w:rsid w:val="00A04F06"/>
    <w:rsid w:val="00A05734"/>
    <w:rsid w:val="00A05B70"/>
    <w:rsid w:val="00A05C79"/>
    <w:rsid w:val="00A0738F"/>
    <w:rsid w:val="00A07BDA"/>
    <w:rsid w:val="00A10553"/>
    <w:rsid w:val="00A10B59"/>
    <w:rsid w:val="00A10EC0"/>
    <w:rsid w:val="00A1147B"/>
    <w:rsid w:val="00A11678"/>
    <w:rsid w:val="00A12338"/>
    <w:rsid w:val="00A128B2"/>
    <w:rsid w:val="00A12E33"/>
    <w:rsid w:val="00A13061"/>
    <w:rsid w:val="00A13689"/>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D14"/>
    <w:rsid w:val="00A24353"/>
    <w:rsid w:val="00A2468A"/>
    <w:rsid w:val="00A2561E"/>
    <w:rsid w:val="00A25AFD"/>
    <w:rsid w:val="00A25B1C"/>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9F"/>
    <w:rsid w:val="00A45D96"/>
    <w:rsid w:val="00A45EF7"/>
    <w:rsid w:val="00A46A19"/>
    <w:rsid w:val="00A46FEA"/>
    <w:rsid w:val="00A47C33"/>
    <w:rsid w:val="00A47CFE"/>
    <w:rsid w:val="00A50494"/>
    <w:rsid w:val="00A507E4"/>
    <w:rsid w:val="00A5148A"/>
    <w:rsid w:val="00A51713"/>
    <w:rsid w:val="00A51913"/>
    <w:rsid w:val="00A51C77"/>
    <w:rsid w:val="00A51EB0"/>
    <w:rsid w:val="00A520A7"/>
    <w:rsid w:val="00A526EC"/>
    <w:rsid w:val="00A5288E"/>
    <w:rsid w:val="00A535A2"/>
    <w:rsid w:val="00A535F2"/>
    <w:rsid w:val="00A53BDE"/>
    <w:rsid w:val="00A54575"/>
    <w:rsid w:val="00A54814"/>
    <w:rsid w:val="00A5557D"/>
    <w:rsid w:val="00A55888"/>
    <w:rsid w:val="00A55B47"/>
    <w:rsid w:val="00A565DF"/>
    <w:rsid w:val="00A574B6"/>
    <w:rsid w:val="00A614A4"/>
    <w:rsid w:val="00A619DD"/>
    <w:rsid w:val="00A62014"/>
    <w:rsid w:val="00A62738"/>
    <w:rsid w:val="00A634D1"/>
    <w:rsid w:val="00A63AFE"/>
    <w:rsid w:val="00A64FBD"/>
    <w:rsid w:val="00A65937"/>
    <w:rsid w:val="00A65948"/>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8A4"/>
    <w:rsid w:val="00A83DA9"/>
    <w:rsid w:val="00A84249"/>
    <w:rsid w:val="00A8456C"/>
    <w:rsid w:val="00A84A13"/>
    <w:rsid w:val="00A84D2B"/>
    <w:rsid w:val="00A84FA9"/>
    <w:rsid w:val="00A851D3"/>
    <w:rsid w:val="00A8581A"/>
    <w:rsid w:val="00A86BF5"/>
    <w:rsid w:val="00A876B5"/>
    <w:rsid w:val="00A903B4"/>
    <w:rsid w:val="00A906E5"/>
    <w:rsid w:val="00A90A61"/>
    <w:rsid w:val="00A90E3C"/>
    <w:rsid w:val="00A9121B"/>
    <w:rsid w:val="00A913DE"/>
    <w:rsid w:val="00A917A3"/>
    <w:rsid w:val="00A9209A"/>
    <w:rsid w:val="00A92482"/>
    <w:rsid w:val="00A92BAA"/>
    <w:rsid w:val="00A94311"/>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3D5F"/>
    <w:rsid w:val="00AA492B"/>
    <w:rsid w:val="00AA6288"/>
    <w:rsid w:val="00AA631F"/>
    <w:rsid w:val="00AA7CA4"/>
    <w:rsid w:val="00AB0338"/>
    <w:rsid w:val="00AB106B"/>
    <w:rsid w:val="00AB13B8"/>
    <w:rsid w:val="00AB143A"/>
    <w:rsid w:val="00AB184D"/>
    <w:rsid w:val="00AB18C2"/>
    <w:rsid w:val="00AB1E54"/>
    <w:rsid w:val="00AB209C"/>
    <w:rsid w:val="00AB2D14"/>
    <w:rsid w:val="00AB2DF2"/>
    <w:rsid w:val="00AB2E50"/>
    <w:rsid w:val="00AB33F0"/>
    <w:rsid w:val="00AB34D4"/>
    <w:rsid w:val="00AB3F8E"/>
    <w:rsid w:val="00AB41F6"/>
    <w:rsid w:val="00AB4A8E"/>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FB1"/>
    <w:rsid w:val="00AC7B6A"/>
    <w:rsid w:val="00AC7F1D"/>
    <w:rsid w:val="00AD0A29"/>
    <w:rsid w:val="00AD0FCD"/>
    <w:rsid w:val="00AD13D3"/>
    <w:rsid w:val="00AD13E3"/>
    <w:rsid w:val="00AD195D"/>
    <w:rsid w:val="00AD2820"/>
    <w:rsid w:val="00AD2F91"/>
    <w:rsid w:val="00AD37F3"/>
    <w:rsid w:val="00AD428A"/>
    <w:rsid w:val="00AD4A95"/>
    <w:rsid w:val="00AD6138"/>
    <w:rsid w:val="00AD624C"/>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4058"/>
    <w:rsid w:val="00AF46A9"/>
    <w:rsid w:val="00AF55EF"/>
    <w:rsid w:val="00AF59B2"/>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5FE"/>
    <w:rsid w:val="00B04D5A"/>
    <w:rsid w:val="00B04E71"/>
    <w:rsid w:val="00B05028"/>
    <w:rsid w:val="00B06985"/>
    <w:rsid w:val="00B07459"/>
    <w:rsid w:val="00B07674"/>
    <w:rsid w:val="00B077F7"/>
    <w:rsid w:val="00B0790A"/>
    <w:rsid w:val="00B07EEE"/>
    <w:rsid w:val="00B07FBB"/>
    <w:rsid w:val="00B10A61"/>
    <w:rsid w:val="00B10A9F"/>
    <w:rsid w:val="00B11967"/>
    <w:rsid w:val="00B11AB9"/>
    <w:rsid w:val="00B11EB8"/>
    <w:rsid w:val="00B12A79"/>
    <w:rsid w:val="00B12AB2"/>
    <w:rsid w:val="00B1304E"/>
    <w:rsid w:val="00B135FF"/>
    <w:rsid w:val="00B13F83"/>
    <w:rsid w:val="00B14015"/>
    <w:rsid w:val="00B14045"/>
    <w:rsid w:val="00B141CF"/>
    <w:rsid w:val="00B14B06"/>
    <w:rsid w:val="00B153C6"/>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66AA"/>
    <w:rsid w:val="00B568EA"/>
    <w:rsid w:val="00B56DAC"/>
    <w:rsid w:val="00B573C1"/>
    <w:rsid w:val="00B6026E"/>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C6D"/>
    <w:rsid w:val="00B70DA7"/>
    <w:rsid w:val="00B70F58"/>
    <w:rsid w:val="00B71324"/>
    <w:rsid w:val="00B7183B"/>
    <w:rsid w:val="00B71E20"/>
    <w:rsid w:val="00B71EBF"/>
    <w:rsid w:val="00B72005"/>
    <w:rsid w:val="00B72A58"/>
    <w:rsid w:val="00B72CD1"/>
    <w:rsid w:val="00B73263"/>
    <w:rsid w:val="00B741A0"/>
    <w:rsid w:val="00B745CB"/>
    <w:rsid w:val="00B747A3"/>
    <w:rsid w:val="00B74BC4"/>
    <w:rsid w:val="00B74E5D"/>
    <w:rsid w:val="00B75003"/>
    <w:rsid w:val="00B75040"/>
    <w:rsid w:val="00B75398"/>
    <w:rsid w:val="00B75516"/>
    <w:rsid w:val="00B75D3A"/>
    <w:rsid w:val="00B775F1"/>
    <w:rsid w:val="00B77DBA"/>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A0E44"/>
    <w:rsid w:val="00BA1BEB"/>
    <w:rsid w:val="00BA2F50"/>
    <w:rsid w:val="00BA3031"/>
    <w:rsid w:val="00BA493A"/>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D49"/>
    <w:rsid w:val="00BC11A6"/>
    <w:rsid w:val="00BC3147"/>
    <w:rsid w:val="00BC3349"/>
    <w:rsid w:val="00BC352A"/>
    <w:rsid w:val="00BC3635"/>
    <w:rsid w:val="00BC3A61"/>
    <w:rsid w:val="00BC3AEB"/>
    <w:rsid w:val="00BC46D7"/>
    <w:rsid w:val="00BC4924"/>
    <w:rsid w:val="00BC4B3B"/>
    <w:rsid w:val="00BC4CD6"/>
    <w:rsid w:val="00BC626A"/>
    <w:rsid w:val="00BC7CE8"/>
    <w:rsid w:val="00BD0351"/>
    <w:rsid w:val="00BD08BC"/>
    <w:rsid w:val="00BD0AB5"/>
    <w:rsid w:val="00BD0C94"/>
    <w:rsid w:val="00BD0E33"/>
    <w:rsid w:val="00BD1868"/>
    <w:rsid w:val="00BD1A38"/>
    <w:rsid w:val="00BD33A7"/>
    <w:rsid w:val="00BD36E3"/>
    <w:rsid w:val="00BD38A9"/>
    <w:rsid w:val="00BD493E"/>
    <w:rsid w:val="00BD4A40"/>
    <w:rsid w:val="00BD4F82"/>
    <w:rsid w:val="00BD560D"/>
    <w:rsid w:val="00BD59D5"/>
    <w:rsid w:val="00BD6086"/>
    <w:rsid w:val="00BD61B9"/>
    <w:rsid w:val="00BD6F1E"/>
    <w:rsid w:val="00BD7039"/>
    <w:rsid w:val="00BD7AB4"/>
    <w:rsid w:val="00BD7AE2"/>
    <w:rsid w:val="00BE0874"/>
    <w:rsid w:val="00BE1AAE"/>
    <w:rsid w:val="00BE1DA6"/>
    <w:rsid w:val="00BE1ED8"/>
    <w:rsid w:val="00BE2B2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3375"/>
    <w:rsid w:val="00C2337A"/>
    <w:rsid w:val="00C24543"/>
    <w:rsid w:val="00C246B3"/>
    <w:rsid w:val="00C253C4"/>
    <w:rsid w:val="00C25AA3"/>
    <w:rsid w:val="00C25B92"/>
    <w:rsid w:val="00C261EB"/>
    <w:rsid w:val="00C26B0D"/>
    <w:rsid w:val="00C26ED2"/>
    <w:rsid w:val="00C27E60"/>
    <w:rsid w:val="00C304E6"/>
    <w:rsid w:val="00C30D5F"/>
    <w:rsid w:val="00C328C6"/>
    <w:rsid w:val="00C335B2"/>
    <w:rsid w:val="00C33685"/>
    <w:rsid w:val="00C338A1"/>
    <w:rsid w:val="00C3569E"/>
    <w:rsid w:val="00C35E02"/>
    <w:rsid w:val="00C367A8"/>
    <w:rsid w:val="00C36A8E"/>
    <w:rsid w:val="00C37234"/>
    <w:rsid w:val="00C37917"/>
    <w:rsid w:val="00C379CC"/>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127"/>
    <w:rsid w:val="00C50C74"/>
    <w:rsid w:val="00C5110C"/>
    <w:rsid w:val="00C5138C"/>
    <w:rsid w:val="00C51621"/>
    <w:rsid w:val="00C53C75"/>
    <w:rsid w:val="00C54050"/>
    <w:rsid w:val="00C540EB"/>
    <w:rsid w:val="00C54280"/>
    <w:rsid w:val="00C54E9D"/>
    <w:rsid w:val="00C5517E"/>
    <w:rsid w:val="00C55A18"/>
    <w:rsid w:val="00C55FB1"/>
    <w:rsid w:val="00C5622C"/>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36F"/>
    <w:rsid w:val="00C742F3"/>
    <w:rsid w:val="00C749F6"/>
    <w:rsid w:val="00C753DE"/>
    <w:rsid w:val="00C7630C"/>
    <w:rsid w:val="00C7672A"/>
    <w:rsid w:val="00C772EA"/>
    <w:rsid w:val="00C77B77"/>
    <w:rsid w:val="00C77FF5"/>
    <w:rsid w:val="00C80B15"/>
    <w:rsid w:val="00C80D10"/>
    <w:rsid w:val="00C81824"/>
    <w:rsid w:val="00C81B26"/>
    <w:rsid w:val="00C82664"/>
    <w:rsid w:val="00C828E4"/>
    <w:rsid w:val="00C82C02"/>
    <w:rsid w:val="00C82EF1"/>
    <w:rsid w:val="00C84453"/>
    <w:rsid w:val="00C84D69"/>
    <w:rsid w:val="00C859A6"/>
    <w:rsid w:val="00C85FB6"/>
    <w:rsid w:val="00C86CCA"/>
    <w:rsid w:val="00C86FAB"/>
    <w:rsid w:val="00C8722F"/>
    <w:rsid w:val="00C872F2"/>
    <w:rsid w:val="00C8792B"/>
    <w:rsid w:val="00C87CB9"/>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3C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54D"/>
    <w:rsid w:val="00D146A8"/>
    <w:rsid w:val="00D14A64"/>
    <w:rsid w:val="00D1521C"/>
    <w:rsid w:val="00D15DEC"/>
    <w:rsid w:val="00D17B10"/>
    <w:rsid w:val="00D17D3E"/>
    <w:rsid w:val="00D2037B"/>
    <w:rsid w:val="00D20E51"/>
    <w:rsid w:val="00D216A2"/>
    <w:rsid w:val="00D21C55"/>
    <w:rsid w:val="00D21C8C"/>
    <w:rsid w:val="00D224C2"/>
    <w:rsid w:val="00D2346E"/>
    <w:rsid w:val="00D246BC"/>
    <w:rsid w:val="00D24BC3"/>
    <w:rsid w:val="00D24EA4"/>
    <w:rsid w:val="00D26526"/>
    <w:rsid w:val="00D27C2E"/>
    <w:rsid w:val="00D304EE"/>
    <w:rsid w:val="00D31398"/>
    <w:rsid w:val="00D31648"/>
    <w:rsid w:val="00D31951"/>
    <w:rsid w:val="00D3198F"/>
    <w:rsid w:val="00D31ED8"/>
    <w:rsid w:val="00D32330"/>
    <w:rsid w:val="00D32435"/>
    <w:rsid w:val="00D34251"/>
    <w:rsid w:val="00D344DC"/>
    <w:rsid w:val="00D3497C"/>
    <w:rsid w:val="00D354BE"/>
    <w:rsid w:val="00D35CF1"/>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5CD"/>
    <w:rsid w:val="00D5160C"/>
    <w:rsid w:val="00D51AEA"/>
    <w:rsid w:val="00D527BF"/>
    <w:rsid w:val="00D52DAB"/>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187"/>
    <w:rsid w:val="00D64E1D"/>
    <w:rsid w:val="00D6554D"/>
    <w:rsid w:val="00D655E9"/>
    <w:rsid w:val="00D66BB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5869"/>
    <w:rsid w:val="00D762ED"/>
    <w:rsid w:val="00D772D3"/>
    <w:rsid w:val="00D81A5C"/>
    <w:rsid w:val="00D81E09"/>
    <w:rsid w:val="00D81FAF"/>
    <w:rsid w:val="00D828E8"/>
    <w:rsid w:val="00D82B65"/>
    <w:rsid w:val="00D82F55"/>
    <w:rsid w:val="00D832E5"/>
    <w:rsid w:val="00D83322"/>
    <w:rsid w:val="00D83706"/>
    <w:rsid w:val="00D83F41"/>
    <w:rsid w:val="00D84009"/>
    <w:rsid w:val="00D844F1"/>
    <w:rsid w:val="00D84E06"/>
    <w:rsid w:val="00D8512F"/>
    <w:rsid w:val="00D85422"/>
    <w:rsid w:val="00D85660"/>
    <w:rsid w:val="00D8621F"/>
    <w:rsid w:val="00D86790"/>
    <w:rsid w:val="00D8717B"/>
    <w:rsid w:val="00D87588"/>
    <w:rsid w:val="00D90292"/>
    <w:rsid w:val="00D9062B"/>
    <w:rsid w:val="00D906F3"/>
    <w:rsid w:val="00D91EBA"/>
    <w:rsid w:val="00D9249A"/>
    <w:rsid w:val="00D93A4A"/>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746C"/>
    <w:rsid w:val="00DA788E"/>
    <w:rsid w:val="00DA7FF4"/>
    <w:rsid w:val="00DB028B"/>
    <w:rsid w:val="00DB0439"/>
    <w:rsid w:val="00DB1B7B"/>
    <w:rsid w:val="00DB1C21"/>
    <w:rsid w:val="00DB1D9A"/>
    <w:rsid w:val="00DB2090"/>
    <w:rsid w:val="00DB25E7"/>
    <w:rsid w:val="00DB2A42"/>
    <w:rsid w:val="00DB3590"/>
    <w:rsid w:val="00DB4E17"/>
    <w:rsid w:val="00DB63D8"/>
    <w:rsid w:val="00DB7502"/>
    <w:rsid w:val="00DB79E3"/>
    <w:rsid w:val="00DC0240"/>
    <w:rsid w:val="00DC16FF"/>
    <w:rsid w:val="00DC1873"/>
    <w:rsid w:val="00DC2D71"/>
    <w:rsid w:val="00DC4661"/>
    <w:rsid w:val="00DC5C21"/>
    <w:rsid w:val="00DC5E66"/>
    <w:rsid w:val="00DC67D6"/>
    <w:rsid w:val="00DD055F"/>
    <w:rsid w:val="00DD0741"/>
    <w:rsid w:val="00DD0A9A"/>
    <w:rsid w:val="00DD1112"/>
    <w:rsid w:val="00DD129C"/>
    <w:rsid w:val="00DD13D1"/>
    <w:rsid w:val="00DD223C"/>
    <w:rsid w:val="00DD259B"/>
    <w:rsid w:val="00DD25A2"/>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3C62"/>
    <w:rsid w:val="00DE48CD"/>
    <w:rsid w:val="00DE4D42"/>
    <w:rsid w:val="00DE7695"/>
    <w:rsid w:val="00DF045F"/>
    <w:rsid w:val="00DF0704"/>
    <w:rsid w:val="00DF07A9"/>
    <w:rsid w:val="00DF08D7"/>
    <w:rsid w:val="00DF0F91"/>
    <w:rsid w:val="00DF1485"/>
    <w:rsid w:val="00DF1957"/>
    <w:rsid w:val="00DF2CD6"/>
    <w:rsid w:val="00DF31D4"/>
    <w:rsid w:val="00DF3443"/>
    <w:rsid w:val="00DF3D1D"/>
    <w:rsid w:val="00DF426B"/>
    <w:rsid w:val="00DF4E92"/>
    <w:rsid w:val="00DF4F5B"/>
    <w:rsid w:val="00DF5D10"/>
    <w:rsid w:val="00DF5E77"/>
    <w:rsid w:val="00DF66BD"/>
    <w:rsid w:val="00DF6901"/>
    <w:rsid w:val="00DF74FC"/>
    <w:rsid w:val="00DF7DD0"/>
    <w:rsid w:val="00E00406"/>
    <w:rsid w:val="00E008B4"/>
    <w:rsid w:val="00E00A05"/>
    <w:rsid w:val="00E011A2"/>
    <w:rsid w:val="00E018C5"/>
    <w:rsid w:val="00E01BC7"/>
    <w:rsid w:val="00E02072"/>
    <w:rsid w:val="00E03BB6"/>
    <w:rsid w:val="00E04577"/>
    <w:rsid w:val="00E0500B"/>
    <w:rsid w:val="00E0684C"/>
    <w:rsid w:val="00E0761D"/>
    <w:rsid w:val="00E078AE"/>
    <w:rsid w:val="00E106AB"/>
    <w:rsid w:val="00E10F28"/>
    <w:rsid w:val="00E11235"/>
    <w:rsid w:val="00E118CB"/>
    <w:rsid w:val="00E11A85"/>
    <w:rsid w:val="00E12554"/>
    <w:rsid w:val="00E12BFC"/>
    <w:rsid w:val="00E12D93"/>
    <w:rsid w:val="00E13072"/>
    <w:rsid w:val="00E13290"/>
    <w:rsid w:val="00E1403A"/>
    <w:rsid w:val="00E14306"/>
    <w:rsid w:val="00E14A94"/>
    <w:rsid w:val="00E150FC"/>
    <w:rsid w:val="00E1597A"/>
    <w:rsid w:val="00E164DD"/>
    <w:rsid w:val="00E16CB5"/>
    <w:rsid w:val="00E1753F"/>
    <w:rsid w:val="00E17FEB"/>
    <w:rsid w:val="00E2043A"/>
    <w:rsid w:val="00E206FB"/>
    <w:rsid w:val="00E20C6C"/>
    <w:rsid w:val="00E20D2E"/>
    <w:rsid w:val="00E2127A"/>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73B4"/>
    <w:rsid w:val="00E27630"/>
    <w:rsid w:val="00E279CD"/>
    <w:rsid w:val="00E27A3E"/>
    <w:rsid w:val="00E31169"/>
    <w:rsid w:val="00E311C7"/>
    <w:rsid w:val="00E31B1C"/>
    <w:rsid w:val="00E31D83"/>
    <w:rsid w:val="00E321BD"/>
    <w:rsid w:val="00E33530"/>
    <w:rsid w:val="00E3353D"/>
    <w:rsid w:val="00E33790"/>
    <w:rsid w:val="00E34D0F"/>
    <w:rsid w:val="00E34ECA"/>
    <w:rsid w:val="00E3506C"/>
    <w:rsid w:val="00E351E9"/>
    <w:rsid w:val="00E35785"/>
    <w:rsid w:val="00E357D2"/>
    <w:rsid w:val="00E35F90"/>
    <w:rsid w:val="00E3768E"/>
    <w:rsid w:val="00E37C43"/>
    <w:rsid w:val="00E4076F"/>
    <w:rsid w:val="00E407B9"/>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446C"/>
    <w:rsid w:val="00E54991"/>
    <w:rsid w:val="00E54DE0"/>
    <w:rsid w:val="00E5520A"/>
    <w:rsid w:val="00E5554C"/>
    <w:rsid w:val="00E55943"/>
    <w:rsid w:val="00E559E0"/>
    <w:rsid w:val="00E55F2E"/>
    <w:rsid w:val="00E56BC3"/>
    <w:rsid w:val="00E57355"/>
    <w:rsid w:val="00E579C8"/>
    <w:rsid w:val="00E60019"/>
    <w:rsid w:val="00E6008E"/>
    <w:rsid w:val="00E62666"/>
    <w:rsid w:val="00E62C35"/>
    <w:rsid w:val="00E63CE4"/>
    <w:rsid w:val="00E6405D"/>
    <w:rsid w:val="00E644D8"/>
    <w:rsid w:val="00E64658"/>
    <w:rsid w:val="00E659EA"/>
    <w:rsid w:val="00E65C9A"/>
    <w:rsid w:val="00E66CEF"/>
    <w:rsid w:val="00E67015"/>
    <w:rsid w:val="00E678F7"/>
    <w:rsid w:val="00E67FFB"/>
    <w:rsid w:val="00E70684"/>
    <w:rsid w:val="00E70A28"/>
    <w:rsid w:val="00E70B52"/>
    <w:rsid w:val="00E70B64"/>
    <w:rsid w:val="00E70C14"/>
    <w:rsid w:val="00E70DBF"/>
    <w:rsid w:val="00E70F31"/>
    <w:rsid w:val="00E7114D"/>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81A"/>
    <w:rsid w:val="00E77EB4"/>
    <w:rsid w:val="00E80C01"/>
    <w:rsid w:val="00E811A0"/>
    <w:rsid w:val="00E819ED"/>
    <w:rsid w:val="00E82232"/>
    <w:rsid w:val="00E82C67"/>
    <w:rsid w:val="00E8334F"/>
    <w:rsid w:val="00E845AA"/>
    <w:rsid w:val="00E850E4"/>
    <w:rsid w:val="00E85AA2"/>
    <w:rsid w:val="00E85B7C"/>
    <w:rsid w:val="00E86C15"/>
    <w:rsid w:val="00E86F85"/>
    <w:rsid w:val="00E870FA"/>
    <w:rsid w:val="00E87EE6"/>
    <w:rsid w:val="00E87F66"/>
    <w:rsid w:val="00E90B44"/>
    <w:rsid w:val="00E91385"/>
    <w:rsid w:val="00E928DE"/>
    <w:rsid w:val="00E92F03"/>
    <w:rsid w:val="00E93943"/>
    <w:rsid w:val="00E93D63"/>
    <w:rsid w:val="00E94F78"/>
    <w:rsid w:val="00E95900"/>
    <w:rsid w:val="00E959DA"/>
    <w:rsid w:val="00E95AC3"/>
    <w:rsid w:val="00E95BB4"/>
    <w:rsid w:val="00E96DB7"/>
    <w:rsid w:val="00E97160"/>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22FC"/>
    <w:rsid w:val="00EB281E"/>
    <w:rsid w:val="00EB2EDC"/>
    <w:rsid w:val="00EB34A3"/>
    <w:rsid w:val="00EB5B1A"/>
    <w:rsid w:val="00EB5B59"/>
    <w:rsid w:val="00EB5E18"/>
    <w:rsid w:val="00EB5E49"/>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99F"/>
    <w:rsid w:val="00EC69CC"/>
    <w:rsid w:val="00ED0268"/>
    <w:rsid w:val="00ED087F"/>
    <w:rsid w:val="00ED332E"/>
    <w:rsid w:val="00ED38FE"/>
    <w:rsid w:val="00ED3945"/>
    <w:rsid w:val="00ED3BA4"/>
    <w:rsid w:val="00ED3E65"/>
    <w:rsid w:val="00ED4A19"/>
    <w:rsid w:val="00ED51CE"/>
    <w:rsid w:val="00ED529E"/>
    <w:rsid w:val="00ED5842"/>
    <w:rsid w:val="00ED6F42"/>
    <w:rsid w:val="00ED7393"/>
    <w:rsid w:val="00ED7CF9"/>
    <w:rsid w:val="00EE1125"/>
    <w:rsid w:val="00EE1D3E"/>
    <w:rsid w:val="00EE21E5"/>
    <w:rsid w:val="00EE22C4"/>
    <w:rsid w:val="00EE2E43"/>
    <w:rsid w:val="00EE305E"/>
    <w:rsid w:val="00EE3E92"/>
    <w:rsid w:val="00EE4C0A"/>
    <w:rsid w:val="00EE4FB9"/>
    <w:rsid w:val="00EE53F1"/>
    <w:rsid w:val="00EE57EF"/>
    <w:rsid w:val="00EE5DAD"/>
    <w:rsid w:val="00EE6BE3"/>
    <w:rsid w:val="00EE6CBA"/>
    <w:rsid w:val="00EE7016"/>
    <w:rsid w:val="00EE7A42"/>
    <w:rsid w:val="00EF02FC"/>
    <w:rsid w:val="00EF0320"/>
    <w:rsid w:val="00EF0832"/>
    <w:rsid w:val="00EF2021"/>
    <w:rsid w:val="00EF2CEC"/>
    <w:rsid w:val="00EF4331"/>
    <w:rsid w:val="00EF4931"/>
    <w:rsid w:val="00EF4AD7"/>
    <w:rsid w:val="00EF508F"/>
    <w:rsid w:val="00EF50B5"/>
    <w:rsid w:val="00EF591B"/>
    <w:rsid w:val="00EF5936"/>
    <w:rsid w:val="00EF59BA"/>
    <w:rsid w:val="00EF5DF0"/>
    <w:rsid w:val="00EF6466"/>
    <w:rsid w:val="00EF747B"/>
    <w:rsid w:val="00EF7568"/>
    <w:rsid w:val="00EF79DD"/>
    <w:rsid w:val="00EF7A85"/>
    <w:rsid w:val="00EF7B6E"/>
    <w:rsid w:val="00F01033"/>
    <w:rsid w:val="00F01183"/>
    <w:rsid w:val="00F0279A"/>
    <w:rsid w:val="00F03087"/>
    <w:rsid w:val="00F039FE"/>
    <w:rsid w:val="00F04320"/>
    <w:rsid w:val="00F0449E"/>
    <w:rsid w:val="00F056AC"/>
    <w:rsid w:val="00F05CD2"/>
    <w:rsid w:val="00F05DC2"/>
    <w:rsid w:val="00F07C8B"/>
    <w:rsid w:val="00F10587"/>
    <w:rsid w:val="00F1070B"/>
    <w:rsid w:val="00F10BD1"/>
    <w:rsid w:val="00F11551"/>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05EB"/>
    <w:rsid w:val="00F314A6"/>
    <w:rsid w:val="00F327C5"/>
    <w:rsid w:val="00F32F9E"/>
    <w:rsid w:val="00F333EE"/>
    <w:rsid w:val="00F3344B"/>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B0A"/>
    <w:rsid w:val="00F470F7"/>
    <w:rsid w:val="00F47ACC"/>
    <w:rsid w:val="00F5071F"/>
    <w:rsid w:val="00F50A77"/>
    <w:rsid w:val="00F50B5F"/>
    <w:rsid w:val="00F50D6E"/>
    <w:rsid w:val="00F50FFD"/>
    <w:rsid w:val="00F51D41"/>
    <w:rsid w:val="00F521B1"/>
    <w:rsid w:val="00F5256A"/>
    <w:rsid w:val="00F5258A"/>
    <w:rsid w:val="00F531D9"/>
    <w:rsid w:val="00F5357F"/>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8BF"/>
    <w:rsid w:val="00F625D5"/>
    <w:rsid w:val="00F631E9"/>
    <w:rsid w:val="00F637F1"/>
    <w:rsid w:val="00F63D41"/>
    <w:rsid w:val="00F64425"/>
    <w:rsid w:val="00F644D4"/>
    <w:rsid w:val="00F64954"/>
    <w:rsid w:val="00F66118"/>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5E8"/>
    <w:rsid w:val="00F74794"/>
    <w:rsid w:val="00F75856"/>
    <w:rsid w:val="00F7591A"/>
    <w:rsid w:val="00F75BA1"/>
    <w:rsid w:val="00F75CA8"/>
    <w:rsid w:val="00F75D0C"/>
    <w:rsid w:val="00F76308"/>
    <w:rsid w:val="00F775BB"/>
    <w:rsid w:val="00F802F5"/>
    <w:rsid w:val="00F816EF"/>
    <w:rsid w:val="00F81AE9"/>
    <w:rsid w:val="00F826D4"/>
    <w:rsid w:val="00F82B9B"/>
    <w:rsid w:val="00F82C00"/>
    <w:rsid w:val="00F83660"/>
    <w:rsid w:val="00F83B31"/>
    <w:rsid w:val="00F83BC5"/>
    <w:rsid w:val="00F83E7B"/>
    <w:rsid w:val="00F84270"/>
    <w:rsid w:val="00F853FD"/>
    <w:rsid w:val="00F859E0"/>
    <w:rsid w:val="00F87127"/>
    <w:rsid w:val="00F9031D"/>
    <w:rsid w:val="00F90D5F"/>
    <w:rsid w:val="00F90FD4"/>
    <w:rsid w:val="00F93FFF"/>
    <w:rsid w:val="00F94C8B"/>
    <w:rsid w:val="00F94EA1"/>
    <w:rsid w:val="00F94EEA"/>
    <w:rsid w:val="00F94FBB"/>
    <w:rsid w:val="00F95E4A"/>
    <w:rsid w:val="00F96569"/>
    <w:rsid w:val="00F96632"/>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A7661"/>
    <w:rsid w:val="00FB0BDF"/>
    <w:rsid w:val="00FB11AA"/>
    <w:rsid w:val="00FB1720"/>
    <w:rsid w:val="00FB17F1"/>
    <w:rsid w:val="00FB2499"/>
    <w:rsid w:val="00FB28D6"/>
    <w:rsid w:val="00FB2A9E"/>
    <w:rsid w:val="00FB3839"/>
    <w:rsid w:val="00FB3FF1"/>
    <w:rsid w:val="00FB49E9"/>
    <w:rsid w:val="00FB5704"/>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6C3D"/>
    <w:rsid w:val="00FC7042"/>
    <w:rsid w:val="00FC7397"/>
    <w:rsid w:val="00FC76C9"/>
    <w:rsid w:val="00FD0E1D"/>
    <w:rsid w:val="00FD13A6"/>
    <w:rsid w:val="00FD1872"/>
    <w:rsid w:val="00FD2BDA"/>
    <w:rsid w:val="00FD3123"/>
    <w:rsid w:val="00FD3C92"/>
    <w:rsid w:val="00FD473A"/>
    <w:rsid w:val="00FD4971"/>
    <w:rsid w:val="00FD5830"/>
    <w:rsid w:val="00FD604B"/>
    <w:rsid w:val="00FD6140"/>
    <w:rsid w:val="00FD61DC"/>
    <w:rsid w:val="00FD62A5"/>
    <w:rsid w:val="00FD6696"/>
    <w:rsid w:val="00FD669B"/>
    <w:rsid w:val="00FD744B"/>
    <w:rsid w:val="00FD7B07"/>
    <w:rsid w:val="00FE0817"/>
    <w:rsid w:val="00FE0CEA"/>
    <w:rsid w:val="00FE15E5"/>
    <w:rsid w:val="00FE16FA"/>
    <w:rsid w:val="00FE26AD"/>
    <w:rsid w:val="00FE35C3"/>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DF0"/>
    <w:rsid w:val="00FF2F82"/>
    <w:rsid w:val="00FF2FAB"/>
    <w:rsid w:val="00FF3BB2"/>
    <w:rsid w:val="00FF40C4"/>
    <w:rsid w:val="00FF49BB"/>
    <w:rsid w:val="00FF511C"/>
    <w:rsid w:val="00FF559A"/>
    <w:rsid w:val="00FF5E2C"/>
    <w:rsid w:val="00FF609C"/>
    <w:rsid w:val="00FF64F7"/>
    <w:rsid w:val="00FF6644"/>
    <w:rsid w:val="00FF6CAD"/>
    <w:rsid w:val="015B7931"/>
    <w:rsid w:val="08071B56"/>
    <w:rsid w:val="0A190CEF"/>
    <w:rsid w:val="1C8A035E"/>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DB55E"/>
  <w15:docId w15:val="{731B4BC6-BAC6-4109-B23D-C4B8A97BA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683382">
      <w:bodyDiv w:val="1"/>
      <w:marLeft w:val="0"/>
      <w:marRight w:val="0"/>
      <w:marTop w:val="0"/>
      <w:marBottom w:val="0"/>
      <w:divBdr>
        <w:top w:val="none" w:sz="0" w:space="0" w:color="auto"/>
        <w:left w:val="none" w:sz="0" w:space="0" w:color="auto"/>
        <w:bottom w:val="none" w:sz="0" w:space="0" w:color="auto"/>
        <w:right w:val="none" w:sz="0" w:space="0" w:color="auto"/>
      </w:divBdr>
    </w:div>
    <w:div w:id="869223191">
      <w:bodyDiv w:val="1"/>
      <w:marLeft w:val="0"/>
      <w:marRight w:val="0"/>
      <w:marTop w:val="0"/>
      <w:marBottom w:val="0"/>
      <w:divBdr>
        <w:top w:val="none" w:sz="0" w:space="0" w:color="auto"/>
        <w:left w:val="none" w:sz="0" w:space="0" w:color="auto"/>
        <w:bottom w:val="none" w:sz="0" w:space="0" w:color="auto"/>
        <w:right w:val="none" w:sz="0" w:space="0" w:color="auto"/>
      </w:divBdr>
    </w:div>
    <w:div w:id="1996060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464A63-B593-4257-8288-4E699EC10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34</Pages>
  <Words>13158</Words>
  <Characters>75007</Characters>
  <Application>Microsoft Office Word</Application>
  <DocSecurity>0</DocSecurity>
  <Lines>625</Lines>
  <Paragraphs>175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7</cp:revision>
  <dcterms:created xsi:type="dcterms:W3CDTF">2023-04-17T18:03:00Z</dcterms:created>
  <dcterms:modified xsi:type="dcterms:W3CDTF">2023-04-17T19:45:00Z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59AB9438E74741CAAA3B630766C1B6EF</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ies>
</file>