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41F71152"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713366">
        <w:t>2b-e</w:t>
      </w:r>
      <w:r>
        <w:tab/>
      </w:r>
      <w:r>
        <w:rPr>
          <w:lang w:val="de-DE"/>
        </w:rPr>
        <w:tab/>
      </w:r>
      <w:r w:rsidRPr="004F483F">
        <w:rPr>
          <w:lang w:val="de-DE"/>
        </w:rPr>
        <w:t>R1-2</w:t>
      </w:r>
      <w:r w:rsidR="00713366">
        <w:rPr>
          <w:lang w:val="de-DE"/>
        </w:rPr>
        <w:t>3</w:t>
      </w:r>
      <w:r w:rsidR="00FC423D">
        <w:rPr>
          <w:lang w:val="de-DE"/>
        </w:rPr>
        <w:t>03755</w:t>
      </w:r>
    </w:p>
    <w:p w14:paraId="4044C795" w14:textId="663AA5C6" w:rsidR="00552B4F" w:rsidRDefault="00713366" w:rsidP="00552B4F">
      <w:pPr>
        <w:pStyle w:val="Header"/>
        <w:rPr>
          <w:lang w:val="de-DE"/>
        </w:rPr>
      </w:pPr>
      <w:r>
        <w:rPr>
          <w:lang w:val="de-DE"/>
        </w:rPr>
        <w:t>eMeeting</w:t>
      </w:r>
      <w:r w:rsidR="00552B4F">
        <w:rPr>
          <w:lang w:val="de-DE"/>
        </w:rPr>
        <w:t xml:space="preserve">, </w:t>
      </w:r>
      <w:r>
        <w:rPr>
          <w:lang w:val="de-DE"/>
        </w:rPr>
        <w:t>Apr</w:t>
      </w:r>
      <w:r w:rsidR="00A82017">
        <w:rPr>
          <w:lang w:val="de-DE"/>
        </w:rPr>
        <w:t xml:space="preserve"> </w:t>
      </w:r>
      <w:r w:rsidR="00D62628">
        <w:rPr>
          <w:lang w:val="de-DE"/>
        </w:rPr>
        <w:t>1</w:t>
      </w:r>
      <w:r>
        <w:rPr>
          <w:lang w:val="de-DE"/>
        </w:rPr>
        <w:t>7</w:t>
      </w:r>
      <w:r w:rsidR="00AF5A12">
        <w:rPr>
          <w:lang w:val="de-DE"/>
        </w:rPr>
        <w:t>-</w:t>
      </w:r>
      <w:r>
        <w:rPr>
          <w:lang w:val="de-DE"/>
        </w:rPr>
        <w:t>26</w:t>
      </w:r>
      <w:r w:rsidR="00552B4F">
        <w:rPr>
          <w:lang w:val="de-DE"/>
        </w:rPr>
        <w:t>, 202</w:t>
      </w:r>
      <w:r>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05B799D6" w:rsidR="00552B4F" w:rsidRPr="00E220C0" w:rsidRDefault="00552B4F" w:rsidP="00552B4F">
      <w:pPr>
        <w:pStyle w:val="Header"/>
        <w:tabs>
          <w:tab w:val="clear" w:pos="4536"/>
          <w:tab w:val="left" w:pos="1800"/>
        </w:tabs>
      </w:pPr>
      <w:r w:rsidRPr="0003368D">
        <w:t>Title:</w:t>
      </w:r>
      <w:bookmarkStart w:id="0" w:name="Title"/>
      <w:bookmarkEnd w:id="0"/>
      <w:r w:rsidRPr="0003368D">
        <w:tab/>
      </w:r>
      <w:r w:rsidR="00713366">
        <w:t xml:space="preserve">Power scaling of </w:t>
      </w:r>
      <w:proofErr w:type="spellStart"/>
      <w:r w:rsidR="00086142">
        <w:t>SCell</w:t>
      </w:r>
      <w:proofErr w:type="spellEnd"/>
      <w:r w:rsidR="00086142">
        <w:t xml:space="preserve"> </w:t>
      </w:r>
      <w:r w:rsidR="00713366">
        <w:t xml:space="preserve">PRACH </w:t>
      </w:r>
      <w:r w:rsidR="00086142">
        <w:t>for UL CA</w:t>
      </w:r>
    </w:p>
    <w:p w14:paraId="0F92BB49" w14:textId="09D860B1" w:rsidR="00552B4F" w:rsidRPr="00E220C0" w:rsidRDefault="00552B4F" w:rsidP="00552B4F">
      <w:pPr>
        <w:pStyle w:val="Header"/>
        <w:tabs>
          <w:tab w:val="left" w:pos="1800"/>
        </w:tabs>
      </w:pPr>
      <w:r w:rsidRPr="00E220C0">
        <w:t>Agenda Item:</w:t>
      </w:r>
      <w:bookmarkStart w:id="1" w:name="Source"/>
      <w:bookmarkEnd w:id="1"/>
      <w:r w:rsidRPr="00E220C0">
        <w:tab/>
      </w:r>
      <w:r w:rsidR="00D62628">
        <w:t>7</w:t>
      </w:r>
      <w:r w:rsidR="00AF5A12">
        <w:t>.1</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659A7A8" w14:textId="576E2933" w:rsidR="00051309" w:rsidRPr="00AF5A12" w:rsidRDefault="00552B4F" w:rsidP="00EF2F11">
      <w:pPr>
        <w:pStyle w:val="BodyText"/>
        <w:rPr>
          <w:i/>
          <w:iCs/>
          <w:lang w:eastAsia="zh-CN"/>
        </w:rPr>
      </w:pPr>
      <w:r w:rsidRPr="00210E79">
        <w:rPr>
          <w:szCs w:val="20"/>
        </w:rPr>
        <w:t xml:space="preserve">In this document, </w:t>
      </w:r>
      <w:r>
        <w:rPr>
          <w:szCs w:val="20"/>
        </w:rPr>
        <w:t>we discuss</w:t>
      </w:r>
      <w:r w:rsidRPr="00210E79">
        <w:rPr>
          <w:szCs w:val="20"/>
        </w:rPr>
        <w:t xml:space="preserve"> </w:t>
      </w:r>
      <w:r w:rsidR="00713366">
        <w:rPr>
          <w:szCs w:val="20"/>
        </w:rPr>
        <w:t>correction to</w:t>
      </w:r>
      <w:r w:rsidR="00EF2F11">
        <w:rPr>
          <w:szCs w:val="20"/>
        </w:rPr>
        <w:t xml:space="preserve"> </w:t>
      </w:r>
      <w:proofErr w:type="spellStart"/>
      <w:r w:rsidR="00713366">
        <w:rPr>
          <w:szCs w:val="20"/>
        </w:rPr>
        <w:t>SCell</w:t>
      </w:r>
      <w:proofErr w:type="spellEnd"/>
      <w:r w:rsidR="00713366">
        <w:rPr>
          <w:szCs w:val="20"/>
        </w:rPr>
        <w:t xml:space="preserve"> PRACH power scaling </w:t>
      </w:r>
      <w:r w:rsidR="007A21BC" w:rsidRPr="007A21BC">
        <w:rPr>
          <w:szCs w:val="20"/>
        </w:rPr>
        <w:t xml:space="preserve">for </w:t>
      </w:r>
      <w:r w:rsidR="00713366">
        <w:rPr>
          <w:szCs w:val="20"/>
        </w:rPr>
        <w:t xml:space="preserve">UL CA </w:t>
      </w:r>
      <w:r w:rsidR="007A21BC" w:rsidRPr="007A21BC">
        <w:rPr>
          <w:szCs w:val="20"/>
        </w:rPr>
        <w:t>power limited case</w:t>
      </w:r>
      <w:r w:rsidR="00883C67">
        <w:rPr>
          <w:szCs w:val="20"/>
        </w:rPr>
        <w:t>.</w:t>
      </w:r>
    </w:p>
    <w:p w14:paraId="0AFDA991" w14:textId="67D7CA24" w:rsidR="00552B4F" w:rsidRDefault="00552B4F" w:rsidP="00552B4F">
      <w:pPr>
        <w:pStyle w:val="Heading1"/>
      </w:pPr>
      <w:r>
        <w:t>Discussion</w:t>
      </w:r>
    </w:p>
    <w:p w14:paraId="374BF427" w14:textId="015BFEDC" w:rsidR="00BD7F99" w:rsidRDefault="00BD7F99" w:rsidP="00EF2F11">
      <w:pPr>
        <w:pStyle w:val="BodyText"/>
      </w:pPr>
      <w:r>
        <w:t xml:space="preserve">Power scaling for UL CA is captured in 38.213 sub-clause 7.5. For case when there is overlap between periodic SRS transmission on </w:t>
      </w:r>
      <w:proofErr w:type="spellStart"/>
      <w:r>
        <w:t>PCell</w:t>
      </w:r>
      <w:proofErr w:type="spellEnd"/>
      <w:r>
        <w:t xml:space="preserve"> and a PDCCH order triggered PRACH transmission on </w:t>
      </w:r>
      <w:proofErr w:type="spellStart"/>
      <w:r>
        <w:t>SCell</w:t>
      </w:r>
      <w:proofErr w:type="spellEnd"/>
      <w:r>
        <w:t xml:space="preserve">, the highlighted text below can be interpreted to imply that </w:t>
      </w:r>
      <w:bookmarkStart w:id="3" w:name="_Hlk131608964"/>
      <w:r>
        <w:t>UE should prioritize periodic SRS over PDCCH order triggered PRACH during power allocation for power limited case</w:t>
      </w:r>
      <w:bookmarkEnd w:id="3"/>
      <w:r>
        <w:t>.</w:t>
      </w:r>
    </w:p>
    <w:p w14:paraId="23C7D16D" w14:textId="571A372F" w:rsidR="00BD7F99" w:rsidRDefault="00BD7F99" w:rsidP="00931199">
      <w:pPr>
        <w:pStyle w:val="BodyText"/>
        <w:ind w:left="720"/>
      </w:pPr>
      <w:r>
        <w:t>-------------------- spec excerpt from 38.213 sub-clause 7.5 -------------------------</w:t>
      </w:r>
    </w:p>
    <w:p w14:paraId="2B07ABBA" w14:textId="77777777" w:rsidR="004A2D3C" w:rsidRPr="004A2D3C" w:rsidRDefault="004A2D3C" w:rsidP="00931199">
      <w:pPr>
        <w:ind w:left="720"/>
        <w:rPr>
          <w:rFonts w:ascii="Arial" w:hAnsi="Arial" w:cs="Arial"/>
          <w:b/>
          <w:bCs/>
          <w:sz w:val="24"/>
          <w:szCs w:val="32"/>
        </w:rPr>
      </w:pPr>
      <w:r w:rsidRPr="004A2D3C">
        <w:rPr>
          <w:rFonts w:ascii="Arial" w:hAnsi="Arial" w:cs="Arial"/>
          <w:b/>
          <w:bCs/>
          <w:sz w:val="24"/>
          <w:szCs w:val="32"/>
        </w:rPr>
        <w:t>7.5</w:t>
      </w:r>
      <w:r w:rsidRPr="004A2D3C">
        <w:rPr>
          <w:rFonts w:ascii="Arial" w:hAnsi="Arial" w:cs="Arial"/>
          <w:b/>
          <w:bCs/>
          <w:sz w:val="24"/>
          <w:szCs w:val="32"/>
        </w:rPr>
        <w:tab/>
        <w:t>Prioritizations for transmission power reductions</w:t>
      </w:r>
    </w:p>
    <w:p w14:paraId="0B7CA780" w14:textId="77777777" w:rsidR="004A2D3C" w:rsidRDefault="004A2D3C" w:rsidP="00931199">
      <w:pPr>
        <w:ind w:left="720"/>
        <w:rPr>
          <w:sz w:val="18"/>
          <w:szCs w:val="22"/>
        </w:rPr>
      </w:pPr>
    </w:p>
    <w:p w14:paraId="634930DA" w14:textId="6053D76F" w:rsidR="00BD7F99" w:rsidRPr="00BD7F99" w:rsidRDefault="00BD7F99" w:rsidP="00931199">
      <w:pPr>
        <w:ind w:left="720"/>
        <w:rPr>
          <w:iCs/>
          <w:sz w:val="18"/>
          <w:szCs w:val="22"/>
        </w:rPr>
      </w:pPr>
      <w:r w:rsidRPr="00BD7F99">
        <w:rPr>
          <w:sz w:val="18"/>
          <w:szCs w:val="22"/>
        </w:rPr>
        <w:t>For single cell operation with two uplink carriers or for operation with carrier aggregation, if a</w:t>
      </w:r>
      <w:r w:rsidRPr="00BD7F99">
        <w:rPr>
          <w:iCs/>
          <w:sz w:val="18"/>
          <w:szCs w:val="22"/>
        </w:rPr>
        <w:t xml:space="preserve"> total UE transmit power for PUSCH or PUCCH or PRACH or SRS transmissions on serving cells in a frequency range in a respective transmission occasion </w:t>
      </w:r>
      <w:r w:rsidRPr="00BD7F99">
        <w:rPr>
          <w:iCs/>
          <w:noProof/>
          <w:position w:val="-6"/>
          <w:sz w:val="18"/>
          <w:szCs w:val="22"/>
        </w:rPr>
        <w:drawing>
          <wp:inline distT="0" distB="0" distL="0" distR="0" wp14:anchorId="43BA0EE0" wp14:editId="6451D6C2">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would exceed </w:t>
      </w:r>
      <w:r w:rsidRPr="00BD7F99">
        <w:rPr>
          <w:iCs/>
          <w:noProof/>
          <w:position w:val="-10"/>
          <w:sz w:val="18"/>
          <w:szCs w:val="22"/>
        </w:rPr>
        <w:drawing>
          <wp:inline distT="0" distB="0" distL="0" distR="0" wp14:anchorId="53D97DC4" wp14:editId="3D20E4C8">
            <wp:extent cx="46482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where </w:t>
      </w:r>
      <w:r w:rsidRPr="00BD7F99">
        <w:rPr>
          <w:iCs/>
          <w:noProof/>
          <w:position w:val="-10"/>
          <w:sz w:val="18"/>
          <w:szCs w:val="22"/>
        </w:rPr>
        <w:drawing>
          <wp:inline distT="0" distB="0" distL="0" distR="0" wp14:anchorId="59BAB29A" wp14:editId="4F60280E">
            <wp:extent cx="46482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is the linear value of </w:t>
      </w:r>
      <w:r w:rsidRPr="00BD7F99">
        <w:rPr>
          <w:iCs/>
          <w:noProof/>
          <w:position w:val="-10"/>
          <w:sz w:val="18"/>
          <w:szCs w:val="22"/>
        </w:rPr>
        <w:drawing>
          <wp:inline distT="0" distB="0" distL="0" distR="0" wp14:anchorId="6A629516" wp14:editId="57D53602">
            <wp:extent cx="46482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in transmission occasion </w:t>
      </w:r>
      <w:r w:rsidRPr="00BD7F99">
        <w:rPr>
          <w:iCs/>
          <w:noProof/>
          <w:position w:val="-6"/>
          <w:sz w:val="18"/>
          <w:szCs w:val="22"/>
        </w:rPr>
        <w:drawing>
          <wp:inline distT="0" distB="0" distL="0" distR="0" wp14:anchorId="62FE5058" wp14:editId="6D644ABA">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as defined in [8-1, TS 38.101-1] for FR1 </w:t>
      </w:r>
      <w:r w:rsidRPr="00BD7F99">
        <w:rPr>
          <w:sz w:val="18"/>
          <w:szCs w:val="22"/>
        </w:rPr>
        <w:t>and [8-2, TS 38.101-2]</w:t>
      </w:r>
      <w:r w:rsidRPr="00BD7F99">
        <w:rPr>
          <w:iCs/>
          <w:sz w:val="18"/>
          <w:szCs w:val="22"/>
        </w:rPr>
        <w:t xml:space="preserve"> for FR2, 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rPr>
        <w:drawing>
          <wp:inline distT="0" distB="0" distL="0" distR="0" wp14:anchorId="515D3AA0" wp14:editId="03CB7D04">
            <wp:extent cx="46482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rPr>
        <w:drawing>
          <wp:inline distT="0" distB="0" distL="0" distR="0" wp14:anchorId="009EF33B" wp14:editId="0E863C19">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When determining a total transmit power for serving cells in a frequency range in a symbol of transmission occasion </w:t>
      </w:r>
      <w:r w:rsidRPr="00BD7F99">
        <w:rPr>
          <w:iCs/>
          <w:noProof/>
          <w:position w:val="-6"/>
          <w:sz w:val="18"/>
          <w:szCs w:val="22"/>
        </w:rPr>
        <w:drawing>
          <wp:inline distT="0" distB="0" distL="0" distR="0" wp14:anchorId="6CE5CF82" wp14:editId="47A6CFA7">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UE does not include power for transmissions starting after the symbol of transmission occasion </w:t>
      </w:r>
      <w:r w:rsidRPr="00BD7F99">
        <w:rPr>
          <w:iCs/>
          <w:noProof/>
          <w:position w:val="-6"/>
          <w:sz w:val="18"/>
          <w:szCs w:val="22"/>
        </w:rPr>
        <w:drawing>
          <wp:inline distT="0" distB="0" distL="0" distR="0" wp14:anchorId="4756AD75" wp14:editId="24E1AEBB">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total UE transmit power in a symbol of a slot is defined as the sum of the linear values of UE transmit powers for PUSCH, PUCCH, PRACH, and SRS in the symbol of the slot. </w:t>
      </w:r>
    </w:p>
    <w:p w14:paraId="09E402C0"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t>PRACH transmission on the P</w:t>
      </w:r>
      <w:r w:rsidRPr="00BD7F99">
        <w:rPr>
          <w:sz w:val="18"/>
          <w:szCs w:val="18"/>
          <w:lang w:val="en-US"/>
        </w:rPr>
        <w:t>C</w:t>
      </w:r>
      <w:r w:rsidRPr="00BD7F99">
        <w:rPr>
          <w:sz w:val="18"/>
          <w:szCs w:val="18"/>
        </w:rPr>
        <w:t>ell</w:t>
      </w:r>
    </w:p>
    <w:p w14:paraId="0B4A3447"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PUCCH or PUSCH transmissions</w:t>
      </w:r>
      <w:r w:rsidRPr="00BD7F99">
        <w:rPr>
          <w:sz w:val="18"/>
          <w:szCs w:val="18"/>
        </w:rPr>
        <w:t xml:space="preserve"> with higher priority index</w:t>
      </w:r>
      <w:r w:rsidRPr="00BD7F99">
        <w:rPr>
          <w:sz w:val="18"/>
          <w:szCs w:val="18"/>
          <w:lang w:val="en-US"/>
        </w:rPr>
        <w:t xml:space="preserve"> according to clause 9</w:t>
      </w:r>
      <w:r w:rsidRPr="00BD7F99">
        <w:rPr>
          <w:sz w:val="18"/>
          <w:szCs w:val="18"/>
        </w:rPr>
        <w:t xml:space="preserve"> </w:t>
      </w:r>
    </w:p>
    <w:p w14:paraId="38C447EF"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For PUCCH or PUSCH transmissions</w:t>
      </w:r>
      <w:r w:rsidRPr="00BD7F99">
        <w:rPr>
          <w:sz w:val="18"/>
          <w:szCs w:val="18"/>
        </w:rPr>
        <w:t xml:space="preserve"> with </w:t>
      </w:r>
      <w:r w:rsidRPr="00BD7F99">
        <w:rPr>
          <w:sz w:val="18"/>
          <w:szCs w:val="18"/>
          <w:lang w:val="en-US"/>
        </w:rPr>
        <w:t>same</w:t>
      </w:r>
      <w:r w:rsidRPr="00BD7F99">
        <w:rPr>
          <w:sz w:val="18"/>
          <w:szCs w:val="18"/>
        </w:rPr>
        <w:t xml:space="preserve"> priority inde</w:t>
      </w:r>
      <w:r w:rsidRPr="00BD7F99">
        <w:rPr>
          <w:sz w:val="18"/>
          <w:szCs w:val="18"/>
          <w:lang w:val="en-US"/>
        </w:rPr>
        <w:t>x</w:t>
      </w:r>
      <w:r w:rsidRPr="00BD7F99">
        <w:rPr>
          <w:sz w:val="18"/>
          <w:szCs w:val="18"/>
        </w:rPr>
        <w:t xml:space="preserve"> </w:t>
      </w:r>
    </w:p>
    <w:p w14:paraId="5D0861E1" w14:textId="77777777" w:rsidR="00BD7F99" w:rsidRPr="00BD7F99" w:rsidRDefault="00BD7F99" w:rsidP="00931199">
      <w:pPr>
        <w:pStyle w:val="B2"/>
        <w:ind w:left="1571"/>
        <w:rPr>
          <w:sz w:val="18"/>
          <w:szCs w:val="18"/>
          <w:lang w:val="en-US"/>
        </w:rPr>
      </w:pPr>
      <w:r w:rsidRPr="00BD7F99">
        <w:rPr>
          <w:sz w:val="18"/>
          <w:szCs w:val="18"/>
        </w:rPr>
        <w:t>-</w:t>
      </w:r>
      <w:r w:rsidRPr="00BD7F99">
        <w:rPr>
          <w:sz w:val="18"/>
          <w:szCs w:val="18"/>
        </w:rPr>
        <w:tab/>
        <w:t xml:space="preserve">PUCCH transmission with </w:t>
      </w:r>
      <w:r w:rsidRPr="00BD7F99">
        <w:rPr>
          <w:sz w:val="18"/>
          <w:szCs w:val="18"/>
          <w:lang w:val="en-US"/>
        </w:rPr>
        <w:t>HARQ-ACK information, and/or SR, and/or LRR,</w:t>
      </w:r>
      <w:r w:rsidRPr="00BD7F99">
        <w:rPr>
          <w:sz w:val="18"/>
          <w:szCs w:val="18"/>
        </w:rPr>
        <w:t xml:space="preserve"> or PUSCH transmission with HARQ-ACK</w:t>
      </w:r>
      <w:r w:rsidRPr="00BD7F99">
        <w:rPr>
          <w:sz w:val="18"/>
          <w:szCs w:val="18"/>
          <w:lang w:val="en-US"/>
        </w:rPr>
        <w:t xml:space="preserve"> information</w:t>
      </w:r>
    </w:p>
    <w:p w14:paraId="259FEE93"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PUCCH transmission with CSI or PUSCH transmission with CSI</w:t>
      </w:r>
    </w:p>
    <w:p w14:paraId="03903E38"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PUSCH transmission without HARQ-ACK</w:t>
      </w:r>
      <w:r w:rsidRPr="00BD7F99">
        <w:rPr>
          <w:sz w:val="18"/>
          <w:szCs w:val="18"/>
          <w:lang w:val="en-US"/>
        </w:rPr>
        <w:t xml:space="preserve"> information</w:t>
      </w:r>
      <w:r w:rsidRPr="00BD7F99">
        <w:rPr>
          <w:sz w:val="18"/>
          <w:szCs w:val="18"/>
        </w:rPr>
        <w:t xml:space="preserve"> or CSI and, for Type-2 random access procedure, PUSCH transmission on the </w:t>
      </w:r>
      <w:proofErr w:type="spellStart"/>
      <w:r w:rsidRPr="00BD7F99">
        <w:rPr>
          <w:sz w:val="18"/>
          <w:szCs w:val="18"/>
        </w:rPr>
        <w:t>PCell</w:t>
      </w:r>
      <w:proofErr w:type="spellEnd"/>
    </w:p>
    <w:p w14:paraId="4FAFA264" w14:textId="77777777" w:rsidR="00BD7F99" w:rsidRPr="00BD7F99" w:rsidRDefault="00BD7F99" w:rsidP="00931199">
      <w:pPr>
        <w:pStyle w:val="B1"/>
        <w:ind w:left="1288"/>
        <w:rPr>
          <w:sz w:val="18"/>
          <w:szCs w:val="18"/>
          <w:highlight w:val="cyan"/>
        </w:rPr>
      </w:pPr>
      <w:r w:rsidRPr="00BD7F99">
        <w:rPr>
          <w:sz w:val="18"/>
          <w:szCs w:val="18"/>
        </w:rPr>
        <w:t>-</w:t>
      </w:r>
      <w:r w:rsidRPr="00BD7F99">
        <w:rPr>
          <w:sz w:val="18"/>
          <w:szCs w:val="18"/>
        </w:rPr>
        <w:tab/>
      </w:r>
      <w:r w:rsidRPr="00BD7F99">
        <w:rPr>
          <w:sz w:val="18"/>
          <w:szCs w:val="18"/>
          <w:highlight w:val="cyan"/>
        </w:rPr>
        <w:t>SRS transmission</w:t>
      </w:r>
      <w:r w:rsidRPr="00BD7F99">
        <w:rPr>
          <w:sz w:val="18"/>
          <w:szCs w:val="18"/>
          <w:highlight w:val="cyan"/>
          <w:lang w:val="en-US"/>
        </w:rPr>
        <w:t>, with aperiodic SRS having higher priority than semi-persistent and/or periodic SRS,</w:t>
      </w:r>
      <w:r w:rsidRPr="00BD7F99">
        <w:rPr>
          <w:sz w:val="18"/>
          <w:szCs w:val="18"/>
          <w:highlight w:val="cyan"/>
        </w:rPr>
        <w:t xml:space="preserve"> or PRACH transmission on a serving cell other than the </w:t>
      </w:r>
      <w:proofErr w:type="spellStart"/>
      <w:r w:rsidRPr="00BD7F99">
        <w:rPr>
          <w:sz w:val="18"/>
          <w:szCs w:val="18"/>
          <w:highlight w:val="cyan"/>
        </w:rPr>
        <w:t>PCell</w:t>
      </w:r>
      <w:proofErr w:type="spellEnd"/>
      <w:r w:rsidRPr="00BD7F99">
        <w:rPr>
          <w:sz w:val="18"/>
          <w:szCs w:val="18"/>
          <w:highlight w:val="cyan"/>
        </w:rPr>
        <w:t xml:space="preserve"> </w:t>
      </w:r>
    </w:p>
    <w:p w14:paraId="1FF5AB13" w14:textId="77777777" w:rsidR="00BD7F99" w:rsidRPr="00BD7F99" w:rsidRDefault="00BD7F99" w:rsidP="00931199">
      <w:pPr>
        <w:ind w:left="720"/>
        <w:rPr>
          <w:sz w:val="18"/>
          <w:szCs w:val="22"/>
        </w:rPr>
      </w:pPr>
      <w:r w:rsidRPr="00BD7F99">
        <w:rPr>
          <w:sz w:val="18"/>
          <w:szCs w:val="22"/>
          <w:highlight w:val="cyan"/>
        </w:rPr>
        <w:t>In case of same priority order and for operation with carrier aggregation, the UE prioritizes power allocation for transmissions on the primary cell of the MCG or the SCG over transmissions on a secondary cell.</w:t>
      </w:r>
      <w:r w:rsidRPr="00BD7F99">
        <w:rPr>
          <w:sz w:val="18"/>
          <w:szCs w:val="22"/>
        </w:rPr>
        <w:t xml:space="preserve"> In case of same priority order and for operation with two UL carriers, the UE prioritizes power allocation for transmissions on the carrier where the UE is configured to transmit PUCCH. If </w:t>
      </w:r>
      <w:r w:rsidRPr="00BD7F99">
        <w:rPr>
          <w:iCs/>
          <w:sz w:val="18"/>
          <w:szCs w:val="22"/>
        </w:rPr>
        <w:t>PUCCH</w:t>
      </w:r>
      <w:r w:rsidRPr="00BD7F99">
        <w:rPr>
          <w:sz w:val="18"/>
          <w:szCs w:val="22"/>
        </w:rPr>
        <w:t xml:space="preserve"> is not configured for any of the </w:t>
      </w:r>
      <w:r w:rsidRPr="00BD7F99">
        <w:rPr>
          <w:iCs/>
          <w:sz w:val="18"/>
          <w:szCs w:val="22"/>
        </w:rPr>
        <w:t>two UL carriers, the UE prioritizes power allocation for transmissions on</w:t>
      </w:r>
      <w:r w:rsidRPr="00BD7F99">
        <w:rPr>
          <w:sz w:val="18"/>
          <w:szCs w:val="22"/>
        </w:rPr>
        <w:t xml:space="preserve"> the non-supplementary UL carrier.</w:t>
      </w:r>
    </w:p>
    <w:p w14:paraId="3692B54A" w14:textId="3F88A73E" w:rsidR="00BD7F99" w:rsidRDefault="00BD7F99" w:rsidP="00931199">
      <w:pPr>
        <w:pStyle w:val="BodyText"/>
        <w:ind w:left="720"/>
      </w:pPr>
      <w:r>
        <w:t xml:space="preserve"> -------------------- end spec excerpt ---------------------------------------------------</w:t>
      </w:r>
    </w:p>
    <w:p w14:paraId="41CFD36B" w14:textId="77777777" w:rsidR="00931199" w:rsidRDefault="00931199" w:rsidP="00931199">
      <w:pPr>
        <w:pStyle w:val="BodyText"/>
      </w:pPr>
    </w:p>
    <w:p w14:paraId="4EB12921" w14:textId="5CFCD42B" w:rsidR="00931199" w:rsidRDefault="00931199" w:rsidP="00931199">
      <w:pPr>
        <w:pStyle w:val="BodyText"/>
      </w:pPr>
      <w:r>
        <w:t>However, PDCCH order triggered PRACH having higher priority over periodic SRS is the technically correct behavior</w:t>
      </w:r>
      <w:r w:rsidR="00872DC0">
        <w:rPr>
          <w:rStyle w:val="FootnoteReference"/>
        </w:rPr>
        <w:footnoteReference w:id="2"/>
      </w:r>
      <w:r>
        <w:t xml:space="preserve">. The PRACH transmission on </w:t>
      </w:r>
      <w:proofErr w:type="spellStart"/>
      <w:r>
        <w:t>SCell</w:t>
      </w:r>
      <w:proofErr w:type="spellEnd"/>
      <w:r>
        <w:t xml:space="preserve"> is more critical (it is used to get initial TA estimate for the </w:t>
      </w:r>
      <w:proofErr w:type="spellStart"/>
      <w:r>
        <w:t>SCell</w:t>
      </w:r>
      <w:proofErr w:type="spellEnd"/>
      <w:r>
        <w:t>)</w:t>
      </w:r>
      <w:r w:rsidR="005621B4">
        <w:t xml:space="preserve"> </w:t>
      </w:r>
      <w:r w:rsidR="005621B4">
        <w:lastRenderedPageBreak/>
        <w:t>than a particular instance of periodic SRS</w:t>
      </w:r>
      <w:r>
        <w:t xml:space="preserve">. It is also ‘aperiodic’ and general principle for power scaling </w:t>
      </w:r>
      <w:r w:rsidR="005621B4">
        <w:t>behavior</w:t>
      </w:r>
      <w:r>
        <w:t xml:space="preserve"> has been that aperiodic transmissions are prioritized. </w:t>
      </w:r>
    </w:p>
    <w:p w14:paraId="2B2F3F0D" w14:textId="4C2D95AC" w:rsidR="00BD7F99" w:rsidRDefault="005621B4" w:rsidP="00EF2F11">
      <w:pPr>
        <w:pStyle w:val="BodyText"/>
      </w:pPr>
      <w:r>
        <w:t xml:space="preserve">The above issue impacts practical deployments, especially the case of </w:t>
      </w:r>
      <w:r w:rsidR="008707B0">
        <w:t xml:space="preserve">FR1 </w:t>
      </w:r>
      <w:r>
        <w:t xml:space="preserve">UL CA with a TDD </w:t>
      </w:r>
      <w:proofErr w:type="spellStart"/>
      <w:r>
        <w:t>PCell</w:t>
      </w:r>
      <w:proofErr w:type="spellEnd"/>
      <w:r>
        <w:t xml:space="preserve"> and FDD </w:t>
      </w:r>
      <w:proofErr w:type="spellStart"/>
      <w:r>
        <w:t>SCell</w:t>
      </w:r>
      <w:proofErr w:type="spellEnd"/>
      <w:r>
        <w:t>. For th</w:t>
      </w:r>
      <w:r w:rsidR="00974365">
        <w:t>is</w:t>
      </w:r>
      <w:r>
        <w:t xml:space="preserve"> case, the </w:t>
      </w:r>
      <w:proofErr w:type="spellStart"/>
      <w:r w:rsidR="00974365">
        <w:t>PCell</w:t>
      </w:r>
      <w:proofErr w:type="spellEnd"/>
      <w:r w:rsidR="00974365">
        <w:t xml:space="preserve"> and </w:t>
      </w:r>
      <w:proofErr w:type="spellStart"/>
      <w:r w:rsidR="00974365">
        <w:t>SCell</w:t>
      </w:r>
      <w:proofErr w:type="spellEnd"/>
      <w:r w:rsidR="00974365">
        <w:t xml:space="preserve"> are typically in separate TAGs and PDCCH ordered PRACH is required on the </w:t>
      </w:r>
      <w:proofErr w:type="spellStart"/>
      <w:r w:rsidR="00974365">
        <w:t>SCell</w:t>
      </w:r>
      <w:proofErr w:type="spellEnd"/>
      <w:r w:rsidR="00974365">
        <w:t xml:space="preserve"> to get TA estimates.</w:t>
      </w:r>
      <w:r w:rsidR="00EC1951">
        <w:t xml:space="preserve"> </w:t>
      </w:r>
      <w:r w:rsidR="001118C6">
        <w:t xml:space="preserve">Periodic </w:t>
      </w:r>
      <w:r>
        <w:t xml:space="preserve">SRS </w:t>
      </w:r>
      <w:r w:rsidR="001118C6">
        <w:t xml:space="preserve">is configured </w:t>
      </w:r>
      <w:r>
        <w:t xml:space="preserve">on TDD </w:t>
      </w:r>
      <w:proofErr w:type="spellStart"/>
      <w:r>
        <w:t>PCell</w:t>
      </w:r>
      <w:proofErr w:type="spellEnd"/>
      <w:r>
        <w:t xml:space="preserve"> to support reciprocity-based beamforming</w:t>
      </w:r>
      <w:r w:rsidR="00974365">
        <w:t xml:space="preserve">. </w:t>
      </w:r>
      <w:r w:rsidR="00EC1951">
        <w:t>F</w:t>
      </w:r>
      <w:r w:rsidR="00974365">
        <w:t xml:space="preserve">or a typical 1T4R configuration of </w:t>
      </w:r>
      <w:r w:rsidR="00EC1951">
        <w:t xml:space="preserve">‘antenna switching’ </w:t>
      </w:r>
      <w:r w:rsidR="00974365">
        <w:t xml:space="preserve">SRS resource set, the UE could have periodic SRS in every frame and </w:t>
      </w:r>
      <w:r w:rsidR="00974365" w:rsidRPr="00974365">
        <w:t>the SRS resources can overlap with possible PRACH occasion</w:t>
      </w:r>
      <w:r w:rsidR="00EC1951">
        <w:t>s for several PRACH configurations</w:t>
      </w:r>
      <w:r w:rsidR="00974365">
        <w:t>.</w:t>
      </w:r>
      <w:r w:rsidR="00EC1951">
        <w:t xml:space="preserve"> This is possible for several TDD UL/DL configuration</w:t>
      </w:r>
      <w:r w:rsidR="005C30CE">
        <w:t>s</w:t>
      </w:r>
      <w:r w:rsidR="00EC1951">
        <w:t xml:space="preserve"> and </w:t>
      </w:r>
      <w:r w:rsidR="001118C6">
        <w:t>there could also be cases where</w:t>
      </w:r>
      <w:r w:rsidR="00EC1951" w:rsidRPr="00EC1951">
        <w:t xml:space="preserve"> the SRS resources can overlap with </w:t>
      </w:r>
      <w:r w:rsidR="00E279B1">
        <w:t>a</w:t>
      </w:r>
      <w:r w:rsidR="00EC1951" w:rsidRPr="00EC1951">
        <w:t xml:space="preserve"> possible PRACH occasion in every radio frame</w:t>
      </w:r>
      <w:r w:rsidR="00EC1951">
        <w:t>.</w:t>
      </w:r>
    </w:p>
    <w:p w14:paraId="7566213E" w14:textId="09C2A417" w:rsidR="001118C6" w:rsidRDefault="001118C6" w:rsidP="00EF2F11">
      <w:pPr>
        <w:pStyle w:val="BodyText"/>
      </w:pPr>
      <w:r>
        <w:t xml:space="preserve">Without spec clarification to correct the above text, there is risk that UEs would scale down/drop the PRACH and frequent dropping of PRACH on </w:t>
      </w:r>
      <w:proofErr w:type="spellStart"/>
      <w:r>
        <w:t>SCell</w:t>
      </w:r>
      <w:proofErr w:type="spellEnd"/>
      <w:r>
        <w:t xml:space="preserve"> would have significant negative impact on UL CA operation.</w:t>
      </w:r>
    </w:p>
    <w:p w14:paraId="035617EE" w14:textId="0BD3B590" w:rsidR="00EC1951" w:rsidRDefault="004A2D3C" w:rsidP="00EF2F11">
      <w:pPr>
        <w:pStyle w:val="BodyText"/>
      </w:pPr>
      <w:r>
        <w:t xml:space="preserve">To address this </w:t>
      </w:r>
      <w:r w:rsidR="00872DC0">
        <w:t>issue,</w:t>
      </w:r>
      <w:r>
        <w:t xml:space="preserve"> we propose </w:t>
      </w:r>
      <w:r w:rsidR="00872DC0">
        <w:t xml:space="preserve">to </w:t>
      </w:r>
      <w:r>
        <w:t>correct the specification text as shown in below TP. Associated draft CR is provided in [1]</w:t>
      </w:r>
      <w:r w:rsidR="00E04B84">
        <w:t xml:space="preserve">. </w:t>
      </w:r>
    </w:p>
    <w:p w14:paraId="72D454C9" w14:textId="1F1EC80D" w:rsidR="004A2D3C" w:rsidRDefault="004A2D3C" w:rsidP="004A2D3C">
      <w:pPr>
        <w:pStyle w:val="BodyText"/>
        <w:ind w:left="720"/>
      </w:pPr>
      <w:r>
        <w:t xml:space="preserve">-------------------- start TP to 38.213 </w:t>
      </w:r>
      <w:r w:rsidR="00E335D6">
        <w:t xml:space="preserve">vgd0 </w:t>
      </w:r>
      <w:r>
        <w:t>sub-clause 7.5 -------------------------</w:t>
      </w:r>
    </w:p>
    <w:p w14:paraId="56C5973B" w14:textId="77777777" w:rsidR="004A2D3C" w:rsidRPr="004A2D3C" w:rsidRDefault="004A2D3C" w:rsidP="004A2D3C">
      <w:pPr>
        <w:ind w:left="720"/>
        <w:rPr>
          <w:rFonts w:ascii="Arial" w:hAnsi="Arial" w:cs="Arial"/>
          <w:b/>
          <w:bCs/>
          <w:sz w:val="24"/>
          <w:szCs w:val="32"/>
        </w:rPr>
      </w:pPr>
      <w:r w:rsidRPr="004A2D3C">
        <w:rPr>
          <w:rFonts w:ascii="Arial" w:hAnsi="Arial" w:cs="Arial"/>
          <w:b/>
          <w:bCs/>
          <w:sz w:val="24"/>
          <w:szCs w:val="32"/>
        </w:rPr>
        <w:t>7.5</w:t>
      </w:r>
      <w:r w:rsidRPr="004A2D3C">
        <w:rPr>
          <w:rFonts w:ascii="Arial" w:hAnsi="Arial" w:cs="Arial"/>
          <w:b/>
          <w:bCs/>
          <w:sz w:val="24"/>
          <w:szCs w:val="32"/>
        </w:rPr>
        <w:tab/>
        <w:t>Prioritizations for transmission power reductions</w:t>
      </w:r>
    </w:p>
    <w:p w14:paraId="7547A825" w14:textId="77777777" w:rsidR="004A2D3C" w:rsidRDefault="004A2D3C" w:rsidP="004A2D3C">
      <w:pPr>
        <w:ind w:left="720"/>
        <w:rPr>
          <w:sz w:val="18"/>
          <w:szCs w:val="22"/>
        </w:rPr>
      </w:pPr>
    </w:p>
    <w:p w14:paraId="590A7AFE" w14:textId="77777777" w:rsidR="004A2D3C" w:rsidRPr="00BD7F99" w:rsidRDefault="004A2D3C" w:rsidP="004A2D3C">
      <w:pPr>
        <w:ind w:left="720"/>
        <w:rPr>
          <w:iCs/>
          <w:sz w:val="18"/>
          <w:szCs w:val="22"/>
        </w:rPr>
      </w:pPr>
      <w:r w:rsidRPr="00BD7F99">
        <w:rPr>
          <w:sz w:val="18"/>
          <w:szCs w:val="22"/>
        </w:rPr>
        <w:t>For single cell operation with two uplink carriers or for operation with carrier aggregation, if a</w:t>
      </w:r>
      <w:r w:rsidRPr="00BD7F99">
        <w:rPr>
          <w:iCs/>
          <w:sz w:val="18"/>
          <w:szCs w:val="22"/>
        </w:rPr>
        <w:t xml:space="preserve"> total UE transmit power for PUSCH or PUCCH or PRACH or SRS transmissions on serving cells in a frequency range in a respective transmission occasion </w:t>
      </w:r>
      <w:r w:rsidRPr="00BD7F99">
        <w:rPr>
          <w:iCs/>
          <w:noProof/>
          <w:position w:val="-6"/>
          <w:sz w:val="18"/>
          <w:szCs w:val="22"/>
        </w:rPr>
        <w:drawing>
          <wp:inline distT="0" distB="0" distL="0" distR="0" wp14:anchorId="09B41DDD" wp14:editId="5DEA6938">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would exceed </w:t>
      </w:r>
      <w:r w:rsidRPr="00BD7F99">
        <w:rPr>
          <w:iCs/>
          <w:noProof/>
          <w:position w:val="-10"/>
          <w:sz w:val="18"/>
          <w:szCs w:val="22"/>
        </w:rPr>
        <w:drawing>
          <wp:inline distT="0" distB="0" distL="0" distR="0" wp14:anchorId="04D3838E" wp14:editId="416A9BE1">
            <wp:extent cx="46482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where </w:t>
      </w:r>
      <w:r w:rsidRPr="00BD7F99">
        <w:rPr>
          <w:iCs/>
          <w:noProof/>
          <w:position w:val="-10"/>
          <w:sz w:val="18"/>
          <w:szCs w:val="22"/>
        </w:rPr>
        <w:drawing>
          <wp:inline distT="0" distB="0" distL="0" distR="0" wp14:anchorId="31EAD08B" wp14:editId="184F3B1E">
            <wp:extent cx="46482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is the linear value of </w:t>
      </w:r>
      <w:r w:rsidRPr="00BD7F99">
        <w:rPr>
          <w:iCs/>
          <w:noProof/>
          <w:position w:val="-10"/>
          <w:sz w:val="18"/>
          <w:szCs w:val="22"/>
        </w:rPr>
        <w:drawing>
          <wp:inline distT="0" distB="0" distL="0" distR="0" wp14:anchorId="329BA07A" wp14:editId="1768331A">
            <wp:extent cx="46482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in transmission occasion </w:t>
      </w:r>
      <w:r w:rsidRPr="00BD7F99">
        <w:rPr>
          <w:iCs/>
          <w:noProof/>
          <w:position w:val="-6"/>
          <w:sz w:val="18"/>
          <w:szCs w:val="22"/>
        </w:rPr>
        <w:drawing>
          <wp:inline distT="0" distB="0" distL="0" distR="0" wp14:anchorId="137D2A90" wp14:editId="43D6A00B">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as defined in [8-1, TS 38.101-1] for FR1 </w:t>
      </w:r>
      <w:r w:rsidRPr="00BD7F99">
        <w:rPr>
          <w:sz w:val="18"/>
          <w:szCs w:val="22"/>
        </w:rPr>
        <w:t>and [8-2, TS 38.101-2]</w:t>
      </w:r>
      <w:r w:rsidRPr="00BD7F99">
        <w:rPr>
          <w:iCs/>
          <w:sz w:val="18"/>
          <w:szCs w:val="22"/>
        </w:rPr>
        <w:t xml:space="preserve"> for FR2, 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rPr>
        <w:drawing>
          <wp:inline distT="0" distB="0" distL="0" distR="0" wp14:anchorId="1BC695A6" wp14:editId="2C67B801">
            <wp:extent cx="46482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rPr>
        <w:drawing>
          <wp:inline distT="0" distB="0" distL="0" distR="0" wp14:anchorId="220AC8C5" wp14:editId="12C4EF35">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When determining a total transmit power for serving cells in a frequency range in a symbol of transmission occasion </w:t>
      </w:r>
      <w:r w:rsidRPr="00BD7F99">
        <w:rPr>
          <w:iCs/>
          <w:noProof/>
          <w:position w:val="-6"/>
          <w:sz w:val="18"/>
          <w:szCs w:val="22"/>
        </w:rPr>
        <w:drawing>
          <wp:inline distT="0" distB="0" distL="0" distR="0" wp14:anchorId="28197C3A" wp14:editId="74BF8AD8">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UE does not include power for transmissions starting after the symbol of transmission occasion </w:t>
      </w:r>
      <w:r w:rsidRPr="00BD7F99">
        <w:rPr>
          <w:iCs/>
          <w:noProof/>
          <w:position w:val="-6"/>
          <w:sz w:val="18"/>
          <w:szCs w:val="22"/>
        </w:rPr>
        <w:drawing>
          <wp:inline distT="0" distB="0" distL="0" distR="0" wp14:anchorId="733E6F23" wp14:editId="3D3A767E">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total UE transmit power in a symbol of a slot is defined as the sum of the linear values of UE transmit powers for PUSCH, PUCCH, PRACH, and SRS in the symbol of the slot. </w:t>
      </w:r>
    </w:p>
    <w:p w14:paraId="021D3D51" w14:textId="77777777" w:rsidR="004A2D3C" w:rsidRPr="00BD7F99" w:rsidRDefault="004A2D3C" w:rsidP="004A2D3C">
      <w:pPr>
        <w:pStyle w:val="B1"/>
        <w:ind w:left="1288"/>
        <w:rPr>
          <w:sz w:val="18"/>
          <w:szCs w:val="18"/>
        </w:rPr>
      </w:pPr>
      <w:r w:rsidRPr="00BD7F99">
        <w:rPr>
          <w:sz w:val="18"/>
          <w:szCs w:val="18"/>
        </w:rPr>
        <w:t>-</w:t>
      </w:r>
      <w:r w:rsidRPr="00BD7F99">
        <w:rPr>
          <w:sz w:val="18"/>
          <w:szCs w:val="18"/>
        </w:rPr>
        <w:tab/>
        <w:t>PRACH transmission on the P</w:t>
      </w:r>
      <w:r w:rsidRPr="00BD7F99">
        <w:rPr>
          <w:sz w:val="18"/>
          <w:szCs w:val="18"/>
          <w:lang w:val="en-US"/>
        </w:rPr>
        <w:t>C</w:t>
      </w:r>
      <w:r w:rsidRPr="00BD7F99">
        <w:rPr>
          <w:sz w:val="18"/>
          <w:szCs w:val="18"/>
        </w:rPr>
        <w:t>ell</w:t>
      </w:r>
    </w:p>
    <w:p w14:paraId="36C5F423" w14:textId="77777777" w:rsidR="004A2D3C" w:rsidRPr="00BD7F99" w:rsidRDefault="004A2D3C" w:rsidP="004A2D3C">
      <w:pPr>
        <w:pStyle w:val="B1"/>
        <w:ind w:left="1288"/>
        <w:rPr>
          <w:sz w:val="18"/>
          <w:szCs w:val="18"/>
        </w:rPr>
      </w:pPr>
      <w:r w:rsidRPr="00BD7F99">
        <w:rPr>
          <w:sz w:val="18"/>
          <w:szCs w:val="18"/>
        </w:rPr>
        <w:t>-</w:t>
      </w:r>
      <w:r w:rsidRPr="00BD7F99">
        <w:rPr>
          <w:sz w:val="18"/>
          <w:szCs w:val="18"/>
        </w:rPr>
        <w:tab/>
      </w:r>
      <w:r w:rsidRPr="00BD7F99">
        <w:rPr>
          <w:sz w:val="18"/>
          <w:szCs w:val="18"/>
          <w:lang w:val="en-US"/>
        </w:rPr>
        <w:t>PUCCH or PUSCH transmissions</w:t>
      </w:r>
      <w:r w:rsidRPr="00BD7F99">
        <w:rPr>
          <w:sz w:val="18"/>
          <w:szCs w:val="18"/>
        </w:rPr>
        <w:t xml:space="preserve"> with higher priority index</w:t>
      </w:r>
      <w:r w:rsidRPr="00BD7F99">
        <w:rPr>
          <w:sz w:val="18"/>
          <w:szCs w:val="18"/>
          <w:lang w:val="en-US"/>
        </w:rPr>
        <w:t xml:space="preserve"> according to clause 9</w:t>
      </w:r>
      <w:r w:rsidRPr="00BD7F99">
        <w:rPr>
          <w:sz w:val="18"/>
          <w:szCs w:val="18"/>
        </w:rPr>
        <w:t xml:space="preserve"> </w:t>
      </w:r>
    </w:p>
    <w:p w14:paraId="6333C6E5" w14:textId="77777777" w:rsidR="004A2D3C" w:rsidRPr="00BD7F99" w:rsidRDefault="004A2D3C" w:rsidP="004A2D3C">
      <w:pPr>
        <w:pStyle w:val="B1"/>
        <w:ind w:left="1288"/>
        <w:rPr>
          <w:sz w:val="18"/>
          <w:szCs w:val="18"/>
        </w:rPr>
      </w:pPr>
      <w:r w:rsidRPr="00BD7F99">
        <w:rPr>
          <w:sz w:val="18"/>
          <w:szCs w:val="18"/>
        </w:rPr>
        <w:t>-</w:t>
      </w:r>
      <w:r w:rsidRPr="00BD7F99">
        <w:rPr>
          <w:sz w:val="18"/>
          <w:szCs w:val="18"/>
        </w:rPr>
        <w:tab/>
      </w:r>
      <w:r w:rsidRPr="00BD7F99">
        <w:rPr>
          <w:sz w:val="18"/>
          <w:szCs w:val="18"/>
          <w:lang w:val="en-US"/>
        </w:rPr>
        <w:t>For PUCCH or PUSCH transmissions</w:t>
      </w:r>
      <w:r w:rsidRPr="00BD7F99">
        <w:rPr>
          <w:sz w:val="18"/>
          <w:szCs w:val="18"/>
        </w:rPr>
        <w:t xml:space="preserve"> with </w:t>
      </w:r>
      <w:r w:rsidRPr="00BD7F99">
        <w:rPr>
          <w:sz w:val="18"/>
          <w:szCs w:val="18"/>
          <w:lang w:val="en-US"/>
        </w:rPr>
        <w:t>same</w:t>
      </w:r>
      <w:r w:rsidRPr="00BD7F99">
        <w:rPr>
          <w:sz w:val="18"/>
          <w:szCs w:val="18"/>
        </w:rPr>
        <w:t xml:space="preserve"> priority inde</w:t>
      </w:r>
      <w:r w:rsidRPr="00BD7F99">
        <w:rPr>
          <w:sz w:val="18"/>
          <w:szCs w:val="18"/>
          <w:lang w:val="en-US"/>
        </w:rPr>
        <w:t>x</w:t>
      </w:r>
      <w:r w:rsidRPr="00BD7F99">
        <w:rPr>
          <w:sz w:val="18"/>
          <w:szCs w:val="18"/>
        </w:rPr>
        <w:t xml:space="preserve"> </w:t>
      </w:r>
    </w:p>
    <w:p w14:paraId="54622A6A" w14:textId="77777777" w:rsidR="004A2D3C" w:rsidRPr="00BD7F99" w:rsidRDefault="004A2D3C" w:rsidP="004A2D3C">
      <w:pPr>
        <w:pStyle w:val="B2"/>
        <w:ind w:left="1571"/>
        <w:rPr>
          <w:sz w:val="18"/>
          <w:szCs w:val="18"/>
          <w:lang w:val="en-US"/>
        </w:rPr>
      </w:pPr>
      <w:r w:rsidRPr="00BD7F99">
        <w:rPr>
          <w:sz w:val="18"/>
          <w:szCs w:val="18"/>
        </w:rPr>
        <w:t>-</w:t>
      </w:r>
      <w:r w:rsidRPr="00BD7F99">
        <w:rPr>
          <w:sz w:val="18"/>
          <w:szCs w:val="18"/>
        </w:rPr>
        <w:tab/>
        <w:t xml:space="preserve">PUCCH transmission with </w:t>
      </w:r>
      <w:r w:rsidRPr="00BD7F99">
        <w:rPr>
          <w:sz w:val="18"/>
          <w:szCs w:val="18"/>
          <w:lang w:val="en-US"/>
        </w:rPr>
        <w:t>HARQ-ACK information, and/or SR, and/or LRR,</w:t>
      </w:r>
      <w:r w:rsidRPr="00BD7F99">
        <w:rPr>
          <w:sz w:val="18"/>
          <w:szCs w:val="18"/>
        </w:rPr>
        <w:t xml:space="preserve"> or PUSCH transmission with HARQ-ACK</w:t>
      </w:r>
      <w:r w:rsidRPr="00BD7F99">
        <w:rPr>
          <w:sz w:val="18"/>
          <w:szCs w:val="18"/>
          <w:lang w:val="en-US"/>
        </w:rPr>
        <w:t xml:space="preserve"> information</w:t>
      </w:r>
    </w:p>
    <w:p w14:paraId="5501FB93" w14:textId="77777777" w:rsidR="004A2D3C" w:rsidRPr="00BD7F99" w:rsidRDefault="004A2D3C" w:rsidP="004A2D3C">
      <w:pPr>
        <w:pStyle w:val="B2"/>
        <w:ind w:left="1571"/>
        <w:rPr>
          <w:sz w:val="18"/>
          <w:szCs w:val="18"/>
        </w:rPr>
      </w:pPr>
      <w:r w:rsidRPr="00BD7F99">
        <w:rPr>
          <w:sz w:val="18"/>
          <w:szCs w:val="18"/>
        </w:rPr>
        <w:t>-</w:t>
      </w:r>
      <w:r w:rsidRPr="00BD7F99">
        <w:rPr>
          <w:sz w:val="18"/>
          <w:szCs w:val="18"/>
        </w:rPr>
        <w:tab/>
        <w:t>PUCCH transmission with CSI or PUSCH transmission with CSI</w:t>
      </w:r>
    </w:p>
    <w:p w14:paraId="481D12CA" w14:textId="77777777" w:rsidR="004A2D3C" w:rsidRPr="00BD7F99" w:rsidRDefault="004A2D3C" w:rsidP="004A2D3C">
      <w:pPr>
        <w:pStyle w:val="B2"/>
        <w:ind w:left="1571"/>
        <w:rPr>
          <w:sz w:val="18"/>
          <w:szCs w:val="18"/>
        </w:rPr>
      </w:pPr>
      <w:r w:rsidRPr="00BD7F99">
        <w:rPr>
          <w:sz w:val="18"/>
          <w:szCs w:val="18"/>
        </w:rPr>
        <w:t>-</w:t>
      </w:r>
      <w:r w:rsidRPr="00BD7F99">
        <w:rPr>
          <w:sz w:val="18"/>
          <w:szCs w:val="18"/>
        </w:rPr>
        <w:tab/>
        <w:t>PUSCH transmission without HARQ-ACK</w:t>
      </w:r>
      <w:r w:rsidRPr="00BD7F99">
        <w:rPr>
          <w:sz w:val="18"/>
          <w:szCs w:val="18"/>
          <w:lang w:val="en-US"/>
        </w:rPr>
        <w:t xml:space="preserve"> information</w:t>
      </w:r>
      <w:r w:rsidRPr="00BD7F99">
        <w:rPr>
          <w:sz w:val="18"/>
          <w:szCs w:val="18"/>
        </w:rPr>
        <w:t xml:space="preserve"> or CSI and, for Type-2 random access procedure, PUSCH transmission on the </w:t>
      </w:r>
      <w:proofErr w:type="spellStart"/>
      <w:r w:rsidRPr="00BD7F99">
        <w:rPr>
          <w:sz w:val="18"/>
          <w:szCs w:val="18"/>
        </w:rPr>
        <w:t>PCell</w:t>
      </w:r>
      <w:proofErr w:type="spellEnd"/>
    </w:p>
    <w:p w14:paraId="3CECD1A4" w14:textId="2F781EB8" w:rsidR="00BC2F54" w:rsidRDefault="004A2D3C" w:rsidP="004A2D3C">
      <w:pPr>
        <w:pStyle w:val="B1"/>
        <w:ind w:left="1288"/>
        <w:rPr>
          <w:ins w:id="4" w:author="Ericsson1" w:date="2023-04-07T06:25:00Z"/>
          <w:sz w:val="18"/>
          <w:szCs w:val="18"/>
        </w:rPr>
      </w:pPr>
      <w:r w:rsidRPr="004A2D3C">
        <w:rPr>
          <w:sz w:val="18"/>
          <w:szCs w:val="18"/>
        </w:rPr>
        <w:t>-</w:t>
      </w:r>
      <w:r w:rsidRPr="004A2D3C">
        <w:rPr>
          <w:sz w:val="18"/>
          <w:szCs w:val="18"/>
        </w:rPr>
        <w:tab/>
      </w:r>
      <w:del w:id="5" w:author="Ericsson1" w:date="2023-04-07T06:25:00Z">
        <w:r w:rsidRPr="004A2D3C" w:rsidDel="00BC2F54">
          <w:rPr>
            <w:sz w:val="18"/>
            <w:szCs w:val="18"/>
          </w:rPr>
          <w:delText>SRS transmission</w:delText>
        </w:r>
        <w:r w:rsidRPr="004A2D3C" w:rsidDel="00BC2F54">
          <w:rPr>
            <w:sz w:val="18"/>
            <w:szCs w:val="18"/>
            <w:lang w:val="en-US"/>
          </w:rPr>
          <w:delText>, with a</w:delText>
        </w:r>
      </w:del>
      <w:ins w:id="6" w:author="Ericsson1" w:date="2023-04-07T06:25:00Z">
        <w:r w:rsidR="00BC2F54">
          <w:rPr>
            <w:sz w:val="18"/>
            <w:szCs w:val="18"/>
            <w:lang w:val="en-US"/>
          </w:rPr>
          <w:t>A</w:t>
        </w:r>
      </w:ins>
      <w:r w:rsidRPr="004A2D3C">
        <w:rPr>
          <w:sz w:val="18"/>
          <w:szCs w:val="18"/>
          <w:lang w:val="en-US"/>
        </w:rPr>
        <w:t>periodic SRS</w:t>
      </w:r>
      <w:ins w:id="7" w:author="Ericsson1" w:date="2023-04-07T06:37:00Z">
        <w:r w:rsidR="00BD7CF5">
          <w:rPr>
            <w:sz w:val="18"/>
            <w:szCs w:val="18"/>
            <w:lang w:val="en-US"/>
          </w:rPr>
          <w:t xml:space="preserve"> </w:t>
        </w:r>
      </w:ins>
      <w:del w:id="8" w:author="Ericsson1" w:date="2023-04-07T06:25:00Z">
        <w:r w:rsidRPr="004A2D3C" w:rsidDel="00BC2F54">
          <w:rPr>
            <w:sz w:val="18"/>
            <w:szCs w:val="18"/>
            <w:lang w:val="en-US"/>
          </w:rPr>
          <w:delText xml:space="preserve"> </w:delText>
        </w:r>
      </w:del>
      <w:ins w:id="9" w:author="Ericsson1" w:date="2023-04-07T06:35:00Z">
        <w:r w:rsidR="00260F5A">
          <w:rPr>
            <w:sz w:val="18"/>
            <w:szCs w:val="18"/>
            <w:lang w:val="en-US"/>
          </w:rPr>
          <w:t>tran</w:t>
        </w:r>
      </w:ins>
      <w:ins w:id="10" w:author="Ericsson1" w:date="2023-04-07T06:36:00Z">
        <w:r w:rsidR="00260F5A">
          <w:rPr>
            <w:sz w:val="18"/>
            <w:szCs w:val="18"/>
            <w:lang w:val="en-US"/>
          </w:rPr>
          <w:t>smission</w:t>
        </w:r>
      </w:ins>
      <w:del w:id="11" w:author="Ericsson1" w:date="2023-04-07T06:25:00Z">
        <w:r w:rsidRPr="004A2D3C" w:rsidDel="00BC2F54">
          <w:rPr>
            <w:sz w:val="18"/>
            <w:szCs w:val="18"/>
            <w:lang w:val="en-US"/>
          </w:rPr>
          <w:delText>having higher priority than semi-persistent and/or periodic SRS</w:delText>
        </w:r>
      </w:del>
      <w:r w:rsidRPr="004A2D3C">
        <w:rPr>
          <w:sz w:val="18"/>
          <w:szCs w:val="18"/>
          <w:lang w:val="en-US"/>
        </w:rPr>
        <w:t>,</w:t>
      </w:r>
      <w:r w:rsidRPr="004A2D3C">
        <w:rPr>
          <w:sz w:val="18"/>
          <w:szCs w:val="18"/>
        </w:rPr>
        <w:t xml:space="preserve"> or PRACH transmission on a serving cell other than the </w:t>
      </w:r>
      <w:proofErr w:type="spellStart"/>
      <w:r w:rsidRPr="004A2D3C">
        <w:rPr>
          <w:sz w:val="18"/>
          <w:szCs w:val="18"/>
        </w:rPr>
        <w:t>PCell</w:t>
      </w:r>
      <w:proofErr w:type="spellEnd"/>
    </w:p>
    <w:p w14:paraId="1E66A7CD" w14:textId="5F8DA869" w:rsidR="004A2D3C" w:rsidRPr="00BD7CF5" w:rsidRDefault="00BC2F54" w:rsidP="004A2D3C">
      <w:pPr>
        <w:pStyle w:val="B1"/>
        <w:ind w:left="1288"/>
        <w:rPr>
          <w:sz w:val="18"/>
          <w:szCs w:val="18"/>
          <w:lang w:val="en-US"/>
        </w:rPr>
      </w:pPr>
      <w:ins w:id="12" w:author="Ericsson1" w:date="2023-04-07T06:25:00Z">
        <w:r>
          <w:rPr>
            <w:sz w:val="18"/>
            <w:szCs w:val="18"/>
            <w:lang w:val="en-US"/>
          </w:rPr>
          <w:t>-</w:t>
        </w:r>
        <w:r>
          <w:rPr>
            <w:sz w:val="18"/>
            <w:szCs w:val="18"/>
            <w:lang w:val="en-US"/>
          </w:rPr>
          <w:tab/>
        </w:r>
      </w:ins>
      <w:ins w:id="13" w:author="Ericsson1" w:date="2023-04-07T06:26:00Z">
        <w:r>
          <w:rPr>
            <w:sz w:val="18"/>
            <w:szCs w:val="18"/>
            <w:lang w:val="en-US"/>
          </w:rPr>
          <w:t>S</w:t>
        </w:r>
        <w:r w:rsidRPr="004A2D3C">
          <w:rPr>
            <w:sz w:val="18"/>
            <w:szCs w:val="18"/>
            <w:lang w:val="en-US"/>
          </w:rPr>
          <w:t>emi-persistent and/or periodic SRS</w:t>
        </w:r>
      </w:ins>
      <w:r w:rsidR="004A2D3C" w:rsidRPr="004A2D3C">
        <w:rPr>
          <w:sz w:val="18"/>
          <w:szCs w:val="18"/>
        </w:rPr>
        <w:t xml:space="preserve"> </w:t>
      </w:r>
      <w:ins w:id="14" w:author="Ericsson1" w:date="2023-04-07T06:36:00Z">
        <w:r w:rsidR="00260F5A">
          <w:rPr>
            <w:sz w:val="18"/>
            <w:szCs w:val="18"/>
            <w:lang w:val="en-US"/>
          </w:rPr>
          <w:t>transmission</w:t>
        </w:r>
      </w:ins>
    </w:p>
    <w:p w14:paraId="634023D6" w14:textId="77777777" w:rsidR="004A2D3C" w:rsidRPr="00BD7F99" w:rsidRDefault="004A2D3C" w:rsidP="004A2D3C">
      <w:pPr>
        <w:ind w:left="720"/>
        <w:rPr>
          <w:sz w:val="18"/>
          <w:szCs w:val="22"/>
        </w:rPr>
      </w:pPr>
      <w:r w:rsidRPr="004A2D3C">
        <w:rPr>
          <w:sz w:val="18"/>
          <w:szCs w:val="22"/>
        </w:rPr>
        <w:t>In case of same priority order and for operation with carrier aggregation, the UE prioritizes power allocation for transmissions on the primary cell of the MCG or the SCG over transmissions on a secondary cell. In case of same</w:t>
      </w:r>
      <w:r w:rsidRPr="00BD7F99">
        <w:rPr>
          <w:sz w:val="18"/>
          <w:szCs w:val="22"/>
        </w:rPr>
        <w:t xml:space="preserve"> priority order and for operation with two UL carriers, the UE prioritizes power allocation for transmissions on the carrier where the UE is configured to transmit PUCCH. If </w:t>
      </w:r>
      <w:r w:rsidRPr="00BD7F99">
        <w:rPr>
          <w:iCs/>
          <w:sz w:val="18"/>
          <w:szCs w:val="22"/>
        </w:rPr>
        <w:t>PUCCH</w:t>
      </w:r>
      <w:r w:rsidRPr="00BD7F99">
        <w:rPr>
          <w:sz w:val="18"/>
          <w:szCs w:val="22"/>
        </w:rPr>
        <w:t xml:space="preserve"> is not configured for any of the </w:t>
      </w:r>
      <w:r w:rsidRPr="00BD7F99">
        <w:rPr>
          <w:iCs/>
          <w:sz w:val="18"/>
          <w:szCs w:val="22"/>
        </w:rPr>
        <w:t>two UL carriers, the UE prioritizes power allocation for transmissions on</w:t>
      </w:r>
      <w:r w:rsidRPr="00BD7F99">
        <w:rPr>
          <w:sz w:val="18"/>
          <w:szCs w:val="22"/>
        </w:rPr>
        <w:t xml:space="preserve"> the non-supplementary UL carrier.</w:t>
      </w:r>
    </w:p>
    <w:p w14:paraId="2EABA3B5" w14:textId="06BBB17C" w:rsidR="004A2D3C" w:rsidRDefault="004A2D3C" w:rsidP="004A2D3C">
      <w:pPr>
        <w:pStyle w:val="BodyText"/>
        <w:ind w:left="720"/>
      </w:pPr>
      <w:r>
        <w:t xml:space="preserve"> -------------------- end TP ---------------------------------------------------</w:t>
      </w:r>
    </w:p>
    <w:p w14:paraId="5C228B39" w14:textId="77777777" w:rsidR="00BD5D4E" w:rsidRDefault="00BD5D4E" w:rsidP="00EF2F11">
      <w:pPr>
        <w:pStyle w:val="BodyText"/>
      </w:pPr>
    </w:p>
    <w:p w14:paraId="3243C11F" w14:textId="29DE07A0" w:rsidR="00974365" w:rsidRDefault="00BD5D4E" w:rsidP="00EF2F11">
      <w:pPr>
        <w:pStyle w:val="BodyText"/>
      </w:pPr>
      <w:r>
        <w:t xml:space="preserve">While above proposal addresses the critical issue of </w:t>
      </w:r>
      <w:proofErr w:type="spellStart"/>
      <w:r>
        <w:t>SCell</w:t>
      </w:r>
      <w:proofErr w:type="spellEnd"/>
      <w:r>
        <w:t xml:space="preserve"> PRACH being impacted due to collision with periodic SRS, a more optimal approach would be to prioritize </w:t>
      </w:r>
      <w:proofErr w:type="spellStart"/>
      <w:r>
        <w:t>SCell</w:t>
      </w:r>
      <w:proofErr w:type="spellEnd"/>
      <w:r>
        <w:t xml:space="preserve"> PRACH over any SRS on </w:t>
      </w:r>
      <w:proofErr w:type="spellStart"/>
      <w:r>
        <w:t>PCell</w:t>
      </w:r>
      <w:proofErr w:type="spellEnd"/>
      <w:r>
        <w:t xml:space="preserve"> and we are open to </w:t>
      </w:r>
      <w:r w:rsidR="002D4B67">
        <w:t xml:space="preserve">also </w:t>
      </w:r>
      <w:r w:rsidR="00ED740D">
        <w:t xml:space="preserve">discuss </w:t>
      </w:r>
      <w:r>
        <w:t>such a change.</w:t>
      </w:r>
    </w:p>
    <w:p w14:paraId="41F60E39" w14:textId="77777777" w:rsidR="00E04B84" w:rsidRDefault="00E04B84" w:rsidP="00E04B84">
      <w:pPr>
        <w:pStyle w:val="Heading1"/>
      </w:pPr>
      <w:r>
        <w:lastRenderedPageBreak/>
        <w:t>Conclusions</w:t>
      </w:r>
    </w:p>
    <w:p w14:paraId="40F07D90" w14:textId="79B0DE1B" w:rsidR="00BD7F99" w:rsidRDefault="005621B4" w:rsidP="00EF2F11">
      <w:pPr>
        <w:pStyle w:val="BodyText"/>
        <w:rPr>
          <w:szCs w:val="20"/>
        </w:rPr>
      </w:pPr>
      <w:r>
        <w:t xml:space="preserve"> </w:t>
      </w:r>
      <w:r w:rsidR="00E04B84">
        <w:t xml:space="preserve">In </w:t>
      </w:r>
      <w:r w:rsidR="00453CE2">
        <w:t xml:space="preserve">this document </w:t>
      </w:r>
      <w:r w:rsidR="00453CE2">
        <w:rPr>
          <w:szCs w:val="20"/>
        </w:rPr>
        <w:t>we discuss</w:t>
      </w:r>
      <w:r w:rsidR="00453CE2" w:rsidRPr="00210E79">
        <w:rPr>
          <w:szCs w:val="20"/>
        </w:rPr>
        <w:t xml:space="preserve"> </w:t>
      </w:r>
      <w:r w:rsidR="00453CE2">
        <w:rPr>
          <w:szCs w:val="20"/>
        </w:rPr>
        <w:t>correction t</w:t>
      </w:r>
      <w:r w:rsidR="00591996">
        <w:rPr>
          <w:szCs w:val="20"/>
        </w:rPr>
        <w:t>o</w:t>
      </w:r>
      <w:r w:rsidR="00453CE2">
        <w:rPr>
          <w:szCs w:val="20"/>
        </w:rPr>
        <w:t xml:space="preserve"> </w:t>
      </w:r>
      <w:proofErr w:type="spellStart"/>
      <w:r w:rsidR="00453CE2">
        <w:rPr>
          <w:szCs w:val="20"/>
        </w:rPr>
        <w:t>SCell</w:t>
      </w:r>
      <w:proofErr w:type="spellEnd"/>
      <w:r w:rsidR="00453CE2">
        <w:rPr>
          <w:szCs w:val="20"/>
        </w:rPr>
        <w:t xml:space="preserve"> PRACH power scaling </w:t>
      </w:r>
      <w:r w:rsidR="00453CE2" w:rsidRPr="007A21BC">
        <w:rPr>
          <w:szCs w:val="20"/>
        </w:rPr>
        <w:t xml:space="preserve">for </w:t>
      </w:r>
      <w:r w:rsidR="00453CE2">
        <w:rPr>
          <w:szCs w:val="20"/>
        </w:rPr>
        <w:t xml:space="preserve">UL CA </w:t>
      </w:r>
      <w:r w:rsidR="00453CE2" w:rsidRPr="007A21BC">
        <w:rPr>
          <w:szCs w:val="20"/>
        </w:rPr>
        <w:t>power limited case</w:t>
      </w:r>
      <w:r w:rsidR="00453CE2">
        <w:rPr>
          <w:szCs w:val="20"/>
        </w:rPr>
        <w:t xml:space="preserve"> and propose the following</w:t>
      </w:r>
    </w:p>
    <w:p w14:paraId="70AA04D2" w14:textId="02B6B9C4" w:rsidR="00453CE2" w:rsidRDefault="00453CE2" w:rsidP="00EF2F11">
      <w:pPr>
        <w:pStyle w:val="BodyText"/>
        <w:rPr>
          <w:b/>
          <w:bCs/>
          <w:szCs w:val="20"/>
          <w:u w:val="single"/>
        </w:rPr>
      </w:pPr>
      <w:r w:rsidRPr="00453CE2">
        <w:rPr>
          <w:b/>
          <w:bCs/>
          <w:szCs w:val="20"/>
          <w:u w:val="single"/>
        </w:rPr>
        <w:t>Proposal</w:t>
      </w:r>
    </w:p>
    <w:p w14:paraId="37014AE7" w14:textId="63D86FE4" w:rsidR="00453CE2" w:rsidRDefault="00453CE2" w:rsidP="00453CE2">
      <w:pPr>
        <w:pStyle w:val="BodyText"/>
        <w:numPr>
          <w:ilvl w:val="0"/>
          <w:numId w:val="22"/>
        </w:numPr>
      </w:pPr>
      <w:r>
        <w:t xml:space="preserve">Clarify that </w:t>
      </w:r>
      <w:r w:rsidRPr="00453CE2">
        <w:t xml:space="preserve">UE should prioritize PDCCH order triggered PRACH </w:t>
      </w:r>
      <w:r>
        <w:t>over periodic</w:t>
      </w:r>
      <w:r w:rsidR="004D38F2">
        <w:t>/semi-persistent</w:t>
      </w:r>
      <w:r>
        <w:t xml:space="preserve"> SRS for</w:t>
      </w:r>
      <w:r w:rsidRPr="00453CE2">
        <w:t xml:space="preserve"> power allocation </w:t>
      </w:r>
      <w:r>
        <w:t>in</w:t>
      </w:r>
      <w:r w:rsidRPr="00453CE2">
        <w:t xml:space="preserve"> power limited case </w:t>
      </w:r>
      <w:r>
        <w:t>when there is overlap between periodic</w:t>
      </w:r>
      <w:r w:rsidR="004D38F2">
        <w:t>/semi-persistent</w:t>
      </w:r>
      <w:r>
        <w:t xml:space="preserve"> SRS transmission on </w:t>
      </w:r>
      <w:proofErr w:type="spellStart"/>
      <w:r>
        <w:t>PCell</w:t>
      </w:r>
      <w:proofErr w:type="spellEnd"/>
      <w:r>
        <w:t xml:space="preserve"> and PDCCH order triggered PRACH transmission on </w:t>
      </w:r>
      <w:proofErr w:type="spellStart"/>
      <w:r>
        <w:t>SCell</w:t>
      </w:r>
      <w:proofErr w:type="spellEnd"/>
    </w:p>
    <w:p w14:paraId="33175EFF" w14:textId="6A7CBAA0" w:rsidR="00453CE2" w:rsidRDefault="00453CE2" w:rsidP="00453CE2">
      <w:pPr>
        <w:pStyle w:val="BodyText"/>
        <w:numPr>
          <w:ilvl w:val="0"/>
          <w:numId w:val="22"/>
        </w:numPr>
      </w:pPr>
      <w:r>
        <w:t>Agree to the draft CR provided in [1] reflecting below TP</w:t>
      </w:r>
    </w:p>
    <w:p w14:paraId="4C8FF88A" w14:textId="4A3E9E53" w:rsidR="00453CE2" w:rsidRDefault="00453CE2" w:rsidP="00453CE2">
      <w:pPr>
        <w:pStyle w:val="BodyText"/>
      </w:pPr>
    </w:p>
    <w:p w14:paraId="36FA10EE" w14:textId="77777777" w:rsidR="005B4914" w:rsidRDefault="005B4914" w:rsidP="005B4914">
      <w:pPr>
        <w:pStyle w:val="BodyText"/>
        <w:ind w:left="720"/>
      </w:pPr>
      <w:r>
        <w:t>-------------------- start TP to 38.213 vgd0 sub-clause 7.5 -------------------------</w:t>
      </w:r>
    </w:p>
    <w:p w14:paraId="32684B89" w14:textId="77777777" w:rsidR="005B4914" w:rsidRPr="004A2D3C" w:rsidRDefault="005B4914" w:rsidP="005B4914">
      <w:pPr>
        <w:ind w:left="720"/>
        <w:rPr>
          <w:rFonts w:ascii="Arial" w:hAnsi="Arial" w:cs="Arial"/>
          <w:b/>
          <w:bCs/>
          <w:sz w:val="24"/>
          <w:szCs w:val="32"/>
        </w:rPr>
      </w:pPr>
      <w:r w:rsidRPr="004A2D3C">
        <w:rPr>
          <w:rFonts w:ascii="Arial" w:hAnsi="Arial" w:cs="Arial"/>
          <w:b/>
          <w:bCs/>
          <w:sz w:val="24"/>
          <w:szCs w:val="32"/>
        </w:rPr>
        <w:t>7.5</w:t>
      </w:r>
      <w:r w:rsidRPr="004A2D3C">
        <w:rPr>
          <w:rFonts w:ascii="Arial" w:hAnsi="Arial" w:cs="Arial"/>
          <w:b/>
          <w:bCs/>
          <w:sz w:val="24"/>
          <w:szCs w:val="32"/>
        </w:rPr>
        <w:tab/>
        <w:t>Prioritizations for transmission power reductions</w:t>
      </w:r>
    </w:p>
    <w:p w14:paraId="66268EC6" w14:textId="77777777" w:rsidR="005B4914" w:rsidRDefault="005B4914" w:rsidP="005B4914">
      <w:pPr>
        <w:ind w:left="720"/>
        <w:rPr>
          <w:sz w:val="18"/>
          <w:szCs w:val="22"/>
        </w:rPr>
      </w:pPr>
    </w:p>
    <w:p w14:paraId="7040311F" w14:textId="77777777" w:rsidR="005B4914" w:rsidRPr="00BD7F99" w:rsidRDefault="005B4914" w:rsidP="005B4914">
      <w:pPr>
        <w:ind w:left="720"/>
        <w:rPr>
          <w:iCs/>
          <w:sz w:val="18"/>
          <w:szCs w:val="22"/>
        </w:rPr>
      </w:pPr>
      <w:r w:rsidRPr="00BD7F99">
        <w:rPr>
          <w:sz w:val="18"/>
          <w:szCs w:val="22"/>
        </w:rPr>
        <w:t>For single cell operation with two uplink carriers or for operation with carrier aggregation, if a</w:t>
      </w:r>
      <w:r w:rsidRPr="00BD7F99">
        <w:rPr>
          <w:iCs/>
          <w:sz w:val="18"/>
          <w:szCs w:val="22"/>
        </w:rPr>
        <w:t xml:space="preserve"> total UE transmit power for PUSCH or PUCCH or PRACH or SRS transmissions on serving cells in a frequency range in a respective transmission occasion </w:t>
      </w:r>
      <w:r w:rsidRPr="00BD7F99">
        <w:rPr>
          <w:iCs/>
          <w:noProof/>
          <w:position w:val="-6"/>
          <w:sz w:val="18"/>
          <w:szCs w:val="22"/>
        </w:rPr>
        <w:drawing>
          <wp:inline distT="0" distB="0" distL="0" distR="0" wp14:anchorId="4C92B9B8" wp14:editId="33EBB038">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would exceed </w:t>
      </w:r>
      <w:r w:rsidRPr="00BD7F99">
        <w:rPr>
          <w:iCs/>
          <w:noProof/>
          <w:position w:val="-10"/>
          <w:sz w:val="18"/>
          <w:szCs w:val="22"/>
        </w:rPr>
        <w:drawing>
          <wp:inline distT="0" distB="0" distL="0" distR="0" wp14:anchorId="73D42F27" wp14:editId="2E21F111">
            <wp:extent cx="46482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where </w:t>
      </w:r>
      <w:r w:rsidRPr="00BD7F99">
        <w:rPr>
          <w:iCs/>
          <w:noProof/>
          <w:position w:val="-10"/>
          <w:sz w:val="18"/>
          <w:szCs w:val="22"/>
        </w:rPr>
        <w:drawing>
          <wp:inline distT="0" distB="0" distL="0" distR="0" wp14:anchorId="6729E36D" wp14:editId="4D06CD06">
            <wp:extent cx="46482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is the linear value of </w:t>
      </w:r>
      <w:r w:rsidRPr="00BD7F99">
        <w:rPr>
          <w:iCs/>
          <w:noProof/>
          <w:position w:val="-10"/>
          <w:sz w:val="18"/>
          <w:szCs w:val="22"/>
        </w:rPr>
        <w:drawing>
          <wp:inline distT="0" distB="0" distL="0" distR="0" wp14:anchorId="18F445C2" wp14:editId="6E24F080">
            <wp:extent cx="46482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in transmission occasion </w:t>
      </w:r>
      <w:r w:rsidRPr="00BD7F99">
        <w:rPr>
          <w:iCs/>
          <w:noProof/>
          <w:position w:val="-6"/>
          <w:sz w:val="18"/>
          <w:szCs w:val="22"/>
        </w:rPr>
        <w:drawing>
          <wp:inline distT="0" distB="0" distL="0" distR="0" wp14:anchorId="1A2B5437" wp14:editId="0B4A833F">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as defined in [8-1, TS 38.101-1] for FR1 </w:t>
      </w:r>
      <w:r w:rsidRPr="00BD7F99">
        <w:rPr>
          <w:sz w:val="18"/>
          <w:szCs w:val="22"/>
        </w:rPr>
        <w:t>and [8-2, TS 38.101-2]</w:t>
      </w:r>
      <w:r w:rsidRPr="00BD7F99">
        <w:rPr>
          <w:iCs/>
          <w:sz w:val="18"/>
          <w:szCs w:val="22"/>
        </w:rPr>
        <w:t xml:space="preserve"> for FR2, 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rPr>
        <w:drawing>
          <wp:inline distT="0" distB="0" distL="0" distR="0" wp14:anchorId="4499C361" wp14:editId="59E9429E">
            <wp:extent cx="46482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rPr>
        <w:drawing>
          <wp:inline distT="0" distB="0" distL="0" distR="0" wp14:anchorId="64AD9431" wp14:editId="721B121C">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When determining a total transmit power for serving cells in a frequency range in a symbol of transmission occasion </w:t>
      </w:r>
      <w:r w:rsidRPr="00BD7F99">
        <w:rPr>
          <w:iCs/>
          <w:noProof/>
          <w:position w:val="-6"/>
          <w:sz w:val="18"/>
          <w:szCs w:val="22"/>
        </w:rPr>
        <w:drawing>
          <wp:inline distT="0" distB="0" distL="0" distR="0" wp14:anchorId="1392B51C" wp14:editId="7E3AAD3D">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UE does not include power for transmissions starting after the symbol of transmission occasion </w:t>
      </w:r>
      <w:r w:rsidRPr="00BD7F99">
        <w:rPr>
          <w:iCs/>
          <w:noProof/>
          <w:position w:val="-6"/>
          <w:sz w:val="18"/>
          <w:szCs w:val="22"/>
        </w:rPr>
        <w:drawing>
          <wp:inline distT="0" distB="0" distL="0" distR="0" wp14:anchorId="2C14F499" wp14:editId="3AF859BD">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total UE transmit power in a symbol of a slot is defined as the sum of the linear values of UE transmit powers for PUSCH, PUCCH, PRACH, and SRS in the symbol of the slot. </w:t>
      </w:r>
    </w:p>
    <w:p w14:paraId="69A96161" w14:textId="77777777" w:rsidR="005B4914" w:rsidRPr="00BD7F99" w:rsidRDefault="005B4914" w:rsidP="005B4914">
      <w:pPr>
        <w:pStyle w:val="B1"/>
        <w:ind w:left="1288"/>
        <w:rPr>
          <w:sz w:val="18"/>
          <w:szCs w:val="18"/>
        </w:rPr>
      </w:pPr>
      <w:r w:rsidRPr="00BD7F99">
        <w:rPr>
          <w:sz w:val="18"/>
          <w:szCs w:val="18"/>
        </w:rPr>
        <w:t>-</w:t>
      </w:r>
      <w:r w:rsidRPr="00BD7F99">
        <w:rPr>
          <w:sz w:val="18"/>
          <w:szCs w:val="18"/>
        </w:rPr>
        <w:tab/>
        <w:t>PRACH transmission on the P</w:t>
      </w:r>
      <w:r w:rsidRPr="00BD7F99">
        <w:rPr>
          <w:sz w:val="18"/>
          <w:szCs w:val="18"/>
          <w:lang w:val="en-US"/>
        </w:rPr>
        <w:t>C</w:t>
      </w:r>
      <w:r w:rsidRPr="00BD7F99">
        <w:rPr>
          <w:sz w:val="18"/>
          <w:szCs w:val="18"/>
        </w:rPr>
        <w:t>ell</w:t>
      </w:r>
    </w:p>
    <w:p w14:paraId="2209AE77" w14:textId="77777777" w:rsidR="005B4914" w:rsidRPr="00BD7F99" w:rsidRDefault="005B4914" w:rsidP="005B4914">
      <w:pPr>
        <w:pStyle w:val="B1"/>
        <w:ind w:left="1288"/>
        <w:rPr>
          <w:sz w:val="18"/>
          <w:szCs w:val="18"/>
        </w:rPr>
      </w:pPr>
      <w:r w:rsidRPr="00BD7F99">
        <w:rPr>
          <w:sz w:val="18"/>
          <w:szCs w:val="18"/>
        </w:rPr>
        <w:t>-</w:t>
      </w:r>
      <w:r w:rsidRPr="00BD7F99">
        <w:rPr>
          <w:sz w:val="18"/>
          <w:szCs w:val="18"/>
        </w:rPr>
        <w:tab/>
      </w:r>
      <w:r w:rsidRPr="00BD7F99">
        <w:rPr>
          <w:sz w:val="18"/>
          <w:szCs w:val="18"/>
          <w:lang w:val="en-US"/>
        </w:rPr>
        <w:t>PUCCH or PUSCH transmissions</w:t>
      </w:r>
      <w:r w:rsidRPr="00BD7F99">
        <w:rPr>
          <w:sz w:val="18"/>
          <w:szCs w:val="18"/>
        </w:rPr>
        <w:t xml:space="preserve"> with higher priority index</w:t>
      </w:r>
      <w:r w:rsidRPr="00BD7F99">
        <w:rPr>
          <w:sz w:val="18"/>
          <w:szCs w:val="18"/>
          <w:lang w:val="en-US"/>
        </w:rPr>
        <w:t xml:space="preserve"> according to clause 9</w:t>
      </w:r>
      <w:r w:rsidRPr="00BD7F99">
        <w:rPr>
          <w:sz w:val="18"/>
          <w:szCs w:val="18"/>
        </w:rPr>
        <w:t xml:space="preserve"> </w:t>
      </w:r>
    </w:p>
    <w:p w14:paraId="6876D81B" w14:textId="77777777" w:rsidR="005B4914" w:rsidRPr="00BD7F99" w:rsidRDefault="005B4914" w:rsidP="005B4914">
      <w:pPr>
        <w:pStyle w:val="B1"/>
        <w:ind w:left="1288"/>
        <w:rPr>
          <w:sz w:val="18"/>
          <w:szCs w:val="18"/>
        </w:rPr>
      </w:pPr>
      <w:r w:rsidRPr="00BD7F99">
        <w:rPr>
          <w:sz w:val="18"/>
          <w:szCs w:val="18"/>
        </w:rPr>
        <w:t>-</w:t>
      </w:r>
      <w:r w:rsidRPr="00BD7F99">
        <w:rPr>
          <w:sz w:val="18"/>
          <w:szCs w:val="18"/>
        </w:rPr>
        <w:tab/>
      </w:r>
      <w:r w:rsidRPr="00BD7F99">
        <w:rPr>
          <w:sz w:val="18"/>
          <w:szCs w:val="18"/>
          <w:lang w:val="en-US"/>
        </w:rPr>
        <w:t>For PUCCH or PUSCH transmissions</w:t>
      </w:r>
      <w:r w:rsidRPr="00BD7F99">
        <w:rPr>
          <w:sz w:val="18"/>
          <w:szCs w:val="18"/>
        </w:rPr>
        <w:t xml:space="preserve"> with </w:t>
      </w:r>
      <w:r w:rsidRPr="00BD7F99">
        <w:rPr>
          <w:sz w:val="18"/>
          <w:szCs w:val="18"/>
          <w:lang w:val="en-US"/>
        </w:rPr>
        <w:t>same</w:t>
      </w:r>
      <w:r w:rsidRPr="00BD7F99">
        <w:rPr>
          <w:sz w:val="18"/>
          <w:szCs w:val="18"/>
        </w:rPr>
        <w:t xml:space="preserve"> priority inde</w:t>
      </w:r>
      <w:r w:rsidRPr="00BD7F99">
        <w:rPr>
          <w:sz w:val="18"/>
          <w:szCs w:val="18"/>
          <w:lang w:val="en-US"/>
        </w:rPr>
        <w:t>x</w:t>
      </w:r>
      <w:r w:rsidRPr="00BD7F99">
        <w:rPr>
          <w:sz w:val="18"/>
          <w:szCs w:val="18"/>
        </w:rPr>
        <w:t xml:space="preserve"> </w:t>
      </w:r>
    </w:p>
    <w:p w14:paraId="324D6B96" w14:textId="77777777" w:rsidR="005B4914" w:rsidRPr="00BD7F99" w:rsidRDefault="005B4914" w:rsidP="005B4914">
      <w:pPr>
        <w:pStyle w:val="B2"/>
        <w:ind w:left="1571"/>
        <w:rPr>
          <w:sz w:val="18"/>
          <w:szCs w:val="18"/>
          <w:lang w:val="en-US"/>
        </w:rPr>
      </w:pPr>
      <w:r w:rsidRPr="00BD7F99">
        <w:rPr>
          <w:sz w:val="18"/>
          <w:szCs w:val="18"/>
        </w:rPr>
        <w:t>-</w:t>
      </w:r>
      <w:r w:rsidRPr="00BD7F99">
        <w:rPr>
          <w:sz w:val="18"/>
          <w:szCs w:val="18"/>
        </w:rPr>
        <w:tab/>
        <w:t xml:space="preserve">PUCCH transmission with </w:t>
      </w:r>
      <w:r w:rsidRPr="00BD7F99">
        <w:rPr>
          <w:sz w:val="18"/>
          <w:szCs w:val="18"/>
          <w:lang w:val="en-US"/>
        </w:rPr>
        <w:t>HARQ-ACK information, and/or SR, and/or LRR,</w:t>
      </w:r>
      <w:r w:rsidRPr="00BD7F99">
        <w:rPr>
          <w:sz w:val="18"/>
          <w:szCs w:val="18"/>
        </w:rPr>
        <w:t xml:space="preserve"> or PUSCH transmission with HARQ-ACK</w:t>
      </w:r>
      <w:r w:rsidRPr="00BD7F99">
        <w:rPr>
          <w:sz w:val="18"/>
          <w:szCs w:val="18"/>
          <w:lang w:val="en-US"/>
        </w:rPr>
        <w:t xml:space="preserve"> information</w:t>
      </w:r>
    </w:p>
    <w:p w14:paraId="5F2522EC" w14:textId="77777777" w:rsidR="005B4914" w:rsidRPr="00BD7F99" w:rsidRDefault="005B4914" w:rsidP="005B4914">
      <w:pPr>
        <w:pStyle w:val="B2"/>
        <w:ind w:left="1571"/>
        <w:rPr>
          <w:sz w:val="18"/>
          <w:szCs w:val="18"/>
        </w:rPr>
      </w:pPr>
      <w:r w:rsidRPr="00BD7F99">
        <w:rPr>
          <w:sz w:val="18"/>
          <w:szCs w:val="18"/>
        </w:rPr>
        <w:t>-</w:t>
      </w:r>
      <w:r w:rsidRPr="00BD7F99">
        <w:rPr>
          <w:sz w:val="18"/>
          <w:szCs w:val="18"/>
        </w:rPr>
        <w:tab/>
        <w:t>PUCCH transmission with CSI or PUSCH transmission with CSI</w:t>
      </w:r>
    </w:p>
    <w:p w14:paraId="2EB991E0" w14:textId="77777777" w:rsidR="005B4914" w:rsidRPr="00BD7F99" w:rsidRDefault="005B4914" w:rsidP="005B4914">
      <w:pPr>
        <w:pStyle w:val="B2"/>
        <w:ind w:left="1571"/>
        <w:rPr>
          <w:sz w:val="18"/>
          <w:szCs w:val="18"/>
        </w:rPr>
      </w:pPr>
      <w:r w:rsidRPr="00BD7F99">
        <w:rPr>
          <w:sz w:val="18"/>
          <w:szCs w:val="18"/>
        </w:rPr>
        <w:t>-</w:t>
      </w:r>
      <w:r w:rsidRPr="00BD7F99">
        <w:rPr>
          <w:sz w:val="18"/>
          <w:szCs w:val="18"/>
        </w:rPr>
        <w:tab/>
        <w:t>PUSCH transmission without HARQ-ACK</w:t>
      </w:r>
      <w:r w:rsidRPr="00BD7F99">
        <w:rPr>
          <w:sz w:val="18"/>
          <w:szCs w:val="18"/>
          <w:lang w:val="en-US"/>
        </w:rPr>
        <w:t xml:space="preserve"> information</w:t>
      </w:r>
      <w:r w:rsidRPr="00BD7F99">
        <w:rPr>
          <w:sz w:val="18"/>
          <w:szCs w:val="18"/>
        </w:rPr>
        <w:t xml:space="preserve"> or CSI and, for Type-2 random access procedure, PUSCH transmission on the </w:t>
      </w:r>
      <w:proofErr w:type="spellStart"/>
      <w:r w:rsidRPr="00BD7F99">
        <w:rPr>
          <w:sz w:val="18"/>
          <w:szCs w:val="18"/>
        </w:rPr>
        <w:t>PCell</w:t>
      </w:r>
      <w:proofErr w:type="spellEnd"/>
    </w:p>
    <w:p w14:paraId="201E058F" w14:textId="4C154CBA" w:rsidR="005B4914" w:rsidRDefault="005B4914" w:rsidP="005B4914">
      <w:pPr>
        <w:pStyle w:val="B1"/>
        <w:ind w:left="1288"/>
        <w:rPr>
          <w:ins w:id="15" w:author="Ericsson1" w:date="2023-04-07T06:25:00Z"/>
          <w:sz w:val="18"/>
          <w:szCs w:val="18"/>
        </w:rPr>
      </w:pPr>
      <w:r w:rsidRPr="004A2D3C">
        <w:rPr>
          <w:sz w:val="18"/>
          <w:szCs w:val="18"/>
        </w:rPr>
        <w:t>-</w:t>
      </w:r>
      <w:r w:rsidRPr="004A2D3C">
        <w:rPr>
          <w:sz w:val="18"/>
          <w:szCs w:val="18"/>
        </w:rPr>
        <w:tab/>
      </w:r>
      <w:del w:id="16" w:author="Ericsson1" w:date="2023-04-07T06:25:00Z">
        <w:r w:rsidRPr="004A2D3C" w:rsidDel="00BC2F54">
          <w:rPr>
            <w:sz w:val="18"/>
            <w:szCs w:val="18"/>
          </w:rPr>
          <w:delText>SRS transmission</w:delText>
        </w:r>
        <w:r w:rsidRPr="004A2D3C" w:rsidDel="00BC2F54">
          <w:rPr>
            <w:sz w:val="18"/>
            <w:szCs w:val="18"/>
            <w:lang w:val="en-US"/>
          </w:rPr>
          <w:delText>, with a</w:delText>
        </w:r>
      </w:del>
      <w:ins w:id="17" w:author="Ericsson1" w:date="2023-04-07T06:25:00Z">
        <w:r>
          <w:rPr>
            <w:sz w:val="18"/>
            <w:szCs w:val="18"/>
            <w:lang w:val="en-US"/>
          </w:rPr>
          <w:t>A</w:t>
        </w:r>
      </w:ins>
      <w:r w:rsidRPr="004A2D3C">
        <w:rPr>
          <w:sz w:val="18"/>
          <w:szCs w:val="18"/>
          <w:lang w:val="en-US"/>
        </w:rPr>
        <w:t>periodic SRS</w:t>
      </w:r>
      <w:ins w:id="18" w:author="Ericsson1" w:date="2023-04-07T06:37:00Z">
        <w:r>
          <w:rPr>
            <w:sz w:val="18"/>
            <w:szCs w:val="18"/>
            <w:lang w:val="en-US"/>
          </w:rPr>
          <w:t xml:space="preserve"> </w:t>
        </w:r>
      </w:ins>
      <w:del w:id="19" w:author="Ericsson1" w:date="2023-04-07T06:25:00Z">
        <w:r w:rsidRPr="004A2D3C" w:rsidDel="00BC2F54">
          <w:rPr>
            <w:sz w:val="18"/>
            <w:szCs w:val="18"/>
            <w:lang w:val="en-US"/>
          </w:rPr>
          <w:delText xml:space="preserve"> </w:delText>
        </w:r>
      </w:del>
      <w:ins w:id="20" w:author="Ericsson1" w:date="2023-04-07T06:35:00Z">
        <w:r>
          <w:rPr>
            <w:sz w:val="18"/>
            <w:szCs w:val="18"/>
            <w:lang w:val="en-US"/>
          </w:rPr>
          <w:t>tran</w:t>
        </w:r>
      </w:ins>
      <w:ins w:id="21" w:author="Ericsson1" w:date="2023-04-07T06:36:00Z">
        <w:r>
          <w:rPr>
            <w:sz w:val="18"/>
            <w:szCs w:val="18"/>
            <w:lang w:val="en-US"/>
          </w:rPr>
          <w:t>smission</w:t>
        </w:r>
      </w:ins>
      <w:del w:id="22" w:author="Ericsson1" w:date="2023-04-07T06:25:00Z">
        <w:r w:rsidRPr="004A2D3C" w:rsidDel="00BC2F54">
          <w:rPr>
            <w:sz w:val="18"/>
            <w:szCs w:val="18"/>
            <w:lang w:val="en-US"/>
          </w:rPr>
          <w:delText>having higher priority than semi-persistent and/or periodic SRS</w:delText>
        </w:r>
      </w:del>
      <w:r w:rsidRPr="004A2D3C">
        <w:rPr>
          <w:sz w:val="18"/>
          <w:szCs w:val="18"/>
          <w:lang w:val="en-US"/>
        </w:rPr>
        <w:t>,</w:t>
      </w:r>
      <w:r w:rsidRPr="004A2D3C">
        <w:rPr>
          <w:sz w:val="18"/>
          <w:szCs w:val="18"/>
        </w:rPr>
        <w:t xml:space="preserve"> or PRACH transmission on a serving cell other than the </w:t>
      </w:r>
      <w:proofErr w:type="spellStart"/>
      <w:r w:rsidRPr="004A2D3C">
        <w:rPr>
          <w:sz w:val="18"/>
          <w:szCs w:val="18"/>
        </w:rPr>
        <w:t>PCell</w:t>
      </w:r>
      <w:proofErr w:type="spellEnd"/>
    </w:p>
    <w:p w14:paraId="3AC807DB" w14:textId="77777777" w:rsidR="005B4914" w:rsidRPr="00BD7CF5" w:rsidRDefault="005B4914" w:rsidP="005B4914">
      <w:pPr>
        <w:pStyle w:val="B1"/>
        <w:ind w:left="1288"/>
        <w:rPr>
          <w:sz w:val="18"/>
          <w:szCs w:val="18"/>
          <w:lang w:val="en-US"/>
        </w:rPr>
      </w:pPr>
      <w:ins w:id="23" w:author="Ericsson1" w:date="2023-04-07T06:25:00Z">
        <w:r>
          <w:rPr>
            <w:sz w:val="18"/>
            <w:szCs w:val="18"/>
            <w:lang w:val="en-US"/>
          </w:rPr>
          <w:t>-</w:t>
        </w:r>
        <w:r>
          <w:rPr>
            <w:sz w:val="18"/>
            <w:szCs w:val="18"/>
            <w:lang w:val="en-US"/>
          </w:rPr>
          <w:tab/>
        </w:r>
      </w:ins>
      <w:ins w:id="24" w:author="Ericsson1" w:date="2023-04-07T06:26:00Z">
        <w:r>
          <w:rPr>
            <w:sz w:val="18"/>
            <w:szCs w:val="18"/>
            <w:lang w:val="en-US"/>
          </w:rPr>
          <w:t>S</w:t>
        </w:r>
        <w:r w:rsidRPr="004A2D3C">
          <w:rPr>
            <w:sz w:val="18"/>
            <w:szCs w:val="18"/>
            <w:lang w:val="en-US"/>
          </w:rPr>
          <w:t>emi-persistent and/or periodic SRS</w:t>
        </w:r>
      </w:ins>
      <w:r w:rsidRPr="004A2D3C">
        <w:rPr>
          <w:sz w:val="18"/>
          <w:szCs w:val="18"/>
        </w:rPr>
        <w:t xml:space="preserve"> </w:t>
      </w:r>
      <w:ins w:id="25" w:author="Ericsson1" w:date="2023-04-07T06:36:00Z">
        <w:r>
          <w:rPr>
            <w:sz w:val="18"/>
            <w:szCs w:val="18"/>
            <w:lang w:val="en-US"/>
          </w:rPr>
          <w:t>transmission</w:t>
        </w:r>
      </w:ins>
    </w:p>
    <w:p w14:paraId="26E22C49" w14:textId="77777777" w:rsidR="005B4914" w:rsidRPr="00BD7F99" w:rsidRDefault="005B4914" w:rsidP="005B4914">
      <w:pPr>
        <w:ind w:left="720"/>
        <w:rPr>
          <w:sz w:val="18"/>
          <w:szCs w:val="22"/>
        </w:rPr>
      </w:pPr>
      <w:r w:rsidRPr="004A2D3C">
        <w:rPr>
          <w:sz w:val="18"/>
          <w:szCs w:val="22"/>
        </w:rPr>
        <w:t>In case of same priority order and for operation with carrier aggregation, the UE prioritizes power allocation for transmissions on the primary cell of the MCG or the SCG over transmissions on a secondary cell. In case of same</w:t>
      </w:r>
      <w:r w:rsidRPr="00BD7F99">
        <w:rPr>
          <w:sz w:val="18"/>
          <w:szCs w:val="22"/>
        </w:rPr>
        <w:t xml:space="preserve"> priority order and for operation with two UL carriers, the UE prioritizes power allocation for transmissions on the carrier where the UE is configured to transmit PUCCH. If </w:t>
      </w:r>
      <w:r w:rsidRPr="00BD7F99">
        <w:rPr>
          <w:iCs/>
          <w:sz w:val="18"/>
          <w:szCs w:val="22"/>
        </w:rPr>
        <w:t>PUCCH</w:t>
      </w:r>
      <w:r w:rsidRPr="00BD7F99">
        <w:rPr>
          <w:sz w:val="18"/>
          <w:szCs w:val="22"/>
        </w:rPr>
        <w:t xml:space="preserve"> is not configured for any of the </w:t>
      </w:r>
      <w:r w:rsidRPr="00BD7F99">
        <w:rPr>
          <w:iCs/>
          <w:sz w:val="18"/>
          <w:szCs w:val="22"/>
        </w:rPr>
        <w:t>two UL carriers, the UE prioritizes power allocation for transmissions on</w:t>
      </w:r>
      <w:r w:rsidRPr="00BD7F99">
        <w:rPr>
          <w:sz w:val="18"/>
          <w:szCs w:val="22"/>
        </w:rPr>
        <w:t xml:space="preserve"> the non-supplementary UL carrier.</w:t>
      </w:r>
    </w:p>
    <w:p w14:paraId="4DC9AA2F" w14:textId="77777777" w:rsidR="005B4914" w:rsidRDefault="005B4914" w:rsidP="005B4914">
      <w:pPr>
        <w:pStyle w:val="BodyText"/>
        <w:ind w:left="720"/>
      </w:pPr>
      <w:r>
        <w:t xml:space="preserve"> -------------------- end TP ---------------------------------------------------</w:t>
      </w:r>
    </w:p>
    <w:p w14:paraId="5F4CA7F9" w14:textId="77777777" w:rsidR="00453CE2" w:rsidRPr="00453CE2" w:rsidRDefault="00453CE2" w:rsidP="00453CE2">
      <w:pPr>
        <w:pStyle w:val="BodyText"/>
      </w:pPr>
    </w:p>
    <w:p w14:paraId="4D27D788" w14:textId="02A36EF5" w:rsidR="006246B1" w:rsidRPr="00D80B13" w:rsidRDefault="006246B1" w:rsidP="006246B1">
      <w:pPr>
        <w:pStyle w:val="Heading1"/>
      </w:pPr>
      <w:r w:rsidRPr="00D80B13">
        <w:t>References</w:t>
      </w:r>
    </w:p>
    <w:p w14:paraId="52E45564" w14:textId="78F98119" w:rsidR="006246B1" w:rsidRDefault="006246B1" w:rsidP="00EF2F11">
      <w:pPr>
        <w:pStyle w:val="BodyText"/>
      </w:pPr>
      <w:r w:rsidRPr="00075926">
        <w:t>[1] R</w:t>
      </w:r>
      <w:r w:rsidR="00EF2F11" w:rsidRPr="00075926">
        <w:t>1-</w:t>
      </w:r>
      <w:r w:rsidR="00453CE2" w:rsidRPr="00075926">
        <w:t>2</w:t>
      </w:r>
      <w:r w:rsidR="00075926">
        <w:t>303756</w:t>
      </w:r>
      <w:r w:rsidRPr="00075926">
        <w:t xml:space="preserve">, </w:t>
      </w:r>
      <w:r w:rsidR="00C250AB">
        <w:t>“</w:t>
      </w:r>
      <w:r w:rsidR="00075926" w:rsidRPr="00075926">
        <w:t xml:space="preserve">Draft CR for 38.213 on correction to </w:t>
      </w:r>
      <w:proofErr w:type="spellStart"/>
      <w:r w:rsidR="00075926" w:rsidRPr="00075926">
        <w:t>SCell</w:t>
      </w:r>
      <w:proofErr w:type="spellEnd"/>
      <w:r w:rsidR="00075926" w:rsidRPr="00075926">
        <w:t xml:space="preserve"> PRACH power scaling for UL CA</w:t>
      </w:r>
      <w:r w:rsidR="00C250AB">
        <w:t>”</w:t>
      </w:r>
      <w:r w:rsidR="00075926">
        <w:t>, Ericsson, RAN1#112b-e, April 2012</w:t>
      </w:r>
      <w:r w:rsidR="00B867F4">
        <w:t>.</w:t>
      </w:r>
    </w:p>
    <w:p w14:paraId="4EFC5D22" w14:textId="428DAFE0" w:rsidR="00453CE2" w:rsidRDefault="00453CE2" w:rsidP="00EF2F11">
      <w:pPr>
        <w:pStyle w:val="BodyText"/>
      </w:pPr>
    </w:p>
    <w:p w14:paraId="602E0BB9" w14:textId="77777777" w:rsidR="00075926" w:rsidRDefault="00075926">
      <w:pPr>
        <w:spacing w:after="160" w:line="259" w:lineRule="auto"/>
        <w:rPr>
          <w:rFonts w:ascii="Helvetica" w:eastAsia="MS Mincho" w:hAnsi="Helvetica" w:cs="Arial"/>
          <w:b/>
          <w:bCs/>
          <w:kern w:val="32"/>
          <w:sz w:val="28"/>
          <w:szCs w:val="32"/>
        </w:rPr>
      </w:pPr>
      <w:r>
        <w:br w:type="page"/>
      </w:r>
    </w:p>
    <w:p w14:paraId="4D563DDB" w14:textId="68AD6CA6" w:rsidR="00453CE2" w:rsidRDefault="00453CE2" w:rsidP="007A0387">
      <w:pPr>
        <w:pStyle w:val="Heading1"/>
        <w:numPr>
          <w:ilvl w:val="0"/>
          <w:numId w:val="0"/>
        </w:numPr>
        <w:ind w:left="567" w:hanging="567"/>
      </w:pPr>
      <w:r>
        <w:lastRenderedPageBreak/>
        <w:t>Annex A</w:t>
      </w:r>
    </w:p>
    <w:p w14:paraId="1FA8F820" w14:textId="24B1D8CD" w:rsidR="00453CE2" w:rsidRDefault="00453CE2" w:rsidP="00453CE2">
      <w:pPr>
        <w:pStyle w:val="BodyText"/>
      </w:pPr>
      <w:r>
        <w:t>Relevant agreements from RAN1#92</w:t>
      </w:r>
    </w:p>
    <w:p w14:paraId="0F9202E9" w14:textId="77777777" w:rsidR="00453CE2" w:rsidRPr="00C0040A" w:rsidRDefault="00453CE2" w:rsidP="00453CE2">
      <w:pPr>
        <w:rPr>
          <w:b/>
          <w:szCs w:val="20"/>
          <w:lang w:eastAsia="x-none"/>
        </w:rPr>
      </w:pPr>
      <w:r w:rsidRPr="00C0040A">
        <w:rPr>
          <w:b/>
          <w:szCs w:val="20"/>
          <w:highlight w:val="green"/>
          <w:lang w:eastAsia="x-none"/>
        </w:rPr>
        <w:t>Agreement:</w:t>
      </w:r>
    </w:p>
    <w:p w14:paraId="6F864F34" w14:textId="77777777" w:rsidR="00453CE2" w:rsidRPr="00C0040A" w:rsidRDefault="00453CE2" w:rsidP="00453CE2">
      <w:pPr>
        <w:rPr>
          <w:szCs w:val="20"/>
          <w:lang w:eastAsia="x-none"/>
        </w:rPr>
      </w:pPr>
      <w:r w:rsidRPr="00C0040A">
        <w:rPr>
          <w:szCs w:val="20"/>
          <w:lang w:eastAsia="x-none"/>
        </w:rPr>
        <w:t>Following working assumption is confirmed with the understanding that the CCs are in the same cell group:</w:t>
      </w:r>
    </w:p>
    <w:p w14:paraId="0E995E54"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2CC4674D"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 xml:space="preserve">PRACH of </w:t>
      </w:r>
      <w:proofErr w:type="spellStart"/>
      <w:r w:rsidRPr="00C0040A">
        <w:rPr>
          <w:rFonts w:eastAsia="MS Mincho"/>
          <w:kern w:val="2"/>
          <w:szCs w:val="20"/>
          <w:lang w:eastAsia="zh-CN"/>
        </w:rPr>
        <w:t>PCell</w:t>
      </w:r>
      <w:proofErr w:type="spellEnd"/>
      <w:r w:rsidRPr="00C0040A">
        <w:rPr>
          <w:rFonts w:eastAsia="MS Mincho"/>
          <w:kern w:val="2"/>
          <w:szCs w:val="20"/>
          <w:lang w:eastAsia="zh-CN"/>
        </w:rPr>
        <w:t xml:space="preserve"> &gt; PUCCH/PUSCH with ACK/NACK and/or SR &gt; PUCCH/PUSCH with other UCIs &gt; PUSCH w/o UCI &gt; SRS/PRACH of </w:t>
      </w:r>
      <w:proofErr w:type="spellStart"/>
      <w:r w:rsidRPr="00C0040A">
        <w:rPr>
          <w:rFonts w:eastAsia="MS Mincho"/>
          <w:kern w:val="2"/>
          <w:szCs w:val="20"/>
          <w:lang w:eastAsia="zh-CN"/>
        </w:rPr>
        <w:t>Scell</w:t>
      </w:r>
      <w:proofErr w:type="spellEnd"/>
    </w:p>
    <w:p w14:paraId="05BBC3F3"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 xml:space="preserve">Within a same priority level, </w:t>
      </w:r>
      <w:proofErr w:type="spellStart"/>
      <w:r w:rsidRPr="00C0040A">
        <w:rPr>
          <w:rFonts w:eastAsia="MS Mincho"/>
          <w:kern w:val="2"/>
          <w:szCs w:val="20"/>
          <w:lang w:eastAsia="zh-CN"/>
        </w:rPr>
        <w:t>PCell</w:t>
      </w:r>
      <w:proofErr w:type="spellEnd"/>
      <w:r w:rsidRPr="00C0040A">
        <w:rPr>
          <w:rFonts w:eastAsia="MS Mincho"/>
          <w:kern w:val="2"/>
          <w:szCs w:val="20"/>
          <w:lang w:eastAsia="zh-CN"/>
        </w:rPr>
        <w:t xml:space="preserve"> is prioritized over </w:t>
      </w:r>
      <w:proofErr w:type="spellStart"/>
      <w:r w:rsidRPr="00C0040A">
        <w:rPr>
          <w:rFonts w:eastAsia="MS Mincho"/>
          <w:kern w:val="2"/>
          <w:szCs w:val="20"/>
          <w:lang w:eastAsia="zh-CN"/>
        </w:rPr>
        <w:t>Scell</w:t>
      </w:r>
      <w:proofErr w:type="spellEnd"/>
    </w:p>
    <w:p w14:paraId="0F5905FD"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 xml:space="preserve">In case that transmission power exceeds </w:t>
      </w:r>
      <w:proofErr w:type="spellStart"/>
      <w:r w:rsidRPr="00C0040A">
        <w:rPr>
          <w:rFonts w:eastAsia="MS Mincho"/>
          <w:kern w:val="2"/>
          <w:szCs w:val="20"/>
          <w:lang w:eastAsia="zh-CN"/>
        </w:rPr>
        <w:t>Pcmax</w:t>
      </w:r>
      <w:proofErr w:type="spellEnd"/>
      <w:r w:rsidRPr="00C0040A">
        <w:rPr>
          <w:rFonts w:eastAsia="MS Mincho"/>
          <w:kern w:val="2"/>
          <w:szCs w:val="20"/>
          <w:lang w:eastAsia="zh-CN"/>
        </w:rPr>
        <w:t xml:space="preserve">, Scaling/dropping is applied to the lowest priority first until the aggregated power is within </w:t>
      </w:r>
      <w:proofErr w:type="spellStart"/>
      <w:r w:rsidRPr="00C0040A">
        <w:rPr>
          <w:rFonts w:eastAsia="MS Mincho"/>
          <w:kern w:val="2"/>
          <w:szCs w:val="20"/>
          <w:lang w:eastAsia="zh-CN"/>
        </w:rPr>
        <w:t>Pcmax</w:t>
      </w:r>
      <w:proofErr w:type="spellEnd"/>
      <w:r w:rsidRPr="00C0040A">
        <w:rPr>
          <w:rFonts w:eastAsia="MS Mincho"/>
          <w:kern w:val="2"/>
          <w:szCs w:val="20"/>
          <w:lang w:eastAsia="zh-CN"/>
        </w:rPr>
        <w:t>.</w:t>
      </w:r>
    </w:p>
    <w:p w14:paraId="6547840A"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Note: different priority of SRS used for carrier switching can be discussed further</w:t>
      </w:r>
    </w:p>
    <w:p w14:paraId="03A15844"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Scaling or dropping of the whole or part(s) of a transmission is left to UE implementation.</w:t>
      </w:r>
    </w:p>
    <w:p w14:paraId="5FC3DA0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 xml:space="preserve">Note: If the aggregated transmission power does not exceed </w:t>
      </w:r>
      <w:proofErr w:type="spellStart"/>
      <w:r w:rsidRPr="00C0040A">
        <w:rPr>
          <w:rFonts w:eastAsia="MS Mincho"/>
          <w:kern w:val="2"/>
          <w:szCs w:val="20"/>
          <w:lang w:eastAsia="zh-CN"/>
        </w:rPr>
        <w:t>Pc_max</w:t>
      </w:r>
      <w:proofErr w:type="spellEnd"/>
      <w:r w:rsidRPr="00C0040A">
        <w:rPr>
          <w:rFonts w:eastAsia="MS Mincho"/>
          <w:kern w:val="2"/>
          <w:szCs w:val="20"/>
          <w:lang w:eastAsia="zh-CN"/>
        </w:rPr>
        <w:t xml:space="preserve"> within any part of a transmission that overlaps with other transmission(s), the transmission is considered as non-power limited case.</w:t>
      </w:r>
    </w:p>
    <w:p w14:paraId="778F462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Note: power control with look-ahead is not required at UE.</w:t>
      </w:r>
    </w:p>
    <w:p w14:paraId="4E826429" w14:textId="77777777" w:rsidR="00453CE2" w:rsidRDefault="00453CE2" w:rsidP="00453CE2">
      <w:pPr>
        <w:rPr>
          <w:lang w:eastAsia="x-none"/>
        </w:rPr>
      </w:pPr>
      <w:r w:rsidRPr="00C0040A">
        <w:rPr>
          <w:szCs w:val="20"/>
          <w:lang w:eastAsia="x-none"/>
        </w:rPr>
        <w:t>FFS: Priority on the UL and SUL</w:t>
      </w:r>
      <w:r>
        <w:rPr>
          <w:lang w:eastAsia="x-none"/>
        </w:rPr>
        <w:t xml:space="preserve"> </w:t>
      </w:r>
    </w:p>
    <w:p w14:paraId="7B49629D" w14:textId="77777777" w:rsidR="00453CE2" w:rsidRDefault="00453CE2" w:rsidP="00453CE2">
      <w:pPr>
        <w:rPr>
          <w:lang w:eastAsia="x-none"/>
        </w:rPr>
      </w:pPr>
    </w:p>
    <w:p w14:paraId="49592C8D" w14:textId="77777777" w:rsidR="00453CE2" w:rsidRPr="007C7E22" w:rsidRDefault="00453CE2" w:rsidP="00453CE2">
      <w:pPr>
        <w:rPr>
          <w:b/>
          <w:szCs w:val="20"/>
          <w:lang w:eastAsia="x-none"/>
        </w:rPr>
      </w:pPr>
      <w:r w:rsidRPr="007C7E22">
        <w:rPr>
          <w:b/>
          <w:szCs w:val="20"/>
          <w:highlight w:val="green"/>
          <w:lang w:eastAsia="x-none"/>
        </w:rPr>
        <w:t>Agreement:</w:t>
      </w:r>
    </w:p>
    <w:p w14:paraId="7D0EFF73" w14:textId="77777777" w:rsidR="00453CE2" w:rsidRPr="007C7E22" w:rsidRDefault="00453CE2" w:rsidP="00453CE2">
      <w:pPr>
        <w:pStyle w:val="ListParagraph"/>
        <w:numPr>
          <w:ilvl w:val="1"/>
          <w:numId w:val="23"/>
        </w:numPr>
        <w:overflowPunct/>
        <w:autoSpaceDE/>
        <w:autoSpaceDN/>
        <w:adjustRightInd/>
        <w:spacing w:after="0"/>
        <w:ind w:firstLineChars="0"/>
        <w:jc w:val="both"/>
        <w:textAlignment w:val="auto"/>
      </w:pPr>
      <w:r w:rsidRPr="007C7E22">
        <w:t xml:space="preserve">For power control, the </w:t>
      </w:r>
      <w:r w:rsidRPr="007C7E22">
        <w:rPr>
          <w:rFonts w:hint="eastAsia"/>
        </w:rPr>
        <w:t xml:space="preserve">following priority rules for SRS transmission </w:t>
      </w:r>
      <w:r w:rsidRPr="007C7E22">
        <w:t>is adopted</w:t>
      </w:r>
    </w:p>
    <w:p w14:paraId="436AE400" w14:textId="77777777" w:rsidR="00453CE2" w:rsidRPr="00C178B6" w:rsidRDefault="00453CE2" w:rsidP="00453CE2">
      <w:pPr>
        <w:pStyle w:val="ListParagraph"/>
        <w:numPr>
          <w:ilvl w:val="2"/>
          <w:numId w:val="23"/>
        </w:numPr>
        <w:overflowPunct/>
        <w:autoSpaceDE/>
        <w:autoSpaceDN/>
        <w:adjustRightInd/>
        <w:spacing w:after="0"/>
        <w:ind w:left="1418" w:firstLineChars="0" w:hanging="218"/>
        <w:jc w:val="both"/>
        <w:textAlignment w:val="auto"/>
      </w:pPr>
      <w:r w:rsidRPr="00C178B6">
        <w:rPr>
          <w:rFonts w:hint="eastAsia"/>
        </w:rPr>
        <w:t>A-SRS &gt; SP-SRS/P-SRS</w:t>
      </w:r>
    </w:p>
    <w:p w14:paraId="76B9AC56" w14:textId="77777777" w:rsidR="00453CE2" w:rsidRPr="004644D7" w:rsidRDefault="00453CE2" w:rsidP="00453CE2">
      <w:pPr>
        <w:pStyle w:val="ListParagraph"/>
        <w:numPr>
          <w:ilvl w:val="1"/>
          <w:numId w:val="23"/>
        </w:numPr>
        <w:overflowPunct/>
        <w:autoSpaceDE/>
        <w:autoSpaceDN/>
        <w:adjustRightInd/>
        <w:spacing w:after="0"/>
        <w:ind w:firstLineChars="0"/>
        <w:jc w:val="both"/>
        <w:textAlignment w:val="auto"/>
      </w:pPr>
      <w:r w:rsidRPr="004644D7">
        <w:rPr>
          <w:rFonts w:hint="eastAsia"/>
        </w:rPr>
        <w:t xml:space="preserve">Additional prioritization rules for SRS carrier switching </w:t>
      </w:r>
      <w:r>
        <w:t xml:space="preserve">cases </w:t>
      </w:r>
      <w:r w:rsidRPr="004644D7">
        <w:rPr>
          <w:rFonts w:hint="eastAsia"/>
        </w:rPr>
        <w:t>are not introduced.</w:t>
      </w:r>
    </w:p>
    <w:p w14:paraId="1A683B09" w14:textId="77777777" w:rsidR="00453CE2" w:rsidRPr="00453CE2" w:rsidRDefault="00453CE2" w:rsidP="00453CE2">
      <w:pPr>
        <w:pStyle w:val="BodyText"/>
      </w:pPr>
    </w:p>
    <w:p w14:paraId="7338E4C6" w14:textId="77777777" w:rsidR="00075926" w:rsidRDefault="00075926">
      <w:pPr>
        <w:spacing w:after="160" w:line="259" w:lineRule="auto"/>
        <w:rPr>
          <w:rFonts w:ascii="Helvetica" w:eastAsia="MS Mincho" w:hAnsi="Helvetica" w:cs="Arial"/>
          <w:b/>
          <w:bCs/>
          <w:kern w:val="32"/>
          <w:sz w:val="28"/>
          <w:szCs w:val="32"/>
        </w:rPr>
      </w:pPr>
      <w:r>
        <w:br w:type="page"/>
      </w:r>
    </w:p>
    <w:p w14:paraId="44DE83C7" w14:textId="73A099CB" w:rsidR="00453CE2" w:rsidRDefault="00453CE2" w:rsidP="007A0387">
      <w:pPr>
        <w:pStyle w:val="Heading1"/>
        <w:numPr>
          <w:ilvl w:val="0"/>
          <w:numId w:val="0"/>
        </w:numPr>
        <w:ind w:left="567" w:hanging="567"/>
      </w:pPr>
      <w:r>
        <w:lastRenderedPageBreak/>
        <w:t>Annex B</w:t>
      </w:r>
    </w:p>
    <w:p w14:paraId="1CF296F6" w14:textId="13895F18" w:rsidR="00453CE2" w:rsidRDefault="00453CE2" w:rsidP="00453CE2">
      <w:pPr>
        <w:pStyle w:val="BodyText"/>
      </w:pPr>
      <w:r>
        <w:t xml:space="preserve">As shown in below spec excerpts from 36.213, </w:t>
      </w:r>
      <w:proofErr w:type="spellStart"/>
      <w:r>
        <w:t>SCell</w:t>
      </w:r>
      <w:proofErr w:type="spellEnd"/>
      <w:r>
        <w:t xml:space="preserve"> PRACH transmission is prioritized over SRS for multiple TAGs case</w:t>
      </w:r>
      <w:r w:rsidR="00736466">
        <w:t xml:space="preserve"> in LTE as well.</w:t>
      </w:r>
    </w:p>
    <w:p w14:paraId="703552C5" w14:textId="7A1F33EC" w:rsidR="00DD334F" w:rsidRDefault="00DD334F" w:rsidP="00453CE2">
      <w:pPr>
        <w:pStyle w:val="BodyText"/>
      </w:pPr>
      <w:r>
        <w:t>------------- start spec excerpt from 36.213 sub-clause 5.1.1.1 -----------------------------------</w:t>
      </w:r>
    </w:p>
    <w:p w14:paraId="2DCB9F60" w14:textId="77777777" w:rsidR="00DD334F" w:rsidRDefault="00DD334F" w:rsidP="00DD334F">
      <w:pPr>
        <w:pStyle w:val="B1"/>
        <w:rPr>
          <w:rFonts w:eastAsia="MS Mincho"/>
          <w:lang w:val="en-US"/>
        </w:rPr>
      </w:pPr>
      <w:r>
        <w:rPr>
          <w:rFonts w:eastAsia="MS Mincho"/>
          <w:lang w:val="en-US"/>
        </w:rPr>
        <w:t>-</w:t>
      </w:r>
      <w:r>
        <w:rPr>
          <w:rFonts w:eastAsia="MS Mincho"/>
          <w:lang w:val="en-US"/>
        </w:rPr>
        <w:tab/>
        <w:t>If the UE is configured with multiple TAGs, and if the PUSCH transmission of the UE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130" w:dyaOrig="270" w14:anchorId="2494C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15pt" o:ole="">
            <v:imagedata r:id="rId14" o:title=""/>
          </v:shape>
          <o:OLEObject Type="Embed" ProgID="Equation.3" ShapeID="_x0000_i1025" DrawAspect="Content" ObjectID="_1742384088" r:id="rId15"/>
        </w:object>
      </w:r>
      <w:r>
        <w:rPr>
          <w:rFonts w:eastAsia="MS Mincho"/>
          <w:lang w:val="en-US"/>
        </w:rPr>
        <w:t xml:space="preserve"> for a given serving cell in a TAG overlaps some portion of the first symbol of the PUCCH transmission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440" w:dyaOrig="290" w14:anchorId="7A608AD4">
          <v:shape id="_x0000_i1026" type="#_x0000_t75" style="width:21.9pt;height:14.4pt" o:ole="">
            <v:imagedata r:id="rId16" o:title=""/>
          </v:shape>
          <o:OLEObject Type="Embed" ProgID="Equation.3" ShapeID="_x0000_i1026" DrawAspect="Content" ObjectID="_1742384089" r:id="rId17"/>
        </w:object>
      </w:r>
      <w:r>
        <w:t xml:space="preserve"> </w:t>
      </w:r>
      <w:r>
        <w:rPr>
          <w:rFonts w:eastAsia="MS Mincho"/>
          <w:lang w:val="en-US"/>
        </w:rPr>
        <w:t xml:space="preserve">for a different serving cell in another TAG the UE shall adjust its total transmission power to not exceed </w:t>
      </w:r>
      <w:r>
        <w:rPr>
          <w:rFonts w:eastAsia="Times New Roman"/>
          <w:iCs/>
          <w:position w:val="-12"/>
          <w:lang w:val="en-GB" w:eastAsia="en-GB"/>
        </w:rPr>
        <w:object w:dxaOrig="620" w:dyaOrig="380" w14:anchorId="64BAF201">
          <v:shape id="_x0000_i1027" type="#_x0000_t75" style="width:31.3pt;height:18.8pt" o:ole="">
            <v:imagedata r:id="rId18" o:title=""/>
          </v:shape>
          <o:OLEObject Type="Embed" ProgID="Equation.3" ShapeID="_x0000_i1027" DrawAspect="Content" ObjectID="_1742384090" r:id="rId19"/>
        </w:object>
      </w:r>
      <w:r>
        <w:rPr>
          <w:rFonts w:eastAsia="MS Mincho"/>
          <w:lang w:val="en-US"/>
        </w:rPr>
        <w:t>on any overlapped portion.</w:t>
      </w:r>
    </w:p>
    <w:p w14:paraId="77ADFFDC" w14:textId="77777777" w:rsidR="00DD334F" w:rsidRDefault="00DD334F" w:rsidP="00DD334F">
      <w:pPr>
        <w:pStyle w:val="B1"/>
        <w:rPr>
          <w:rFonts w:eastAsia="Times New Roman"/>
          <w:lang w:val="en-GB"/>
        </w:rPr>
      </w:pPr>
      <w:r>
        <w:t>-</w:t>
      </w:r>
      <w:r>
        <w:tab/>
        <w:t>If the UE is configured with multiple TAGs, and if the trigger type 0/1 SRS transmission of the UE in a symbol on subframe/slot/</w:t>
      </w:r>
      <w:proofErr w:type="spellStart"/>
      <w:r>
        <w:t>subslot</w:t>
      </w:r>
      <w:proofErr w:type="spellEnd"/>
      <w:r>
        <w:t xml:space="preserve"> </w:t>
      </w:r>
      <w:r>
        <w:rPr>
          <w:rFonts w:eastAsia="Times New Roman"/>
          <w:position w:val="-6"/>
          <w:lang w:val="en-GB" w:eastAsia="en-GB"/>
        </w:rPr>
        <w:object w:dxaOrig="150" w:dyaOrig="270" w14:anchorId="72E30E77">
          <v:shape id="_x0000_i1028" type="#_x0000_t75" style="width:7.5pt;height:13.15pt" o:ole="">
            <v:imagedata r:id="rId14" o:title=""/>
          </v:shape>
          <o:OLEObject Type="Embed" ProgID="Equation.3" ShapeID="_x0000_i1028" DrawAspect="Content" ObjectID="_1742384091" r:id="rId20"/>
        </w:object>
      </w:r>
      <w:r>
        <w:t xml:space="preserve"> for a given serving cell in a TAG overlaps with the PUCCH/PUSCH transmission on subframe/slot/</w:t>
      </w:r>
      <w:proofErr w:type="spellStart"/>
      <w:r>
        <w:t>subslot</w:t>
      </w:r>
      <w:proofErr w:type="spellEnd"/>
      <w:r>
        <w:t xml:space="preserve"> </w:t>
      </w:r>
      <w:r>
        <w:rPr>
          <w:rFonts w:eastAsia="Times New Roman"/>
          <w:position w:val="-6"/>
          <w:lang w:val="en-GB" w:eastAsia="en-GB"/>
        </w:rPr>
        <w:object w:dxaOrig="150" w:dyaOrig="270" w14:anchorId="0BAEDFF9">
          <v:shape id="_x0000_i1029" type="#_x0000_t75" style="width:7.5pt;height:13.15pt" o:ole="">
            <v:imagedata r:id="rId14" o:title=""/>
          </v:shape>
          <o:OLEObject Type="Embed" ProgID="Equation.3" ShapeID="_x0000_i1029" DrawAspect="Content" ObjectID="_1742384092" r:id="rId21"/>
        </w:object>
      </w:r>
      <w:r>
        <w:t>or subframe/slot/</w:t>
      </w:r>
      <w:proofErr w:type="spellStart"/>
      <w:r>
        <w:t>subslot</w:t>
      </w:r>
      <w:proofErr w:type="spellEnd"/>
      <w:r>
        <w:t xml:space="preserve"> </w:t>
      </w:r>
      <w:r>
        <w:rPr>
          <w:rFonts w:eastAsia="Times New Roman"/>
          <w:position w:val="-6"/>
          <w:lang w:val="en-GB" w:eastAsia="en-GB"/>
        </w:rPr>
        <w:object w:dxaOrig="450" w:dyaOrig="270" w14:anchorId="4ED306EF">
          <v:shape id="_x0000_i1030" type="#_x0000_t75" style="width:22.55pt;height:13.15pt" o:ole="">
            <v:imagedata r:id="rId16" o:title=""/>
          </v:shape>
          <o:OLEObject Type="Embed" ProgID="Equation.3" ShapeID="_x0000_i1030" DrawAspect="Content" ObjectID="_1742384093" r:id="rId22"/>
        </w:object>
      </w:r>
      <w:r>
        <w:t xml:space="preserve"> for a different serving cell in the same or another TAG the UE shall drop trigger type 0/1 SRS if its total transmission power exceeds </w:t>
      </w:r>
      <w:r>
        <w:rPr>
          <w:rFonts w:eastAsia="Times New Roman"/>
          <w:iCs/>
          <w:position w:val="-12"/>
          <w:lang w:val="en-GB" w:eastAsia="en-GB"/>
        </w:rPr>
        <w:object w:dxaOrig="620" w:dyaOrig="380" w14:anchorId="10BDD080">
          <v:shape id="_x0000_i1031" type="#_x0000_t75" style="width:31.3pt;height:18.8pt" o:ole="">
            <v:imagedata r:id="rId18" o:title=""/>
          </v:shape>
          <o:OLEObject Type="Embed" ProgID="Equation.3" ShapeID="_x0000_i1031" DrawAspect="Content" ObjectID="_1742384094" r:id="rId23"/>
        </w:object>
      </w:r>
      <w:r>
        <w:t xml:space="preserve">on any overlapped portion of the symbol. </w:t>
      </w:r>
    </w:p>
    <w:p w14:paraId="693DA0E4" w14:textId="77777777" w:rsidR="00DD334F" w:rsidRDefault="00DD334F" w:rsidP="00DD334F">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7C524256" w14:textId="77777777" w:rsidR="00DD334F" w:rsidRDefault="00DD334F" w:rsidP="00DD334F">
      <w:pPr>
        <w:pStyle w:val="B1"/>
        <w:rPr>
          <w:szCs w:val="18"/>
        </w:rPr>
      </w:pPr>
      <w:r>
        <w:t>-</w:t>
      </w:r>
      <w:r>
        <w:tab/>
        <w:t>If the UE is configured with multiple TAGs and more than 2 serving cells, and if the trigger type 0/1 SRS transmission of the UE in a symbol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5CF47186">
          <v:shape id="_x0000_i1032" type="#_x0000_t75" style="width:7.5pt;height:13.15pt" o:ole="">
            <v:imagedata r:id="rId14" o:title=""/>
          </v:shape>
          <o:OLEObject Type="Embed" ProgID="Equation.3" ShapeID="_x0000_i1032" DrawAspect="Content" ObjectID="_1742384095" r:id="rId24"/>
        </w:object>
      </w:r>
      <w:r>
        <w:t xml:space="preserve"> for a given serving cell overlaps with the SRS transmission on subframe/slot/</w:t>
      </w:r>
      <w:proofErr w:type="spellStart"/>
      <w:r>
        <w:t>subslot</w:t>
      </w:r>
      <w:proofErr w:type="spellEnd"/>
      <w:r>
        <w:t xml:space="preserve"> </w:t>
      </w:r>
      <w:r>
        <w:rPr>
          <w:rFonts w:eastAsia="Times New Roman"/>
          <w:position w:val="-6"/>
          <w:lang w:val="en-GB" w:eastAsia="en-GB"/>
        </w:rPr>
        <w:object w:dxaOrig="150" w:dyaOrig="270" w14:anchorId="28B41645">
          <v:shape id="_x0000_i1033" type="#_x0000_t75" style="width:7.5pt;height:13.15pt" o:ole="">
            <v:imagedata r:id="rId14" o:title=""/>
          </v:shape>
          <o:OLEObject Type="Embed" ProgID="Equation.3" ShapeID="_x0000_i1033" DrawAspect="Content" ObjectID="_1742384096" r:id="rId25"/>
        </w:object>
      </w:r>
      <w:r>
        <w:t xml:space="preserve"> for a different serving cell(s) and with PUSCH/PUCCH transmission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1FC720D2">
          <v:shape id="_x0000_i1034" type="#_x0000_t75" style="width:7.5pt;height:13.15pt" o:ole="">
            <v:imagedata r:id="rId14" o:title=""/>
          </v:shape>
          <o:OLEObject Type="Embed" ProgID="Equation.3" ShapeID="_x0000_i1034" DrawAspect="Content" ObjectID="_1742384097" r:id="rId26"/>
        </w:object>
      </w:r>
      <w:r>
        <w:t>or subframe/slot/</w:t>
      </w:r>
      <w:proofErr w:type="spellStart"/>
      <w:r>
        <w:t>subslot</w:t>
      </w:r>
      <w:proofErr w:type="spellEnd"/>
      <w:r>
        <w:t xml:space="preserve"> </w:t>
      </w:r>
      <w:r>
        <w:rPr>
          <w:rFonts w:eastAsia="Times New Roman"/>
          <w:position w:val="-6"/>
          <w:lang w:val="en-GB" w:eastAsia="en-GB"/>
        </w:rPr>
        <w:object w:dxaOrig="450" w:dyaOrig="270" w14:anchorId="3542E444">
          <v:shape id="_x0000_i1035" type="#_x0000_t75" style="width:22.55pt;height:13.15pt" o:ole="">
            <v:imagedata r:id="rId16" o:title=""/>
          </v:shape>
          <o:OLEObject Type="Embed" ProgID="Equation.3" ShapeID="_x0000_i1035" DrawAspect="Content" ObjectID="_1742384098" r:id="rId27"/>
        </w:object>
      </w:r>
      <w:r>
        <w:t xml:space="preserve"> for another serving cell(s) the UE shall </w:t>
      </w:r>
      <w:r>
        <w:rPr>
          <w:szCs w:val="18"/>
        </w:rPr>
        <w:t xml:space="preserve">drop the </w:t>
      </w:r>
      <w:r>
        <w:t xml:space="preserve">trigger type 0/1 </w:t>
      </w:r>
      <w:r>
        <w:rPr>
          <w:szCs w:val="18"/>
        </w:rPr>
        <w:t xml:space="preserve">SRS transmissions if the total transmission power exceeds </w:t>
      </w:r>
      <w:r>
        <w:rPr>
          <w:rFonts w:eastAsia="Times New Roman"/>
          <w:iCs/>
          <w:position w:val="-12"/>
          <w:lang w:val="en-GB" w:eastAsia="en-GB"/>
        </w:rPr>
        <w:object w:dxaOrig="620" w:dyaOrig="380" w14:anchorId="623BE595">
          <v:shape id="_x0000_i1036" type="#_x0000_t75" style="width:31.3pt;height:18.8pt" o:ole="">
            <v:imagedata r:id="rId18" o:title=""/>
          </v:shape>
          <o:OLEObject Type="Embed" ProgID="Equation.3" ShapeID="_x0000_i1036" DrawAspect="Content" ObjectID="_1742384099" r:id="rId28"/>
        </w:object>
      </w:r>
      <w:r>
        <w:rPr>
          <w:szCs w:val="18"/>
        </w:rPr>
        <w:t xml:space="preserve">on any overlapped portion of the symbol. </w:t>
      </w:r>
    </w:p>
    <w:p w14:paraId="7AC7D294" w14:textId="77777777" w:rsidR="00DD334F" w:rsidRDefault="00DD334F" w:rsidP="00DD334F">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5EE662FD" w14:textId="77777777" w:rsidR="00DD334F" w:rsidRDefault="00DD334F" w:rsidP="00DD334F">
      <w:pPr>
        <w:pStyle w:val="B1"/>
        <w:rPr>
          <w:szCs w:val="18"/>
        </w:rPr>
      </w:pPr>
      <w:r>
        <w:rPr>
          <w:szCs w:val="18"/>
        </w:rPr>
        <w:t>-</w:t>
      </w:r>
      <w:r>
        <w:rPr>
          <w:szCs w:val="18"/>
        </w:rPr>
        <w:tab/>
      </w:r>
      <w:r w:rsidRPr="00DD334F">
        <w:rPr>
          <w:szCs w:val="18"/>
          <w:highlight w:val="cyan"/>
        </w:rPr>
        <w:t xml:space="preserve">If the UE is configured with multiple TAGs, the UE shall, when requested by higher layers, to transmit PRACH in a secondary serving cell in parallel with SRS transmission in a symbol on a subframe of a different serving cell belonging to a different TAG, drop SRS if the total transmission power exceeds </w:t>
      </w:r>
      <w:r w:rsidRPr="00DD334F">
        <w:rPr>
          <w:rFonts w:eastAsia="Times New Roman"/>
          <w:iCs/>
          <w:position w:val="-12"/>
          <w:highlight w:val="cyan"/>
          <w:lang w:val="en-GB" w:eastAsia="en-GB"/>
        </w:rPr>
        <w:object w:dxaOrig="620" w:dyaOrig="380" w14:anchorId="2EE38003">
          <v:shape id="_x0000_i1037" type="#_x0000_t75" style="width:31.3pt;height:18.8pt" o:ole="">
            <v:imagedata r:id="rId18" o:title=""/>
          </v:shape>
          <o:OLEObject Type="Embed" ProgID="Equation.3" ShapeID="_x0000_i1037" DrawAspect="Content" ObjectID="_1742384100" r:id="rId29"/>
        </w:object>
      </w:r>
      <w:r w:rsidRPr="00DD334F">
        <w:rPr>
          <w:szCs w:val="18"/>
          <w:highlight w:val="cyan"/>
        </w:rPr>
        <w:t>on any overlapped portion in the symbol.</w:t>
      </w:r>
    </w:p>
    <w:p w14:paraId="47705B0D" w14:textId="77777777" w:rsidR="00DD334F" w:rsidRDefault="00DD334F" w:rsidP="00DD334F">
      <w:pPr>
        <w:pStyle w:val="B1"/>
        <w:rPr>
          <w:szCs w:val="18"/>
        </w:rPr>
      </w:pPr>
      <w:r>
        <w:rPr>
          <w:szCs w:val="18"/>
        </w:rPr>
        <w:t>-</w:t>
      </w:r>
      <w:r>
        <w:rPr>
          <w:szCs w:val="18"/>
        </w:rPr>
        <w:tab/>
        <w:t xml:space="preserve">If the UE is configured with multiple TAGs, the UE shall, when requested by higher layers, to transmit PRACH in a secondary serving cell in parallel with PUSCH/PUCCH in a different serving cell belonging to a different TAG, adjust the transmission power of PUSCH/PUCCH so that its total transmission power does not exceed </w:t>
      </w:r>
      <w:r>
        <w:rPr>
          <w:rFonts w:eastAsia="Times New Roman"/>
          <w:iCs/>
          <w:position w:val="-12"/>
          <w:lang w:val="en-GB" w:eastAsia="en-GB"/>
        </w:rPr>
        <w:object w:dxaOrig="620" w:dyaOrig="380" w14:anchorId="68B2C8BB">
          <v:shape id="_x0000_i1038" type="#_x0000_t75" style="width:31.3pt;height:18.8pt" o:ole="">
            <v:imagedata r:id="rId18" o:title=""/>
          </v:shape>
          <o:OLEObject Type="Embed" ProgID="Equation.3" ShapeID="_x0000_i1038" DrawAspect="Content" ObjectID="_1742384101" r:id="rId30"/>
        </w:object>
      </w:r>
      <w:r>
        <w:rPr>
          <w:szCs w:val="18"/>
        </w:rPr>
        <w:t>on the overlapped portion.</w:t>
      </w:r>
    </w:p>
    <w:p w14:paraId="59F9954F" w14:textId="77777777" w:rsidR="00DD334F" w:rsidRDefault="00DD334F" w:rsidP="00DD334F">
      <w:pPr>
        <w:pStyle w:val="BodyText"/>
      </w:pPr>
      <w:r>
        <w:t>------------- start spec excerpt from 36.213 sub-clause 5.1.1.1 -----------------------------------</w:t>
      </w:r>
    </w:p>
    <w:p w14:paraId="1A17E5C3" w14:textId="77777777" w:rsidR="00DD334F" w:rsidRDefault="00DD334F" w:rsidP="00453CE2">
      <w:pPr>
        <w:pStyle w:val="BodyText"/>
      </w:pPr>
    </w:p>
    <w:p w14:paraId="24F9F2BC" w14:textId="77777777" w:rsidR="00DD334F" w:rsidRPr="00453CE2" w:rsidRDefault="00DD334F" w:rsidP="00453CE2">
      <w:pPr>
        <w:pStyle w:val="BodyText"/>
      </w:pPr>
    </w:p>
    <w:sectPr w:rsidR="00DD334F" w:rsidRPr="00453CE2">
      <w:headerReference w:type="default" r:id="rId31"/>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0086C" w14:textId="77777777" w:rsidR="00A8345F" w:rsidRDefault="00A8345F">
      <w:r>
        <w:separator/>
      </w:r>
    </w:p>
  </w:endnote>
  <w:endnote w:type="continuationSeparator" w:id="0">
    <w:p w14:paraId="3DE68893" w14:textId="77777777" w:rsidR="00A8345F" w:rsidRDefault="00A8345F">
      <w:r>
        <w:continuationSeparator/>
      </w:r>
    </w:p>
  </w:endnote>
  <w:endnote w:type="continuationNotice" w:id="1">
    <w:p w14:paraId="68F53CAB" w14:textId="77777777" w:rsidR="00A8345F" w:rsidRDefault="00A83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904A" w14:textId="77777777" w:rsidR="00A8345F" w:rsidRDefault="00A8345F">
      <w:r>
        <w:separator/>
      </w:r>
    </w:p>
  </w:footnote>
  <w:footnote w:type="continuationSeparator" w:id="0">
    <w:p w14:paraId="30D323F8" w14:textId="77777777" w:rsidR="00A8345F" w:rsidRDefault="00A8345F">
      <w:r>
        <w:continuationSeparator/>
      </w:r>
    </w:p>
  </w:footnote>
  <w:footnote w:type="continuationNotice" w:id="1">
    <w:p w14:paraId="3B6E3FE1" w14:textId="77777777" w:rsidR="00A8345F" w:rsidRDefault="00A8345F"/>
  </w:footnote>
  <w:footnote w:id="2">
    <w:p w14:paraId="6A645CF2" w14:textId="41180C9C" w:rsidR="00872DC0" w:rsidRDefault="00872DC0">
      <w:pPr>
        <w:pStyle w:val="FootnoteText"/>
      </w:pPr>
      <w:r>
        <w:rPr>
          <w:rStyle w:val="FootnoteReference"/>
        </w:rPr>
        <w:footnoteRef/>
      </w:r>
      <w:r>
        <w:t xml:space="preserve"> It is also </w:t>
      </w:r>
      <w:r w:rsidR="00F07ADB">
        <w:t xml:space="preserve">aligned with </w:t>
      </w:r>
      <w:r>
        <w:t>the behavior specified in LTE as shown in Annex 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7"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0"/>
  </w:num>
  <w:num w:numId="2" w16cid:durableId="1184783974">
    <w:abstractNumId w:val="9"/>
  </w:num>
  <w:num w:numId="3" w16cid:durableId="531575364">
    <w:abstractNumId w:val="19"/>
  </w:num>
  <w:num w:numId="4" w16cid:durableId="1369379052">
    <w:abstractNumId w:val="17"/>
  </w:num>
  <w:num w:numId="5" w16cid:durableId="1414013638">
    <w:abstractNumId w:val="7"/>
  </w:num>
  <w:num w:numId="6" w16cid:durableId="246430042">
    <w:abstractNumId w:val="21"/>
  </w:num>
  <w:num w:numId="7" w16cid:durableId="720176300">
    <w:abstractNumId w:val="15"/>
  </w:num>
  <w:num w:numId="8" w16cid:durableId="1222591860">
    <w:abstractNumId w:val="6"/>
  </w:num>
  <w:num w:numId="9" w16cid:durableId="1984189170">
    <w:abstractNumId w:val="20"/>
  </w:num>
  <w:num w:numId="10" w16cid:durableId="2102724958">
    <w:abstractNumId w:val="11"/>
  </w:num>
  <w:num w:numId="11" w16cid:durableId="14476988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16"/>
  </w:num>
  <w:num w:numId="13" w16cid:durableId="503738574">
    <w:abstractNumId w:val="18"/>
  </w:num>
  <w:num w:numId="14" w16cid:durableId="469981794">
    <w:abstractNumId w:val="20"/>
  </w:num>
  <w:num w:numId="15" w16cid:durableId="446436413">
    <w:abstractNumId w:val="13"/>
  </w:num>
  <w:num w:numId="16" w16cid:durableId="252475036">
    <w:abstractNumId w:val="10"/>
  </w:num>
  <w:num w:numId="17" w16cid:durableId="1153525945">
    <w:abstractNumId w:val="8"/>
  </w:num>
  <w:num w:numId="18" w16cid:durableId="1100026315">
    <w:abstractNumId w:val="2"/>
  </w:num>
  <w:num w:numId="19" w16cid:durableId="559445077">
    <w:abstractNumId w:val="4"/>
  </w:num>
  <w:num w:numId="20" w16cid:durableId="289483885">
    <w:abstractNumId w:val="1"/>
  </w:num>
  <w:num w:numId="21" w16cid:durableId="1303346241">
    <w:abstractNumId w:val="1"/>
  </w:num>
  <w:num w:numId="22" w16cid:durableId="1105927410">
    <w:abstractNumId w:val="3"/>
  </w:num>
  <w:num w:numId="23" w16cid:durableId="1168600400">
    <w:abstractNumId w:val="14"/>
  </w:num>
  <w:num w:numId="24" w16cid:durableId="1877811560">
    <w:abstractNumId w:val="5"/>
  </w:num>
  <w:num w:numId="25" w16cid:durableId="1272594252">
    <w:abstractNumId w:val="12"/>
  </w:num>
  <w:num w:numId="26" w16cid:durableId="2144156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oNotDisplayPageBoundaries/>
  <w:proofState w:spelling="clean" w:grammar="clean"/>
  <w:defaultTabStop w:val="720"/>
  <w:characterSpacingControl w:val="doNotCompress"/>
  <w:hdrShapeDefaults>
    <o:shapedefaults v:ext="edit" spidmax="206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6D1E"/>
    <w:rsid w:val="00026EC1"/>
    <w:rsid w:val="00032473"/>
    <w:rsid w:val="000340BB"/>
    <w:rsid w:val="000374E6"/>
    <w:rsid w:val="00037C4A"/>
    <w:rsid w:val="00037CD3"/>
    <w:rsid w:val="00044623"/>
    <w:rsid w:val="00045DF6"/>
    <w:rsid w:val="00051309"/>
    <w:rsid w:val="00051FF5"/>
    <w:rsid w:val="0005532A"/>
    <w:rsid w:val="00056359"/>
    <w:rsid w:val="00061FE9"/>
    <w:rsid w:val="00064959"/>
    <w:rsid w:val="00066B8F"/>
    <w:rsid w:val="000701A5"/>
    <w:rsid w:val="00071A7F"/>
    <w:rsid w:val="00071B01"/>
    <w:rsid w:val="00075005"/>
    <w:rsid w:val="00075423"/>
    <w:rsid w:val="00075714"/>
    <w:rsid w:val="00075926"/>
    <w:rsid w:val="000776A2"/>
    <w:rsid w:val="00080290"/>
    <w:rsid w:val="00081D51"/>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CAE"/>
    <w:rsid w:val="000D0E54"/>
    <w:rsid w:val="000D2871"/>
    <w:rsid w:val="000D5FE1"/>
    <w:rsid w:val="000D6323"/>
    <w:rsid w:val="000D75AF"/>
    <w:rsid w:val="000E1FCB"/>
    <w:rsid w:val="000E4365"/>
    <w:rsid w:val="000F0873"/>
    <w:rsid w:val="0010011C"/>
    <w:rsid w:val="00104A6F"/>
    <w:rsid w:val="00105A67"/>
    <w:rsid w:val="00105B62"/>
    <w:rsid w:val="001118C6"/>
    <w:rsid w:val="001138E6"/>
    <w:rsid w:val="001333DB"/>
    <w:rsid w:val="00135E79"/>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798C"/>
    <w:rsid w:val="00197C7D"/>
    <w:rsid w:val="001A0509"/>
    <w:rsid w:val="001A073F"/>
    <w:rsid w:val="001A2041"/>
    <w:rsid w:val="001A4DDF"/>
    <w:rsid w:val="001A7EEE"/>
    <w:rsid w:val="001B209E"/>
    <w:rsid w:val="001B3067"/>
    <w:rsid w:val="001B5BE2"/>
    <w:rsid w:val="001C2CE3"/>
    <w:rsid w:val="001C2FBF"/>
    <w:rsid w:val="001D6D8E"/>
    <w:rsid w:val="00200551"/>
    <w:rsid w:val="00202116"/>
    <w:rsid w:val="00202506"/>
    <w:rsid w:val="00202EB5"/>
    <w:rsid w:val="002052C9"/>
    <w:rsid w:val="00212131"/>
    <w:rsid w:val="00215731"/>
    <w:rsid w:val="00217B08"/>
    <w:rsid w:val="002206D7"/>
    <w:rsid w:val="00226EAA"/>
    <w:rsid w:val="002317C7"/>
    <w:rsid w:val="002369E6"/>
    <w:rsid w:val="002378BD"/>
    <w:rsid w:val="0024185E"/>
    <w:rsid w:val="0025180D"/>
    <w:rsid w:val="00252EBF"/>
    <w:rsid w:val="00253607"/>
    <w:rsid w:val="002564C6"/>
    <w:rsid w:val="00257F89"/>
    <w:rsid w:val="00260F5A"/>
    <w:rsid w:val="002610EC"/>
    <w:rsid w:val="0027384F"/>
    <w:rsid w:val="00274233"/>
    <w:rsid w:val="0027439C"/>
    <w:rsid w:val="002744E4"/>
    <w:rsid w:val="00274FE9"/>
    <w:rsid w:val="0027557C"/>
    <w:rsid w:val="002779B3"/>
    <w:rsid w:val="002854CD"/>
    <w:rsid w:val="0028638B"/>
    <w:rsid w:val="00292C97"/>
    <w:rsid w:val="00294439"/>
    <w:rsid w:val="002949AE"/>
    <w:rsid w:val="002951C7"/>
    <w:rsid w:val="002976EE"/>
    <w:rsid w:val="002A0403"/>
    <w:rsid w:val="002A0658"/>
    <w:rsid w:val="002A58E8"/>
    <w:rsid w:val="002A760C"/>
    <w:rsid w:val="002B1C91"/>
    <w:rsid w:val="002B4CC9"/>
    <w:rsid w:val="002C3811"/>
    <w:rsid w:val="002C4592"/>
    <w:rsid w:val="002C46A8"/>
    <w:rsid w:val="002C63FC"/>
    <w:rsid w:val="002D2E96"/>
    <w:rsid w:val="002D4B67"/>
    <w:rsid w:val="002E0D22"/>
    <w:rsid w:val="002E18EF"/>
    <w:rsid w:val="002F049C"/>
    <w:rsid w:val="002F4A28"/>
    <w:rsid w:val="002F5FAA"/>
    <w:rsid w:val="002F795B"/>
    <w:rsid w:val="003032A8"/>
    <w:rsid w:val="00303A77"/>
    <w:rsid w:val="0030525E"/>
    <w:rsid w:val="00306F69"/>
    <w:rsid w:val="00313320"/>
    <w:rsid w:val="00315940"/>
    <w:rsid w:val="00332E61"/>
    <w:rsid w:val="00344ABE"/>
    <w:rsid w:val="003459B6"/>
    <w:rsid w:val="00346DC2"/>
    <w:rsid w:val="003558A7"/>
    <w:rsid w:val="00361A83"/>
    <w:rsid w:val="00365453"/>
    <w:rsid w:val="0036663C"/>
    <w:rsid w:val="00373D4C"/>
    <w:rsid w:val="00375F13"/>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D1040"/>
    <w:rsid w:val="003F2821"/>
    <w:rsid w:val="003F368D"/>
    <w:rsid w:val="00401BF2"/>
    <w:rsid w:val="00402D3E"/>
    <w:rsid w:val="00403BA1"/>
    <w:rsid w:val="004115A5"/>
    <w:rsid w:val="00414964"/>
    <w:rsid w:val="00416839"/>
    <w:rsid w:val="00417465"/>
    <w:rsid w:val="00417933"/>
    <w:rsid w:val="00422654"/>
    <w:rsid w:val="004270E1"/>
    <w:rsid w:val="00427C5D"/>
    <w:rsid w:val="00432EB8"/>
    <w:rsid w:val="00434F68"/>
    <w:rsid w:val="004414D1"/>
    <w:rsid w:val="00441B90"/>
    <w:rsid w:val="004432F5"/>
    <w:rsid w:val="00444750"/>
    <w:rsid w:val="00445021"/>
    <w:rsid w:val="0044607E"/>
    <w:rsid w:val="00453CE2"/>
    <w:rsid w:val="00454DCD"/>
    <w:rsid w:val="00462BEB"/>
    <w:rsid w:val="00470762"/>
    <w:rsid w:val="0047114F"/>
    <w:rsid w:val="00473E3C"/>
    <w:rsid w:val="00474427"/>
    <w:rsid w:val="0047779D"/>
    <w:rsid w:val="00483A1B"/>
    <w:rsid w:val="00483ABA"/>
    <w:rsid w:val="004904B6"/>
    <w:rsid w:val="00492F9A"/>
    <w:rsid w:val="004938D7"/>
    <w:rsid w:val="004952E2"/>
    <w:rsid w:val="00495575"/>
    <w:rsid w:val="00495897"/>
    <w:rsid w:val="004960D1"/>
    <w:rsid w:val="004A1C83"/>
    <w:rsid w:val="004A2D3C"/>
    <w:rsid w:val="004B0A3A"/>
    <w:rsid w:val="004B13E1"/>
    <w:rsid w:val="004B2DAF"/>
    <w:rsid w:val="004B32FF"/>
    <w:rsid w:val="004B5E14"/>
    <w:rsid w:val="004C442F"/>
    <w:rsid w:val="004D04E2"/>
    <w:rsid w:val="004D36C9"/>
    <w:rsid w:val="004D38F2"/>
    <w:rsid w:val="004D3E09"/>
    <w:rsid w:val="004D5F98"/>
    <w:rsid w:val="004D767E"/>
    <w:rsid w:val="004E41D4"/>
    <w:rsid w:val="004E47AC"/>
    <w:rsid w:val="004E57BC"/>
    <w:rsid w:val="004F273D"/>
    <w:rsid w:val="004F2A8C"/>
    <w:rsid w:val="004F6514"/>
    <w:rsid w:val="00505906"/>
    <w:rsid w:val="00507CCB"/>
    <w:rsid w:val="0051360F"/>
    <w:rsid w:val="00514077"/>
    <w:rsid w:val="005175EF"/>
    <w:rsid w:val="00527416"/>
    <w:rsid w:val="00530D58"/>
    <w:rsid w:val="00533ED3"/>
    <w:rsid w:val="00552B4F"/>
    <w:rsid w:val="00552C9D"/>
    <w:rsid w:val="00553A1B"/>
    <w:rsid w:val="00553E4B"/>
    <w:rsid w:val="005572AA"/>
    <w:rsid w:val="00560766"/>
    <w:rsid w:val="00561268"/>
    <w:rsid w:val="005621B4"/>
    <w:rsid w:val="00562EAA"/>
    <w:rsid w:val="00564A81"/>
    <w:rsid w:val="0056686C"/>
    <w:rsid w:val="00580250"/>
    <w:rsid w:val="0058571D"/>
    <w:rsid w:val="00591063"/>
    <w:rsid w:val="00591996"/>
    <w:rsid w:val="005928BA"/>
    <w:rsid w:val="00593A4F"/>
    <w:rsid w:val="00596C8C"/>
    <w:rsid w:val="005B1C15"/>
    <w:rsid w:val="005B3344"/>
    <w:rsid w:val="005B4914"/>
    <w:rsid w:val="005B6146"/>
    <w:rsid w:val="005C30CE"/>
    <w:rsid w:val="005C3FB7"/>
    <w:rsid w:val="005C4D7B"/>
    <w:rsid w:val="005D04BC"/>
    <w:rsid w:val="005D5E48"/>
    <w:rsid w:val="005D6BA1"/>
    <w:rsid w:val="005D7A28"/>
    <w:rsid w:val="005E251B"/>
    <w:rsid w:val="005E5BCE"/>
    <w:rsid w:val="005F187B"/>
    <w:rsid w:val="005F204F"/>
    <w:rsid w:val="005F2381"/>
    <w:rsid w:val="005F5FE1"/>
    <w:rsid w:val="00601F39"/>
    <w:rsid w:val="00616E13"/>
    <w:rsid w:val="006246B1"/>
    <w:rsid w:val="006273B5"/>
    <w:rsid w:val="00632620"/>
    <w:rsid w:val="006334C2"/>
    <w:rsid w:val="0064110C"/>
    <w:rsid w:val="0064151E"/>
    <w:rsid w:val="00642150"/>
    <w:rsid w:val="006430BB"/>
    <w:rsid w:val="006441E1"/>
    <w:rsid w:val="00646C0B"/>
    <w:rsid w:val="0067092C"/>
    <w:rsid w:val="006709FC"/>
    <w:rsid w:val="00670CFF"/>
    <w:rsid w:val="0068179B"/>
    <w:rsid w:val="006849FF"/>
    <w:rsid w:val="00686CAD"/>
    <w:rsid w:val="006870F3"/>
    <w:rsid w:val="00695BFB"/>
    <w:rsid w:val="006A1A18"/>
    <w:rsid w:val="006A2B06"/>
    <w:rsid w:val="006A4185"/>
    <w:rsid w:val="006A62E0"/>
    <w:rsid w:val="006B081A"/>
    <w:rsid w:val="006B2E24"/>
    <w:rsid w:val="006C2AD3"/>
    <w:rsid w:val="006C7402"/>
    <w:rsid w:val="006D13AA"/>
    <w:rsid w:val="006D2277"/>
    <w:rsid w:val="006E7E45"/>
    <w:rsid w:val="006F588D"/>
    <w:rsid w:val="00700A09"/>
    <w:rsid w:val="00701EE6"/>
    <w:rsid w:val="00702A1F"/>
    <w:rsid w:val="00702B15"/>
    <w:rsid w:val="00702D60"/>
    <w:rsid w:val="007049E9"/>
    <w:rsid w:val="0070775D"/>
    <w:rsid w:val="00710A5C"/>
    <w:rsid w:val="00710B0F"/>
    <w:rsid w:val="00713366"/>
    <w:rsid w:val="00717A40"/>
    <w:rsid w:val="007235BF"/>
    <w:rsid w:val="00736466"/>
    <w:rsid w:val="00736C54"/>
    <w:rsid w:val="0074362F"/>
    <w:rsid w:val="00743CA8"/>
    <w:rsid w:val="00745F5F"/>
    <w:rsid w:val="007518CE"/>
    <w:rsid w:val="007534AC"/>
    <w:rsid w:val="00753C7B"/>
    <w:rsid w:val="00756F49"/>
    <w:rsid w:val="00760381"/>
    <w:rsid w:val="00762349"/>
    <w:rsid w:val="007657AF"/>
    <w:rsid w:val="0077705E"/>
    <w:rsid w:val="0078348C"/>
    <w:rsid w:val="007867D8"/>
    <w:rsid w:val="00787562"/>
    <w:rsid w:val="00793524"/>
    <w:rsid w:val="007951AD"/>
    <w:rsid w:val="007979F7"/>
    <w:rsid w:val="007A0387"/>
    <w:rsid w:val="007A1D95"/>
    <w:rsid w:val="007A21BC"/>
    <w:rsid w:val="007B1E55"/>
    <w:rsid w:val="007B1F9D"/>
    <w:rsid w:val="007B372C"/>
    <w:rsid w:val="007B4B2E"/>
    <w:rsid w:val="007C0ECE"/>
    <w:rsid w:val="007C168B"/>
    <w:rsid w:val="007C1F91"/>
    <w:rsid w:val="007C2394"/>
    <w:rsid w:val="007C4645"/>
    <w:rsid w:val="007C4790"/>
    <w:rsid w:val="007C7973"/>
    <w:rsid w:val="007D29D4"/>
    <w:rsid w:val="007D4D4D"/>
    <w:rsid w:val="007E0978"/>
    <w:rsid w:val="007E6D0B"/>
    <w:rsid w:val="007E7183"/>
    <w:rsid w:val="007F18E2"/>
    <w:rsid w:val="007F2110"/>
    <w:rsid w:val="00802D61"/>
    <w:rsid w:val="00806B88"/>
    <w:rsid w:val="008078FC"/>
    <w:rsid w:val="00810C06"/>
    <w:rsid w:val="00811849"/>
    <w:rsid w:val="008147BA"/>
    <w:rsid w:val="00817805"/>
    <w:rsid w:val="0082074A"/>
    <w:rsid w:val="00820F20"/>
    <w:rsid w:val="00821DC4"/>
    <w:rsid w:val="00830191"/>
    <w:rsid w:val="00836EF8"/>
    <w:rsid w:val="00840789"/>
    <w:rsid w:val="008464C2"/>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5CB4"/>
    <w:rsid w:val="008A1222"/>
    <w:rsid w:val="008A2D85"/>
    <w:rsid w:val="008A798A"/>
    <w:rsid w:val="008A7B44"/>
    <w:rsid w:val="008B2635"/>
    <w:rsid w:val="008B37F3"/>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3078D"/>
    <w:rsid w:val="00931199"/>
    <w:rsid w:val="0093196F"/>
    <w:rsid w:val="009329DD"/>
    <w:rsid w:val="0093448C"/>
    <w:rsid w:val="00937F3A"/>
    <w:rsid w:val="00940473"/>
    <w:rsid w:val="009410B6"/>
    <w:rsid w:val="00955BE6"/>
    <w:rsid w:val="009622F8"/>
    <w:rsid w:val="00964A21"/>
    <w:rsid w:val="00965E77"/>
    <w:rsid w:val="00970DA6"/>
    <w:rsid w:val="0097344E"/>
    <w:rsid w:val="00974365"/>
    <w:rsid w:val="00986021"/>
    <w:rsid w:val="009908A8"/>
    <w:rsid w:val="00994A09"/>
    <w:rsid w:val="00996542"/>
    <w:rsid w:val="009977F7"/>
    <w:rsid w:val="009A0DDF"/>
    <w:rsid w:val="009A19CD"/>
    <w:rsid w:val="009A2498"/>
    <w:rsid w:val="009B0638"/>
    <w:rsid w:val="009B0709"/>
    <w:rsid w:val="009B2672"/>
    <w:rsid w:val="009B2F8B"/>
    <w:rsid w:val="009B331A"/>
    <w:rsid w:val="009B3DCE"/>
    <w:rsid w:val="009B588D"/>
    <w:rsid w:val="009C0021"/>
    <w:rsid w:val="009C1366"/>
    <w:rsid w:val="009C6FAD"/>
    <w:rsid w:val="009D63E8"/>
    <w:rsid w:val="009F4092"/>
    <w:rsid w:val="009F4FC5"/>
    <w:rsid w:val="009F7FBA"/>
    <w:rsid w:val="00A07DE9"/>
    <w:rsid w:val="00A16D20"/>
    <w:rsid w:val="00A27354"/>
    <w:rsid w:val="00A318DF"/>
    <w:rsid w:val="00A32E93"/>
    <w:rsid w:val="00A36708"/>
    <w:rsid w:val="00A42205"/>
    <w:rsid w:val="00A42369"/>
    <w:rsid w:val="00A54E54"/>
    <w:rsid w:val="00A56463"/>
    <w:rsid w:val="00A606EA"/>
    <w:rsid w:val="00A62439"/>
    <w:rsid w:val="00A62CCB"/>
    <w:rsid w:val="00A651F2"/>
    <w:rsid w:val="00A66527"/>
    <w:rsid w:val="00A67DD5"/>
    <w:rsid w:val="00A7105D"/>
    <w:rsid w:val="00A730ED"/>
    <w:rsid w:val="00A74602"/>
    <w:rsid w:val="00A75F1F"/>
    <w:rsid w:val="00A82017"/>
    <w:rsid w:val="00A8345F"/>
    <w:rsid w:val="00A87341"/>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C1E6D"/>
    <w:rsid w:val="00AC342D"/>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75B2"/>
    <w:rsid w:val="00B70FA8"/>
    <w:rsid w:val="00B715ED"/>
    <w:rsid w:val="00B82826"/>
    <w:rsid w:val="00B84EC9"/>
    <w:rsid w:val="00B85F00"/>
    <w:rsid w:val="00B867F4"/>
    <w:rsid w:val="00B91B77"/>
    <w:rsid w:val="00B91E86"/>
    <w:rsid w:val="00B938FF"/>
    <w:rsid w:val="00B942F4"/>
    <w:rsid w:val="00BA114E"/>
    <w:rsid w:val="00BA1409"/>
    <w:rsid w:val="00BA2B62"/>
    <w:rsid w:val="00BA564E"/>
    <w:rsid w:val="00BB16F4"/>
    <w:rsid w:val="00BB1B40"/>
    <w:rsid w:val="00BC2F54"/>
    <w:rsid w:val="00BD4D05"/>
    <w:rsid w:val="00BD500C"/>
    <w:rsid w:val="00BD5D4E"/>
    <w:rsid w:val="00BD7CF5"/>
    <w:rsid w:val="00BD7F99"/>
    <w:rsid w:val="00BE152D"/>
    <w:rsid w:val="00BE32D7"/>
    <w:rsid w:val="00BF1D14"/>
    <w:rsid w:val="00C061B6"/>
    <w:rsid w:val="00C1142B"/>
    <w:rsid w:val="00C1454E"/>
    <w:rsid w:val="00C1492D"/>
    <w:rsid w:val="00C14EF7"/>
    <w:rsid w:val="00C16D6D"/>
    <w:rsid w:val="00C20BE3"/>
    <w:rsid w:val="00C250AB"/>
    <w:rsid w:val="00C271FB"/>
    <w:rsid w:val="00C306F6"/>
    <w:rsid w:val="00C3201B"/>
    <w:rsid w:val="00C34CFE"/>
    <w:rsid w:val="00C4430A"/>
    <w:rsid w:val="00C45697"/>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520A"/>
    <w:rsid w:val="00CA0760"/>
    <w:rsid w:val="00CA5E15"/>
    <w:rsid w:val="00CB005A"/>
    <w:rsid w:val="00CB7530"/>
    <w:rsid w:val="00CC1151"/>
    <w:rsid w:val="00CC546D"/>
    <w:rsid w:val="00CD097F"/>
    <w:rsid w:val="00CE56C4"/>
    <w:rsid w:val="00CF0D45"/>
    <w:rsid w:val="00CF0FDB"/>
    <w:rsid w:val="00D01FB7"/>
    <w:rsid w:val="00D03848"/>
    <w:rsid w:val="00D0427B"/>
    <w:rsid w:val="00D046B9"/>
    <w:rsid w:val="00D10579"/>
    <w:rsid w:val="00D1536B"/>
    <w:rsid w:val="00D22DC9"/>
    <w:rsid w:val="00D24046"/>
    <w:rsid w:val="00D2468A"/>
    <w:rsid w:val="00D268D5"/>
    <w:rsid w:val="00D31ADA"/>
    <w:rsid w:val="00D32DE3"/>
    <w:rsid w:val="00D36F12"/>
    <w:rsid w:val="00D42834"/>
    <w:rsid w:val="00D5396F"/>
    <w:rsid w:val="00D539C7"/>
    <w:rsid w:val="00D62628"/>
    <w:rsid w:val="00D669B7"/>
    <w:rsid w:val="00D66FCF"/>
    <w:rsid w:val="00D77917"/>
    <w:rsid w:val="00D80B13"/>
    <w:rsid w:val="00D80FE2"/>
    <w:rsid w:val="00D81822"/>
    <w:rsid w:val="00D83892"/>
    <w:rsid w:val="00D85770"/>
    <w:rsid w:val="00D9665F"/>
    <w:rsid w:val="00DA7B75"/>
    <w:rsid w:val="00DB2F8E"/>
    <w:rsid w:val="00DB2FC9"/>
    <w:rsid w:val="00DC0BCF"/>
    <w:rsid w:val="00DC337C"/>
    <w:rsid w:val="00DD01F9"/>
    <w:rsid w:val="00DD334F"/>
    <w:rsid w:val="00DE0A49"/>
    <w:rsid w:val="00DE0E73"/>
    <w:rsid w:val="00DE5924"/>
    <w:rsid w:val="00DF1189"/>
    <w:rsid w:val="00DF4EEF"/>
    <w:rsid w:val="00DF7253"/>
    <w:rsid w:val="00E016E3"/>
    <w:rsid w:val="00E02970"/>
    <w:rsid w:val="00E04B84"/>
    <w:rsid w:val="00E055E7"/>
    <w:rsid w:val="00E06419"/>
    <w:rsid w:val="00E11839"/>
    <w:rsid w:val="00E201D2"/>
    <w:rsid w:val="00E20B16"/>
    <w:rsid w:val="00E20C12"/>
    <w:rsid w:val="00E21FB8"/>
    <w:rsid w:val="00E22E6C"/>
    <w:rsid w:val="00E279B1"/>
    <w:rsid w:val="00E31A8E"/>
    <w:rsid w:val="00E335D6"/>
    <w:rsid w:val="00E33DD8"/>
    <w:rsid w:val="00E46860"/>
    <w:rsid w:val="00E47FCC"/>
    <w:rsid w:val="00E609F8"/>
    <w:rsid w:val="00E61C2A"/>
    <w:rsid w:val="00E62C2E"/>
    <w:rsid w:val="00E63185"/>
    <w:rsid w:val="00E67DA4"/>
    <w:rsid w:val="00E715E1"/>
    <w:rsid w:val="00E73DF6"/>
    <w:rsid w:val="00E869FB"/>
    <w:rsid w:val="00E87580"/>
    <w:rsid w:val="00E91742"/>
    <w:rsid w:val="00E9596C"/>
    <w:rsid w:val="00E97881"/>
    <w:rsid w:val="00EA1E8A"/>
    <w:rsid w:val="00EA269B"/>
    <w:rsid w:val="00EA74E3"/>
    <w:rsid w:val="00EB2765"/>
    <w:rsid w:val="00EB61AD"/>
    <w:rsid w:val="00EC1951"/>
    <w:rsid w:val="00EC7BF1"/>
    <w:rsid w:val="00ED242A"/>
    <w:rsid w:val="00ED43F8"/>
    <w:rsid w:val="00ED605C"/>
    <w:rsid w:val="00ED740D"/>
    <w:rsid w:val="00EE71DF"/>
    <w:rsid w:val="00EF0C14"/>
    <w:rsid w:val="00EF2F11"/>
    <w:rsid w:val="00EF409E"/>
    <w:rsid w:val="00EF6E91"/>
    <w:rsid w:val="00F0649F"/>
    <w:rsid w:val="00F07ADB"/>
    <w:rsid w:val="00F15244"/>
    <w:rsid w:val="00F201FE"/>
    <w:rsid w:val="00F207D5"/>
    <w:rsid w:val="00F20C51"/>
    <w:rsid w:val="00F23C73"/>
    <w:rsid w:val="00F24CEA"/>
    <w:rsid w:val="00F379C3"/>
    <w:rsid w:val="00F401C5"/>
    <w:rsid w:val="00F44EF1"/>
    <w:rsid w:val="00F5240D"/>
    <w:rsid w:val="00F606C0"/>
    <w:rsid w:val="00F7026C"/>
    <w:rsid w:val="00F72C52"/>
    <w:rsid w:val="00F75EA8"/>
    <w:rsid w:val="00F871ED"/>
    <w:rsid w:val="00F92EB3"/>
    <w:rsid w:val="00FA0F11"/>
    <w:rsid w:val="00FA135F"/>
    <w:rsid w:val="00FA15D4"/>
    <w:rsid w:val="00FA17A8"/>
    <w:rsid w:val="00FA4B42"/>
    <w:rsid w:val="00FB40A3"/>
    <w:rsid w:val="00FC06D2"/>
    <w:rsid w:val="00FC2C37"/>
    <w:rsid w:val="00FC423D"/>
    <w:rsid w:val="00FC604A"/>
    <w:rsid w:val="00FE066E"/>
    <w:rsid w:val="00FE07CA"/>
    <w:rsid w:val="00FE082A"/>
    <w:rsid w:val="00FE2599"/>
    <w:rsid w:val="00FE2920"/>
    <w:rsid w:val="00FE3232"/>
    <w:rsid w:val="00FE47B8"/>
    <w:rsid w:val="00FE5246"/>
    <w:rsid w:val="00FE570B"/>
    <w:rsid w:val="00FE5A1C"/>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4A3B1640"/>
  <w15:chartTrackingRefBased/>
  <w15:docId w15:val="{1CACAA6B-8CCA-4130-A681-5D2CD2E1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customXml/itemProps2.xml><?xml version="1.0" encoding="utf-8"?>
<ds:datastoreItem xmlns:ds="http://schemas.openxmlformats.org/officeDocument/2006/customXml" ds:itemID="{83AEEDEC-115B-4E91-9587-3D46029A8286}">
  <ds:schemaRefs>
    <ds:schemaRef ds:uri="http://schemas.microsoft.com/sharepoint/v3/contenttype/forms"/>
  </ds:schemaRefs>
</ds:datastoreItem>
</file>

<file path=customXml/itemProps3.xml><?xml version="1.0" encoding="utf-8"?>
<ds:datastoreItem xmlns:ds="http://schemas.openxmlformats.org/officeDocument/2006/customXml" ds:itemID="{2B4372C3-3337-4E7F-9094-E5A08E582172}">
  <ds:schemaRefs>
    <ds:schemaRef ds:uri="http://purl.org/dc/terms/"/>
    <ds:schemaRef ds:uri="http://schemas.microsoft.com/office/2006/documentManagement/types"/>
    <ds:schemaRef ds:uri="http://schemas.microsoft.com/sharepoint/v3"/>
    <ds:schemaRef ds:uri="2f282d3b-eb4a-4b09-b61f-b9593442e28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1A1F623C-C040-4DFD-827D-E63A02B90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2</cp:revision>
  <dcterms:created xsi:type="dcterms:W3CDTF">2023-04-07T21:48:00Z</dcterms:created>
  <dcterms:modified xsi:type="dcterms:W3CDTF">2023-04-07T21:48:00Z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