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5F424AC7" w:rsidR="00937208" w:rsidRPr="00AF4502" w:rsidRDefault="00937208" w:rsidP="00937208">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AF4502">
        <w:rPr>
          <w:rFonts w:ascii="Arial" w:eastAsia="바탕" w:hAnsi="Arial" w:cs="Arial"/>
          <w:b/>
          <w:bCs/>
          <w:kern w:val="0"/>
          <w:sz w:val="28"/>
          <w:szCs w:val="24"/>
          <w:lang w:val="en-GB" w:eastAsia="en-US"/>
        </w:rPr>
        <w:t>3GPP TSG RAN WG1 #112</w:t>
      </w:r>
      <w:r w:rsidR="00B7102B" w:rsidRPr="00AF4502">
        <w:rPr>
          <w:rFonts w:ascii="Arial" w:eastAsia="바탕" w:hAnsi="Arial" w:cs="Arial"/>
          <w:b/>
          <w:bCs/>
          <w:kern w:val="0"/>
          <w:sz w:val="28"/>
          <w:szCs w:val="24"/>
          <w:lang w:val="en-GB" w:eastAsia="en-US"/>
        </w:rPr>
        <w:t>bis-e</w:t>
      </w:r>
      <w:r w:rsidRPr="00AF4502">
        <w:rPr>
          <w:rFonts w:ascii="Arial" w:eastAsia="바탕" w:hAnsi="Arial" w:cs="Arial"/>
          <w:b/>
          <w:bCs/>
          <w:kern w:val="0"/>
          <w:sz w:val="28"/>
          <w:szCs w:val="24"/>
          <w:lang w:val="en-GB" w:eastAsia="en-US"/>
        </w:rPr>
        <w:tab/>
      </w:r>
      <w:r w:rsidRPr="00AF4502">
        <w:rPr>
          <w:rFonts w:ascii="Arial" w:eastAsia="바탕" w:hAnsi="Arial" w:cs="Arial"/>
          <w:b/>
          <w:bCs/>
          <w:kern w:val="0"/>
          <w:sz w:val="28"/>
          <w:szCs w:val="24"/>
          <w:lang w:val="en-GB" w:eastAsia="en-US"/>
        </w:rPr>
        <w:tab/>
      </w:r>
      <w:bookmarkStart w:id="0" w:name="_GoBack"/>
      <w:bookmarkEnd w:id="0"/>
      <w:r w:rsidRPr="00AF4502">
        <w:rPr>
          <w:rFonts w:ascii="Arial" w:eastAsia="바탕" w:hAnsi="Arial" w:cs="Arial"/>
          <w:b/>
          <w:bCs/>
          <w:kern w:val="0"/>
          <w:sz w:val="28"/>
          <w:szCs w:val="24"/>
          <w:lang w:val="en-GB" w:eastAsia="en-US"/>
        </w:rPr>
        <w:tab/>
        <w:t>R1-</w:t>
      </w:r>
      <w:r w:rsidR="00FA7040" w:rsidRPr="00AF4502">
        <w:t xml:space="preserve"> </w:t>
      </w:r>
      <w:r w:rsidR="00AF4502" w:rsidRPr="00AF4502">
        <w:rPr>
          <w:rFonts w:ascii="Arial" w:eastAsia="바탕" w:hAnsi="Arial" w:cs="Arial"/>
          <w:b/>
          <w:bCs/>
          <w:kern w:val="0"/>
          <w:sz w:val="28"/>
          <w:szCs w:val="24"/>
          <w:lang w:val="en-GB" w:eastAsia="en-US"/>
        </w:rPr>
        <w:t>2303746</w:t>
      </w:r>
    </w:p>
    <w:p w14:paraId="35662843" w14:textId="77777777" w:rsidR="00AF4502" w:rsidRPr="00937208" w:rsidRDefault="00AF4502" w:rsidP="00AF4502">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617CAF">
        <w:rPr>
          <w:rFonts w:ascii="Arial" w:eastAsia="MS Mincho" w:hAnsi="Arial" w:cs="Arial"/>
          <w:b/>
          <w:bCs/>
          <w:kern w:val="0"/>
          <w:sz w:val="28"/>
          <w:szCs w:val="24"/>
          <w:lang w:val="en-GB" w:eastAsia="ja-JP"/>
        </w:rPr>
        <w:t>e-Meeting, April 17</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xml:space="preserve"> – 26</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2023</w:t>
      </w:r>
    </w:p>
    <w:p w14:paraId="25FAF506" w14:textId="77777777" w:rsidR="00321621" w:rsidRPr="00AF4502" w:rsidRDefault="00321621" w:rsidP="00321621">
      <w:pPr>
        <w:tabs>
          <w:tab w:val="center" w:pos="4536"/>
          <w:tab w:val="right" w:pos="9072"/>
        </w:tabs>
        <w:jc w:val="left"/>
        <w:rPr>
          <w:rFonts w:ascii="Arial" w:eastAsia="MS Gothic" w:hAnsi="Arial" w:cs="Arial"/>
          <w:b/>
          <w:bCs/>
          <w:sz w:val="28"/>
          <w:szCs w:val="24"/>
          <w:highlight w:val="yellow"/>
          <w:lang w:val="en-GB" w:eastAsia="ja-JP"/>
        </w:rPr>
      </w:pPr>
    </w:p>
    <w:p w14:paraId="1C7C8F2B" w14:textId="5CA8E4D3"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937208" w:rsidRPr="00937208">
        <w:rPr>
          <w:rFonts w:ascii="Arial" w:eastAsia="맑은 고딕" w:hAnsi="Arial" w:cs="Times New Roman"/>
          <w:sz w:val="24"/>
        </w:rPr>
        <w:t>4</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016BC8A5" w:rsidR="00342404" w:rsidRPr="00937208"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937208" w:rsidRPr="00937208">
        <w:rPr>
          <w:rFonts w:ascii="Arial" w:eastAsia="맑은 고딕" w:hAnsi="Arial" w:cs="Times New Roman"/>
          <w:sz w:val="24"/>
        </w:rPr>
        <w:t>Discussion on Bandwidth aggregation for positioning measurements</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7E258C46"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For positioning accuracy improvement, it was agreed to specify PRS/SRS </w:t>
      </w:r>
      <w:r w:rsidR="00DC7D2E" w:rsidRPr="00DC7D2E">
        <w:rPr>
          <w:rFonts w:ascii="Times New Roman" w:eastAsia="MS Mincho" w:hAnsi="Times New Roman" w:cs="Times New Roman"/>
          <w:kern w:val="0"/>
          <w:szCs w:val="20"/>
        </w:rPr>
        <w:t>bandwidth aggregation for positioning measurements across</w:t>
      </w:r>
      <w:r w:rsidR="00DC7D2E">
        <w:rPr>
          <w:rFonts w:ascii="Times New Roman" w:eastAsia="MS Mincho" w:hAnsi="Times New Roman" w:cs="Times New Roman"/>
          <w:kern w:val="0"/>
          <w:szCs w:val="20"/>
        </w:rPr>
        <w:t xml:space="preserve"> multiple carriers as follows:</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1E78C15F" w14:textId="77777777" w:rsidR="00DC7D2E" w:rsidRPr="00DC7D2E" w:rsidRDefault="00DC7D2E" w:rsidP="00DC7D2E">
            <w:pPr>
              <w:widowControl/>
              <w:numPr>
                <w:ilvl w:val="0"/>
                <w:numId w:val="13"/>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DC7D2E">
              <w:rPr>
                <w:rFonts w:ascii="Times New Roman" w:eastAsia="MS Mincho" w:hAnsi="Times New Roman" w:cs="Times New Roman"/>
                <w:kern w:val="0"/>
                <w:szCs w:val="20"/>
              </w:rPr>
              <w:t>Specify bandwidth aggregation for positioning measurements across up to three intra-band contiguous carriers [RAN1, RAN2, RAN4].</w:t>
            </w:r>
          </w:p>
          <w:p w14:paraId="199F1622" w14:textId="77777777" w:rsidR="00DC7D2E" w:rsidRPr="00DC7D2E" w:rsidRDefault="00DC7D2E" w:rsidP="00DC7D2E">
            <w:pPr>
              <w:widowControl/>
              <w:numPr>
                <w:ilvl w:val="1"/>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 xml:space="preserve">Specify </w:t>
            </w:r>
            <w:proofErr w:type="spellStart"/>
            <w:r w:rsidRPr="00DC7D2E">
              <w:rPr>
                <w:rFonts w:ascii="Times New Roman" w:eastAsia="SimSun" w:hAnsi="Times New Roman" w:cs="Times New Roman"/>
                <w:kern w:val="0"/>
                <w:szCs w:val="20"/>
              </w:rPr>
              <w:t>signalling</w:t>
            </w:r>
            <w:proofErr w:type="spellEnd"/>
            <w:r w:rsidRPr="00DC7D2E">
              <w:rPr>
                <w:rFonts w:ascii="Times New Roman" w:eastAsia="SimSun" w:hAnsi="Times New Roman" w:cs="Times New Roman"/>
                <w:kern w:val="0"/>
                <w:szCs w:val="20"/>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720C7CF" w14:textId="77777777" w:rsidR="00DC7D2E" w:rsidRPr="00DC7D2E" w:rsidRDefault="00DC7D2E" w:rsidP="00DC7D2E">
            <w:pPr>
              <w:widowControl/>
              <w:numPr>
                <w:ilvl w:val="2"/>
                <w:numId w:val="13"/>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NOTE: The support of bandwidth aggregation for positioning measurements applies only to timing related measurements (e.g., RSTD, RTOA, and UE/</w:t>
            </w:r>
            <w:proofErr w:type="spellStart"/>
            <w:r w:rsidRPr="00DC7D2E">
              <w:rPr>
                <w:rFonts w:ascii="Times New Roman" w:eastAsia="SimSun" w:hAnsi="Times New Roman" w:cs="Times New Roman"/>
                <w:kern w:val="0"/>
                <w:szCs w:val="20"/>
              </w:rPr>
              <w:t>gNB</w:t>
            </w:r>
            <w:proofErr w:type="spellEnd"/>
            <w:r w:rsidRPr="00DC7D2E">
              <w:rPr>
                <w:rFonts w:ascii="Times New Roman" w:eastAsia="SimSun" w:hAnsi="Times New Roman" w:cs="Times New Roman"/>
                <w:kern w:val="0"/>
                <w:szCs w:val="20"/>
              </w:rPr>
              <w:t xml:space="preserve"> Rx-Tx time difference).</w:t>
            </w:r>
          </w:p>
          <w:p w14:paraId="3B5CD069" w14:textId="0144CABF" w:rsidR="00DC7D2E" w:rsidRPr="00DC7D2E" w:rsidRDefault="00DC7D2E" w:rsidP="00DC7D2E">
            <w:pPr>
              <w:widowControl/>
              <w:numPr>
                <w:ilvl w:val="1"/>
                <w:numId w:val="13"/>
              </w:numPr>
              <w:wordWrap/>
              <w:overflowPunct w:val="0"/>
              <w:adjustRightInd w:val="0"/>
              <w:spacing w:after="180"/>
              <w:contextualSpacing/>
              <w:jc w:val="left"/>
              <w:textAlignment w:val="baseline"/>
              <w:rPr>
                <w:rFonts w:ascii="Times New Roman" w:eastAsia="SimSun" w:hAnsi="Times New Roman" w:cs="Times New Roman"/>
                <w:kern w:val="0"/>
                <w:szCs w:val="20"/>
              </w:rPr>
            </w:pPr>
            <w:r w:rsidRPr="00DC7D2E">
              <w:rPr>
                <w:rFonts w:ascii="Times New Roman" w:eastAsia="SimSun" w:hAnsi="Times New Roman" w:cs="Times New Roman"/>
                <w:kern w:val="0"/>
                <w:szCs w:val="20"/>
              </w:rPr>
              <w:t>Specify RRM requirements with measurement gaps in connected mode, and in inactive mode, including PRS measurement period/reporting [RAN4].</w:t>
            </w:r>
          </w:p>
        </w:tc>
      </w:tr>
    </w:tbl>
    <w:p w14:paraId="54265EC4" w14:textId="66D86550" w:rsidR="007D3D75" w:rsidRPr="006C6CAC"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hint="eastAsia"/>
        </w:rPr>
        <w:t>D</w:t>
      </w:r>
      <w:r w:rsidRPr="006C6CAC">
        <w:rPr>
          <w:rFonts w:ascii="Times New Roman" w:eastAsia="맑은 고딕" w:hAnsi="Times New Roman" w:cs="Times New Roman"/>
        </w:rPr>
        <w:t>uring the study item phase</w:t>
      </w:r>
      <w:r w:rsidR="00DC7D2E" w:rsidRPr="006C6CAC">
        <w:rPr>
          <w:rFonts w:ascii="Times New Roman" w:eastAsia="맑은 고딕" w:hAnsi="Times New Roman" w:cs="Times New Roman"/>
        </w:rPr>
        <w:t>, RAN4 studied several aspects of the feasibility of PRS/SRS bandwidth aggregation support</w:t>
      </w:r>
      <w:r w:rsidR="00080B14">
        <w:rPr>
          <w:rFonts w:ascii="Times New Roman" w:eastAsia="맑은 고딕" w:hAnsi="Times New Roman" w:cs="Times New Roman"/>
        </w:rPr>
        <w:t xml:space="preserve"> [2]</w:t>
      </w:r>
      <w:r w:rsidR="00DC7D2E" w:rsidRPr="006C6CAC">
        <w:rPr>
          <w:rFonts w:ascii="Times New Roman" w:eastAsia="맑은 고딕" w:hAnsi="Times New Roman" w:cs="Times New Roman"/>
        </w:rPr>
        <w:t xml:space="preserve">. </w:t>
      </w:r>
      <w:r w:rsidR="006C6CAC" w:rsidRPr="006C6CAC">
        <w:rPr>
          <w:rFonts w:ascii="Times New Roman" w:eastAsia="맑은 고딕" w:hAnsi="Times New Roman" w:cs="Times New Roman"/>
        </w:rPr>
        <w:t xml:space="preserve">As a conclusion, it was agreed that PRS/SRS bandwidth aggregation for intra-band contiguous carriers is feasible considering timing error, phase coherency, frequency errors, power imbalance, etc. </w:t>
      </w:r>
    </w:p>
    <w:p w14:paraId="6C1E8687" w14:textId="58C58569" w:rsidR="006C6CAC"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aspects that would be required to support PRS/SRS bandwidth aggregation from RAN1 perspective. </w:t>
      </w:r>
    </w:p>
    <w:p w14:paraId="2C9BEDE1" w14:textId="77777777" w:rsidR="00FA3B18" w:rsidRPr="00342404" w:rsidRDefault="00FA3B18"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62236709" w:rsidR="00342404" w:rsidRPr="001F1B66" w:rsidRDefault="00581261"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DL PRS</w:t>
      </w:r>
      <w:r w:rsidR="00A56D88">
        <w:rPr>
          <w:rFonts w:ascii="Times New Roman" w:eastAsia="맑은 고딕" w:hAnsi="Times New Roman" w:cs="Times New Roman"/>
          <w:b/>
          <w:kern w:val="0"/>
          <w:szCs w:val="20"/>
          <w:u w:val="single"/>
          <w:lang w:val="en-GB"/>
        </w:rPr>
        <w:t xml:space="preserve"> bandwidth aggregation</w:t>
      </w:r>
    </w:p>
    <w:p w14:paraId="4DBBAAD1" w14:textId="25D8A29F" w:rsidR="00BE0AF9" w:rsidRDefault="00A036AD"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AN4 studied feasibility of PRS/SRS </w:t>
      </w:r>
      <w:r w:rsidRPr="00581261">
        <w:rPr>
          <w:rFonts w:ascii="Times New Roman" w:eastAsia="맑은 고딕" w:hAnsi="Times New Roman" w:cs="Times New Roman"/>
          <w:kern w:val="0"/>
          <w:szCs w:val="20"/>
          <w:lang w:val="en-GB"/>
        </w:rPr>
        <w:t xml:space="preserve">bandwidth </w:t>
      </w:r>
      <w:r>
        <w:rPr>
          <w:rFonts w:ascii="Times New Roman" w:eastAsia="맑은 고딕" w:hAnsi="Times New Roman" w:cs="Times New Roman"/>
          <w:kern w:val="0"/>
          <w:szCs w:val="20"/>
          <w:lang w:val="en-GB"/>
        </w:rPr>
        <w:t xml:space="preserve">aggregation for intra-band contiguous carrier toward </w:t>
      </w:r>
      <w:r w:rsidR="005D2101">
        <w:rPr>
          <w:rFonts w:ascii="Times New Roman" w:eastAsia="맑은 고딕" w:hAnsi="Times New Roman" w:cs="Times New Roman"/>
          <w:kern w:val="0"/>
          <w:szCs w:val="20"/>
          <w:lang w:val="en-GB"/>
        </w:rPr>
        <w:t xml:space="preserve">for higher accuracy positioning. </w:t>
      </w:r>
      <w:r w:rsidR="000B230A">
        <w:rPr>
          <w:rFonts w:ascii="Times New Roman" w:eastAsia="맑은 고딕" w:hAnsi="Times New Roman" w:cs="Times New Roman"/>
          <w:kern w:val="0"/>
          <w:szCs w:val="20"/>
          <w:lang w:val="en-GB"/>
        </w:rPr>
        <w:t>From RF aspects, i</w:t>
      </w:r>
      <w:r w:rsidR="00581261">
        <w:rPr>
          <w:rFonts w:ascii="Times New Roman" w:eastAsia="맑은 고딕" w:hAnsi="Times New Roman" w:cs="Times New Roman"/>
          <w:kern w:val="0"/>
          <w:szCs w:val="20"/>
          <w:lang w:val="en-GB"/>
        </w:rPr>
        <w:t xml:space="preserve">t was concluded that </w:t>
      </w:r>
      <w:r w:rsidR="00581261" w:rsidRPr="00581261">
        <w:rPr>
          <w:rFonts w:ascii="Times New Roman" w:eastAsia="맑은 고딕" w:hAnsi="Times New Roman" w:cs="Times New Roman"/>
          <w:kern w:val="0"/>
          <w:szCs w:val="20"/>
          <w:lang w:val="en-GB"/>
        </w:rPr>
        <w:t xml:space="preserve">PRS/SRS bandwidth aggregation for intra-band contiguous carriers is feasible for single chain Tx/Rx architectures at both the UE and </w:t>
      </w:r>
      <w:proofErr w:type="spellStart"/>
      <w:r w:rsidR="00581261" w:rsidRPr="00581261">
        <w:rPr>
          <w:rFonts w:ascii="Times New Roman" w:eastAsia="맑은 고딕" w:hAnsi="Times New Roman" w:cs="Times New Roman"/>
          <w:kern w:val="0"/>
          <w:szCs w:val="20"/>
          <w:lang w:val="en-GB"/>
        </w:rPr>
        <w:t>gNB</w:t>
      </w:r>
      <w:proofErr w:type="spellEnd"/>
      <w:r w:rsidR="000B230A">
        <w:rPr>
          <w:rFonts w:ascii="Times New Roman" w:eastAsia="맑은 고딕" w:hAnsi="Times New Roman" w:cs="Times New Roman"/>
          <w:kern w:val="0"/>
          <w:szCs w:val="20"/>
          <w:lang w:val="en-GB"/>
        </w:rPr>
        <w:t xml:space="preserve">. In terms of RRM, RAN4 also concluded </w:t>
      </w:r>
      <w:r w:rsidR="00A56D88">
        <w:rPr>
          <w:rFonts w:ascii="Times New Roman" w:eastAsia="맑은 고딕" w:hAnsi="Times New Roman" w:cs="Times New Roman"/>
          <w:kern w:val="0"/>
          <w:szCs w:val="20"/>
          <w:lang w:val="en-GB"/>
        </w:rPr>
        <w:t xml:space="preserve">bandwidth </w:t>
      </w:r>
      <w:r w:rsidR="000B230A">
        <w:rPr>
          <w:rFonts w:ascii="Times New Roman" w:eastAsia="맑은 고딕" w:hAnsi="Times New Roman" w:cs="Times New Roman"/>
          <w:kern w:val="0"/>
          <w:szCs w:val="20"/>
          <w:lang w:val="en-GB"/>
        </w:rPr>
        <w:t>aggregation is feasible when a common numerology is assumed across all intra-band contiguous PFL transmitted by the same TRP.</w:t>
      </w:r>
      <w:r w:rsidR="00517565">
        <w:rPr>
          <w:rFonts w:ascii="Times New Roman" w:eastAsia="맑은 고딕" w:hAnsi="Times New Roman" w:cs="Times New Roman"/>
          <w:kern w:val="0"/>
          <w:szCs w:val="20"/>
          <w:lang w:val="en-GB"/>
        </w:rPr>
        <w:t xml:space="preserve"> To utilize DL PRS bandwidth aggregation, not only the TRPs but also the UEs who measure the DL PRS have to know which set of resources would be transmitted with same Tx antenna chain. </w:t>
      </w:r>
    </w:p>
    <w:p w14:paraId="274809E0" w14:textId="1BB7D95B" w:rsidR="00BE1651" w:rsidRDefault="00E1614A"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NR, maximum 64 TRP ID (</w:t>
      </w: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.e. </w:t>
      </w:r>
      <w:r w:rsidRPr="00E1614A">
        <w:rPr>
          <w:rFonts w:ascii="Times New Roman" w:eastAsia="맑은 고딕" w:hAnsi="Times New Roman" w:cs="Times New Roman"/>
          <w:i/>
          <w:kern w:val="0"/>
          <w:szCs w:val="20"/>
          <w:lang w:val="en-GB"/>
        </w:rPr>
        <w:t>dl-</w:t>
      </w:r>
      <w:proofErr w:type="spellStart"/>
      <w:r w:rsidRPr="00E1614A">
        <w:rPr>
          <w:rFonts w:ascii="Times New Roman" w:eastAsia="맑은 고딕" w:hAnsi="Times New Roman" w:cs="Times New Roman"/>
          <w:i/>
          <w:kern w:val="0"/>
          <w:szCs w:val="20"/>
          <w:lang w:val="en-GB"/>
        </w:rPr>
        <w:t>prs</w:t>
      </w:r>
      <w:proofErr w:type="spellEnd"/>
      <w:r w:rsidRPr="00E1614A">
        <w:rPr>
          <w:rFonts w:ascii="Times New Roman" w:eastAsia="맑은 고딕" w:hAnsi="Times New Roman" w:cs="Times New Roman"/>
          <w:i/>
          <w:kern w:val="0"/>
          <w:szCs w:val="20"/>
          <w:lang w:val="en-GB"/>
        </w:rPr>
        <w:t>-ID</w:t>
      </w:r>
      <w:r>
        <w:rPr>
          <w:rFonts w:ascii="Times New Roman" w:eastAsia="맑은 고딕" w:hAnsi="Times New Roman" w:cs="Times New Roman"/>
          <w:kern w:val="0"/>
          <w:szCs w:val="20"/>
          <w:lang w:val="en-GB"/>
        </w:rPr>
        <w:t xml:space="preserve">) can be configured for a PFL and up to 4 PFLs can be configured. </w:t>
      </w:r>
      <w:r w:rsidRPr="00E1614A">
        <w:rPr>
          <w:rFonts w:ascii="Times New Roman" w:eastAsia="맑은 고딕" w:hAnsi="Times New Roman" w:cs="Times New Roman"/>
          <w:kern w:val="0"/>
          <w:szCs w:val="20"/>
          <w:lang w:val="en-GB"/>
        </w:rPr>
        <w:t xml:space="preserve">As discussed above, a set of DL PRS resources from different PFLs transmitted by the same TRP is required for </w:t>
      </w:r>
      <w:r w:rsidR="00A56D88">
        <w:rPr>
          <w:rFonts w:ascii="Times New Roman" w:eastAsia="맑은 고딕" w:hAnsi="Times New Roman" w:cs="Times New Roman"/>
          <w:kern w:val="0"/>
          <w:szCs w:val="20"/>
          <w:lang w:val="en-GB"/>
        </w:rPr>
        <w:t>bandwidth</w:t>
      </w:r>
      <w:r w:rsidRPr="00E1614A">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lastRenderedPageBreak/>
        <w:t>aggregation</w:t>
      </w:r>
      <w:r w:rsidRPr="00E1614A">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 xml:space="preserve"> </w:t>
      </w:r>
      <w:r w:rsidR="00D31741" w:rsidRPr="00D31741">
        <w:rPr>
          <w:rFonts w:ascii="Times New Roman" w:eastAsia="맑은 고딕" w:hAnsi="Times New Roman" w:cs="Times New Roman"/>
          <w:kern w:val="0"/>
          <w:szCs w:val="20"/>
          <w:lang w:val="en-GB"/>
        </w:rPr>
        <w:t>However, the current specification does not provide a way for the UE to assume the same TRP for TRPs belonging to different PFLs.</w:t>
      </w:r>
      <w:r w:rsidR="00D31741">
        <w:rPr>
          <w:rFonts w:ascii="Times New Roman" w:eastAsia="맑은 고딕" w:hAnsi="Times New Roman" w:cs="Times New Roman"/>
          <w:kern w:val="0"/>
          <w:szCs w:val="20"/>
          <w:lang w:val="en-GB"/>
        </w:rPr>
        <w:t xml:space="preserve"> </w:t>
      </w:r>
      <w:r w:rsidR="00501893" w:rsidRPr="00501893">
        <w:rPr>
          <w:rFonts w:ascii="Times New Roman" w:eastAsia="맑은 고딕" w:hAnsi="Times New Roman" w:cs="Times New Roman"/>
          <w:kern w:val="0"/>
          <w:szCs w:val="20"/>
          <w:lang w:val="en-GB"/>
        </w:rPr>
        <w:t xml:space="preserve">Since the baseline assumption for bandwidth aggregation </w:t>
      </w:r>
      <w:r w:rsidR="00D31741">
        <w:rPr>
          <w:rFonts w:ascii="Times New Roman" w:eastAsia="맑은 고딕" w:hAnsi="Times New Roman" w:cs="Times New Roman"/>
          <w:kern w:val="0"/>
          <w:szCs w:val="20"/>
          <w:lang w:val="en-GB"/>
        </w:rPr>
        <w:t xml:space="preserve">requires </w:t>
      </w:r>
      <w:proofErr w:type="spellStart"/>
      <w:r w:rsidR="00D31741">
        <w:rPr>
          <w:rFonts w:ascii="Times New Roman" w:eastAsia="맑은 고딕" w:hAnsi="Times New Roman" w:cs="Times New Roman"/>
          <w:kern w:val="0"/>
          <w:szCs w:val="20"/>
          <w:lang w:val="en-GB"/>
        </w:rPr>
        <w:t>gNB</w:t>
      </w:r>
      <w:proofErr w:type="spellEnd"/>
      <w:r w:rsidR="00D31741">
        <w:rPr>
          <w:rFonts w:ascii="Times New Roman" w:eastAsia="맑은 고딕" w:hAnsi="Times New Roman" w:cs="Times New Roman"/>
          <w:kern w:val="0"/>
          <w:szCs w:val="20"/>
          <w:lang w:val="en-GB"/>
        </w:rPr>
        <w:t xml:space="preserve"> </w:t>
      </w:r>
      <w:r w:rsidR="00501893" w:rsidRPr="00501893">
        <w:rPr>
          <w:rFonts w:ascii="Times New Roman" w:eastAsia="맑은 고딕" w:hAnsi="Times New Roman" w:cs="Times New Roman"/>
          <w:kern w:val="0"/>
          <w:szCs w:val="20"/>
          <w:lang w:val="en-GB"/>
        </w:rPr>
        <w:t>to transmit DL PRSs of different PFLs with single Tx chain, it would be necessary to introduce information for same TRP assumption</w:t>
      </w:r>
      <w:r w:rsidR="00501893">
        <w:rPr>
          <w:rFonts w:ascii="Times New Roman" w:eastAsia="맑은 고딕" w:hAnsi="Times New Roman" w:cs="Times New Roman"/>
          <w:kern w:val="0"/>
          <w:szCs w:val="20"/>
          <w:lang w:val="en-GB"/>
        </w:rPr>
        <w:t xml:space="preserve">. </w:t>
      </w:r>
    </w:p>
    <w:p w14:paraId="320B873C" w14:textId="1D8284E1" w:rsidR="002649FA" w:rsidRPr="002649FA" w:rsidRDefault="002649FA"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To support DL PRS BWP aggregation, assigning indicator per TRP could be considered. If TRPs in different PFLs share same BWP aggregation indicator, then UE can assume </w:t>
      </w:r>
      <w:r w:rsidRPr="002649FA">
        <w:rPr>
          <w:rFonts w:ascii="Times New Roman" w:eastAsia="맑은 고딕" w:hAnsi="Times New Roman" w:cs="Times New Roman"/>
          <w:kern w:val="0"/>
          <w:szCs w:val="20"/>
          <w:lang w:val="en-GB"/>
        </w:rPr>
        <w:t>single Tx chain for PRS resources</w:t>
      </w:r>
      <w:r>
        <w:rPr>
          <w:rFonts w:ascii="Times New Roman" w:eastAsia="맑은 고딕" w:hAnsi="Times New Roman" w:cs="Times New Roman"/>
          <w:kern w:val="0"/>
          <w:szCs w:val="20"/>
          <w:lang w:val="en-GB"/>
        </w:rPr>
        <w:t xml:space="preserve"> for BWP aggregation. Note that BW aggregation for different PRS resources with same BWP aggregation indicator from different PFLs is only allowed when condition for DL PRS aggregation that was agreed in a previous RAN1 meeting are satisfied. </w:t>
      </w:r>
    </w:p>
    <w:p w14:paraId="67FF10D9" w14:textId="1414D0B0" w:rsidR="00B72218" w:rsidRDefault="00B72218" w:rsidP="00501893">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Pr>
          <w:rFonts w:ascii="Times New Roman" w:eastAsia="맑은 고딕" w:hAnsi="Times New Roman" w:cs="Times New Roman" w:hint="eastAsia"/>
          <w:b/>
          <w:lang w:val="en-GB"/>
        </w:rPr>
        <w:t>P</w:t>
      </w:r>
      <w:r>
        <w:rPr>
          <w:rFonts w:ascii="Times New Roman" w:eastAsia="맑은 고딕" w:hAnsi="Times New Roman" w:cs="Times New Roman"/>
          <w:b/>
          <w:lang w:val="en-GB"/>
        </w:rPr>
        <w:t>roposal 1: Support DL PRS BWP aggregation indicator configuration per TRP basis.</w:t>
      </w:r>
    </w:p>
    <w:p w14:paraId="7D96BE3C" w14:textId="72B2654C" w:rsidR="00B72218" w:rsidRPr="00B72218" w:rsidRDefault="00D3783A" w:rsidP="00B72218">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lang w:val="en-GB"/>
        </w:rPr>
      </w:pPr>
      <w:r>
        <w:rPr>
          <w:rFonts w:ascii="Times New Roman" w:eastAsia="맑은 고딕" w:hAnsi="Times New Roman" w:cs="Times New Roman"/>
          <w:b/>
          <w:lang w:val="en-GB"/>
        </w:rPr>
        <w:t>If d</w:t>
      </w:r>
      <w:r w:rsidR="00B72218">
        <w:rPr>
          <w:rFonts w:ascii="Times New Roman" w:eastAsia="맑은 고딕" w:hAnsi="Times New Roman" w:cs="Times New Roman"/>
          <w:b/>
          <w:lang w:val="en-GB"/>
        </w:rPr>
        <w:t>ifferent TRP from different PFLs</w:t>
      </w:r>
      <w:r>
        <w:rPr>
          <w:rFonts w:ascii="Times New Roman" w:eastAsia="맑은 고딕" w:hAnsi="Times New Roman" w:cs="Times New Roman"/>
          <w:b/>
          <w:lang w:val="en-GB"/>
        </w:rPr>
        <w:t xml:space="preserve"> shares same DL PRS BWP aggregation indicator, </w:t>
      </w:r>
      <w:proofErr w:type="gramStart"/>
      <w:r>
        <w:rPr>
          <w:rFonts w:ascii="Times New Roman" w:eastAsia="맑은 고딕" w:hAnsi="Times New Roman" w:cs="Times New Roman"/>
          <w:b/>
          <w:lang w:val="en-GB"/>
        </w:rPr>
        <w:t>than</w:t>
      </w:r>
      <w:proofErr w:type="gramEnd"/>
      <w:r>
        <w:rPr>
          <w:rFonts w:ascii="Times New Roman" w:eastAsia="맑은 고딕" w:hAnsi="Times New Roman" w:cs="Times New Roman"/>
          <w:b/>
          <w:lang w:val="en-GB"/>
        </w:rPr>
        <w:t xml:space="preserve"> UE can assume </w:t>
      </w:r>
      <w:r w:rsidRPr="00662ACF">
        <w:rPr>
          <w:rFonts w:ascii="Times New Roman" w:eastAsia="맑은 고딕" w:hAnsi="Times New Roman" w:cs="Times New Roman"/>
          <w:b/>
          <w:lang w:val="en-GB"/>
        </w:rPr>
        <w:t>single Tx chain for PRS resources</w:t>
      </w:r>
      <w:r>
        <w:rPr>
          <w:rFonts w:ascii="Times New Roman" w:eastAsia="맑은 고딕" w:hAnsi="Times New Roman" w:cs="Times New Roman"/>
          <w:b/>
          <w:lang w:val="en-GB"/>
        </w:rPr>
        <w:t xml:space="preserve"> from different PFLs</w:t>
      </w:r>
    </w:p>
    <w:p w14:paraId="5EA44FA4" w14:textId="5FC1B914" w:rsidR="00D3783A" w:rsidRDefault="00D3783A" w:rsidP="00662ACF">
      <w:pPr>
        <w:widowControl/>
        <w:wordWrap/>
        <w:autoSpaceDE/>
        <w:autoSpaceDN/>
        <w:spacing w:before="60" w:after="180" w:line="360" w:lineRule="atLeast"/>
        <w:ind w:firstLineChars="100" w:firstLine="200"/>
        <w:rPr>
          <w:rFonts w:ascii="Times" w:eastAsia="SimSun" w:hAnsi="Times"/>
          <w:lang w:val="en-GB" w:eastAsia="en-US"/>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a previous RAN1 meeting, it was agreed to support </w:t>
      </w:r>
      <w:r w:rsidRPr="00FB1D03">
        <w:rPr>
          <w:rFonts w:ascii="Times" w:eastAsia="SimSun" w:hAnsi="Times"/>
          <w:lang w:val="en-GB" w:eastAsia="en-US"/>
        </w:rPr>
        <w:t>joint measurement and report for the PRS resources aggregated across the PFLs for DL-TDOA and multi-RTT positioning methods</w:t>
      </w:r>
      <w:r>
        <w:rPr>
          <w:rFonts w:ascii="Times" w:eastAsia="SimSun" w:hAnsi="Times"/>
          <w:lang w:val="en-GB" w:eastAsia="en-US"/>
        </w:rPr>
        <w:t xml:space="preserve">. UE measurement using DL PRS aggregation requires additional UE behaviour. If UE is not able to measure one of the PFL of BW aggregation due to the event that LMF cannot forecast, it would be beneficial for the UE to report the information on the event to the LMF. </w:t>
      </w:r>
    </w:p>
    <w:p w14:paraId="4F11F53E" w14:textId="2CA006E9" w:rsidR="00BD2848" w:rsidRDefault="00D3783A" w:rsidP="00D3783A">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Pr>
          <w:rFonts w:ascii="Times New Roman" w:eastAsia="맑은 고딕" w:hAnsi="Times New Roman" w:cs="Times New Roman" w:hint="eastAsia"/>
          <w:b/>
          <w:lang w:val="en-GB"/>
        </w:rPr>
        <w:t>P</w:t>
      </w:r>
      <w:r>
        <w:rPr>
          <w:rFonts w:ascii="Times New Roman" w:eastAsia="맑은 고딕" w:hAnsi="Times New Roman" w:cs="Times New Roman"/>
          <w:b/>
          <w:lang w:val="en-GB"/>
        </w:rPr>
        <w:t xml:space="preserve">roposal 2: </w:t>
      </w:r>
      <w:r w:rsidR="00BD2848">
        <w:rPr>
          <w:rFonts w:ascii="Times New Roman" w:eastAsia="맑은 고딕" w:hAnsi="Times New Roman" w:cs="Times New Roman"/>
          <w:b/>
          <w:lang w:val="en-GB"/>
        </w:rPr>
        <w:t xml:space="preserve">Support PFL aggregation indication in a measurement report to indicate </w:t>
      </w:r>
      <w:r w:rsidR="00BD2848" w:rsidRPr="00D3783A">
        <w:rPr>
          <w:rFonts w:ascii="Times New Roman" w:eastAsia="맑은 고딕" w:hAnsi="Times New Roman" w:cs="Times New Roman"/>
          <w:b/>
          <w:lang w:val="en-GB"/>
        </w:rPr>
        <w:t>whether/which PFLs are aggregated for the PRS measurement</w:t>
      </w:r>
    </w:p>
    <w:p w14:paraId="5A007EB3" w14:textId="6B836DAA" w:rsidR="00F7254B" w:rsidRDefault="00662ACF" w:rsidP="00662AC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62ACF">
        <w:rPr>
          <w:rFonts w:ascii="Times New Roman" w:eastAsia="맑은 고딕" w:hAnsi="Times New Roman" w:cs="Times New Roman"/>
          <w:kern w:val="0"/>
          <w:szCs w:val="20"/>
          <w:lang w:val="en-GB"/>
        </w:rPr>
        <w:t>For NR positioning in Release 16/17, the positioning measurement reports include information about the measured PRS resources, such as TRP ID, PRS resource (Set) ID, time stamp, and other data, which could be helpful to LMF in achieving more accurate positioning.</w:t>
      </w:r>
      <w:r>
        <w:rPr>
          <w:rFonts w:ascii="Times New Roman" w:eastAsia="맑은 고딕" w:hAnsi="Times New Roman" w:cs="Times New Roman"/>
          <w:kern w:val="0"/>
          <w:szCs w:val="20"/>
          <w:lang w:val="en-GB"/>
        </w:rPr>
        <w:t xml:space="preserve"> </w:t>
      </w:r>
      <w:r w:rsidR="00F7254B" w:rsidRPr="00F7254B">
        <w:rPr>
          <w:rFonts w:ascii="Times New Roman" w:eastAsia="맑은 고딕" w:hAnsi="Times New Roman" w:cs="Times New Roman"/>
          <w:kern w:val="0"/>
          <w:szCs w:val="20"/>
          <w:lang w:val="en-GB"/>
        </w:rPr>
        <w:t>Since multiple PRS resources from different PFLs are used to obtain a measurement for PRS bandwidth aggregation, it is necessary to discuss how to report information on the PRS resources used</w:t>
      </w:r>
      <w:r w:rsidR="00CC5142">
        <w:rPr>
          <w:rFonts w:ascii="Times New Roman" w:eastAsia="맑은 고딕" w:hAnsi="Times New Roman" w:cs="Times New Roman"/>
          <w:kern w:val="0"/>
          <w:szCs w:val="20"/>
          <w:lang w:val="en-GB"/>
        </w:rPr>
        <w:t xml:space="preserve">. </w:t>
      </w:r>
      <w:r w:rsidR="00CC5142" w:rsidRPr="00CC5142">
        <w:rPr>
          <w:rFonts w:ascii="Times New Roman" w:eastAsia="맑은 고딕" w:hAnsi="Times New Roman" w:cs="Times New Roman"/>
          <w:kern w:val="0"/>
          <w:szCs w:val="20"/>
          <w:lang w:val="en-GB"/>
        </w:rPr>
        <w:t xml:space="preserve">The details on measurement reporting enhancement should be determined based on how to </w:t>
      </w:r>
      <w:r w:rsidR="0080759F">
        <w:rPr>
          <w:rFonts w:ascii="Times New Roman" w:eastAsia="맑은 고딕" w:hAnsi="Times New Roman" w:cs="Times New Roman"/>
          <w:kern w:val="0"/>
          <w:szCs w:val="20"/>
          <w:lang w:val="en-GB"/>
        </w:rPr>
        <w:t xml:space="preserve">set linkage between </w:t>
      </w:r>
      <w:r w:rsidR="00CC5142" w:rsidRPr="00CC5142">
        <w:rPr>
          <w:rFonts w:ascii="Times New Roman" w:eastAsia="맑은 고딕" w:hAnsi="Times New Roman" w:cs="Times New Roman"/>
          <w:kern w:val="0"/>
          <w:szCs w:val="20"/>
          <w:lang w:val="en-GB"/>
        </w:rPr>
        <w:t>PRS resources for BW aggregation</w:t>
      </w:r>
      <w:r w:rsidR="0080759F">
        <w:rPr>
          <w:rFonts w:ascii="Times New Roman" w:eastAsia="맑은 고딕" w:hAnsi="Times New Roman" w:cs="Times New Roman"/>
          <w:kern w:val="0"/>
          <w:szCs w:val="20"/>
          <w:lang w:val="en-GB"/>
        </w:rPr>
        <w:t xml:space="preserve">. </w:t>
      </w:r>
    </w:p>
    <w:p w14:paraId="56DE3491" w14:textId="64EA3554" w:rsidR="005E2A8E" w:rsidRDefault="005E2A8E" w:rsidP="005E2A8E">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w:t>
      </w:r>
      <w:r w:rsidR="00BD2848">
        <w:rPr>
          <w:rFonts w:ascii="Times New Roman" w:eastAsia="맑은 고딕" w:hAnsi="Times New Roman" w:cs="Times New Roman"/>
          <w:b/>
          <w:lang w:val="en-GB"/>
        </w:rPr>
        <w:t>3</w:t>
      </w:r>
      <w:r w:rsidRPr="00501893">
        <w:rPr>
          <w:rFonts w:ascii="Times New Roman" w:eastAsia="맑은 고딕" w:hAnsi="Times New Roman" w:cs="Times New Roman"/>
          <w:b/>
          <w:lang w:val="en-GB"/>
        </w:rPr>
        <w:t xml:space="preserve">: </w:t>
      </w:r>
      <w:r w:rsidR="00F7254B" w:rsidRPr="00F7254B">
        <w:rPr>
          <w:rFonts w:ascii="Times New Roman" w:eastAsia="맑은 고딕" w:hAnsi="Times New Roman" w:cs="Times New Roman"/>
          <w:b/>
          <w:lang w:val="en-GB"/>
        </w:rPr>
        <w:t>Discuss the necessary information to be included in positioning measurement reports when utilizing DL PRS bandwidth aggregation</w:t>
      </w:r>
    </w:p>
    <w:p w14:paraId="464D57A3" w14:textId="77777777" w:rsidR="00606FA3" w:rsidRPr="00BD2848" w:rsidRDefault="00606FA3" w:rsidP="005E2A8E">
      <w:pPr>
        <w:widowControl/>
        <w:wordWrap/>
        <w:autoSpaceDE/>
        <w:autoSpaceDN/>
        <w:spacing w:before="60" w:after="180" w:line="360" w:lineRule="atLeast"/>
        <w:ind w:firstLineChars="100" w:firstLine="200"/>
        <w:rPr>
          <w:rFonts w:ascii="Times New Roman" w:eastAsia="맑은 고딕" w:hAnsi="Times New Roman" w:cs="Times New Roman"/>
          <w:b/>
          <w:lang w:val="en-GB"/>
        </w:rPr>
      </w:pPr>
    </w:p>
    <w:p w14:paraId="0A3BB5E1" w14:textId="01206820" w:rsidR="005E2A8E" w:rsidRPr="001F1B66" w:rsidRDefault="005E2A8E" w:rsidP="005E2A8E">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UL SRS</w:t>
      </w:r>
    </w:p>
    <w:p w14:paraId="3EFC5405" w14:textId="76D83AB5" w:rsidR="000A0F79" w:rsidRDefault="000A0F79" w:rsidP="000A0F7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T</w:t>
      </w:r>
      <w:r>
        <w:rPr>
          <w:rFonts w:ascii="Times New Roman" w:eastAsia="맑은 고딕" w:hAnsi="Times New Roman" w:cs="Times New Roman"/>
          <w:kern w:val="0"/>
          <w:szCs w:val="20"/>
        </w:rPr>
        <w:t xml:space="preserve">o take advantage of UL SRS bandwidth aggregation, </w:t>
      </w:r>
      <w:proofErr w:type="spellStart"/>
      <w:r>
        <w:rPr>
          <w:rFonts w:ascii="Times New Roman" w:eastAsia="맑은 고딕" w:hAnsi="Times New Roman" w:cs="Times New Roman"/>
          <w:kern w:val="0"/>
          <w:szCs w:val="20"/>
        </w:rPr>
        <w:t>gNBs</w:t>
      </w:r>
      <w:proofErr w:type="spellEnd"/>
      <w:r>
        <w:rPr>
          <w:rFonts w:ascii="Times New Roman" w:eastAsia="맑은 고딕" w:hAnsi="Times New Roman" w:cs="Times New Roman"/>
          <w:kern w:val="0"/>
          <w:szCs w:val="20"/>
        </w:rPr>
        <w:t xml:space="preserve"> which receive the SRS shall be able to assume UE behavior in advance. Since the UL SRS is configured, activated and triggered by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xml:space="preserve">, it can configure a UE to perform SRS bandwidth aggregation for a set of SRS resources. For example, SRS resource (set) configuration contains association information for other SRS resources (sets) could be introduced to UE determining bandwidth aggregation behavior. Details how to design the </w:t>
      </w:r>
      <w:bookmarkStart w:id="4" w:name="_Hlk127540139"/>
      <w:r>
        <w:rPr>
          <w:rFonts w:ascii="Times New Roman" w:eastAsia="맑은 고딕" w:hAnsi="Times New Roman" w:cs="Times New Roman"/>
          <w:kern w:val="0"/>
          <w:szCs w:val="20"/>
        </w:rPr>
        <w:t xml:space="preserve">association information regarding SRS bandwidth aggregation </w:t>
      </w:r>
      <w:bookmarkEnd w:id="4"/>
      <w:r>
        <w:rPr>
          <w:rFonts w:ascii="Times New Roman" w:eastAsia="맑은 고딕" w:hAnsi="Times New Roman" w:cs="Times New Roman"/>
          <w:kern w:val="0"/>
          <w:szCs w:val="20"/>
        </w:rPr>
        <w:t xml:space="preserve">should be discussed further. </w:t>
      </w:r>
    </w:p>
    <w:p w14:paraId="65849D46" w14:textId="195F597A" w:rsidR="0060651B" w:rsidRDefault="00A82D87" w:rsidP="000A0F7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Currently, multiple DCI transmission/reception is required to trigger aperiodic SRS for positioning for multiple carriers. </w:t>
      </w:r>
      <w:r w:rsidR="0060651B">
        <w:rPr>
          <w:rFonts w:ascii="Times New Roman" w:eastAsia="맑은 고딕" w:hAnsi="Times New Roman" w:cs="Times New Roman"/>
          <w:kern w:val="0"/>
          <w:szCs w:val="20"/>
        </w:rPr>
        <w:t xml:space="preserve">If SRS BW aggregation is supported between aperiodic SRS resources from multiple carriers without modification, UE </w:t>
      </w:r>
      <w:r w:rsidR="0060651B">
        <w:rPr>
          <w:rFonts w:ascii="Times New Roman" w:eastAsia="맑은 고딕" w:hAnsi="Times New Roman" w:cs="Times New Roman"/>
          <w:kern w:val="0"/>
          <w:szCs w:val="20"/>
        </w:rPr>
        <w:lastRenderedPageBreak/>
        <w:t xml:space="preserve">shall success decoding both DCIs from different carriers. </w:t>
      </w:r>
      <w:r w:rsidR="0060651B" w:rsidRPr="0060651B">
        <w:rPr>
          <w:rFonts w:ascii="Times New Roman" w:eastAsia="맑은 고딕" w:hAnsi="Times New Roman" w:cs="Times New Roman"/>
          <w:kern w:val="0"/>
          <w:szCs w:val="20"/>
        </w:rPr>
        <w:t xml:space="preserve">However, if UE misses one of the DCIs, UE will transmit only one SRS for positioning while </w:t>
      </w:r>
      <w:proofErr w:type="spellStart"/>
      <w:r w:rsidR="0060651B" w:rsidRPr="0060651B">
        <w:rPr>
          <w:rFonts w:ascii="Times New Roman" w:eastAsia="맑은 고딕" w:hAnsi="Times New Roman" w:cs="Times New Roman"/>
          <w:kern w:val="0"/>
          <w:szCs w:val="20"/>
        </w:rPr>
        <w:t>gNBs</w:t>
      </w:r>
      <w:proofErr w:type="spellEnd"/>
      <w:r w:rsidR="0060651B" w:rsidRPr="0060651B">
        <w:rPr>
          <w:rFonts w:ascii="Times New Roman" w:eastAsia="맑은 고딕" w:hAnsi="Times New Roman" w:cs="Times New Roman"/>
          <w:kern w:val="0"/>
          <w:szCs w:val="20"/>
        </w:rPr>
        <w:t xml:space="preserve"> try to detect BW aggregated SRS resources.</w:t>
      </w:r>
      <w:r w:rsidR="0060651B">
        <w:rPr>
          <w:rFonts w:ascii="Times New Roman" w:eastAsia="맑은 고딕" w:hAnsi="Times New Roman" w:cs="Times New Roman"/>
          <w:kern w:val="0"/>
          <w:szCs w:val="20"/>
        </w:rPr>
        <w:t xml:space="preserve"> </w:t>
      </w:r>
      <w:r w:rsidR="00662502">
        <w:rPr>
          <w:rFonts w:ascii="Times New Roman" w:eastAsia="맑은 고딕" w:hAnsi="Times New Roman" w:cs="Times New Roman"/>
          <w:kern w:val="0"/>
          <w:szCs w:val="20"/>
        </w:rPr>
        <w:t xml:space="preserve">Moreover, individual SRS scheduling would not beneficial from resource overhead perspective. Hence, it would be beneficial to support </w:t>
      </w:r>
      <w:r w:rsidR="00662502" w:rsidRPr="00FB1D03">
        <w:rPr>
          <w:rFonts w:ascii="Times" w:eastAsia="바탕" w:hAnsi="Times"/>
          <w:lang w:val="en-GB" w:eastAsia="x-none"/>
        </w:rPr>
        <w:t>a single DCI scheduling positioning SRS across the linked carriers</w:t>
      </w:r>
      <w:r w:rsidR="00662502">
        <w:rPr>
          <w:rFonts w:ascii="Times" w:eastAsia="바탕" w:hAnsi="Times"/>
          <w:lang w:val="en-GB" w:eastAsia="x-none"/>
        </w:rPr>
        <w:t xml:space="preserve">. </w:t>
      </w:r>
    </w:p>
    <w:p w14:paraId="6246C7AB" w14:textId="261957BA" w:rsidR="00C966FC"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sidR="002D270C">
        <w:rPr>
          <w:rFonts w:ascii="Times New Roman" w:eastAsia="맑은 고딕" w:hAnsi="Times New Roman" w:cs="Times New Roman"/>
          <w:b/>
          <w:lang w:val="en-GB"/>
        </w:rPr>
        <w:t>4</w:t>
      </w:r>
      <w:r w:rsidRPr="00C966FC">
        <w:rPr>
          <w:rFonts w:ascii="Times New Roman" w:eastAsia="맑은 고딕" w:hAnsi="Times New Roman" w:cs="Times New Roman"/>
          <w:b/>
          <w:lang w:val="en-GB"/>
        </w:rPr>
        <w:t xml:space="preserve">: </w:t>
      </w:r>
      <w:proofErr w:type="spellStart"/>
      <w:r w:rsidR="00895EB8" w:rsidRPr="00895EB8">
        <w:rPr>
          <w:rFonts w:ascii="Times New Roman" w:eastAsia="맑은 고딕" w:hAnsi="Times New Roman" w:cs="Times New Roman"/>
          <w:b/>
          <w:lang w:val="en-GB"/>
        </w:rPr>
        <w:t>gNB</w:t>
      </w:r>
      <w:proofErr w:type="spellEnd"/>
      <w:r w:rsidR="00895EB8" w:rsidRPr="00895EB8">
        <w:rPr>
          <w:rFonts w:ascii="Times New Roman" w:eastAsia="맑은 고딕" w:hAnsi="Times New Roman" w:cs="Times New Roman"/>
          <w:b/>
          <w:lang w:val="en-GB"/>
        </w:rPr>
        <w:t xml:space="preserve"> </w:t>
      </w:r>
      <w:r w:rsidR="00895EB8">
        <w:rPr>
          <w:rFonts w:ascii="Times New Roman" w:eastAsia="맑은 고딕" w:hAnsi="Times New Roman" w:cs="Times New Roman"/>
          <w:b/>
          <w:lang w:val="en-GB"/>
        </w:rPr>
        <w:t xml:space="preserve">should </w:t>
      </w:r>
      <w:r w:rsidR="00895EB8" w:rsidRPr="00895EB8">
        <w:rPr>
          <w:rFonts w:ascii="Times New Roman" w:eastAsia="맑은 고딕" w:hAnsi="Times New Roman" w:cs="Times New Roman"/>
          <w:b/>
          <w:lang w:val="en-GB"/>
        </w:rPr>
        <w:t>configure sets of SRS resources for the UE to transmit with a single Tx chain in order to support SRS bandwidth aggregation</w:t>
      </w:r>
    </w:p>
    <w:p w14:paraId="4FACB95B" w14:textId="386C1C28" w:rsidR="00C966FC" w:rsidRDefault="00C966FC" w:rsidP="00C966FC">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sidR="002D270C">
        <w:rPr>
          <w:rFonts w:ascii="Times New Roman" w:eastAsia="맑은 고딕" w:hAnsi="Times New Roman" w:cs="Times New Roman"/>
          <w:b/>
          <w:lang w:val="en-GB"/>
        </w:rPr>
        <w:t>5</w:t>
      </w:r>
      <w:r w:rsidRPr="00C966FC">
        <w:rPr>
          <w:rFonts w:ascii="Times New Roman" w:eastAsia="맑은 고딕" w:hAnsi="Times New Roman" w:cs="Times New Roman"/>
          <w:b/>
          <w:lang w:val="en-GB"/>
        </w:rPr>
        <w:t xml:space="preserve">: </w:t>
      </w:r>
      <w:r w:rsidR="000D4E44">
        <w:rPr>
          <w:rFonts w:ascii="Times New Roman" w:eastAsia="맑은 고딕" w:hAnsi="Times New Roman" w:cs="Times New Roman"/>
          <w:b/>
          <w:lang w:val="en-GB"/>
        </w:rPr>
        <w:t>S</w:t>
      </w:r>
      <w:r w:rsidR="00AC6F8B" w:rsidRPr="00AC6F8B">
        <w:rPr>
          <w:rFonts w:ascii="Times New Roman" w:eastAsia="맑은 고딕" w:hAnsi="Times New Roman" w:cs="Times New Roman"/>
          <w:b/>
          <w:lang w:val="en-GB"/>
        </w:rPr>
        <w:t>upport a single DCI scheduling positioning SRS across the linked carriers</w:t>
      </w:r>
      <w:r w:rsidR="00FC691E">
        <w:rPr>
          <w:rFonts w:ascii="Times New Roman" w:eastAsia="맑은 고딕" w:hAnsi="Times New Roman" w:cs="Times New Roman"/>
          <w:b/>
          <w:lang w:val="en-GB"/>
        </w:rPr>
        <w:t>.</w:t>
      </w:r>
    </w:p>
    <w:p w14:paraId="0C808550" w14:textId="77777777" w:rsidR="007F1C4B"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62CE7140" w14:textId="77777777" w:rsidR="00FA3B18" w:rsidRDefault="00FA3B18" w:rsidP="00FA3B1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Pr>
          <w:rFonts w:ascii="Times New Roman" w:eastAsia="맑은 고딕" w:hAnsi="Times New Roman" w:cs="Times New Roman" w:hint="eastAsia"/>
          <w:b/>
          <w:lang w:val="en-GB"/>
        </w:rPr>
        <w:t>P</w:t>
      </w:r>
      <w:r>
        <w:rPr>
          <w:rFonts w:ascii="Times New Roman" w:eastAsia="맑은 고딕" w:hAnsi="Times New Roman" w:cs="Times New Roman"/>
          <w:b/>
          <w:lang w:val="en-GB"/>
        </w:rPr>
        <w:t>roposal 1: Support DL PRS BWP aggregation indicator configuration per TRP basis.</w:t>
      </w:r>
    </w:p>
    <w:p w14:paraId="24DB8C41" w14:textId="77777777" w:rsidR="00FA3B18" w:rsidRPr="00B72218" w:rsidRDefault="00FA3B18" w:rsidP="00FA3B18">
      <w:pPr>
        <w:pStyle w:val="aa"/>
        <w:widowControl/>
        <w:numPr>
          <w:ilvl w:val="0"/>
          <w:numId w:val="15"/>
        </w:numPr>
        <w:wordWrap/>
        <w:autoSpaceDE/>
        <w:autoSpaceDN/>
        <w:spacing w:before="60" w:after="180" w:line="360" w:lineRule="atLeast"/>
        <w:ind w:leftChars="0"/>
        <w:rPr>
          <w:rFonts w:ascii="Times New Roman" w:eastAsia="맑은 고딕" w:hAnsi="Times New Roman" w:cs="Times New Roman"/>
          <w:b/>
          <w:lang w:val="en-GB"/>
        </w:rPr>
      </w:pPr>
      <w:r>
        <w:rPr>
          <w:rFonts w:ascii="Times New Roman" w:eastAsia="맑은 고딕" w:hAnsi="Times New Roman" w:cs="Times New Roman"/>
          <w:b/>
          <w:lang w:val="en-GB"/>
        </w:rPr>
        <w:t xml:space="preserve">If different TRP from different PFLs shares same DL PRS BWP aggregation indicator, </w:t>
      </w:r>
      <w:proofErr w:type="gramStart"/>
      <w:r>
        <w:rPr>
          <w:rFonts w:ascii="Times New Roman" w:eastAsia="맑은 고딕" w:hAnsi="Times New Roman" w:cs="Times New Roman"/>
          <w:b/>
          <w:lang w:val="en-GB"/>
        </w:rPr>
        <w:t>than</w:t>
      </w:r>
      <w:proofErr w:type="gramEnd"/>
      <w:r>
        <w:rPr>
          <w:rFonts w:ascii="Times New Roman" w:eastAsia="맑은 고딕" w:hAnsi="Times New Roman" w:cs="Times New Roman"/>
          <w:b/>
          <w:lang w:val="en-GB"/>
        </w:rPr>
        <w:t xml:space="preserve"> UE can assume </w:t>
      </w:r>
      <w:r w:rsidRPr="00662ACF">
        <w:rPr>
          <w:rFonts w:ascii="Times New Roman" w:eastAsia="맑은 고딕" w:hAnsi="Times New Roman" w:cs="Times New Roman"/>
          <w:b/>
          <w:lang w:val="en-GB"/>
        </w:rPr>
        <w:t>single Tx chain for PRS resources</w:t>
      </w:r>
      <w:r>
        <w:rPr>
          <w:rFonts w:ascii="Times New Roman" w:eastAsia="맑은 고딕" w:hAnsi="Times New Roman" w:cs="Times New Roman"/>
          <w:b/>
          <w:lang w:val="en-GB"/>
        </w:rPr>
        <w:t xml:space="preserve"> from different PFLs</w:t>
      </w:r>
    </w:p>
    <w:p w14:paraId="08794BB7" w14:textId="77777777" w:rsidR="00FA3B18" w:rsidRDefault="00FA3B18" w:rsidP="00FA3B1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Pr>
          <w:rFonts w:ascii="Times New Roman" w:eastAsia="맑은 고딕" w:hAnsi="Times New Roman" w:cs="Times New Roman" w:hint="eastAsia"/>
          <w:b/>
          <w:lang w:val="en-GB"/>
        </w:rPr>
        <w:t>P</w:t>
      </w:r>
      <w:r>
        <w:rPr>
          <w:rFonts w:ascii="Times New Roman" w:eastAsia="맑은 고딕" w:hAnsi="Times New Roman" w:cs="Times New Roman"/>
          <w:b/>
          <w:lang w:val="en-GB"/>
        </w:rPr>
        <w:t xml:space="preserve">roposal 2: Support PFL aggregation indication in a measurement report to indicate </w:t>
      </w:r>
      <w:r w:rsidRPr="00D3783A">
        <w:rPr>
          <w:rFonts w:ascii="Times New Roman" w:eastAsia="맑은 고딕" w:hAnsi="Times New Roman" w:cs="Times New Roman"/>
          <w:b/>
          <w:lang w:val="en-GB"/>
        </w:rPr>
        <w:t>whether/which PFLs are aggregated for the PRS measurement</w:t>
      </w:r>
    </w:p>
    <w:p w14:paraId="1610ADA5" w14:textId="77777777" w:rsidR="00FA3B18" w:rsidRDefault="00FA3B18" w:rsidP="00FA3B1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501893">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3</w:t>
      </w:r>
      <w:r w:rsidRPr="00501893">
        <w:rPr>
          <w:rFonts w:ascii="Times New Roman" w:eastAsia="맑은 고딕" w:hAnsi="Times New Roman" w:cs="Times New Roman"/>
          <w:b/>
          <w:lang w:val="en-GB"/>
        </w:rPr>
        <w:t xml:space="preserve">: </w:t>
      </w:r>
      <w:r w:rsidRPr="00F7254B">
        <w:rPr>
          <w:rFonts w:ascii="Times New Roman" w:eastAsia="맑은 고딕" w:hAnsi="Times New Roman" w:cs="Times New Roman"/>
          <w:b/>
          <w:lang w:val="en-GB"/>
        </w:rPr>
        <w:t>Discuss the necessary information to be included in positioning measurement reports when utilizing DL PRS bandwidth aggregation</w:t>
      </w:r>
    </w:p>
    <w:p w14:paraId="7C7722AA" w14:textId="77777777" w:rsidR="00FA3B18" w:rsidRDefault="00FA3B18" w:rsidP="00FA3B1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4</w:t>
      </w:r>
      <w:r w:rsidRPr="00C966FC">
        <w:rPr>
          <w:rFonts w:ascii="Times New Roman" w:eastAsia="맑은 고딕" w:hAnsi="Times New Roman" w:cs="Times New Roman"/>
          <w:b/>
          <w:lang w:val="en-GB"/>
        </w:rPr>
        <w:t xml:space="preserve">: </w:t>
      </w:r>
      <w:proofErr w:type="spellStart"/>
      <w:r w:rsidRPr="00895EB8">
        <w:rPr>
          <w:rFonts w:ascii="Times New Roman" w:eastAsia="맑은 고딕" w:hAnsi="Times New Roman" w:cs="Times New Roman"/>
          <w:b/>
          <w:lang w:val="en-GB"/>
        </w:rPr>
        <w:t>gNB</w:t>
      </w:r>
      <w:proofErr w:type="spellEnd"/>
      <w:r w:rsidRPr="00895EB8">
        <w:rPr>
          <w:rFonts w:ascii="Times New Roman" w:eastAsia="맑은 고딕" w:hAnsi="Times New Roman" w:cs="Times New Roman"/>
          <w:b/>
          <w:lang w:val="en-GB"/>
        </w:rPr>
        <w:t xml:space="preserve"> </w:t>
      </w:r>
      <w:r>
        <w:rPr>
          <w:rFonts w:ascii="Times New Roman" w:eastAsia="맑은 고딕" w:hAnsi="Times New Roman" w:cs="Times New Roman"/>
          <w:b/>
          <w:lang w:val="en-GB"/>
        </w:rPr>
        <w:t xml:space="preserve">should </w:t>
      </w:r>
      <w:r w:rsidRPr="00895EB8">
        <w:rPr>
          <w:rFonts w:ascii="Times New Roman" w:eastAsia="맑은 고딕" w:hAnsi="Times New Roman" w:cs="Times New Roman"/>
          <w:b/>
          <w:lang w:val="en-GB"/>
        </w:rPr>
        <w:t>configure sets of SRS resources for the UE to transmit with a single Tx chain in order to support SRS bandwidth aggregation</w:t>
      </w:r>
    </w:p>
    <w:p w14:paraId="0179E114" w14:textId="77777777" w:rsidR="00FA3B18" w:rsidRDefault="00FA3B18" w:rsidP="00FA3B18">
      <w:pPr>
        <w:widowControl/>
        <w:wordWrap/>
        <w:autoSpaceDE/>
        <w:autoSpaceDN/>
        <w:spacing w:before="60" w:after="180" w:line="360" w:lineRule="atLeast"/>
        <w:ind w:firstLineChars="100" w:firstLine="200"/>
        <w:rPr>
          <w:rFonts w:ascii="Times New Roman" w:eastAsia="맑은 고딕" w:hAnsi="Times New Roman" w:cs="Times New Roman"/>
          <w:b/>
          <w:lang w:val="en-GB"/>
        </w:rPr>
      </w:pPr>
      <w:r w:rsidRPr="00C966FC">
        <w:rPr>
          <w:rFonts w:ascii="Times New Roman" w:eastAsia="맑은 고딕" w:hAnsi="Times New Roman" w:cs="Times New Roman"/>
          <w:b/>
          <w:lang w:val="en-GB"/>
        </w:rPr>
        <w:t xml:space="preserve">Proposal </w:t>
      </w:r>
      <w:r>
        <w:rPr>
          <w:rFonts w:ascii="Times New Roman" w:eastAsia="맑은 고딕" w:hAnsi="Times New Roman" w:cs="Times New Roman"/>
          <w:b/>
          <w:lang w:val="en-GB"/>
        </w:rPr>
        <w:t>5</w:t>
      </w:r>
      <w:r w:rsidRPr="00C966FC">
        <w:rPr>
          <w:rFonts w:ascii="Times New Roman" w:eastAsia="맑은 고딕" w:hAnsi="Times New Roman" w:cs="Times New Roman"/>
          <w:b/>
          <w:lang w:val="en-GB"/>
        </w:rPr>
        <w:t xml:space="preserve">: </w:t>
      </w:r>
      <w:r>
        <w:rPr>
          <w:rFonts w:ascii="Times New Roman" w:eastAsia="맑은 고딕" w:hAnsi="Times New Roman" w:cs="Times New Roman"/>
          <w:b/>
          <w:lang w:val="en-GB"/>
        </w:rPr>
        <w:t>S</w:t>
      </w:r>
      <w:r w:rsidRPr="00AC6F8B">
        <w:rPr>
          <w:rFonts w:ascii="Times New Roman" w:eastAsia="맑은 고딕" w:hAnsi="Times New Roman" w:cs="Times New Roman"/>
          <w:b/>
          <w:lang w:val="en-GB"/>
        </w:rPr>
        <w:t>upport a single DCI scheduling positioning SRS across the linked carriers</w:t>
      </w:r>
      <w:r>
        <w:rPr>
          <w:rFonts w:ascii="Times New Roman" w:eastAsia="맑은 고딕" w:hAnsi="Times New Roman" w:cs="Times New Roman"/>
          <w:b/>
          <w:lang w:val="en-GB"/>
        </w:rPr>
        <w:t>.</w:t>
      </w:r>
    </w:p>
    <w:p w14:paraId="4B409AA3" w14:textId="77777777" w:rsidR="00FA3B18" w:rsidRPr="00FA3B18" w:rsidRDefault="00FA3B18" w:rsidP="00FC691E">
      <w:pPr>
        <w:widowControl/>
        <w:wordWrap/>
        <w:autoSpaceDE/>
        <w:autoSpaceDN/>
        <w:spacing w:before="60" w:after="180" w:line="360" w:lineRule="atLeast"/>
        <w:ind w:firstLineChars="100" w:firstLine="200"/>
        <w:rPr>
          <w:rFonts w:ascii="Times New Roman" w:eastAsia="맑은 고딕" w:hAnsi="Times New Roman" w:cs="Times New Roman"/>
          <w:b/>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6B10B609" w14:textId="1405246C" w:rsidR="00D31741" w:rsidRPr="00D31741" w:rsidRDefault="00D31741" w:rsidP="00D31741">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2469D5" w14:textId="77777777" w:rsidR="00D31741" w:rsidRPr="00D31741" w:rsidRDefault="00D31741" w:rsidP="00D31741">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p w14:paraId="5D75500C" w14:textId="485B2113" w:rsidR="00397045" w:rsidRPr="001C370F" w:rsidRDefault="00397045" w:rsidP="00D31741">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185EE" w14:textId="77777777" w:rsidR="00E20DE2" w:rsidRDefault="00E20DE2" w:rsidP="001B7040">
      <w:pPr>
        <w:spacing w:after="0" w:line="240" w:lineRule="auto"/>
      </w:pPr>
      <w:r>
        <w:separator/>
      </w:r>
    </w:p>
  </w:endnote>
  <w:endnote w:type="continuationSeparator" w:id="0">
    <w:p w14:paraId="43BD53EC" w14:textId="77777777" w:rsidR="00E20DE2" w:rsidRDefault="00E20DE2"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CD1E" w14:textId="77777777" w:rsidR="00E20DE2" w:rsidRDefault="00E20DE2" w:rsidP="001B7040">
      <w:pPr>
        <w:spacing w:after="0" w:line="240" w:lineRule="auto"/>
      </w:pPr>
      <w:r>
        <w:separator/>
      </w:r>
    </w:p>
  </w:footnote>
  <w:footnote w:type="continuationSeparator" w:id="0">
    <w:p w14:paraId="0E9DCF13" w14:textId="77777777" w:rsidR="00E20DE2" w:rsidRDefault="00E20DE2"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B3C7CDF"/>
    <w:multiLevelType w:val="hybridMultilevel"/>
    <w:tmpl w:val="FD2654B0"/>
    <w:lvl w:ilvl="0" w:tplc="76DC68CE">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2"/>
  </w:num>
  <w:num w:numId="4">
    <w:abstractNumId w:val="4"/>
  </w:num>
  <w:num w:numId="5">
    <w:abstractNumId w:val="5"/>
  </w:num>
  <w:num w:numId="6">
    <w:abstractNumId w:val="3"/>
  </w:num>
  <w:num w:numId="7">
    <w:abstractNumId w:val="9"/>
  </w:num>
  <w:num w:numId="8">
    <w:abstractNumId w:val="8"/>
  </w:num>
  <w:num w:numId="9">
    <w:abstractNumId w:val="6"/>
  </w:num>
  <w:num w:numId="10">
    <w:abstractNumId w:val="0"/>
  </w:num>
  <w:num w:numId="11">
    <w:abstractNumId w:val="12"/>
  </w:num>
  <w:num w:numId="12">
    <w:abstractNumId w:val="10"/>
  </w:num>
  <w:num w:numId="13">
    <w:abstractNumId w:val="1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41E04"/>
    <w:rsid w:val="000545E7"/>
    <w:rsid w:val="000549DB"/>
    <w:rsid w:val="000628D7"/>
    <w:rsid w:val="00067C97"/>
    <w:rsid w:val="00080B14"/>
    <w:rsid w:val="000838D9"/>
    <w:rsid w:val="00091574"/>
    <w:rsid w:val="000964C2"/>
    <w:rsid w:val="000A0F79"/>
    <w:rsid w:val="000A2328"/>
    <w:rsid w:val="000A59D0"/>
    <w:rsid w:val="000B230A"/>
    <w:rsid w:val="000B2479"/>
    <w:rsid w:val="000B3702"/>
    <w:rsid w:val="000B77DE"/>
    <w:rsid w:val="000C416E"/>
    <w:rsid w:val="000C4BCF"/>
    <w:rsid w:val="000D4E44"/>
    <w:rsid w:val="00110E0F"/>
    <w:rsid w:val="00136218"/>
    <w:rsid w:val="00142077"/>
    <w:rsid w:val="00144ADD"/>
    <w:rsid w:val="00144B7B"/>
    <w:rsid w:val="001451AF"/>
    <w:rsid w:val="0016645A"/>
    <w:rsid w:val="00181204"/>
    <w:rsid w:val="001A0A67"/>
    <w:rsid w:val="001B7040"/>
    <w:rsid w:val="001C370F"/>
    <w:rsid w:val="001C4CE2"/>
    <w:rsid w:val="001C5061"/>
    <w:rsid w:val="001C5574"/>
    <w:rsid w:val="001D4E11"/>
    <w:rsid w:val="001E1984"/>
    <w:rsid w:val="001E1AF5"/>
    <w:rsid w:val="001F1B66"/>
    <w:rsid w:val="00205CC3"/>
    <w:rsid w:val="0021503E"/>
    <w:rsid w:val="00242970"/>
    <w:rsid w:val="00251294"/>
    <w:rsid w:val="002649FA"/>
    <w:rsid w:val="00267672"/>
    <w:rsid w:val="0027012D"/>
    <w:rsid w:val="0028591A"/>
    <w:rsid w:val="0029603B"/>
    <w:rsid w:val="002A2008"/>
    <w:rsid w:val="002A6DE3"/>
    <w:rsid w:val="002D270C"/>
    <w:rsid w:val="002D5846"/>
    <w:rsid w:val="002E208C"/>
    <w:rsid w:val="00305F46"/>
    <w:rsid w:val="00321621"/>
    <w:rsid w:val="003315B3"/>
    <w:rsid w:val="00342404"/>
    <w:rsid w:val="003465EF"/>
    <w:rsid w:val="00351E00"/>
    <w:rsid w:val="00374A1D"/>
    <w:rsid w:val="00397045"/>
    <w:rsid w:val="003A7D9B"/>
    <w:rsid w:val="003B60E3"/>
    <w:rsid w:val="003B7019"/>
    <w:rsid w:val="003C4CF7"/>
    <w:rsid w:val="003D05C5"/>
    <w:rsid w:val="003E7A3C"/>
    <w:rsid w:val="00402056"/>
    <w:rsid w:val="00416F0C"/>
    <w:rsid w:val="0044423B"/>
    <w:rsid w:val="00444DF8"/>
    <w:rsid w:val="004676AE"/>
    <w:rsid w:val="00473A16"/>
    <w:rsid w:val="00475A85"/>
    <w:rsid w:val="00492466"/>
    <w:rsid w:val="004A2FDB"/>
    <w:rsid w:val="004A7D36"/>
    <w:rsid w:val="004B1A17"/>
    <w:rsid w:val="004C25E3"/>
    <w:rsid w:val="004C3902"/>
    <w:rsid w:val="004F4824"/>
    <w:rsid w:val="00501877"/>
    <w:rsid w:val="00501893"/>
    <w:rsid w:val="00503DF4"/>
    <w:rsid w:val="00506341"/>
    <w:rsid w:val="005078B0"/>
    <w:rsid w:val="005155C7"/>
    <w:rsid w:val="0051660A"/>
    <w:rsid w:val="00517565"/>
    <w:rsid w:val="005566FA"/>
    <w:rsid w:val="005568B7"/>
    <w:rsid w:val="00581261"/>
    <w:rsid w:val="005B00A1"/>
    <w:rsid w:val="005D2101"/>
    <w:rsid w:val="005E14B3"/>
    <w:rsid w:val="005E2A8E"/>
    <w:rsid w:val="005F0D22"/>
    <w:rsid w:val="006007DD"/>
    <w:rsid w:val="00605F04"/>
    <w:rsid w:val="0060651B"/>
    <w:rsid w:val="00606FA3"/>
    <w:rsid w:val="00621CAF"/>
    <w:rsid w:val="00637588"/>
    <w:rsid w:val="00637C7F"/>
    <w:rsid w:val="006553A0"/>
    <w:rsid w:val="00656914"/>
    <w:rsid w:val="00662502"/>
    <w:rsid w:val="00662ACF"/>
    <w:rsid w:val="006745B7"/>
    <w:rsid w:val="00687F56"/>
    <w:rsid w:val="006A6FAD"/>
    <w:rsid w:val="006B273D"/>
    <w:rsid w:val="006C3F0E"/>
    <w:rsid w:val="006C6CAC"/>
    <w:rsid w:val="006E3F11"/>
    <w:rsid w:val="006E510B"/>
    <w:rsid w:val="0071133B"/>
    <w:rsid w:val="0071267B"/>
    <w:rsid w:val="00720E4E"/>
    <w:rsid w:val="00732668"/>
    <w:rsid w:val="00751EBB"/>
    <w:rsid w:val="007557BD"/>
    <w:rsid w:val="00763ED9"/>
    <w:rsid w:val="0076410F"/>
    <w:rsid w:val="00767B52"/>
    <w:rsid w:val="00791E39"/>
    <w:rsid w:val="00796C50"/>
    <w:rsid w:val="007A6D02"/>
    <w:rsid w:val="007D3D75"/>
    <w:rsid w:val="007E4042"/>
    <w:rsid w:val="007F098C"/>
    <w:rsid w:val="007F1C4B"/>
    <w:rsid w:val="007F67EA"/>
    <w:rsid w:val="00801E07"/>
    <w:rsid w:val="0080759F"/>
    <w:rsid w:val="008267E9"/>
    <w:rsid w:val="008736E0"/>
    <w:rsid w:val="00885D81"/>
    <w:rsid w:val="00887F35"/>
    <w:rsid w:val="00893C8F"/>
    <w:rsid w:val="00895EB8"/>
    <w:rsid w:val="008A695E"/>
    <w:rsid w:val="008B3C9A"/>
    <w:rsid w:val="008D137D"/>
    <w:rsid w:val="008E5825"/>
    <w:rsid w:val="00900F0F"/>
    <w:rsid w:val="009062AC"/>
    <w:rsid w:val="0093010A"/>
    <w:rsid w:val="00937208"/>
    <w:rsid w:val="009410EC"/>
    <w:rsid w:val="00971FA4"/>
    <w:rsid w:val="00977414"/>
    <w:rsid w:val="009A53FF"/>
    <w:rsid w:val="009A68C3"/>
    <w:rsid w:val="009B1061"/>
    <w:rsid w:val="009B13B9"/>
    <w:rsid w:val="009B7241"/>
    <w:rsid w:val="009E48FE"/>
    <w:rsid w:val="009F7883"/>
    <w:rsid w:val="009F7E25"/>
    <w:rsid w:val="00A036AD"/>
    <w:rsid w:val="00A14821"/>
    <w:rsid w:val="00A27E03"/>
    <w:rsid w:val="00A339EC"/>
    <w:rsid w:val="00A52817"/>
    <w:rsid w:val="00A56D88"/>
    <w:rsid w:val="00A72B50"/>
    <w:rsid w:val="00A82D87"/>
    <w:rsid w:val="00A94A9B"/>
    <w:rsid w:val="00AC6F8B"/>
    <w:rsid w:val="00AF4502"/>
    <w:rsid w:val="00AF7DCC"/>
    <w:rsid w:val="00B10A29"/>
    <w:rsid w:val="00B22FDF"/>
    <w:rsid w:val="00B24045"/>
    <w:rsid w:val="00B33914"/>
    <w:rsid w:val="00B46AF8"/>
    <w:rsid w:val="00B7102B"/>
    <w:rsid w:val="00B72218"/>
    <w:rsid w:val="00B7444C"/>
    <w:rsid w:val="00B84A1A"/>
    <w:rsid w:val="00B86244"/>
    <w:rsid w:val="00B952FA"/>
    <w:rsid w:val="00BA7D21"/>
    <w:rsid w:val="00BB4C60"/>
    <w:rsid w:val="00BC21F6"/>
    <w:rsid w:val="00BC401B"/>
    <w:rsid w:val="00BD1D50"/>
    <w:rsid w:val="00BD2848"/>
    <w:rsid w:val="00BD446D"/>
    <w:rsid w:val="00BD7273"/>
    <w:rsid w:val="00BE0AF9"/>
    <w:rsid w:val="00BE1651"/>
    <w:rsid w:val="00BF4AC7"/>
    <w:rsid w:val="00C00804"/>
    <w:rsid w:val="00C117CA"/>
    <w:rsid w:val="00C25F8A"/>
    <w:rsid w:val="00C55995"/>
    <w:rsid w:val="00C828D1"/>
    <w:rsid w:val="00C941E6"/>
    <w:rsid w:val="00C966FC"/>
    <w:rsid w:val="00CB06E7"/>
    <w:rsid w:val="00CC5142"/>
    <w:rsid w:val="00CC54F4"/>
    <w:rsid w:val="00CC7D2C"/>
    <w:rsid w:val="00CD10F1"/>
    <w:rsid w:val="00CD604B"/>
    <w:rsid w:val="00CE23D6"/>
    <w:rsid w:val="00CF15E0"/>
    <w:rsid w:val="00CF5902"/>
    <w:rsid w:val="00D06D0A"/>
    <w:rsid w:val="00D07532"/>
    <w:rsid w:val="00D17B63"/>
    <w:rsid w:val="00D22806"/>
    <w:rsid w:val="00D27C45"/>
    <w:rsid w:val="00D31741"/>
    <w:rsid w:val="00D3783A"/>
    <w:rsid w:val="00D427AB"/>
    <w:rsid w:val="00D445B1"/>
    <w:rsid w:val="00D550E5"/>
    <w:rsid w:val="00D74CBB"/>
    <w:rsid w:val="00D86AEA"/>
    <w:rsid w:val="00D92AB2"/>
    <w:rsid w:val="00DC5BC1"/>
    <w:rsid w:val="00DC7D2E"/>
    <w:rsid w:val="00DD6B41"/>
    <w:rsid w:val="00E03BA8"/>
    <w:rsid w:val="00E06E33"/>
    <w:rsid w:val="00E1014A"/>
    <w:rsid w:val="00E14E1F"/>
    <w:rsid w:val="00E1614A"/>
    <w:rsid w:val="00E20DE2"/>
    <w:rsid w:val="00E34BA1"/>
    <w:rsid w:val="00E517EF"/>
    <w:rsid w:val="00E6205E"/>
    <w:rsid w:val="00E77895"/>
    <w:rsid w:val="00EA2533"/>
    <w:rsid w:val="00EB003C"/>
    <w:rsid w:val="00EB2C2D"/>
    <w:rsid w:val="00EB513D"/>
    <w:rsid w:val="00ED206B"/>
    <w:rsid w:val="00ED63E6"/>
    <w:rsid w:val="00EE7934"/>
    <w:rsid w:val="00F0680E"/>
    <w:rsid w:val="00F10015"/>
    <w:rsid w:val="00F33860"/>
    <w:rsid w:val="00F375C6"/>
    <w:rsid w:val="00F53EEF"/>
    <w:rsid w:val="00F7254B"/>
    <w:rsid w:val="00F842D1"/>
    <w:rsid w:val="00F9032C"/>
    <w:rsid w:val="00FA3B18"/>
    <w:rsid w:val="00FA557F"/>
    <w:rsid w:val="00FA7040"/>
    <w:rsid w:val="00FB753A"/>
    <w:rsid w:val="00FB77E4"/>
    <w:rsid w:val="00FC348F"/>
    <w:rsid w:val="00FC4B18"/>
    <w:rsid w:val="00FC691E"/>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2C2A7-DB26-4026-BB26-36F2D6F9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3</Pages>
  <Words>1122</Words>
  <Characters>6400</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96</cp:revision>
  <dcterms:created xsi:type="dcterms:W3CDTF">2022-09-20T06:57:00Z</dcterms:created>
  <dcterms:modified xsi:type="dcterms:W3CDTF">2023-04-07T15:46:00Z</dcterms:modified>
</cp:coreProperties>
</file>