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1FF3" w14:textId="38D548F4" w:rsidR="00D02930" w:rsidRPr="00D449D7" w:rsidRDefault="00D02930" w:rsidP="00D02930">
      <w:pPr>
        <w:tabs>
          <w:tab w:val="center" w:pos="4536"/>
          <w:tab w:val="right" w:pos="8280"/>
          <w:tab w:val="right" w:pos="9639"/>
        </w:tabs>
        <w:spacing w:line="276" w:lineRule="auto"/>
        <w:ind w:right="2"/>
        <w:rPr>
          <w:rFonts w:ascii="Arial" w:eastAsia="ＭＳ 明朝" w:hAnsi="Arial" w:cs="Arial"/>
          <w:b/>
          <w:bCs/>
        </w:rPr>
      </w:pPr>
      <w:bookmarkStart w:id="0" w:name="OLE_LINK3"/>
      <w:r w:rsidRPr="00D449D7">
        <w:rPr>
          <w:rFonts w:ascii="Arial" w:eastAsia="Malgun Gothic" w:hAnsi="Arial" w:cs="Arial"/>
          <w:b/>
          <w:bCs/>
        </w:rPr>
        <w:t>3GPP TSG RAN WG1 #112</w:t>
      </w:r>
      <w:r w:rsidR="00E84444">
        <w:rPr>
          <w:rFonts w:ascii="Arial" w:eastAsia="Malgun Gothic" w:hAnsi="Arial" w:cs="Arial"/>
          <w:b/>
          <w:bCs/>
        </w:rPr>
        <w:t>bis-e</w:t>
      </w:r>
      <w:r w:rsidRPr="00D449D7">
        <w:rPr>
          <w:rFonts w:ascii="Arial" w:eastAsia="Malgun Gothic" w:hAnsi="Arial" w:cs="Arial"/>
          <w:b/>
          <w:bCs/>
        </w:rPr>
        <w:tab/>
      </w:r>
      <w:r w:rsidRPr="00D449D7">
        <w:rPr>
          <w:rFonts w:ascii="Arial" w:eastAsia="Malgun Gothic" w:hAnsi="Arial" w:cs="Arial"/>
          <w:b/>
          <w:bCs/>
        </w:rPr>
        <w:tab/>
      </w:r>
      <w:r w:rsidRPr="00D449D7">
        <w:rPr>
          <w:rFonts w:ascii="Arial" w:eastAsia="Malgun Gothic" w:hAnsi="Arial" w:cs="Arial"/>
          <w:b/>
          <w:bCs/>
        </w:rPr>
        <w:tab/>
      </w:r>
      <w:r w:rsidRPr="00D449D7">
        <w:rPr>
          <w:rFonts w:ascii="Arial" w:eastAsia="ＭＳ 明朝" w:hAnsi="Arial" w:cs="Arial"/>
          <w:b/>
          <w:bCs/>
        </w:rPr>
        <w:t>R1-23</w:t>
      </w:r>
      <w:r w:rsidR="00375B06">
        <w:rPr>
          <w:rFonts w:ascii="Arial" w:eastAsia="ＭＳ 明朝" w:hAnsi="Arial" w:cs="Arial" w:hint="eastAsia"/>
          <w:b/>
          <w:bCs/>
        </w:rPr>
        <w:t>0</w:t>
      </w:r>
      <w:r w:rsidR="00375B06">
        <w:rPr>
          <w:rFonts w:ascii="Arial" w:eastAsia="ＭＳ 明朝" w:hAnsi="Arial" w:cs="Arial"/>
          <w:b/>
          <w:bCs/>
        </w:rPr>
        <w:t>3738</w:t>
      </w:r>
    </w:p>
    <w:p w14:paraId="55949370" w14:textId="2D2F9C26" w:rsidR="00D02930" w:rsidRDefault="00E84444" w:rsidP="00D02930">
      <w:pPr>
        <w:tabs>
          <w:tab w:val="center" w:pos="4536"/>
          <w:tab w:val="right" w:pos="8280"/>
          <w:tab w:val="right" w:pos="9639"/>
        </w:tabs>
        <w:ind w:right="2"/>
        <w:rPr>
          <w:rFonts w:ascii="Arial" w:eastAsia="Malgun Gothic" w:hAnsi="Arial" w:cs="Arial"/>
          <w:b/>
          <w:bCs/>
        </w:rPr>
      </w:pPr>
      <w:r w:rsidRPr="00E84444">
        <w:rPr>
          <w:rFonts w:ascii="Arial" w:eastAsia="Malgun Gothic" w:hAnsi="Arial" w:cs="Arial"/>
          <w:b/>
          <w:bCs/>
        </w:rPr>
        <w:t>e-Meeting, April 17th – April 26th, 2023</w:t>
      </w:r>
    </w:p>
    <w:p w14:paraId="16863433" w14:textId="77777777" w:rsidR="00E84444" w:rsidRPr="00E84444" w:rsidRDefault="00E84444" w:rsidP="00D02930">
      <w:pPr>
        <w:tabs>
          <w:tab w:val="center" w:pos="4536"/>
          <w:tab w:val="right" w:pos="8280"/>
          <w:tab w:val="right" w:pos="9639"/>
        </w:tabs>
        <w:ind w:right="2"/>
        <w:rPr>
          <w:rFonts w:ascii="Arial" w:hAnsi="Arial" w:cs="Arial"/>
          <w:b/>
          <w:bCs/>
          <w:sz w:val="28"/>
        </w:rPr>
      </w:pPr>
    </w:p>
    <w:p w14:paraId="3FE918AA" w14:textId="77777777" w:rsidR="00D02930" w:rsidRPr="00D449D7" w:rsidRDefault="00D02930" w:rsidP="00D02930">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Source:</w:t>
      </w:r>
      <w:r w:rsidRPr="00D449D7">
        <w:rPr>
          <w:rFonts w:ascii="Arial" w:eastAsia="ＭＳ 明朝" w:hAnsi="Arial"/>
          <w:b/>
          <w:noProof/>
          <w:lang w:val="en-US" w:eastAsia="x-none"/>
        </w:rPr>
        <w:tab/>
        <w:t>NTT DOCOMO</w:t>
      </w:r>
      <w:r w:rsidRPr="00D449D7">
        <w:rPr>
          <w:rFonts w:ascii="Arial" w:eastAsia="ＭＳ 明朝" w:hAnsi="Arial" w:hint="eastAsia"/>
          <w:b/>
          <w:noProof/>
          <w:lang w:val="en-US"/>
        </w:rPr>
        <w:t>, INC.</w:t>
      </w:r>
    </w:p>
    <w:bookmarkEnd w:id="0"/>
    <w:p w14:paraId="6C63F797" w14:textId="1E4CD58B" w:rsidR="00D02930" w:rsidRPr="00D449D7" w:rsidRDefault="00D02930" w:rsidP="00D02930">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Title:</w:t>
      </w:r>
      <w:r w:rsidRPr="00D449D7">
        <w:rPr>
          <w:rFonts w:ascii="Arial" w:eastAsia="ＭＳ 明朝" w:hAnsi="Arial"/>
          <w:b/>
          <w:noProof/>
          <w:lang w:val="en-US" w:eastAsia="x-none"/>
        </w:rPr>
        <w:tab/>
      </w:r>
      <w:bookmarkStart w:id="1" w:name="OLE_LINK8"/>
      <w:bookmarkStart w:id="2" w:name="OLE_LINK9"/>
      <w:bookmarkStart w:id="3" w:name="OLE_LINK21"/>
      <w:bookmarkStart w:id="4" w:name="OLE_LINK22"/>
      <w:r>
        <w:rPr>
          <w:rFonts w:ascii="Arial" w:eastAsia="ＭＳ 明朝" w:hAnsi="Arial"/>
          <w:b/>
          <w:noProof/>
          <w:lang w:val="en-US" w:eastAsia="x-none"/>
        </w:rPr>
        <w:t>Discussion on</w:t>
      </w:r>
      <w:r w:rsidR="00E84444">
        <w:rPr>
          <w:rFonts w:ascii="Arial" w:eastAsia="ＭＳ 明朝" w:hAnsi="Arial"/>
          <w:b/>
          <w:noProof/>
          <w:lang w:val="en-US" w:eastAsia="x-none"/>
        </w:rPr>
        <w:t xml:space="preserve"> </w:t>
      </w:r>
      <w:r w:rsidR="00E84444" w:rsidRPr="00E84444">
        <w:rPr>
          <w:rFonts w:ascii="Arial" w:eastAsia="ＭＳ 明朝" w:hAnsi="Arial"/>
          <w:b/>
          <w:noProof/>
          <w:lang w:val="en-US" w:eastAsia="x-none"/>
        </w:rPr>
        <w:t>UE features for BWP without restriction</w:t>
      </w:r>
    </w:p>
    <w:bookmarkEnd w:id="1"/>
    <w:bookmarkEnd w:id="2"/>
    <w:bookmarkEnd w:id="3"/>
    <w:bookmarkEnd w:id="4"/>
    <w:p w14:paraId="521E40C8" w14:textId="0DEFCE25" w:rsidR="00D02930" w:rsidRPr="00D449D7" w:rsidRDefault="00D02930" w:rsidP="00D02930">
      <w:pPr>
        <w:widowControl w:val="0"/>
        <w:tabs>
          <w:tab w:val="left" w:pos="1800"/>
        </w:tabs>
        <w:ind w:left="1800" w:hanging="1800"/>
        <w:rPr>
          <w:rFonts w:ascii="Arial" w:eastAsia="ＭＳ 明朝" w:hAnsi="Arial"/>
          <w:b/>
          <w:noProof/>
          <w:lang w:val="en-US"/>
        </w:rPr>
      </w:pPr>
      <w:r w:rsidRPr="00D449D7">
        <w:rPr>
          <w:rFonts w:ascii="Arial" w:eastAsia="ＭＳ 明朝" w:hAnsi="Arial"/>
          <w:b/>
          <w:noProof/>
          <w:lang w:val="en-US" w:eastAsia="x-none"/>
        </w:rPr>
        <w:t>Agenda Item:</w:t>
      </w:r>
      <w:bookmarkStart w:id="5" w:name="Source"/>
      <w:bookmarkEnd w:id="5"/>
      <w:r w:rsidRPr="00D449D7">
        <w:rPr>
          <w:rFonts w:ascii="Arial" w:eastAsia="ＭＳ 明朝" w:hAnsi="Arial"/>
          <w:b/>
          <w:noProof/>
          <w:lang w:val="en-US" w:eastAsia="x-none"/>
        </w:rPr>
        <w:tab/>
      </w:r>
      <w:r w:rsidRPr="00D449D7">
        <w:rPr>
          <w:rFonts w:ascii="Arial" w:eastAsia="ＭＳ 明朝" w:hAnsi="Arial"/>
          <w:b/>
          <w:noProof/>
          <w:lang w:val="en-US"/>
        </w:rPr>
        <w:t>9.</w:t>
      </w:r>
      <w:r>
        <w:rPr>
          <w:rFonts w:ascii="Arial" w:eastAsia="ＭＳ 明朝" w:hAnsi="Arial"/>
          <w:b/>
          <w:noProof/>
          <w:lang w:val="en-US"/>
        </w:rPr>
        <w:t>1</w:t>
      </w:r>
      <w:r w:rsidR="00E84444">
        <w:rPr>
          <w:rFonts w:ascii="Arial" w:eastAsia="ＭＳ 明朝" w:hAnsi="Arial"/>
          <w:b/>
          <w:noProof/>
          <w:lang w:val="en-US"/>
        </w:rPr>
        <w:t>7</w:t>
      </w:r>
      <w:r>
        <w:rPr>
          <w:rFonts w:ascii="Arial" w:eastAsia="ＭＳ 明朝" w:hAnsi="Arial"/>
          <w:b/>
          <w:noProof/>
          <w:lang w:val="en-US"/>
        </w:rPr>
        <w:t>.</w:t>
      </w:r>
      <w:r w:rsidR="00E84444">
        <w:rPr>
          <w:rFonts w:ascii="Arial" w:eastAsia="ＭＳ 明朝" w:hAnsi="Arial"/>
          <w:b/>
          <w:noProof/>
          <w:lang w:val="en-US"/>
        </w:rPr>
        <w:t>15</w:t>
      </w:r>
    </w:p>
    <w:p w14:paraId="6DA82C45" w14:textId="77777777" w:rsidR="00D02930" w:rsidRDefault="00D02930" w:rsidP="00D02930">
      <w:pPr>
        <w:pBdr>
          <w:bottom w:val="single" w:sz="6" w:space="1" w:color="auto"/>
        </w:pBdr>
        <w:ind w:left="1800" w:hanging="1800"/>
        <w:rPr>
          <w:rFonts w:ascii="Arial" w:hAnsi="Arial"/>
          <w:b/>
          <w:lang w:val="en-US"/>
        </w:rPr>
      </w:pPr>
      <w:r w:rsidRPr="00D449D7">
        <w:rPr>
          <w:rFonts w:ascii="Arial" w:hAnsi="Arial"/>
          <w:b/>
          <w:lang w:val="en-US"/>
        </w:rPr>
        <w:t>Document for:</w:t>
      </w:r>
      <w:bookmarkStart w:id="6" w:name="DocumentFor"/>
      <w:bookmarkEnd w:id="6"/>
      <w:r w:rsidRPr="00D449D7">
        <w:rPr>
          <w:rFonts w:ascii="Arial" w:hAnsi="Arial"/>
          <w:b/>
          <w:lang w:val="en-US"/>
        </w:rPr>
        <w:t xml:space="preserve"> </w:t>
      </w:r>
      <w:r w:rsidRPr="00D449D7">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324961CC" w:rsidR="00D01411" w:rsidRPr="001C4F6C" w:rsidRDefault="00D02930" w:rsidP="001C4F6C">
      <w:pPr>
        <w:spacing w:afterLines="50" w:after="120"/>
        <w:jc w:val="both"/>
        <w:rPr>
          <w:rFonts w:eastAsiaTheme="minorEastAsia"/>
          <w:sz w:val="22"/>
        </w:rPr>
      </w:pPr>
      <w:r>
        <w:rPr>
          <w:rFonts w:eastAsiaTheme="minorEastAsia"/>
          <w:sz w:val="22"/>
        </w:rPr>
        <w:t>At the RAN</w:t>
      </w:r>
      <w:r w:rsidR="00E84444">
        <w:rPr>
          <w:rFonts w:eastAsiaTheme="minorEastAsia"/>
          <w:sz w:val="22"/>
        </w:rPr>
        <w:t>#99 meeting, a new WID on “</w:t>
      </w:r>
      <w:r w:rsidR="00E84444" w:rsidRPr="00E84444">
        <w:rPr>
          <w:rFonts w:eastAsiaTheme="minorEastAsia"/>
          <w:sz w:val="22"/>
        </w:rPr>
        <w:t>Complete the specification support for BandWidth Part</w:t>
      </w:r>
      <w:r w:rsidR="00E84444">
        <w:rPr>
          <w:rFonts w:eastAsiaTheme="minorEastAsia"/>
          <w:sz w:val="22"/>
        </w:rPr>
        <w:t xml:space="preserve"> </w:t>
      </w:r>
      <w:r w:rsidR="00E84444" w:rsidRPr="00E84444">
        <w:rPr>
          <w:rFonts w:eastAsiaTheme="minorEastAsia"/>
          <w:sz w:val="22"/>
        </w:rPr>
        <w:t>operation without restriction in NR</w:t>
      </w:r>
      <w:r w:rsidR="00E84444">
        <w:rPr>
          <w:rFonts w:eastAsiaTheme="minorEastAsia"/>
          <w:sz w:val="22"/>
        </w:rPr>
        <w:t>” was approved</w:t>
      </w:r>
      <w:r>
        <w:rPr>
          <w:rFonts w:eastAsiaTheme="minorEastAsia"/>
          <w:sz w:val="22"/>
        </w:rPr>
        <w:t xml:space="preserve"> [1].</w:t>
      </w:r>
      <w:r w:rsidR="00E84444">
        <w:rPr>
          <w:rFonts w:eastAsiaTheme="minorEastAsia"/>
          <w:sz w:val="22"/>
        </w:rPr>
        <w:t xml:space="preserve"> The work item includes following objectives.</w:t>
      </w:r>
    </w:p>
    <w:tbl>
      <w:tblPr>
        <w:tblStyle w:val="afc"/>
        <w:tblW w:w="0" w:type="auto"/>
        <w:tblLook w:val="04A0" w:firstRow="1" w:lastRow="0" w:firstColumn="1" w:lastColumn="0" w:noHBand="0" w:noVBand="1"/>
      </w:tblPr>
      <w:tblGrid>
        <w:gridCol w:w="9962"/>
      </w:tblGrid>
      <w:tr w:rsidR="002E4BA6" w:rsidRPr="00D02930" w14:paraId="463E0DFC" w14:textId="77777777" w:rsidTr="002E4BA6">
        <w:tc>
          <w:tcPr>
            <w:tcW w:w="9962" w:type="dxa"/>
          </w:tcPr>
          <w:p w14:paraId="18B29343" w14:textId="77777777" w:rsidR="00E84444" w:rsidRPr="00E84444" w:rsidRDefault="00E84444" w:rsidP="00E84444">
            <w:pPr>
              <w:numPr>
                <w:ilvl w:val="0"/>
                <w:numId w:val="40"/>
              </w:numPr>
              <w:rPr>
                <w:sz w:val="22"/>
                <w:szCs w:val="18"/>
                <w:lang w:val="en-US"/>
              </w:rPr>
            </w:pPr>
            <w:r w:rsidRPr="00E84444">
              <w:rPr>
                <w:sz w:val="22"/>
                <w:szCs w:val="18"/>
                <w:lang w:val="en-US"/>
              </w:rPr>
              <w:t xml:space="preserve">For Option A </w:t>
            </w:r>
          </w:p>
          <w:p w14:paraId="15C822DF" w14:textId="77777777" w:rsidR="00E84444" w:rsidRPr="00E84444" w:rsidRDefault="00E84444" w:rsidP="00E84444">
            <w:pPr>
              <w:numPr>
                <w:ilvl w:val="1"/>
                <w:numId w:val="40"/>
              </w:numPr>
              <w:rPr>
                <w:sz w:val="22"/>
                <w:szCs w:val="18"/>
                <w:lang w:val="en-US"/>
              </w:rPr>
            </w:pPr>
            <w:r w:rsidRPr="00E84444">
              <w:rPr>
                <w:sz w:val="22"/>
                <w:szCs w:val="18"/>
                <w:lang w:val="en-US"/>
              </w:rPr>
              <w:t xml:space="preserve">Study and specify </w:t>
            </w:r>
            <w:r w:rsidRPr="00E84444">
              <w:rPr>
                <w:sz w:val="22"/>
                <w:szCs w:val="18"/>
              </w:rPr>
              <w:t>if any clarifications of the existing requirements are needed, e.g., applicability of requirements, conditions of gap configuration etc</w:t>
            </w:r>
            <w:r w:rsidRPr="00E84444">
              <w:rPr>
                <w:sz w:val="22"/>
                <w:szCs w:val="18"/>
                <w:lang w:val="en-US"/>
              </w:rPr>
              <w:t>. (RAN4)</w:t>
            </w:r>
          </w:p>
          <w:p w14:paraId="39EE7AF6" w14:textId="77777777" w:rsidR="00E84444" w:rsidRPr="00E84444" w:rsidRDefault="00E84444" w:rsidP="00E84444">
            <w:pPr>
              <w:numPr>
                <w:ilvl w:val="0"/>
                <w:numId w:val="40"/>
              </w:numPr>
              <w:rPr>
                <w:sz w:val="22"/>
                <w:szCs w:val="18"/>
                <w:lang w:val="en-US"/>
              </w:rPr>
            </w:pPr>
            <w:r w:rsidRPr="00E84444">
              <w:rPr>
                <w:sz w:val="22"/>
                <w:szCs w:val="18"/>
                <w:lang w:val="en-US"/>
              </w:rPr>
              <w:t>For Option B-1-1</w:t>
            </w:r>
          </w:p>
          <w:p w14:paraId="0CF000D1" w14:textId="77777777" w:rsidR="00E84444" w:rsidRPr="00E84444" w:rsidRDefault="00E84444" w:rsidP="00E84444">
            <w:pPr>
              <w:numPr>
                <w:ilvl w:val="1"/>
                <w:numId w:val="40"/>
              </w:numPr>
              <w:rPr>
                <w:sz w:val="22"/>
                <w:szCs w:val="18"/>
                <w:lang w:val="en-US"/>
              </w:rPr>
            </w:pPr>
            <w:r w:rsidRPr="00E84444">
              <w:rPr>
                <w:sz w:val="22"/>
                <w:szCs w:val="18"/>
                <w:lang w:val="en-US"/>
              </w:rPr>
              <w:t>Specify support of BM/RLM/BFD based on SSB outside the active BWP without interruptions (RAN4, RAN2, RAN1)</w:t>
            </w:r>
          </w:p>
          <w:p w14:paraId="6E5C1668" w14:textId="77777777" w:rsidR="00E84444" w:rsidRPr="00E84444" w:rsidRDefault="00E84444" w:rsidP="00E84444">
            <w:pPr>
              <w:numPr>
                <w:ilvl w:val="0"/>
                <w:numId w:val="40"/>
              </w:numPr>
              <w:rPr>
                <w:sz w:val="22"/>
                <w:szCs w:val="18"/>
                <w:lang w:val="en-US"/>
              </w:rPr>
            </w:pPr>
            <w:r w:rsidRPr="00E84444">
              <w:rPr>
                <w:sz w:val="22"/>
                <w:szCs w:val="18"/>
                <w:lang w:val="en-US"/>
              </w:rPr>
              <w:t xml:space="preserve">For Option C </w:t>
            </w:r>
          </w:p>
          <w:p w14:paraId="5DD494BB" w14:textId="77777777" w:rsidR="00E84444" w:rsidRPr="00E84444" w:rsidRDefault="00E84444" w:rsidP="00E84444">
            <w:pPr>
              <w:numPr>
                <w:ilvl w:val="1"/>
                <w:numId w:val="40"/>
              </w:numPr>
              <w:rPr>
                <w:sz w:val="22"/>
                <w:szCs w:val="18"/>
                <w:lang w:val="en-US"/>
              </w:rPr>
            </w:pPr>
            <w:r w:rsidRPr="00E84444">
              <w:rPr>
                <w:sz w:val="22"/>
                <w:szCs w:val="18"/>
                <w:lang w:val="en-US"/>
              </w:rPr>
              <w:t>Specify support of BM/RLM/BFD based on NCD-SSB within active BWP for non-RedCap UEs (RAN4, RAN2, RAN1)</w:t>
            </w:r>
          </w:p>
          <w:p w14:paraId="3F5ABB00" w14:textId="77777777" w:rsidR="00E84444" w:rsidRPr="00E84444" w:rsidRDefault="00E84444" w:rsidP="00E84444">
            <w:pPr>
              <w:numPr>
                <w:ilvl w:val="0"/>
                <w:numId w:val="40"/>
              </w:numPr>
              <w:rPr>
                <w:sz w:val="22"/>
                <w:szCs w:val="18"/>
                <w:lang w:val="en-US"/>
              </w:rPr>
            </w:pPr>
            <w:r w:rsidRPr="00E84444">
              <w:rPr>
                <w:sz w:val="22"/>
                <w:szCs w:val="18"/>
                <w:lang w:val="en-US"/>
              </w:rPr>
              <w:t xml:space="preserve">For Option B-1-2 </w:t>
            </w:r>
          </w:p>
          <w:p w14:paraId="16C4CC83" w14:textId="77777777" w:rsidR="00E84444" w:rsidRPr="00E84444" w:rsidRDefault="00E84444" w:rsidP="00E84444">
            <w:pPr>
              <w:numPr>
                <w:ilvl w:val="1"/>
                <w:numId w:val="40"/>
              </w:numPr>
              <w:rPr>
                <w:sz w:val="22"/>
                <w:szCs w:val="18"/>
                <w:lang w:val="en-US"/>
              </w:rPr>
            </w:pPr>
            <w:r w:rsidRPr="00E84444">
              <w:rPr>
                <w:sz w:val="22"/>
                <w:szCs w:val="18"/>
                <w:lang w:val="en-US"/>
              </w:rPr>
              <w:t>Specify support of BM/RLM/BFD based on SSB outside the active BWP with interruptions with the following conditions (RAN4, RAN2, RAN1):</w:t>
            </w:r>
          </w:p>
          <w:p w14:paraId="16E68B71" w14:textId="77777777" w:rsidR="00E84444" w:rsidRPr="00E84444" w:rsidRDefault="00E84444" w:rsidP="00E84444">
            <w:pPr>
              <w:numPr>
                <w:ilvl w:val="2"/>
                <w:numId w:val="40"/>
              </w:numPr>
              <w:rPr>
                <w:sz w:val="22"/>
                <w:szCs w:val="18"/>
              </w:rPr>
            </w:pPr>
            <w:r w:rsidRPr="00E84444">
              <w:rPr>
                <w:sz w:val="22"/>
                <w:szCs w:val="18"/>
              </w:rPr>
              <w:t>The UE shall be allowed to use B-1-2 only if there is no CSI-RS, no NCD SSB and no CD SSB configured for RLM/BM/BFD in the active BWP of the corresponding carrier(s) to be measured; and</w:t>
            </w:r>
          </w:p>
          <w:p w14:paraId="25803D54" w14:textId="77777777" w:rsidR="00E84444" w:rsidRPr="00E84444" w:rsidRDefault="00E84444" w:rsidP="00E84444">
            <w:pPr>
              <w:numPr>
                <w:ilvl w:val="2"/>
                <w:numId w:val="40"/>
              </w:numPr>
              <w:rPr>
                <w:sz w:val="22"/>
                <w:szCs w:val="18"/>
              </w:rPr>
            </w:pPr>
            <w:r w:rsidRPr="00E84444">
              <w:rPr>
                <w:sz w:val="22"/>
                <w:szCs w:val="18"/>
              </w:rPr>
              <w:t xml:space="preserve">UE shall support option (C) NCD-SSB (subject to IoDT availability). </w:t>
            </w:r>
          </w:p>
          <w:p w14:paraId="43BD79BC" w14:textId="77777777" w:rsidR="00E84444" w:rsidRPr="00E84444" w:rsidRDefault="00E84444" w:rsidP="00E84444">
            <w:pPr>
              <w:numPr>
                <w:ilvl w:val="1"/>
                <w:numId w:val="40"/>
              </w:numPr>
              <w:rPr>
                <w:sz w:val="22"/>
                <w:szCs w:val="18"/>
                <w:lang w:val="en-US"/>
              </w:rPr>
            </w:pPr>
            <w:r w:rsidRPr="00E84444">
              <w:rPr>
                <w:sz w:val="22"/>
                <w:szCs w:val="18"/>
              </w:rPr>
              <w:t>The interruption related requirements will be decided and specified in RAN4.</w:t>
            </w:r>
          </w:p>
          <w:p w14:paraId="56F4004E" w14:textId="77777777" w:rsidR="00E84444" w:rsidRPr="00E84444" w:rsidRDefault="00E84444" w:rsidP="00E84444">
            <w:pPr>
              <w:rPr>
                <w:bCs/>
                <w:sz w:val="22"/>
                <w:szCs w:val="18"/>
              </w:rPr>
            </w:pPr>
          </w:p>
          <w:p w14:paraId="2AC442A9" w14:textId="51DF9079" w:rsidR="002E4BA6" w:rsidRPr="00E84444" w:rsidRDefault="00E84444" w:rsidP="00D02930">
            <w:pPr>
              <w:rPr>
                <w:sz w:val="22"/>
                <w:szCs w:val="18"/>
              </w:rPr>
            </w:pPr>
            <w:r w:rsidRPr="00E84444">
              <w:rPr>
                <w:sz w:val="22"/>
                <w:szCs w:val="18"/>
              </w:rPr>
              <w:t>The expected RAN2 impacts are the RRC configuration signalling for the above options, and the capability signalling aspects.</w:t>
            </w:r>
          </w:p>
        </w:tc>
      </w:tr>
    </w:tbl>
    <w:p w14:paraId="150064B5" w14:textId="77777777" w:rsidR="00D02930" w:rsidRDefault="00D02930" w:rsidP="001C4F6C">
      <w:pPr>
        <w:spacing w:afterLines="50" w:after="120"/>
        <w:jc w:val="both"/>
        <w:rPr>
          <w:rFonts w:eastAsiaTheme="minorEastAsia"/>
          <w:sz w:val="22"/>
        </w:rPr>
      </w:pPr>
    </w:p>
    <w:p w14:paraId="62622848" w14:textId="2592B338"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w:t>
      </w:r>
      <w:r w:rsidR="00E84444">
        <w:rPr>
          <w:rFonts w:eastAsiaTheme="minorEastAsia" w:hint="eastAsia"/>
          <w:sz w:val="22"/>
        </w:rPr>
        <w:t>o</w:t>
      </w:r>
      <w:r w:rsidR="00E84444">
        <w:rPr>
          <w:rFonts w:eastAsiaTheme="minorEastAsia"/>
          <w:sz w:val="22"/>
        </w:rPr>
        <w:t>n UE features for BWP without restriction according to above WID</w:t>
      </w:r>
      <w:r w:rsidRPr="001C4F6C">
        <w:rPr>
          <w:rFonts w:eastAsiaTheme="minorEastAsia"/>
          <w:sz w:val="22"/>
        </w:rPr>
        <w:t>.</w:t>
      </w:r>
    </w:p>
    <w:p w14:paraId="6AFB9D90" w14:textId="77777777" w:rsidR="00D01411" w:rsidRPr="00BF3940" w:rsidRDefault="00D01411" w:rsidP="00061F78">
      <w:pPr>
        <w:rPr>
          <w:sz w:val="22"/>
          <w:szCs w:val="22"/>
        </w:rPr>
      </w:pPr>
    </w:p>
    <w:p w14:paraId="730A5C9E" w14:textId="77777777" w:rsidR="00E84444"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p>
    <w:p w14:paraId="5F713962" w14:textId="428C5F1C" w:rsidR="001C4772" w:rsidRPr="00F00BD7" w:rsidRDefault="00E84444" w:rsidP="00E84444">
      <w:pPr>
        <w:pStyle w:val="2"/>
        <w:rPr>
          <w:rFonts w:eastAsia="DengXian"/>
          <w:b/>
          <w:lang w:val="en-US" w:eastAsia="zh-CN"/>
        </w:rPr>
      </w:pPr>
      <w:r>
        <w:rPr>
          <w:rFonts w:eastAsia="DengXian"/>
          <w:b/>
          <w:lang w:val="en-US" w:eastAsia="zh-CN"/>
        </w:rPr>
        <w:t>2.1</w:t>
      </w:r>
      <w:r w:rsidR="00F00BD7">
        <w:rPr>
          <w:rFonts w:eastAsia="DengXian"/>
          <w:b/>
          <w:lang w:val="en-US" w:eastAsia="zh-CN"/>
        </w:rPr>
        <w:t xml:space="preserve"> </w:t>
      </w:r>
      <w:r>
        <w:rPr>
          <w:rFonts w:eastAsia="DengXian"/>
          <w:b/>
          <w:lang w:val="en-US" w:eastAsia="zh-CN"/>
        </w:rPr>
        <w:t>UE features for Option B-1-1</w:t>
      </w:r>
    </w:p>
    <w:p w14:paraId="698FB6B0" w14:textId="77CF4AC4" w:rsidR="00755382" w:rsidRPr="00755382" w:rsidRDefault="00E84444" w:rsidP="00755382">
      <w:pPr>
        <w:spacing w:afterLines="50" w:after="120"/>
        <w:jc w:val="both"/>
        <w:rPr>
          <w:rFonts w:eastAsiaTheme="minorEastAsia"/>
          <w:sz w:val="22"/>
        </w:rPr>
      </w:pPr>
      <w:r>
        <w:rPr>
          <w:rFonts w:eastAsiaTheme="minorEastAsia"/>
          <w:sz w:val="22"/>
        </w:rPr>
        <w:t xml:space="preserve">For Option B-1-1, a new UE capability signalling to report the support of </w:t>
      </w:r>
      <w:r w:rsidRPr="00E84444">
        <w:rPr>
          <w:rFonts w:eastAsiaTheme="minorEastAsia"/>
          <w:sz w:val="22"/>
        </w:rPr>
        <w:t>BM/RLM/BFD based on SSB outside the active BWP without interruption</w:t>
      </w:r>
      <w:r>
        <w:rPr>
          <w:rFonts w:eastAsiaTheme="minorEastAsia"/>
          <w:sz w:val="22"/>
        </w:rPr>
        <w:t xml:space="preserve"> is necessary. It is not necessary to define separate capabilities for BM, RLM and BFD. SSB-based BFD (FG2-31, maxNumberSSB-BFD) is mandatory with capability signalling for FR2 and </w:t>
      </w:r>
      <w:r>
        <w:rPr>
          <w:rFonts w:eastAsiaTheme="minorEastAsia"/>
          <w:sz w:val="22"/>
        </w:rPr>
        <w:lastRenderedPageBreak/>
        <w:t>optional with capability signalling for FR1, and SSB-based BM (FG2-24, beamManagementSSB-CSI-RS) is also mandatory with capability signalling. Therefore, BFD/BM based on SSB outside the active BWP can be supported if the UE supports SSB-based BFD/BM and the new capability. The reporting type could be per band (same as bwp-WithoutRestriction).</w:t>
      </w:r>
    </w:p>
    <w:p w14:paraId="5E720A72" w14:textId="3F3C4A77" w:rsidR="00D76C9B" w:rsidRDefault="00DD2BA3" w:rsidP="0075538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sidR="00E84444">
        <w:rPr>
          <w:rFonts w:eastAsiaTheme="minorEastAsia"/>
          <w:b/>
          <w:bCs/>
          <w:sz w:val="22"/>
        </w:rPr>
        <w:t xml:space="preserve">Introduce a new UE capability signalling for the support of </w:t>
      </w:r>
      <w:r w:rsidR="00E84444" w:rsidRPr="00E84444">
        <w:rPr>
          <w:rFonts w:eastAsiaTheme="minorEastAsia"/>
          <w:b/>
          <w:bCs/>
          <w:sz w:val="22"/>
        </w:rPr>
        <w:t>BM/RLM/BFD based on SSB outside the active BWP without interruption</w:t>
      </w:r>
    </w:p>
    <w:p w14:paraId="49B55C4D" w14:textId="3639A3BE" w:rsidR="00755382" w:rsidRDefault="00E84444" w:rsidP="00755382">
      <w:pPr>
        <w:pStyle w:val="afe"/>
        <w:numPr>
          <w:ilvl w:val="0"/>
          <w:numId w:val="39"/>
        </w:numPr>
        <w:spacing w:afterLines="50" w:after="120"/>
        <w:ind w:leftChars="0"/>
        <w:jc w:val="both"/>
        <w:rPr>
          <w:rFonts w:eastAsiaTheme="minorEastAsia"/>
          <w:b/>
          <w:bCs/>
          <w:sz w:val="22"/>
        </w:rPr>
      </w:pPr>
      <w:r>
        <w:rPr>
          <w:rFonts w:eastAsiaTheme="minorEastAsia"/>
          <w:b/>
          <w:bCs/>
          <w:sz w:val="22"/>
        </w:rPr>
        <w:t>If a UE supports SSB based BFD/BM and this capability, the UE supports BM/BFD based on SSB outside the active BWP without interruption.</w:t>
      </w:r>
    </w:p>
    <w:p w14:paraId="5C4B801F" w14:textId="25257160" w:rsidR="00E84444" w:rsidRPr="00755382" w:rsidRDefault="00E84444" w:rsidP="00755382">
      <w:pPr>
        <w:pStyle w:val="afe"/>
        <w:numPr>
          <w:ilvl w:val="0"/>
          <w:numId w:val="39"/>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reporting type is per band.</w:t>
      </w:r>
    </w:p>
    <w:p w14:paraId="64300EA2" w14:textId="287B4479" w:rsidR="00D555D8" w:rsidRDefault="00D555D8" w:rsidP="00FA7BF9">
      <w:pPr>
        <w:spacing w:afterLines="50" w:after="120"/>
        <w:jc w:val="both"/>
        <w:rPr>
          <w:rFonts w:eastAsiaTheme="minorEastAsia"/>
          <w:sz w:val="22"/>
        </w:rPr>
      </w:pPr>
    </w:p>
    <w:p w14:paraId="1BFE8C35" w14:textId="0F559437" w:rsidR="00E84444" w:rsidRDefault="00E84444" w:rsidP="00FA7BF9">
      <w:pPr>
        <w:spacing w:afterLines="50" w:after="120"/>
        <w:jc w:val="both"/>
        <w:rPr>
          <w:rFonts w:eastAsiaTheme="minorEastAsia"/>
          <w:sz w:val="22"/>
        </w:rPr>
      </w:pPr>
    </w:p>
    <w:p w14:paraId="5C0369CD" w14:textId="2637E646" w:rsidR="00E84444" w:rsidRPr="00F00BD7" w:rsidRDefault="00E84444" w:rsidP="00E84444">
      <w:pPr>
        <w:pStyle w:val="2"/>
        <w:rPr>
          <w:rFonts w:eastAsia="DengXian"/>
          <w:b/>
          <w:lang w:val="en-US" w:eastAsia="zh-CN"/>
        </w:rPr>
      </w:pPr>
      <w:r>
        <w:rPr>
          <w:rFonts w:eastAsia="DengXian"/>
          <w:b/>
          <w:lang w:val="en-US" w:eastAsia="zh-CN"/>
        </w:rPr>
        <w:t>2.2 UE features for Option C</w:t>
      </w:r>
    </w:p>
    <w:p w14:paraId="6123B5FB" w14:textId="4853BCC3" w:rsidR="00E84444" w:rsidRDefault="00E84444" w:rsidP="00E84444">
      <w:pPr>
        <w:spacing w:afterLines="50" w:after="120"/>
        <w:jc w:val="both"/>
        <w:rPr>
          <w:rFonts w:eastAsiaTheme="minorEastAsia"/>
          <w:sz w:val="22"/>
        </w:rPr>
      </w:pPr>
      <w:r>
        <w:rPr>
          <w:rFonts w:eastAsiaTheme="minorEastAsia"/>
          <w:sz w:val="22"/>
        </w:rPr>
        <w:t xml:space="preserve">For Option C, a new UE capability signalling to report the support of </w:t>
      </w:r>
      <w:r w:rsidRPr="00E84444">
        <w:rPr>
          <w:rFonts w:eastAsiaTheme="minorEastAsia"/>
          <w:sz w:val="22"/>
        </w:rPr>
        <w:t xml:space="preserve">BM/RLM/BFD based on </w:t>
      </w:r>
      <w:r>
        <w:rPr>
          <w:rFonts w:eastAsiaTheme="minorEastAsia"/>
          <w:sz w:val="22"/>
        </w:rPr>
        <w:t>NCD-</w:t>
      </w:r>
      <w:r w:rsidRPr="00E84444">
        <w:rPr>
          <w:rFonts w:eastAsiaTheme="minorEastAsia"/>
          <w:sz w:val="22"/>
        </w:rPr>
        <w:t>SSB</w:t>
      </w:r>
      <w:r>
        <w:rPr>
          <w:rFonts w:eastAsiaTheme="minorEastAsia"/>
          <w:sz w:val="22"/>
        </w:rPr>
        <w:t xml:space="preserve"> within the active BWP for non-RedCap UEs is necessary. Same as Proposal 1 for Option B-1-1, it is not necessary to define separate capabilities for BM, RLM and BFD based on NCD-SSB. The reporting type can also be per band.</w:t>
      </w:r>
    </w:p>
    <w:p w14:paraId="44E45E70" w14:textId="07BFD8FC" w:rsidR="00E84444" w:rsidRDefault="00E84444" w:rsidP="00E84444">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 xml:space="preserve">Introduce a new UE capability signalling for the support of </w:t>
      </w:r>
      <w:r w:rsidRPr="00E84444">
        <w:rPr>
          <w:rFonts w:eastAsiaTheme="minorEastAsia"/>
          <w:b/>
          <w:bCs/>
          <w:sz w:val="22"/>
        </w:rPr>
        <w:t xml:space="preserve">BM/RLM/BFD based on </w:t>
      </w:r>
      <w:r>
        <w:rPr>
          <w:rFonts w:eastAsiaTheme="minorEastAsia"/>
          <w:b/>
          <w:bCs/>
          <w:sz w:val="22"/>
        </w:rPr>
        <w:t>NCD-SSB within the active BWP</w:t>
      </w:r>
    </w:p>
    <w:p w14:paraId="0807D3E2" w14:textId="6A10DEDC"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If a UE supports SSB based BFD/BM and this capability, the UE supports BM/BFD based on NCD-SSB within the active BWP.</w:t>
      </w:r>
    </w:p>
    <w:p w14:paraId="2F583129" w14:textId="77777777" w:rsidR="00E84444" w:rsidRPr="00755382" w:rsidRDefault="00E84444" w:rsidP="00E84444">
      <w:pPr>
        <w:pStyle w:val="afe"/>
        <w:numPr>
          <w:ilvl w:val="0"/>
          <w:numId w:val="39"/>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reporting type is per band.</w:t>
      </w:r>
    </w:p>
    <w:p w14:paraId="4F7D6486" w14:textId="084274D1" w:rsidR="00E84444" w:rsidRPr="00E84444" w:rsidRDefault="00E84444" w:rsidP="00E84444">
      <w:pPr>
        <w:spacing w:afterLines="50" w:after="120"/>
        <w:jc w:val="both"/>
        <w:rPr>
          <w:rFonts w:eastAsiaTheme="minorEastAsia"/>
          <w:sz w:val="22"/>
        </w:rPr>
      </w:pPr>
    </w:p>
    <w:p w14:paraId="78883BAE" w14:textId="77777777" w:rsidR="00E84444" w:rsidRDefault="00E84444" w:rsidP="00E84444">
      <w:pPr>
        <w:spacing w:afterLines="50" w:after="120"/>
        <w:jc w:val="both"/>
        <w:rPr>
          <w:rFonts w:eastAsiaTheme="minorEastAsia"/>
          <w:sz w:val="22"/>
        </w:rPr>
      </w:pPr>
    </w:p>
    <w:p w14:paraId="1D1170B3" w14:textId="6C438014" w:rsidR="00E84444" w:rsidRPr="00F00BD7" w:rsidRDefault="00E84444" w:rsidP="00E84444">
      <w:pPr>
        <w:pStyle w:val="2"/>
        <w:rPr>
          <w:rFonts w:eastAsia="DengXian"/>
          <w:b/>
          <w:lang w:val="en-US" w:eastAsia="zh-CN"/>
        </w:rPr>
      </w:pPr>
      <w:r>
        <w:rPr>
          <w:rFonts w:eastAsia="DengXian"/>
          <w:b/>
          <w:lang w:val="en-US" w:eastAsia="zh-CN"/>
        </w:rPr>
        <w:t>2.3 UE features for Option B-1-2</w:t>
      </w:r>
    </w:p>
    <w:p w14:paraId="411D4B09" w14:textId="4F35FA53" w:rsidR="00E84444" w:rsidRDefault="00E84444" w:rsidP="00E84444">
      <w:pPr>
        <w:spacing w:afterLines="50" w:after="120"/>
        <w:jc w:val="both"/>
        <w:rPr>
          <w:rFonts w:eastAsiaTheme="minorEastAsia"/>
          <w:sz w:val="22"/>
        </w:rPr>
      </w:pPr>
      <w:r>
        <w:rPr>
          <w:rFonts w:eastAsiaTheme="minorEastAsia"/>
          <w:sz w:val="22"/>
        </w:rPr>
        <w:t xml:space="preserve">For Option B-1-2, a new UE capability signalling to report the support of </w:t>
      </w:r>
      <w:r w:rsidRPr="00E84444">
        <w:rPr>
          <w:rFonts w:eastAsiaTheme="minorEastAsia"/>
          <w:sz w:val="22"/>
        </w:rPr>
        <w:t>BM/RLM/BFD based on SSB outside the active BWP with interruption</w:t>
      </w:r>
      <w:r>
        <w:rPr>
          <w:rFonts w:eastAsiaTheme="minorEastAsia"/>
          <w:sz w:val="22"/>
        </w:rPr>
        <w:t xml:space="preserve">s is necessary. This capability should be separated from the capability for Option B-1-1 as this capability for Option B-1-2 has several conditions according to the WID that are not applicable to Option B-1-1. </w:t>
      </w:r>
    </w:p>
    <w:p w14:paraId="76A18A56" w14:textId="149B419B" w:rsidR="00E84444" w:rsidRDefault="00E84444" w:rsidP="00E84444">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 xml:space="preserve">Introduce a new UE capability signalling for the support of </w:t>
      </w:r>
      <w:r w:rsidRPr="00E84444">
        <w:rPr>
          <w:rFonts w:eastAsiaTheme="minorEastAsia"/>
          <w:b/>
          <w:bCs/>
          <w:sz w:val="22"/>
        </w:rPr>
        <w:t>BM/RLM/BFD based on SSB outside the active BWP with interruption</w:t>
      </w:r>
      <w:r>
        <w:rPr>
          <w:rFonts w:eastAsiaTheme="minorEastAsia"/>
          <w:b/>
          <w:bCs/>
          <w:sz w:val="22"/>
        </w:rPr>
        <w:t>s</w:t>
      </w:r>
    </w:p>
    <w:p w14:paraId="2E4505BF" w14:textId="4E72911A"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If a UE supports SSB based BFD/BM and this capability, the UE supports BM/BFD based on SSB outside the active BWP with interruptions.</w:t>
      </w:r>
    </w:p>
    <w:p w14:paraId="28FA37A5" w14:textId="1C35750E"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reporting type is per band.</w:t>
      </w:r>
    </w:p>
    <w:p w14:paraId="49D84F0F" w14:textId="7F6C4405"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 xml:space="preserve">UE supporting this capability shall also support </w:t>
      </w:r>
      <w:r w:rsidRPr="00E84444">
        <w:rPr>
          <w:rFonts w:eastAsiaTheme="minorEastAsia"/>
          <w:b/>
          <w:bCs/>
          <w:sz w:val="22"/>
        </w:rPr>
        <w:t xml:space="preserve">BM/RLM/BFD based on </w:t>
      </w:r>
      <w:r>
        <w:rPr>
          <w:rFonts w:eastAsiaTheme="minorEastAsia"/>
          <w:b/>
          <w:bCs/>
          <w:sz w:val="22"/>
        </w:rPr>
        <w:t>NCD-SSB within the active BWP (subject to IoDT availability).</w:t>
      </w:r>
    </w:p>
    <w:p w14:paraId="0D84158B" w14:textId="77777777" w:rsidR="00E84444" w:rsidRPr="00755382"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 xml:space="preserve">UE supporting this capability shall be allowed to perform </w:t>
      </w:r>
      <w:r w:rsidRPr="00E84444">
        <w:rPr>
          <w:rFonts w:eastAsiaTheme="minorEastAsia"/>
          <w:b/>
          <w:bCs/>
          <w:sz w:val="22"/>
        </w:rPr>
        <w:t>BM/RLM/BFD based on SSB outside the active BWP with interruption</w:t>
      </w:r>
      <w:r>
        <w:rPr>
          <w:rFonts w:eastAsiaTheme="minorEastAsia"/>
          <w:b/>
          <w:bCs/>
          <w:sz w:val="22"/>
        </w:rPr>
        <w:t xml:space="preserve">s only if there is no </w:t>
      </w:r>
      <w:r w:rsidRPr="00E84444">
        <w:rPr>
          <w:rFonts w:eastAsiaTheme="minorEastAsia"/>
          <w:b/>
          <w:bCs/>
          <w:sz w:val="22"/>
        </w:rPr>
        <w:t>CSI-RS, no NCD SSB and no CD SSB configured for RLM/BM/BFD in the active BWP of the corresponding carrier(s) to be measured</w:t>
      </w:r>
      <w:r>
        <w:rPr>
          <w:rFonts w:eastAsiaTheme="minorEastAsia"/>
          <w:b/>
          <w:bCs/>
          <w:sz w:val="22"/>
        </w:rPr>
        <w:t>.</w:t>
      </w:r>
    </w:p>
    <w:p w14:paraId="78B7DA4F" w14:textId="77777777" w:rsidR="003A1DAE" w:rsidRPr="00E84444" w:rsidRDefault="003A1DAE" w:rsidP="00FA7BF9">
      <w:pPr>
        <w:spacing w:afterLines="50" w:after="120"/>
        <w:jc w:val="both"/>
        <w:rPr>
          <w:rFonts w:eastAsiaTheme="minorEastAsia"/>
          <w:sz w:val="22"/>
        </w:rPr>
      </w:pPr>
    </w:p>
    <w:p w14:paraId="07B4C570" w14:textId="77777777" w:rsidR="003A1DAE" w:rsidRPr="003A1DAE" w:rsidRDefault="003A1DAE"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lastRenderedPageBreak/>
        <w:t>Conclusion</w:t>
      </w:r>
    </w:p>
    <w:p w14:paraId="796A5F06" w14:textId="73BD32A3"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w:t>
      </w:r>
      <w:r w:rsidR="00E84444">
        <w:rPr>
          <w:rFonts w:eastAsiaTheme="minorEastAsia"/>
          <w:sz w:val="22"/>
        </w:rPr>
        <w:t>UE features for BWP without restriction</w:t>
      </w:r>
      <w:r w:rsidR="00D56E5B">
        <w:rPr>
          <w:sz w:val="22"/>
          <w:szCs w:val="22"/>
        </w:rPr>
        <w:t xml:space="preserve">. Based on the discussion in this contribution, </w:t>
      </w:r>
      <w:r>
        <w:rPr>
          <w:sz w:val="22"/>
          <w:szCs w:val="22"/>
        </w:rPr>
        <w:t>following 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1B450727" w14:textId="77777777" w:rsidR="00E84444" w:rsidRDefault="00E84444" w:rsidP="00E84444">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 xml:space="preserve">Introduce a new UE capability signalling for the support of </w:t>
      </w:r>
      <w:r w:rsidRPr="00E84444">
        <w:rPr>
          <w:rFonts w:eastAsiaTheme="minorEastAsia"/>
          <w:b/>
          <w:bCs/>
          <w:sz w:val="22"/>
        </w:rPr>
        <w:t>BM/RLM/BFD based on SSB outside the active BWP without interruption</w:t>
      </w:r>
    </w:p>
    <w:p w14:paraId="42302F38" w14:textId="77777777"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If a UE supports SSB based BFD/BM and this capability, the UE supports BM/BFD based on SSB outside the active BWP without interruption.</w:t>
      </w:r>
    </w:p>
    <w:p w14:paraId="4D905F32" w14:textId="77777777" w:rsidR="00E84444" w:rsidRPr="00755382" w:rsidRDefault="00E84444" w:rsidP="00E84444">
      <w:pPr>
        <w:pStyle w:val="afe"/>
        <w:numPr>
          <w:ilvl w:val="0"/>
          <w:numId w:val="39"/>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reporting type is per band.</w:t>
      </w:r>
    </w:p>
    <w:p w14:paraId="00ADD113" w14:textId="77777777" w:rsidR="00E84444" w:rsidRDefault="00E84444" w:rsidP="00E84444">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 xml:space="preserve">Introduce a new UE capability signalling for the support of </w:t>
      </w:r>
      <w:r w:rsidRPr="00E84444">
        <w:rPr>
          <w:rFonts w:eastAsiaTheme="minorEastAsia"/>
          <w:b/>
          <w:bCs/>
          <w:sz w:val="22"/>
        </w:rPr>
        <w:t xml:space="preserve">BM/RLM/BFD based on </w:t>
      </w:r>
      <w:r>
        <w:rPr>
          <w:rFonts w:eastAsiaTheme="minorEastAsia"/>
          <w:b/>
          <w:bCs/>
          <w:sz w:val="22"/>
        </w:rPr>
        <w:t>NCD-SSB within the active BWP</w:t>
      </w:r>
    </w:p>
    <w:p w14:paraId="273A8106" w14:textId="77777777"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If a UE supports SSB based BFD/BM and this capability, the UE supports BM/BFD based on NCD-SSB within the active BWP.</w:t>
      </w:r>
    </w:p>
    <w:p w14:paraId="0A7482B9" w14:textId="77777777" w:rsidR="00E84444" w:rsidRPr="00755382" w:rsidRDefault="00E84444" w:rsidP="00E84444">
      <w:pPr>
        <w:pStyle w:val="afe"/>
        <w:numPr>
          <w:ilvl w:val="0"/>
          <w:numId w:val="39"/>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reporting type is per band.</w:t>
      </w:r>
    </w:p>
    <w:p w14:paraId="283FA5B9" w14:textId="77777777" w:rsidR="00E84444" w:rsidRDefault="00E84444" w:rsidP="00E84444">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 xml:space="preserve">Introduce a new UE capability signalling for the support of </w:t>
      </w:r>
      <w:r w:rsidRPr="00E84444">
        <w:rPr>
          <w:rFonts w:eastAsiaTheme="minorEastAsia"/>
          <w:b/>
          <w:bCs/>
          <w:sz w:val="22"/>
        </w:rPr>
        <w:t>BM/RLM/BFD based on SSB outside the active BWP with interruption</w:t>
      </w:r>
      <w:r>
        <w:rPr>
          <w:rFonts w:eastAsiaTheme="minorEastAsia"/>
          <w:b/>
          <w:bCs/>
          <w:sz w:val="22"/>
        </w:rPr>
        <w:t>s</w:t>
      </w:r>
    </w:p>
    <w:p w14:paraId="2CC58492" w14:textId="77777777"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If a UE supports SSB based BFD/BM and this capability, the UE supports BM/BFD based on SSB outside the active BWP with interruptions.</w:t>
      </w:r>
    </w:p>
    <w:p w14:paraId="307BB121" w14:textId="77777777"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reporting type is per band.</w:t>
      </w:r>
    </w:p>
    <w:p w14:paraId="1446FB89" w14:textId="77777777" w:rsidR="00E84444"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 xml:space="preserve">UE supporting this capability shall also support </w:t>
      </w:r>
      <w:r w:rsidRPr="00E84444">
        <w:rPr>
          <w:rFonts w:eastAsiaTheme="minorEastAsia"/>
          <w:b/>
          <w:bCs/>
          <w:sz w:val="22"/>
        </w:rPr>
        <w:t xml:space="preserve">BM/RLM/BFD based on </w:t>
      </w:r>
      <w:r>
        <w:rPr>
          <w:rFonts w:eastAsiaTheme="minorEastAsia"/>
          <w:b/>
          <w:bCs/>
          <w:sz w:val="22"/>
        </w:rPr>
        <w:t>NCD-SSB within the active BWP (subject to IoDT availability).</w:t>
      </w:r>
    </w:p>
    <w:p w14:paraId="022C6142" w14:textId="77777777" w:rsidR="00E84444" w:rsidRPr="00755382" w:rsidRDefault="00E84444" w:rsidP="00E84444">
      <w:pPr>
        <w:pStyle w:val="afe"/>
        <w:numPr>
          <w:ilvl w:val="0"/>
          <w:numId w:val="39"/>
        </w:numPr>
        <w:spacing w:afterLines="50" w:after="120"/>
        <w:ind w:leftChars="0"/>
        <w:jc w:val="both"/>
        <w:rPr>
          <w:rFonts w:eastAsiaTheme="minorEastAsia"/>
          <w:b/>
          <w:bCs/>
          <w:sz w:val="22"/>
        </w:rPr>
      </w:pPr>
      <w:r>
        <w:rPr>
          <w:rFonts w:eastAsiaTheme="minorEastAsia"/>
          <w:b/>
          <w:bCs/>
          <w:sz w:val="22"/>
        </w:rPr>
        <w:t xml:space="preserve">UE supporting this capability shall be allowed to perform </w:t>
      </w:r>
      <w:r w:rsidRPr="00E84444">
        <w:rPr>
          <w:rFonts w:eastAsiaTheme="minorEastAsia"/>
          <w:b/>
          <w:bCs/>
          <w:sz w:val="22"/>
        </w:rPr>
        <w:t>BM/RLM/BFD based on SSB outside the active BWP with interruption</w:t>
      </w:r>
      <w:r>
        <w:rPr>
          <w:rFonts w:eastAsiaTheme="minorEastAsia"/>
          <w:b/>
          <w:bCs/>
          <w:sz w:val="22"/>
        </w:rPr>
        <w:t xml:space="preserve">s only if there is no </w:t>
      </w:r>
      <w:r w:rsidRPr="00E84444">
        <w:rPr>
          <w:rFonts w:eastAsiaTheme="minorEastAsia"/>
          <w:b/>
          <w:bCs/>
          <w:sz w:val="22"/>
        </w:rPr>
        <w:t>CSI-RS, no NCD SSB and no CD SSB configured for RLM/BM/BFD in the active BWP of the corresponding carrier(s) to be measured</w:t>
      </w:r>
      <w:r>
        <w:rPr>
          <w:rFonts w:eastAsiaTheme="minorEastAsia"/>
          <w:b/>
          <w:bCs/>
          <w:sz w:val="22"/>
        </w:rPr>
        <w:t>.</w:t>
      </w:r>
    </w:p>
    <w:p w14:paraId="6D0A02AA" w14:textId="77777777" w:rsidR="000C454A" w:rsidRPr="00E84444" w:rsidRDefault="000C454A"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4252EDDB" w:rsidR="0050461E" w:rsidRDefault="00BF3940" w:rsidP="00BF3940">
      <w:pPr>
        <w:pStyle w:val="afe"/>
        <w:numPr>
          <w:ilvl w:val="0"/>
          <w:numId w:val="4"/>
        </w:numPr>
        <w:spacing w:afterLines="50" w:after="120"/>
        <w:ind w:leftChars="0"/>
        <w:jc w:val="both"/>
        <w:rPr>
          <w:rFonts w:eastAsia="ＭＳ 明朝"/>
          <w:sz w:val="22"/>
        </w:rPr>
      </w:pPr>
      <w:r w:rsidRPr="00BF3940">
        <w:rPr>
          <w:rFonts w:eastAsia="ＭＳ 明朝"/>
          <w:sz w:val="22"/>
        </w:rPr>
        <w:t>R</w:t>
      </w:r>
      <w:r w:rsidR="00E84444">
        <w:rPr>
          <w:rFonts w:eastAsia="ＭＳ 明朝"/>
          <w:sz w:val="22"/>
        </w:rPr>
        <w:t>P</w:t>
      </w:r>
      <w:r w:rsidR="00D02930">
        <w:rPr>
          <w:rFonts w:eastAsia="ＭＳ 明朝"/>
          <w:sz w:val="22"/>
        </w:rPr>
        <w:t>-2</w:t>
      </w:r>
      <w:r w:rsidR="00E84444">
        <w:rPr>
          <w:rFonts w:eastAsia="ＭＳ 明朝"/>
          <w:sz w:val="22"/>
        </w:rPr>
        <w:t>30805</w:t>
      </w:r>
      <w:r w:rsidR="00E84444">
        <w:rPr>
          <w:rFonts w:eastAsia="ＭＳ 明朝"/>
          <w:sz w:val="22"/>
        </w:rPr>
        <w:tab/>
      </w:r>
      <w:r w:rsidRPr="00BF3940">
        <w:rPr>
          <w:rFonts w:eastAsia="ＭＳ 明朝"/>
          <w:sz w:val="22"/>
        </w:rPr>
        <w:tab/>
      </w:r>
      <w:r w:rsidR="00E84444" w:rsidRPr="00E84444">
        <w:rPr>
          <w:rFonts w:eastAsia="ＭＳ 明朝"/>
          <w:sz w:val="22"/>
        </w:rPr>
        <w:t>New WID: Complete the specification support for BandWidth Part operation without restriction in NR</w:t>
      </w:r>
      <w:r w:rsidRPr="00BF3940">
        <w:rPr>
          <w:rFonts w:eastAsia="ＭＳ 明朝"/>
          <w:sz w:val="22"/>
        </w:rPr>
        <w:tab/>
      </w:r>
      <w:r w:rsidR="00E84444" w:rsidRPr="00E84444">
        <w:rPr>
          <w:rFonts w:eastAsia="ＭＳ 明朝"/>
          <w:sz w:val="22"/>
        </w:rPr>
        <w:t>Moderator (Vodafone), vivo</w:t>
      </w:r>
    </w:p>
    <w:sectPr w:rsidR="0050461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BA44" w14:textId="77777777" w:rsidR="00216F98" w:rsidRDefault="00216F98">
      <w:r>
        <w:separator/>
      </w:r>
    </w:p>
  </w:endnote>
  <w:endnote w:type="continuationSeparator" w:id="0">
    <w:p w14:paraId="6F64E980" w14:textId="77777777" w:rsidR="00216F98" w:rsidRDefault="00216F98">
      <w:r>
        <w:continuationSeparator/>
      </w:r>
    </w:p>
  </w:endnote>
  <w:endnote w:type="continuationNotice" w:id="1">
    <w:p w14:paraId="08B8DFE7" w14:textId="77777777" w:rsidR="00216F98" w:rsidRDefault="00216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2E13" w14:textId="77777777" w:rsidR="00216F98" w:rsidRDefault="00216F98">
      <w:r>
        <w:separator/>
      </w:r>
    </w:p>
  </w:footnote>
  <w:footnote w:type="continuationSeparator" w:id="0">
    <w:p w14:paraId="11B1F8D5" w14:textId="77777777" w:rsidR="00216F98" w:rsidRDefault="00216F98">
      <w:r>
        <w:continuationSeparator/>
      </w:r>
    </w:p>
  </w:footnote>
  <w:footnote w:type="continuationNotice" w:id="1">
    <w:p w14:paraId="6D905FDD" w14:textId="77777777" w:rsidR="00216F98" w:rsidRDefault="00216F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0C3D0F"/>
    <w:multiLevelType w:val="hybridMultilevel"/>
    <w:tmpl w:val="6A3C129E"/>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E272C9"/>
    <w:multiLevelType w:val="hybridMultilevel"/>
    <w:tmpl w:val="AF724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012D6B"/>
    <w:multiLevelType w:val="hybridMultilevel"/>
    <w:tmpl w:val="3AA2AE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0312D3"/>
    <w:multiLevelType w:val="hybridMultilevel"/>
    <w:tmpl w:val="B0706F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607939"/>
    <w:multiLevelType w:val="hybridMultilevel"/>
    <w:tmpl w:val="C42A0E7C"/>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2E33420"/>
    <w:multiLevelType w:val="hybridMultilevel"/>
    <w:tmpl w:val="DF00AFF6"/>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83311899">
    <w:abstractNumId w:val="0"/>
  </w:num>
  <w:num w:numId="2" w16cid:durableId="1728797022">
    <w:abstractNumId w:val="26"/>
  </w:num>
  <w:num w:numId="3" w16cid:durableId="1967655667">
    <w:abstractNumId w:val="13"/>
  </w:num>
  <w:num w:numId="4" w16cid:durableId="1048601925">
    <w:abstractNumId w:val="8"/>
  </w:num>
  <w:num w:numId="5" w16cid:durableId="226965460">
    <w:abstractNumId w:val="38"/>
  </w:num>
  <w:num w:numId="6" w16cid:durableId="1745487729">
    <w:abstractNumId w:val="24"/>
  </w:num>
  <w:num w:numId="7" w16cid:durableId="1644581242">
    <w:abstractNumId w:val="11"/>
  </w:num>
  <w:num w:numId="8" w16cid:durableId="1788349350">
    <w:abstractNumId w:val="1"/>
  </w:num>
  <w:num w:numId="9" w16cid:durableId="1129054367">
    <w:abstractNumId w:val="27"/>
  </w:num>
  <w:num w:numId="10" w16cid:durableId="1678341276">
    <w:abstractNumId w:val="32"/>
  </w:num>
  <w:num w:numId="11" w16cid:durableId="1212111690">
    <w:abstractNumId w:val="17"/>
  </w:num>
  <w:num w:numId="12" w16cid:durableId="198125886">
    <w:abstractNumId w:val="2"/>
  </w:num>
  <w:num w:numId="13" w16cid:durableId="140386014">
    <w:abstractNumId w:val="21"/>
  </w:num>
  <w:num w:numId="14" w16cid:durableId="2113164945">
    <w:abstractNumId w:val="16"/>
  </w:num>
  <w:num w:numId="15" w16cid:durableId="1126973469">
    <w:abstractNumId w:val="12"/>
  </w:num>
  <w:num w:numId="16" w16cid:durableId="1499540142">
    <w:abstractNumId w:val="19"/>
  </w:num>
  <w:num w:numId="17" w16cid:durableId="210114352">
    <w:abstractNumId w:val="7"/>
  </w:num>
  <w:num w:numId="18" w16cid:durableId="482742026">
    <w:abstractNumId w:val="3"/>
  </w:num>
  <w:num w:numId="19" w16cid:durableId="2007052144">
    <w:abstractNumId w:val="28"/>
  </w:num>
  <w:num w:numId="20" w16cid:durableId="1121807715">
    <w:abstractNumId w:val="22"/>
  </w:num>
  <w:num w:numId="21" w16cid:durableId="9450363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23"/>
  </w:num>
  <w:num w:numId="23" w16cid:durableId="606154152">
    <w:abstractNumId w:val="30"/>
  </w:num>
  <w:num w:numId="24" w16cid:durableId="1286044050">
    <w:abstractNumId w:val="37"/>
  </w:num>
  <w:num w:numId="25" w16cid:durableId="1901207253">
    <w:abstractNumId w:val="29"/>
  </w:num>
  <w:num w:numId="26" w16cid:durableId="959915755">
    <w:abstractNumId w:val="25"/>
  </w:num>
  <w:num w:numId="27" w16cid:durableId="1824664253">
    <w:abstractNumId w:val="20"/>
  </w:num>
  <w:num w:numId="28" w16cid:durableId="799609936">
    <w:abstractNumId w:val="33"/>
  </w:num>
  <w:num w:numId="29" w16cid:durableId="1259943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6330448">
    <w:abstractNumId w:val="18"/>
  </w:num>
  <w:num w:numId="31" w16cid:durableId="949362108">
    <w:abstractNumId w:val="4"/>
  </w:num>
  <w:num w:numId="32" w16cid:durableId="372731825">
    <w:abstractNumId w:val="35"/>
  </w:num>
  <w:num w:numId="33" w16cid:durableId="1762606567">
    <w:abstractNumId w:val="10"/>
  </w:num>
  <w:num w:numId="34" w16cid:durableId="1837188155">
    <w:abstractNumId w:val="6"/>
  </w:num>
  <w:num w:numId="35" w16cid:durableId="161971692">
    <w:abstractNumId w:val="31"/>
  </w:num>
  <w:num w:numId="36" w16cid:durableId="1378772177">
    <w:abstractNumId w:val="5"/>
  </w:num>
  <w:num w:numId="37" w16cid:durableId="785122610">
    <w:abstractNumId w:val="34"/>
  </w:num>
  <w:num w:numId="38" w16cid:durableId="591085783">
    <w:abstractNumId w:val="14"/>
  </w:num>
  <w:num w:numId="39" w16cid:durableId="2035956814">
    <w:abstractNumId w:val="9"/>
  </w:num>
  <w:num w:numId="40" w16cid:durableId="156094155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4725"/>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6"/>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1B91"/>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6F98"/>
    <w:rsid w:val="002170E2"/>
    <w:rsid w:val="00217B9A"/>
    <w:rsid w:val="00217D09"/>
    <w:rsid w:val="00217E0D"/>
    <w:rsid w:val="00220533"/>
    <w:rsid w:val="00220828"/>
    <w:rsid w:val="00221A81"/>
    <w:rsid w:val="0022207C"/>
    <w:rsid w:val="00222A2D"/>
    <w:rsid w:val="00223328"/>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F7B"/>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5B06"/>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DAE"/>
    <w:rsid w:val="003A22C4"/>
    <w:rsid w:val="003A238C"/>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CA2"/>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5A"/>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AB9"/>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382"/>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20"/>
    <w:rsid w:val="0076415A"/>
    <w:rsid w:val="00764267"/>
    <w:rsid w:val="00764288"/>
    <w:rsid w:val="007642E8"/>
    <w:rsid w:val="007646B3"/>
    <w:rsid w:val="00764845"/>
    <w:rsid w:val="0076486C"/>
    <w:rsid w:val="00764C91"/>
    <w:rsid w:val="00765055"/>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BE1"/>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634"/>
    <w:rsid w:val="009D504E"/>
    <w:rsid w:val="009D5318"/>
    <w:rsid w:val="009D5380"/>
    <w:rsid w:val="009D651C"/>
    <w:rsid w:val="009D68B3"/>
    <w:rsid w:val="009D6914"/>
    <w:rsid w:val="009D6F4B"/>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45A"/>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145"/>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930"/>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6D70"/>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E3C"/>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4FC"/>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3F"/>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444"/>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0F2"/>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619168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13631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036324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7444467">
      <w:bodyDiv w:val="1"/>
      <w:marLeft w:val="0"/>
      <w:marRight w:val="0"/>
      <w:marTop w:val="0"/>
      <w:marBottom w:val="0"/>
      <w:divBdr>
        <w:top w:val="none" w:sz="0" w:space="0" w:color="auto"/>
        <w:left w:val="none" w:sz="0" w:space="0" w:color="auto"/>
        <w:bottom w:val="none" w:sz="0" w:space="0" w:color="auto"/>
        <w:right w:val="none" w:sz="0" w:space="0" w:color="auto"/>
      </w:divBdr>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50828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105273">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1185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64075">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06195331">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702696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41</Lines>
  <LinksUpToDate>false</LinksUpToDate>
  <Paragraphs>11</Paragraphs>
  <ScaleCrop>false</ScaleCrop>
  <CharactersWithSpaces>5902</CharactersWithSpaces>
  <SharedDoc>false</SharedDoc>
  <HyperlinksChanged>false</HyperlinksChanged>
  <AppVersion>16.0000</AppVersion>
  <Characters>5031</Characters>
  <Pages>3</Pages>
  <DocSecurity>0</DocSecurity>
  <Words>882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2023-04-07T12:03:00Z</dcterms:modified>
  <dc:description/>
  <cp:keywords/>
  <dc:subject/>
  <dc:title/>
  <cp:lastModifiedBy/>
  <dcterms:created xsi:type="dcterms:W3CDTF">2023-04-07T12:03:00Z</dcterms:created>
  <cp:revision>1</cp:revision>
</cp:coreProperties>
</file>

<file path=docProps/custom.xml><?xml version="1.0" encoding="utf-8"?>
<Properties xmlns="http://schemas.openxmlformats.org/officeDocument/2006/custom-properties" xmlns:vt="http://schemas.openxmlformats.org/officeDocument/2006/docPropsVTypes"/>
</file>