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38B1" w14:textId="3DD648FA" w:rsidR="005021D0" w:rsidRDefault="005021D0" w:rsidP="005021D0">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WG1 #112b-e                                                  </w:t>
      </w:r>
      <w:r>
        <w:rPr>
          <w:rFonts w:ascii="ＭＳ 明朝" w:eastAsia="ＭＳ 明朝" w:hAnsi="ＭＳ 明朝" w:cs="ＭＳ 明朝" w:hint="eastAsia"/>
          <w:b/>
          <w:bCs/>
          <w:sz w:val="28"/>
          <w:lang w:eastAsia="ja-JP"/>
        </w:rPr>
        <w:t xml:space="preserve">　</w:t>
      </w:r>
      <w:r>
        <w:rPr>
          <w:rFonts w:ascii="Arial" w:hAnsi="Arial" w:cs="Arial"/>
          <w:b/>
          <w:bCs/>
          <w:sz w:val="28"/>
        </w:rPr>
        <w:t xml:space="preserve">  </w:t>
      </w:r>
      <w:r w:rsidR="00EF74DC" w:rsidRPr="00EF74DC">
        <w:rPr>
          <w:rFonts w:ascii="Arial" w:hAnsi="Arial" w:cs="Arial"/>
          <w:b/>
          <w:bCs/>
          <w:sz w:val="28"/>
        </w:rPr>
        <w:t>R1-2303729</w:t>
      </w:r>
      <w:r>
        <w:rPr>
          <w:rFonts w:asciiTheme="minorEastAsia" w:eastAsiaTheme="minorEastAsia" w:hAnsiTheme="minorEastAsia" w:cs="Arial" w:hint="eastAsia"/>
          <w:b/>
          <w:bCs/>
          <w:sz w:val="28"/>
          <w:lang w:eastAsia="ja-JP"/>
        </w:rPr>
        <w:t xml:space="preserve">　　　　　</w:t>
      </w:r>
      <w:r>
        <w:rPr>
          <w:rFonts w:ascii="Arial" w:hAnsi="Arial" w:cs="Arial"/>
          <w:b/>
          <w:bCs/>
          <w:sz w:val="28"/>
        </w:rPr>
        <w:t xml:space="preserve">                </w:t>
      </w:r>
    </w:p>
    <w:p w14:paraId="6F91D7C2" w14:textId="77777777" w:rsidR="005021D0" w:rsidRDefault="005021D0" w:rsidP="005021D0">
      <w:pPr>
        <w:tabs>
          <w:tab w:val="center" w:pos="4536"/>
          <w:tab w:val="right" w:pos="9072"/>
        </w:tabs>
        <w:rPr>
          <w:rFonts w:ascii="Arial" w:eastAsia="ＭＳ 明朝" w:hAnsi="Arial" w:cs="Arial"/>
          <w:b/>
          <w:bCs/>
          <w:sz w:val="28"/>
        </w:rPr>
      </w:pPr>
      <w:r>
        <w:rPr>
          <w:rFonts w:ascii="Arial" w:eastAsia="ＭＳ 明朝" w:hAnsi="Arial" w:cs="Arial"/>
          <w:b/>
          <w:bCs/>
          <w:sz w:val="28"/>
        </w:rPr>
        <w:t>e-Meeting, April 17</w:t>
      </w:r>
      <w:r>
        <w:rPr>
          <w:rFonts w:ascii="Arial" w:eastAsia="ＭＳ 明朝" w:hAnsi="Arial" w:cs="Arial"/>
          <w:b/>
          <w:bCs/>
          <w:sz w:val="28"/>
          <w:vertAlign w:val="superscript"/>
        </w:rPr>
        <w:t>th</w:t>
      </w:r>
      <w:r>
        <w:rPr>
          <w:rFonts w:ascii="Arial" w:eastAsia="ＭＳ 明朝" w:hAnsi="Arial" w:cs="Arial"/>
          <w:b/>
          <w:bCs/>
          <w:sz w:val="28"/>
        </w:rPr>
        <w:t xml:space="preserve"> – </w:t>
      </w:r>
      <w:proofErr w:type="gramStart"/>
      <w:r>
        <w:rPr>
          <w:rFonts w:ascii="Arial" w:eastAsia="ＭＳ 明朝" w:hAnsi="Arial" w:cs="Arial"/>
          <w:b/>
          <w:bCs/>
          <w:sz w:val="28"/>
        </w:rPr>
        <w:t>26</w:t>
      </w:r>
      <w:r>
        <w:rPr>
          <w:rFonts w:ascii="Arial" w:eastAsia="ＭＳ 明朝" w:hAnsi="Arial" w:cs="Arial"/>
          <w:b/>
          <w:bCs/>
          <w:sz w:val="28"/>
          <w:vertAlign w:val="superscript"/>
        </w:rPr>
        <w:t>rd</w:t>
      </w:r>
      <w:proofErr w:type="gramEnd"/>
      <w:r>
        <w:rPr>
          <w:rFonts w:ascii="Arial" w:eastAsia="ＭＳ 明朝" w:hAnsi="Arial" w:cs="Arial"/>
          <w:b/>
          <w:bCs/>
          <w:sz w:val="28"/>
        </w:rPr>
        <w:t>, 2023</w:t>
      </w:r>
    </w:p>
    <w:p w14:paraId="35F2DD64" w14:textId="77777777" w:rsidR="008A34D9" w:rsidRPr="005021D0"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589D6A44"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4761E5" w:rsidRPr="004761E5">
        <w:rPr>
          <w:sz w:val="24"/>
          <w:lang w:eastAsia="ja-JP"/>
        </w:rPr>
        <w:t>Discussion on low power WUS receiver architectures</w:t>
      </w:r>
    </w:p>
    <w:p w14:paraId="236A1188" w14:textId="7BFF1A8D"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1D31E7">
        <w:rPr>
          <w:rFonts w:hint="eastAsia"/>
          <w:sz w:val="24"/>
          <w:lang w:val="en-US" w:eastAsia="ja-JP"/>
        </w:rPr>
        <w:t>1</w:t>
      </w:r>
      <w:r w:rsidR="0015709F" w:rsidRPr="006C6885">
        <w:rPr>
          <w:sz w:val="24"/>
          <w:lang w:val="en-US"/>
        </w:rPr>
        <w:t>.</w:t>
      </w:r>
      <w:r w:rsidR="00A90079">
        <w:rPr>
          <w:sz w:val="24"/>
          <w:lang w:val="en-US"/>
        </w:rPr>
        <w:t>2</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9930A5E" w14:textId="7BC673ED" w:rsidR="007D4442" w:rsidRPr="007D4442" w:rsidRDefault="007D4442" w:rsidP="007D4442">
      <w:pPr>
        <w:spacing w:after="0" w:line="288" w:lineRule="auto"/>
        <w:ind w:right="-101"/>
        <w:rPr>
          <w:rFonts w:eastAsia="ＭＳ 明朝"/>
          <w:sz w:val="22"/>
          <w:szCs w:val="22"/>
          <w:lang w:val="en-US"/>
        </w:rPr>
      </w:pPr>
      <w:r w:rsidRPr="007D4442">
        <w:rPr>
          <w:rFonts w:eastAsia="ＭＳ 明朝"/>
          <w:sz w:val="22"/>
          <w:szCs w:val="22"/>
          <w:lang w:val="en-US"/>
        </w:rPr>
        <w:t>At the RAN</w:t>
      </w:r>
      <w:r w:rsidR="00391BD6">
        <w:rPr>
          <w:rFonts w:eastAsia="ＭＳ 明朝"/>
          <w:sz w:val="22"/>
          <w:szCs w:val="22"/>
          <w:lang w:val="en-US"/>
        </w:rPr>
        <w:t xml:space="preserve">1 </w:t>
      </w:r>
      <w:r w:rsidRPr="007D4442">
        <w:rPr>
          <w:rFonts w:eastAsia="ＭＳ 明朝"/>
          <w:sz w:val="22"/>
          <w:szCs w:val="22"/>
          <w:lang w:val="en-US"/>
        </w:rPr>
        <w:t>#</w:t>
      </w:r>
      <w:r w:rsidR="00391BD6">
        <w:rPr>
          <w:rFonts w:eastAsia="ＭＳ 明朝"/>
          <w:sz w:val="22"/>
          <w:szCs w:val="22"/>
          <w:lang w:val="en-US"/>
        </w:rPr>
        <w:t>11</w:t>
      </w:r>
      <w:r w:rsidR="00FB6E14">
        <w:rPr>
          <w:rFonts w:eastAsia="ＭＳ 明朝"/>
          <w:sz w:val="22"/>
          <w:szCs w:val="22"/>
          <w:lang w:val="en-US"/>
        </w:rPr>
        <w:t>2</w:t>
      </w:r>
      <w:r w:rsidRPr="007D4442">
        <w:rPr>
          <w:rFonts w:eastAsia="ＭＳ 明朝"/>
          <w:sz w:val="22"/>
          <w:szCs w:val="22"/>
          <w:lang w:val="en-US"/>
        </w:rPr>
        <w:t>,</w:t>
      </w:r>
      <w:r w:rsidR="00072535">
        <w:rPr>
          <w:rFonts w:eastAsia="ＭＳ 明朝"/>
          <w:sz w:val="22"/>
          <w:szCs w:val="22"/>
          <w:lang w:val="en-US"/>
        </w:rPr>
        <w:t xml:space="preserve"> </w:t>
      </w:r>
      <w:r w:rsidR="00391BD6">
        <w:rPr>
          <w:rFonts w:eastAsia="ＭＳ 明朝"/>
          <w:sz w:val="22"/>
          <w:szCs w:val="22"/>
          <w:lang w:val="en-US"/>
        </w:rPr>
        <w:t xml:space="preserve">the following </w:t>
      </w:r>
      <w:r w:rsidR="00CC428D">
        <w:rPr>
          <w:rFonts w:eastAsia="ＭＳ 明朝"/>
          <w:sz w:val="22"/>
          <w:szCs w:val="22"/>
          <w:lang w:val="en-US"/>
        </w:rPr>
        <w:t>was</w:t>
      </w:r>
      <w:r w:rsidR="00391BD6">
        <w:rPr>
          <w:rFonts w:eastAsia="ＭＳ 明朝"/>
          <w:sz w:val="22"/>
          <w:szCs w:val="22"/>
          <w:lang w:val="en-US"/>
        </w:rPr>
        <w:t xml:space="preserve"> agreed</w:t>
      </w:r>
      <w:r w:rsidR="006733DE">
        <w:rPr>
          <w:rFonts w:eastAsia="ＭＳ 明朝"/>
          <w:sz w:val="22"/>
          <w:szCs w:val="22"/>
          <w:lang w:val="en-US"/>
        </w:rPr>
        <w:t xml:space="preserve"> [1]</w:t>
      </w:r>
      <w:r w:rsidRPr="007D4442">
        <w:rPr>
          <w:rFonts w:eastAsia="ＭＳ 明朝"/>
          <w:sz w:val="22"/>
          <w:szCs w:val="22"/>
          <w:lang w:val="en-US"/>
        </w:rPr>
        <w:t>.</w:t>
      </w:r>
    </w:p>
    <w:p w14:paraId="0FF30BB0" w14:textId="08CDDCC7" w:rsidR="00A13166" w:rsidRPr="00CC428D" w:rsidRDefault="00A13166" w:rsidP="00525279">
      <w:pPr>
        <w:spacing w:after="0" w:line="288" w:lineRule="auto"/>
        <w:ind w:right="-101"/>
        <w:rPr>
          <w:rFonts w:eastAsia="SimSun"/>
          <w:sz w:val="22"/>
          <w:szCs w:val="22"/>
          <w:lang w:val="en-US" w:eastAsia="zh-CN"/>
        </w:rPr>
      </w:pP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2A9D49B1" w14:textId="77777777" w:rsidR="005021D0" w:rsidRPr="0036472D" w:rsidRDefault="005021D0" w:rsidP="0036472D">
            <w:pPr>
              <w:spacing w:after="0"/>
              <w:rPr>
                <w:b/>
                <w:bCs/>
                <w:highlight w:val="green"/>
                <w:lang w:eastAsia="x-none"/>
              </w:rPr>
            </w:pPr>
            <w:bookmarkStart w:id="2" w:name="_Hlk83990316"/>
            <w:r w:rsidRPr="0036472D">
              <w:rPr>
                <w:b/>
                <w:bCs/>
                <w:highlight w:val="green"/>
                <w:lang w:eastAsia="x-none"/>
              </w:rPr>
              <w:t>Agreement</w:t>
            </w:r>
          </w:p>
          <w:p w14:paraId="6F20CD9C" w14:textId="77777777" w:rsidR="005021D0" w:rsidRPr="0036472D" w:rsidRDefault="005021D0" w:rsidP="0036472D">
            <w:pPr>
              <w:spacing w:after="0"/>
            </w:pPr>
            <w:r w:rsidRPr="0036472D">
              <w:t>Study the parallel receiver architectures (as examples that can be captured in the TR) for FSK based on the following diagrams:</w:t>
            </w:r>
          </w:p>
          <w:p w14:paraId="587CD05B" w14:textId="77777777" w:rsidR="005021D0" w:rsidRPr="0036472D" w:rsidRDefault="005021D0" w:rsidP="0036472D">
            <w:pPr>
              <w:pStyle w:val="afd"/>
              <w:numPr>
                <w:ilvl w:val="0"/>
                <w:numId w:val="32"/>
              </w:numPr>
              <w:spacing w:after="0"/>
              <w:ind w:leftChars="0"/>
            </w:pPr>
            <w:r w:rsidRPr="0036472D">
              <w:rPr>
                <w:lang w:val="en-US"/>
              </w:rPr>
              <w:t xml:space="preserve">Parallel homodyne </w:t>
            </w:r>
            <w:r w:rsidRPr="0036472D">
              <w:rPr>
                <w:color w:val="FF0000"/>
                <w:lang w:val="en-US"/>
              </w:rPr>
              <w:t xml:space="preserve">architecture </w:t>
            </w:r>
            <w:r w:rsidRPr="0036472D">
              <w:rPr>
                <w:strike/>
                <w:color w:val="FF0000"/>
                <w:lang w:val="en-US"/>
              </w:rPr>
              <w:t>receiver</w:t>
            </w:r>
          </w:p>
          <w:p w14:paraId="47522879" w14:textId="204D6989" w:rsidR="005021D0" w:rsidRPr="0036472D" w:rsidRDefault="005021D0" w:rsidP="0036472D">
            <w:pPr>
              <w:spacing w:after="0"/>
              <w:jc w:val="center"/>
            </w:pPr>
            <w:r w:rsidRPr="0036472D">
              <w:rPr>
                <w:noProof/>
                <w:color w:val="000000"/>
                <w:lang w:eastAsia="zh-CN"/>
              </w:rPr>
              <w:drawing>
                <wp:inline distT="0" distB="0" distL="0" distR="0" wp14:anchorId="5DAD04B9" wp14:editId="244904E4">
                  <wp:extent cx="3545205" cy="802005"/>
                  <wp:effectExtent l="0" t="0" r="0" b="0"/>
                  <wp:docPr id="5" name="図 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45205" cy="802005"/>
                          </a:xfrm>
                          <a:prstGeom prst="rect">
                            <a:avLst/>
                          </a:prstGeom>
                          <a:noFill/>
                          <a:ln>
                            <a:noFill/>
                          </a:ln>
                        </pic:spPr>
                      </pic:pic>
                    </a:graphicData>
                  </a:graphic>
                </wp:inline>
              </w:drawing>
            </w:r>
          </w:p>
          <w:p w14:paraId="35E775A3" w14:textId="77777777" w:rsidR="005021D0" w:rsidRPr="0036472D" w:rsidRDefault="005021D0" w:rsidP="0036472D">
            <w:pPr>
              <w:pStyle w:val="afd"/>
              <w:numPr>
                <w:ilvl w:val="1"/>
                <w:numId w:val="32"/>
              </w:numPr>
              <w:spacing w:after="0"/>
              <w:ind w:leftChars="0"/>
              <w:rPr>
                <w:color w:val="FF0000"/>
              </w:rPr>
            </w:pPr>
            <w:r w:rsidRPr="0036472D">
              <w:rPr>
                <w:color w:val="FF0000"/>
                <w:lang w:val="en-US"/>
              </w:rPr>
              <w:t>The observations made for homodyne/zero-IF architecture with baseband envelope detection in RAN1#110b/111 are also applicable here.</w:t>
            </w:r>
          </w:p>
          <w:p w14:paraId="0B98B33A" w14:textId="77777777" w:rsidR="005021D0" w:rsidRPr="0036472D" w:rsidRDefault="005021D0" w:rsidP="0036472D">
            <w:pPr>
              <w:pStyle w:val="afd"/>
              <w:numPr>
                <w:ilvl w:val="0"/>
                <w:numId w:val="32"/>
              </w:numPr>
              <w:spacing w:after="0"/>
              <w:ind w:leftChars="0"/>
            </w:pPr>
            <w:r w:rsidRPr="0036472D">
              <w:rPr>
                <w:lang w:val="en-US"/>
              </w:rPr>
              <w:t xml:space="preserve">Parallel </w:t>
            </w:r>
            <w:r w:rsidRPr="0036472D">
              <w:t>heterodyne</w:t>
            </w:r>
            <w:r w:rsidRPr="0036472D">
              <w:rPr>
                <w:lang w:val="en-US"/>
              </w:rPr>
              <w:t xml:space="preserve"> </w:t>
            </w:r>
            <w:r w:rsidRPr="0036472D">
              <w:rPr>
                <w:color w:val="FF0000"/>
                <w:lang w:val="en-US"/>
              </w:rPr>
              <w:t xml:space="preserve">architecture </w:t>
            </w:r>
            <w:r w:rsidRPr="0036472D">
              <w:rPr>
                <w:strike/>
                <w:color w:val="FF0000"/>
                <w:lang w:val="en-US"/>
              </w:rPr>
              <w:t>receiver</w:t>
            </w:r>
          </w:p>
          <w:p w14:paraId="7C2076B5" w14:textId="362336B9" w:rsidR="005021D0" w:rsidRPr="0036472D" w:rsidRDefault="005021D0" w:rsidP="0036472D">
            <w:pPr>
              <w:spacing w:after="0"/>
              <w:jc w:val="center"/>
            </w:pPr>
            <w:r w:rsidRPr="0036472D">
              <w:rPr>
                <w:noProof/>
                <w:lang w:eastAsia="zh-CN"/>
              </w:rPr>
              <w:drawing>
                <wp:inline distT="0" distB="0" distL="0" distR="0" wp14:anchorId="519B12A9" wp14:editId="16BEF0A9">
                  <wp:extent cx="4977130" cy="854075"/>
                  <wp:effectExtent l="0" t="0" r="0" b="3175"/>
                  <wp:docPr id="4" name="図 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7130" cy="854075"/>
                          </a:xfrm>
                          <a:prstGeom prst="rect">
                            <a:avLst/>
                          </a:prstGeom>
                          <a:noFill/>
                          <a:ln>
                            <a:noFill/>
                          </a:ln>
                        </pic:spPr>
                      </pic:pic>
                    </a:graphicData>
                  </a:graphic>
                </wp:inline>
              </w:drawing>
            </w:r>
          </w:p>
          <w:p w14:paraId="0476F844" w14:textId="77777777" w:rsidR="005021D0" w:rsidRPr="0036472D" w:rsidRDefault="005021D0" w:rsidP="0036472D">
            <w:pPr>
              <w:numPr>
                <w:ilvl w:val="1"/>
                <w:numId w:val="32"/>
              </w:numPr>
              <w:snapToGrid w:val="0"/>
              <w:spacing w:after="0"/>
              <w:jc w:val="both"/>
              <w:rPr>
                <w:color w:val="FF0000"/>
              </w:rPr>
            </w:pPr>
            <w:r w:rsidRPr="0036472D">
              <w:rPr>
                <w:color w:val="FF0000"/>
              </w:rPr>
              <w:t>The observations made for heterodyne architecture with IF envelope detection in RAN1#110b/111 are also applicable here.</w:t>
            </w:r>
          </w:p>
          <w:p w14:paraId="631EFB94" w14:textId="77777777" w:rsidR="005021D0" w:rsidRPr="0036472D" w:rsidRDefault="005021D0" w:rsidP="0036472D">
            <w:pPr>
              <w:numPr>
                <w:ilvl w:val="0"/>
                <w:numId w:val="32"/>
              </w:numPr>
              <w:snapToGrid w:val="0"/>
              <w:spacing w:after="0"/>
              <w:jc w:val="both"/>
            </w:pPr>
            <w:r w:rsidRPr="0036472D">
              <w:rPr>
                <w:rFonts w:eastAsia="Malgun Gothic" w:hint="eastAsia"/>
              </w:rPr>
              <w:t>Note:</w:t>
            </w:r>
            <w:r w:rsidRPr="0036472D">
              <w:rPr>
                <w:rFonts w:eastAsia="Malgun Gothic"/>
              </w:rPr>
              <w:t xml:space="preserve"> Other architectures are not precluded.</w:t>
            </w:r>
          </w:p>
          <w:p w14:paraId="36A6436B" w14:textId="77777777" w:rsidR="005021D0" w:rsidRPr="0036472D" w:rsidRDefault="005021D0" w:rsidP="0036472D">
            <w:pPr>
              <w:numPr>
                <w:ilvl w:val="0"/>
                <w:numId w:val="32"/>
              </w:numPr>
              <w:snapToGrid w:val="0"/>
              <w:spacing w:after="0"/>
              <w:jc w:val="both"/>
            </w:pPr>
            <w:r w:rsidRPr="0036472D">
              <w:rPr>
                <w:rFonts w:eastAsia="Malgun Gothic"/>
              </w:rPr>
              <w:t xml:space="preserve">The OOK receiver architectures agreed for study in RAN1#110bis-e are also </w:t>
            </w:r>
            <w:r w:rsidRPr="0036472D">
              <w:t>examples that can be captured in the TR</w:t>
            </w:r>
          </w:p>
          <w:p w14:paraId="237533DE" w14:textId="77777777" w:rsidR="005021D0" w:rsidRPr="0036472D" w:rsidRDefault="005021D0" w:rsidP="0036472D">
            <w:pPr>
              <w:snapToGrid w:val="0"/>
              <w:spacing w:after="0"/>
              <w:jc w:val="both"/>
            </w:pPr>
          </w:p>
          <w:p w14:paraId="625396E0" w14:textId="77777777" w:rsidR="005021D0" w:rsidRPr="0036472D" w:rsidRDefault="005021D0" w:rsidP="0036472D">
            <w:pPr>
              <w:spacing w:after="0"/>
              <w:rPr>
                <w:b/>
                <w:bCs/>
                <w:highlight w:val="green"/>
                <w:lang w:eastAsia="x-none"/>
              </w:rPr>
            </w:pPr>
            <w:r w:rsidRPr="0036472D">
              <w:rPr>
                <w:b/>
                <w:bCs/>
                <w:highlight w:val="green"/>
                <w:lang w:eastAsia="x-none"/>
              </w:rPr>
              <w:t>Agreement</w:t>
            </w:r>
          </w:p>
          <w:p w14:paraId="3BCFF74D" w14:textId="77777777" w:rsidR="005021D0" w:rsidRPr="0036472D" w:rsidRDefault="005021D0" w:rsidP="0036472D">
            <w:pPr>
              <w:spacing w:after="0"/>
            </w:pPr>
            <w:r w:rsidRPr="0036472D">
              <w:t xml:space="preserve">Study the receiver architectures (as examples that can be captured in the TR) for FSK </w:t>
            </w:r>
            <w:r w:rsidRPr="0036472D">
              <w:rPr>
                <w:color w:val="FF0000"/>
              </w:rPr>
              <w:t xml:space="preserve">with frequency to amplitude conversion </w:t>
            </w:r>
            <w:r w:rsidRPr="0036472D">
              <w:t>based on the following diagrams:</w:t>
            </w:r>
          </w:p>
          <w:p w14:paraId="344F1C57" w14:textId="77777777" w:rsidR="005021D0" w:rsidRPr="0036472D" w:rsidRDefault="005021D0" w:rsidP="0036472D">
            <w:pPr>
              <w:pStyle w:val="afd"/>
              <w:numPr>
                <w:ilvl w:val="0"/>
                <w:numId w:val="32"/>
              </w:numPr>
              <w:spacing w:after="0"/>
              <w:ind w:leftChars="0"/>
            </w:pPr>
            <w:r w:rsidRPr="0036472D">
              <w:t xml:space="preserve">Homodyne </w:t>
            </w:r>
            <w:r w:rsidRPr="0036472D">
              <w:rPr>
                <w:color w:val="FF0000"/>
              </w:rPr>
              <w:t xml:space="preserve">architecture </w:t>
            </w:r>
            <w:r w:rsidRPr="0036472D">
              <w:rPr>
                <w:strike/>
                <w:color w:val="FF0000"/>
              </w:rPr>
              <w:t>receiver</w:t>
            </w:r>
            <w:r w:rsidRPr="0036472D">
              <w:rPr>
                <w:color w:val="FF0000"/>
              </w:rPr>
              <w:t xml:space="preserve"> </w:t>
            </w:r>
            <w:r w:rsidRPr="0036472D">
              <w:t>with frequency to amplitude conversion</w:t>
            </w:r>
          </w:p>
          <w:p w14:paraId="59FF0780" w14:textId="77777777" w:rsidR="005021D0" w:rsidRPr="0036472D" w:rsidRDefault="005021D0" w:rsidP="0036472D">
            <w:pPr>
              <w:pStyle w:val="afd"/>
              <w:numPr>
                <w:ilvl w:val="1"/>
                <w:numId w:val="32"/>
              </w:numPr>
              <w:spacing w:after="0"/>
              <w:ind w:leftChars="0"/>
            </w:pPr>
            <w:r w:rsidRPr="0036472D">
              <w:t>I/Q branches are required for frequency to amplitude conversion in digital BB.</w:t>
            </w:r>
          </w:p>
          <w:p w14:paraId="27CFA7CC" w14:textId="01391865" w:rsidR="005021D0" w:rsidRPr="0036472D" w:rsidRDefault="005021D0" w:rsidP="0036472D">
            <w:pPr>
              <w:spacing w:after="0"/>
              <w:jc w:val="center"/>
            </w:pPr>
            <w:r w:rsidRPr="0036472D">
              <w:rPr>
                <w:noProof/>
                <w:lang w:eastAsia="zh-CN"/>
              </w:rPr>
              <w:lastRenderedPageBreak/>
              <w:drawing>
                <wp:inline distT="0" distB="0" distL="0" distR="0" wp14:anchorId="4527B4FC" wp14:editId="14D9C3CC">
                  <wp:extent cx="4822190" cy="1518285"/>
                  <wp:effectExtent l="0" t="0" r="0" b="5715"/>
                  <wp:docPr id="3" name="図 3"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2190" cy="1518285"/>
                          </a:xfrm>
                          <a:prstGeom prst="rect">
                            <a:avLst/>
                          </a:prstGeom>
                          <a:noFill/>
                          <a:ln>
                            <a:noFill/>
                          </a:ln>
                        </pic:spPr>
                      </pic:pic>
                    </a:graphicData>
                  </a:graphic>
                </wp:inline>
              </w:drawing>
            </w:r>
          </w:p>
          <w:p w14:paraId="6464FEF8" w14:textId="77777777" w:rsidR="005021D0" w:rsidRPr="0036472D" w:rsidRDefault="005021D0" w:rsidP="0036472D">
            <w:pPr>
              <w:pStyle w:val="afd"/>
              <w:numPr>
                <w:ilvl w:val="0"/>
                <w:numId w:val="32"/>
              </w:numPr>
              <w:spacing w:after="0"/>
              <w:ind w:leftChars="0"/>
            </w:pPr>
            <w:r w:rsidRPr="0036472D">
              <w:t xml:space="preserve">Heterodyne </w:t>
            </w:r>
            <w:r w:rsidRPr="0036472D">
              <w:rPr>
                <w:color w:val="FF0000"/>
              </w:rPr>
              <w:t xml:space="preserve">architecture </w:t>
            </w:r>
            <w:r w:rsidRPr="0036472D">
              <w:rPr>
                <w:strike/>
                <w:color w:val="FF0000"/>
              </w:rPr>
              <w:t>receiver</w:t>
            </w:r>
            <w:r w:rsidRPr="0036472D">
              <w:rPr>
                <w:color w:val="FF0000"/>
              </w:rPr>
              <w:t xml:space="preserve"> </w:t>
            </w:r>
            <w:r w:rsidRPr="0036472D">
              <w:t>with frequency to amplitude conversion</w:t>
            </w:r>
          </w:p>
          <w:p w14:paraId="11966356" w14:textId="2BA1578D" w:rsidR="005021D0" w:rsidRPr="0036472D" w:rsidRDefault="005021D0" w:rsidP="0036472D">
            <w:pPr>
              <w:spacing w:after="0"/>
              <w:jc w:val="center"/>
            </w:pPr>
            <w:r w:rsidRPr="0036472D">
              <w:rPr>
                <w:noProof/>
              </w:rPr>
              <w:drawing>
                <wp:inline distT="0" distB="0" distL="0" distR="0" wp14:anchorId="1F570E5A" wp14:editId="6D533190">
                  <wp:extent cx="5106670" cy="1138555"/>
                  <wp:effectExtent l="0" t="0" r="0" b="4445"/>
                  <wp:docPr id="2" name="図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06670" cy="1138555"/>
                          </a:xfrm>
                          <a:prstGeom prst="rect">
                            <a:avLst/>
                          </a:prstGeom>
                          <a:noFill/>
                          <a:ln>
                            <a:noFill/>
                          </a:ln>
                        </pic:spPr>
                      </pic:pic>
                    </a:graphicData>
                  </a:graphic>
                </wp:inline>
              </w:drawing>
            </w:r>
          </w:p>
          <w:p w14:paraId="516D9BA7" w14:textId="77777777" w:rsidR="005021D0" w:rsidRPr="0036472D" w:rsidRDefault="005021D0" w:rsidP="0036472D">
            <w:pPr>
              <w:pStyle w:val="afd"/>
              <w:numPr>
                <w:ilvl w:val="1"/>
                <w:numId w:val="32"/>
              </w:numPr>
              <w:spacing w:after="0"/>
              <w:ind w:leftChars="0"/>
            </w:pPr>
            <w:r w:rsidRPr="0036472D">
              <w:rPr>
                <w:color w:val="FF0000"/>
              </w:rPr>
              <w:t xml:space="preserve">Companies provide the exact type </w:t>
            </w:r>
            <w:r w:rsidRPr="0036472D">
              <w:rPr>
                <w:strike/>
                <w:color w:val="FF0000"/>
              </w:rPr>
              <w:t>FFS what type(s)</w:t>
            </w:r>
            <w:r w:rsidRPr="0036472D">
              <w:t xml:space="preserve"> of frequency to amplitude conversion </w:t>
            </w:r>
            <w:r w:rsidRPr="0036472D">
              <w:rPr>
                <w:color w:val="FF0000"/>
              </w:rPr>
              <w:t xml:space="preserve">being </w:t>
            </w:r>
            <w:r w:rsidRPr="0036472D">
              <w:rPr>
                <w:strike/>
                <w:color w:val="FF0000"/>
              </w:rPr>
              <w:t xml:space="preserve">is </w:t>
            </w:r>
            <w:r w:rsidRPr="0036472D">
              <w:t>studied.</w:t>
            </w:r>
          </w:p>
          <w:p w14:paraId="74F94575" w14:textId="77777777" w:rsidR="005021D0" w:rsidRPr="0036472D" w:rsidRDefault="005021D0" w:rsidP="0036472D">
            <w:pPr>
              <w:numPr>
                <w:ilvl w:val="0"/>
                <w:numId w:val="32"/>
              </w:numPr>
              <w:snapToGrid w:val="0"/>
              <w:spacing w:after="0"/>
              <w:jc w:val="both"/>
            </w:pPr>
            <w:r w:rsidRPr="0036472D">
              <w:rPr>
                <w:rFonts w:eastAsia="Malgun Gothic" w:hint="eastAsia"/>
              </w:rPr>
              <w:t>Note:</w:t>
            </w:r>
            <w:r w:rsidRPr="0036472D">
              <w:rPr>
                <w:rFonts w:eastAsia="Malgun Gothic"/>
              </w:rPr>
              <w:t xml:space="preserve"> Other architectures are not precluded.</w:t>
            </w:r>
          </w:p>
          <w:p w14:paraId="52A9646B" w14:textId="77777777" w:rsidR="005021D0" w:rsidRPr="0036472D" w:rsidRDefault="005021D0" w:rsidP="0036472D">
            <w:pPr>
              <w:spacing w:after="0"/>
              <w:rPr>
                <w:lang w:eastAsia="x-none"/>
              </w:rPr>
            </w:pPr>
          </w:p>
          <w:p w14:paraId="477E4ED6" w14:textId="77777777" w:rsidR="005021D0" w:rsidRPr="0036472D" w:rsidRDefault="005021D0" w:rsidP="0036472D">
            <w:pPr>
              <w:spacing w:after="0"/>
              <w:rPr>
                <w:b/>
                <w:bCs/>
                <w:highlight w:val="green"/>
                <w:lang w:eastAsia="x-none"/>
              </w:rPr>
            </w:pPr>
            <w:r w:rsidRPr="0036472D">
              <w:rPr>
                <w:b/>
                <w:bCs/>
                <w:highlight w:val="green"/>
                <w:lang w:eastAsia="x-none"/>
              </w:rPr>
              <w:t>Agreement</w:t>
            </w:r>
          </w:p>
          <w:p w14:paraId="53A34C25" w14:textId="77777777" w:rsidR="005021D0" w:rsidRPr="0036472D" w:rsidRDefault="005021D0" w:rsidP="0036472D">
            <w:pPr>
              <w:spacing w:after="0"/>
            </w:pPr>
            <w:r w:rsidRPr="0036472D">
              <w:t>For OFDMA-based signals/channels, study the receiver architectures based on the following diagrams:</w:t>
            </w:r>
          </w:p>
          <w:p w14:paraId="3AAD1091" w14:textId="77777777" w:rsidR="005021D0" w:rsidRPr="0036472D" w:rsidRDefault="005021D0" w:rsidP="0036472D">
            <w:pPr>
              <w:pStyle w:val="afd"/>
              <w:numPr>
                <w:ilvl w:val="0"/>
                <w:numId w:val="33"/>
              </w:numPr>
              <w:spacing w:after="0"/>
              <w:ind w:leftChars="0" w:left="720" w:hanging="360"/>
            </w:pPr>
            <w:r w:rsidRPr="0036472D">
              <w:t>I/Q branches are required for digital BB processing.</w:t>
            </w:r>
          </w:p>
          <w:p w14:paraId="1C615E73" w14:textId="77777777" w:rsidR="005021D0" w:rsidRPr="0036472D" w:rsidRDefault="005021D0" w:rsidP="0036472D">
            <w:pPr>
              <w:pStyle w:val="afd"/>
              <w:numPr>
                <w:ilvl w:val="0"/>
                <w:numId w:val="33"/>
              </w:numPr>
              <w:spacing w:after="0"/>
              <w:ind w:leftChars="0" w:left="720" w:hanging="360"/>
            </w:pPr>
            <w:r w:rsidRPr="0036472D">
              <w:t>Digital BB processing may or may not include FFT (companies to provide details on how).</w:t>
            </w:r>
          </w:p>
          <w:p w14:paraId="5E711819" w14:textId="77777777" w:rsidR="005021D0" w:rsidRPr="0036472D" w:rsidRDefault="005021D0" w:rsidP="0036472D">
            <w:pPr>
              <w:pStyle w:val="afd"/>
              <w:numPr>
                <w:ilvl w:val="0"/>
                <w:numId w:val="33"/>
              </w:numPr>
              <w:spacing w:after="0"/>
              <w:ind w:leftChars="0" w:left="720" w:hanging="360"/>
            </w:pPr>
            <w:r w:rsidRPr="0036472D">
              <w:t xml:space="preserve">For </w:t>
            </w:r>
            <w:proofErr w:type="gramStart"/>
            <w:r w:rsidRPr="0036472D">
              <w:t>sequence-based</w:t>
            </w:r>
            <w:proofErr w:type="gramEnd"/>
            <w:r w:rsidRPr="0036472D">
              <w:t xml:space="preserve"> OFDM signals/channels, digital BB processing includes sequence correlation in either time domain (without FFT) or frequency domain (after FFT).</w:t>
            </w:r>
          </w:p>
          <w:p w14:paraId="33B66B5F" w14:textId="77777777" w:rsidR="005021D0" w:rsidRPr="0036472D" w:rsidRDefault="005021D0" w:rsidP="0036472D">
            <w:pPr>
              <w:pStyle w:val="afd"/>
              <w:numPr>
                <w:ilvl w:val="0"/>
                <w:numId w:val="33"/>
              </w:numPr>
              <w:spacing w:after="0"/>
              <w:ind w:leftChars="0" w:left="720" w:hanging="360"/>
            </w:pPr>
            <w:r w:rsidRPr="0036472D">
              <w:t>Proponent companies should at least provide details on power consumption reduction compared to the MR regarding the RF and digital BB processing.</w:t>
            </w:r>
          </w:p>
          <w:p w14:paraId="7841F1C0" w14:textId="77777777" w:rsidR="005021D0" w:rsidRPr="0036472D" w:rsidRDefault="005021D0" w:rsidP="0036472D">
            <w:pPr>
              <w:pStyle w:val="afd"/>
              <w:numPr>
                <w:ilvl w:val="1"/>
                <w:numId w:val="33"/>
              </w:numPr>
              <w:spacing w:after="0"/>
              <w:ind w:leftChars="0"/>
            </w:pPr>
            <w:r w:rsidRPr="0036472D">
              <w:t>Companies are encouraged to provide the break-down for the components.</w:t>
            </w:r>
          </w:p>
          <w:p w14:paraId="14E45594" w14:textId="77777777" w:rsidR="005021D0" w:rsidRPr="0036472D" w:rsidRDefault="005021D0" w:rsidP="0036472D">
            <w:pPr>
              <w:pStyle w:val="afd"/>
              <w:numPr>
                <w:ilvl w:val="1"/>
                <w:numId w:val="33"/>
              </w:numPr>
              <w:spacing w:after="0"/>
              <w:ind w:leftChars="0"/>
            </w:pPr>
            <w:r w:rsidRPr="0036472D">
              <w:t>The potential power reduction compared to the main radio may come from e.g.:</w:t>
            </w:r>
          </w:p>
          <w:p w14:paraId="16B3C7F0" w14:textId="77777777" w:rsidR="005021D0" w:rsidRPr="0036472D" w:rsidRDefault="005021D0" w:rsidP="0036472D">
            <w:pPr>
              <w:pStyle w:val="afd"/>
              <w:numPr>
                <w:ilvl w:val="2"/>
                <w:numId w:val="33"/>
              </w:numPr>
              <w:spacing w:after="0"/>
              <w:ind w:leftChars="0"/>
            </w:pPr>
            <w:r w:rsidRPr="0036472D">
              <w:t>Lower performance LNA/amplifier</w:t>
            </w:r>
          </w:p>
          <w:p w14:paraId="0A0A0C5F" w14:textId="77777777" w:rsidR="005021D0" w:rsidRPr="0036472D" w:rsidRDefault="005021D0" w:rsidP="0036472D">
            <w:pPr>
              <w:pStyle w:val="afd"/>
              <w:numPr>
                <w:ilvl w:val="2"/>
                <w:numId w:val="33"/>
              </w:numPr>
              <w:spacing w:after="0"/>
              <w:ind w:leftChars="0"/>
            </w:pPr>
            <w:r w:rsidRPr="0036472D">
              <w:t>Oscillator/PLL with relaxed performance requirements</w:t>
            </w:r>
          </w:p>
          <w:p w14:paraId="3E89453F" w14:textId="77777777" w:rsidR="005021D0" w:rsidRPr="0036472D" w:rsidRDefault="005021D0" w:rsidP="0036472D">
            <w:pPr>
              <w:pStyle w:val="afd"/>
              <w:numPr>
                <w:ilvl w:val="2"/>
                <w:numId w:val="33"/>
              </w:numPr>
              <w:spacing w:after="0"/>
              <w:ind w:leftChars="0"/>
            </w:pPr>
            <w:r w:rsidRPr="0036472D">
              <w:t>ADC with lower sampling rate and smaller bit-width</w:t>
            </w:r>
          </w:p>
          <w:p w14:paraId="33324639" w14:textId="77777777" w:rsidR="005021D0" w:rsidRPr="0036472D" w:rsidRDefault="005021D0" w:rsidP="0036472D">
            <w:pPr>
              <w:pStyle w:val="afd"/>
              <w:numPr>
                <w:ilvl w:val="2"/>
                <w:numId w:val="33"/>
              </w:numPr>
              <w:spacing w:after="0"/>
              <w:ind w:leftChars="0"/>
            </w:pPr>
            <w:r w:rsidRPr="0036472D">
              <w:t>Reduced BB processing complexity compared to the MR</w:t>
            </w:r>
          </w:p>
          <w:p w14:paraId="2ABCC55C" w14:textId="77777777" w:rsidR="005021D0" w:rsidRPr="0036472D" w:rsidRDefault="005021D0" w:rsidP="0036472D">
            <w:pPr>
              <w:pStyle w:val="afd"/>
              <w:numPr>
                <w:ilvl w:val="1"/>
                <w:numId w:val="33"/>
              </w:numPr>
              <w:spacing w:after="0"/>
              <w:ind w:leftChars="0"/>
            </w:pPr>
            <w:r w:rsidRPr="0036472D">
              <w:t xml:space="preserve">Companies are encouraged to provide the performance analysis corresponding to the considered power consumption considering the impact of </w:t>
            </w:r>
            <w:proofErr w:type="gramStart"/>
            <w:r w:rsidRPr="0036472D">
              <w:t>e.g.</w:t>
            </w:r>
            <w:proofErr w:type="gramEnd"/>
            <w:r w:rsidRPr="0036472D">
              <w:t xml:space="preserve"> phase noise, I/Q mismatch.</w:t>
            </w:r>
          </w:p>
          <w:p w14:paraId="26EC2D4B" w14:textId="77777777" w:rsidR="005021D0" w:rsidRPr="0036472D" w:rsidRDefault="005021D0" w:rsidP="0036472D">
            <w:pPr>
              <w:pStyle w:val="afd"/>
              <w:numPr>
                <w:ilvl w:val="1"/>
                <w:numId w:val="33"/>
              </w:numPr>
              <w:spacing w:after="0"/>
              <w:ind w:leftChars="0"/>
            </w:pPr>
            <w:r w:rsidRPr="0036472D">
              <w:t>Companies to report whether the LP WUR is assumed to share components with MR. In case of component sharing, the potential impact on the MR ultra-deep sleep state should be considered.</w:t>
            </w:r>
          </w:p>
          <w:p w14:paraId="4D926C0A" w14:textId="77777777" w:rsidR="005021D0" w:rsidRPr="0036472D" w:rsidRDefault="005021D0" w:rsidP="0036472D">
            <w:pPr>
              <w:pStyle w:val="afd"/>
              <w:numPr>
                <w:ilvl w:val="1"/>
                <w:numId w:val="33"/>
              </w:numPr>
              <w:spacing w:after="0"/>
              <w:ind w:leftChars="0"/>
            </w:pPr>
            <w:r w:rsidRPr="0036472D">
              <w:t>Companies to report the possible number of information bits</w:t>
            </w:r>
          </w:p>
          <w:p w14:paraId="054794A7" w14:textId="77777777" w:rsidR="005021D0" w:rsidRPr="0036472D" w:rsidRDefault="005021D0" w:rsidP="0036472D">
            <w:pPr>
              <w:pStyle w:val="afd"/>
              <w:numPr>
                <w:ilvl w:val="0"/>
                <w:numId w:val="33"/>
              </w:numPr>
              <w:spacing w:after="0"/>
              <w:ind w:leftChars="0" w:left="720" w:hanging="360"/>
            </w:pPr>
            <w:r w:rsidRPr="0036472D">
              <w:t>In addition, companies should consider the power consumption in the OFF state and the transition energy.</w:t>
            </w:r>
          </w:p>
          <w:p w14:paraId="261E760E" w14:textId="7769BEF7" w:rsidR="005021D0" w:rsidRPr="0036472D" w:rsidRDefault="005021D0" w:rsidP="0036472D">
            <w:pPr>
              <w:pStyle w:val="0Maintext"/>
              <w:spacing w:after="0" w:afterAutospacing="0"/>
              <w:jc w:val="center"/>
            </w:pPr>
            <w:r w:rsidRPr="0036472D">
              <w:rPr>
                <w:b/>
                <w:noProof/>
                <w:lang w:eastAsia="zh-CN"/>
              </w:rPr>
              <w:drawing>
                <wp:inline distT="0" distB="0" distL="0" distR="0" wp14:anchorId="69CE4E43" wp14:editId="0874799A">
                  <wp:extent cx="5322570" cy="1845945"/>
                  <wp:effectExtent l="0" t="0" r="0" b="1905"/>
                  <wp:docPr id="1" name="図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2570" cy="1845945"/>
                          </a:xfrm>
                          <a:prstGeom prst="rect">
                            <a:avLst/>
                          </a:prstGeom>
                          <a:noFill/>
                          <a:ln>
                            <a:noFill/>
                          </a:ln>
                        </pic:spPr>
                      </pic:pic>
                    </a:graphicData>
                  </a:graphic>
                </wp:inline>
              </w:drawing>
            </w:r>
          </w:p>
          <w:p w14:paraId="17CD3CBC" w14:textId="77777777" w:rsidR="005021D0" w:rsidRPr="0036472D" w:rsidRDefault="005021D0" w:rsidP="0036472D">
            <w:pPr>
              <w:spacing w:after="0"/>
              <w:rPr>
                <w:lang w:eastAsia="x-none"/>
              </w:rPr>
            </w:pPr>
          </w:p>
          <w:p w14:paraId="379FC480" w14:textId="77777777" w:rsidR="005021D0" w:rsidRPr="0036472D" w:rsidRDefault="005021D0" w:rsidP="0036472D">
            <w:pPr>
              <w:spacing w:after="0"/>
              <w:rPr>
                <w:b/>
                <w:bCs/>
                <w:highlight w:val="green"/>
                <w:lang w:eastAsia="x-none"/>
              </w:rPr>
            </w:pPr>
            <w:r w:rsidRPr="0036472D">
              <w:rPr>
                <w:b/>
                <w:bCs/>
                <w:highlight w:val="green"/>
                <w:lang w:eastAsia="x-none"/>
              </w:rPr>
              <w:t>Agreement</w:t>
            </w:r>
          </w:p>
          <w:p w14:paraId="074231EE" w14:textId="77777777" w:rsidR="005021D0" w:rsidRPr="0036472D" w:rsidRDefault="005021D0" w:rsidP="0036472D">
            <w:pPr>
              <w:pStyle w:val="0Maintext"/>
              <w:spacing w:after="0" w:afterAutospacing="0"/>
            </w:pPr>
            <w:r w:rsidRPr="0036472D">
              <w:t>For the study on LP WUR architecture, power consumption relative to the deep sleep state of the MR is provided.</w:t>
            </w:r>
          </w:p>
          <w:p w14:paraId="7811E357" w14:textId="2199C2D4" w:rsidR="000D2079" w:rsidRPr="0036472D" w:rsidRDefault="005021D0" w:rsidP="0036472D">
            <w:pPr>
              <w:pStyle w:val="0Maintext"/>
              <w:numPr>
                <w:ilvl w:val="0"/>
                <w:numId w:val="34"/>
              </w:numPr>
              <w:spacing w:after="0" w:afterAutospacing="0" w:line="240" w:lineRule="auto"/>
              <w:rPr>
                <w:szCs w:val="14"/>
              </w:rPr>
            </w:pPr>
            <w:r w:rsidRPr="0036472D">
              <w:lastRenderedPageBreak/>
              <w:t>Deep sleep state of non-</w:t>
            </w:r>
            <w:proofErr w:type="spellStart"/>
            <w:r w:rsidRPr="0036472D">
              <w:t>RedCap</w:t>
            </w:r>
            <w:proofErr w:type="spellEnd"/>
            <w:r w:rsidRPr="0036472D">
              <w:t xml:space="preserve"> UE should be assumed</w:t>
            </w:r>
          </w:p>
        </w:tc>
      </w:tr>
      <w:bookmarkEnd w:id="2"/>
    </w:tbl>
    <w:p w14:paraId="49A47045" w14:textId="77777777" w:rsidR="0071527B" w:rsidRDefault="0071527B" w:rsidP="0071527B">
      <w:pPr>
        <w:rPr>
          <w:rFonts w:eastAsia="ＭＳ 明朝"/>
          <w:sz w:val="22"/>
          <w:szCs w:val="21"/>
          <w:lang w:val="en-US" w:eastAsia="ja-JP"/>
        </w:rPr>
      </w:pPr>
    </w:p>
    <w:p w14:paraId="10504CD0" w14:textId="79451CE8" w:rsidR="0071527B" w:rsidRDefault="0071527B" w:rsidP="0071527B">
      <w:r w:rsidRPr="00E96C50">
        <w:rPr>
          <w:rFonts w:eastAsia="ＭＳ 明朝"/>
          <w:sz w:val="22"/>
          <w:szCs w:val="21"/>
          <w:lang w:val="en-US" w:eastAsia="ja-JP"/>
        </w:rPr>
        <w:t>In this contribut</w:t>
      </w:r>
      <w:r w:rsidRPr="0023155A">
        <w:rPr>
          <w:rFonts w:eastAsia="ＭＳ 明朝"/>
          <w:sz w:val="22"/>
          <w:szCs w:val="21"/>
          <w:lang w:val="en-US" w:eastAsia="ja-JP"/>
        </w:rPr>
        <w:t>ion,</w:t>
      </w:r>
      <w:r w:rsidRPr="00E96C50">
        <w:rPr>
          <w:rFonts w:eastAsia="ＭＳ 明朝"/>
          <w:sz w:val="22"/>
          <w:szCs w:val="21"/>
          <w:lang w:val="en-US" w:eastAsia="ja-JP"/>
        </w:rPr>
        <w:t xml:space="preserve"> we </w:t>
      </w:r>
      <w:r>
        <w:rPr>
          <w:rFonts w:eastAsia="ＭＳ 明朝"/>
          <w:sz w:val="22"/>
          <w:szCs w:val="21"/>
          <w:lang w:val="en-US" w:eastAsia="ja-JP"/>
        </w:rPr>
        <w:t xml:space="preserve">provide our views on </w:t>
      </w:r>
      <w:r w:rsidRPr="000A417F">
        <w:rPr>
          <w:rFonts w:eastAsia="ＭＳ 明朝"/>
          <w:sz w:val="22"/>
          <w:szCs w:val="21"/>
          <w:lang w:val="en-US" w:eastAsia="ja-JP"/>
        </w:rPr>
        <w:t>low power WUS</w:t>
      </w:r>
      <w:r w:rsidR="00391BD6">
        <w:rPr>
          <w:rFonts w:eastAsia="ＭＳ 明朝"/>
          <w:sz w:val="22"/>
          <w:szCs w:val="21"/>
          <w:lang w:val="en-US" w:eastAsia="ja-JP"/>
        </w:rPr>
        <w:t xml:space="preserve"> </w:t>
      </w:r>
      <w:r w:rsidR="00391BD6" w:rsidRPr="00391BD6">
        <w:rPr>
          <w:rFonts w:eastAsia="ＭＳ 明朝"/>
          <w:sz w:val="22"/>
          <w:szCs w:val="21"/>
          <w:lang w:val="en-US" w:eastAsia="ja-JP"/>
        </w:rPr>
        <w:t>receiver</w:t>
      </w:r>
      <w:r w:rsidR="005C5888" w:rsidRPr="005C5888">
        <w:t xml:space="preserve"> </w:t>
      </w:r>
      <w:r w:rsidR="005C5888" w:rsidRPr="005C5888">
        <w:rPr>
          <w:rFonts w:eastAsia="ＭＳ 明朝"/>
          <w:sz w:val="22"/>
          <w:szCs w:val="21"/>
          <w:lang w:val="en-US" w:eastAsia="ja-JP"/>
        </w:rPr>
        <w:t>architectures</w:t>
      </w:r>
      <w:r w:rsidR="005C5888">
        <w:rPr>
          <w:rFonts w:eastAsia="ＭＳ 明朝"/>
          <w:sz w:val="22"/>
          <w:szCs w:val="21"/>
          <w:lang w:val="en-US" w:eastAsia="ja-JP"/>
        </w:rPr>
        <w:t>.</w:t>
      </w:r>
    </w:p>
    <w:p w14:paraId="0CB9F7E8" w14:textId="77777777" w:rsidR="004761E5" w:rsidRPr="0071527B" w:rsidRDefault="004761E5" w:rsidP="00A13166">
      <w:pPr>
        <w:spacing w:afterLines="50" w:after="120"/>
        <w:jc w:val="both"/>
        <w:rPr>
          <w:rFonts w:eastAsia="ＭＳ 明朝"/>
          <w:sz w:val="22"/>
          <w:szCs w:val="22"/>
        </w:rPr>
      </w:pPr>
    </w:p>
    <w:p w14:paraId="364D14DB" w14:textId="3E1749E2" w:rsidR="003617BE" w:rsidRPr="0036472D" w:rsidRDefault="00DF2E8F" w:rsidP="00A064C9">
      <w:pPr>
        <w:pStyle w:val="1"/>
        <w:numPr>
          <w:ilvl w:val="0"/>
          <w:numId w:val="6"/>
        </w:numPr>
        <w:tabs>
          <w:tab w:val="num" w:pos="425"/>
        </w:tabs>
        <w:spacing w:before="180" w:after="120"/>
        <w:ind w:left="0" w:firstLine="0"/>
        <w:rPr>
          <w:rFonts w:asciiTheme="majorHAnsi" w:eastAsia="ＭＳ 明朝" w:hAnsiTheme="majorHAnsi" w:cstheme="majorHAnsi" w:hint="eastAsia"/>
          <w:b/>
          <w:bCs/>
          <w:szCs w:val="24"/>
          <w:lang w:val="en-US"/>
        </w:rPr>
      </w:pPr>
      <w:r w:rsidRPr="006D48B4">
        <w:rPr>
          <w:rFonts w:asciiTheme="majorHAnsi" w:eastAsia="ＭＳ 明朝" w:hAnsiTheme="majorHAnsi" w:cstheme="majorHAnsi"/>
          <w:b/>
          <w:bCs/>
          <w:szCs w:val="24"/>
          <w:lang w:val="en-US"/>
        </w:rPr>
        <w:t>Discussion</w:t>
      </w:r>
    </w:p>
    <w:p w14:paraId="53C30A99" w14:textId="58F43998" w:rsidR="003617BE" w:rsidRPr="0036472D" w:rsidRDefault="003617BE" w:rsidP="003617BE">
      <w:pPr>
        <w:spacing w:after="0"/>
        <w:rPr>
          <w:rFonts w:eastAsia="ＭＳ Ｐゴシック"/>
          <w:sz w:val="22"/>
          <w:szCs w:val="22"/>
          <w:lang w:val="en-US" w:eastAsia="ja-JP"/>
        </w:rPr>
      </w:pPr>
      <w:r w:rsidRPr="0036472D">
        <w:rPr>
          <w:rFonts w:eastAsia="ＭＳ Ｐゴシック" w:hint="eastAsia"/>
          <w:sz w:val="22"/>
          <w:szCs w:val="22"/>
          <w:lang w:val="en-US" w:eastAsia="ja-JP"/>
        </w:rPr>
        <w:t xml:space="preserve">There is no agreement on </w:t>
      </w:r>
      <w:r w:rsidRPr="0036472D">
        <w:rPr>
          <w:rFonts w:eastAsia="ＭＳ Ｐゴシック"/>
          <w:sz w:val="22"/>
          <w:szCs w:val="22"/>
          <w:lang w:val="en-US" w:eastAsia="ja-JP"/>
        </w:rPr>
        <w:t xml:space="preserve">target coverage of LP-WUS. Since different LP-WUR architectures and corresponding signal design provide different coverage </w:t>
      </w:r>
      <w:r w:rsidR="0036472D">
        <w:rPr>
          <w:rFonts w:eastAsia="ＭＳ Ｐゴシック"/>
          <w:sz w:val="22"/>
          <w:szCs w:val="22"/>
          <w:lang w:val="en-US" w:eastAsia="ja-JP"/>
        </w:rPr>
        <w:t xml:space="preserve">performance, </w:t>
      </w:r>
      <w:r w:rsidRPr="0036472D">
        <w:rPr>
          <w:rFonts w:eastAsia="ＭＳ Ｐゴシック"/>
          <w:sz w:val="22"/>
          <w:szCs w:val="22"/>
          <w:lang w:val="en-US" w:eastAsia="ja-JP"/>
        </w:rPr>
        <w:t xml:space="preserve">they should be selected </w:t>
      </w:r>
      <w:r w:rsidR="0036472D">
        <w:rPr>
          <w:rFonts w:eastAsia="ＭＳ Ｐゴシック"/>
          <w:sz w:val="22"/>
          <w:szCs w:val="22"/>
          <w:lang w:val="en-US" w:eastAsia="ja-JP"/>
        </w:rPr>
        <w:t>considering</w:t>
      </w:r>
      <w:r w:rsidRPr="0036472D">
        <w:rPr>
          <w:rFonts w:eastAsia="ＭＳ Ｐゴシック"/>
          <w:sz w:val="22"/>
          <w:szCs w:val="22"/>
          <w:lang w:val="en-US" w:eastAsia="ja-JP"/>
        </w:rPr>
        <w:t xml:space="preserve"> </w:t>
      </w:r>
      <w:r w:rsidR="0036472D">
        <w:rPr>
          <w:rFonts w:eastAsia="ＭＳ Ｐゴシック"/>
          <w:sz w:val="22"/>
          <w:szCs w:val="22"/>
          <w:lang w:val="en-US" w:eastAsia="ja-JP"/>
        </w:rPr>
        <w:t xml:space="preserve">reasonable coverage of </w:t>
      </w:r>
      <w:r w:rsidRPr="0036472D">
        <w:rPr>
          <w:rFonts w:eastAsia="ＭＳ Ｐゴシック"/>
          <w:sz w:val="22"/>
          <w:szCs w:val="22"/>
          <w:lang w:val="en-US" w:eastAsia="ja-JP"/>
        </w:rPr>
        <w:t>LP-WUS.</w:t>
      </w:r>
    </w:p>
    <w:p w14:paraId="7C7A5F14" w14:textId="77777777" w:rsidR="003617BE" w:rsidRPr="0036472D" w:rsidRDefault="003617BE" w:rsidP="003617BE">
      <w:pPr>
        <w:spacing w:after="0"/>
        <w:rPr>
          <w:rFonts w:eastAsia="ＭＳ Ｐゴシック"/>
          <w:sz w:val="22"/>
          <w:szCs w:val="22"/>
          <w:lang w:val="en-US" w:eastAsia="ja-JP"/>
        </w:rPr>
      </w:pPr>
      <w:r w:rsidRPr="0036472D">
        <w:rPr>
          <w:rFonts w:eastAsia="ＭＳ Ｐゴシック"/>
          <w:sz w:val="22"/>
          <w:szCs w:val="22"/>
          <w:lang w:val="en-US" w:eastAsia="ja-JP"/>
        </w:rPr>
        <w:t>One possible way is to aim at the same coverage performance as one for NR. In Rel-17 SI on NR coverage enhancements, potential bottleneck channels were identified for different deployment scenarios. According to the study, in most of deployment scenarios, PUSCH is the potential bottleneck. Therefore, it is most straightforward to assume PUSCH as LP-WUS target coverage (Alt.1).</w:t>
      </w:r>
      <w:r w:rsidRPr="0036472D">
        <w:rPr>
          <w:rFonts w:eastAsia="ＭＳ Ｐゴシック" w:hint="eastAsia"/>
          <w:sz w:val="22"/>
          <w:szCs w:val="22"/>
          <w:lang w:val="en-US" w:eastAsia="ja-JP"/>
        </w:rPr>
        <w:t xml:space="preserve"> </w:t>
      </w:r>
    </w:p>
    <w:p w14:paraId="7D9E77C0" w14:textId="77777777" w:rsidR="003617BE" w:rsidRPr="0036472D" w:rsidRDefault="003617BE" w:rsidP="003617BE">
      <w:pPr>
        <w:spacing w:after="0"/>
        <w:rPr>
          <w:rFonts w:eastAsia="ＭＳ Ｐゴシック"/>
          <w:sz w:val="22"/>
          <w:szCs w:val="22"/>
          <w:lang w:val="en-US" w:eastAsia="ja-JP"/>
        </w:rPr>
      </w:pPr>
      <w:r w:rsidRPr="0036472D">
        <w:rPr>
          <w:rFonts w:eastAsia="ＭＳ Ｐゴシック"/>
          <w:sz w:val="22"/>
          <w:szCs w:val="22"/>
          <w:lang w:val="en-US" w:eastAsia="ja-JP"/>
        </w:rPr>
        <w:t xml:space="preserve">On the other hand, since LP-WUS/WUR is motivated for ultra-low power consumption, LP-WUS coverage performance would be quite limited. In the sense, Alt.1 may be too challenging, and target coverage needs to be carefully studied based on the study outcome of LP-WUR architectures. If target coverage of LP-WUS is too severe, power saving gain from this SI would be restricted as well. Thus, another alternative is to assume limited LP-WUS coverage compared with NR coverage (Alt.2). </w:t>
      </w:r>
    </w:p>
    <w:p w14:paraId="4364F9C2" w14:textId="77777777" w:rsidR="003617BE" w:rsidRPr="0036472D" w:rsidRDefault="003617BE" w:rsidP="003617BE">
      <w:pPr>
        <w:spacing w:after="0"/>
        <w:rPr>
          <w:rFonts w:eastAsia="ＭＳ Ｐゴシック"/>
          <w:sz w:val="22"/>
          <w:szCs w:val="22"/>
          <w:lang w:val="en-US" w:eastAsia="ja-JP"/>
        </w:rPr>
      </w:pPr>
    </w:p>
    <w:p w14:paraId="13CE6ECE" w14:textId="41468C6A" w:rsidR="003617BE" w:rsidRPr="0036472D" w:rsidRDefault="003617BE" w:rsidP="003617BE">
      <w:pPr>
        <w:spacing w:after="0"/>
        <w:rPr>
          <w:rFonts w:eastAsia="ＭＳ Ｐゴシック"/>
          <w:b/>
          <w:bCs/>
          <w:sz w:val="22"/>
          <w:szCs w:val="22"/>
          <w:lang w:val="en-US" w:eastAsia="ja-JP"/>
        </w:rPr>
      </w:pPr>
      <w:r w:rsidRPr="0036472D">
        <w:rPr>
          <w:rFonts w:eastAsia="ＭＳ Ｐゴシック"/>
          <w:b/>
          <w:bCs/>
          <w:sz w:val="22"/>
          <w:szCs w:val="22"/>
          <w:lang w:val="en-US" w:eastAsia="ja-JP"/>
        </w:rPr>
        <w:t xml:space="preserve">Observation 1: The target coverage of LP-WUS </w:t>
      </w:r>
      <w:r w:rsidR="0036472D">
        <w:rPr>
          <w:rFonts w:eastAsia="ＭＳ Ｐゴシック"/>
          <w:b/>
          <w:bCs/>
          <w:sz w:val="22"/>
          <w:szCs w:val="22"/>
          <w:lang w:val="en-US" w:eastAsia="ja-JP"/>
        </w:rPr>
        <w:t xml:space="preserve">should be clarified for </w:t>
      </w:r>
      <w:r w:rsidRPr="0036472D">
        <w:rPr>
          <w:rFonts w:eastAsia="ＭＳ Ｐゴシック"/>
          <w:b/>
          <w:bCs/>
          <w:sz w:val="22"/>
          <w:szCs w:val="22"/>
          <w:lang w:val="en-US" w:eastAsia="ja-JP"/>
        </w:rPr>
        <w:t xml:space="preserve">further </w:t>
      </w:r>
      <w:r w:rsidR="00733C08">
        <w:rPr>
          <w:rFonts w:eastAsia="ＭＳ Ｐゴシック"/>
          <w:b/>
          <w:bCs/>
          <w:sz w:val="22"/>
          <w:szCs w:val="22"/>
          <w:lang w:val="en-US" w:eastAsia="ja-JP"/>
        </w:rPr>
        <w:t>discussion</w:t>
      </w:r>
    </w:p>
    <w:p w14:paraId="717D9AD1" w14:textId="77777777" w:rsidR="003617BE" w:rsidRPr="0036472D" w:rsidRDefault="003617BE" w:rsidP="003617BE">
      <w:pPr>
        <w:spacing w:after="0"/>
        <w:rPr>
          <w:rFonts w:eastAsia="ＭＳ Ｐゴシック"/>
          <w:b/>
          <w:bCs/>
          <w:sz w:val="22"/>
          <w:szCs w:val="22"/>
          <w:lang w:val="en-US" w:eastAsia="ja-JP"/>
        </w:rPr>
      </w:pPr>
    </w:p>
    <w:p w14:paraId="7AA936CA" w14:textId="39273716" w:rsidR="003617BE" w:rsidRPr="0036472D" w:rsidRDefault="003617BE" w:rsidP="003617BE">
      <w:pPr>
        <w:spacing w:after="0"/>
        <w:rPr>
          <w:rFonts w:eastAsia="ＭＳ Ｐゴシック"/>
          <w:sz w:val="22"/>
          <w:szCs w:val="22"/>
          <w:lang w:val="en-US" w:eastAsia="ja-JP"/>
        </w:rPr>
      </w:pPr>
      <w:r w:rsidRPr="0036472D">
        <w:rPr>
          <w:rFonts w:eastAsia="ＭＳ Ｐゴシック"/>
          <w:sz w:val="22"/>
          <w:szCs w:val="22"/>
          <w:lang w:val="en-US" w:eastAsia="ja-JP"/>
        </w:rPr>
        <w:t xml:space="preserve">Another important aspect is the flexibility of LP-WUS resource allocation. We agreed that </w:t>
      </w:r>
      <w:r w:rsidR="00733C08" w:rsidRPr="0036472D">
        <w:rPr>
          <w:rFonts w:eastAsia="ＭＳ Ｐゴシック"/>
          <w:sz w:val="22"/>
          <w:szCs w:val="22"/>
          <w:lang w:val="en-US" w:eastAsia="ja-JP"/>
        </w:rPr>
        <w:t>no</w:t>
      </w:r>
      <w:r w:rsidRPr="0036472D">
        <w:rPr>
          <w:rFonts w:eastAsia="ＭＳ Ｐゴシック"/>
          <w:sz w:val="22"/>
          <w:szCs w:val="22"/>
          <w:lang w:val="en-US" w:eastAsia="ja-JP"/>
        </w:rPr>
        <w:t xml:space="preserve"> devices were precluded even for </w:t>
      </w:r>
      <w:proofErr w:type="spellStart"/>
      <w:r w:rsidRPr="0036472D">
        <w:rPr>
          <w:rFonts w:eastAsia="ＭＳ Ｐゴシック"/>
          <w:sz w:val="22"/>
          <w:szCs w:val="22"/>
          <w:lang w:val="en-US" w:eastAsia="ja-JP"/>
        </w:rPr>
        <w:t>eMBB</w:t>
      </w:r>
      <w:proofErr w:type="spellEnd"/>
      <w:r w:rsidRPr="0036472D">
        <w:rPr>
          <w:rFonts w:eastAsia="ＭＳ Ｐゴシック"/>
          <w:sz w:val="22"/>
          <w:szCs w:val="22"/>
          <w:lang w:val="en-US" w:eastAsia="ja-JP"/>
        </w:rPr>
        <w:t xml:space="preserve"> use cases. In the sense, in this SI stage, it is natural to assume the support of multiple-band operation. However, it is still unclear to support more flexible operation, e.g., whether/how to support in-band and/or out-of-band deployments (e.g., guard-band and/or standalone). Although the bandwidth of LP-WUS (e.g., 5 or 20MHz at maximum) is still under discussion, it may be very challenging to support out-of-band deployments. However, at least in-band operation of LP-WUS and its flexibility should be further studied.</w:t>
      </w:r>
    </w:p>
    <w:p w14:paraId="48A7CEC1" w14:textId="77777777" w:rsidR="003617BE" w:rsidRPr="0036472D" w:rsidRDefault="003617BE" w:rsidP="003617BE">
      <w:pPr>
        <w:spacing w:after="0"/>
        <w:rPr>
          <w:rFonts w:eastAsia="ＭＳ Ｐゴシック"/>
          <w:sz w:val="22"/>
          <w:szCs w:val="22"/>
          <w:lang w:val="en-US" w:eastAsia="ja-JP"/>
        </w:rPr>
      </w:pPr>
      <w:r w:rsidRPr="0036472D">
        <w:rPr>
          <w:rFonts w:eastAsia="ＭＳ Ｐゴシック"/>
          <w:sz w:val="22"/>
          <w:szCs w:val="22"/>
          <w:lang w:val="en-US" w:eastAsia="ja-JP"/>
        </w:rPr>
        <w:t>In addition, such flexibility would increase the cost and complexity of the LP-WUR. Since LP-WUS/WUR may provide higher UE power saving gain, it may be very attractive for many of IoT applications, and the cost/complexity is one of important aspects to study further. Thus, how to estimate cost/complexity and define reasonable performance KPIs needs to be further studied for LP-WUR.</w:t>
      </w:r>
    </w:p>
    <w:p w14:paraId="68B3A730" w14:textId="77777777" w:rsidR="003617BE" w:rsidRPr="0036472D" w:rsidRDefault="003617BE" w:rsidP="003617BE">
      <w:pPr>
        <w:spacing w:after="0"/>
        <w:rPr>
          <w:rFonts w:eastAsia="ＭＳ Ｐゴシック"/>
          <w:sz w:val="22"/>
          <w:szCs w:val="22"/>
          <w:lang w:val="en-US" w:eastAsia="ja-JP"/>
        </w:rPr>
      </w:pPr>
    </w:p>
    <w:p w14:paraId="4F21DDEA" w14:textId="77777777" w:rsidR="003617BE" w:rsidRPr="0036472D" w:rsidRDefault="003617BE" w:rsidP="003617BE">
      <w:pPr>
        <w:spacing w:after="0"/>
        <w:rPr>
          <w:rFonts w:eastAsia="ＭＳ Ｐゴシック"/>
          <w:b/>
          <w:bCs/>
          <w:sz w:val="22"/>
          <w:szCs w:val="22"/>
          <w:lang w:val="en-US" w:eastAsia="ja-JP"/>
        </w:rPr>
      </w:pPr>
      <w:r w:rsidRPr="0036472D">
        <w:rPr>
          <w:rFonts w:eastAsia="ＭＳ Ｐゴシック"/>
          <w:b/>
          <w:bCs/>
          <w:sz w:val="22"/>
          <w:szCs w:val="22"/>
          <w:lang w:val="en-US" w:eastAsia="ja-JP"/>
        </w:rPr>
        <w:t>Proposal 1: Study the flexibility of multiple-band operation for LP-WUS while keeping the reasonable cost/complexity of LP WUR.</w:t>
      </w:r>
    </w:p>
    <w:p w14:paraId="614B2F0D" w14:textId="77777777" w:rsidR="003617BE" w:rsidRPr="0036472D" w:rsidRDefault="003617BE" w:rsidP="003617BE">
      <w:pPr>
        <w:spacing w:after="0"/>
        <w:rPr>
          <w:rFonts w:eastAsia="ＭＳ Ｐゴシック"/>
          <w:b/>
          <w:bCs/>
          <w:sz w:val="22"/>
          <w:szCs w:val="22"/>
          <w:lang w:val="en-US" w:eastAsia="ja-JP"/>
        </w:rPr>
      </w:pPr>
    </w:p>
    <w:p w14:paraId="1C58E5C9" w14:textId="731987C5" w:rsidR="003617BE" w:rsidRPr="0036472D" w:rsidRDefault="003617BE" w:rsidP="003617BE">
      <w:pPr>
        <w:spacing w:after="0"/>
        <w:rPr>
          <w:rFonts w:eastAsia="ＭＳ Ｐゴシック"/>
          <w:sz w:val="22"/>
          <w:szCs w:val="22"/>
          <w:lang w:val="en-US" w:eastAsia="ja-JP"/>
        </w:rPr>
      </w:pPr>
      <w:r w:rsidRPr="0036472D">
        <w:rPr>
          <w:rFonts w:eastAsia="ＭＳ Ｐゴシック"/>
          <w:sz w:val="22"/>
          <w:szCs w:val="22"/>
          <w:lang w:val="en-US" w:eastAsia="ja-JP"/>
        </w:rPr>
        <w:t>In RAN1#112-e, de-prioritization of RF Envelop detector (RF ED) was discussed. There seems to be common understanding that RF ED provides quite low power consumption by sacrificing e.g., sensitivity and interference rejection capability. In the sense, it may be too challenging to support RF ED at least for typical scenarios. However, design target of LP-WUS is still not clear. For example, if restricted operation of LP-WUS is assumed</w:t>
      </w:r>
      <w:r w:rsidR="00733C08">
        <w:rPr>
          <w:rFonts w:eastAsia="ＭＳ Ｐゴシック"/>
          <w:sz w:val="22"/>
          <w:szCs w:val="22"/>
          <w:lang w:val="en-US" w:eastAsia="ja-JP"/>
        </w:rPr>
        <w:t xml:space="preserve"> (</w:t>
      </w:r>
      <w:r w:rsidRPr="0036472D">
        <w:rPr>
          <w:rFonts w:eastAsia="ＭＳ Ｐゴシック"/>
          <w:sz w:val="22"/>
          <w:szCs w:val="22"/>
          <w:lang w:val="en-US" w:eastAsia="ja-JP"/>
        </w:rPr>
        <w:t>e.g., LP-WUS only offers quite limited coverage, and it may mean interference rejection does not needed</w:t>
      </w:r>
      <w:r w:rsidR="00733C08">
        <w:rPr>
          <w:rFonts w:eastAsia="ＭＳ Ｐゴシック"/>
          <w:sz w:val="22"/>
          <w:szCs w:val="22"/>
          <w:lang w:val="en-US" w:eastAsia="ja-JP"/>
        </w:rPr>
        <w:t>)</w:t>
      </w:r>
      <w:r w:rsidRPr="0036472D">
        <w:rPr>
          <w:rFonts w:eastAsia="ＭＳ Ｐゴシック"/>
          <w:sz w:val="22"/>
          <w:szCs w:val="22"/>
          <w:lang w:val="en-US" w:eastAsia="ja-JP"/>
        </w:rPr>
        <w:t>, RF ED may be easily applied only for the certain scenarios.</w:t>
      </w:r>
    </w:p>
    <w:p w14:paraId="1973FE41" w14:textId="640B7647" w:rsidR="003617BE" w:rsidRPr="0036472D" w:rsidRDefault="003617BE" w:rsidP="003617BE">
      <w:pPr>
        <w:spacing w:after="0"/>
        <w:rPr>
          <w:rFonts w:eastAsia="ＭＳ Ｐゴシック"/>
          <w:sz w:val="22"/>
          <w:szCs w:val="22"/>
          <w:lang w:val="en-US" w:eastAsia="ja-JP"/>
        </w:rPr>
      </w:pPr>
      <w:r w:rsidRPr="0036472D">
        <w:rPr>
          <w:rFonts w:eastAsia="ＭＳ Ｐゴシック"/>
          <w:sz w:val="22"/>
          <w:szCs w:val="22"/>
          <w:lang w:val="en-US" w:eastAsia="ja-JP"/>
        </w:rPr>
        <w:t xml:space="preserve">Basically, we are generally fine to deprioritize RF ED architecture considering quite limited time budget, since we </w:t>
      </w:r>
      <w:r w:rsidR="00733C08">
        <w:rPr>
          <w:rFonts w:eastAsia="ＭＳ Ｐゴシック"/>
          <w:sz w:val="22"/>
          <w:szCs w:val="22"/>
          <w:lang w:val="en-US" w:eastAsia="ja-JP"/>
        </w:rPr>
        <w:t xml:space="preserve">prefer to support </w:t>
      </w:r>
      <w:r w:rsidRPr="0036472D">
        <w:rPr>
          <w:rFonts w:eastAsia="ＭＳ Ｐゴシック"/>
          <w:sz w:val="22"/>
          <w:szCs w:val="22"/>
          <w:lang w:val="en-US" w:eastAsia="ja-JP"/>
        </w:rPr>
        <w:t>full NR coverage and multiple band operation for LP-WUS. However, it is better to clarify such design target of LP-WUS before the de-prioritization of LP-WUR architectures.</w:t>
      </w:r>
    </w:p>
    <w:p w14:paraId="11EDB9DD" w14:textId="77777777" w:rsidR="003617BE" w:rsidRPr="0036472D" w:rsidRDefault="003617BE" w:rsidP="003617BE">
      <w:pPr>
        <w:spacing w:after="0"/>
        <w:rPr>
          <w:rFonts w:eastAsia="ＭＳ Ｐゴシック"/>
          <w:sz w:val="22"/>
          <w:szCs w:val="22"/>
          <w:lang w:val="en-US" w:eastAsia="ja-JP"/>
        </w:rPr>
      </w:pPr>
    </w:p>
    <w:p w14:paraId="68001A3D" w14:textId="77777777" w:rsidR="003617BE" w:rsidRPr="0036472D" w:rsidRDefault="003617BE" w:rsidP="003617BE">
      <w:pPr>
        <w:spacing w:after="0"/>
        <w:rPr>
          <w:rFonts w:eastAsia="ＭＳ Ｐゴシック"/>
          <w:b/>
          <w:bCs/>
          <w:sz w:val="22"/>
          <w:szCs w:val="22"/>
          <w:lang w:val="en-US" w:eastAsia="ja-JP"/>
        </w:rPr>
      </w:pPr>
      <w:r w:rsidRPr="0036472D">
        <w:rPr>
          <w:rFonts w:eastAsia="ＭＳ Ｐゴシック"/>
          <w:b/>
          <w:bCs/>
          <w:sz w:val="22"/>
          <w:szCs w:val="22"/>
          <w:lang w:val="en-US" w:eastAsia="ja-JP"/>
        </w:rPr>
        <w:t xml:space="preserve">Proposal 2: LP-WUS deployment scenarios (e.g., target coverage, </w:t>
      </w:r>
      <w:r w:rsidRPr="0036472D">
        <w:rPr>
          <w:rFonts w:eastAsia="ＭＳ Ｐゴシック" w:hint="eastAsia"/>
          <w:b/>
          <w:bCs/>
          <w:sz w:val="22"/>
          <w:szCs w:val="22"/>
          <w:lang w:val="en-US" w:eastAsia="ja-JP"/>
        </w:rPr>
        <w:t>necessity</w:t>
      </w:r>
      <w:r w:rsidRPr="0036472D">
        <w:rPr>
          <w:rFonts w:eastAsia="ＭＳ Ｐゴシック"/>
          <w:b/>
          <w:bCs/>
          <w:sz w:val="22"/>
          <w:szCs w:val="22"/>
          <w:lang w:val="en-US" w:eastAsia="ja-JP"/>
        </w:rPr>
        <w:t xml:space="preserve"> of interference rejection, and multiple-band operation) should be clarified for further de-prioritization of LP-WUR architecture</w:t>
      </w:r>
    </w:p>
    <w:p w14:paraId="66FB96E3" w14:textId="77777777" w:rsidR="003617BE" w:rsidRPr="0036472D" w:rsidRDefault="003617BE" w:rsidP="003617BE">
      <w:pPr>
        <w:spacing w:after="0"/>
        <w:rPr>
          <w:rFonts w:eastAsia="ＭＳ Ｐゴシック"/>
          <w:sz w:val="22"/>
          <w:szCs w:val="22"/>
          <w:lang w:val="en-US" w:eastAsia="ja-JP"/>
        </w:rPr>
      </w:pPr>
    </w:p>
    <w:p w14:paraId="5CD85E8D" w14:textId="3EC2AB2B" w:rsidR="003617BE" w:rsidRPr="0036472D" w:rsidRDefault="003617BE" w:rsidP="003617BE">
      <w:pPr>
        <w:spacing w:after="0"/>
        <w:rPr>
          <w:rFonts w:eastAsia="ＭＳ Ｐゴシック"/>
          <w:sz w:val="22"/>
          <w:szCs w:val="22"/>
          <w:lang w:val="en-US" w:eastAsia="ja-JP"/>
        </w:rPr>
      </w:pPr>
      <w:r w:rsidRPr="0036472D">
        <w:rPr>
          <w:rFonts w:eastAsia="ＭＳ Ｐゴシック" w:hint="eastAsia"/>
          <w:sz w:val="22"/>
          <w:szCs w:val="22"/>
          <w:lang w:val="en-US" w:eastAsia="ja-JP"/>
        </w:rPr>
        <w:t xml:space="preserve">For further </w:t>
      </w:r>
      <w:r w:rsidRPr="0036472D">
        <w:rPr>
          <w:rFonts w:eastAsia="ＭＳ Ｐゴシック"/>
          <w:sz w:val="22"/>
          <w:szCs w:val="22"/>
          <w:lang w:val="en-US" w:eastAsia="ja-JP"/>
        </w:rPr>
        <w:t>investigation of LP-WUR architecture, it is better to clarify adjacent channel selectivity (ACS) requirements. Based on RAN4 LS [</w:t>
      </w:r>
      <w:r w:rsidR="003C7F36" w:rsidRPr="0036472D">
        <w:rPr>
          <w:rFonts w:eastAsia="ＭＳ Ｐゴシック"/>
          <w:sz w:val="22"/>
          <w:szCs w:val="22"/>
          <w:lang w:val="en-US" w:eastAsia="ja-JP"/>
        </w:rPr>
        <w:t>2</w:t>
      </w:r>
      <w:r w:rsidRPr="0036472D">
        <w:rPr>
          <w:rFonts w:eastAsia="ＭＳ Ｐゴシック"/>
          <w:sz w:val="22"/>
          <w:szCs w:val="22"/>
          <w:lang w:val="en-US" w:eastAsia="ja-JP"/>
        </w:rPr>
        <w:t xml:space="preserve">], it is reasonable that ACS values from current UE specifications can be used as a starting point for further discussion. </w:t>
      </w:r>
    </w:p>
    <w:p w14:paraId="73B02A20" w14:textId="77777777" w:rsidR="003617BE" w:rsidRPr="0036472D" w:rsidRDefault="003617BE" w:rsidP="003617BE">
      <w:pPr>
        <w:spacing w:after="0"/>
        <w:rPr>
          <w:rFonts w:eastAsia="ＭＳ Ｐゴシック"/>
          <w:sz w:val="22"/>
          <w:szCs w:val="22"/>
          <w:lang w:val="en-US" w:eastAsia="ja-JP"/>
        </w:rPr>
      </w:pPr>
    </w:p>
    <w:p w14:paraId="484D04D6" w14:textId="77777777" w:rsidR="003617BE" w:rsidRPr="0036472D" w:rsidRDefault="003617BE" w:rsidP="003617BE">
      <w:pPr>
        <w:spacing w:after="0"/>
        <w:rPr>
          <w:rFonts w:eastAsia="ＭＳ Ｐゴシック"/>
          <w:b/>
          <w:bCs/>
          <w:sz w:val="22"/>
          <w:szCs w:val="22"/>
          <w:lang w:val="en-US" w:eastAsia="ja-JP"/>
        </w:rPr>
      </w:pPr>
      <w:r w:rsidRPr="0036472D">
        <w:rPr>
          <w:rFonts w:eastAsia="ＭＳ Ｐゴシック"/>
          <w:b/>
          <w:bCs/>
          <w:sz w:val="22"/>
          <w:szCs w:val="22"/>
          <w:lang w:val="en-US" w:eastAsia="ja-JP"/>
        </w:rPr>
        <w:t>Proposal 3: The existing ACS requirement should be reused as a start point for further LP-WUR performance evaluation.</w:t>
      </w:r>
    </w:p>
    <w:p w14:paraId="733ADDB8" w14:textId="77777777" w:rsidR="005C5888" w:rsidRPr="003617BE" w:rsidRDefault="005C5888" w:rsidP="00B53690">
      <w:pPr>
        <w:rPr>
          <w:rFonts w:eastAsiaTheme="minorEastAsia" w:hint="eastAsia"/>
          <w:sz w:val="22"/>
          <w:szCs w:val="22"/>
          <w:lang w:val="en-US"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444A4991"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B53690" w:rsidRPr="000A417F">
        <w:rPr>
          <w:rFonts w:eastAsia="ＭＳ 明朝"/>
          <w:sz w:val="22"/>
          <w:szCs w:val="21"/>
          <w:lang w:val="en-US" w:eastAsia="ja-JP"/>
        </w:rPr>
        <w:t>low power WUS</w:t>
      </w:r>
      <w:r w:rsidR="00B53690">
        <w:rPr>
          <w:rFonts w:eastAsia="ＭＳ 明朝"/>
          <w:sz w:val="22"/>
          <w:szCs w:val="21"/>
          <w:lang w:val="en-US" w:eastAsia="ja-JP"/>
        </w:rPr>
        <w:t xml:space="preserve"> </w:t>
      </w:r>
      <w:r w:rsidR="00B53690" w:rsidRPr="00391BD6">
        <w:rPr>
          <w:rFonts w:eastAsia="ＭＳ 明朝"/>
          <w:sz w:val="22"/>
          <w:szCs w:val="21"/>
          <w:lang w:val="en-US" w:eastAsia="ja-JP"/>
        </w:rPr>
        <w:t>receiver</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r w:rsidR="004761E5">
        <w:rPr>
          <w:rFonts w:eastAsia="ＭＳ 明朝"/>
          <w:sz w:val="22"/>
          <w:szCs w:val="22"/>
          <w:lang w:val="en-US"/>
        </w:rPr>
        <w:t>.</w:t>
      </w:r>
    </w:p>
    <w:p w14:paraId="3C38E6A4" w14:textId="59E182AD" w:rsidR="009250A4" w:rsidRDefault="009250A4" w:rsidP="009250A4">
      <w:pPr>
        <w:rPr>
          <w:rFonts w:eastAsiaTheme="minorEastAsia"/>
          <w:sz w:val="22"/>
          <w:szCs w:val="22"/>
          <w:lang w:eastAsia="ja-JP"/>
        </w:rPr>
      </w:pPr>
    </w:p>
    <w:p w14:paraId="6488300C" w14:textId="57D93138" w:rsidR="0036472D" w:rsidRPr="0036472D" w:rsidRDefault="0036472D" w:rsidP="0036472D">
      <w:pPr>
        <w:spacing w:afterLines="50" w:after="120"/>
        <w:rPr>
          <w:rFonts w:eastAsia="ＭＳ Ｐゴシック" w:hint="eastAsia"/>
          <w:b/>
          <w:bCs/>
          <w:sz w:val="22"/>
          <w:szCs w:val="22"/>
          <w:lang w:val="en-US" w:eastAsia="ja-JP"/>
        </w:rPr>
      </w:pPr>
      <w:r w:rsidRPr="0036472D">
        <w:rPr>
          <w:rFonts w:eastAsia="ＭＳ Ｐゴシック"/>
          <w:b/>
          <w:bCs/>
          <w:sz w:val="22"/>
          <w:szCs w:val="22"/>
          <w:lang w:val="en-US" w:eastAsia="ja-JP"/>
        </w:rPr>
        <w:t xml:space="preserve">Observation 1: The target coverage of LP-WUS </w:t>
      </w:r>
      <w:r>
        <w:rPr>
          <w:rFonts w:eastAsia="ＭＳ Ｐゴシック"/>
          <w:b/>
          <w:bCs/>
          <w:sz w:val="22"/>
          <w:szCs w:val="22"/>
          <w:lang w:val="en-US" w:eastAsia="ja-JP"/>
        </w:rPr>
        <w:t xml:space="preserve">should be clarified for </w:t>
      </w:r>
      <w:r w:rsidRPr="0036472D">
        <w:rPr>
          <w:rFonts w:eastAsia="ＭＳ Ｐゴシック"/>
          <w:b/>
          <w:bCs/>
          <w:sz w:val="22"/>
          <w:szCs w:val="22"/>
          <w:lang w:val="en-US" w:eastAsia="ja-JP"/>
        </w:rPr>
        <w:t xml:space="preserve">further </w:t>
      </w:r>
      <w:r w:rsidR="00733C08">
        <w:rPr>
          <w:rFonts w:eastAsia="ＭＳ Ｐゴシック"/>
          <w:b/>
          <w:bCs/>
          <w:sz w:val="22"/>
          <w:szCs w:val="22"/>
          <w:lang w:val="en-US" w:eastAsia="ja-JP"/>
        </w:rPr>
        <w:t>discussion</w:t>
      </w:r>
    </w:p>
    <w:p w14:paraId="67D957D0" w14:textId="77777777" w:rsidR="0036472D" w:rsidRPr="0036472D" w:rsidRDefault="0036472D" w:rsidP="0036472D">
      <w:pPr>
        <w:spacing w:afterLines="50" w:after="120"/>
        <w:rPr>
          <w:rFonts w:eastAsia="ＭＳ Ｐゴシック"/>
          <w:b/>
          <w:bCs/>
          <w:sz w:val="22"/>
          <w:szCs w:val="22"/>
          <w:lang w:val="en-US" w:eastAsia="ja-JP"/>
        </w:rPr>
      </w:pPr>
      <w:r w:rsidRPr="0036472D">
        <w:rPr>
          <w:rFonts w:eastAsia="ＭＳ Ｐゴシック"/>
          <w:b/>
          <w:bCs/>
          <w:sz w:val="22"/>
          <w:szCs w:val="22"/>
          <w:lang w:val="en-US" w:eastAsia="ja-JP"/>
        </w:rPr>
        <w:t>Proposal 1: Study the flexibility of multiple-band operation for LP-WUS while keeping the reasonable cost/complexity of LP WUR.</w:t>
      </w:r>
    </w:p>
    <w:p w14:paraId="7D08528F" w14:textId="77777777" w:rsidR="0036472D" w:rsidRPr="0036472D" w:rsidRDefault="0036472D" w:rsidP="0036472D">
      <w:pPr>
        <w:spacing w:afterLines="50" w:after="120"/>
        <w:rPr>
          <w:rFonts w:eastAsia="ＭＳ Ｐゴシック"/>
          <w:b/>
          <w:bCs/>
          <w:sz w:val="22"/>
          <w:szCs w:val="22"/>
          <w:lang w:val="en-US" w:eastAsia="ja-JP"/>
        </w:rPr>
      </w:pPr>
      <w:r w:rsidRPr="0036472D">
        <w:rPr>
          <w:rFonts w:eastAsia="ＭＳ Ｐゴシック"/>
          <w:b/>
          <w:bCs/>
          <w:sz w:val="22"/>
          <w:szCs w:val="22"/>
          <w:lang w:val="en-US" w:eastAsia="ja-JP"/>
        </w:rPr>
        <w:t xml:space="preserve">Proposal 2: LP-WUS deployment scenarios (e.g., target coverage, </w:t>
      </w:r>
      <w:r w:rsidRPr="0036472D">
        <w:rPr>
          <w:rFonts w:eastAsia="ＭＳ Ｐゴシック" w:hint="eastAsia"/>
          <w:b/>
          <w:bCs/>
          <w:sz w:val="22"/>
          <w:szCs w:val="22"/>
          <w:lang w:val="en-US" w:eastAsia="ja-JP"/>
        </w:rPr>
        <w:t>necessity</w:t>
      </w:r>
      <w:r w:rsidRPr="0036472D">
        <w:rPr>
          <w:rFonts w:eastAsia="ＭＳ Ｐゴシック"/>
          <w:b/>
          <w:bCs/>
          <w:sz w:val="22"/>
          <w:szCs w:val="22"/>
          <w:lang w:val="en-US" w:eastAsia="ja-JP"/>
        </w:rPr>
        <w:t xml:space="preserve"> of interference rejection, and multiple-band operation) should be clarified for further de-prioritization of LP-WUR architecture</w:t>
      </w:r>
    </w:p>
    <w:p w14:paraId="3F6D565B" w14:textId="77777777" w:rsidR="0036472D" w:rsidRPr="0036472D" w:rsidRDefault="0036472D" w:rsidP="0036472D">
      <w:pPr>
        <w:spacing w:afterLines="50" w:after="120"/>
        <w:rPr>
          <w:rFonts w:eastAsia="ＭＳ Ｐゴシック"/>
          <w:b/>
          <w:bCs/>
          <w:sz w:val="22"/>
          <w:szCs w:val="22"/>
          <w:lang w:val="en-US" w:eastAsia="ja-JP"/>
        </w:rPr>
      </w:pPr>
      <w:r w:rsidRPr="0036472D">
        <w:rPr>
          <w:rFonts w:eastAsia="ＭＳ Ｐゴシック"/>
          <w:b/>
          <w:bCs/>
          <w:sz w:val="22"/>
          <w:szCs w:val="22"/>
          <w:lang w:val="en-US" w:eastAsia="ja-JP"/>
        </w:rPr>
        <w:t>Proposal 3: The existing ACS requirement should be reused as a start point for further LP-WUR performance evaluation.</w:t>
      </w:r>
    </w:p>
    <w:p w14:paraId="44244B66" w14:textId="77777777" w:rsidR="0036472D" w:rsidRPr="0036472D" w:rsidRDefault="0036472D" w:rsidP="006733DE">
      <w:pPr>
        <w:rPr>
          <w:rFonts w:eastAsiaTheme="minorEastAsia" w:hint="eastAsia"/>
          <w:sz w:val="22"/>
          <w:szCs w:val="22"/>
          <w:lang w:val="en-US" w:eastAsia="ja-JP"/>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CC32B1F" w14:textId="20353F6B" w:rsidR="002A0D9C" w:rsidRPr="0036472D" w:rsidRDefault="002A0D9C" w:rsidP="002A0D9C">
      <w:pPr>
        <w:numPr>
          <w:ilvl w:val="0"/>
          <w:numId w:val="4"/>
        </w:numPr>
        <w:spacing w:afterLines="50" w:after="120"/>
        <w:jc w:val="both"/>
        <w:rPr>
          <w:rFonts w:eastAsiaTheme="majorEastAsia"/>
          <w:sz w:val="21"/>
          <w:szCs w:val="21"/>
        </w:rPr>
      </w:pPr>
      <w:r w:rsidRPr="0036472D">
        <w:rPr>
          <w:bCs/>
          <w:sz w:val="22"/>
          <w:szCs w:val="18"/>
        </w:rPr>
        <w:t>RAN1 Chair’s Notes, RAN1#112, February 2023.</w:t>
      </w:r>
    </w:p>
    <w:p w14:paraId="38E1BF39" w14:textId="728AB169" w:rsidR="003C7F36" w:rsidRPr="0036472D" w:rsidRDefault="003C7F36" w:rsidP="005021D0">
      <w:pPr>
        <w:numPr>
          <w:ilvl w:val="0"/>
          <w:numId w:val="4"/>
        </w:numPr>
        <w:spacing w:afterLines="50" w:after="120"/>
        <w:jc w:val="both"/>
        <w:rPr>
          <w:bCs/>
          <w:sz w:val="22"/>
          <w:szCs w:val="18"/>
        </w:rPr>
      </w:pPr>
      <w:r w:rsidRPr="0036472D">
        <w:rPr>
          <w:bCs/>
          <w:sz w:val="22"/>
          <w:szCs w:val="18"/>
        </w:rPr>
        <w:t>R1-2302287, ‘‘Reply LS to RAN1 on LP-WUR architectures’’</w:t>
      </w:r>
    </w:p>
    <w:sectPr w:rsidR="003C7F36" w:rsidRPr="0036472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7088" w14:textId="77777777" w:rsidR="00831AB8" w:rsidRDefault="00831AB8">
      <w:r>
        <w:separator/>
      </w:r>
    </w:p>
  </w:endnote>
  <w:endnote w:type="continuationSeparator" w:id="0">
    <w:p w14:paraId="67B9B334" w14:textId="77777777" w:rsidR="00831AB8" w:rsidRDefault="00831AB8">
      <w:r>
        <w:continuationSeparator/>
      </w:r>
    </w:p>
  </w:endnote>
  <w:endnote w:type="continuationNotice" w:id="1">
    <w:p w14:paraId="1953D257" w14:textId="77777777" w:rsidR="00831AB8" w:rsidRDefault="00831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25D83" w14:textId="77777777" w:rsidR="00831AB8" w:rsidRDefault="00831AB8">
      <w:r>
        <w:separator/>
      </w:r>
    </w:p>
  </w:footnote>
  <w:footnote w:type="continuationSeparator" w:id="0">
    <w:p w14:paraId="3983C9B5" w14:textId="77777777" w:rsidR="00831AB8" w:rsidRDefault="00831AB8">
      <w:r>
        <w:continuationSeparator/>
      </w:r>
    </w:p>
  </w:footnote>
  <w:footnote w:type="continuationNotice" w:id="1">
    <w:p w14:paraId="53267742" w14:textId="77777777" w:rsidR="00831AB8" w:rsidRDefault="00831A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A1ED2"/>
    <w:multiLevelType w:val="hybridMultilevel"/>
    <w:tmpl w:val="0D1A087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394DF2"/>
    <w:multiLevelType w:val="hybridMultilevel"/>
    <w:tmpl w:val="C8F0436C"/>
    <w:lvl w:ilvl="0" w:tplc="40D47B46">
      <w:start w:val="1"/>
      <w:numFmt w:val="bullet"/>
      <w:lvlText w:val="‒"/>
      <w:lvlJc w:val="left"/>
      <w:pPr>
        <w:ind w:left="720" w:hanging="360"/>
      </w:pPr>
      <w:rPr>
        <w:rFonts w:ascii="ＭＳ 明朝" w:eastAsia="ＭＳ 明朝" w:hAnsi="ＭＳ 明朝"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E74B2A"/>
    <w:multiLevelType w:val="hybridMultilevel"/>
    <w:tmpl w:val="7F5EADA0"/>
    <w:lvl w:ilvl="0" w:tplc="40D47B46">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8015A3F"/>
    <w:multiLevelType w:val="multilevel"/>
    <w:tmpl w:val="48F0980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30"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11478216">
    <w:abstractNumId w:val="0"/>
  </w:num>
  <w:num w:numId="2" w16cid:durableId="1398430428">
    <w:abstractNumId w:val="22"/>
  </w:num>
  <w:num w:numId="3" w16cid:durableId="534081783">
    <w:abstractNumId w:val="10"/>
  </w:num>
  <w:num w:numId="4" w16cid:durableId="1217855745">
    <w:abstractNumId w:val="3"/>
  </w:num>
  <w:num w:numId="5" w16cid:durableId="1733193819">
    <w:abstractNumId w:val="27"/>
  </w:num>
  <w:num w:numId="6" w16cid:durableId="768738376">
    <w:abstractNumId w:val="20"/>
  </w:num>
  <w:num w:numId="7" w16cid:durableId="668289060">
    <w:abstractNumId w:val="19"/>
  </w:num>
  <w:num w:numId="8" w16cid:durableId="109783422">
    <w:abstractNumId w:val="11"/>
  </w:num>
  <w:num w:numId="9" w16cid:durableId="2000573988">
    <w:abstractNumId w:val="16"/>
  </w:num>
  <w:num w:numId="10" w16cid:durableId="609236995">
    <w:abstractNumId w:val="18"/>
  </w:num>
  <w:num w:numId="11" w16cid:durableId="322046396">
    <w:abstractNumId w:val="28"/>
  </w:num>
  <w:num w:numId="12" w16cid:durableId="1881046847">
    <w:abstractNumId w:val="21"/>
  </w:num>
  <w:num w:numId="13" w16cid:durableId="862213007">
    <w:abstractNumId w:val="25"/>
  </w:num>
  <w:num w:numId="14" w16cid:durableId="498816367">
    <w:abstractNumId w:val="23"/>
  </w:num>
  <w:num w:numId="15" w16cid:durableId="1112937827">
    <w:abstractNumId w:val="29"/>
  </w:num>
  <w:num w:numId="16" w16cid:durableId="967782505">
    <w:abstractNumId w:val="2"/>
  </w:num>
  <w:num w:numId="17" w16cid:durableId="684988716">
    <w:abstractNumId w:val="17"/>
  </w:num>
  <w:num w:numId="18" w16cid:durableId="1469279454">
    <w:abstractNumId w:val="13"/>
  </w:num>
  <w:num w:numId="19" w16cid:durableId="348795985">
    <w:abstractNumId w:val="1"/>
  </w:num>
  <w:num w:numId="20" w16cid:durableId="2029981751">
    <w:abstractNumId w:val="31"/>
  </w:num>
  <w:num w:numId="21" w16cid:durableId="386492675">
    <w:abstractNumId w:val="14"/>
  </w:num>
  <w:num w:numId="22" w16cid:durableId="1762213635">
    <w:abstractNumId w:val="6"/>
  </w:num>
  <w:num w:numId="23" w16cid:durableId="42217190">
    <w:abstractNumId w:val="15"/>
  </w:num>
  <w:num w:numId="24" w16cid:durableId="149254277">
    <w:abstractNumId w:val="30"/>
  </w:num>
  <w:num w:numId="25" w16cid:durableId="1558584200">
    <w:abstractNumId w:val="15"/>
  </w:num>
  <w:num w:numId="26" w16cid:durableId="342627883">
    <w:abstractNumId w:val="26"/>
  </w:num>
  <w:num w:numId="27" w16cid:durableId="906570742">
    <w:abstractNumId w:val="7"/>
  </w:num>
  <w:num w:numId="28" w16cid:durableId="414321640">
    <w:abstractNumId w:val="24"/>
  </w:num>
  <w:num w:numId="29" w16cid:durableId="1127551690">
    <w:abstractNumId w:val="26"/>
  </w:num>
  <w:num w:numId="30" w16cid:durableId="469249246">
    <w:abstractNumId w:val="5"/>
  </w:num>
  <w:num w:numId="31" w16cid:durableId="1380743502">
    <w:abstractNumId w:val="8"/>
  </w:num>
  <w:num w:numId="32" w16cid:durableId="531070071">
    <w:abstractNumId w:val="4"/>
  </w:num>
  <w:num w:numId="33" w16cid:durableId="758020320">
    <w:abstractNumId w:val="9"/>
  </w:num>
  <w:num w:numId="34" w16cid:durableId="213493296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0B6"/>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B7BD9"/>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079"/>
    <w:rsid w:val="000D23B2"/>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014"/>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BE"/>
    <w:rsid w:val="00125AC9"/>
    <w:rsid w:val="00125C65"/>
    <w:rsid w:val="001261AD"/>
    <w:rsid w:val="0012628C"/>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EDD"/>
    <w:rsid w:val="00160F8E"/>
    <w:rsid w:val="00161061"/>
    <w:rsid w:val="0016112C"/>
    <w:rsid w:val="001611AB"/>
    <w:rsid w:val="0016146D"/>
    <w:rsid w:val="00161937"/>
    <w:rsid w:val="00161B93"/>
    <w:rsid w:val="00162932"/>
    <w:rsid w:val="00163083"/>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40B"/>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B87"/>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1E7"/>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493"/>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711"/>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222"/>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672"/>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D9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9F2"/>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648"/>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2F7B58"/>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912"/>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7BE"/>
    <w:rsid w:val="00361AFF"/>
    <w:rsid w:val="00361B1E"/>
    <w:rsid w:val="00361B26"/>
    <w:rsid w:val="00361E5F"/>
    <w:rsid w:val="003621D0"/>
    <w:rsid w:val="0036227D"/>
    <w:rsid w:val="00362A68"/>
    <w:rsid w:val="00362D1E"/>
    <w:rsid w:val="003633C9"/>
    <w:rsid w:val="00363503"/>
    <w:rsid w:val="0036440B"/>
    <w:rsid w:val="00364414"/>
    <w:rsid w:val="003646FE"/>
    <w:rsid w:val="0036472D"/>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8FE"/>
    <w:rsid w:val="00392FB5"/>
    <w:rsid w:val="003936C4"/>
    <w:rsid w:val="00393A2B"/>
    <w:rsid w:val="00393B65"/>
    <w:rsid w:val="00393BF4"/>
    <w:rsid w:val="00393CE2"/>
    <w:rsid w:val="00393D2B"/>
    <w:rsid w:val="00393DFD"/>
    <w:rsid w:val="003943F9"/>
    <w:rsid w:val="003946BE"/>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C7F36"/>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6FEF"/>
    <w:rsid w:val="0042710E"/>
    <w:rsid w:val="00427656"/>
    <w:rsid w:val="00427729"/>
    <w:rsid w:val="0042799D"/>
    <w:rsid w:val="00427A7A"/>
    <w:rsid w:val="0043089C"/>
    <w:rsid w:val="0043098D"/>
    <w:rsid w:val="00430D21"/>
    <w:rsid w:val="00430DF5"/>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74C"/>
    <w:rsid w:val="00443B03"/>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1E5"/>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C7C"/>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724"/>
    <w:rsid w:val="00501A05"/>
    <w:rsid w:val="005021D0"/>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06"/>
    <w:rsid w:val="00523CB3"/>
    <w:rsid w:val="00523E60"/>
    <w:rsid w:val="005240BC"/>
    <w:rsid w:val="005241DC"/>
    <w:rsid w:val="005243C3"/>
    <w:rsid w:val="005244B3"/>
    <w:rsid w:val="0052485C"/>
    <w:rsid w:val="00524CC4"/>
    <w:rsid w:val="00524D60"/>
    <w:rsid w:val="00524F06"/>
    <w:rsid w:val="00525279"/>
    <w:rsid w:val="005253B3"/>
    <w:rsid w:val="00525D0C"/>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9E1"/>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2EC7"/>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888"/>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B06"/>
    <w:rsid w:val="00620F27"/>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A4"/>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9FD"/>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3DE"/>
    <w:rsid w:val="0067342E"/>
    <w:rsid w:val="00673554"/>
    <w:rsid w:val="00673CF5"/>
    <w:rsid w:val="00673FB5"/>
    <w:rsid w:val="006740A5"/>
    <w:rsid w:val="006740EF"/>
    <w:rsid w:val="00674686"/>
    <w:rsid w:val="00674B8B"/>
    <w:rsid w:val="00674F3B"/>
    <w:rsid w:val="00675064"/>
    <w:rsid w:val="0067525E"/>
    <w:rsid w:val="006753C3"/>
    <w:rsid w:val="006754F5"/>
    <w:rsid w:val="00676034"/>
    <w:rsid w:val="00676BD1"/>
    <w:rsid w:val="00676BDC"/>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6D2"/>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4"/>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5EEE"/>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3C08"/>
    <w:rsid w:val="007344BA"/>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37FB5"/>
    <w:rsid w:val="00740178"/>
    <w:rsid w:val="007407F5"/>
    <w:rsid w:val="00740891"/>
    <w:rsid w:val="007409C7"/>
    <w:rsid w:val="00740D77"/>
    <w:rsid w:val="0074126F"/>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7AC"/>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372"/>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1F82"/>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864"/>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1BC5"/>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0B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AB8"/>
    <w:rsid w:val="00831D40"/>
    <w:rsid w:val="00832197"/>
    <w:rsid w:val="008322AA"/>
    <w:rsid w:val="00832BFD"/>
    <w:rsid w:val="00832F73"/>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4B"/>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5B04"/>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7E7"/>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238"/>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6BD"/>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46E"/>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50"/>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077"/>
    <w:rsid w:val="009C51F3"/>
    <w:rsid w:val="009C5AC6"/>
    <w:rsid w:val="009C5AE2"/>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5E87"/>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9D"/>
    <w:rsid w:val="00A056C1"/>
    <w:rsid w:val="00A05EC8"/>
    <w:rsid w:val="00A06095"/>
    <w:rsid w:val="00A064C9"/>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B34"/>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6"/>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7E"/>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079"/>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064"/>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112"/>
    <w:rsid w:val="00AD128C"/>
    <w:rsid w:val="00AD174A"/>
    <w:rsid w:val="00AD184D"/>
    <w:rsid w:val="00AD186C"/>
    <w:rsid w:val="00AD1972"/>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B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692"/>
    <w:rsid w:val="00B0595C"/>
    <w:rsid w:val="00B05A03"/>
    <w:rsid w:val="00B060F4"/>
    <w:rsid w:val="00B067CA"/>
    <w:rsid w:val="00B068BB"/>
    <w:rsid w:val="00B06AC6"/>
    <w:rsid w:val="00B06C94"/>
    <w:rsid w:val="00B06D6D"/>
    <w:rsid w:val="00B075F6"/>
    <w:rsid w:val="00B0781F"/>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690"/>
    <w:rsid w:val="00B538A6"/>
    <w:rsid w:val="00B53BB4"/>
    <w:rsid w:val="00B53CAB"/>
    <w:rsid w:val="00B53D2E"/>
    <w:rsid w:val="00B540C4"/>
    <w:rsid w:val="00B542A3"/>
    <w:rsid w:val="00B54731"/>
    <w:rsid w:val="00B54A60"/>
    <w:rsid w:val="00B54C5F"/>
    <w:rsid w:val="00B54CC3"/>
    <w:rsid w:val="00B54F05"/>
    <w:rsid w:val="00B55072"/>
    <w:rsid w:val="00B554E2"/>
    <w:rsid w:val="00B55648"/>
    <w:rsid w:val="00B558B4"/>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3B2"/>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0C06"/>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1DF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1F7"/>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8F0"/>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26D"/>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BA4"/>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54"/>
    <w:rsid w:val="00C87ADB"/>
    <w:rsid w:val="00C9072F"/>
    <w:rsid w:val="00C909D6"/>
    <w:rsid w:val="00C90A7C"/>
    <w:rsid w:val="00C90B09"/>
    <w:rsid w:val="00C90E60"/>
    <w:rsid w:val="00C90F6A"/>
    <w:rsid w:val="00C91253"/>
    <w:rsid w:val="00C91958"/>
    <w:rsid w:val="00C91C65"/>
    <w:rsid w:val="00C91D84"/>
    <w:rsid w:val="00C91DCB"/>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28D"/>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2E4"/>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AA"/>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6F"/>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04"/>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7A7"/>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86B"/>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ED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A0E"/>
    <w:rsid w:val="00E90B20"/>
    <w:rsid w:val="00E90B66"/>
    <w:rsid w:val="00E90E45"/>
    <w:rsid w:val="00E91269"/>
    <w:rsid w:val="00E91D6D"/>
    <w:rsid w:val="00E92336"/>
    <w:rsid w:val="00E9237D"/>
    <w:rsid w:val="00E927BF"/>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475"/>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DC"/>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07F48"/>
    <w:rsid w:val="00F101AE"/>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5DB3"/>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A95"/>
    <w:rsid w:val="00F56FFE"/>
    <w:rsid w:val="00F57798"/>
    <w:rsid w:val="00F5787C"/>
    <w:rsid w:val="00F57A93"/>
    <w:rsid w:val="00F57DD6"/>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A21"/>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685"/>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16EE"/>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6E14"/>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5D6"/>
    <w:rsid w:val="00FD46A7"/>
    <w:rsid w:val="00FD46BC"/>
    <w:rsid w:val="00FD495D"/>
    <w:rsid w:val="00FD4D09"/>
    <w:rsid w:val="00FD4FFB"/>
    <w:rsid w:val="00FD51AA"/>
    <w:rsid w:val="00FD5729"/>
    <w:rsid w:val="00FD5D4E"/>
    <w:rsid w:val="00FD5FA4"/>
    <w:rsid w:val="00FD6138"/>
    <w:rsid w:val="00FD61A8"/>
    <w:rsid w:val="00FD6272"/>
    <w:rsid w:val="00FD62FD"/>
    <w:rsid w:val="00FD6463"/>
    <w:rsid w:val="00FD65F6"/>
    <w:rsid w:val="00FD6839"/>
    <w:rsid w:val="00FD694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80777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6030954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816200">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066133">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55</Lines>
  <LinksUpToDate>false</LinksUpToDate>
  <Paragraphs>15</Paragraphs>
  <ScaleCrop>false</ScaleCrop>
  <CharactersWithSpaces>7862</CharactersWithSpaces>
  <SharedDoc>false</SharedDoc>
  <HyperlinksChanged>false</HyperlinksChanged>
  <AppVersion>16.0000</AppVersion>
  <Characters>6713</Characters>
  <Pages>4</Pages>
  <DocSecurity>0</DocSecurity>
  <Words>1164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DOCOMO</dc:creator>
  <dcterms:modified xsi:type="dcterms:W3CDTF">2023-04-07T07:13:00Z</dcterms:modified>
  <dc:title>TSG-RAN1</dc:title>
  <cp:lastPrinted>2017-08-09T04:40:00Z</cp:lastPrinted>
  <cp:lastModifiedBy>Daiki Takeda (武田 大樹)</cp:lastModifiedBy>
  <dcterms:created xsi:type="dcterms:W3CDTF">2023-02-17T09:40:00Z</dcterms:created>
  <cp:revision>14</cp:revision>
</cp:coreProperties>
</file>

<file path=docProps/custom.xml><?xml version="1.0" encoding="utf-8"?>
<Properties xmlns="http://schemas.openxmlformats.org/officeDocument/2006/custom-properties" xmlns:vt="http://schemas.openxmlformats.org/officeDocument/2006/docPropsVTypes"/>
</file>