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45B7EA5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5A6870">
        <w:rPr>
          <w:rFonts w:ascii="Arial" w:hAnsi="Arial" w:cs="Arial" w:hint="eastAsia"/>
          <w:b/>
          <w:bCs/>
          <w:szCs w:val="24"/>
        </w:rPr>
        <w:t>2</w:t>
      </w:r>
      <w:r w:rsidR="00482DF4">
        <w:rPr>
          <w:rFonts w:ascii="Arial" w:hAnsi="Arial" w:cs="Arial"/>
          <w:b/>
          <w:bCs/>
          <w:szCs w:val="24"/>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482DF4">
        <w:rPr>
          <w:rFonts w:ascii="Arial" w:hAnsi="Arial" w:cs="Arial"/>
          <w:b/>
          <w:bCs/>
          <w:szCs w:val="24"/>
        </w:rPr>
        <w:t>23</w:t>
      </w:r>
      <w:r w:rsidR="00B8781E">
        <w:rPr>
          <w:rFonts w:ascii="Arial" w:hAnsi="Arial" w:cs="Arial" w:hint="eastAsia"/>
          <w:b/>
          <w:bCs/>
          <w:szCs w:val="24"/>
        </w:rPr>
        <w:t>03728</w:t>
      </w:r>
      <w:r w:rsidR="0037184D" w:rsidRPr="0037184D">
        <w:rPr>
          <w:rFonts w:ascii="Arial" w:hAnsi="Arial" w:cs="Arial"/>
          <w:b/>
          <w:bCs/>
          <w:szCs w:val="24"/>
        </w:rPr>
        <w:t xml:space="preserve"> </w:t>
      </w:r>
    </w:p>
    <w:p w14:paraId="5D0FDFB5" w14:textId="16298B9D" w:rsidR="00A800C7" w:rsidRPr="00EF4A20" w:rsidRDefault="00482DF4"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e-Meeting</w:t>
      </w:r>
      <w:r w:rsidR="00021CFE">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April</w:t>
      </w:r>
      <w:r w:rsidR="00E2602E">
        <w:rPr>
          <w:rFonts w:ascii="Arial" w:eastAsia="ＭＳ 明朝" w:hAnsi="Arial" w:cs="Arial"/>
          <w:b/>
          <w:bCs/>
          <w:szCs w:val="24"/>
        </w:rPr>
        <w:t xml:space="preserve"> </w:t>
      </w:r>
      <w:r>
        <w:rPr>
          <w:rFonts w:ascii="Arial" w:eastAsia="ＭＳ 明朝" w:hAnsi="Arial" w:cs="Arial"/>
          <w:b/>
          <w:bCs/>
          <w:szCs w:val="24"/>
        </w:rPr>
        <w:t>1</w:t>
      </w:r>
      <w:r w:rsidR="005A6870">
        <w:rPr>
          <w:rFonts w:ascii="Arial" w:eastAsia="ＭＳ 明朝" w:hAnsi="Arial" w:cs="Arial" w:hint="eastAsia"/>
          <w:b/>
          <w:bCs/>
          <w:szCs w:val="24"/>
        </w:rPr>
        <w:t>7</w:t>
      </w:r>
      <w:r w:rsidR="00157FB6">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Pr>
          <w:rFonts w:ascii="Arial" w:eastAsia="ＭＳ 明朝" w:hAnsi="Arial" w:cs="Arial"/>
          <w:b/>
          <w:bCs/>
          <w:szCs w:val="24"/>
        </w:rPr>
        <w:t>April</w:t>
      </w:r>
      <w:r w:rsidR="00912684">
        <w:rPr>
          <w:rFonts w:ascii="Arial" w:eastAsia="ＭＳ 明朝" w:hAnsi="Arial" w:cs="Arial"/>
          <w:b/>
          <w:bCs/>
          <w:szCs w:val="24"/>
        </w:rPr>
        <w:t xml:space="preserve"> </w:t>
      </w:r>
      <w:r>
        <w:rPr>
          <w:rFonts w:ascii="Arial" w:eastAsia="ＭＳ 明朝" w:hAnsi="Arial" w:cs="Arial"/>
          <w:b/>
          <w:bCs/>
          <w:szCs w:val="24"/>
        </w:rPr>
        <w:t>26</w:t>
      </w:r>
      <w:r>
        <w:rPr>
          <w:rFonts w:ascii="Arial" w:eastAsia="ＭＳ 明朝" w:hAnsi="Arial" w:cs="Arial"/>
          <w:b/>
          <w:bCs/>
          <w:szCs w:val="24"/>
          <w:vertAlign w:val="superscript"/>
        </w:rPr>
        <w:t>th</w:t>
      </w:r>
      <w:r>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p w14:paraId="07210D9E" w14:textId="17B1AC36" w:rsidR="003F1BAF" w:rsidRPr="005A687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4C7F5E6"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57FB6">
        <w:rPr>
          <w:sz w:val="24"/>
          <w:szCs w:val="24"/>
          <w:lang w:val="en-US"/>
        </w:rPr>
        <w:t>Timing advance enhancement for inter-cell mobility</w:t>
      </w:r>
      <w:r w:rsidR="009B645B">
        <w:rPr>
          <w:sz w:val="24"/>
          <w:szCs w:val="24"/>
          <w:lang w:val="en-US"/>
        </w:rPr>
        <w:t xml:space="preserve">  </w:t>
      </w:r>
    </w:p>
    <w:p w14:paraId="33948831" w14:textId="498D5C41"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57FB6">
        <w:rPr>
          <w:sz w:val="24"/>
          <w:szCs w:val="24"/>
          <w:lang w:val="en-US" w:eastAsia="ja-JP"/>
        </w:rPr>
        <w:t>9.</w:t>
      </w:r>
      <w:r w:rsidR="00B8781E">
        <w:rPr>
          <w:rFonts w:hint="eastAsia"/>
          <w:sz w:val="24"/>
          <w:szCs w:val="24"/>
          <w:lang w:val="en-US" w:eastAsia="ja-JP"/>
        </w:rPr>
        <w:t>10</w:t>
      </w:r>
      <w:r w:rsidR="00157FB6">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797B46BD" w14:textId="4D922A4B" w:rsidR="00157FB6" w:rsidRDefault="001D2A61" w:rsidP="00157FB6">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4648E74E" w14:textId="5DE63283" w:rsidR="00482DF4" w:rsidRDefault="00482DF4" w:rsidP="00482DF4">
      <w:pPr>
        <w:jc w:val="both"/>
        <w:rPr>
          <w:sz w:val="22"/>
          <w:szCs w:val="18"/>
        </w:rPr>
      </w:pPr>
      <w:r w:rsidRPr="00482DF4">
        <w:rPr>
          <w:sz w:val="22"/>
          <w:szCs w:val="18"/>
        </w:rPr>
        <w:t xml:space="preserve">In RAN#94-e meeting, a new Rel-18 WID of ‘Further NR mobility enhancements’ was approved and the WID was further updated in RAN#97-e meeting [1]. </w:t>
      </w:r>
    </w:p>
    <w:p w14:paraId="632CB1DD" w14:textId="77777777" w:rsidR="00482DF4" w:rsidRPr="00482DF4" w:rsidRDefault="00482DF4" w:rsidP="00482DF4">
      <w:pPr>
        <w:jc w:val="both"/>
        <w:rPr>
          <w:sz w:val="22"/>
          <w:szCs w:val="18"/>
        </w:rPr>
      </w:pPr>
    </w:p>
    <w:p w14:paraId="2C7C871A" w14:textId="27A4271A" w:rsidR="00482DF4" w:rsidRPr="00CC6AF8" w:rsidRDefault="00482DF4" w:rsidP="00482DF4">
      <w:pPr>
        <w:jc w:val="both"/>
        <w:rPr>
          <w:sz w:val="22"/>
          <w:szCs w:val="18"/>
        </w:rPr>
      </w:pPr>
      <w:r w:rsidRPr="00482DF4">
        <w:rPr>
          <w:sz w:val="22"/>
          <w:szCs w:val="18"/>
        </w:rPr>
        <w:t>In this contribution, we mainly discuss the enhancements</w:t>
      </w:r>
      <w:r>
        <w:rPr>
          <w:sz w:val="22"/>
          <w:szCs w:val="18"/>
        </w:rPr>
        <w:t xml:space="preserve"> for timing advance</w:t>
      </w:r>
      <w:r w:rsidRPr="00482DF4">
        <w:rPr>
          <w:sz w:val="22"/>
          <w:szCs w:val="18"/>
        </w:rPr>
        <w:t xml:space="preserve"> for L1/L2 triggered inter-cell mobility (LTM)</w:t>
      </w:r>
      <w:r>
        <w:rPr>
          <w:sz w:val="22"/>
          <w:szCs w:val="18"/>
        </w:rPr>
        <w:t>.</w:t>
      </w:r>
    </w:p>
    <w:p w14:paraId="7AFABA16" w14:textId="5E0C741A" w:rsidR="00A450A4" w:rsidRDefault="0010200F" w:rsidP="00A450A4">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Initial</w:t>
      </w:r>
      <w:r w:rsidR="006E79BE">
        <w:rPr>
          <w:rFonts w:eastAsia="ＭＳ 明朝"/>
          <w:b/>
          <w:bCs/>
          <w:szCs w:val="24"/>
          <w:lang w:val="en-US"/>
        </w:rPr>
        <w:t xml:space="preserve"> TA</w:t>
      </w:r>
      <w:r>
        <w:rPr>
          <w:rFonts w:eastAsia="ＭＳ 明朝"/>
          <w:b/>
          <w:bCs/>
          <w:szCs w:val="24"/>
          <w:lang w:val="en-US"/>
        </w:rPr>
        <w:t xml:space="preserve"> acquisition</w:t>
      </w:r>
      <w:r w:rsidR="006E79BE">
        <w:rPr>
          <w:rFonts w:eastAsia="ＭＳ 明朝"/>
          <w:b/>
          <w:bCs/>
          <w:szCs w:val="24"/>
          <w:lang w:val="en-US"/>
        </w:rPr>
        <w:t xml:space="preserve"> of candidate cells</w:t>
      </w:r>
    </w:p>
    <w:p w14:paraId="58B6512C" w14:textId="645DE7D6" w:rsidR="00814491" w:rsidRDefault="00814491" w:rsidP="00814491">
      <w:pPr>
        <w:pStyle w:val="2"/>
        <w:rPr>
          <w:lang w:val="en-US"/>
        </w:rPr>
      </w:pPr>
      <w:r>
        <w:rPr>
          <w:rFonts w:hint="eastAsia"/>
          <w:lang w:val="en-US"/>
        </w:rPr>
        <w:t xml:space="preserve">2.1 </w:t>
      </w:r>
      <w:r>
        <w:rPr>
          <w:lang w:val="en-US"/>
        </w:rPr>
        <w:t>Enhancements of PDCCH ordered RACH</w:t>
      </w:r>
    </w:p>
    <w:p w14:paraId="4E4D8B30" w14:textId="680D4AF5" w:rsidR="00964C15" w:rsidRDefault="005D276D" w:rsidP="00A8137A">
      <w:pPr>
        <w:jc w:val="both"/>
        <w:rPr>
          <w:sz w:val="22"/>
          <w:szCs w:val="22"/>
        </w:rPr>
      </w:pPr>
      <w:r w:rsidRPr="005F1524">
        <w:rPr>
          <w:sz w:val="22"/>
          <w:szCs w:val="22"/>
          <w:lang w:val="en-US"/>
        </w:rPr>
        <w:t xml:space="preserve">In </w:t>
      </w:r>
      <w:r w:rsidR="00482DF4">
        <w:rPr>
          <w:sz w:val="22"/>
          <w:szCs w:val="22"/>
          <w:lang w:val="en-US"/>
        </w:rPr>
        <w:t xml:space="preserve">previous </w:t>
      </w:r>
      <w:r w:rsidR="00616130" w:rsidRPr="005F1524">
        <w:rPr>
          <w:rFonts w:hint="eastAsia"/>
          <w:sz w:val="22"/>
          <w:szCs w:val="22"/>
          <w:lang w:val="en-US"/>
        </w:rPr>
        <w:t>RAN1</w:t>
      </w:r>
      <w:r w:rsidRPr="005F1524">
        <w:rPr>
          <w:sz w:val="22"/>
          <w:szCs w:val="22"/>
          <w:lang w:val="en-US"/>
        </w:rPr>
        <w:t xml:space="preserve"> meeting,</w:t>
      </w:r>
      <w:r w:rsidR="00482DF4">
        <w:rPr>
          <w:sz w:val="22"/>
          <w:szCs w:val="22"/>
          <w:lang w:val="en-US"/>
        </w:rPr>
        <w:t xml:space="preserve"> </w:t>
      </w:r>
      <w:r w:rsidR="00983C76">
        <w:rPr>
          <w:sz w:val="22"/>
          <w:szCs w:val="22"/>
          <w:lang w:val="en-US"/>
        </w:rPr>
        <w:t>e</w:t>
      </w:r>
      <w:r w:rsidR="00482DF4">
        <w:rPr>
          <w:sz w:val="22"/>
          <w:szCs w:val="22"/>
          <w:lang w:val="en-US"/>
        </w:rPr>
        <w:t xml:space="preserve">nhancement for </w:t>
      </w:r>
      <w:r w:rsidR="00616130" w:rsidRPr="005F1524">
        <w:rPr>
          <w:sz w:val="22"/>
          <w:szCs w:val="22"/>
          <w:lang w:val="en-US"/>
        </w:rPr>
        <w:t>PDCCH ordered RACH</w:t>
      </w:r>
      <w:r w:rsidR="009D635D" w:rsidRPr="005F1524">
        <w:rPr>
          <w:sz w:val="22"/>
          <w:szCs w:val="22"/>
          <w:lang w:val="en-US"/>
        </w:rPr>
        <w:t xml:space="preserve"> of candidate cell</w:t>
      </w:r>
      <w:r w:rsidR="005F1524" w:rsidRPr="005F1524">
        <w:rPr>
          <w:sz w:val="22"/>
          <w:szCs w:val="22"/>
          <w:lang w:val="en-US"/>
        </w:rPr>
        <w:t xml:space="preserve">s in Rel-18 LTM was </w:t>
      </w:r>
      <w:r w:rsidR="00482DF4">
        <w:rPr>
          <w:sz w:val="22"/>
          <w:szCs w:val="22"/>
          <w:lang w:val="en-US"/>
        </w:rPr>
        <w:t>discussed</w:t>
      </w:r>
      <w:r w:rsidR="00616130" w:rsidRPr="005F1524">
        <w:rPr>
          <w:sz w:val="22"/>
          <w:szCs w:val="22"/>
          <w:lang w:val="en-US"/>
        </w:rPr>
        <w:t>.</w:t>
      </w:r>
      <w:r w:rsidR="005F1524" w:rsidRPr="005F1524">
        <w:rPr>
          <w:rFonts w:hint="eastAsia"/>
          <w:sz w:val="22"/>
          <w:szCs w:val="22"/>
        </w:rPr>
        <w:t xml:space="preserve"> </w:t>
      </w:r>
      <w:r w:rsidR="00482DF4">
        <w:rPr>
          <w:sz w:val="22"/>
          <w:szCs w:val="22"/>
        </w:rPr>
        <w:t>And RAN1 has made following agreements</w:t>
      </w:r>
      <w:r w:rsidR="00983C76">
        <w:rPr>
          <w:sz w:val="22"/>
          <w:szCs w:val="22"/>
        </w:rPr>
        <w:t xml:space="preserve"> in common for PDCCH ordered RACH with/without RAR</w:t>
      </w:r>
      <w:r w:rsidR="00482DF4">
        <w:rPr>
          <w:sz w:val="22"/>
          <w:szCs w:val="22"/>
        </w:rPr>
        <w:t>.</w:t>
      </w:r>
    </w:p>
    <w:p w14:paraId="1FF727FF" w14:textId="67C634CE" w:rsidR="00482DF4" w:rsidRDefault="00482DF4" w:rsidP="00A8137A">
      <w:pPr>
        <w:jc w:val="both"/>
        <w:rPr>
          <w:sz w:val="22"/>
          <w:szCs w:val="22"/>
        </w:rPr>
      </w:pPr>
    </w:p>
    <w:tbl>
      <w:tblPr>
        <w:tblStyle w:val="aff4"/>
        <w:tblW w:w="0" w:type="auto"/>
        <w:tblLook w:val="04A0" w:firstRow="1" w:lastRow="0" w:firstColumn="1" w:lastColumn="0" w:noHBand="0" w:noVBand="1"/>
      </w:tblPr>
      <w:tblGrid>
        <w:gridCol w:w="9962"/>
      </w:tblGrid>
      <w:tr w:rsidR="00482DF4" w14:paraId="6DCDD049" w14:textId="77777777" w:rsidTr="00482DF4">
        <w:trPr>
          <w:trHeight w:val="1550"/>
        </w:trPr>
        <w:tc>
          <w:tcPr>
            <w:tcW w:w="9962" w:type="dxa"/>
          </w:tcPr>
          <w:p w14:paraId="58A9F35C" w14:textId="77777777" w:rsidR="00482DF4" w:rsidRPr="00482DF4" w:rsidRDefault="00482DF4" w:rsidP="00482DF4">
            <w:pPr>
              <w:spacing w:after="0" w:line="240" w:lineRule="exact"/>
              <w:jc w:val="both"/>
              <w:rPr>
                <w:sz w:val="20"/>
                <w:lang w:val="en-US"/>
              </w:rPr>
            </w:pPr>
            <w:r w:rsidRPr="00482DF4">
              <w:rPr>
                <w:b/>
                <w:bCs/>
                <w:sz w:val="20"/>
                <w:highlight w:val="green"/>
                <w:lang w:val="en-US"/>
              </w:rPr>
              <w:t>Agreement</w:t>
            </w:r>
          </w:p>
          <w:p w14:paraId="0AE9E7DE" w14:textId="77777777" w:rsidR="00482DF4" w:rsidRPr="00482DF4" w:rsidRDefault="00482DF4" w:rsidP="00482DF4">
            <w:pPr>
              <w:spacing w:after="0" w:line="240" w:lineRule="exact"/>
              <w:jc w:val="both"/>
              <w:rPr>
                <w:sz w:val="20"/>
                <w:lang w:val="en-US"/>
              </w:rPr>
            </w:pPr>
            <w:r w:rsidRPr="00482DF4">
              <w:rPr>
                <w:sz w:val="20"/>
                <w:lang w:val="en-US"/>
              </w:rPr>
              <w:t>For PDCCH ordered-RACH for candidate cell(s), RAR reception can be configured/indicated</w:t>
            </w:r>
          </w:p>
          <w:p w14:paraId="4A70E226" w14:textId="77777777" w:rsidR="00482DF4" w:rsidRPr="00482DF4" w:rsidRDefault="00482DF4" w:rsidP="00482DF4">
            <w:pPr>
              <w:numPr>
                <w:ilvl w:val="0"/>
                <w:numId w:val="34"/>
              </w:numPr>
              <w:spacing w:after="0" w:line="240" w:lineRule="exact"/>
              <w:jc w:val="both"/>
              <w:rPr>
                <w:sz w:val="20"/>
                <w:lang w:val="en-US"/>
              </w:rPr>
            </w:pPr>
            <w:r w:rsidRPr="00482DF4">
              <w:rPr>
                <w:sz w:val="20"/>
              </w:rPr>
              <w:t>If reception of RAR is not configured/indicated (without RAR)</w:t>
            </w:r>
          </w:p>
          <w:p w14:paraId="67A0B5FA" w14:textId="77777777" w:rsidR="00482DF4" w:rsidRPr="00482DF4" w:rsidRDefault="00482DF4" w:rsidP="00482DF4">
            <w:pPr>
              <w:numPr>
                <w:ilvl w:val="1"/>
                <w:numId w:val="34"/>
              </w:numPr>
              <w:spacing w:after="0" w:line="240" w:lineRule="exact"/>
              <w:jc w:val="both"/>
              <w:rPr>
                <w:sz w:val="20"/>
                <w:lang w:val="en-US"/>
              </w:rPr>
            </w:pPr>
            <w:r w:rsidRPr="00482DF4">
              <w:rPr>
                <w:sz w:val="20"/>
              </w:rPr>
              <w:t>TA value of candidate cell is indicated in cell switch command</w:t>
            </w:r>
          </w:p>
          <w:p w14:paraId="7C7B313E" w14:textId="77777777" w:rsidR="00482DF4" w:rsidRPr="00482DF4" w:rsidRDefault="00482DF4" w:rsidP="00482DF4">
            <w:pPr>
              <w:pStyle w:val="aff6"/>
              <w:numPr>
                <w:ilvl w:val="1"/>
                <w:numId w:val="34"/>
              </w:numPr>
              <w:spacing w:after="0" w:line="240" w:lineRule="exact"/>
              <w:ind w:leftChars="0" w:left="1434" w:hanging="357"/>
              <w:rPr>
                <w:sz w:val="20"/>
              </w:rPr>
            </w:pPr>
            <w:r w:rsidRPr="00482DF4">
              <w:rPr>
                <w:sz w:val="20"/>
              </w:rPr>
              <w:t xml:space="preserve">FFS: </w:t>
            </w:r>
            <w:r w:rsidRPr="00482DF4">
              <w:rPr>
                <w:sz w:val="20"/>
                <w:lang w:val="en-US"/>
              </w:rPr>
              <w:t>whether UE should re-transmit PRACH</w:t>
            </w:r>
            <w:r w:rsidRPr="00482DF4">
              <w:rPr>
                <w:sz w:val="20"/>
              </w:rPr>
              <w:t xml:space="preserve"> when reception of RAR is not configured/indicated</w:t>
            </w:r>
            <w:r>
              <w:t xml:space="preserve"> </w:t>
            </w:r>
          </w:p>
          <w:p w14:paraId="1B72206C" w14:textId="2ECCA8F9" w:rsidR="00482DF4" w:rsidRPr="00482DF4" w:rsidRDefault="00482DF4" w:rsidP="00482DF4">
            <w:pPr>
              <w:pStyle w:val="aff6"/>
              <w:numPr>
                <w:ilvl w:val="1"/>
                <w:numId w:val="34"/>
              </w:numPr>
              <w:spacing w:after="0" w:line="240" w:lineRule="exact"/>
              <w:ind w:leftChars="0" w:left="1434" w:hanging="357"/>
              <w:rPr>
                <w:sz w:val="20"/>
              </w:rPr>
            </w:pPr>
            <w:r w:rsidRPr="00482DF4">
              <w:rPr>
                <w:sz w:val="20"/>
              </w:rPr>
              <w:t>FFS: how UE determine the transmit power of subsequent PRACH triggered by PDCCH order</w:t>
            </w:r>
          </w:p>
          <w:p w14:paraId="6FB4AC06" w14:textId="77777777" w:rsidR="00482DF4" w:rsidRPr="00482DF4" w:rsidRDefault="00482DF4" w:rsidP="00482DF4">
            <w:pPr>
              <w:numPr>
                <w:ilvl w:val="0"/>
                <w:numId w:val="34"/>
              </w:numPr>
              <w:spacing w:after="0" w:line="240" w:lineRule="exact"/>
              <w:jc w:val="both"/>
              <w:rPr>
                <w:sz w:val="20"/>
                <w:lang w:val="en-US"/>
              </w:rPr>
            </w:pPr>
            <w:r w:rsidRPr="00482DF4">
              <w:rPr>
                <w:sz w:val="20"/>
              </w:rPr>
              <w:t>If reception of RAR is configured/indicated (with RAR), FFS</w:t>
            </w:r>
          </w:p>
          <w:p w14:paraId="013853DA" w14:textId="77777777" w:rsidR="00482DF4" w:rsidRPr="00482DF4" w:rsidRDefault="00482DF4" w:rsidP="00482DF4">
            <w:pPr>
              <w:numPr>
                <w:ilvl w:val="1"/>
                <w:numId w:val="34"/>
              </w:numPr>
              <w:spacing w:after="0" w:line="240" w:lineRule="exact"/>
              <w:jc w:val="both"/>
              <w:rPr>
                <w:sz w:val="20"/>
                <w:lang w:val="en-US"/>
              </w:rPr>
            </w:pPr>
            <w:r w:rsidRPr="00482DF4">
              <w:rPr>
                <w:sz w:val="20"/>
              </w:rPr>
              <w:t>whether RAR is received from serving cell or candidate cell</w:t>
            </w:r>
          </w:p>
          <w:p w14:paraId="68F5746F" w14:textId="77777777" w:rsidR="00482DF4" w:rsidRPr="00482DF4" w:rsidRDefault="00482DF4" w:rsidP="00482DF4">
            <w:pPr>
              <w:numPr>
                <w:ilvl w:val="2"/>
                <w:numId w:val="34"/>
              </w:numPr>
              <w:spacing w:after="0" w:line="240" w:lineRule="exact"/>
              <w:jc w:val="both"/>
              <w:rPr>
                <w:sz w:val="20"/>
                <w:lang w:val="en-US"/>
              </w:rPr>
            </w:pPr>
            <w:r w:rsidRPr="00482DF4">
              <w:rPr>
                <w:sz w:val="20"/>
              </w:rPr>
              <w:t>if RAR is received from candidate cell, whether Type1-PDCCH CSS of the candidate cell is configured to the UE</w:t>
            </w:r>
          </w:p>
          <w:p w14:paraId="2B80C6E7" w14:textId="77777777" w:rsidR="00482DF4" w:rsidRPr="00482DF4" w:rsidRDefault="00482DF4" w:rsidP="00482DF4">
            <w:pPr>
              <w:numPr>
                <w:ilvl w:val="1"/>
                <w:numId w:val="34"/>
              </w:numPr>
              <w:spacing w:after="0" w:line="240" w:lineRule="exact"/>
              <w:jc w:val="both"/>
              <w:rPr>
                <w:sz w:val="20"/>
                <w:lang w:val="en-US"/>
              </w:rPr>
            </w:pPr>
            <w:r w:rsidRPr="00482DF4">
              <w:rPr>
                <w:sz w:val="20"/>
              </w:rPr>
              <w:t>content of RAR</w:t>
            </w:r>
          </w:p>
          <w:p w14:paraId="065B6589" w14:textId="77777777" w:rsidR="00482DF4" w:rsidRPr="00482DF4" w:rsidRDefault="00482DF4" w:rsidP="00482DF4">
            <w:pPr>
              <w:numPr>
                <w:ilvl w:val="0"/>
                <w:numId w:val="34"/>
              </w:numPr>
              <w:spacing w:after="0" w:line="240" w:lineRule="exact"/>
              <w:jc w:val="both"/>
              <w:rPr>
                <w:sz w:val="20"/>
                <w:lang w:val="en-US"/>
              </w:rPr>
            </w:pPr>
            <w:r w:rsidRPr="00482DF4">
              <w:rPr>
                <w:sz w:val="20"/>
              </w:rPr>
              <w:t>FFS: signaling for configuration/indication of whether RAR needs to be received</w:t>
            </w:r>
          </w:p>
          <w:p w14:paraId="7B52F588" w14:textId="77777777" w:rsidR="00482DF4" w:rsidRPr="00482DF4" w:rsidRDefault="00482DF4" w:rsidP="00482DF4">
            <w:pPr>
              <w:numPr>
                <w:ilvl w:val="0"/>
                <w:numId w:val="34"/>
              </w:numPr>
              <w:spacing w:after="0" w:line="240" w:lineRule="exact"/>
              <w:jc w:val="both"/>
              <w:rPr>
                <w:sz w:val="20"/>
                <w:lang w:val="en-US"/>
              </w:rPr>
            </w:pPr>
            <w:r w:rsidRPr="00482DF4">
              <w:rPr>
                <w:sz w:val="20"/>
              </w:rPr>
              <w:t>UE can report the support combination of with RAR only and without RAR only, where support of one default scheme is the baseline UE approach for LTM </w:t>
            </w:r>
          </w:p>
          <w:p w14:paraId="38A26E86" w14:textId="77777777" w:rsidR="00482DF4" w:rsidRPr="00482DF4" w:rsidRDefault="00482DF4" w:rsidP="00482DF4">
            <w:pPr>
              <w:numPr>
                <w:ilvl w:val="0"/>
                <w:numId w:val="34"/>
              </w:numPr>
              <w:spacing w:after="0" w:line="240" w:lineRule="exact"/>
              <w:jc w:val="both"/>
              <w:rPr>
                <w:sz w:val="20"/>
                <w:lang w:val="en-US"/>
              </w:rPr>
            </w:pPr>
            <w:r w:rsidRPr="00482DF4">
              <w:rPr>
                <w:sz w:val="20"/>
              </w:rPr>
              <w:t>Send LS to RAN2 and RAN3 to check the feasibility about this agreement</w:t>
            </w:r>
          </w:p>
          <w:p w14:paraId="4B536D0B" w14:textId="77777777" w:rsidR="00482DF4" w:rsidRDefault="00482DF4" w:rsidP="00482DF4">
            <w:pPr>
              <w:spacing w:after="0" w:line="240" w:lineRule="exact"/>
              <w:jc w:val="both"/>
              <w:rPr>
                <w:sz w:val="20"/>
              </w:rPr>
            </w:pPr>
            <w:r w:rsidRPr="00482DF4">
              <w:rPr>
                <w:sz w:val="20"/>
              </w:rPr>
              <w:t>Note: Definition of candidate cells is up to RAN2</w:t>
            </w:r>
          </w:p>
          <w:p w14:paraId="29777D5F" w14:textId="77777777" w:rsidR="00482DF4" w:rsidRPr="00482DF4" w:rsidRDefault="00482DF4" w:rsidP="00482DF4">
            <w:pPr>
              <w:spacing w:after="0" w:line="240" w:lineRule="exact"/>
              <w:jc w:val="both"/>
              <w:rPr>
                <w:sz w:val="20"/>
                <w:lang w:val="en-US"/>
              </w:rPr>
            </w:pPr>
            <w:r w:rsidRPr="00482DF4">
              <w:rPr>
                <w:b/>
                <w:bCs/>
                <w:sz w:val="20"/>
                <w:highlight w:val="green"/>
              </w:rPr>
              <w:t>Agreement</w:t>
            </w:r>
          </w:p>
          <w:p w14:paraId="681179E1" w14:textId="77777777" w:rsidR="00482DF4" w:rsidRPr="00482DF4" w:rsidRDefault="00482DF4" w:rsidP="00482DF4">
            <w:pPr>
              <w:spacing w:after="0" w:line="240" w:lineRule="exact"/>
              <w:jc w:val="both"/>
              <w:rPr>
                <w:sz w:val="20"/>
                <w:lang w:val="en-US"/>
              </w:rPr>
            </w:pPr>
            <w:r w:rsidRPr="00482DF4">
              <w:rPr>
                <w:sz w:val="20"/>
              </w:rPr>
              <w:t>The PDCCH order from the source cell contains the indication of candidate cell.</w:t>
            </w:r>
          </w:p>
          <w:p w14:paraId="017D9AD0" w14:textId="77777777" w:rsidR="00482DF4" w:rsidRPr="00482DF4" w:rsidRDefault="00482DF4" w:rsidP="00482DF4">
            <w:pPr>
              <w:numPr>
                <w:ilvl w:val="0"/>
                <w:numId w:val="35"/>
              </w:numPr>
              <w:spacing w:after="0" w:line="240" w:lineRule="exact"/>
              <w:jc w:val="both"/>
              <w:rPr>
                <w:sz w:val="20"/>
                <w:lang w:val="en-US"/>
              </w:rPr>
            </w:pPr>
            <w:r w:rsidRPr="00482DF4">
              <w:rPr>
                <w:sz w:val="20"/>
              </w:rPr>
              <w:t>The reserved bit(s) in DCI format 1_0 for PDCCH order can be used for indication of cell identity</w:t>
            </w:r>
          </w:p>
          <w:p w14:paraId="0D4C197F" w14:textId="77777777" w:rsidR="00482DF4" w:rsidRPr="00482DF4" w:rsidRDefault="00482DF4" w:rsidP="00482DF4">
            <w:pPr>
              <w:spacing w:after="0" w:line="240" w:lineRule="exact"/>
              <w:jc w:val="both"/>
              <w:rPr>
                <w:sz w:val="20"/>
                <w:lang w:val="en-US"/>
              </w:rPr>
            </w:pPr>
            <w:r w:rsidRPr="00482DF4">
              <w:rPr>
                <w:b/>
                <w:bCs/>
                <w:sz w:val="20"/>
                <w:highlight w:val="green"/>
              </w:rPr>
              <w:t>Agreement</w:t>
            </w:r>
          </w:p>
          <w:p w14:paraId="3B7AC393" w14:textId="77777777" w:rsidR="00482DF4" w:rsidRPr="00482DF4" w:rsidRDefault="00482DF4" w:rsidP="00CE5889">
            <w:pPr>
              <w:spacing w:after="0" w:line="240" w:lineRule="exact"/>
              <w:jc w:val="both"/>
              <w:rPr>
                <w:sz w:val="20"/>
                <w:lang w:val="en-US"/>
              </w:rPr>
            </w:pPr>
            <w:r w:rsidRPr="00482DF4">
              <w:rPr>
                <w:sz w:val="20"/>
              </w:rPr>
              <w:t>For PDCCH-order based RACH for TA measurement for candidate cells, legacy CBRA is not supported </w:t>
            </w:r>
          </w:p>
          <w:p w14:paraId="0F7698DC" w14:textId="77777777" w:rsidR="00482DF4" w:rsidRPr="00482DF4" w:rsidRDefault="00482DF4" w:rsidP="00482DF4">
            <w:pPr>
              <w:spacing w:after="0" w:line="240" w:lineRule="exact"/>
              <w:jc w:val="both"/>
              <w:rPr>
                <w:sz w:val="20"/>
                <w:lang w:val="en-US"/>
              </w:rPr>
            </w:pPr>
            <w:r w:rsidRPr="00482DF4">
              <w:rPr>
                <w:b/>
                <w:bCs/>
                <w:sz w:val="20"/>
                <w:highlight w:val="green"/>
              </w:rPr>
              <w:t>Agreement</w:t>
            </w:r>
          </w:p>
          <w:p w14:paraId="72BE0934" w14:textId="77777777" w:rsidR="00482DF4" w:rsidRDefault="00482DF4" w:rsidP="00482DF4">
            <w:pPr>
              <w:spacing w:after="0" w:line="240" w:lineRule="exact"/>
              <w:jc w:val="both"/>
              <w:rPr>
                <w:sz w:val="20"/>
              </w:rPr>
            </w:pPr>
            <w:r w:rsidRPr="00482DF4">
              <w:rPr>
                <w:sz w:val="20"/>
              </w:rPr>
              <w:t>Whether RAR needs to be received is configured by RRC.</w:t>
            </w:r>
          </w:p>
          <w:p w14:paraId="7D6A2CAF" w14:textId="77777777" w:rsidR="00482DF4" w:rsidRPr="00482DF4" w:rsidRDefault="00482DF4" w:rsidP="00482DF4">
            <w:pPr>
              <w:spacing w:after="0" w:line="240" w:lineRule="exact"/>
              <w:jc w:val="both"/>
              <w:rPr>
                <w:sz w:val="20"/>
                <w:lang w:val="en-US"/>
              </w:rPr>
            </w:pPr>
            <w:r w:rsidRPr="00482DF4">
              <w:rPr>
                <w:b/>
                <w:bCs/>
                <w:sz w:val="20"/>
                <w:highlight w:val="green"/>
                <w:lang w:val="en-US"/>
              </w:rPr>
              <w:t>Agreement</w:t>
            </w:r>
          </w:p>
          <w:p w14:paraId="6D412B5C" w14:textId="77777777" w:rsidR="00482DF4" w:rsidRPr="00482DF4" w:rsidRDefault="00482DF4" w:rsidP="00482DF4">
            <w:pPr>
              <w:spacing w:after="0" w:line="240" w:lineRule="exact"/>
              <w:jc w:val="both"/>
              <w:rPr>
                <w:sz w:val="20"/>
                <w:lang w:val="en-US"/>
              </w:rPr>
            </w:pPr>
            <w:r w:rsidRPr="00482DF4">
              <w:rPr>
                <w:sz w:val="20"/>
                <w:lang w:val="en-US"/>
              </w:rPr>
              <w:t>study at least the following issues on PDCCH-order based PRACH for candidate cell that is not UL serving cell, i.e. without PUCCH/PUSCH configured</w:t>
            </w:r>
          </w:p>
          <w:p w14:paraId="782956F0" w14:textId="77777777" w:rsidR="00482DF4" w:rsidRPr="00482DF4" w:rsidRDefault="00482DF4" w:rsidP="00482DF4">
            <w:pPr>
              <w:numPr>
                <w:ilvl w:val="1"/>
                <w:numId w:val="41"/>
              </w:numPr>
              <w:spacing w:after="0" w:line="240" w:lineRule="exact"/>
              <w:jc w:val="both"/>
              <w:rPr>
                <w:sz w:val="20"/>
                <w:lang w:val="en-US"/>
              </w:rPr>
            </w:pPr>
            <w:r w:rsidRPr="00482DF4">
              <w:rPr>
                <w:sz w:val="20"/>
                <w:lang w:val="en-US"/>
              </w:rPr>
              <w:t>Whether gap between the DCI and PRACH longer than timeline defined in spec is needed</w:t>
            </w:r>
          </w:p>
          <w:p w14:paraId="396B8B5A" w14:textId="12BF2CED" w:rsidR="00482DF4" w:rsidRPr="00482DF4" w:rsidRDefault="00482DF4" w:rsidP="00482DF4">
            <w:pPr>
              <w:numPr>
                <w:ilvl w:val="1"/>
                <w:numId w:val="41"/>
              </w:numPr>
              <w:spacing w:after="0" w:line="240" w:lineRule="exact"/>
              <w:jc w:val="both"/>
              <w:rPr>
                <w:sz w:val="20"/>
                <w:lang w:val="en-US"/>
              </w:rPr>
            </w:pPr>
            <w:r w:rsidRPr="00482DF4">
              <w:rPr>
                <w:sz w:val="20"/>
                <w:lang w:val="en-US"/>
              </w:rPr>
              <w:t>Any impact/interruption on UL Tx of serving CCs due to the PRACH Tx</w:t>
            </w:r>
            <w:r w:rsidRPr="00482DF4">
              <w:rPr>
                <w:sz w:val="20"/>
              </w:rPr>
              <w:t> </w:t>
            </w:r>
          </w:p>
        </w:tc>
      </w:tr>
    </w:tbl>
    <w:p w14:paraId="585CE8F8" w14:textId="77777777" w:rsidR="00CE5889" w:rsidRDefault="00CE5889" w:rsidP="00983C76">
      <w:pPr>
        <w:spacing w:beforeLines="50" w:before="120"/>
        <w:jc w:val="both"/>
        <w:rPr>
          <w:sz w:val="22"/>
          <w:szCs w:val="22"/>
          <w:lang w:val="en-US"/>
        </w:rPr>
      </w:pPr>
    </w:p>
    <w:p w14:paraId="01DF34BF" w14:textId="5CF25F38" w:rsidR="00CE5889" w:rsidRDefault="00CE5889" w:rsidP="00DF7A5A">
      <w:pPr>
        <w:jc w:val="both"/>
        <w:rPr>
          <w:sz w:val="22"/>
          <w:szCs w:val="22"/>
          <w:lang w:val="en-US"/>
        </w:rPr>
      </w:pPr>
      <w:r>
        <w:rPr>
          <w:sz w:val="22"/>
          <w:szCs w:val="22"/>
          <w:lang w:val="en-US"/>
        </w:rPr>
        <w:t>We should discuss details of PDCCH ordered RACH to complete it. Thus, we suggest four proposals below. First</w:t>
      </w:r>
      <w:r w:rsidR="00C31175">
        <w:rPr>
          <w:sz w:val="22"/>
          <w:szCs w:val="22"/>
          <w:lang w:val="en-US"/>
        </w:rPr>
        <w:t>ly</w:t>
      </w:r>
      <w:r>
        <w:rPr>
          <w:sz w:val="22"/>
          <w:szCs w:val="22"/>
          <w:lang w:val="en-US"/>
        </w:rPr>
        <w:t xml:space="preserve">, we should discuss what unit configuration for RAR reception is set in. There can be three alternatives: Alt 1: per </w:t>
      </w:r>
    </w:p>
    <w:p w14:paraId="78800F9F" w14:textId="0A4D4754" w:rsidR="008D1BB1" w:rsidRDefault="008D1BB1" w:rsidP="00CE5889">
      <w:pPr>
        <w:jc w:val="center"/>
        <w:rPr>
          <w:sz w:val="22"/>
          <w:szCs w:val="22"/>
          <w:lang w:val="en-US"/>
        </w:rPr>
      </w:pPr>
      <w:r>
        <w:rPr>
          <w:noProof/>
          <w:sz w:val="22"/>
          <w:szCs w:val="22"/>
          <w:lang w:val="en-US"/>
        </w:rPr>
        <w:lastRenderedPageBreak/>
        <w:drawing>
          <wp:inline distT="0" distB="0" distL="0" distR="0" wp14:anchorId="2CDADF20" wp14:editId="4D2F35FF">
            <wp:extent cx="6372225" cy="169791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8693" cy="1715629"/>
                    </a:xfrm>
                    <a:prstGeom prst="rect">
                      <a:avLst/>
                    </a:prstGeom>
                    <a:noFill/>
                    <a:ln>
                      <a:noFill/>
                    </a:ln>
                  </pic:spPr>
                </pic:pic>
              </a:graphicData>
            </a:graphic>
          </wp:inline>
        </w:drawing>
      </w:r>
    </w:p>
    <w:p w14:paraId="4C6EA1D9" w14:textId="16ADE296" w:rsidR="00CE5889" w:rsidRDefault="00CE5889" w:rsidP="00CE5889">
      <w:pPr>
        <w:jc w:val="center"/>
        <w:rPr>
          <w:sz w:val="22"/>
          <w:szCs w:val="22"/>
          <w:lang w:val="en-US"/>
        </w:rPr>
      </w:pPr>
      <w:r>
        <w:rPr>
          <w:rFonts w:hint="eastAsia"/>
          <w:sz w:val="22"/>
          <w:szCs w:val="22"/>
          <w:lang w:val="en-US"/>
        </w:rPr>
        <w:t xml:space="preserve">Figure </w:t>
      </w:r>
      <w:r>
        <w:rPr>
          <w:sz w:val="22"/>
          <w:szCs w:val="22"/>
          <w:lang w:val="en-US"/>
        </w:rPr>
        <w:t xml:space="preserve">1: Alternatives </w:t>
      </w:r>
      <w:r w:rsidR="0074465C">
        <w:rPr>
          <w:sz w:val="22"/>
          <w:szCs w:val="22"/>
          <w:lang w:val="en-US"/>
        </w:rPr>
        <w:t>o</w:t>
      </w:r>
      <w:r w:rsidR="00766409">
        <w:rPr>
          <w:sz w:val="22"/>
          <w:szCs w:val="22"/>
          <w:lang w:val="en-US"/>
        </w:rPr>
        <w:t>n</w:t>
      </w:r>
      <w:r w:rsidR="0074465C">
        <w:rPr>
          <w:sz w:val="22"/>
          <w:szCs w:val="22"/>
          <w:lang w:val="en-US"/>
        </w:rPr>
        <w:t xml:space="preserve"> </w:t>
      </w:r>
      <w:r>
        <w:rPr>
          <w:sz w:val="22"/>
          <w:szCs w:val="22"/>
          <w:lang w:val="en-US"/>
        </w:rPr>
        <w:t xml:space="preserve">configuration </w:t>
      </w:r>
      <w:r w:rsidR="00766409">
        <w:rPr>
          <w:sz w:val="22"/>
          <w:szCs w:val="22"/>
          <w:lang w:val="en-US"/>
        </w:rPr>
        <w:t xml:space="preserve">unit </w:t>
      </w:r>
      <w:r>
        <w:rPr>
          <w:sz w:val="22"/>
          <w:szCs w:val="22"/>
          <w:lang w:val="en-US"/>
        </w:rPr>
        <w:t>of RAR reception</w:t>
      </w:r>
    </w:p>
    <w:p w14:paraId="04AB4E88" w14:textId="77777777" w:rsidR="00CE5889" w:rsidRDefault="00CE5889" w:rsidP="00CE5889">
      <w:pPr>
        <w:jc w:val="both"/>
        <w:rPr>
          <w:sz w:val="22"/>
          <w:szCs w:val="22"/>
          <w:lang w:val="en-US"/>
        </w:rPr>
      </w:pPr>
    </w:p>
    <w:p w14:paraId="3AE60413" w14:textId="620E00BB" w:rsidR="00EC43CF" w:rsidRDefault="00CE5889" w:rsidP="00CE5889">
      <w:pPr>
        <w:jc w:val="both"/>
        <w:rPr>
          <w:sz w:val="22"/>
          <w:szCs w:val="22"/>
          <w:lang w:val="en-US"/>
        </w:rPr>
      </w:pPr>
      <w:r>
        <w:rPr>
          <w:sz w:val="22"/>
          <w:szCs w:val="22"/>
          <w:lang w:val="en-US"/>
        </w:rPr>
        <w:t>candidate cell, Alt 2: for all/per non-serving cells, Alt 3: for all candidate cells. They are show</w:t>
      </w:r>
      <w:r w:rsidR="00F95D41">
        <w:rPr>
          <w:sz w:val="22"/>
          <w:szCs w:val="22"/>
          <w:lang w:val="en-US"/>
        </w:rPr>
        <w:t>n</w:t>
      </w:r>
      <w:r>
        <w:rPr>
          <w:sz w:val="22"/>
          <w:szCs w:val="22"/>
          <w:lang w:val="en-US"/>
        </w:rPr>
        <w:t xml:space="preserve"> in Figure 1. For Alt 1, NW </w:t>
      </w:r>
      <w:r w:rsidR="006E0459">
        <w:rPr>
          <w:sz w:val="22"/>
          <w:szCs w:val="22"/>
          <w:lang w:val="en-US"/>
        </w:rPr>
        <w:t xml:space="preserve">has full flexibility to </w:t>
      </w:r>
      <w:r>
        <w:rPr>
          <w:sz w:val="22"/>
          <w:szCs w:val="22"/>
          <w:lang w:val="en-US"/>
        </w:rPr>
        <w:t xml:space="preserve">decide whether RAR reception is needed per candidate cell. For Alt 2, NW can </w:t>
      </w:r>
      <w:r w:rsidR="000D32C2">
        <w:rPr>
          <w:sz w:val="22"/>
          <w:szCs w:val="22"/>
          <w:lang w:val="en-US"/>
        </w:rPr>
        <w:t xml:space="preserve">configure </w:t>
      </w:r>
      <w:r>
        <w:rPr>
          <w:sz w:val="22"/>
          <w:szCs w:val="22"/>
          <w:lang w:val="en-US"/>
        </w:rPr>
        <w:t>it for all non-serving cells</w:t>
      </w:r>
      <w:r w:rsidR="0050654E">
        <w:rPr>
          <w:sz w:val="22"/>
          <w:szCs w:val="22"/>
          <w:lang w:val="en-US"/>
        </w:rPr>
        <w:t xml:space="preserve"> or per non-serving cell</w:t>
      </w:r>
      <w:r>
        <w:rPr>
          <w:sz w:val="22"/>
          <w:szCs w:val="22"/>
          <w:lang w:val="en-US"/>
        </w:rPr>
        <w:t xml:space="preserve">. </w:t>
      </w:r>
      <w:r w:rsidR="009605E8">
        <w:rPr>
          <w:sz w:val="22"/>
          <w:szCs w:val="22"/>
          <w:lang w:val="en-US"/>
        </w:rPr>
        <w:t xml:space="preserve">For </w:t>
      </w:r>
      <w:r>
        <w:rPr>
          <w:sz w:val="22"/>
          <w:szCs w:val="22"/>
          <w:lang w:val="en-US"/>
        </w:rPr>
        <w:t>current serving cell</w:t>
      </w:r>
      <w:r w:rsidR="009605E8">
        <w:rPr>
          <w:sz w:val="22"/>
          <w:szCs w:val="22"/>
          <w:lang w:val="en-US"/>
        </w:rPr>
        <w:t>s</w:t>
      </w:r>
      <w:r>
        <w:rPr>
          <w:sz w:val="22"/>
          <w:szCs w:val="22"/>
          <w:lang w:val="en-US"/>
        </w:rPr>
        <w:t xml:space="preserve">, RAR </w:t>
      </w:r>
      <w:r w:rsidR="000D32C2">
        <w:rPr>
          <w:sz w:val="22"/>
          <w:szCs w:val="22"/>
          <w:lang w:val="en-US"/>
        </w:rPr>
        <w:t xml:space="preserve">can be </w:t>
      </w:r>
      <w:r>
        <w:rPr>
          <w:sz w:val="22"/>
          <w:szCs w:val="22"/>
          <w:lang w:val="en-US"/>
        </w:rPr>
        <w:t xml:space="preserve">always received as like legacy. For Alt 3, NW can </w:t>
      </w:r>
      <w:r w:rsidR="009605E8">
        <w:rPr>
          <w:sz w:val="22"/>
          <w:szCs w:val="22"/>
          <w:lang w:val="en-US"/>
        </w:rPr>
        <w:t xml:space="preserve">configure </w:t>
      </w:r>
      <w:r>
        <w:rPr>
          <w:sz w:val="22"/>
          <w:szCs w:val="22"/>
          <w:lang w:val="en-US"/>
        </w:rPr>
        <w:t>it for all candidate cells. It is simple, but NW doesn’t have flexibility. We analyze this from NW architecture</w:t>
      </w:r>
      <w:r>
        <w:rPr>
          <w:rFonts w:hint="eastAsia"/>
          <w:sz w:val="22"/>
          <w:szCs w:val="22"/>
          <w:lang w:val="en-US"/>
        </w:rPr>
        <w:t xml:space="preserve"> </w:t>
      </w:r>
      <w:r>
        <w:rPr>
          <w:sz w:val="22"/>
          <w:szCs w:val="22"/>
          <w:lang w:val="en-US"/>
        </w:rPr>
        <w:t xml:space="preserve">perspective. If </w:t>
      </w:r>
      <w:r w:rsidR="001D61EF">
        <w:rPr>
          <w:sz w:val="22"/>
          <w:szCs w:val="22"/>
          <w:lang w:val="en-US"/>
        </w:rPr>
        <w:t xml:space="preserve">all the </w:t>
      </w:r>
      <w:r>
        <w:rPr>
          <w:sz w:val="22"/>
          <w:szCs w:val="22"/>
          <w:lang w:val="en-US"/>
        </w:rPr>
        <w:t>candidate cell</w:t>
      </w:r>
      <w:r w:rsidR="001D61EF">
        <w:rPr>
          <w:sz w:val="22"/>
          <w:szCs w:val="22"/>
          <w:lang w:val="en-US"/>
        </w:rPr>
        <w:t>s</w:t>
      </w:r>
      <w:r>
        <w:rPr>
          <w:sz w:val="22"/>
          <w:szCs w:val="22"/>
          <w:lang w:val="en-US"/>
        </w:rPr>
        <w:t xml:space="preserve"> </w:t>
      </w:r>
      <w:r w:rsidR="001D61EF">
        <w:rPr>
          <w:sz w:val="22"/>
          <w:szCs w:val="22"/>
          <w:lang w:val="en-US"/>
        </w:rPr>
        <w:t xml:space="preserve">are </w:t>
      </w:r>
      <w:r>
        <w:rPr>
          <w:sz w:val="22"/>
          <w:szCs w:val="22"/>
          <w:lang w:val="en-US"/>
        </w:rPr>
        <w:t xml:space="preserve">in intra-DU </w:t>
      </w:r>
      <w:r w:rsidR="001D61EF">
        <w:rPr>
          <w:sz w:val="22"/>
          <w:szCs w:val="22"/>
          <w:lang w:val="en-US"/>
        </w:rPr>
        <w:t>scenario</w:t>
      </w:r>
      <w:r>
        <w:rPr>
          <w:sz w:val="22"/>
          <w:szCs w:val="22"/>
          <w:lang w:val="en-US"/>
        </w:rPr>
        <w:t xml:space="preserve">, there is no problem for all alternatives. However, if a candidate cell in inter-DU is included in candidate cell configuration, </w:t>
      </w:r>
      <w:r w:rsidR="001D61EF">
        <w:rPr>
          <w:sz w:val="22"/>
          <w:szCs w:val="22"/>
          <w:lang w:val="en-US"/>
        </w:rPr>
        <w:t xml:space="preserve">different </w:t>
      </w:r>
      <w:r>
        <w:rPr>
          <w:sz w:val="22"/>
          <w:szCs w:val="22"/>
          <w:lang w:val="en-US"/>
        </w:rPr>
        <w:t xml:space="preserve">configuration for RAR reception should be </w:t>
      </w:r>
      <w:r w:rsidR="0004410F">
        <w:rPr>
          <w:sz w:val="22"/>
          <w:szCs w:val="22"/>
          <w:lang w:val="en-US"/>
        </w:rPr>
        <w:t xml:space="preserve">considered </w:t>
      </w:r>
      <w:r>
        <w:rPr>
          <w:sz w:val="22"/>
          <w:szCs w:val="22"/>
          <w:lang w:val="en-US"/>
        </w:rPr>
        <w:t xml:space="preserve">for </w:t>
      </w:r>
      <w:r w:rsidR="0004410F">
        <w:rPr>
          <w:sz w:val="22"/>
          <w:szCs w:val="22"/>
          <w:lang w:val="en-US"/>
        </w:rPr>
        <w:t xml:space="preserve">different </w:t>
      </w:r>
      <w:r>
        <w:rPr>
          <w:sz w:val="22"/>
          <w:szCs w:val="22"/>
          <w:lang w:val="en-US"/>
        </w:rPr>
        <w:t>candidate cell</w:t>
      </w:r>
      <w:r w:rsidR="0004410F">
        <w:rPr>
          <w:sz w:val="22"/>
          <w:szCs w:val="22"/>
          <w:lang w:val="en-US"/>
        </w:rPr>
        <w:t>s</w:t>
      </w:r>
      <w:r>
        <w:rPr>
          <w:sz w:val="22"/>
          <w:szCs w:val="22"/>
          <w:lang w:val="en-US"/>
        </w:rPr>
        <w:t>, (i.e., Alt 1/2 is good.). This is because that configuration of RAR reception can be different between a candidate cell in intra</w:t>
      </w:r>
      <w:r w:rsidR="0004410F">
        <w:rPr>
          <w:sz w:val="22"/>
          <w:szCs w:val="22"/>
          <w:lang w:val="en-US"/>
        </w:rPr>
        <w:t xml:space="preserve">-DU and in </w:t>
      </w:r>
      <w:r>
        <w:rPr>
          <w:sz w:val="22"/>
          <w:szCs w:val="22"/>
          <w:lang w:val="en-US"/>
        </w:rPr>
        <w:t xml:space="preserve">inter-DU. At least for a candidate cell in inter-DU, </w:t>
      </w:r>
      <w:r w:rsidR="00197743">
        <w:rPr>
          <w:sz w:val="22"/>
          <w:szCs w:val="22"/>
          <w:lang w:val="en-US"/>
        </w:rPr>
        <w:t xml:space="preserve">it is better to not </w:t>
      </w:r>
      <w:r w:rsidR="00ED237C">
        <w:rPr>
          <w:sz w:val="22"/>
          <w:szCs w:val="22"/>
          <w:lang w:val="en-US"/>
        </w:rPr>
        <w:t>configure RAR reception</w:t>
      </w:r>
      <w:r>
        <w:rPr>
          <w:sz w:val="22"/>
          <w:szCs w:val="22"/>
          <w:lang w:val="en-US"/>
        </w:rPr>
        <w:t xml:space="preserve"> because if RAR is received on </w:t>
      </w:r>
      <w:r w:rsidR="00EC43CF">
        <w:rPr>
          <w:sz w:val="22"/>
          <w:szCs w:val="22"/>
          <w:lang w:val="en-US"/>
        </w:rPr>
        <w:t>serving cell</w:t>
      </w:r>
      <w:r>
        <w:rPr>
          <w:sz w:val="22"/>
          <w:szCs w:val="22"/>
          <w:lang w:val="en-US"/>
        </w:rPr>
        <w:t xml:space="preserve">, it may lead </w:t>
      </w:r>
      <w:r w:rsidR="00ED237C">
        <w:rPr>
          <w:sz w:val="22"/>
          <w:szCs w:val="22"/>
          <w:lang w:val="en-US"/>
        </w:rPr>
        <w:t xml:space="preserve">to </w:t>
      </w:r>
      <w:r>
        <w:rPr>
          <w:sz w:val="22"/>
          <w:szCs w:val="22"/>
          <w:lang w:val="en-US"/>
        </w:rPr>
        <w:t>latency</w:t>
      </w:r>
      <w:r w:rsidR="0017223A">
        <w:rPr>
          <w:sz w:val="22"/>
          <w:szCs w:val="22"/>
          <w:lang w:val="en-US"/>
        </w:rPr>
        <w:t xml:space="preserve"> on inter-DU information exchange</w:t>
      </w:r>
      <w:r>
        <w:rPr>
          <w:sz w:val="22"/>
          <w:szCs w:val="22"/>
          <w:lang w:val="en-US"/>
        </w:rPr>
        <w:t xml:space="preserve">, and if RAR is received on the candidate cell </w:t>
      </w:r>
      <w:r w:rsidR="00ED237C">
        <w:rPr>
          <w:sz w:val="22"/>
          <w:szCs w:val="22"/>
          <w:lang w:val="en-US"/>
        </w:rPr>
        <w:t xml:space="preserve">on </w:t>
      </w:r>
      <w:r>
        <w:rPr>
          <w:sz w:val="22"/>
          <w:szCs w:val="22"/>
          <w:lang w:val="en-US"/>
        </w:rPr>
        <w:t xml:space="preserve">which PRACH is sent, it </w:t>
      </w:r>
      <w:r w:rsidR="00ED237C">
        <w:rPr>
          <w:sz w:val="22"/>
          <w:szCs w:val="22"/>
          <w:lang w:val="en-US"/>
        </w:rPr>
        <w:t xml:space="preserve">requires additional </w:t>
      </w:r>
      <w:r>
        <w:rPr>
          <w:sz w:val="22"/>
          <w:szCs w:val="22"/>
          <w:lang w:val="en-US"/>
        </w:rPr>
        <w:t>configur</w:t>
      </w:r>
      <w:r w:rsidR="00ED237C">
        <w:rPr>
          <w:sz w:val="22"/>
          <w:szCs w:val="22"/>
          <w:lang w:val="en-US"/>
        </w:rPr>
        <w:t>ation of</w:t>
      </w:r>
      <w:r>
        <w:rPr>
          <w:sz w:val="22"/>
          <w:szCs w:val="22"/>
          <w:lang w:val="en-US"/>
        </w:rPr>
        <w:t xml:space="preserve"> Type-1 PDCCH CSS of the candidate cell. </w:t>
      </w:r>
    </w:p>
    <w:p w14:paraId="3DE55330" w14:textId="472CCCDD" w:rsidR="00EC43CF" w:rsidRPr="00385513" w:rsidRDefault="00EC43CF" w:rsidP="00EC43CF">
      <w:pPr>
        <w:spacing w:beforeLines="50" w:before="120"/>
        <w:jc w:val="both"/>
        <w:rPr>
          <w:b/>
          <w:bCs/>
          <w:sz w:val="22"/>
          <w:szCs w:val="22"/>
          <w:u w:val="single"/>
          <w:lang w:val="en-US"/>
        </w:rPr>
      </w:pPr>
      <w:r>
        <w:rPr>
          <w:b/>
          <w:bCs/>
          <w:sz w:val="22"/>
          <w:szCs w:val="22"/>
          <w:u w:val="single"/>
          <w:lang w:val="en-US"/>
        </w:rPr>
        <w:t>Observation</w:t>
      </w:r>
      <w:r w:rsidRPr="00385513">
        <w:rPr>
          <w:b/>
          <w:bCs/>
          <w:sz w:val="22"/>
          <w:szCs w:val="22"/>
          <w:u w:val="single"/>
          <w:lang w:val="en-US"/>
        </w:rPr>
        <w:t xml:space="preserve"> </w:t>
      </w:r>
      <w:r>
        <w:rPr>
          <w:b/>
          <w:bCs/>
          <w:sz w:val="22"/>
          <w:szCs w:val="22"/>
          <w:u w:val="single"/>
          <w:lang w:val="en-US"/>
        </w:rPr>
        <w:t>2</w:t>
      </w:r>
      <w:r w:rsidRPr="00385513">
        <w:rPr>
          <w:b/>
          <w:bCs/>
          <w:sz w:val="22"/>
          <w:szCs w:val="22"/>
          <w:u w:val="single"/>
          <w:lang w:val="en-US"/>
        </w:rPr>
        <w:t>.</w:t>
      </w:r>
      <w:r>
        <w:rPr>
          <w:rFonts w:hint="eastAsia"/>
          <w:b/>
          <w:bCs/>
          <w:sz w:val="22"/>
          <w:szCs w:val="22"/>
          <w:u w:val="single"/>
          <w:lang w:val="en-US"/>
        </w:rPr>
        <w:t>1</w:t>
      </w:r>
    </w:p>
    <w:p w14:paraId="6D6D4CDE" w14:textId="5FA7CC77" w:rsidR="00EC43CF" w:rsidRPr="00EC43CF" w:rsidRDefault="0017223A" w:rsidP="00EC43CF">
      <w:pPr>
        <w:spacing w:beforeLines="50" w:before="120"/>
        <w:jc w:val="both"/>
        <w:rPr>
          <w:b/>
          <w:bCs/>
          <w:sz w:val="22"/>
          <w:szCs w:val="22"/>
          <w:lang w:val="en-US"/>
        </w:rPr>
      </w:pPr>
      <w:r>
        <w:rPr>
          <w:b/>
          <w:bCs/>
          <w:sz w:val="22"/>
          <w:szCs w:val="22"/>
          <w:lang w:val="en-US"/>
        </w:rPr>
        <w:t xml:space="preserve">PDCCH ordered RACH with </w:t>
      </w:r>
      <w:r w:rsidR="00EC43CF">
        <w:rPr>
          <w:b/>
          <w:bCs/>
          <w:sz w:val="22"/>
          <w:szCs w:val="22"/>
          <w:lang w:val="en-US"/>
        </w:rPr>
        <w:t xml:space="preserve">RAR for a candidate cell in inter-DU is not </w:t>
      </w:r>
      <w:r>
        <w:rPr>
          <w:b/>
          <w:bCs/>
          <w:sz w:val="22"/>
          <w:szCs w:val="22"/>
          <w:lang w:val="en-US"/>
        </w:rPr>
        <w:t>beneficial</w:t>
      </w:r>
      <w:r w:rsidR="00EC43CF">
        <w:rPr>
          <w:b/>
          <w:bCs/>
          <w:sz w:val="22"/>
          <w:szCs w:val="22"/>
          <w:lang w:val="en-US"/>
        </w:rPr>
        <w:t xml:space="preserve"> from latency or additional configuration perspective.</w:t>
      </w:r>
    </w:p>
    <w:p w14:paraId="73DE9072" w14:textId="77777777" w:rsidR="00EC43CF" w:rsidRDefault="00EC43CF" w:rsidP="00CE5889">
      <w:pPr>
        <w:jc w:val="both"/>
        <w:rPr>
          <w:sz w:val="22"/>
          <w:szCs w:val="22"/>
          <w:lang w:val="en-US"/>
        </w:rPr>
      </w:pPr>
    </w:p>
    <w:p w14:paraId="7D65AC04" w14:textId="4E3EF6C6" w:rsidR="00CE5889" w:rsidRPr="00CE5889" w:rsidRDefault="00EC43CF" w:rsidP="00CE5889">
      <w:pPr>
        <w:jc w:val="both"/>
        <w:rPr>
          <w:sz w:val="22"/>
          <w:szCs w:val="22"/>
          <w:lang w:val="en-US"/>
        </w:rPr>
      </w:pPr>
      <w:r>
        <w:rPr>
          <w:sz w:val="22"/>
          <w:szCs w:val="22"/>
          <w:lang w:val="en-US"/>
        </w:rPr>
        <w:t xml:space="preserve">Thus, </w:t>
      </w:r>
      <w:r w:rsidR="00CE5889">
        <w:rPr>
          <w:sz w:val="22"/>
          <w:szCs w:val="22"/>
          <w:lang w:val="en-US"/>
        </w:rPr>
        <w:t>we prefer Alt 1</w:t>
      </w:r>
      <w:r>
        <w:rPr>
          <w:sz w:val="22"/>
          <w:szCs w:val="22"/>
          <w:lang w:val="en-US"/>
        </w:rPr>
        <w:t xml:space="preserve"> </w:t>
      </w:r>
      <w:r w:rsidR="00690E41">
        <w:rPr>
          <w:sz w:val="22"/>
          <w:szCs w:val="22"/>
          <w:lang w:val="en-US"/>
        </w:rPr>
        <w:t xml:space="preserve">considering </w:t>
      </w:r>
      <w:r>
        <w:rPr>
          <w:sz w:val="22"/>
          <w:szCs w:val="22"/>
          <w:lang w:val="en-US"/>
        </w:rPr>
        <w:t xml:space="preserve">NW architecture and </w:t>
      </w:r>
      <w:r w:rsidR="00690E41">
        <w:rPr>
          <w:sz w:val="22"/>
          <w:szCs w:val="22"/>
          <w:lang w:val="en-US"/>
        </w:rPr>
        <w:t xml:space="preserve">configuration </w:t>
      </w:r>
      <w:r>
        <w:rPr>
          <w:sz w:val="22"/>
          <w:szCs w:val="22"/>
          <w:lang w:val="en-US"/>
        </w:rPr>
        <w:t>flexibility</w:t>
      </w:r>
      <w:r w:rsidR="00CE5889">
        <w:rPr>
          <w:sz w:val="22"/>
          <w:szCs w:val="22"/>
          <w:lang w:val="en-US"/>
        </w:rPr>
        <w:t>.</w:t>
      </w:r>
    </w:p>
    <w:p w14:paraId="1D7DD63D" w14:textId="5A6E0512" w:rsidR="00983C76" w:rsidRPr="00385513"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rFonts w:hint="eastAsia"/>
          <w:b/>
          <w:bCs/>
          <w:sz w:val="22"/>
          <w:szCs w:val="22"/>
          <w:u w:val="single"/>
          <w:lang w:val="en-US"/>
        </w:rPr>
        <w:t>1</w:t>
      </w:r>
    </w:p>
    <w:p w14:paraId="7F90B5B4" w14:textId="0A7A35F2" w:rsidR="00983C76" w:rsidRDefault="00983C76" w:rsidP="00983C76">
      <w:pPr>
        <w:spacing w:beforeLines="50" w:before="120"/>
        <w:jc w:val="both"/>
        <w:rPr>
          <w:b/>
          <w:bCs/>
          <w:sz w:val="22"/>
          <w:szCs w:val="22"/>
          <w:lang w:val="en-US"/>
        </w:rPr>
      </w:pPr>
      <w:r w:rsidRPr="00983C76">
        <w:rPr>
          <w:rFonts w:hint="eastAsia"/>
          <w:b/>
          <w:bCs/>
          <w:sz w:val="22"/>
          <w:szCs w:val="22"/>
          <w:lang w:val="en-US"/>
        </w:rPr>
        <w:t xml:space="preserve">Whether </w:t>
      </w:r>
      <w:r w:rsidRPr="00983C76">
        <w:rPr>
          <w:b/>
          <w:bCs/>
          <w:sz w:val="22"/>
          <w:szCs w:val="22"/>
          <w:lang w:val="en-US"/>
        </w:rPr>
        <w:t>RAR needs to be received is configured</w:t>
      </w:r>
      <w:r w:rsidR="00C31175">
        <w:rPr>
          <w:b/>
          <w:bCs/>
          <w:sz w:val="22"/>
          <w:szCs w:val="22"/>
          <w:lang w:val="en-US"/>
        </w:rPr>
        <w:t xml:space="preserve"> by RRC</w:t>
      </w:r>
      <w:r w:rsidRPr="00983C76">
        <w:rPr>
          <w:b/>
          <w:bCs/>
          <w:sz w:val="22"/>
          <w:szCs w:val="22"/>
          <w:lang w:val="en-US"/>
        </w:rPr>
        <w:t xml:space="preserve"> per candidate cell.</w:t>
      </w:r>
    </w:p>
    <w:p w14:paraId="25B8CCE0" w14:textId="77777777" w:rsidR="00C31175" w:rsidRDefault="00C31175" w:rsidP="00C31175">
      <w:pPr>
        <w:jc w:val="both"/>
        <w:rPr>
          <w:sz w:val="22"/>
          <w:szCs w:val="22"/>
          <w:lang w:val="en-US"/>
        </w:rPr>
      </w:pPr>
    </w:p>
    <w:p w14:paraId="2FDD4794" w14:textId="48F3020A" w:rsidR="00CE5889" w:rsidRPr="00C31175" w:rsidRDefault="00C31175" w:rsidP="00C31175">
      <w:pPr>
        <w:jc w:val="both"/>
        <w:rPr>
          <w:sz w:val="22"/>
          <w:szCs w:val="22"/>
          <w:lang w:val="en-US"/>
        </w:rPr>
      </w:pPr>
      <w:r>
        <w:rPr>
          <w:sz w:val="22"/>
          <w:szCs w:val="22"/>
          <w:lang w:val="en-US"/>
        </w:rPr>
        <w:t xml:space="preserve">Secondly, we should discuss baseline UE approach for PDCCH ordered RACH. In previous RAN1 meeting, the combination with RAR only and without RAR only was supported. We prefer ‘with RAR only’. If ‘without RAR only’ is baseline, on current serving cell, legacy procedure cannot be performed. </w:t>
      </w:r>
    </w:p>
    <w:p w14:paraId="6E296A35" w14:textId="7CA03C76"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2</w:t>
      </w:r>
    </w:p>
    <w:p w14:paraId="45DC5662" w14:textId="113938D9" w:rsidR="00983C76" w:rsidRDefault="00983C76" w:rsidP="00983C76">
      <w:pPr>
        <w:spacing w:beforeLines="50" w:before="120"/>
        <w:jc w:val="both"/>
        <w:rPr>
          <w:b/>
          <w:bCs/>
          <w:sz w:val="22"/>
          <w:szCs w:val="22"/>
          <w:lang w:val="en-US"/>
        </w:rPr>
      </w:pPr>
      <w:r>
        <w:rPr>
          <w:b/>
          <w:bCs/>
          <w:sz w:val="22"/>
          <w:szCs w:val="22"/>
          <w:lang w:val="en-US"/>
        </w:rPr>
        <w:t xml:space="preserve">Support </w:t>
      </w:r>
      <w:r w:rsidR="00812F10">
        <w:rPr>
          <w:b/>
          <w:bCs/>
          <w:sz w:val="22"/>
          <w:szCs w:val="22"/>
          <w:lang w:val="en-US"/>
        </w:rPr>
        <w:t>‘</w:t>
      </w:r>
      <w:r>
        <w:rPr>
          <w:b/>
          <w:bCs/>
          <w:sz w:val="22"/>
          <w:szCs w:val="22"/>
          <w:lang w:val="en-US"/>
        </w:rPr>
        <w:t>with RAR only</w:t>
      </w:r>
      <w:r w:rsidR="00812F10">
        <w:rPr>
          <w:b/>
          <w:bCs/>
          <w:sz w:val="22"/>
          <w:szCs w:val="22"/>
          <w:lang w:val="en-US"/>
        </w:rPr>
        <w:t>’</w:t>
      </w:r>
      <w:r>
        <w:rPr>
          <w:b/>
          <w:bCs/>
          <w:sz w:val="22"/>
          <w:szCs w:val="22"/>
          <w:lang w:val="en-US"/>
        </w:rPr>
        <w:t xml:space="preserve"> as baseline at least for c</w:t>
      </w:r>
      <w:r w:rsidR="00C31175">
        <w:rPr>
          <w:b/>
          <w:bCs/>
          <w:sz w:val="22"/>
          <w:szCs w:val="22"/>
          <w:lang w:val="en-US"/>
        </w:rPr>
        <w:t>urrent serving</w:t>
      </w:r>
      <w:r>
        <w:rPr>
          <w:b/>
          <w:bCs/>
          <w:sz w:val="22"/>
          <w:szCs w:val="22"/>
          <w:lang w:val="en-US"/>
        </w:rPr>
        <w:t xml:space="preserve"> cell which is </w:t>
      </w:r>
      <w:r w:rsidR="00C31175">
        <w:rPr>
          <w:b/>
          <w:bCs/>
          <w:sz w:val="22"/>
          <w:szCs w:val="22"/>
          <w:lang w:val="en-US"/>
        </w:rPr>
        <w:t xml:space="preserve">also </w:t>
      </w:r>
      <w:r>
        <w:rPr>
          <w:b/>
          <w:bCs/>
          <w:sz w:val="22"/>
          <w:szCs w:val="22"/>
          <w:lang w:val="en-US"/>
        </w:rPr>
        <w:t>c</w:t>
      </w:r>
      <w:r w:rsidR="00C31175">
        <w:rPr>
          <w:b/>
          <w:bCs/>
          <w:sz w:val="22"/>
          <w:szCs w:val="22"/>
          <w:lang w:val="en-US"/>
        </w:rPr>
        <w:t>andidate</w:t>
      </w:r>
      <w:r>
        <w:rPr>
          <w:b/>
          <w:bCs/>
          <w:sz w:val="22"/>
          <w:szCs w:val="22"/>
          <w:lang w:val="en-US"/>
        </w:rPr>
        <w:t xml:space="preserve"> cell.</w:t>
      </w:r>
    </w:p>
    <w:p w14:paraId="1C2263C5" w14:textId="77777777" w:rsidR="00C31175" w:rsidRDefault="00C31175" w:rsidP="00983C76">
      <w:pPr>
        <w:rPr>
          <w:sz w:val="22"/>
          <w:szCs w:val="18"/>
          <w:lang w:val="en-US"/>
        </w:rPr>
      </w:pPr>
    </w:p>
    <w:p w14:paraId="30EAD36E" w14:textId="0CF9C1F0" w:rsidR="00983C76" w:rsidRDefault="00C31175" w:rsidP="005F00ED">
      <w:pPr>
        <w:jc w:val="both"/>
        <w:rPr>
          <w:sz w:val="22"/>
          <w:szCs w:val="18"/>
          <w:lang w:val="en-US"/>
        </w:rPr>
      </w:pPr>
      <w:r>
        <w:rPr>
          <w:rFonts w:hint="eastAsia"/>
          <w:sz w:val="22"/>
          <w:szCs w:val="18"/>
          <w:lang w:val="en-US"/>
        </w:rPr>
        <w:t>T</w:t>
      </w:r>
      <w:r>
        <w:rPr>
          <w:sz w:val="22"/>
          <w:szCs w:val="18"/>
          <w:lang w:val="en-US"/>
        </w:rPr>
        <w:t>hirdly,</w:t>
      </w:r>
      <w:r>
        <w:rPr>
          <w:rFonts w:hint="eastAsia"/>
          <w:sz w:val="22"/>
          <w:szCs w:val="18"/>
          <w:lang w:val="en-US"/>
        </w:rPr>
        <w:t xml:space="preserve"> </w:t>
      </w:r>
      <w:r>
        <w:rPr>
          <w:sz w:val="22"/>
          <w:szCs w:val="18"/>
          <w:lang w:val="en-US"/>
        </w:rPr>
        <w:t xml:space="preserve">we should discuss </w:t>
      </w:r>
      <w:r w:rsidR="005F00ED">
        <w:rPr>
          <w:sz w:val="22"/>
          <w:szCs w:val="18"/>
          <w:lang w:val="en-US"/>
        </w:rPr>
        <w:t xml:space="preserve">the type </w:t>
      </w:r>
      <w:r>
        <w:rPr>
          <w:sz w:val="22"/>
          <w:szCs w:val="18"/>
          <w:lang w:val="en-US"/>
        </w:rPr>
        <w:t>of PRACH</w:t>
      </w:r>
      <w:r w:rsidR="00245503">
        <w:rPr>
          <w:sz w:val="22"/>
          <w:szCs w:val="18"/>
          <w:lang w:val="en-US"/>
        </w:rPr>
        <w:t xml:space="preserve"> resource. In previous RAN1 meeting, some companies have concern about that only CFRA is supported. However, we are not sure how CBRA without Msg.2/3/4 works. If CBRA</w:t>
      </w:r>
      <w:r w:rsidR="00245503" w:rsidRPr="00245503">
        <w:rPr>
          <w:sz w:val="22"/>
          <w:szCs w:val="18"/>
          <w:lang w:val="en-US"/>
        </w:rPr>
        <w:t xml:space="preserve"> </w:t>
      </w:r>
      <w:r w:rsidR="00245503">
        <w:rPr>
          <w:sz w:val="22"/>
          <w:szCs w:val="18"/>
          <w:lang w:val="en-US"/>
        </w:rPr>
        <w:t>without Msg.2/3/4 is used, we are not sure how NW knows which UE is for Rel-18 LTM and how UE recognizes</w:t>
      </w:r>
      <w:r w:rsidR="00245503">
        <w:rPr>
          <w:rFonts w:hint="eastAsia"/>
          <w:sz w:val="22"/>
          <w:szCs w:val="18"/>
          <w:lang w:val="en-US"/>
        </w:rPr>
        <w:t xml:space="preserve"> </w:t>
      </w:r>
      <w:r w:rsidR="00245503">
        <w:rPr>
          <w:sz w:val="22"/>
          <w:szCs w:val="18"/>
          <w:lang w:val="en-US"/>
        </w:rPr>
        <w:t>its RNTI without Msg.2/3/4. Thus, we think CFRA should be baseline for PDCCH ordered RACH for Rel-18 LTM.</w:t>
      </w:r>
    </w:p>
    <w:p w14:paraId="3BBDF708" w14:textId="6BFFA215"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3</w:t>
      </w:r>
    </w:p>
    <w:p w14:paraId="01BAC01B" w14:textId="77777777" w:rsidR="00983C76" w:rsidRPr="00983C76" w:rsidRDefault="00983C76" w:rsidP="00983C76">
      <w:pPr>
        <w:spacing w:beforeLines="50" w:before="120"/>
        <w:jc w:val="both"/>
        <w:rPr>
          <w:b/>
          <w:bCs/>
          <w:sz w:val="22"/>
          <w:szCs w:val="22"/>
          <w:u w:val="single"/>
          <w:lang w:val="en-US"/>
        </w:rPr>
      </w:pPr>
      <w:r>
        <w:rPr>
          <w:rFonts w:hint="eastAsia"/>
          <w:b/>
          <w:bCs/>
          <w:sz w:val="22"/>
          <w:szCs w:val="22"/>
          <w:lang w:val="en-US"/>
        </w:rPr>
        <w:t xml:space="preserve">For </w:t>
      </w:r>
      <w:r>
        <w:rPr>
          <w:b/>
          <w:bCs/>
          <w:sz w:val="22"/>
          <w:szCs w:val="22"/>
          <w:lang w:val="en-US"/>
        </w:rPr>
        <w:t>PDCCH ordered RACH for TA acquisition, CFRA should be baseline.</w:t>
      </w:r>
    </w:p>
    <w:p w14:paraId="178FA98A" w14:textId="77777777" w:rsidR="00C31175" w:rsidRDefault="00C31175" w:rsidP="00983C76">
      <w:pPr>
        <w:rPr>
          <w:sz w:val="22"/>
          <w:szCs w:val="18"/>
          <w:lang w:val="en-US"/>
        </w:rPr>
      </w:pPr>
    </w:p>
    <w:p w14:paraId="5B2296DB" w14:textId="445C9F81" w:rsidR="00F95D41" w:rsidRPr="00983C76" w:rsidRDefault="00C31175" w:rsidP="00425B48">
      <w:pPr>
        <w:jc w:val="both"/>
        <w:rPr>
          <w:sz w:val="22"/>
          <w:szCs w:val="18"/>
          <w:lang w:val="en-US"/>
        </w:rPr>
      </w:pPr>
      <w:r>
        <w:rPr>
          <w:rFonts w:hint="eastAsia"/>
          <w:sz w:val="22"/>
          <w:szCs w:val="18"/>
          <w:lang w:val="en-US"/>
        </w:rPr>
        <w:t>F</w:t>
      </w:r>
      <w:r>
        <w:rPr>
          <w:sz w:val="22"/>
          <w:szCs w:val="18"/>
          <w:lang w:val="en-US"/>
        </w:rPr>
        <w:t>ourthly,</w:t>
      </w:r>
      <w:r w:rsidR="0045042E">
        <w:rPr>
          <w:sz w:val="22"/>
          <w:szCs w:val="18"/>
          <w:lang w:val="en-US"/>
        </w:rPr>
        <w:t xml:space="preserve"> we should discuss indication of cell identity in DCI format 1_0 for PDCCH order.</w:t>
      </w:r>
      <w:r w:rsidR="00F95D41">
        <w:rPr>
          <w:sz w:val="22"/>
          <w:szCs w:val="18"/>
          <w:lang w:val="en-US"/>
        </w:rPr>
        <w:t xml:space="preserve"> For PDCCH ordered RACH for Rel-18 LTM, one candidate cell can be indicated by PDCCH order.</w:t>
      </w:r>
      <w:r w:rsidR="00F95D41">
        <w:rPr>
          <w:rFonts w:hint="eastAsia"/>
          <w:sz w:val="22"/>
          <w:szCs w:val="18"/>
          <w:lang w:val="en-US"/>
        </w:rPr>
        <w:t xml:space="preserve"> </w:t>
      </w:r>
      <w:r w:rsidR="00BD26D1">
        <w:rPr>
          <w:sz w:val="22"/>
          <w:szCs w:val="18"/>
          <w:lang w:val="en-US"/>
        </w:rPr>
        <w:t xml:space="preserve">If we consider the number in </w:t>
      </w:r>
      <w:r w:rsidR="00F95D41">
        <w:rPr>
          <w:sz w:val="22"/>
          <w:szCs w:val="18"/>
          <w:lang w:val="en-US"/>
        </w:rPr>
        <w:t xml:space="preserve">Rel-17 ICBM </w:t>
      </w:r>
      <w:r w:rsidR="00BD26D1">
        <w:rPr>
          <w:sz w:val="22"/>
          <w:szCs w:val="18"/>
          <w:lang w:val="en-US"/>
        </w:rPr>
        <w:t xml:space="preserve">as </w:t>
      </w:r>
      <w:r w:rsidR="00F95D41">
        <w:rPr>
          <w:sz w:val="22"/>
          <w:szCs w:val="18"/>
          <w:lang w:val="en-US"/>
        </w:rPr>
        <w:t>baseline, there can be at least 8 candidate cells (i.e., SpCell is included.)</w:t>
      </w:r>
      <w:r w:rsidR="00F95D41">
        <w:rPr>
          <w:rFonts w:hint="eastAsia"/>
          <w:sz w:val="22"/>
          <w:szCs w:val="18"/>
          <w:lang w:val="en-US"/>
        </w:rPr>
        <w:t>.</w:t>
      </w:r>
      <w:r w:rsidR="00F95D41">
        <w:rPr>
          <w:sz w:val="22"/>
          <w:szCs w:val="18"/>
          <w:lang w:val="en-US"/>
        </w:rPr>
        <w:t xml:space="preserve"> Thus, at least 3 reserved bits </w:t>
      </w:r>
      <w:r w:rsidR="00F95D41">
        <w:rPr>
          <w:sz w:val="22"/>
          <w:szCs w:val="18"/>
          <w:lang w:val="en-US"/>
        </w:rPr>
        <w:lastRenderedPageBreak/>
        <w:t xml:space="preserve">in DCI format 1_0 for PDCCH order can be used for indication of cell identity. </w:t>
      </w:r>
      <w:r w:rsidR="00F95D41" w:rsidRPr="00F95D41">
        <w:rPr>
          <w:sz w:val="22"/>
          <w:szCs w:val="18"/>
          <w:lang w:val="en-US"/>
        </w:rPr>
        <w:t>The correspondence between DCI bit</w:t>
      </w:r>
      <w:r w:rsidR="00F95D41">
        <w:rPr>
          <w:rFonts w:hint="eastAsia"/>
          <w:sz w:val="22"/>
          <w:szCs w:val="18"/>
          <w:lang w:val="en-US"/>
        </w:rPr>
        <w:t>s</w:t>
      </w:r>
      <w:r w:rsidR="00F95D41" w:rsidRPr="00F95D41">
        <w:rPr>
          <w:sz w:val="22"/>
          <w:szCs w:val="18"/>
          <w:lang w:val="en-US"/>
        </w:rPr>
        <w:t xml:space="preserve"> and candidate cells is shown in Figure </w:t>
      </w:r>
      <w:r w:rsidR="00F95D41">
        <w:rPr>
          <w:sz w:val="22"/>
          <w:szCs w:val="18"/>
          <w:lang w:val="en-US"/>
        </w:rPr>
        <w:t>2</w:t>
      </w:r>
      <w:r w:rsidR="00F95D41" w:rsidRPr="00F95D41">
        <w:rPr>
          <w:sz w:val="22"/>
          <w:szCs w:val="18"/>
          <w:lang w:val="en-US"/>
        </w:rPr>
        <w:t>.</w:t>
      </w:r>
    </w:p>
    <w:p w14:paraId="696633FE" w14:textId="360FABC9"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4</w:t>
      </w:r>
    </w:p>
    <w:p w14:paraId="10E57CA8" w14:textId="77777777" w:rsidR="00983C76" w:rsidRPr="00983C76" w:rsidRDefault="00983C76" w:rsidP="00983C76">
      <w:pPr>
        <w:spacing w:beforeLines="50" w:before="120"/>
        <w:jc w:val="both"/>
        <w:rPr>
          <w:b/>
          <w:bCs/>
          <w:sz w:val="22"/>
          <w:szCs w:val="22"/>
          <w:u w:val="single"/>
          <w:lang w:val="en-US"/>
        </w:rPr>
      </w:pPr>
      <w:r>
        <w:rPr>
          <w:b/>
          <w:bCs/>
          <w:sz w:val="22"/>
          <w:szCs w:val="22"/>
          <w:lang w:val="en-US"/>
        </w:rPr>
        <w:t>At least 3 reserved bits in DCI format 1_0 for PDCCH order can be used for indication of cell identity.</w:t>
      </w:r>
    </w:p>
    <w:p w14:paraId="28B21BBD" w14:textId="4023599F" w:rsidR="00983C76" w:rsidRDefault="00983C76" w:rsidP="00DF7A5A">
      <w:pPr>
        <w:rPr>
          <w:sz w:val="22"/>
          <w:szCs w:val="22"/>
        </w:rPr>
      </w:pPr>
    </w:p>
    <w:p w14:paraId="06FF1943" w14:textId="0BAF7FA5" w:rsidR="00DF7A5A" w:rsidRDefault="00DF7A5A" w:rsidP="00F95D41">
      <w:pPr>
        <w:jc w:val="center"/>
        <w:rPr>
          <w:sz w:val="22"/>
          <w:szCs w:val="22"/>
        </w:rPr>
      </w:pPr>
      <w:r>
        <w:rPr>
          <w:noProof/>
          <w:sz w:val="22"/>
          <w:szCs w:val="22"/>
        </w:rPr>
        <w:drawing>
          <wp:inline distT="0" distB="0" distL="0" distR="0" wp14:anchorId="4E488A0D" wp14:editId="1214E4BE">
            <wp:extent cx="4505325" cy="181356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4772" cy="1821393"/>
                    </a:xfrm>
                    <a:prstGeom prst="rect">
                      <a:avLst/>
                    </a:prstGeom>
                    <a:noFill/>
                    <a:ln>
                      <a:noFill/>
                    </a:ln>
                  </pic:spPr>
                </pic:pic>
              </a:graphicData>
            </a:graphic>
          </wp:inline>
        </w:drawing>
      </w:r>
    </w:p>
    <w:p w14:paraId="14FE28EB" w14:textId="48A898EA" w:rsidR="00F95D41" w:rsidRDefault="00F95D41" w:rsidP="00F95D41">
      <w:pPr>
        <w:jc w:val="center"/>
        <w:rPr>
          <w:sz w:val="22"/>
          <w:szCs w:val="22"/>
        </w:rPr>
      </w:pPr>
      <w:r>
        <w:rPr>
          <w:rFonts w:hint="eastAsia"/>
          <w:sz w:val="22"/>
          <w:szCs w:val="22"/>
        </w:rPr>
        <w:t>Figure</w:t>
      </w:r>
      <w:r>
        <w:rPr>
          <w:sz w:val="22"/>
          <w:szCs w:val="22"/>
        </w:rPr>
        <w:t xml:space="preserve"> 2: </w:t>
      </w:r>
      <w:r w:rsidRPr="00F95D41">
        <w:rPr>
          <w:sz w:val="22"/>
          <w:szCs w:val="18"/>
          <w:lang w:val="en-US"/>
        </w:rPr>
        <w:t>The correspondence between DCI bit</w:t>
      </w:r>
      <w:r>
        <w:rPr>
          <w:rFonts w:hint="eastAsia"/>
          <w:sz w:val="22"/>
          <w:szCs w:val="18"/>
          <w:lang w:val="en-US"/>
        </w:rPr>
        <w:t>s</w:t>
      </w:r>
      <w:r w:rsidRPr="00F95D41">
        <w:rPr>
          <w:sz w:val="22"/>
          <w:szCs w:val="18"/>
          <w:lang w:val="en-US"/>
        </w:rPr>
        <w:t xml:space="preserve"> and candidate cells</w:t>
      </w:r>
    </w:p>
    <w:p w14:paraId="270AECBC" w14:textId="77777777" w:rsidR="00983C76" w:rsidRDefault="00983C76" w:rsidP="00A8137A">
      <w:pPr>
        <w:jc w:val="both"/>
        <w:rPr>
          <w:sz w:val="22"/>
          <w:szCs w:val="22"/>
        </w:rPr>
      </w:pPr>
    </w:p>
    <w:p w14:paraId="38845CCA" w14:textId="7E35BF12" w:rsidR="00482DF4" w:rsidRPr="00983C76" w:rsidRDefault="00983C76" w:rsidP="00A8137A">
      <w:pPr>
        <w:jc w:val="both"/>
        <w:rPr>
          <w:sz w:val="22"/>
          <w:szCs w:val="22"/>
          <w:u w:val="single"/>
        </w:rPr>
      </w:pPr>
      <w:r w:rsidRPr="00983C76">
        <w:rPr>
          <w:sz w:val="22"/>
          <w:szCs w:val="22"/>
          <w:u w:val="single"/>
        </w:rPr>
        <w:t xml:space="preserve">With RAR </w:t>
      </w:r>
    </w:p>
    <w:p w14:paraId="48C61688" w14:textId="77ECDF49" w:rsidR="00EC43CF" w:rsidRPr="0017223A" w:rsidRDefault="00EC43CF" w:rsidP="00983C76">
      <w:pPr>
        <w:spacing w:beforeLines="50" w:before="120"/>
        <w:jc w:val="both"/>
        <w:rPr>
          <w:sz w:val="22"/>
          <w:szCs w:val="22"/>
          <w:lang w:val="en-US"/>
        </w:rPr>
      </w:pPr>
      <w:r w:rsidRPr="00EC43CF">
        <w:rPr>
          <w:rFonts w:hint="eastAsia"/>
          <w:sz w:val="22"/>
          <w:szCs w:val="22"/>
          <w:lang w:val="en-US"/>
        </w:rPr>
        <w:t>O</w:t>
      </w:r>
      <w:r w:rsidRPr="00EC43CF">
        <w:rPr>
          <w:sz w:val="22"/>
          <w:szCs w:val="22"/>
          <w:lang w:val="en-US"/>
        </w:rPr>
        <w:t>n</w:t>
      </w:r>
      <w:r>
        <w:rPr>
          <w:sz w:val="22"/>
          <w:szCs w:val="22"/>
          <w:lang w:val="en-US"/>
        </w:rPr>
        <w:t xml:space="preserve"> ‘with RAR’, we should discuss two FFSs. Firstly, we should discuss whether RAR is received </w:t>
      </w:r>
      <w:r w:rsidR="0017223A">
        <w:rPr>
          <w:sz w:val="22"/>
          <w:szCs w:val="22"/>
          <w:lang w:val="en-US"/>
        </w:rPr>
        <w:t>from</w:t>
      </w:r>
      <w:r>
        <w:rPr>
          <w:sz w:val="22"/>
          <w:szCs w:val="22"/>
          <w:lang w:val="en-US"/>
        </w:rPr>
        <w:t xml:space="preserve"> serving cell or candidate cell. As we analyze above, RAR reception for a candidate cell in inter-DU is not </w:t>
      </w:r>
      <w:r w:rsidR="0017223A">
        <w:rPr>
          <w:sz w:val="22"/>
          <w:szCs w:val="22"/>
          <w:lang w:val="en-US"/>
        </w:rPr>
        <w:t>beneficial</w:t>
      </w:r>
      <w:r>
        <w:rPr>
          <w:sz w:val="22"/>
          <w:szCs w:val="22"/>
          <w:lang w:val="en-US"/>
        </w:rPr>
        <w:t xml:space="preserve"> from latency or additional configuration perspective.</w:t>
      </w:r>
      <w:r w:rsidR="0017223A">
        <w:rPr>
          <w:sz w:val="22"/>
          <w:szCs w:val="22"/>
          <w:lang w:val="en-US"/>
        </w:rPr>
        <w:t xml:space="preserve"> Thus, we discuss for a candidate cell in intra-DU. For candidate cell in intra-DU, we can assume that there is no concern like above. Thus, it is better to receive from SpCell like legacy CA.</w:t>
      </w:r>
    </w:p>
    <w:p w14:paraId="5CF3F40E" w14:textId="23CB4941"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5</w:t>
      </w:r>
    </w:p>
    <w:p w14:paraId="01644FBF" w14:textId="73BE4C25" w:rsidR="00983C76" w:rsidRDefault="00983C76" w:rsidP="00983C76">
      <w:pPr>
        <w:spacing w:beforeLines="50" w:before="120"/>
        <w:jc w:val="both"/>
        <w:rPr>
          <w:b/>
          <w:bCs/>
          <w:sz w:val="22"/>
          <w:szCs w:val="22"/>
          <w:u w:val="single"/>
          <w:lang w:val="en-US"/>
        </w:rPr>
      </w:pPr>
      <w:r>
        <w:rPr>
          <w:b/>
          <w:bCs/>
          <w:sz w:val="22"/>
          <w:szCs w:val="22"/>
          <w:lang w:val="en-US"/>
        </w:rPr>
        <w:t xml:space="preserve">For </w:t>
      </w:r>
      <w:r w:rsidR="007373AE">
        <w:rPr>
          <w:b/>
          <w:bCs/>
          <w:sz w:val="22"/>
          <w:szCs w:val="22"/>
          <w:lang w:val="en-US"/>
        </w:rPr>
        <w:t xml:space="preserve">a </w:t>
      </w:r>
      <w:r>
        <w:rPr>
          <w:b/>
          <w:bCs/>
          <w:sz w:val="22"/>
          <w:szCs w:val="22"/>
          <w:lang w:val="en-US"/>
        </w:rPr>
        <w:t xml:space="preserve">candidate cell which is intra-DU candidate cell, RAR should be received on </w:t>
      </w:r>
      <w:r>
        <w:rPr>
          <w:rFonts w:hint="eastAsia"/>
          <w:b/>
          <w:bCs/>
          <w:sz w:val="22"/>
          <w:szCs w:val="22"/>
          <w:lang w:val="en-US"/>
        </w:rPr>
        <w:t>SpCell</w:t>
      </w:r>
      <w:r>
        <w:rPr>
          <w:b/>
          <w:bCs/>
          <w:sz w:val="22"/>
          <w:szCs w:val="22"/>
          <w:lang w:val="en-US"/>
        </w:rPr>
        <w:t>.</w:t>
      </w:r>
    </w:p>
    <w:p w14:paraId="0FB7DA2A" w14:textId="77777777" w:rsidR="0017223A" w:rsidRDefault="0017223A" w:rsidP="0017223A">
      <w:pPr>
        <w:jc w:val="both"/>
        <w:rPr>
          <w:sz w:val="22"/>
          <w:szCs w:val="22"/>
          <w:lang w:val="en-US"/>
        </w:rPr>
      </w:pPr>
    </w:p>
    <w:p w14:paraId="61F6FB2A" w14:textId="553EFC30" w:rsidR="00983C76" w:rsidRPr="0017223A" w:rsidRDefault="0017223A" w:rsidP="0017223A">
      <w:pPr>
        <w:jc w:val="both"/>
        <w:rPr>
          <w:sz w:val="22"/>
          <w:szCs w:val="22"/>
          <w:lang w:val="en-US"/>
        </w:rPr>
      </w:pPr>
      <w:r w:rsidRPr="0017223A">
        <w:rPr>
          <w:rFonts w:hint="eastAsia"/>
          <w:sz w:val="22"/>
          <w:szCs w:val="22"/>
          <w:lang w:val="en-US"/>
        </w:rPr>
        <w:t>S</w:t>
      </w:r>
      <w:r w:rsidRPr="0017223A">
        <w:rPr>
          <w:sz w:val="22"/>
          <w:szCs w:val="22"/>
          <w:lang w:val="en-US"/>
        </w:rPr>
        <w:t>econdary</w:t>
      </w:r>
      <w:r>
        <w:rPr>
          <w:sz w:val="22"/>
          <w:szCs w:val="22"/>
          <w:lang w:val="en-US"/>
        </w:rPr>
        <w:t xml:space="preserve">, we should discuss RAR contents. In previous RAN1 meeting, </w:t>
      </w:r>
      <w:r>
        <w:rPr>
          <w:sz w:val="22"/>
          <w:szCs w:val="22"/>
        </w:rPr>
        <w:t>RAN1 has made following agreement for RAR contents.</w:t>
      </w:r>
    </w:p>
    <w:p w14:paraId="18CC06F2" w14:textId="77777777" w:rsidR="0017223A" w:rsidRDefault="0017223A" w:rsidP="0017223A">
      <w:pPr>
        <w:jc w:val="both"/>
        <w:rPr>
          <w:b/>
          <w:bCs/>
          <w:sz w:val="22"/>
          <w:szCs w:val="22"/>
          <w:u w:val="single"/>
          <w:lang w:val="en-US"/>
        </w:rPr>
      </w:pPr>
    </w:p>
    <w:tbl>
      <w:tblPr>
        <w:tblStyle w:val="aff4"/>
        <w:tblW w:w="0" w:type="auto"/>
        <w:tblLook w:val="04A0" w:firstRow="1" w:lastRow="0" w:firstColumn="1" w:lastColumn="0" w:noHBand="0" w:noVBand="1"/>
      </w:tblPr>
      <w:tblGrid>
        <w:gridCol w:w="9962"/>
      </w:tblGrid>
      <w:tr w:rsidR="00983C76" w14:paraId="7EA59BDB" w14:textId="77777777" w:rsidTr="00983C76">
        <w:tc>
          <w:tcPr>
            <w:tcW w:w="9962" w:type="dxa"/>
          </w:tcPr>
          <w:p w14:paraId="64582DB8" w14:textId="77777777" w:rsidR="00983C76" w:rsidRPr="00482DF4" w:rsidRDefault="00983C76" w:rsidP="00983C76">
            <w:pPr>
              <w:spacing w:after="0" w:line="240" w:lineRule="exact"/>
              <w:jc w:val="both"/>
              <w:rPr>
                <w:sz w:val="20"/>
                <w:lang w:val="en-US"/>
              </w:rPr>
            </w:pPr>
            <w:r w:rsidRPr="00482DF4">
              <w:rPr>
                <w:b/>
                <w:bCs/>
                <w:sz w:val="20"/>
                <w:highlight w:val="green"/>
              </w:rPr>
              <w:t>Agreement</w:t>
            </w:r>
          </w:p>
          <w:p w14:paraId="25DEDA71" w14:textId="77777777" w:rsidR="00983C76" w:rsidRPr="00482DF4" w:rsidRDefault="00983C76" w:rsidP="00983C76">
            <w:pPr>
              <w:spacing w:after="0" w:line="240" w:lineRule="exact"/>
              <w:jc w:val="both"/>
              <w:rPr>
                <w:sz w:val="20"/>
                <w:lang w:val="en-US"/>
              </w:rPr>
            </w:pPr>
            <w:r w:rsidRPr="00482DF4">
              <w:rPr>
                <w:sz w:val="20"/>
              </w:rPr>
              <w:t>If reception of RAR is configured/indicated, RAR contains at least TA of candidate cell.</w:t>
            </w:r>
          </w:p>
          <w:p w14:paraId="716ED86C" w14:textId="77777777" w:rsidR="00482DF4" w:rsidRPr="00482DF4" w:rsidRDefault="00482DF4" w:rsidP="00983C76">
            <w:pPr>
              <w:numPr>
                <w:ilvl w:val="0"/>
                <w:numId w:val="40"/>
              </w:numPr>
              <w:spacing w:after="0" w:line="240" w:lineRule="exact"/>
              <w:jc w:val="both"/>
              <w:rPr>
                <w:sz w:val="20"/>
                <w:lang w:val="en-US"/>
              </w:rPr>
            </w:pPr>
            <w:r w:rsidRPr="00482DF4">
              <w:rPr>
                <w:sz w:val="20"/>
              </w:rPr>
              <w:t>The maximum number of TA values memorized by UE is a UE capability </w:t>
            </w:r>
          </w:p>
          <w:p w14:paraId="31615925" w14:textId="0E18EB4C" w:rsidR="00983C76" w:rsidRPr="00983C76" w:rsidRDefault="00482DF4" w:rsidP="00983C76">
            <w:pPr>
              <w:numPr>
                <w:ilvl w:val="0"/>
                <w:numId w:val="40"/>
              </w:numPr>
              <w:spacing w:after="0" w:line="240" w:lineRule="exact"/>
              <w:jc w:val="both"/>
              <w:rPr>
                <w:sz w:val="20"/>
                <w:lang w:val="en-US"/>
              </w:rPr>
            </w:pPr>
            <w:r w:rsidRPr="00482DF4">
              <w:rPr>
                <w:sz w:val="20"/>
              </w:rPr>
              <w:t xml:space="preserve">FFS: whether other parameters such as UE ID, candidate cell ID etc. is contained in RAR </w:t>
            </w:r>
          </w:p>
        </w:tc>
      </w:tr>
    </w:tbl>
    <w:p w14:paraId="4FF0D26D" w14:textId="6C6A5AC7" w:rsidR="00983C76" w:rsidRDefault="00983C76" w:rsidP="0017223A">
      <w:pPr>
        <w:jc w:val="both"/>
        <w:rPr>
          <w:b/>
          <w:bCs/>
          <w:sz w:val="22"/>
          <w:szCs w:val="22"/>
          <w:u w:val="single"/>
          <w:lang w:val="en-US"/>
        </w:rPr>
      </w:pPr>
    </w:p>
    <w:p w14:paraId="0053F562" w14:textId="6C5DA343" w:rsidR="00983C76" w:rsidRPr="0017223A" w:rsidRDefault="0017223A" w:rsidP="0017223A">
      <w:pPr>
        <w:jc w:val="both"/>
        <w:rPr>
          <w:sz w:val="22"/>
          <w:szCs w:val="22"/>
          <w:lang w:val="en-US"/>
        </w:rPr>
      </w:pPr>
      <w:r>
        <w:rPr>
          <w:sz w:val="22"/>
          <w:szCs w:val="22"/>
          <w:lang w:val="en-US"/>
        </w:rPr>
        <w:t xml:space="preserve">We assume that one candidate cell configured with RAR reception can be triggered by PDCCH order, like legacy CA because it can be complex to trigger PDCCH ordered RACH for multiple candidate cells configured with RAR reception. Thus, UE knows for which cell the RAR is intended, so candidate cell ID may not be needed. However, UE ID should be contained in RAR </w:t>
      </w:r>
      <w:r w:rsidR="00915663">
        <w:rPr>
          <w:sz w:val="22"/>
          <w:szCs w:val="22"/>
          <w:lang w:val="en-US"/>
        </w:rPr>
        <w:t xml:space="preserve">like legacy </w:t>
      </w:r>
      <w:r>
        <w:rPr>
          <w:sz w:val="22"/>
          <w:szCs w:val="22"/>
          <w:lang w:val="en-US"/>
        </w:rPr>
        <w:t>for Rel-18 LTM.</w:t>
      </w:r>
    </w:p>
    <w:p w14:paraId="2FF95D69" w14:textId="3B17D477"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6</w:t>
      </w:r>
    </w:p>
    <w:p w14:paraId="0C815BF3" w14:textId="77777777" w:rsidR="00983C76" w:rsidRDefault="00983C76" w:rsidP="00983C76">
      <w:pPr>
        <w:spacing w:beforeLines="50" w:before="120"/>
        <w:jc w:val="both"/>
        <w:rPr>
          <w:b/>
          <w:bCs/>
          <w:sz w:val="22"/>
          <w:szCs w:val="22"/>
          <w:lang w:val="en-US"/>
        </w:rPr>
      </w:pPr>
      <w:r>
        <w:rPr>
          <w:b/>
          <w:bCs/>
          <w:sz w:val="22"/>
          <w:szCs w:val="22"/>
          <w:lang w:val="en-US"/>
        </w:rPr>
        <w:t>If reception of RAR is configured, RAR should contains UE ID.</w:t>
      </w:r>
    </w:p>
    <w:p w14:paraId="479AEB73" w14:textId="1D477272" w:rsidR="00983C76" w:rsidRPr="00983C76" w:rsidRDefault="00983C76" w:rsidP="00A8137A">
      <w:pPr>
        <w:jc w:val="both"/>
        <w:rPr>
          <w:sz w:val="22"/>
          <w:szCs w:val="22"/>
          <w:lang w:val="en-US"/>
        </w:rPr>
      </w:pPr>
    </w:p>
    <w:p w14:paraId="5099126D" w14:textId="5EBCAD24" w:rsidR="00983C76" w:rsidRDefault="00983C76" w:rsidP="00983C76">
      <w:pPr>
        <w:jc w:val="both"/>
        <w:rPr>
          <w:sz w:val="22"/>
          <w:szCs w:val="22"/>
          <w:u w:val="single"/>
        </w:rPr>
      </w:pPr>
      <w:r w:rsidRPr="00983C76">
        <w:rPr>
          <w:sz w:val="22"/>
          <w:szCs w:val="22"/>
          <w:u w:val="single"/>
        </w:rPr>
        <w:t>With</w:t>
      </w:r>
      <w:r>
        <w:rPr>
          <w:sz w:val="22"/>
          <w:szCs w:val="22"/>
          <w:u w:val="single"/>
        </w:rPr>
        <w:t>out</w:t>
      </w:r>
      <w:r w:rsidRPr="00983C76">
        <w:rPr>
          <w:sz w:val="22"/>
          <w:szCs w:val="22"/>
          <w:u w:val="single"/>
        </w:rPr>
        <w:t xml:space="preserve"> RAR </w:t>
      </w:r>
    </w:p>
    <w:p w14:paraId="76095927" w14:textId="30FAED47" w:rsidR="005D2756" w:rsidRPr="0017223A" w:rsidRDefault="005D2756" w:rsidP="005D2756">
      <w:pPr>
        <w:spacing w:beforeLines="50" w:before="120"/>
        <w:jc w:val="both"/>
        <w:rPr>
          <w:sz w:val="22"/>
          <w:szCs w:val="22"/>
          <w:lang w:val="en-US"/>
        </w:rPr>
      </w:pPr>
      <w:r w:rsidRPr="00EC43CF">
        <w:rPr>
          <w:rFonts w:hint="eastAsia"/>
          <w:sz w:val="22"/>
          <w:szCs w:val="22"/>
          <w:lang w:val="en-US"/>
        </w:rPr>
        <w:t>O</w:t>
      </w:r>
      <w:r w:rsidRPr="00EC43CF">
        <w:rPr>
          <w:sz w:val="22"/>
          <w:szCs w:val="22"/>
          <w:lang w:val="en-US"/>
        </w:rPr>
        <w:t>n</w:t>
      </w:r>
      <w:r>
        <w:rPr>
          <w:sz w:val="22"/>
          <w:szCs w:val="22"/>
          <w:lang w:val="en-US"/>
        </w:rPr>
        <w:t xml:space="preserve"> ‘without RAR’, we should discuss three FFSs. Firstly, we should discuss re-transmission of PRACH when RAR reception is not configured. In previous RAN1 meeting, </w:t>
      </w:r>
      <w:r>
        <w:rPr>
          <w:sz w:val="22"/>
          <w:szCs w:val="22"/>
        </w:rPr>
        <w:t>RAN1 has made following agreement.</w:t>
      </w:r>
    </w:p>
    <w:p w14:paraId="58FE46D2" w14:textId="5C370CCE" w:rsidR="00983C76" w:rsidRPr="00983C76" w:rsidRDefault="00983C76" w:rsidP="00A8137A">
      <w:pPr>
        <w:jc w:val="both"/>
        <w:rPr>
          <w:sz w:val="22"/>
          <w:szCs w:val="22"/>
        </w:rPr>
      </w:pPr>
    </w:p>
    <w:tbl>
      <w:tblPr>
        <w:tblStyle w:val="aff4"/>
        <w:tblW w:w="0" w:type="auto"/>
        <w:tblLook w:val="04A0" w:firstRow="1" w:lastRow="0" w:firstColumn="1" w:lastColumn="0" w:noHBand="0" w:noVBand="1"/>
      </w:tblPr>
      <w:tblGrid>
        <w:gridCol w:w="9962"/>
      </w:tblGrid>
      <w:tr w:rsidR="00983C76" w14:paraId="5D9E44D9" w14:textId="77777777" w:rsidTr="00570209">
        <w:tc>
          <w:tcPr>
            <w:tcW w:w="9962" w:type="dxa"/>
          </w:tcPr>
          <w:p w14:paraId="551EFE3F" w14:textId="77777777" w:rsidR="00983C76" w:rsidRPr="00482DF4" w:rsidRDefault="00983C76" w:rsidP="00570209">
            <w:pPr>
              <w:spacing w:after="0" w:line="240" w:lineRule="exact"/>
              <w:jc w:val="both"/>
              <w:rPr>
                <w:sz w:val="20"/>
                <w:lang w:val="en-US"/>
              </w:rPr>
            </w:pPr>
            <w:r w:rsidRPr="00482DF4">
              <w:rPr>
                <w:b/>
                <w:bCs/>
                <w:sz w:val="20"/>
                <w:highlight w:val="green"/>
              </w:rPr>
              <w:t>Agreement</w:t>
            </w:r>
          </w:p>
          <w:p w14:paraId="210C91A1" w14:textId="77777777" w:rsidR="00983C76" w:rsidRPr="00482DF4" w:rsidRDefault="00983C76" w:rsidP="00570209">
            <w:pPr>
              <w:spacing w:after="0" w:line="240" w:lineRule="exact"/>
              <w:jc w:val="both"/>
              <w:rPr>
                <w:sz w:val="20"/>
                <w:lang w:val="en-US"/>
              </w:rPr>
            </w:pPr>
            <w:r w:rsidRPr="00482DF4">
              <w:rPr>
                <w:sz w:val="20"/>
              </w:rPr>
              <w:t>on whether UE should initiate re-transmit PRACH when reception of RAR is not configured/indicated, down select one from the following alternatives.</w:t>
            </w:r>
          </w:p>
          <w:p w14:paraId="7A3B7FB0" w14:textId="77777777" w:rsidR="00482DF4" w:rsidRPr="00482DF4" w:rsidRDefault="00482DF4" w:rsidP="00983C76">
            <w:pPr>
              <w:numPr>
                <w:ilvl w:val="1"/>
                <w:numId w:val="37"/>
              </w:numPr>
              <w:spacing w:after="0" w:line="240" w:lineRule="exact"/>
              <w:jc w:val="both"/>
              <w:rPr>
                <w:sz w:val="20"/>
                <w:lang w:val="en-US"/>
              </w:rPr>
            </w:pPr>
            <w:r w:rsidRPr="00482DF4">
              <w:rPr>
                <w:sz w:val="20"/>
              </w:rPr>
              <w:t xml:space="preserve">Alt 1: UE autonomous re-transmission of PRACH is not allowed (e.g., by setting the number of allowed PRACH transmission to the minimum value of </w:t>
            </w:r>
            <w:r w:rsidRPr="00482DF4">
              <w:rPr>
                <w:i/>
                <w:iCs/>
                <w:sz w:val="20"/>
              </w:rPr>
              <w:t>PreambleTransMax</w:t>
            </w:r>
            <w:r w:rsidRPr="00482DF4">
              <w:rPr>
                <w:sz w:val="20"/>
              </w:rPr>
              <w:t>=1)</w:t>
            </w:r>
          </w:p>
          <w:p w14:paraId="579E779A" w14:textId="77777777" w:rsidR="00482DF4" w:rsidRPr="00482DF4" w:rsidRDefault="00482DF4" w:rsidP="00983C76">
            <w:pPr>
              <w:numPr>
                <w:ilvl w:val="1"/>
                <w:numId w:val="37"/>
              </w:numPr>
              <w:spacing w:after="0" w:line="240" w:lineRule="exact"/>
              <w:jc w:val="both"/>
              <w:rPr>
                <w:sz w:val="20"/>
                <w:lang w:val="en-US"/>
              </w:rPr>
            </w:pPr>
            <w:r w:rsidRPr="00482DF4">
              <w:rPr>
                <w:sz w:val="20"/>
              </w:rPr>
              <w:lastRenderedPageBreak/>
              <w:t xml:space="preserve">Alt 2: UE autonomous Re-transmission of PRACH is allowed, </w:t>
            </w:r>
          </w:p>
          <w:p w14:paraId="755F21BD" w14:textId="77777777" w:rsidR="00983C76" w:rsidRPr="00983C76" w:rsidRDefault="00482DF4" w:rsidP="00CE5889">
            <w:pPr>
              <w:spacing w:after="0" w:line="240" w:lineRule="exact"/>
              <w:jc w:val="both"/>
              <w:rPr>
                <w:sz w:val="20"/>
                <w:lang w:val="en-US"/>
              </w:rPr>
            </w:pPr>
            <w:r w:rsidRPr="00482DF4">
              <w:rPr>
                <w:sz w:val="20"/>
              </w:rPr>
              <w:t xml:space="preserve">The number of PRACH transmission will be defined e.g. set the times of RACH transmission to the minimum value of </w:t>
            </w:r>
            <w:r w:rsidRPr="00482DF4">
              <w:rPr>
                <w:i/>
                <w:iCs/>
                <w:sz w:val="20"/>
              </w:rPr>
              <w:t>PreambleTransMax</w:t>
            </w:r>
          </w:p>
        </w:tc>
      </w:tr>
    </w:tbl>
    <w:p w14:paraId="08D03AA4" w14:textId="2AD11F68" w:rsidR="00E035DC" w:rsidRPr="00983C76" w:rsidRDefault="00E035DC" w:rsidP="00190731">
      <w:pPr>
        <w:jc w:val="both"/>
        <w:rPr>
          <w:sz w:val="22"/>
          <w:szCs w:val="18"/>
        </w:rPr>
      </w:pPr>
      <w:r>
        <w:rPr>
          <w:sz w:val="22"/>
          <w:szCs w:val="18"/>
        </w:rPr>
        <w:lastRenderedPageBreak/>
        <w:t xml:space="preserve">In legacy PDCCH ordered RACH, UE autonomously retransmissions PRACH with power ramping when RAR is not received during RAR window. </w:t>
      </w:r>
      <w:r w:rsidR="009F3CDC">
        <w:rPr>
          <w:sz w:val="22"/>
          <w:szCs w:val="18"/>
        </w:rPr>
        <w:t>However</w:t>
      </w:r>
      <w:r>
        <w:rPr>
          <w:sz w:val="22"/>
          <w:szCs w:val="18"/>
        </w:rPr>
        <w:t xml:space="preserve">, when candidate cell is configured without RAR reception, </w:t>
      </w:r>
      <w:r w:rsidR="009F3CDC">
        <w:rPr>
          <w:sz w:val="22"/>
          <w:szCs w:val="18"/>
        </w:rPr>
        <w:t xml:space="preserve">if </w:t>
      </w:r>
      <w:r>
        <w:rPr>
          <w:sz w:val="22"/>
          <w:szCs w:val="18"/>
        </w:rPr>
        <w:t>UE always retransmits PRACH the maximum number of times</w:t>
      </w:r>
      <w:r w:rsidR="009F3CDC">
        <w:rPr>
          <w:sz w:val="22"/>
          <w:szCs w:val="18"/>
        </w:rPr>
        <w:t>,</w:t>
      </w:r>
      <w:r>
        <w:rPr>
          <w:sz w:val="22"/>
          <w:szCs w:val="18"/>
        </w:rPr>
        <w:t xml:space="preserve"> </w:t>
      </w:r>
      <w:r w:rsidR="009F3CDC">
        <w:rPr>
          <w:sz w:val="22"/>
          <w:szCs w:val="18"/>
        </w:rPr>
        <w:t>i</w:t>
      </w:r>
      <w:r>
        <w:rPr>
          <w:sz w:val="22"/>
          <w:szCs w:val="18"/>
        </w:rPr>
        <w:t>t wastes of resources</w:t>
      </w:r>
      <w:r w:rsidR="00AB236B">
        <w:rPr>
          <w:sz w:val="22"/>
          <w:szCs w:val="18"/>
        </w:rPr>
        <w:t xml:space="preserve"> as NW may have successfully decoded the PRACH preamble</w:t>
      </w:r>
      <w:r>
        <w:rPr>
          <w:sz w:val="22"/>
          <w:szCs w:val="18"/>
        </w:rPr>
        <w:t>.</w:t>
      </w:r>
      <w:r>
        <w:rPr>
          <w:rFonts w:hint="eastAsia"/>
          <w:sz w:val="22"/>
          <w:szCs w:val="18"/>
        </w:rPr>
        <w:t xml:space="preserve"> </w:t>
      </w:r>
      <w:r>
        <w:rPr>
          <w:sz w:val="22"/>
          <w:szCs w:val="18"/>
        </w:rPr>
        <w:t xml:space="preserve">Thus, UE autonomous re-transmission of PRACH </w:t>
      </w:r>
      <w:r w:rsidR="00190731">
        <w:rPr>
          <w:sz w:val="22"/>
          <w:szCs w:val="18"/>
        </w:rPr>
        <w:t>should</w:t>
      </w:r>
      <w:r>
        <w:rPr>
          <w:sz w:val="22"/>
          <w:szCs w:val="18"/>
        </w:rPr>
        <w:t xml:space="preserve"> not </w:t>
      </w:r>
      <w:r w:rsidR="00190731">
        <w:rPr>
          <w:sz w:val="22"/>
          <w:szCs w:val="18"/>
        </w:rPr>
        <w:t xml:space="preserve">be </w:t>
      </w:r>
      <w:r>
        <w:rPr>
          <w:sz w:val="22"/>
          <w:szCs w:val="18"/>
        </w:rPr>
        <w:t xml:space="preserve">allowed. If NW cannot receive PRACH, NW can initiate new PDCCH ordered RACH. Also, the parameter of </w:t>
      </w:r>
      <w:r w:rsidRPr="00E035DC">
        <w:rPr>
          <w:i/>
          <w:iCs/>
          <w:sz w:val="22"/>
          <w:szCs w:val="18"/>
        </w:rPr>
        <w:t>PreambleTransMax</w:t>
      </w:r>
      <w:r>
        <w:rPr>
          <w:i/>
          <w:iCs/>
          <w:sz w:val="22"/>
          <w:szCs w:val="18"/>
        </w:rPr>
        <w:t xml:space="preserve"> </w:t>
      </w:r>
      <w:r w:rsidRPr="00E035DC">
        <w:rPr>
          <w:sz w:val="22"/>
          <w:szCs w:val="18"/>
        </w:rPr>
        <w:t>=</w:t>
      </w:r>
      <w:r>
        <w:rPr>
          <w:sz w:val="22"/>
          <w:szCs w:val="18"/>
        </w:rPr>
        <w:t xml:space="preserve"> </w:t>
      </w:r>
      <w:r w:rsidRPr="00E035DC">
        <w:rPr>
          <w:sz w:val="22"/>
          <w:szCs w:val="18"/>
        </w:rPr>
        <w:t>1</w:t>
      </w:r>
      <w:r>
        <w:rPr>
          <w:i/>
          <w:iCs/>
          <w:sz w:val="22"/>
          <w:szCs w:val="18"/>
        </w:rPr>
        <w:t xml:space="preserve"> </w:t>
      </w:r>
      <w:r>
        <w:rPr>
          <w:sz w:val="22"/>
          <w:szCs w:val="18"/>
        </w:rPr>
        <w:t xml:space="preserve">should not be used </w:t>
      </w:r>
      <w:r w:rsidR="008D4206">
        <w:rPr>
          <w:sz w:val="22"/>
          <w:szCs w:val="18"/>
        </w:rPr>
        <w:t xml:space="preserve">to achieve this </w:t>
      </w:r>
      <w:r>
        <w:rPr>
          <w:sz w:val="22"/>
          <w:szCs w:val="18"/>
        </w:rPr>
        <w:t xml:space="preserve">because if </w:t>
      </w:r>
      <w:r w:rsidR="008D4206">
        <w:rPr>
          <w:sz w:val="22"/>
          <w:szCs w:val="18"/>
        </w:rPr>
        <w:t xml:space="preserve">this </w:t>
      </w:r>
      <w:r>
        <w:rPr>
          <w:sz w:val="22"/>
          <w:szCs w:val="18"/>
        </w:rPr>
        <w:t xml:space="preserve">candidate cell becomes new serving cell, even for legacy </w:t>
      </w:r>
      <w:r w:rsidR="008D4206">
        <w:rPr>
          <w:sz w:val="22"/>
          <w:szCs w:val="18"/>
        </w:rPr>
        <w:t xml:space="preserve">PRACH </w:t>
      </w:r>
      <w:r>
        <w:rPr>
          <w:sz w:val="22"/>
          <w:szCs w:val="18"/>
        </w:rPr>
        <w:t xml:space="preserve">procedure, </w:t>
      </w:r>
      <w:r w:rsidRPr="00E035DC">
        <w:rPr>
          <w:i/>
          <w:iCs/>
          <w:sz w:val="22"/>
          <w:szCs w:val="18"/>
        </w:rPr>
        <w:t>PreambleTransMax</w:t>
      </w:r>
      <w:r>
        <w:rPr>
          <w:i/>
          <w:iCs/>
          <w:sz w:val="22"/>
          <w:szCs w:val="18"/>
        </w:rPr>
        <w:t xml:space="preserve"> </w:t>
      </w:r>
      <w:r w:rsidRPr="00E035DC">
        <w:rPr>
          <w:sz w:val="22"/>
          <w:szCs w:val="18"/>
        </w:rPr>
        <w:t>=</w:t>
      </w:r>
      <w:r>
        <w:rPr>
          <w:sz w:val="22"/>
          <w:szCs w:val="18"/>
        </w:rPr>
        <w:t xml:space="preserve"> </w:t>
      </w:r>
      <w:r w:rsidRPr="00E035DC">
        <w:rPr>
          <w:sz w:val="22"/>
          <w:szCs w:val="18"/>
        </w:rPr>
        <w:t>1</w:t>
      </w:r>
      <w:r>
        <w:rPr>
          <w:sz w:val="22"/>
          <w:szCs w:val="18"/>
        </w:rPr>
        <w:t xml:space="preserve"> is used </w:t>
      </w:r>
      <w:r w:rsidR="008D4206">
        <w:rPr>
          <w:sz w:val="22"/>
          <w:szCs w:val="18"/>
        </w:rPr>
        <w:t>in this case</w:t>
      </w:r>
      <w:r>
        <w:rPr>
          <w:sz w:val="22"/>
          <w:szCs w:val="18"/>
        </w:rPr>
        <w:t>. It is unreasonable.</w:t>
      </w:r>
      <w:r w:rsidR="008D4206">
        <w:rPr>
          <w:sz w:val="22"/>
          <w:szCs w:val="18"/>
        </w:rPr>
        <w:t xml:space="preserve"> Thus, we support Alt1 without the example method.</w:t>
      </w:r>
    </w:p>
    <w:p w14:paraId="02634C95" w14:textId="2A6EA1F9"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7</w:t>
      </w:r>
    </w:p>
    <w:p w14:paraId="367DA135" w14:textId="22588473" w:rsidR="00983C76" w:rsidRDefault="00983C76" w:rsidP="00983C76">
      <w:pPr>
        <w:spacing w:beforeLines="50" w:before="120"/>
        <w:jc w:val="both"/>
        <w:rPr>
          <w:b/>
          <w:bCs/>
          <w:sz w:val="22"/>
          <w:szCs w:val="22"/>
          <w:lang w:val="en-US"/>
        </w:rPr>
      </w:pPr>
      <w:r>
        <w:rPr>
          <w:b/>
          <w:bCs/>
          <w:sz w:val="22"/>
          <w:szCs w:val="22"/>
          <w:lang w:val="en-US"/>
        </w:rPr>
        <w:t>Support Alt 1: UE autonomous re-transmission of PRACH is not allowed.</w:t>
      </w:r>
    </w:p>
    <w:p w14:paraId="38DDFB9B" w14:textId="02B6E57E" w:rsidR="00983C76" w:rsidRPr="00983C76" w:rsidRDefault="00983C76" w:rsidP="00983C76">
      <w:pPr>
        <w:pStyle w:val="aff6"/>
        <w:numPr>
          <w:ilvl w:val="0"/>
          <w:numId w:val="42"/>
        </w:numPr>
        <w:spacing w:beforeLines="50" w:before="120"/>
        <w:ind w:leftChars="0" w:left="425" w:firstLine="0"/>
        <w:jc w:val="both"/>
        <w:rPr>
          <w:b/>
          <w:bCs/>
          <w:sz w:val="22"/>
          <w:szCs w:val="22"/>
          <w:lang w:val="en-US"/>
        </w:rPr>
      </w:pPr>
      <w:r w:rsidRPr="00983C76">
        <w:rPr>
          <w:rFonts w:hint="eastAsia"/>
          <w:b/>
          <w:bCs/>
          <w:sz w:val="22"/>
          <w:szCs w:val="22"/>
          <w:lang w:val="en-US"/>
        </w:rPr>
        <w:t>D</w:t>
      </w:r>
      <w:r w:rsidRPr="00983C76">
        <w:rPr>
          <w:b/>
          <w:bCs/>
          <w:sz w:val="22"/>
          <w:szCs w:val="22"/>
          <w:lang w:val="en-US"/>
        </w:rPr>
        <w:t xml:space="preserve">efine </w:t>
      </w:r>
      <w:r>
        <w:rPr>
          <w:b/>
          <w:bCs/>
          <w:sz w:val="22"/>
          <w:szCs w:val="22"/>
          <w:lang w:val="en-US"/>
        </w:rPr>
        <w:t xml:space="preserve">above UE behavior in spec.. </w:t>
      </w:r>
      <w:r w:rsidR="00240063">
        <w:rPr>
          <w:b/>
          <w:bCs/>
          <w:sz w:val="22"/>
          <w:szCs w:val="22"/>
          <w:lang w:val="en-US"/>
        </w:rPr>
        <w:t xml:space="preserve">Not support to set </w:t>
      </w:r>
      <w:r w:rsidR="00240063" w:rsidRPr="00983C76">
        <w:rPr>
          <w:b/>
          <w:bCs/>
          <w:i/>
          <w:iCs/>
          <w:sz w:val="22"/>
          <w:szCs w:val="22"/>
          <w:lang w:val="en-US"/>
        </w:rPr>
        <w:t>PreambleTransMax</w:t>
      </w:r>
      <w:r w:rsidR="008D1BB1">
        <w:rPr>
          <w:b/>
          <w:bCs/>
          <w:i/>
          <w:iCs/>
          <w:sz w:val="22"/>
          <w:szCs w:val="22"/>
          <w:lang w:val="en-US"/>
        </w:rPr>
        <w:t xml:space="preserve"> </w:t>
      </w:r>
      <w:r w:rsidR="00240063">
        <w:rPr>
          <w:b/>
          <w:bCs/>
          <w:sz w:val="22"/>
          <w:szCs w:val="22"/>
          <w:lang w:val="en-US"/>
        </w:rPr>
        <w:t>=</w:t>
      </w:r>
      <w:r w:rsidR="008D1BB1">
        <w:rPr>
          <w:b/>
          <w:bCs/>
          <w:sz w:val="22"/>
          <w:szCs w:val="22"/>
          <w:lang w:val="en-US"/>
        </w:rPr>
        <w:t xml:space="preserve"> </w:t>
      </w:r>
      <w:r w:rsidR="00240063">
        <w:rPr>
          <w:b/>
          <w:bCs/>
          <w:sz w:val="22"/>
          <w:szCs w:val="22"/>
          <w:lang w:val="en-US"/>
        </w:rPr>
        <w:t xml:space="preserve">1 </w:t>
      </w:r>
      <w:r w:rsidR="00EC382A">
        <w:rPr>
          <w:b/>
          <w:bCs/>
          <w:sz w:val="22"/>
          <w:szCs w:val="22"/>
          <w:lang w:val="en-US"/>
        </w:rPr>
        <w:t xml:space="preserve">to achieve above. </w:t>
      </w:r>
      <w:r>
        <w:rPr>
          <w:rFonts w:hint="eastAsia"/>
          <w:b/>
          <w:bCs/>
          <w:sz w:val="22"/>
          <w:szCs w:val="22"/>
          <w:lang w:val="en-US"/>
        </w:rPr>
        <w:t>The parameter</w:t>
      </w:r>
      <w:r>
        <w:rPr>
          <w:b/>
          <w:bCs/>
          <w:sz w:val="22"/>
          <w:szCs w:val="22"/>
          <w:lang w:val="en-US"/>
        </w:rPr>
        <w:t xml:space="preserve"> of </w:t>
      </w:r>
      <w:r w:rsidRPr="00983C76">
        <w:rPr>
          <w:b/>
          <w:bCs/>
          <w:i/>
          <w:iCs/>
          <w:sz w:val="22"/>
          <w:szCs w:val="22"/>
          <w:lang w:val="en-US"/>
        </w:rPr>
        <w:t>PreambleTransMax</w:t>
      </w:r>
      <w:r>
        <w:rPr>
          <w:rFonts w:hint="eastAsia"/>
          <w:b/>
          <w:bCs/>
          <w:sz w:val="22"/>
          <w:szCs w:val="22"/>
          <w:lang w:val="en-US"/>
        </w:rPr>
        <w:t xml:space="preserve"> </w:t>
      </w:r>
      <w:r>
        <w:rPr>
          <w:b/>
          <w:bCs/>
          <w:sz w:val="22"/>
          <w:szCs w:val="22"/>
          <w:lang w:val="en-US"/>
        </w:rPr>
        <w:t>follows legacy configuration, which can be used for legacy RACH procedure.</w:t>
      </w:r>
      <w:r>
        <w:rPr>
          <w:rFonts w:hint="eastAsia"/>
          <w:b/>
          <w:bCs/>
          <w:sz w:val="22"/>
          <w:szCs w:val="22"/>
          <w:lang w:val="en-US"/>
        </w:rPr>
        <w:t xml:space="preserve">　</w:t>
      </w:r>
    </w:p>
    <w:p w14:paraId="2FFBF7E1" w14:textId="77777777" w:rsidR="00AE4AC4" w:rsidRDefault="00AE4AC4" w:rsidP="001850EB">
      <w:pPr>
        <w:rPr>
          <w:sz w:val="22"/>
          <w:szCs w:val="18"/>
          <w:lang w:val="en-US"/>
        </w:rPr>
      </w:pPr>
    </w:p>
    <w:p w14:paraId="42BDD7AA" w14:textId="79A2A71B" w:rsidR="00E035DC" w:rsidRDefault="00AE4AC4" w:rsidP="00EC382A">
      <w:pPr>
        <w:jc w:val="both"/>
        <w:rPr>
          <w:sz w:val="22"/>
          <w:szCs w:val="18"/>
          <w:lang w:val="en-US"/>
        </w:rPr>
      </w:pPr>
      <w:r>
        <w:rPr>
          <w:rFonts w:hint="eastAsia"/>
          <w:sz w:val="22"/>
          <w:szCs w:val="18"/>
          <w:lang w:val="en-US"/>
        </w:rPr>
        <w:t>S</w:t>
      </w:r>
      <w:r>
        <w:rPr>
          <w:sz w:val="22"/>
          <w:szCs w:val="18"/>
          <w:lang w:val="en-US"/>
        </w:rPr>
        <w:t>econdary, we should discuss how UE determine</w:t>
      </w:r>
      <w:r w:rsidR="00EC382A">
        <w:rPr>
          <w:sz w:val="22"/>
          <w:szCs w:val="18"/>
          <w:lang w:val="en-US"/>
        </w:rPr>
        <w:t>s</w:t>
      </w:r>
      <w:r>
        <w:rPr>
          <w:sz w:val="22"/>
          <w:szCs w:val="18"/>
          <w:lang w:val="en-US"/>
        </w:rPr>
        <w:t xml:space="preserve"> the transmit power of subsequent PRACH by PDCCH order. </w:t>
      </w:r>
      <w:r w:rsidR="00015C13">
        <w:rPr>
          <w:sz w:val="22"/>
          <w:szCs w:val="18"/>
          <w:lang w:val="en-US"/>
        </w:rPr>
        <w:t xml:space="preserve">We </w:t>
      </w:r>
      <w:r>
        <w:rPr>
          <w:sz w:val="22"/>
          <w:szCs w:val="18"/>
          <w:lang w:val="en-US"/>
        </w:rPr>
        <w:t xml:space="preserve">think that </w:t>
      </w:r>
      <w:r w:rsidR="00CA6D8B">
        <w:rPr>
          <w:sz w:val="22"/>
          <w:szCs w:val="18"/>
          <w:lang w:val="en-US"/>
        </w:rPr>
        <w:t xml:space="preserve">reusing </w:t>
      </w:r>
      <w:r>
        <w:rPr>
          <w:sz w:val="22"/>
          <w:szCs w:val="18"/>
          <w:lang w:val="en-US"/>
        </w:rPr>
        <w:t xml:space="preserve">the parameter of legacy power ramping (e.g., PREAMBLE_RECEIVED_TARGET_POWER and PREAMBLE_POWER_RAMPING_COUNTER) is reasonable because it is designed for PRACH retransmission. However, UE cannot know when </w:t>
      </w:r>
      <w:r w:rsidR="001A18F8">
        <w:rPr>
          <w:sz w:val="22"/>
          <w:szCs w:val="18"/>
          <w:lang w:val="en-US"/>
        </w:rPr>
        <w:t xml:space="preserve">to </w:t>
      </w:r>
      <w:r>
        <w:rPr>
          <w:sz w:val="22"/>
          <w:szCs w:val="18"/>
          <w:lang w:val="en-US"/>
        </w:rPr>
        <w:t>increment counter for power, so a certain condition can be needed. We can consider two conditions: Alt 1: Reception of PDCCH order for same candidate cell</w:t>
      </w:r>
      <w:r w:rsidR="00A16E0B">
        <w:rPr>
          <w:sz w:val="22"/>
          <w:szCs w:val="18"/>
          <w:lang w:val="en-US"/>
        </w:rPr>
        <w:t xml:space="preserve"> on the same beam</w:t>
      </w:r>
      <w:r>
        <w:rPr>
          <w:sz w:val="22"/>
          <w:szCs w:val="18"/>
          <w:lang w:val="en-US"/>
        </w:rPr>
        <w:t>, (e.g., same candidate cell ID</w:t>
      </w:r>
      <w:r w:rsidR="00A16E0B">
        <w:rPr>
          <w:sz w:val="22"/>
          <w:szCs w:val="18"/>
          <w:lang w:val="en-US"/>
        </w:rPr>
        <w:t xml:space="preserve"> with same </w:t>
      </w:r>
      <w:r w:rsidR="00993BF4" w:rsidRPr="00993BF4">
        <w:rPr>
          <w:sz w:val="22"/>
          <w:szCs w:val="18"/>
          <w:lang w:val="en-US"/>
        </w:rPr>
        <w:t>SS/PBCH index</w:t>
      </w:r>
      <w:r>
        <w:rPr>
          <w:sz w:val="22"/>
          <w:szCs w:val="18"/>
          <w:lang w:val="en-US"/>
        </w:rPr>
        <w:t xml:space="preserve">), Alt 2: Explicit indication in PDCCH order, (e.g., the 1 reserved bit can be used for indication whether </w:t>
      </w:r>
      <w:r w:rsidR="00C76B50">
        <w:rPr>
          <w:sz w:val="22"/>
          <w:szCs w:val="18"/>
          <w:lang w:val="en-US"/>
        </w:rPr>
        <w:t xml:space="preserve">to </w:t>
      </w:r>
      <w:r w:rsidR="00096698">
        <w:rPr>
          <w:sz w:val="22"/>
          <w:szCs w:val="18"/>
          <w:lang w:val="en-US"/>
        </w:rPr>
        <w:t>increase</w:t>
      </w:r>
      <w:r w:rsidR="00C76B50">
        <w:rPr>
          <w:sz w:val="22"/>
          <w:szCs w:val="18"/>
          <w:lang w:val="en-US"/>
        </w:rPr>
        <w:t xml:space="preserve"> power or not</w:t>
      </w:r>
      <w:r>
        <w:rPr>
          <w:sz w:val="22"/>
          <w:szCs w:val="18"/>
          <w:lang w:val="en-US"/>
        </w:rPr>
        <w:t xml:space="preserve">.).  </w:t>
      </w:r>
    </w:p>
    <w:p w14:paraId="3CEFBE3F" w14:textId="0AABA745"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8</w:t>
      </w:r>
    </w:p>
    <w:p w14:paraId="54624962" w14:textId="04CA9627" w:rsidR="00983C76" w:rsidRDefault="00983C76" w:rsidP="00983C76">
      <w:pPr>
        <w:spacing w:beforeLines="50" w:before="120"/>
        <w:jc w:val="both"/>
        <w:rPr>
          <w:b/>
          <w:bCs/>
          <w:sz w:val="22"/>
          <w:szCs w:val="22"/>
          <w:lang w:val="en-US"/>
        </w:rPr>
      </w:pPr>
      <w:r>
        <w:rPr>
          <w:b/>
          <w:bCs/>
          <w:sz w:val="22"/>
          <w:szCs w:val="22"/>
          <w:lang w:val="en-US"/>
        </w:rPr>
        <w:t>UE</w:t>
      </w:r>
      <w:r w:rsidR="004F4509">
        <w:rPr>
          <w:b/>
          <w:bCs/>
          <w:sz w:val="22"/>
          <w:szCs w:val="22"/>
          <w:lang w:val="en-US"/>
        </w:rPr>
        <w:t xml:space="preserve"> increased</w:t>
      </w:r>
      <w:r w:rsidR="00096698">
        <w:rPr>
          <w:b/>
          <w:bCs/>
          <w:sz w:val="22"/>
          <w:szCs w:val="22"/>
          <w:lang w:val="en-US"/>
        </w:rPr>
        <w:t xml:space="preserve"> PRACH power and</w:t>
      </w:r>
      <w:r>
        <w:rPr>
          <w:b/>
          <w:bCs/>
          <w:sz w:val="22"/>
          <w:szCs w:val="22"/>
          <w:lang w:val="en-US"/>
        </w:rPr>
        <w:t xml:space="preserve"> increments counter for power by one of the following alternatives:</w:t>
      </w:r>
    </w:p>
    <w:p w14:paraId="6DEF7A17" w14:textId="371362BF" w:rsidR="00983C76" w:rsidRDefault="00983C76" w:rsidP="00983C76">
      <w:pPr>
        <w:pStyle w:val="aff6"/>
        <w:numPr>
          <w:ilvl w:val="0"/>
          <w:numId w:val="42"/>
        </w:numPr>
        <w:spacing w:beforeLines="50" w:before="120"/>
        <w:ind w:leftChars="0" w:left="425" w:firstLine="0"/>
        <w:jc w:val="both"/>
        <w:rPr>
          <w:b/>
          <w:bCs/>
          <w:sz w:val="22"/>
          <w:szCs w:val="22"/>
          <w:lang w:val="en-US"/>
        </w:rPr>
      </w:pPr>
      <w:r w:rsidRPr="00983C76">
        <w:rPr>
          <w:rFonts w:hint="eastAsia"/>
          <w:b/>
          <w:bCs/>
          <w:sz w:val="22"/>
          <w:szCs w:val="22"/>
          <w:lang w:val="en-US"/>
        </w:rPr>
        <w:t>A</w:t>
      </w:r>
      <w:r w:rsidRPr="00983C76">
        <w:rPr>
          <w:b/>
          <w:bCs/>
          <w:sz w:val="22"/>
          <w:szCs w:val="22"/>
          <w:lang w:val="en-US"/>
        </w:rPr>
        <w:t>lt</w:t>
      </w:r>
      <w:r>
        <w:rPr>
          <w:b/>
          <w:bCs/>
          <w:sz w:val="22"/>
          <w:szCs w:val="22"/>
          <w:lang w:val="en-US"/>
        </w:rPr>
        <w:t xml:space="preserve"> </w:t>
      </w:r>
      <w:r w:rsidRPr="00983C76">
        <w:rPr>
          <w:b/>
          <w:bCs/>
          <w:sz w:val="22"/>
          <w:szCs w:val="22"/>
          <w:lang w:val="en-US"/>
        </w:rPr>
        <w:t>1</w:t>
      </w:r>
      <w:r>
        <w:rPr>
          <w:b/>
          <w:bCs/>
          <w:sz w:val="22"/>
          <w:szCs w:val="22"/>
          <w:lang w:val="en-US"/>
        </w:rPr>
        <w:t>: Reception of PDCCH order for same candidate cell</w:t>
      </w:r>
      <w:r w:rsidR="00C66BBE">
        <w:rPr>
          <w:b/>
          <w:bCs/>
          <w:sz w:val="22"/>
          <w:szCs w:val="22"/>
          <w:lang w:val="en-US"/>
        </w:rPr>
        <w:t xml:space="preserve"> on the same beam</w:t>
      </w:r>
      <w:r>
        <w:rPr>
          <w:b/>
          <w:bCs/>
          <w:sz w:val="22"/>
          <w:szCs w:val="22"/>
          <w:lang w:val="en-US"/>
        </w:rPr>
        <w:t>, (e.g., same candidate cell ID</w:t>
      </w:r>
      <w:r w:rsidR="00C66BBE">
        <w:rPr>
          <w:b/>
          <w:bCs/>
          <w:sz w:val="22"/>
          <w:szCs w:val="22"/>
          <w:lang w:val="en-US"/>
        </w:rPr>
        <w:t xml:space="preserve"> with same </w:t>
      </w:r>
      <w:r w:rsidR="00C66BBE" w:rsidRPr="00C66BBE">
        <w:rPr>
          <w:b/>
          <w:bCs/>
          <w:sz w:val="22"/>
          <w:szCs w:val="22"/>
          <w:lang w:val="en-US"/>
        </w:rPr>
        <w:t>SS/PBCH index</w:t>
      </w:r>
      <w:r>
        <w:rPr>
          <w:b/>
          <w:bCs/>
          <w:sz w:val="22"/>
          <w:szCs w:val="22"/>
          <w:lang w:val="en-US"/>
        </w:rPr>
        <w:t>)</w:t>
      </w:r>
    </w:p>
    <w:p w14:paraId="736581B8" w14:textId="022585E2" w:rsidR="00983C76" w:rsidRPr="00AE4AC4" w:rsidRDefault="00983C76" w:rsidP="001850EB">
      <w:pPr>
        <w:pStyle w:val="aff6"/>
        <w:numPr>
          <w:ilvl w:val="0"/>
          <w:numId w:val="42"/>
        </w:numPr>
        <w:spacing w:beforeLines="50" w:before="120"/>
        <w:ind w:leftChars="0" w:left="425" w:firstLine="0"/>
        <w:jc w:val="both"/>
        <w:rPr>
          <w:b/>
          <w:bCs/>
          <w:sz w:val="22"/>
          <w:szCs w:val="22"/>
          <w:lang w:val="en-US"/>
        </w:rPr>
      </w:pPr>
      <w:r>
        <w:rPr>
          <w:b/>
          <w:bCs/>
          <w:sz w:val="22"/>
          <w:szCs w:val="22"/>
          <w:lang w:val="en-US"/>
        </w:rPr>
        <w:t>Alt 2: Explicit indication in PDCCH order, (e.g., the 1</w:t>
      </w:r>
      <w:r w:rsidR="00AE4AC4">
        <w:rPr>
          <w:b/>
          <w:bCs/>
          <w:sz w:val="22"/>
          <w:szCs w:val="22"/>
          <w:lang w:val="en-US"/>
        </w:rPr>
        <w:t xml:space="preserve"> </w:t>
      </w:r>
      <w:r>
        <w:rPr>
          <w:b/>
          <w:bCs/>
          <w:sz w:val="22"/>
          <w:szCs w:val="22"/>
          <w:lang w:val="en-US"/>
        </w:rPr>
        <w:t xml:space="preserve">reserved bit can be used </w:t>
      </w:r>
      <w:r w:rsidR="00C714A7">
        <w:rPr>
          <w:b/>
          <w:bCs/>
          <w:sz w:val="22"/>
          <w:szCs w:val="22"/>
          <w:lang w:val="en-US"/>
        </w:rPr>
        <w:t xml:space="preserve">to </w:t>
      </w:r>
      <w:r>
        <w:rPr>
          <w:b/>
          <w:bCs/>
          <w:sz w:val="22"/>
          <w:szCs w:val="22"/>
          <w:lang w:val="en-US"/>
        </w:rPr>
        <w:t>indicat</w:t>
      </w:r>
      <w:r w:rsidR="00C714A7">
        <w:rPr>
          <w:b/>
          <w:bCs/>
          <w:sz w:val="22"/>
          <w:szCs w:val="22"/>
          <w:lang w:val="en-US"/>
        </w:rPr>
        <w:t>e</w:t>
      </w:r>
      <w:r>
        <w:rPr>
          <w:b/>
          <w:bCs/>
          <w:sz w:val="22"/>
          <w:szCs w:val="22"/>
          <w:lang w:val="en-US"/>
        </w:rPr>
        <w:t xml:space="preserve"> whether</w:t>
      </w:r>
      <w:r w:rsidR="008D1BB1" w:rsidRPr="008D1BB1">
        <w:rPr>
          <w:sz w:val="22"/>
          <w:szCs w:val="18"/>
          <w:lang w:val="en-US"/>
        </w:rPr>
        <w:t xml:space="preserve"> </w:t>
      </w:r>
      <w:r w:rsidR="008D1BB1" w:rsidRPr="00C714A7">
        <w:rPr>
          <w:b/>
          <w:bCs/>
          <w:sz w:val="22"/>
          <w:szCs w:val="18"/>
          <w:lang w:val="en-US"/>
        </w:rPr>
        <w:t>to increase power or not.</w:t>
      </w:r>
      <w:r>
        <w:rPr>
          <w:b/>
          <w:bCs/>
          <w:sz w:val="22"/>
          <w:szCs w:val="22"/>
          <w:lang w:val="en-US"/>
        </w:rPr>
        <w:t>)</w:t>
      </w:r>
    </w:p>
    <w:p w14:paraId="204869B8" w14:textId="10D6F523" w:rsidR="00983C76" w:rsidRDefault="00983C76" w:rsidP="00983C76">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C42209">
        <w:rPr>
          <w:b/>
          <w:bCs/>
          <w:sz w:val="22"/>
          <w:szCs w:val="22"/>
          <w:u w:val="single"/>
          <w:lang w:val="en-US"/>
        </w:rPr>
        <w:t>9</w:t>
      </w:r>
    </w:p>
    <w:p w14:paraId="150C6C72" w14:textId="146EF644" w:rsidR="00983C76" w:rsidRDefault="00983C76" w:rsidP="00983C76">
      <w:pPr>
        <w:spacing w:beforeLines="50" w:before="120"/>
        <w:jc w:val="both"/>
        <w:rPr>
          <w:b/>
          <w:bCs/>
          <w:sz w:val="22"/>
          <w:szCs w:val="22"/>
          <w:lang w:val="en-US"/>
        </w:rPr>
      </w:pPr>
      <w:r>
        <w:rPr>
          <w:b/>
          <w:bCs/>
          <w:sz w:val="22"/>
          <w:szCs w:val="22"/>
          <w:lang w:val="en-US"/>
        </w:rPr>
        <w:t>For PDCCH ordered RACH for candidate cell, when reception of RAR is not configured,</w:t>
      </w:r>
    </w:p>
    <w:p w14:paraId="0F0BF545" w14:textId="36045F96" w:rsidR="00983C76" w:rsidRDefault="00983C76" w:rsidP="00983C76">
      <w:pPr>
        <w:pStyle w:val="aff6"/>
        <w:numPr>
          <w:ilvl w:val="0"/>
          <w:numId w:val="44"/>
        </w:numPr>
        <w:spacing w:beforeLines="50" w:before="120"/>
        <w:ind w:leftChars="0" w:left="420" w:firstLine="0"/>
        <w:jc w:val="both"/>
        <w:rPr>
          <w:b/>
          <w:bCs/>
          <w:sz w:val="22"/>
          <w:szCs w:val="22"/>
          <w:lang w:val="en-US"/>
        </w:rPr>
      </w:pPr>
      <w:r>
        <w:rPr>
          <w:b/>
          <w:bCs/>
          <w:sz w:val="22"/>
          <w:szCs w:val="22"/>
          <w:lang w:val="en-US"/>
        </w:rPr>
        <w:t>t</w:t>
      </w:r>
      <w:r w:rsidRPr="00983C76">
        <w:rPr>
          <w:b/>
          <w:bCs/>
          <w:sz w:val="22"/>
          <w:szCs w:val="22"/>
          <w:lang w:val="en-US"/>
        </w:rPr>
        <w:t>he</w:t>
      </w:r>
      <w:r>
        <w:rPr>
          <w:b/>
          <w:bCs/>
          <w:sz w:val="22"/>
          <w:szCs w:val="22"/>
          <w:lang w:val="en-US"/>
        </w:rPr>
        <w:t xml:space="preserve"> parameter for power ramping, (e.g., PREAMBLE_RECEIVED_TARGET_POWER and PREAMBLE_POWER_RAMPING_COUNTER) can be reused for the transmit power of subsequent PRACH triggered by PDCCH order, if power ramping occurs.</w:t>
      </w:r>
    </w:p>
    <w:p w14:paraId="60D3D8E7" w14:textId="77777777" w:rsidR="00AE4AC4" w:rsidRPr="00AE4AC4" w:rsidRDefault="00AE4AC4" w:rsidP="00AE4AC4">
      <w:pPr>
        <w:spacing w:beforeLines="50" w:before="120"/>
        <w:ind w:left="420"/>
        <w:jc w:val="both"/>
        <w:rPr>
          <w:b/>
          <w:bCs/>
          <w:sz w:val="22"/>
          <w:szCs w:val="22"/>
          <w:lang w:val="en-US"/>
        </w:rPr>
      </w:pPr>
    </w:p>
    <w:p w14:paraId="66B6BB52" w14:textId="4D49EE12" w:rsidR="00FF463E" w:rsidRDefault="00266D12" w:rsidP="0010200F">
      <w:pPr>
        <w:pStyle w:val="2"/>
        <w:rPr>
          <w:sz w:val="22"/>
          <w:szCs w:val="22"/>
        </w:rPr>
      </w:pPr>
      <w:r w:rsidRPr="00385513">
        <w:rPr>
          <w:sz w:val="22"/>
          <w:szCs w:val="22"/>
        </w:rPr>
        <w:t>2.</w:t>
      </w:r>
      <w:r>
        <w:rPr>
          <w:sz w:val="22"/>
          <w:szCs w:val="22"/>
        </w:rPr>
        <w:t>2</w:t>
      </w:r>
      <w:r w:rsidRPr="00385513">
        <w:rPr>
          <w:sz w:val="22"/>
          <w:szCs w:val="22"/>
        </w:rPr>
        <w:t xml:space="preserve"> </w:t>
      </w:r>
      <w:r w:rsidR="00983C76">
        <w:rPr>
          <w:rFonts w:hint="eastAsia"/>
          <w:sz w:val="22"/>
          <w:szCs w:val="22"/>
        </w:rPr>
        <w:t>UE</w:t>
      </w:r>
      <w:r w:rsidR="00983C76">
        <w:rPr>
          <w:sz w:val="22"/>
          <w:szCs w:val="22"/>
        </w:rPr>
        <w:t>-based TA measurement</w:t>
      </w:r>
    </w:p>
    <w:p w14:paraId="30017726" w14:textId="690C4019" w:rsidR="00924FE9" w:rsidRPr="002C18B3" w:rsidRDefault="00AE4AC4" w:rsidP="00924FE9">
      <w:pPr>
        <w:jc w:val="both"/>
        <w:rPr>
          <w:sz w:val="22"/>
          <w:szCs w:val="22"/>
        </w:rPr>
      </w:pPr>
      <w:r>
        <w:rPr>
          <w:rFonts w:hint="eastAsia"/>
          <w:sz w:val="22"/>
          <w:szCs w:val="22"/>
          <w:lang w:val="en-US"/>
        </w:rPr>
        <w:t>I</w:t>
      </w:r>
      <w:r>
        <w:rPr>
          <w:sz w:val="22"/>
          <w:szCs w:val="22"/>
          <w:lang w:val="en-US"/>
        </w:rPr>
        <w:t xml:space="preserve">n previous RAN1 meeting, we discussed UE-based TA measurement. However, there is no agreement on it because time is not enough for discussion and RAN1 spec. impact is not clear. So, we should </w:t>
      </w:r>
      <w:r w:rsidR="00B430F4">
        <w:rPr>
          <w:sz w:val="22"/>
          <w:szCs w:val="22"/>
          <w:lang w:val="en-US"/>
        </w:rPr>
        <w:t xml:space="preserve">further </w:t>
      </w:r>
      <w:r>
        <w:rPr>
          <w:sz w:val="22"/>
          <w:szCs w:val="22"/>
          <w:lang w:val="en-US"/>
        </w:rPr>
        <w:t>discuss it.</w:t>
      </w:r>
      <w:r w:rsidR="00924FE9">
        <w:rPr>
          <w:sz w:val="22"/>
          <w:szCs w:val="22"/>
          <w:lang w:val="en-US"/>
        </w:rPr>
        <w:t xml:space="preserve"> Procedure of UE-based TA measurement in our assumption is shown in Figure 3.</w:t>
      </w:r>
      <w:r w:rsidR="00924FE9" w:rsidRPr="00924FE9">
        <w:rPr>
          <w:sz w:val="22"/>
          <w:szCs w:val="22"/>
        </w:rPr>
        <w:t xml:space="preserve"> </w:t>
      </w:r>
      <w:r w:rsidR="00924FE9" w:rsidRPr="002C18B3">
        <w:rPr>
          <w:sz w:val="22"/>
          <w:szCs w:val="22"/>
        </w:rPr>
        <w:t>To support UE based TA measurement, some enhancements are needed</w:t>
      </w:r>
      <w:r w:rsidR="00924FE9">
        <w:rPr>
          <w:sz w:val="22"/>
          <w:szCs w:val="22"/>
        </w:rPr>
        <w:t>, so, w</w:t>
      </w:r>
      <w:r w:rsidR="00924FE9" w:rsidRPr="002C18B3">
        <w:rPr>
          <w:sz w:val="22"/>
          <w:szCs w:val="22"/>
        </w:rPr>
        <w:t>e analyse it below.</w:t>
      </w:r>
      <w:r w:rsidR="00924FE9">
        <w:rPr>
          <w:sz w:val="22"/>
          <w:szCs w:val="22"/>
        </w:rPr>
        <w:t xml:space="preserve"> </w:t>
      </w:r>
      <w:r w:rsidR="00924FE9" w:rsidRPr="002C18B3">
        <w:rPr>
          <w:sz w:val="22"/>
          <w:szCs w:val="22"/>
        </w:rPr>
        <w:t xml:space="preserve">Firstly, </w:t>
      </w:r>
      <w:r w:rsidR="00924FE9">
        <w:rPr>
          <w:sz w:val="22"/>
          <w:szCs w:val="22"/>
        </w:rPr>
        <w:t>UE needs to be notified by NW whether to perform UE based TA measurement or not. F</w:t>
      </w:r>
      <w:r w:rsidR="00924FE9" w:rsidRPr="002C18B3">
        <w:rPr>
          <w:sz w:val="22"/>
          <w:szCs w:val="22"/>
        </w:rPr>
        <w:t>or UE-based TA measurement, a reference cell needs to be set up for the UE to measure the DL difference timing.</w:t>
      </w:r>
      <w:r w:rsidR="00924FE9">
        <w:rPr>
          <w:sz w:val="22"/>
          <w:szCs w:val="22"/>
        </w:rPr>
        <w:t xml:space="preserve"> </w:t>
      </w:r>
      <w:r w:rsidR="00924FE9" w:rsidRPr="002C18B3">
        <w:rPr>
          <w:sz w:val="22"/>
          <w:szCs w:val="22"/>
        </w:rPr>
        <w:t>The reference cell to be set should be configured as part of the</w:t>
      </w:r>
      <w:r w:rsidR="00924FE9">
        <w:rPr>
          <w:rFonts w:hint="eastAsia"/>
          <w:sz w:val="22"/>
          <w:szCs w:val="22"/>
        </w:rPr>
        <w:t xml:space="preserve"> </w:t>
      </w:r>
      <w:r w:rsidR="00924FE9">
        <w:rPr>
          <w:sz w:val="22"/>
          <w:szCs w:val="22"/>
        </w:rPr>
        <w:t>candidate cell configuration</w:t>
      </w:r>
      <w:r w:rsidR="00924FE9" w:rsidRPr="002C18B3">
        <w:rPr>
          <w:sz w:val="22"/>
          <w:szCs w:val="22"/>
        </w:rPr>
        <w:t xml:space="preserve">, as it is simple for the UE to </w:t>
      </w:r>
      <w:r w:rsidR="00924FE9">
        <w:rPr>
          <w:sz w:val="22"/>
          <w:szCs w:val="22"/>
        </w:rPr>
        <w:t>refer to</w:t>
      </w:r>
      <w:r w:rsidR="00924FE9" w:rsidRPr="002C18B3">
        <w:rPr>
          <w:sz w:val="22"/>
          <w:szCs w:val="22"/>
        </w:rPr>
        <w:t xml:space="preserve"> the same </w:t>
      </w:r>
      <w:r w:rsidR="00924FE9">
        <w:rPr>
          <w:sz w:val="22"/>
          <w:szCs w:val="22"/>
        </w:rPr>
        <w:t>cell</w:t>
      </w:r>
      <w:r w:rsidR="00924FE9" w:rsidRPr="002C18B3">
        <w:rPr>
          <w:sz w:val="22"/>
          <w:szCs w:val="22"/>
        </w:rPr>
        <w:t xml:space="preserve"> after cell switch.</w:t>
      </w:r>
      <w:r w:rsidR="00924FE9">
        <w:rPr>
          <w:sz w:val="22"/>
          <w:szCs w:val="22"/>
        </w:rPr>
        <w:t xml:space="preserve"> </w:t>
      </w:r>
      <w:r w:rsidR="00924FE9" w:rsidRPr="002C18B3">
        <w:rPr>
          <w:sz w:val="22"/>
          <w:szCs w:val="22"/>
        </w:rPr>
        <w:t>Second</w:t>
      </w:r>
      <w:r w:rsidR="00924FE9">
        <w:rPr>
          <w:sz w:val="22"/>
          <w:szCs w:val="22"/>
        </w:rPr>
        <w:t>ly</w:t>
      </w:r>
      <w:r w:rsidR="00924FE9" w:rsidRPr="002C18B3">
        <w:rPr>
          <w:sz w:val="22"/>
          <w:szCs w:val="22"/>
        </w:rPr>
        <w:t>,</w:t>
      </w:r>
      <w:r w:rsidR="00924FE9">
        <w:rPr>
          <w:sz w:val="22"/>
          <w:szCs w:val="22"/>
        </w:rPr>
        <w:t xml:space="preserve"> </w:t>
      </w:r>
      <w:r w:rsidR="00924FE9">
        <w:rPr>
          <w:rFonts w:hint="eastAsia"/>
          <w:sz w:val="22"/>
          <w:szCs w:val="22"/>
        </w:rPr>
        <w:t>f</w:t>
      </w:r>
      <w:r w:rsidR="00924FE9">
        <w:rPr>
          <w:sz w:val="22"/>
          <w:szCs w:val="22"/>
        </w:rPr>
        <w:t>or UE based TA measurement,</w:t>
      </w:r>
      <w:r w:rsidR="00924FE9" w:rsidRPr="002C18B3">
        <w:rPr>
          <w:sz w:val="22"/>
          <w:szCs w:val="22"/>
        </w:rPr>
        <w:t xml:space="preserve"> an offset value from the reference cell needs to be configured for the UE to </w:t>
      </w:r>
      <w:r w:rsidR="00924FE9">
        <w:rPr>
          <w:sz w:val="22"/>
          <w:szCs w:val="22"/>
        </w:rPr>
        <w:t>calculate</w:t>
      </w:r>
      <w:r w:rsidR="00924FE9" w:rsidRPr="002C18B3">
        <w:rPr>
          <w:sz w:val="22"/>
          <w:szCs w:val="22"/>
        </w:rPr>
        <w:t xml:space="preserve"> the DL difference timing when DL is </w:t>
      </w:r>
      <w:r w:rsidR="00924FE9">
        <w:rPr>
          <w:sz w:val="22"/>
          <w:szCs w:val="22"/>
        </w:rPr>
        <w:t>un</w:t>
      </w:r>
      <w:r w:rsidR="00924FE9" w:rsidRPr="002C18B3">
        <w:rPr>
          <w:sz w:val="22"/>
          <w:szCs w:val="22"/>
        </w:rPr>
        <w:t>synchronized</w:t>
      </w:r>
      <w:r w:rsidR="00924FE9">
        <w:rPr>
          <w:sz w:val="22"/>
          <w:szCs w:val="22"/>
        </w:rPr>
        <w:t xml:space="preserve"> between reference cell and a candidate cell</w:t>
      </w:r>
      <w:r w:rsidR="00924FE9" w:rsidRPr="002C18B3">
        <w:rPr>
          <w:sz w:val="22"/>
          <w:szCs w:val="22"/>
        </w:rPr>
        <w:t xml:space="preserve">. Since </w:t>
      </w:r>
      <w:r w:rsidR="00924FE9" w:rsidRPr="002C18B3">
        <w:rPr>
          <w:sz w:val="22"/>
          <w:szCs w:val="22"/>
        </w:rPr>
        <w:lastRenderedPageBreak/>
        <w:t xml:space="preserve">this offset value is a fixed value assuming that the reference cell is fixed, it is considered better to be configured </w:t>
      </w:r>
      <w:r w:rsidR="00924FE9">
        <w:rPr>
          <w:sz w:val="22"/>
          <w:szCs w:val="22"/>
        </w:rPr>
        <w:t xml:space="preserve">as part of </w:t>
      </w:r>
      <w:r w:rsidR="00924FE9" w:rsidRPr="002C18B3">
        <w:rPr>
          <w:sz w:val="22"/>
          <w:szCs w:val="22"/>
        </w:rPr>
        <w:t>candidate cell</w:t>
      </w:r>
      <w:r w:rsidR="00924FE9">
        <w:rPr>
          <w:sz w:val="22"/>
          <w:szCs w:val="22"/>
        </w:rPr>
        <w:t xml:space="preserve"> configuration</w:t>
      </w:r>
      <w:r w:rsidR="00924FE9" w:rsidRPr="002C18B3">
        <w:rPr>
          <w:sz w:val="22"/>
          <w:szCs w:val="22"/>
        </w:rPr>
        <w:t>.</w:t>
      </w:r>
    </w:p>
    <w:p w14:paraId="4344BF4D" w14:textId="3B541DD9" w:rsidR="00924FE9" w:rsidRPr="002C18B3" w:rsidRDefault="00924FE9" w:rsidP="00924FE9">
      <w:pPr>
        <w:spacing w:beforeLines="50" w:before="120"/>
        <w:jc w:val="both"/>
        <w:rPr>
          <w:b/>
          <w:bCs/>
          <w:sz w:val="22"/>
          <w:szCs w:val="22"/>
          <w:u w:val="single"/>
          <w:lang w:val="en-US"/>
        </w:rPr>
      </w:pPr>
      <w:r w:rsidRPr="002C18B3">
        <w:rPr>
          <w:b/>
          <w:bCs/>
          <w:sz w:val="22"/>
          <w:szCs w:val="22"/>
          <w:u w:val="single"/>
          <w:lang w:val="en-US"/>
        </w:rPr>
        <w:t>Proposal 2.</w:t>
      </w:r>
      <w:r>
        <w:rPr>
          <w:rFonts w:hint="eastAsia"/>
          <w:b/>
          <w:bCs/>
          <w:sz w:val="22"/>
          <w:szCs w:val="22"/>
          <w:u w:val="single"/>
          <w:lang w:val="en-US"/>
        </w:rPr>
        <w:t>10</w:t>
      </w:r>
    </w:p>
    <w:p w14:paraId="3F6BC64A" w14:textId="77777777" w:rsidR="00924FE9" w:rsidRPr="00924FE9" w:rsidRDefault="00924FE9" w:rsidP="00924FE9">
      <w:pPr>
        <w:spacing w:beforeLines="50" w:before="120"/>
        <w:jc w:val="both"/>
        <w:rPr>
          <w:b/>
          <w:bCs/>
          <w:sz w:val="22"/>
          <w:szCs w:val="22"/>
          <w:lang w:val="en-US"/>
        </w:rPr>
      </w:pPr>
      <w:r w:rsidRPr="00924FE9">
        <w:rPr>
          <w:b/>
          <w:bCs/>
          <w:sz w:val="22"/>
          <w:szCs w:val="22"/>
          <w:lang w:val="en-US"/>
        </w:rPr>
        <w:t>For UE based TA measurement, the reference cell and the offset values should be configured as part of candidate configuration.</w:t>
      </w:r>
    </w:p>
    <w:p w14:paraId="7D6541FE" w14:textId="24A2CC24" w:rsidR="00543742" w:rsidRPr="00924FE9" w:rsidRDefault="00543742" w:rsidP="00543742">
      <w:pPr>
        <w:jc w:val="both"/>
        <w:rPr>
          <w:sz w:val="22"/>
          <w:szCs w:val="22"/>
          <w:lang w:val="en-US"/>
        </w:rPr>
      </w:pPr>
    </w:p>
    <w:p w14:paraId="09D204BC" w14:textId="5457E2F5" w:rsidR="00543742" w:rsidRDefault="00924FE9" w:rsidP="00543742">
      <w:pPr>
        <w:jc w:val="center"/>
      </w:pPr>
      <w:r>
        <w:rPr>
          <w:noProof/>
        </w:rPr>
        <w:drawing>
          <wp:inline distT="0" distB="0" distL="0" distR="0" wp14:anchorId="62C7FD67" wp14:editId="2975AFA6">
            <wp:extent cx="2771775" cy="297974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8335" cy="2986799"/>
                    </a:xfrm>
                    <a:prstGeom prst="rect">
                      <a:avLst/>
                    </a:prstGeom>
                    <a:noFill/>
                    <a:ln>
                      <a:noFill/>
                    </a:ln>
                  </pic:spPr>
                </pic:pic>
              </a:graphicData>
            </a:graphic>
          </wp:inline>
        </w:drawing>
      </w:r>
    </w:p>
    <w:p w14:paraId="4C04816D" w14:textId="09E33B6A" w:rsidR="00543742" w:rsidRPr="00543742" w:rsidRDefault="00543742" w:rsidP="00543742">
      <w:pPr>
        <w:jc w:val="center"/>
        <w:rPr>
          <w:sz w:val="22"/>
          <w:szCs w:val="18"/>
        </w:rPr>
      </w:pPr>
      <w:r w:rsidRPr="00543742">
        <w:rPr>
          <w:sz w:val="22"/>
          <w:szCs w:val="18"/>
        </w:rPr>
        <w:t xml:space="preserve">Figure </w:t>
      </w:r>
      <w:r w:rsidR="00AE4AC4">
        <w:rPr>
          <w:sz w:val="22"/>
          <w:szCs w:val="18"/>
        </w:rPr>
        <w:t>3</w:t>
      </w:r>
      <w:r w:rsidRPr="00543742">
        <w:rPr>
          <w:sz w:val="22"/>
          <w:szCs w:val="18"/>
        </w:rPr>
        <w:t xml:space="preserve">: Assumed procedures of </w:t>
      </w:r>
      <w:r w:rsidR="00AE4AC4">
        <w:rPr>
          <w:sz w:val="22"/>
          <w:szCs w:val="18"/>
        </w:rPr>
        <w:t>UE-based TA measurement.</w:t>
      </w:r>
    </w:p>
    <w:p w14:paraId="79830CBC" w14:textId="338C7625" w:rsidR="00543742" w:rsidRDefault="00543742" w:rsidP="0010200F"/>
    <w:p w14:paraId="30A2B8AD" w14:textId="748DDBDC" w:rsidR="00924FE9" w:rsidRDefault="00924FE9" w:rsidP="008E50D2">
      <w:pPr>
        <w:jc w:val="both"/>
        <w:rPr>
          <w:sz w:val="22"/>
          <w:szCs w:val="22"/>
        </w:rPr>
      </w:pPr>
      <w:bookmarkStart w:id="2" w:name="_Hlk126670112"/>
      <w:r>
        <w:rPr>
          <w:rFonts w:hint="eastAsia"/>
          <w:sz w:val="22"/>
          <w:szCs w:val="22"/>
        </w:rPr>
        <w:t>T</w:t>
      </w:r>
      <w:r>
        <w:rPr>
          <w:sz w:val="22"/>
          <w:szCs w:val="22"/>
        </w:rPr>
        <w:t xml:space="preserve">hirdly, for UE-based TA measurement, it needs to be considered when to trigger it. NW needs to know whether UE-based TA measurement is performed or not for candidate cell (i.e., NW needs to know whether UE has available TA for candidate cell.). Thus, UE-based TA measurement </w:t>
      </w:r>
      <w:r w:rsidR="00D45430">
        <w:rPr>
          <w:sz w:val="22"/>
          <w:szCs w:val="22"/>
        </w:rPr>
        <w:t xml:space="preserve">can be </w:t>
      </w:r>
      <w:r>
        <w:rPr>
          <w:sz w:val="22"/>
          <w:szCs w:val="22"/>
        </w:rPr>
        <w:t xml:space="preserve">triggered by NW. Considering PDCCH ordered RACH </w:t>
      </w:r>
      <w:r w:rsidR="00C714A7">
        <w:rPr>
          <w:sz w:val="22"/>
          <w:szCs w:val="22"/>
        </w:rPr>
        <w:t xml:space="preserve">has been </w:t>
      </w:r>
      <w:r>
        <w:rPr>
          <w:sz w:val="22"/>
          <w:szCs w:val="22"/>
        </w:rPr>
        <w:t xml:space="preserve">supported for Rel-18 LTM, it </w:t>
      </w:r>
      <w:r w:rsidR="00C714A7">
        <w:rPr>
          <w:sz w:val="22"/>
          <w:szCs w:val="22"/>
        </w:rPr>
        <w:t>can be also used to trigger UE-based TA measurement.</w:t>
      </w:r>
    </w:p>
    <w:p w14:paraId="1A4CFEA2" w14:textId="77777777" w:rsidR="00924FE9" w:rsidRPr="002C18B3" w:rsidRDefault="00924FE9" w:rsidP="00924FE9">
      <w:pPr>
        <w:spacing w:beforeLines="50" w:before="120"/>
        <w:jc w:val="both"/>
        <w:rPr>
          <w:b/>
          <w:bCs/>
          <w:sz w:val="22"/>
          <w:szCs w:val="22"/>
          <w:u w:val="single"/>
          <w:lang w:val="en-US"/>
        </w:rPr>
      </w:pPr>
      <w:r w:rsidRPr="002C18B3">
        <w:rPr>
          <w:b/>
          <w:bCs/>
          <w:sz w:val="22"/>
          <w:szCs w:val="22"/>
          <w:u w:val="single"/>
          <w:lang w:val="en-US"/>
        </w:rPr>
        <w:t>Proposal 2.</w:t>
      </w:r>
      <w:r>
        <w:rPr>
          <w:rFonts w:hint="eastAsia"/>
          <w:b/>
          <w:bCs/>
          <w:sz w:val="22"/>
          <w:szCs w:val="22"/>
          <w:u w:val="single"/>
          <w:lang w:val="en-US"/>
        </w:rPr>
        <w:t>11</w:t>
      </w:r>
    </w:p>
    <w:p w14:paraId="16D1566F" w14:textId="502C9A50" w:rsidR="00924FE9" w:rsidRPr="00924FE9" w:rsidRDefault="004875A6" w:rsidP="00924FE9">
      <w:pPr>
        <w:spacing w:beforeLines="50" w:before="120"/>
        <w:jc w:val="both"/>
        <w:rPr>
          <w:sz w:val="22"/>
          <w:szCs w:val="22"/>
          <w:lang w:val="en-US"/>
        </w:rPr>
      </w:pPr>
      <w:r>
        <w:rPr>
          <w:b/>
          <w:bCs/>
          <w:sz w:val="22"/>
          <w:szCs w:val="22"/>
          <w:lang w:val="en-US"/>
        </w:rPr>
        <w:t>PDCCH order can be reused to trigger</w:t>
      </w:r>
      <w:r w:rsidR="00924FE9" w:rsidRPr="00924FE9">
        <w:rPr>
          <w:b/>
          <w:bCs/>
          <w:sz w:val="22"/>
          <w:szCs w:val="22"/>
          <w:lang w:val="en-US"/>
        </w:rPr>
        <w:t xml:space="preserve"> UE based TA measurement</w:t>
      </w:r>
      <w:r w:rsidR="00924FE9">
        <w:rPr>
          <w:b/>
          <w:bCs/>
          <w:sz w:val="22"/>
          <w:szCs w:val="22"/>
          <w:lang w:val="en-US"/>
        </w:rPr>
        <w:t xml:space="preserve"> for</w:t>
      </w:r>
      <w:r w:rsidR="00C714A7">
        <w:rPr>
          <w:b/>
          <w:bCs/>
          <w:sz w:val="22"/>
          <w:szCs w:val="22"/>
          <w:lang w:val="en-US"/>
        </w:rPr>
        <w:t xml:space="preserve"> candidate</w:t>
      </w:r>
      <w:r w:rsidR="00924FE9">
        <w:rPr>
          <w:b/>
          <w:bCs/>
          <w:sz w:val="22"/>
          <w:szCs w:val="22"/>
          <w:lang w:val="en-US"/>
        </w:rPr>
        <w:t xml:space="preserve"> cell</w:t>
      </w:r>
      <w:r w:rsidR="00E26310">
        <w:rPr>
          <w:b/>
          <w:bCs/>
          <w:sz w:val="22"/>
          <w:szCs w:val="22"/>
          <w:lang w:val="en-US"/>
        </w:rPr>
        <w:t>(s)</w:t>
      </w:r>
      <w:r w:rsidR="00924FE9">
        <w:rPr>
          <w:b/>
          <w:bCs/>
          <w:sz w:val="22"/>
          <w:szCs w:val="22"/>
          <w:lang w:val="en-US"/>
        </w:rPr>
        <w:t>.</w:t>
      </w:r>
    </w:p>
    <w:p w14:paraId="53723527" w14:textId="77777777" w:rsidR="00924FE9" w:rsidRDefault="00924FE9" w:rsidP="008E50D2">
      <w:pPr>
        <w:jc w:val="both"/>
        <w:rPr>
          <w:sz w:val="22"/>
          <w:szCs w:val="22"/>
        </w:rPr>
      </w:pPr>
    </w:p>
    <w:p w14:paraId="24E44C8B" w14:textId="691DB094" w:rsidR="002C18B3" w:rsidRDefault="00924FE9" w:rsidP="008E50D2">
      <w:pPr>
        <w:jc w:val="both"/>
        <w:rPr>
          <w:sz w:val="22"/>
          <w:szCs w:val="22"/>
        </w:rPr>
      </w:pPr>
      <w:r>
        <w:rPr>
          <w:rFonts w:hint="eastAsia"/>
          <w:sz w:val="22"/>
          <w:szCs w:val="22"/>
        </w:rPr>
        <w:t>Fourth</w:t>
      </w:r>
      <w:r>
        <w:rPr>
          <w:sz w:val="22"/>
          <w:szCs w:val="22"/>
        </w:rPr>
        <w:t>ly, for UE-based TA measurement, i</w:t>
      </w:r>
      <w:r w:rsidRPr="002C18B3">
        <w:rPr>
          <w:sz w:val="22"/>
          <w:szCs w:val="22"/>
        </w:rPr>
        <w:t xml:space="preserve">t needs to be </w:t>
      </w:r>
      <w:r>
        <w:rPr>
          <w:sz w:val="22"/>
          <w:szCs w:val="22"/>
        </w:rPr>
        <w:t>considered</w:t>
      </w:r>
      <w:r w:rsidRPr="002C18B3">
        <w:rPr>
          <w:sz w:val="22"/>
          <w:szCs w:val="22"/>
        </w:rPr>
        <w:t xml:space="preserve"> when to apply the</w:t>
      </w:r>
      <w:r>
        <w:rPr>
          <w:sz w:val="22"/>
          <w:szCs w:val="22"/>
        </w:rPr>
        <w:t xml:space="preserve"> </w:t>
      </w:r>
      <w:r w:rsidRPr="002C18B3">
        <w:rPr>
          <w:sz w:val="22"/>
          <w:szCs w:val="22"/>
        </w:rPr>
        <w:t>TA</w:t>
      </w:r>
      <w:r>
        <w:rPr>
          <w:sz w:val="22"/>
          <w:szCs w:val="22"/>
        </w:rPr>
        <w:t xml:space="preserve"> of candidate cell</w:t>
      </w:r>
      <w:r w:rsidRPr="002C18B3">
        <w:rPr>
          <w:sz w:val="22"/>
          <w:szCs w:val="22"/>
        </w:rPr>
        <w:t>.</w:t>
      </w:r>
      <w:r>
        <w:rPr>
          <w:sz w:val="22"/>
          <w:szCs w:val="22"/>
        </w:rPr>
        <w:t xml:space="preserve"> </w:t>
      </w:r>
      <w:r w:rsidRPr="002C18B3">
        <w:rPr>
          <w:sz w:val="22"/>
          <w:szCs w:val="22"/>
        </w:rPr>
        <w:t xml:space="preserve">As for </w:t>
      </w:r>
      <w:bookmarkEnd w:id="2"/>
      <w:r w:rsidR="002C18B3" w:rsidRPr="002C18B3">
        <w:rPr>
          <w:sz w:val="22"/>
          <w:szCs w:val="22"/>
        </w:rPr>
        <w:t>the TA derived by UE-based TA measurement, it is considered appropriate to be applied</w:t>
      </w:r>
      <w:r w:rsidR="002C18B3">
        <w:rPr>
          <w:rFonts w:hint="eastAsia"/>
          <w:sz w:val="22"/>
          <w:szCs w:val="22"/>
        </w:rPr>
        <w:t xml:space="preserve"> </w:t>
      </w:r>
      <w:r w:rsidR="002C18B3">
        <w:rPr>
          <w:sz w:val="22"/>
          <w:szCs w:val="22"/>
        </w:rPr>
        <w:t xml:space="preserve">after </w:t>
      </w:r>
      <w:r w:rsidR="002C18B3" w:rsidRPr="002C18B3">
        <w:rPr>
          <w:sz w:val="22"/>
          <w:szCs w:val="22"/>
        </w:rPr>
        <w:t>cell switch</w:t>
      </w:r>
      <w:r w:rsidR="002C18B3">
        <w:rPr>
          <w:sz w:val="22"/>
          <w:szCs w:val="22"/>
        </w:rPr>
        <w:t xml:space="preserve"> command</w:t>
      </w:r>
      <w:r w:rsidR="002C18B3" w:rsidRPr="002C18B3">
        <w:rPr>
          <w:sz w:val="22"/>
          <w:szCs w:val="22"/>
        </w:rPr>
        <w:t xml:space="preserve">, since it is for a candidate cell. </w:t>
      </w:r>
      <w:r w:rsidR="002C18B3">
        <w:rPr>
          <w:sz w:val="22"/>
          <w:szCs w:val="22"/>
        </w:rPr>
        <w:t>Also, a</w:t>
      </w:r>
      <w:r w:rsidR="002C18B3" w:rsidRPr="002C18B3">
        <w:rPr>
          <w:sz w:val="22"/>
          <w:szCs w:val="22"/>
        </w:rPr>
        <w:t>fter the cell switch, the candidate cell to which the TA is applied becomes a serving cell, and the subsequent TA derivation is considered to follow the legacy procedure, so it is better to apply it to the first UL transmission.</w:t>
      </w:r>
    </w:p>
    <w:p w14:paraId="398454E3" w14:textId="44ACE4ED" w:rsidR="002C18B3" w:rsidRPr="002C18B3" w:rsidRDefault="002C18B3" w:rsidP="002C18B3">
      <w:pPr>
        <w:spacing w:beforeLines="50" w:before="120"/>
        <w:jc w:val="both"/>
        <w:rPr>
          <w:b/>
          <w:bCs/>
          <w:sz w:val="22"/>
          <w:szCs w:val="22"/>
          <w:u w:val="single"/>
          <w:lang w:val="en-US"/>
        </w:rPr>
      </w:pPr>
      <w:r w:rsidRPr="002C18B3">
        <w:rPr>
          <w:b/>
          <w:bCs/>
          <w:sz w:val="22"/>
          <w:szCs w:val="22"/>
          <w:u w:val="single"/>
          <w:lang w:val="en-US"/>
        </w:rPr>
        <w:t>Proposal 2.</w:t>
      </w:r>
      <w:r w:rsidR="00924FE9">
        <w:rPr>
          <w:rFonts w:hint="eastAsia"/>
          <w:b/>
          <w:bCs/>
          <w:sz w:val="22"/>
          <w:szCs w:val="22"/>
          <w:u w:val="single"/>
          <w:lang w:val="en-US"/>
        </w:rPr>
        <w:t>1</w:t>
      </w:r>
      <w:r w:rsidR="00924FE9">
        <w:rPr>
          <w:b/>
          <w:bCs/>
          <w:sz w:val="22"/>
          <w:szCs w:val="22"/>
          <w:u w:val="single"/>
          <w:lang w:val="en-US"/>
        </w:rPr>
        <w:t>2</w:t>
      </w:r>
    </w:p>
    <w:p w14:paraId="4845441B" w14:textId="14008E12" w:rsidR="002C18B3" w:rsidRPr="00924FE9" w:rsidRDefault="002C18B3" w:rsidP="00924FE9">
      <w:pPr>
        <w:spacing w:beforeLines="50" w:before="120"/>
        <w:jc w:val="both"/>
        <w:rPr>
          <w:sz w:val="22"/>
          <w:szCs w:val="22"/>
          <w:lang w:val="en-US"/>
        </w:rPr>
      </w:pPr>
      <w:r w:rsidRPr="00924FE9">
        <w:rPr>
          <w:b/>
          <w:bCs/>
          <w:sz w:val="22"/>
          <w:szCs w:val="22"/>
          <w:lang w:val="en-US"/>
        </w:rPr>
        <w:t>For UE based TA measurement, TA of target cell is applied after cell switch command for first UL transmission.</w:t>
      </w:r>
    </w:p>
    <w:p w14:paraId="2C960529" w14:textId="77777777" w:rsidR="00924FE9" w:rsidRDefault="00924FE9" w:rsidP="00DE2A14">
      <w:pPr>
        <w:jc w:val="both"/>
        <w:rPr>
          <w:sz w:val="22"/>
          <w:szCs w:val="22"/>
        </w:rPr>
      </w:pPr>
    </w:p>
    <w:p w14:paraId="097C4E3C" w14:textId="7298E841" w:rsidR="00DE2A14" w:rsidRDefault="00DE2A14" w:rsidP="00DE2A14">
      <w:pPr>
        <w:jc w:val="both"/>
        <w:rPr>
          <w:sz w:val="22"/>
          <w:szCs w:val="22"/>
        </w:rPr>
      </w:pPr>
      <w:r>
        <w:rPr>
          <w:sz w:val="22"/>
          <w:szCs w:val="22"/>
        </w:rPr>
        <w:t>F</w:t>
      </w:r>
      <w:r w:rsidR="00924FE9">
        <w:rPr>
          <w:rFonts w:hint="eastAsia"/>
          <w:sz w:val="22"/>
          <w:szCs w:val="22"/>
        </w:rPr>
        <w:t>i</w:t>
      </w:r>
      <w:r w:rsidR="00924FE9">
        <w:rPr>
          <w:sz w:val="22"/>
          <w:szCs w:val="22"/>
        </w:rPr>
        <w:t>fth</w:t>
      </w:r>
      <w:r>
        <w:rPr>
          <w:sz w:val="22"/>
          <w:szCs w:val="22"/>
        </w:rPr>
        <w:t>ly, we think UE</w:t>
      </w:r>
      <w:r w:rsidR="00924FE9">
        <w:rPr>
          <w:sz w:val="22"/>
          <w:szCs w:val="22"/>
        </w:rPr>
        <w:t>-</w:t>
      </w:r>
      <w:r>
        <w:rPr>
          <w:sz w:val="22"/>
          <w:szCs w:val="22"/>
        </w:rPr>
        <w:t xml:space="preserve">based TA measurement can UE optional. And new UE capability can be introduced for it. For TA acquisition of candidate cells, PDCCH ordered RACH should be supported by default. </w:t>
      </w:r>
    </w:p>
    <w:p w14:paraId="468159E9" w14:textId="77777777" w:rsidR="00377719" w:rsidRDefault="00377719" w:rsidP="00DE2A14">
      <w:pPr>
        <w:jc w:val="both"/>
        <w:rPr>
          <w:sz w:val="22"/>
          <w:szCs w:val="22"/>
        </w:rPr>
      </w:pPr>
    </w:p>
    <w:p w14:paraId="7EE4D313" w14:textId="77777777" w:rsidR="008D1BB1" w:rsidRDefault="00377719" w:rsidP="00DE2A14">
      <w:pPr>
        <w:jc w:val="both"/>
        <w:rPr>
          <w:b/>
          <w:bCs/>
          <w:sz w:val="22"/>
          <w:szCs w:val="22"/>
          <w:u w:val="single"/>
          <w:lang w:val="en-US"/>
        </w:rPr>
      </w:pPr>
      <w:r w:rsidRPr="002C18B3">
        <w:rPr>
          <w:b/>
          <w:bCs/>
          <w:sz w:val="22"/>
          <w:szCs w:val="22"/>
          <w:u w:val="single"/>
          <w:lang w:val="en-US"/>
        </w:rPr>
        <w:t>Proposal</w:t>
      </w:r>
      <w:r>
        <w:rPr>
          <w:b/>
          <w:bCs/>
          <w:sz w:val="22"/>
          <w:szCs w:val="22"/>
          <w:u w:val="single"/>
          <w:lang w:val="en-US"/>
        </w:rPr>
        <w:t xml:space="preserve"> </w:t>
      </w:r>
      <w:r w:rsidR="008D1BB1">
        <w:rPr>
          <w:b/>
          <w:bCs/>
          <w:sz w:val="22"/>
          <w:szCs w:val="22"/>
          <w:u w:val="single"/>
          <w:lang w:val="en-US"/>
        </w:rPr>
        <w:t>2.13</w:t>
      </w:r>
    </w:p>
    <w:p w14:paraId="78E5CE65" w14:textId="4858814F" w:rsidR="008D1BB1" w:rsidRPr="008D1BB1" w:rsidRDefault="008D1BB1" w:rsidP="008D1BB1">
      <w:pPr>
        <w:spacing w:beforeLines="50" w:before="120"/>
        <w:jc w:val="both"/>
        <w:rPr>
          <w:b/>
          <w:bCs/>
          <w:sz w:val="22"/>
          <w:szCs w:val="22"/>
        </w:rPr>
      </w:pPr>
      <w:r w:rsidRPr="008D1BB1">
        <w:rPr>
          <w:rFonts w:hint="eastAsia"/>
          <w:b/>
          <w:bCs/>
          <w:sz w:val="22"/>
          <w:szCs w:val="22"/>
        </w:rPr>
        <w:t>F</w:t>
      </w:r>
      <w:r w:rsidRPr="008D1BB1">
        <w:rPr>
          <w:b/>
          <w:bCs/>
          <w:sz w:val="22"/>
          <w:szCs w:val="22"/>
        </w:rPr>
        <w:t>or TA acquisition of candidate cells for Rel-18 LTM, PDCCH ordered RACH is supported by default.</w:t>
      </w:r>
    </w:p>
    <w:p w14:paraId="6E637B75" w14:textId="6BBC2ED8" w:rsidR="00377719" w:rsidRPr="008D1BB1" w:rsidRDefault="008D1BB1" w:rsidP="008D1BB1">
      <w:pPr>
        <w:pStyle w:val="aff6"/>
        <w:numPr>
          <w:ilvl w:val="0"/>
          <w:numId w:val="44"/>
        </w:numPr>
        <w:ind w:leftChars="0"/>
        <w:jc w:val="both"/>
        <w:rPr>
          <w:b/>
          <w:bCs/>
          <w:sz w:val="22"/>
          <w:szCs w:val="22"/>
        </w:rPr>
      </w:pPr>
      <w:r>
        <w:rPr>
          <w:rFonts w:hint="eastAsia"/>
          <w:b/>
          <w:bCs/>
          <w:sz w:val="22"/>
          <w:szCs w:val="22"/>
        </w:rPr>
        <w:t>U</w:t>
      </w:r>
      <w:r>
        <w:rPr>
          <w:b/>
          <w:bCs/>
          <w:sz w:val="22"/>
          <w:szCs w:val="22"/>
        </w:rPr>
        <w:t xml:space="preserve">E-based TA measurement </w:t>
      </w:r>
      <w:r w:rsidR="001A18F8">
        <w:rPr>
          <w:b/>
          <w:bCs/>
          <w:sz w:val="22"/>
          <w:szCs w:val="22"/>
        </w:rPr>
        <w:t>is</w:t>
      </w:r>
      <w:r>
        <w:rPr>
          <w:b/>
          <w:bCs/>
          <w:sz w:val="22"/>
          <w:szCs w:val="22"/>
        </w:rPr>
        <w:t xml:space="preserve"> UE optional.</w:t>
      </w:r>
    </w:p>
    <w:p w14:paraId="17F531B0" w14:textId="347FF6AB" w:rsidR="008D1BB1" w:rsidRPr="008D1BB1" w:rsidRDefault="008D1BB1" w:rsidP="00DE2A14">
      <w:pPr>
        <w:jc w:val="both"/>
        <w:rPr>
          <w:b/>
          <w:bCs/>
          <w:sz w:val="22"/>
          <w:szCs w:val="22"/>
        </w:rPr>
      </w:pPr>
      <w:r w:rsidRPr="008D1BB1">
        <w:rPr>
          <w:b/>
          <w:bCs/>
          <w:sz w:val="22"/>
          <w:szCs w:val="22"/>
        </w:rPr>
        <w:tab/>
      </w:r>
    </w:p>
    <w:p w14:paraId="0B257225" w14:textId="77777777" w:rsidR="00620BC2" w:rsidRPr="0010200F" w:rsidRDefault="00620BC2" w:rsidP="00620BC2">
      <w:pPr>
        <w:pStyle w:val="1"/>
        <w:numPr>
          <w:ilvl w:val="0"/>
          <w:numId w:val="5"/>
        </w:numPr>
        <w:tabs>
          <w:tab w:val="num" w:pos="360"/>
        </w:tabs>
        <w:spacing w:before="180" w:after="120"/>
        <w:ind w:left="0" w:firstLine="0"/>
        <w:jc w:val="both"/>
        <w:rPr>
          <w:rFonts w:eastAsia="ＭＳ 明朝"/>
          <w:b/>
          <w:bCs/>
          <w:szCs w:val="28"/>
          <w:lang w:val="en-US"/>
        </w:rPr>
      </w:pPr>
      <w:r w:rsidRPr="0010200F">
        <w:rPr>
          <w:rFonts w:eastAsia="ＭＳ 明朝" w:hint="eastAsia"/>
          <w:b/>
          <w:bCs/>
          <w:szCs w:val="28"/>
          <w:lang w:val="en-US"/>
        </w:rPr>
        <w:lastRenderedPageBreak/>
        <w:t>Configuration</w:t>
      </w:r>
      <w:r w:rsidRPr="0010200F">
        <w:rPr>
          <w:rFonts w:eastAsia="ＭＳ 明朝"/>
          <w:b/>
          <w:bCs/>
          <w:szCs w:val="28"/>
          <w:lang w:val="en-US"/>
        </w:rPr>
        <w:t xml:space="preserve"> for TA acquisition</w:t>
      </w:r>
    </w:p>
    <w:p w14:paraId="3698BC1A" w14:textId="21C158B1" w:rsidR="00620BC2" w:rsidRPr="00385513" w:rsidRDefault="00620BC2" w:rsidP="00620BC2">
      <w:pPr>
        <w:jc w:val="both"/>
        <w:rPr>
          <w:rFonts w:eastAsia="SimSun"/>
          <w:color w:val="000000"/>
          <w:sz w:val="22"/>
          <w:szCs w:val="22"/>
          <w:lang w:val="en-US" w:eastAsia="zh-CN"/>
        </w:rPr>
      </w:pPr>
      <w:r w:rsidRPr="00385513">
        <w:rPr>
          <w:sz w:val="22"/>
          <w:szCs w:val="22"/>
          <w:lang w:val="en-US"/>
        </w:rPr>
        <w:t xml:space="preserve">In </w:t>
      </w:r>
      <w:r w:rsidR="00EC0E01">
        <w:rPr>
          <w:sz w:val="22"/>
          <w:szCs w:val="22"/>
          <w:lang w:val="en-US"/>
        </w:rPr>
        <w:t>110bis-e</w:t>
      </w:r>
      <w:r w:rsidRPr="00385513">
        <w:rPr>
          <w:sz w:val="22"/>
          <w:szCs w:val="22"/>
          <w:lang w:val="en-US"/>
        </w:rPr>
        <w:t xml:space="preserve"> meeting, TA acquisition of the candidate cell(s) before </w:t>
      </w:r>
      <w:r w:rsidRPr="00385513">
        <w:rPr>
          <w:rFonts w:eastAsia="ＭＳ Ｐゴシック"/>
          <w:color w:val="000000"/>
          <w:sz w:val="22"/>
          <w:szCs w:val="22"/>
          <w:lang w:val="en-US" w:eastAsia="zh-CN"/>
        </w:rPr>
        <w:t xml:space="preserve">cell switch command is received in L1/L2 based mobility was agreed, but whether this can be applied to the candidate cell when it is deactivated SCell was FFS. This is because some companies said that definition of deactivated SCell </w:t>
      </w:r>
      <w:r w:rsidRPr="00385513">
        <w:rPr>
          <w:rFonts w:eastAsia="ＭＳ Ｐゴシック" w:hint="eastAsia"/>
          <w:color w:val="000000"/>
          <w:sz w:val="22"/>
          <w:szCs w:val="22"/>
          <w:lang w:val="en-US"/>
        </w:rPr>
        <w:t>a</w:t>
      </w:r>
      <w:r w:rsidRPr="00385513">
        <w:rPr>
          <w:rFonts w:eastAsia="ＭＳ Ｐゴシック"/>
          <w:color w:val="000000"/>
          <w:sz w:val="22"/>
          <w:szCs w:val="22"/>
          <w:lang w:val="en-US"/>
        </w:rPr>
        <w:t xml:space="preserve">s candidate cells </w:t>
      </w:r>
      <w:r w:rsidRPr="00385513">
        <w:rPr>
          <w:rFonts w:eastAsia="ＭＳ Ｐゴシック"/>
          <w:color w:val="000000"/>
          <w:sz w:val="22"/>
          <w:szCs w:val="22"/>
          <w:lang w:val="en-US" w:eastAsia="zh-CN"/>
        </w:rPr>
        <w:t>is ambiguous. On the other hand, in the RAN2#119bis meeting, the following agreement</w:t>
      </w:r>
      <w:r w:rsidRPr="00385513">
        <w:rPr>
          <w:rFonts w:eastAsia="ＭＳ Ｐゴシック" w:hint="eastAsia"/>
          <w:color w:val="000000"/>
          <w:sz w:val="22"/>
          <w:szCs w:val="22"/>
          <w:lang w:val="en-US"/>
        </w:rPr>
        <w:t>s</w:t>
      </w:r>
      <w:r w:rsidRPr="00385513">
        <w:rPr>
          <w:rFonts w:eastAsia="ＭＳ Ｐゴシック"/>
          <w:color w:val="000000"/>
          <w:sz w:val="22"/>
          <w:szCs w:val="22"/>
          <w:lang w:val="en-US" w:eastAsia="zh-CN"/>
        </w:rPr>
        <w:t xml:space="preserve"> were made.        </w:t>
      </w:r>
    </w:p>
    <w:tbl>
      <w:tblPr>
        <w:tblStyle w:val="aff4"/>
        <w:tblW w:w="0" w:type="auto"/>
        <w:tblLook w:val="04A0" w:firstRow="1" w:lastRow="0" w:firstColumn="1" w:lastColumn="0" w:noHBand="0" w:noVBand="1"/>
      </w:tblPr>
      <w:tblGrid>
        <w:gridCol w:w="9962"/>
      </w:tblGrid>
      <w:tr w:rsidR="00620BC2" w:rsidRPr="00385513" w14:paraId="35215419" w14:textId="77777777" w:rsidTr="008F7C28">
        <w:trPr>
          <w:trHeight w:val="558"/>
        </w:trPr>
        <w:tc>
          <w:tcPr>
            <w:tcW w:w="9962" w:type="dxa"/>
          </w:tcPr>
          <w:p w14:paraId="1C74EFF0"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A L1/L2 inter-cell mobility candidate (target) configuration is received within an RRC message before the L1/L2 dynamic switch is triggered.</w:t>
            </w:r>
          </w:p>
          <w:p w14:paraId="4D259065"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For L1L2 mobility, Target Pcell/SCell can be current SCell/PCell, i.e., current SCell/PCell can be configured as candidates.</w:t>
            </w:r>
          </w:p>
        </w:tc>
      </w:tr>
    </w:tbl>
    <w:p w14:paraId="5AA42204" w14:textId="5E0D286A" w:rsidR="00620BC2" w:rsidRPr="00385513" w:rsidRDefault="00620BC2" w:rsidP="00FA714E">
      <w:pPr>
        <w:jc w:val="both"/>
        <w:rPr>
          <w:sz w:val="22"/>
          <w:szCs w:val="22"/>
          <w:lang w:val="en-US"/>
        </w:rPr>
      </w:pPr>
      <w:r w:rsidRPr="00385513">
        <w:rPr>
          <w:sz w:val="22"/>
          <w:szCs w:val="22"/>
          <w:lang w:val="en-US"/>
        </w:rPr>
        <w:t xml:space="preserve">From the agreements above, we can assume that current PCell/SCell </w:t>
      </w:r>
      <w:r w:rsidR="00FA714E">
        <w:rPr>
          <w:sz w:val="22"/>
          <w:szCs w:val="22"/>
          <w:lang w:val="en-US"/>
        </w:rPr>
        <w:t>can be</w:t>
      </w:r>
      <w:r w:rsidR="00FA714E" w:rsidRPr="00385513">
        <w:rPr>
          <w:sz w:val="22"/>
          <w:szCs w:val="22"/>
          <w:lang w:val="en-US"/>
        </w:rPr>
        <w:t xml:space="preserve"> </w:t>
      </w:r>
      <w:r w:rsidRPr="00385513">
        <w:rPr>
          <w:sz w:val="22"/>
          <w:szCs w:val="22"/>
          <w:lang w:val="en-US"/>
        </w:rPr>
        <w:t xml:space="preserve">configured as candidate cells by RRC </w:t>
      </w:r>
      <w:r w:rsidR="00FA714E">
        <w:rPr>
          <w:sz w:val="22"/>
          <w:szCs w:val="22"/>
          <w:lang w:val="en-US"/>
        </w:rPr>
        <w:t>signaling</w:t>
      </w:r>
      <w:r w:rsidRPr="00385513">
        <w:rPr>
          <w:sz w:val="22"/>
          <w:szCs w:val="22"/>
          <w:lang w:val="en-US"/>
        </w:rPr>
        <w:t xml:space="preserve">. In other words, these agreements clarify that deactivated SCell is supported as the candidate cell. So, we </w:t>
      </w:r>
      <w:r w:rsidRPr="00385513">
        <w:rPr>
          <w:rFonts w:hint="eastAsia"/>
          <w:sz w:val="22"/>
          <w:szCs w:val="22"/>
          <w:lang w:val="en-US"/>
        </w:rPr>
        <w:t>c</w:t>
      </w:r>
      <w:r w:rsidRPr="00385513">
        <w:rPr>
          <w:sz w:val="22"/>
          <w:szCs w:val="22"/>
          <w:lang w:val="en-US"/>
        </w:rPr>
        <w:t xml:space="preserve">an support </w:t>
      </w:r>
      <w:r w:rsidRPr="00385513">
        <w:rPr>
          <w:rFonts w:eastAsia="ＭＳ Ｐゴシック"/>
          <w:color w:val="000000"/>
          <w:sz w:val="22"/>
          <w:szCs w:val="22"/>
          <w:lang w:val="en-US" w:eastAsia="zh-CN"/>
        </w:rPr>
        <w:t>TA acquisition of candidate cell(s) before cell switch command is received in L1/L2 based mobility when it is deactivated SCell.</w:t>
      </w:r>
    </w:p>
    <w:p w14:paraId="65B9D29C" w14:textId="3FCBD6BC" w:rsidR="00620BC2" w:rsidRPr="00385513" w:rsidRDefault="00620BC2" w:rsidP="00620BC2">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.1</w:t>
      </w:r>
    </w:p>
    <w:p w14:paraId="24D19EBD" w14:textId="77777777" w:rsidR="00620BC2" w:rsidRPr="00924FE9" w:rsidRDefault="00620BC2" w:rsidP="00924FE9">
      <w:pPr>
        <w:spacing w:beforeLines="50" w:before="120"/>
        <w:rPr>
          <w:b/>
          <w:bCs/>
          <w:sz w:val="22"/>
          <w:szCs w:val="22"/>
          <w:u w:val="single"/>
          <w:lang w:val="en-US"/>
        </w:rPr>
      </w:pPr>
      <w:r w:rsidRPr="00924FE9">
        <w:rPr>
          <w:b/>
          <w:bCs/>
          <w:sz w:val="22"/>
          <w:szCs w:val="22"/>
          <w:lang w:val="en-US"/>
        </w:rPr>
        <w:t xml:space="preserve">Support </w:t>
      </w:r>
      <w:r w:rsidRPr="00924FE9">
        <w:rPr>
          <w:rFonts w:eastAsia="ＭＳ Ｐゴシック"/>
          <w:b/>
          <w:bCs/>
          <w:color w:val="000000"/>
          <w:sz w:val="22"/>
          <w:szCs w:val="22"/>
          <w:lang w:val="en-US" w:eastAsia="zh-CN"/>
        </w:rPr>
        <w:t>TA acquisition of candidate cell(s) before cell switch command is received in L1/L2 based mobility when it is deactivated SCell.</w:t>
      </w:r>
    </w:p>
    <w:p w14:paraId="4C9EDBDD" w14:textId="77777777" w:rsidR="00C42258" w:rsidRDefault="00C42258" w:rsidP="00620BC2">
      <w:pPr>
        <w:jc w:val="both"/>
        <w:rPr>
          <w:sz w:val="22"/>
          <w:szCs w:val="22"/>
          <w:lang w:val="en-US"/>
        </w:rPr>
      </w:pPr>
    </w:p>
    <w:p w14:paraId="18C37A00" w14:textId="544DED8B" w:rsidR="00620BC2" w:rsidRPr="00385513" w:rsidRDefault="00620BC2" w:rsidP="00620BC2">
      <w:pPr>
        <w:jc w:val="both"/>
        <w:rPr>
          <w:sz w:val="22"/>
          <w:szCs w:val="22"/>
          <w:lang w:val="en-US"/>
        </w:rPr>
      </w:pPr>
      <w:r w:rsidRPr="00385513">
        <w:rPr>
          <w:rFonts w:hint="eastAsia"/>
          <w:sz w:val="22"/>
          <w:szCs w:val="22"/>
          <w:lang w:val="en-US"/>
        </w:rPr>
        <w:t>F</w:t>
      </w:r>
      <w:r w:rsidRPr="00385513">
        <w:rPr>
          <w:sz w:val="22"/>
          <w:szCs w:val="22"/>
          <w:lang w:val="en-US"/>
        </w:rPr>
        <w:t>or TA acquisition of a candidate cell before cell switch command is received, the association between TA/TAG and candidate cell was discussed in the last meeting, where explicit and implicit association were raised. On the other hand, in the RAN2#119bis meeting, the following agreement was made.</w:t>
      </w:r>
    </w:p>
    <w:tbl>
      <w:tblPr>
        <w:tblStyle w:val="aff4"/>
        <w:tblW w:w="0" w:type="auto"/>
        <w:tblLook w:val="04A0" w:firstRow="1" w:lastRow="0" w:firstColumn="1" w:lastColumn="0" w:noHBand="0" w:noVBand="1"/>
      </w:tblPr>
      <w:tblGrid>
        <w:gridCol w:w="9962"/>
      </w:tblGrid>
      <w:tr w:rsidR="00620BC2" w:rsidRPr="00385513" w14:paraId="1C19D121" w14:textId="77777777" w:rsidTr="008F7C28">
        <w:trPr>
          <w:trHeight w:val="335"/>
        </w:trPr>
        <w:tc>
          <w:tcPr>
            <w:tcW w:w="9962" w:type="dxa"/>
          </w:tcPr>
          <w:p w14:paraId="1E2C1477" w14:textId="77777777" w:rsidR="00620BC2" w:rsidRPr="00385513" w:rsidRDefault="00620BC2" w:rsidP="008F7C28">
            <w:pPr>
              <w:spacing w:after="0"/>
              <w:jc w:val="both"/>
              <w:rPr>
                <w:sz w:val="22"/>
                <w:szCs w:val="22"/>
                <w:lang w:val="en-US"/>
              </w:rPr>
            </w:pPr>
            <w:r w:rsidRPr="00385513">
              <w:rPr>
                <w:rFonts w:ascii="Arial" w:eastAsia="ＭＳ 明朝" w:hAnsi="Arial"/>
                <w:b/>
                <w:sz w:val="22"/>
                <w:szCs w:val="22"/>
                <w:lang w:val="en-US" w:eastAsia="en-GB"/>
              </w:rPr>
              <w:t>RAN2 assumes that candidate cell configuration can only be modified / released by Network</w:t>
            </w:r>
            <w:r w:rsidRPr="00385513">
              <w:rPr>
                <w:rFonts w:ascii="Arial" w:eastAsia="ＭＳ 明朝" w:hAnsi="Arial" w:hint="eastAsia"/>
                <w:b/>
                <w:sz w:val="22"/>
                <w:szCs w:val="22"/>
                <w:lang w:val="en-US"/>
              </w:rPr>
              <w:t>.</w:t>
            </w:r>
          </w:p>
        </w:tc>
      </w:tr>
    </w:tbl>
    <w:p w14:paraId="2578A5CC" w14:textId="77777777" w:rsidR="00620BC2" w:rsidRPr="00385513" w:rsidRDefault="00620BC2" w:rsidP="00620BC2">
      <w:pPr>
        <w:jc w:val="both"/>
        <w:rPr>
          <w:sz w:val="22"/>
          <w:szCs w:val="22"/>
          <w:lang w:val="en-US"/>
        </w:rPr>
      </w:pPr>
      <w:r w:rsidRPr="00385513">
        <w:rPr>
          <w:rFonts w:hint="eastAsia"/>
          <w:sz w:val="22"/>
          <w:szCs w:val="22"/>
          <w:lang w:val="en-US"/>
        </w:rPr>
        <w:t>F</w:t>
      </w:r>
      <w:r w:rsidRPr="00385513">
        <w:rPr>
          <w:sz w:val="22"/>
          <w:szCs w:val="22"/>
          <w:lang w:val="en-US"/>
        </w:rPr>
        <w:t>rom the agreements above, it is simple and straightforward to consider explicit association, e.g., the association is provided as a part of candidate cell(s) configuration. If a candidate cell is a deactivated SCell, since it is not decided yet whether any signaling/information can be transmitted on deactivated SCell, implicit association is not desirable. In addition, even if some signaling transmission may be allowed on deactivated SCell, it may not apply to any deactivated SCell. Thus, explicit association should be supported.</w:t>
      </w:r>
    </w:p>
    <w:p w14:paraId="207D4F8A" w14:textId="03FA98FD" w:rsidR="00620BC2" w:rsidRPr="00385513" w:rsidRDefault="00620BC2" w:rsidP="00620BC2">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.2</w:t>
      </w:r>
    </w:p>
    <w:p w14:paraId="02611F1A" w14:textId="77777777" w:rsidR="00620BC2" w:rsidRPr="00924FE9" w:rsidRDefault="00620BC2" w:rsidP="00924FE9">
      <w:pPr>
        <w:spacing w:beforeLines="50" w:before="120"/>
        <w:jc w:val="both"/>
        <w:rPr>
          <w:b/>
          <w:bCs/>
          <w:sz w:val="22"/>
          <w:szCs w:val="22"/>
          <w:lang w:val="en-US"/>
        </w:rPr>
      </w:pPr>
      <w:r w:rsidRPr="00924FE9">
        <w:rPr>
          <w:rFonts w:hint="eastAsia"/>
          <w:b/>
          <w:bCs/>
          <w:sz w:val="22"/>
          <w:szCs w:val="22"/>
          <w:lang w:val="en-US"/>
        </w:rPr>
        <w:t>F</w:t>
      </w:r>
      <w:r w:rsidRPr="00924FE9">
        <w:rPr>
          <w:b/>
          <w:bCs/>
          <w:sz w:val="22"/>
          <w:szCs w:val="22"/>
          <w:lang w:val="en-US"/>
        </w:rPr>
        <w:t>or TA acquisition of a candidate cell before cell switch command is received, support Alt2: Associate TA/TAG and candidate cell explicitly.</w:t>
      </w:r>
    </w:p>
    <w:p w14:paraId="2F29746D" w14:textId="761C147B" w:rsidR="00924FE9" w:rsidRPr="00924FE9" w:rsidRDefault="00620BC2" w:rsidP="00924FE9">
      <w:pPr>
        <w:pStyle w:val="aff6"/>
        <w:numPr>
          <w:ilvl w:val="0"/>
          <w:numId w:val="44"/>
        </w:numPr>
        <w:spacing w:beforeLines="50" w:before="120"/>
        <w:ind w:leftChars="0"/>
        <w:jc w:val="both"/>
        <w:rPr>
          <w:b/>
          <w:bCs/>
          <w:sz w:val="22"/>
          <w:szCs w:val="22"/>
          <w:lang w:val="en-US"/>
        </w:rPr>
      </w:pPr>
      <w:r w:rsidRPr="00924FE9">
        <w:rPr>
          <w:b/>
          <w:bCs/>
          <w:sz w:val="22"/>
          <w:szCs w:val="22"/>
          <w:lang w:val="en-US"/>
        </w:rPr>
        <w:t>The association is provided as a part of candidate cell(s) configuration</w:t>
      </w:r>
      <w:r w:rsidR="00924FE9">
        <w:rPr>
          <w:b/>
          <w:bCs/>
          <w:sz w:val="22"/>
          <w:szCs w:val="22"/>
          <w:lang w:val="en-US"/>
        </w:rPr>
        <w:t xml:space="preserve"> which is </w:t>
      </w:r>
      <w:r w:rsidR="00924FE9" w:rsidRPr="00924FE9">
        <w:rPr>
          <w:b/>
          <w:bCs/>
          <w:i/>
          <w:iCs/>
          <w:sz w:val="22"/>
          <w:szCs w:val="22"/>
          <w:lang w:val="en-US"/>
        </w:rPr>
        <w:t>CellGroupConfig</w:t>
      </w:r>
      <w:r w:rsidR="00924FE9">
        <w:rPr>
          <w:b/>
          <w:bCs/>
          <w:sz w:val="22"/>
          <w:szCs w:val="22"/>
          <w:lang w:val="en-US"/>
        </w:rPr>
        <w:t xml:space="preserve"> of candidate cell</w:t>
      </w:r>
      <w:r w:rsidRPr="00924FE9">
        <w:rPr>
          <w:b/>
          <w:bCs/>
          <w:sz w:val="22"/>
          <w:szCs w:val="22"/>
          <w:lang w:val="en-US"/>
        </w:rPr>
        <w:t>.</w:t>
      </w:r>
    </w:p>
    <w:p w14:paraId="6977A770" w14:textId="2D757F93" w:rsidR="00DA2130" w:rsidRPr="00924FE9" w:rsidRDefault="00620BC2" w:rsidP="00DA2130">
      <w:pPr>
        <w:pStyle w:val="aff6"/>
        <w:numPr>
          <w:ilvl w:val="0"/>
          <w:numId w:val="44"/>
        </w:numPr>
        <w:spacing w:beforeLines="50" w:before="120"/>
        <w:ind w:leftChars="0"/>
        <w:jc w:val="both"/>
        <w:rPr>
          <w:b/>
          <w:bCs/>
          <w:sz w:val="22"/>
          <w:szCs w:val="22"/>
          <w:lang w:val="en-US"/>
        </w:rPr>
      </w:pPr>
      <w:r w:rsidRPr="00924FE9">
        <w:rPr>
          <w:rFonts w:hint="eastAsia"/>
          <w:b/>
          <w:bCs/>
          <w:sz w:val="22"/>
          <w:szCs w:val="22"/>
          <w:lang w:val="en-US"/>
        </w:rPr>
        <w:t>T</w:t>
      </w:r>
      <w:r w:rsidRPr="00924FE9">
        <w:rPr>
          <w:b/>
          <w:bCs/>
          <w:sz w:val="22"/>
          <w:szCs w:val="22"/>
          <w:lang w:val="en-US"/>
        </w:rPr>
        <w:t>his also applied to candidate cell when it is deactivated SCell.</w:t>
      </w:r>
    </w:p>
    <w:p w14:paraId="0E6AE862" w14:textId="135329F8" w:rsidR="007D02E5" w:rsidRPr="0010200F"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0200F">
        <w:rPr>
          <w:rFonts w:eastAsia="ＭＳ 明朝" w:hint="eastAsia"/>
          <w:b/>
          <w:bCs/>
          <w:szCs w:val="28"/>
          <w:lang w:val="en-US"/>
        </w:rPr>
        <w:t>Conclusion</w:t>
      </w:r>
    </w:p>
    <w:p w14:paraId="32AE2224" w14:textId="1C198F9F"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00F3EBD3" w14:textId="77777777" w:rsidR="00C42258" w:rsidRPr="00385513" w:rsidRDefault="00C42258" w:rsidP="00C42258">
      <w:pPr>
        <w:spacing w:beforeLines="50" w:before="120"/>
        <w:jc w:val="both"/>
        <w:rPr>
          <w:b/>
          <w:bCs/>
          <w:sz w:val="22"/>
          <w:szCs w:val="22"/>
          <w:u w:val="single"/>
          <w:lang w:val="en-US"/>
        </w:rPr>
      </w:pPr>
      <w:r>
        <w:rPr>
          <w:b/>
          <w:bCs/>
          <w:sz w:val="22"/>
          <w:szCs w:val="22"/>
          <w:u w:val="single"/>
          <w:lang w:val="en-US"/>
        </w:rPr>
        <w:t>Observation</w:t>
      </w:r>
      <w:r w:rsidRPr="00385513">
        <w:rPr>
          <w:b/>
          <w:bCs/>
          <w:sz w:val="22"/>
          <w:szCs w:val="22"/>
          <w:u w:val="single"/>
          <w:lang w:val="en-US"/>
        </w:rPr>
        <w:t xml:space="preserve"> </w:t>
      </w:r>
      <w:r>
        <w:rPr>
          <w:b/>
          <w:bCs/>
          <w:sz w:val="22"/>
          <w:szCs w:val="22"/>
          <w:u w:val="single"/>
          <w:lang w:val="en-US"/>
        </w:rPr>
        <w:t>2</w:t>
      </w:r>
      <w:r w:rsidRPr="00385513">
        <w:rPr>
          <w:b/>
          <w:bCs/>
          <w:sz w:val="22"/>
          <w:szCs w:val="22"/>
          <w:u w:val="single"/>
          <w:lang w:val="en-US"/>
        </w:rPr>
        <w:t>.</w:t>
      </w:r>
      <w:r>
        <w:rPr>
          <w:rFonts w:hint="eastAsia"/>
          <w:b/>
          <w:bCs/>
          <w:sz w:val="22"/>
          <w:szCs w:val="22"/>
          <w:u w:val="single"/>
          <w:lang w:val="en-US"/>
        </w:rPr>
        <w:t>1</w:t>
      </w:r>
    </w:p>
    <w:p w14:paraId="28AAA345" w14:textId="77777777" w:rsidR="00C42258" w:rsidRPr="00EC43CF" w:rsidRDefault="00C42258" w:rsidP="00C42258">
      <w:pPr>
        <w:spacing w:beforeLines="50" w:before="120"/>
        <w:jc w:val="both"/>
        <w:rPr>
          <w:b/>
          <w:bCs/>
          <w:sz w:val="22"/>
          <w:szCs w:val="22"/>
          <w:lang w:val="en-US"/>
        </w:rPr>
      </w:pPr>
      <w:r>
        <w:rPr>
          <w:b/>
          <w:bCs/>
          <w:sz w:val="22"/>
          <w:szCs w:val="22"/>
          <w:lang w:val="en-US"/>
        </w:rPr>
        <w:t>PDCCH ordered RACH with RAR for a candidate cell in inter-DU is not beneficial from latency or additional configuration perspective.</w:t>
      </w:r>
    </w:p>
    <w:p w14:paraId="25AABFE2" w14:textId="77777777" w:rsidR="00C42258" w:rsidRPr="00385513"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rFonts w:hint="eastAsia"/>
          <w:b/>
          <w:bCs/>
          <w:sz w:val="22"/>
          <w:szCs w:val="22"/>
          <w:u w:val="single"/>
          <w:lang w:val="en-US"/>
        </w:rPr>
        <w:t>1</w:t>
      </w:r>
    </w:p>
    <w:p w14:paraId="5E170773" w14:textId="22900CA2" w:rsidR="00543742" w:rsidRPr="00C42258" w:rsidRDefault="00C42258" w:rsidP="00C42258">
      <w:pPr>
        <w:spacing w:beforeLines="50" w:before="120"/>
        <w:jc w:val="both"/>
        <w:rPr>
          <w:rFonts w:eastAsiaTheme="minorEastAsia"/>
          <w:b/>
          <w:bCs/>
          <w:i/>
          <w:iCs/>
          <w:sz w:val="22"/>
          <w:szCs w:val="22"/>
          <w:lang w:val="en-US"/>
        </w:rPr>
      </w:pPr>
      <w:r w:rsidRPr="00983C76">
        <w:rPr>
          <w:rFonts w:hint="eastAsia"/>
          <w:b/>
          <w:bCs/>
          <w:sz w:val="22"/>
          <w:szCs w:val="22"/>
          <w:lang w:val="en-US"/>
        </w:rPr>
        <w:t xml:space="preserve">Whether </w:t>
      </w:r>
      <w:r w:rsidRPr="00983C76">
        <w:rPr>
          <w:b/>
          <w:bCs/>
          <w:sz w:val="22"/>
          <w:szCs w:val="22"/>
          <w:lang w:val="en-US"/>
        </w:rPr>
        <w:t>RAR needs to be received is configured</w:t>
      </w:r>
      <w:r>
        <w:rPr>
          <w:b/>
          <w:bCs/>
          <w:sz w:val="22"/>
          <w:szCs w:val="22"/>
          <w:lang w:val="en-US"/>
        </w:rPr>
        <w:t xml:space="preserve"> by RRC</w:t>
      </w:r>
      <w:r w:rsidRPr="00983C76">
        <w:rPr>
          <w:b/>
          <w:bCs/>
          <w:sz w:val="22"/>
          <w:szCs w:val="22"/>
          <w:lang w:val="en-US"/>
        </w:rPr>
        <w:t xml:space="preserve"> per candidate cell.</w:t>
      </w:r>
    </w:p>
    <w:p w14:paraId="7C532399"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2</w:t>
      </w:r>
    </w:p>
    <w:p w14:paraId="1C8994C1" w14:textId="732F8DC9" w:rsidR="00C42258" w:rsidRDefault="00C42258" w:rsidP="00C42258">
      <w:pPr>
        <w:spacing w:beforeLines="50" w:before="120"/>
        <w:jc w:val="both"/>
        <w:rPr>
          <w:b/>
          <w:bCs/>
          <w:sz w:val="22"/>
          <w:szCs w:val="22"/>
          <w:lang w:val="en-US"/>
        </w:rPr>
      </w:pPr>
      <w:r>
        <w:rPr>
          <w:b/>
          <w:bCs/>
          <w:sz w:val="22"/>
          <w:szCs w:val="22"/>
          <w:lang w:val="en-US"/>
        </w:rPr>
        <w:t xml:space="preserve">Support </w:t>
      </w:r>
      <w:r w:rsidR="008D1BB1">
        <w:rPr>
          <w:b/>
          <w:bCs/>
          <w:sz w:val="22"/>
          <w:szCs w:val="22"/>
          <w:lang w:val="en-US"/>
        </w:rPr>
        <w:t>‘</w:t>
      </w:r>
      <w:r>
        <w:rPr>
          <w:b/>
          <w:bCs/>
          <w:sz w:val="22"/>
          <w:szCs w:val="22"/>
          <w:lang w:val="en-US"/>
        </w:rPr>
        <w:t>with RAR only</w:t>
      </w:r>
      <w:r w:rsidR="008D1BB1">
        <w:rPr>
          <w:b/>
          <w:bCs/>
          <w:sz w:val="22"/>
          <w:szCs w:val="22"/>
          <w:lang w:val="en-US"/>
        </w:rPr>
        <w:t>’</w:t>
      </w:r>
      <w:r>
        <w:rPr>
          <w:b/>
          <w:bCs/>
          <w:sz w:val="22"/>
          <w:szCs w:val="22"/>
          <w:lang w:val="en-US"/>
        </w:rPr>
        <w:t xml:space="preserve"> as baseline at least for current serving cell which is also candidate cell.</w:t>
      </w:r>
    </w:p>
    <w:p w14:paraId="57C0DA06"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3</w:t>
      </w:r>
    </w:p>
    <w:p w14:paraId="1C78FD09" w14:textId="77777777" w:rsidR="00C42258" w:rsidRPr="00983C76" w:rsidRDefault="00C42258" w:rsidP="00C42258">
      <w:pPr>
        <w:spacing w:beforeLines="50" w:before="120"/>
        <w:jc w:val="both"/>
        <w:rPr>
          <w:b/>
          <w:bCs/>
          <w:sz w:val="22"/>
          <w:szCs w:val="22"/>
          <w:u w:val="single"/>
          <w:lang w:val="en-US"/>
        </w:rPr>
      </w:pPr>
      <w:r>
        <w:rPr>
          <w:rFonts w:hint="eastAsia"/>
          <w:b/>
          <w:bCs/>
          <w:sz w:val="22"/>
          <w:szCs w:val="22"/>
          <w:lang w:val="en-US"/>
        </w:rPr>
        <w:lastRenderedPageBreak/>
        <w:t xml:space="preserve">For </w:t>
      </w:r>
      <w:r>
        <w:rPr>
          <w:b/>
          <w:bCs/>
          <w:sz w:val="22"/>
          <w:szCs w:val="22"/>
          <w:lang w:val="en-US"/>
        </w:rPr>
        <w:t>PDCCH ordered RACH for TA acquisition, CFRA should be baseline.</w:t>
      </w:r>
    </w:p>
    <w:p w14:paraId="7C8EEB80"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4</w:t>
      </w:r>
    </w:p>
    <w:p w14:paraId="11ED931A" w14:textId="77777777" w:rsidR="00C42258" w:rsidRPr="00983C76" w:rsidRDefault="00C42258" w:rsidP="00C42258">
      <w:pPr>
        <w:spacing w:beforeLines="50" w:before="120"/>
        <w:jc w:val="both"/>
        <w:rPr>
          <w:b/>
          <w:bCs/>
          <w:sz w:val="22"/>
          <w:szCs w:val="22"/>
          <w:u w:val="single"/>
          <w:lang w:val="en-US"/>
        </w:rPr>
      </w:pPr>
      <w:r>
        <w:rPr>
          <w:b/>
          <w:bCs/>
          <w:sz w:val="22"/>
          <w:szCs w:val="22"/>
          <w:lang w:val="en-US"/>
        </w:rPr>
        <w:t>At least 3 reserved bits in DCI format 1_0 for PDCCH order can be used for indication of cell identity.</w:t>
      </w:r>
    </w:p>
    <w:p w14:paraId="5D9E989B"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5</w:t>
      </w:r>
    </w:p>
    <w:p w14:paraId="28514D6C" w14:textId="1645036A" w:rsidR="00C42258" w:rsidRDefault="00C42258" w:rsidP="00C42258">
      <w:pPr>
        <w:spacing w:beforeLines="50" w:before="120"/>
        <w:jc w:val="both"/>
        <w:rPr>
          <w:b/>
          <w:bCs/>
          <w:sz w:val="22"/>
          <w:szCs w:val="22"/>
          <w:u w:val="single"/>
          <w:lang w:val="en-US"/>
        </w:rPr>
      </w:pPr>
      <w:r>
        <w:rPr>
          <w:b/>
          <w:bCs/>
          <w:sz w:val="22"/>
          <w:szCs w:val="22"/>
          <w:lang w:val="en-US"/>
        </w:rPr>
        <w:t xml:space="preserve">For </w:t>
      </w:r>
      <w:r w:rsidR="008D1BB1">
        <w:rPr>
          <w:b/>
          <w:bCs/>
          <w:sz w:val="22"/>
          <w:szCs w:val="22"/>
          <w:lang w:val="en-US"/>
        </w:rPr>
        <w:t xml:space="preserve">a </w:t>
      </w:r>
      <w:r>
        <w:rPr>
          <w:b/>
          <w:bCs/>
          <w:sz w:val="22"/>
          <w:szCs w:val="22"/>
          <w:lang w:val="en-US"/>
        </w:rPr>
        <w:t xml:space="preserve">candidate cell which is intra-DU candidate cell, RAR should be received on </w:t>
      </w:r>
      <w:r>
        <w:rPr>
          <w:rFonts w:hint="eastAsia"/>
          <w:b/>
          <w:bCs/>
          <w:sz w:val="22"/>
          <w:szCs w:val="22"/>
          <w:lang w:val="en-US"/>
        </w:rPr>
        <w:t>SpCell</w:t>
      </w:r>
      <w:r>
        <w:rPr>
          <w:b/>
          <w:bCs/>
          <w:sz w:val="22"/>
          <w:szCs w:val="22"/>
          <w:lang w:val="en-US"/>
        </w:rPr>
        <w:t>.</w:t>
      </w:r>
    </w:p>
    <w:p w14:paraId="66A4BBCA"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6</w:t>
      </w:r>
    </w:p>
    <w:p w14:paraId="58C510FE" w14:textId="77777777" w:rsidR="00C42258" w:rsidRDefault="00C42258" w:rsidP="00C42258">
      <w:pPr>
        <w:spacing w:beforeLines="50" w:before="120"/>
        <w:jc w:val="both"/>
        <w:rPr>
          <w:b/>
          <w:bCs/>
          <w:sz w:val="22"/>
          <w:szCs w:val="22"/>
          <w:lang w:val="en-US"/>
        </w:rPr>
      </w:pPr>
      <w:r>
        <w:rPr>
          <w:b/>
          <w:bCs/>
          <w:sz w:val="22"/>
          <w:szCs w:val="22"/>
          <w:lang w:val="en-US"/>
        </w:rPr>
        <w:t>If reception of RAR is configured, RAR should contains UE ID.</w:t>
      </w:r>
    </w:p>
    <w:p w14:paraId="12CCFAE4"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7</w:t>
      </w:r>
    </w:p>
    <w:p w14:paraId="5CC1A750" w14:textId="77777777" w:rsidR="00C42258" w:rsidRDefault="00C42258" w:rsidP="00C42258">
      <w:pPr>
        <w:spacing w:beforeLines="50" w:before="120"/>
        <w:jc w:val="both"/>
        <w:rPr>
          <w:b/>
          <w:bCs/>
          <w:sz w:val="22"/>
          <w:szCs w:val="22"/>
          <w:lang w:val="en-US"/>
        </w:rPr>
      </w:pPr>
      <w:r>
        <w:rPr>
          <w:b/>
          <w:bCs/>
          <w:sz w:val="22"/>
          <w:szCs w:val="22"/>
          <w:lang w:val="en-US"/>
        </w:rPr>
        <w:t>Support Alt 1: UE autonomous re-transmission of PRACH is not allowed.</w:t>
      </w:r>
    </w:p>
    <w:p w14:paraId="0C3C8188" w14:textId="222A79C6" w:rsidR="00C42258" w:rsidRPr="00983C76" w:rsidRDefault="00C42258" w:rsidP="00C42258">
      <w:pPr>
        <w:pStyle w:val="aff6"/>
        <w:numPr>
          <w:ilvl w:val="0"/>
          <w:numId w:val="42"/>
        </w:numPr>
        <w:spacing w:beforeLines="50" w:before="120"/>
        <w:ind w:leftChars="0" w:left="425" w:firstLine="0"/>
        <w:jc w:val="both"/>
        <w:rPr>
          <w:b/>
          <w:bCs/>
          <w:sz w:val="22"/>
          <w:szCs w:val="22"/>
          <w:lang w:val="en-US"/>
        </w:rPr>
      </w:pPr>
      <w:r w:rsidRPr="00983C76">
        <w:rPr>
          <w:rFonts w:hint="eastAsia"/>
          <w:b/>
          <w:bCs/>
          <w:sz w:val="22"/>
          <w:szCs w:val="22"/>
          <w:lang w:val="en-US"/>
        </w:rPr>
        <w:t>D</w:t>
      </w:r>
      <w:r w:rsidRPr="00983C76">
        <w:rPr>
          <w:b/>
          <w:bCs/>
          <w:sz w:val="22"/>
          <w:szCs w:val="22"/>
          <w:lang w:val="en-US"/>
        </w:rPr>
        <w:t xml:space="preserve">efine </w:t>
      </w:r>
      <w:r>
        <w:rPr>
          <w:b/>
          <w:bCs/>
          <w:sz w:val="22"/>
          <w:szCs w:val="22"/>
          <w:lang w:val="en-US"/>
        </w:rPr>
        <w:t xml:space="preserve">above UE behavior in spec.. </w:t>
      </w:r>
      <w:r w:rsidR="008D1BB1">
        <w:rPr>
          <w:b/>
          <w:bCs/>
          <w:sz w:val="22"/>
          <w:szCs w:val="22"/>
          <w:lang w:val="en-US"/>
        </w:rPr>
        <w:t xml:space="preserve">Not support to set </w:t>
      </w:r>
      <w:r w:rsidR="008D1BB1" w:rsidRPr="00983C76">
        <w:rPr>
          <w:b/>
          <w:bCs/>
          <w:i/>
          <w:iCs/>
          <w:sz w:val="22"/>
          <w:szCs w:val="22"/>
          <w:lang w:val="en-US"/>
        </w:rPr>
        <w:t>PreambleTransMax</w:t>
      </w:r>
      <w:r w:rsidR="008D1BB1">
        <w:rPr>
          <w:b/>
          <w:bCs/>
          <w:i/>
          <w:iCs/>
          <w:sz w:val="22"/>
          <w:szCs w:val="22"/>
          <w:lang w:val="en-US"/>
        </w:rPr>
        <w:t xml:space="preserve"> </w:t>
      </w:r>
      <w:r w:rsidR="008D1BB1">
        <w:rPr>
          <w:b/>
          <w:bCs/>
          <w:sz w:val="22"/>
          <w:szCs w:val="22"/>
          <w:lang w:val="en-US"/>
        </w:rPr>
        <w:t xml:space="preserve">= 1 to achieve above. </w:t>
      </w:r>
      <w:r>
        <w:rPr>
          <w:rFonts w:hint="eastAsia"/>
          <w:b/>
          <w:bCs/>
          <w:sz w:val="22"/>
          <w:szCs w:val="22"/>
          <w:lang w:val="en-US"/>
        </w:rPr>
        <w:t>The parameter</w:t>
      </w:r>
      <w:r>
        <w:rPr>
          <w:b/>
          <w:bCs/>
          <w:sz w:val="22"/>
          <w:szCs w:val="22"/>
          <w:lang w:val="en-US"/>
        </w:rPr>
        <w:t xml:space="preserve"> of </w:t>
      </w:r>
      <w:r w:rsidRPr="00983C76">
        <w:rPr>
          <w:b/>
          <w:bCs/>
          <w:i/>
          <w:iCs/>
          <w:sz w:val="22"/>
          <w:szCs w:val="22"/>
          <w:lang w:val="en-US"/>
        </w:rPr>
        <w:t>PreambleTransMax</w:t>
      </w:r>
      <w:r>
        <w:rPr>
          <w:rFonts w:hint="eastAsia"/>
          <w:b/>
          <w:bCs/>
          <w:sz w:val="22"/>
          <w:szCs w:val="22"/>
          <w:lang w:val="en-US"/>
        </w:rPr>
        <w:t xml:space="preserve"> </w:t>
      </w:r>
      <w:r>
        <w:rPr>
          <w:b/>
          <w:bCs/>
          <w:sz w:val="22"/>
          <w:szCs w:val="22"/>
          <w:lang w:val="en-US"/>
        </w:rPr>
        <w:t>follows legacy configuration, which can be used for legacy RACH procedure.</w:t>
      </w:r>
      <w:r>
        <w:rPr>
          <w:rFonts w:hint="eastAsia"/>
          <w:b/>
          <w:bCs/>
          <w:sz w:val="22"/>
          <w:szCs w:val="22"/>
          <w:lang w:val="en-US"/>
        </w:rPr>
        <w:t xml:space="preserve">　</w:t>
      </w:r>
    </w:p>
    <w:p w14:paraId="5631E1B6"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8</w:t>
      </w:r>
    </w:p>
    <w:p w14:paraId="52ACEC18" w14:textId="77777777" w:rsidR="00C42258" w:rsidRDefault="00C42258" w:rsidP="00C42258">
      <w:pPr>
        <w:spacing w:beforeLines="50" w:before="120"/>
        <w:jc w:val="both"/>
        <w:rPr>
          <w:b/>
          <w:bCs/>
          <w:sz w:val="22"/>
          <w:szCs w:val="22"/>
          <w:lang w:val="en-US"/>
        </w:rPr>
      </w:pPr>
      <w:r>
        <w:rPr>
          <w:b/>
          <w:bCs/>
          <w:sz w:val="22"/>
          <w:szCs w:val="22"/>
          <w:lang w:val="en-US"/>
        </w:rPr>
        <w:t>UE increments counter for power by one of the following alternatives:</w:t>
      </w:r>
    </w:p>
    <w:p w14:paraId="4EEA318E" w14:textId="2F001D2B" w:rsidR="00C42258" w:rsidRDefault="00C42258" w:rsidP="00C42258">
      <w:pPr>
        <w:pStyle w:val="aff6"/>
        <w:numPr>
          <w:ilvl w:val="0"/>
          <w:numId w:val="42"/>
        </w:numPr>
        <w:spacing w:beforeLines="50" w:before="120"/>
        <w:ind w:leftChars="0" w:left="425" w:firstLine="0"/>
        <w:jc w:val="both"/>
        <w:rPr>
          <w:b/>
          <w:bCs/>
          <w:sz w:val="22"/>
          <w:szCs w:val="22"/>
          <w:lang w:val="en-US"/>
        </w:rPr>
      </w:pPr>
      <w:r w:rsidRPr="00983C76">
        <w:rPr>
          <w:rFonts w:hint="eastAsia"/>
          <w:b/>
          <w:bCs/>
          <w:sz w:val="22"/>
          <w:szCs w:val="22"/>
          <w:lang w:val="en-US"/>
        </w:rPr>
        <w:t>A</w:t>
      </w:r>
      <w:r w:rsidRPr="00983C76">
        <w:rPr>
          <w:b/>
          <w:bCs/>
          <w:sz w:val="22"/>
          <w:szCs w:val="22"/>
          <w:lang w:val="en-US"/>
        </w:rPr>
        <w:t>lt</w:t>
      </w:r>
      <w:r>
        <w:rPr>
          <w:b/>
          <w:bCs/>
          <w:sz w:val="22"/>
          <w:szCs w:val="22"/>
          <w:lang w:val="en-US"/>
        </w:rPr>
        <w:t xml:space="preserve"> </w:t>
      </w:r>
      <w:r w:rsidRPr="00983C76">
        <w:rPr>
          <w:b/>
          <w:bCs/>
          <w:sz w:val="22"/>
          <w:szCs w:val="22"/>
          <w:lang w:val="en-US"/>
        </w:rPr>
        <w:t>1</w:t>
      </w:r>
      <w:r>
        <w:rPr>
          <w:b/>
          <w:bCs/>
          <w:sz w:val="22"/>
          <w:szCs w:val="22"/>
          <w:lang w:val="en-US"/>
        </w:rPr>
        <w:t>: Reception of PDCCH order for same candidate cell</w:t>
      </w:r>
      <w:r w:rsidR="008D1BB1" w:rsidRPr="008D1BB1">
        <w:rPr>
          <w:b/>
          <w:bCs/>
          <w:sz w:val="22"/>
          <w:szCs w:val="22"/>
          <w:lang w:val="en-US"/>
        </w:rPr>
        <w:t xml:space="preserve"> </w:t>
      </w:r>
      <w:r w:rsidR="008D1BB1">
        <w:rPr>
          <w:b/>
          <w:bCs/>
          <w:sz w:val="22"/>
          <w:szCs w:val="22"/>
          <w:lang w:val="en-US"/>
        </w:rPr>
        <w:t>on the same beam</w:t>
      </w:r>
      <w:r>
        <w:rPr>
          <w:b/>
          <w:bCs/>
          <w:sz w:val="22"/>
          <w:szCs w:val="22"/>
          <w:lang w:val="en-US"/>
        </w:rPr>
        <w:t>, (e.g., same candidate cell ID</w:t>
      </w:r>
      <w:r w:rsidR="008D1BB1" w:rsidRPr="008D1BB1">
        <w:rPr>
          <w:b/>
          <w:bCs/>
          <w:sz w:val="22"/>
          <w:szCs w:val="22"/>
          <w:lang w:val="en-US"/>
        </w:rPr>
        <w:t xml:space="preserve"> </w:t>
      </w:r>
      <w:r w:rsidR="008D1BB1">
        <w:rPr>
          <w:b/>
          <w:bCs/>
          <w:sz w:val="22"/>
          <w:szCs w:val="22"/>
          <w:lang w:val="en-US"/>
        </w:rPr>
        <w:t xml:space="preserve">with same </w:t>
      </w:r>
      <w:r w:rsidR="008D1BB1" w:rsidRPr="00C66BBE">
        <w:rPr>
          <w:b/>
          <w:bCs/>
          <w:sz w:val="22"/>
          <w:szCs w:val="22"/>
          <w:lang w:val="en-US"/>
        </w:rPr>
        <w:t>SS/PBCH index</w:t>
      </w:r>
      <w:r>
        <w:rPr>
          <w:b/>
          <w:bCs/>
          <w:sz w:val="22"/>
          <w:szCs w:val="22"/>
          <w:lang w:val="en-US"/>
        </w:rPr>
        <w:t>)</w:t>
      </w:r>
    </w:p>
    <w:p w14:paraId="097BF074" w14:textId="76D604AF" w:rsidR="00C42258" w:rsidRPr="00AE4AC4" w:rsidRDefault="00C42258" w:rsidP="00C42258">
      <w:pPr>
        <w:pStyle w:val="aff6"/>
        <w:numPr>
          <w:ilvl w:val="0"/>
          <w:numId w:val="42"/>
        </w:numPr>
        <w:spacing w:beforeLines="50" w:before="120"/>
        <w:ind w:leftChars="0" w:left="425" w:firstLine="0"/>
        <w:jc w:val="both"/>
        <w:rPr>
          <w:b/>
          <w:bCs/>
          <w:sz w:val="22"/>
          <w:szCs w:val="22"/>
          <w:lang w:val="en-US"/>
        </w:rPr>
      </w:pPr>
      <w:r>
        <w:rPr>
          <w:b/>
          <w:bCs/>
          <w:sz w:val="22"/>
          <w:szCs w:val="22"/>
          <w:lang w:val="en-US"/>
        </w:rPr>
        <w:t xml:space="preserve">Alt 2: Explicit indication in PDCCH order, (e.g., the 1 reserved bit can be used </w:t>
      </w:r>
      <w:r w:rsidR="00C714A7">
        <w:rPr>
          <w:b/>
          <w:bCs/>
          <w:sz w:val="22"/>
          <w:szCs w:val="22"/>
          <w:lang w:val="en-US"/>
        </w:rPr>
        <w:t xml:space="preserve">to </w:t>
      </w:r>
      <w:r>
        <w:rPr>
          <w:b/>
          <w:bCs/>
          <w:sz w:val="22"/>
          <w:szCs w:val="22"/>
          <w:lang w:val="en-US"/>
        </w:rPr>
        <w:t>indicat</w:t>
      </w:r>
      <w:r w:rsidR="00C714A7">
        <w:rPr>
          <w:b/>
          <w:bCs/>
          <w:sz w:val="22"/>
          <w:szCs w:val="22"/>
          <w:lang w:val="en-US"/>
        </w:rPr>
        <w:t>e</w:t>
      </w:r>
      <w:r>
        <w:rPr>
          <w:b/>
          <w:bCs/>
          <w:sz w:val="22"/>
          <w:szCs w:val="22"/>
          <w:lang w:val="en-US"/>
        </w:rPr>
        <w:t xml:space="preserve"> whether</w:t>
      </w:r>
      <w:r w:rsidR="008D1BB1" w:rsidRPr="008D1BB1">
        <w:rPr>
          <w:sz w:val="22"/>
          <w:szCs w:val="18"/>
          <w:lang w:val="en-US"/>
        </w:rPr>
        <w:t xml:space="preserve"> </w:t>
      </w:r>
      <w:r w:rsidR="008D1BB1" w:rsidRPr="00C714A7">
        <w:rPr>
          <w:b/>
          <w:bCs/>
          <w:sz w:val="22"/>
          <w:szCs w:val="18"/>
          <w:lang w:val="en-US"/>
        </w:rPr>
        <w:t>to increase power or not.</w:t>
      </w:r>
      <w:r>
        <w:rPr>
          <w:b/>
          <w:bCs/>
          <w:sz w:val="22"/>
          <w:szCs w:val="22"/>
          <w:lang w:val="en-US"/>
        </w:rPr>
        <w:t>)</w:t>
      </w:r>
    </w:p>
    <w:p w14:paraId="72C439C6" w14:textId="77777777" w:rsidR="00C42258" w:rsidRDefault="00C42258" w:rsidP="00C422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9</w:t>
      </w:r>
    </w:p>
    <w:p w14:paraId="6CE96480" w14:textId="77777777" w:rsidR="00C42258" w:rsidRDefault="00C42258" w:rsidP="00C42258">
      <w:pPr>
        <w:spacing w:beforeLines="50" w:before="120"/>
        <w:jc w:val="both"/>
        <w:rPr>
          <w:b/>
          <w:bCs/>
          <w:sz w:val="22"/>
          <w:szCs w:val="22"/>
          <w:lang w:val="en-US"/>
        </w:rPr>
      </w:pPr>
      <w:r>
        <w:rPr>
          <w:b/>
          <w:bCs/>
          <w:sz w:val="22"/>
          <w:szCs w:val="22"/>
          <w:lang w:val="en-US"/>
        </w:rPr>
        <w:t>For PDCCH ordered RACH for candidate cell, when reception of RAR is not configured,</w:t>
      </w:r>
    </w:p>
    <w:p w14:paraId="50C18134" w14:textId="77777777" w:rsidR="00C42258" w:rsidRDefault="00C42258" w:rsidP="00C42258">
      <w:pPr>
        <w:pStyle w:val="aff6"/>
        <w:numPr>
          <w:ilvl w:val="0"/>
          <w:numId w:val="44"/>
        </w:numPr>
        <w:spacing w:beforeLines="50" w:before="120"/>
        <w:ind w:leftChars="0" w:left="420" w:firstLine="0"/>
        <w:jc w:val="both"/>
        <w:rPr>
          <w:b/>
          <w:bCs/>
          <w:sz w:val="22"/>
          <w:szCs w:val="22"/>
          <w:lang w:val="en-US"/>
        </w:rPr>
      </w:pPr>
      <w:r>
        <w:rPr>
          <w:b/>
          <w:bCs/>
          <w:sz w:val="22"/>
          <w:szCs w:val="22"/>
          <w:lang w:val="en-US"/>
        </w:rPr>
        <w:t>t</w:t>
      </w:r>
      <w:r w:rsidRPr="00983C76">
        <w:rPr>
          <w:b/>
          <w:bCs/>
          <w:sz w:val="22"/>
          <w:szCs w:val="22"/>
          <w:lang w:val="en-US"/>
        </w:rPr>
        <w:t>he</w:t>
      </w:r>
      <w:r>
        <w:rPr>
          <w:b/>
          <w:bCs/>
          <w:sz w:val="22"/>
          <w:szCs w:val="22"/>
          <w:lang w:val="en-US"/>
        </w:rPr>
        <w:t xml:space="preserve"> parameter for power ramping, (e.g., PREAMBLE_RECEIVED_TARGET_POWER and PREAMBLE_POWER_RAMPING_COUNTER) can be reused for the transmit power of subsequent PRACH triggered by PDCCH order, if power ramping occurs.</w:t>
      </w:r>
    </w:p>
    <w:p w14:paraId="6EBD8EF3" w14:textId="77777777" w:rsidR="00C42258" w:rsidRPr="00C42258" w:rsidRDefault="00C42258" w:rsidP="00C42258">
      <w:pPr>
        <w:spacing w:beforeLines="50" w:before="120"/>
        <w:jc w:val="both"/>
        <w:rPr>
          <w:b/>
          <w:bCs/>
          <w:sz w:val="22"/>
          <w:szCs w:val="22"/>
          <w:u w:val="single"/>
          <w:lang w:val="en-US"/>
        </w:rPr>
      </w:pPr>
      <w:r w:rsidRPr="00C42258">
        <w:rPr>
          <w:b/>
          <w:bCs/>
          <w:sz w:val="22"/>
          <w:szCs w:val="22"/>
          <w:u w:val="single"/>
          <w:lang w:val="en-US"/>
        </w:rPr>
        <w:t>Proposal 2.</w:t>
      </w:r>
      <w:r w:rsidRPr="00C42258">
        <w:rPr>
          <w:rFonts w:hint="eastAsia"/>
          <w:b/>
          <w:bCs/>
          <w:sz w:val="22"/>
          <w:szCs w:val="22"/>
          <w:u w:val="single"/>
          <w:lang w:val="en-US"/>
        </w:rPr>
        <w:t>10</w:t>
      </w:r>
    </w:p>
    <w:p w14:paraId="7921EC78" w14:textId="77777777" w:rsidR="00C42258" w:rsidRPr="00C42258" w:rsidRDefault="00C42258" w:rsidP="00C42258">
      <w:pPr>
        <w:spacing w:beforeLines="50" w:before="120"/>
        <w:jc w:val="both"/>
        <w:rPr>
          <w:b/>
          <w:bCs/>
          <w:sz w:val="22"/>
          <w:szCs w:val="22"/>
          <w:lang w:val="en-US"/>
        </w:rPr>
      </w:pPr>
      <w:r w:rsidRPr="00C42258">
        <w:rPr>
          <w:b/>
          <w:bCs/>
          <w:sz w:val="22"/>
          <w:szCs w:val="22"/>
          <w:lang w:val="en-US"/>
        </w:rPr>
        <w:t>For UE based TA measurement, the reference cell and the offset values should be configured as part of candidate configuration.</w:t>
      </w:r>
    </w:p>
    <w:p w14:paraId="44125D07" w14:textId="77777777" w:rsidR="00C42258" w:rsidRPr="002C18B3" w:rsidRDefault="00C42258" w:rsidP="00C42258">
      <w:pPr>
        <w:spacing w:beforeLines="50" w:before="120"/>
        <w:jc w:val="both"/>
        <w:rPr>
          <w:b/>
          <w:bCs/>
          <w:sz w:val="22"/>
          <w:szCs w:val="22"/>
          <w:u w:val="single"/>
          <w:lang w:val="en-US"/>
        </w:rPr>
      </w:pPr>
      <w:r w:rsidRPr="002C18B3">
        <w:rPr>
          <w:b/>
          <w:bCs/>
          <w:sz w:val="22"/>
          <w:szCs w:val="22"/>
          <w:u w:val="single"/>
          <w:lang w:val="en-US"/>
        </w:rPr>
        <w:t>Proposal 2.</w:t>
      </w:r>
      <w:r>
        <w:rPr>
          <w:rFonts w:hint="eastAsia"/>
          <w:b/>
          <w:bCs/>
          <w:sz w:val="22"/>
          <w:szCs w:val="22"/>
          <w:u w:val="single"/>
          <w:lang w:val="en-US"/>
        </w:rPr>
        <w:t>11</w:t>
      </w:r>
    </w:p>
    <w:p w14:paraId="21E414F4" w14:textId="77777777" w:rsidR="004A13EB" w:rsidRPr="00924FE9" w:rsidRDefault="004A13EB" w:rsidP="004A13EB">
      <w:pPr>
        <w:spacing w:beforeLines="50" w:before="120"/>
        <w:jc w:val="both"/>
        <w:rPr>
          <w:sz w:val="22"/>
          <w:szCs w:val="22"/>
          <w:lang w:val="en-US"/>
        </w:rPr>
      </w:pPr>
      <w:r>
        <w:rPr>
          <w:b/>
          <w:bCs/>
          <w:sz w:val="22"/>
          <w:szCs w:val="22"/>
          <w:lang w:val="en-US"/>
        </w:rPr>
        <w:t>PDCCH order can be reused to trigger</w:t>
      </w:r>
      <w:r w:rsidRPr="00924FE9">
        <w:rPr>
          <w:b/>
          <w:bCs/>
          <w:sz w:val="22"/>
          <w:szCs w:val="22"/>
          <w:lang w:val="en-US"/>
        </w:rPr>
        <w:t xml:space="preserve"> UE based TA measurement</w:t>
      </w:r>
      <w:r>
        <w:rPr>
          <w:b/>
          <w:bCs/>
          <w:sz w:val="22"/>
          <w:szCs w:val="22"/>
          <w:lang w:val="en-US"/>
        </w:rPr>
        <w:t xml:space="preserve"> for candidate cell(s).</w:t>
      </w:r>
    </w:p>
    <w:p w14:paraId="2CB66F46" w14:textId="77777777" w:rsidR="00C42258" w:rsidRPr="002C18B3" w:rsidRDefault="00C42258" w:rsidP="00C42258">
      <w:pPr>
        <w:spacing w:beforeLines="50" w:before="120"/>
        <w:jc w:val="both"/>
        <w:rPr>
          <w:b/>
          <w:bCs/>
          <w:sz w:val="22"/>
          <w:szCs w:val="22"/>
          <w:u w:val="single"/>
          <w:lang w:val="en-US"/>
        </w:rPr>
      </w:pPr>
      <w:r w:rsidRPr="002C18B3">
        <w:rPr>
          <w:b/>
          <w:bCs/>
          <w:sz w:val="22"/>
          <w:szCs w:val="22"/>
          <w:u w:val="single"/>
          <w:lang w:val="en-US"/>
        </w:rPr>
        <w:t>Proposal 2.</w:t>
      </w:r>
      <w:r>
        <w:rPr>
          <w:rFonts w:hint="eastAsia"/>
          <w:b/>
          <w:bCs/>
          <w:sz w:val="22"/>
          <w:szCs w:val="22"/>
          <w:u w:val="single"/>
          <w:lang w:val="en-US"/>
        </w:rPr>
        <w:t>1</w:t>
      </w:r>
      <w:r>
        <w:rPr>
          <w:b/>
          <w:bCs/>
          <w:sz w:val="22"/>
          <w:szCs w:val="22"/>
          <w:u w:val="single"/>
          <w:lang w:val="en-US"/>
        </w:rPr>
        <w:t>2</w:t>
      </w:r>
    </w:p>
    <w:p w14:paraId="6DD78BB2" w14:textId="10455FB6" w:rsidR="00C42258" w:rsidRDefault="00C42258" w:rsidP="00C42258">
      <w:pPr>
        <w:spacing w:beforeLines="50" w:before="120"/>
        <w:jc w:val="both"/>
        <w:rPr>
          <w:b/>
          <w:bCs/>
          <w:sz w:val="22"/>
          <w:szCs w:val="22"/>
          <w:lang w:val="en-US"/>
        </w:rPr>
      </w:pPr>
      <w:r w:rsidRPr="00924FE9">
        <w:rPr>
          <w:b/>
          <w:bCs/>
          <w:sz w:val="22"/>
          <w:szCs w:val="22"/>
          <w:lang w:val="en-US"/>
        </w:rPr>
        <w:t>For UE based TA measurement, TA of target cell is applied after cell switch command for first UL transmission.</w:t>
      </w:r>
    </w:p>
    <w:p w14:paraId="3B123C0C" w14:textId="77777777" w:rsidR="008D1BB1" w:rsidRDefault="008D1BB1" w:rsidP="008D1BB1">
      <w:pPr>
        <w:jc w:val="both"/>
        <w:rPr>
          <w:b/>
          <w:bCs/>
          <w:sz w:val="22"/>
          <w:szCs w:val="22"/>
          <w:u w:val="single"/>
          <w:lang w:val="en-US"/>
        </w:rPr>
      </w:pPr>
      <w:r w:rsidRPr="002C18B3">
        <w:rPr>
          <w:b/>
          <w:bCs/>
          <w:sz w:val="22"/>
          <w:szCs w:val="22"/>
          <w:u w:val="single"/>
          <w:lang w:val="en-US"/>
        </w:rPr>
        <w:t>Proposal</w:t>
      </w:r>
      <w:r>
        <w:rPr>
          <w:b/>
          <w:bCs/>
          <w:sz w:val="22"/>
          <w:szCs w:val="22"/>
          <w:u w:val="single"/>
          <w:lang w:val="en-US"/>
        </w:rPr>
        <w:t xml:space="preserve"> 2.13</w:t>
      </w:r>
    </w:p>
    <w:p w14:paraId="45966550" w14:textId="77777777" w:rsidR="008D1BB1" w:rsidRPr="008D1BB1" w:rsidRDefault="008D1BB1" w:rsidP="008D1BB1">
      <w:pPr>
        <w:spacing w:beforeLines="50" w:before="120"/>
        <w:jc w:val="both"/>
        <w:rPr>
          <w:b/>
          <w:bCs/>
          <w:sz w:val="22"/>
          <w:szCs w:val="22"/>
        </w:rPr>
      </w:pPr>
      <w:r w:rsidRPr="008D1BB1">
        <w:rPr>
          <w:rFonts w:hint="eastAsia"/>
          <w:b/>
          <w:bCs/>
          <w:sz w:val="22"/>
          <w:szCs w:val="22"/>
        </w:rPr>
        <w:t xml:space="preserve"> F</w:t>
      </w:r>
      <w:r w:rsidRPr="008D1BB1">
        <w:rPr>
          <w:b/>
          <w:bCs/>
          <w:sz w:val="22"/>
          <w:szCs w:val="22"/>
        </w:rPr>
        <w:t>or TA acquisition of candidate cells for Rel-18 LTM, PDCCH ordered RACH is supported by default.</w:t>
      </w:r>
    </w:p>
    <w:p w14:paraId="50759086" w14:textId="6A213386" w:rsidR="008D1BB1" w:rsidRPr="008D1BB1" w:rsidRDefault="008D1BB1" w:rsidP="008D1BB1">
      <w:pPr>
        <w:pStyle w:val="aff6"/>
        <w:numPr>
          <w:ilvl w:val="0"/>
          <w:numId w:val="44"/>
        </w:numPr>
        <w:ind w:leftChars="0"/>
        <w:jc w:val="both"/>
        <w:rPr>
          <w:b/>
          <w:bCs/>
          <w:sz w:val="22"/>
          <w:szCs w:val="22"/>
        </w:rPr>
      </w:pPr>
      <w:r>
        <w:rPr>
          <w:rFonts w:hint="eastAsia"/>
          <w:b/>
          <w:bCs/>
          <w:sz w:val="22"/>
          <w:szCs w:val="22"/>
        </w:rPr>
        <w:t>U</w:t>
      </w:r>
      <w:r>
        <w:rPr>
          <w:b/>
          <w:bCs/>
          <w:sz w:val="22"/>
          <w:szCs w:val="22"/>
        </w:rPr>
        <w:t>E-based TA measurement can UE optional.</w:t>
      </w:r>
    </w:p>
    <w:p w14:paraId="49AE63F6" w14:textId="77777777" w:rsidR="00C42258" w:rsidRPr="00385513" w:rsidRDefault="00C42258" w:rsidP="00C42258">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roposal 3.1</w:t>
      </w:r>
    </w:p>
    <w:p w14:paraId="423DB4CD" w14:textId="77777777" w:rsidR="00C42258" w:rsidRPr="00924FE9" w:rsidRDefault="00C42258" w:rsidP="00C42258">
      <w:pPr>
        <w:spacing w:beforeLines="50" w:before="120"/>
        <w:rPr>
          <w:b/>
          <w:bCs/>
          <w:sz w:val="22"/>
          <w:szCs w:val="22"/>
          <w:u w:val="single"/>
          <w:lang w:val="en-US"/>
        </w:rPr>
      </w:pPr>
      <w:r w:rsidRPr="00924FE9">
        <w:rPr>
          <w:b/>
          <w:bCs/>
          <w:sz w:val="22"/>
          <w:szCs w:val="22"/>
          <w:lang w:val="en-US"/>
        </w:rPr>
        <w:t xml:space="preserve">Support </w:t>
      </w:r>
      <w:r w:rsidRPr="00924FE9">
        <w:rPr>
          <w:rFonts w:eastAsia="ＭＳ Ｐゴシック"/>
          <w:b/>
          <w:bCs/>
          <w:color w:val="000000"/>
          <w:sz w:val="22"/>
          <w:szCs w:val="22"/>
          <w:lang w:val="en-US" w:eastAsia="zh-CN"/>
        </w:rPr>
        <w:t>TA acquisition of candidate cell(s) before cell switch command is received in L1/L2 based mobility when it is deactivated SCell.</w:t>
      </w:r>
    </w:p>
    <w:p w14:paraId="36A543FD" w14:textId="77777777" w:rsidR="00C42258" w:rsidRPr="00385513" w:rsidRDefault="00C42258" w:rsidP="00C42258">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roposal 3.2</w:t>
      </w:r>
    </w:p>
    <w:p w14:paraId="7D2E09F6" w14:textId="77777777" w:rsidR="00C42258" w:rsidRPr="00924FE9" w:rsidRDefault="00C42258" w:rsidP="00C42258">
      <w:pPr>
        <w:spacing w:beforeLines="50" w:before="120"/>
        <w:jc w:val="both"/>
        <w:rPr>
          <w:b/>
          <w:bCs/>
          <w:sz w:val="22"/>
          <w:szCs w:val="22"/>
          <w:lang w:val="en-US"/>
        </w:rPr>
      </w:pPr>
      <w:r w:rsidRPr="00924FE9">
        <w:rPr>
          <w:rFonts w:hint="eastAsia"/>
          <w:b/>
          <w:bCs/>
          <w:sz w:val="22"/>
          <w:szCs w:val="22"/>
          <w:lang w:val="en-US"/>
        </w:rPr>
        <w:t>F</w:t>
      </w:r>
      <w:r w:rsidRPr="00924FE9">
        <w:rPr>
          <w:b/>
          <w:bCs/>
          <w:sz w:val="22"/>
          <w:szCs w:val="22"/>
          <w:lang w:val="en-US"/>
        </w:rPr>
        <w:t>or TA acquisition of a candidate cell before cell switch command is received, support Alt2: Associate TA/TAG and candidate cell explicitly.</w:t>
      </w:r>
    </w:p>
    <w:p w14:paraId="6A412663" w14:textId="77777777" w:rsidR="00C42258" w:rsidRPr="00924FE9" w:rsidRDefault="00C42258" w:rsidP="00C42258">
      <w:pPr>
        <w:pStyle w:val="aff6"/>
        <w:numPr>
          <w:ilvl w:val="0"/>
          <w:numId w:val="44"/>
        </w:numPr>
        <w:spacing w:beforeLines="50" w:before="120"/>
        <w:ind w:leftChars="0"/>
        <w:jc w:val="both"/>
        <w:rPr>
          <w:b/>
          <w:bCs/>
          <w:sz w:val="22"/>
          <w:szCs w:val="22"/>
          <w:lang w:val="en-US"/>
        </w:rPr>
      </w:pPr>
      <w:r w:rsidRPr="00924FE9">
        <w:rPr>
          <w:b/>
          <w:bCs/>
          <w:sz w:val="22"/>
          <w:szCs w:val="22"/>
          <w:lang w:val="en-US"/>
        </w:rPr>
        <w:lastRenderedPageBreak/>
        <w:t>The association is provided as a part of candidate cell(s) configuration</w:t>
      </w:r>
      <w:r>
        <w:rPr>
          <w:b/>
          <w:bCs/>
          <w:sz w:val="22"/>
          <w:szCs w:val="22"/>
          <w:lang w:val="en-US"/>
        </w:rPr>
        <w:t xml:space="preserve"> which is </w:t>
      </w:r>
      <w:r w:rsidRPr="00924FE9">
        <w:rPr>
          <w:b/>
          <w:bCs/>
          <w:i/>
          <w:iCs/>
          <w:sz w:val="22"/>
          <w:szCs w:val="22"/>
          <w:lang w:val="en-US"/>
        </w:rPr>
        <w:t>CellGroupConfig</w:t>
      </w:r>
      <w:r>
        <w:rPr>
          <w:b/>
          <w:bCs/>
          <w:sz w:val="22"/>
          <w:szCs w:val="22"/>
          <w:lang w:val="en-US"/>
        </w:rPr>
        <w:t xml:space="preserve"> of candidate cell</w:t>
      </w:r>
      <w:r w:rsidRPr="00924FE9">
        <w:rPr>
          <w:b/>
          <w:bCs/>
          <w:sz w:val="22"/>
          <w:szCs w:val="22"/>
          <w:lang w:val="en-US"/>
        </w:rPr>
        <w:t>.</w:t>
      </w:r>
    </w:p>
    <w:p w14:paraId="07414493" w14:textId="438854F9" w:rsidR="00C42258" w:rsidRPr="00C42258" w:rsidRDefault="00C42258" w:rsidP="00543742">
      <w:pPr>
        <w:pStyle w:val="aff6"/>
        <w:numPr>
          <w:ilvl w:val="0"/>
          <w:numId w:val="44"/>
        </w:numPr>
        <w:spacing w:beforeLines="50" w:before="120"/>
        <w:ind w:leftChars="0"/>
        <w:jc w:val="both"/>
        <w:rPr>
          <w:b/>
          <w:bCs/>
          <w:sz w:val="22"/>
          <w:szCs w:val="22"/>
          <w:lang w:val="en-US"/>
        </w:rPr>
      </w:pPr>
      <w:r w:rsidRPr="00924FE9">
        <w:rPr>
          <w:rFonts w:hint="eastAsia"/>
          <w:b/>
          <w:bCs/>
          <w:sz w:val="22"/>
          <w:szCs w:val="22"/>
          <w:lang w:val="en-US"/>
        </w:rPr>
        <w:t>T</w:t>
      </w:r>
      <w:r w:rsidRPr="00924FE9">
        <w:rPr>
          <w:b/>
          <w:bCs/>
          <w:sz w:val="22"/>
          <w:szCs w:val="22"/>
          <w:lang w:val="en-US"/>
        </w:rPr>
        <w:t>his also applied to candidate cell when it is deactivated SCell.</w:t>
      </w:r>
    </w:p>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5FF22AD1" w14:textId="77777777" w:rsidR="00C42258" w:rsidRPr="00C42258" w:rsidRDefault="002B6B38" w:rsidP="00C42258">
      <w:pPr>
        <w:spacing w:afterLines="50" w:after="120"/>
        <w:jc w:val="both"/>
        <w:rPr>
          <w:sz w:val="22"/>
          <w:szCs w:val="22"/>
        </w:rPr>
      </w:pPr>
      <w:r w:rsidRPr="00C42258">
        <w:rPr>
          <w:rFonts w:eastAsia="ＭＳ 明朝"/>
          <w:sz w:val="22"/>
          <w:szCs w:val="22"/>
        </w:rPr>
        <w:t xml:space="preserve">[1] </w:t>
      </w:r>
      <w:r w:rsidR="00C42258" w:rsidRPr="00C42258">
        <w:rPr>
          <w:rFonts w:hint="eastAsia"/>
          <w:sz w:val="22"/>
          <w:szCs w:val="22"/>
        </w:rPr>
        <w:t>3</w:t>
      </w:r>
      <w:r w:rsidR="00C42258" w:rsidRPr="00C42258">
        <w:rPr>
          <w:sz w:val="22"/>
          <w:szCs w:val="22"/>
        </w:rPr>
        <w:t>GPP RP-222332, “Revised WID on Further NR mobility enhancements”, RAN#97e, Sep. 2022.</w:t>
      </w:r>
    </w:p>
    <w:p w14:paraId="2387BD06" w14:textId="686170C3" w:rsidR="00E06751" w:rsidRPr="00C42258" w:rsidRDefault="00E06751" w:rsidP="00EC0E01">
      <w:pPr>
        <w:rPr>
          <w:rFonts w:eastAsiaTheme="minorEastAsia"/>
          <w:b/>
          <w:bCs/>
          <w:sz w:val="22"/>
          <w:szCs w:val="18"/>
        </w:rPr>
      </w:pPr>
    </w:p>
    <w:sectPr w:rsidR="00E06751" w:rsidRPr="00C42258">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F25B4" w14:textId="77777777" w:rsidR="00574DF4" w:rsidRDefault="00574DF4">
      <w:r>
        <w:separator/>
      </w:r>
    </w:p>
  </w:endnote>
  <w:endnote w:type="continuationSeparator" w:id="0">
    <w:p w14:paraId="7DAA8ED2" w14:textId="77777777" w:rsidR="00574DF4" w:rsidRDefault="00574DF4">
      <w:r>
        <w:continuationSeparator/>
      </w:r>
    </w:p>
  </w:endnote>
  <w:endnote w:type="continuationNotice" w:id="1">
    <w:p w14:paraId="1A24BCFA" w14:textId="77777777" w:rsidR="00574DF4" w:rsidRDefault="00574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BDAB" w14:textId="77777777" w:rsidR="00574DF4" w:rsidRDefault="00574DF4">
      <w:r>
        <w:separator/>
      </w:r>
    </w:p>
  </w:footnote>
  <w:footnote w:type="continuationSeparator" w:id="0">
    <w:p w14:paraId="5C05C7CD" w14:textId="77777777" w:rsidR="00574DF4" w:rsidRDefault="00574DF4">
      <w:r>
        <w:continuationSeparator/>
      </w:r>
    </w:p>
  </w:footnote>
  <w:footnote w:type="continuationNotice" w:id="1">
    <w:p w14:paraId="713D9E83" w14:textId="77777777" w:rsidR="00574DF4" w:rsidRDefault="00574D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064"/>
        </w:tabs>
        <w:ind w:left="106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8F58D8"/>
    <w:multiLevelType w:val="hybridMultilevel"/>
    <w:tmpl w:val="44F620CC"/>
    <w:lvl w:ilvl="0" w:tplc="8CE233E6">
      <w:start w:val="1"/>
      <w:numFmt w:val="bullet"/>
      <w:lvlText w:val="•"/>
      <w:lvlJc w:val="left"/>
      <w:pPr>
        <w:tabs>
          <w:tab w:val="num" w:pos="720"/>
        </w:tabs>
        <w:ind w:left="720" w:hanging="360"/>
      </w:pPr>
      <w:rPr>
        <w:rFonts w:ascii="Arial" w:hAnsi="Arial" w:hint="default"/>
      </w:rPr>
    </w:lvl>
    <w:lvl w:ilvl="1" w:tplc="5C64DF36" w:tentative="1">
      <w:start w:val="1"/>
      <w:numFmt w:val="bullet"/>
      <w:lvlText w:val="•"/>
      <w:lvlJc w:val="left"/>
      <w:pPr>
        <w:tabs>
          <w:tab w:val="num" w:pos="1440"/>
        </w:tabs>
        <w:ind w:left="1440" w:hanging="360"/>
      </w:pPr>
      <w:rPr>
        <w:rFonts w:ascii="Arial" w:hAnsi="Arial" w:hint="default"/>
      </w:rPr>
    </w:lvl>
    <w:lvl w:ilvl="2" w:tplc="D674B824" w:tentative="1">
      <w:start w:val="1"/>
      <w:numFmt w:val="bullet"/>
      <w:lvlText w:val="•"/>
      <w:lvlJc w:val="left"/>
      <w:pPr>
        <w:tabs>
          <w:tab w:val="num" w:pos="2160"/>
        </w:tabs>
        <w:ind w:left="2160" w:hanging="360"/>
      </w:pPr>
      <w:rPr>
        <w:rFonts w:ascii="Arial" w:hAnsi="Arial" w:hint="default"/>
      </w:rPr>
    </w:lvl>
    <w:lvl w:ilvl="3" w:tplc="EBD87616" w:tentative="1">
      <w:start w:val="1"/>
      <w:numFmt w:val="bullet"/>
      <w:lvlText w:val="•"/>
      <w:lvlJc w:val="left"/>
      <w:pPr>
        <w:tabs>
          <w:tab w:val="num" w:pos="2880"/>
        </w:tabs>
        <w:ind w:left="2880" w:hanging="360"/>
      </w:pPr>
      <w:rPr>
        <w:rFonts w:ascii="Arial" w:hAnsi="Arial" w:hint="default"/>
      </w:rPr>
    </w:lvl>
    <w:lvl w:ilvl="4" w:tplc="CDBADEBE" w:tentative="1">
      <w:start w:val="1"/>
      <w:numFmt w:val="bullet"/>
      <w:lvlText w:val="•"/>
      <w:lvlJc w:val="left"/>
      <w:pPr>
        <w:tabs>
          <w:tab w:val="num" w:pos="3600"/>
        </w:tabs>
        <w:ind w:left="3600" w:hanging="360"/>
      </w:pPr>
      <w:rPr>
        <w:rFonts w:ascii="Arial" w:hAnsi="Arial" w:hint="default"/>
      </w:rPr>
    </w:lvl>
    <w:lvl w:ilvl="5" w:tplc="C20027FA" w:tentative="1">
      <w:start w:val="1"/>
      <w:numFmt w:val="bullet"/>
      <w:lvlText w:val="•"/>
      <w:lvlJc w:val="left"/>
      <w:pPr>
        <w:tabs>
          <w:tab w:val="num" w:pos="4320"/>
        </w:tabs>
        <w:ind w:left="4320" w:hanging="360"/>
      </w:pPr>
      <w:rPr>
        <w:rFonts w:ascii="Arial" w:hAnsi="Arial" w:hint="default"/>
      </w:rPr>
    </w:lvl>
    <w:lvl w:ilvl="6" w:tplc="0D4C784C" w:tentative="1">
      <w:start w:val="1"/>
      <w:numFmt w:val="bullet"/>
      <w:lvlText w:val="•"/>
      <w:lvlJc w:val="left"/>
      <w:pPr>
        <w:tabs>
          <w:tab w:val="num" w:pos="5040"/>
        </w:tabs>
        <w:ind w:left="5040" w:hanging="360"/>
      </w:pPr>
      <w:rPr>
        <w:rFonts w:ascii="Arial" w:hAnsi="Arial" w:hint="default"/>
      </w:rPr>
    </w:lvl>
    <w:lvl w:ilvl="7" w:tplc="89564812" w:tentative="1">
      <w:start w:val="1"/>
      <w:numFmt w:val="bullet"/>
      <w:lvlText w:val="•"/>
      <w:lvlJc w:val="left"/>
      <w:pPr>
        <w:tabs>
          <w:tab w:val="num" w:pos="5760"/>
        </w:tabs>
        <w:ind w:left="5760" w:hanging="360"/>
      </w:pPr>
      <w:rPr>
        <w:rFonts w:ascii="Arial" w:hAnsi="Arial" w:hint="default"/>
      </w:rPr>
    </w:lvl>
    <w:lvl w:ilvl="8" w:tplc="3E5CCD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416D0"/>
    <w:multiLevelType w:val="hybridMultilevel"/>
    <w:tmpl w:val="D3B8C2A2"/>
    <w:lvl w:ilvl="0" w:tplc="3B08ECDE">
      <w:start w:val="1"/>
      <w:numFmt w:val="bullet"/>
      <w:lvlText w:val=""/>
      <w:lvlJc w:val="left"/>
      <w:pPr>
        <w:tabs>
          <w:tab w:val="num" w:pos="720"/>
        </w:tabs>
        <w:ind w:left="720" w:hanging="360"/>
      </w:pPr>
      <w:rPr>
        <w:rFonts w:ascii="Wingdings" w:hAnsi="Wingdings" w:hint="default"/>
      </w:rPr>
    </w:lvl>
    <w:lvl w:ilvl="1" w:tplc="88DCF4A0" w:tentative="1">
      <w:start w:val="1"/>
      <w:numFmt w:val="bullet"/>
      <w:lvlText w:val=""/>
      <w:lvlJc w:val="left"/>
      <w:pPr>
        <w:tabs>
          <w:tab w:val="num" w:pos="1440"/>
        </w:tabs>
        <w:ind w:left="1440" w:hanging="360"/>
      </w:pPr>
      <w:rPr>
        <w:rFonts w:ascii="Wingdings" w:hAnsi="Wingdings" w:hint="default"/>
      </w:rPr>
    </w:lvl>
    <w:lvl w:ilvl="2" w:tplc="35FA2E1A" w:tentative="1">
      <w:start w:val="1"/>
      <w:numFmt w:val="bullet"/>
      <w:lvlText w:val=""/>
      <w:lvlJc w:val="left"/>
      <w:pPr>
        <w:tabs>
          <w:tab w:val="num" w:pos="2160"/>
        </w:tabs>
        <w:ind w:left="2160" w:hanging="360"/>
      </w:pPr>
      <w:rPr>
        <w:rFonts w:ascii="Wingdings" w:hAnsi="Wingdings" w:hint="default"/>
      </w:rPr>
    </w:lvl>
    <w:lvl w:ilvl="3" w:tplc="02BE8C00" w:tentative="1">
      <w:start w:val="1"/>
      <w:numFmt w:val="bullet"/>
      <w:lvlText w:val=""/>
      <w:lvlJc w:val="left"/>
      <w:pPr>
        <w:tabs>
          <w:tab w:val="num" w:pos="2880"/>
        </w:tabs>
        <w:ind w:left="2880" w:hanging="360"/>
      </w:pPr>
      <w:rPr>
        <w:rFonts w:ascii="Wingdings" w:hAnsi="Wingdings" w:hint="default"/>
      </w:rPr>
    </w:lvl>
    <w:lvl w:ilvl="4" w:tplc="542221CE" w:tentative="1">
      <w:start w:val="1"/>
      <w:numFmt w:val="bullet"/>
      <w:lvlText w:val=""/>
      <w:lvlJc w:val="left"/>
      <w:pPr>
        <w:tabs>
          <w:tab w:val="num" w:pos="3600"/>
        </w:tabs>
        <w:ind w:left="3600" w:hanging="360"/>
      </w:pPr>
      <w:rPr>
        <w:rFonts w:ascii="Wingdings" w:hAnsi="Wingdings" w:hint="default"/>
      </w:rPr>
    </w:lvl>
    <w:lvl w:ilvl="5" w:tplc="1C4E515A" w:tentative="1">
      <w:start w:val="1"/>
      <w:numFmt w:val="bullet"/>
      <w:lvlText w:val=""/>
      <w:lvlJc w:val="left"/>
      <w:pPr>
        <w:tabs>
          <w:tab w:val="num" w:pos="4320"/>
        </w:tabs>
        <w:ind w:left="4320" w:hanging="360"/>
      </w:pPr>
      <w:rPr>
        <w:rFonts w:ascii="Wingdings" w:hAnsi="Wingdings" w:hint="default"/>
      </w:rPr>
    </w:lvl>
    <w:lvl w:ilvl="6" w:tplc="83A84AC6" w:tentative="1">
      <w:start w:val="1"/>
      <w:numFmt w:val="bullet"/>
      <w:lvlText w:val=""/>
      <w:lvlJc w:val="left"/>
      <w:pPr>
        <w:tabs>
          <w:tab w:val="num" w:pos="5040"/>
        </w:tabs>
        <w:ind w:left="5040" w:hanging="360"/>
      </w:pPr>
      <w:rPr>
        <w:rFonts w:ascii="Wingdings" w:hAnsi="Wingdings" w:hint="default"/>
      </w:rPr>
    </w:lvl>
    <w:lvl w:ilvl="7" w:tplc="E0EC4950" w:tentative="1">
      <w:start w:val="1"/>
      <w:numFmt w:val="bullet"/>
      <w:lvlText w:val=""/>
      <w:lvlJc w:val="left"/>
      <w:pPr>
        <w:tabs>
          <w:tab w:val="num" w:pos="5760"/>
        </w:tabs>
        <w:ind w:left="5760" w:hanging="360"/>
      </w:pPr>
      <w:rPr>
        <w:rFonts w:ascii="Wingdings" w:hAnsi="Wingdings" w:hint="default"/>
      </w:rPr>
    </w:lvl>
    <w:lvl w:ilvl="8" w:tplc="01C2C97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21B4A"/>
    <w:multiLevelType w:val="hybridMultilevel"/>
    <w:tmpl w:val="A0D46DA4"/>
    <w:lvl w:ilvl="0" w:tplc="0409000B">
      <w:start w:val="1"/>
      <w:numFmt w:val="bullet"/>
      <w:lvlText w:val=""/>
      <w:lvlJc w:val="left"/>
      <w:pPr>
        <w:ind w:left="845" w:hanging="420"/>
      </w:pPr>
      <w:rPr>
        <w:rFonts w:ascii="Wingdings" w:hAnsi="Wingdings" w:hint="default"/>
      </w:rPr>
    </w:lvl>
    <w:lvl w:ilvl="1" w:tplc="0409000B">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9" w15:restartNumberingAfterBreak="0">
    <w:nsid w:val="27E64E05"/>
    <w:multiLevelType w:val="hybridMultilevel"/>
    <w:tmpl w:val="D7B0339C"/>
    <w:lvl w:ilvl="0" w:tplc="7206E8BC">
      <w:start w:val="1"/>
      <w:numFmt w:val="bullet"/>
      <w:lvlText w:val="•"/>
      <w:lvlJc w:val="left"/>
      <w:pPr>
        <w:tabs>
          <w:tab w:val="num" w:pos="720"/>
        </w:tabs>
        <w:ind w:left="720" w:hanging="360"/>
      </w:pPr>
      <w:rPr>
        <w:rFonts w:ascii="Arial" w:hAnsi="Arial" w:hint="default"/>
      </w:rPr>
    </w:lvl>
    <w:lvl w:ilvl="1" w:tplc="0B6A1C66">
      <w:start w:val="1"/>
      <w:numFmt w:val="bullet"/>
      <w:lvlText w:val="•"/>
      <w:lvlJc w:val="left"/>
      <w:pPr>
        <w:tabs>
          <w:tab w:val="num" w:pos="1440"/>
        </w:tabs>
        <w:ind w:left="1440" w:hanging="360"/>
      </w:pPr>
      <w:rPr>
        <w:rFonts w:ascii="Arial" w:hAnsi="Arial" w:hint="default"/>
      </w:rPr>
    </w:lvl>
    <w:lvl w:ilvl="2" w:tplc="EC04F48A" w:tentative="1">
      <w:start w:val="1"/>
      <w:numFmt w:val="bullet"/>
      <w:lvlText w:val="•"/>
      <w:lvlJc w:val="left"/>
      <w:pPr>
        <w:tabs>
          <w:tab w:val="num" w:pos="2160"/>
        </w:tabs>
        <w:ind w:left="2160" w:hanging="360"/>
      </w:pPr>
      <w:rPr>
        <w:rFonts w:ascii="Arial" w:hAnsi="Arial" w:hint="default"/>
      </w:rPr>
    </w:lvl>
    <w:lvl w:ilvl="3" w:tplc="1AFED608" w:tentative="1">
      <w:start w:val="1"/>
      <w:numFmt w:val="bullet"/>
      <w:lvlText w:val="•"/>
      <w:lvlJc w:val="left"/>
      <w:pPr>
        <w:tabs>
          <w:tab w:val="num" w:pos="2880"/>
        </w:tabs>
        <w:ind w:left="2880" w:hanging="360"/>
      </w:pPr>
      <w:rPr>
        <w:rFonts w:ascii="Arial" w:hAnsi="Arial" w:hint="default"/>
      </w:rPr>
    </w:lvl>
    <w:lvl w:ilvl="4" w:tplc="A3962F1A" w:tentative="1">
      <w:start w:val="1"/>
      <w:numFmt w:val="bullet"/>
      <w:lvlText w:val="•"/>
      <w:lvlJc w:val="left"/>
      <w:pPr>
        <w:tabs>
          <w:tab w:val="num" w:pos="3600"/>
        </w:tabs>
        <w:ind w:left="3600" w:hanging="360"/>
      </w:pPr>
      <w:rPr>
        <w:rFonts w:ascii="Arial" w:hAnsi="Arial" w:hint="default"/>
      </w:rPr>
    </w:lvl>
    <w:lvl w:ilvl="5" w:tplc="743ECBBC" w:tentative="1">
      <w:start w:val="1"/>
      <w:numFmt w:val="bullet"/>
      <w:lvlText w:val="•"/>
      <w:lvlJc w:val="left"/>
      <w:pPr>
        <w:tabs>
          <w:tab w:val="num" w:pos="4320"/>
        </w:tabs>
        <w:ind w:left="4320" w:hanging="360"/>
      </w:pPr>
      <w:rPr>
        <w:rFonts w:ascii="Arial" w:hAnsi="Arial" w:hint="default"/>
      </w:rPr>
    </w:lvl>
    <w:lvl w:ilvl="6" w:tplc="8194A9B4" w:tentative="1">
      <w:start w:val="1"/>
      <w:numFmt w:val="bullet"/>
      <w:lvlText w:val="•"/>
      <w:lvlJc w:val="left"/>
      <w:pPr>
        <w:tabs>
          <w:tab w:val="num" w:pos="5040"/>
        </w:tabs>
        <w:ind w:left="5040" w:hanging="360"/>
      </w:pPr>
      <w:rPr>
        <w:rFonts w:ascii="Arial" w:hAnsi="Arial" w:hint="default"/>
      </w:rPr>
    </w:lvl>
    <w:lvl w:ilvl="7" w:tplc="FFFAA186" w:tentative="1">
      <w:start w:val="1"/>
      <w:numFmt w:val="bullet"/>
      <w:lvlText w:val="•"/>
      <w:lvlJc w:val="left"/>
      <w:pPr>
        <w:tabs>
          <w:tab w:val="num" w:pos="5760"/>
        </w:tabs>
        <w:ind w:left="5760" w:hanging="360"/>
      </w:pPr>
      <w:rPr>
        <w:rFonts w:ascii="Arial" w:hAnsi="Arial" w:hint="default"/>
      </w:rPr>
    </w:lvl>
    <w:lvl w:ilvl="8" w:tplc="20AA6A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95770"/>
    <w:multiLevelType w:val="hybridMultilevel"/>
    <w:tmpl w:val="6178949A"/>
    <w:lvl w:ilvl="0" w:tplc="B170A8F0">
      <w:numFmt w:val="bullet"/>
      <w:lvlText w:val="-"/>
      <w:lvlJc w:val="left"/>
      <w:pPr>
        <w:ind w:left="845" w:hanging="420"/>
      </w:pPr>
      <w:rPr>
        <w:rFonts w:ascii="Times" w:hAnsi="Time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9805C3"/>
    <w:multiLevelType w:val="hybridMultilevel"/>
    <w:tmpl w:val="90A234A2"/>
    <w:lvl w:ilvl="0" w:tplc="B170A8F0">
      <w:numFmt w:val="bullet"/>
      <w:lvlText w:val="-"/>
      <w:lvlJc w:val="left"/>
      <w:pPr>
        <w:ind w:left="845" w:hanging="420"/>
      </w:pPr>
      <w:rPr>
        <w:rFonts w:ascii="Times" w:hAnsi="Time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A35EA"/>
    <w:multiLevelType w:val="hybridMultilevel"/>
    <w:tmpl w:val="4300B09E"/>
    <w:lvl w:ilvl="0" w:tplc="42DEC024">
      <w:start w:val="1"/>
      <w:numFmt w:val="bullet"/>
      <w:lvlText w:val=""/>
      <w:lvlJc w:val="left"/>
      <w:pPr>
        <w:tabs>
          <w:tab w:val="num" w:pos="720"/>
        </w:tabs>
        <w:ind w:left="720" w:hanging="360"/>
      </w:pPr>
      <w:rPr>
        <w:rFonts w:ascii="Wingdings" w:hAnsi="Wingdings" w:hint="default"/>
      </w:rPr>
    </w:lvl>
    <w:lvl w:ilvl="1" w:tplc="DFC8B9EE">
      <w:numFmt w:val="bullet"/>
      <w:lvlText w:val="-"/>
      <w:lvlJc w:val="left"/>
      <w:pPr>
        <w:tabs>
          <w:tab w:val="num" w:pos="1440"/>
        </w:tabs>
        <w:ind w:left="1440" w:hanging="360"/>
      </w:pPr>
      <w:rPr>
        <w:rFonts w:ascii="Times New Roman" w:hAnsi="Times New Roman" w:hint="default"/>
      </w:rPr>
    </w:lvl>
    <w:lvl w:ilvl="2" w:tplc="573C0B4E">
      <w:numFmt w:val="bullet"/>
      <w:lvlText w:val=""/>
      <w:lvlJc w:val="left"/>
      <w:pPr>
        <w:tabs>
          <w:tab w:val="num" w:pos="2160"/>
        </w:tabs>
        <w:ind w:left="2160" w:hanging="360"/>
      </w:pPr>
      <w:rPr>
        <w:rFonts w:ascii="Wingdings" w:hAnsi="Wingdings" w:hint="default"/>
      </w:rPr>
    </w:lvl>
    <w:lvl w:ilvl="3" w:tplc="21D67D1A" w:tentative="1">
      <w:start w:val="1"/>
      <w:numFmt w:val="bullet"/>
      <w:lvlText w:val=""/>
      <w:lvlJc w:val="left"/>
      <w:pPr>
        <w:tabs>
          <w:tab w:val="num" w:pos="2880"/>
        </w:tabs>
        <w:ind w:left="2880" w:hanging="360"/>
      </w:pPr>
      <w:rPr>
        <w:rFonts w:ascii="Wingdings" w:hAnsi="Wingdings" w:hint="default"/>
      </w:rPr>
    </w:lvl>
    <w:lvl w:ilvl="4" w:tplc="B884304E" w:tentative="1">
      <w:start w:val="1"/>
      <w:numFmt w:val="bullet"/>
      <w:lvlText w:val=""/>
      <w:lvlJc w:val="left"/>
      <w:pPr>
        <w:tabs>
          <w:tab w:val="num" w:pos="3600"/>
        </w:tabs>
        <w:ind w:left="3600" w:hanging="360"/>
      </w:pPr>
      <w:rPr>
        <w:rFonts w:ascii="Wingdings" w:hAnsi="Wingdings" w:hint="default"/>
      </w:rPr>
    </w:lvl>
    <w:lvl w:ilvl="5" w:tplc="A40C0CEA" w:tentative="1">
      <w:start w:val="1"/>
      <w:numFmt w:val="bullet"/>
      <w:lvlText w:val=""/>
      <w:lvlJc w:val="left"/>
      <w:pPr>
        <w:tabs>
          <w:tab w:val="num" w:pos="4320"/>
        </w:tabs>
        <w:ind w:left="4320" w:hanging="360"/>
      </w:pPr>
      <w:rPr>
        <w:rFonts w:ascii="Wingdings" w:hAnsi="Wingdings" w:hint="default"/>
      </w:rPr>
    </w:lvl>
    <w:lvl w:ilvl="6" w:tplc="C29C82F0" w:tentative="1">
      <w:start w:val="1"/>
      <w:numFmt w:val="bullet"/>
      <w:lvlText w:val=""/>
      <w:lvlJc w:val="left"/>
      <w:pPr>
        <w:tabs>
          <w:tab w:val="num" w:pos="5040"/>
        </w:tabs>
        <w:ind w:left="5040" w:hanging="360"/>
      </w:pPr>
      <w:rPr>
        <w:rFonts w:ascii="Wingdings" w:hAnsi="Wingdings" w:hint="default"/>
      </w:rPr>
    </w:lvl>
    <w:lvl w:ilvl="7" w:tplc="BA40DE14" w:tentative="1">
      <w:start w:val="1"/>
      <w:numFmt w:val="bullet"/>
      <w:lvlText w:val=""/>
      <w:lvlJc w:val="left"/>
      <w:pPr>
        <w:tabs>
          <w:tab w:val="num" w:pos="5760"/>
        </w:tabs>
        <w:ind w:left="5760" w:hanging="360"/>
      </w:pPr>
      <w:rPr>
        <w:rFonts w:ascii="Wingdings" w:hAnsi="Wingdings" w:hint="default"/>
      </w:rPr>
    </w:lvl>
    <w:lvl w:ilvl="8" w:tplc="482296C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856CD9"/>
    <w:multiLevelType w:val="hybridMultilevel"/>
    <w:tmpl w:val="1BE0B562"/>
    <w:lvl w:ilvl="0" w:tplc="2474BF26">
      <w:start w:val="1"/>
      <w:numFmt w:val="bullet"/>
      <w:lvlText w:val=""/>
      <w:lvlJc w:val="left"/>
      <w:pPr>
        <w:tabs>
          <w:tab w:val="num" w:pos="720"/>
        </w:tabs>
        <w:ind w:left="720" w:hanging="360"/>
      </w:pPr>
      <w:rPr>
        <w:rFonts w:ascii="Symbol" w:hAnsi="Symbol" w:hint="default"/>
      </w:rPr>
    </w:lvl>
    <w:lvl w:ilvl="1" w:tplc="CCB24E20" w:tentative="1">
      <w:start w:val="1"/>
      <w:numFmt w:val="bullet"/>
      <w:lvlText w:val=""/>
      <w:lvlJc w:val="left"/>
      <w:pPr>
        <w:tabs>
          <w:tab w:val="num" w:pos="1440"/>
        </w:tabs>
        <w:ind w:left="1440" w:hanging="360"/>
      </w:pPr>
      <w:rPr>
        <w:rFonts w:ascii="Symbol" w:hAnsi="Symbol" w:hint="default"/>
      </w:rPr>
    </w:lvl>
    <w:lvl w:ilvl="2" w:tplc="90AECCCC" w:tentative="1">
      <w:start w:val="1"/>
      <w:numFmt w:val="bullet"/>
      <w:lvlText w:val=""/>
      <w:lvlJc w:val="left"/>
      <w:pPr>
        <w:tabs>
          <w:tab w:val="num" w:pos="2160"/>
        </w:tabs>
        <w:ind w:left="2160" w:hanging="360"/>
      </w:pPr>
      <w:rPr>
        <w:rFonts w:ascii="Symbol" w:hAnsi="Symbol" w:hint="default"/>
      </w:rPr>
    </w:lvl>
    <w:lvl w:ilvl="3" w:tplc="5CF0FFEA" w:tentative="1">
      <w:start w:val="1"/>
      <w:numFmt w:val="bullet"/>
      <w:lvlText w:val=""/>
      <w:lvlJc w:val="left"/>
      <w:pPr>
        <w:tabs>
          <w:tab w:val="num" w:pos="2880"/>
        </w:tabs>
        <w:ind w:left="2880" w:hanging="360"/>
      </w:pPr>
      <w:rPr>
        <w:rFonts w:ascii="Symbol" w:hAnsi="Symbol" w:hint="default"/>
      </w:rPr>
    </w:lvl>
    <w:lvl w:ilvl="4" w:tplc="79D6994A" w:tentative="1">
      <w:start w:val="1"/>
      <w:numFmt w:val="bullet"/>
      <w:lvlText w:val=""/>
      <w:lvlJc w:val="left"/>
      <w:pPr>
        <w:tabs>
          <w:tab w:val="num" w:pos="3600"/>
        </w:tabs>
        <w:ind w:left="3600" w:hanging="360"/>
      </w:pPr>
      <w:rPr>
        <w:rFonts w:ascii="Symbol" w:hAnsi="Symbol" w:hint="default"/>
      </w:rPr>
    </w:lvl>
    <w:lvl w:ilvl="5" w:tplc="56D00206" w:tentative="1">
      <w:start w:val="1"/>
      <w:numFmt w:val="bullet"/>
      <w:lvlText w:val=""/>
      <w:lvlJc w:val="left"/>
      <w:pPr>
        <w:tabs>
          <w:tab w:val="num" w:pos="4320"/>
        </w:tabs>
        <w:ind w:left="4320" w:hanging="360"/>
      </w:pPr>
      <w:rPr>
        <w:rFonts w:ascii="Symbol" w:hAnsi="Symbol" w:hint="default"/>
      </w:rPr>
    </w:lvl>
    <w:lvl w:ilvl="6" w:tplc="FBF6A124" w:tentative="1">
      <w:start w:val="1"/>
      <w:numFmt w:val="bullet"/>
      <w:lvlText w:val=""/>
      <w:lvlJc w:val="left"/>
      <w:pPr>
        <w:tabs>
          <w:tab w:val="num" w:pos="5040"/>
        </w:tabs>
        <w:ind w:left="5040" w:hanging="360"/>
      </w:pPr>
      <w:rPr>
        <w:rFonts w:ascii="Symbol" w:hAnsi="Symbol" w:hint="default"/>
      </w:rPr>
    </w:lvl>
    <w:lvl w:ilvl="7" w:tplc="82406068" w:tentative="1">
      <w:start w:val="1"/>
      <w:numFmt w:val="bullet"/>
      <w:lvlText w:val=""/>
      <w:lvlJc w:val="left"/>
      <w:pPr>
        <w:tabs>
          <w:tab w:val="num" w:pos="5760"/>
        </w:tabs>
        <w:ind w:left="5760" w:hanging="360"/>
      </w:pPr>
      <w:rPr>
        <w:rFonts w:ascii="Symbol" w:hAnsi="Symbol" w:hint="default"/>
      </w:rPr>
    </w:lvl>
    <w:lvl w:ilvl="8" w:tplc="D3DAF8E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A2584"/>
    <w:multiLevelType w:val="hybridMultilevel"/>
    <w:tmpl w:val="CE041072"/>
    <w:lvl w:ilvl="0" w:tplc="41303074">
      <w:start w:val="1"/>
      <w:numFmt w:val="bullet"/>
      <w:lvlText w:val="•"/>
      <w:lvlJc w:val="left"/>
      <w:pPr>
        <w:tabs>
          <w:tab w:val="num" w:pos="720"/>
        </w:tabs>
        <w:ind w:left="720" w:hanging="360"/>
      </w:pPr>
      <w:rPr>
        <w:rFonts w:ascii="Arial" w:hAnsi="Arial" w:hint="default"/>
      </w:rPr>
    </w:lvl>
    <w:lvl w:ilvl="1" w:tplc="4B68507C">
      <w:start w:val="1"/>
      <w:numFmt w:val="bullet"/>
      <w:lvlText w:val="•"/>
      <w:lvlJc w:val="left"/>
      <w:pPr>
        <w:tabs>
          <w:tab w:val="num" w:pos="1440"/>
        </w:tabs>
        <w:ind w:left="1440" w:hanging="360"/>
      </w:pPr>
      <w:rPr>
        <w:rFonts w:ascii="Arial" w:hAnsi="Arial" w:hint="default"/>
      </w:rPr>
    </w:lvl>
    <w:lvl w:ilvl="2" w:tplc="FB021B9C" w:tentative="1">
      <w:start w:val="1"/>
      <w:numFmt w:val="bullet"/>
      <w:lvlText w:val="•"/>
      <w:lvlJc w:val="left"/>
      <w:pPr>
        <w:tabs>
          <w:tab w:val="num" w:pos="2160"/>
        </w:tabs>
        <w:ind w:left="2160" w:hanging="360"/>
      </w:pPr>
      <w:rPr>
        <w:rFonts w:ascii="Arial" w:hAnsi="Arial" w:hint="default"/>
      </w:rPr>
    </w:lvl>
    <w:lvl w:ilvl="3" w:tplc="6F50B024" w:tentative="1">
      <w:start w:val="1"/>
      <w:numFmt w:val="bullet"/>
      <w:lvlText w:val="•"/>
      <w:lvlJc w:val="left"/>
      <w:pPr>
        <w:tabs>
          <w:tab w:val="num" w:pos="2880"/>
        </w:tabs>
        <w:ind w:left="2880" w:hanging="360"/>
      </w:pPr>
      <w:rPr>
        <w:rFonts w:ascii="Arial" w:hAnsi="Arial" w:hint="default"/>
      </w:rPr>
    </w:lvl>
    <w:lvl w:ilvl="4" w:tplc="E9668B5E" w:tentative="1">
      <w:start w:val="1"/>
      <w:numFmt w:val="bullet"/>
      <w:lvlText w:val="•"/>
      <w:lvlJc w:val="left"/>
      <w:pPr>
        <w:tabs>
          <w:tab w:val="num" w:pos="3600"/>
        </w:tabs>
        <w:ind w:left="3600" w:hanging="360"/>
      </w:pPr>
      <w:rPr>
        <w:rFonts w:ascii="Arial" w:hAnsi="Arial" w:hint="default"/>
      </w:rPr>
    </w:lvl>
    <w:lvl w:ilvl="5" w:tplc="4132AE1E" w:tentative="1">
      <w:start w:val="1"/>
      <w:numFmt w:val="bullet"/>
      <w:lvlText w:val="•"/>
      <w:lvlJc w:val="left"/>
      <w:pPr>
        <w:tabs>
          <w:tab w:val="num" w:pos="4320"/>
        </w:tabs>
        <w:ind w:left="4320" w:hanging="360"/>
      </w:pPr>
      <w:rPr>
        <w:rFonts w:ascii="Arial" w:hAnsi="Arial" w:hint="default"/>
      </w:rPr>
    </w:lvl>
    <w:lvl w:ilvl="6" w:tplc="6B52CA0C" w:tentative="1">
      <w:start w:val="1"/>
      <w:numFmt w:val="bullet"/>
      <w:lvlText w:val="•"/>
      <w:lvlJc w:val="left"/>
      <w:pPr>
        <w:tabs>
          <w:tab w:val="num" w:pos="5040"/>
        </w:tabs>
        <w:ind w:left="5040" w:hanging="360"/>
      </w:pPr>
      <w:rPr>
        <w:rFonts w:ascii="Arial" w:hAnsi="Arial" w:hint="default"/>
      </w:rPr>
    </w:lvl>
    <w:lvl w:ilvl="7" w:tplc="AF944722" w:tentative="1">
      <w:start w:val="1"/>
      <w:numFmt w:val="bullet"/>
      <w:lvlText w:val="•"/>
      <w:lvlJc w:val="left"/>
      <w:pPr>
        <w:tabs>
          <w:tab w:val="num" w:pos="5760"/>
        </w:tabs>
        <w:ind w:left="5760" w:hanging="360"/>
      </w:pPr>
      <w:rPr>
        <w:rFonts w:ascii="Arial" w:hAnsi="Arial" w:hint="default"/>
      </w:rPr>
    </w:lvl>
    <w:lvl w:ilvl="8" w:tplc="353EFA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54E0D87"/>
    <w:multiLevelType w:val="hybridMultilevel"/>
    <w:tmpl w:val="63C28E56"/>
    <w:lvl w:ilvl="0" w:tplc="20B66D0E">
      <w:start w:val="1"/>
      <w:numFmt w:val="bullet"/>
      <w:lvlText w:val="•"/>
      <w:lvlJc w:val="left"/>
      <w:pPr>
        <w:tabs>
          <w:tab w:val="num" w:pos="720"/>
        </w:tabs>
        <w:ind w:left="720" w:hanging="360"/>
      </w:pPr>
      <w:rPr>
        <w:rFonts w:ascii="Arial" w:hAnsi="Arial" w:hint="default"/>
      </w:rPr>
    </w:lvl>
    <w:lvl w:ilvl="1" w:tplc="482E95A6" w:tentative="1">
      <w:start w:val="1"/>
      <w:numFmt w:val="bullet"/>
      <w:lvlText w:val="•"/>
      <w:lvlJc w:val="left"/>
      <w:pPr>
        <w:tabs>
          <w:tab w:val="num" w:pos="1440"/>
        </w:tabs>
        <w:ind w:left="1440" w:hanging="360"/>
      </w:pPr>
      <w:rPr>
        <w:rFonts w:ascii="Arial" w:hAnsi="Arial" w:hint="default"/>
      </w:rPr>
    </w:lvl>
    <w:lvl w:ilvl="2" w:tplc="AFD64830" w:tentative="1">
      <w:start w:val="1"/>
      <w:numFmt w:val="bullet"/>
      <w:lvlText w:val="•"/>
      <w:lvlJc w:val="left"/>
      <w:pPr>
        <w:tabs>
          <w:tab w:val="num" w:pos="2160"/>
        </w:tabs>
        <w:ind w:left="2160" w:hanging="360"/>
      </w:pPr>
      <w:rPr>
        <w:rFonts w:ascii="Arial" w:hAnsi="Arial" w:hint="default"/>
      </w:rPr>
    </w:lvl>
    <w:lvl w:ilvl="3" w:tplc="CDB2B69A" w:tentative="1">
      <w:start w:val="1"/>
      <w:numFmt w:val="bullet"/>
      <w:lvlText w:val="•"/>
      <w:lvlJc w:val="left"/>
      <w:pPr>
        <w:tabs>
          <w:tab w:val="num" w:pos="2880"/>
        </w:tabs>
        <w:ind w:left="2880" w:hanging="360"/>
      </w:pPr>
      <w:rPr>
        <w:rFonts w:ascii="Arial" w:hAnsi="Arial" w:hint="default"/>
      </w:rPr>
    </w:lvl>
    <w:lvl w:ilvl="4" w:tplc="C23C08EC" w:tentative="1">
      <w:start w:val="1"/>
      <w:numFmt w:val="bullet"/>
      <w:lvlText w:val="•"/>
      <w:lvlJc w:val="left"/>
      <w:pPr>
        <w:tabs>
          <w:tab w:val="num" w:pos="3600"/>
        </w:tabs>
        <w:ind w:left="3600" w:hanging="360"/>
      </w:pPr>
      <w:rPr>
        <w:rFonts w:ascii="Arial" w:hAnsi="Arial" w:hint="default"/>
      </w:rPr>
    </w:lvl>
    <w:lvl w:ilvl="5" w:tplc="7FB028A4" w:tentative="1">
      <w:start w:val="1"/>
      <w:numFmt w:val="bullet"/>
      <w:lvlText w:val="•"/>
      <w:lvlJc w:val="left"/>
      <w:pPr>
        <w:tabs>
          <w:tab w:val="num" w:pos="4320"/>
        </w:tabs>
        <w:ind w:left="4320" w:hanging="360"/>
      </w:pPr>
      <w:rPr>
        <w:rFonts w:ascii="Arial" w:hAnsi="Arial" w:hint="default"/>
      </w:rPr>
    </w:lvl>
    <w:lvl w:ilvl="6" w:tplc="6996FA90" w:tentative="1">
      <w:start w:val="1"/>
      <w:numFmt w:val="bullet"/>
      <w:lvlText w:val="•"/>
      <w:lvlJc w:val="left"/>
      <w:pPr>
        <w:tabs>
          <w:tab w:val="num" w:pos="5040"/>
        </w:tabs>
        <w:ind w:left="5040" w:hanging="360"/>
      </w:pPr>
      <w:rPr>
        <w:rFonts w:ascii="Arial" w:hAnsi="Arial" w:hint="default"/>
      </w:rPr>
    </w:lvl>
    <w:lvl w:ilvl="7" w:tplc="F19A39C0" w:tentative="1">
      <w:start w:val="1"/>
      <w:numFmt w:val="bullet"/>
      <w:lvlText w:val="•"/>
      <w:lvlJc w:val="left"/>
      <w:pPr>
        <w:tabs>
          <w:tab w:val="num" w:pos="5760"/>
        </w:tabs>
        <w:ind w:left="5760" w:hanging="360"/>
      </w:pPr>
      <w:rPr>
        <w:rFonts w:ascii="Arial" w:hAnsi="Arial" w:hint="default"/>
      </w:rPr>
    </w:lvl>
    <w:lvl w:ilvl="8" w:tplc="EB8ABB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A11622"/>
    <w:multiLevelType w:val="hybridMultilevel"/>
    <w:tmpl w:val="60BA4AC0"/>
    <w:lvl w:ilvl="0" w:tplc="348C6752">
      <w:numFmt w:val="bullet"/>
      <w:lvlText w:val="-"/>
      <w:lvlJc w:val="left"/>
      <w:pPr>
        <w:ind w:left="845" w:hanging="420"/>
      </w:pPr>
      <w:rPr>
        <w:rFonts w:ascii="Times New Roman"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9" w15:restartNumberingAfterBreak="0">
    <w:nsid w:val="50A16590"/>
    <w:multiLevelType w:val="hybridMultilevel"/>
    <w:tmpl w:val="3148E428"/>
    <w:lvl w:ilvl="0" w:tplc="0409000B">
      <w:start w:val="1"/>
      <w:numFmt w:val="bullet"/>
      <w:lvlText w:val=""/>
      <w:lvlJc w:val="left"/>
      <w:pPr>
        <w:ind w:left="845" w:hanging="420"/>
      </w:pPr>
      <w:rPr>
        <w:rFonts w:ascii="Wingdings" w:hAnsi="Wingdings" w:hint="default"/>
      </w:rPr>
    </w:lvl>
    <w:lvl w:ilvl="1" w:tplc="0409000B">
      <w:start w:val="1"/>
      <w:numFmt w:val="bullet"/>
      <w:lvlText w:val=""/>
      <w:lvlJc w:val="left"/>
      <w:pPr>
        <w:ind w:left="1430" w:hanging="420"/>
      </w:pPr>
      <w:rPr>
        <w:rFonts w:ascii="Wingdings" w:hAnsi="Wingdings" w:hint="default"/>
      </w:rPr>
    </w:lvl>
    <w:lvl w:ilvl="2" w:tplc="71CAF06E">
      <w:start w:val="2"/>
      <w:numFmt w:val="bullet"/>
      <w:lvlText w:val="-"/>
      <w:lvlJc w:val="left"/>
      <w:pPr>
        <w:ind w:left="1790" w:hanging="360"/>
      </w:pPr>
      <w:rPr>
        <w:rFonts w:ascii="Times New Roman" w:eastAsia="ＭＳ 明朝" w:hAnsi="Times New Roman" w:cs="Times New Roman" w:hint="default"/>
      </w:rPr>
    </w:lvl>
    <w:lvl w:ilvl="3" w:tplc="04090001" w:tentative="1">
      <w:start w:val="1"/>
      <w:numFmt w:val="bullet"/>
      <w:lvlText w:val=""/>
      <w:lvlJc w:val="left"/>
      <w:pPr>
        <w:ind w:left="2270" w:hanging="420"/>
      </w:pPr>
      <w:rPr>
        <w:rFonts w:ascii="Wingdings" w:hAnsi="Wingdings" w:hint="default"/>
      </w:rPr>
    </w:lvl>
    <w:lvl w:ilvl="4" w:tplc="0409000B" w:tentative="1">
      <w:start w:val="1"/>
      <w:numFmt w:val="bullet"/>
      <w:lvlText w:val=""/>
      <w:lvlJc w:val="left"/>
      <w:pPr>
        <w:ind w:left="2690" w:hanging="420"/>
      </w:pPr>
      <w:rPr>
        <w:rFonts w:ascii="Wingdings" w:hAnsi="Wingdings" w:hint="default"/>
      </w:rPr>
    </w:lvl>
    <w:lvl w:ilvl="5" w:tplc="0409000D" w:tentative="1">
      <w:start w:val="1"/>
      <w:numFmt w:val="bullet"/>
      <w:lvlText w:val=""/>
      <w:lvlJc w:val="left"/>
      <w:pPr>
        <w:ind w:left="3110" w:hanging="420"/>
      </w:pPr>
      <w:rPr>
        <w:rFonts w:ascii="Wingdings" w:hAnsi="Wingdings" w:hint="default"/>
      </w:rPr>
    </w:lvl>
    <w:lvl w:ilvl="6" w:tplc="04090001" w:tentative="1">
      <w:start w:val="1"/>
      <w:numFmt w:val="bullet"/>
      <w:lvlText w:val=""/>
      <w:lvlJc w:val="left"/>
      <w:pPr>
        <w:ind w:left="3530" w:hanging="420"/>
      </w:pPr>
      <w:rPr>
        <w:rFonts w:ascii="Wingdings" w:hAnsi="Wingdings" w:hint="default"/>
      </w:rPr>
    </w:lvl>
    <w:lvl w:ilvl="7" w:tplc="0409000B" w:tentative="1">
      <w:start w:val="1"/>
      <w:numFmt w:val="bullet"/>
      <w:lvlText w:val=""/>
      <w:lvlJc w:val="left"/>
      <w:pPr>
        <w:ind w:left="3950" w:hanging="420"/>
      </w:pPr>
      <w:rPr>
        <w:rFonts w:ascii="Wingdings" w:hAnsi="Wingdings" w:hint="default"/>
      </w:rPr>
    </w:lvl>
    <w:lvl w:ilvl="8" w:tplc="0409000D" w:tentative="1">
      <w:start w:val="1"/>
      <w:numFmt w:val="bullet"/>
      <w:lvlText w:val=""/>
      <w:lvlJc w:val="left"/>
      <w:pPr>
        <w:ind w:left="437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CB3E77"/>
    <w:multiLevelType w:val="hybridMultilevel"/>
    <w:tmpl w:val="59903FB2"/>
    <w:lvl w:ilvl="0" w:tplc="96F6F3D2">
      <w:start w:val="5"/>
      <w:numFmt w:val="bullet"/>
      <w:lvlText w:val=""/>
      <w:lvlJc w:val="left"/>
      <w:pPr>
        <w:ind w:left="987" w:hanging="420"/>
      </w:pPr>
      <w:rPr>
        <w:rFonts w:ascii="Symbol" w:eastAsia="SimSun"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6605FDB"/>
    <w:multiLevelType w:val="hybridMultilevel"/>
    <w:tmpl w:val="1D0EF63E"/>
    <w:lvl w:ilvl="0" w:tplc="5FCC6C0C">
      <w:start w:val="1"/>
      <w:numFmt w:val="bullet"/>
      <w:lvlText w:val=""/>
      <w:lvlJc w:val="left"/>
      <w:pPr>
        <w:tabs>
          <w:tab w:val="num" w:pos="720"/>
        </w:tabs>
        <w:ind w:left="720" w:hanging="360"/>
      </w:pPr>
      <w:rPr>
        <w:rFonts w:ascii="Wingdings" w:hAnsi="Wingdings" w:hint="default"/>
      </w:rPr>
    </w:lvl>
    <w:lvl w:ilvl="1" w:tplc="8C8C4656" w:tentative="1">
      <w:start w:val="1"/>
      <w:numFmt w:val="bullet"/>
      <w:lvlText w:val=""/>
      <w:lvlJc w:val="left"/>
      <w:pPr>
        <w:tabs>
          <w:tab w:val="num" w:pos="1440"/>
        </w:tabs>
        <w:ind w:left="1440" w:hanging="360"/>
      </w:pPr>
      <w:rPr>
        <w:rFonts w:ascii="Wingdings" w:hAnsi="Wingdings" w:hint="default"/>
      </w:rPr>
    </w:lvl>
    <w:lvl w:ilvl="2" w:tplc="CA62B2BA" w:tentative="1">
      <w:start w:val="1"/>
      <w:numFmt w:val="bullet"/>
      <w:lvlText w:val=""/>
      <w:lvlJc w:val="left"/>
      <w:pPr>
        <w:tabs>
          <w:tab w:val="num" w:pos="2160"/>
        </w:tabs>
        <w:ind w:left="2160" w:hanging="360"/>
      </w:pPr>
      <w:rPr>
        <w:rFonts w:ascii="Wingdings" w:hAnsi="Wingdings" w:hint="default"/>
      </w:rPr>
    </w:lvl>
    <w:lvl w:ilvl="3" w:tplc="11564F3C" w:tentative="1">
      <w:start w:val="1"/>
      <w:numFmt w:val="bullet"/>
      <w:lvlText w:val=""/>
      <w:lvlJc w:val="left"/>
      <w:pPr>
        <w:tabs>
          <w:tab w:val="num" w:pos="2880"/>
        </w:tabs>
        <w:ind w:left="2880" w:hanging="360"/>
      </w:pPr>
      <w:rPr>
        <w:rFonts w:ascii="Wingdings" w:hAnsi="Wingdings" w:hint="default"/>
      </w:rPr>
    </w:lvl>
    <w:lvl w:ilvl="4" w:tplc="30741D60" w:tentative="1">
      <w:start w:val="1"/>
      <w:numFmt w:val="bullet"/>
      <w:lvlText w:val=""/>
      <w:lvlJc w:val="left"/>
      <w:pPr>
        <w:tabs>
          <w:tab w:val="num" w:pos="3600"/>
        </w:tabs>
        <w:ind w:left="3600" w:hanging="360"/>
      </w:pPr>
      <w:rPr>
        <w:rFonts w:ascii="Wingdings" w:hAnsi="Wingdings" w:hint="default"/>
      </w:rPr>
    </w:lvl>
    <w:lvl w:ilvl="5" w:tplc="6FF47CCE" w:tentative="1">
      <w:start w:val="1"/>
      <w:numFmt w:val="bullet"/>
      <w:lvlText w:val=""/>
      <w:lvlJc w:val="left"/>
      <w:pPr>
        <w:tabs>
          <w:tab w:val="num" w:pos="4320"/>
        </w:tabs>
        <w:ind w:left="4320" w:hanging="360"/>
      </w:pPr>
      <w:rPr>
        <w:rFonts w:ascii="Wingdings" w:hAnsi="Wingdings" w:hint="default"/>
      </w:rPr>
    </w:lvl>
    <w:lvl w:ilvl="6" w:tplc="7554A186" w:tentative="1">
      <w:start w:val="1"/>
      <w:numFmt w:val="bullet"/>
      <w:lvlText w:val=""/>
      <w:lvlJc w:val="left"/>
      <w:pPr>
        <w:tabs>
          <w:tab w:val="num" w:pos="5040"/>
        </w:tabs>
        <w:ind w:left="5040" w:hanging="360"/>
      </w:pPr>
      <w:rPr>
        <w:rFonts w:ascii="Wingdings" w:hAnsi="Wingdings" w:hint="default"/>
      </w:rPr>
    </w:lvl>
    <w:lvl w:ilvl="7" w:tplc="1FECE570" w:tentative="1">
      <w:start w:val="1"/>
      <w:numFmt w:val="bullet"/>
      <w:lvlText w:val=""/>
      <w:lvlJc w:val="left"/>
      <w:pPr>
        <w:tabs>
          <w:tab w:val="num" w:pos="5760"/>
        </w:tabs>
        <w:ind w:left="5760" w:hanging="360"/>
      </w:pPr>
      <w:rPr>
        <w:rFonts w:ascii="Wingdings" w:hAnsi="Wingdings" w:hint="default"/>
      </w:rPr>
    </w:lvl>
    <w:lvl w:ilvl="8" w:tplc="7AFC74C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EA6CAB"/>
    <w:multiLevelType w:val="hybridMultilevel"/>
    <w:tmpl w:val="10B0968A"/>
    <w:lvl w:ilvl="0" w:tplc="04090003">
      <w:start w:val="1"/>
      <w:numFmt w:val="bullet"/>
      <w:lvlText w:val="o"/>
      <w:lvlJc w:val="left"/>
      <w:pPr>
        <w:ind w:left="1193" w:hanging="420"/>
      </w:pPr>
      <w:rPr>
        <w:rFonts w:ascii="Courier New" w:hAnsi="Courier New" w:cs="Courier New" w:hint="default"/>
      </w:rPr>
    </w:lvl>
    <w:lvl w:ilvl="1" w:tplc="0409000B" w:tentative="1">
      <w:start w:val="1"/>
      <w:numFmt w:val="bullet"/>
      <w:lvlText w:val=""/>
      <w:lvlJc w:val="left"/>
      <w:pPr>
        <w:ind w:left="1613" w:hanging="420"/>
      </w:pPr>
      <w:rPr>
        <w:rFonts w:ascii="Wingdings" w:hAnsi="Wingdings" w:hint="default"/>
      </w:rPr>
    </w:lvl>
    <w:lvl w:ilvl="2" w:tplc="0409000D" w:tentative="1">
      <w:start w:val="1"/>
      <w:numFmt w:val="bullet"/>
      <w:lvlText w:val=""/>
      <w:lvlJc w:val="left"/>
      <w:pPr>
        <w:ind w:left="2033" w:hanging="420"/>
      </w:pPr>
      <w:rPr>
        <w:rFonts w:ascii="Wingdings" w:hAnsi="Wingdings" w:hint="default"/>
      </w:rPr>
    </w:lvl>
    <w:lvl w:ilvl="3" w:tplc="04090001" w:tentative="1">
      <w:start w:val="1"/>
      <w:numFmt w:val="bullet"/>
      <w:lvlText w:val=""/>
      <w:lvlJc w:val="left"/>
      <w:pPr>
        <w:ind w:left="2453" w:hanging="420"/>
      </w:pPr>
      <w:rPr>
        <w:rFonts w:ascii="Wingdings" w:hAnsi="Wingdings" w:hint="default"/>
      </w:rPr>
    </w:lvl>
    <w:lvl w:ilvl="4" w:tplc="0409000B" w:tentative="1">
      <w:start w:val="1"/>
      <w:numFmt w:val="bullet"/>
      <w:lvlText w:val=""/>
      <w:lvlJc w:val="left"/>
      <w:pPr>
        <w:ind w:left="2873" w:hanging="420"/>
      </w:pPr>
      <w:rPr>
        <w:rFonts w:ascii="Wingdings" w:hAnsi="Wingdings" w:hint="default"/>
      </w:rPr>
    </w:lvl>
    <w:lvl w:ilvl="5" w:tplc="0409000D" w:tentative="1">
      <w:start w:val="1"/>
      <w:numFmt w:val="bullet"/>
      <w:lvlText w:val=""/>
      <w:lvlJc w:val="left"/>
      <w:pPr>
        <w:ind w:left="3293" w:hanging="420"/>
      </w:pPr>
      <w:rPr>
        <w:rFonts w:ascii="Wingdings" w:hAnsi="Wingdings" w:hint="default"/>
      </w:rPr>
    </w:lvl>
    <w:lvl w:ilvl="6" w:tplc="04090001" w:tentative="1">
      <w:start w:val="1"/>
      <w:numFmt w:val="bullet"/>
      <w:lvlText w:val=""/>
      <w:lvlJc w:val="left"/>
      <w:pPr>
        <w:ind w:left="3713" w:hanging="420"/>
      </w:pPr>
      <w:rPr>
        <w:rFonts w:ascii="Wingdings" w:hAnsi="Wingdings" w:hint="default"/>
      </w:rPr>
    </w:lvl>
    <w:lvl w:ilvl="7" w:tplc="0409000B" w:tentative="1">
      <w:start w:val="1"/>
      <w:numFmt w:val="bullet"/>
      <w:lvlText w:val=""/>
      <w:lvlJc w:val="left"/>
      <w:pPr>
        <w:ind w:left="4133" w:hanging="420"/>
      </w:pPr>
      <w:rPr>
        <w:rFonts w:ascii="Wingdings" w:hAnsi="Wingdings" w:hint="default"/>
      </w:rPr>
    </w:lvl>
    <w:lvl w:ilvl="8" w:tplc="0409000D" w:tentative="1">
      <w:start w:val="1"/>
      <w:numFmt w:val="bullet"/>
      <w:lvlText w:val=""/>
      <w:lvlJc w:val="left"/>
      <w:pPr>
        <w:ind w:left="4553"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AC0EE5"/>
    <w:multiLevelType w:val="hybridMultilevel"/>
    <w:tmpl w:val="17D23190"/>
    <w:lvl w:ilvl="0" w:tplc="04090001">
      <w:start w:val="1"/>
      <w:numFmt w:val="bullet"/>
      <w:lvlText w:val=""/>
      <w:lvlJc w:val="left"/>
      <w:pPr>
        <w:ind w:left="1430" w:hanging="420"/>
      </w:pPr>
      <w:rPr>
        <w:rFonts w:ascii="Symbol" w:hAnsi="Symbol" w:hint="default"/>
      </w:rPr>
    </w:lvl>
    <w:lvl w:ilvl="1" w:tplc="0409000B" w:tentative="1">
      <w:start w:val="1"/>
      <w:numFmt w:val="bullet"/>
      <w:lvlText w:val=""/>
      <w:lvlJc w:val="left"/>
      <w:pPr>
        <w:ind w:left="1850" w:hanging="420"/>
      </w:pPr>
      <w:rPr>
        <w:rFonts w:ascii="Wingdings" w:hAnsi="Wingdings" w:hint="default"/>
      </w:rPr>
    </w:lvl>
    <w:lvl w:ilvl="2" w:tplc="0409000D"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B" w:tentative="1">
      <w:start w:val="1"/>
      <w:numFmt w:val="bullet"/>
      <w:lvlText w:val=""/>
      <w:lvlJc w:val="left"/>
      <w:pPr>
        <w:ind w:left="3110" w:hanging="420"/>
      </w:pPr>
      <w:rPr>
        <w:rFonts w:ascii="Wingdings" w:hAnsi="Wingdings" w:hint="default"/>
      </w:rPr>
    </w:lvl>
    <w:lvl w:ilvl="5" w:tplc="0409000D"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B" w:tentative="1">
      <w:start w:val="1"/>
      <w:numFmt w:val="bullet"/>
      <w:lvlText w:val=""/>
      <w:lvlJc w:val="left"/>
      <w:pPr>
        <w:ind w:left="4370" w:hanging="420"/>
      </w:pPr>
      <w:rPr>
        <w:rFonts w:ascii="Wingdings" w:hAnsi="Wingdings" w:hint="default"/>
      </w:rPr>
    </w:lvl>
    <w:lvl w:ilvl="8" w:tplc="0409000D" w:tentative="1">
      <w:start w:val="1"/>
      <w:numFmt w:val="bullet"/>
      <w:lvlText w:val=""/>
      <w:lvlJc w:val="left"/>
      <w:pPr>
        <w:ind w:left="479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9"/>
  </w:num>
  <w:num w:numId="3" w16cid:durableId="617831600">
    <w:abstractNumId w:val="14"/>
  </w:num>
  <w:num w:numId="4" w16cid:durableId="1415207080">
    <w:abstractNumId w:val="43"/>
  </w:num>
  <w:num w:numId="5" w16cid:durableId="669793238">
    <w:abstractNumId w:val="36"/>
  </w:num>
  <w:num w:numId="6" w16cid:durableId="443576615">
    <w:abstractNumId w:val="0"/>
    <w:lvlOverride w:ilvl="0">
      <w:startOverride w:val="1"/>
    </w:lvlOverride>
  </w:num>
  <w:num w:numId="7" w16cid:durableId="16913006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4"/>
  </w:num>
  <w:num w:numId="9" w16cid:durableId="951860861">
    <w:abstractNumId w:val="27"/>
  </w:num>
  <w:num w:numId="10" w16cid:durableId="1888298864">
    <w:abstractNumId w:val="42"/>
  </w:num>
  <w:num w:numId="11" w16cid:durableId="312372395">
    <w:abstractNumId w:val="20"/>
    <w:lvlOverride w:ilvl="0">
      <w:startOverride w:val="1"/>
    </w:lvlOverride>
  </w:num>
  <w:num w:numId="12" w16cid:durableId="1518932314">
    <w:abstractNumId w:val="37"/>
  </w:num>
  <w:num w:numId="13" w16cid:durableId="2320090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4"/>
  </w:num>
  <w:num w:numId="17" w16cid:durableId="1226448741">
    <w:abstractNumId w:val="41"/>
  </w:num>
  <w:num w:numId="18" w16cid:durableId="3168120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1"/>
    <w:lvlOverride w:ilvl="0">
      <w:startOverride w:val="1"/>
    </w:lvlOverride>
  </w:num>
  <w:num w:numId="20" w16cid:durableId="1865556609">
    <w:abstractNumId w:val="24"/>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6"/>
  </w:num>
  <w:num w:numId="23" w16cid:durableId="344282094">
    <w:abstractNumId w:val="10"/>
  </w:num>
  <w:num w:numId="24" w16cid:durableId="1121150257">
    <w:abstractNumId w:val="19"/>
  </w:num>
  <w:num w:numId="25" w16cid:durableId="531694886">
    <w:abstractNumId w:val="22"/>
  </w:num>
  <w:num w:numId="26" w16cid:durableId="1306469600">
    <w:abstractNumId w:val="32"/>
  </w:num>
  <w:num w:numId="27" w16cid:durableId="469858928">
    <w:abstractNumId w:val="8"/>
  </w:num>
  <w:num w:numId="28" w16cid:durableId="2076733700">
    <w:abstractNumId w:val="29"/>
  </w:num>
  <w:num w:numId="29" w16cid:durableId="861170534">
    <w:abstractNumId w:val="40"/>
  </w:num>
  <w:num w:numId="30" w16cid:durableId="45104588">
    <w:abstractNumId w:val="33"/>
  </w:num>
  <w:num w:numId="31" w16cid:durableId="1976324712">
    <w:abstractNumId w:val="3"/>
  </w:num>
  <w:num w:numId="32" w16cid:durableId="708577700">
    <w:abstractNumId w:val="35"/>
  </w:num>
  <w:num w:numId="33" w16cid:durableId="1312055224">
    <w:abstractNumId w:val="38"/>
  </w:num>
  <w:num w:numId="34" w16cid:durableId="1670055742">
    <w:abstractNumId w:val="17"/>
  </w:num>
  <w:num w:numId="35" w16cid:durableId="660550745">
    <w:abstractNumId w:val="34"/>
  </w:num>
  <w:num w:numId="36" w16cid:durableId="1346514898">
    <w:abstractNumId w:val="6"/>
  </w:num>
  <w:num w:numId="37" w16cid:durableId="281300852">
    <w:abstractNumId w:val="9"/>
  </w:num>
  <w:num w:numId="38" w16cid:durableId="1833911991">
    <w:abstractNumId w:val="18"/>
  </w:num>
  <w:num w:numId="39" w16cid:durableId="1393692836">
    <w:abstractNumId w:val="23"/>
  </w:num>
  <w:num w:numId="40" w16cid:durableId="506408326">
    <w:abstractNumId w:val="5"/>
  </w:num>
  <w:num w:numId="41" w16cid:durableId="591158645">
    <w:abstractNumId w:val="21"/>
  </w:num>
  <w:num w:numId="42" w16cid:durableId="829642265">
    <w:abstractNumId w:val="28"/>
  </w:num>
  <w:num w:numId="43" w16cid:durableId="1116171626">
    <w:abstractNumId w:val="15"/>
  </w:num>
  <w:num w:numId="44" w16cid:durableId="761029933">
    <w:abstractNumId w:val="13"/>
  </w:num>
  <w:num w:numId="45" w16cid:durableId="935098341">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743"/>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8F8"/>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3EB"/>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B78"/>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4DF4"/>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BC2"/>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F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4FE9"/>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81E"/>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540"/>
    <w:rsid w:val="00C3060C"/>
    <w:rsid w:val="00C308E4"/>
    <w:rsid w:val="00C30EA7"/>
    <w:rsid w:val="00C31175"/>
    <w:rsid w:val="00C312AA"/>
    <w:rsid w:val="00C31F8A"/>
    <w:rsid w:val="00C31FB1"/>
    <w:rsid w:val="00C322E4"/>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5C"/>
    <w:rsid w:val="00C714A7"/>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6D8B"/>
    <w:rsid w:val="00CA7366"/>
    <w:rsid w:val="00CA7881"/>
    <w:rsid w:val="00CA7C30"/>
    <w:rsid w:val="00CA7D3F"/>
    <w:rsid w:val="00CB0335"/>
    <w:rsid w:val="00CB04B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441"/>
    <w:rsid w:val="00CC692E"/>
    <w:rsid w:val="00CC6AF8"/>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A8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B14"/>
    <w:rsid w:val="00F97F7B"/>
    <w:rsid w:val="00F97FF5"/>
    <w:rsid w:val="00FA0046"/>
    <w:rsid w:val="00FA00B2"/>
    <w:rsid w:val="00FA0454"/>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0E0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133</Lines>
  <LinksUpToDate>false</LinksUpToDate>
  <Paragraphs>37</Paragraphs>
  <ScaleCrop>false</ScaleCrop>
  <CharactersWithSpaces>18769</CharactersWithSpaces>
  <SharedDoc>false</SharedDoc>
  <HyperlinksChanged>false</HyperlinksChanged>
  <AppVersion>16.0000</AppVersion>
  <Characters>16000</Characters>
  <Pages>8</Pages>
  <DocSecurity>0</DocSecurity>
  <Words>2806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2023-04-07T03:49:00Z</dcterms:modified>
  <dc:title>TSG-RAN Working Group 1 Meeting #26</dc:title>
  <cp:lastPrinted>2017-08-09T04:40:00Z</cp:lastPrinted>
  <cp:lastModifiedBy>Mamoru Okumura (奥村 守)</cp:lastModifiedBy>
  <dcterms:created xsi:type="dcterms:W3CDTF">2023-04-06T06:12:00Z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