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A33CA" w14:textId="6EECF0EB" w:rsidR="00EF1627" w:rsidRPr="00E202D3" w:rsidRDefault="00EF1627" w:rsidP="00EF1627">
      <w:pPr>
        <w:tabs>
          <w:tab w:val="center" w:pos="4536"/>
          <w:tab w:val="right" w:pos="8280"/>
          <w:tab w:val="right" w:pos="9639"/>
        </w:tabs>
        <w:ind w:right="2"/>
        <w:rPr>
          <w:rFonts w:ascii="Arial" w:eastAsia="ＭＳ 明朝" w:hAnsi="Arial"/>
          <w:b/>
          <w:noProof/>
          <w:lang w:val="en-US"/>
        </w:rPr>
      </w:pPr>
      <w:bookmarkStart w:id="0" w:name="_Hlk7194408"/>
      <w:bookmarkStart w:id="1" w:name="_Hlk110842847"/>
      <w:bookmarkStart w:id="2" w:name="OLE_LINK3"/>
      <w:r>
        <w:rPr>
          <w:rFonts w:ascii="Arial" w:eastAsia="ＭＳ 明朝" w:hAnsi="Arial"/>
          <w:b/>
          <w:noProof/>
          <w:lang w:val="en-US"/>
        </w:rPr>
        <w:t>3GPP TSG RAN WG1 #11</w:t>
      </w:r>
      <w:r w:rsidR="008602AC">
        <w:rPr>
          <w:rFonts w:ascii="Arial" w:eastAsia="ＭＳ 明朝" w:hAnsi="Arial"/>
          <w:b/>
          <w:noProof/>
          <w:lang w:val="en-US"/>
        </w:rPr>
        <w:t>2</w:t>
      </w:r>
      <w:r w:rsidR="00405643">
        <w:rPr>
          <w:rFonts w:ascii="Arial" w:eastAsia="ＭＳ 明朝" w:hAnsi="Arial"/>
          <w:b/>
          <w:noProof/>
          <w:lang w:val="en-US"/>
        </w:rPr>
        <w:t>bis-e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B33DA5" w:rsidRPr="00B33DA5">
        <w:rPr>
          <w:rFonts w:ascii="Arial" w:eastAsia="ＭＳ 明朝" w:hAnsi="Arial"/>
          <w:b/>
          <w:noProof/>
          <w:lang w:val="en-US"/>
        </w:rPr>
        <w:t>R1-2303723</w:t>
      </w:r>
    </w:p>
    <w:p w14:paraId="497E5488" w14:textId="4F0977F5" w:rsidR="00B04777" w:rsidRPr="00852A54" w:rsidRDefault="00405643" w:rsidP="00B04777">
      <w:pPr>
        <w:tabs>
          <w:tab w:val="center" w:pos="4536"/>
          <w:tab w:val="right" w:pos="8280"/>
          <w:tab w:val="right" w:pos="9639"/>
        </w:tabs>
        <w:ind w:right="2"/>
        <w:rPr>
          <w:rFonts w:ascii="Arial" w:eastAsia="ＭＳ 明朝" w:hAnsi="Arial" w:cs="Arial"/>
          <w:b/>
          <w:bCs/>
          <w:szCs w:val="24"/>
        </w:rPr>
      </w:pPr>
      <w:r>
        <w:rPr>
          <w:rFonts w:ascii="Arial" w:eastAsia="ＭＳ 明朝" w:hAnsi="Arial" w:cs="Arial"/>
          <w:b/>
          <w:bCs/>
          <w:szCs w:val="24"/>
        </w:rPr>
        <w:t>e-Meeting</w:t>
      </w:r>
      <w:r w:rsidR="00B04777" w:rsidRPr="00852A54">
        <w:rPr>
          <w:rFonts w:ascii="Arial" w:eastAsia="ＭＳ 明朝" w:hAnsi="Arial" w:cs="Arial"/>
          <w:b/>
          <w:bCs/>
          <w:szCs w:val="24"/>
        </w:rPr>
        <w:t xml:space="preserve">, </w:t>
      </w:r>
      <w:r>
        <w:rPr>
          <w:rFonts w:ascii="Arial" w:eastAsia="ＭＳ 明朝" w:hAnsi="Arial" w:cs="Arial"/>
          <w:b/>
          <w:bCs/>
          <w:szCs w:val="24"/>
        </w:rPr>
        <w:t>April</w:t>
      </w:r>
      <w:r w:rsidR="00B04777" w:rsidRPr="00852A54">
        <w:rPr>
          <w:rFonts w:ascii="Arial" w:eastAsia="ＭＳ 明朝" w:hAnsi="Arial" w:cs="Arial"/>
          <w:b/>
          <w:bCs/>
          <w:szCs w:val="24"/>
        </w:rPr>
        <w:t xml:space="preserve"> </w:t>
      </w:r>
      <w:r>
        <w:rPr>
          <w:rFonts w:ascii="Arial" w:eastAsia="ＭＳ 明朝" w:hAnsi="Arial" w:cs="Arial"/>
          <w:b/>
          <w:bCs/>
          <w:szCs w:val="24"/>
        </w:rPr>
        <w:t>1</w:t>
      </w:r>
      <w:r w:rsidR="008602AC">
        <w:rPr>
          <w:rFonts w:ascii="Arial" w:eastAsia="ＭＳ 明朝" w:hAnsi="Arial" w:cs="Arial"/>
          <w:b/>
          <w:bCs/>
          <w:szCs w:val="24"/>
        </w:rPr>
        <w:t>7</w:t>
      </w:r>
      <w:r w:rsidR="00B04777" w:rsidRPr="00852A54">
        <w:rPr>
          <w:rFonts w:ascii="Arial" w:eastAsia="ＭＳ 明朝" w:hAnsi="Arial" w:cs="Arial"/>
          <w:b/>
          <w:bCs/>
          <w:szCs w:val="24"/>
        </w:rPr>
        <w:t xml:space="preserve">th – </w:t>
      </w:r>
      <w:r>
        <w:rPr>
          <w:rFonts w:ascii="Arial" w:eastAsia="ＭＳ 明朝" w:hAnsi="Arial" w:cs="Arial"/>
          <w:b/>
          <w:bCs/>
          <w:szCs w:val="24"/>
        </w:rPr>
        <w:t>26th</w:t>
      </w:r>
      <w:r w:rsidR="00B04777" w:rsidRPr="00852A54">
        <w:rPr>
          <w:rFonts w:ascii="Arial" w:eastAsia="ＭＳ 明朝" w:hAnsi="Arial" w:cs="Arial"/>
          <w:b/>
          <w:bCs/>
          <w:szCs w:val="24"/>
        </w:rPr>
        <w:t>, 202</w:t>
      </w:r>
      <w:r w:rsidR="008602AC">
        <w:rPr>
          <w:rFonts w:ascii="Arial" w:eastAsia="ＭＳ 明朝" w:hAnsi="Arial" w:cs="Arial"/>
          <w:b/>
          <w:bCs/>
          <w:szCs w:val="24"/>
        </w:rPr>
        <w:t>3</w:t>
      </w:r>
    </w:p>
    <w:bookmarkEnd w:id="0"/>
    <w:bookmarkEnd w:id="1"/>
    <w:p w14:paraId="121E3C84" w14:textId="77777777" w:rsidR="001A74FB" w:rsidRPr="0069660A"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7332E81A" w14:textId="77DB044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1A74FB" w:rsidRPr="001A74FB">
        <w:rPr>
          <w:sz w:val="24"/>
          <w:lang w:val="en-US"/>
        </w:rPr>
        <w:t xml:space="preserve">Discussion on </w:t>
      </w:r>
      <w:r w:rsidR="008602AC">
        <w:rPr>
          <w:sz w:val="24"/>
          <w:lang w:val="en-US"/>
        </w:rPr>
        <w:t>enhancements on Cell DTX/DRX mechanism</w:t>
      </w:r>
    </w:p>
    <w:bookmarkEnd w:id="3"/>
    <w:bookmarkEnd w:id="4"/>
    <w:bookmarkEnd w:id="5"/>
    <w:bookmarkEnd w:id="6"/>
    <w:p w14:paraId="02FF14B3" w14:textId="6766E594" w:rsidR="00FE0C9D" w:rsidRPr="00245DF1"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A74D1B">
        <w:rPr>
          <w:sz w:val="24"/>
          <w:lang w:val="en-US"/>
        </w:rPr>
        <w:t>9.7.</w:t>
      </w:r>
      <w:r w:rsidR="00645896">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FB9D90" w14:textId="05F9B1B9" w:rsidR="00D01411" w:rsidRDefault="00A74D1B" w:rsidP="00061F78">
      <w:pPr>
        <w:rPr>
          <w:sz w:val="22"/>
          <w:szCs w:val="22"/>
        </w:rPr>
      </w:pPr>
      <w:r w:rsidRPr="00A74D1B">
        <w:rPr>
          <w:sz w:val="22"/>
          <w:szCs w:val="22"/>
        </w:rPr>
        <w:t>At RAN#</w:t>
      </w:r>
      <w:r>
        <w:rPr>
          <w:sz w:val="22"/>
          <w:szCs w:val="22"/>
        </w:rPr>
        <w:t>9</w:t>
      </w:r>
      <w:r w:rsidR="00D273DC">
        <w:rPr>
          <w:sz w:val="22"/>
          <w:szCs w:val="22"/>
        </w:rPr>
        <w:t>8</w:t>
      </w:r>
      <w:r w:rsidR="00EF1ED4">
        <w:rPr>
          <w:sz w:val="22"/>
          <w:szCs w:val="22"/>
        </w:rPr>
        <w:t>-</w:t>
      </w:r>
      <w:r w:rsidRPr="00A74D1B">
        <w:rPr>
          <w:sz w:val="22"/>
          <w:szCs w:val="22"/>
        </w:rPr>
        <w:t xml:space="preserve">e meeting, </w:t>
      </w:r>
      <w:r w:rsidR="00D273DC">
        <w:rPr>
          <w:sz w:val="22"/>
          <w:szCs w:val="22"/>
        </w:rPr>
        <w:t>W</w:t>
      </w:r>
      <w:r w:rsidRPr="00A74D1B">
        <w:rPr>
          <w:sz w:val="22"/>
          <w:szCs w:val="22"/>
        </w:rPr>
        <w:t xml:space="preserve">ID on </w:t>
      </w:r>
      <w:r>
        <w:rPr>
          <w:sz w:val="22"/>
          <w:szCs w:val="22"/>
        </w:rPr>
        <w:t>network energy savings</w:t>
      </w:r>
      <w:r w:rsidRPr="00A74D1B">
        <w:rPr>
          <w:sz w:val="22"/>
          <w:szCs w:val="22"/>
        </w:rPr>
        <w:t xml:space="preserve"> was approved with the objective</w:t>
      </w:r>
      <w:r w:rsidR="00EF1ED4">
        <w:rPr>
          <w:sz w:val="22"/>
          <w:szCs w:val="22"/>
        </w:rPr>
        <w:t>s</w:t>
      </w:r>
      <w:r w:rsidRPr="00A74D1B">
        <w:rPr>
          <w:sz w:val="22"/>
          <w:szCs w:val="22"/>
        </w:rPr>
        <w:t xml:space="preserve"> as follows [1]:</w:t>
      </w:r>
    </w:p>
    <w:tbl>
      <w:tblPr>
        <w:tblStyle w:val="afc"/>
        <w:tblW w:w="0" w:type="auto"/>
        <w:tblLook w:val="04A0" w:firstRow="1" w:lastRow="0" w:firstColumn="1" w:lastColumn="0" w:noHBand="0" w:noVBand="1"/>
      </w:tblPr>
      <w:tblGrid>
        <w:gridCol w:w="9962"/>
      </w:tblGrid>
      <w:tr w:rsidR="00A74D1B" w:rsidRPr="00405643" w14:paraId="5C83D725" w14:textId="77777777" w:rsidTr="00A74D1B">
        <w:tc>
          <w:tcPr>
            <w:tcW w:w="9962" w:type="dxa"/>
          </w:tcPr>
          <w:p w14:paraId="05AAEA73" w14:textId="77777777" w:rsidR="00D273DC" w:rsidRPr="00405643" w:rsidRDefault="00D273DC" w:rsidP="00D273DC">
            <w:pPr>
              <w:numPr>
                <w:ilvl w:val="0"/>
                <w:numId w:val="27"/>
              </w:numPr>
              <w:spacing w:before="100" w:beforeAutospacing="1" w:after="100" w:afterAutospacing="1"/>
              <w:ind w:leftChars="100" w:left="660"/>
              <w:contextualSpacing/>
              <w:rPr>
                <w:rFonts w:eastAsia="SimSun"/>
                <w:bCs/>
                <w:sz w:val="20"/>
                <w:szCs w:val="14"/>
              </w:rPr>
            </w:pPr>
            <w:r w:rsidRPr="00405643">
              <w:rPr>
                <w:bCs/>
                <w:sz w:val="20"/>
                <w:szCs w:val="14"/>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08F0F00F" w14:textId="77777777" w:rsidR="00D273DC" w:rsidRPr="00405643" w:rsidRDefault="00D273DC" w:rsidP="00D273DC">
            <w:pPr>
              <w:spacing w:before="100" w:beforeAutospacing="1" w:after="100" w:afterAutospacing="1"/>
              <w:ind w:left="620"/>
              <w:contextualSpacing/>
              <w:rPr>
                <w:bCs/>
                <w:sz w:val="20"/>
                <w:szCs w:val="14"/>
              </w:rPr>
            </w:pPr>
          </w:p>
          <w:p w14:paraId="1E361E5B"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rPr>
            </w:pPr>
            <w:r w:rsidRPr="00405643">
              <w:rPr>
                <w:bCs/>
                <w:sz w:val="20"/>
                <w:szCs w:val="14"/>
              </w:rPr>
              <w:t>Specify enhancement on cell DTX/DRX mechanism including the alignment of cell DTX/DRX and UE DRX in RRC_CONNECTED mode, and inter-node information exchange on cell DTX/DRX [RAN2, RAN1, RAN3]</w:t>
            </w:r>
          </w:p>
          <w:p w14:paraId="1D3757A9" w14:textId="77777777"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Note: No change for SSB transmission due to cell DTX/DRX.</w:t>
            </w:r>
          </w:p>
          <w:p w14:paraId="6F2AB69F" w14:textId="53AF4B2B"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Note: The impact to IDLE/INACTIVE UEs due to the above enhancement should be avoided.</w:t>
            </w:r>
          </w:p>
          <w:p w14:paraId="06E391BB" w14:textId="77777777" w:rsidR="00D273DC" w:rsidRPr="00405643" w:rsidRDefault="00D273DC" w:rsidP="00D273DC">
            <w:pPr>
              <w:spacing w:before="100" w:beforeAutospacing="1" w:after="100" w:afterAutospacing="1"/>
              <w:ind w:left="720"/>
              <w:contextualSpacing/>
              <w:jc w:val="both"/>
              <w:rPr>
                <w:bCs/>
                <w:sz w:val="20"/>
                <w:szCs w:val="14"/>
                <w:lang w:val="en-US" w:eastAsia="zh-CN"/>
              </w:rPr>
            </w:pPr>
          </w:p>
          <w:p w14:paraId="54ACF5DC"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lang w:eastAsia="en-GB"/>
              </w:rPr>
            </w:pPr>
            <w:r w:rsidRPr="00405643">
              <w:rPr>
                <w:bCs/>
                <w:sz w:val="20"/>
                <w:szCs w:val="14"/>
              </w:rPr>
              <w:t>Specify the following techniques in spatial and power domains</w:t>
            </w:r>
          </w:p>
          <w:p w14:paraId="0A60DBC2" w14:textId="77777777"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40DB44FE" w14:textId="77777777"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Specify necessary enhancements on CSI related procedures including measurement and report, and signaling to enable efficient adaptation of power offset values between PDSCH and CSI-RS [RAN1, RAN2]</w:t>
            </w:r>
          </w:p>
          <w:p w14:paraId="36F2A1DC" w14:textId="77777777"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Note: Above objectives are only for UE specific channels/signals</w:t>
            </w:r>
          </w:p>
          <w:p w14:paraId="2B71C92E" w14:textId="10D46368" w:rsidR="00D273DC" w:rsidRPr="00405643" w:rsidRDefault="00D273DC" w:rsidP="00C57662">
            <w:pPr>
              <w:numPr>
                <w:ilvl w:val="0"/>
                <w:numId w:val="28"/>
              </w:numPr>
              <w:spacing w:before="100" w:beforeAutospacing="1" w:after="100" w:afterAutospacing="1"/>
              <w:ind w:left="1049" w:hanging="329"/>
              <w:contextualSpacing/>
              <w:jc w:val="both"/>
              <w:rPr>
                <w:rFonts w:ascii="Times" w:hAnsi="Times" w:cs="Times"/>
                <w:bCs/>
                <w:iCs/>
                <w:sz w:val="20"/>
                <w:szCs w:val="14"/>
                <w:lang w:val="en-US" w:eastAsia="zh-CN"/>
              </w:rPr>
            </w:pPr>
            <w:r w:rsidRPr="00405643">
              <w:rPr>
                <w:bCs/>
                <w:sz w:val="20"/>
                <w:szCs w:val="14"/>
                <w:lang w:val="en-US" w:eastAsia="zh-CN"/>
              </w:rPr>
              <w:t>Note: Legacy UE CSI/CSI-RS capabilities applies when considering total number of CSI reports and requirements</w:t>
            </w:r>
          </w:p>
          <w:p w14:paraId="3EF636D1" w14:textId="77777777" w:rsidR="00D273DC" w:rsidRPr="00405643" w:rsidRDefault="00D273DC" w:rsidP="00D273DC">
            <w:pPr>
              <w:spacing w:before="100" w:beforeAutospacing="1" w:after="100" w:afterAutospacing="1"/>
              <w:ind w:left="720"/>
              <w:contextualSpacing/>
              <w:jc w:val="both"/>
              <w:rPr>
                <w:rFonts w:ascii="Times" w:hAnsi="Times" w:cs="Times"/>
                <w:bCs/>
                <w:iCs/>
                <w:sz w:val="20"/>
                <w:szCs w:val="14"/>
                <w:lang w:val="en-US" w:eastAsia="zh-CN"/>
              </w:rPr>
            </w:pPr>
          </w:p>
          <w:p w14:paraId="473FA44E"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lang w:eastAsia="en-GB"/>
              </w:rPr>
            </w:pPr>
            <w:r w:rsidRPr="00405643">
              <w:rPr>
                <w:bCs/>
                <w:sz w:val="20"/>
                <w:szCs w:val="14"/>
              </w:rPr>
              <w:t xml:space="preserve">Specify mechanism(s) to prevent legacy UEs camping on cells adopting the Rel-18 NES techniques, if necessary [RAN2] </w:t>
            </w:r>
          </w:p>
          <w:p w14:paraId="6F8F1FD2" w14:textId="77777777" w:rsidR="00D273DC" w:rsidRPr="00405643" w:rsidRDefault="00D273DC" w:rsidP="00D273DC">
            <w:pPr>
              <w:spacing w:before="100" w:beforeAutospacing="1" w:after="100" w:afterAutospacing="1"/>
              <w:ind w:left="620"/>
              <w:contextualSpacing/>
              <w:rPr>
                <w:bCs/>
                <w:sz w:val="20"/>
                <w:szCs w:val="14"/>
              </w:rPr>
            </w:pPr>
          </w:p>
          <w:p w14:paraId="60C4B32C"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rPr>
            </w:pPr>
            <w:r w:rsidRPr="00405643">
              <w:rPr>
                <w:bCs/>
                <w:sz w:val="20"/>
                <w:szCs w:val="14"/>
              </w:rPr>
              <w:t>Specify CHO procedure enhancement(s) in case source/target cell is in NES mode [RAN2]</w:t>
            </w:r>
          </w:p>
          <w:p w14:paraId="751A90CC" w14:textId="77777777" w:rsidR="00D273DC" w:rsidRPr="00405643" w:rsidRDefault="00D273DC" w:rsidP="00D273DC">
            <w:pPr>
              <w:spacing w:before="100" w:beforeAutospacing="1" w:after="100" w:afterAutospacing="1"/>
              <w:ind w:left="620"/>
              <w:contextualSpacing/>
              <w:rPr>
                <w:bCs/>
                <w:sz w:val="20"/>
                <w:szCs w:val="14"/>
                <w:lang w:val="en-US"/>
              </w:rPr>
            </w:pPr>
          </w:p>
          <w:p w14:paraId="1731DEF1"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rPr>
            </w:pPr>
            <w:r w:rsidRPr="00405643">
              <w:rPr>
                <w:bCs/>
                <w:sz w:val="20"/>
                <w:szCs w:val="14"/>
              </w:rPr>
              <w:t>Specify inter-node beam activation and enhancements on restricting paging in a limited area [RAN3].</w:t>
            </w:r>
          </w:p>
          <w:p w14:paraId="6F428EB4" w14:textId="77777777" w:rsidR="00D273DC" w:rsidRPr="00405643" w:rsidRDefault="00D273DC" w:rsidP="00D273DC">
            <w:pPr>
              <w:spacing w:before="100" w:beforeAutospacing="1" w:after="100" w:afterAutospacing="1"/>
              <w:contextualSpacing/>
              <w:rPr>
                <w:bCs/>
                <w:sz w:val="20"/>
                <w:szCs w:val="14"/>
              </w:rPr>
            </w:pPr>
          </w:p>
          <w:p w14:paraId="1F42B0C2" w14:textId="625D5A24" w:rsidR="00A74D1B" w:rsidRPr="00405643" w:rsidRDefault="00D273DC" w:rsidP="00D273DC">
            <w:pPr>
              <w:numPr>
                <w:ilvl w:val="0"/>
                <w:numId w:val="27"/>
              </w:numPr>
              <w:spacing w:before="100" w:beforeAutospacing="1" w:after="100" w:afterAutospacing="1"/>
              <w:ind w:leftChars="100" w:left="660"/>
              <w:contextualSpacing/>
              <w:rPr>
                <w:bCs/>
                <w:sz w:val="20"/>
                <w:szCs w:val="14"/>
              </w:rPr>
            </w:pPr>
            <w:r w:rsidRPr="00405643">
              <w:rPr>
                <w:bCs/>
                <w:sz w:val="20"/>
                <w:szCs w:val="14"/>
                <w:lang w:eastAsia="zh-CN"/>
              </w:rPr>
              <w:t>Specify the corresponding RRM/RF core requirements, if necessary, for the above features [RAN4]</w:t>
            </w:r>
          </w:p>
        </w:tc>
      </w:tr>
    </w:tbl>
    <w:p w14:paraId="454989A2" w14:textId="1625D52C" w:rsidR="00A74D1B" w:rsidRDefault="00A74D1B" w:rsidP="00061F78">
      <w:pPr>
        <w:rPr>
          <w:sz w:val="22"/>
          <w:szCs w:val="22"/>
          <w:lang w:val="en-US"/>
        </w:rPr>
      </w:pPr>
    </w:p>
    <w:p w14:paraId="0E3A8C00" w14:textId="3EE2BAC7" w:rsidR="00A74D1B" w:rsidRPr="00B414E8" w:rsidRDefault="00A74D1B" w:rsidP="00A74D1B">
      <w:pPr>
        <w:spacing w:afterLines="50" w:after="120"/>
        <w:jc w:val="both"/>
        <w:rPr>
          <w:rFonts w:eastAsiaTheme="minorEastAsia"/>
          <w:sz w:val="20"/>
        </w:rPr>
      </w:pPr>
      <w:r w:rsidRPr="007C29D2">
        <w:rPr>
          <w:rFonts w:eastAsiaTheme="minorEastAsia"/>
          <w:sz w:val="20"/>
        </w:rPr>
        <w:t xml:space="preserve">In this contribution, we share our views on </w:t>
      </w:r>
      <w:r w:rsidR="00300320">
        <w:rPr>
          <w:rFonts w:eastAsiaTheme="minorEastAsia"/>
          <w:sz w:val="20"/>
        </w:rPr>
        <w:t xml:space="preserve">enhancements on </w:t>
      </w:r>
      <w:r w:rsidR="008602AC">
        <w:rPr>
          <w:rFonts w:eastAsiaTheme="minorEastAsia"/>
          <w:sz w:val="20"/>
        </w:rPr>
        <w:t>Cell DTX/DRX mechanism</w:t>
      </w:r>
      <w:r>
        <w:rPr>
          <w:rFonts w:eastAsiaTheme="minorEastAsia"/>
          <w:sz w:val="20"/>
        </w:rPr>
        <w:t>.</w:t>
      </w:r>
    </w:p>
    <w:p w14:paraId="21150588" w14:textId="77777777" w:rsidR="00A74D1B" w:rsidRPr="00BA123E" w:rsidRDefault="00A74D1B" w:rsidP="00061F78">
      <w:pPr>
        <w:rPr>
          <w:sz w:val="22"/>
          <w:szCs w:val="22"/>
        </w:rPr>
      </w:pPr>
    </w:p>
    <w:p w14:paraId="52260AD9" w14:textId="64067C97"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783ECDF5" w14:textId="65820026" w:rsidR="007C70CD" w:rsidRDefault="00300320" w:rsidP="00300320">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 xml:space="preserve">ell DTX/DRX mechanism has been studied during the SI and captured in the TR of network energy savings </w:t>
      </w:r>
      <w:r w:rsidRPr="00B40E6A">
        <w:rPr>
          <w:rFonts w:eastAsiaTheme="minorEastAsia"/>
          <w:sz w:val="20"/>
          <w:szCs w:val="14"/>
          <w:lang w:val="en-US"/>
        </w:rPr>
        <w:t>[2]</w:t>
      </w:r>
      <w:r>
        <w:rPr>
          <w:rFonts w:eastAsiaTheme="minorEastAsia"/>
          <w:sz w:val="20"/>
          <w:szCs w:val="14"/>
          <w:lang w:val="en-US"/>
        </w:rPr>
        <w:t xml:space="preserve">. The motivation of Cell DTX/DRX is to </w:t>
      </w:r>
      <w:r w:rsidR="007C70CD">
        <w:rPr>
          <w:rFonts w:eastAsiaTheme="minorEastAsia"/>
          <w:sz w:val="20"/>
          <w:szCs w:val="14"/>
          <w:lang w:val="en-US"/>
        </w:rPr>
        <w:t>reduce</w:t>
      </w:r>
      <w:r>
        <w:rPr>
          <w:rFonts w:eastAsiaTheme="minorEastAsia"/>
          <w:sz w:val="20"/>
          <w:szCs w:val="14"/>
          <w:lang w:val="en-US"/>
        </w:rPr>
        <w:t xml:space="preserve"> gNB power consumption by informing UEs of Cell inactivity periods for transmission or reception, which </w:t>
      </w:r>
      <w:r w:rsidRPr="00300320">
        <w:rPr>
          <w:rFonts w:eastAsiaTheme="minorEastAsia"/>
          <w:sz w:val="20"/>
          <w:szCs w:val="14"/>
          <w:lang w:val="en-US"/>
        </w:rPr>
        <w:t xml:space="preserve">potentially </w:t>
      </w:r>
      <w:r>
        <w:rPr>
          <w:rFonts w:eastAsiaTheme="minorEastAsia"/>
          <w:sz w:val="20"/>
          <w:szCs w:val="14"/>
          <w:lang w:val="en-US"/>
        </w:rPr>
        <w:t>provides longer</w:t>
      </w:r>
      <w:r w:rsidRPr="00300320">
        <w:rPr>
          <w:rFonts w:eastAsiaTheme="minorEastAsia"/>
          <w:sz w:val="20"/>
          <w:szCs w:val="14"/>
          <w:lang w:val="en-US"/>
        </w:rPr>
        <w:t xml:space="preserve"> opportunities for cell inactivity</w:t>
      </w:r>
      <w:r>
        <w:rPr>
          <w:rFonts w:eastAsiaTheme="minorEastAsia"/>
          <w:sz w:val="20"/>
          <w:szCs w:val="14"/>
          <w:lang w:val="en-US"/>
        </w:rPr>
        <w:t>.</w:t>
      </w:r>
      <w:r w:rsidR="007C70CD">
        <w:rPr>
          <w:rFonts w:eastAsiaTheme="minorEastAsia"/>
          <w:sz w:val="20"/>
          <w:szCs w:val="14"/>
          <w:lang w:val="en-US"/>
        </w:rPr>
        <w:t xml:space="preserve"> </w:t>
      </w:r>
      <w:r w:rsidR="00A65831">
        <w:rPr>
          <w:rFonts w:eastAsiaTheme="minorEastAsia"/>
          <w:sz w:val="20"/>
          <w:szCs w:val="14"/>
          <w:lang w:val="en-US"/>
        </w:rPr>
        <w:t>At least t</w:t>
      </w:r>
      <w:r w:rsidR="007C70CD">
        <w:rPr>
          <w:rFonts w:eastAsiaTheme="minorEastAsia"/>
          <w:sz w:val="20"/>
          <w:szCs w:val="14"/>
          <w:lang w:val="en-US"/>
        </w:rPr>
        <w:t xml:space="preserve">he following aspects </w:t>
      </w:r>
      <w:r w:rsidR="00A65831">
        <w:rPr>
          <w:rFonts w:eastAsiaTheme="minorEastAsia"/>
          <w:sz w:val="20"/>
          <w:szCs w:val="14"/>
          <w:lang w:val="en-US"/>
        </w:rPr>
        <w:t>should be</w:t>
      </w:r>
      <w:r w:rsidR="007C70CD">
        <w:rPr>
          <w:rFonts w:eastAsiaTheme="minorEastAsia"/>
          <w:sz w:val="20"/>
          <w:szCs w:val="14"/>
          <w:lang w:val="en-US"/>
        </w:rPr>
        <w:t xml:space="preserve"> discussed for Cell DTX/DRX mechanism</w:t>
      </w:r>
      <w:r w:rsidR="00A65831">
        <w:rPr>
          <w:rFonts w:eastAsiaTheme="minorEastAsia"/>
          <w:sz w:val="20"/>
          <w:szCs w:val="14"/>
          <w:lang w:val="en-US"/>
        </w:rPr>
        <w:t xml:space="preserve">; 1) UE behavior </w:t>
      </w:r>
      <w:r w:rsidR="000D08B9">
        <w:rPr>
          <w:rFonts w:eastAsiaTheme="minorEastAsia"/>
          <w:sz w:val="20"/>
          <w:szCs w:val="14"/>
          <w:lang w:val="en-US"/>
        </w:rPr>
        <w:t>for</w:t>
      </w:r>
      <w:r w:rsidR="00A65831">
        <w:rPr>
          <w:rFonts w:eastAsiaTheme="minorEastAsia"/>
          <w:sz w:val="20"/>
          <w:szCs w:val="14"/>
          <w:lang w:val="en-US"/>
        </w:rPr>
        <w:t xml:space="preserve"> Cell DTX/DRX, 2) configuration and activation/deactivation mechanism, and 3) alignment between Cell DTX and UE DRX.</w:t>
      </w:r>
    </w:p>
    <w:p w14:paraId="2E5BD22C" w14:textId="50AAD336" w:rsidR="00405643" w:rsidRDefault="007C70CD" w:rsidP="007C70CD">
      <w:pPr>
        <w:rPr>
          <w:rFonts w:eastAsiaTheme="minorEastAsia"/>
          <w:sz w:val="20"/>
          <w:szCs w:val="14"/>
          <w:lang w:val="en-US"/>
        </w:rPr>
      </w:pPr>
      <w:r>
        <w:rPr>
          <w:rFonts w:eastAsiaTheme="minorEastAsia" w:hint="eastAsia"/>
          <w:sz w:val="20"/>
          <w:szCs w:val="14"/>
          <w:lang w:val="en-US"/>
        </w:rPr>
        <w:t>F</w:t>
      </w:r>
      <w:r>
        <w:rPr>
          <w:rFonts w:eastAsiaTheme="minorEastAsia"/>
          <w:sz w:val="20"/>
          <w:szCs w:val="14"/>
          <w:lang w:val="en-US"/>
        </w:rPr>
        <w:t xml:space="preserve">irstly, the UE behavior </w:t>
      </w:r>
      <w:r w:rsidR="000D08B9">
        <w:rPr>
          <w:rFonts w:eastAsiaTheme="minorEastAsia"/>
          <w:sz w:val="20"/>
          <w:szCs w:val="14"/>
          <w:lang w:val="en-US"/>
        </w:rPr>
        <w:t xml:space="preserve">for Cell DTX/DRX </w:t>
      </w:r>
      <w:r>
        <w:rPr>
          <w:rFonts w:eastAsiaTheme="minorEastAsia"/>
          <w:sz w:val="20"/>
          <w:szCs w:val="14"/>
          <w:lang w:val="en-US"/>
        </w:rPr>
        <w:t>needs to be clarified</w:t>
      </w:r>
      <w:r w:rsidR="000D08B9">
        <w:rPr>
          <w:rFonts w:eastAsiaTheme="minorEastAsia"/>
          <w:sz w:val="20"/>
          <w:szCs w:val="14"/>
          <w:lang w:val="en-US"/>
        </w:rPr>
        <w:t xml:space="preserve">, especially </w:t>
      </w:r>
      <w:r w:rsidR="003E385A">
        <w:rPr>
          <w:rFonts w:eastAsiaTheme="minorEastAsia"/>
          <w:sz w:val="20"/>
          <w:szCs w:val="14"/>
          <w:lang w:val="en-US"/>
        </w:rPr>
        <w:t xml:space="preserve">during </w:t>
      </w:r>
      <w:r w:rsidR="000D08B9">
        <w:rPr>
          <w:rFonts w:eastAsiaTheme="minorEastAsia"/>
          <w:sz w:val="20"/>
          <w:szCs w:val="14"/>
          <w:lang w:val="en-US"/>
        </w:rPr>
        <w:t>Cell DTX/DRX inactive periods</w:t>
      </w:r>
      <w:r>
        <w:rPr>
          <w:rFonts w:eastAsiaTheme="minorEastAsia"/>
          <w:sz w:val="20"/>
          <w:szCs w:val="14"/>
          <w:lang w:val="en-US"/>
        </w:rPr>
        <w:t xml:space="preserve">. </w:t>
      </w:r>
      <w:r w:rsidR="00405643">
        <w:rPr>
          <w:rFonts w:eastAsiaTheme="minorEastAsia"/>
          <w:sz w:val="20"/>
          <w:szCs w:val="14"/>
          <w:lang w:val="en-US"/>
        </w:rPr>
        <w:t xml:space="preserve">At the last meeting, the following agreement was achieved for further discussion on </w:t>
      </w:r>
      <w:r w:rsidR="00405643" w:rsidRPr="00405643">
        <w:rPr>
          <w:rFonts w:eastAsiaTheme="minorEastAsia"/>
          <w:sz w:val="20"/>
          <w:szCs w:val="14"/>
          <w:lang w:val="en-US"/>
        </w:rPr>
        <w:t>channels</w:t>
      </w:r>
      <w:r w:rsidR="00405643">
        <w:rPr>
          <w:rFonts w:eastAsiaTheme="minorEastAsia"/>
          <w:sz w:val="20"/>
          <w:szCs w:val="14"/>
          <w:lang w:val="en-US"/>
        </w:rPr>
        <w:t>/signals</w:t>
      </w:r>
      <w:r w:rsidR="00405643" w:rsidRPr="00405643">
        <w:rPr>
          <w:rFonts w:eastAsiaTheme="minorEastAsia"/>
          <w:sz w:val="20"/>
          <w:szCs w:val="14"/>
          <w:lang w:val="en-US"/>
        </w:rPr>
        <w:t xml:space="preserve">, which the UE may be expected to not transmit or receive during </w:t>
      </w:r>
      <w:r w:rsidR="00405643">
        <w:rPr>
          <w:rFonts w:eastAsiaTheme="minorEastAsia"/>
          <w:sz w:val="20"/>
          <w:szCs w:val="14"/>
          <w:lang w:val="en-US"/>
        </w:rPr>
        <w:t>Cell inactivity</w:t>
      </w:r>
      <w:r w:rsidR="00405643" w:rsidRPr="00405643">
        <w:rPr>
          <w:rFonts w:eastAsiaTheme="minorEastAsia"/>
          <w:sz w:val="20"/>
          <w:szCs w:val="14"/>
          <w:lang w:val="en-US"/>
        </w:rPr>
        <w:t xml:space="preserve"> periods of </w:t>
      </w:r>
      <w:r w:rsidR="00405643">
        <w:rPr>
          <w:rFonts w:eastAsiaTheme="minorEastAsia"/>
          <w:sz w:val="20"/>
          <w:szCs w:val="14"/>
          <w:lang w:val="en-US"/>
        </w:rPr>
        <w:t>C</w:t>
      </w:r>
      <w:r w:rsidR="00405643" w:rsidRPr="00405643">
        <w:rPr>
          <w:rFonts w:eastAsiaTheme="minorEastAsia"/>
          <w:sz w:val="20"/>
          <w:szCs w:val="14"/>
          <w:lang w:val="en-US"/>
        </w:rPr>
        <w:t>ell DTX/DRX</w:t>
      </w:r>
      <w:r w:rsidR="00405643">
        <w:rPr>
          <w:rFonts w:eastAsiaTheme="minorEastAsia"/>
          <w:sz w:val="20"/>
          <w:szCs w:val="14"/>
          <w:lang w:val="en-US"/>
        </w:rPr>
        <w:t xml:space="preserve"> [3]:</w:t>
      </w:r>
    </w:p>
    <w:p w14:paraId="31B7243D" w14:textId="77777777" w:rsidR="00405643" w:rsidRDefault="00405643" w:rsidP="007C70CD">
      <w:pPr>
        <w:rPr>
          <w:rFonts w:eastAsiaTheme="minorEastAsia"/>
          <w:sz w:val="20"/>
          <w:szCs w:val="14"/>
          <w:lang w:val="en-US"/>
        </w:rPr>
      </w:pPr>
    </w:p>
    <w:tbl>
      <w:tblPr>
        <w:tblStyle w:val="afc"/>
        <w:tblW w:w="0" w:type="auto"/>
        <w:tblLook w:val="04A0" w:firstRow="1" w:lastRow="0" w:firstColumn="1" w:lastColumn="0" w:noHBand="0" w:noVBand="1"/>
      </w:tblPr>
      <w:tblGrid>
        <w:gridCol w:w="9962"/>
      </w:tblGrid>
      <w:tr w:rsidR="00405643" w:rsidRPr="00405643" w14:paraId="28CC0C57" w14:textId="77777777" w:rsidTr="00405643">
        <w:tc>
          <w:tcPr>
            <w:tcW w:w="9962" w:type="dxa"/>
          </w:tcPr>
          <w:p w14:paraId="31967E94" w14:textId="77777777" w:rsidR="00405643" w:rsidRPr="00405643" w:rsidRDefault="00405643" w:rsidP="00405643">
            <w:pPr>
              <w:pStyle w:val="a5"/>
              <w:suppressAutoHyphens/>
              <w:spacing w:after="0"/>
              <w:contextualSpacing/>
              <w:rPr>
                <w:rFonts w:eastAsia="Batang" w:cs="Times"/>
                <w:sz w:val="20"/>
                <w:szCs w:val="14"/>
                <w:highlight w:val="green"/>
                <w:lang w:eastAsia="zh-CN"/>
              </w:rPr>
            </w:pPr>
            <w:r w:rsidRPr="00405643">
              <w:rPr>
                <w:rFonts w:cs="Times"/>
                <w:sz w:val="20"/>
                <w:szCs w:val="14"/>
                <w:highlight w:val="green"/>
                <w:lang w:eastAsia="zh-CN"/>
              </w:rPr>
              <w:t>Agreement</w:t>
            </w:r>
          </w:p>
          <w:p w14:paraId="7582C702" w14:textId="77777777" w:rsidR="00405643" w:rsidRPr="00405643" w:rsidRDefault="00405643" w:rsidP="00405643">
            <w:pPr>
              <w:pStyle w:val="a5"/>
              <w:spacing w:after="0"/>
              <w:contextualSpacing/>
              <w:rPr>
                <w:sz w:val="20"/>
                <w:szCs w:val="14"/>
                <w:lang w:eastAsia="zh-CN"/>
              </w:rPr>
            </w:pPr>
            <w:r w:rsidRPr="00405643">
              <w:rPr>
                <w:sz w:val="20"/>
                <w:szCs w:val="14"/>
                <w:lang w:eastAsia="zh-CN"/>
              </w:rPr>
              <w:lastRenderedPageBreak/>
              <w:t>At least the following candidate signals/channels for connected mode UEs</w:t>
            </w:r>
            <w:r w:rsidRPr="00405643">
              <w:rPr>
                <w:rFonts w:eastAsia="Malgun Gothic"/>
                <w:sz w:val="20"/>
                <w:szCs w:val="14"/>
                <w:lang w:eastAsia="zh-CN"/>
              </w:rPr>
              <w:t>,</w:t>
            </w:r>
            <w:r w:rsidRPr="00405643">
              <w:rPr>
                <w:sz w:val="20"/>
                <w:szCs w:val="14"/>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3519905D" w14:textId="77777777" w:rsidR="00405643" w:rsidRPr="00405643" w:rsidRDefault="00405643" w:rsidP="00405643">
            <w:pPr>
              <w:pStyle w:val="a5"/>
              <w:numPr>
                <w:ilvl w:val="0"/>
                <w:numId w:val="32"/>
              </w:numPr>
              <w:suppressAutoHyphens/>
              <w:spacing w:after="0"/>
              <w:contextualSpacing/>
              <w:rPr>
                <w:sz w:val="20"/>
                <w:szCs w:val="14"/>
                <w:lang w:eastAsia="zh-CN"/>
              </w:rPr>
            </w:pPr>
            <w:r w:rsidRPr="00405643">
              <w:rPr>
                <w:sz w:val="20"/>
                <w:szCs w:val="14"/>
                <w:lang w:eastAsia="zh-CN"/>
              </w:rPr>
              <w:t>DL</w:t>
            </w:r>
          </w:p>
          <w:p w14:paraId="30C40459" w14:textId="77777777" w:rsidR="00405643" w:rsidRPr="00405643" w:rsidRDefault="00405643" w:rsidP="00405643">
            <w:pPr>
              <w:pStyle w:val="a5"/>
              <w:numPr>
                <w:ilvl w:val="1"/>
                <w:numId w:val="32"/>
              </w:numPr>
              <w:suppressAutoHyphens/>
              <w:spacing w:after="0"/>
              <w:contextualSpacing/>
              <w:rPr>
                <w:sz w:val="20"/>
                <w:szCs w:val="14"/>
                <w:lang w:eastAsia="zh-CN"/>
              </w:rPr>
            </w:pPr>
            <w:r w:rsidRPr="00405643">
              <w:rPr>
                <w:sz w:val="20"/>
                <w:szCs w:val="14"/>
                <w:lang w:eastAsia="zh-CN"/>
              </w:rPr>
              <w:t>Periodic/Semi-persistent CSI-RS (including TRS)</w:t>
            </w:r>
          </w:p>
          <w:p w14:paraId="6AE78586" w14:textId="77777777" w:rsidR="00405643" w:rsidRPr="00405643" w:rsidRDefault="00405643" w:rsidP="00405643">
            <w:pPr>
              <w:pStyle w:val="a5"/>
              <w:numPr>
                <w:ilvl w:val="1"/>
                <w:numId w:val="32"/>
              </w:numPr>
              <w:suppressAutoHyphens/>
              <w:spacing w:after="0"/>
              <w:contextualSpacing/>
              <w:rPr>
                <w:sz w:val="20"/>
                <w:szCs w:val="14"/>
                <w:lang w:eastAsia="zh-CN"/>
              </w:rPr>
            </w:pPr>
            <w:r w:rsidRPr="00405643">
              <w:rPr>
                <w:sz w:val="20"/>
                <w:szCs w:val="14"/>
                <w:lang w:eastAsia="zh-CN"/>
              </w:rPr>
              <w:t>PRS</w:t>
            </w:r>
          </w:p>
          <w:p w14:paraId="4EFA528D" w14:textId="77777777" w:rsidR="00405643" w:rsidRPr="00405643" w:rsidRDefault="00405643" w:rsidP="00405643">
            <w:pPr>
              <w:pStyle w:val="a5"/>
              <w:numPr>
                <w:ilvl w:val="1"/>
                <w:numId w:val="32"/>
              </w:numPr>
              <w:suppressAutoHyphens/>
              <w:spacing w:after="0"/>
              <w:contextualSpacing/>
              <w:rPr>
                <w:sz w:val="20"/>
                <w:szCs w:val="14"/>
                <w:lang w:eastAsia="zh-CN"/>
              </w:rPr>
            </w:pPr>
            <w:r w:rsidRPr="00405643">
              <w:rPr>
                <w:sz w:val="20"/>
                <w:szCs w:val="14"/>
                <w:lang w:eastAsia="zh-CN"/>
              </w:rPr>
              <w:t>PDCCH scrambled with UE specific RNTI</w:t>
            </w:r>
          </w:p>
          <w:p w14:paraId="743DC236" w14:textId="77777777" w:rsidR="00405643" w:rsidRPr="00405643" w:rsidRDefault="00405643" w:rsidP="00405643">
            <w:pPr>
              <w:pStyle w:val="a5"/>
              <w:numPr>
                <w:ilvl w:val="1"/>
                <w:numId w:val="32"/>
              </w:numPr>
              <w:suppressAutoHyphens/>
              <w:spacing w:after="0"/>
              <w:contextualSpacing/>
              <w:rPr>
                <w:sz w:val="20"/>
                <w:szCs w:val="14"/>
                <w:lang w:eastAsia="zh-CN"/>
              </w:rPr>
            </w:pPr>
            <w:r w:rsidRPr="00405643">
              <w:rPr>
                <w:sz w:val="20"/>
                <w:szCs w:val="14"/>
                <w:lang w:eastAsia="zh-CN"/>
              </w:rPr>
              <w:t>PDCCH in Type-3 CSS</w:t>
            </w:r>
          </w:p>
          <w:p w14:paraId="00508D67" w14:textId="77777777" w:rsidR="00405643" w:rsidRPr="00405643" w:rsidRDefault="00405643" w:rsidP="00405643">
            <w:pPr>
              <w:pStyle w:val="a5"/>
              <w:numPr>
                <w:ilvl w:val="1"/>
                <w:numId w:val="32"/>
              </w:numPr>
              <w:suppressAutoHyphens/>
              <w:spacing w:after="0"/>
              <w:contextualSpacing/>
              <w:rPr>
                <w:sz w:val="20"/>
                <w:szCs w:val="14"/>
                <w:lang w:eastAsia="zh-CN"/>
              </w:rPr>
            </w:pPr>
            <w:r w:rsidRPr="00405643">
              <w:rPr>
                <w:sz w:val="20"/>
                <w:szCs w:val="14"/>
                <w:lang w:eastAsia="zh-CN"/>
              </w:rPr>
              <w:t>SPS-PDSCH</w:t>
            </w:r>
          </w:p>
          <w:p w14:paraId="2D4D5E98" w14:textId="77777777" w:rsidR="00405643" w:rsidRPr="00405643" w:rsidRDefault="00405643" w:rsidP="00405643">
            <w:pPr>
              <w:pStyle w:val="a5"/>
              <w:numPr>
                <w:ilvl w:val="0"/>
                <w:numId w:val="32"/>
              </w:numPr>
              <w:suppressAutoHyphens/>
              <w:spacing w:after="0"/>
              <w:contextualSpacing/>
              <w:rPr>
                <w:sz w:val="20"/>
                <w:szCs w:val="14"/>
                <w:lang w:eastAsia="zh-CN"/>
              </w:rPr>
            </w:pPr>
            <w:r w:rsidRPr="00405643">
              <w:rPr>
                <w:sz w:val="20"/>
                <w:szCs w:val="14"/>
                <w:lang w:eastAsia="zh-CN"/>
              </w:rPr>
              <w:t>UL</w:t>
            </w:r>
          </w:p>
          <w:p w14:paraId="0C32AD36" w14:textId="77777777" w:rsidR="00405643" w:rsidRPr="00405643" w:rsidRDefault="00405643" w:rsidP="00405643">
            <w:pPr>
              <w:pStyle w:val="a5"/>
              <w:numPr>
                <w:ilvl w:val="1"/>
                <w:numId w:val="32"/>
              </w:numPr>
              <w:suppressAutoHyphens/>
              <w:spacing w:after="0"/>
              <w:contextualSpacing/>
              <w:rPr>
                <w:sz w:val="20"/>
                <w:szCs w:val="14"/>
                <w:lang w:eastAsia="zh-CN"/>
              </w:rPr>
            </w:pPr>
            <w:r w:rsidRPr="00405643">
              <w:rPr>
                <w:sz w:val="20"/>
                <w:szCs w:val="14"/>
                <w:lang w:eastAsia="zh-CN"/>
              </w:rPr>
              <w:t>SR</w:t>
            </w:r>
          </w:p>
          <w:p w14:paraId="0F2BB721" w14:textId="77777777" w:rsidR="00405643" w:rsidRPr="00405643" w:rsidRDefault="00405643" w:rsidP="00405643">
            <w:pPr>
              <w:pStyle w:val="a5"/>
              <w:numPr>
                <w:ilvl w:val="1"/>
                <w:numId w:val="32"/>
              </w:numPr>
              <w:suppressAutoHyphens/>
              <w:spacing w:after="0"/>
              <w:contextualSpacing/>
              <w:rPr>
                <w:sz w:val="20"/>
                <w:szCs w:val="14"/>
                <w:lang w:eastAsia="zh-CN"/>
              </w:rPr>
            </w:pPr>
            <w:r w:rsidRPr="00405643">
              <w:rPr>
                <w:sz w:val="20"/>
                <w:szCs w:val="14"/>
                <w:lang w:eastAsia="zh-CN"/>
              </w:rPr>
              <w:t>Periodic/Semi-persistent CSI report</w:t>
            </w:r>
          </w:p>
          <w:p w14:paraId="1B1D1D8B" w14:textId="77777777" w:rsidR="00405643" w:rsidRPr="00405643" w:rsidRDefault="00405643" w:rsidP="00405643">
            <w:pPr>
              <w:pStyle w:val="a5"/>
              <w:numPr>
                <w:ilvl w:val="1"/>
                <w:numId w:val="32"/>
              </w:numPr>
              <w:suppressAutoHyphens/>
              <w:spacing w:after="0"/>
              <w:contextualSpacing/>
              <w:rPr>
                <w:sz w:val="20"/>
                <w:szCs w:val="14"/>
                <w:lang w:eastAsia="zh-CN"/>
              </w:rPr>
            </w:pPr>
            <w:r w:rsidRPr="00405643">
              <w:rPr>
                <w:sz w:val="20"/>
                <w:szCs w:val="14"/>
                <w:lang w:eastAsia="zh-CN"/>
              </w:rPr>
              <w:t>Periodic/Semi-persistent SRS</w:t>
            </w:r>
          </w:p>
          <w:p w14:paraId="47032BF2" w14:textId="77777777" w:rsidR="00405643" w:rsidRPr="00405643" w:rsidRDefault="00405643" w:rsidP="00405643">
            <w:pPr>
              <w:pStyle w:val="a5"/>
              <w:numPr>
                <w:ilvl w:val="1"/>
                <w:numId w:val="32"/>
              </w:numPr>
              <w:suppressAutoHyphens/>
              <w:spacing w:after="0"/>
              <w:contextualSpacing/>
              <w:rPr>
                <w:sz w:val="20"/>
                <w:szCs w:val="14"/>
                <w:lang w:eastAsia="zh-CN"/>
              </w:rPr>
            </w:pPr>
            <w:r w:rsidRPr="00405643">
              <w:rPr>
                <w:sz w:val="20"/>
                <w:szCs w:val="14"/>
                <w:lang w:eastAsia="zh-CN"/>
              </w:rPr>
              <w:t>CG-PUSCH</w:t>
            </w:r>
          </w:p>
          <w:p w14:paraId="46182EE6" w14:textId="365506F7" w:rsidR="00405643" w:rsidRPr="00405643" w:rsidRDefault="00405643" w:rsidP="00405643">
            <w:pPr>
              <w:pStyle w:val="a5"/>
              <w:suppressAutoHyphens/>
              <w:spacing w:after="0"/>
              <w:contextualSpacing/>
              <w:rPr>
                <w:rFonts w:ascii="Times" w:hAnsi="Times" w:cs="Times"/>
                <w:sz w:val="20"/>
                <w:szCs w:val="14"/>
                <w:lang w:eastAsia="zh-CN"/>
              </w:rPr>
            </w:pPr>
            <w:r w:rsidRPr="00405643">
              <w:rPr>
                <w:sz w:val="20"/>
                <w:szCs w:val="14"/>
                <w:lang w:eastAsia="zh-CN"/>
              </w:rPr>
              <w:t>Other signals/channels are not precluded</w:t>
            </w:r>
          </w:p>
        </w:tc>
      </w:tr>
    </w:tbl>
    <w:p w14:paraId="5084D704" w14:textId="18F75266" w:rsidR="00405643" w:rsidRDefault="00405643" w:rsidP="007C70CD">
      <w:pPr>
        <w:rPr>
          <w:rFonts w:eastAsiaTheme="minorEastAsia"/>
          <w:sz w:val="20"/>
          <w:szCs w:val="14"/>
          <w:lang w:val="en-US"/>
        </w:rPr>
      </w:pPr>
    </w:p>
    <w:p w14:paraId="49417AF4" w14:textId="75A4D031" w:rsidR="00405643" w:rsidRDefault="00405643" w:rsidP="00405643">
      <w:pPr>
        <w:rPr>
          <w:rFonts w:eastAsiaTheme="minorEastAsia"/>
          <w:sz w:val="20"/>
          <w:szCs w:val="14"/>
          <w:lang w:val="en-US"/>
        </w:rPr>
      </w:pPr>
      <w:r>
        <w:rPr>
          <w:rFonts w:eastAsiaTheme="minorEastAsia" w:hint="eastAsia"/>
          <w:sz w:val="20"/>
          <w:szCs w:val="14"/>
          <w:lang w:val="en-US"/>
        </w:rPr>
        <w:t>A</w:t>
      </w:r>
      <w:r>
        <w:rPr>
          <w:rFonts w:eastAsiaTheme="minorEastAsia"/>
          <w:sz w:val="20"/>
          <w:szCs w:val="14"/>
          <w:lang w:val="en-US"/>
        </w:rPr>
        <w:t xml:space="preserve">s described in the WID [1], impact on channels/signals for legacy UEs and IDLE/INACTIVE UEs should be avoided. Besides, dynamic channels/signals for both DL and UL can be allowed to transmit because the transmissions can be avoided by gNB implementation if NW energy saving is demanded. Therefore, UE should be expected to receive SSB, SIB, Paging PDSCH, PDCCH in </w:t>
      </w:r>
      <w:r w:rsidRPr="00405643">
        <w:rPr>
          <w:rFonts w:eastAsiaTheme="minorEastAsia"/>
          <w:sz w:val="20"/>
          <w:szCs w:val="14"/>
          <w:lang w:val="en-US"/>
        </w:rPr>
        <w:t>Type0-PDCCH CSS, Type0A-PDCCH CSS, Type1-PDCCH CSS, and Type2-PDCCH CSS</w:t>
      </w:r>
      <w:r>
        <w:rPr>
          <w:rFonts w:eastAsiaTheme="minorEastAsia"/>
          <w:sz w:val="20"/>
          <w:szCs w:val="14"/>
          <w:lang w:val="en-US"/>
        </w:rPr>
        <w:t xml:space="preserve">, and dynamic PDSCH for DL, and to transmit PRACH, aperiodic CSI report on PUSCH, aperiodic SRS, HARQ-ACK for dynamic PDSCH reception, HARQ-ACK for SPS PDSCH activation/deactivation, and dynamic grant PUSCH for UL, during the Cell inactivity periods. Other channels/signals can be considered for the candidate channels/signals, </w:t>
      </w:r>
      <w:r w:rsidRPr="00405643">
        <w:rPr>
          <w:rFonts w:eastAsiaTheme="minorEastAsia"/>
          <w:sz w:val="20"/>
          <w:szCs w:val="14"/>
          <w:lang w:val="en-US"/>
        </w:rPr>
        <w:t xml:space="preserve">which the UE may be expected to not transmit or receive during </w:t>
      </w:r>
      <w:r>
        <w:rPr>
          <w:rFonts w:eastAsiaTheme="minorEastAsia"/>
          <w:sz w:val="20"/>
          <w:szCs w:val="14"/>
          <w:lang w:val="en-US"/>
        </w:rPr>
        <w:t>Cell inactivity</w:t>
      </w:r>
      <w:r w:rsidRPr="00405643">
        <w:rPr>
          <w:rFonts w:eastAsiaTheme="minorEastAsia"/>
          <w:sz w:val="20"/>
          <w:szCs w:val="14"/>
          <w:lang w:val="en-US"/>
        </w:rPr>
        <w:t xml:space="preserve"> periods of </w:t>
      </w:r>
      <w:r>
        <w:rPr>
          <w:rFonts w:eastAsiaTheme="minorEastAsia"/>
          <w:sz w:val="20"/>
          <w:szCs w:val="14"/>
          <w:lang w:val="en-US"/>
        </w:rPr>
        <w:t>C</w:t>
      </w:r>
      <w:r w:rsidRPr="00405643">
        <w:rPr>
          <w:rFonts w:eastAsiaTheme="minorEastAsia"/>
          <w:sz w:val="20"/>
          <w:szCs w:val="14"/>
          <w:lang w:val="en-US"/>
        </w:rPr>
        <w:t>ell DTX/DRX</w:t>
      </w:r>
      <w:r>
        <w:rPr>
          <w:rFonts w:eastAsiaTheme="minorEastAsia"/>
          <w:sz w:val="20"/>
          <w:szCs w:val="14"/>
          <w:lang w:val="en-US"/>
        </w:rPr>
        <w:t>. In summary, Table.1 can be starting point for further discussion.</w:t>
      </w:r>
    </w:p>
    <w:p w14:paraId="346BEAC2" w14:textId="77777777" w:rsidR="00405643" w:rsidRDefault="00405643" w:rsidP="00405643">
      <w:pPr>
        <w:rPr>
          <w:rFonts w:eastAsiaTheme="minorEastAsia"/>
          <w:sz w:val="20"/>
          <w:szCs w:val="14"/>
          <w:lang w:val="en-US"/>
        </w:rPr>
      </w:pPr>
    </w:p>
    <w:p w14:paraId="75F467B3" w14:textId="5892EA03" w:rsidR="00405643" w:rsidRDefault="00405643" w:rsidP="00405643">
      <w:pPr>
        <w:jc w:val="center"/>
        <w:rPr>
          <w:rFonts w:eastAsiaTheme="minorEastAsia"/>
          <w:sz w:val="20"/>
          <w:szCs w:val="14"/>
          <w:lang w:val="en-US"/>
        </w:rPr>
      </w:pPr>
      <w:r>
        <w:rPr>
          <w:rFonts w:eastAsiaTheme="minorEastAsia" w:hint="eastAsia"/>
          <w:sz w:val="20"/>
          <w:szCs w:val="14"/>
          <w:lang w:val="en-US"/>
        </w:rPr>
        <w:t>T</w:t>
      </w:r>
      <w:r>
        <w:rPr>
          <w:rFonts w:eastAsiaTheme="minorEastAsia"/>
          <w:sz w:val="20"/>
          <w:szCs w:val="14"/>
          <w:lang w:val="en-US"/>
        </w:rPr>
        <w:t xml:space="preserve">able. 1 </w:t>
      </w:r>
      <w:r w:rsidRPr="00405643">
        <w:rPr>
          <w:rFonts w:eastAsiaTheme="minorEastAsia"/>
          <w:sz w:val="20"/>
          <w:szCs w:val="14"/>
          <w:lang w:val="en-US"/>
        </w:rPr>
        <w:t>UE transmission/reception restriction</w:t>
      </w:r>
      <w:r>
        <w:rPr>
          <w:rFonts w:eastAsiaTheme="minorEastAsia"/>
          <w:sz w:val="20"/>
          <w:szCs w:val="14"/>
          <w:lang w:val="en-US"/>
        </w:rPr>
        <w:t xml:space="preserve"> during Cell inactivity periods of Cell DTX/DRX</w:t>
      </w:r>
    </w:p>
    <w:tbl>
      <w:tblPr>
        <w:tblStyle w:val="afc"/>
        <w:tblW w:w="0" w:type="auto"/>
        <w:tblLook w:val="04A0" w:firstRow="1" w:lastRow="0" w:firstColumn="1" w:lastColumn="0" w:noHBand="0" w:noVBand="1"/>
      </w:tblPr>
      <w:tblGrid>
        <w:gridCol w:w="1129"/>
        <w:gridCol w:w="4962"/>
        <w:gridCol w:w="3871"/>
      </w:tblGrid>
      <w:tr w:rsidR="00405643" w14:paraId="5DA7EEAF" w14:textId="77777777" w:rsidTr="00405643">
        <w:tc>
          <w:tcPr>
            <w:tcW w:w="1129" w:type="dxa"/>
            <w:vAlign w:val="center"/>
          </w:tcPr>
          <w:p w14:paraId="0971BD81" w14:textId="28AA73C8" w:rsidR="00405643" w:rsidRPr="00405643" w:rsidRDefault="00405643" w:rsidP="00405643">
            <w:pPr>
              <w:jc w:val="center"/>
              <w:rPr>
                <w:rFonts w:eastAsiaTheme="minorEastAsia"/>
                <w:b/>
                <w:bCs/>
                <w:sz w:val="20"/>
                <w:szCs w:val="14"/>
                <w:lang w:val="en-US"/>
              </w:rPr>
            </w:pPr>
            <w:r w:rsidRPr="00405643">
              <w:rPr>
                <w:rFonts w:eastAsiaTheme="minorEastAsia" w:hint="eastAsia"/>
                <w:b/>
                <w:bCs/>
                <w:sz w:val="20"/>
                <w:szCs w:val="14"/>
                <w:lang w:val="en-US"/>
              </w:rPr>
              <w:t>D</w:t>
            </w:r>
            <w:r w:rsidRPr="00405643">
              <w:rPr>
                <w:rFonts w:eastAsiaTheme="minorEastAsia"/>
                <w:b/>
                <w:bCs/>
                <w:sz w:val="20"/>
                <w:szCs w:val="14"/>
                <w:lang w:val="en-US"/>
              </w:rPr>
              <w:t>L/UL</w:t>
            </w:r>
          </w:p>
        </w:tc>
        <w:tc>
          <w:tcPr>
            <w:tcW w:w="4962" w:type="dxa"/>
            <w:vAlign w:val="center"/>
          </w:tcPr>
          <w:p w14:paraId="406070FF" w14:textId="22FAC559" w:rsidR="00405643" w:rsidRPr="00405643" w:rsidRDefault="00405643" w:rsidP="00405643">
            <w:pPr>
              <w:jc w:val="center"/>
              <w:rPr>
                <w:rFonts w:eastAsiaTheme="minorEastAsia"/>
                <w:b/>
                <w:bCs/>
                <w:sz w:val="20"/>
                <w:szCs w:val="14"/>
                <w:lang w:val="en-US"/>
              </w:rPr>
            </w:pPr>
            <w:r w:rsidRPr="00405643">
              <w:rPr>
                <w:rFonts w:eastAsiaTheme="minorEastAsia" w:hint="eastAsia"/>
                <w:b/>
                <w:bCs/>
                <w:sz w:val="20"/>
                <w:szCs w:val="14"/>
                <w:lang w:val="en-US"/>
              </w:rPr>
              <w:t>C</w:t>
            </w:r>
            <w:r w:rsidRPr="00405643">
              <w:rPr>
                <w:rFonts w:eastAsiaTheme="minorEastAsia"/>
                <w:b/>
                <w:bCs/>
                <w:sz w:val="20"/>
                <w:szCs w:val="14"/>
                <w:lang w:val="en-US"/>
              </w:rPr>
              <w:t>hannel/signal</w:t>
            </w:r>
          </w:p>
        </w:tc>
        <w:tc>
          <w:tcPr>
            <w:tcW w:w="3871" w:type="dxa"/>
            <w:vAlign w:val="center"/>
          </w:tcPr>
          <w:p w14:paraId="4EDBB47D" w14:textId="3FCA04F9" w:rsidR="00405643" w:rsidRPr="00405643" w:rsidRDefault="00405643" w:rsidP="00405643">
            <w:pPr>
              <w:jc w:val="center"/>
              <w:rPr>
                <w:rFonts w:eastAsiaTheme="minorEastAsia"/>
                <w:b/>
                <w:bCs/>
                <w:sz w:val="20"/>
                <w:szCs w:val="14"/>
                <w:lang w:val="en-US"/>
              </w:rPr>
            </w:pPr>
            <w:r w:rsidRPr="00405643">
              <w:rPr>
                <w:rFonts w:eastAsiaTheme="minorEastAsia" w:hint="eastAsia"/>
                <w:b/>
                <w:bCs/>
                <w:sz w:val="20"/>
                <w:szCs w:val="14"/>
                <w:lang w:val="en-US"/>
              </w:rPr>
              <w:t>V</w:t>
            </w:r>
            <w:r w:rsidRPr="00405643">
              <w:rPr>
                <w:rFonts w:eastAsiaTheme="minorEastAsia"/>
                <w:b/>
                <w:bCs/>
                <w:sz w:val="20"/>
                <w:szCs w:val="14"/>
                <w:lang w:val="en-US"/>
              </w:rPr>
              <w:t>iew</w:t>
            </w:r>
          </w:p>
        </w:tc>
      </w:tr>
      <w:tr w:rsidR="00405643" w14:paraId="03E6ED44" w14:textId="77777777" w:rsidTr="00405643">
        <w:tc>
          <w:tcPr>
            <w:tcW w:w="1129" w:type="dxa"/>
            <w:vMerge w:val="restart"/>
          </w:tcPr>
          <w:p w14:paraId="1C1C6FC8" w14:textId="65DA9736" w:rsidR="00405643" w:rsidRDefault="00405643" w:rsidP="00405643">
            <w:pPr>
              <w:rPr>
                <w:rFonts w:eastAsiaTheme="minorEastAsia"/>
                <w:sz w:val="20"/>
                <w:szCs w:val="14"/>
                <w:lang w:val="en-US"/>
              </w:rPr>
            </w:pPr>
            <w:r>
              <w:rPr>
                <w:rFonts w:eastAsiaTheme="minorEastAsia" w:hint="eastAsia"/>
                <w:sz w:val="20"/>
                <w:szCs w:val="14"/>
                <w:lang w:val="en-US"/>
              </w:rPr>
              <w:t>D</w:t>
            </w:r>
            <w:r>
              <w:rPr>
                <w:rFonts w:eastAsiaTheme="minorEastAsia"/>
                <w:sz w:val="20"/>
                <w:szCs w:val="14"/>
                <w:lang w:val="en-US"/>
              </w:rPr>
              <w:t>L</w:t>
            </w:r>
          </w:p>
        </w:tc>
        <w:tc>
          <w:tcPr>
            <w:tcW w:w="4962" w:type="dxa"/>
          </w:tcPr>
          <w:p w14:paraId="0E7C9029" w14:textId="13D03717" w:rsidR="00405643" w:rsidRDefault="00405643" w:rsidP="00405643">
            <w:pPr>
              <w:rPr>
                <w:rFonts w:eastAsiaTheme="minorEastAsia"/>
                <w:sz w:val="20"/>
                <w:szCs w:val="14"/>
                <w:lang w:val="en-US"/>
              </w:rPr>
            </w:pPr>
            <w:r w:rsidRPr="00405643">
              <w:rPr>
                <w:rFonts w:eastAsiaTheme="minorEastAsia"/>
                <w:sz w:val="20"/>
                <w:szCs w:val="14"/>
                <w:lang w:val="en-US"/>
              </w:rPr>
              <w:t>Periodic/Semi-persistent CSI-RS (FFS: for tracking)</w:t>
            </w:r>
          </w:p>
        </w:tc>
        <w:tc>
          <w:tcPr>
            <w:tcW w:w="3871" w:type="dxa"/>
          </w:tcPr>
          <w:p w14:paraId="5BB32D8A" w14:textId="5D25D7A5"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 Regarding CSI-RS for tracking, it needs to review impact on time/freq. synchronization.</w:t>
            </w:r>
          </w:p>
        </w:tc>
      </w:tr>
      <w:tr w:rsidR="00405643" w14:paraId="7F9089B7" w14:textId="77777777" w:rsidTr="00405643">
        <w:tc>
          <w:tcPr>
            <w:tcW w:w="1129" w:type="dxa"/>
            <w:vMerge/>
          </w:tcPr>
          <w:p w14:paraId="31A27E8A" w14:textId="77777777" w:rsidR="00405643" w:rsidRDefault="00405643" w:rsidP="00405643">
            <w:pPr>
              <w:rPr>
                <w:rFonts w:eastAsiaTheme="minorEastAsia"/>
                <w:sz w:val="20"/>
                <w:szCs w:val="14"/>
                <w:lang w:val="en-US"/>
              </w:rPr>
            </w:pPr>
          </w:p>
        </w:tc>
        <w:tc>
          <w:tcPr>
            <w:tcW w:w="4962" w:type="dxa"/>
          </w:tcPr>
          <w:p w14:paraId="4D28ECEB" w14:textId="35DE24BA" w:rsidR="00405643" w:rsidRDefault="00405643" w:rsidP="00405643">
            <w:pPr>
              <w:rPr>
                <w:rFonts w:eastAsiaTheme="minorEastAsia"/>
                <w:sz w:val="20"/>
                <w:szCs w:val="14"/>
                <w:lang w:val="en-US"/>
              </w:rPr>
            </w:pPr>
            <w:r w:rsidRPr="00405643">
              <w:rPr>
                <w:rFonts w:eastAsiaTheme="minorEastAsia"/>
                <w:sz w:val="20"/>
                <w:szCs w:val="14"/>
                <w:lang w:val="en-US"/>
              </w:rPr>
              <w:t>PRS</w:t>
            </w:r>
          </w:p>
        </w:tc>
        <w:tc>
          <w:tcPr>
            <w:tcW w:w="3871" w:type="dxa"/>
          </w:tcPr>
          <w:p w14:paraId="3615DB73" w14:textId="09AD7217"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w:t>
            </w:r>
          </w:p>
        </w:tc>
      </w:tr>
      <w:tr w:rsidR="00405643" w14:paraId="4AD449C3" w14:textId="77777777" w:rsidTr="00405643">
        <w:tc>
          <w:tcPr>
            <w:tcW w:w="1129" w:type="dxa"/>
            <w:vMerge/>
          </w:tcPr>
          <w:p w14:paraId="61C5DDF9" w14:textId="77777777" w:rsidR="00405643" w:rsidRDefault="00405643" w:rsidP="00405643">
            <w:pPr>
              <w:rPr>
                <w:rFonts w:eastAsiaTheme="minorEastAsia"/>
                <w:sz w:val="20"/>
                <w:szCs w:val="14"/>
                <w:lang w:val="en-US"/>
              </w:rPr>
            </w:pPr>
          </w:p>
        </w:tc>
        <w:tc>
          <w:tcPr>
            <w:tcW w:w="4962" w:type="dxa"/>
          </w:tcPr>
          <w:p w14:paraId="6700217F" w14:textId="2633D654" w:rsidR="00405643" w:rsidRDefault="00405643" w:rsidP="00405643">
            <w:pPr>
              <w:rPr>
                <w:rFonts w:eastAsiaTheme="minorEastAsia"/>
                <w:sz w:val="20"/>
                <w:szCs w:val="14"/>
                <w:lang w:val="en-US"/>
              </w:rPr>
            </w:pPr>
            <w:r w:rsidRPr="00405643">
              <w:rPr>
                <w:rFonts w:eastAsiaTheme="minorEastAsia"/>
                <w:sz w:val="20"/>
                <w:szCs w:val="14"/>
                <w:lang w:val="en-US"/>
              </w:rPr>
              <w:t>PDCCH in Type 3-PDCCH CSS and USS</w:t>
            </w:r>
          </w:p>
        </w:tc>
        <w:tc>
          <w:tcPr>
            <w:tcW w:w="3871" w:type="dxa"/>
          </w:tcPr>
          <w:p w14:paraId="0B11F442" w14:textId="5DFE8BB5"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w:t>
            </w:r>
          </w:p>
        </w:tc>
      </w:tr>
      <w:tr w:rsidR="00405643" w14:paraId="0150DB99" w14:textId="77777777" w:rsidTr="00405643">
        <w:tc>
          <w:tcPr>
            <w:tcW w:w="1129" w:type="dxa"/>
            <w:vMerge/>
          </w:tcPr>
          <w:p w14:paraId="2C166501" w14:textId="77777777" w:rsidR="00405643" w:rsidRDefault="00405643" w:rsidP="00405643">
            <w:pPr>
              <w:rPr>
                <w:rFonts w:eastAsiaTheme="minorEastAsia"/>
                <w:sz w:val="20"/>
                <w:szCs w:val="14"/>
                <w:lang w:val="en-US"/>
              </w:rPr>
            </w:pPr>
          </w:p>
        </w:tc>
        <w:tc>
          <w:tcPr>
            <w:tcW w:w="4962" w:type="dxa"/>
          </w:tcPr>
          <w:p w14:paraId="4D1EAA1C" w14:textId="2DB2176E" w:rsidR="00405643" w:rsidRDefault="00405643" w:rsidP="00405643">
            <w:pPr>
              <w:rPr>
                <w:rFonts w:eastAsiaTheme="minorEastAsia"/>
                <w:sz w:val="20"/>
                <w:szCs w:val="14"/>
                <w:lang w:val="en-US"/>
              </w:rPr>
            </w:pPr>
            <w:r w:rsidRPr="00405643">
              <w:rPr>
                <w:rFonts w:eastAsiaTheme="minorEastAsia"/>
                <w:sz w:val="20"/>
                <w:szCs w:val="14"/>
                <w:lang w:val="en-US"/>
              </w:rPr>
              <w:t>SPS PDSCH</w:t>
            </w:r>
          </w:p>
        </w:tc>
        <w:tc>
          <w:tcPr>
            <w:tcW w:w="3871" w:type="dxa"/>
          </w:tcPr>
          <w:p w14:paraId="2C70E012" w14:textId="45AC2B68"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 but no scheduling restriction should be imposed (i.e., gNB does not need to ensure that configuration of SPS PDSCH conflicts Cell inactivity periods)</w:t>
            </w:r>
          </w:p>
        </w:tc>
      </w:tr>
      <w:tr w:rsidR="00405643" w14:paraId="5C1D39D5" w14:textId="77777777" w:rsidTr="00405643">
        <w:tc>
          <w:tcPr>
            <w:tcW w:w="1129" w:type="dxa"/>
            <w:vMerge/>
          </w:tcPr>
          <w:p w14:paraId="12B72A79" w14:textId="77777777" w:rsidR="00405643" w:rsidRDefault="00405643" w:rsidP="00405643">
            <w:pPr>
              <w:rPr>
                <w:rFonts w:eastAsiaTheme="minorEastAsia"/>
                <w:sz w:val="20"/>
                <w:szCs w:val="14"/>
                <w:lang w:val="en-US"/>
              </w:rPr>
            </w:pPr>
          </w:p>
        </w:tc>
        <w:tc>
          <w:tcPr>
            <w:tcW w:w="4962" w:type="dxa"/>
          </w:tcPr>
          <w:p w14:paraId="17E50F58" w14:textId="265DF4D6" w:rsidR="00405643" w:rsidRPr="00405643" w:rsidRDefault="00405643" w:rsidP="00405643">
            <w:pPr>
              <w:rPr>
                <w:rFonts w:eastAsiaTheme="minorEastAsia"/>
                <w:sz w:val="20"/>
                <w:szCs w:val="14"/>
                <w:lang w:val="en-US"/>
              </w:rPr>
            </w:pPr>
            <w:r>
              <w:rPr>
                <w:rFonts w:eastAsiaTheme="minorEastAsia" w:hint="eastAsia"/>
                <w:sz w:val="20"/>
                <w:szCs w:val="14"/>
                <w:lang w:val="en-US"/>
              </w:rPr>
              <w:t>S</w:t>
            </w:r>
            <w:r>
              <w:rPr>
                <w:rFonts w:eastAsiaTheme="minorEastAsia"/>
                <w:sz w:val="20"/>
                <w:szCs w:val="14"/>
                <w:lang w:val="en-US"/>
              </w:rPr>
              <w:t>SB</w:t>
            </w:r>
          </w:p>
        </w:tc>
        <w:tc>
          <w:tcPr>
            <w:tcW w:w="3871" w:type="dxa"/>
          </w:tcPr>
          <w:p w14:paraId="498A5CF7" w14:textId="025AAD26" w:rsidR="00405643" w:rsidRDefault="00405643" w:rsidP="00405643">
            <w:pPr>
              <w:rPr>
                <w:rFonts w:eastAsiaTheme="minorEastAsia"/>
                <w:sz w:val="20"/>
                <w:szCs w:val="14"/>
                <w:lang w:val="en-US"/>
              </w:rPr>
            </w:pPr>
            <w:r>
              <w:rPr>
                <w:rFonts w:eastAsiaTheme="minorEastAsia"/>
                <w:sz w:val="20"/>
                <w:szCs w:val="14"/>
                <w:lang w:val="en-US"/>
              </w:rPr>
              <w:t>No impact as noted in WID</w:t>
            </w:r>
          </w:p>
        </w:tc>
      </w:tr>
      <w:tr w:rsidR="00405643" w14:paraId="0A2F6A89" w14:textId="77777777" w:rsidTr="00405643">
        <w:tc>
          <w:tcPr>
            <w:tcW w:w="1129" w:type="dxa"/>
            <w:vMerge/>
          </w:tcPr>
          <w:p w14:paraId="58267167" w14:textId="77777777" w:rsidR="00405643" w:rsidRDefault="00405643" w:rsidP="00405643">
            <w:pPr>
              <w:rPr>
                <w:rFonts w:eastAsiaTheme="minorEastAsia"/>
                <w:sz w:val="20"/>
                <w:szCs w:val="14"/>
                <w:lang w:val="en-US"/>
              </w:rPr>
            </w:pPr>
          </w:p>
        </w:tc>
        <w:tc>
          <w:tcPr>
            <w:tcW w:w="4962" w:type="dxa"/>
          </w:tcPr>
          <w:p w14:paraId="55D966D1" w14:textId="28653E44" w:rsidR="00405643" w:rsidRPr="00405643" w:rsidRDefault="00405643" w:rsidP="00405643">
            <w:pPr>
              <w:rPr>
                <w:rFonts w:eastAsiaTheme="minorEastAsia"/>
                <w:sz w:val="20"/>
                <w:szCs w:val="14"/>
                <w:lang w:val="en-US"/>
              </w:rPr>
            </w:pPr>
            <w:r>
              <w:rPr>
                <w:rFonts w:eastAsiaTheme="minorEastAsia" w:hint="eastAsia"/>
                <w:sz w:val="20"/>
                <w:szCs w:val="14"/>
                <w:lang w:val="en-US"/>
              </w:rPr>
              <w:t>S</w:t>
            </w:r>
            <w:r>
              <w:rPr>
                <w:rFonts w:eastAsiaTheme="minorEastAsia"/>
                <w:sz w:val="20"/>
                <w:szCs w:val="14"/>
                <w:lang w:val="en-US"/>
              </w:rPr>
              <w:t>IB</w:t>
            </w:r>
          </w:p>
        </w:tc>
        <w:tc>
          <w:tcPr>
            <w:tcW w:w="3871" w:type="dxa"/>
          </w:tcPr>
          <w:p w14:paraId="104A3712" w14:textId="0DAC122F" w:rsidR="00405643" w:rsidRDefault="00405643" w:rsidP="00405643">
            <w:pPr>
              <w:rPr>
                <w:rFonts w:eastAsiaTheme="minorEastAsia"/>
                <w:sz w:val="20"/>
                <w:szCs w:val="14"/>
                <w:lang w:val="en-US"/>
              </w:rPr>
            </w:pPr>
            <w:r>
              <w:rPr>
                <w:rFonts w:eastAsiaTheme="minorEastAsia"/>
                <w:sz w:val="20"/>
                <w:szCs w:val="14"/>
                <w:lang w:val="en-US"/>
              </w:rPr>
              <w:t>No impact as noted in WID</w:t>
            </w:r>
          </w:p>
        </w:tc>
      </w:tr>
      <w:tr w:rsidR="00405643" w14:paraId="34D6783F" w14:textId="77777777" w:rsidTr="00405643">
        <w:tc>
          <w:tcPr>
            <w:tcW w:w="1129" w:type="dxa"/>
            <w:vMerge/>
          </w:tcPr>
          <w:p w14:paraId="4D55F6E6" w14:textId="77777777" w:rsidR="00405643" w:rsidRDefault="00405643" w:rsidP="00405643">
            <w:pPr>
              <w:rPr>
                <w:rFonts w:eastAsiaTheme="minorEastAsia"/>
                <w:sz w:val="20"/>
                <w:szCs w:val="14"/>
                <w:lang w:val="en-US"/>
              </w:rPr>
            </w:pPr>
          </w:p>
        </w:tc>
        <w:tc>
          <w:tcPr>
            <w:tcW w:w="4962" w:type="dxa"/>
          </w:tcPr>
          <w:p w14:paraId="75EDC6B2" w14:textId="66CA83B1" w:rsidR="00405643" w:rsidRPr="00405643" w:rsidRDefault="00405643" w:rsidP="00405643">
            <w:pPr>
              <w:rPr>
                <w:rFonts w:eastAsiaTheme="minorEastAsia"/>
                <w:sz w:val="20"/>
                <w:szCs w:val="14"/>
                <w:lang w:val="en-US"/>
              </w:rPr>
            </w:pPr>
            <w:r>
              <w:rPr>
                <w:rFonts w:eastAsiaTheme="minorEastAsia" w:hint="eastAsia"/>
                <w:sz w:val="20"/>
                <w:szCs w:val="14"/>
                <w:lang w:val="en-US"/>
              </w:rPr>
              <w:t>P</w:t>
            </w:r>
            <w:r>
              <w:rPr>
                <w:rFonts w:eastAsiaTheme="minorEastAsia"/>
                <w:sz w:val="20"/>
                <w:szCs w:val="14"/>
                <w:lang w:val="en-US"/>
              </w:rPr>
              <w:t>aging PDSCH</w:t>
            </w:r>
          </w:p>
        </w:tc>
        <w:tc>
          <w:tcPr>
            <w:tcW w:w="3871" w:type="dxa"/>
          </w:tcPr>
          <w:p w14:paraId="3DEC7F25" w14:textId="11A9E920" w:rsidR="00405643" w:rsidRDefault="00405643" w:rsidP="00405643">
            <w:pPr>
              <w:rPr>
                <w:rFonts w:eastAsiaTheme="minorEastAsia"/>
                <w:sz w:val="20"/>
                <w:szCs w:val="14"/>
                <w:lang w:val="en-US"/>
              </w:rPr>
            </w:pPr>
            <w:r>
              <w:rPr>
                <w:rFonts w:eastAsiaTheme="minorEastAsia"/>
                <w:sz w:val="20"/>
                <w:szCs w:val="14"/>
                <w:lang w:val="en-US"/>
              </w:rPr>
              <w:t>No impact as noted in WID</w:t>
            </w:r>
          </w:p>
        </w:tc>
      </w:tr>
      <w:tr w:rsidR="00405643" w14:paraId="507D05C4" w14:textId="77777777" w:rsidTr="00405643">
        <w:tc>
          <w:tcPr>
            <w:tcW w:w="1129" w:type="dxa"/>
            <w:vMerge/>
          </w:tcPr>
          <w:p w14:paraId="76DA8083" w14:textId="77777777" w:rsidR="00405643" w:rsidRDefault="00405643" w:rsidP="00405643">
            <w:pPr>
              <w:rPr>
                <w:rFonts w:eastAsiaTheme="minorEastAsia"/>
                <w:sz w:val="20"/>
                <w:szCs w:val="14"/>
                <w:lang w:val="en-US"/>
              </w:rPr>
            </w:pPr>
          </w:p>
        </w:tc>
        <w:tc>
          <w:tcPr>
            <w:tcW w:w="4962" w:type="dxa"/>
          </w:tcPr>
          <w:p w14:paraId="378111AF" w14:textId="79747F46" w:rsidR="00405643" w:rsidRPr="00405643" w:rsidRDefault="00405643" w:rsidP="00405643">
            <w:pPr>
              <w:rPr>
                <w:rFonts w:eastAsiaTheme="minorEastAsia"/>
                <w:sz w:val="20"/>
                <w:szCs w:val="14"/>
                <w:lang w:val="en-US"/>
              </w:rPr>
            </w:pPr>
            <w:r>
              <w:rPr>
                <w:rFonts w:eastAsiaTheme="minorEastAsia" w:hint="eastAsia"/>
                <w:sz w:val="20"/>
                <w:szCs w:val="14"/>
                <w:lang w:val="en-US"/>
              </w:rPr>
              <w:t>P</w:t>
            </w:r>
            <w:r>
              <w:rPr>
                <w:rFonts w:eastAsiaTheme="minorEastAsia"/>
                <w:sz w:val="20"/>
                <w:szCs w:val="14"/>
                <w:lang w:val="en-US"/>
              </w:rPr>
              <w:t xml:space="preserve">DCCH in </w:t>
            </w:r>
            <w:r w:rsidRPr="00405643">
              <w:rPr>
                <w:rFonts w:eastAsiaTheme="minorEastAsia"/>
                <w:sz w:val="20"/>
                <w:szCs w:val="14"/>
                <w:lang w:val="en-US"/>
              </w:rPr>
              <w:t>Type0-PDCCH CSS, Type0A-PDCCH CSS, Type1-PDCCH CSS, and Type2-PDCCH CSS</w:t>
            </w:r>
          </w:p>
        </w:tc>
        <w:tc>
          <w:tcPr>
            <w:tcW w:w="3871" w:type="dxa"/>
          </w:tcPr>
          <w:p w14:paraId="6D903638" w14:textId="2E93580D" w:rsidR="00405643" w:rsidRDefault="00405643" w:rsidP="00405643">
            <w:pPr>
              <w:rPr>
                <w:rFonts w:eastAsiaTheme="minorEastAsia"/>
                <w:sz w:val="20"/>
                <w:szCs w:val="14"/>
                <w:lang w:val="en-US"/>
              </w:rPr>
            </w:pPr>
            <w:r>
              <w:rPr>
                <w:rFonts w:eastAsiaTheme="minorEastAsia"/>
                <w:sz w:val="20"/>
                <w:szCs w:val="14"/>
                <w:lang w:val="en-US"/>
              </w:rPr>
              <w:t>No impact as noted in WID</w:t>
            </w:r>
          </w:p>
        </w:tc>
      </w:tr>
      <w:tr w:rsidR="00405643" w14:paraId="6B9B2C8D" w14:textId="77777777" w:rsidTr="00405643">
        <w:tc>
          <w:tcPr>
            <w:tcW w:w="1129" w:type="dxa"/>
            <w:vMerge/>
          </w:tcPr>
          <w:p w14:paraId="596285CF" w14:textId="77777777" w:rsidR="00405643" w:rsidRDefault="00405643" w:rsidP="00405643">
            <w:pPr>
              <w:rPr>
                <w:rFonts w:eastAsiaTheme="minorEastAsia"/>
                <w:sz w:val="20"/>
                <w:szCs w:val="14"/>
                <w:lang w:val="en-US"/>
              </w:rPr>
            </w:pPr>
          </w:p>
        </w:tc>
        <w:tc>
          <w:tcPr>
            <w:tcW w:w="4962" w:type="dxa"/>
          </w:tcPr>
          <w:p w14:paraId="33B42D6B" w14:textId="0999E6B1" w:rsidR="00405643" w:rsidRDefault="00405643" w:rsidP="00405643">
            <w:pPr>
              <w:rPr>
                <w:rFonts w:eastAsiaTheme="minorEastAsia"/>
                <w:sz w:val="20"/>
                <w:szCs w:val="14"/>
                <w:lang w:val="en-US"/>
              </w:rPr>
            </w:pPr>
            <w:r>
              <w:rPr>
                <w:rFonts w:eastAsiaTheme="minorEastAsia" w:hint="eastAsia"/>
                <w:sz w:val="20"/>
                <w:szCs w:val="14"/>
                <w:lang w:val="en-US"/>
              </w:rPr>
              <w:t>D</w:t>
            </w:r>
            <w:r>
              <w:rPr>
                <w:rFonts w:eastAsiaTheme="minorEastAsia"/>
                <w:sz w:val="20"/>
                <w:szCs w:val="14"/>
                <w:lang w:val="en-US"/>
              </w:rPr>
              <w:t>ynamic PDSCH</w:t>
            </w:r>
          </w:p>
        </w:tc>
        <w:tc>
          <w:tcPr>
            <w:tcW w:w="3871" w:type="dxa"/>
          </w:tcPr>
          <w:p w14:paraId="223F25D5" w14:textId="63C76C75"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avoided by gNB implementation</w:t>
            </w:r>
          </w:p>
        </w:tc>
      </w:tr>
      <w:tr w:rsidR="00405643" w14:paraId="129A7F94" w14:textId="77777777" w:rsidTr="00405643">
        <w:tc>
          <w:tcPr>
            <w:tcW w:w="1129" w:type="dxa"/>
            <w:vMerge w:val="restart"/>
          </w:tcPr>
          <w:p w14:paraId="5BFA0053" w14:textId="10BC7E91" w:rsidR="00405643" w:rsidRDefault="00405643" w:rsidP="00405643">
            <w:pPr>
              <w:rPr>
                <w:rFonts w:eastAsiaTheme="minorEastAsia"/>
                <w:sz w:val="20"/>
                <w:szCs w:val="14"/>
                <w:lang w:val="en-US"/>
              </w:rPr>
            </w:pPr>
            <w:r>
              <w:rPr>
                <w:rFonts w:eastAsiaTheme="minorEastAsia" w:hint="eastAsia"/>
                <w:sz w:val="20"/>
                <w:szCs w:val="14"/>
                <w:lang w:val="en-US"/>
              </w:rPr>
              <w:t>U</w:t>
            </w:r>
            <w:r>
              <w:rPr>
                <w:rFonts w:eastAsiaTheme="minorEastAsia"/>
                <w:sz w:val="20"/>
                <w:szCs w:val="14"/>
                <w:lang w:val="en-US"/>
              </w:rPr>
              <w:t>L</w:t>
            </w:r>
          </w:p>
        </w:tc>
        <w:tc>
          <w:tcPr>
            <w:tcW w:w="4962" w:type="dxa"/>
          </w:tcPr>
          <w:p w14:paraId="160533E2" w14:textId="6BB7092E" w:rsidR="00405643" w:rsidRDefault="00405643" w:rsidP="00405643">
            <w:pPr>
              <w:rPr>
                <w:rFonts w:eastAsiaTheme="minorEastAsia"/>
                <w:sz w:val="20"/>
                <w:szCs w:val="14"/>
                <w:lang w:val="en-US"/>
              </w:rPr>
            </w:pPr>
            <w:r w:rsidRPr="00405643">
              <w:rPr>
                <w:rFonts w:eastAsiaTheme="minorEastAsia"/>
                <w:sz w:val="20"/>
                <w:szCs w:val="14"/>
                <w:lang w:val="en-US"/>
              </w:rPr>
              <w:t>SR</w:t>
            </w:r>
          </w:p>
        </w:tc>
        <w:tc>
          <w:tcPr>
            <w:tcW w:w="3871" w:type="dxa"/>
          </w:tcPr>
          <w:p w14:paraId="60A41A86" w14:textId="6D2EED5D"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w:t>
            </w:r>
          </w:p>
        </w:tc>
      </w:tr>
      <w:tr w:rsidR="00405643" w14:paraId="7824AD4C" w14:textId="77777777" w:rsidTr="00405643">
        <w:tc>
          <w:tcPr>
            <w:tcW w:w="1129" w:type="dxa"/>
            <w:vMerge/>
          </w:tcPr>
          <w:p w14:paraId="7CECEDAB" w14:textId="77777777" w:rsidR="00405643" w:rsidRDefault="00405643" w:rsidP="00405643">
            <w:pPr>
              <w:rPr>
                <w:rFonts w:eastAsiaTheme="minorEastAsia"/>
                <w:sz w:val="20"/>
                <w:szCs w:val="14"/>
                <w:lang w:val="en-US"/>
              </w:rPr>
            </w:pPr>
          </w:p>
        </w:tc>
        <w:tc>
          <w:tcPr>
            <w:tcW w:w="4962" w:type="dxa"/>
          </w:tcPr>
          <w:p w14:paraId="4C1D1A58" w14:textId="67E80FD6" w:rsidR="00405643" w:rsidRDefault="00405643" w:rsidP="00405643">
            <w:pPr>
              <w:rPr>
                <w:rFonts w:eastAsiaTheme="minorEastAsia"/>
                <w:sz w:val="20"/>
                <w:szCs w:val="14"/>
                <w:lang w:val="en-US"/>
              </w:rPr>
            </w:pPr>
            <w:r w:rsidRPr="00405643">
              <w:rPr>
                <w:rFonts w:eastAsiaTheme="minorEastAsia"/>
                <w:sz w:val="20"/>
                <w:szCs w:val="14"/>
                <w:lang w:val="en-US"/>
              </w:rPr>
              <w:t>Periodic/Semi-persistent CSI report</w:t>
            </w:r>
          </w:p>
        </w:tc>
        <w:tc>
          <w:tcPr>
            <w:tcW w:w="3871" w:type="dxa"/>
          </w:tcPr>
          <w:p w14:paraId="13888A0C" w14:textId="3C54F8BB"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w:t>
            </w:r>
          </w:p>
        </w:tc>
      </w:tr>
      <w:tr w:rsidR="00405643" w14:paraId="0BE5C74C" w14:textId="77777777" w:rsidTr="00405643">
        <w:tc>
          <w:tcPr>
            <w:tcW w:w="1129" w:type="dxa"/>
            <w:vMerge/>
          </w:tcPr>
          <w:p w14:paraId="34115514" w14:textId="77777777" w:rsidR="00405643" w:rsidRDefault="00405643" w:rsidP="00405643">
            <w:pPr>
              <w:rPr>
                <w:rFonts w:eastAsiaTheme="minorEastAsia"/>
                <w:sz w:val="20"/>
                <w:szCs w:val="14"/>
                <w:lang w:val="en-US"/>
              </w:rPr>
            </w:pPr>
          </w:p>
        </w:tc>
        <w:tc>
          <w:tcPr>
            <w:tcW w:w="4962" w:type="dxa"/>
          </w:tcPr>
          <w:p w14:paraId="17F9B9F5" w14:textId="4CB474C2" w:rsidR="00405643" w:rsidRDefault="00405643" w:rsidP="00405643">
            <w:pPr>
              <w:rPr>
                <w:rFonts w:eastAsiaTheme="minorEastAsia"/>
                <w:sz w:val="20"/>
                <w:szCs w:val="14"/>
                <w:lang w:val="en-US"/>
              </w:rPr>
            </w:pPr>
            <w:r w:rsidRPr="00405643">
              <w:rPr>
                <w:rFonts w:eastAsiaTheme="minorEastAsia"/>
                <w:sz w:val="20"/>
                <w:szCs w:val="14"/>
                <w:lang w:val="en-US"/>
              </w:rPr>
              <w:t>Periodic/Semi-persistent SRS</w:t>
            </w:r>
          </w:p>
        </w:tc>
        <w:tc>
          <w:tcPr>
            <w:tcW w:w="3871" w:type="dxa"/>
          </w:tcPr>
          <w:p w14:paraId="625FAFBD" w14:textId="22D6DFCC"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w:t>
            </w:r>
          </w:p>
        </w:tc>
      </w:tr>
      <w:tr w:rsidR="00405643" w14:paraId="783FA2E8" w14:textId="77777777" w:rsidTr="00405643">
        <w:tc>
          <w:tcPr>
            <w:tcW w:w="1129" w:type="dxa"/>
            <w:vMerge/>
          </w:tcPr>
          <w:p w14:paraId="2849A493" w14:textId="77777777" w:rsidR="00405643" w:rsidRDefault="00405643" w:rsidP="00405643">
            <w:pPr>
              <w:rPr>
                <w:rFonts w:eastAsiaTheme="minorEastAsia"/>
                <w:sz w:val="20"/>
                <w:szCs w:val="14"/>
                <w:lang w:val="en-US"/>
              </w:rPr>
            </w:pPr>
          </w:p>
        </w:tc>
        <w:tc>
          <w:tcPr>
            <w:tcW w:w="4962" w:type="dxa"/>
          </w:tcPr>
          <w:p w14:paraId="2C3B6CC7" w14:textId="41F02585" w:rsidR="00405643" w:rsidRDefault="00405643" w:rsidP="00405643">
            <w:pPr>
              <w:rPr>
                <w:rFonts w:eastAsiaTheme="minorEastAsia"/>
                <w:sz w:val="20"/>
                <w:szCs w:val="14"/>
                <w:lang w:val="en-US"/>
              </w:rPr>
            </w:pPr>
            <w:r w:rsidRPr="00405643">
              <w:rPr>
                <w:rFonts w:eastAsiaTheme="minorEastAsia"/>
                <w:sz w:val="20"/>
                <w:szCs w:val="14"/>
                <w:lang w:val="en-US"/>
              </w:rPr>
              <w:t>HARQ-ACK for SPS PDSCH reception</w:t>
            </w:r>
          </w:p>
        </w:tc>
        <w:tc>
          <w:tcPr>
            <w:tcW w:w="3871" w:type="dxa"/>
          </w:tcPr>
          <w:p w14:paraId="7EC8CBCE" w14:textId="285461FD"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w:t>
            </w:r>
          </w:p>
        </w:tc>
      </w:tr>
      <w:tr w:rsidR="00405643" w14:paraId="3D94CF07" w14:textId="77777777" w:rsidTr="00405643">
        <w:tc>
          <w:tcPr>
            <w:tcW w:w="1129" w:type="dxa"/>
            <w:vMerge/>
          </w:tcPr>
          <w:p w14:paraId="383773BD" w14:textId="77777777" w:rsidR="00405643" w:rsidRDefault="00405643" w:rsidP="00405643">
            <w:pPr>
              <w:rPr>
                <w:rFonts w:eastAsiaTheme="minorEastAsia"/>
                <w:sz w:val="20"/>
                <w:szCs w:val="14"/>
                <w:lang w:val="en-US"/>
              </w:rPr>
            </w:pPr>
          </w:p>
        </w:tc>
        <w:tc>
          <w:tcPr>
            <w:tcW w:w="4962" w:type="dxa"/>
          </w:tcPr>
          <w:p w14:paraId="425FE975" w14:textId="34DC4080" w:rsidR="00405643" w:rsidRDefault="00405643" w:rsidP="00405643">
            <w:pPr>
              <w:rPr>
                <w:rFonts w:eastAsiaTheme="minorEastAsia"/>
                <w:sz w:val="20"/>
                <w:szCs w:val="14"/>
                <w:lang w:val="en-US"/>
              </w:rPr>
            </w:pPr>
            <w:r w:rsidRPr="00C03C45">
              <w:rPr>
                <w:rFonts w:eastAsiaTheme="minorEastAsia"/>
                <w:sz w:val="20"/>
                <w:szCs w:val="14"/>
                <w:lang w:val="en-US"/>
              </w:rPr>
              <w:t>CG PUSCH</w:t>
            </w:r>
          </w:p>
        </w:tc>
        <w:tc>
          <w:tcPr>
            <w:tcW w:w="3871" w:type="dxa"/>
          </w:tcPr>
          <w:p w14:paraId="748C1880" w14:textId="483FE853"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w:t>
            </w:r>
          </w:p>
        </w:tc>
      </w:tr>
      <w:tr w:rsidR="00405643" w14:paraId="7E1D722C" w14:textId="77777777" w:rsidTr="00405643">
        <w:tc>
          <w:tcPr>
            <w:tcW w:w="1129" w:type="dxa"/>
            <w:vMerge/>
          </w:tcPr>
          <w:p w14:paraId="1D80769F" w14:textId="77777777" w:rsidR="00405643" w:rsidRDefault="00405643" w:rsidP="00405643">
            <w:pPr>
              <w:rPr>
                <w:rFonts w:eastAsiaTheme="minorEastAsia"/>
                <w:sz w:val="20"/>
                <w:szCs w:val="14"/>
                <w:lang w:val="en-US"/>
              </w:rPr>
            </w:pPr>
          </w:p>
        </w:tc>
        <w:tc>
          <w:tcPr>
            <w:tcW w:w="4962" w:type="dxa"/>
          </w:tcPr>
          <w:p w14:paraId="64536862" w14:textId="7E46D70F" w:rsidR="00405643" w:rsidRPr="00C03C45" w:rsidRDefault="00405643" w:rsidP="00405643">
            <w:pPr>
              <w:rPr>
                <w:rFonts w:eastAsiaTheme="minorEastAsia"/>
                <w:sz w:val="20"/>
                <w:szCs w:val="14"/>
                <w:lang w:val="en-US"/>
              </w:rPr>
            </w:pPr>
            <w:r>
              <w:rPr>
                <w:rFonts w:eastAsiaTheme="minorEastAsia" w:hint="eastAsia"/>
                <w:sz w:val="20"/>
                <w:szCs w:val="14"/>
                <w:lang w:val="en-US"/>
              </w:rPr>
              <w:t>P</w:t>
            </w:r>
            <w:r>
              <w:rPr>
                <w:rFonts w:eastAsiaTheme="minorEastAsia"/>
                <w:sz w:val="20"/>
                <w:szCs w:val="14"/>
                <w:lang w:val="en-US"/>
              </w:rPr>
              <w:t>RACH</w:t>
            </w:r>
          </w:p>
        </w:tc>
        <w:tc>
          <w:tcPr>
            <w:tcW w:w="3871" w:type="dxa"/>
          </w:tcPr>
          <w:p w14:paraId="6ED86166" w14:textId="56789561" w:rsidR="00405643" w:rsidRDefault="00405643" w:rsidP="00405643">
            <w:pPr>
              <w:rPr>
                <w:rFonts w:eastAsiaTheme="minorEastAsia"/>
                <w:sz w:val="20"/>
                <w:szCs w:val="14"/>
                <w:lang w:val="en-US"/>
              </w:rPr>
            </w:pPr>
            <w:r>
              <w:rPr>
                <w:rFonts w:eastAsiaTheme="minorEastAsia"/>
                <w:sz w:val="20"/>
                <w:szCs w:val="14"/>
                <w:lang w:val="en-US"/>
              </w:rPr>
              <w:t>No impact as noted in WID</w:t>
            </w:r>
          </w:p>
        </w:tc>
      </w:tr>
      <w:tr w:rsidR="00405643" w14:paraId="30DC8A7E" w14:textId="77777777" w:rsidTr="00405643">
        <w:tc>
          <w:tcPr>
            <w:tcW w:w="1129" w:type="dxa"/>
            <w:vMerge/>
          </w:tcPr>
          <w:p w14:paraId="11E4BBC9" w14:textId="77777777" w:rsidR="00405643" w:rsidRDefault="00405643" w:rsidP="00405643">
            <w:pPr>
              <w:rPr>
                <w:rFonts w:eastAsiaTheme="minorEastAsia"/>
                <w:sz w:val="20"/>
                <w:szCs w:val="14"/>
                <w:lang w:val="en-US"/>
              </w:rPr>
            </w:pPr>
          </w:p>
        </w:tc>
        <w:tc>
          <w:tcPr>
            <w:tcW w:w="4962" w:type="dxa"/>
          </w:tcPr>
          <w:p w14:paraId="0F04D4C1" w14:textId="509CCFFA" w:rsidR="00405643" w:rsidRPr="00C03C45" w:rsidRDefault="00405643" w:rsidP="00405643">
            <w:pPr>
              <w:rPr>
                <w:rFonts w:eastAsiaTheme="minorEastAsia"/>
                <w:sz w:val="20"/>
                <w:szCs w:val="14"/>
                <w:lang w:val="en-US"/>
              </w:rPr>
            </w:pPr>
            <w:r>
              <w:rPr>
                <w:rFonts w:eastAsiaTheme="minorEastAsia" w:hint="eastAsia"/>
                <w:sz w:val="20"/>
                <w:szCs w:val="14"/>
                <w:lang w:val="en-US"/>
              </w:rPr>
              <w:t>D</w:t>
            </w:r>
            <w:r>
              <w:rPr>
                <w:rFonts w:eastAsiaTheme="minorEastAsia"/>
                <w:sz w:val="20"/>
                <w:szCs w:val="14"/>
                <w:lang w:val="en-US"/>
              </w:rPr>
              <w:t>ynamic grant PUSCH</w:t>
            </w:r>
          </w:p>
        </w:tc>
        <w:tc>
          <w:tcPr>
            <w:tcW w:w="3871" w:type="dxa"/>
          </w:tcPr>
          <w:p w14:paraId="4762B592" w14:textId="0C951D07"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avoided by gNB implementation</w:t>
            </w:r>
          </w:p>
        </w:tc>
      </w:tr>
      <w:tr w:rsidR="00405643" w14:paraId="4BE6B222" w14:textId="77777777" w:rsidTr="00405643">
        <w:tc>
          <w:tcPr>
            <w:tcW w:w="1129" w:type="dxa"/>
            <w:vMerge/>
          </w:tcPr>
          <w:p w14:paraId="6DDCA368" w14:textId="77777777" w:rsidR="00405643" w:rsidRDefault="00405643" w:rsidP="00405643">
            <w:pPr>
              <w:rPr>
                <w:rFonts w:eastAsiaTheme="minorEastAsia"/>
                <w:sz w:val="20"/>
                <w:szCs w:val="14"/>
                <w:lang w:val="en-US"/>
              </w:rPr>
            </w:pPr>
          </w:p>
        </w:tc>
        <w:tc>
          <w:tcPr>
            <w:tcW w:w="4962" w:type="dxa"/>
          </w:tcPr>
          <w:p w14:paraId="4475B070" w14:textId="655A9F3D" w:rsidR="00405643" w:rsidRDefault="00405643" w:rsidP="00405643">
            <w:pPr>
              <w:rPr>
                <w:rFonts w:eastAsiaTheme="minorEastAsia"/>
                <w:sz w:val="20"/>
                <w:szCs w:val="14"/>
                <w:lang w:val="en-US"/>
              </w:rPr>
            </w:pPr>
            <w:r>
              <w:rPr>
                <w:rFonts w:eastAsiaTheme="minorEastAsia"/>
                <w:sz w:val="20"/>
                <w:szCs w:val="14"/>
                <w:lang w:val="en-US"/>
              </w:rPr>
              <w:t>Aperiodic CSI report on PUSCH</w:t>
            </w:r>
          </w:p>
        </w:tc>
        <w:tc>
          <w:tcPr>
            <w:tcW w:w="3871" w:type="dxa"/>
          </w:tcPr>
          <w:p w14:paraId="71FE82A4" w14:textId="4F87566E"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avoided by gNB implementation</w:t>
            </w:r>
          </w:p>
        </w:tc>
      </w:tr>
      <w:tr w:rsidR="00405643" w14:paraId="0B32B53D" w14:textId="77777777" w:rsidTr="00405643">
        <w:tc>
          <w:tcPr>
            <w:tcW w:w="1129" w:type="dxa"/>
            <w:vMerge/>
          </w:tcPr>
          <w:p w14:paraId="4A55B7F7" w14:textId="77777777" w:rsidR="00405643" w:rsidRDefault="00405643" w:rsidP="00405643">
            <w:pPr>
              <w:rPr>
                <w:rFonts w:eastAsiaTheme="minorEastAsia"/>
                <w:sz w:val="20"/>
                <w:szCs w:val="14"/>
                <w:lang w:val="en-US"/>
              </w:rPr>
            </w:pPr>
          </w:p>
        </w:tc>
        <w:tc>
          <w:tcPr>
            <w:tcW w:w="4962" w:type="dxa"/>
          </w:tcPr>
          <w:p w14:paraId="557F6934" w14:textId="75D28A66" w:rsidR="00405643" w:rsidRPr="00405643" w:rsidRDefault="00405643" w:rsidP="00405643">
            <w:pPr>
              <w:rPr>
                <w:rFonts w:eastAsiaTheme="minorEastAsia"/>
                <w:sz w:val="20"/>
                <w:szCs w:val="14"/>
                <w:lang w:val="en-US"/>
              </w:rPr>
            </w:pPr>
            <w:r>
              <w:rPr>
                <w:rFonts w:eastAsiaTheme="minorEastAsia"/>
                <w:sz w:val="20"/>
                <w:szCs w:val="14"/>
                <w:lang w:val="en-US"/>
              </w:rPr>
              <w:t>Aperiodic SRS</w:t>
            </w:r>
          </w:p>
        </w:tc>
        <w:tc>
          <w:tcPr>
            <w:tcW w:w="3871" w:type="dxa"/>
          </w:tcPr>
          <w:p w14:paraId="13F3CE01" w14:textId="160B9F58"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avoided by gNB implementation</w:t>
            </w:r>
          </w:p>
        </w:tc>
      </w:tr>
      <w:tr w:rsidR="00405643" w14:paraId="60449594" w14:textId="77777777" w:rsidTr="00405643">
        <w:tc>
          <w:tcPr>
            <w:tcW w:w="1129" w:type="dxa"/>
            <w:vMerge/>
          </w:tcPr>
          <w:p w14:paraId="1511F0CC" w14:textId="77777777" w:rsidR="00405643" w:rsidRDefault="00405643" w:rsidP="00405643">
            <w:pPr>
              <w:rPr>
                <w:rFonts w:eastAsiaTheme="minorEastAsia"/>
                <w:sz w:val="20"/>
                <w:szCs w:val="14"/>
                <w:lang w:val="en-US"/>
              </w:rPr>
            </w:pPr>
          </w:p>
        </w:tc>
        <w:tc>
          <w:tcPr>
            <w:tcW w:w="4962" w:type="dxa"/>
          </w:tcPr>
          <w:p w14:paraId="6C4F744F" w14:textId="14CE79DB" w:rsidR="00405643" w:rsidRDefault="00405643" w:rsidP="00405643">
            <w:pPr>
              <w:rPr>
                <w:rFonts w:eastAsiaTheme="minorEastAsia"/>
                <w:sz w:val="20"/>
                <w:szCs w:val="14"/>
                <w:lang w:val="en-US"/>
              </w:rPr>
            </w:pPr>
            <w:r>
              <w:rPr>
                <w:rFonts w:eastAsiaTheme="minorEastAsia"/>
                <w:sz w:val="20"/>
                <w:szCs w:val="14"/>
                <w:lang w:val="en-US"/>
              </w:rPr>
              <w:t>HARQ-ACK for dynamic PDSCH reception</w:t>
            </w:r>
          </w:p>
        </w:tc>
        <w:tc>
          <w:tcPr>
            <w:tcW w:w="3871" w:type="dxa"/>
          </w:tcPr>
          <w:p w14:paraId="3F2DEF5D" w14:textId="56EC9D3A"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avoided by gNB implementation</w:t>
            </w:r>
          </w:p>
        </w:tc>
      </w:tr>
      <w:tr w:rsidR="00405643" w14:paraId="7C8CEB97" w14:textId="77777777" w:rsidTr="00405643">
        <w:trPr>
          <w:trHeight w:val="58"/>
        </w:trPr>
        <w:tc>
          <w:tcPr>
            <w:tcW w:w="1129" w:type="dxa"/>
            <w:vMerge/>
          </w:tcPr>
          <w:p w14:paraId="0FC4BAE7" w14:textId="77777777" w:rsidR="00405643" w:rsidRDefault="00405643" w:rsidP="00405643">
            <w:pPr>
              <w:rPr>
                <w:rFonts w:eastAsiaTheme="minorEastAsia"/>
                <w:sz w:val="20"/>
                <w:szCs w:val="14"/>
                <w:lang w:val="en-US"/>
              </w:rPr>
            </w:pPr>
          </w:p>
        </w:tc>
        <w:tc>
          <w:tcPr>
            <w:tcW w:w="4962" w:type="dxa"/>
          </w:tcPr>
          <w:p w14:paraId="0942F9BA" w14:textId="2E4ACEEB" w:rsidR="00405643" w:rsidRDefault="00405643" w:rsidP="00405643">
            <w:pPr>
              <w:rPr>
                <w:rFonts w:eastAsiaTheme="minorEastAsia"/>
                <w:sz w:val="20"/>
                <w:szCs w:val="14"/>
                <w:lang w:val="en-US"/>
              </w:rPr>
            </w:pPr>
            <w:r>
              <w:rPr>
                <w:rFonts w:eastAsiaTheme="minorEastAsia"/>
                <w:sz w:val="20"/>
                <w:szCs w:val="14"/>
                <w:lang w:val="en-US"/>
              </w:rPr>
              <w:t>HARQ-ACK for SPS PDSCH activation/deactivation</w:t>
            </w:r>
          </w:p>
        </w:tc>
        <w:tc>
          <w:tcPr>
            <w:tcW w:w="3871" w:type="dxa"/>
          </w:tcPr>
          <w:p w14:paraId="697304D2" w14:textId="4E58A4FE" w:rsidR="00405643" w:rsidRDefault="00405643" w:rsidP="00405643">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avoided by gNB implementation</w:t>
            </w:r>
          </w:p>
        </w:tc>
      </w:tr>
    </w:tbl>
    <w:p w14:paraId="18E7FE1A" w14:textId="170BE538" w:rsidR="00405643" w:rsidRDefault="00405643" w:rsidP="007C70CD">
      <w:pPr>
        <w:rPr>
          <w:rFonts w:eastAsiaTheme="minorEastAsia"/>
          <w:sz w:val="20"/>
          <w:szCs w:val="14"/>
          <w:lang w:val="en-US"/>
        </w:rPr>
      </w:pPr>
    </w:p>
    <w:p w14:paraId="5A546AB2" w14:textId="738E275F" w:rsidR="00A65831" w:rsidRDefault="00A65831" w:rsidP="007C70CD">
      <w:pPr>
        <w:rPr>
          <w:rFonts w:eastAsiaTheme="minorEastAsia"/>
          <w:sz w:val="20"/>
          <w:szCs w:val="14"/>
          <w:lang w:val="en-US"/>
        </w:rPr>
      </w:pPr>
    </w:p>
    <w:p w14:paraId="0CBC96D3" w14:textId="77777777" w:rsidR="00A65831" w:rsidRPr="007C29D2" w:rsidRDefault="00A65831" w:rsidP="00A65831">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1</w:t>
      </w:r>
      <w:r w:rsidRPr="007C29D2">
        <w:rPr>
          <w:rFonts w:eastAsiaTheme="minorEastAsia"/>
          <w:b/>
          <w:sz w:val="20"/>
          <w:u w:val="single"/>
        </w:rPr>
        <w:t>:</w:t>
      </w:r>
    </w:p>
    <w:p w14:paraId="2F895941" w14:textId="1A11A981" w:rsidR="00A65831" w:rsidRDefault="00A65831" w:rsidP="00A65831">
      <w:pPr>
        <w:rPr>
          <w:rFonts w:eastAsiaTheme="minorEastAsia"/>
          <w:sz w:val="20"/>
          <w:szCs w:val="14"/>
          <w:lang w:val="en-US"/>
        </w:rPr>
      </w:pPr>
      <w:r>
        <w:rPr>
          <w:rFonts w:eastAsia="Malgun Gothic"/>
          <w:sz w:val="20"/>
          <w:lang w:val="en-US" w:eastAsia="ko-KR"/>
        </w:rPr>
        <w:t>UE behavior during Cell DTX/DRX inactiv</w:t>
      </w:r>
      <w:r w:rsidR="00405643">
        <w:rPr>
          <w:rFonts w:eastAsia="Malgun Gothic"/>
          <w:sz w:val="20"/>
          <w:lang w:val="en-US" w:eastAsia="ko-KR"/>
        </w:rPr>
        <w:t>ity</w:t>
      </w:r>
      <w:r>
        <w:rPr>
          <w:rFonts w:eastAsia="Malgun Gothic"/>
          <w:sz w:val="20"/>
          <w:lang w:val="en-US" w:eastAsia="ko-KR"/>
        </w:rPr>
        <w:t xml:space="preserve"> periods should be </w:t>
      </w:r>
      <w:r w:rsidR="00405643">
        <w:rPr>
          <w:rFonts w:eastAsia="Malgun Gothic"/>
          <w:sz w:val="20"/>
          <w:lang w:val="en-US" w:eastAsia="ko-KR"/>
        </w:rPr>
        <w:t xml:space="preserve">further </w:t>
      </w:r>
      <w:r>
        <w:rPr>
          <w:rFonts w:eastAsia="Malgun Gothic"/>
          <w:sz w:val="20"/>
          <w:lang w:val="en-US" w:eastAsia="ko-KR"/>
        </w:rPr>
        <w:t>discussed</w:t>
      </w:r>
      <w:r w:rsidRPr="00147BEA">
        <w:rPr>
          <w:rFonts w:eastAsiaTheme="minorEastAsia"/>
          <w:sz w:val="20"/>
          <w:lang w:val="en-US"/>
        </w:rPr>
        <w:t>.</w:t>
      </w:r>
      <w:r w:rsidR="00405643">
        <w:rPr>
          <w:rFonts w:eastAsiaTheme="minorEastAsia"/>
          <w:sz w:val="20"/>
          <w:lang w:val="en-US"/>
        </w:rPr>
        <w:t xml:space="preserve"> Table.1 can be starting point.</w:t>
      </w:r>
    </w:p>
    <w:p w14:paraId="4C9E4B5D" w14:textId="77777777" w:rsidR="006271D1" w:rsidRDefault="006271D1" w:rsidP="007C70CD">
      <w:pPr>
        <w:rPr>
          <w:rFonts w:eastAsiaTheme="minorEastAsia"/>
          <w:sz w:val="20"/>
          <w:szCs w:val="14"/>
          <w:lang w:val="en-US"/>
        </w:rPr>
      </w:pPr>
    </w:p>
    <w:p w14:paraId="065774DD" w14:textId="27BD9915" w:rsidR="00300320" w:rsidRPr="001C0CBE" w:rsidRDefault="007C70CD" w:rsidP="001C0CBE">
      <w:pPr>
        <w:rPr>
          <w:rFonts w:eastAsiaTheme="minorEastAsia"/>
          <w:sz w:val="20"/>
          <w:szCs w:val="14"/>
          <w:lang w:val="en-US"/>
        </w:rPr>
      </w:pPr>
      <w:r>
        <w:rPr>
          <w:rFonts w:eastAsiaTheme="minorEastAsia" w:hint="eastAsia"/>
          <w:sz w:val="20"/>
          <w:szCs w:val="14"/>
          <w:lang w:val="en-US"/>
        </w:rPr>
        <w:t>S</w:t>
      </w:r>
      <w:r>
        <w:rPr>
          <w:rFonts w:eastAsiaTheme="minorEastAsia"/>
          <w:sz w:val="20"/>
          <w:szCs w:val="14"/>
          <w:lang w:val="en-US"/>
        </w:rPr>
        <w:t xml:space="preserve">econdly, </w:t>
      </w:r>
      <w:r w:rsidR="001C0CBE">
        <w:rPr>
          <w:rFonts w:eastAsiaTheme="minorEastAsia"/>
          <w:sz w:val="20"/>
          <w:szCs w:val="14"/>
          <w:lang w:val="en-US"/>
        </w:rPr>
        <w:t>configuration and activation/deactivation mechanism</w:t>
      </w:r>
      <w:r w:rsidR="00500E29">
        <w:rPr>
          <w:rFonts w:eastAsiaTheme="minorEastAsia"/>
          <w:sz w:val="20"/>
          <w:szCs w:val="14"/>
          <w:lang w:val="en-US"/>
        </w:rPr>
        <w:t>s</w:t>
      </w:r>
      <w:r w:rsidR="001C0CBE">
        <w:rPr>
          <w:rFonts w:eastAsiaTheme="minorEastAsia"/>
          <w:sz w:val="20"/>
          <w:szCs w:val="14"/>
          <w:lang w:val="en-US"/>
        </w:rPr>
        <w:t xml:space="preserve"> </w:t>
      </w:r>
      <w:r w:rsidR="00E20C7E">
        <w:rPr>
          <w:rFonts w:eastAsiaTheme="minorEastAsia"/>
          <w:sz w:val="20"/>
          <w:szCs w:val="14"/>
          <w:lang w:val="en-US"/>
        </w:rPr>
        <w:t>need</w:t>
      </w:r>
      <w:r w:rsidR="001C0CBE">
        <w:rPr>
          <w:rFonts w:eastAsiaTheme="minorEastAsia"/>
          <w:sz w:val="20"/>
          <w:szCs w:val="14"/>
          <w:lang w:val="en-US"/>
        </w:rPr>
        <w:t xml:space="preserve"> </w:t>
      </w:r>
      <w:r w:rsidR="00E20C7E">
        <w:rPr>
          <w:rFonts w:eastAsiaTheme="minorEastAsia"/>
          <w:sz w:val="20"/>
          <w:szCs w:val="14"/>
          <w:lang w:val="en-US"/>
        </w:rPr>
        <w:t xml:space="preserve">to </w:t>
      </w:r>
      <w:r w:rsidR="001C0CBE">
        <w:rPr>
          <w:rFonts w:eastAsiaTheme="minorEastAsia"/>
          <w:sz w:val="20"/>
          <w:szCs w:val="14"/>
          <w:lang w:val="en-US"/>
        </w:rPr>
        <w:t xml:space="preserve">be </w:t>
      </w:r>
      <w:r w:rsidR="00E20C7E">
        <w:rPr>
          <w:rFonts w:eastAsiaTheme="minorEastAsia"/>
          <w:sz w:val="20"/>
          <w:szCs w:val="14"/>
          <w:lang w:val="en-US"/>
        </w:rPr>
        <w:t>clarified</w:t>
      </w:r>
      <w:r w:rsidR="001C0CBE">
        <w:rPr>
          <w:rFonts w:eastAsiaTheme="minorEastAsia"/>
          <w:sz w:val="20"/>
          <w:szCs w:val="14"/>
          <w:lang w:val="en-US"/>
        </w:rPr>
        <w:t>. For configuration</w:t>
      </w:r>
      <w:r w:rsidR="00E20C7E">
        <w:rPr>
          <w:rFonts w:eastAsiaTheme="minorEastAsia"/>
          <w:sz w:val="20"/>
          <w:szCs w:val="14"/>
          <w:lang w:val="en-US"/>
        </w:rPr>
        <w:t xml:space="preserve"> of Cell DTX/DRX</w:t>
      </w:r>
      <w:r w:rsidR="001C0CBE">
        <w:rPr>
          <w:rFonts w:eastAsiaTheme="minorEastAsia"/>
          <w:sz w:val="20"/>
          <w:szCs w:val="14"/>
          <w:lang w:val="en-US"/>
        </w:rPr>
        <w:t>, c</w:t>
      </w:r>
      <w:r w:rsidR="001C0CBE" w:rsidRPr="001C0CBE">
        <w:rPr>
          <w:rFonts w:eastAsiaTheme="minorEastAsia"/>
          <w:sz w:val="20"/>
          <w:szCs w:val="14"/>
          <w:lang w:val="en-US"/>
        </w:rPr>
        <w:t>ell-specific or UE-specific</w:t>
      </w:r>
      <w:r w:rsidR="001C0CBE">
        <w:rPr>
          <w:rFonts w:eastAsiaTheme="minorEastAsia"/>
          <w:sz w:val="20"/>
          <w:szCs w:val="14"/>
          <w:lang w:val="en-US"/>
        </w:rPr>
        <w:t xml:space="preserve"> manner</w:t>
      </w:r>
      <w:r w:rsidR="00E20C7E">
        <w:rPr>
          <w:rFonts w:eastAsiaTheme="minorEastAsia"/>
          <w:sz w:val="20"/>
          <w:szCs w:val="14"/>
          <w:lang w:val="en-US"/>
        </w:rPr>
        <w:t xml:space="preserve"> can be considered</w:t>
      </w:r>
      <w:r w:rsidR="001C0CBE">
        <w:rPr>
          <w:rFonts w:eastAsiaTheme="minorEastAsia"/>
          <w:sz w:val="20"/>
          <w:szCs w:val="14"/>
          <w:lang w:val="en-US"/>
        </w:rPr>
        <w:t>. It would be straightforward to apply UE-specific manner t</w:t>
      </w:r>
      <w:r w:rsidR="001C0CBE" w:rsidRPr="001C0CBE">
        <w:rPr>
          <w:rFonts w:eastAsiaTheme="minorEastAsia"/>
          <w:sz w:val="20"/>
          <w:szCs w:val="14"/>
          <w:lang w:val="en-US"/>
        </w:rPr>
        <w:t>o avoid legacy UE impact</w:t>
      </w:r>
      <w:r w:rsidR="001C0CBE">
        <w:rPr>
          <w:rFonts w:eastAsiaTheme="minorEastAsia"/>
          <w:sz w:val="20"/>
          <w:szCs w:val="14"/>
          <w:lang w:val="en-US"/>
        </w:rPr>
        <w:t>. Regarding activation and deactivation mechanism</w:t>
      </w:r>
      <w:r w:rsidR="00060E95">
        <w:rPr>
          <w:rFonts w:eastAsiaTheme="minorEastAsia"/>
          <w:sz w:val="20"/>
          <w:szCs w:val="14"/>
          <w:lang w:val="en-US"/>
        </w:rPr>
        <w:t>s</w:t>
      </w:r>
      <w:r w:rsidR="00E20C7E">
        <w:rPr>
          <w:rFonts w:eastAsiaTheme="minorEastAsia"/>
          <w:sz w:val="20"/>
          <w:szCs w:val="14"/>
          <w:lang w:val="en-US"/>
        </w:rPr>
        <w:t xml:space="preserve"> of Cell DTX/DRX</w:t>
      </w:r>
      <w:r w:rsidR="001C0CBE">
        <w:rPr>
          <w:rFonts w:eastAsiaTheme="minorEastAsia"/>
          <w:sz w:val="20"/>
          <w:szCs w:val="14"/>
          <w:lang w:val="en-US"/>
        </w:rPr>
        <w:t xml:space="preserve">, semi-static or dynamic indication can be considered. To achieve flexible and </w:t>
      </w:r>
      <w:r w:rsidR="00E20C7E">
        <w:rPr>
          <w:rFonts w:eastAsiaTheme="minorEastAsia"/>
          <w:sz w:val="20"/>
          <w:szCs w:val="14"/>
          <w:lang w:val="en-US"/>
        </w:rPr>
        <w:t>fast</w:t>
      </w:r>
      <w:r w:rsidR="001C0CBE">
        <w:rPr>
          <w:rFonts w:eastAsiaTheme="minorEastAsia"/>
          <w:sz w:val="20"/>
          <w:szCs w:val="14"/>
          <w:lang w:val="en-US"/>
        </w:rPr>
        <w:t xml:space="preserve"> activation and deactivation, dynamic indication</w:t>
      </w:r>
      <w:r w:rsidR="00E20C7E">
        <w:rPr>
          <w:rFonts w:eastAsiaTheme="minorEastAsia"/>
          <w:sz w:val="20"/>
          <w:szCs w:val="14"/>
          <w:lang w:val="en-US"/>
        </w:rPr>
        <w:t xml:space="preserve"> would be more appropriate</w:t>
      </w:r>
      <w:r w:rsidR="001C0CBE">
        <w:rPr>
          <w:rFonts w:eastAsiaTheme="minorEastAsia"/>
          <w:sz w:val="20"/>
          <w:szCs w:val="14"/>
          <w:lang w:val="en-US"/>
        </w:rPr>
        <w:t>. If dynamic indication is supported, unit of activation/deactivation needs to be clarified</w:t>
      </w:r>
      <w:r w:rsidR="00060E95">
        <w:rPr>
          <w:rFonts w:eastAsiaTheme="minorEastAsia"/>
          <w:sz w:val="20"/>
          <w:szCs w:val="14"/>
          <w:lang w:val="en-US"/>
        </w:rPr>
        <w:t xml:space="preserve">, for which </w:t>
      </w:r>
      <w:r w:rsidR="00E20C7E">
        <w:rPr>
          <w:rFonts w:eastAsiaTheme="minorEastAsia"/>
          <w:sz w:val="20"/>
          <w:szCs w:val="14"/>
          <w:lang w:val="en-US"/>
        </w:rPr>
        <w:t>Cel</w:t>
      </w:r>
      <w:r w:rsidR="001C0CBE" w:rsidRPr="001C0CBE">
        <w:rPr>
          <w:rFonts w:eastAsiaTheme="minorEastAsia"/>
          <w:sz w:val="20"/>
          <w:szCs w:val="14"/>
          <w:lang w:val="en-US"/>
        </w:rPr>
        <w:t>l</w:t>
      </w:r>
      <w:r w:rsidR="00E20C7E">
        <w:rPr>
          <w:rFonts w:eastAsiaTheme="minorEastAsia"/>
          <w:sz w:val="20"/>
          <w:szCs w:val="14"/>
          <w:lang w:val="en-US"/>
        </w:rPr>
        <w:t>-specific</w:t>
      </w:r>
      <w:r w:rsidR="001C0CBE" w:rsidRPr="001C0CBE">
        <w:rPr>
          <w:rFonts w:eastAsiaTheme="minorEastAsia"/>
          <w:sz w:val="20"/>
          <w:szCs w:val="14"/>
          <w:lang w:val="en-US"/>
        </w:rPr>
        <w:t>, UE</w:t>
      </w:r>
      <w:r w:rsidR="00E20C7E">
        <w:rPr>
          <w:rFonts w:eastAsiaTheme="minorEastAsia"/>
          <w:sz w:val="20"/>
          <w:szCs w:val="14"/>
          <w:lang w:val="en-US"/>
        </w:rPr>
        <w:t>-specific</w:t>
      </w:r>
      <w:r w:rsidR="001C0CBE" w:rsidRPr="001C0CBE">
        <w:rPr>
          <w:rFonts w:eastAsiaTheme="minorEastAsia"/>
          <w:sz w:val="20"/>
          <w:szCs w:val="14"/>
          <w:lang w:val="en-US"/>
        </w:rPr>
        <w:t xml:space="preserve">, </w:t>
      </w:r>
      <w:r w:rsidR="00E20C7E">
        <w:rPr>
          <w:rFonts w:eastAsiaTheme="minorEastAsia"/>
          <w:sz w:val="20"/>
          <w:szCs w:val="14"/>
          <w:lang w:val="en-US"/>
        </w:rPr>
        <w:t>or group-common based indication</w:t>
      </w:r>
      <w:r w:rsidR="001C0CBE">
        <w:rPr>
          <w:rFonts w:eastAsiaTheme="minorEastAsia"/>
          <w:sz w:val="20"/>
          <w:szCs w:val="14"/>
          <w:lang w:val="en-US"/>
        </w:rPr>
        <w:t xml:space="preserve"> can be considered. </w:t>
      </w:r>
      <w:r w:rsidR="001C0CBE" w:rsidRPr="001C0CBE">
        <w:rPr>
          <w:rFonts w:eastAsiaTheme="minorEastAsia"/>
          <w:sz w:val="20"/>
          <w:szCs w:val="14"/>
          <w:lang w:val="en-US"/>
        </w:rPr>
        <w:t xml:space="preserve">To avoid legacy UE impact, </w:t>
      </w:r>
      <w:r w:rsidR="00E20C7E" w:rsidRPr="001C0CBE">
        <w:rPr>
          <w:rFonts w:eastAsiaTheme="minorEastAsia"/>
          <w:sz w:val="20"/>
          <w:szCs w:val="14"/>
          <w:lang w:val="en-US"/>
        </w:rPr>
        <w:t>UE</w:t>
      </w:r>
      <w:r w:rsidR="00E20C7E">
        <w:rPr>
          <w:rFonts w:eastAsiaTheme="minorEastAsia"/>
          <w:sz w:val="20"/>
          <w:szCs w:val="14"/>
          <w:lang w:val="en-US"/>
        </w:rPr>
        <w:t>-specific or group-common based indication</w:t>
      </w:r>
      <w:r w:rsidR="001C0CBE" w:rsidRPr="001C0CBE">
        <w:rPr>
          <w:rFonts w:eastAsiaTheme="minorEastAsia"/>
          <w:sz w:val="20"/>
          <w:szCs w:val="14"/>
          <w:lang w:val="en-US"/>
        </w:rPr>
        <w:t xml:space="preserve"> should be</w:t>
      </w:r>
      <w:r w:rsidR="001C0CBE">
        <w:rPr>
          <w:rFonts w:eastAsiaTheme="minorEastAsia"/>
          <w:sz w:val="20"/>
          <w:szCs w:val="14"/>
          <w:lang w:val="en-US"/>
        </w:rPr>
        <w:t xml:space="preserve"> preferable.</w:t>
      </w:r>
      <w:r w:rsidR="00060E95" w:rsidRPr="001C0CBE">
        <w:rPr>
          <w:rFonts w:eastAsiaTheme="minorEastAsia"/>
          <w:sz w:val="20"/>
          <w:szCs w:val="14"/>
          <w:lang w:val="en-US"/>
        </w:rPr>
        <w:t xml:space="preserve"> </w:t>
      </w:r>
    </w:p>
    <w:p w14:paraId="6A54BD2A" w14:textId="77D44372" w:rsidR="006271D1" w:rsidRDefault="006271D1" w:rsidP="00300320">
      <w:pPr>
        <w:rPr>
          <w:rFonts w:eastAsiaTheme="minorEastAsia"/>
          <w:sz w:val="20"/>
          <w:szCs w:val="14"/>
          <w:lang w:val="en-US"/>
        </w:rPr>
      </w:pPr>
    </w:p>
    <w:p w14:paraId="15C2BB20" w14:textId="2E77B135" w:rsidR="00A65831" w:rsidRPr="007C29D2" w:rsidRDefault="00A65831" w:rsidP="00A65831">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6A9186D3" w14:textId="2FA67AEB" w:rsidR="00A65831" w:rsidRDefault="0009029C" w:rsidP="00A65831">
      <w:pPr>
        <w:rPr>
          <w:rFonts w:eastAsiaTheme="minorEastAsia"/>
          <w:sz w:val="20"/>
          <w:szCs w:val="14"/>
          <w:lang w:val="en-US"/>
        </w:rPr>
      </w:pPr>
      <w:r>
        <w:rPr>
          <w:rFonts w:eastAsia="Malgun Gothic"/>
          <w:sz w:val="20"/>
          <w:lang w:val="en-US" w:eastAsia="ko-KR"/>
        </w:rPr>
        <w:t>Configuration and activation/deactivation mechanism</w:t>
      </w:r>
      <w:r w:rsidR="00060E95">
        <w:rPr>
          <w:rFonts w:eastAsia="Malgun Gothic"/>
          <w:sz w:val="20"/>
          <w:lang w:val="en-US" w:eastAsia="ko-KR"/>
        </w:rPr>
        <w:t>s</w:t>
      </w:r>
      <w:r>
        <w:rPr>
          <w:rFonts w:eastAsia="Malgun Gothic"/>
          <w:sz w:val="20"/>
          <w:lang w:val="en-US" w:eastAsia="ko-KR"/>
        </w:rPr>
        <w:t xml:space="preserve"> of Cell DTX/DRX should be discussed.</w:t>
      </w:r>
    </w:p>
    <w:p w14:paraId="252C65A6" w14:textId="33446740" w:rsidR="00A65831" w:rsidRPr="00A65831" w:rsidRDefault="00A65831" w:rsidP="00300320">
      <w:pPr>
        <w:rPr>
          <w:rFonts w:eastAsiaTheme="minorEastAsia"/>
          <w:sz w:val="20"/>
          <w:szCs w:val="14"/>
          <w:lang w:val="en-US"/>
        </w:rPr>
      </w:pPr>
    </w:p>
    <w:p w14:paraId="1D95D9EB" w14:textId="75372D47" w:rsidR="00300320" w:rsidRPr="00D8457D" w:rsidRDefault="00D8457D" w:rsidP="00D8457D">
      <w:pPr>
        <w:rPr>
          <w:rFonts w:eastAsiaTheme="minorEastAsia"/>
          <w:sz w:val="20"/>
          <w:szCs w:val="14"/>
          <w:lang w:val="en-US"/>
        </w:rPr>
      </w:pPr>
      <w:r>
        <w:rPr>
          <w:rFonts w:eastAsiaTheme="minorEastAsia" w:hint="eastAsia"/>
          <w:sz w:val="20"/>
          <w:szCs w:val="14"/>
          <w:lang w:val="en-US"/>
        </w:rPr>
        <w:t>L</w:t>
      </w:r>
      <w:r>
        <w:rPr>
          <w:rFonts w:eastAsiaTheme="minorEastAsia"/>
          <w:sz w:val="20"/>
          <w:szCs w:val="14"/>
          <w:lang w:val="en-US"/>
        </w:rPr>
        <w:t xml:space="preserve">astly, </w:t>
      </w:r>
      <w:r w:rsidR="006271D1">
        <w:rPr>
          <w:rFonts w:eastAsiaTheme="minorEastAsia" w:hint="eastAsia"/>
          <w:sz w:val="20"/>
          <w:szCs w:val="14"/>
          <w:lang w:val="en-US"/>
        </w:rPr>
        <w:t>a</w:t>
      </w:r>
      <w:r w:rsidRPr="00D8457D">
        <w:rPr>
          <w:rFonts w:eastAsiaTheme="minorEastAsia"/>
          <w:sz w:val="20"/>
          <w:szCs w:val="14"/>
          <w:lang w:val="en-US"/>
        </w:rPr>
        <w:t>lignment between Cell DTX and UE DRX</w:t>
      </w:r>
      <w:r w:rsidR="006271D1">
        <w:rPr>
          <w:rFonts w:eastAsiaTheme="minorEastAsia"/>
          <w:sz w:val="20"/>
          <w:szCs w:val="14"/>
          <w:lang w:val="en-US"/>
        </w:rPr>
        <w:t xml:space="preserve"> should also be </w:t>
      </w:r>
      <w:r w:rsidR="00154372">
        <w:rPr>
          <w:rFonts w:eastAsiaTheme="minorEastAsia"/>
          <w:sz w:val="20"/>
          <w:szCs w:val="14"/>
          <w:lang w:val="en-US"/>
        </w:rPr>
        <w:t>clarified</w:t>
      </w:r>
      <w:r w:rsidR="006271D1">
        <w:rPr>
          <w:rFonts w:eastAsiaTheme="minorEastAsia"/>
          <w:sz w:val="20"/>
          <w:szCs w:val="14"/>
          <w:lang w:val="en-US"/>
        </w:rPr>
        <w:t xml:space="preserve">. </w:t>
      </w:r>
      <w:r w:rsidRPr="00D8457D">
        <w:rPr>
          <w:rFonts w:eastAsiaTheme="minorEastAsia"/>
          <w:sz w:val="20"/>
          <w:szCs w:val="14"/>
          <w:lang w:val="en-US"/>
        </w:rPr>
        <w:t>It would be beneficial to align Cell DTX and UE DRX to</w:t>
      </w:r>
      <w:r w:rsidR="006271D1">
        <w:rPr>
          <w:rFonts w:eastAsiaTheme="minorEastAsia"/>
          <w:sz w:val="20"/>
          <w:szCs w:val="14"/>
          <w:lang w:val="en-US"/>
        </w:rPr>
        <w:t xml:space="preserve"> efficiently</w:t>
      </w:r>
      <w:r w:rsidRPr="00D8457D">
        <w:rPr>
          <w:rFonts w:eastAsiaTheme="minorEastAsia"/>
          <w:sz w:val="20"/>
          <w:szCs w:val="14"/>
          <w:lang w:val="en-US"/>
        </w:rPr>
        <w:t xml:space="preserve"> </w:t>
      </w:r>
      <w:r w:rsidR="006271D1">
        <w:rPr>
          <w:rFonts w:eastAsiaTheme="minorEastAsia"/>
          <w:sz w:val="20"/>
          <w:szCs w:val="14"/>
          <w:lang w:val="en-US"/>
        </w:rPr>
        <w:t>reduce</w:t>
      </w:r>
      <w:r w:rsidRPr="00D8457D">
        <w:rPr>
          <w:rFonts w:eastAsiaTheme="minorEastAsia"/>
          <w:sz w:val="20"/>
          <w:szCs w:val="14"/>
          <w:lang w:val="en-US"/>
        </w:rPr>
        <w:t xml:space="preserve"> UE energy consumption</w:t>
      </w:r>
      <w:r w:rsidR="006271D1">
        <w:rPr>
          <w:rFonts w:eastAsiaTheme="minorEastAsia"/>
          <w:sz w:val="20"/>
          <w:szCs w:val="14"/>
          <w:lang w:val="en-US"/>
        </w:rPr>
        <w:t xml:space="preserve"> in addition to gNB </w:t>
      </w:r>
      <w:r w:rsidR="00060E95">
        <w:rPr>
          <w:rFonts w:eastAsiaTheme="minorEastAsia"/>
          <w:sz w:val="20"/>
          <w:szCs w:val="14"/>
          <w:lang w:val="en-US"/>
        </w:rPr>
        <w:t>energy</w:t>
      </w:r>
      <w:r w:rsidR="006271D1">
        <w:rPr>
          <w:rFonts w:eastAsiaTheme="minorEastAsia"/>
          <w:sz w:val="20"/>
          <w:szCs w:val="14"/>
          <w:lang w:val="en-US"/>
        </w:rPr>
        <w:t xml:space="preserve"> consumption</w:t>
      </w:r>
      <w:r w:rsidRPr="00D8457D">
        <w:rPr>
          <w:rFonts w:eastAsiaTheme="minorEastAsia"/>
          <w:sz w:val="20"/>
          <w:szCs w:val="14"/>
          <w:lang w:val="en-US"/>
        </w:rPr>
        <w:t xml:space="preserve">. However, </w:t>
      </w:r>
      <w:r w:rsidR="00154372">
        <w:rPr>
          <w:rFonts w:eastAsiaTheme="minorEastAsia"/>
          <w:sz w:val="20"/>
          <w:szCs w:val="14"/>
          <w:lang w:val="en-US"/>
        </w:rPr>
        <w:t>its necessity</w:t>
      </w:r>
      <w:r w:rsidRPr="00D8457D">
        <w:rPr>
          <w:rFonts w:eastAsiaTheme="minorEastAsia"/>
          <w:sz w:val="20"/>
          <w:szCs w:val="14"/>
          <w:lang w:val="en-US"/>
        </w:rPr>
        <w:t xml:space="preserve"> may depend on how the UE behavior during Cell DTX inactive periods is defined.</w:t>
      </w:r>
      <w:r w:rsidR="003F65C3">
        <w:rPr>
          <w:rFonts w:eastAsiaTheme="minorEastAsia"/>
          <w:sz w:val="20"/>
          <w:szCs w:val="14"/>
          <w:lang w:val="en-US"/>
        </w:rPr>
        <w:t xml:space="preserve"> For example</w:t>
      </w:r>
      <w:r w:rsidRPr="00D8457D">
        <w:rPr>
          <w:rFonts w:eastAsiaTheme="minorEastAsia"/>
          <w:sz w:val="20"/>
          <w:szCs w:val="14"/>
          <w:lang w:val="en-US"/>
        </w:rPr>
        <w:t xml:space="preserve">, </w:t>
      </w:r>
      <w:r w:rsidR="00405643" w:rsidRPr="00405643">
        <w:rPr>
          <w:rFonts w:eastAsiaTheme="minorEastAsia"/>
          <w:sz w:val="20"/>
          <w:szCs w:val="14"/>
        </w:rPr>
        <w:t>dynamic channels/signals are allowed to be transmitted</w:t>
      </w:r>
      <w:r w:rsidR="00405643">
        <w:rPr>
          <w:rFonts w:eastAsiaTheme="minorEastAsia"/>
          <w:sz w:val="20"/>
          <w:szCs w:val="14"/>
        </w:rPr>
        <w:t xml:space="preserve"> </w:t>
      </w:r>
      <w:r w:rsidR="00405643" w:rsidRPr="00405643">
        <w:rPr>
          <w:rFonts w:eastAsiaTheme="minorEastAsia"/>
          <w:sz w:val="20"/>
          <w:szCs w:val="14"/>
        </w:rPr>
        <w:t>during Cell DTX inactiv</w:t>
      </w:r>
      <w:r w:rsidR="00405643">
        <w:rPr>
          <w:rFonts w:eastAsiaTheme="minorEastAsia"/>
          <w:sz w:val="20"/>
          <w:szCs w:val="14"/>
        </w:rPr>
        <w:t>ity</w:t>
      </w:r>
      <w:r w:rsidR="00405643" w:rsidRPr="00405643">
        <w:rPr>
          <w:rFonts w:eastAsiaTheme="minorEastAsia"/>
          <w:sz w:val="20"/>
          <w:szCs w:val="14"/>
        </w:rPr>
        <w:t xml:space="preserve"> periods</w:t>
      </w:r>
      <w:r w:rsidRPr="00D8457D">
        <w:rPr>
          <w:rFonts w:eastAsiaTheme="minorEastAsia"/>
          <w:sz w:val="20"/>
          <w:szCs w:val="14"/>
          <w:lang w:val="en-US"/>
        </w:rPr>
        <w:t xml:space="preserve">, the UE should wake-up for receiving </w:t>
      </w:r>
      <w:r w:rsidR="00405643">
        <w:rPr>
          <w:rFonts w:eastAsiaTheme="minorEastAsia"/>
          <w:sz w:val="20"/>
          <w:szCs w:val="14"/>
          <w:lang w:val="en-US"/>
        </w:rPr>
        <w:t>them</w:t>
      </w:r>
      <w:r w:rsidRPr="00D8457D">
        <w:rPr>
          <w:rFonts w:eastAsiaTheme="minorEastAsia"/>
          <w:sz w:val="20"/>
          <w:szCs w:val="14"/>
          <w:lang w:val="en-US"/>
        </w:rPr>
        <w:t xml:space="preserve">. </w:t>
      </w:r>
      <w:r w:rsidR="003F65C3">
        <w:rPr>
          <w:rFonts w:eastAsiaTheme="minorEastAsia"/>
          <w:sz w:val="20"/>
          <w:szCs w:val="14"/>
          <w:lang w:val="en-US"/>
        </w:rPr>
        <w:t>Thus, t</w:t>
      </w:r>
      <w:r w:rsidRPr="00D8457D">
        <w:rPr>
          <w:rFonts w:eastAsiaTheme="minorEastAsia"/>
          <w:sz w:val="20"/>
          <w:szCs w:val="14"/>
          <w:lang w:val="en-US"/>
        </w:rPr>
        <w:t>here is no need to do such an alignment in this case.</w:t>
      </w:r>
      <w:r w:rsidR="003F65C3">
        <w:rPr>
          <w:rFonts w:eastAsiaTheme="minorEastAsia"/>
          <w:sz w:val="20"/>
          <w:szCs w:val="14"/>
          <w:lang w:val="en-US"/>
        </w:rPr>
        <w:t xml:space="preserve"> </w:t>
      </w:r>
      <w:r w:rsidR="00405643">
        <w:rPr>
          <w:rFonts w:eastAsiaTheme="minorEastAsia"/>
          <w:sz w:val="20"/>
          <w:szCs w:val="14"/>
          <w:lang w:val="en-US"/>
        </w:rPr>
        <w:t>Otherwise</w:t>
      </w:r>
      <w:r w:rsidR="003F65C3">
        <w:rPr>
          <w:rFonts w:eastAsiaTheme="minorEastAsia"/>
          <w:sz w:val="20"/>
          <w:szCs w:val="14"/>
          <w:lang w:val="en-US"/>
        </w:rPr>
        <w:t xml:space="preserve">, alignment between Cell DTX and UE DRX would bring better UE </w:t>
      </w:r>
      <w:r w:rsidR="00060E95">
        <w:rPr>
          <w:rFonts w:eastAsiaTheme="minorEastAsia"/>
          <w:sz w:val="20"/>
          <w:szCs w:val="14"/>
          <w:lang w:val="en-US"/>
        </w:rPr>
        <w:t>energy</w:t>
      </w:r>
      <w:r w:rsidR="003F65C3">
        <w:rPr>
          <w:rFonts w:eastAsiaTheme="minorEastAsia"/>
          <w:sz w:val="20"/>
          <w:szCs w:val="14"/>
          <w:lang w:val="en-US"/>
        </w:rPr>
        <w:t xml:space="preserve"> savings since the UE will wake-up less frequently compared to no alignment case.</w:t>
      </w:r>
    </w:p>
    <w:p w14:paraId="5A8CC0BF" w14:textId="64CB3960" w:rsidR="00300320" w:rsidRDefault="00300320" w:rsidP="00300320">
      <w:pPr>
        <w:rPr>
          <w:rFonts w:eastAsiaTheme="minorEastAsia"/>
          <w:sz w:val="20"/>
          <w:szCs w:val="14"/>
          <w:lang w:val="en-US"/>
        </w:rPr>
      </w:pPr>
    </w:p>
    <w:p w14:paraId="049EA418" w14:textId="33DDD8DC" w:rsidR="00A65831" w:rsidRPr="007C29D2" w:rsidRDefault="00A65831" w:rsidP="00A65831">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3</w:t>
      </w:r>
      <w:r w:rsidRPr="007C29D2">
        <w:rPr>
          <w:rFonts w:eastAsiaTheme="minorEastAsia"/>
          <w:b/>
          <w:sz w:val="20"/>
          <w:u w:val="single"/>
        </w:rPr>
        <w:t>:</w:t>
      </w:r>
    </w:p>
    <w:p w14:paraId="5509EC08" w14:textId="3B70DB73" w:rsidR="00A65831" w:rsidRDefault="00154372" w:rsidP="00A65831">
      <w:pPr>
        <w:rPr>
          <w:rFonts w:eastAsiaTheme="minorEastAsia"/>
          <w:sz w:val="20"/>
          <w:szCs w:val="14"/>
          <w:lang w:val="en-US"/>
        </w:rPr>
      </w:pPr>
      <w:r>
        <w:rPr>
          <w:rFonts w:eastAsiaTheme="minorEastAsia"/>
          <w:sz w:val="20"/>
          <w:szCs w:val="14"/>
          <w:lang w:val="en-US"/>
        </w:rPr>
        <w:t>A</w:t>
      </w:r>
      <w:r w:rsidRPr="00D8457D">
        <w:rPr>
          <w:rFonts w:eastAsiaTheme="minorEastAsia"/>
          <w:sz w:val="20"/>
          <w:szCs w:val="14"/>
          <w:lang w:val="en-US"/>
        </w:rPr>
        <w:t>lignment between Cell DTX and UE DRX</w:t>
      </w:r>
      <w:r>
        <w:rPr>
          <w:rFonts w:eastAsiaTheme="minorEastAsia"/>
          <w:sz w:val="20"/>
          <w:szCs w:val="14"/>
          <w:lang w:val="en-US"/>
        </w:rPr>
        <w:t xml:space="preserve"> should be discussed in accordance with the UE behavior during Cell DTX inactiv</w:t>
      </w:r>
      <w:r w:rsidR="00405643">
        <w:rPr>
          <w:rFonts w:eastAsiaTheme="minorEastAsia"/>
          <w:sz w:val="20"/>
          <w:szCs w:val="14"/>
          <w:lang w:val="en-US"/>
        </w:rPr>
        <w:t>ity</w:t>
      </w:r>
      <w:r>
        <w:rPr>
          <w:rFonts w:eastAsiaTheme="minorEastAsia"/>
          <w:sz w:val="20"/>
          <w:szCs w:val="14"/>
          <w:lang w:val="en-US"/>
        </w:rPr>
        <w:t xml:space="preserve"> periods.</w:t>
      </w:r>
    </w:p>
    <w:p w14:paraId="6364F77B" w14:textId="77777777" w:rsidR="00300320" w:rsidRPr="00A65831" w:rsidRDefault="00300320" w:rsidP="00300320">
      <w:pPr>
        <w:rPr>
          <w:rFonts w:eastAsiaTheme="minorEastAsia"/>
          <w:sz w:val="20"/>
          <w:szCs w:val="14"/>
          <w:lang w:val="en-US"/>
        </w:rPr>
      </w:pPr>
    </w:p>
    <w:p w14:paraId="50094B52" w14:textId="5CD96866" w:rsidR="00CC3557" w:rsidRPr="004C0CA6" w:rsidRDefault="00CC3557" w:rsidP="00CC355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0F9B6C86" w14:textId="2F4FEA90" w:rsidR="00CC3557" w:rsidRPr="007C29D2" w:rsidRDefault="00CC3557" w:rsidP="00CC3557">
      <w:pPr>
        <w:spacing w:after="120"/>
        <w:jc w:val="both"/>
        <w:rPr>
          <w:rFonts w:eastAsiaTheme="minorEastAsia"/>
          <w:sz w:val="22"/>
          <w:szCs w:val="22"/>
        </w:rPr>
      </w:pPr>
      <w:r w:rsidRPr="007C29D2">
        <w:rPr>
          <w:rFonts w:eastAsia="SimSun"/>
          <w:sz w:val="22"/>
          <w:szCs w:val="22"/>
          <w:lang w:eastAsia="zh-CN"/>
        </w:rPr>
        <w:t xml:space="preserve">In this contribution, we </w:t>
      </w:r>
      <w:r w:rsidR="009E6B63">
        <w:rPr>
          <w:rFonts w:eastAsia="SimSun"/>
          <w:sz w:val="22"/>
          <w:szCs w:val="22"/>
          <w:lang w:eastAsia="zh-CN"/>
        </w:rPr>
        <w:t xml:space="preserve">present the following proposals </w:t>
      </w:r>
      <w:r w:rsidRPr="007C29D2">
        <w:rPr>
          <w:rFonts w:eastAsiaTheme="minorEastAsia"/>
          <w:sz w:val="22"/>
          <w:szCs w:val="22"/>
        </w:rPr>
        <w:t xml:space="preserve">for </w:t>
      </w:r>
      <w:r w:rsidR="00154372">
        <w:rPr>
          <w:rFonts w:eastAsiaTheme="minorEastAsia"/>
          <w:sz w:val="20"/>
        </w:rPr>
        <w:t>enhancements on Cell DTX/DRX mechanism</w:t>
      </w:r>
      <w:r w:rsidR="00DC3A14">
        <w:rPr>
          <w:rFonts w:eastAsiaTheme="minorEastAsia"/>
          <w:sz w:val="20"/>
        </w:rPr>
        <w:t>.</w:t>
      </w:r>
    </w:p>
    <w:p w14:paraId="4CB1F28A" w14:textId="77777777" w:rsidR="00405643" w:rsidRPr="007C29D2" w:rsidRDefault="00405643" w:rsidP="00405643">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1</w:t>
      </w:r>
      <w:r w:rsidRPr="007C29D2">
        <w:rPr>
          <w:rFonts w:eastAsiaTheme="minorEastAsia"/>
          <w:b/>
          <w:sz w:val="20"/>
          <w:u w:val="single"/>
        </w:rPr>
        <w:t>:</w:t>
      </w:r>
    </w:p>
    <w:p w14:paraId="61B28560" w14:textId="1EBD287B" w:rsidR="00405643" w:rsidRDefault="00405643" w:rsidP="00405643">
      <w:pPr>
        <w:rPr>
          <w:rFonts w:eastAsiaTheme="minorEastAsia"/>
          <w:sz w:val="20"/>
          <w:lang w:val="en-US"/>
        </w:rPr>
      </w:pPr>
      <w:r>
        <w:rPr>
          <w:rFonts w:eastAsia="Malgun Gothic"/>
          <w:sz w:val="20"/>
          <w:lang w:val="en-US" w:eastAsia="ko-KR"/>
        </w:rPr>
        <w:t>UE behavior during Cell DTX/DRX inactivity periods should be further discussed</w:t>
      </w:r>
      <w:r w:rsidRPr="00147BEA">
        <w:rPr>
          <w:rFonts w:eastAsiaTheme="minorEastAsia"/>
          <w:sz w:val="20"/>
          <w:lang w:val="en-US"/>
        </w:rPr>
        <w:t>.</w:t>
      </w:r>
      <w:r>
        <w:rPr>
          <w:rFonts w:eastAsiaTheme="minorEastAsia"/>
          <w:sz w:val="20"/>
          <w:lang w:val="en-US"/>
        </w:rPr>
        <w:t xml:space="preserve"> Following table can be starting point.</w:t>
      </w:r>
    </w:p>
    <w:p w14:paraId="07D4A42D" w14:textId="77777777" w:rsidR="00405643" w:rsidRDefault="00405643" w:rsidP="00405643">
      <w:pPr>
        <w:rPr>
          <w:rFonts w:eastAsiaTheme="minorEastAsia"/>
          <w:sz w:val="20"/>
          <w:szCs w:val="14"/>
          <w:lang w:val="en-US"/>
        </w:rPr>
      </w:pPr>
    </w:p>
    <w:tbl>
      <w:tblPr>
        <w:tblStyle w:val="afc"/>
        <w:tblW w:w="0" w:type="auto"/>
        <w:tblLook w:val="04A0" w:firstRow="1" w:lastRow="0" w:firstColumn="1" w:lastColumn="0" w:noHBand="0" w:noVBand="1"/>
      </w:tblPr>
      <w:tblGrid>
        <w:gridCol w:w="1129"/>
        <w:gridCol w:w="4962"/>
        <w:gridCol w:w="3871"/>
      </w:tblGrid>
      <w:tr w:rsidR="00405643" w14:paraId="701271CB" w14:textId="77777777" w:rsidTr="00016AFD">
        <w:tc>
          <w:tcPr>
            <w:tcW w:w="1129" w:type="dxa"/>
            <w:vAlign w:val="center"/>
          </w:tcPr>
          <w:p w14:paraId="2403B088" w14:textId="77777777" w:rsidR="00405643" w:rsidRPr="00405643" w:rsidRDefault="00405643" w:rsidP="00016AFD">
            <w:pPr>
              <w:jc w:val="center"/>
              <w:rPr>
                <w:rFonts w:eastAsiaTheme="minorEastAsia"/>
                <w:b/>
                <w:bCs/>
                <w:sz w:val="20"/>
                <w:szCs w:val="14"/>
                <w:lang w:val="en-US"/>
              </w:rPr>
            </w:pPr>
            <w:r w:rsidRPr="00405643">
              <w:rPr>
                <w:rFonts w:eastAsiaTheme="minorEastAsia" w:hint="eastAsia"/>
                <w:b/>
                <w:bCs/>
                <w:sz w:val="20"/>
                <w:szCs w:val="14"/>
                <w:lang w:val="en-US"/>
              </w:rPr>
              <w:t>D</w:t>
            </w:r>
            <w:r w:rsidRPr="00405643">
              <w:rPr>
                <w:rFonts w:eastAsiaTheme="minorEastAsia"/>
                <w:b/>
                <w:bCs/>
                <w:sz w:val="20"/>
                <w:szCs w:val="14"/>
                <w:lang w:val="en-US"/>
              </w:rPr>
              <w:t>L/UL</w:t>
            </w:r>
          </w:p>
        </w:tc>
        <w:tc>
          <w:tcPr>
            <w:tcW w:w="4962" w:type="dxa"/>
            <w:vAlign w:val="center"/>
          </w:tcPr>
          <w:p w14:paraId="3C981451" w14:textId="77777777" w:rsidR="00405643" w:rsidRPr="00405643" w:rsidRDefault="00405643" w:rsidP="00016AFD">
            <w:pPr>
              <w:jc w:val="center"/>
              <w:rPr>
                <w:rFonts w:eastAsiaTheme="minorEastAsia"/>
                <w:b/>
                <w:bCs/>
                <w:sz w:val="20"/>
                <w:szCs w:val="14"/>
                <w:lang w:val="en-US"/>
              </w:rPr>
            </w:pPr>
            <w:r w:rsidRPr="00405643">
              <w:rPr>
                <w:rFonts w:eastAsiaTheme="minorEastAsia" w:hint="eastAsia"/>
                <w:b/>
                <w:bCs/>
                <w:sz w:val="20"/>
                <w:szCs w:val="14"/>
                <w:lang w:val="en-US"/>
              </w:rPr>
              <w:t>C</w:t>
            </w:r>
            <w:r w:rsidRPr="00405643">
              <w:rPr>
                <w:rFonts w:eastAsiaTheme="minorEastAsia"/>
                <w:b/>
                <w:bCs/>
                <w:sz w:val="20"/>
                <w:szCs w:val="14"/>
                <w:lang w:val="en-US"/>
              </w:rPr>
              <w:t>hannel/signal</w:t>
            </w:r>
          </w:p>
        </w:tc>
        <w:tc>
          <w:tcPr>
            <w:tcW w:w="3871" w:type="dxa"/>
            <w:vAlign w:val="center"/>
          </w:tcPr>
          <w:p w14:paraId="31504922" w14:textId="77777777" w:rsidR="00405643" w:rsidRPr="00405643" w:rsidRDefault="00405643" w:rsidP="00016AFD">
            <w:pPr>
              <w:jc w:val="center"/>
              <w:rPr>
                <w:rFonts w:eastAsiaTheme="minorEastAsia"/>
                <w:b/>
                <w:bCs/>
                <w:sz w:val="20"/>
                <w:szCs w:val="14"/>
                <w:lang w:val="en-US"/>
              </w:rPr>
            </w:pPr>
            <w:r w:rsidRPr="00405643">
              <w:rPr>
                <w:rFonts w:eastAsiaTheme="minorEastAsia" w:hint="eastAsia"/>
                <w:b/>
                <w:bCs/>
                <w:sz w:val="20"/>
                <w:szCs w:val="14"/>
                <w:lang w:val="en-US"/>
              </w:rPr>
              <w:t>V</w:t>
            </w:r>
            <w:r w:rsidRPr="00405643">
              <w:rPr>
                <w:rFonts w:eastAsiaTheme="minorEastAsia"/>
                <w:b/>
                <w:bCs/>
                <w:sz w:val="20"/>
                <w:szCs w:val="14"/>
                <w:lang w:val="en-US"/>
              </w:rPr>
              <w:t>iew</w:t>
            </w:r>
          </w:p>
        </w:tc>
      </w:tr>
      <w:tr w:rsidR="00405643" w14:paraId="234C95EB" w14:textId="77777777" w:rsidTr="00016AFD">
        <w:tc>
          <w:tcPr>
            <w:tcW w:w="1129" w:type="dxa"/>
            <w:vMerge w:val="restart"/>
          </w:tcPr>
          <w:p w14:paraId="0EA46DCA" w14:textId="77777777" w:rsidR="00405643" w:rsidRDefault="00405643" w:rsidP="00016AFD">
            <w:pPr>
              <w:rPr>
                <w:rFonts w:eastAsiaTheme="minorEastAsia"/>
                <w:sz w:val="20"/>
                <w:szCs w:val="14"/>
                <w:lang w:val="en-US"/>
              </w:rPr>
            </w:pPr>
            <w:r>
              <w:rPr>
                <w:rFonts w:eastAsiaTheme="minorEastAsia" w:hint="eastAsia"/>
                <w:sz w:val="20"/>
                <w:szCs w:val="14"/>
                <w:lang w:val="en-US"/>
              </w:rPr>
              <w:t>D</w:t>
            </w:r>
            <w:r>
              <w:rPr>
                <w:rFonts w:eastAsiaTheme="minorEastAsia"/>
                <w:sz w:val="20"/>
                <w:szCs w:val="14"/>
                <w:lang w:val="en-US"/>
              </w:rPr>
              <w:t>L</w:t>
            </w:r>
          </w:p>
        </w:tc>
        <w:tc>
          <w:tcPr>
            <w:tcW w:w="4962" w:type="dxa"/>
          </w:tcPr>
          <w:p w14:paraId="5514875E" w14:textId="77777777" w:rsidR="00405643" w:rsidRDefault="00405643" w:rsidP="00016AFD">
            <w:pPr>
              <w:rPr>
                <w:rFonts w:eastAsiaTheme="minorEastAsia"/>
                <w:sz w:val="20"/>
                <w:szCs w:val="14"/>
                <w:lang w:val="en-US"/>
              </w:rPr>
            </w:pPr>
            <w:r w:rsidRPr="00405643">
              <w:rPr>
                <w:rFonts w:eastAsiaTheme="minorEastAsia"/>
                <w:sz w:val="20"/>
                <w:szCs w:val="14"/>
                <w:lang w:val="en-US"/>
              </w:rPr>
              <w:t>Periodic/Semi-persistent CSI-RS (FFS: for tracking)</w:t>
            </w:r>
          </w:p>
        </w:tc>
        <w:tc>
          <w:tcPr>
            <w:tcW w:w="3871" w:type="dxa"/>
          </w:tcPr>
          <w:p w14:paraId="0F9A08B4"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 Regarding CSI-RS for tracking, it needs to review impact on time/freq. synchronization.</w:t>
            </w:r>
          </w:p>
        </w:tc>
      </w:tr>
      <w:tr w:rsidR="00405643" w14:paraId="794AF11A" w14:textId="77777777" w:rsidTr="00016AFD">
        <w:tc>
          <w:tcPr>
            <w:tcW w:w="1129" w:type="dxa"/>
            <w:vMerge/>
          </w:tcPr>
          <w:p w14:paraId="4C201882" w14:textId="77777777" w:rsidR="00405643" w:rsidRDefault="00405643" w:rsidP="00016AFD">
            <w:pPr>
              <w:rPr>
                <w:rFonts w:eastAsiaTheme="minorEastAsia"/>
                <w:sz w:val="20"/>
                <w:szCs w:val="14"/>
                <w:lang w:val="en-US"/>
              </w:rPr>
            </w:pPr>
          </w:p>
        </w:tc>
        <w:tc>
          <w:tcPr>
            <w:tcW w:w="4962" w:type="dxa"/>
          </w:tcPr>
          <w:p w14:paraId="06591FA7" w14:textId="77777777" w:rsidR="00405643" w:rsidRDefault="00405643" w:rsidP="00016AFD">
            <w:pPr>
              <w:rPr>
                <w:rFonts w:eastAsiaTheme="minorEastAsia"/>
                <w:sz w:val="20"/>
                <w:szCs w:val="14"/>
                <w:lang w:val="en-US"/>
              </w:rPr>
            </w:pPr>
            <w:r w:rsidRPr="00405643">
              <w:rPr>
                <w:rFonts w:eastAsiaTheme="minorEastAsia"/>
                <w:sz w:val="20"/>
                <w:szCs w:val="14"/>
                <w:lang w:val="en-US"/>
              </w:rPr>
              <w:t>PRS</w:t>
            </w:r>
          </w:p>
        </w:tc>
        <w:tc>
          <w:tcPr>
            <w:tcW w:w="3871" w:type="dxa"/>
          </w:tcPr>
          <w:p w14:paraId="241FF6C7"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w:t>
            </w:r>
          </w:p>
        </w:tc>
      </w:tr>
      <w:tr w:rsidR="00405643" w14:paraId="37124536" w14:textId="77777777" w:rsidTr="00016AFD">
        <w:tc>
          <w:tcPr>
            <w:tcW w:w="1129" w:type="dxa"/>
            <w:vMerge/>
          </w:tcPr>
          <w:p w14:paraId="4B107738" w14:textId="77777777" w:rsidR="00405643" w:rsidRDefault="00405643" w:rsidP="00016AFD">
            <w:pPr>
              <w:rPr>
                <w:rFonts w:eastAsiaTheme="minorEastAsia"/>
                <w:sz w:val="20"/>
                <w:szCs w:val="14"/>
                <w:lang w:val="en-US"/>
              </w:rPr>
            </w:pPr>
          </w:p>
        </w:tc>
        <w:tc>
          <w:tcPr>
            <w:tcW w:w="4962" w:type="dxa"/>
          </w:tcPr>
          <w:p w14:paraId="51BA7416" w14:textId="77777777" w:rsidR="00405643" w:rsidRDefault="00405643" w:rsidP="00016AFD">
            <w:pPr>
              <w:rPr>
                <w:rFonts w:eastAsiaTheme="minorEastAsia"/>
                <w:sz w:val="20"/>
                <w:szCs w:val="14"/>
                <w:lang w:val="en-US"/>
              </w:rPr>
            </w:pPr>
            <w:r w:rsidRPr="00405643">
              <w:rPr>
                <w:rFonts w:eastAsiaTheme="minorEastAsia"/>
                <w:sz w:val="20"/>
                <w:szCs w:val="14"/>
                <w:lang w:val="en-US"/>
              </w:rPr>
              <w:t>PDCCH in Type 3-PDCCH CSS and USS</w:t>
            </w:r>
          </w:p>
        </w:tc>
        <w:tc>
          <w:tcPr>
            <w:tcW w:w="3871" w:type="dxa"/>
          </w:tcPr>
          <w:p w14:paraId="79045A89"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w:t>
            </w:r>
          </w:p>
        </w:tc>
      </w:tr>
      <w:tr w:rsidR="00405643" w14:paraId="64B35388" w14:textId="77777777" w:rsidTr="00016AFD">
        <w:tc>
          <w:tcPr>
            <w:tcW w:w="1129" w:type="dxa"/>
            <w:vMerge/>
          </w:tcPr>
          <w:p w14:paraId="52F603CE" w14:textId="77777777" w:rsidR="00405643" w:rsidRDefault="00405643" w:rsidP="00016AFD">
            <w:pPr>
              <w:rPr>
                <w:rFonts w:eastAsiaTheme="minorEastAsia"/>
                <w:sz w:val="20"/>
                <w:szCs w:val="14"/>
                <w:lang w:val="en-US"/>
              </w:rPr>
            </w:pPr>
          </w:p>
        </w:tc>
        <w:tc>
          <w:tcPr>
            <w:tcW w:w="4962" w:type="dxa"/>
          </w:tcPr>
          <w:p w14:paraId="42FCD1D9" w14:textId="77777777" w:rsidR="00405643" w:rsidRDefault="00405643" w:rsidP="00016AFD">
            <w:pPr>
              <w:rPr>
                <w:rFonts w:eastAsiaTheme="minorEastAsia"/>
                <w:sz w:val="20"/>
                <w:szCs w:val="14"/>
                <w:lang w:val="en-US"/>
              </w:rPr>
            </w:pPr>
            <w:r w:rsidRPr="00405643">
              <w:rPr>
                <w:rFonts w:eastAsiaTheme="minorEastAsia"/>
                <w:sz w:val="20"/>
                <w:szCs w:val="14"/>
                <w:lang w:val="en-US"/>
              </w:rPr>
              <w:t>SPS PDSCH</w:t>
            </w:r>
          </w:p>
        </w:tc>
        <w:tc>
          <w:tcPr>
            <w:tcW w:w="3871" w:type="dxa"/>
          </w:tcPr>
          <w:p w14:paraId="780B4DC4"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 but no scheduling restriction should be imposed (i.e., gNB does not need to ensure that configuration of SPS PDSCH conflicts Cell inactivity periods)</w:t>
            </w:r>
          </w:p>
        </w:tc>
      </w:tr>
      <w:tr w:rsidR="00405643" w14:paraId="58134506" w14:textId="77777777" w:rsidTr="00016AFD">
        <w:tc>
          <w:tcPr>
            <w:tcW w:w="1129" w:type="dxa"/>
            <w:vMerge/>
          </w:tcPr>
          <w:p w14:paraId="4E988802" w14:textId="77777777" w:rsidR="00405643" w:rsidRDefault="00405643" w:rsidP="00016AFD">
            <w:pPr>
              <w:rPr>
                <w:rFonts w:eastAsiaTheme="minorEastAsia"/>
                <w:sz w:val="20"/>
                <w:szCs w:val="14"/>
                <w:lang w:val="en-US"/>
              </w:rPr>
            </w:pPr>
          </w:p>
        </w:tc>
        <w:tc>
          <w:tcPr>
            <w:tcW w:w="4962" w:type="dxa"/>
          </w:tcPr>
          <w:p w14:paraId="4CA69B61" w14:textId="77777777" w:rsidR="00405643" w:rsidRPr="00405643" w:rsidRDefault="00405643" w:rsidP="00016AFD">
            <w:pPr>
              <w:rPr>
                <w:rFonts w:eastAsiaTheme="minorEastAsia"/>
                <w:sz w:val="20"/>
                <w:szCs w:val="14"/>
                <w:lang w:val="en-US"/>
              </w:rPr>
            </w:pPr>
            <w:r>
              <w:rPr>
                <w:rFonts w:eastAsiaTheme="minorEastAsia" w:hint="eastAsia"/>
                <w:sz w:val="20"/>
                <w:szCs w:val="14"/>
                <w:lang w:val="en-US"/>
              </w:rPr>
              <w:t>S</w:t>
            </w:r>
            <w:r>
              <w:rPr>
                <w:rFonts w:eastAsiaTheme="minorEastAsia"/>
                <w:sz w:val="20"/>
                <w:szCs w:val="14"/>
                <w:lang w:val="en-US"/>
              </w:rPr>
              <w:t>SB</w:t>
            </w:r>
          </w:p>
        </w:tc>
        <w:tc>
          <w:tcPr>
            <w:tcW w:w="3871" w:type="dxa"/>
          </w:tcPr>
          <w:p w14:paraId="2EA3AC3C" w14:textId="77777777" w:rsidR="00405643" w:rsidRDefault="00405643" w:rsidP="00016AFD">
            <w:pPr>
              <w:rPr>
                <w:rFonts w:eastAsiaTheme="minorEastAsia"/>
                <w:sz w:val="20"/>
                <w:szCs w:val="14"/>
                <w:lang w:val="en-US"/>
              </w:rPr>
            </w:pPr>
            <w:r>
              <w:rPr>
                <w:rFonts w:eastAsiaTheme="minorEastAsia"/>
                <w:sz w:val="20"/>
                <w:szCs w:val="14"/>
                <w:lang w:val="en-US"/>
              </w:rPr>
              <w:t>No impact as noted in WID</w:t>
            </w:r>
          </w:p>
        </w:tc>
      </w:tr>
      <w:tr w:rsidR="00405643" w14:paraId="5023DE8F" w14:textId="77777777" w:rsidTr="00016AFD">
        <w:tc>
          <w:tcPr>
            <w:tcW w:w="1129" w:type="dxa"/>
            <w:vMerge/>
          </w:tcPr>
          <w:p w14:paraId="764BDF1A" w14:textId="77777777" w:rsidR="00405643" w:rsidRDefault="00405643" w:rsidP="00016AFD">
            <w:pPr>
              <w:rPr>
                <w:rFonts w:eastAsiaTheme="minorEastAsia"/>
                <w:sz w:val="20"/>
                <w:szCs w:val="14"/>
                <w:lang w:val="en-US"/>
              </w:rPr>
            </w:pPr>
          </w:p>
        </w:tc>
        <w:tc>
          <w:tcPr>
            <w:tcW w:w="4962" w:type="dxa"/>
          </w:tcPr>
          <w:p w14:paraId="57BAE62D" w14:textId="77777777" w:rsidR="00405643" w:rsidRPr="00405643" w:rsidRDefault="00405643" w:rsidP="00016AFD">
            <w:pPr>
              <w:rPr>
                <w:rFonts w:eastAsiaTheme="minorEastAsia"/>
                <w:sz w:val="20"/>
                <w:szCs w:val="14"/>
                <w:lang w:val="en-US"/>
              </w:rPr>
            </w:pPr>
            <w:r>
              <w:rPr>
                <w:rFonts w:eastAsiaTheme="minorEastAsia" w:hint="eastAsia"/>
                <w:sz w:val="20"/>
                <w:szCs w:val="14"/>
                <w:lang w:val="en-US"/>
              </w:rPr>
              <w:t>S</w:t>
            </w:r>
            <w:r>
              <w:rPr>
                <w:rFonts w:eastAsiaTheme="minorEastAsia"/>
                <w:sz w:val="20"/>
                <w:szCs w:val="14"/>
                <w:lang w:val="en-US"/>
              </w:rPr>
              <w:t>IB</w:t>
            </w:r>
          </w:p>
        </w:tc>
        <w:tc>
          <w:tcPr>
            <w:tcW w:w="3871" w:type="dxa"/>
          </w:tcPr>
          <w:p w14:paraId="381D1E65" w14:textId="77777777" w:rsidR="00405643" w:rsidRDefault="00405643" w:rsidP="00016AFD">
            <w:pPr>
              <w:rPr>
                <w:rFonts w:eastAsiaTheme="minorEastAsia"/>
                <w:sz w:val="20"/>
                <w:szCs w:val="14"/>
                <w:lang w:val="en-US"/>
              </w:rPr>
            </w:pPr>
            <w:r>
              <w:rPr>
                <w:rFonts w:eastAsiaTheme="minorEastAsia"/>
                <w:sz w:val="20"/>
                <w:szCs w:val="14"/>
                <w:lang w:val="en-US"/>
              </w:rPr>
              <w:t>No impact as noted in WID</w:t>
            </w:r>
          </w:p>
        </w:tc>
      </w:tr>
      <w:tr w:rsidR="00405643" w14:paraId="7378612B" w14:textId="77777777" w:rsidTr="00016AFD">
        <w:tc>
          <w:tcPr>
            <w:tcW w:w="1129" w:type="dxa"/>
            <w:vMerge/>
          </w:tcPr>
          <w:p w14:paraId="0B1DF3F0" w14:textId="77777777" w:rsidR="00405643" w:rsidRDefault="00405643" w:rsidP="00016AFD">
            <w:pPr>
              <w:rPr>
                <w:rFonts w:eastAsiaTheme="minorEastAsia"/>
                <w:sz w:val="20"/>
                <w:szCs w:val="14"/>
                <w:lang w:val="en-US"/>
              </w:rPr>
            </w:pPr>
          </w:p>
        </w:tc>
        <w:tc>
          <w:tcPr>
            <w:tcW w:w="4962" w:type="dxa"/>
          </w:tcPr>
          <w:p w14:paraId="1723E574" w14:textId="77777777" w:rsidR="00405643" w:rsidRPr="00405643" w:rsidRDefault="00405643" w:rsidP="00016AFD">
            <w:pPr>
              <w:rPr>
                <w:rFonts w:eastAsiaTheme="minorEastAsia"/>
                <w:sz w:val="20"/>
                <w:szCs w:val="14"/>
                <w:lang w:val="en-US"/>
              </w:rPr>
            </w:pPr>
            <w:r>
              <w:rPr>
                <w:rFonts w:eastAsiaTheme="minorEastAsia" w:hint="eastAsia"/>
                <w:sz w:val="20"/>
                <w:szCs w:val="14"/>
                <w:lang w:val="en-US"/>
              </w:rPr>
              <w:t>P</w:t>
            </w:r>
            <w:r>
              <w:rPr>
                <w:rFonts w:eastAsiaTheme="minorEastAsia"/>
                <w:sz w:val="20"/>
                <w:szCs w:val="14"/>
                <w:lang w:val="en-US"/>
              </w:rPr>
              <w:t>aging PDSCH</w:t>
            </w:r>
          </w:p>
        </w:tc>
        <w:tc>
          <w:tcPr>
            <w:tcW w:w="3871" w:type="dxa"/>
          </w:tcPr>
          <w:p w14:paraId="57264D82" w14:textId="77777777" w:rsidR="00405643" w:rsidRDefault="00405643" w:rsidP="00016AFD">
            <w:pPr>
              <w:rPr>
                <w:rFonts w:eastAsiaTheme="minorEastAsia"/>
                <w:sz w:val="20"/>
                <w:szCs w:val="14"/>
                <w:lang w:val="en-US"/>
              </w:rPr>
            </w:pPr>
            <w:r>
              <w:rPr>
                <w:rFonts w:eastAsiaTheme="minorEastAsia"/>
                <w:sz w:val="20"/>
                <w:szCs w:val="14"/>
                <w:lang w:val="en-US"/>
              </w:rPr>
              <w:t>No impact as noted in WID</w:t>
            </w:r>
          </w:p>
        </w:tc>
      </w:tr>
      <w:tr w:rsidR="00405643" w14:paraId="3814B26F" w14:textId="77777777" w:rsidTr="00016AFD">
        <w:tc>
          <w:tcPr>
            <w:tcW w:w="1129" w:type="dxa"/>
            <w:vMerge/>
          </w:tcPr>
          <w:p w14:paraId="6C34B2DE" w14:textId="77777777" w:rsidR="00405643" w:rsidRDefault="00405643" w:rsidP="00016AFD">
            <w:pPr>
              <w:rPr>
                <w:rFonts w:eastAsiaTheme="minorEastAsia"/>
                <w:sz w:val="20"/>
                <w:szCs w:val="14"/>
                <w:lang w:val="en-US"/>
              </w:rPr>
            </w:pPr>
          </w:p>
        </w:tc>
        <w:tc>
          <w:tcPr>
            <w:tcW w:w="4962" w:type="dxa"/>
          </w:tcPr>
          <w:p w14:paraId="3CBEDF6B" w14:textId="77777777" w:rsidR="00405643" w:rsidRPr="00405643" w:rsidRDefault="00405643" w:rsidP="00016AFD">
            <w:pPr>
              <w:rPr>
                <w:rFonts w:eastAsiaTheme="minorEastAsia"/>
                <w:sz w:val="20"/>
                <w:szCs w:val="14"/>
                <w:lang w:val="en-US"/>
              </w:rPr>
            </w:pPr>
            <w:r>
              <w:rPr>
                <w:rFonts w:eastAsiaTheme="minorEastAsia" w:hint="eastAsia"/>
                <w:sz w:val="20"/>
                <w:szCs w:val="14"/>
                <w:lang w:val="en-US"/>
              </w:rPr>
              <w:t>P</w:t>
            </w:r>
            <w:r>
              <w:rPr>
                <w:rFonts w:eastAsiaTheme="minorEastAsia"/>
                <w:sz w:val="20"/>
                <w:szCs w:val="14"/>
                <w:lang w:val="en-US"/>
              </w:rPr>
              <w:t xml:space="preserve">DCCH in </w:t>
            </w:r>
            <w:r w:rsidRPr="00405643">
              <w:rPr>
                <w:rFonts w:eastAsiaTheme="minorEastAsia"/>
                <w:sz w:val="20"/>
                <w:szCs w:val="14"/>
                <w:lang w:val="en-US"/>
              </w:rPr>
              <w:t>Type0-PDCCH CSS, Type0A-PDCCH CSS, Type1-PDCCH CSS, and Type2-PDCCH CSS</w:t>
            </w:r>
          </w:p>
        </w:tc>
        <w:tc>
          <w:tcPr>
            <w:tcW w:w="3871" w:type="dxa"/>
          </w:tcPr>
          <w:p w14:paraId="018DCD96" w14:textId="77777777" w:rsidR="00405643" w:rsidRDefault="00405643" w:rsidP="00016AFD">
            <w:pPr>
              <w:rPr>
                <w:rFonts w:eastAsiaTheme="minorEastAsia"/>
                <w:sz w:val="20"/>
                <w:szCs w:val="14"/>
                <w:lang w:val="en-US"/>
              </w:rPr>
            </w:pPr>
            <w:r>
              <w:rPr>
                <w:rFonts w:eastAsiaTheme="minorEastAsia"/>
                <w:sz w:val="20"/>
                <w:szCs w:val="14"/>
                <w:lang w:val="en-US"/>
              </w:rPr>
              <w:t>No impact as noted in WID</w:t>
            </w:r>
          </w:p>
        </w:tc>
      </w:tr>
      <w:tr w:rsidR="00405643" w14:paraId="3194680C" w14:textId="77777777" w:rsidTr="00016AFD">
        <w:tc>
          <w:tcPr>
            <w:tcW w:w="1129" w:type="dxa"/>
            <w:vMerge/>
          </w:tcPr>
          <w:p w14:paraId="0D0E15FC" w14:textId="77777777" w:rsidR="00405643" w:rsidRDefault="00405643" w:rsidP="00016AFD">
            <w:pPr>
              <w:rPr>
                <w:rFonts w:eastAsiaTheme="minorEastAsia"/>
                <w:sz w:val="20"/>
                <w:szCs w:val="14"/>
                <w:lang w:val="en-US"/>
              </w:rPr>
            </w:pPr>
          </w:p>
        </w:tc>
        <w:tc>
          <w:tcPr>
            <w:tcW w:w="4962" w:type="dxa"/>
          </w:tcPr>
          <w:p w14:paraId="706E1253" w14:textId="77777777" w:rsidR="00405643" w:rsidRDefault="00405643" w:rsidP="00016AFD">
            <w:pPr>
              <w:rPr>
                <w:rFonts w:eastAsiaTheme="minorEastAsia"/>
                <w:sz w:val="20"/>
                <w:szCs w:val="14"/>
                <w:lang w:val="en-US"/>
              </w:rPr>
            </w:pPr>
            <w:r>
              <w:rPr>
                <w:rFonts w:eastAsiaTheme="minorEastAsia" w:hint="eastAsia"/>
                <w:sz w:val="20"/>
                <w:szCs w:val="14"/>
                <w:lang w:val="en-US"/>
              </w:rPr>
              <w:t>D</w:t>
            </w:r>
            <w:r>
              <w:rPr>
                <w:rFonts w:eastAsiaTheme="minorEastAsia"/>
                <w:sz w:val="20"/>
                <w:szCs w:val="14"/>
                <w:lang w:val="en-US"/>
              </w:rPr>
              <w:t>ynamic PDSCH</w:t>
            </w:r>
          </w:p>
        </w:tc>
        <w:tc>
          <w:tcPr>
            <w:tcW w:w="3871" w:type="dxa"/>
          </w:tcPr>
          <w:p w14:paraId="49C1F9AE"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avoided by gNB implementation</w:t>
            </w:r>
          </w:p>
        </w:tc>
      </w:tr>
      <w:tr w:rsidR="00405643" w14:paraId="604EE3D4" w14:textId="77777777" w:rsidTr="00016AFD">
        <w:tc>
          <w:tcPr>
            <w:tcW w:w="1129" w:type="dxa"/>
            <w:vMerge w:val="restart"/>
          </w:tcPr>
          <w:p w14:paraId="2568540D" w14:textId="77777777" w:rsidR="00405643" w:rsidRDefault="00405643" w:rsidP="00016AFD">
            <w:pPr>
              <w:rPr>
                <w:rFonts w:eastAsiaTheme="minorEastAsia"/>
                <w:sz w:val="20"/>
                <w:szCs w:val="14"/>
                <w:lang w:val="en-US"/>
              </w:rPr>
            </w:pPr>
            <w:r>
              <w:rPr>
                <w:rFonts w:eastAsiaTheme="minorEastAsia" w:hint="eastAsia"/>
                <w:sz w:val="20"/>
                <w:szCs w:val="14"/>
                <w:lang w:val="en-US"/>
              </w:rPr>
              <w:t>U</w:t>
            </w:r>
            <w:r>
              <w:rPr>
                <w:rFonts w:eastAsiaTheme="minorEastAsia"/>
                <w:sz w:val="20"/>
                <w:szCs w:val="14"/>
                <w:lang w:val="en-US"/>
              </w:rPr>
              <w:t>L</w:t>
            </w:r>
          </w:p>
        </w:tc>
        <w:tc>
          <w:tcPr>
            <w:tcW w:w="4962" w:type="dxa"/>
          </w:tcPr>
          <w:p w14:paraId="2E6D3956" w14:textId="77777777" w:rsidR="00405643" w:rsidRDefault="00405643" w:rsidP="00016AFD">
            <w:pPr>
              <w:rPr>
                <w:rFonts w:eastAsiaTheme="minorEastAsia"/>
                <w:sz w:val="20"/>
                <w:szCs w:val="14"/>
                <w:lang w:val="en-US"/>
              </w:rPr>
            </w:pPr>
            <w:r w:rsidRPr="00405643">
              <w:rPr>
                <w:rFonts w:eastAsiaTheme="minorEastAsia"/>
                <w:sz w:val="20"/>
                <w:szCs w:val="14"/>
                <w:lang w:val="en-US"/>
              </w:rPr>
              <w:t>SR</w:t>
            </w:r>
          </w:p>
        </w:tc>
        <w:tc>
          <w:tcPr>
            <w:tcW w:w="3871" w:type="dxa"/>
          </w:tcPr>
          <w:p w14:paraId="2F3D5E14"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w:t>
            </w:r>
          </w:p>
        </w:tc>
      </w:tr>
      <w:tr w:rsidR="00405643" w14:paraId="15A4366E" w14:textId="77777777" w:rsidTr="00016AFD">
        <w:tc>
          <w:tcPr>
            <w:tcW w:w="1129" w:type="dxa"/>
            <w:vMerge/>
          </w:tcPr>
          <w:p w14:paraId="4D872F8E" w14:textId="77777777" w:rsidR="00405643" w:rsidRDefault="00405643" w:rsidP="00016AFD">
            <w:pPr>
              <w:rPr>
                <w:rFonts w:eastAsiaTheme="minorEastAsia"/>
                <w:sz w:val="20"/>
                <w:szCs w:val="14"/>
                <w:lang w:val="en-US"/>
              </w:rPr>
            </w:pPr>
          </w:p>
        </w:tc>
        <w:tc>
          <w:tcPr>
            <w:tcW w:w="4962" w:type="dxa"/>
          </w:tcPr>
          <w:p w14:paraId="563837DF" w14:textId="77777777" w:rsidR="00405643" w:rsidRDefault="00405643" w:rsidP="00016AFD">
            <w:pPr>
              <w:rPr>
                <w:rFonts w:eastAsiaTheme="minorEastAsia"/>
                <w:sz w:val="20"/>
                <w:szCs w:val="14"/>
                <w:lang w:val="en-US"/>
              </w:rPr>
            </w:pPr>
            <w:r w:rsidRPr="00405643">
              <w:rPr>
                <w:rFonts w:eastAsiaTheme="minorEastAsia"/>
                <w:sz w:val="20"/>
                <w:szCs w:val="14"/>
                <w:lang w:val="en-US"/>
              </w:rPr>
              <w:t>Periodic/Semi-persistent CSI report</w:t>
            </w:r>
          </w:p>
        </w:tc>
        <w:tc>
          <w:tcPr>
            <w:tcW w:w="3871" w:type="dxa"/>
          </w:tcPr>
          <w:p w14:paraId="45C44552"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w:t>
            </w:r>
          </w:p>
        </w:tc>
      </w:tr>
      <w:tr w:rsidR="00405643" w14:paraId="78443DFE" w14:textId="77777777" w:rsidTr="00016AFD">
        <w:tc>
          <w:tcPr>
            <w:tcW w:w="1129" w:type="dxa"/>
            <w:vMerge/>
          </w:tcPr>
          <w:p w14:paraId="57C8D30E" w14:textId="77777777" w:rsidR="00405643" w:rsidRDefault="00405643" w:rsidP="00016AFD">
            <w:pPr>
              <w:rPr>
                <w:rFonts w:eastAsiaTheme="minorEastAsia"/>
                <w:sz w:val="20"/>
                <w:szCs w:val="14"/>
                <w:lang w:val="en-US"/>
              </w:rPr>
            </w:pPr>
          </w:p>
        </w:tc>
        <w:tc>
          <w:tcPr>
            <w:tcW w:w="4962" w:type="dxa"/>
          </w:tcPr>
          <w:p w14:paraId="4E55A9A9" w14:textId="77777777" w:rsidR="00405643" w:rsidRDefault="00405643" w:rsidP="00016AFD">
            <w:pPr>
              <w:rPr>
                <w:rFonts w:eastAsiaTheme="minorEastAsia"/>
                <w:sz w:val="20"/>
                <w:szCs w:val="14"/>
                <w:lang w:val="en-US"/>
              </w:rPr>
            </w:pPr>
            <w:r w:rsidRPr="00405643">
              <w:rPr>
                <w:rFonts w:eastAsiaTheme="minorEastAsia"/>
                <w:sz w:val="20"/>
                <w:szCs w:val="14"/>
                <w:lang w:val="en-US"/>
              </w:rPr>
              <w:t>Periodic/Semi-persistent SRS</w:t>
            </w:r>
          </w:p>
        </w:tc>
        <w:tc>
          <w:tcPr>
            <w:tcW w:w="3871" w:type="dxa"/>
          </w:tcPr>
          <w:p w14:paraId="475A8F9C"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w:t>
            </w:r>
          </w:p>
        </w:tc>
      </w:tr>
      <w:tr w:rsidR="00405643" w14:paraId="06F5F47B" w14:textId="77777777" w:rsidTr="00016AFD">
        <w:tc>
          <w:tcPr>
            <w:tcW w:w="1129" w:type="dxa"/>
            <w:vMerge/>
          </w:tcPr>
          <w:p w14:paraId="6D0B2FCF" w14:textId="77777777" w:rsidR="00405643" w:rsidRDefault="00405643" w:rsidP="00016AFD">
            <w:pPr>
              <w:rPr>
                <w:rFonts w:eastAsiaTheme="minorEastAsia"/>
                <w:sz w:val="20"/>
                <w:szCs w:val="14"/>
                <w:lang w:val="en-US"/>
              </w:rPr>
            </w:pPr>
          </w:p>
        </w:tc>
        <w:tc>
          <w:tcPr>
            <w:tcW w:w="4962" w:type="dxa"/>
          </w:tcPr>
          <w:p w14:paraId="6135FFD3" w14:textId="77777777" w:rsidR="00405643" w:rsidRDefault="00405643" w:rsidP="00016AFD">
            <w:pPr>
              <w:rPr>
                <w:rFonts w:eastAsiaTheme="minorEastAsia"/>
                <w:sz w:val="20"/>
                <w:szCs w:val="14"/>
                <w:lang w:val="en-US"/>
              </w:rPr>
            </w:pPr>
            <w:r w:rsidRPr="00405643">
              <w:rPr>
                <w:rFonts w:eastAsiaTheme="minorEastAsia"/>
                <w:sz w:val="20"/>
                <w:szCs w:val="14"/>
                <w:lang w:val="en-US"/>
              </w:rPr>
              <w:t>HARQ-ACK for SPS PDSCH reception</w:t>
            </w:r>
          </w:p>
        </w:tc>
        <w:tc>
          <w:tcPr>
            <w:tcW w:w="3871" w:type="dxa"/>
          </w:tcPr>
          <w:p w14:paraId="6FA42395"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w:t>
            </w:r>
          </w:p>
        </w:tc>
      </w:tr>
      <w:tr w:rsidR="00405643" w14:paraId="7BDACAF3" w14:textId="77777777" w:rsidTr="00016AFD">
        <w:tc>
          <w:tcPr>
            <w:tcW w:w="1129" w:type="dxa"/>
            <w:vMerge/>
          </w:tcPr>
          <w:p w14:paraId="24B0D526" w14:textId="77777777" w:rsidR="00405643" w:rsidRDefault="00405643" w:rsidP="00016AFD">
            <w:pPr>
              <w:rPr>
                <w:rFonts w:eastAsiaTheme="minorEastAsia"/>
                <w:sz w:val="20"/>
                <w:szCs w:val="14"/>
                <w:lang w:val="en-US"/>
              </w:rPr>
            </w:pPr>
          </w:p>
        </w:tc>
        <w:tc>
          <w:tcPr>
            <w:tcW w:w="4962" w:type="dxa"/>
          </w:tcPr>
          <w:p w14:paraId="2EEDCAB4" w14:textId="77777777" w:rsidR="00405643" w:rsidRDefault="00405643" w:rsidP="00016AFD">
            <w:pPr>
              <w:rPr>
                <w:rFonts w:eastAsiaTheme="minorEastAsia"/>
                <w:sz w:val="20"/>
                <w:szCs w:val="14"/>
                <w:lang w:val="en-US"/>
              </w:rPr>
            </w:pPr>
            <w:r w:rsidRPr="00C03C45">
              <w:rPr>
                <w:rFonts w:eastAsiaTheme="minorEastAsia"/>
                <w:sz w:val="20"/>
                <w:szCs w:val="14"/>
                <w:lang w:val="en-US"/>
              </w:rPr>
              <w:t>CG PUSCH</w:t>
            </w:r>
          </w:p>
        </w:tc>
        <w:tc>
          <w:tcPr>
            <w:tcW w:w="3871" w:type="dxa"/>
          </w:tcPr>
          <w:p w14:paraId="73862232"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dropped</w:t>
            </w:r>
          </w:p>
        </w:tc>
      </w:tr>
      <w:tr w:rsidR="00405643" w14:paraId="219C9848" w14:textId="77777777" w:rsidTr="00016AFD">
        <w:tc>
          <w:tcPr>
            <w:tcW w:w="1129" w:type="dxa"/>
            <w:vMerge/>
          </w:tcPr>
          <w:p w14:paraId="13A8D6F9" w14:textId="77777777" w:rsidR="00405643" w:rsidRDefault="00405643" w:rsidP="00016AFD">
            <w:pPr>
              <w:rPr>
                <w:rFonts w:eastAsiaTheme="minorEastAsia"/>
                <w:sz w:val="20"/>
                <w:szCs w:val="14"/>
                <w:lang w:val="en-US"/>
              </w:rPr>
            </w:pPr>
          </w:p>
        </w:tc>
        <w:tc>
          <w:tcPr>
            <w:tcW w:w="4962" w:type="dxa"/>
          </w:tcPr>
          <w:p w14:paraId="4F4BCA53" w14:textId="77777777" w:rsidR="00405643" w:rsidRPr="00C03C45" w:rsidRDefault="00405643" w:rsidP="00016AFD">
            <w:pPr>
              <w:rPr>
                <w:rFonts w:eastAsiaTheme="minorEastAsia"/>
                <w:sz w:val="20"/>
                <w:szCs w:val="14"/>
                <w:lang w:val="en-US"/>
              </w:rPr>
            </w:pPr>
            <w:r>
              <w:rPr>
                <w:rFonts w:eastAsiaTheme="minorEastAsia" w:hint="eastAsia"/>
                <w:sz w:val="20"/>
                <w:szCs w:val="14"/>
                <w:lang w:val="en-US"/>
              </w:rPr>
              <w:t>P</w:t>
            </w:r>
            <w:r>
              <w:rPr>
                <w:rFonts w:eastAsiaTheme="minorEastAsia"/>
                <w:sz w:val="20"/>
                <w:szCs w:val="14"/>
                <w:lang w:val="en-US"/>
              </w:rPr>
              <w:t>RACH</w:t>
            </w:r>
          </w:p>
        </w:tc>
        <w:tc>
          <w:tcPr>
            <w:tcW w:w="3871" w:type="dxa"/>
          </w:tcPr>
          <w:p w14:paraId="299DB103" w14:textId="77777777" w:rsidR="00405643" w:rsidRDefault="00405643" w:rsidP="00016AFD">
            <w:pPr>
              <w:rPr>
                <w:rFonts w:eastAsiaTheme="minorEastAsia"/>
                <w:sz w:val="20"/>
                <w:szCs w:val="14"/>
                <w:lang w:val="en-US"/>
              </w:rPr>
            </w:pPr>
            <w:r>
              <w:rPr>
                <w:rFonts w:eastAsiaTheme="minorEastAsia"/>
                <w:sz w:val="20"/>
                <w:szCs w:val="14"/>
                <w:lang w:val="en-US"/>
              </w:rPr>
              <w:t>No impact as noted in WID</w:t>
            </w:r>
          </w:p>
        </w:tc>
      </w:tr>
      <w:tr w:rsidR="00405643" w14:paraId="060A39E3" w14:textId="77777777" w:rsidTr="00016AFD">
        <w:tc>
          <w:tcPr>
            <w:tcW w:w="1129" w:type="dxa"/>
            <w:vMerge/>
          </w:tcPr>
          <w:p w14:paraId="0F8AD3FB" w14:textId="77777777" w:rsidR="00405643" w:rsidRDefault="00405643" w:rsidP="00016AFD">
            <w:pPr>
              <w:rPr>
                <w:rFonts w:eastAsiaTheme="minorEastAsia"/>
                <w:sz w:val="20"/>
                <w:szCs w:val="14"/>
                <w:lang w:val="en-US"/>
              </w:rPr>
            </w:pPr>
          </w:p>
        </w:tc>
        <w:tc>
          <w:tcPr>
            <w:tcW w:w="4962" w:type="dxa"/>
          </w:tcPr>
          <w:p w14:paraId="5BF30525" w14:textId="77777777" w:rsidR="00405643" w:rsidRPr="00C03C45" w:rsidRDefault="00405643" w:rsidP="00016AFD">
            <w:pPr>
              <w:rPr>
                <w:rFonts w:eastAsiaTheme="minorEastAsia"/>
                <w:sz w:val="20"/>
                <w:szCs w:val="14"/>
                <w:lang w:val="en-US"/>
              </w:rPr>
            </w:pPr>
            <w:r>
              <w:rPr>
                <w:rFonts w:eastAsiaTheme="minorEastAsia" w:hint="eastAsia"/>
                <w:sz w:val="20"/>
                <w:szCs w:val="14"/>
                <w:lang w:val="en-US"/>
              </w:rPr>
              <w:t>D</w:t>
            </w:r>
            <w:r>
              <w:rPr>
                <w:rFonts w:eastAsiaTheme="minorEastAsia"/>
                <w:sz w:val="20"/>
                <w:szCs w:val="14"/>
                <w:lang w:val="en-US"/>
              </w:rPr>
              <w:t>ynamic grant PUSCH</w:t>
            </w:r>
          </w:p>
        </w:tc>
        <w:tc>
          <w:tcPr>
            <w:tcW w:w="3871" w:type="dxa"/>
          </w:tcPr>
          <w:p w14:paraId="151948CA"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avoided by gNB implementation</w:t>
            </w:r>
          </w:p>
        </w:tc>
      </w:tr>
      <w:tr w:rsidR="00405643" w14:paraId="712AA38D" w14:textId="77777777" w:rsidTr="00016AFD">
        <w:tc>
          <w:tcPr>
            <w:tcW w:w="1129" w:type="dxa"/>
            <w:vMerge/>
          </w:tcPr>
          <w:p w14:paraId="515B7E66" w14:textId="77777777" w:rsidR="00405643" w:rsidRDefault="00405643" w:rsidP="00016AFD">
            <w:pPr>
              <w:rPr>
                <w:rFonts w:eastAsiaTheme="minorEastAsia"/>
                <w:sz w:val="20"/>
                <w:szCs w:val="14"/>
                <w:lang w:val="en-US"/>
              </w:rPr>
            </w:pPr>
          </w:p>
        </w:tc>
        <w:tc>
          <w:tcPr>
            <w:tcW w:w="4962" w:type="dxa"/>
          </w:tcPr>
          <w:p w14:paraId="3E0CED17" w14:textId="77777777" w:rsidR="00405643" w:rsidRDefault="00405643" w:rsidP="00016AFD">
            <w:pPr>
              <w:rPr>
                <w:rFonts w:eastAsiaTheme="minorEastAsia"/>
                <w:sz w:val="20"/>
                <w:szCs w:val="14"/>
                <w:lang w:val="en-US"/>
              </w:rPr>
            </w:pPr>
            <w:r>
              <w:rPr>
                <w:rFonts w:eastAsiaTheme="minorEastAsia"/>
                <w:sz w:val="20"/>
                <w:szCs w:val="14"/>
                <w:lang w:val="en-US"/>
              </w:rPr>
              <w:t>Aperiodic CSI report on PUSCH</w:t>
            </w:r>
          </w:p>
        </w:tc>
        <w:tc>
          <w:tcPr>
            <w:tcW w:w="3871" w:type="dxa"/>
          </w:tcPr>
          <w:p w14:paraId="10F063A0"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avoided by gNB implementation</w:t>
            </w:r>
          </w:p>
        </w:tc>
      </w:tr>
      <w:tr w:rsidR="00405643" w14:paraId="1FD2DF69" w14:textId="77777777" w:rsidTr="00016AFD">
        <w:tc>
          <w:tcPr>
            <w:tcW w:w="1129" w:type="dxa"/>
            <w:vMerge/>
          </w:tcPr>
          <w:p w14:paraId="0BD13B6E" w14:textId="77777777" w:rsidR="00405643" w:rsidRDefault="00405643" w:rsidP="00016AFD">
            <w:pPr>
              <w:rPr>
                <w:rFonts w:eastAsiaTheme="minorEastAsia"/>
                <w:sz w:val="20"/>
                <w:szCs w:val="14"/>
                <w:lang w:val="en-US"/>
              </w:rPr>
            </w:pPr>
          </w:p>
        </w:tc>
        <w:tc>
          <w:tcPr>
            <w:tcW w:w="4962" w:type="dxa"/>
          </w:tcPr>
          <w:p w14:paraId="74E1B151" w14:textId="77777777" w:rsidR="00405643" w:rsidRPr="00405643" w:rsidRDefault="00405643" w:rsidP="00016AFD">
            <w:pPr>
              <w:rPr>
                <w:rFonts w:eastAsiaTheme="minorEastAsia"/>
                <w:sz w:val="20"/>
                <w:szCs w:val="14"/>
                <w:lang w:val="en-US"/>
              </w:rPr>
            </w:pPr>
            <w:r>
              <w:rPr>
                <w:rFonts w:eastAsiaTheme="minorEastAsia"/>
                <w:sz w:val="20"/>
                <w:szCs w:val="14"/>
                <w:lang w:val="en-US"/>
              </w:rPr>
              <w:t>Aperiodic SRS</w:t>
            </w:r>
          </w:p>
        </w:tc>
        <w:tc>
          <w:tcPr>
            <w:tcW w:w="3871" w:type="dxa"/>
          </w:tcPr>
          <w:p w14:paraId="115C5FC6"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avoided by gNB implementation</w:t>
            </w:r>
          </w:p>
        </w:tc>
      </w:tr>
      <w:tr w:rsidR="00405643" w14:paraId="2C7836B7" w14:textId="77777777" w:rsidTr="00016AFD">
        <w:tc>
          <w:tcPr>
            <w:tcW w:w="1129" w:type="dxa"/>
            <w:vMerge/>
          </w:tcPr>
          <w:p w14:paraId="77D1869F" w14:textId="77777777" w:rsidR="00405643" w:rsidRDefault="00405643" w:rsidP="00016AFD">
            <w:pPr>
              <w:rPr>
                <w:rFonts w:eastAsiaTheme="minorEastAsia"/>
                <w:sz w:val="20"/>
                <w:szCs w:val="14"/>
                <w:lang w:val="en-US"/>
              </w:rPr>
            </w:pPr>
          </w:p>
        </w:tc>
        <w:tc>
          <w:tcPr>
            <w:tcW w:w="4962" w:type="dxa"/>
          </w:tcPr>
          <w:p w14:paraId="3C268CE7" w14:textId="77777777" w:rsidR="00405643" w:rsidRDefault="00405643" w:rsidP="00016AFD">
            <w:pPr>
              <w:rPr>
                <w:rFonts w:eastAsiaTheme="minorEastAsia"/>
                <w:sz w:val="20"/>
                <w:szCs w:val="14"/>
                <w:lang w:val="en-US"/>
              </w:rPr>
            </w:pPr>
            <w:r>
              <w:rPr>
                <w:rFonts w:eastAsiaTheme="minorEastAsia"/>
                <w:sz w:val="20"/>
                <w:szCs w:val="14"/>
                <w:lang w:val="en-US"/>
              </w:rPr>
              <w:t>HARQ-ACK for dynamic PDSCH reception</w:t>
            </w:r>
          </w:p>
        </w:tc>
        <w:tc>
          <w:tcPr>
            <w:tcW w:w="3871" w:type="dxa"/>
          </w:tcPr>
          <w:p w14:paraId="2DF85F99"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avoided by gNB implementation</w:t>
            </w:r>
          </w:p>
        </w:tc>
      </w:tr>
      <w:tr w:rsidR="00405643" w14:paraId="28BD42D3" w14:textId="77777777" w:rsidTr="00016AFD">
        <w:tc>
          <w:tcPr>
            <w:tcW w:w="1129" w:type="dxa"/>
            <w:vMerge/>
          </w:tcPr>
          <w:p w14:paraId="1AD7E4EC" w14:textId="77777777" w:rsidR="00405643" w:rsidRDefault="00405643" w:rsidP="00016AFD">
            <w:pPr>
              <w:rPr>
                <w:rFonts w:eastAsiaTheme="minorEastAsia"/>
                <w:sz w:val="20"/>
                <w:szCs w:val="14"/>
                <w:lang w:val="en-US"/>
              </w:rPr>
            </w:pPr>
          </w:p>
        </w:tc>
        <w:tc>
          <w:tcPr>
            <w:tcW w:w="4962" w:type="dxa"/>
          </w:tcPr>
          <w:p w14:paraId="6775EE6D" w14:textId="77777777" w:rsidR="00405643" w:rsidRDefault="00405643" w:rsidP="00016AFD">
            <w:pPr>
              <w:rPr>
                <w:rFonts w:eastAsiaTheme="minorEastAsia"/>
                <w:sz w:val="20"/>
                <w:szCs w:val="14"/>
                <w:lang w:val="en-US"/>
              </w:rPr>
            </w:pPr>
            <w:r>
              <w:rPr>
                <w:rFonts w:eastAsiaTheme="minorEastAsia"/>
                <w:sz w:val="20"/>
                <w:szCs w:val="14"/>
                <w:lang w:val="en-US"/>
              </w:rPr>
              <w:t>HARQ-ACK for SPS PDSCH activation/deactivation</w:t>
            </w:r>
          </w:p>
        </w:tc>
        <w:tc>
          <w:tcPr>
            <w:tcW w:w="3871" w:type="dxa"/>
          </w:tcPr>
          <w:p w14:paraId="3248AA62" w14:textId="77777777" w:rsidR="00405643" w:rsidRDefault="00405643" w:rsidP="00016AFD">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an be avoided by gNB implementation</w:t>
            </w:r>
          </w:p>
        </w:tc>
      </w:tr>
    </w:tbl>
    <w:p w14:paraId="4019000F" w14:textId="77777777" w:rsidR="00405643" w:rsidRPr="00405643" w:rsidRDefault="00405643" w:rsidP="00154372">
      <w:pPr>
        <w:spacing w:afterLines="50" w:after="120"/>
        <w:jc w:val="both"/>
        <w:rPr>
          <w:rFonts w:eastAsiaTheme="minorEastAsia"/>
          <w:b/>
          <w:sz w:val="20"/>
          <w:u w:val="single"/>
          <w:lang w:val="en-US"/>
        </w:rPr>
      </w:pPr>
    </w:p>
    <w:p w14:paraId="19583AE5" w14:textId="18B3ADA3" w:rsidR="00154372" w:rsidRPr="00154372" w:rsidRDefault="00154372" w:rsidP="00154372">
      <w:pPr>
        <w:spacing w:afterLines="50" w:after="120"/>
        <w:jc w:val="both"/>
        <w:rPr>
          <w:rFonts w:eastAsiaTheme="minorEastAsia"/>
          <w:b/>
          <w:sz w:val="20"/>
          <w:u w:val="single"/>
        </w:rPr>
      </w:pPr>
      <w:r w:rsidRPr="00154372">
        <w:rPr>
          <w:rFonts w:eastAsiaTheme="minorEastAsia"/>
          <w:b/>
          <w:sz w:val="20"/>
          <w:u w:val="single"/>
        </w:rPr>
        <w:t>Proposal 2:</w:t>
      </w:r>
    </w:p>
    <w:p w14:paraId="68D81132" w14:textId="20C65D5E" w:rsidR="00154372" w:rsidRPr="00154372" w:rsidRDefault="00154372" w:rsidP="00154372">
      <w:pPr>
        <w:pStyle w:val="afe"/>
        <w:numPr>
          <w:ilvl w:val="0"/>
          <w:numId w:val="31"/>
        </w:numPr>
        <w:ind w:leftChars="0"/>
        <w:rPr>
          <w:rFonts w:eastAsiaTheme="minorEastAsia"/>
          <w:sz w:val="20"/>
          <w:szCs w:val="14"/>
          <w:lang w:val="en-US"/>
        </w:rPr>
      </w:pPr>
      <w:r w:rsidRPr="00154372">
        <w:rPr>
          <w:rFonts w:eastAsia="Malgun Gothic"/>
          <w:sz w:val="20"/>
          <w:lang w:val="en-US" w:eastAsia="ko-KR"/>
        </w:rPr>
        <w:t>Configuration and activation/deactivation mechanism</w:t>
      </w:r>
      <w:r w:rsidR="00060E95">
        <w:rPr>
          <w:rFonts w:eastAsia="Malgun Gothic"/>
          <w:sz w:val="20"/>
          <w:lang w:val="en-US" w:eastAsia="ko-KR"/>
        </w:rPr>
        <w:t>s</w:t>
      </w:r>
      <w:r w:rsidRPr="00154372">
        <w:rPr>
          <w:rFonts w:eastAsia="Malgun Gothic"/>
          <w:sz w:val="20"/>
          <w:lang w:val="en-US" w:eastAsia="ko-KR"/>
        </w:rPr>
        <w:t xml:space="preserve"> of Cell DTX/DRX should be discussed.</w:t>
      </w:r>
    </w:p>
    <w:p w14:paraId="3717D843" w14:textId="77777777" w:rsidR="00154372" w:rsidRPr="00154372" w:rsidRDefault="00154372" w:rsidP="00154372">
      <w:pPr>
        <w:spacing w:afterLines="50" w:after="120"/>
        <w:jc w:val="both"/>
        <w:rPr>
          <w:rFonts w:eastAsiaTheme="minorEastAsia"/>
          <w:b/>
          <w:sz w:val="20"/>
          <w:u w:val="single"/>
        </w:rPr>
      </w:pPr>
      <w:r w:rsidRPr="00154372">
        <w:rPr>
          <w:rFonts w:eastAsiaTheme="minorEastAsia"/>
          <w:b/>
          <w:sz w:val="20"/>
          <w:u w:val="single"/>
        </w:rPr>
        <w:t>Proposal 3:</w:t>
      </w:r>
    </w:p>
    <w:p w14:paraId="28D065EC" w14:textId="61F3EAC2" w:rsidR="00154372" w:rsidRDefault="00154372" w:rsidP="00154372">
      <w:pPr>
        <w:pStyle w:val="afe"/>
        <w:numPr>
          <w:ilvl w:val="0"/>
          <w:numId w:val="31"/>
        </w:numPr>
        <w:ind w:leftChars="0"/>
        <w:rPr>
          <w:rFonts w:eastAsiaTheme="minorEastAsia"/>
          <w:sz w:val="20"/>
          <w:szCs w:val="14"/>
          <w:lang w:val="en-US"/>
        </w:rPr>
      </w:pPr>
      <w:r w:rsidRPr="00154372">
        <w:rPr>
          <w:rFonts w:eastAsiaTheme="minorEastAsia"/>
          <w:sz w:val="20"/>
          <w:szCs w:val="14"/>
          <w:lang w:val="en-US"/>
        </w:rPr>
        <w:t>Alignment between Cell DTX and UE DRX should be discussed in accordance with the UE behavior during Cell DTX inactiv</w:t>
      </w:r>
      <w:r w:rsidR="00405643">
        <w:rPr>
          <w:rFonts w:eastAsiaTheme="minorEastAsia"/>
          <w:sz w:val="20"/>
          <w:szCs w:val="14"/>
          <w:lang w:val="en-US"/>
        </w:rPr>
        <w:t>ity</w:t>
      </w:r>
      <w:r w:rsidRPr="00154372">
        <w:rPr>
          <w:rFonts w:eastAsiaTheme="minorEastAsia"/>
          <w:sz w:val="20"/>
          <w:szCs w:val="14"/>
          <w:lang w:val="en-US"/>
        </w:rPr>
        <w:t xml:space="preserve"> periods.</w:t>
      </w:r>
    </w:p>
    <w:p w14:paraId="733345E2" w14:textId="77777777" w:rsidR="00154372" w:rsidRPr="00154372" w:rsidRDefault="00154372" w:rsidP="00154372">
      <w:pPr>
        <w:rPr>
          <w:rFonts w:eastAsiaTheme="minorEastAsia"/>
          <w:sz w:val="20"/>
          <w:szCs w:val="14"/>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266CA508" w:rsidR="00E30DD3" w:rsidRDefault="00D273DC" w:rsidP="00A74D1B">
      <w:pPr>
        <w:pStyle w:val="afe"/>
        <w:numPr>
          <w:ilvl w:val="0"/>
          <w:numId w:val="4"/>
        </w:numPr>
        <w:spacing w:afterLines="50" w:after="120"/>
        <w:ind w:leftChars="0"/>
        <w:jc w:val="both"/>
        <w:rPr>
          <w:rFonts w:eastAsia="ＭＳ 明朝"/>
          <w:sz w:val="20"/>
        </w:rPr>
      </w:pPr>
      <w:r w:rsidRPr="00D273DC">
        <w:rPr>
          <w:rFonts w:eastAsia="ＭＳ 明朝"/>
          <w:sz w:val="20"/>
        </w:rPr>
        <w:t>RP-223540</w:t>
      </w:r>
      <w:r w:rsidR="00A74D1B" w:rsidRPr="007C29D2">
        <w:rPr>
          <w:rFonts w:eastAsia="ＭＳ 明朝"/>
          <w:sz w:val="20"/>
        </w:rPr>
        <w:t xml:space="preserve">, </w:t>
      </w:r>
      <w:r w:rsidRPr="00D273DC">
        <w:rPr>
          <w:rFonts w:eastAsia="ＭＳ 明朝"/>
          <w:sz w:val="20"/>
        </w:rPr>
        <w:t>New WID: Network energy savings for NR</w:t>
      </w:r>
      <w:r w:rsidR="00A74D1B" w:rsidRPr="007C29D2">
        <w:rPr>
          <w:rFonts w:eastAsia="ＭＳ 明朝"/>
          <w:sz w:val="20"/>
        </w:rPr>
        <w:t xml:space="preserve">, </w:t>
      </w:r>
      <w:r w:rsidR="00A74D1B">
        <w:rPr>
          <w:rFonts w:eastAsia="ＭＳ 明朝"/>
          <w:sz w:val="20"/>
        </w:rPr>
        <w:t>Dec.</w:t>
      </w:r>
      <w:r w:rsidR="00A74D1B" w:rsidRPr="007C29D2">
        <w:rPr>
          <w:rFonts w:eastAsia="ＭＳ 明朝"/>
          <w:sz w:val="20"/>
        </w:rPr>
        <w:t xml:space="preserve"> 202</w:t>
      </w:r>
      <w:r>
        <w:rPr>
          <w:rFonts w:eastAsia="ＭＳ 明朝"/>
          <w:sz w:val="20"/>
        </w:rPr>
        <w:t>2</w:t>
      </w:r>
      <w:r w:rsidR="00A74D1B" w:rsidRPr="007C29D2">
        <w:rPr>
          <w:rFonts w:eastAsia="ＭＳ 明朝"/>
          <w:sz w:val="20"/>
        </w:rPr>
        <w:t xml:space="preserve">, </w:t>
      </w:r>
      <w:r w:rsidR="00A74D1B">
        <w:rPr>
          <w:rFonts w:eastAsia="ＭＳ 明朝"/>
          <w:sz w:val="20"/>
        </w:rPr>
        <w:t>Huawei</w:t>
      </w:r>
      <w:r w:rsidR="00A74D1B" w:rsidRPr="007C29D2">
        <w:rPr>
          <w:rFonts w:eastAsia="ＭＳ 明朝"/>
          <w:sz w:val="20"/>
        </w:rPr>
        <w:t>.</w:t>
      </w:r>
    </w:p>
    <w:p w14:paraId="637ECBB5" w14:textId="4475A5CB" w:rsidR="00154372" w:rsidRDefault="00154372" w:rsidP="00154372">
      <w:pPr>
        <w:widowControl w:val="0"/>
        <w:numPr>
          <w:ilvl w:val="0"/>
          <w:numId w:val="4"/>
        </w:numPr>
        <w:spacing w:after="120"/>
        <w:jc w:val="both"/>
        <w:rPr>
          <w:sz w:val="22"/>
          <w:szCs w:val="22"/>
          <w:lang w:val="en-US"/>
        </w:rPr>
      </w:pPr>
      <w:r>
        <w:rPr>
          <w:sz w:val="22"/>
          <w:szCs w:val="22"/>
          <w:lang w:val="en-US"/>
        </w:rPr>
        <w:t xml:space="preserve">TR </w:t>
      </w:r>
      <w:r>
        <w:rPr>
          <w:rFonts w:hint="eastAsia"/>
          <w:sz w:val="22"/>
          <w:szCs w:val="22"/>
          <w:lang w:val="en-US"/>
        </w:rPr>
        <w:t>38.</w:t>
      </w:r>
      <w:r>
        <w:rPr>
          <w:sz w:val="22"/>
          <w:szCs w:val="22"/>
          <w:lang w:val="en-US"/>
        </w:rPr>
        <w:t>864, v1.0.0</w:t>
      </w:r>
    </w:p>
    <w:p w14:paraId="0C64847F" w14:textId="77777777" w:rsidR="00405643" w:rsidRPr="00405643" w:rsidRDefault="00405643" w:rsidP="00405643">
      <w:pPr>
        <w:pStyle w:val="afe"/>
        <w:numPr>
          <w:ilvl w:val="0"/>
          <w:numId w:val="4"/>
        </w:numPr>
        <w:ind w:leftChars="0"/>
        <w:rPr>
          <w:sz w:val="22"/>
          <w:szCs w:val="22"/>
          <w:lang w:val="en-US"/>
        </w:rPr>
      </w:pPr>
      <w:r w:rsidRPr="00405643">
        <w:rPr>
          <w:sz w:val="22"/>
          <w:szCs w:val="22"/>
          <w:lang w:val="en-US"/>
        </w:rPr>
        <w:t>3GPP, RAN1#112 meeting, Chairman’s notes</w:t>
      </w:r>
    </w:p>
    <w:p w14:paraId="3CFDAEBC" w14:textId="23448AE3" w:rsidR="0081301B" w:rsidRPr="00154372" w:rsidRDefault="0081301B" w:rsidP="00154372">
      <w:pPr>
        <w:spacing w:afterLines="50" w:after="120"/>
        <w:jc w:val="both"/>
        <w:rPr>
          <w:rFonts w:eastAsia="ＭＳ 明朝"/>
          <w:sz w:val="20"/>
        </w:rPr>
      </w:pPr>
    </w:p>
    <w:sectPr w:rsidR="0081301B" w:rsidRPr="0015437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5A138" w14:textId="77777777" w:rsidR="00AB0DCE" w:rsidRDefault="00AB0DCE">
      <w:r>
        <w:separator/>
      </w:r>
    </w:p>
  </w:endnote>
  <w:endnote w:type="continuationSeparator" w:id="0">
    <w:p w14:paraId="060925EE" w14:textId="77777777" w:rsidR="00AB0DCE" w:rsidRDefault="00AB0DCE">
      <w:r>
        <w:continuationSeparator/>
      </w:r>
    </w:p>
  </w:endnote>
  <w:endnote w:type="continuationNotice" w:id="1">
    <w:p w14:paraId="42F2B4A5" w14:textId="77777777" w:rsidR="00AB0DCE" w:rsidRDefault="00AB0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731DD" w14:textId="77777777" w:rsidR="00AB0DCE" w:rsidRDefault="00AB0DCE">
      <w:r>
        <w:separator/>
      </w:r>
    </w:p>
  </w:footnote>
  <w:footnote w:type="continuationSeparator" w:id="0">
    <w:p w14:paraId="70FC7C0F" w14:textId="77777777" w:rsidR="00AB0DCE" w:rsidRDefault="00AB0DCE">
      <w:r>
        <w:continuationSeparator/>
      </w:r>
    </w:p>
  </w:footnote>
  <w:footnote w:type="continuationNotice" w:id="1">
    <w:p w14:paraId="53EA41F7" w14:textId="77777777" w:rsidR="00AB0DCE" w:rsidRDefault="00AB0D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466B8"/>
    <w:multiLevelType w:val="hybridMultilevel"/>
    <w:tmpl w:val="EF0E85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DD700BF"/>
    <w:multiLevelType w:val="hybridMultilevel"/>
    <w:tmpl w:val="9B84A394"/>
    <w:lvl w:ilvl="0" w:tplc="30D4A22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5"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5CC06C5"/>
    <w:multiLevelType w:val="hybridMultilevel"/>
    <w:tmpl w:val="66A400A6"/>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6CE96C06"/>
    <w:multiLevelType w:val="hybridMultilevel"/>
    <w:tmpl w:val="E1120B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4E551F"/>
    <w:multiLevelType w:val="hybridMultilevel"/>
    <w:tmpl w:val="80D03D30"/>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E82A8B"/>
    <w:multiLevelType w:val="hybridMultilevel"/>
    <w:tmpl w:val="DCC404C0"/>
    <w:lvl w:ilvl="0" w:tplc="F4527B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72583389">
    <w:abstractNumId w:val="0"/>
  </w:num>
  <w:num w:numId="2" w16cid:durableId="177236291">
    <w:abstractNumId w:val="18"/>
  </w:num>
  <w:num w:numId="3" w16cid:durableId="303629871">
    <w:abstractNumId w:val="10"/>
  </w:num>
  <w:num w:numId="4" w16cid:durableId="2076781254">
    <w:abstractNumId w:val="7"/>
  </w:num>
  <w:num w:numId="5" w16cid:durableId="1459759811">
    <w:abstractNumId w:val="28"/>
  </w:num>
  <w:num w:numId="6" w16cid:durableId="367681267">
    <w:abstractNumId w:val="16"/>
  </w:num>
  <w:num w:numId="7" w16cid:durableId="242110435">
    <w:abstractNumId w:val="8"/>
  </w:num>
  <w:num w:numId="8" w16cid:durableId="467866493">
    <w:abstractNumId w:val="1"/>
  </w:num>
  <w:num w:numId="9" w16cid:durableId="1205873106">
    <w:abstractNumId w:val="17"/>
  </w:num>
  <w:num w:numId="10" w16cid:durableId="987906236">
    <w:abstractNumId w:val="5"/>
  </w:num>
  <w:num w:numId="11" w16cid:durableId="333185390">
    <w:abstractNumId w:val="14"/>
  </w:num>
  <w:num w:numId="12" w16cid:durableId="1777945137">
    <w:abstractNumId w:val="24"/>
  </w:num>
  <w:num w:numId="13" w16cid:durableId="953250119">
    <w:abstractNumId w:val="11"/>
  </w:num>
  <w:num w:numId="14" w16cid:durableId="1533687537">
    <w:abstractNumId w:val="13"/>
  </w:num>
  <w:num w:numId="15" w16cid:durableId="114640371">
    <w:abstractNumId w:val="12"/>
  </w:num>
  <w:num w:numId="16" w16cid:durableId="809982163">
    <w:abstractNumId w:val="13"/>
  </w:num>
  <w:num w:numId="17" w16cid:durableId="330373031">
    <w:abstractNumId w:val="20"/>
  </w:num>
  <w:num w:numId="18" w16cid:durableId="858812673">
    <w:abstractNumId w:val="23"/>
  </w:num>
  <w:num w:numId="19" w16cid:durableId="2076929930">
    <w:abstractNumId w:val="9"/>
  </w:num>
  <w:num w:numId="20" w16cid:durableId="1019623533">
    <w:abstractNumId w:val="6"/>
  </w:num>
  <w:num w:numId="21" w16cid:durableId="236594783">
    <w:abstractNumId w:val="25"/>
  </w:num>
  <w:num w:numId="22" w16cid:durableId="108667011">
    <w:abstractNumId w:val="15"/>
  </w:num>
  <w:num w:numId="23" w16cid:durableId="1254514490">
    <w:abstractNumId w:val="26"/>
  </w:num>
  <w:num w:numId="24" w16cid:durableId="929972221">
    <w:abstractNumId w:val="21"/>
    <w:lvlOverride w:ilvl="0">
      <w:startOverride w:val="1"/>
    </w:lvlOverride>
  </w:num>
  <w:num w:numId="25" w16cid:durableId="1954703541">
    <w:abstractNumId w:val="27"/>
  </w:num>
  <w:num w:numId="26" w16cid:durableId="1010716988">
    <w:abstractNumId w:val="4"/>
  </w:num>
  <w:num w:numId="27" w16cid:durableId="358434446">
    <w:abstractNumId w:val="20"/>
    <w:lvlOverride w:ilvl="0">
      <w:startOverride w:val="1"/>
    </w:lvlOverride>
    <w:lvlOverride w:ilvl="1"/>
    <w:lvlOverride w:ilvl="2"/>
    <w:lvlOverride w:ilvl="3"/>
    <w:lvlOverride w:ilvl="4"/>
    <w:lvlOverride w:ilvl="5"/>
    <w:lvlOverride w:ilvl="6"/>
    <w:lvlOverride w:ilvl="7"/>
    <w:lvlOverride w:ilvl="8"/>
  </w:num>
  <w:num w:numId="28" w16cid:durableId="2053555">
    <w:abstractNumId w:val="23"/>
  </w:num>
  <w:num w:numId="29" w16cid:durableId="1286735107">
    <w:abstractNumId w:val="2"/>
  </w:num>
  <w:num w:numId="30" w16cid:durableId="1397776107">
    <w:abstractNumId w:val="19"/>
  </w:num>
  <w:num w:numId="31" w16cid:durableId="1779904524">
    <w:abstractNumId w:val="22"/>
  </w:num>
  <w:num w:numId="32" w16cid:durableId="173954962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42A2"/>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2038B"/>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509"/>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A93"/>
    <w:rsid w:val="00034DAA"/>
    <w:rsid w:val="00034E72"/>
    <w:rsid w:val="00035038"/>
    <w:rsid w:val="0003518B"/>
    <w:rsid w:val="00035722"/>
    <w:rsid w:val="00035725"/>
    <w:rsid w:val="0003602B"/>
    <w:rsid w:val="00036917"/>
    <w:rsid w:val="000369AF"/>
    <w:rsid w:val="00036DA7"/>
    <w:rsid w:val="00036F2E"/>
    <w:rsid w:val="000373FB"/>
    <w:rsid w:val="0003786D"/>
    <w:rsid w:val="0003793A"/>
    <w:rsid w:val="00037AAB"/>
    <w:rsid w:val="00037BEB"/>
    <w:rsid w:val="00037CE3"/>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269"/>
    <w:rsid w:val="000456E0"/>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B11"/>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E9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8D"/>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8BF"/>
    <w:rsid w:val="0007793C"/>
    <w:rsid w:val="000779A9"/>
    <w:rsid w:val="00077FFC"/>
    <w:rsid w:val="000808D4"/>
    <w:rsid w:val="00080976"/>
    <w:rsid w:val="00080DDF"/>
    <w:rsid w:val="00080EC6"/>
    <w:rsid w:val="00080FD5"/>
    <w:rsid w:val="00081532"/>
    <w:rsid w:val="00081697"/>
    <w:rsid w:val="00081C3F"/>
    <w:rsid w:val="00081C52"/>
    <w:rsid w:val="00081C54"/>
    <w:rsid w:val="0008201A"/>
    <w:rsid w:val="00082778"/>
    <w:rsid w:val="00082A22"/>
    <w:rsid w:val="00082C00"/>
    <w:rsid w:val="00082E51"/>
    <w:rsid w:val="00083382"/>
    <w:rsid w:val="000834F3"/>
    <w:rsid w:val="0008390F"/>
    <w:rsid w:val="00083A11"/>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29C"/>
    <w:rsid w:val="000903B7"/>
    <w:rsid w:val="00090984"/>
    <w:rsid w:val="000910C5"/>
    <w:rsid w:val="00091419"/>
    <w:rsid w:val="00091A61"/>
    <w:rsid w:val="000921FC"/>
    <w:rsid w:val="00092268"/>
    <w:rsid w:val="00092A88"/>
    <w:rsid w:val="00092BE4"/>
    <w:rsid w:val="00092D77"/>
    <w:rsid w:val="0009338C"/>
    <w:rsid w:val="000934B5"/>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181"/>
    <w:rsid w:val="0009523E"/>
    <w:rsid w:val="000956CC"/>
    <w:rsid w:val="00095A69"/>
    <w:rsid w:val="00095AF4"/>
    <w:rsid w:val="00095DBC"/>
    <w:rsid w:val="000961F5"/>
    <w:rsid w:val="00096225"/>
    <w:rsid w:val="00096312"/>
    <w:rsid w:val="000966A3"/>
    <w:rsid w:val="00096785"/>
    <w:rsid w:val="00096C08"/>
    <w:rsid w:val="00096DC7"/>
    <w:rsid w:val="00096E6F"/>
    <w:rsid w:val="00097021"/>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EF"/>
    <w:rsid w:val="000B5311"/>
    <w:rsid w:val="000B540E"/>
    <w:rsid w:val="000B5623"/>
    <w:rsid w:val="000B56EA"/>
    <w:rsid w:val="000B5715"/>
    <w:rsid w:val="000B57BE"/>
    <w:rsid w:val="000B63F5"/>
    <w:rsid w:val="000B6737"/>
    <w:rsid w:val="000B756C"/>
    <w:rsid w:val="000B7BD6"/>
    <w:rsid w:val="000B7DA5"/>
    <w:rsid w:val="000B7F6F"/>
    <w:rsid w:val="000B7F7A"/>
    <w:rsid w:val="000C0010"/>
    <w:rsid w:val="000C01E9"/>
    <w:rsid w:val="000C0A66"/>
    <w:rsid w:val="000C0B19"/>
    <w:rsid w:val="000C0C09"/>
    <w:rsid w:val="000C0E41"/>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2F3"/>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8B9"/>
    <w:rsid w:val="000D0F6A"/>
    <w:rsid w:val="000D11BF"/>
    <w:rsid w:val="000D1543"/>
    <w:rsid w:val="000D15AB"/>
    <w:rsid w:val="000D1DAB"/>
    <w:rsid w:val="000D243E"/>
    <w:rsid w:val="000D26B1"/>
    <w:rsid w:val="000D2BBB"/>
    <w:rsid w:val="000D2EA7"/>
    <w:rsid w:val="000D3567"/>
    <w:rsid w:val="000D3C4A"/>
    <w:rsid w:val="000D3C58"/>
    <w:rsid w:val="000D415F"/>
    <w:rsid w:val="000D4832"/>
    <w:rsid w:val="000D49EE"/>
    <w:rsid w:val="000D4E5A"/>
    <w:rsid w:val="000D4F4F"/>
    <w:rsid w:val="000D54AA"/>
    <w:rsid w:val="000D571C"/>
    <w:rsid w:val="000D5734"/>
    <w:rsid w:val="000D5A23"/>
    <w:rsid w:val="000D5AE4"/>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1E77"/>
    <w:rsid w:val="000E207F"/>
    <w:rsid w:val="000E2243"/>
    <w:rsid w:val="000E2538"/>
    <w:rsid w:val="000E263F"/>
    <w:rsid w:val="000E2F84"/>
    <w:rsid w:val="000E31E6"/>
    <w:rsid w:val="000E3C68"/>
    <w:rsid w:val="000E3D18"/>
    <w:rsid w:val="000E3F97"/>
    <w:rsid w:val="000E416E"/>
    <w:rsid w:val="000E44C6"/>
    <w:rsid w:val="000E4567"/>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019"/>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AD"/>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795"/>
    <w:rsid w:val="00127C8F"/>
    <w:rsid w:val="00127FE2"/>
    <w:rsid w:val="001300D8"/>
    <w:rsid w:val="001302E3"/>
    <w:rsid w:val="00130934"/>
    <w:rsid w:val="00131087"/>
    <w:rsid w:val="00131429"/>
    <w:rsid w:val="0013174D"/>
    <w:rsid w:val="00131838"/>
    <w:rsid w:val="00131A24"/>
    <w:rsid w:val="00131D85"/>
    <w:rsid w:val="001321E2"/>
    <w:rsid w:val="001321FF"/>
    <w:rsid w:val="00132904"/>
    <w:rsid w:val="00132A02"/>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2CD"/>
    <w:rsid w:val="0014168E"/>
    <w:rsid w:val="0014168F"/>
    <w:rsid w:val="001416B6"/>
    <w:rsid w:val="00141980"/>
    <w:rsid w:val="001419E7"/>
    <w:rsid w:val="00141CC8"/>
    <w:rsid w:val="00141FB9"/>
    <w:rsid w:val="00142540"/>
    <w:rsid w:val="00142757"/>
    <w:rsid w:val="0014288A"/>
    <w:rsid w:val="00142D40"/>
    <w:rsid w:val="00142D5B"/>
    <w:rsid w:val="00142E78"/>
    <w:rsid w:val="00143023"/>
    <w:rsid w:val="00143159"/>
    <w:rsid w:val="001433A1"/>
    <w:rsid w:val="00143669"/>
    <w:rsid w:val="00143DBE"/>
    <w:rsid w:val="00144294"/>
    <w:rsid w:val="0014491B"/>
    <w:rsid w:val="00144C85"/>
    <w:rsid w:val="00144E06"/>
    <w:rsid w:val="00144EE2"/>
    <w:rsid w:val="0014501E"/>
    <w:rsid w:val="00145072"/>
    <w:rsid w:val="001450AD"/>
    <w:rsid w:val="0014520C"/>
    <w:rsid w:val="00145F02"/>
    <w:rsid w:val="0014629B"/>
    <w:rsid w:val="001462F7"/>
    <w:rsid w:val="001463A1"/>
    <w:rsid w:val="00146823"/>
    <w:rsid w:val="00146CA8"/>
    <w:rsid w:val="00146CA9"/>
    <w:rsid w:val="00146F5C"/>
    <w:rsid w:val="00147025"/>
    <w:rsid w:val="00147200"/>
    <w:rsid w:val="001479DF"/>
    <w:rsid w:val="00147BE5"/>
    <w:rsid w:val="0015016B"/>
    <w:rsid w:val="001501F7"/>
    <w:rsid w:val="0015038B"/>
    <w:rsid w:val="0015049C"/>
    <w:rsid w:val="00150709"/>
    <w:rsid w:val="00150C74"/>
    <w:rsid w:val="00150C9B"/>
    <w:rsid w:val="00150CED"/>
    <w:rsid w:val="00151023"/>
    <w:rsid w:val="00151A8D"/>
    <w:rsid w:val="00151B40"/>
    <w:rsid w:val="00151BE5"/>
    <w:rsid w:val="00151FC5"/>
    <w:rsid w:val="0015215C"/>
    <w:rsid w:val="0015268A"/>
    <w:rsid w:val="00152705"/>
    <w:rsid w:val="00152B89"/>
    <w:rsid w:val="001532DD"/>
    <w:rsid w:val="00153490"/>
    <w:rsid w:val="0015365F"/>
    <w:rsid w:val="00154194"/>
    <w:rsid w:val="001542DB"/>
    <w:rsid w:val="00154372"/>
    <w:rsid w:val="0015439F"/>
    <w:rsid w:val="001545B1"/>
    <w:rsid w:val="001549D4"/>
    <w:rsid w:val="00154AD1"/>
    <w:rsid w:val="00154BDC"/>
    <w:rsid w:val="00154C6A"/>
    <w:rsid w:val="00154DBC"/>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1C92"/>
    <w:rsid w:val="00162382"/>
    <w:rsid w:val="0016275C"/>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03"/>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85A"/>
    <w:rsid w:val="001758F8"/>
    <w:rsid w:val="001759C3"/>
    <w:rsid w:val="00175F7A"/>
    <w:rsid w:val="0017600C"/>
    <w:rsid w:val="0017609E"/>
    <w:rsid w:val="00176222"/>
    <w:rsid w:val="001762A9"/>
    <w:rsid w:val="00176393"/>
    <w:rsid w:val="001769E0"/>
    <w:rsid w:val="00176AF3"/>
    <w:rsid w:val="00176EA5"/>
    <w:rsid w:val="00176EF4"/>
    <w:rsid w:val="001770D7"/>
    <w:rsid w:val="00177556"/>
    <w:rsid w:val="001776AD"/>
    <w:rsid w:val="001776AF"/>
    <w:rsid w:val="001777E1"/>
    <w:rsid w:val="00177A60"/>
    <w:rsid w:val="00180048"/>
    <w:rsid w:val="001800E6"/>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004"/>
    <w:rsid w:val="00195253"/>
    <w:rsid w:val="0019533E"/>
    <w:rsid w:val="00195944"/>
    <w:rsid w:val="00195B75"/>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AFA"/>
    <w:rsid w:val="001C06AE"/>
    <w:rsid w:val="001C0992"/>
    <w:rsid w:val="001C0BA7"/>
    <w:rsid w:val="001C0CBE"/>
    <w:rsid w:val="001C148D"/>
    <w:rsid w:val="001C1607"/>
    <w:rsid w:val="001C16FD"/>
    <w:rsid w:val="001C1937"/>
    <w:rsid w:val="001C1A08"/>
    <w:rsid w:val="001C1B20"/>
    <w:rsid w:val="001C1BC1"/>
    <w:rsid w:val="001C1FE0"/>
    <w:rsid w:val="001C285B"/>
    <w:rsid w:val="001C2AB7"/>
    <w:rsid w:val="001C2ADC"/>
    <w:rsid w:val="001C2D37"/>
    <w:rsid w:val="001C3134"/>
    <w:rsid w:val="001C3240"/>
    <w:rsid w:val="001C380E"/>
    <w:rsid w:val="001C3870"/>
    <w:rsid w:val="001C394C"/>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9B"/>
    <w:rsid w:val="001C63C7"/>
    <w:rsid w:val="001C648D"/>
    <w:rsid w:val="001C654B"/>
    <w:rsid w:val="001C68C7"/>
    <w:rsid w:val="001C6C80"/>
    <w:rsid w:val="001C6F5A"/>
    <w:rsid w:val="001C6F7E"/>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2F26"/>
    <w:rsid w:val="001E3054"/>
    <w:rsid w:val="001E3D5A"/>
    <w:rsid w:val="001E421A"/>
    <w:rsid w:val="001E4282"/>
    <w:rsid w:val="001E42AC"/>
    <w:rsid w:val="001E42D7"/>
    <w:rsid w:val="001E4340"/>
    <w:rsid w:val="001E4B78"/>
    <w:rsid w:val="001E4F6D"/>
    <w:rsid w:val="001E598E"/>
    <w:rsid w:val="001E6B63"/>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5D5"/>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D91"/>
    <w:rsid w:val="001F4E4D"/>
    <w:rsid w:val="001F4FF5"/>
    <w:rsid w:val="001F534A"/>
    <w:rsid w:val="001F53FC"/>
    <w:rsid w:val="001F55BE"/>
    <w:rsid w:val="001F56DC"/>
    <w:rsid w:val="001F58AB"/>
    <w:rsid w:val="001F59AC"/>
    <w:rsid w:val="001F5EF6"/>
    <w:rsid w:val="001F605E"/>
    <w:rsid w:val="001F61AC"/>
    <w:rsid w:val="001F6291"/>
    <w:rsid w:val="001F64A5"/>
    <w:rsid w:val="001F655A"/>
    <w:rsid w:val="001F6750"/>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005"/>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619"/>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C48"/>
    <w:rsid w:val="00245DF1"/>
    <w:rsid w:val="00245FDE"/>
    <w:rsid w:val="00246630"/>
    <w:rsid w:val="0024663E"/>
    <w:rsid w:val="00246BC3"/>
    <w:rsid w:val="00246CBE"/>
    <w:rsid w:val="00246E7C"/>
    <w:rsid w:val="0024704C"/>
    <w:rsid w:val="00247478"/>
    <w:rsid w:val="00247712"/>
    <w:rsid w:val="002479A4"/>
    <w:rsid w:val="00247BE8"/>
    <w:rsid w:val="00247D0B"/>
    <w:rsid w:val="00247E74"/>
    <w:rsid w:val="002500C1"/>
    <w:rsid w:val="00250978"/>
    <w:rsid w:val="00250C74"/>
    <w:rsid w:val="00250D9B"/>
    <w:rsid w:val="00250DF9"/>
    <w:rsid w:val="0025101E"/>
    <w:rsid w:val="00251940"/>
    <w:rsid w:val="00251B01"/>
    <w:rsid w:val="00251B86"/>
    <w:rsid w:val="00251FEE"/>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6F01"/>
    <w:rsid w:val="0025734C"/>
    <w:rsid w:val="00257482"/>
    <w:rsid w:val="00257558"/>
    <w:rsid w:val="00257645"/>
    <w:rsid w:val="002576FB"/>
    <w:rsid w:val="00257B28"/>
    <w:rsid w:val="00257D86"/>
    <w:rsid w:val="00260195"/>
    <w:rsid w:val="002602CE"/>
    <w:rsid w:val="002603EF"/>
    <w:rsid w:val="002606A0"/>
    <w:rsid w:val="002609EE"/>
    <w:rsid w:val="00260A45"/>
    <w:rsid w:val="00260D10"/>
    <w:rsid w:val="00261633"/>
    <w:rsid w:val="00261AAE"/>
    <w:rsid w:val="00261AED"/>
    <w:rsid w:val="00261EDD"/>
    <w:rsid w:val="00261EF5"/>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D09"/>
    <w:rsid w:val="00266F8C"/>
    <w:rsid w:val="0026755C"/>
    <w:rsid w:val="00267D63"/>
    <w:rsid w:val="00267F74"/>
    <w:rsid w:val="0027008D"/>
    <w:rsid w:val="0027082D"/>
    <w:rsid w:val="00270C17"/>
    <w:rsid w:val="00270DCD"/>
    <w:rsid w:val="00270F7B"/>
    <w:rsid w:val="0027102D"/>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3F63"/>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60"/>
    <w:rsid w:val="00295E9E"/>
    <w:rsid w:val="00295F09"/>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035"/>
    <w:rsid w:val="002A6291"/>
    <w:rsid w:val="002A62E3"/>
    <w:rsid w:val="002A6B63"/>
    <w:rsid w:val="002A793F"/>
    <w:rsid w:val="002A7C71"/>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A7C"/>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AB5"/>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5DF"/>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6B8B"/>
    <w:rsid w:val="002F7955"/>
    <w:rsid w:val="002F7C4A"/>
    <w:rsid w:val="00300320"/>
    <w:rsid w:val="003004D5"/>
    <w:rsid w:val="003006AD"/>
    <w:rsid w:val="00300A77"/>
    <w:rsid w:val="00300D1B"/>
    <w:rsid w:val="00300E0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78F"/>
    <w:rsid w:val="003058CC"/>
    <w:rsid w:val="00305AD0"/>
    <w:rsid w:val="00305C70"/>
    <w:rsid w:val="00305DF2"/>
    <w:rsid w:val="00306EFA"/>
    <w:rsid w:val="003072BE"/>
    <w:rsid w:val="003073D5"/>
    <w:rsid w:val="0030751C"/>
    <w:rsid w:val="003075B3"/>
    <w:rsid w:val="003075D0"/>
    <w:rsid w:val="00307BCE"/>
    <w:rsid w:val="00310797"/>
    <w:rsid w:val="00310CB5"/>
    <w:rsid w:val="003111A3"/>
    <w:rsid w:val="00311610"/>
    <w:rsid w:val="0031179F"/>
    <w:rsid w:val="00311FDA"/>
    <w:rsid w:val="003122BF"/>
    <w:rsid w:val="003122E5"/>
    <w:rsid w:val="0031289A"/>
    <w:rsid w:val="00312A35"/>
    <w:rsid w:val="00312AF0"/>
    <w:rsid w:val="00312C11"/>
    <w:rsid w:val="003134A5"/>
    <w:rsid w:val="0031388E"/>
    <w:rsid w:val="00313919"/>
    <w:rsid w:val="00313B61"/>
    <w:rsid w:val="00313E92"/>
    <w:rsid w:val="00313EA9"/>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995"/>
    <w:rsid w:val="00320A48"/>
    <w:rsid w:val="00320C55"/>
    <w:rsid w:val="00321383"/>
    <w:rsid w:val="00321949"/>
    <w:rsid w:val="003220A7"/>
    <w:rsid w:val="003229B4"/>
    <w:rsid w:val="0032358C"/>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D46"/>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B6A"/>
    <w:rsid w:val="00331C24"/>
    <w:rsid w:val="00331EFF"/>
    <w:rsid w:val="003321B2"/>
    <w:rsid w:val="00332667"/>
    <w:rsid w:val="0033290C"/>
    <w:rsid w:val="00332BCF"/>
    <w:rsid w:val="00333064"/>
    <w:rsid w:val="003333DA"/>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454"/>
    <w:rsid w:val="00337549"/>
    <w:rsid w:val="003378FA"/>
    <w:rsid w:val="00337E9E"/>
    <w:rsid w:val="003402FD"/>
    <w:rsid w:val="0034084C"/>
    <w:rsid w:val="00340C21"/>
    <w:rsid w:val="00341864"/>
    <w:rsid w:val="003418C6"/>
    <w:rsid w:val="00341A13"/>
    <w:rsid w:val="00341A4F"/>
    <w:rsid w:val="00341FA9"/>
    <w:rsid w:val="003421B1"/>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47CF1"/>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B9A"/>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555"/>
    <w:rsid w:val="00362A68"/>
    <w:rsid w:val="003633C9"/>
    <w:rsid w:val="0036350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28AE"/>
    <w:rsid w:val="00373170"/>
    <w:rsid w:val="0037323F"/>
    <w:rsid w:val="0037382E"/>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BA0"/>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7E1"/>
    <w:rsid w:val="003A3938"/>
    <w:rsid w:val="003A3DE2"/>
    <w:rsid w:val="003A4246"/>
    <w:rsid w:val="003A42C9"/>
    <w:rsid w:val="003A4455"/>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8F9"/>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79E"/>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CA3"/>
    <w:rsid w:val="003C72A6"/>
    <w:rsid w:val="003C73CD"/>
    <w:rsid w:val="003C7B58"/>
    <w:rsid w:val="003C7C90"/>
    <w:rsid w:val="003D015C"/>
    <w:rsid w:val="003D04E5"/>
    <w:rsid w:val="003D0546"/>
    <w:rsid w:val="003D08FC"/>
    <w:rsid w:val="003D0A41"/>
    <w:rsid w:val="003D0AB6"/>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AF4"/>
    <w:rsid w:val="003D6C68"/>
    <w:rsid w:val="003D715F"/>
    <w:rsid w:val="003D72C8"/>
    <w:rsid w:val="003D7A7A"/>
    <w:rsid w:val="003D7E76"/>
    <w:rsid w:val="003E038E"/>
    <w:rsid w:val="003E03AC"/>
    <w:rsid w:val="003E07EC"/>
    <w:rsid w:val="003E10AF"/>
    <w:rsid w:val="003E13DF"/>
    <w:rsid w:val="003E1688"/>
    <w:rsid w:val="003E172C"/>
    <w:rsid w:val="003E17F1"/>
    <w:rsid w:val="003E1887"/>
    <w:rsid w:val="003E19A4"/>
    <w:rsid w:val="003E19C9"/>
    <w:rsid w:val="003E1CBF"/>
    <w:rsid w:val="003E2EDA"/>
    <w:rsid w:val="003E33FB"/>
    <w:rsid w:val="003E354D"/>
    <w:rsid w:val="003E35B0"/>
    <w:rsid w:val="003E37F5"/>
    <w:rsid w:val="003E385A"/>
    <w:rsid w:val="003E39FC"/>
    <w:rsid w:val="003E3D8F"/>
    <w:rsid w:val="003E4083"/>
    <w:rsid w:val="003E45E0"/>
    <w:rsid w:val="003E4B4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DB8"/>
    <w:rsid w:val="003F2E99"/>
    <w:rsid w:val="003F3021"/>
    <w:rsid w:val="003F3762"/>
    <w:rsid w:val="003F376E"/>
    <w:rsid w:val="003F3A8E"/>
    <w:rsid w:val="003F42D6"/>
    <w:rsid w:val="003F4CA0"/>
    <w:rsid w:val="003F4D1B"/>
    <w:rsid w:val="003F4D3E"/>
    <w:rsid w:val="003F5482"/>
    <w:rsid w:val="003F56A8"/>
    <w:rsid w:val="003F57D4"/>
    <w:rsid w:val="003F5922"/>
    <w:rsid w:val="003F5D1D"/>
    <w:rsid w:val="003F6184"/>
    <w:rsid w:val="003F6365"/>
    <w:rsid w:val="003F64A2"/>
    <w:rsid w:val="003F65C3"/>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2BB1"/>
    <w:rsid w:val="004030CE"/>
    <w:rsid w:val="004034AA"/>
    <w:rsid w:val="0040362E"/>
    <w:rsid w:val="00403910"/>
    <w:rsid w:val="00403A96"/>
    <w:rsid w:val="00403AFD"/>
    <w:rsid w:val="00403EA7"/>
    <w:rsid w:val="00404722"/>
    <w:rsid w:val="004047FF"/>
    <w:rsid w:val="00404C2C"/>
    <w:rsid w:val="00404E8F"/>
    <w:rsid w:val="00405464"/>
    <w:rsid w:val="0040549D"/>
    <w:rsid w:val="00405643"/>
    <w:rsid w:val="0040565E"/>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5FCB"/>
    <w:rsid w:val="0041630A"/>
    <w:rsid w:val="00416908"/>
    <w:rsid w:val="0041733C"/>
    <w:rsid w:val="004173AB"/>
    <w:rsid w:val="004173DE"/>
    <w:rsid w:val="004177A2"/>
    <w:rsid w:val="00417996"/>
    <w:rsid w:val="004200A4"/>
    <w:rsid w:val="0042022F"/>
    <w:rsid w:val="00420BA7"/>
    <w:rsid w:val="00420C76"/>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281"/>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533"/>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750"/>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549"/>
    <w:rsid w:val="00446632"/>
    <w:rsid w:val="0044684B"/>
    <w:rsid w:val="004468E9"/>
    <w:rsid w:val="00446FA5"/>
    <w:rsid w:val="004474E5"/>
    <w:rsid w:val="004503B3"/>
    <w:rsid w:val="00450542"/>
    <w:rsid w:val="00450C13"/>
    <w:rsid w:val="00450EA8"/>
    <w:rsid w:val="00451147"/>
    <w:rsid w:val="00451638"/>
    <w:rsid w:val="0045168C"/>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642"/>
    <w:rsid w:val="004647FC"/>
    <w:rsid w:val="004649DF"/>
    <w:rsid w:val="00464AA9"/>
    <w:rsid w:val="00464D57"/>
    <w:rsid w:val="00464E80"/>
    <w:rsid w:val="00464FAA"/>
    <w:rsid w:val="00465136"/>
    <w:rsid w:val="00465A15"/>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681"/>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588E"/>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778"/>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291"/>
    <w:rsid w:val="004A74F2"/>
    <w:rsid w:val="004A76FF"/>
    <w:rsid w:val="004A7729"/>
    <w:rsid w:val="004A792D"/>
    <w:rsid w:val="004A7C9F"/>
    <w:rsid w:val="004B017C"/>
    <w:rsid w:val="004B0294"/>
    <w:rsid w:val="004B06A7"/>
    <w:rsid w:val="004B06E9"/>
    <w:rsid w:val="004B082D"/>
    <w:rsid w:val="004B09EB"/>
    <w:rsid w:val="004B100A"/>
    <w:rsid w:val="004B1616"/>
    <w:rsid w:val="004B1B12"/>
    <w:rsid w:val="004B1BF3"/>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94A"/>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7D1"/>
    <w:rsid w:val="004B7863"/>
    <w:rsid w:val="004B7922"/>
    <w:rsid w:val="004B7B0D"/>
    <w:rsid w:val="004B7BE5"/>
    <w:rsid w:val="004B7CC5"/>
    <w:rsid w:val="004B7E91"/>
    <w:rsid w:val="004C04F6"/>
    <w:rsid w:val="004C0E17"/>
    <w:rsid w:val="004C119F"/>
    <w:rsid w:val="004C129A"/>
    <w:rsid w:val="004C168B"/>
    <w:rsid w:val="004C1962"/>
    <w:rsid w:val="004C1984"/>
    <w:rsid w:val="004C1A58"/>
    <w:rsid w:val="004C1B07"/>
    <w:rsid w:val="004C1C7B"/>
    <w:rsid w:val="004C1E30"/>
    <w:rsid w:val="004C1F24"/>
    <w:rsid w:val="004C2592"/>
    <w:rsid w:val="004C28C6"/>
    <w:rsid w:val="004C2BF7"/>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597"/>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06"/>
    <w:rsid w:val="004E0888"/>
    <w:rsid w:val="004E0A0A"/>
    <w:rsid w:val="004E0C81"/>
    <w:rsid w:val="004E1838"/>
    <w:rsid w:val="004E1A3E"/>
    <w:rsid w:val="004E215B"/>
    <w:rsid w:val="004E2381"/>
    <w:rsid w:val="004E2582"/>
    <w:rsid w:val="004E29B6"/>
    <w:rsid w:val="004E2C9F"/>
    <w:rsid w:val="004E2E84"/>
    <w:rsid w:val="004E33DC"/>
    <w:rsid w:val="004E3645"/>
    <w:rsid w:val="004E3A6E"/>
    <w:rsid w:val="004E3E77"/>
    <w:rsid w:val="004E3EB9"/>
    <w:rsid w:val="004E3EBA"/>
    <w:rsid w:val="004E47EB"/>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327"/>
    <w:rsid w:val="004F1A80"/>
    <w:rsid w:val="004F1C1A"/>
    <w:rsid w:val="004F1DF0"/>
    <w:rsid w:val="004F1EA5"/>
    <w:rsid w:val="004F1EB5"/>
    <w:rsid w:val="004F1FA7"/>
    <w:rsid w:val="004F24D1"/>
    <w:rsid w:val="004F24EA"/>
    <w:rsid w:val="004F2526"/>
    <w:rsid w:val="004F26D5"/>
    <w:rsid w:val="004F2744"/>
    <w:rsid w:val="004F2C45"/>
    <w:rsid w:val="004F2CB5"/>
    <w:rsid w:val="004F3056"/>
    <w:rsid w:val="004F306C"/>
    <w:rsid w:val="004F3087"/>
    <w:rsid w:val="004F30F9"/>
    <w:rsid w:val="004F32A1"/>
    <w:rsid w:val="004F348D"/>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63"/>
    <w:rsid w:val="004F6BCE"/>
    <w:rsid w:val="004F7086"/>
    <w:rsid w:val="004F75C8"/>
    <w:rsid w:val="004F7810"/>
    <w:rsid w:val="004F7F65"/>
    <w:rsid w:val="005001AA"/>
    <w:rsid w:val="00500455"/>
    <w:rsid w:val="0050055A"/>
    <w:rsid w:val="00500961"/>
    <w:rsid w:val="00500B9D"/>
    <w:rsid w:val="00500E29"/>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65"/>
    <w:rsid w:val="00507DDA"/>
    <w:rsid w:val="00510073"/>
    <w:rsid w:val="005100E7"/>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C2"/>
    <w:rsid w:val="005157CC"/>
    <w:rsid w:val="005157F9"/>
    <w:rsid w:val="00516077"/>
    <w:rsid w:val="0051661A"/>
    <w:rsid w:val="00516D44"/>
    <w:rsid w:val="00517278"/>
    <w:rsid w:val="00517900"/>
    <w:rsid w:val="005179E8"/>
    <w:rsid w:val="00517A52"/>
    <w:rsid w:val="005204AD"/>
    <w:rsid w:val="005204E6"/>
    <w:rsid w:val="00520695"/>
    <w:rsid w:val="00520736"/>
    <w:rsid w:val="005207B3"/>
    <w:rsid w:val="00520AB7"/>
    <w:rsid w:val="00520AF9"/>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C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D5E"/>
    <w:rsid w:val="00533043"/>
    <w:rsid w:val="00533157"/>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22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9AB"/>
    <w:rsid w:val="00546E2C"/>
    <w:rsid w:val="00546E6B"/>
    <w:rsid w:val="005471B1"/>
    <w:rsid w:val="00547452"/>
    <w:rsid w:val="00547902"/>
    <w:rsid w:val="00547BD0"/>
    <w:rsid w:val="00547E27"/>
    <w:rsid w:val="005500BC"/>
    <w:rsid w:val="0055032A"/>
    <w:rsid w:val="005504D9"/>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BD8"/>
    <w:rsid w:val="00552D9F"/>
    <w:rsid w:val="00552E7E"/>
    <w:rsid w:val="00552ED9"/>
    <w:rsid w:val="005533FB"/>
    <w:rsid w:val="005536F6"/>
    <w:rsid w:val="00553A29"/>
    <w:rsid w:val="00553D48"/>
    <w:rsid w:val="005541B3"/>
    <w:rsid w:val="00554242"/>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3F85"/>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6F3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5EC7"/>
    <w:rsid w:val="0058620C"/>
    <w:rsid w:val="005869AC"/>
    <w:rsid w:val="00586B37"/>
    <w:rsid w:val="00586ECE"/>
    <w:rsid w:val="00586FF1"/>
    <w:rsid w:val="00587A73"/>
    <w:rsid w:val="00587AE4"/>
    <w:rsid w:val="00587F3E"/>
    <w:rsid w:val="005900AA"/>
    <w:rsid w:val="00590136"/>
    <w:rsid w:val="005904F1"/>
    <w:rsid w:val="00590634"/>
    <w:rsid w:val="00590D8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AEE"/>
    <w:rsid w:val="00594E86"/>
    <w:rsid w:val="005953E2"/>
    <w:rsid w:val="00595AC8"/>
    <w:rsid w:val="00595EA4"/>
    <w:rsid w:val="00595F11"/>
    <w:rsid w:val="00596038"/>
    <w:rsid w:val="00596D90"/>
    <w:rsid w:val="00596EF7"/>
    <w:rsid w:val="00596F6B"/>
    <w:rsid w:val="00596FB3"/>
    <w:rsid w:val="00597256"/>
    <w:rsid w:val="005976ED"/>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A69"/>
    <w:rsid w:val="005D0BB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0"/>
    <w:rsid w:val="005D4D5A"/>
    <w:rsid w:val="005D4F69"/>
    <w:rsid w:val="005D5892"/>
    <w:rsid w:val="005D5C74"/>
    <w:rsid w:val="005D5FF5"/>
    <w:rsid w:val="005D6A0A"/>
    <w:rsid w:val="005D6A37"/>
    <w:rsid w:val="005D6B61"/>
    <w:rsid w:val="005D79AA"/>
    <w:rsid w:val="005D7DBF"/>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2D4"/>
    <w:rsid w:val="005E749E"/>
    <w:rsid w:val="005E7A52"/>
    <w:rsid w:val="005E7B4E"/>
    <w:rsid w:val="005E7DA6"/>
    <w:rsid w:val="005F041D"/>
    <w:rsid w:val="005F07DA"/>
    <w:rsid w:val="005F0890"/>
    <w:rsid w:val="005F0DDD"/>
    <w:rsid w:val="005F13DA"/>
    <w:rsid w:val="005F1555"/>
    <w:rsid w:val="005F1A0E"/>
    <w:rsid w:val="005F1E27"/>
    <w:rsid w:val="005F2063"/>
    <w:rsid w:val="005F275F"/>
    <w:rsid w:val="005F293D"/>
    <w:rsid w:val="005F2942"/>
    <w:rsid w:val="005F2E08"/>
    <w:rsid w:val="005F3443"/>
    <w:rsid w:val="005F3806"/>
    <w:rsid w:val="005F3BB8"/>
    <w:rsid w:val="005F3D64"/>
    <w:rsid w:val="005F3D68"/>
    <w:rsid w:val="005F4071"/>
    <w:rsid w:val="005F4085"/>
    <w:rsid w:val="005F411E"/>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1E7C"/>
    <w:rsid w:val="006024D6"/>
    <w:rsid w:val="0060264F"/>
    <w:rsid w:val="006028B3"/>
    <w:rsid w:val="00602AC2"/>
    <w:rsid w:val="00602AC6"/>
    <w:rsid w:val="006033EE"/>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766"/>
    <w:rsid w:val="0061088A"/>
    <w:rsid w:val="00610DDD"/>
    <w:rsid w:val="00610E8C"/>
    <w:rsid w:val="00610EAC"/>
    <w:rsid w:val="00610EFC"/>
    <w:rsid w:val="00611434"/>
    <w:rsid w:val="0061151D"/>
    <w:rsid w:val="00611BEF"/>
    <w:rsid w:val="00611FBF"/>
    <w:rsid w:val="00612172"/>
    <w:rsid w:val="00612191"/>
    <w:rsid w:val="0061226D"/>
    <w:rsid w:val="006125C4"/>
    <w:rsid w:val="00612B58"/>
    <w:rsid w:val="00612D40"/>
    <w:rsid w:val="0061359A"/>
    <w:rsid w:val="0061372F"/>
    <w:rsid w:val="006138C4"/>
    <w:rsid w:val="006139A4"/>
    <w:rsid w:val="00613A75"/>
    <w:rsid w:val="00613A94"/>
    <w:rsid w:val="006141A7"/>
    <w:rsid w:val="00614759"/>
    <w:rsid w:val="00614770"/>
    <w:rsid w:val="00614808"/>
    <w:rsid w:val="0061498C"/>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475"/>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1D1"/>
    <w:rsid w:val="006272EA"/>
    <w:rsid w:val="006273EC"/>
    <w:rsid w:val="00630591"/>
    <w:rsid w:val="00630AD0"/>
    <w:rsid w:val="00630CFA"/>
    <w:rsid w:val="00630D2B"/>
    <w:rsid w:val="00630EE9"/>
    <w:rsid w:val="006315B1"/>
    <w:rsid w:val="00631604"/>
    <w:rsid w:val="00631657"/>
    <w:rsid w:val="0063168A"/>
    <w:rsid w:val="006316D6"/>
    <w:rsid w:val="00631814"/>
    <w:rsid w:val="006318AF"/>
    <w:rsid w:val="006318D6"/>
    <w:rsid w:val="006319E8"/>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F2E"/>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F0A"/>
    <w:rsid w:val="0064733D"/>
    <w:rsid w:val="00647B56"/>
    <w:rsid w:val="00647B80"/>
    <w:rsid w:val="00647D2F"/>
    <w:rsid w:val="00647D5E"/>
    <w:rsid w:val="00647F84"/>
    <w:rsid w:val="00650221"/>
    <w:rsid w:val="006502F0"/>
    <w:rsid w:val="00650B6D"/>
    <w:rsid w:val="00650BCC"/>
    <w:rsid w:val="00650F05"/>
    <w:rsid w:val="006515C8"/>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4"/>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47B"/>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967"/>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4C0"/>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05"/>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60A"/>
    <w:rsid w:val="00696873"/>
    <w:rsid w:val="00696AC8"/>
    <w:rsid w:val="00697127"/>
    <w:rsid w:val="006A0015"/>
    <w:rsid w:val="006A05DD"/>
    <w:rsid w:val="006A067A"/>
    <w:rsid w:val="006A0723"/>
    <w:rsid w:val="006A0740"/>
    <w:rsid w:val="006A0A52"/>
    <w:rsid w:val="006A0BD5"/>
    <w:rsid w:val="006A11EF"/>
    <w:rsid w:val="006A12AB"/>
    <w:rsid w:val="006A152D"/>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6D11"/>
    <w:rsid w:val="006C76B3"/>
    <w:rsid w:val="006C79BF"/>
    <w:rsid w:val="006C7B6C"/>
    <w:rsid w:val="006D02B9"/>
    <w:rsid w:val="006D02BC"/>
    <w:rsid w:val="006D0477"/>
    <w:rsid w:val="006D04B6"/>
    <w:rsid w:val="006D06EE"/>
    <w:rsid w:val="006D07DD"/>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3839"/>
    <w:rsid w:val="006D3C6D"/>
    <w:rsid w:val="006D3FCB"/>
    <w:rsid w:val="006D434B"/>
    <w:rsid w:val="006D4609"/>
    <w:rsid w:val="006D461B"/>
    <w:rsid w:val="006D4CA5"/>
    <w:rsid w:val="006D5547"/>
    <w:rsid w:val="006D5D32"/>
    <w:rsid w:val="006D5E62"/>
    <w:rsid w:val="006D605B"/>
    <w:rsid w:val="006D61C5"/>
    <w:rsid w:val="006D62C5"/>
    <w:rsid w:val="006D6863"/>
    <w:rsid w:val="006D6C4C"/>
    <w:rsid w:val="006D70A5"/>
    <w:rsid w:val="006D7655"/>
    <w:rsid w:val="006D7969"/>
    <w:rsid w:val="006D7C0B"/>
    <w:rsid w:val="006E0108"/>
    <w:rsid w:val="006E023F"/>
    <w:rsid w:val="006E1226"/>
    <w:rsid w:val="006E1261"/>
    <w:rsid w:val="006E1450"/>
    <w:rsid w:val="006E1683"/>
    <w:rsid w:val="006E1C24"/>
    <w:rsid w:val="006E1E59"/>
    <w:rsid w:val="006E1E7D"/>
    <w:rsid w:val="006E20C1"/>
    <w:rsid w:val="006E22B4"/>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074"/>
    <w:rsid w:val="006F4519"/>
    <w:rsid w:val="006F465B"/>
    <w:rsid w:val="006F4803"/>
    <w:rsid w:val="006F4B24"/>
    <w:rsid w:val="006F4DD6"/>
    <w:rsid w:val="006F57B4"/>
    <w:rsid w:val="006F5963"/>
    <w:rsid w:val="006F6218"/>
    <w:rsid w:val="006F623A"/>
    <w:rsid w:val="006F62F9"/>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0A"/>
    <w:rsid w:val="00710A7E"/>
    <w:rsid w:val="007111B8"/>
    <w:rsid w:val="0071154A"/>
    <w:rsid w:val="007116E4"/>
    <w:rsid w:val="00711859"/>
    <w:rsid w:val="00711B9F"/>
    <w:rsid w:val="00711CDE"/>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5DF5"/>
    <w:rsid w:val="0071672E"/>
    <w:rsid w:val="00716E35"/>
    <w:rsid w:val="007170A9"/>
    <w:rsid w:val="007172A3"/>
    <w:rsid w:val="007173BF"/>
    <w:rsid w:val="0071775A"/>
    <w:rsid w:val="00717E58"/>
    <w:rsid w:val="00717E63"/>
    <w:rsid w:val="0072006D"/>
    <w:rsid w:val="00720CE7"/>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CC4"/>
    <w:rsid w:val="00726FDF"/>
    <w:rsid w:val="00727101"/>
    <w:rsid w:val="007276D5"/>
    <w:rsid w:val="0072791E"/>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A96"/>
    <w:rsid w:val="00732EA2"/>
    <w:rsid w:val="00733069"/>
    <w:rsid w:val="00733219"/>
    <w:rsid w:val="007334A3"/>
    <w:rsid w:val="007334C5"/>
    <w:rsid w:val="00734A5A"/>
    <w:rsid w:val="00734B26"/>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1DC4"/>
    <w:rsid w:val="0075239A"/>
    <w:rsid w:val="007529C9"/>
    <w:rsid w:val="00752A22"/>
    <w:rsid w:val="00753312"/>
    <w:rsid w:val="00753562"/>
    <w:rsid w:val="0075437C"/>
    <w:rsid w:val="00754657"/>
    <w:rsid w:val="00754AA2"/>
    <w:rsid w:val="00754C3B"/>
    <w:rsid w:val="00754DCC"/>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29B"/>
    <w:rsid w:val="0076255C"/>
    <w:rsid w:val="0076264C"/>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70E"/>
    <w:rsid w:val="00780B79"/>
    <w:rsid w:val="00781116"/>
    <w:rsid w:val="00781631"/>
    <w:rsid w:val="007816E7"/>
    <w:rsid w:val="00781988"/>
    <w:rsid w:val="00781ADE"/>
    <w:rsid w:val="0078200F"/>
    <w:rsid w:val="00782083"/>
    <w:rsid w:val="0078225A"/>
    <w:rsid w:val="0078255E"/>
    <w:rsid w:val="00782878"/>
    <w:rsid w:val="00782D0D"/>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3B1"/>
    <w:rsid w:val="0078663A"/>
    <w:rsid w:val="00786A4D"/>
    <w:rsid w:val="00786CB3"/>
    <w:rsid w:val="00786D76"/>
    <w:rsid w:val="00787F43"/>
    <w:rsid w:val="007900EF"/>
    <w:rsid w:val="007903FF"/>
    <w:rsid w:val="0079040E"/>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7A5"/>
    <w:rsid w:val="0079580F"/>
    <w:rsid w:val="00795BB4"/>
    <w:rsid w:val="007964BC"/>
    <w:rsid w:val="0079771F"/>
    <w:rsid w:val="0079782C"/>
    <w:rsid w:val="007A04D0"/>
    <w:rsid w:val="007A0661"/>
    <w:rsid w:val="007A0903"/>
    <w:rsid w:val="007A0AA3"/>
    <w:rsid w:val="007A0C37"/>
    <w:rsid w:val="007A11E8"/>
    <w:rsid w:val="007A1610"/>
    <w:rsid w:val="007A1630"/>
    <w:rsid w:val="007A1BA3"/>
    <w:rsid w:val="007A1E35"/>
    <w:rsid w:val="007A26B7"/>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192"/>
    <w:rsid w:val="007B42F9"/>
    <w:rsid w:val="007B4C2C"/>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541"/>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1C"/>
    <w:rsid w:val="007C4DDB"/>
    <w:rsid w:val="007C51EF"/>
    <w:rsid w:val="007C52CE"/>
    <w:rsid w:val="007C532C"/>
    <w:rsid w:val="007C53D6"/>
    <w:rsid w:val="007C5419"/>
    <w:rsid w:val="007C57C7"/>
    <w:rsid w:val="007C5B79"/>
    <w:rsid w:val="007C5EB6"/>
    <w:rsid w:val="007C5FAF"/>
    <w:rsid w:val="007C63E7"/>
    <w:rsid w:val="007C6A40"/>
    <w:rsid w:val="007C6DA8"/>
    <w:rsid w:val="007C6F56"/>
    <w:rsid w:val="007C7011"/>
    <w:rsid w:val="007C7043"/>
    <w:rsid w:val="007C70CD"/>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4669"/>
    <w:rsid w:val="007D5201"/>
    <w:rsid w:val="007D53D4"/>
    <w:rsid w:val="007D5B27"/>
    <w:rsid w:val="007D5D0B"/>
    <w:rsid w:val="007D651D"/>
    <w:rsid w:val="007D6609"/>
    <w:rsid w:val="007D667A"/>
    <w:rsid w:val="007D6692"/>
    <w:rsid w:val="007D69B1"/>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B56"/>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17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0E5D"/>
    <w:rsid w:val="00801229"/>
    <w:rsid w:val="0080127C"/>
    <w:rsid w:val="00801328"/>
    <w:rsid w:val="00801562"/>
    <w:rsid w:val="00801727"/>
    <w:rsid w:val="0080199B"/>
    <w:rsid w:val="00801D1D"/>
    <w:rsid w:val="00801EA0"/>
    <w:rsid w:val="00801EEF"/>
    <w:rsid w:val="00801F61"/>
    <w:rsid w:val="008022C2"/>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9C6"/>
    <w:rsid w:val="00810ADF"/>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762"/>
    <w:rsid w:val="0081288C"/>
    <w:rsid w:val="0081290B"/>
    <w:rsid w:val="00812E91"/>
    <w:rsid w:val="00812F54"/>
    <w:rsid w:val="00813000"/>
    <w:rsid w:val="0081301B"/>
    <w:rsid w:val="0081336D"/>
    <w:rsid w:val="0081353E"/>
    <w:rsid w:val="00813674"/>
    <w:rsid w:val="0081374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C1"/>
    <w:rsid w:val="008326D8"/>
    <w:rsid w:val="00832803"/>
    <w:rsid w:val="00833B5D"/>
    <w:rsid w:val="00833DB9"/>
    <w:rsid w:val="00833EAF"/>
    <w:rsid w:val="008340C9"/>
    <w:rsid w:val="008340F5"/>
    <w:rsid w:val="00834434"/>
    <w:rsid w:val="00834483"/>
    <w:rsid w:val="00835184"/>
    <w:rsid w:val="008351F7"/>
    <w:rsid w:val="00835607"/>
    <w:rsid w:val="008359B6"/>
    <w:rsid w:val="00835BEE"/>
    <w:rsid w:val="00835D7B"/>
    <w:rsid w:val="00836377"/>
    <w:rsid w:val="0083649B"/>
    <w:rsid w:val="0083653A"/>
    <w:rsid w:val="008365FC"/>
    <w:rsid w:val="008365FF"/>
    <w:rsid w:val="008366F8"/>
    <w:rsid w:val="008369A1"/>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DB3"/>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2AC"/>
    <w:rsid w:val="00860A65"/>
    <w:rsid w:val="00860A68"/>
    <w:rsid w:val="00860B0F"/>
    <w:rsid w:val="00860C24"/>
    <w:rsid w:val="00860ED6"/>
    <w:rsid w:val="00861050"/>
    <w:rsid w:val="00861273"/>
    <w:rsid w:val="0086236F"/>
    <w:rsid w:val="00862B9A"/>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56D2"/>
    <w:rsid w:val="008657AB"/>
    <w:rsid w:val="00865C05"/>
    <w:rsid w:val="00865DA2"/>
    <w:rsid w:val="0086665A"/>
    <w:rsid w:val="0086693C"/>
    <w:rsid w:val="00866D5F"/>
    <w:rsid w:val="00866E26"/>
    <w:rsid w:val="0086780A"/>
    <w:rsid w:val="00867941"/>
    <w:rsid w:val="00867A03"/>
    <w:rsid w:val="00867E56"/>
    <w:rsid w:val="008703CF"/>
    <w:rsid w:val="008704E5"/>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06"/>
    <w:rsid w:val="00873B38"/>
    <w:rsid w:val="00873DFF"/>
    <w:rsid w:val="00873EBC"/>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2A8"/>
    <w:rsid w:val="00876808"/>
    <w:rsid w:val="00876B1F"/>
    <w:rsid w:val="00876B97"/>
    <w:rsid w:val="00876BA5"/>
    <w:rsid w:val="008770F5"/>
    <w:rsid w:val="008771DC"/>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ADC"/>
    <w:rsid w:val="00885F24"/>
    <w:rsid w:val="00886157"/>
    <w:rsid w:val="008870AF"/>
    <w:rsid w:val="00887251"/>
    <w:rsid w:val="008872BD"/>
    <w:rsid w:val="008872C9"/>
    <w:rsid w:val="00887F51"/>
    <w:rsid w:val="0089017F"/>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431"/>
    <w:rsid w:val="008A1597"/>
    <w:rsid w:val="008A1692"/>
    <w:rsid w:val="008A1C4F"/>
    <w:rsid w:val="008A1D54"/>
    <w:rsid w:val="008A1E99"/>
    <w:rsid w:val="008A22C4"/>
    <w:rsid w:val="008A24AA"/>
    <w:rsid w:val="008A26EA"/>
    <w:rsid w:val="008A2910"/>
    <w:rsid w:val="008A3125"/>
    <w:rsid w:val="008A31D2"/>
    <w:rsid w:val="008A373B"/>
    <w:rsid w:val="008A3A03"/>
    <w:rsid w:val="008A3B91"/>
    <w:rsid w:val="008A4278"/>
    <w:rsid w:val="008A4689"/>
    <w:rsid w:val="008A4710"/>
    <w:rsid w:val="008A4B78"/>
    <w:rsid w:val="008A4E03"/>
    <w:rsid w:val="008A562C"/>
    <w:rsid w:val="008A571C"/>
    <w:rsid w:val="008A5D10"/>
    <w:rsid w:val="008A61C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104"/>
    <w:rsid w:val="008C1860"/>
    <w:rsid w:val="008C1A01"/>
    <w:rsid w:val="008C1DC6"/>
    <w:rsid w:val="008C1DDE"/>
    <w:rsid w:val="008C1E46"/>
    <w:rsid w:val="008C1E5D"/>
    <w:rsid w:val="008C1E9A"/>
    <w:rsid w:val="008C28EB"/>
    <w:rsid w:val="008C3289"/>
    <w:rsid w:val="008C35FE"/>
    <w:rsid w:val="008C36C1"/>
    <w:rsid w:val="008C3A7D"/>
    <w:rsid w:val="008C3B93"/>
    <w:rsid w:val="008C3E33"/>
    <w:rsid w:val="008C4076"/>
    <w:rsid w:val="008C43D0"/>
    <w:rsid w:val="008C466C"/>
    <w:rsid w:val="008C4928"/>
    <w:rsid w:val="008C4A3D"/>
    <w:rsid w:val="008C4D55"/>
    <w:rsid w:val="008C4F6B"/>
    <w:rsid w:val="008C4FAE"/>
    <w:rsid w:val="008C508A"/>
    <w:rsid w:val="008C581E"/>
    <w:rsid w:val="008C62E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0B2C"/>
    <w:rsid w:val="008D14F8"/>
    <w:rsid w:val="008D1A4E"/>
    <w:rsid w:val="008D1BFB"/>
    <w:rsid w:val="008D1F09"/>
    <w:rsid w:val="008D2080"/>
    <w:rsid w:val="008D24A5"/>
    <w:rsid w:val="008D31AA"/>
    <w:rsid w:val="008D355C"/>
    <w:rsid w:val="008D360C"/>
    <w:rsid w:val="008D486F"/>
    <w:rsid w:val="008D4AAF"/>
    <w:rsid w:val="008D4AD9"/>
    <w:rsid w:val="008D4B36"/>
    <w:rsid w:val="008D4D56"/>
    <w:rsid w:val="008D4F89"/>
    <w:rsid w:val="008D5204"/>
    <w:rsid w:val="008D5259"/>
    <w:rsid w:val="008D5845"/>
    <w:rsid w:val="008D58EC"/>
    <w:rsid w:val="008D5A31"/>
    <w:rsid w:val="008D5DBF"/>
    <w:rsid w:val="008D6050"/>
    <w:rsid w:val="008D6A85"/>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4505"/>
    <w:rsid w:val="008F4A2D"/>
    <w:rsid w:val="008F54D0"/>
    <w:rsid w:val="008F5D60"/>
    <w:rsid w:val="008F64FF"/>
    <w:rsid w:val="008F6592"/>
    <w:rsid w:val="008F6957"/>
    <w:rsid w:val="008F69DD"/>
    <w:rsid w:val="008F722F"/>
    <w:rsid w:val="008F7380"/>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5FDA"/>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3D5D"/>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1A6"/>
    <w:rsid w:val="00917658"/>
    <w:rsid w:val="009178C8"/>
    <w:rsid w:val="009202B7"/>
    <w:rsid w:val="00920527"/>
    <w:rsid w:val="009205B2"/>
    <w:rsid w:val="00920E65"/>
    <w:rsid w:val="00920FDC"/>
    <w:rsid w:val="0092126F"/>
    <w:rsid w:val="009214FF"/>
    <w:rsid w:val="00921D3C"/>
    <w:rsid w:val="00921E67"/>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41D"/>
    <w:rsid w:val="0093256F"/>
    <w:rsid w:val="00932B22"/>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A55"/>
    <w:rsid w:val="00935CAC"/>
    <w:rsid w:val="00935CC9"/>
    <w:rsid w:val="009361CA"/>
    <w:rsid w:val="00936236"/>
    <w:rsid w:val="00936400"/>
    <w:rsid w:val="0093682F"/>
    <w:rsid w:val="00936D01"/>
    <w:rsid w:val="0093734F"/>
    <w:rsid w:val="00937716"/>
    <w:rsid w:val="00937749"/>
    <w:rsid w:val="00937F23"/>
    <w:rsid w:val="0094015D"/>
    <w:rsid w:val="00940299"/>
    <w:rsid w:val="009403BD"/>
    <w:rsid w:val="00940CA3"/>
    <w:rsid w:val="00940D71"/>
    <w:rsid w:val="00940DC6"/>
    <w:rsid w:val="00940F24"/>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FCF"/>
    <w:rsid w:val="009500A2"/>
    <w:rsid w:val="0095115B"/>
    <w:rsid w:val="0095166F"/>
    <w:rsid w:val="00951EB6"/>
    <w:rsid w:val="00951ECB"/>
    <w:rsid w:val="00951EE4"/>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CC2"/>
    <w:rsid w:val="00954F88"/>
    <w:rsid w:val="009551A8"/>
    <w:rsid w:val="00955DBD"/>
    <w:rsid w:val="009560A8"/>
    <w:rsid w:val="009560DC"/>
    <w:rsid w:val="00956689"/>
    <w:rsid w:val="00956D94"/>
    <w:rsid w:val="00957263"/>
    <w:rsid w:val="00957574"/>
    <w:rsid w:val="00957C4A"/>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886"/>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9C0"/>
    <w:rsid w:val="00975A60"/>
    <w:rsid w:val="00975C71"/>
    <w:rsid w:val="00975EFD"/>
    <w:rsid w:val="00975F5F"/>
    <w:rsid w:val="009761A0"/>
    <w:rsid w:val="009764FD"/>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971"/>
    <w:rsid w:val="00993A72"/>
    <w:rsid w:val="00993BA4"/>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05"/>
    <w:rsid w:val="009974CA"/>
    <w:rsid w:val="00997746"/>
    <w:rsid w:val="009A02CB"/>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3BD6"/>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EC0"/>
    <w:rsid w:val="009B21FC"/>
    <w:rsid w:val="009B24ED"/>
    <w:rsid w:val="009B253C"/>
    <w:rsid w:val="009B2A6A"/>
    <w:rsid w:val="009B2C69"/>
    <w:rsid w:val="009B327B"/>
    <w:rsid w:val="009B32EE"/>
    <w:rsid w:val="009B39C1"/>
    <w:rsid w:val="009B47FB"/>
    <w:rsid w:val="009B49BE"/>
    <w:rsid w:val="009B4AF4"/>
    <w:rsid w:val="009B4B10"/>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B7FA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1CC"/>
    <w:rsid w:val="009D3FC1"/>
    <w:rsid w:val="009D40FB"/>
    <w:rsid w:val="009D43C3"/>
    <w:rsid w:val="009D4B40"/>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A27"/>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8A0"/>
    <w:rsid w:val="009E5A2F"/>
    <w:rsid w:val="009E5A86"/>
    <w:rsid w:val="009E63D5"/>
    <w:rsid w:val="009E68B4"/>
    <w:rsid w:val="009E696F"/>
    <w:rsid w:val="009E6B63"/>
    <w:rsid w:val="009E6E98"/>
    <w:rsid w:val="009E6E9B"/>
    <w:rsid w:val="009E74C1"/>
    <w:rsid w:val="009E773E"/>
    <w:rsid w:val="009E792E"/>
    <w:rsid w:val="009F062A"/>
    <w:rsid w:val="009F0BDB"/>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577"/>
    <w:rsid w:val="009F77F0"/>
    <w:rsid w:val="009F7D5A"/>
    <w:rsid w:val="00A00361"/>
    <w:rsid w:val="00A00830"/>
    <w:rsid w:val="00A00961"/>
    <w:rsid w:val="00A00D6C"/>
    <w:rsid w:val="00A0105D"/>
    <w:rsid w:val="00A01A07"/>
    <w:rsid w:val="00A01A84"/>
    <w:rsid w:val="00A01AE4"/>
    <w:rsid w:val="00A01C6C"/>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05F"/>
    <w:rsid w:val="00A136D7"/>
    <w:rsid w:val="00A137D0"/>
    <w:rsid w:val="00A13924"/>
    <w:rsid w:val="00A143AB"/>
    <w:rsid w:val="00A1462B"/>
    <w:rsid w:val="00A148C5"/>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8B"/>
    <w:rsid w:val="00A24AAC"/>
    <w:rsid w:val="00A24ACD"/>
    <w:rsid w:val="00A24D1E"/>
    <w:rsid w:val="00A24FB1"/>
    <w:rsid w:val="00A25024"/>
    <w:rsid w:val="00A251D5"/>
    <w:rsid w:val="00A2533F"/>
    <w:rsid w:val="00A25822"/>
    <w:rsid w:val="00A261CE"/>
    <w:rsid w:val="00A262F2"/>
    <w:rsid w:val="00A2648E"/>
    <w:rsid w:val="00A265E1"/>
    <w:rsid w:val="00A26718"/>
    <w:rsid w:val="00A26892"/>
    <w:rsid w:val="00A268DA"/>
    <w:rsid w:val="00A26D50"/>
    <w:rsid w:val="00A27447"/>
    <w:rsid w:val="00A276B7"/>
    <w:rsid w:val="00A276E4"/>
    <w:rsid w:val="00A27763"/>
    <w:rsid w:val="00A279ED"/>
    <w:rsid w:val="00A27D1C"/>
    <w:rsid w:val="00A302BB"/>
    <w:rsid w:val="00A30B36"/>
    <w:rsid w:val="00A3122E"/>
    <w:rsid w:val="00A31440"/>
    <w:rsid w:val="00A3163F"/>
    <w:rsid w:val="00A3193D"/>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B2"/>
    <w:rsid w:val="00A33F3F"/>
    <w:rsid w:val="00A342C5"/>
    <w:rsid w:val="00A349A1"/>
    <w:rsid w:val="00A350B1"/>
    <w:rsid w:val="00A35281"/>
    <w:rsid w:val="00A3563E"/>
    <w:rsid w:val="00A35647"/>
    <w:rsid w:val="00A35BB8"/>
    <w:rsid w:val="00A35EBF"/>
    <w:rsid w:val="00A3625B"/>
    <w:rsid w:val="00A3627E"/>
    <w:rsid w:val="00A362F4"/>
    <w:rsid w:val="00A36820"/>
    <w:rsid w:val="00A371AA"/>
    <w:rsid w:val="00A37569"/>
    <w:rsid w:val="00A37634"/>
    <w:rsid w:val="00A378CB"/>
    <w:rsid w:val="00A37C27"/>
    <w:rsid w:val="00A40022"/>
    <w:rsid w:val="00A400DB"/>
    <w:rsid w:val="00A40166"/>
    <w:rsid w:val="00A40187"/>
    <w:rsid w:val="00A40371"/>
    <w:rsid w:val="00A409E1"/>
    <w:rsid w:val="00A40DA8"/>
    <w:rsid w:val="00A40F95"/>
    <w:rsid w:val="00A4104C"/>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96"/>
    <w:rsid w:val="00A467D4"/>
    <w:rsid w:val="00A467FD"/>
    <w:rsid w:val="00A4681F"/>
    <w:rsid w:val="00A46A87"/>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CC2"/>
    <w:rsid w:val="00A56027"/>
    <w:rsid w:val="00A561AB"/>
    <w:rsid w:val="00A565A7"/>
    <w:rsid w:val="00A56674"/>
    <w:rsid w:val="00A566B2"/>
    <w:rsid w:val="00A56BE5"/>
    <w:rsid w:val="00A57069"/>
    <w:rsid w:val="00A57F4D"/>
    <w:rsid w:val="00A6003E"/>
    <w:rsid w:val="00A6045E"/>
    <w:rsid w:val="00A607C2"/>
    <w:rsid w:val="00A60C94"/>
    <w:rsid w:val="00A618F7"/>
    <w:rsid w:val="00A62AA0"/>
    <w:rsid w:val="00A62CD7"/>
    <w:rsid w:val="00A62EB4"/>
    <w:rsid w:val="00A6304A"/>
    <w:rsid w:val="00A63149"/>
    <w:rsid w:val="00A63ABF"/>
    <w:rsid w:val="00A63C59"/>
    <w:rsid w:val="00A63CA0"/>
    <w:rsid w:val="00A63EA9"/>
    <w:rsid w:val="00A6443A"/>
    <w:rsid w:val="00A649D9"/>
    <w:rsid w:val="00A64F1A"/>
    <w:rsid w:val="00A6508D"/>
    <w:rsid w:val="00A65831"/>
    <w:rsid w:val="00A65B56"/>
    <w:rsid w:val="00A65F3D"/>
    <w:rsid w:val="00A66198"/>
    <w:rsid w:val="00A661F2"/>
    <w:rsid w:val="00A663AF"/>
    <w:rsid w:val="00A66569"/>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0A7"/>
    <w:rsid w:val="00A73761"/>
    <w:rsid w:val="00A737D1"/>
    <w:rsid w:val="00A73A52"/>
    <w:rsid w:val="00A73AE0"/>
    <w:rsid w:val="00A73C61"/>
    <w:rsid w:val="00A73D05"/>
    <w:rsid w:val="00A73E5E"/>
    <w:rsid w:val="00A7409B"/>
    <w:rsid w:val="00A743C4"/>
    <w:rsid w:val="00A743EF"/>
    <w:rsid w:val="00A7495A"/>
    <w:rsid w:val="00A74960"/>
    <w:rsid w:val="00A74D1B"/>
    <w:rsid w:val="00A74E43"/>
    <w:rsid w:val="00A75655"/>
    <w:rsid w:val="00A75E65"/>
    <w:rsid w:val="00A7622D"/>
    <w:rsid w:val="00A7624D"/>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1B95"/>
    <w:rsid w:val="00A821EE"/>
    <w:rsid w:val="00A82465"/>
    <w:rsid w:val="00A82B23"/>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7DB"/>
    <w:rsid w:val="00A938CF"/>
    <w:rsid w:val="00A93D50"/>
    <w:rsid w:val="00A9402B"/>
    <w:rsid w:val="00A940F4"/>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A8D"/>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DCE"/>
    <w:rsid w:val="00AB0E94"/>
    <w:rsid w:val="00AB1A44"/>
    <w:rsid w:val="00AB1BAC"/>
    <w:rsid w:val="00AB1FF1"/>
    <w:rsid w:val="00AB2119"/>
    <w:rsid w:val="00AB26A6"/>
    <w:rsid w:val="00AB2F38"/>
    <w:rsid w:val="00AB3145"/>
    <w:rsid w:val="00AB3709"/>
    <w:rsid w:val="00AB3A84"/>
    <w:rsid w:val="00AB45BF"/>
    <w:rsid w:val="00AB4D51"/>
    <w:rsid w:val="00AB4ED6"/>
    <w:rsid w:val="00AB5157"/>
    <w:rsid w:val="00AB536D"/>
    <w:rsid w:val="00AB542E"/>
    <w:rsid w:val="00AB5D7A"/>
    <w:rsid w:val="00AB5E67"/>
    <w:rsid w:val="00AB61D6"/>
    <w:rsid w:val="00AB63E9"/>
    <w:rsid w:val="00AB6B48"/>
    <w:rsid w:val="00AB6BF1"/>
    <w:rsid w:val="00AB6C80"/>
    <w:rsid w:val="00AB6F76"/>
    <w:rsid w:val="00AB7697"/>
    <w:rsid w:val="00AB77A7"/>
    <w:rsid w:val="00AB78E4"/>
    <w:rsid w:val="00AB7A8E"/>
    <w:rsid w:val="00AB7A90"/>
    <w:rsid w:val="00AB7AF7"/>
    <w:rsid w:val="00AC0B92"/>
    <w:rsid w:val="00AC0CE2"/>
    <w:rsid w:val="00AC1406"/>
    <w:rsid w:val="00AC1A55"/>
    <w:rsid w:val="00AC1E62"/>
    <w:rsid w:val="00AC1E78"/>
    <w:rsid w:val="00AC1ED2"/>
    <w:rsid w:val="00AC22CA"/>
    <w:rsid w:val="00AC2423"/>
    <w:rsid w:val="00AC266E"/>
    <w:rsid w:val="00AC2834"/>
    <w:rsid w:val="00AC2DF2"/>
    <w:rsid w:val="00AC2DFE"/>
    <w:rsid w:val="00AC2E69"/>
    <w:rsid w:val="00AC36A8"/>
    <w:rsid w:val="00AC36F1"/>
    <w:rsid w:val="00AC3EFF"/>
    <w:rsid w:val="00AC438F"/>
    <w:rsid w:val="00AC563B"/>
    <w:rsid w:val="00AC58E4"/>
    <w:rsid w:val="00AC60FC"/>
    <w:rsid w:val="00AC6A5A"/>
    <w:rsid w:val="00AC6CE7"/>
    <w:rsid w:val="00AC6EA0"/>
    <w:rsid w:val="00AC7BC0"/>
    <w:rsid w:val="00AC7E51"/>
    <w:rsid w:val="00AC7EB2"/>
    <w:rsid w:val="00AD0312"/>
    <w:rsid w:val="00AD0372"/>
    <w:rsid w:val="00AD0554"/>
    <w:rsid w:val="00AD0DDB"/>
    <w:rsid w:val="00AD0E48"/>
    <w:rsid w:val="00AD107C"/>
    <w:rsid w:val="00AD151A"/>
    <w:rsid w:val="00AD174A"/>
    <w:rsid w:val="00AD186C"/>
    <w:rsid w:val="00AD2100"/>
    <w:rsid w:val="00AD256B"/>
    <w:rsid w:val="00AD265A"/>
    <w:rsid w:val="00AD2977"/>
    <w:rsid w:val="00AD2CF6"/>
    <w:rsid w:val="00AD3083"/>
    <w:rsid w:val="00AD30D3"/>
    <w:rsid w:val="00AD396B"/>
    <w:rsid w:val="00AD3B59"/>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659"/>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14B"/>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74B"/>
    <w:rsid w:val="00B02B28"/>
    <w:rsid w:val="00B02CF5"/>
    <w:rsid w:val="00B02DA1"/>
    <w:rsid w:val="00B0404F"/>
    <w:rsid w:val="00B0414C"/>
    <w:rsid w:val="00B04175"/>
    <w:rsid w:val="00B04279"/>
    <w:rsid w:val="00B04507"/>
    <w:rsid w:val="00B04777"/>
    <w:rsid w:val="00B04B1A"/>
    <w:rsid w:val="00B04C1E"/>
    <w:rsid w:val="00B04E55"/>
    <w:rsid w:val="00B051D9"/>
    <w:rsid w:val="00B054F6"/>
    <w:rsid w:val="00B05A03"/>
    <w:rsid w:val="00B060F4"/>
    <w:rsid w:val="00B068BB"/>
    <w:rsid w:val="00B06AC6"/>
    <w:rsid w:val="00B06C94"/>
    <w:rsid w:val="00B06D6D"/>
    <w:rsid w:val="00B075F6"/>
    <w:rsid w:val="00B07709"/>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3F22"/>
    <w:rsid w:val="00B14064"/>
    <w:rsid w:val="00B1461C"/>
    <w:rsid w:val="00B14797"/>
    <w:rsid w:val="00B14C55"/>
    <w:rsid w:val="00B14E48"/>
    <w:rsid w:val="00B1589B"/>
    <w:rsid w:val="00B15A67"/>
    <w:rsid w:val="00B15D4D"/>
    <w:rsid w:val="00B16046"/>
    <w:rsid w:val="00B16084"/>
    <w:rsid w:val="00B16978"/>
    <w:rsid w:val="00B16A51"/>
    <w:rsid w:val="00B16B2C"/>
    <w:rsid w:val="00B16C06"/>
    <w:rsid w:val="00B1715A"/>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2BC9"/>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5D9E"/>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01C"/>
    <w:rsid w:val="00B33106"/>
    <w:rsid w:val="00B33122"/>
    <w:rsid w:val="00B3357A"/>
    <w:rsid w:val="00B338BD"/>
    <w:rsid w:val="00B33A01"/>
    <w:rsid w:val="00B33BB6"/>
    <w:rsid w:val="00B33BCB"/>
    <w:rsid w:val="00B33DA5"/>
    <w:rsid w:val="00B33F01"/>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E6A"/>
    <w:rsid w:val="00B40F2C"/>
    <w:rsid w:val="00B41712"/>
    <w:rsid w:val="00B41A0C"/>
    <w:rsid w:val="00B424FF"/>
    <w:rsid w:val="00B425FB"/>
    <w:rsid w:val="00B42E75"/>
    <w:rsid w:val="00B432E1"/>
    <w:rsid w:val="00B43415"/>
    <w:rsid w:val="00B43DFD"/>
    <w:rsid w:val="00B446C7"/>
    <w:rsid w:val="00B4488A"/>
    <w:rsid w:val="00B44BC2"/>
    <w:rsid w:val="00B44D32"/>
    <w:rsid w:val="00B451F2"/>
    <w:rsid w:val="00B4538D"/>
    <w:rsid w:val="00B453E8"/>
    <w:rsid w:val="00B459F8"/>
    <w:rsid w:val="00B45ABF"/>
    <w:rsid w:val="00B45BED"/>
    <w:rsid w:val="00B45D25"/>
    <w:rsid w:val="00B45E03"/>
    <w:rsid w:val="00B45FDB"/>
    <w:rsid w:val="00B4684B"/>
    <w:rsid w:val="00B46C93"/>
    <w:rsid w:val="00B475DF"/>
    <w:rsid w:val="00B47719"/>
    <w:rsid w:val="00B47D2C"/>
    <w:rsid w:val="00B47D5F"/>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5FF"/>
    <w:rsid w:val="00B56608"/>
    <w:rsid w:val="00B56A97"/>
    <w:rsid w:val="00B56DD5"/>
    <w:rsid w:val="00B56E6B"/>
    <w:rsid w:val="00B56FC9"/>
    <w:rsid w:val="00B57059"/>
    <w:rsid w:val="00B57087"/>
    <w:rsid w:val="00B60085"/>
    <w:rsid w:val="00B60424"/>
    <w:rsid w:val="00B6084E"/>
    <w:rsid w:val="00B60894"/>
    <w:rsid w:val="00B60C3A"/>
    <w:rsid w:val="00B619F7"/>
    <w:rsid w:val="00B61DD7"/>
    <w:rsid w:val="00B61DDC"/>
    <w:rsid w:val="00B62B72"/>
    <w:rsid w:val="00B631A6"/>
    <w:rsid w:val="00B638F6"/>
    <w:rsid w:val="00B63DD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6DBD"/>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00F"/>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5E8"/>
    <w:rsid w:val="00B909E2"/>
    <w:rsid w:val="00B90A24"/>
    <w:rsid w:val="00B90D77"/>
    <w:rsid w:val="00B91102"/>
    <w:rsid w:val="00B91375"/>
    <w:rsid w:val="00B91594"/>
    <w:rsid w:val="00B92207"/>
    <w:rsid w:val="00B927A3"/>
    <w:rsid w:val="00B927E9"/>
    <w:rsid w:val="00B92B97"/>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23E"/>
    <w:rsid w:val="00BA1513"/>
    <w:rsid w:val="00BA1828"/>
    <w:rsid w:val="00BA1ACB"/>
    <w:rsid w:val="00BA23DE"/>
    <w:rsid w:val="00BA24BA"/>
    <w:rsid w:val="00BA294A"/>
    <w:rsid w:val="00BA2F32"/>
    <w:rsid w:val="00BA2FC5"/>
    <w:rsid w:val="00BA316D"/>
    <w:rsid w:val="00BA3E04"/>
    <w:rsid w:val="00BA405E"/>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5C99"/>
    <w:rsid w:val="00BB63B8"/>
    <w:rsid w:val="00BB648A"/>
    <w:rsid w:val="00BB65F0"/>
    <w:rsid w:val="00BB661F"/>
    <w:rsid w:val="00BB6CE7"/>
    <w:rsid w:val="00BB7388"/>
    <w:rsid w:val="00BB74BA"/>
    <w:rsid w:val="00BB750C"/>
    <w:rsid w:val="00BB7720"/>
    <w:rsid w:val="00BB7733"/>
    <w:rsid w:val="00BB7833"/>
    <w:rsid w:val="00BB7919"/>
    <w:rsid w:val="00BB7A4A"/>
    <w:rsid w:val="00BB7AE3"/>
    <w:rsid w:val="00BB7AE6"/>
    <w:rsid w:val="00BC0079"/>
    <w:rsid w:val="00BC008F"/>
    <w:rsid w:val="00BC0A37"/>
    <w:rsid w:val="00BC15B7"/>
    <w:rsid w:val="00BC1967"/>
    <w:rsid w:val="00BC1B4D"/>
    <w:rsid w:val="00BC292B"/>
    <w:rsid w:val="00BC2968"/>
    <w:rsid w:val="00BC2A77"/>
    <w:rsid w:val="00BC2A82"/>
    <w:rsid w:val="00BC30B7"/>
    <w:rsid w:val="00BC3587"/>
    <w:rsid w:val="00BC36CD"/>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2B9"/>
    <w:rsid w:val="00BD7466"/>
    <w:rsid w:val="00BD7AD6"/>
    <w:rsid w:val="00BD7E12"/>
    <w:rsid w:val="00BE02D1"/>
    <w:rsid w:val="00BE04FF"/>
    <w:rsid w:val="00BE0582"/>
    <w:rsid w:val="00BE06FF"/>
    <w:rsid w:val="00BE0CC9"/>
    <w:rsid w:val="00BE1279"/>
    <w:rsid w:val="00BE12AC"/>
    <w:rsid w:val="00BE12E1"/>
    <w:rsid w:val="00BE1706"/>
    <w:rsid w:val="00BE1848"/>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1B"/>
    <w:rsid w:val="00BE704D"/>
    <w:rsid w:val="00BE7073"/>
    <w:rsid w:val="00BE70CE"/>
    <w:rsid w:val="00BE7797"/>
    <w:rsid w:val="00BE77C6"/>
    <w:rsid w:val="00BE7D7E"/>
    <w:rsid w:val="00BF035D"/>
    <w:rsid w:val="00BF03A3"/>
    <w:rsid w:val="00BF06D7"/>
    <w:rsid w:val="00BF0C9C"/>
    <w:rsid w:val="00BF10B0"/>
    <w:rsid w:val="00BF132E"/>
    <w:rsid w:val="00BF133F"/>
    <w:rsid w:val="00BF1743"/>
    <w:rsid w:val="00BF19D4"/>
    <w:rsid w:val="00BF1C25"/>
    <w:rsid w:val="00BF2B7C"/>
    <w:rsid w:val="00BF2E16"/>
    <w:rsid w:val="00BF31A4"/>
    <w:rsid w:val="00BF3386"/>
    <w:rsid w:val="00BF338E"/>
    <w:rsid w:val="00BF3C58"/>
    <w:rsid w:val="00BF41D0"/>
    <w:rsid w:val="00BF485A"/>
    <w:rsid w:val="00BF4923"/>
    <w:rsid w:val="00BF4AC4"/>
    <w:rsid w:val="00BF4CF0"/>
    <w:rsid w:val="00BF4D05"/>
    <w:rsid w:val="00BF55C9"/>
    <w:rsid w:val="00BF5BEB"/>
    <w:rsid w:val="00BF5C77"/>
    <w:rsid w:val="00BF626B"/>
    <w:rsid w:val="00BF62EF"/>
    <w:rsid w:val="00BF650B"/>
    <w:rsid w:val="00BF65DB"/>
    <w:rsid w:val="00BF67F8"/>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26"/>
    <w:rsid w:val="00C048D7"/>
    <w:rsid w:val="00C058A3"/>
    <w:rsid w:val="00C05B99"/>
    <w:rsid w:val="00C05D6C"/>
    <w:rsid w:val="00C066E3"/>
    <w:rsid w:val="00C069C6"/>
    <w:rsid w:val="00C07258"/>
    <w:rsid w:val="00C075F4"/>
    <w:rsid w:val="00C07760"/>
    <w:rsid w:val="00C07952"/>
    <w:rsid w:val="00C0796B"/>
    <w:rsid w:val="00C07B9E"/>
    <w:rsid w:val="00C07DC8"/>
    <w:rsid w:val="00C07EF5"/>
    <w:rsid w:val="00C1005A"/>
    <w:rsid w:val="00C10240"/>
    <w:rsid w:val="00C10507"/>
    <w:rsid w:val="00C1058D"/>
    <w:rsid w:val="00C108C7"/>
    <w:rsid w:val="00C108F0"/>
    <w:rsid w:val="00C10CFD"/>
    <w:rsid w:val="00C10D42"/>
    <w:rsid w:val="00C1100F"/>
    <w:rsid w:val="00C110A3"/>
    <w:rsid w:val="00C111AE"/>
    <w:rsid w:val="00C11567"/>
    <w:rsid w:val="00C11630"/>
    <w:rsid w:val="00C119B8"/>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273"/>
    <w:rsid w:val="00C21D40"/>
    <w:rsid w:val="00C22392"/>
    <w:rsid w:val="00C22459"/>
    <w:rsid w:val="00C22B29"/>
    <w:rsid w:val="00C22B7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289"/>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5633"/>
    <w:rsid w:val="00C462FB"/>
    <w:rsid w:val="00C4640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1E"/>
    <w:rsid w:val="00C55AB9"/>
    <w:rsid w:val="00C56881"/>
    <w:rsid w:val="00C56AC8"/>
    <w:rsid w:val="00C57635"/>
    <w:rsid w:val="00C578B3"/>
    <w:rsid w:val="00C57ABF"/>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38A"/>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B16"/>
    <w:rsid w:val="00C74BE0"/>
    <w:rsid w:val="00C74C43"/>
    <w:rsid w:val="00C75002"/>
    <w:rsid w:val="00C754CA"/>
    <w:rsid w:val="00C7556A"/>
    <w:rsid w:val="00C755C7"/>
    <w:rsid w:val="00C75641"/>
    <w:rsid w:val="00C7575F"/>
    <w:rsid w:val="00C75970"/>
    <w:rsid w:val="00C760FF"/>
    <w:rsid w:val="00C76384"/>
    <w:rsid w:val="00C76B3F"/>
    <w:rsid w:val="00C76C02"/>
    <w:rsid w:val="00C76C57"/>
    <w:rsid w:val="00C76CF9"/>
    <w:rsid w:val="00C76F98"/>
    <w:rsid w:val="00C76FC8"/>
    <w:rsid w:val="00C777CB"/>
    <w:rsid w:val="00C7797D"/>
    <w:rsid w:val="00C77F95"/>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7BD"/>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12"/>
    <w:rsid w:val="00C948C4"/>
    <w:rsid w:val="00C95254"/>
    <w:rsid w:val="00C95903"/>
    <w:rsid w:val="00C95C61"/>
    <w:rsid w:val="00C95DDB"/>
    <w:rsid w:val="00C95FC5"/>
    <w:rsid w:val="00C973B5"/>
    <w:rsid w:val="00C9761A"/>
    <w:rsid w:val="00C9778C"/>
    <w:rsid w:val="00C977CC"/>
    <w:rsid w:val="00C97EC5"/>
    <w:rsid w:val="00C97EF8"/>
    <w:rsid w:val="00CA012A"/>
    <w:rsid w:val="00CA06EC"/>
    <w:rsid w:val="00CA0A6E"/>
    <w:rsid w:val="00CA12B1"/>
    <w:rsid w:val="00CA12C1"/>
    <w:rsid w:val="00CA1569"/>
    <w:rsid w:val="00CA19DB"/>
    <w:rsid w:val="00CA1B7E"/>
    <w:rsid w:val="00CA1BCC"/>
    <w:rsid w:val="00CA1E52"/>
    <w:rsid w:val="00CA26A7"/>
    <w:rsid w:val="00CA30D9"/>
    <w:rsid w:val="00CA3368"/>
    <w:rsid w:val="00CA336B"/>
    <w:rsid w:val="00CA34F9"/>
    <w:rsid w:val="00CA39BB"/>
    <w:rsid w:val="00CA4371"/>
    <w:rsid w:val="00CA4721"/>
    <w:rsid w:val="00CA4A5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19F8"/>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14C"/>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557"/>
    <w:rsid w:val="00CC39D5"/>
    <w:rsid w:val="00CC3B4F"/>
    <w:rsid w:val="00CC465D"/>
    <w:rsid w:val="00CC4686"/>
    <w:rsid w:val="00CC4BD5"/>
    <w:rsid w:val="00CC4C49"/>
    <w:rsid w:val="00CC4D47"/>
    <w:rsid w:val="00CC5010"/>
    <w:rsid w:val="00CC5082"/>
    <w:rsid w:val="00CC5199"/>
    <w:rsid w:val="00CC52ED"/>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970"/>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6F81"/>
    <w:rsid w:val="00CD7708"/>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B0"/>
    <w:rsid w:val="00CE7EFD"/>
    <w:rsid w:val="00CF07FC"/>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35"/>
    <w:rsid w:val="00CF3A42"/>
    <w:rsid w:val="00CF3EDA"/>
    <w:rsid w:val="00CF45B5"/>
    <w:rsid w:val="00CF48F6"/>
    <w:rsid w:val="00CF5195"/>
    <w:rsid w:val="00CF51C1"/>
    <w:rsid w:val="00CF51F1"/>
    <w:rsid w:val="00CF54DA"/>
    <w:rsid w:val="00CF5988"/>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0F15"/>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6084"/>
    <w:rsid w:val="00D06506"/>
    <w:rsid w:val="00D06EB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495"/>
    <w:rsid w:val="00D17D34"/>
    <w:rsid w:val="00D17EB3"/>
    <w:rsid w:val="00D17FEA"/>
    <w:rsid w:val="00D204BF"/>
    <w:rsid w:val="00D20DE5"/>
    <w:rsid w:val="00D20E87"/>
    <w:rsid w:val="00D21028"/>
    <w:rsid w:val="00D2120C"/>
    <w:rsid w:val="00D212E6"/>
    <w:rsid w:val="00D212F5"/>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DC"/>
    <w:rsid w:val="00D27429"/>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96C"/>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2C7"/>
    <w:rsid w:val="00D46379"/>
    <w:rsid w:val="00D46558"/>
    <w:rsid w:val="00D46692"/>
    <w:rsid w:val="00D468C9"/>
    <w:rsid w:val="00D4727D"/>
    <w:rsid w:val="00D477CD"/>
    <w:rsid w:val="00D4785A"/>
    <w:rsid w:val="00D47C87"/>
    <w:rsid w:val="00D47F48"/>
    <w:rsid w:val="00D50639"/>
    <w:rsid w:val="00D5097E"/>
    <w:rsid w:val="00D50A12"/>
    <w:rsid w:val="00D50B3E"/>
    <w:rsid w:val="00D50DF9"/>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5BB"/>
    <w:rsid w:val="00D60CA9"/>
    <w:rsid w:val="00D60FAC"/>
    <w:rsid w:val="00D6120F"/>
    <w:rsid w:val="00D613BE"/>
    <w:rsid w:val="00D615AE"/>
    <w:rsid w:val="00D61926"/>
    <w:rsid w:val="00D61F82"/>
    <w:rsid w:val="00D622E9"/>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321"/>
    <w:rsid w:val="00D643E5"/>
    <w:rsid w:val="00D644FD"/>
    <w:rsid w:val="00D649EA"/>
    <w:rsid w:val="00D64A7D"/>
    <w:rsid w:val="00D64C22"/>
    <w:rsid w:val="00D64C2A"/>
    <w:rsid w:val="00D64E3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691"/>
    <w:rsid w:val="00D749BB"/>
    <w:rsid w:val="00D749E8"/>
    <w:rsid w:val="00D74A5F"/>
    <w:rsid w:val="00D74B4A"/>
    <w:rsid w:val="00D7500C"/>
    <w:rsid w:val="00D757E5"/>
    <w:rsid w:val="00D76526"/>
    <w:rsid w:val="00D76979"/>
    <w:rsid w:val="00D76A92"/>
    <w:rsid w:val="00D7707D"/>
    <w:rsid w:val="00D772AF"/>
    <w:rsid w:val="00D77AD2"/>
    <w:rsid w:val="00D77E13"/>
    <w:rsid w:val="00D77E4A"/>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E4"/>
    <w:rsid w:val="00D834E7"/>
    <w:rsid w:val="00D83507"/>
    <w:rsid w:val="00D83BF5"/>
    <w:rsid w:val="00D83E87"/>
    <w:rsid w:val="00D83EF4"/>
    <w:rsid w:val="00D83FBD"/>
    <w:rsid w:val="00D84563"/>
    <w:rsid w:val="00D8457D"/>
    <w:rsid w:val="00D84A15"/>
    <w:rsid w:val="00D84B94"/>
    <w:rsid w:val="00D85677"/>
    <w:rsid w:val="00D85727"/>
    <w:rsid w:val="00D85CA1"/>
    <w:rsid w:val="00D860E1"/>
    <w:rsid w:val="00D86220"/>
    <w:rsid w:val="00D86390"/>
    <w:rsid w:val="00D86911"/>
    <w:rsid w:val="00D86924"/>
    <w:rsid w:val="00D86BAC"/>
    <w:rsid w:val="00D86D10"/>
    <w:rsid w:val="00D87183"/>
    <w:rsid w:val="00D87ADD"/>
    <w:rsid w:val="00D87C93"/>
    <w:rsid w:val="00D901C6"/>
    <w:rsid w:val="00D9093F"/>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320"/>
    <w:rsid w:val="00D9366E"/>
    <w:rsid w:val="00D93B67"/>
    <w:rsid w:val="00D93CCC"/>
    <w:rsid w:val="00D93F26"/>
    <w:rsid w:val="00D94058"/>
    <w:rsid w:val="00D94352"/>
    <w:rsid w:val="00D9437F"/>
    <w:rsid w:val="00D943AA"/>
    <w:rsid w:val="00D94D1D"/>
    <w:rsid w:val="00D94FB8"/>
    <w:rsid w:val="00D9500C"/>
    <w:rsid w:val="00D95823"/>
    <w:rsid w:val="00D958A7"/>
    <w:rsid w:val="00D95B88"/>
    <w:rsid w:val="00D95D29"/>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26"/>
    <w:rsid w:val="00DA6337"/>
    <w:rsid w:val="00DA6936"/>
    <w:rsid w:val="00DA6D34"/>
    <w:rsid w:val="00DA713C"/>
    <w:rsid w:val="00DA7881"/>
    <w:rsid w:val="00DA78E3"/>
    <w:rsid w:val="00DB038E"/>
    <w:rsid w:val="00DB045D"/>
    <w:rsid w:val="00DB071F"/>
    <w:rsid w:val="00DB1079"/>
    <w:rsid w:val="00DB10AC"/>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C3A"/>
    <w:rsid w:val="00DB5E10"/>
    <w:rsid w:val="00DB5ED5"/>
    <w:rsid w:val="00DB60F8"/>
    <w:rsid w:val="00DB60FE"/>
    <w:rsid w:val="00DB6284"/>
    <w:rsid w:val="00DB67D6"/>
    <w:rsid w:val="00DB6859"/>
    <w:rsid w:val="00DB6D3B"/>
    <w:rsid w:val="00DB6D87"/>
    <w:rsid w:val="00DB6E52"/>
    <w:rsid w:val="00DB782C"/>
    <w:rsid w:val="00DB7949"/>
    <w:rsid w:val="00DC0653"/>
    <w:rsid w:val="00DC0898"/>
    <w:rsid w:val="00DC10E6"/>
    <w:rsid w:val="00DC14F8"/>
    <w:rsid w:val="00DC1A90"/>
    <w:rsid w:val="00DC1F58"/>
    <w:rsid w:val="00DC1FA3"/>
    <w:rsid w:val="00DC2462"/>
    <w:rsid w:val="00DC29DA"/>
    <w:rsid w:val="00DC2B07"/>
    <w:rsid w:val="00DC2BAE"/>
    <w:rsid w:val="00DC307D"/>
    <w:rsid w:val="00DC31EC"/>
    <w:rsid w:val="00DC320F"/>
    <w:rsid w:val="00DC3252"/>
    <w:rsid w:val="00DC330B"/>
    <w:rsid w:val="00DC3325"/>
    <w:rsid w:val="00DC35B8"/>
    <w:rsid w:val="00DC3800"/>
    <w:rsid w:val="00DC39FB"/>
    <w:rsid w:val="00DC3A14"/>
    <w:rsid w:val="00DC3AEE"/>
    <w:rsid w:val="00DC3FD1"/>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1F40"/>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26A"/>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D7D86"/>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5FEE"/>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2FD9"/>
    <w:rsid w:val="00DF3246"/>
    <w:rsid w:val="00DF3688"/>
    <w:rsid w:val="00DF3DC6"/>
    <w:rsid w:val="00DF3E78"/>
    <w:rsid w:val="00DF4024"/>
    <w:rsid w:val="00DF41AB"/>
    <w:rsid w:val="00DF4393"/>
    <w:rsid w:val="00DF46C3"/>
    <w:rsid w:val="00DF4B42"/>
    <w:rsid w:val="00DF4EF4"/>
    <w:rsid w:val="00DF52E5"/>
    <w:rsid w:val="00DF53D8"/>
    <w:rsid w:val="00DF5421"/>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989"/>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050"/>
    <w:rsid w:val="00E12295"/>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B1D"/>
    <w:rsid w:val="00E17B2E"/>
    <w:rsid w:val="00E17B6D"/>
    <w:rsid w:val="00E2029F"/>
    <w:rsid w:val="00E209C7"/>
    <w:rsid w:val="00E20C7E"/>
    <w:rsid w:val="00E20CE5"/>
    <w:rsid w:val="00E212F3"/>
    <w:rsid w:val="00E219A3"/>
    <w:rsid w:val="00E21C3C"/>
    <w:rsid w:val="00E21CD7"/>
    <w:rsid w:val="00E21EEB"/>
    <w:rsid w:val="00E22106"/>
    <w:rsid w:val="00E2294F"/>
    <w:rsid w:val="00E22A7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9B4"/>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822"/>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AE1"/>
    <w:rsid w:val="00E37AFF"/>
    <w:rsid w:val="00E37C96"/>
    <w:rsid w:val="00E37E42"/>
    <w:rsid w:val="00E37E96"/>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766"/>
    <w:rsid w:val="00E53A48"/>
    <w:rsid w:val="00E54A05"/>
    <w:rsid w:val="00E54B7A"/>
    <w:rsid w:val="00E54C67"/>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7E"/>
    <w:rsid w:val="00E715BC"/>
    <w:rsid w:val="00E718CF"/>
    <w:rsid w:val="00E7190F"/>
    <w:rsid w:val="00E71A1E"/>
    <w:rsid w:val="00E71CCA"/>
    <w:rsid w:val="00E721BD"/>
    <w:rsid w:val="00E721C7"/>
    <w:rsid w:val="00E7239F"/>
    <w:rsid w:val="00E724CC"/>
    <w:rsid w:val="00E72682"/>
    <w:rsid w:val="00E72810"/>
    <w:rsid w:val="00E72E63"/>
    <w:rsid w:val="00E73642"/>
    <w:rsid w:val="00E7385D"/>
    <w:rsid w:val="00E739E3"/>
    <w:rsid w:val="00E73C6D"/>
    <w:rsid w:val="00E741E3"/>
    <w:rsid w:val="00E74CC3"/>
    <w:rsid w:val="00E74D17"/>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A0E"/>
    <w:rsid w:val="00E95D12"/>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655"/>
    <w:rsid w:val="00EA7753"/>
    <w:rsid w:val="00EA783C"/>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4E31"/>
    <w:rsid w:val="00EC51F3"/>
    <w:rsid w:val="00EC5423"/>
    <w:rsid w:val="00EC5583"/>
    <w:rsid w:val="00EC55BA"/>
    <w:rsid w:val="00EC5692"/>
    <w:rsid w:val="00EC5892"/>
    <w:rsid w:val="00EC59AE"/>
    <w:rsid w:val="00EC5ABE"/>
    <w:rsid w:val="00EC60BB"/>
    <w:rsid w:val="00EC6233"/>
    <w:rsid w:val="00EC62E2"/>
    <w:rsid w:val="00EC62EC"/>
    <w:rsid w:val="00EC633F"/>
    <w:rsid w:val="00EC7021"/>
    <w:rsid w:val="00EC73E1"/>
    <w:rsid w:val="00EC75D0"/>
    <w:rsid w:val="00EC7D0F"/>
    <w:rsid w:val="00EC7DBE"/>
    <w:rsid w:val="00ED002E"/>
    <w:rsid w:val="00ED04D1"/>
    <w:rsid w:val="00ED06EE"/>
    <w:rsid w:val="00ED0839"/>
    <w:rsid w:val="00ED0A5B"/>
    <w:rsid w:val="00ED0F48"/>
    <w:rsid w:val="00ED0F67"/>
    <w:rsid w:val="00ED12AE"/>
    <w:rsid w:val="00ED17B6"/>
    <w:rsid w:val="00ED1A2F"/>
    <w:rsid w:val="00ED1B9A"/>
    <w:rsid w:val="00ED1CFC"/>
    <w:rsid w:val="00ED2A6C"/>
    <w:rsid w:val="00ED322A"/>
    <w:rsid w:val="00ED3714"/>
    <w:rsid w:val="00ED39DA"/>
    <w:rsid w:val="00ED4151"/>
    <w:rsid w:val="00ED43B8"/>
    <w:rsid w:val="00ED45E5"/>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3CC"/>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627"/>
    <w:rsid w:val="00EF1729"/>
    <w:rsid w:val="00EF18B1"/>
    <w:rsid w:val="00EF1BA3"/>
    <w:rsid w:val="00EF1C60"/>
    <w:rsid w:val="00EF1DDE"/>
    <w:rsid w:val="00EF1ED4"/>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14E"/>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249"/>
    <w:rsid w:val="00F04A47"/>
    <w:rsid w:val="00F04FFD"/>
    <w:rsid w:val="00F0519C"/>
    <w:rsid w:val="00F0527D"/>
    <w:rsid w:val="00F05869"/>
    <w:rsid w:val="00F05DA4"/>
    <w:rsid w:val="00F05E66"/>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96"/>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A74"/>
    <w:rsid w:val="00F26CDD"/>
    <w:rsid w:val="00F274AE"/>
    <w:rsid w:val="00F277EA"/>
    <w:rsid w:val="00F27A86"/>
    <w:rsid w:val="00F27B19"/>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8CC"/>
    <w:rsid w:val="00F36F05"/>
    <w:rsid w:val="00F3712E"/>
    <w:rsid w:val="00F37210"/>
    <w:rsid w:val="00F372DA"/>
    <w:rsid w:val="00F37343"/>
    <w:rsid w:val="00F3751A"/>
    <w:rsid w:val="00F37D41"/>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328"/>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DB7"/>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6AD"/>
    <w:rsid w:val="00F57798"/>
    <w:rsid w:val="00F5787C"/>
    <w:rsid w:val="00F57A93"/>
    <w:rsid w:val="00F57DD6"/>
    <w:rsid w:val="00F60171"/>
    <w:rsid w:val="00F606C7"/>
    <w:rsid w:val="00F6091E"/>
    <w:rsid w:val="00F60C55"/>
    <w:rsid w:val="00F61026"/>
    <w:rsid w:val="00F61641"/>
    <w:rsid w:val="00F6193D"/>
    <w:rsid w:val="00F61A95"/>
    <w:rsid w:val="00F61EC0"/>
    <w:rsid w:val="00F62500"/>
    <w:rsid w:val="00F62558"/>
    <w:rsid w:val="00F62D55"/>
    <w:rsid w:val="00F631C0"/>
    <w:rsid w:val="00F634C2"/>
    <w:rsid w:val="00F6354C"/>
    <w:rsid w:val="00F635E0"/>
    <w:rsid w:val="00F64209"/>
    <w:rsid w:val="00F64E42"/>
    <w:rsid w:val="00F650D0"/>
    <w:rsid w:val="00F654A8"/>
    <w:rsid w:val="00F65C72"/>
    <w:rsid w:val="00F665F9"/>
    <w:rsid w:val="00F66CF1"/>
    <w:rsid w:val="00F66F7C"/>
    <w:rsid w:val="00F673AA"/>
    <w:rsid w:val="00F677A7"/>
    <w:rsid w:val="00F67C82"/>
    <w:rsid w:val="00F67D83"/>
    <w:rsid w:val="00F67DA1"/>
    <w:rsid w:val="00F70179"/>
    <w:rsid w:val="00F70210"/>
    <w:rsid w:val="00F70748"/>
    <w:rsid w:val="00F70895"/>
    <w:rsid w:val="00F7095E"/>
    <w:rsid w:val="00F70E78"/>
    <w:rsid w:val="00F711B8"/>
    <w:rsid w:val="00F714F6"/>
    <w:rsid w:val="00F7180B"/>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3AB"/>
    <w:rsid w:val="00F8210C"/>
    <w:rsid w:val="00F8220F"/>
    <w:rsid w:val="00F82487"/>
    <w:rsid w:val="00F82626"/>
    <w:rsid w:val="00F82959"/>
    <w:rsid w:val="00F82B8E"/>
    <w:rsid w:val="00F82FBC"/>
    <w:rsid w:val="00F832E7"/>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05B"/>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572"/>
    <w:rsid w:val="00FA0972"/>
    <w:rsid w:val="00FA1766"/>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630"/>
    <w:rsid w:val="00FA67AA"/>
    <w:rsid w:val="00FA693B"/>
    <w:rsid w:val="00FA71D3"/>
    <w:rsid w:val="00FA7654"/>
    <w:rsid w:val="00FA768E"/>
    <w:rsid w:val="00FA7A81"/>
    <w:rsid w:val="00FA7C72"/>
    <w:rsid w:val="00FB00E1"/>
    <w:rsid w:val="00FB0245"/>
    <w:rsid w:val="00FB02C6"/>
    <w:rsid w:val="00FB0818"/>
    <w:rsid w:val="00FB0953"/>
    <w:rsid w:val="00FB0AB0"/>
    <w:rsid w:val="00FB0DC2"/>
    <w:rsid w:val="00FB1408"/>
    <w:rsid w:val="00FB1438"/>
    <w:rsid w:val="00FB1CEC"/>
    <w:rsid w:val="00FB1DC2"/>
    <w:rsid w:val="00FB238D"/>
    <w:rsid w:val="00FB243C"/>
    <w:rsid w:val="00FB28EE"/>
    <w:rsid w:val="00FB2CF4"/>
    <w:rsid w:val="00FB322F"/>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3F67"/>
    <w:rsid w:val="00FC418A"/>
    <w:rsid w:val="00FC44DF"/>
    <w:rsid w:val="00FC4AF3"/>
    <w:rsid w:val="00FC50CE"/>
    <w:rsid w:val="00FC5245"/>
    <w:rsid w:val="00FC5262"/>
    <w:rsid w:val="00FC52B1"/>
    <w:rsid w:val="00FC534D"/>
    <w:rsid w:val="00FC57F4"/>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C6E"/>
    <w:rsid w:val="00FD2EC8"/>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62C"/>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04"/>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852"/>
    <w:rsid w:val="00FF19C2"/>
    <w:rsid w:val="00FF1F50"/>
    <w:rsid w:val="00FF2438"/>
    <w:rsid w:val="00FF273C"/>
    <w:rsid w:val="00FF29B3"/>
    <w:rsid w:val="00FF32C0"/>
    <w:rsid w:val="00FF385E"/>
    <w:rsid w:val="00FF3BEC"/>
    <w:rsid w:val="00FF3CF7"/>
    <w:rsid w:val="00FF3D63"/>
    <w:rsid w:val="00FF3E2A"/>
    <w:rsid w:val="00FF4A35"/>
    <w:rsid w:val="00FF4C23"/>
    <w:rsid w:val="00FF4FFD"/>
    <w:rsid w:val="00FF540B"/>
    <w:rsid w:val="00FF63A5"/>
    <w:rsid w:val="00FF63F2"/>
    <w:rsid w:val="00FF6418"/>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437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1332097085">
          <w:marLeft w:val="418"/>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 w:id="556864754">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1743868740">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483737124">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7674369">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2979311">
      <w:bodyDiv w:val="1"/>
      <w:marLeft w:val="0"/>
      <w:marRight w:val="0"/>
      <w:marTop w:val="0"/>
      <w:marBottom w:val="0"/>
      <w:divBdr>
        <w:top w:val="none" w:sz="0" w:space="0" w:color="auto"/>
        <w:left w:val="none" w:sz="0" w:space="0" w:color="auto"/>
        <w:bottom w:val="none" w:sz="0" w:space="0" w:color="auto"/>
        <w:right w:val="none" w:sz="0" w:space="0" w:color="auto"/>
      </w:divBdr>
      <w:divsChild>
        <w:div w:id="978460687">
          <w:marLeft w:val="418"/>
          <w:marRight w:val="0"/>
          <w:marTop w:val="67"/>
          <w:marBottom w:val="0"/>
          <w:divBdr>
            <w:top w:val="none" w:sz="0" w:space="0" w:color="auto"/>
            <w:left w:val="none" w:sz="0" w:space="0" w:color="auto"/>
            <w:bottom w:val="none" w:sz="0" w:space="0" w:color="auto"/>
            <w:right w:val="none" w:sz="0" w:space="0" w:color="auto"/>
          </w:divBdr>
        </w:div>
        <w:div w:id="156505937">
          <w:marLeft w:val="706"/>
          <w:marRight w:val="0"/>
          <w:marTop w:val="67"/>
          <w:marBottom w:val="0"/>
          <w:divBdr>
            <w:top w:val="none" w:sz="0" w:space="0" w:color="auto"/>
            <w:left w:val="none" w:sz="0" w:space="0" w:color="auto"/>
            <w:bottom w:val="none" w:sz="0" w:space="0" w:color="auto"/>
            <w:right w:val="none" w:sz="0" w:space="0" w:color="auto"/>
          </w:divBdr>
        </w:div>
        <w:div w:id="1340162401">
          <w:marLeft w:val="979"/>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06770">
      <w:bodyDiv w:val="1"/>
      <w:marLeft w:val="0"/>
      <w:marRight w:val="0"/>
      <w:marTop w:val="0"/>
      <w:marBottom w:val="0"/>
      <w:divBdr>
        <w:top w:val="none" w:sz="0" w:space="0" w:color="auto"/>
        <w:left w:val="none" w:sz="0" w:space="0" w:color="auto"/>
        <w:bottom w:val="none" w:sz="0" w:space="0" w:color="auto"/>
        <w:right w:val="none" w:sz="0" w:space="0" w:color="auto"/>
      </w:divBdr>
      <w:divsChild>
        <w:div w:id="1358241182">
          <w:marLeft w:val="979"/>
          <w:marRight w:val="0"/>
          <w:marTop w:val="58"/>
          <w:marBottom w:val="0"/>
          <w:divBdr>
            <w:top w:val="none" w:sz="0" w:space="0" w:color="auto"/>
            <w:left w:val="none" w:sz="0" w:space="0" w:color="auto"/>
            <w:bottom w:val="none" w:sz="0" w:space="0" w:color="auto"/>
            <w:right w:val="none" w:sz="0" w:space="0" w:color="auto"/>
          </w:divBdr>
        </w:div>
        <w:div w:id="467741574">
          <w:marLeft w:val="979"/>
          <w:marRight w:val="0"/>
          <w:marTop w:val="58"/>
          <w:marBottom w:val="0"/>
          <w:divBdr>
            <w:top w:val="none" w:sz="0" w:space="0" w:color="auto"/>
            <w:left w:val="none" w:sz="0" w:space="0" w:color="auto"/>
            <w:bottom w:val="none" w:sz="0" w:space="0" w:color="auto"/>
            <w:right w:val="none" w:sz="0" w:space="0" w:color="auto"/>
          </w:divBdr>
        </w:div>
        <w:div w:id="1211724202">
          <w:marLeft w:val="979"/>
          <w:marRight w:val="0"/>
          <w:marTop w:val="58"/>
          <w:marBottom w:val="0"/>
          <w:divBdr>
            <w:top w:val="none" w:sz="0" w:space="0" w:color="auto"/>
            <w:left w:val="none" w:sz="0" w:space="0" w:color="auto"/>
            <w:bottom w:val="none" w:sz="0" w:space="0" w:color="auto"/>
            <w:right w:val="none" w:sz="0" w:space="0" w:color="auto"/>
          </w:divBdr>
        </w:div>
        <w:div w:id="913273078">
          <w:marLeft w:val="979"/>
          <w:marRight w:val="0"/>
          <w:marTop w:val="58"/>
          <w:marBottom w:val="0"/>
          <w:divBdr>
            <w:top w:val="none" w:sz="0" w:space="0" w:color="auto"/>
            <w:left w:val="none" w:sz="0" w:space="0" w:color="auto"/>
            <w:bottom w:val="none" w:sz="0" w:space="0" w:color="auto"/>
            <w:right w:val="none" w:sz="0" w:space="0" w:color="auto"/>
          </w:divBdr>
        </w:div>
        <w:div w:id="577717886">
          <w:marLeft w:val="979"/>
          <w:marRight w:val="0"/>
          <w:marTop w:val="58"/>
          <w:marBottom w:val="0"/>
          <w:divBdr>
            <w:top w:val="none" w:sz="0" w:space="0" w:color="auto"/>
            <w:left w:val="none" w:sz="0" w:space="0" w:color="auto"/>
            <w:bottom w:val="none" w:sz="0" w:space="0" w:color="auto"/>
            <w:right w:val="none" w:sz="0" w:space="0" w:color="auto"/>
          </w:divBdr>
        </w:div>
        <w:div w:id="1685400166">
          <w:marLeft w:val="706"/>
          <w:marRight w:val="0"/>
          <w:marTop w:val="67"/>
          <w:marBottom w:val="0"/>
          <w:divBdr>
            <w:top w:val="none" w:sz="0" w:space="0" w:color="auto"/>
            <w:left w:val="none" w:sz="0" w:space="0" w:color="auto"/>
            <w:bottom w:val="none" w:sz="0" w:space="0" w:color="auto"/>
            <w:right w:val="none" w:sz="0" w:space="0" w:color="auto"/>
          </w:divBdr>
        </w:div>
        <w:div w:id="1880162343">
          <w:marLeft w:val="979"/>
          <w:marRight w:val="0"/>
          <w:marTop w:val="58"/>
          <w:marBottom w:val="0"/>
          <w:divBdr>
            <w:top w:val="none" w:sz="0" w:space="0" w:color="auto"/>
            <w:left w:val="none" w:sz="0" w:space="0" w:color="auto"/>
            <w:bottom w:val="none" w:sz="0" w:space="0" w:color="auto"/>
            <w:right w:val="none" w:sz="0" w:space="0" w:color="auto"/>
          </w:divBdr>
        </w:div>
        <w:div w:id="1924100695">
          <w:marLeft w:val="979"/>
          <w:marRight w:val="0"/>
          <w:marTop w:val="58"/>
          <w:marBottom w:val="0"/>
          <w:divBdr>
            <w:top w:val="none" w:sz="0" w:space="0" w:color="auto"/>
            <w:left w:val="none" w:sz="0" w:space="0" w:color="auto"/>
            <w:bottom w:val="none" w:sz="0" w:space="0" w:color="auto"/>
            <w:right w:val="none" w:sz="0" w:space="0" w:color="auto"/>
          </w:divBdr>
        </w:div>
        <w:div w:id="1938975056">
          <w:marLeft w:val="979"/>
          <w:marRight w:val="0"/>
          <w:marTop w:val="58"/>
          <w:marBottom w:val="0"/>
          <w:divBdr>
            <w:top w:val="none" w:sz="0" w:space="0" w:color="auto"/>
            <w:left w:val="none" w:sz="0" w:space="0" w:color="auto"/>
            <w:bottom w:val="none" w:sz="0" w:space="0" w:color="auto"/>
            <w:right w:val="none" w:sz="0" w:space="0" w:color="auto"/>
          </w:divBdr>
        </w:div>
        <w:div w:id="748960298">
          <w:marLeft w:val="979"/>
          <w:marRight w:val="0"/>
          <w:marTop w:val="58"/>
          <w:marBottom w:val="0"/>
          <w:divBdr>
            <w:top w:val="none" w:sz="0" w:space="0" w:color="auto"/>
            <w:left w:val="none" w:sz="0" w:space="0" w:color="auto"/>
            <w:bottom w:val="none" w:sz="0" w:space="0" w:color="auto"/>
            <w:right w:val="none" w:sz="0" w:space="0" w:color="auto"/>
          </w:divBdr>
        </w:div>
        <w:div w:id="1597858760">
          <w:marLeft w:val="979"/>
          <w:marRight w:val="0"/>
          <w:marTop w:val="58"/>
          <w:marBottom w:val="0"/>
          <w:divBdr>
            <w:top w:val="none" w:sz="0" w:space="0" w:color="auto"/>
            <w:left w:val="none" w:sz="0" w:space="0" w:color="auto"/>
            <w:bottom w:val="none" w:sz="0" w:space="0" w:color="auto"/>
            <w:right w:val="none" w:sz="0" w:space="0" w:color="auto"/>
          </w:divBdr>
        </w:div>
        <w:div w:id="1470979080">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5117939">
      <w:bodyDiv w:val="1"/>
      <w:marLeft w:val="0"/>
      <w:marRight w:val="0"/>
      <w:marTop w:val="0"/>
      <w:marBottom w:val="0"/>
      <w:divBdr>
        <w:top w:val="none" w:sz="0" w:space="0" w:color="auto"/>
        <w:left w:val="none" w:sz="0" w:space="0" w:color="auto"/>
        <w:bottom w:val="none" w:sz="0" w:space="0" w:color="auto"/>
        <w:right w:val="none" w:sz="0" w:space="0" w:color="auto"/>
      </w:divBdr>
      <w:divsChild>
        <w:div w:id="926427108">
          <w:marLeft w:val="979"/>
          <w:marRight w:val="0"/>
          <w:marTop w:val="58"/>
          <w:marBottom w:val="0"/>
          <w:divBdr>
            <w:top w:val="none" w:sz="0" w:space="0" w:color="auto"/>
            <w:left w:val="none" w:sz="0" w:space="0" w:color="auto"/>
            <w:bottom w:val="none" w:sz="0" w:space="0" w:color="auto"/>
            <w:right w:val="none" w:sz="0" w:space="0" w:color="auto"/>
          </w:divBdr>
        </w:div>
        <w:div w:id="1902255650">
          <w:marLeft w:val="979"/>
          <w:marRight w:val="0"/>
          <w:marTop w:val="58"/>
          <w:marBottom w:val="0"/>
          <w:divBdr>
            <w:top w:val="none" w:sz="0" w:space="0" w:color="auto"/>
            <w:left w:val="none" w:sz="0" w:space="0" w:color="auto"/>
            <w:bottom w:val="none" w:sz="0" w:space="0" w:color="auto"/>
            <w:right w:val="none" w:sz="0" w:space="0" w:color="auto"/>
          </w:divBdr>
        </w:div>
        <w:div w:id="357776062">
          <w:marLeft w:val="979"/>
          <w:marRight w:val="0"/>
          <w:marTop w:val="58"/>
          <w:marBottom w:val="0"/>
          <w:divBdr>
            <w:top w:val="none" w:sz="0" w:space="0" w:color="auto"/>
            <w:left w:val="none" w:sz="0" w:space="0" w:color="auto"/>
            <w:bottom w:val="none" w:sz="0" w:space="0" w:color="auto"/>
            <w:right w:val="none" w:sz="0" w:space="0" w:color="auto"/>
          </w:divBdr>
        </w:div>
        <w:div w:id="780103089">
          <w:marLeft w:val="979"/>
          <w:marRight w:val="0"/>
          <w:marTop w:val="58"/>
          <w:marBottom w:val="0"/>
          <w:divBdr>
            <w:top w:val="none" w:sz="0" w:space="0" w:color="auto"/>
            <w:left w:val="none" w:sz="0" w:space="0" w:color="auto"/>
            <w:bottom w:val="none" w:sz="0" w:space="0" w:color="auto"/>
            <w:right w:val="none" w:sz="0" w:space="0" w:color="auto"/>
          </w:divBdr>
        </w:div>
        <w:div w:id="531040544">
          <w:marLeft w:val="706"/>
          <w:marRight w:val="0"/>
          <w:marTop w:val="67"/>
          <w:marBottom w:val="0"/>
          <w:divBdr>
            <w:top w:val="none" w:sz="0" w:space="0" w:color="auto"/>
            <w:left w:val="none" w:sz="0" w:space="0" w:color="auto"/>
            <w:bottom w:val="none" w:sz="0" w:space="0" w:color="auto"/>
            <w:right w:val="none" w:sz="0" w:space="0" w:color="auto"/>
          </w:divBdr>
        </w:div>
        <w:div w:id="99300587">
          <w:marLeft w:val="979"/>
          <w:marRight w:val="0"/>
          <w:marTop w:val="58"/>
          <w:marBottom w:val="0"/>
          <w:divBdr>
            <w:top w:val="none" w:sz="0" w:space="0" w:color="auto"/>
            <w:left w:val="none" w:sz="0" w:space="0" w:color="auto"/>
            <w:bottom w:val="none" w:sz="0" w:space="0" w:color="auto"/>
            <w:right w:val="none" w:sz="0" w:space="0" w:color="auto"/>
          </w:divBdr>
        </w:div>
        <w:div w:id="1696611278">
          <w:marLeft w:val="979"/>
          <w:marRight w:val="0"/>
          <w:marTop w:val="58"/>
          <w:marBottom w:val="0"/>
          <w:divBdr>
            <w:top w:val="none" w:sz="0" w:space="0" w:color="auto"/>
            <w:left w:val="none" w:sz="0" w:space="0" w:color="auto"/>
            <w:bottom w:val="none" w:sz="0" w:space="0" w:color="auto"/>
            <w:right w:val="none" w:sz="0" w:space="0" w:color="auto"/>
          </w:divBdr>
        </w:div>
        <w:div w:id="350617649">
          <w:marLeft w:val="979"/>
          <w:marRight w:val="0"/>
          <w:marTop w:val="58"/>
          <w:marBottom w:val="0"/>
          <w:divBdr>
            <w:top w:val="none" w:sz="0" w:space="0" w:color="auto"/>
            <w:left w:val="none" w:sz="0" w:space="0" w:color="auto"/>
            <w:bottom w:val="none" w:sz="0" w:space="0" w:color="auto"/>
            <w:right w:val="none" w:sz="0" w:space="0" w:color="auto"/>
          </w:divBdr>
        </w:div>
        <w:div w:id="1308557818">
          <w:marLeft w:val="979"/>
          <w:marRight w:val="0"/>
          <w:marTop w:val="58"/>
          <w:marBottom w:val="0"/>
          <w:divBdr>
            <w:top w:val="none" w:sz="0" w:space="0" w:color="auto"/>
            <w:left w:val="none" w:sz="0" w:space="0" w:color="auto"/>
            <w:bottom w:val="none" w:sz="0" w:space="0" w:color="auto"/>
            <w:right w:val="none" w:sz="0" w:space="0" w:color="auto"/>
          </w:divBdr>
        </w:div>
        <w:div w:id="889267178">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67852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1149126">
      <w:bodyDiv w:val="1"/>
      <w:marLeft w:val="0"/>
      <w:marRight w:val="0"/>
      <w:marTop w:val="0"/>
      <w:marBottom w:val="0"/>
      <w:divBdr>
        <w:top w:val="none" w:sz="0" w:space="0" w:color="auto"/>
        <w:left w:val="none" w:sz="0" w:space="0" w:color="auto"/>
        <w:bottom w:val="none" w:sz="0" w:space="0" w:color="auto"/>
        <w:right w:val="none" w:sz="0" w:space="0" w:color="auto"/>
      </w:divBdr>
      <w:divsChild>
        <w:div w:id="453408052">
          <w:marLeft w:val="979"/>
          <w:marRight w:val="0"/>
          <w:marTop w:val="58"/>
          <w:marBottom w:val="0"/>
          <w:divBdr>
            <w:top w:val="none" w:sz="0" w:space="0" w:color="auto"/>
            <w:left w:val="none" w:sz="0" w:space="0" w:color="auto"/>
            <w:bottom w:val="none" w:sz="0" w:space="0" w:color="auto"/>
            <w:right w:val="none" w:sz="0" w:space="0" w:color="auto"/>
          </w:divBdr>
        </w:div>
        <w:div w:id="401677126">
          <w:marLeft w:val="979"/>
          <w:marRight w:val="0"/>
          <w:marTop w:val="58"/>
          <w:marBottom w:val="0"/>
          <w:divBdr>
            <w:top w:val="none" w:sz="0" w:space="0" w:color="auto"/>
            <w:left w:val="none" w:sz="0" w:space="0" w:color="auto"/>
            <w:bottom w:val="none" w:sz="0" w:space="0" w:color="auto"/>
            <w:right w:val="none" w:sz="0" w:space="0" w:color="auto"/>
          </w:divBdr>
        </w:div>
        <w:div w:id="891044376">
          <w:marLeft w:val="706"/>
          <w:marRight w:val="0"/>
          <w:marTop w:val="67"/>
          <w:marBottom w:val="0"/>
          <w:divBdr>
            <w:top w:val="none" w:sz="0" w:space="0" w:color="auto"/>
            <w:left w:val="none" w:sz="0" w:space="0" w:color="auto"/>
            <w:bottom w:val="none" w:sz="0" w:space="0" w:color="auto"/>
            <w:right w:val="none" w:sz="0" w:space="0" w:color="auto"/>
          </w:divBdr>
        </w:div>
        <w:div w:id="57748513">
          <w:marLeft w:val="979"/>
          <w:marRight w:val="0"/>
          <w:marTop w:val="58"/>
          <w:marBottom w:val="0"/>
          <w:divBdr>
            <w:top w:val="none" w:sz="0" w:space="0" w:color="auto"/>
            <w:left w:val="none" w:sz="0" w:space="0" w:color="auto"/>
            <w:bottom w:val="none" w:sz="0" w:space="0" w:color="auto"/>
            <w:right w:val="none" w:sz="0" w:space="0" w:color="auto"/>
          </w:divBdr>
        </w:div>
        <w:div w:id="2043628685">
          <w:marLeft w:val="979"/>
          <w:marRight w:val="0"/>
          <w:marTop w:val="58"/>
          <w:marBottom w:val="0"/>
          <w:divBdr>
            <w:top w:val="none" w:sz="0" w:space="0" w:color="auto"/>
            <w:left w:val="none" w:sz="0" w:space="0" w:color="auto"/>
            <w:bottom w:val="none" w:sz="0" w:space="0" w:color="auto"/>
            <w:right w:val="none" w:sz="0" w:space="0" w:color="auto"/>
          </w:divBdr>
        </w:div>
        <w:div w:id="2125033255">
          <w:marLeft w:val="1267"/>
          <w:marRight w:val="0"/>
          <w:marTop w:val="53"/>
          <w:marBottom w:val="0"/>
          <w:divBdr>
            <w:top w:val="none" w:sz="0" w:space="0" w:color="auto"/>
            <w:left w:val="none" w:sz="0" w:space="0" w:color="auto"/>
            <w:bottom w:val="none" w:sz="0" w:space="0" w:color="auto"/>
            <w:right w:val="none" w:sz="0" w:space="0" w:color="auto"/>
          </w:divBdr>
        </w:div>
        <w:div w:id="1902785780">
          <w:marLeft w:val="1267"/>
          <w:marRight w:val="0"/>
          <w:marTop w:val="53"/>
          <w:marBottom w:val="0"/>
          <w:divBdr>
            <w:top w:val="none" w:sz="0" w:space="0" w:color="auto"/>
            <w:left w:val="none" w:sz="0" w:space="0" w:color="auto"/>
            <w:bottom w:val="none" w:sz="0" w:space="0" w:color="auto"/>
            <w:right w:val="none" w:sz="0" w:space="0" w:color="auto"/>
          </w:divBdr>
        </w:div>
        <w:div w:id="1061058711">
          <w:marLeft w:val="1267"/>
          <w:marRight w:val="0"/>
          <w:marTop w:val="53"/>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96105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1457</Words>
  <Characters>8212</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Yuki Takahashi (髙橋 優元)</cp:lastModifiedBy>
  <cp:revision>2</cp:revision>
  <dcterms:created xsi:type="dcterms:W3CDTF">2023-04-07T05:07:00Z</dcterms:created>
  <dcterms:modified xsi:type="dcterms:W3CDTF">2023-04-07T05:07:00Z</dcterms:modified>
</cp:coreProperties>
</file>

<file path=docProps/custom.xml><?xml version="1.0" encoding="utf-8"?>
<Properties xmlns="http://schemas.openxmlformats.org/officeDocument/2006/custom-properties" xmlns:vt="http://schemas.openxmlformats.org/officeDocument/2006/docPropsVTypes"/>
</file>