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DD879" w14:textId="47F4FCC9" w:rsidR="00A276F4" w:rsidRPr="00A80D3B" w:rsidRDefault="00A276F4" w:rsidP="00A276F4">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sidR="00743C49">
        <w:rPr>
          <w:rFonts w:ascii="Arial" w:hAnsi="Arial" w:cs="Arial"/>
          <w:b/>
          <w:bCs/>
          <w:sz w:val="28"/>
        </w:rPr>
        <w:t>1</w:t>
      </w:r>
      <w:r w:rsidR="003724EC">
        <w:rPr>
          <w:rFonts w:ascii="Arial" w:hAnsi="Arial" w:cs="Arial"/>
          <w:b/>
          <w:bCs/>
          <w:sz w:val="28"/>
        </w:rPr>
        <w:t>2</w:t>
      </w:r>
      <w:r w:rsidR="00B4595C">
        <w:rPr>
          <w:rFonts w:ascii="Arial" w:hAnsi="Arial" w:cs="Arial" w:hint="eastAsia"/>
          <w:b/>
          <w:bCs/>
          <w:sz w:val="28"/>
        </w:rPr>
        <w:t>b</w:t>
      </w:r>
      <w:r w:rsidR="00B4595C">
        <w:rPr>
          <w:rFonts w:ascii="Arial" w:hAnsi="Arial" w:cs="Arial"/>
          <w:b/>
          <w:bCs/>
          <w:sz w:val="28"/>
        </w:rPr>
        <w:t>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612760" w:rsidRPr="00CB2F97">
        <w:rPr>
          <w:rFonts w:ascii="Arial" w:hAnsi="Arial" w:cs="Arial"/>
          <w:b/>
          <w:bCs/>
          <w:sz w:val="28"/>
        </w:rPr>
        <w:t>R1-2</w:t>
      </w:r>
      <w:r w:rsidR="003724EC" w:rsidRPr="00CB2F97">
        <w:rPr>
          <w:rFonts w:ascii="Arial" w:hAnsi="Arial" w:cs="Arial"/>
          <w:b/>
          <w:bCs/>
          <w:sz w:val="28"/>
        </w:rPr>
        <w:t>3</w:t>
      </w:r>
      <w:r w:rsidR="00D932E1" w:rsidRPr="00CB2F97">
        <w:rPr>
          <w:rFonts w:ascii="Arial" w:hAnsi="Arial" w:cs="Arial"/>
          <w:b/>
          <w:bCs/>
          <w:sz w:val="28"/>
        </w:rPr>
        <w:t>0</w:t>
      </w:r>
      <w:r w:rsidR="00CB2F97">
        <w:rPr>
          <w:rFonts w:ascii="Arial" w:hAnsi="Arial" w:cs="Arial"/>
          <w:b/>
          <w:bCs/>
          <w:sz w:val="28"/>
        </w:rPr>
        <w:t>3710</w:t>
      </w:r>
    </w:p>
    <w:p w14:paraId="16AC50A6" w14:textId="7EBF5B18" w:rsidR="003724EC" w:rsidRPr="009513AC" w:rsidRDefault="00B4595C" w:rsidP="003724EC">
      <w:pPr>
        <w:tabs>
          <w:tab w:val="center" w:pos="4536"/>
          <w:tab w:val="right" w:pos="9072"/>
        </w:tabs>
        <w:rPr>
          <w:rFonts w:ascii="Arial" w:eastAsia="ＭＳ 明朝" w:hAnsi="Arial" w:cs="Arial"/>
          <w:b/>
          <w:bCs/>
          <w:sz w:val="28"/>
        </w:rPr>
      </w:pPr>
      <w:r w:rsidRPr="006C659E">
        <w:rPr>
          <w:rFonts w:ascii="Arial" w:eastAsia="ＭＳ 明朝" w:hAnsi="Arial" w:cs="Arial"/>
          <w:b/>
          <w:bCs/>
          <w:sz w:val="28"/>
        </w:rPr>
        <w:t xml:space="preserve">e-Meeting, </w:t>
      </w:r>
      <w:r>
        <w:rPr>
          <w:rFonts w:ascii="Arial" w:eastAsia="ＭＳ 明朝" w:hAnsi="Arial" w:cs="Arial"/>
          <w:b/>
          <w:bCs/>
          <w:sz w:val="28"/>
        </w:rPr>
        <w:t>April</w:t>
      </w:r>
      <w:r w:rsidRPr="006C659E">
        <w:rPr>
          <w:rFonts w:ascii="Arial" w:eastAsia="ＭＳ 明朝" w:hAnsi="Arial" w:cs="Arial"/>
          <w:b/>
          <w:bCs/>
          <w:sz w:val="28"/>
        </w:rPr>
        <w:t xml:space="preserve"> </w:t>
      </w:r>
      <w:r>
        <w:rPr>
          <w:rFonts w:ascii="Arial" w:eastAsia="ＭＳ 明朝" w:hAnsi="Arial" w:cs="Arial"/>
          <w:b/>
          <w:bCs/>
          <w:sz w:val="28"/>
        </w:rPr>
        <w:t>17</w:t>
      </w:r>
      <w:r w:rsidRPr="006C659E">
        <w:rPr>
          <w:rFonts w:ascii="Arial" w:eastAsia="ＭＳ 明朝" w:hAnsi="Arial" w:cs="Arial"/>
          <w:b/>
          <w:bCs/>
          <w:sz w:val="28"/>
        </w:rPr>
        <w:t xml:space="preserve">th – </w:t>
      </w:r>
      <w:r>
        <w:rPr>
          <w:rFonts w:ascii="Arial" w:eastAsia="ＭＳ 明朝" w:hAnsi="Arial" w:cs="Arial"/>
          <w:b/>
          <w:bCs/>
          <w:sz w:val="28"/>
        </w:rPr>
        <w:t>26</w:t>
      </w:r>
      <w:r w:rsidRPr="006C659E">
        <w:rPr>
          <w:rFonts w:ascii="Arial" w:eastAsia="ＭＳ 明朝" w:hAnsi="Arial" w:cs="Arial"/>
          <w:b/>
          <w:bCs/>
          <w:sz w:val="28"/>
        </w:rPr>
        <w:t>th, 202</w:t>
      </w:r>
      <w:r>
        <w:rPr>
          <w:rFonts w:ascii="Arial" w:eastAsia="ＭＳ 明朝" w:hAnsi="Arial" w:cs="Arial"/>
          <w:b/>
          <w:bCs/>
          <w:sz w:val="28"/>
        </w:rPr>
        <w:t>3</w:t>
      </w:r>
    </w:p>
    <w:p w14:paraId="07210D9E" w14:textId="77777777" w:rsidR="003F1BAF" w:rsidRPr="003724EC" w:rsidRDefault="003F1BAF" w:rsidP="00E91FF3">
      <w:pPr>
        <w:pStyle w:val="a8"/>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6AA44026"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CD0F81" w:rsidRPr="00CD0F81">
        <w:rPr>
          <w:sz w:val="24"/>
          <w:lang w:val="en-US"/>
        </w:rPr>
        <w:t>Discussion on evaluation on NR duplex evolution</w:t>
      </w:r>
    </w:p>
    <w:p w14:paraId="33948831" w14:textId="195109C1"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0" w:name="Source"/>
      <w:bookmarkEnd w:id="0"/>
      <w:r w:rsidR="00D02352" w:rsidRPr="00393010">
        <w:rPr>
          <w:sz w:val="24"/>
          <w:lang w:val="en-US"/>
        </w:rPr>
        <w:tab/>
      </w:r>
      <w:r w:rsidR="00770488">
        <w:rPr>
          <w:rFonts w:hint="eastAsia"/>
          <w:sz w:val="24"/>
          <w:lang w:val="en-US" w:eastAsia="ja-JP"/>
        </w:rPr>
        <w:t>9</w:t>
      </w:r>
      <w:r w:rsidR="00DB7C55" w:rsidRPr="00DB7C55">
        <w:rPr>
          <w:sz w:val="24"/>
          <w:lang w:val="en-US"/>
        </w:rPr>
        <w:t>.</w:t>
      </w:r>
      <w:r w:rsidR="00CD0F81">
        <w:rPr>
          <w:rFonts w:hint="eastAsia"/>
          <w:sz w:val="24"/>
          <w:lang w:val="en-US" w:eastAsia="ja-JP"/>
        </w:rPr>
        <w:t>3</w:t>
      </w:r>
      <w:r w:rsidR="00DB7C55" w:rsidRPr="00DB7C55">
        <w:rPr>
          <w:sz w:val="24"/>
          <w:lang w:val="en-US"/>
        </w:rPr>
        <w:t>.</w:t>
      </w:r>
      <w:r w:rsidR="00770488">
        <w:rPr>
          <w:sz w:val="24"/>
          <w:lang w:val="en-US"/>
        </w:rPr>
        <w:t>1</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7D93C34B" w14:textId="29640B1A" w:rsidR="00770488" w:rsidRDefault="00770488" w:rsidP="00770488">
      <w:pPr>
        <w:spacing w:afterLines="50" w:after="120"/>
        <w:jc w:val="both"/>
        <w:rPr>
          <w:rFonts w:eastAsia="SimSun"/>
          <w:sz w:val="22"/>
          <w:szCs w:val="22"/>
          <w:lang w:val="en-US" w:eastAsia="zh-CN"/>
        </w:rPr>
      </w:pPr>
      <w:r>
        <w:rPr>
          <w:rFonts w:eastAsia="SimSun"/>
          <w:sz w:val="22"/>
          <w:szCs w:val="22"/>
          <w:lang w:val="en-US" w:eastAsia="zh-CN"/>
        </w:rPr>
        <w:t xml:space="preserve">At </w:t>
      </w:r>
      <w:r w:rsidR="00ED6D14">
        <w:rPr>
          <w:rFonts w:eastAsia="SimSun"/>
          <w:sz w:val="22"/>
          <w:szCs w:val="22"/>
          <w:lang w:val="en-US" w:eastAsia="zh-CN"/>
        </w:rPr>
        <w:t xml:space="preserve">the </w:t>
      </w:r>
      <w:r>
        <w:rPr>
          <w:rFonts w:eastAsia="SimSun"/>
          <w:sz w:val="22"/>
          <w:szCs w:val="22"/>
          <w:lang w:val="en-US" w:eastAsia="zh-CN"/>
        </w:rPr>
        <w:t>RAN#94e meeting, a new SID [1] on “</w:t>
      </w:r>
      <w:r w:rsidR="00CD0F81" w:rsidRPr="00CD0F81">
        <w:rPr>
          <w:rFonts w:eastAsia="SimSun"/>
          <w:sz w:val="22"/>
          <w:szCs w:val="22"/>
          <w:lang w:val="en-US" w:eastAsia="zh-CN"/>
        </w:rPr>
        <w:t>Study on evolution of NR duplex operation</w:t>
      </w:r>
      <w:r>
        <w:rPr>
          <w:rFonts w:eastAsia="SimSun"/>
          <w:sz w:val="22"/>
          <w:szCs w:val="22"/>
          <w:lang w:val="en-US" w:eastAsia="zh-CN"/>
        </w:rPr>
        <w:t>” was approved. The detailed objectives are as follows.</w:t>
      </w:r>
    </w:p>
    <w:p w14:paraId="551E08B1" w14:textId="7C40521A" w:rsidR="00770488" w:rsidRDefault="00770488" w:rsidP="00770488">
      <w:pPr>
        <w:spacing w:afterLines="50" w:after="120"/>
        <w:jc w:val="both"/>
        <w:rPr>
          <w:rFonts w:eastAsia="SimSun"/>
          <w:sz w:val="22"/>
          <w:szCs w:val="22"/>
          <w:lang w:val="en-US" w:eastAsia="zh-CN"/>
        </w:rPr>
      </w:pPr>
    </w:p>
    <w:tbl>
      <w:tblPr>
        <w:tblStyle w:val="aff4"/>
        <w:tblW w:w="0" w:type="auto"/>
        <w:jc w:val="center"/>
        <w:tblLook w:val="04A0" w:firstRow="1" w:lastRow="0" w:firstColumn="1" w:lastColumn="0" w:noHBand="0" w:noVBand="1"/>
      </w:tblPr>
      <w:tblGrid>
        <w:gridCol w:w="9962"/>
      </w:tblGrid>
      <w:tr w:rsidR="00770488" w:rsidRPr="00A31D60" w14:paraId="3583FCE0" w14:textId="77777777" w:rsidTr="00A07557">
        <w:trPr>
          <w:trHeight w:val="1833"/>
          <w:jc w:val="center"/>
        </w:trPr>
        <w:tc>
          <w:tcPr>
            <w:tcW w:w="9962" w:type="dxa"/>
          </w:tcPr>
          <w:p w14:paraId="4D817166" w14:textId="77777777" w:rsidR="00CD0F81" w:rsidRPr="00CD0F81" w:rsidRDefault="00CD0F81" w:rsidP="00CD0F81">
            <w:pPr>
              <w:spacing w:after="0"/>
              <w:ind w:right="-99"/>
              <w:jc w:val="both"/>
              <w:rPr>
                <w:bCs/>
                <w:sz w:val="21"/>
                <w:szCs w:val="21"/>
                <w:lang w:eastAsia="ko-KR"/>
              </w:rPr>
            </w:pPr>
            <w:bookmarkStart w:id="2" w:name="_Hlk89819652"/>
            <w:r w:rsidRPr="00CD0F81">
              <w:rPr>
                <w:sz w:val="21"/>
                <w:szCs w:val="21"/>
              </w:rPr>
              <w:t>The objective of this study is to identify and evaluate the potential enhancements to support duplex evolution for NR TDD in unpaired spectrum.</w:t>
            </w:r>
          </w:p>
          <w:p w14:paraId="79E83044" w14:textId="77777777" w:rsidR="00CD0F81" w:rsidRPr="00CD0F81" w:rsidRDefault="00CD0F81" w:rsidP="00CD0F81">
            <w:pPr>
              <w:spacing w:after="0"/>
              <w:ind w:right="-99"/>
              <w:jc w:val="both"/>
              <w:rPr>
                <w:bCs/>
                <w:sz w:val="21"/>
                <w:szCs w:val="21"/>
                <w:lang w:eastAsia="ko-KR"/>
              </w:rPr>
            </w:pPr>
          </w:p>
          <w:p w14:paraId="5B909537" w14:textId="77777777" w:rsidR="00CD0F81" w:rsidRPr="00CD0F81" w:rsidRDefault="00CD0F81" w:rsidP="00CD0F81">
            <w:pPr>
              <w:spacing w:after="0"/>
              <w:ind w:right="-99"/>
              <w:jc w:val="both"/>
              <w:rPr>
                <w:bCs/>
                <w:sz w:val="21"/>
                <w:szCs w:val="21"/>
                <w:lang w:eastAsia="ko-KR"/>
              </w:rPr>
            </w:pPr>
            <w:r w:rsidRPr="00CD0F81">
              <w:rPr>
                <w:bCs/>
                <w:sz w:val="21"/>
                <w:szCs w:val="21"/>
                <w:lang w:eastAsia="ko-KR"/>
              </w:rPr>
              <w:t>In this study, the followings are assumed:</w:t>
            </w:r>
          </w:p>
          <w:p w14:paraId="54B94A34" w14:textId="77777777" w:rsidR="00CD0F81" w:rsidRPr="00CD0F81" w:rsidRDefault="00CD0F81">
            <w:pPr>
              <w:numPr>
                <w:ilvl w:val="0"/>
                <w:numId w:val="25"/>
              </w:numPr>
              <w:spacing w:after="0"/>
              <w:jc w:val="both"/>
              <w:rPr>
                <w:bCs/>
                <w:sz w:val="21"/>
                <w:szCs w:val="21"/>
                <w:lang w:eastAsia="ko-KR"/>
              </w:rPr>
            </w:pPr>
            <w:r w:rsidRPr="00CD0F81">
              <w:rPr>
                <w:rFonts w:eastAsia="Malgun Gothic"/>
                <w:bCs/>
                <w:sz w:val="21"/>
                <w:szCs w:val="21"/>
                <w:lang w:eastAsia="ko-KR"/>
              </w:rPr>
              <w:t>Duplex enhancement at the gNB side</w:t>
            </w:r>
          </w:p>
          <w:p w14:paraId="636083F5" w14:textId="77777777" w:rsidR="00CD0F81" w:rsidRPr="00CD0F81" w:rsidRDefault="00CD0F81">
            <w:pPr>
              <w:numPr>
                <w:ilvl w:val="0"/>
                <w:numId w:val="25"/>
              </w:numPr>
              <w:spacing w:after="0"/>
              <w:jc w:val="both"/>
              <w:rPr>
                <w:bCs/>
                <w:sz w:val="21"/>
                <w:szCs w:val="21"/>
                <w:lang w:eastAsia="ko-KR"/>
              </w:rPr>
            </w:pPr>
            <w:r w:rsidRPr="00CD0F81">
              <w:rPr>
                <w:rFonts w:eastAsia="Malgun Gothic"/>
                <w:bCs/>
                <w:sz w:val="21"/>
                <w:szCs w:val="21"/>
                <w:lang w:eastAsia="ko-KR"/>
              </w:rPr>
              <w:t>Half duplex operation at the UE side</w:t>
            </w:r>
          </w:p>
          <w:p w14:paraId="08B32A65" w14:textId="77777777" w:rsidR="00CD0F81" w:rsidRPr="00CD0F81" w:rsidRDefault="00CD0F81">
            <w:pPr>
              <w:numPr>
                <w:ilvl w:val="0"/>
                <w:numId w:val="25"/>
              </w:numPr>
              <w:spacing w:after="0"/>
              <w:jc w:val="both"/>
              <w:rPr>
                <w:bCs/>
                <w:sz w:val="21"/>
                <w:szCs w:val="21"/>
                <w:lang w:eastAsia="ko-KR"/>
              </w:rPr>
            </w:pPr>
            <w:r w:rsidRPr="00CD0F81">
              <w:rPr>
                <w:rFonts w:eastAsia="Malgun Gothic"/>
                <w:bCs/>
                <w:sz w:val="21"/>
                <w:szCs w:val="21"/>
                <w:lang w:eastAsia="ko-KR"/>
              </w:rPr>
              <w:t>No restriction on frequency ranges</w:t>
            </w:r>
          </w:p>
          <w:p w14:paraId="5C6E16BE" w14:textId="77777777" w:rsidR="00CD0F81" w:rsidRPr="00CD0F81" w:rsidRDefault="00CD0F81" w:rsidP="00CD0F81">
            <w:pPr>
              <w:spacing w:after="0"/>
              <w:ind w:right="-99"/>
              <w:jc w:val="both"/>
              <w:rPr>
                <w:bCs/>
                <w:sz w:val="21"/>
                <w:szCs w:val="21"/>
                <w:lang w:eastAsia="ko-KR"/>
              </w:rPr>
            </w:pPr>
          </w:p>
          <w:p w14:paraId="066B5DC1" w14:textId="77777777" w:rsidR="00CD0F81" w:rsidRPr="00CD0F81" w:rsidRDefault="00CD0F81" w:rsidP="00CD0F81">
            <w:pPr>
              <w:spacing w:after="0"/>
              <w:ind w:right="-99"/>
              <w:jc w:val="both"/>
              <w:rPr>
                <w:bCs/>
                <w:sz w:val="21"/>
                <w:szCs w:val="21"/>
                <w:lang w:eastAsia="ko-KR"/>
              </w:rPr>
            </w:pPr>
            <w:r w:rsidRPr="00CD0F81">
              <w:rPr>
                <w:rFonts w:hint="eastAsia"/>
                <w:bCs/>
                <w:sz w:val="21"/>
                <w:szCs w:val="21"/>
                <w:lang w:eastAsia="ko-KR"/>
              </w:rPr>
              <w:t xml:space="preserve">The detailed objectives are as </w:t>
            </w:r>
            <w:r w:rsidRPr="00CD0F81">
              <w:rPr>
                <w:bCs/>
                <w:sz w:val="21"/>
                <w:szCs w:val="21"/>
                <w:lang w:eastAsia="ko-KR"/>
              </w:rPr>
              <w:t>follows</w:t>
            </w:r>
            <w:r w:rsidRPr="00CD0F81">
              <w:rPr>
                <w:rFonts w:hint="eastAsia"/>
                <w:bCs/>
                <w:sz w:val="21"/>
                <w:szCs w:val="21"/>
                <w:lang w:eastAsia="ko-KR"/>
              </w:rPr>
              <w:t>:</w:t>
            </w:r>
          </w:p>
          <w:p w14:paraId="5FF869B6" w14:textId="77777777" w:rsidR="00CD0F81" w:rsidRPr="00CD0F81" w:rsidRDefault="00CD0F81">
            <w:pPr>
              <w:numPr>
                <w:ilvl w:val="0"/>
                <w:numId w:val="27"/>
              </w:numPr>
              <w:spacing w:after="0"/>
              <w:jc w:val="both"/>
              <w:rPr>
                <w:sz w:val="21"/>
                <w:szCs w:val="21"/>
                <w:lang w:val="en-US"/>
              </w:rPr>
            </w:pPr>
            <w:r w:rsidRPr="00CD0F81">
              <w:rPr>
                <w:sz w:val="21"/>
                <w:szCs w:val="21"/>
                <w:lang w:val="en-US"/>
              </w:rPr>
              <w:t>Identify applicable and relevant deployment scenarios (RAN1).</w:t>
            </w:r>
          </w:p>
          <w:p w14:paraId="57FC5896" w14:textId="77777777" w:rsidR="00CD0F81" w:rsidRPr="00CD0F81" w:rsidRDefault="00CD0F81">
            <w:pPr>
              <w:numPr>
                <w:ilvl w:val="0"/>
                <w:numId w:val="27"/>
              </w:numPr>
              <w:spacing w:after="0"/>
              <w:jc w:val="both"/>
              <w:rPr>
                <w:sz w:val="21"/>
                <w:szCs w:val="21"/>
                <w:lang w:val="en-US"/>
              </w:rPr>
            </w:pPr>
            <w:r w:rsidRPr="00CD0F81">
              <w:rPr>
                <w:sz w:val="21"/>
                <w:szCs w:val="21"/>
                <w:lang w:val="en-US"/>
              </w:rPr>
              <w:t>Develop evaluation methodology for duplex enhancement (RAN1).</w:t>
            </w:r>
          </w:p>
          <w:p w14:paraId="06DF5ACC" w14:textId="77777777" w:rsidR="00CD0F81" w:rsidRPr="00CD0F81" w:rsidRDefault="00CD0F81">
            <w:pPr>
              <w:numPr>
                <w:ilvl w:val="0"/>
                <w:numId w:val="27"/>
              </w:numPr>
              <w:spacing w:after="0"/>
              <w:jc w:val="both"/>
              <w:rPr>
                <w:sz w:val="21"/>
                <w:szCs w:val="21"/>
                <w:lang w:val="en-US"/>
              </w:rPr>
            </w:pPr>
            <w:r w:rsidRPr="00CD0F81">
              <w:rPr>
                <w:rFonts w:eastAsia="Malgun Gothic" w:hint="eastAsia"/>
                <w:sz w:val="21"/>
                <w:szCs w:val="21"/>
                <w:lang w:val="en-US" w:eastAsia="ko-KR"/>
              </w:rPr>
              <w:t xml:space="preserve">Study </w:t>
            </w:r>
            <w:r w:rsidRPr="00CD0F81">
              <w:rPr>
                <w:rFonts w:eastAsia="Malgun Gothic"/>
                <w:sz w:val="21"/>
                <w:szCs w:val="21"/>
                <w:lang w:val="en-US" w:eastAsia="ko-KR"/>
              </w:rPr>
              <w:t xml:space="preserve">the subband non-overlapping full duplex and </w:t>
            </w:r>
            <w:bookmarkStart w:id="3" w:name="_Hlk89796625"/>
            <w:r w:rsidRPr="00CD0F81">
              <w:rPr>
                <w:rFonts w:eastAsia="Malgun Gothic"/>
                <w:sz w:val="21"/>
                <w:szCs w:val="21"/>
                <w:lang w:val="en-US" w:eastAsia="ko-KR"/>
              </w:rPr>
              <w:t xml:space="preserve">potential enhancements on </w:t>
            </w:r>
            <w:r w:rsidRPr="00CD0F81">
              <w:rPr>
                <w:rFonts w:eastAsia="Malgun Gothic"/>
                <w:bCs/>
                <w:sz w:val="21"/>
                <w:szCs w:val="21"/>
                <w:lang w:eastAsia="ko-KR"/>
              </w:rPr>
              <w:t>dynamic/flexible TDD</w:t>
            </w:r>
            <w:bookmarkEnd w:id="3"/>
            <w:r w:rsidRPr="00CD0F81">
              <w:rPr>
                <w:rFonts w:eastAsia="Malgun Gothic"/>
                <w:bCs/>
                <w:sz w:val="21"/>
                <w:szCs w:val="21"/>
                <w:lang w:eastAsia="ko-KR"/>
              </w:rPr>
              <w:t xml:space="preserve"> (RAN1, RAN4).</w:t>
            </w:r>
          </w:p>
          <w:p w14:paraId="41AAF197" w14:textId="77777777" w:rsidR="00CD0F81" w:rsidRPr="00CD0F81" w:rsidRDefault="00CD0F81">
            <w:pPr>
              <w:pStyle w:val="aff6"/>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Identify possible schemes and evaluate their feasibility and performances (RAN1).</w:t>
            </w:r>
          </w:p>
          <w:p w14:paraId="56031182" w14:textId="77777777" w:rsidR="00CD0F81" w:rsidRPr="00CD0F81" w:rsidRDefault="00CD0F81">
            <w:pPr>
              <w:pStyle w:val="aff6"/>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 xml:space="preserve">Study inter-gNB and inter-UE CLI handling and identify solutions to manage them (RAN1). </w:t>
            </w:r>
          </w:p>
          <w:p w14:paraId="4EC39865" w14:textId="77777777" w:rsidR="00CD0F81" w:rsidRPr="00CD0F81" w:rsidRDefault="00CD0F81">
            <w:pPr>
              <w:pStyle w:val="aff6"/>
              <w:numPr>
                <w:ilvl w:val="1"/>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 xml:space="preserve">Consider intra-subband CLI and inter-subband CLI in case of the </w:t>
            </w:r>
            <w:r w:rsidRPr="00CD0F81">
              <w:rPr>
                <w:rFonts w:eastAsia="Malgun Gothic"/>
                <w:sz w:val="21"/>
                <w:szCs w:val="21"/>
                <w:lang w:val="en-US" w:eastAsia="ko-KR"/>
              </w:rPr>
              <w:t>subband non-overlapping full duplex</w:t>
            </w:r>
            <w:r w:rsidRPr="00CD0F81">
              <w:rPr>
                <w:rFonts w:eastAsia="Malgun Gothic"/>
                <w:bCs/>
                <w:sz w:val="21"/>
                <w:szCs w:val="21"/>
                <w:lang w:eastAsia="ko-KR"/>
              </w:rPr>
              <w:t>.</w:t>
            </w:r>
          </w:p>
          <w:p w14:paraId="40BA314F" w14:textId="77777777" w:rsidR="00CD0F81" w:rsidRPr="00CD0F81" w:rsidRDefault="00CD0F81">
            <w:pPr>
              <w:pStyle w:val="aff6"/>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the performance of the identified schemes as well as the impact on legacy operation assuming their co-existence in co-channel and adjacent channels (RAN1).</w:t>
            </w:r>
          </w:p>
          <w:p w14:paraId="42027CA4" w14:textId="77777777" w:rsidR="00CD0F81" w:rsidRPr="00CD0F81" w:rsidRDefault="00CD0F81">
            <w:pPr>
              <w:pStyle w:val="aff6"/>
              <w:numPr>
                <w:ilvl w:val="0"/>
                <w:numId w:val="26"/>
              </w:numPr>
              <w:spacing w:after="0"/>
              <w:ind w:leftChars="0"/>
              <w:contextualSpacing/>
              <w:rPr>
                <w:rFonts w:eastAsia="Malgun Gothic"/>
                <w:bCs/>
                <w:sz w:val="21"/>
                <w:szCs w:val="21"/>
                <w:lang w:eastAsia="ko-KR"/>
              </w:rPr>
            </w:pPr>
            <w:r w:rsidRPr="00CD0F81">
              <w:rPr>
                <w:rFonts w:eastAsia="Malgun Gothic"/>
                <w:bCs/>
                <w:sz w:val="21"/>
                <w:szCs w:val="21"/>
                <w:lang w:eastAsia="ko-KR"/>
              </w:rPr>
              <w:t>Study the feasibility of and impact on RF requirements considering adjacent-channel co-existence with the legacy operation (RAN4).</w:t>
            </w:r>
          </w:p>
          <w:p w14:paraId="74746A5B" w14:textId="77777777" w:rsidR="00CD0F81" w:rsidRPr="00CD0F81" w:rsidRDefault="00CD0F81">
            <w:pPr>
              <w:pStyle w:val="aff6"/>
              <w:numPr>
                <w:ilvl w:val="0"/>
                <w:numId w:val="26"/>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Study the feasibility of and impact on RF requirements considering the self-interference, the inter-subband CLI, and the inter-operator CLI at gNB and the inter-subband CLI and inter-operator CLI at UE (RAN4).</w:t>
            </w:r>
          </w:p>
          <w:p w14:paraId="3121098A" w14:textId="77777777" w:rsidR="00CD0F81" w:rsidRPr="00CD0F81" w:rsidRDefault="00CD0F81">
            <w:pPr>
              <w:pStyle w:val="aff6"/>
              <w:numPr>
                <w:ilvl w:val="0"/>
                <w:numId w:val="28"/>
              </w:numPr>
              <w:spacing w:after="0"/>
              <w:ind w:leftChars="0"/>
              <w:contextualSpacing/>
              <w:jc w:val="both"/>
              <w:rPr>
                <w:rFonts w:eastAsia="Malgun Gothic"/>
                <w:bCs/>
                <w:sz w:val="21"/>
                <w:szCs w:val="21"/>
                <w:lang w:eastAsia="ko-KR"/>
              </w:rPr>
            </w:pPr>
            <w:r w:rsidRPr="00CD0F81">
              <w:rPr>
                <w:rFonts w:eastAsia="Malgun Gothic"/>
                <w:bCs/>
                <w:sz w:val="21"/>
                <w:szCs w:val="21"/>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5B77BCF0" w14:textId="77777777" w:rsidR="00CD0F81" w:rsidRPr="00CD0F81" w:rsidRDefault="00CD0F81">
            <w:pPr>
              <w:pStyle w:val="aff6"/>
              <w:numPr>
                <w:ilvl w:val="0"/>
                <w:numId w:val="28"/>
              </w:numPr>
              <w:spacing w:after="0"/>
              <w:ind w:leftChars="0"/>
              <w:contextualSpacing/>
              <w:jc w:val="both"/>
              <w:rPr>
                <w:sz w:val="21"/>
                <w:szCs w:val="21"/>
                <w:lang w:val="en-US"/>
              </w:rPr>
            </w:pPr>
            <w:r w:rsidRPr="00CD0F81">
              <w:rPr>
                <w:sz w:val="21"/>
                <w:szCs w:val="21"/>
                <w:lang w:val="en-US"/>
              </w:rPr>
              <w:t>Summarize the regulatory aspects that have to be considered for deploying the identified duplex enhancements in TDD unpaired spectrum (RAN4).</w:t>
            </w:r>
          </w:p>
          <w:p w14:paraId="1B9819CF" w14:textId="77777777" w:rsidR="00CD0F81" w:rsidRPr="00CD0F81" w:rsidRDefault="00CD0F81" w:rsidP="00CD0F81">
            <w:pPr>
              <w:overflowPunct/>
              <w:autoSpaceDE/>
              <w:autoSpaceDN/>
              <w:adjustRightInd/>
              <w:spacing w:after="0" w:line="256" w:lineRule="auto"/>
              <w:ind w:right="-99"/>
              <w:textAlignment w:val="auto"/>
              <w:rPr>
                <w:sz w:val="21"/>
                <w:szCs w:val="21"/>
                <w:lang w:val="en-US"/>
              </w:rPr>
            </w:pPr>
          </w:p>
          <w:p w14:paraId="63725DC3" w14:textId="793C3CBA" w:rsidR="00770488" w:rsidRPr="00CD0F81" w:rsidRDefault="00CD0F81" w:rsidP="00CD0F81">
            <w:pPr>
              <w:spacing w:after="0"/>
              <w:jc w:val="both"/>
              <w:rPr>
                <w:rFonts w:eastAsia="Malgun Gothic"/>
                <w:bCs/>
                <w:lang w:eastAsia="ko-KR"/>
              </w:rPr>
            </w:pPr>
            <w:r w:rsidRPr="00CD0F81">
              <w:rPr>
                <w:rFonts w:eastAsia="Malgun Gothic"/>
                <w:bCs/>
                <w:sz w:val="21"/>
                <w:szCs w:val="21"/>
                <w:lang w:eastAsia="ko-KR"/>
              </w:rPr>
              <w:t xml:space="preserve">Note: For potential enhancements on dynamic/flexible TDD, utilize the outcome of discussion in Rel-15 and Rel-16 while avoiding the repetition of the same discussion. </w:t>
            </w:r>
            <w:bookmarkEnd w:id="2"/>
          </w:p>
        </w:tc>
      </w:tr>
    </w:tbl>
    <w:p w14:paraId="0C54D72D" w14:textId="77777777" w:rsidR="00770488" w:rsidRDefault="00770488" w:rsidP="00770488">
      <w:pPr>
        <w:spacing w:afterLines="50" w:after="120"/>
        <w:jc w:val="both"/>
        <w:rPr>
          <w:rFonts w:eastAsia="SimSun"/>
          <w:sz w:val="22"/>
          <w:szCs w:val="22"/>
          <w:lang w:val="en-US" w:eastAsia="zh-CN"/>
        </w:rPr>
      </w:pPr>
    </w:p>
    <w:p w14:paraId="5ADBD6D0" w14:textId="2D1DC9BD" w:rsidR="00770488" w:rsidRDefault="00770488" w:rsidP="00770488">
      <w:pPr>
        <w:spacing w:afterLines="50" w:after="120"/>
        <w:jc w:val="both"/>
        <w:rPr>
          <w:rFonts w:eastAsia="SimSun"/>
          <w:sz w:val="22"/>
          <w:szCs w:val="22"/>
          <w:lang w:val="en-US" w:eastAsia="zh-CN"/>
        </w:rPr>
      </w:pPr>
      <w:r>
        <w:rPr>
          <w:rFonts w:eastAsia="SimSun"/>
          <w:sz w:val="22"/>
          <w:szCs w:val="22"/>
          <w:lang w:val="en-US" w:eastAsia="zh-CN"/>
        </w:rPr>
        <w:t xml:space="preserve">In this contribution, we discuss </w:t>
      </w:r>
      <w:r w:rsidR="00C86133">
        <w:rPr>
          <w:rFonts w:eastAsia="SimSun"/>
          <w:sz w:val="22"/>
          <w:szCs w:val="22"/>
          <w:lang w:val="en-US" w:eastAsia="zh-CN"/>
        </w:rPr>
        <w:t xml:space="preserve">on the </w:t>
      </w:r>
      <w:r w:rsidR="00CD0F81" w:rsidRPr="00CD0F81">
        <w:rPr>
          <w:rFonts w:eastAsia="SimSun"/>
          <w:sz w:val="22"/>
          <w:szCs w:val="22"/>
          <w:lang w:val="en-US" w:eastAsia="zh-CN"/>
        </w:rPr>
        <w:t>evaluation o</w:t>
      </w:r>
      <w:r w:rsidR="00C86133">
        <w:rPr>
          <w:rFonts w:eastAsia="SimSun"/>
          <w:sz w:val="22"/>
          <w:szCs w:val="22"/>
          <w:lang w:val="en-US" w:eastAsia="zh-CN"/>
        </w:rPr>
        <w:t>f</w:t>
      </w:r>
      <w:r w:rsidR="00CD0F81" w:rsidRPr="00CD0F81">
        <w:rPr>
          <w:rFonts w:eastAsia="SimSun"/>
          <w:sz w:val="22"/>
          <w:szCs w:val="22"/>
          <w:lang w:val="en-US" w:eastAsia="zh-CN"/>
        </w:rPr>
        <w:t xml:space="preserve"> NR duplex evolution</w:t>
      </w:r>
      <w:r>
        <w:rPr>
          <w:lang w:val="en-US"/>
        </w:rPr>
        <w:t>.</w:t>
      </w:r>
    </w:p>
    <w:p w14:paraId="763EDAF0" w14:textId="77777777" w:rsidR="002B07F3" w:rsidRPr="00CD0F81" w:rsidRDefault="002B07F3" w:rsidP="00127DA7">
      <w:pPr>
        <w:spacing w:afterLines="50" w:after="120"/>
        <w:jc w:val="both"/>
        <w:rPr>
          <w:rFonts w:eastAsiaTheme="minorEastAsia"/>
          <w:sz w:val="22"/>
          <w:szCs w:val="22"/>
          <w:lang w:val="en-US"/>
        </w:rPr>
      </w:pPr>
    </w:p>
    <w:p w14:paraId="28EFE0F9" w14:textId="0BB8CC05" w:rsidR="00B4595C" w:rsidRPr="000403CC" w:rsidRDefault="00B4595C" w:rsidP="00B4595C">
      <w:pPr>
        <w:pStyle w:val="1"/>
        <w:numPr>
          <w:ilvl w:val="0"/>
          <w:numId w:val="6"/>
        </w:numPr>
        <w:spacing w:before="180" w:after="120"/>
        <w:rPr>
          <w:rFonts w:eastAsia="ＭＳ 明朝"/>
          <w:b/>
          <w:bCs/>
          <w:szCs w:val="24"/>
          <w:lang w:val="en-US"/>
        </w:rPr>
      </w:pPr>
      <w:r>
        <w:rPr>
          <w:rFonts w:eastAsia="ＭＳ 明朝"/>
          <w:b/>
          <w:bCs/>
          <w:szCs w:val="24"/>
          <w:lang w:val="en-US"/>
        </w:rPr>
        <w:lastRenderedPageBreak/>
        <w:t>System level simulation</w:t>
      </w:r>
    </w:p>
    <w:p w14:paraId="7CD8411A" w14:textId="19AFFD04" w:rsidR="00F74434" w:rsidRPr="003C00D9" w:rsidRDefault="00F74434" w:rsidP="00F74434">
      <w:pPr>
        <w:pStyle w:val="2"/>
        <w:numPr>
          <w:ilvl w:val="1"/>
          <w:numId w:val="6"/>
        </w:numPr>
        <w:jc w:val="both"/>
        <w:rPr>
          <w:b/>
          <w:bCs/>
          <w:sz w:val="22"/>
          <w:szCs w:val="22"/>
          <w:lang w:val="en-US"/>
        </w:rPr>
      </w:pPr>
      <w:r>
        <w:rPr>
          <w:b/>
          <w:bCs/>
          <w:sz w:val="22"/>
          <w:szCs w:val="22"/>
          <w:lang w:val="en-US"/>
        </w:rPr>
        <w:t>SLS calibration results</w:t>
      </w:r>
    </w:p>
    <w:p w14:paraId="477E0922" w14:textId="309E9D44" w:rsidR="000251DC" w:rsidRDefault="00823E19" w:rsidP="003714D0">
      <w:pPr>
        <w:rPr>
          <w:rFonts w:eastAsiaTheme="minorEastAsia"/>
          <w:sz w:val="22"/>
          <w:szCs w:val="22"/>
          <w:lang w:val="en-US"/>
        </w:rPr>
      </w:pPr>
      <w:r>
        <w:rPr>
          <w:rFonts w:eastAsiaTheme="minorEastAsia"/>
          <w:sz w:val="22"/>
          <w:szCs w:val="22"/>
          <w:lang w:val="en-US"/>
        </w:rPr>
        <w:t>Based on s</w:t>
      </w:r>
      <w:r w:rsidR="000F54B5">
        <w:rPr>
          <w:rFonts w:eastAsiaTheme="minorEastAsia"/>
          <w:sz w:val="22"/>
          <w:szCs w:val="22"/>
          <w:lang w:val="en-US"/>
        </w:rPr>
        <w:t xml:space="preserve">imulation and calibration assumptions for the SLS </w:t>
      </w:r>
      <w:r>
        <w:rPr>
          <w:rFonts w:eastAsiaTheme="minorEastAsia"/>
          <w:sz w:val="22"/>
          <w:szCs w:val="22"/>
          <w:lang w:val="en-US"/>
        </w:rPr>
        <w:t xml:space="preserve">that </w:t>
      </w:r>
      <w:r w:rsidR="000F54B5">
        <w:rPr>
          <w:rFonts w:eastAsiaTheme="minorEastAsia"/>
          <w:sz w:val="22"/>
          <w:szCs w:val="22"/>
          <w:lang w:val="en-US"/>
        </w:rPr>
        <w:t xml:space="preserve">were agreed in the RAN1 meetings, the calibration </w:t>
      </w:r>
      <w:r>
        <w:rPr>
          <w:rFonts w:eastAsiaTheme="minorEastAsia"/>
          <w:sz w:val="22"/>
          <w:szCs w:val="22"/>
          <w:lang w:val="en-US"/>
        </w:rPr>
        <w:t>has been</w:t>
      </w:r>
      <w:r w:rsidR="000F54B5">
        <w:rPr>
          <w:rFonts w:eastAsiaTheme="minorEastAsia"/>
          <w:sz w:val="22"/>
          <w:szCs w:val="22"/>
          <w:lang w:val="en-US"/>
        </w:rPr>
        <w:t xml:space="preserve"> performed for Urban Macro (FR1) and Dense Urban Macro (FR 2-1). Coupling loss with</w:t>
      </w:r>
      <w:r w:rsidR="006A1B51">
        <w:rPr>
          <w:rFonts w:eastAsiaTheme="minorEastAsia" w:hint="eastAsia"/>
          <w:sz w:val="22"/>
          <w:szCs w:val="22"/>
          <w:lang w:val="en-US"/>
        </w:rPr>
        <w:t xml:space="preserve"> </w:t>
      </w:r>
      <w:r w:rsidR="006A1B51">
        <w:rPr>
          <w:rFonts w:eastAsiaTheme="minorEastAsia"/>
          <w:sz w:val="22"/>
          <w:szCs w:val="22"/>
          <w:lang w:val="en-US"/>
        </w:rPr>
        <w:t>both</w:t>
      </w:r>
      <w:r w:rsidR="000F54B5">
        <w:rPr>
          <w:rFonts w:eastAsiaTheme="minorEastAsia"/>
          <w:sz w:val="22"/>
          <w:szCs w:val="22"/>
          <w:lang w:val="en-US"/>
        </w:rPr>
        <w:t xml:space="preserve"> large and small scal</w:t>
      </w:r>
      <w:r>
        <w:rPr>
          <w:rFonts w:eastAsiaTheme="minorEastAsia"/>
          <w:sz w:val="22"/>
          <w:szCs w:val="22"/>
          <w:lang w:val="en-US"/>
        </w:rPr>
        <w:t>e</w:t>
      </w:r>
      <w:r w:rsidR="000F54B5">
        <w:rPr>
          <w:rFonts w:eastAsiaTheme="minorEastAsia"/>
          <w:sz w:val="22"/>
          <w:szCs w:val="22"/>
          <w:lang w:val="en-US"/>
        </w:rPr>
        <w:t xml:space="preserve"> fading for gNB-UE, gNB-gNB, and UE-UE are shown in Fig.1, and detail assumption for the calibration is summarized in Appendix A.</w:t>
      </w:r>
    </w:p>
    <w:p w14:paraId="3562A6CE" w14:textId="77777777" w:rsidR="0017257F" w:rsidRDefault="0017257F" w:rsidP="003714D0">
      <w:pPr>
        <w:rPr>
          <w:rFonts w:eastAsiaTheme="minorEastAsia"/>
          <w:sz w:val="22"/>
          <w:szCs w:val="22"/>
          <w:lang w:val="en-US"/>
        </w:rPr>
      </w:pPr>
    </w:p>
    <w:p w14:paraId="70C7148C" w14:textId="275C6B88" w:rsidR="0017257F" w:rsidRDefault="0017257F" w:rsidP="0017257F">
      <w:pPr>
        <w:jc w:val="center"/>
        <w:rPr>
          <w:rFonts w:eastAsiaTheme="minorEastAsia"/>
          <w:sz w:val="22"/>
          <w:szCs w:val="22"/>
          <w:lang w:val="en-US"/>
        </w:rPr>
        <w:sectPr w:rsidR="0017257F">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851" w:right="1134" w:bottom="567" w:left="1134" w:header="720" w:footer="720" w:gutter="0"/>
          <w:cols w:space="720"/>
        </w:sectPr>
      </w:pPr>
      <w:r>
        <w:rPr>
          <w:rFonts w:eastAsiaTheme="minorEastAsia"/>
          <w:noProof/>
          <w:sz w:val="22"/>
          <w:szCs w:val="22"/>
          <w:lang w:val="en-US"/>
        </w:rPr>
        <w:drawing>
          <wp:inline distT="0" distB="0" distL="0" distR="0" wp14:anchorId="071F06D2" wp14:editId="59DBFBEB">
            <wp:extent cx="1765630" cy="201919"/>
            <wp:effectExtent l="0" t="0" r="0" b="825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17856" t="1313" r="15720" b="91091"/>
                    <a:stretch/>
                  </pic:blipFill>
                  <pic:spPr bwMode="auto">
                    <a:xfrm>
                      <a:off x="0" y="0"/>
                      <a:ext cx="1769529" cy="202365"/>
                    </a:xfrm>
                    <a:prstGeom prst="rect">
                      <a:avLst/>
                    </a:prstGeom>
                    <a:noFill/>
                    <a:ln>
                      <a:noFill/>
                    </a:ln>
                    <a:extLst>
                      <a:ext uri="{53640926-AAD7-44D8-BBD7-CCE9431645EC}">
                        <a14:shadowObscured xmlns:a14="http://schemas.microsoft.com/office/drawing/2010/main"/>
                      </a:ext>
                    </a:extLst>
                  </pic:spPr>
                </pic:pic>
              </a:graphicData>
            </a:graphic>
          </wp:inline>
        </w:drawing>
      </w:r>
    </w:p>
    <w:p w14:paraId="2892055B" w14:textId="0515AFEA" w:rsidR="00BD7D2F" w:rsidRDefault="0017257F" w:rsidP="0017257F">
      <w:pPr>
        <w:jc w:val="center"/>
        <w:rPr>
          <w:rFonts w:eastAsiaTheme="minorEastAsia"/>
          <w:sz w:val="22"/>
          <w:szCs w:val="22"/>
          <w:lang w:val="en-US"/>
        </w:rPr>
      </w:pPr>
      <w:r>
        <w:rPr>
          <w:rFonts w:eastAsiaTheme="minorEastAsia"/>
          <w:noProof/>
          <w:sz w:val="22"/>
          <w:szCs w:val="22"/>
          <w:lang w:val="en-US"/>
        </w:rPr>
        <w:drawing>
          <wp:inline distT="0" distB="0" distL="0" distR="0" wp14:anchorId="187AF8DC" wp14:editId="3C9D96B3">
            <wp:extent cx="2668272" cy="2664000"/>
            <wp:effectExtent l="0" t="0" r="0" b="317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68272" cy="2664000"/>
                    </a:xfrm>
                    <a:prstGeom prst="rect">
                      <a:avLst/>
                    </a:prstGeom>
                    <a:noFill/>
                    <a:ln>
                      <a:noFill/>
                    </a:ln>
                  </pic:spPr>
                </pic:pic>
              </a:graphicData>
            </a:graphic>
          </wp:inline>
        </w:drawing>
      </w:r>
    </w:p>
    <w:p w14:paraId="6ABD2EC1" w14:textId="7D0BDCB7" w:rsidR="0017257F" w:rsidRPr="0017257F" w:rsidRDefault="0017257F" w:rsidP="0017257F">
      <w:pPr>
        <w:pStyle w:val="aff6"/>
        <w:numPr>
          <w:ilvl w:val="0"/>
          <w:numId w:val="31"/>
        </w:numPr>
        <w:ind w:leftChars="0"/>
        <w:jc w:val="center"/>
        <w:rPr>
          <w:rFonts w:eastAsiaTheme="minorEastAsia"/>
          <w:sz w:val="22"/>
          <w:szCs w:val="22"/>
          <w:lang w:val="en-US"/>
        </w:rPr>
      </w:pPr>
      <w:r>
        <w:rPr>
          <w:rFonts w:eastAsiaTheme="minorEastAsia" w:hint="eastAsia"/>
          <w:sz w:val="22"/>
          <w:szCs w:val="22"/>
          <w:lang w:val="en-US"/>
        </w:rPr>
        <w:t>FR1</w:t>
      </w:r>
      <w:r>
        <w:rPr>
          <w:rFonts w:eastAsiaTheme="minorEastAsia"/>
          <w:sz w:val="22"/>
          <w:szCs w:val="22"/>
          <w:lang w:val="en-US"/>
        </w:rPr>
        <w:t xml:space="preserve"> </w:t>
      </w:r>
      <w:r w:rsidR="000F54B5">
        <w:rPr>
          <w:rFonts w:eastAsiaTheme="minorEastAsia"/>
          <w:sz w:val="22"/>
          <w:szCs w:val="22"/>
          <w:lang w:val="en-US"/>
        </w:rPr>
        <w:t xml:space="preserve">: </w:t>
      </w:r>
      <w:r w:rsidRPr="0017257F">
        <w:rPr>
          <w:rFonts w:eastAsiaTheme="minorEastAsia"/>
          <w:sz w:val="22"/>
          <w:szCs w:val="22"/>
          <w:lang w:val="en-US"/>
        </w:rPr>
        <w:t>Urban</w:t>
      </w:r>
      <w:r>
        <w:rPr>
          <w:rFonts w:eastAsiaTheme="minorEastAsia"/>
          <w:sz w:val="22"/>
          <w:szCs w:val="22"/>
          <w:lang w:val="en-US"/>
        </w:rPr>
        <w:t xml:space="preserve"> </w:t>
      </w:r>
      <w:r w:rsidRPr="0017257F">
        <w:rPr>
          <w:rFonts w:eastAsiaTheme="minorEastAsia"/>
          <w:sz w:val="22"/>
          <w:szCs w:val="22"/>
          <w:lang w:val="en-US"/>
        </w:rPr>
        <w:t>Macro</w:t>
      </w:r>
    </w:p>
    <w:p w14:paraId="28645DC0" w14:textId="66B96C94" w:rsidR="0017257F" w:rsidRDefault="00767E95" w:rsidP="0017257F">
      <w:pPr>
        <w:jc w:val="center"/>
        <w:rPr>
          <w:rFonts w:eastAsiaTheme="minorEastAsia"/>
          <w:sz w:val="22"/>
          <w:szCs w:val="22"/>
          <w:lang w:val="en-US"/>
        </w:rPr>
      </w:pPr>
      <w:r>
        <w:rPr>
          <w:rFonts w:eastAsiaTheme="minorEastAsia"/>
          <w:noProof/>
          <w:sz w:val="22"/>
          <w:szCs w:val="22"/>
          <w:lang w:val="en-US"/>
        </w:rPr>
        <w:drawing>
          <wp:inline distT="0" distB="0" distL="0" distR="0" wp14:anchorId="204D750F" wp14:editId="56D119CE">
            <wp:extent cx="2664000" cy="2664000"/>
            <wp:effectExtent l="0" t="0" r="3175" b="317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64000" cy="2664000"/>
                    </a:xfrm>
                    <a:prstGeom prst="rect">
                      <a:avLst/>
                    </a:prstGeom>
                    <a:noFill/>
                    <a:ln>
                      <a:noFill/>
                    </a:ln>
                  </pic:spPr>
                </pic:pic>
              </a:graphicData>
            </a:graphic>
          </wp:inline>
        </w:drawing>
      </w:r>
    </w:p>
    <w:p w14:paraId="5804C987" w14:textId="40859483" w:rsidR="0017257F" w:rsidRPr="0017257F" w:rsidRDefault="0017257F" w:rsidP="0017257F">
      <w:pPr>
        <w:pStyle w:val="aff6"/>
        <w:numPr>
          <w:ilvl w:val="0"/>
          <w:numId w:val="31"/>
        </w:numPr>
        <w:ind w:leftChars="0"/>
        <w:jc w:val="center"/>
        <w:rPr>
          <w:rFonts w:eastAsiaTheme="minorEastAsia"/>
          <w:sz w:val="22"/>
          <w:szCs w:val="22"/>
          <w:lang w:val="en-US"/>
        </w:rPr>
      </w:pPr>
      <w:r>
        <w:rPr>
          <w:rFonts w:eastAsiaTheme="minorEastAsia"/>
          <w:sz w:val="22"/>
          <w:szCs w:val="22"/>
          <w:lang w:val="en-US"/>
        </w:rPr>
        <w:t>FR2</w:t>
      </w:r>
      <w:r w:rsidR="000F54B5">
        <w:rPr>
          <w:rFonts w:eastAsiaTheme="minorEastAsia"/>
          <w:sz w:val="22"/>
          <w:szCs w:val="22"/>
          <w:lang w:val="en-US"/>
        </w:rPr>
        <w:t>-1 :</w:t>
      </w:r>
      <w:r>
        <w:rPr>
          <w:rFonts w:eastAsiaTheme="minorEastAsia"/>
          <w:sz w:val="22"/>
          <w:szCs w:val="22"/>
          <w:lang w:val="en-US"/>
        </w:rPr>
        <w:t xml:space="preserve"> Dense Urban</w:t>
      </w:r>
      <w:r w:rsidR="000F54B5">
        <w:rPr>
          <w:rFonts w:eastAsiaTheme="minorEastAsia"/>
          <w:sz w:val="22"/>
          <w:szCs w:val="22"/>
          <w:lang w:val="en-US"/>
        </w:rPr>
        <w:t xml:space="preserve"> Macro</w:t>
      </w:r>
    </w:p>
    <w:p w14:paraId="206C1FD2" w14:textId="77777777" w:rsidR="0017257F" w:rsidRDefault="0017257F" w:rsidP="00BD7D2F">
      <w:pPr>
        <w:jc w:val="center"/>
        <w:rPr>
          <w:sz w:val="22"/>
          <w:szCs w:val="22"/>
        </w:rPr>
        <w:sectPr w:rsidR="0017257F" w:rsidSect="0017257F">
          <w:type w:val="continuous"/>
          <w:pgSz w:w="12240" w:h="15840" w:code="1"/>
          <w:pgMar w:top="851" w:right="1134" w:bottom="567" w:left="1134" w:header="720" w:footer="720" w:gutter="0"/>
          <w:cols w:num="2" w:space="720"/>
        </w:sectPr>
      </w:pPr>
    </w:p>
    <w:p w14:paraId="4F062F7C" w14:textId="4EBA95F9" w:rsidR="00BD7D2F" w:rsidRDefault="00BD7D2F" w:rsidP="00BD7D2F">
      <w:pPr>
        <w:jc w:val="center"/>
        <w:rPr>
          <w:rFonts w:eastAsiaTheme="minorEastAsia"/>
          <w:sz w:val="22"/>
          <w:szCs w:val="22"/>
          <w:lang w:val="en-US"/>
        </w:rPr>
      </w:pPr>
      <w:r w:rsidRPr="003C00D9">
        <w:rPr>
          <w:sz w:val="22"/>
          <w:szCs w:val="22"/>
        </w:rPr>
        <w:t xml:space="preserve">Figure </w:t>
      </w:r>
      <w:r>
        <w:rPr>
          <w:sz w:val="22"/>
          <w:szCs w:val="22"/>
        </w:rPr>
        <w:t>1</w:t>
      </w:r>
      <w:r w:rsidRPr="003C00D9">
        <w:rPr>
          <w:sz w:val="22"/>
          <w:szCs w:val="22"/>
        </w:rPr>
        <w:t xml:space="preserve">. </w:t>
      </w:r>
      <w:r>
        <w:rPr>
          <w:bCs/>
          <w:sz w:val="22"/>
          <w:szCs w:val="22"/>
        </w:rPr>
        <w:t>SLS calibration results</w:t>
      </w:r>
    </w:p>
    <w:p w14:paraId="366FA21D" w14:textId="77777777" w:rsidR="00BD7D2F" w:rsidRPr="00BD7D2F" w:rsidRDefault="00BD7D2F" w:rsidP="003714D0">
      <w:pPr>
        <w:rPr>
          <w:rFonts w:eastAsiaTheme="minorEastAsia"/>
          <w:sz w:val="22"/>
          <w:szCs w:val="22"/>
          <w:lang w:val="en-US"/>
        </w:rPr>
      </w:pPr>
    </w:p>
    <w:p w14:paraId="6B13F7F6" w14:textId="6C3E9E20" w:rsidR="0030636D" w:rsidRPr="000403CC" w:rsidRDefault="0030636D" w:rsidP="0030636D">
      <w:pPr>
        <w:pStyle w:val="1"/>
        <w:numPr>
          <w:ilvl w:val="0"/>
          <w:numId w:val="6"/>
        </w:numPr>
        <w:spacing w:before="180" w:after="120"/>
        <w:rPr>
          <w:rFonts w:eastAsia="ＭＳ 明朝"/>
          <w:b/>
          <w:bCs/>
          <w:szCs w:val="24"/>
          <w:lang w:val="en-US"/>
        </w:rPr>
      </w:pPr>
      <w:r>
        <w:rPr>
          <w:rFonts w:eastAsia="ＭＳ 明朝"/>
          <w:b/>
          <w:bCs/>
          <w:szCs w:val="24"/>
          <w:lang w:val="en-US"/>
        </w:rPr>
        <w:t xml:space="preserve">Link Level Simulation </w:t>
      </w:r>
      <w:r w:rsidR="001075D2">
        <w:rPr>
          <w:rFonts w:eastAsia="ＭＳ 明朝"/>
          <w:b/>
          <w:bCs/>
          <w:szCs w:val="24"/>
          <w:lang w:val="en-US"/>
        </w:rPr>
        <w:t>for coverage metric</w:t>
      </w:r>
    </w:p>
    <w:p w14:paraId="545B7104" w14:textId="53134DCB" w:rsidR="00A37BFA" w:rsidRPr="00547B97" w:rsidRDefault="00A37BFA" w:rsidP="00A37BFA">
      <w:pPr>
        <w:pStyle w:val="2"/>
        <w:numPr>
          <w:ilvl w:val="1"/>
          <w:numId w:val="6"/>
        </w:numPr>
        <w:jc w:val="both"/>
        <w:rPr>
          <w:b/>
          <w:bCs/>
          <w:sz w:val="22"/>
          <w:szCs w:val="22"/>
          <w:lang w:val="en-US"/>
        </w:rPr>
      </w:pPr>
      <w:r>
        <w:rPr>
          <w:b/>
          <w:bCs/>
          <w:sz w:val="22"/>
          <w:szCs w:val="22"/>
          <w:lang w:val="en-US"/>
        </w:rPr>
        <w:t>Evaluation assumptions for link level Simulation</w:t>
      </w:r>
    </w:p>
    <w:p w14:paraId="530B8FA7" w14:textId="77777777" w:rsidR="00A37BFA" w:rsidRPr="003D4C18" w:rsidRDefault="00A37BFA" w:rsidP="00A37BFA">
      <w:pPr>
        <w:spacing w:afterLines="50" w:after="120"/>
        <w:jc w:val="both"/>
        <w:rPr>
          <w:sz w:val="22"/>
          <w:szCs w:val="22"/>
          <w:lang w:val="en-US"/>
        </w:rPr>
      </w:pPr>
      <w:r>
        <w:rPr>
          <w:rFonts w:eastAsiaTheme="minorEastAsia"/>
          <w:sz w:val="22"/>
          <w:szCs w:val="22"/>
          <w:lang w:val="en-US"/>
        </w:rPr>
        <w:t xml:space="preserve">At the RAN1#112 </w:t>
      </w:r>
      <w:r w:rsidRPr="002E1A04">
        <w:rPr>
          <w:rFonts w:eastAsiaTheme="minorEastAsia"/>
          <w:sz w:val="22"/>
          <w:szCs w:val="22"/>
          <w:lang w:val="en-US"/>
        </w:rPr>
        <w:t xml:space="preserve">meeting, </w:t>
      </w:r>
      <w:r>
        <w:rPr>
          <w:lang w:val="en-US"/>
        </w:rPr>
        <w:t xml:space="preserve">the </w:t>
      </w:r>
      <w:r>
        <w:rPr>
          <w:bCs/>
          <w:iCs/>
          <w:sz w:val="21"/>
          <w:szCs w:val="21"/>
          <w:lang w:eastAsia="x-none"/>
        </w:rPr>
        <w:t>assumptions</w:t>
      </w:r>
      <w:r>
        <w:rPr>
          <w:lang w:val="en-US"/>
        </w:rPr>
        <w:t xml:space="preserve"> for the evaluation using link level simulation (LLS) were</w:t>
      </w:r>
      <w:r w:rsidRPr="002E1A04">
        <w:rPr>
          <w:rFonts w:eastAsiaTheme="minorEastAsia"/>
          <w:sz w:val="22"/>
          <w:szCs w:val="22"/>
          <w:lang w:val="en-US"/>
        </w:rPr>
        <w:t xml:space="preserve"> discussed and following a</w:t>
      </w:r>
      <w:r>
        <w:rPr>
          <w:rFonts w:eastAsiaTheme="minorEastAsia"/>
          <w:sz w:val="22"/>
          <w:szCs w:val="22"/>
          <w:lang w:val="en-US"/>
        </w:rPr>
        <w:t>greement</w:t>
      </w:r>
      <w:r w:rsidRPr="002E1A04">
        <w:rPr>
          <w:rFonts w:eastAsiaTheme="minorEastAsia"/>
          <w:sz w:val="22"/>
          <w:szCs w:val="22"/>
          <w:lang w:val="en-US"/>
        </w:rPr>
        <w:t xml:space="preserve"> </w:t>
      </w:r>
      <w:r>
        <w:rPr>
          <w:rFonts w:eastAsiaTheme="minorEastAsia"/>
          <w:sz w:val="22"/>
          <w:szCs w:val="22"/>
          <w:lang w:val="en-US"/>
        </w:rPr>
        <w:t>was</w:t>
      </w:r>
      <w:r w:rsidRPr="002E1A04">
        <w:rPr>
          <w:rFonts w:eastAsiaTheme="minorEastAsia"/>
          <w:sz w:val="22"/>
          <w:szCs w:val="22"/>
          <w:lang w:val="en-US"/>
        </w:rPr>
        <w:t xml:space="preserve"> made</w:t>
      </w:r>
      <w:r>
        <w:rPr>
          <w:rFonts w:eastAsiaTheme="minorEastAsia"/>
          <w:sz w:val="22"/>
          <w:szCs w:val="22"/>
          <w:lang w:val="en-US"/>
        </w:rPr>
        <w:t xml:space="preserve"> </w:t>
      </w:r>
      <w:r w:rsidRPr="002E1A04">
        <w:rPr>
          <w:rFonts w:eastAsiaTheme="minorEastAsia"/>
          <w:sz w:val="22"/>
          <w:szCs w:val="22"/>
          <w:lang w:val="en-US"/>
        </w:rPr>
        <w:t>[</w:t>
      </w:r>
      <w:r>
        <w:rPr>
          <w:rFonts w:eastAsiaTheme="minorEastAsia"/>
          <w:sz w:val="22"/>
          <w:szCs w:val="22"/>
          <w:lang w:val="en-US"/>
        </w:rPr>
        <w:t>2</w:t>
      </w:r>
      <w:r w:rsidRPr="002E1A04">
        <w:rPr>
          <w:rFonts w:eastAsiaTheme="minorEastAsia"/>
          <w:sz w:val="22"/>
          <w:szCs w:val="22"/>
          <w:lang w:val="en-US"/>
        </w:rPr>
        <w:t>].</w:t>
      </w:r>
    </w:p>
    <w:tbl>
      <w:tblPr>
        <w:tblStyle w:val="aff4"/>
        <w:tblW w:w="0" w:type="auto"/>
        <w:jc w:val="center"/>
        <w:tblLook w:val="04A0" w:firstRow="1" w:lastRow="0" w:firstColumn="1" w:lastColumn="0" w:noHBand="0" w:noVBand="1"/>
      </w:tblPr>
      <w:tblGrid>
        <w:gridCol w:w="9962"/>
      </w:tblGrid>
      <w:tr w:rsidR="00A37BFA" w:rsidRPr="00A31D60" w14:paraId="664A24D9" w14:textId="77777777" w:rsidTr="001B4813">
        <w:trPr>
          <w:trHeight w:val="488"/>
          <w:jc w:val="center"/>
        </w:trPr>
        <w:tc>
          <w:tcPr>
            <w:tcW w:w="9962" w:type="dxa"/>
          </w:tcPr>
          <w:p w14:paraId="7D92D467" w14:textId="77777777" w:rsidR="00A37BFA" w:rsidRPr="00547B97" w:rsidRDefault="00A37BFA" w:rsidP="001B4813">
            <w:pPr>
              <w:spacing w:after="0"/>
              <w:rPr>
                <w:rFonts w:cs="Times"/>
                <w:b/>
                <w:bCs/>
                <w:sz w:val="22"/>
                <w:szCs w:val="22"/>
                <w:highlight w:val="green"/>
                <w:lang w:eastAsia="ko-KR"/>
              </w:rPr>
            </w:pPr>
            <w:r w:rsidRPr="00547B97">
              <w:rPr>
                <w:rFonts w:cs="Times"/>
                <w:b/>
                <w:bCs/>
                <w:sz w:val="22"/>
                <w:szCs w:val="22"/>
                <w:highlight w:val="green"/>
                <w:lang w:eastAsia="ko-KR"/>
              </w:rPr>
              <w:t>Agreement</w:t>
            </w:r>
          </w:p>
          <w:p w14:paraId="04EB725A" w14:textId="77777777" w:rsidR="00A37BFA" w:rsidRPr="00547B97" w:rsidRDefault="00A37BFA" w:rsidP="001B4813">
            <w:pPr>
              <w:spacing w:after="0"/>
              <w:rPr>
                <w:rFonts w:cs="Times"/>
                <w:iCs/>
                <w:sz w:val="22"/>
                <w:szCs w:val="22"/>
              </w:rPr>
            </w:pPr>
            <w:r w:rsidRPr="00547B97">
              <w:rPr>
                <w:rFonts w:cs="Times"/>
                <w:iCs/>
                <w:sz w:val="22"/>
                <w:szCs w:val="22"/>
              </w:rPr>
              <w:t>Regarding the schemes for link level evaluation of PUSCH coverage performance,</w:t>
            </w:r>
          </w:p>
          <w:p w14:paraId="578E8EC8" w14:textId="77777777" w:rsidR="00A37BFA" w:rsidRPr="00547B97" w:rsidRDefault="00A37BFA" w:rsidP="00A37BFA">
            <w:pPr>
              <w:numPr>
                <w:ilvl w:val="0"/>
                <w:numId w:val="37"/>
              </w:numPr>
              <w:spacing w:after="0"/>
              <w:rPr>
                <w:rFonts w:cs="Times"/>
                <w:sz w:val="22"/>
                <w:szCs w:val="22"/>
              </w:rPr>
            </w:pPr>
            <w:r w:rsidRPr="00547B97">
              <w:rPr>
                <w:rFonts w:cs="Times"/>
                <w:sz w:val="22"/>
                <w:szCs w:val="22"/>
              </w:rPr>
              <w:t>For baseline legacy TDD, consider</w:t>
            </w:r>
          </w:p>
          <w:p w14:paraId="13086F51" w14:textId="77777777" w:rsidR="00A37BFA" w:rsidRPr="00547B97" w:rsidRDefault="00A37BFA" w:rsidP="00A37BFA">
            <w:pPr>
              <w:numPr>
                <w:ilvl w:val="1"/>
                <w:numId w:val="37"/>
              </w:numPr>
              <w:spacing w:after="0"/>
              <w:rPr>
                <w:rFonts w:cs="Times"/>
                <w:sz w:val="22"/>
                <w:szCs w:val="22"/>
              </w:rPr>
            </w:pPr>
            <w:r w:rsidRPr="00547B97">
              <w:rPr>
                <w:rFonts w:eastAsia="ＭＳ 明朝" w:cs="Times"/>
                <w:sz w:val="22"/>
                <w:szCs w:val="22"/>
              </w:rPr>
              <w:t>Single slot PUSCH</w:t>
            </w:r>
            <w:r w:rsidRPr="00547B97">
              <w:rPr>
                <w:rFonts w:cs="Times"/>
                <w:sz w:val="22"/>
                <w:szCs w:val="22"/>
              </w:rPr>
              <w:t xml:space="preserve"> transmission</w:t>
            </w:r>
          </w:p>
          <w:p w14:paraId="45A3360A" w14:textId="77777777" w:rsidR="00A37BFA" w:rsidRPr="00547B97" w:rsidRDefault="00A37BFA" w:rsidP="00A37BFA">
            <w:pPr>
              <w:numPr>
                <w:ilvl w:val="0"/>
                <w:numId w:val="37"/>
              </w:numPr>
              <w:spacing w:after="0"/>
              <w:rPr>
                <w:rFonts w:cs="Times"/>
                <w:sz w:val="22"/>
                <w:szCs w:val="22"/>
              </w:rPr>
            </w:pPr>
            <w:r w:rsidRPr="00547B97">
              <w:rPr>
                <w:rFonts w:cs="Times"/>
                <w:sz w:val="22"/>
                <w:szCs w:val="22"/>
              </w:rPr>
              <w:t xml:space="preserve">For SBFD, consider </w:t>
            </w:r>
            <w:r w:rsidRPr="00547B97">
              <w:rPr>
                <w:rFonts w:cs="Times"/>
                <w:iCs/>
                <w:sz w:val="22"/>
                <w:szCs w:val="22"/>
              </w:rPr>
              <w:t>the following techniques of coverage enhancement:</w:t>
            </w:r>
          </w:p>
          <w:p w14:paraId="215CFFA4" w14:textId="77777777" w:rsidR="00A37BFA" w:rsidRPr="00547B97" w:rsidRDefault="00A37BFA" w:rsidP="00A37BFA">
            <w:pPr>
              <w:numPr>
                <w:ilvl w:val="1"/>
                <w:numId w:val="37"/>
              </w:numPr>
              <w:spacing w:after="0"/>
              <w:rPr>
                <w:rFonts w:cs="Times"/>
                <w:sz w:val="22"/>
                <w:szCs w:val="22"/>
              </w:rPr>
            </w:pPr>
            <w:r w:rsidRPr="00547B97">
              <w:rPr>
                <w:rFonts w:cs="Times"/>
                <w:sz w:val="22"/>
                <w:szCs w:val="22"/>
              </w:rPr>
              <w:t>Case 2: SBFD with PUSCH repetition type A</w:t>
            </w:r>
          </w:p>
          <w:p w14:paraId="07C80089" w14:textId="77777777" w:rsidR="00A37BFA" w:rsidRPr="00547B97" w:rsidRDefault="00A37BFA" w:rsidP="00A37BFA">
            <w:pPr>
              <w:numPr>
                <w:ilvl w:val="1"/>
                <w:numId w:val="37"/>
              </w:numPr>
              <w:spacing w:after="0"/>
              <w:rPr>
                <w:rFonts w:cs="Times"/>
                <w:sz w:val="22"/>
                <w:szCs w:val="22"/>
              </w:rPr>
            </w:pPr>
            <w:r w:rsidRPr="00547B97">
              <w:rPr>
                <w:rFonts w:cs="Times"/>
                <w:sz w:val="22"/>
                <w:szCs w:val="22"/>
              </w:rPr>
              <w:t>Case 3: SBFD with TBoMS PUSCH</w:t>
            </w:r>
          </w:p>
          <w:p w14:paraId="1EC945F6" w14:textId="77777777" w:rsidR="00A37BFA" w:rsidRPr="00547B97" w:rsidRDefault="00A37BFA" w:rsidP="00A37BFA">
            <w:pPr>
              <w:numPr>
                <w:ilvl w:val="1"/>
                <w:numId w:val="37"/>
              </w:numPr>
              <w:spacing w:after="0"/>
              <w:rPr>
                <w:rFonts w:cs="Times"/>
                <w:sz w:val="22"/>
                <w:szCs w:val="22"/>
              </w:rPr>
            </w:pPr>
            <w:r w:rsidRPr="00547B97">
              <w:rPr>
                <w:rFonts w:cs="Times"/>
                <w:sz w:val="22"/>
                <w:szCs w:val="22"/>
              </w:rPr>
              <w:t>Case 4: SBFD with PUSCH repetition type A and joint channel estimation</w:t>
            </w:r>
          </w:p>
          <w:p w14:paraId="2A8DBF11" w14:textId="77777777" w:rsidR="00A37BFA" w:rsidRPr="00547B97" w:rsidRDefault="00A37BFA" w:rsidP="00A37BFA">
            <w:pPr>
              <w:numPr>
                <w:ilvl w:val="2"/>
                <w:numId w:val="37"/>
              </w:numPr>
              <w:spacing w:after="0"/>
              <w:rPr>
                <w:rFonts w:cs="Times"/>
                <w:sz w:val="22"/>
                <w:szCs w:val="22"/>
              </w:rPr>
            </w:pPr>
            <w:r w:rsidRPr="00547B97">
              <w:rPr>
                <w:rFonts w:cs="Times"/>
                <w:sz w:val="22"/>
                <w:szCs w:val="22"/>
              </w:rPr>
              <w:t xml:space="preserve">FFS: Joint channel estimation across SBFD and non-SBFD slots </w:t>
            </w:r>
          </w:p>
          <w:p w14:paraId="1AE7BAB5" w14:textId="77777777" w:rsidR="00A37BFA" w:rsidRPr="00547B97" w:rsidRDefault="00A37BFA" w:rsidP="00A37BFA">
            <w:pPr>
              <w:numPr>
                <w:ilvl w:val="1"/>
                <w:numId w:val="37"/>
              </w:numPr>
              <w:spacing w:after="0"/>
              <w:rPr>
                <w:rFonts w:cs="Times"/>
                <w:sz w:val="22"/>
                <w:szCs w:val="22"/>
              </w:rPr>
            </w:pPr>
            <w:r w:rsidRPr="00547B97">
              <w:rPr>
                <w:rFonts w:cs="Times"/>
                <w:sz w:val="22"/>
                <w:szCs w:val="22"/>
              </w:rPr>
              <w:t>Case 5: SBFD with TBoMS PUSCH and joint channel estimation</w:t>
            </w:r>
          </w:p>
          <w:p w14:paraId="46F268D3" w14:textId="77777777" w:rsidR="00A37BFA" w:rsidRPr="00547B97" w:rsidRDefault="00A37BFA" w:rsidP="00A37BFA">
            <w:pPr>
              <w:numPr>
                <w:ilvl w:val="2"/>
                <w:numId w:val="37"/>
              </w:numPr>
              <w:spacing w:after="0"/>
              <w:rPr>
                <w:rFonts w:cs="Times"/>
                <w:sz w:val="22"/>
                <w:szCs w:val="22"/>
              </w:rPr>
            </w:pPr>
            <w:r w:rsidRPr="00547B97">
              <w:rPr>
                <w:rFonts w:cs="Times"/>
                <w:sz w:val="22"/>
                <w:szCs w:val="22"/>
              </w:rPr>
              <w:t>FFS: Joint channel estimation across SBFD and non-SBFD slots</w:t>
            </w:r>
          </w:p>
          <w:p w14:paraId="5CAC53E5" w14:textId="77777777" w:rsidR="00A37BFA" w:rsidRPr="00547B97" w:rsidRDefault="00A37BFA" w:rsidP="00A37BFA">
            <w:pPr>
              <w:numPr>
                <w:ilvl w:val="0"/>
                <w:numId w:val="37"/>
              </w:numPr>
              <w:spacing w:after="0"/>
              <w:rPr>
                <w:rFonts w:cs="Times"/>
                <w:sz w:val="22"/>
                <w:szCs w:val="22"/>
              </w:rPr>
            </w:pPr>
            <w:r w:rsidRPr="00547B97">
              <w:rPr>
                <w:rFonts w:cs="Times"/>
                <w:sz w:val="22"/>
                <w:szCs w:val="22"/>
              </w:rPr>
              <w:t>UL coverage metrics are obtained using link budget template and TDD/SBFD required SINR for target data rate.</w:t>
            </w:r>
          </w:p>
          <w:p w14:paraId="5A1B71F3" w14:textId="77777777" w:rsidR="00A37BFA" w:rsidRDefault="00A37BFA" w:rsidP="001B4813">
            <w:pPr>
              <w:spacing w:after="0"/>
              <w:rPr>
                <w:rFonts w:cs="Times"/>
                <w:sz w:val="22"/>
                <w:szCs w:val="22"/>
              </w:rPr>
            </w:pPr>
            <w:r w:rsidRPr="00547B97">
              <w:rPr>
                <w:rFonts w:cs="Times"/>
                <w:sz w:val="22"/>
                <w:szCs w:val="22"/>
              </w:rPr>
              <w:t>Note: Evaluation accounts for different SINR level between SBFD and non-SBFD slots</w:t>
            </w:r>
          </w:p>
          <w:p w14:paraId="69EF577C" w14:textId="77777777" w:rsidR="00A37BFA" w:rsidRPr="00547B97" w:rsidRDefault="00A37BFA" w:rsidP="001B4813">
            <w:pPr>
              <w:spacing w:after="0"/>
              <w:rPr>
                <w:rFonts w:cs="Times"/>
                <w:b/>
                <w:bCs/>
                <w:sz w:val="22"/>
                <w:szCs w:val="22"/>
                <w:highlight w:val="green"/>
                <w:lang w:eastAsia="ko-KR"/>
              </w:rPr>
            </w:pPr>
            <w:r w:rsidRPr="00547B97">
              <w:rPr>
                <w:rFonts w:cs="Times"/>
                <w:b/>
                <w:bCs/>
                <w:sz w:val="22"/>
                <w:szCs w:val="22"/>
                <w:highlight w:val="green"/>
                <w:lang w:eastAsia="ko-KR"/>
              </w:rPr>
              <w:t>Agreement</w:t>
            </w:r>
          </w:p>
          <w:p w14:paraId="1DFC1294" w14:textId="77777777" w:rsidR="00A37BFA" w:rsidRPr="00547B97" w:rsidRDefault="00A37BFA" w:rsidP="001B4813">
            <w:pPr>
              <w:spacing w:after="0"/>
              <w:rPr>
                <w:rFonts w:eastAsia="ＭＳ 明朝" w:cs="Times"/>
                <w:sz w:val="22"/>
                <w:szCs w:val="22"/>
              </w:rPr>
            </w:pPr>
            <w:r w:rsidRPr="00547B97">
              <w:rPr>
                <w:rFonts w:eastAsia="ＭＳ 明朝" w:cs="Times"/>
                <w:sz w:val="22"/>
                <w:szCs w:val="22"/>
              </w:rPr>
              <w:t>For link level evaluation of coverage performance for SBFD, t</w:t>
            </w:r>
            <w:r w:rsidRPr="00547B97">
              <w:rPr>
                <w:rFonts w:cs="Times"/>
                <w:sz w:val="22"/>
                <w:szCs w:val="22"/>
              </w:rPr>
              <w:t>he following interference components are added per each receive chain to the UL channel at SBFD symbols:</w:t>
            </w:r>
          </w:p>
          <w:p w14:paraId="6A618C22" w14:textId="77777777" w:rsidR="00A37BFA" w:rsidRPr="00547B97" w:rsidRDefault="00A37BFA" w:rsidP="00A37BFA">
            <w:pPr>
              <w:numPr>
                <w:ilvl w:val="0"/>
                <w:numId w:val="36"/>
              </w:numPr>
              <w:spacing w:after="0"/>
              <w:rPr>
                <w:rFonts w:cs="Times"/>
                <w:sz w:val="22"/>
                <w:szCs w:val="22"/>
              </w:rPr>
            </w:pPr>
            <w:r w:rsidRPr="00547B97">
              <w:rPr>
                <w:rFonts w:cs="Times"/>
                <w:sz w:val="22"/>
                <w:szCs w:val="22"/>
              </w:rPr>
              <w:lastRenderedPageBreak/>
              <w:t>Self-interference, modelled as additive white gaussian noise with fixed INR = - 6 dB targeting 1 dB desense similar to SLS.</w:t>
            </w:r>
          </w:p>
          <w:p w14:paraId="3B49E26C" w14:textId="77777777" w:rsidR="00A37BFA" w:rsidRPr="00547B97" w:rsidRDefault="00A37BFA" w:rsidP="00A37BFA">
            <w:pPr>
              <w:numPr>
                <w:ilvl w:val="0"/>
                <w:numId w:val="36"/>
              </w:numPr>
              <w:spacing w:after="0"/>
              <w:rPr>
                <w:rFonts w:cs="Times"/>
                <w:sz w:val="22"/>
                <w:szCs w:val="22"/>
              </w:rPr>
            </w:pPr>
            <w:r w:rsidRPr="00547B97">
              <w:rPr>
                <w:rFonts w:cs="Times"/>
                <w:sz w:val="22"/>
                <w:szCs w:val="22"/>
              </w:rPr>
              <w:t xml:space="preserve">Co-site inter-sector interference, modelled as additive white gaussian noise with fixed INR = - X dB based on assumption of co-site isolation </w:t>
            </w:r>
            <m:oMath>
              <m:sSubSup>
                <m:sSubSupPr>
                  <m:ctrlPr>
                    <w:rPr>
                      <w:rFonts w:ascii="Cambria Math" w:eastAsia="SimSun" w:hAnsi="Cambria Math" w:cs="Calibri"/>
                      <w:bCs/>
                      <w:iCs/>
                      <w:sz w:val="22"/>
                      <w:szCs w:val="22"/>
                    </w:rPr>
                  </m:ctrlPr>
                </m:sSubSupPr>
                <m:e>
                  <m:r>
                    <m:rPr>
                      <m:sty m:val="p"/>
                    </m:rPr>
                    <w:rPr>
                      <w:rFonts w:ascii="Cambria Math" w:eastAsia="SimSun" w:hAnsi="Cambria Math" w:cs="Calibri"/>
                      <w:sz w:val="22"/>
                      <w:szCs w:val="22"/>
                    </w:rPr>
                    <m:t>α</m:t>
                  </m:r>
                </m:e>
                <m:sub>
                  <m:r>
                    <m:rPr>
                      <m:sty m:val="p"/>
                    </m:rPr>
                    <w:rPr>
                      <w:rFonts w:ascii="Cambria Math" w:eastAsia="SimSun" w:hAnsi="Cambria Math" w:cs="Calibri"/>
                      <w:sz w:val="22"/>
                      <w:szCs w:val="22"/>
                    </w:rPr>
                    <m:t>co-site</m:t>
                  </m:r>
                </m:sub>
                <m:sup/>
              </m:sSubSup>
            </m:oMath>
          </w:p>
          <w:p w14:paraId="1C801C8F" w14:textId="77777777" w:rsidR="00A37BFA" w:rsidRPr="00547B97" w:rsidRDefault="00A37BFA" w:rsidP="00A37BFA">
            <w:pPr>
              <w:numPr>
                <w:ilvl w:val="0"/>
                <w:numId w:val="36"/>
              </w:numPr>
              <w:spacing w:after="0"/>
              <w:rPr>
                <w:rFonts w:cs="Times"/>
                <w:sz w:val="22"/>
                <w:szCs w:val="22"/>
              </w:rPr>
            </w:pPr>
            <w:r w:rsidRPr="00547B97">
              <w:rPr>
                <w:rFonts w:cs="Times"/>
                <w:sz w:val="22"/>
                <w:szCs w:val="22"/>
              </w:rPr>
              <w:t xml:space="preserve">Inter-site gNB-gNB co-channel inter-subband CLI, </w:t>
            </w:r>
          </w:p>
          <w:p w14:paraId="79D44CD3" w14:textId="77777777" w:rsidR="00A37BFA" w:rsidRPr="00547B97" w:rsidRDefault="00A37BFA" w:rsidP="00A37BFA">
            <w:pPr>
              <w:numPr>
                <w:ilvl w:val="1"/>
                <w:numId w:val="36"/>
              </w:numPr>
              <w:spacing w:after="0"/>
              <w:rPr>
                <w:rFonts w:cs="Times"/>
                <w:sz w:val="22"/>
                <w:szCs w:val="22"/>
              </w:rPr>
            </w:pPr>
            <w:r w:rsidRPr="00547B97">
              <w:rPr>
                <w:rFonts w:cs="Times"/>
                <w:sz w:val="22"/>
                <w:szCs w:val="22"/>
              </w:rPr>
              <w:t>Alt-1: the value of interference power is selected according to the INR distribution drawn based on the statistics from SLS.</w:t>
            </w:r>
          </w:p>
          <w:p w14:paraId="6094214D" w14:textId="77777777" w:rsidR="00A37BFA" w:rsidRPr="00547B97" w:rsidRDefault="00A37BFA" w:rsidP="00A37BFA">
            <w:pPr>
              <w:numPr>
                <w:ilvl w:val="1"/>
                <w:numId w:val="36"/>
              </w:numPr>
              <w:spacing w:after="0"/>
              <w:rPr>
                <w:rFonts w:cs="Times"/>
                <w:sz w:val="22"/>
                <w:szCs w:val="22"/>
              </w:rPr>
            </w:pPr>
            <w:r w:rsidRPr="00547B97">
              <w:rPr>
                <w:rFonts w:cs="Times"/>
                <w:sz w:val="22"/>
                <w:szCs w:val="22"/>
              </w:rPr>
              <w:t>Alt-2: the value of interference power is determined based on the inter-site gNB-gNB co-channel inter-subband CLI model agreed for SLS taking into account the locations of victim gNB and several aggressor gNBs, and the gNB-gNB channel model</w:t>
            </w:r>
          </w:p>
          <w:p w14:paraId="2DCE817B" w14:textId="77777777" w:rsidR="00A37BFA" w:rsidRPr="00547B97" w:rsidRDefault="00A37BFA" w:rsidP="001B4813">
            <w:pPr>
              <w:spacing w:after="0"/>
              <w:rPr>
                <w:rFonts w:cs="Times"/>
                <w:sz w:val="22"/>
                <w:szCs w:val="22"/>
              </w:rPr>
            </w:pPr>
            <w:r w:rsidRPr="00547B97">
              <w:rPr>
                <w:rFonts w:cs="Times"/>
                <w:sz w:val="22"/>
                <w:szCs w:val="22"/>
              </w:rPr>
              <w:t>FFS: Receiver blocking model</w:t>
            </w:r>
          </w:p>
        </w:tc>
      </w:tr>
    </w:tbl>
    <w:p w14:paraId="45747884" w14:textId="77777777" w:rsidR="00A37BFA" w:rsidRDefault="00A37BFA" w:rsidP="00A37BFA">
      <w:pPr>
        <w:rPr>
          <w:rFonts w:eastAsia="ＭＳ 明朝"/>
          <w:sz w:val="22"/>
          <w:szCs w:val="22"/>
          <w:lang w:val="en-US"/>
        </w:rPr>
      </w:pPr>
    </w:p>
    <w:p w14:paraId="20403812" w14:textId="38F997D6" w:rsidR="00A37BFA" w:rsidRDefault="00A37BFA" w:rsidP="00A37BFA">
      <w:pPr>
        <w:rPr>
          <w:rFonts w:eastAsiaTheme="minorEastAsia"/>
          <w:sz w:val="22"/>
          <w:szCs w:val="22"/>
          <w:lang w:val="en-US"/>
        </w:rPr>
      </w:pPr>
      <w:r w:rsidRPr="00547B97">
        <w:rPr>
          <w:rFonts w:cs="Times"/>
          <w:iCs/>
          <w:sz w:val="22"/>
          <w:szCs w:val="22"/>
        </w:rPr>
        <w:t>Regarding the schemes for link level evaluation of PUSCH coverage performance</w:t>
      </w:r>
      <w:r>
        <w:rPr>
          <w:rFonts w:cs="Times"/>
          <w:iCs/>
          <w:sz w:val="22"/>
          <w:szCs w:val="22"/>
        </w:rPr>
        <w:t xml:space="preserve"> for SBFD, </w:t>
      </w:r>
      <w:r>
        <w:rPr>
          <w:rFonts w:eastAsia="ＭＳ 明朝"/>
          <w:sz w:val="22"/>
          <w:szCs w:val="22"/>
          <w:lang w:val="en-US"/>
        </w:rPr>
        <w:t>c</w:t>
      </w:r>
      <w:r w:rsidRPr="00547B97">
        <w:rPr>
          <w:rFonts w:eastAsia="ＭＳ 明朝"/>
          <w:sz w:val="22"/>
          <w:szCs w:val="22"/>
          <w:lang w:val="en-US"/>
        </w:rPr>
        <w:t>ase 2 (</w:t>
      </w:r>
      <w:r>
        <w:rPr>
          <w:rFonts w:eastAsia="ＭＳ 明朝"/>
          <w:sz w:val="22"/>
          <w:szCs w:val="22"/>
          <w:lang w:val="en-US"/>
        </w:rPr>
        <w:t xml:space="preserve">SBFD with </w:t>
      </w:r>
      <w:r w:rsidRPr="00547B97">
        <w:rPr>
          <w:rFonts w:eastAsia="ＭＳ 明朝"/>
          <w:sz w:val="22"/>
          <w:szCs w:val="22"/>
          <w:lang w:val="en-US"/>
        </w:rPr>
        <w:t xml:space="preserve">PUSCH repetition type A) </w:t>
      </w:r>
      <w:r>
        <w:rPr>
          <w:rFonts w:eastAsia="ＭＳ 明朝"/>
          <w:sz w:val="22"/>
          <w:szCs w:val="22"/>
          <w:lang w:val="en-US"/>
        </w:rPr>
        <w:t>has been</w:t>
      </w:r>
      <w:r w:rsidRPr="00547B97">
        <w:rPr>
          <w:rFonts w:eastAsia="ＭＳ 明朝"/>
          <w:sz w:val="22"/>
          <w:szCs w:val="22"/>
          <w:lang w:val="en-US"/>
        </w:rPr>
        <w:t xml:space="preserve"> selected for our initial LLS evaluation to see the baseline performance</w:t>
      </w:r>
      <w:r>
        <w:rPr>
          <w:rFonts w:eastAsia="ＭＳ 明朝"/>
          <w:sz w:val="22"/>
          <w:szCs w:val="22"/>
          <w:lang w:val="en-US"/>
        </w:rPr>
        <w:t>.</w:t>
      </w:r>
      <w:r>
        <w:rPr>
          <w:rFonts w:eastAsiaTheme="minorEastAsia" w:hint="eastAsia"/>
          <w:sz w:val="22"/>
          <w:szCs w:val="22"/>
          <w:lang w:val="en-US"/>
        </w:rPr>
        <w:t xml:space="preserve"> </w:t>
      </w:r>
      <w:r w:rsidRPr="00547B97">
        <w:rPr>
          <w:rFonts w:eastAsia="ＭＳ 明朝" w:cs="Times"/>
          <w:sz w:val="22"/>
          <w:szCs w:val="22"/>
        </w:rPr>
        <w:t>For link level evaluation of coverage performance for SBFD</w:t>
      </w:r>
      <w:r w:rsidRPr="00547B97">
        <w:rPr>
          <w:rFonts w:eastAsiaTheme="minorEastAsia"/>
          <w:sz w:val="22"/>
          <w:szCs w:val="22"/>
          <w:lang w:val="en-US"/>
        </w:rPr>
        <w:t>, the presence of interference in SBFD and UL slot</w:t>
      </w:r>
      <w:r>
        <w:rPr>
          <w:rFonts w:eastAsiaTheme="minorEastAsia"/>
          <w:sz w:val="22"/>
          <w:szCs w:val="22"/>
          <w:lang w:val="en-US"/>
        </w:rPr>
        <w:t>s</w:t>
      </w:r>
      <w:r w:rsidRPr="00547B97">
        <w:rPr>
          <w:rFonts w:eastAsiaTheme="minorEastAsia"/>
          <w:sz w:val="22"/>
          <w:szCs w:val="22"/>
          <w:lang w:val="en-US"/>
        </w:rPr>
        <w:t xml:space="preserve"> should be considered.</w:t>
      </w:r>
      <w:r>
        <w:rPr>
          <w:rFonts w:eastAsiaTheme="minorEastAsia"/>
          <w:sz w:val="22"/>
          <w:szCs w:val="22"/>
          <w:lang w:val="en-US"/>
        </w:rPr>
        <w:t xml:space="preserve"> The configuration of interference for </w:t>
      </w:r>
      <w:r w:rsidR="00C03C45">
        <w:rPr>
          <w:rFonts w:eastAsiaTheme="minorEastAsia"/>
          <w:sz w:val="22"/>
          <w:szCs w:val="22"/>
          <w:lang w:val="en-US"/>
        </w:rPr>
        <w:t>SBFD</w:t>
      </w:r>
      <w:r>
        <w:rPr>
          <w:rFonts w:eastAsiaTheme="minorEastAsia"/>
          <w:sz w:val="22"/>
          <w:szCs w:val="22"/>
          <w:lang w:val="en-US"/>
        </w:rPr>
        <w:t xml:space="preserve"> and UL slots is as follows:</w:t>
      </w:r>
    </w:p>
    <w:p w14:paraId="5AB3D564" w14:textId="5A42B3C6" w:rsidR="00A37BFA" w:rsidRPr="00547B97" w:rsidRDefault="00C03C45" w:rsidP="00A37BFA">
      <w:pPr>
        <w:pStyle w:val="aff6"/>
        <w:numPr>
          <w:ilvl w:val="0"/>
          <w:numId w:val="38"/>
        </w:numPr>
        <w:ind w:leftChars="0"/>
        <w:rPr>
          <w:rFonts w:eastAsiaTheme="minorEastAsia"/>
          <w:sz w:val="22"/>
          <w:szCs w:val="22"/>
          <w:lang w:val="en-US"/>
        </w:rPr>
      </w:pPr>
      <w:r>
        <w:rPr>
          <w:rFonts w:eastAsiaTheme="minorEastAsia"/>
          <w:sz w:val="22"/>
          <w:szCs w:val="22"/>
          <w:lang w:val="en-US"/>
        </w:rPr>
        <w:t>SBFD</w:t>
      </w:r>
      <w:r w:rsidR="00A37BFA" w:rsidRPr="00547B97">
        <w:rPr>
          <w:rFonts w:eastAsiaTheme="minorEastAsia"/>
          <w:sz w:val="22"/>
          <w:szCs w:val="22"/>
          <w:lang w:val="en-US"/>
        </w:rPr>
        <w:t xml:space="preserve">: </w:t>
      </w:r>
      <w:r w:rsidR="00A37BFA">
        <w:rPr>
          <w:rFonts w:eastAsiaTheme="minorEastAsia"/>
          <w:sz w:val="22"/>
          <w:szCs w:val="22"/>
          <w:lang w:val="en-US"/>
        </w:rPr>
        <w:t>The s</w:t>
      </w:r>
      <w:r w:rsidR="00A37BFA" w:rsidRPr="00547B97">
        <w:rPr>
          <w:rFonts w:eastAsiaTheme="minorEastAsia"/>
          <w:sz w:val="22"/>
          <w:szCs w:val="22"/>
          <w:lang w:val="en-US"/>
        </w:rPr>
        <w:t>lot is subject to interference from the DL subband</w:t>
      </w:r>
    </w:p>
    <w:p w14:paraId="400E48C7" w14:textId="68F5E79A" w:rsidR="00A37BFA" w:rsidRDefault="00A37BFA" w:rsidP="00A37BFA">
      <w:pPr>
        <w:pStyle w:val="aff6"/>
        <w:numPr>
          <w:ilvl w:val="0"/>
          <w:numId w:val="38"/>
        </w:numPr>
        <w:ind w:leftChars="0"/>
        <w:rPr>
          <w:rFonts w:eastAsiaTheme="minorEastAsia"/>
          <w:sz w:val="22"/>
          <w:szCs w:val="22"/>
          <w:lang w:val="en-US"/>
        </w:rPr>
      </w:pPr>
      <w:r w:rsidRPr="00547B97">
        <w:rPr>
          <w:rFonts w:eastAsiaTheme="minorEastAsia"/>
          <w:sz w:val="22"/>
          <w:szCs w:val="22"/>
          <w:lang w:val="en-US"/>
        </w:rPr>
        <w:t>UL: Since there is no DL subband allocation in the UL slot, the slot is not subject to interference from the DL subband</w:t>
      </w:r>
    </w:p>
    <w:p w14:paraId="0EDB3ED7" w14:textId="77777777" w:rsidR="001F645F" w:rsidRDefault="001F645F" w:rsidP="00A37BFA">
      <w:pPr>
        <w:rPr>
          <w:rFonts w:eastAsia="ＭＳ 明朝"/>
          <w:sz w:val="22"/>
          <w:szCs w:val="22"/>
          <w:lang w:val="en-US"/>
        </w:rPr>
      </w:pPr>
    </w:p>
    <w:p w14:paraId="7F0ABFE6" w14:textId="7AA2A2F1" w:rsidR="00A37BFA" w:rsidRDefault="00A37BFA" w:rsidP="00A37BFA">
      <w:pPr>
        <w:rPr>
          <w:rFonts w:eastAsia="ＭＳ 明朝"/>
          <w:sz w:val="22"/>
          <w:szCs w:val="22"/>
          <w:lang w:val="en-US"/>
        </w:rPr>
      </w:pPr>
      <w:r>
        <w:rPr>
          <w:rFonts w:eastAsia="ＭＳ 明朝"/>
          <w:sz w:val="22"/>
          <w:szCs w:val="22"/>
          <w:lang w:val="en-US"/>
        </w:rPr>
        <w:t>T</w:t>
      </w:r>
      <w:r w:rsidRPr="00547B97">
        <w:rPr>
          <w:rFonts w:eastAsia="ＭＳ 明朝"/>
          <w:sz w:val="22"/>
          <w:szCs w:val="22"/>
          <w:lang w:val="en-US"/>
        </w:rPr>
        <w:t xml:space="preserve">he respective interference modeling schemes </w:t>
      </w:r>
      <w:r w:rsidR="00823E19">
        <w:rPr>
          <w:rFonts w:eastAsia="ＭＳ 明朝"/>
          <w:sz w:val="22"/>
          <w:szCs w:val="22"/>
          <w:lang w:val="en-US"/>
        </w:rPr>
        <w:t xml:space="preserve">based on above agreement in RAN1#112 </w:t>
      </w:r>
      <w:r w:rsidRPr="00547B97">
        <w:rPr>
          <w:rFonts w:eastAsia="ＭＳ 明朝"/>
          <w:sz w:val="22"/>
          <w:szCs w:val="22"/>
          <w:lang w:val="en-US"/>
        </w:rPr>
        <w:t>are as follows</w:t>
      </w:r>
      <w:r>
        <w:rPr>
          <w:rFonts w:eastAsia="ＭＳ 明朝"/>
          <w:sz w:val="22"/>
          <w:szCs w:val="22"/>
          <w:lang w:val="en-US"/>
        </w:rPr>
        <w:t>:</w:t>
      </w:r>
    </w:p>
    <w:p w14:paraId="5A70D0F1" w14:textId="77777777" w:rsidR="00A37BFA" w:rsidRPr="00547B97" w:rsidRDefault="00A37BFA" w:rsidP="00A37BFA">
      <w:pPr>
        <w:pStyle w:val="aff6"/>
        <w:numPr>
          <w:ilvl w:val="0"/>
          <w:numId w:val="39"/>
        </w:numPr>
        <w:ind w:leftChars="0" w:left="840"/>
        <w:rPr>
          <w:rFonts w:eastAsia="ＭＳ 明朝"/>
          <w:sz w:val="22"/>
          <w:szCs w:val="22"/>
          <w:lang w:val="en-US"/>
        </w:rPr>
      </w:pPr>
      <w:r>
        <w:rPr>
          <w:rFonts w:eastAsia="ＭＳ 明朝" w:hint="eastAsia"/>
          <w:sz w:val="22"/>
          <w:szCs w:val="22"/>
          <w:lang w:val="en-US"/>
        </w:rPr>
        <w:t>S</w:t>
      </w:r>
      <w:r>
        <w:rPr>
          <w:rFonts w:eastAsia="ＭＳ 明朝"/>
          <w:sz w:val="22"/>
          <w:szCs w:val="22"/>
          <w:lang w:val="en-US"/>
        </w:rPr>
        <w:t>elf-interference is modelled</w:t>
      </w:r>
      <w:r w:rsidRPr="00547B97">
        <w:rPr>
          <w:rFonts w:cs="Times"/>
          <w:sz w:val="22"/>
          <w:szCs w:val="22"/>
        </w:rPr>
        <w:t xml:space="preserve"> as additive white gaussian noise with fixed INR = - 6 dB</w:t>
      </w:r>
    </w:p>
    <w:p w14:paraId="350C8717" w14:textId="49087F4D" w:rsidR="00A37BFA" w:rsidRPr="00547B97" w:rsidRDefault="00A37BFA" w:rsidP="00A37BFA">
      <w:pPr>
        <w:pStyle w:val="aff6"/>
        <w:numPr>
          <w:ilvl w:val="0"/>
          <w:numId w:val="39"/>
        </w:numPr>
        <w:ind w:leftChars="0" w:left="840"/>
        <w:rPr>
          <w:rFonts w:eastAsia="ＭＳ 明朝"/>
          <w:sz w:val="22"/>
          <w:szCs w:val="22"/>
          <w:lang w:val="en-US"/>
        </w:rPr>
      </w:pPr>
      <w:r w:rsidRPr="00547B97">
        <w:rPr>
          <w:rFonts w:cs="Times"/>
          <w:sz w:val="22"/>
          <w:szCs w:val="22"/>
        </w:rPr>
        <w:t>Co-site inter-sector interference</w:t>
      </w:r>
      <w:r>
        <w:rPr>
          <w:rFonts w:cs="Times"/>
          <w:sz w:val="22"/>
          <w:szCs w:val="22"/>
        </w:rPr>
        <w:t xml:space="preserve"> is </w:t>
      </w:r>
      <w:r w:rsidRPr="00547B97">
        <w:rPr>
          <w:rFonts w:cs="Times"/>
          <w:sz w:val="22"/>
          <w:szCs w:val="22"/>
        </w:rPr>
        <w:t xml:space="preserve">modelled as additive white gaussian noise with fixed INR = - </w:t>
      </w:r>
      <w:r>
        <w:rPr>
          <w:rFonts w:cs="Times"/>
          <w:sz w:val="22"/>
          <w:szCs w:val="22"/>
        </w:rPr>
        <w:t>2</w:t>
      </w:r>
      <w:r w:rsidRPr="00547B97">
        <w:rPr>
          <w:rFonts w:cs="Times"/>
          <w:sz w:val="22"/>
          <w:szCs w:val="22"/>
        </w:rPr>
        <w:t xml:space="preserve"> dB</w:t>
      </w:r>
    </w:p>
    <w:p w14:paraId="3CA75985" w14:textId="77777777" w:rsidR="00A37BFA" w:rsidRPr="00547B97" w:rsidRDefault="00A37BFA" w:rsidP="00A37BFA">
      <w:pPr>
        <w:pStyle w:val="aff6"/>
        <w:numPr>
          <w:ilvl w:val="0"/>
          <w:numId w:val="39"/>
        </w:numPr>
        <w:ind w:leftChars="0" w:left="840"/>
        <w:rPr>
          <w:rFonts w:eastAsia="ＭＳ 明朝"/>
          <w:sz w:val="22"/>
          <w:szCs w:val="22"/>
          <w:lang w:val="en-US"/>
        </w:rPr>
      </w:pPr>
      <w:r w:rsidRPr="00547B97">
        <w:rPr>
          <w:rFonts w:cs="Times"/>
          <w:sz w:val="22"/>
          <w:szCs w:val="22"/>
        </w:rPr>
        <w:t>Inter-site gNB-gNB co-channel inter-subband CLI</w:t>
      </w:r>
      <w:r>
        <w:rPr>
          <w:rFonts w:cs="Times"/>
          <w:sz w:val="22"/>
          <w:szCs w:val="22"/>
        </w:rPr>
        <w:t xml:space="preserve"> is </w:t>
      </w:r>
      <w:r w:rsidRPr="00547B97">
        <w:rPr>
          <w:rFonts w:cs="Times"/>
          <w:sz w:val="22"/>
          <w:szCs w:val="22"/>
        </w:rPr>
        <w:t xml:space="preserve">modelled as additive white gaussian noise with fixed INR = </w:t>
      </w:r>
      <w:r>
        <w:rPr>
          <w:rFonts w:cs="Times"/>
          <w:sz w:val="22"/>
          <w:szCs w:val="22"/>
        </w:rPr>
        <w:t xml:space="preserve">6dB for FR1, and </w:t>
      </w:r>
      <w:r w:rsidRPr="00547B97">
        <w:rPr>
          <w:rFonts w:cs="Times"/>
          <w:sz w:val="22"/>
          <w:szCs w:val="22"/>
        </w:rPr>
        <w:t xml:space="preserve">INR = </w:t>
      </w:r>
      <w:r>
        <w:rPr>
          <w:rFonts w:cs="Times"/>
          <w:sz w:val="22"/>
          <w:szCs w:val="22"/>
        </w:rPr>
        <w:t>-15dB for FR2, and the value is calculated as follows:</w:t>
      </w:r>
    </w:p>
    <w:p w14:paraId="7B2206D3" w14:textId="77777777" w:rsidR="00A37BFA" w:rsidRPr="00547B97" w:rsidRDefault="00A37BFA" w:rsidP="00A37BFA">
      <w:pPr>
        <w:pStyle w:val="aff6"/>
        <w:numPr>
          <w:ilvl w:val="1"/>
          <w:numId w:val="39"/>
        </w:numPr>
        <w:ind w:leftChars="0"/>
        <w:rPr>
          <w:rFonts w:eastAsia="ＭＳ 明朝"/>
          <w:sz w:val="22"/>
          <w:szCs w:val="22"/>
          <w:lang w:val="en-US"/>
        </w:rPr>
      </w:pPr>
      <w:r w:rsidRPr="00547B97">
        <w:rPr>
          <w:rFonts w:eastAsia="ＭＳ 明朝"/>
          <w:sz w:val="22"/>
          <w:szCs w:val="22"/>
          <w:lang w:val="en-US"/>
        </w:rPr>
        <w:t>Input signal power transmitted by aggressor gNB at victim gNB is calculated with using CDF of 95% for gNB-to-gNB coupling loss from SLS, and Tx power and antenna gain.</w:t>
      </w:r>
    </w:p>
    <w:p w14:paraId="636CBFBE" w14:textId="77777777" w:rsidR="00A37BFA" w:rsidRPr="00547B97" w:rsidRDefault="00A37BFA" w:rsidP="00A37BFA">
      <w:pPr>
        <w:pStyle w:val="aff6"/>
        <w:numPr>
          <w:ilvl w:val="1"/>
          <w:numId w:val="39"/>
        </w:numPr>
        <w:ind w:leftChars="0"/>
        <w:rPr>
          <w:rFonts w:eastAsia="ＭＳ 明朝"/>
          <w:sz w:val="22"/>
          <w:szCs w:val="22"/>
          <w:lang w:val="en-US"/>
        </w:rPr>
      </w:pPr>
      <w:r w:rsidRPr="00547B97">
        <w:rPr>
          <w:rFonts w:eastAsia="ＭＳ 明朝"/>
          <w:sz w:val="22"/>
          <w:szCs w:val="22"/>
        </w:rPr>
        <w:t>Interference level at UL subband is calculated using the formula defined for SLS</w:t>
      </w:r>
      <w:r>
        <w:rPr>
          <w:rFonts w:eastAsia="ＭＳ 明朝"/>
          <w:sz w:val="22"/>
          <w:szCs w:val="22"/>
        </w:rPr>
        <w:t>.</w:t>
      </w:r>
    </w:p>
    <w:p w14:paraId="5E04B5DC" w14:textId="77777777" w:rsidR="00A37BFA" w:rsidRPr="00547B97" w:rsidRDefault="00A37BFA" w:rsidP="00A37BFA">
      <w:pPr>
        <w:pStyle w:val="aff6"/>
        <w:ind w:leftChars="0" w:left="1560"/>
        <w:rPr>
          <w:rFonts w:eastAsia="ＭＳ 明朝"/>
          <w:sz w:val="22"/>
          <w:szCs w:val="22"/>
          <w:lang w:val="en-US"/>
        </w:rPr>
      </w:pPr>
    </w:p>
    <w:p w14:paraId="47B70C30" w14:textId="642D3010" w:rsidR="00A37BFA" w:rsidRDefault="00A37BFA" w:rsidP="003D4C18">
      <w:pPr>
        <w:spacing w:afterLines="50" w:after="120"/>
        <w:jc w:val="both"/>
        <w:rPr>
          <w:rFonts w:eastAsiaTheme="minorEastAsia"/>
          <w:sz w:val="22"/>
          <w:szCs w:val="22"/>
          <w:lang w:val="en-US"/>
        </w:rPr>
      </w:pPr>
      <w:r>
        <w:rPr>
          <w:rFonts w:eastAsiaTheme="minorEastAsia"/>
          <w:sz w:val="22"/>
          <w:szCs w:val="22"/>
          <w:lang w:val="en-US"/>
        </w:rPr>
        <w:t>Other evaluation assumptions are summarized in Appendix B.</w:t>
      </w:r>
    </w:p>
    <w:p w14:paraId="3499D079" w14:textId="0BDF72B3" w:rsidR="0062785F" w:rsidRDefault="0062785F" w:rsidP="003D4C18">
      <w:pPr>
        <w:spacing w:afterLines="50" w:after="120"/>
        <w:jc w:val="both"/>
        <w:rPr>
          <w:rFonts w:eastAsiaTheme="minorEastAsia"/>
          <w:sz w:val="22"/>
          <w:szCs w:val="22"/>
          <w:lang w:val="en-US"/>
        </w:rPr>
      </w:pPr>
    </w:p>
    <w:p w14:paraId="2E07C2E2" w14:textId="1003C975" w:rsidR="0062785F" w:rsidRPr="00A37BFA" w:rsidRDefault="0062785F" w:rsidP="00421E01">
      <w:pPr>
        <w:pStyle w:val="2"/>
        <w:numPr>
          <w:ilvl w:val="1"/>
          <w:numId w:val="6"/>
        </w:numPr>
        <w:jc w:val="both"/>
        <w:rPr>
          <w:rFonts w:eastAsiaTheme="minorEastAsia"/>
          <w:sz w:val="22"/>
          <w:szCs w:val="22"/>
          <w:lang w:val="en-US"/>
        </w:rPr>
      </w:pPr>
      <w:r w:rsidRPr="00547B97">
        <w:rPr>
          <w:b/>
          <w:bCs/>
          <w:sz w:val="22"/>
          <w:szCs w:val="22"/>
          <w:lang w:val="en-US"/>
        </w:rPr>
        <w:t xml:space="preserve">Initial evaluation results </w:t>
      </w:r>
    </w:p>
    <w:p w14:paraId="445EA1EC" w14:textId="4DD99D0C" w:rsidR="00D932E1" w:rsidRDefault="001F645F" w:rsidP="003714D0">
      <w:pPr>
        <w:rPr>
          <w:rFonts w:eastAsiaTheme="minorEastAsia"/>
          <w:sz w:val="22"/>
          <w:szCs w:val="22"/>
          <w:lang w:val="en-US"/>
        </w:rPr>
      </w:pPr>
      <w:r w:rsidRPr="001F645F">
        <w:rPr>
          <w:rFonts w:eastAsiaTheme="minorEastAsia"/>
          <w:sz w:val="22"/>
          <w:szCs w:val="22"/>
          <w:lang w:val="en-US"/>
        </w:rPr>
        <w:t>The evaluation results are shown in Figure 2.</w:t>
      </w:r>
    </w:p>
    <w:p w14:paraId="16059EC3" w14:textId="728D3FCD" w:rsidR="001F645F" w:rsidRDefault="001F645F" w:rsidP="003714D0">
      <w:pPr>
        <w:rPr>
          <w:rFonts w:eastAsiaTheme="minorEastAsia"/>
          <w:sz w:val="22"/>
          <w:szCs w:val="22"/>
          <w:lang w:val="en-US"/>
        </w:rPr>
        <w:sectPr w:rsidR="001F645F">
          <w:type w:val="continuous"/>
          <w:pgSz w:w="12240" w:h="15840" w:code="1"/>
          <w:pgMar w:top="851" w:right="1134" w:bottom="567" w:left="1134" w:header="720" w:footer="720" w:gutter="0"/>
          <w:cols w:space="720"/>
        </w:sectPr>
      </w:pPr>
    </w:p>
    <w:p w14:paraId="72EC010C" w14:textId="6B1015EF" w:rsidR="001F645F" w:rsidRDefault="001F645F" w:rsidP="003714D0">
      <w:pPr>
        <w:rPr>
          <w:rFonts w:eastAsiaTheme="minorEastAsia"/>
          <w:sz w:val="22"/>
          <w:szCs w:val="22"/>
          <w:lang w:val="en-US"/>
        </w:rPr>
      </w:pPr>
      <w:r>
        <w:rPr>
          <w:rFonts w:eastAsiaTheme="minorEastAsia"/>
          <w:noProof/>
          <w:sz w:val="22"/>
          <w:szCs w:val="22"/>
          <w:lang w:val="en-US"/>
        </w:rPr>
        <w:drawing>
          <wp:inline distT="0" distB="0" distL="0" distR="0" wp14:anchorId="34802C0A" wp14:editId="52B8373C">
            <wp:extent cx="3444240" cy="2418120"/>
            <wp:effectExtent l="0" t="0" r="3810" b="1270"/>
            <wp:docPr id="4" name="図 4" descr="グラフ, 折れ線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descr="グラフ, 折れ線グラフ&#10;&#10;自動的に生成された説明"/>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478140" cy="2441920"/>
                    </a:xfrm>
                    <a:prstGeom prst="rect">
                      <a:avLst/>
                    </a:prstGeom>
                  </pic:spPr>
                </pic:pic>
              </a:graphicData>
            </a:graphic>
          </wp:inline>
        </w:drawing>
      </w:r>
    </w:p>
    <w:p w14:paraId="63265E65" w14:textId="2E5CD395" w:rsidR="001F645F" w:rsidRPr="001F645F" w:rsidRDefault="001F645F" w:rsidP="001F645F">
      <w:pPr>
        <w:rPr>
          <w:rFonts w:eastAsiaTheme="minorEastAsia"/>
          <w:sz w:val="22"/>
          <w:szCs w:val="22"/>
          <w:lang w:val="en-US"/>
        </w:rPr>
      </w:pPr>
      <w:r w:rsidRPr="001F645F">
        <w:rPr>
          <w:rFonts w:eastAsiaTheme="minorEastAsia"/>
          <w:sz w:val="22"/>
          <w:szCs w:val="22"/>
          <w:lang w:val="en-US"/>
        </w:rPr>
        <w:t xml:space="preserve">  </w:t>
      </w:r>
      <w:r>
        <w:rPr>
          <w:rFonts w:eastAsiaTheme="minorEastAsia"/>
          <w:sz w:val="22"/>
          <w:szCs w:val="22"/>
          <w:lang w:val="en-US"/>
        </w:rPr>
        <w:t xml:space="preserve">                             (a)  FR1: Urban Macro</w:t>
      </w:r>
    </w:p>
    <w:p w14:paraId="663DA53B" w14:textId="7C7C1E6B" w:rsidR="001F645F" w:rsidRDefault="001F645F" w:rsidP="003714D0">
      <w:pPr>
        <w:rPr>
          <w:rFonts w:eastAsiaTheme="minorEastAsia"/>
          <w:sz w:val="22"/>
          <w:szCs w:val="22"/>
          <w:lang w:val="en-US"/>
        </w:rPr>
      </w:pPr>
      <w:r>
        <w:rPr>
          <w:rFonts w:eastAsiaTheme="minorEastAsia"/>
          <w:noProof/>
          <w:sz w:val="22"/>
          <w:szCs w:val="22"/>
          <w:lang w:val="en-US"/>
        </w:rPr>
        <w:drawing>
          <wp:inline distT="0" distB="0" distL="0" distR="0" wp14:anchorId="53F4DE6D" wp14:editId="6C62D8EC">
            <wp:extent cx="3238500" cy="2480187"/>
            <wp:effectExtent l="0" t="0" r="0" b="0"/>
            <wp:docPr id="7" name="図 7" descr="グラフ, 折れ線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7" descr="グラフ, 折れ線グラフ&#10;&#10;自動的に生成された説明"/>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247300" cy="2486926"/>
                    </a:xfrm>
                    <a:prstGeom prst="rect">
                      <a:avLst/>
                    </a:prstGeom>
                  </pic:spPr>
                </pic:pic>
              </a:graphicData>
            </a:graphic>
          </wp:inline>
        </w:drawing>
      </w:r>
    </w:p>
    <w:p w14:paraId="40A7ECD3" w14:textId="1A45A427" w:rsidR="001F645F" w:rsidRPr="001F645F" w:rsidRDefault="001F645F" w:rsidP="001F645F">
      <w:pPr>
        <w:rPr>
          <w:rFonts w:eastAsiaTheme="minorEastAsia"/>
          <w:sz w:val="22"/>
          <w:szCs w:val="22"/>
          <w:lang w:val="en-US"/>
        </w:rPr>
      </w:pPr>
      <w:r w:rsidRPr="001F645F">
        <w:rPr>
          <w:rFonts w:eastAsiaTheme="minorEastAsia" w:hint="eastAsia"/>
          <w:sz w:val="22"/>
          <w:szCs w:val="22"/>
          <w:lang w:val="en-US"/>
        </w:rPr>
        <w:t xml:space="preserve">  </w:t>
      </w:r>
      <w:r>
        <w:rPr>
          <w:rFonts w:eastAsiaTheme="minorEastAsia" w:hint="eastAsia"/>
          <w:sz w:val="22"/>
          <w:szCs w:val="22"/>
          <w:lang w:val="en-US"/>
        </w:rPr>
        <w:t xml:space="preserve">             </w:t>
      </w:r>
      <w:r>
        <w:rPr>
          <w:rFonts w:eastAsiaTheme="minorEastAsia"/>
          <w:sz w:val="22"/>
          <w:szCs w:val="22"/>
          <w:lang w:val="en-US"/>
        </w:rPr>
        <w:t xml:space="preserve"> </w:t>
      </w:r>
      <w:r>
        <w:rPr>
          <w:rFonts w:eastAsiaTheme="minorEastAsia" w:hint="eastAsia"/>
          <w:sz w:val="22"/>
          <w:szCs w:val="22"/>
          <w:lang w:val="en-US"/>
        </w:rPr>
        <w:t xml:space="preserve"> (b) </w:t>
      </w:r>
      <w:r>
        <w:rPr>
          <w:rFonts w:eastAsiaTheme="minorEastAsia"/>
          <w:sz w:val="22"/>
          <w:szCs w:val="22"/>
          <w:lang w:val="en-US"/>
        </w:rPr>
        <w:t xml:space="preserve"> FR2-1: Dense Urban Macro Layer</w:t>
      </w:r>
    </w:p>
    <w:p w14:paraId="3B0D3BAC" w14:textId="093663FD" w:rsidR="001F645F" w:rsidRDefault="001F645F" w:rsidP="003714D0">
      <w:pPr>
        <w:rPr>
          <w:rFonts w:eastAsiaTheme="minorEastAsia"/>
          <w:sz w:val="22"/>
          <w:szCs w:val="22"/>
          <w:lang w:val="en-US"/>
        </w:rPr>
        <w:sectPr w:rsidR="001F645F" w:rsidSect="001F645F">
          <w:type w:val="continuous"/>
          <w:pgSz w:w="12240" w:h="15840" w:code="1"/>
          <w:pgMar w:top="851" w:right="1134" w:bottom="567" w:left="1134" w:header="720" w:footer="720" w:gutter="0"/>
          <w:cols w:num="2" w:space="720"/>
        </w:sectPr>
      </w:pPr>
    </w:p>
    <w:p w14:paraId="248B5C12" w14:textId="77777777" w:rsidR="001F645F" w:rsidRDefault="001F645F" w:rsidP="003714D0">
      <w:pPr>
        <w:rPr>
          <w:rFonts w:eastAsiaTheme="minorEastAsia"/>
          <w:sz w:val="22"/>
          <w:szCs w:val="22"/>
          <w:lang w:val="en-US"/>
        </w:rPr>
        <w:sectPr w:rsidR="001F645F">
          <w:type w:val="continuous"/>
          <w:pgSz w:w="12240" w:h="15840" w:code="1"/>
          <w:pgMar w:top="851" w:right="1134" w:bottom="567" w:left="1134" w:header="720" w:footer="720" w:gutter="0"/>
          <w:cols w:space="720"/>
        </w:sectPr>
      </w:pPr>
    </w:p>
    <w:p w14:paraId="0B4CC02B" w14:textId="26482A70" w:rsidR="001F645F" w:rsidRDefault="001F645F" w:rsidP="001F645F">
      <w:pPr>
        <w:jc w:val="center"/>
        <w:rPr>
          <w:bCs/>
          <w:sz w:val="22"/>
          <w:szCs w:val="22"/>
        </w:rPr>
      </w:pPr>
      <w:r w:rsidRPr="003C00D9">
        <w:rPr>
          <w:sz w:val="22"/>
          <w:szCs w:val="22"/>
        </w:rPr>
        <w:t xml:space="preserve">Figure </w:t>
      </w:r>
      <w:r>
        <w:rPr>
          <w:sz w:val="22"/>
          <w:szCs w:val="22"/>
        </w:rPr>
        <w:t>2</w:t>
      </w:r>
      <w:r w:rsidRPr="003C00D9">
        <w:rPr>
          <w:sz w:val="22"/>
          <w:szCs w:val="22"/>
        </w:rPr>
        <w:t xml:space="preserve">. </w:t>
      </w:r>
      <w:r>
        <w:rPr>
          <w:bCs/>
          <w:sz w:val="22"/>
          <w:szCs w:val="22"/>
        </w:rPr>
        <w:t>Evaluation results of LLS</w:t>
      </w:r>
    </w:p>
    <w:p w14:paraId="3990D458" w14:textId="77777777" w:rsidR="001F645F" w:rsidRDefault="001F645F" w:rsidP="001F645F">
      <w:pPr>
        <w:jc w:val="center"/>
        <w:rPr>
          <w:rFonts w:eastAsiaTheme="minorEastAsia"/>
          <w:sz w:val="22"/>
          <w:szCs w:val="22"/>
          <w:lang w:val="en-US"/>
        </w:rPr>
      </w:pPr>
    </w:p>
    <w:p w14:paraId="503B7A35" w14:textId="60914F1A" w:rsidR="001F645F" w:rsidRDefault="001F645F" w:rsidP="003714D0">
      <w:pPr>
        <w:rPr>
          <w:rFonts w:cs="Times"/>
          <w:sz w:val="22"/>
          <w:szCs w:val="22"/>
        </w:rPr>
      </w:pPr>
      <w:r w:rsidRPr="001F645F">
        <w:rPr>
          <w:rFonts w:eastAsiaTheme="minorEastAsia"/>
          <w:sz w:val="22"/>
          <w:szCs w:val="22"/>
          <w:lang w:val="en-US"/>
        </w:rPr>
        <w:t xml:space="preserve">The evaluation results in FR1 did not show any gain </w:t>
      </w:r>
      <w:r w:rsidR="00384476">
        <w:rPr>
          <w:rFonts w:eastAsiaTheme="minorEastAsia"/>
          <w:sz w:val="22"/>
          <w:szCs w:val="22"/>
          <w:lang w:val="en-US"/>
        </w:rPr>
        <w:t>by</w:t>
      </w:r>
      <w:r w:rsidR="00384476" w:rsidRPr="001F645F">
        <w:rPr>
          <w:rFonts w:eastAsiaTheme="minorEastAsia"/>
          <w:sz w:val="22"/>
          <w:szCs w:val="22"/>
          <w:lang w:val="en-US"/>
        </w:rPr>
        <w:t xml:space="preserve"> </w:t>
      </w:r>
      <w:r w:rsidRPr="001F645F">
        <w:rPr>
          <w:rFonts w:eastAsiaTheme="minorEastAsia"/>
          <w:sz w:val="22"/>
          <w:szCs w:val="22"/>
          <w:lang w:val="en-US"/>
        </w:rPr>
        <w:t>increased UL transmission opportunities.</w:t>
      </w:r>
      <w:r>
        <w:rPr>
          <w:rFonts w:eastAsiaTheme="minorEastAsia"/>
          <w:sz w:val="22"/>
          <w:szCs w:val="22"/>
          <w:lang w:val="en-US"/>
        </w:rPr>
        <w:t xml:space="preserve"> In this evaluation, t</w:t>
      </w:r>
      <w:r w:rsidRPr="001F645F">
        <w:rPr>
          <w:rFonts w:eastAsiaTheme="minorEastAsia"/>
          <w:sz w:val="22"/>
          <w:szCs w:val="22"/>
          <w:lang w:val="en-US"/>
        </w:rPr>
        <w:t xml:space="preserve">he </w:t>
      </w:r>
      <w:r w:rsidR="00AE7643">
        <w:rPr>
          <w:rFonts w:eastAsiaTheme="minorEastAsia"/>
          <w:sz w:val="22"/>
          <w:szCs w:val="22"/>
          <w:lang w:val="en-US"/>
        </w:rPr>
        <w:t>f</w:t>
      </w:r>
      <w:r w:rsidR="00AE7643" w:rsidRPr="001F645F">
        <w:rPr>
          <w:rFonts w:eastAsiaTheme="minorEastAsia"/>
          <w:sz w:val="22"/>
          <w:szCs w:val="22"/>
          <w:lang w:val="en-US"/>
        </w:rPr>
        <w:t xml:space="preserve">irst </w:t>
      </w:r>
      <w:r w:rsidRPr="001F645F">
        <w:rPr>
          <w:rFonts w:eastAsiaTheme="minorEastAsia"/>
          <w:sz w:val="22"/>
          <w:szCs w:val="22"/>
          <w:lang w:val="en-US"/>
        </w:rPr>
        <w:t xml:space="preserve">PUSCH is transmitted in the </w:t>
      </w:r>
      <w:r>
        <w:rPr>
          <w:rFonts w:eastAsiaTheme="minorEastAsia"/>
          <w:sz w:val="22"/>
          <w:szCs w:val="22"/>
          <w:lang w:val="en-US"/>
        </w:rPr>
        <w:t>non-SBFD</w:t>
      </w:r>
      <w:r w:rsidRPr="001F645F">
        <w:rPr>
          <w:rFonts w:eastAsiaTheme="minorEastAsia"/>
          <w:sz w:val="22"/>
          <w:szCs w:val="22"/>
          <w:lang w:val="en-US"/>
        </w:rPr>
        <w:t xml:space="preserve"> slot</w:t>
      </w:r>
      <w:r w:rsidR="00AE7643">
        <w:rPr>
          <w:rFonts w:eastAsiaTheme="minorEastAsia"/>
          <w:sz w:val="22"/>
          <w:szCs w:val="22"/>
          <w:lang w:val="en-US"/>
        </w:rPr>
        <w:t xml:space="preserve"> (</w:t>
      </w:r>
      <w:r w:rsidR="00C56942">
        <w:rPr>
          <w:rFonts w:eastAsiaTheme="minorEastAsia"/>
          <w:sz w:val="22"/>
          <w:szCs w:val="22"/>
          <w:lang w:val="en-US"/>
        </w:rPr>
        <w:t>e.g.,</w:t>
      </w:r>
      <w:r w:rsidR="00AE7643">
        <w:rPr>
          <w:rFonts w:eastAsiaTheme="minorEastAsia"/>
          <w:sz w:val="22"/>
          <w:szCs w:val="22"/>
          <w:lang w:val="en-US"/>
        </w:rPr>
        <w:t xml:space="preserve"> UL slot or non-SBFD flexible slot)</w:t>
      </w:r>
      <w:r w:rsidRPr="001F645F">
        <w:rPr>
          <w:rFonts w:eastAsiaTheme="minorEastAsia"/>
          <w:sz w:val="22"/>
          <w:szCs w:val="22"/>
          <w:lang w:val="en-US"/>
        </w:rPr>
        <w:t xml:space="preserve"> and the </w:t>
      </w:r>
      <w:r w:rsidR="00823E19">
        <w:rPr>
          <w:rFonts w:eastAsiaTheme="minorEastAsia"/>
          <w:sz w:val="22"/>
          <w:szCs w:val="22"/>
          <w:lang w:val="en-US"/>
        </w:rPr>
        <w:t xml:space="preserve">succeeding </w:t>
      </w:r>
      <w:r w:rsidR="00F6396C">
        <w:rPr>
          <w:rFonts w:eastAsiaTheme="minorEastAsia"/>
          <w:sz w:val="22"/>
          <w:szCs w:val="22"/>
          <w:lang w:val="en-US"/>
        </w:rPr>
        <w:t xml:space="preserve">PUSCH </w:t>
      </w:r>
      <w:r>
        <w:rPr>
          <w:rFonts w:eastAsiaTheme="minorEastAsia"/>
          <w:sz w:val="22"/>
          <w:szCs w:val="22"/>
          <w:lang w:val="en-US"/>
        </w:rPr>
        <w:t>repetitions</w:t>
      </w:r>
      <w:r w:rsidRPr="001F645F">
        <w:rPr>
          <w:rFonts w:eastAsiaTheme="minorEastAsia"/>
          <w:sz w:val="22"/>
          <w:szCs w:val="22"/>
          <w:lang w:val="en-US"/>
        </w:rPr>
        <w:t xml:space="preserve"> </w:t>
      </w:r>
      <w:r>
        <w:rPr>
          <w:rFonts w:eastAsiaTheme="minorEastAsia"/>
          <w:sz w:val="22"/>
          <w:szCs w:val="22"/>
          <w:lang w:val="en-US"/>
        </w:rPr>
        <w:t>are</w:t>
      </w:r>
      <w:r w:rsidRPr="001F645F">
        <w:rPr>
          <w:rFonts w:eastAsiaTheme="minorEastAsia"/>
          <w:sz w:val="22"/>
          <w:szCs w:val="22"/>
          <w:lang w:val="en-US"/>
        </w:rPr>
        <w:t xml:space="preserve"> transmitted</w:t>
      </w:r>
      <w:r w:rsidR="00F6396C">
        <w:rPr>
          <w:rFonts w:eastAsiaTheme="minorEastAsia"/>
          <w:sz w:val="22"/>
          <w:szCs w:val="22"/>
          <w:lang w:val="en-US"/>
        </w:rPr>
        <w:t xml:space="preserve"> in UL subband</w:t>
      </w:r>
      <w:r w:rsidRPr="001F645F">
        <w:rPr>
          <w:rFonts w:eastAsiaTheme="minorEastAsia"/>
          <w:sz w:val="22"/>
          <w:szCs w:val="22"/>
          <w:lang w:val="en-US"/>
        </w:rPr>
        <w:t xml:space="preserve"> in the SBFD slot</w:t>
      </w:r>
      <w:r w:rsidR="00C03C45">
        <w:rPr>
          <w:rFonts w:eastAsiaTheme="minorEastAsia"/>
          <w:sz w:val="22"/>
          <w:szCs w:val="22"/>
          <w:lang w:val="en-US"/>
        </w:rPr>
        <w:t>s</w:t>
      </w:r>
      <w:r w:rsidRPr="001F645F">
        <w:rPr>
          <w:rFonts w:eastAsiaTheme="minorEastAsia"/>
          <w:sz w:val="22"/>
          <w:szCs w:val="22"/>
          <w:lang w:val="en-US"/>
        </w:rPr>
        <w:t>.</w:t>
      </w:r>
      <w:r>
        <w:rPr>
          <w:rFonts w:eastAsiaTheme="minorEastAsia"/>
          <w:sz w:val="22"/>
          <w:szCs w:val="22"/>
          <w:lang w:val="en-US"/>
        </w:rPr>
        <w:t xml:space="preserve"> </w:t>
      </w:r>
      <w:r w:rsidR="007A250B">
        <w:rPr>
          <w:rFonts w:eastAsiaTheme="minorEastAsia"/>
          <w:sz w:val="22"/>
          <w:szCs w:val="22"/>
          <w:lang w:val="en-US"/>
        </w:rPr>
        <w:t>Therefore,</w:t>
      </w:r>
      <w:r w:rsidR="00140DA5">
        <w:rPr>
          <w:rFonts w:eastAsiaTheme="minorEastAsia"/>
          <w:sz w:val="22"/>
          <w:szCs w:val="22"/>
          <w:lang w:val="en-US"/>
        </w:rPr>
        <w:t xml:space="preserve"> the results </w:t>
      </w:r>
      <w:r w:rsidRPr="001F645F">
        <w:rPr>
          <w:rFonts w:eastAsiaTheme="minorEastAsia"/>
          <w:sz w:val="22"/>
          <w:szCs w:val="22"/>
          <w:lang w:val="en-US"/>
        </w:rPr>
        <w:t xml:space="preserve">mean that the </w:t>
      </w:r>
      <w:r w:rsidR="009A725C">
        <w:rPr>
          <w:rFonts w:eastAsiaTheme="minorEastAsia"/>
          <w:sz w:val="22"/>
          <w:szCs w:val="22"/>
          <w:lang w:val="en-US"/>
        </w:rPr>
        <w:t>impact of performance</w:t>
      </w:r>
      <w:r w:rsidR="009A725C" w:rsidRPr="001F645F">
        <w:rPr>
          <w:rFonts w:eastAsiaTheme="minorEastAsia"/>
          <w:sz w:val="22"/>
          <w:szCs w:val="22"/>
          <w:lang w:val="en-US"/>
        </w:rPr>
        <w:t xml:space="preserve"> </w:t>
      </w:r>
      <w:r w:rsidRPr="001F645F">
        <w:rPr>
          <w:rFonts w:eastAsiaTheme="minorEastAsia"/>
          <w:sz w:val="22"/>
          <w:szCs w:val="22"/>
          <w:lang w:val="en-US"/>
        </w:rPr>
        <w:t xml:space="preserve">degradation due to interference </w:t>
      </w:r>
      <w:r w:rsidR="00823E19">
        <w:rPr>
          <w:rFonts w:eastAsiaTheme="minorEastAsia"/>
          <w:sz w:val="22"/>
          <w:szCs w:val="22"/>
          <w:lang w:val="en-US"/>
        </w:rPr>
        <w:t>cancels</w:t>
      </w:r>
      <w:r w:rsidR="00B90178">
        <w:rPr>
          <w:rFonts w:eastAsiaTheme="minorEastAsia"/>
          <w:sz w:val="22"/>
          <w:szCs w:val="22"/>
          <w:lang w:val="en-US"/>
        </w:rPr>
        <w:t xml:space="preserve"> </w:t>
      </w:r>
      <w:r w:rsidR="00B90178" w:rsidRPr="00B90178">
        <w:rPr>
          <w:rFonts w:eastAsiaTheme="minorEastAsia"/>
          <w:sz w:val="22"/>
          <w:szCs w:val="22"/>
          <w:lang w:val="en-US"/>
        </w:rPr>
        <w:t>the gain of PUSCH repetitions using SBFD slots</w:t>
      </w:r>
      <w:r w:rsidR="00B90178">
        <w:rPr>
          <w:rFonts w:eastAsiaTheme="minorEastAsia"/>
          <w:sz w:val="22"/>
          <w:szCs w:val="22"/>
          <w:lang w:val="en-US"/>
        </w:rPr>
        <w:t xml:space="preserve">, </w:t>
      </w:r>
      <w:r w:rsidR="00C03C45">
        <w:rPr>
          <w:rFonts w:eastAsiaTheme="minorEastAsia"/>
          <w:sz w:val="22"/>
          <w:szCs w:val="22"/>
          <w:lang w:val="en-US"/>
        </w:rPr>
        <w:t xml:space="preserve">so that </w:t>
      </w:r>
      <w:r>
        <w:rPr>
          <w:rFonts w:eastAsiaTheme="minorEastAsia"/>
          <w:sz w:val="22"/>
          <w:szCs w:val="22"/>
          <w:lang w:val="en-US"/>
        </w:rPr>
        <w:t>PUSCH</w:t>
      </w:r>
      <w:r w:rsidR="00C03C45">
        <w:rPr>
          <w:rFonts w:eastAsiaTheme="minorEastAsia"/>
          <w:sz w:val="22"/>
          <w:szCs w:val="22"/>
          <w:lang w:val="en-US"/>
        </w:rPr>
        <w:t xml:space="preserve"> repetition</w:t>
      </w:r>
      <w:r w:rsidR="00CF6F17">
        <w:rPr>
          <w:rFonts w:eastAsiaTheme="minorEastAsia"/>
          <w:sz w:val="22"/>
          <w:szCs w:val="22"/>
          <w:lang w:val="en-US"/>
        </w:rPr>
        <w:t>s</w:t>
      </w:r>
      <w:r w:rsidR="00140DA5">
        <w:rPr>
          <w:rFonts w:eastAsiaTheme="minorEastAsia"/>
          <w:sz w:val="22"/>
          <w:szCs w:val="22"/>
          <w:lang w:val="en-US"/>
        </w:rPr>
        <w:t xml:space="preserve"> using SBFD slots</w:t>
      </w:r>
      <w:r w:rsidR="00C03C45">
        <w:rPr>
          <w:rFonts w:eastAsiaTheme="minorEastAsia"/>
          <w:sz w:val="22"/>
          <w:szCs w:val="22"/>
          <w:lang w:val="en-US"/>
        </w:rPr>
        <w:t xml:space="preserve"> can’t contribute the improvement of coverage performance</w:t>
      </w:r>
      <w:r w:rsidRPr="001F645F">
        <w:rPr>
          <w:rFonts w:eastAsiaTheme="minorEastAsia"/>
          <w:sz w:val="22"/>
          <w:szCs w:val="22"/>
          <w:lang w:val="en-US"/>
        </w:rPr>
        <w:t>.</w:t>
      </w:r>
      <w:r>
        <w:rPr>
          <w:rFonts w:eastAsiaTheme="minorEastAsia"/>
          <w:sz w:val="22"/>
          <w:szCs w:val="22"/>
          <w:lang w:val="en-US"/>
        </w:rPr>
        <w:t xml:space="preserve"> </w:t>
      </w:r>
      <w:r w:rsidRPr="001F645F">
        <w:rPr>
          <w:rFonts w:eastAsiaTheme="minorEastAsia"/>
          <w:sz w:val="22"/>
          <w:szCs w:val="22"/>
          <w:lang w:val="en-US"/>
        </w:rPr>
        <w:t>On the other hand, in the case of FR2-1, the gNB transmi</w:t>
      </w:r>
      <w:r w:rsidR="00CF6F17">
        <w:rPr>
          <w:rFonts w:eastAsiaTheme="minorEastAsia"/>
          <w:sz w:val="22"/>
          <w:szCs w:val="22"/>
          <w:lang w:val="en-US"/>
        </w:rPr>
        <w:t>ssion</w:t>
      </w:r>
      <w:r w:rsidRPr="001F645F">
        <w:rPr>
          <w:rFonts w:eastAsiaTheme="minorEastAsia"/>
          <w:sz w:val="22"/>
          <w:szCs w:val="22"/>
          <w:lang w:val="en-US"/>
        </w:rPr>
        <w:t xml:space="preserve"> power is smaller and the gNB-to-gNB </w:t>
      </w:r>
      <w:r>
        <w:rPr>
          <w:rFonts w:eastAsiaTheme="minorEastAsia"/>
          <w:sz w:val="22"/>
          <w:szCs w:val="22"/>
          <w:lang w:val="en-US"/>
        </w:rPr>
        <w:t xml:space="preserve">coupling loss is </w:t>
      </w:r>
      <w:r w:rsidRPr="001F645F">
        <w:rPr>
          <w:rFonts w:eastAsiaTheme="minorEastAsia"/>
          <w:sz w:val="22"/>
          <w:szCs w:val="22"/>
          <w:lang w:val="en-US"/>
        </w:rPr>
        <w:t xml:space="preserve">larger than </w:t>
      </w:r>
      <w:r w:rsidR="00C03C45">
        <w:rPr>
          <w:rFonts w:eastAsiaTheme="minorEastAsia"/>
          <w:sz w:val="22"/>
          <w:szCs w:val="22"/>
          <w:lang w:val="en-US"/>
        </w:rPr>
        <w:t xml:space="preserve">that </w:t>
      </w:r>
      <w:r w:rsidRPr="001F645F">
        <w:rPr>
          <w:rFonts w:eastAsiaTheme="minorEastAsia"/>
          <w:sz w:val="22"/>
          <w:szCs w:val="22"/>
          <w:lang w:val="en-US"/>
        </w:rPr>
        <w:t>in FR1.</w:t>
      </w:r>
      <w:r>
        <w:rPr>
          <w:rFonts w:eastAsiaTheme="minorEastAsia"/>
          <w:sz w:val="22"/>
          <w:szCs w:val="22"/>
          <w:lang w:val="en-US"/>
        </w:rPr>
        <w:t xml:space="preserve"> </w:t>
      </w:r>
      <w:r w:rsidRPr="001F645F">
        <w:rPr>
          <w:rFonts w:eastAsiaTheme="minorEastAsia"/>
          <w:sz w:val="22"/>
          <w:szCs w:val="22"/>
          <w:lang w:val="en-US"/>
        </w:rPr>
        <w:t>Accordingly,</w:t>
      </w:r>
      <w:r>
        <w:rPr>
          <w:rFonts w:eastAsiaTheme="minorEastAsia"/>
          <w:sz w:val="22"/>
          <w:szCs w:val="22"/>
          <w:lang w:val="en-US"/>
        </w:rPr>
        <w:t xml:space="preserve"> the impact of </w:t>
      </w:r>
      <w:r>
        <w:rPr>
          <w:rFonts w:cs="Times"/>
          <w:sz w:val="22"/>
          <w:szCs w:val="22"/>
        </w:rPr>
        <w:t>i</w:t>
      </w:r>
      <w:r w:rsidRPr="00547B97">
        <w:rPr>
          <w:rFonts w:cs="Times"/>
          <w:sz w:val="22"/>
          <w:szCs w:val="22"/>
        </w:rPr>
        <w:t>nter-site gNB-gNB co-channel inter-subband CLI</w:t>
      </w:r>
      <w:r>
        <w:rPr>
          <w:rFonts w:cs="Times"/>
          <w:sz w:val="22"/>
          <w:szCs w:val="22"/>
        </w:rPr>
        <w:t xml:space="preserve"> becomes smaller and t</w:t>
      </w:r>
      <w:r w:rsidRPr="001F645F">
        <w:rPr>
          <w:rFonts w:cs="Times"/>
          <w:sz w:val="22"/>
          <w:szCs w:val="22"/>
        </w:rPr>
        <w:t>he effect of interference itself is reduced.</w:t>
      </w:r>
      <w:r>
        <w:rPr>
          <w:rFonts w:cs="Times"/>
          <w:sz w:val="22"/>
          <w:szCs w:val="22"/>
        </w:rPr>
        <w:t xml:space="preserve"> Thus, i</w:t>
      </w:r>
      <w:r w:rsidRPr="001F645F">
        <w:rPr>
          <w:rFonts w:cs="Times"/>
          <w:sz w:val="22"/>
          <w:szCs w:val="22"/>
        </w:rPr>
        <w:t xml:space="preserve">n the case of FR2-1, </w:t>
      </w:r>
      <w:r>
        <w:rPr>
          <w:rFonts w:cs="Times"/>
          <w:sz w:val="22"/>
          <w:szCs w:val="22"/>
        </w:rPr>
        <w:t>a</w:t>
      </w:r>
      <w:r w:rsidRPr="001F645F">
        <w:rPr>
          <w:rFonts w:cs="Times"/>
          <w:sz w:val="22"/>
          <w:szCs w:val="22"/>
        </w:rPr>
        <w:t xml:space="preserve">lthough </w:t>
      </w:r>
      <w:r>
        <w:rPr>
          <w:rFonts w:cs="Times"/>
          <w:sz w:val="22"/>
          <w:szCs w:val="22"/>
        </w:rPr>
        <w:t>the SBFD</w:t>
      </w:r>
      <w:r w:rsidRPr="001F645F">
        <w:rPr>
          <w:rFonts w:cs="Times"/>
          <w:sz w:val="22"/>
          <w:szCs w:val="22"/>
        </w:rPr>
        <w:t xml:space="preserve"> slot suffers from interference</w:t>
      </w:r>
      <w:r>
        <w:rPr>
          <w:rFonts w:cs="Times"/>
          <w:sz w:val="22"/>
          <w:szCs w:val="22"/>
        </w:rPr>
        <w:t>,</w:t>
      </w:r>
      <w:r w:rsidRPr="001F645F">
        <w:rPr>
          <w:rFonts w:cs="Times"/>
          <w:sz w:val="22"/>
          <w:szCs w:val="22"/>
        </w:rPr>
        <w:t xml:space="preserve"> the increased transmission opportunities resulted in a gain of about 4 dB.</w:t>
      </w:r>
    </w:p>
    <w:p w14:paraId="423BA688" w14:textId="386A9938" w:rsidR="001F645F" w:rsidRDefault="001F645F" w:rsidP="003714D0">
      <w:pPr>
        <w:rPr>
          <w:rFonts w:cs="Times"/>
          <w:sz w:val="22"/>
          <w:szCs w:val="22"/>
        </w:rPr>
      </w:pPr>
    </w:p>
    <w:p w14:paraId="6C84D760" w14:textId="2CDCC44A" w:rsidR="00C03C45" w:rsidRPr="00C03C45" w:rsidRDefault="00C03C45" w:rsidP="003714D0">
      <w:pPr>
        <w:rPr>
          <w:rFonts w:eastAsiaTheme="minorEastAsia"/>
          <w:sz w:val="22"/>
          <w:szCs w:val="22"/>
          <w:u w:val="single"/>
          <w:lang w:val="en-US"/>
        </w:rPr>
      </w:pPr>
      <w:r w:rsidRPr="00D13161">
        <w:rPr>
          <w:rFonts w:eastAsia="SimSun"/>
          <w:b/>
          <w:iCs/>
          <w:noProof/>
          <w:u w:val="single"/>
        </w:rPr>
        <w:t>Observation</w:t>
      </w:r>
      <w:r w:rsidRPr="00D13161">
        <w:rPr>
          <w:rFonts w:eastAsia="游明朝"/>
          <w:b/>
          <w:iCs/>
          <w:sz w:val="22"/>
          <w:szCs w:val="22"/>
          <w:u w:val="single"/>
          <w:lang w:val="en-US"/>
        </w:rPr>
        <w:t xml:space="preserve"> </w:t>
      </w:r>
      <w:r w:rsidR="007C43A2">
        <w:rPr>
          <w:rFonts w:eastAsia="游明朝"/>
          <w:b/>
          <w:iCs/>
          <w:sz w:val="22"/>
          <w:szCs w:val="22"/>
          <w:u w:val="single"/>
          <w:lang w:val="en-US"/>
        </w:rPr>
        <w:t>1</w:t>
      </w:r>
      <w:r w:rsidRPr="00A721D8">
        <w:rPr>
          <w:rFonts w:eastAsia="游明朝"/>
          <w:b/>
          <w:sz w:val="22"/>
          <w:szCs w:val="22"/>
        </w:rPr>
        <w:t xml:space="preserve">: In the case of FR1, </w:t>
      </w:r>
      <w:r w:rsidRPr="00A721D8">
        <w:rPr>
          <w:rFonts w:eastAsia="游明朝"/>
          <w:b/>
          <w:bCs/>
          <w:sz w:val="22"/>
          <w:szCs w:val="22"/>
        </w:rPr>
        <w:t>SINR improvement is not found for SBFD operation with PUSCH repetition, since interference for SBFD is too strong.</w:t>
      </w:r>
      <w:r>
        <w:rPr>
          <w:rFonts w:eastAsia="游明朝"/>
          <w:b/>
          <w:bCs/>
          <w:sz w:val="22"/>
          <w:szCs w:val="22"/>
          <w:u w:val="single"/>
        </w:rPr>
        <w:t xml:space="preserve"> </w:t>
      </w:r>
    </w:p>
    <w:p w14:paraId="348039CE" w14:textId="77777777" w:rsidR="00C03C45" w:rsidRPr="007C43A2" w:rsidRDefault="00C03C45" w:rsidP="003714D0">
      <w:pPr>
        <w:rPr>
          <w:rFonts w:cs="Times"/>
          <w:sz w:val="22"/>
          <w:szCs w:val="22"/>
          <w:lang w:val="en-US"/>
        </w:rPr>
      </w:pPr>
    </w:p>
    <w:p w14:paraId="47F7F6F3" w14:textId="7A91ADE1" w:rsidR="001F645F" w:rsidRPr="001F645F" w:rsidRDefault="001F645F" w:rsidP="003714D0">
      <w:pPr>
        <w:rPr>
          <w:rFonts w:eastAsiaTheme="minorEastAsia"/>
          <w:sz w:val="22"/>
          <w:szCs w:val="22"/>
          <w:u w:val="single"/>
          <w:lang w:val="en-US"/>
        </w:rPr>
      </w:pPr>
      <w:r w:rsidRPr="00D13161">
        <w:rPr>
          <w:rFonts w:eastAsia="SimSun"/>
          <w:b/>
          <w:iCs/>
          <w:noProof/>
          <w:u w:val="single"/>
        </w:rPr>
        <w:t>Observation</w:t>
      </w:r>
      <w:r w:rsidRPr="00D13161">
        <w:rPr>
          <w:rFonts w:eastAsia="游明朝"/>
          <w:b/>
          <w:iCs/>
          <w:sz w:val="22"/>
          <w:szCs w:val="22"/>
          <w:u w:val="single"/>
          <w:lang w:val="en-US"/>
        </w:rPr>
        <w:t xml:space="preserve"> </w:t>
      </w:r>
      <w:r w:rsidR="007C43A2">
        <w:rPr>
          <w:rFonts w:eastAsia="游明朝"/>
          <w:b/>
          <w:iCs/>
          <w:sz w:val="22"/>
          <w:szCs w:val="22"/>
          <w:u w:val="single"/>
          <w:lang w:val="en-US"/>
        </w:rPr>
        <w:t>2</w:t>
      </w:r>
      <w:r w:rsidRPr="00A721D8">
        <w:rPr>
          <w:rFonts w:eastAsia="游明朝"/>
          <w:b/>
          <w:sz w:val="22"/>
          <w:szCs w:val="22"/>
        </w:rPr>
        <w:t xml:space="preserve">: In the case of FR2-1, </w:t>
      </w:r>
      <w:r w:rsidRPr="00A721D8">
        <w:rPr>
          <w:rFonts w:eastAsia="游明朝"/>
          <w:b/>
          <w:bCs/>
          <w:sz w:val="22"/>
          <w:szCs w:val="22"/>
        </w:rPr>
        <w:t>SINR improvement of about 4 dB is expected for SBFD</w:t>
      </w:r>
      <w:r w:rsidR="00C03C45" w:rsidRPr="00A721D8">
        <w:rPr>
          <w:rFonts w:eastAsia="游明朝"/>
          <w:b/>
          <w:bCs/>
          <w:sz w:val="22"/>
          <w:szCs w:val="22"/>
        </w:rPr>
        <w:t xml:space="preserve"> with PUSCH repetition</w:t>
      </w:r>
      <w:r w:rsidR="00823E19">
        <w:rPr>
          <w:rFonts w:eastAsia="游明朝" w:hint="eastAsia"/>
          <w:b/>
          <w:bCs/>
          <w:sz w:val="22"/>
          <w:szCs w:val="22"/>
        </w:rPr>
        <w:t xml:space="preserve"> </w:t>
      </w:r>
      <w:r w:rsidR="00823E19">
        <w:rPr>
          <w:rFonts w:eastAsia="游明朝"/>
          <w:b/>
          <w:bCs/>
          <w:sz w:val="22"/>
          <w:szCs w:val="22"/>
        </w:rPr>
        <w:t>assuming smaller inter-site interference in SBFD slot compared with that in FR1</w:t>
      </w:r>
      <w:r w:rsidRPr="00A721D8">
        <w:rPr>
          <w:rFonts w:eastAsia="游明朝"/>
          <w:b/>
          <w:bCs/>
          <w:sz w:val="22"/>
          <w:szCs w:val="22"/>
        </w:rPr>
        <w:t>.</w:t>
      </w:r>
    </w:p>
    <w:p w14:paraId="7CFC6388" w14:textId="77777777" w:rsidR="001F645F" w:rsidRPr="007C43A2" w:rsidRDefault="001F645F" w:rsidP="003714D0">
      <w:pPr>
        <w:rPr>
          <w:rFonts w:eastAsiaTheme="minorEastAsia"/>
          <w:sz w:val="22"/>
          <w:szCs w:val="22"/>
          <w:lang w:val="en-US"/>
        </w:rPr>
      </w:pPr>
    </w:p>
    <w:p w14:paraId="736375BD" w14:textId="77777777" w:rsidR="006D02C5" w:rsidRPr="00EE092A" w:rsidRDefault="006D02C5" w:rsidP="006D02C5">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9A8BB96" w14:textId="63C07F14" w:rsidR="006D02C5" w:rsidRDefault="006D02C5" w:rsidP="006D02C5">
      <w:pPr>
        <w:spacing w:afterLines="50" w:after="120"/>
        <w:jc w:val="both"/>
        <w:rPr>
          <w:rFonts w:eastAsiaTheme="minorEastAsia"/>
          <w:sz w:val="22"/>
          <w:szCs w:val="22"/>
          <w:lang w:val="en-US"/>
        </w:rPr>
      </w:pPr>
      <w:r w:rsidRPr="007C43A2">
        <w:rPr>
          <w:rFonts w:eastAsia="ＭＳ 明朝"/>
          <w:sz w:val="22"/>
          <w:szCs w:val="22"/>
          <w:lang w:val="en-US"/>
        </w:rPr>
        <w:t xml:space="preserve">In this contribution, </w:t>
      </w:r>
      <w:r w:rsidR="003A56CF" w:rsidRPr="007C43A2">
        <w:rPr>
          <w:rFonts w:eastAsia="SimSun"/>
          <w:sz w:val="22"/>
          <w:szCs w:val="22"/>
          <w:lang w:val="en-US" w:eastAsia="zh-CN"/>
        </w:rPr>
        <w:t xml:space="preserve">we discussed </w:t>
      </w:r>
      <w:r w:rsidR="00B86E49" w:rsidRPr="007C43A2">
        <w:rPr>
          <w:rFonts w:eastAsia="SimSun"/>
          <w:sz w:val="22"/>
          <w:szCs w:val="22"/>
          <w:lang w:val="en-US" w:eastAsia="zh-CN"/>
        </w:rPr>
        <w:t>on the evalu</w:t>
      </w:r>
      <w:r w:rsidR="00530E1C" w:rsidRPr="007C43A2">
        <w:rPr>
          <w:rFonts w:eastAsia="SimSun"/>
          <w:sz w:val="22"/>
          <w:szCs w:val="22"/>
          <w:lang w:val="en-US" w:eastAsia="zh-CN"/>
        </w:rPr>
        <w:t>a</w:t>
      </w:r>
      <w:r w:rsidR="00B86E49" w:rsidRPr="007C43A2">
        <w:rPr>
          <w:rFonts w:eastAsia="SimSun"/>
          <w:sz w:val="22"/>
          <w:szCs w:val="22"/>
          <w:lang w:val="en-US" w:eastAsia="zh-CN"/>
        </w:rPr>
        <w:t xml:space="preserve">tion of </w:t>
      </w:r>
      <w:r w:rsidR="00530E1C" w:rsidRPr="007C43A2">
        <w:rPr>
          <w:rFonts w:eastAsia="SimSun"/>
          <w:sz w:val="22"/>
          <w:szCs w:val="22"/>
          <w:lang w:val="en-US" w:eastAsia="zh-CN"/>
        </w:rPr>
        <w:t xml:space="preserve">NR </w:t>
      </w:r>
      <w:r w:rsidR="00B86E49" w:rsidRPr="007C43A2">
        <w:rPr>
          <w:rFonts w:eastAsia="SimSun"/>
          <w:sz w:val="22"/>
          <w:szCs w:val="22"/>
          <w:lang w:val="en-US" w:eastAsia="zh-CN"/>
        </w:rPr>
        <w:t>duplex operation</w:t>
      </w:r>
      <w:r w:rsidRPr="007C43A2">
        <w:rPr>
          <w:rFonts w:eastAsia="ＭＳ 明朝" w:hint="eastAsia"/>
          <w:sz w:val="22"/>
          <w:szCs w:val="22"/>
          <w:lang w:val="en-US"/>
        </w:rPr>
        <w:t xml:space="preserve">. </w:t>
      </w:r>
      <w:r w:rsidRPr="007C43A2">
        <w:rPr>
          <w:rFonts w:eastAsiaTheme="minorEastAsia" w:hint="eastAsia"/>
          <w:sz w:val="22"/>
          <w:szCs w:val="22"/>
          <w:lang w:val="en-US"/>
        </w:rPr>
        <w:t xml:space="preserve">Based on the discussion we made </w:t>
      </w:r>
      <w:r w:rsidRPr="007C43A2">
        <w:rPr>
          <w:rFonts w:eastAsiaTheme="minorEastAsia"/>
          <w:sz w:val="22"/>
          <w:szCs w:val="22"/>
          <w:lang w:val="en-US"/>
        </w:rPr>
        <w:t xml:space="preserve">the </w:t>
      </w:r>
      <w:r w:rsidRPr="007C43A2">
        <w:rPr>
          <w:rFonts w:eastAsiaTheme="minorEastAsia" w:hint="eastAsia"/>
          <w:sz w:val="22"/>
          <w:szCs w:val="22"/>
          <w:lang w:val="en-US"/>
        </w:rPr>
        <w:t>following proposal</w:t>
      </w:r>
      <w:r w:rsidRPr="007C43A2">
        <w:rPr>
          <w:rFonts w:eastAsiaTheme="minorEastAsia"/>
          <w:sz w:val="22"/>
          <w:szCs w:val="22"/>
          <w:lang w:val="en-US"/>
        </w:rPr>
        <w:t>s</w:t>
      </w:r>
      <w:r w:rsidRPr="007C43A2">
        <w:rPr>
          <w:rFonts w:eastAsiaTheme="minorEastAsia" w:hint="eastAsia"/>
          <w:sz w:val="22"/>
          <w:szCs w:val="22"/>
          <w:lang w:val="en-US"/>
        </w:rPr>
        <w:t>.</w:t>
      </w:r>
      <w:r w:rsidR="001F645F">
        <w:rPr>
          <w:rFonts w:eastAsiaTheme="minorEastAsia"/>
          <w:sz w:val="22"/>
          <w:szCs w:val="22"/>
          <w:lang w:val="en-US"/>
        </w:rPr>
        <w:t xml:space="preserve"> </w:t>
      </w:r>
    </w:p>
    <w:p w14:paraId="494A1013" w14:textId="7691FA28" w:rsidR="0016439E" w:rsidRDefault="0016439E" w:rsidP="00137FAA">
      <w:pPr>
        <w:rPr>
          <w:lang w:val="en-US"/>
        </w:rPr>
      </w:pPr>
    </w:p>
    <w:p w14:paraId="2CC60FC8" w14:textId="6623D277" w:rsidR="00A721D8" w:rsidRPr="00C03C45" w:rsidRDefault="00A721D8" w:rsidP="00A721D8">
      <w:pPr>
        <w:rPr>
          <w:rFonts w:eastAsiaTheme="minorEastAsia"/>
          <w:sz w:val="22"/>
          <w:szCs w:val="22"/>
          <w:u w:val="single"/>
          <w:lang w:val="en-US"/>
        </w:rPr>
      </w:pPr>
      <w:r w:rsidRPr="00D13161">
        <w:rPr>
          <w:rFonts w:eastAsia="SimSun"/>
          <w:b/>
          <w:iCs/>
          <w:noProof/>
          <w:u w:val="single"/>
        </w:rPr>
        <w:t>Observation</w:t>
      </w:r>
      <w:r w:rsidRPr="00D13161">
        <w:rPr>
          <w:rFonts w:eastAsia="游明朝"/>
          <w:b/>
          <w:iCs/>
          <w:sz w:val="22"/>
          <w:szCs w:val="22"/>
          <w:u w:val="single"/>
          <w:lang w:val="en-US"/>
        </w:rPr>
        <w:t xml:space="preserve"> </w:t>
      </w:r>
      <w:r w:rsidR="007C43A2">
        <w:rPr>
          <w:rFonts w:eastAsia="游明朝"/>
          <w:b/>
          <w:iCs/>
          <w:sz w:val="22"/>
          <w:szCs w:val="22"/>
          <w:u w:val="single"/>
          <w:lang w:val="en-US"/>
        </w:rPr>
        <w:t>1</w:t>
      </w:r>
      <w:r w:rsidRPr="00A721D8">
        <w:rPr>
          <w:rFonts w:eastAsia="游明朝"/>
          <w:b/>
          <w:sz w:val="22"/>
          <w:szCs w:val="22"/>
        </w:rPr>
        <w:t xml:space="preserve">: In the case of FR1, </w:t>
      </w:r>
      <w:r w:rsidRPr="00A721D8">
        <w:rPr>
          <w:rFonts w:eastAsia="游明朝"/>
          <w:b/>
          <w:bCs/>
          <w:sz w:val="22"/>
          <w:szCs w:val="22"/>
        </w:rPr>
        <w:t>SINR improvement is not found for SBFD operation with PUSCH repetition, since interference for SBFD is too strong.</w:t>
      </w:r>
      <w:r>
        <w:rPr>
          <w:rFonts w:eastAsia="游明朝"/>
          <w:b/>
          <w:bCs/>
          <w:sz w:val="22"/>
          <w:szCs w:val="22"/>
          <w:u w:val="single"/>
        </w:rPr>
        <w:t xml:space="preserve"> </w:t>
      </w:r>
    </w:p>
    <w:p w14:paraId="230EE980" w14:textId="0A8EC9EB" w:rsidR="005A5543" w:rsidRPr="009C6886" w:rsidRDefault="005A5543" w:rsidP="005A5543">
      <w:pPr>
        <w:rPr>
          <w:rFonts w:eastAsiaTheme="minorEastAsia"/>
          <w:sz w:val="22"/>
          <w:szCs w:val="22"/>
          <w:lang w:val="en-US"/>
        </w:rPr>
      </w:pPr>
    </w:p>
    <w:p w14:paraId="30EE06C4" w14:textId="77777777" w:rsidR="00DB00D9" w:rsidRPr="001F645F" w:rsidRDefault="00DB00D9" w:rsidP="00DB00D9">
      <w:pPr>
        <w:rPr>
          <w:rFonts w:eastAsiaTheme="minorEastAsia"/>
          <w:sz w:val="22"/>
          <w:szCs w:val="22"/>
          <w:u w:val="single"/>
          <w:lang w:val="en-US"/>
        </w:rPr>
      </w:pPr>
      <w:r w:rsidRPr="00D13161">
        <w:rPr>
          <w:rFonts w:eastAsia="SimSun"/>
          <w:b/>
          <w:iCs/>
          <w:noProof/>
          <w:u w:val="single"/>
        </w:rPr>
        <w:t>Observation</w:t>
      </w:r>
      <w:r w:rsidRPr="00D13161">
        <w:rPr>
          <w:rFonts w:eastAsia="游明朝"/>
          <w:b/>
          <w:iCs/>
          <w:sz w:val="22"/>
          <w:szCs w:val="22"/>
          <w:u w:val="single"/>
          <w:lang w:val="en-US"/>
        </w:rPr>
        <w:t xml:space="preserve"> </w:t>
      </w:r>
      <w:r>
        <w:rPr>
          <w:rFonts w:eastAsia="游明朝"/>
          <w:b/>
          <w:iCs/>
          <w:sz w:val="22"/>
          <w:szCs w:val="22"/>
          <w:u w:val="single"/>
          <w:lang w:val="en-US"/>
        </w:rPr>
        <w:t>2</w:t>
      </w:r>
      <w:r w:rsidRPr="00A721D8">
        <w:rPr>
          <w:rFonts w:eastAsia="游明朝"/>
          <w:b/>
          <w:sz w:val="22"/>
          <w:szCs w:val="22"/>
        </w:rPr>
        <w:t xml:space="preserve">: In the case of FR2-1, </w:t>
      </w:r>
      <w:r w:rsidRPr="00A721D8">
        <w:rPr>
          <w:rFonts w:eastAsia="游明朝"/>
          <w:b/>
          <w:bCs/>
          <w:sz w:val="22"/>
          <w:szCs w:val="22"/>
        </w:rPr>
        <w:t>SINR improvement of about 4 dB is expected for SBFD with PUSCH repetition</w:t>
      </w:r>
      <w:r>
        <w:rPr>
          <w:rFonts w:eastAsia="游明朝" w:hint="eastAsia"/>
          <w:b/>
          <w:bCs/>
          <w:sz w:val="22"/>
          <w:szCs w:val="22"/>
        </w:rPr>
        <w:t xml:space="preserve"> </w:t>
      </w:r>
      <w:r>
        <w:rPr>
          <w:rFonts w:eastAsia="游明朝"/>
          <w:b/>
          <w:bCs/>
          <w:sz w:val="22"/>
          <w:szCs w:val="22"/>
        </w:rPr>
        <w:t>assuming smaller inter-site interference in SBFD slot compared with that in FR1</w:t>
      </w:r>
      <w:r w:rsidRPr="00A721D8">
        <w:rPr>
          <w:rFonts w:eastAsia="游明朝"/>
          <w:b/>
          <w:bCs/>
          <w:sz w:val="22"/>
          <w:szCs w:val="22"/>
        </w:rPr>
        <w:t>.</w:t>
      </w:r>
    </w:p>
    <w:p w14:paraId="5EF75168" w14:textId="5D3103F9" w:rsidR="005A5543" w:rsidRPr="00DB00D9" w:rsidRDefault="005A5543" w:rsidP="007C122C">
      <w:pPr>
        <w:autoSpaceDE w:val="0"/>
        <w:autoSpaceDN w:val="0"/>
        <w:adjustRightInd w:val="0"/>
        <w:snapToGrid w:val="0"/>
        <w:spacing w:after="120" w:line="259" w:lineRule="auto"/>
        <w:jc w:val="both"/>
        <w:rPr>
          <w:b/>
          <w:sz w:val="21"/>
          <w:szCs w:val="21"/>
          <w:lang w:val="en-US"/>
        </w:rPr>
      </w:pPr>
    </w:p>
    <w:p w14:paraId="3C7248F0" w14:textId="77777777" w:rsidR="00D13161" w:rsidRPr="00386373" w:rsidRDefault="00D13161" w:rsidP="007C122C">
      <w:pPr>
        <w:autoSpaceDE w:val="0"/>
        <w:autoSpaceDN w:val="0"/>
        <w:adjustRightInd w:val="0"/>
        <w:snapToGrid w:val="0"/>
        <w:spacing w:after="120" w:line="259" w:lineRule="auto"/>
        <w:jc w:val="both"/>
        <w:rPr>
          <w:b/>
          <w:sz w:val="21"/>
          <w:szCs w:val="21"/>
        </w:rPr>
      </w:pPr>
    </w:p>
    <w:p w14:paraId="5BFED28E" w14:textId="77777777" w:rsidR="00297A60" w:rsidRPr="00EE092A" w:rsidRDefault="00297A60" w:rsidP="00297A60">
      <w:pPr>
        <w:pStyle w:val="1"/>
        <w:spacing w:before="180" w:after="120"/>
        <w:rPr>
          <w:rFonts w:eastAsia="ＭＳ 明朝"/>
          <w:b/>
          <w:bCs/>
          <w:szCs w:val="24"/>
          <w:lang w:val="en-US"/>
        </w:rPr>
      </w:pPr>
      <w:r w:rsidRPr="00EE092A">
        <w:rPr>
          <w:rFonts w:eastAsia="ＭＳ 明朝"/>
          <w:b/>
          <w:bCs/>
          <w:szCs w:val="24"/>
          <w:lang w:val="en-US"/>
        </w:rPr>
        <w:t>References</w:t>
      </w:r>
    </w:p>
    <w:p w14:paraId="59E0698E" w14:textId="77777777" w:rsidR="00297A60" w:rsidRDefault="00297A60" w:rsidP="00297A60">
      <w:pPr>
        <w:pStyle w:val="aff6"/>
        <w:spacing w:afterLines="50" w:after="120"/>
        <w:ind w:leftChars="0" w:left="420"/>
        <w:jc w:val="both"/>
        <w:rPr>
          <w:sz w:val="22"/>
          <w:szCs w:val="22"/>
        </w:rPr>
      </w:pPr>
    </w:p>
    <w:p w14:paraId="113E4082" w14:textId="6F24A69F" w:rsidR="00297A60" w:rsidRDefault="00297A60" w:rsidP="00297A60">
      <w:pPr>
        <w:pStyle w:val="aff6"/>
        <w:numPr>
          <w:ilvl w:val="0"/>
          <w:numId w:val="4"/>
        </w:numPr>
        <w:spacing w:afterLines="50" w:after="120"/>
        <w:ind w:leftChars="0"/>
        <w:jc w:val="both"/>
        <w:rPr>
          <w:sz w:val="22"/>
          <w:szCs w:val="22"/>
        </w:rPr>
      </w:pPr>
      <w:r w:rsidRPr="005E66C9">
        <w:rPr>
          <w:sz w:val="22"/>
          <w:szCs w:val="22"/>
        </w:rPr>
        <w:t xml:space="preserve">3GPP, </w:t>
      </w:r>
      <w:r w:rsidRPr="00793F46">
        <w:rPr>
          <w:sz w:val="22"/>
          <w:szCs w:val="22"/>
        </w:rPr>
        <w:t>RP-213591</w:t>
      </w:r>
      <w:r w:rsidRPr="005E66C9">
        <w:rPr>
          <w:sz w:val="22"/>
          <w:szCs w:val="22"/>
        </w:rPr>
        <w:t xml:space="preserve">, </w:t>
      </w:r>
      <w:r>
        <w:rPr>
          <w:sz w:val="22"/>
          <w:szCs w:val="22"/>
        </w:rPr>
        <w:t>CMCC</w:t>
      </w:r>
      <w:r w:rsidRPr="005E66C9">
        <w:rPr>
          <w:sz w:val="22"/>
          <w:szCs w:val="22"/>
        </w:rPr>
        <w:t>, “</w:t>
      </w:r>
      <w:r w:rsidRPr="00793F46">
        <w:rPr>
          <w:sz w:val="22"/>
          <w:szCs w:val="22"/>
        </w:rPr>
        <w:t>Study on evolution of NR duplex operation</w:t>
      </w:r>
      <w:r>
        <w:rPr>
          <w:sz w:val="22"/>
          <w:szCs w:val="22"/>
        </w:rPr>
        <w:t>,” Dec. 2021</w:t>
      </w:r>
      <w:r w:rsidRPr="005E66C9">
        <w:rPr>
          <w:sz w:val="22"/>
          <w:szCs w:val="22"/>
        </w:rPr>
        <w:t>.</w:t>
      </w:r>
    </w:p>
    <w:p w14:paraId="64C2DAC4" w14:textId="24A80BA9" w:rsidR="007D2009" w:rsidRPr="007D2009" w:rsidRDefault="007D2009" w:rsidP="00297A60">
      <w:pPr>
        <w:pStyle w:val="aff6"/>
        <w:numPr>
          <w:ilvl w:val="0"/>
          <w:numId w:val="4"/>
        </w:numPr>
        <w:spacing w:afterLines="50" w:after="120"/>
        <w:ind w:leftChars="0"/>
        <w:jc w:val="both"/>
        <w:rPr>
          <w:sz w:val="22"/>
          <w:szCs w:val="22"/>
        </w:rPr>
      </w:pPr>
      <w:r w:rsidRPr="00571AD2">
        <w:rPr>
          <w:rFonts w:eastAsia="ＭＳ 明朝"/>
          <w:sz w:val="22"/>
        </w:rPr>
        <w:t>3GPP</w:t>
      </w:r>
      <w:r>
        <w:rPr>
          <w:rFonts w:eastAsia="ＭＳ 明朝"/>
          <w:sz w:val="22"/>
        </w:rPr>
        <w:t>, RAN1#</w:t>
      </w:r>
      <w:r>
        <w:rPr>
          <w:rFonts w:eastAsia="ＭＳ 明朝" w:hint="eastAsia"/>
          <w:sz w:val="22"/>
        </w:rPr>
        <w:t>1</w:t>
      </w:r>
      <w:r>
        <w:rPr>
          <w:rFonts w:eastAsia="ＭＳ 明朝"/>
          <w:sz w:val="22"/>
        </w:rPr>
        <w:t>1</w:t>
      </w:r>
      <w:r w:rsidR="001F645F">
        <w:rPr>
          <w:rFonts w:eastAsia="ＭＳ 明朝"/>
          <w:sz w:val="22"/>
        </w:rPr>
        <w:t>2</w:t>
      </w:r>
      <w:r>
        <w:rPr>
          <w:rFonts w:eastAsia="ＭＳ 明朝"/>
          <w:sz w:val="22"/>
        </w:rPr>
        <w:t xml:space="preserve">, </w:t>
      </w:r>
      <w:r w:rsidRPr="00D21CF6">
        <w:rPr>
          <w:rFonts w:eastAsia="ＭＳ 明朝"/>
          <w:sz w:val="22"/>
        </w:rPr>
        <w:t>RAN1 Chairman’s Notes</w:t>
      </w:r>
      <w:r>
        <w:rPr>
          <w:rFonts w:eastAsia="ＭＳ 明朝"/>
          <w:sz w:val="22"/>
        </w:rPr>
        <w:t xml:space="preserve">, </w:t>
      </w:r>
      <w:r w:rsidR="001F645F">
        <w:rPr>
          <w:rFonts w:eastAsia="ＭＳ 明朝"/>
          <w:sz w:val="22"/>
        </w:rPr>
        <w:t>Mar</w:t>
      </w:r>
      <w:r>
        <w:rPr>
          <w:rFonts w:eastAsia="ＭＳ 明朝"/>
          <w:sz w:val="22"/>
        </w:rPr>
        <w:t>. 20</w:t>
      </w:r>
      <w:r>
        <w:rPr>
          <w:rFonts w:eastAsia="ＭＳ 明朝" w:hint="eastAsia"/>
          <w:sz w:val="22"/>
        </w:rPr>
        <w:t>2</w:t>
      </w:r>
      <w:r w:rsidR="001F645F">
        <w:rPr>
          <w:rFonts w:eastAsia="ＭＳ 明朝"/>
          <w:sz w:val="22"/>
        </w:rPr>
        <w:t>3</w:t>
      </w:r>
      <w:r>
        <w:rPr>
          <w:rFonts w:eastAsia="ＭＳ 明朝"/>
          <w:sz w:val="22"/>
        </w:rPr>
        <w:t>.</w:t>
      </w:r>
    </w:p>
    <w:p w14:paraId="14519686" w14:textId="2C3023F8" w:rsidR="00B4595C" w:rsidRDefault="00B4595C" w:rsidP="00B4595C">
      <w:pPr>
        <w:spacing w:afterLines="50" w:after="120"/>
        <w:jc w:val="both"/>
        <w:rPr>
          <w:rFonts w:eastAsia="ＭＳ 明朝"/>
          <w:sz w:val="22"/>
        </w:rPr>
      </w:pPr>
    </w:p>
    <w:p w14:paraId="5106FC47" w14:textId="6CF5A1AC" w:rsidR="00B4595C" w:rsidRPr="000251DC" w:rsidRDefault="00B4595C" w:rsidP="000251DC">
      <w:pPr>
        <w:pStyle w:val="1"/>
        <w:spacing w:before="180" w:after="120"/>
        <w:rPr>
          <w:rFonts w:eastAsia="ＭＳ 明朝"/>
          <w:b/>
          <w:bCs/>
          <w:szCs w:val="24"/>
          <w:lang w:val="en-US"/>
        </w:rPr>
      </w:pPr>
      <w:r>
        <w:rPr>
          <w:rFonts w:eastAsia="ＭＳ 明朝"/>
          <w:b/>
          <w:bCs/>
          <w:szCs w:val="24"/>
          <w:lang w:val="en-US"/>
        </w:rPr>
        <w:t>Appendix</w:t>
      </w:r>
      <w:r w:rsidR="00BD7D2F">
        <w:rPr>
          <w:rFonts w:eastAsia="ＭＳ 明朝"/>
          <w:b/>
          <w:bCs/>
          <w:szCs w:val="24"/>
          <w:lang w:val="en-US"/>
        </w:rPr>
        <w:t xml:space="preserve"> </w:t>
      </w:r>
      <w:r w:rsidR="001F645F">
        <w:rPr>
          <w:rFonts w:eastAsia="ＭＳ 明朝"/>
          <w:b/>
          <w:bCs/>
          <w:szCs w:val="24"/>
          <w:lang w:val="en-US"/>
        </w:rPr>
        <w:t>A:</w:t>
      </w:r>
      <w:r w:rsidR="00BD7D2F">
        <w:rPr>
          <w:rFonts w:eastAsia="ＭＳ 明朝"/>
          <w:b/>
          <w:bCs/>
          <w:szCs w:val="24"/>
          <w:lang w:val="en-US"/>
        </w:rPr>
        <w:t xml:space="preserve"> </w:t>
      </w:r>
      <w:r w:rsidR="000251DC">
        <w:rPr>
          <w:rFonts w:eastAsia="ＭＳ 明朝"/>
          <w:b/>
          <w:bCs/>
          <w:szCs w:val="24"/>
          <w:lang w:val="en-US"/>
        </w:rPr>
        <w:t>Calibration</w:t>
      </w:r>
      <w:r w:rsidR="00BD7D2F">
        <w:rPr>
          <w:rFonts w:eastAsia="ＭＳ 明朝"/>
          <w:b/>
          <w:bCs/>
          <w:szCs w:val="24"/>
          <w:lang w:val="en-US"/>
        </w:rPr>
        <w:t xml:space="preserve"> parameters for SLS</w:t>
      </w:r>
    </w:p>
    <w:p w14:paraId="605C3F95" w14:textId="1905C7FB" w:rsidR="000251DC" w:rsidRDefault="000251DC" w:rsidP="000251DC">
      <w:pPr>
        <w:pStyle w:val="TH"/>
        <w:rPr>
          <w:rFonts w:ascii="Times" w:hAnsi="Times" w:cs="Times"/>
        </w:rPr>
      </w:pPr>
      <w:bookmarkStart w:id="4" w:name="_Ref115276463"/>
      <w:r w:rsidRPr="000251DC">
        <w:rPr>
          <w:rFonts w:ascii="Times" w:hAnsi="Times" w:cs="Times"/>
        </w:rPr>
        <w:t xml:space="preserve">Table </w:t>
      </w:r>
      <w:bookmarkEnd w:id="4"/>
      <w:r w:rsidRPr="000251DC">
        <w:rPr>
          <w:rFonts w:ascii="Times" w:hAnsi="Times" w:cs="Times"/>
        </w:rPr>
        <w:t xml:space="preserve">A-1:  </w:t>
      </w:r>
      <w:r>
        <w:rPr>
          <w:rFonts w:ascii="Times" w:hAnsi="Times" w:cs="Times"/>
        </w:rPr>
        <w:t>Calibration</w:t>
      </w:r>
      <w:r w:rsidRPr="000251DC">
        <w:rPr>
          <w:rFonts w:ascii="Times" w:hAnsi="Times" w:cs="Times"/>
        </w:rPr>
        <w:t xml:space="preserve"> parameters</w:t>
      </w:r>
      <w:r>
        <w:rPr>
          <w:rFonts w:ascii="Times" w:hAnsi="Times" w:cs="Times"/>
        </w:rPr>
        <w:t xml:space="preserve"> for SLS</w:t>
      </w:r>
      <w:r w:rsidRPr="000251DC">
        <w:rPr>
          <w:rFonts w:ascii="Times" w:hAnsi="Times" w:cs="Times"/>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114"/>
        <w:gridCol w:w="3260"/>
        <w:gridCol w:w="3260"/>
      </w:tblGrid>
      <w:tr w:rsidR="008716ED" w:rsidRPr="008716ED" w14:paraId="3AFF7422" w14:textId="77777777" w:rsidTr="006A1B51">
        <w:trPr>
          <w:trHeight w:val="552"/>
        </w:trPr>
        <w:tc>
          <w:tcPr>
            <w:tcW w:w="3114" w:type="dxa"/>
            <w:shd w:val="clear" w:color="auto" w:fill="auto"/>
            <w:vAlign w:val="center"/>
            <w:hideMark/>
          </w:tcPr>
          <w:p w14:paraId="19C27091" w14:textId="77777777" w:rsidR="008716ED" w:rsidRPr="006A1B51" w:rsidRDefault="008716ED" w:rsidP="008716ED">
            <w:pPr>
              <w:jc w:val="both"/>
              <w:rPr>
                <w:rFonts w:eastAsia="游ゴシック"/>
                <w:color w:val="000000"/>
                <w:sz w:val="21"/>
                <w:szCs w:val="21"/>
                <w:lang w:val="en-US"/>
              </w:rPr>
            </w:pPr>
            <w:r w:rsidRPr="006A1B51">
              <w:rPr>
                <w:rFonts w:eastAsia="游ゴシック"/>
                <w:color w:val="000000"/>
                <w:sz w:val="21"/>
                <w:szCs w:val="21"/>
                <w:lang w:val="en-US"/>
              </w:rPr>
              <w:t xml:space="preserve">　</w:t>
            </w:r>
          </w:p>
        </w:tc>
        <w:tc>
          <w:tcPr>
            <w:tcW w:w="3260" w:type="dxa"/>
            <w:shd w:val="clear" w:color="auto" w:fill="auto"/>
            <w:vAlign w:val="center"/>
            <w:hideMark/>
          </w:tcPr>
          <w:p w14:paraId="53653454" w14:textId="77777777" w:rsidR="008716ED" w:rsidRPr="006A1B51" w:rsidRDefault="008716ED" w:rsidP="008716ED">
            <w:pPr>
              <w:jc w:val="both"/>
              <w:rPr>
                <w:rFonts w:eastAsia="游ゴシック"/>
                <w:color w:val="000000"/>
                <w:sz w:val="21"/>
                <w:szCs w:val="21"/>
                <w:lang w:val="en-US"/>
              </w:rPr>
            </w:pPr>
            <w:r w:rsidRPr="006A1B51">
              <w:rPr>
                <w:rFonts w:eastAsia="游ゴシック"/>
                <w:color w:val="000000"/>
                <w:sz w:val="21"/>
                <w:szCs w:val="21"/>
                <w:lang w:val="en-US"/>
              </w:rPr>
              <w:t xml:space="preserve">Urban Macro (FR1) </w:t>
            </w:r>
          </w:p>
        </w:tc>
        <w:tc>
          <w:tcPr>
            <w:tcW w:w="3260" w:type="dxa"/>
            <w:shd w:val="clear" w:color="auto" w:fill="auto"/>
            <w:vAlign w:val="center"/>
            <w:hideMark/>
          </w:tcPr>
          <w:p w14:paraId="6C95698F" w14:textId="77777777" w:rsidR="008716ED" w:rsidRPr="006A1B51" w:rsidRDefault="008716ED" w:rsidP="008716ED">
            <w:pPr>
              <w:jc w:val="both"/>
              <w:rPr>
                <w:rFonts w:eastAsia="游ゴシック"/>
                <w:color w:val="000000"/>
                <w:sz w:val="21"/>
                <w:szCs w:val="21"/>
                <w:lang w:val="en-US"/>
              </w:rPr>
            </w:pPr>
            <w:r w:rsidRPr="006A1B51">
              <w:rPr>
                <w:rFonts w:eastAsia="游ゴシック"/>
                <w:color w:val="000000"/>
                <w:sz w:val="21"/>
                <w:szCs w:val="21"/>
                <w:lang w:val="en-US"/>
              </w:rPr>
              <w:t>Dense Urban Macro (FR2-1)</w:t>
            </w:r>
          </w:p>
        </w:tc>
      </w:tr>
      <w:tr w:rsidR="008716ED" w:rsidRPr="008716ED" w14:paraId="0AC027FB" w14:textId="77777777" w:rsidTr="006A1B51">
        <w:trPr>
          <w:trHeight w:val="360"/>
        </w:trPr>
        <w:tc>
          <w:tcPr>
            <w:tcW w:w="3114" w:type="dxa"/>
            <w:shd w:val="clear" w:color="auto" w:fill="auto"/>
            <w:vAlign w:val="center"/>
            <w:hideMark/>
          </w:tcPr>
          <w:p w14:paraId="75170674" w14:textId="77777777" w:rsidR="008716ED" w:rsidRPr="006A1B51" w:rsidRDefault="008716ED" w:rsidP="008716ED">
            <w:pPr>
              <w:jc w:val="both"/>
              <w:rPr>
                <w:rFonts w:eastAsia="游ゴシック"/>
                <w:color w:val="000000"/>
                <w:sz w:val="21"/>
                <w:szCs w:val="21"/>
                <w:lang w:val="en-US"/>
              </w:rPr>
            </w:pPr>
            <w:r w:rsidRPr="006A1B51">
              <w:rPr>
                <w:rFonts w:eastAsia="游ゴシック"/>
                <w:color w:val="000000"/>
                <w:sz w:val="21"/>
                <w:szCs w:val="21"/>
                <w:lang w:val="en-US"/>
              </w:rPr>
              <w:t>Carrier frequency</w:t>
            </w:r>
          </w:p>
        </w:tc>
        <w:tc>
          <w:tcPr>
            <w:tcW w:w="3260" w:type="dxa"/>
            <w:shd w:val="clear" w:color="auto" w:fill="auto"/>
            <w:vAlign w:val="center"/>
            <w:hideMark/>
          </w:tcPr>
          <w:p w14:paraId="0F5F82A2" w14:textId="77777777" w:rsidR="008716ED" w:rsidRPr="006A1B51" w:rsidRDefault="008716ED" w:rsidP="008716ED">
            <w:pPr>
              <w:jc w:val="both"/>
              <w:rPr>
                <w:rFonts w:eastAsia="游ゴシック"/>
                <w:color w:val="000000"/>
                <w:sz w:val="21"/>
                <w:szCs w:val="21"/>
                <w:lang w:val="en-US"/>
              </w:rPr>
            </w:pPr>
            <w:r w:rsidRPr="006A1B51">
              <w:rPr>
                <w:rFonts w:eastAsia="游ゴシック"/>
                <w:color w:val="000000"/>
                <w:sz w:val="21"/>
                <w:szCs w:val="21"/>
                <w:lang w:val="en-US"/>
              </w:rPr>
              <w:t>4 GHz</w:t>
            </w:r>
          </w:p>
        </w:tc>
        <w:tc>
          <w:tcPr>
            <w:tcW w:w="3260" w:type="dxa"/>
            <w:shd w:val="clear" w:color="auto" w:fill="auto"/>
            <w:vAlign w:val="center"/>
            <w:hideMark/>
          </w:tcPr>
          <w:p w14:paraId="5E23494E" w14:textId="63E230E6" w:rsidR="008716ED" w:rsidRPr="006A1B51" w:rsidRDefault="008716ED" w:rsidP="008716ED">
            <w:pPr>
              <w:jc w:val="both"/>
              <w:rPr>
                <w:rFonts w:eastAsia="游ゴシック"/>
                <w:color w:val="000000"/>
                <w:sz w:val="21"/>
                <w:szCs w:val="21"/>
                <w:lang w:val="en-US"/>
              </w:rPr>
            </w:pPr>
            <w:r w:rsidRPr="006A1B51">
              <w:rPr>
                <w:rFonts w:eastAsia="游ゴシック"/>
                <w:color w:val="000000"/>
                <w:sz w:val="21"/>
                <w:szCs w:val="21"/>
                <w:lang w:val="en-US"/>
              </w:rPr>
              <w:t>30</w:t>
            </w:r>
            <w:r w:rsidR="006A1B51">
              <w:rPr>
                <w:rFonts w:eastAsia="游ゴシック"/>
                <w:color w:val="000000"/>
                <w:sz w:val="21"/>
                <w:szCs w:val="21"/>
                <w:lang w:val="en-US"/>
              </w:rPr>
              <w:t xml:space="preserve"> </w:t>
            </w:r>
            <w:r w:rsidRPr="006A1B51">
              <w:rPr>
                <w:rFonts w:eastAsia="游ゴシック"/>
                <w:color w:val="000000"/>
                <w:sz w:val="21"/>
                <w:szCs w:val="21"/>
                <w:lang w:val="en-US"/>
              </w:rPr>
              <w:t>GHz</w:t>
            </w:r>
          </w:p>
        </w:tc>
      </w:tr>
      <w:tr w:rsidR="008716ED" w:rsidRPr="008716ED" w14:paraId="73524492" w14:textId="77777777" w:rsidTr="006A1B51">
        <w:trPr>
          <w:trHeight w:val="360"/>
        </w:trPr>
        <w:tc>
          <w:tcPr>
            <w:tcW w:w="3114" w:type="dxa"/>
            <w:shd w:val="clear" w:color="auto" w:fill="auto"/>
            <w:vAlign w:val="center"/>
            <w:hideMark/>
          </w:tcPr>
          <w:p w14:paraId="08CA7837" w14:textId="77777777" w:rsidR="008716ED" w:rsidRPr="006A1B51" w:rsidRDefault="008716ED" w:rsidP="008716ED">
            <w:pPr>
              <w:jc w:val="both"/>
              <w:rPr>
                <w:rFonts w:eastAsia="游ゴシック"/>
                <w:color w:val="000000"/>
                <w:sz w:val="21"/>
                <w:szCs w:val="21"/>
                <w:lang w:val="en-US"/>
              </w:rPr>
            </w:pPr>
            <w:r w:rsidRPr="006A1B51">
              <w:rPr>
                <w:rFonts w:eastAsia="游ゴシック"/>
                <w:color w:val="000000"/>
                <w:sz w:val="21"/>
                <w:szCs w:val="21"/>
                <w:lang w:val="en-US"/>
              </w:rPr>
              <w:t>System bandwidth</w:t>
            </w:r>
          </w:p>
        </w:tc>
        <w:tc>
          <w:tcPr>
            <w:tcW w:w="3260" w:type="dxa"/>
            <w:shd w:val="clear" w:color="auto" w:fill="auto"/>
            <w:vAlign w:val="center"/>
            <w:hideMark/>
          </w:tcPr>
          <w:p w14:paraId="5A729A04" w14:textId="426E3C0B" w:rsidR="008716ED" w:rsidRPr="006A1B51" w:rsidRDefault="008716ED" w:rsidP="008716ED">
            <w:pPr>
              <w:jc w:val="both"/>
              <w:rPr>
                <w:rFonts w:eastAsia="游ゴシック"/>
                <w:color w:val="000000"/>
                <w:sz w:val="21"/>
                <w:szCs w:val="21"/>
                <w:lang w:val="en-US"/>
              </w:rPr>
            </w:pPr>
            <w:r w:rsidRPr="006A1B51">
              <w:rPr>
                <w:rFonts w:eastAsia="游ゴシック"/>
                <w:color w:val="000000"/>
                <w:sz w:val="21"/>
                <w:szCs w:val="21"/>
                <w:lang w:val="en-US"/>
              </w:rPr>
              <w:t>100</w:t>
            </w:r>
            <w:r w:rsidR="006A1B51">
              <w:rPr>
                <w:rFonts w:eastAsia="游ゴシック"/>
                <w:color w:val="000000"/>
                <w:sz w:val="21"/>
                <w:szCs w:val="21"/>
                <w:lang w:val="en-US"/>
              </w:rPr>
              <w:t xml:space="preserve"> </w:t>
            </w:r>
            <w:r w:rsidRPr="006A1B51">
              <w:rPr>
                <w:rFonts w:eastAsia="游ゴシック"/>
                <w:color w:val="000000"/>
                <w:sz w:val="21"/>
                <w:szCs w:val="21"/>
                <w:lang w:val="en-US"/>
              </w:rPr>
              <w:t>MHz</w:t>
            </w:r>
          </w:p>
        </w:tc>
        <w:tc>
          <w:tcPr>
            <w:tcW w:w="3260" w:type="dxa"/>
            <w:shd w:val="clear" w:color="auto" w:fill="auto"/>
            <w:vAlign w:val="center"/>
            <w:hideMark/>
          </w:tcPr>
          <w:p w14:paraId="798B6297" w14:textId="1A024372" w:rsidR="008716ED" w:rsidRPr="006A1B51" w:rsidRDefault="008716ED" w:rsidP="008716ED">
            <w:pPr>
              <w:jc w:val="both"/>
              <w:rPr>
                <w:rFonts w:eastAsia="游ゴシック"/>
                <w:color w:val="000000"/>
                <w:sz w:val="21"/>
                <w:szCs w:val="21"/>
                <w:lang w:val="en-US"/>
              </w:rPr>
            </w:pPr>
            <w:r w:rsidRPr="006A1B51">
              <w:rPr>
                <w:rFonts w:eastAsia="游ゴシック"/>
                <w:color w:val="000000"/>
                <w:sz w:val="21"/>
                <w:szCs w:val="21"/>
                <w:lang w:val="en-US"/>
              </w:rPr>
              <w:t>100</w:t>
            </w:r>
            <w:r w:rsidR="006A1B51">
              <w:rPr>
                <w:rFonts w:eastAsia="游ゴシック"/>
                <w:color w:val="000000"/>
                <w:sz w:val="21"/>
                <w:szCs w:val="21"/>
                <w:lang w:val="en-US"/>
              </w:rPr>
              <w:t xml:space="preserve"> </w:t>
            </w:r>
            <w:r w:rsidRPr="006A1B51">
              <w:rPr>
                <w:rFonts w:eastAsia="游ゴシック"/>
                <w:color w:val="000000"/>
                <w:sz w:val="21"/>
                <w:szCs w:val="21"/>
                <w:lang w:val="en-US"/>
              </w:rPr>
              <w:t>MHz</w:t>
            </w:r>
          </w:p>
        </w:tc>
      </w:tr>
      <w:tr w:rsidR="008716ED" w:rsidRPr="008716ED" w14:paraId="6C43711A" w14:textId="77777777" w:rsidTr="006A1B51">
        <w:trPr>
          <w:trHeight w:val="360"/>
        </w:trPr>
        <w:tc>
          <w:tcPr>
            <w:tcW w:w="3114" w:type="dxa"/>
            <w:vMerge w:val="restart"/>
            <w:shd w:val="clear" w:color="auto" w:fill="auto"/>
            <w:vAlign w:val="center"/>
            <w:hideMark/>
          </w:tcPr>
          <w:p w14:paraId="361D8FD9" w14:textId="77777777" w:rsidR="008716ED" w:rsidRPr="006A1B51" w:rsidRDefault="008716ED" w:rsidP="008716ED">
            <w:pPr>
              <w:jc w:val="both"/>
              <w:rPr>
                <w:rFonts w:eastAsia="游ゴシック"/>
                <w:color w:val="000000"/>
                <w:sz w:val="21"/>
                <w:szCs w:val="21"/>
                <w:lang w:val="en-US"/>
              </w:rPr>
            </w:pPr>
            <w:r w:rsidRPr="006A1B51">
              <w:rPr>
                <w:rFonts w:eastAsia="游ゴシック"/>
                <w:color w:val="000000"/>
                <w:sz w:val="21"/>
                <w:szCs w:val="21"/>
                <w:lang w:val="en-US"/>
              </w:rPr>
              <w:t>Numerology</w:t>
            </w:r>
          </w:p>
        </w:tc>
        <w:tc>
          <w:tcPr>
            <w:tcW w:w="3260" w:type="dxa"/>
            <w:shd w:val="clear" w:color="auto" w:fill="auto"/>
            <w:vAlign w:val="center"/>
            <w:hideMark/>
          </w:tcPr>
          <w:p w14:paraId="27244695" w14:textId="77777777" w:rsidR="008716ED" w:rsidRPr="006A1B51" w:rsidRDefault="008716ED" w:rsidP="008716ED">
            <w:pPr>
              <w:jc w:val="both"/>
              <w:rPr>
                <w:rFonts w:eastAsia="游ゴシック"/>
                <w:color w:val="000000"/>
                <w:sz w:val="21"/>
                <w:szCs w:val="21"/>
                <w:lang w:val="en-US"/>
              </w:rPr>
            </w:pPr>
            <w:r w:rsidRPr="006A1B51">
              <w:rPr>
                <w:rFonts w:eastAsia="游ゴシック"/>
                <w:color w:val="000000"/>
                <w:sz w:val="21"/>
                <w:szCs w:val="21"/>
                <w:lang w:val="en-US"/>
              </w:rPr>
              <w:t>14 OFDM symbol slot</w:t>
            </w:r>
          </w:p>
        </w:tc>
        <w:tc>
          <w:tcPr>
            <w:tcW w:w="3260" w:type="dxa"/>
            <w:shd w:val="clear" w:color="auto" w:fill="auto"/>
            <w:vAlign w:val="center"/>
            <w:hideMark/>
          </w:tcPr>
          <w:p w14:paraId="35B4984C" w14:textId="77777777" w:rsidR="008716ED" w:rsidRPr="006A1B51" w:rsidRDefault="008716ED" w:rsidP="008716ED">
            <w:pPr>
              <w:jc w:val="both"/>
              <w:rPr>
                <w:rFonts w:eastAsia="游ゴシック"/>
                <w:color w:val="000000"/>
                <w:sz w:val="21"/>
                <w:szCs w:val="21"/>
                <w:lang w:val="en-US"/>
              </w:rPr>
            </w:pPr>
            <w:r w:rsidRPr="006A1B51">
              <w:rPr>
                <w:rFonts w:eastAsia="游ゴシック"/>
                <w:color w:val="000000"/>
                <w:sz w:val="21"/>
                <w:szCs w:val="21"/>
                <w:lang w:val="en-US"/>
              </w:rPr>
              <w:t>14 OFDM symbol slot</w:t>
            </w:r>
          </w:p>
        </w:tc>
      </w:tr>
      <w:tr w:rsidR="008716ED" w:rsidRPr="008716ED" w14:paraId="571A8B0D" w14:textId="77777777" w:rsidTr="006A1B51">
        <w:trPr>
          <w:trHeight w:val="360"/>
        </w:trPr>
        <w:tc>
          <w:tcPr>
            <w:tcW w:w="3114" w:type="dxa"/>
            <w:vMerge/>
            <w:vAlign w:val="center"/>
            <w:hideMark/>
          </w:tcPr>
          <w:p w14:paraId="7256D5F3" w14:textId="77777777" w:rsidR="008716ED" w:rsidRPr="006A1B51" w:rsidRDefault="008716ED" w:rsidP="008716ED">
            <w:pPr>
              <w:rPr>
                <w:rFonts w:eastAsia="游ゴシック"/>
                <w:color w:val="000000"/>
                <w:sz w:val="21"/>
                <w:szCs w:val="21"/>
                <w:lang w:val="en-US"/>
              </w:rPr>
            </w:pPr>
          </w:p>
        </w:tc>
        <w:tc>
          <w:tcPr>
            <w:tcW w:w="3260" w:type="dxa"/>
            <w:shd w:val="clear" w:color="auto" w:fill="auto"/>
            <w:vAlign w:val="center"/>
            <w:hideMark/>
          </w:tcPr>
          <w:p w14:paraId="085AAD83" w14:textId="55E40C99" w:rsidR="008716ED" w:rsidRPr="006A1B51" w:rsidRDefault="008716ED" w:rsidP="008716ED">
            <w:pPr>
              <w:jc w:val="both"/>
              <w:rPr>
                <w:rFonts w:eastAsia="游ゴシック"/>
                <w:color w:val="000000"/>
                <w:sz w:val="21"/>
                <w:szCs w:val="21"/>
                <w:lang w:val="en-US"/>
              </w:rPr>
            </w:pPr>
            <w:r w:rsidRPr="006A1B51">
              <w:rPr>
                <w:rFonts w:eastAsia="游ゴシック"/>
                <w:color w:val="000000"/>
                <w:sz w:val="21"/>
                <w:szCs w:val="21"/>
                <w:lang w:val="en-US"/>
              </w:rPr>
              <w:t>SCS = 30</w:t>
            </w:r>
            <w:r w:rsidR="006A1B51">
              <w:rPr>
                <w:rFonts w:eastAsia="游ゴシック"/>
                <w:color w:val="000000"/>
                <w:sz w:val="21"/>
                <w:szCs w:val="21"/>
                <w:lang w:val="en-US"/>
              </w:rPr>
              <w:t xml:space="preserve"> </w:t>
            </w:r>
            <w:r w:rsidRPr="006A1B51">
              <w:rPr>
                <w:rFonts w:eastAsia="游ゴシック"/>
                <w:color w:val="000000"/>
                <w:sz w:val="21"/>
                <w:szCs w:val="21"/>
                <w:lang w:val="en-US"/>
              </w:rPr>
              <w:t>kHz</w:t>
            </w:r>
          </w:p>
        </w:tc>
        <w:tc>
          <w:tcPr>
            <w:tcW w:w="3260" w:type="dxa"/>
            <w:shd w:val="clear" w:color="auto" w:fill="auto"/>
            <w:vAlign w:val="center"/>
            <w:hideMark/>
          </w:tcPr>
          <w:p w14:paraId="19BF332A" w14:textId="777AC224" w:rsidR="008716ED" w:rsidRPr="006A1B51" w:rsidRDefault="008716ED" w:rsidP="008716ED">
            <w:pPr>
              <w:jc w:val="both"/>
              <w:rPr>
                <w:rFonts w:eastAsia="游ゴシック"/>
                <w:color w:val="000000"/>
                <w:sz w:val="21"/>
                <w:szCs w:val="21"/>
                <w:lang w:val="en-US"/>
              </w:rPr>
            </w:pPr>
            <w:r w:rsidRPr="006A1B51">
              <w:rPr>
                <w:rFonts w:eastAsia="游ゴシック"/>
                <w:color w:val="000000"/>
                <w:sz w:val="21"/>
                <w:szCs w:val="21"/>
                <w:lang w:val="en-US"/>
              </w:rPr>
              <w:t>SCS = 120</w:t>
            </w:r>
            <w:r w:rsidR="006A1B51">
              <w:rPr>
                <w:rFonts w:eastAsia="游ゴシック"/>
                <w:color w:val="000000"/>
                <w:sz w:val="21"/>
                <w:szCs w:val="21"/>
                <w:lang w:val="en-US"/>
              </w:rPr>
              <w:t xml:space="preserve"> </w:t>
            </w:r>
            <w:r w:rsidRPr="006A1B51">
              <w:rPr>
                <w:rFonts w:eastAsia="游ゴシック"/>
                <w:color w:val="000000"/>
                <w:sz w:val="21"/>
                <w:szCs w:val="21"/>
                <w:lang w:val="en-US"/>
              </w:rPr>
              <w:t>kHz</w:t>
            </w:r>
          </w:p>
        </w:tc>
      </w:tr>
      <w:tr w:rsidR="008716ED" w:rsidRPr="008716ED" w14:paraId="74E5DC61" w14:textId="77777777" w:rsidTr="006A1B51">
        <w:trPr>
          <w:trHeight w:val="360"/>
        </w:trPr>
        <w:tc>
          <w:tcPr>
            <w:tcW w:w="3114" w:type="dxa"/>
            <w:shd w:val="clear" w:color="auto" w:fill="auto"/>
            <w:vAlign w:val="center"/>
            <w:hideMark/>
          </w:tcPr>
          <w:p w14:paraId="305565CA" w14:textId="77777777" w:rsidR="008716ED" w:rsidRPr="006A1B51" w:rsidRDefault="008716ED" w:rsidP="008716ED">
            <w:pPr>
              <w:jc w:val="both"/>
              <w:rPr>
                <w:rFonts w:eastAsia="游ゴシック"/>
                <w:color w:val="000000"/>
                <w:sz w:val="21"/>
                <w:szCs w:val="21"/>
                <w:lang w:val="en-US"/>
              </w:rPr>
            </w:pPr>
            <w:r w:rsidRPr="006A1B51">
              <w:rPr>
                <w:rFonts w:eastAsia="游ゴシック"/>
                <w:color w:val="000000"/>
                <w:sz w:val="21"/>
                <w:szCs w:val="21"/>
              </w:rPr>
              <w:t>BS transmit power: Legacy TDD</w:t>
            </w:r>
          </w:p>
        </w:tc>
        <w:tc>
          <w:tcPr>
            <w:tcW w:w="3260" w:type="dxa"/>
            <w:shd w:val="clear" w:color="auto" w:fill="auto"/>
            <w:vAlign w:val="center"/>
            <w:hideMark/>
          </w:tcPr>
          <w:p w14:paraId="572EB7B8" w14:textId="41C89416" w:rsidR="008716ED" w:rsidRPr="006A1B51" w:rsidRDefault="009911F7" w:rsidP="008716ED">
            <w:pPr>
              <w:jc w:val="both"/>
              <w:rPr>
                <w:rFonts w:eastAsia="游ゴシック"/>
                <w:color w:val="000000"/>
                <w:sz w:val="21"/>
                <w:szCs w:val="21"/>
                <w:lang w:val="en-US"/>
              </w:rPr>
            </w:pPr>
            <w:r>
              <w:rPr>
                <w:rFonts w:eastAsia="游ゴシック"/>
                <w:color w:val="000000"/>
                <w:sz w:val="21"/>
                <w:szCs w:val="21"/>
              </w:rPr>
              <w:t>53</w:t>
            </w:r>
            <w:r w:rsidR="008716ED" w:rsidRPr="006A1B51">
              <w:rPr>
                <w:rFonts w:eastAsia="游ゴシック"/>
                <w:color w:val="000000"/>
                <w:sz w:val="21"/>
                <w:szCs w:val="21"/>
              </w:rPr>
              <w:t xml:space="preserve"> dBm for 100MHz</w:t>
            </w:r>
          </w:p>
        </w:tc>
        <w:tc>
          <w:tcPr>
            <w:tcW w:w="3260" w:type="dxa"/>
            <w:shd w:val="clear" w:color="auto" w:fill="auto"/>
            <w:vAlign w:val="center"/>
            <w:hideMark/>
          </w:tcPr>
          <w:p w14:paraId="364AF6AB" w14:textId="46E5F9DE" w:rsidR="008716ED" w:rsidRPr="006A1B51" w:rsidRDefault="008716ED" w:rsidP="008716ED">
            <w:pPr>
              <w:jc w:val="both"/>
              <w:rPr>
                <w:rFonts w:eastAsia="游ゴシック"/>
                <w:color w:val="000000"/>
                <w:sz w:val="21"/>
                <w:szCs w:val="21"/>
                <w:lang w:val="en-US"/>
              </w:rPr>
            </w:pPr>
            <w:r w:rsidRPr="006A1B51">
              <w:rPr>
                <w:rFonts w:eastAsia="游ゴシック"/>
                <w:color w:val="000000"/>
                <w:sz w:val="21"/>
                <w:szCs w:val="21"/>
              </w:rPr>
              <w:t>4</w:t>
            </w:r>
            <w:r w:rsidR="009911F7">
              <w:rPr>
                <w:rFonts w:eastAsia="游ゴシック"/>
                <w:color w:val="000000"/>
                <w:sz w:val="21"/>
                <w:szCs w:val="21"/>
              </w:rPr>
              <w:t>0</w:t>
            </w:r>
            <w:r w:rsidRPr="006A1B51">
              <w:rPr>
                <w:rFonts w:eastAsia="游ゴシック"/>
                <w:color w:val="000000"/>
                <w:sz w:val="21"/>
                <w:szCs w:val="21"/>
              </w:rPr>
              <w:t xml:space="preserve"> dBm for 100</w:t>
            </w:r>
            <w:r w:rsidR="006A1B51">
              <w:rPr>
                <w:rFonts w:eastAsia="游ゴシック"/>
                <w:color w:val="000000"/>
                <w:sz w:val="21"/>
                <w:szCs w:val="21"/>
              </w:rPr>
              <w:t xml:space="preserve"> </w:t>
            </w:r>
            <w:r w:rsidRPr="006A1B51">
              <w:rPr>
                <w:rFonts w:eastAsia="游ゴシック"/>
                <w:color w:val="000000"/>
                <w:sz w:val="21"/>
                <w:szCs w:val="21"/>
              </w:rPr>
              <w:t>MHz</w:t>
            </w:r>
          </w:p>
        </w:tc>
      </w:tr>
      <w:tr w:rsidR="008716ED" w:rsidRPr="008716ED" w14:paraId="08F5A533" w14:textId="77777777" w:rsidTr="006A1B51">
        <w:trPr>
          <w:trHeight w:val="360"/>
        </w:trPr>
        <w:tc>
          <w:tcPr>
            <w:tcW w:w="3114" w:type="dxa"/>
            <w:shd w:val="clear" w:color="auto" w:fill="auto"/>
            <w:vAlign w:val="center"/>
            <w:hideMark/>
          </w:tcPr>
          <w:p w14:paraId="31446269" w14:textId="77777777" w:rsidR="008716ED" w:rsidRPr="006A1B51" w:rsidRDefault="008716ED" w:rsidP="008716ED">
            <w:pPr>
              <w:jc w:val="both"/>
              <w:rPr>
                <w:rFonts w:eastAsia="游ゴシック"/>
                <w:color w:val="000000"/>
                <w:sz w:val="21"/>
                <w:szCs w:val="21"/>
                <w:lang w:val="en-US"/>
              </w:rPr>
            </w:pPr>
            <w:r w:rsidRPr="006A1B51">
              <w:rPr>
                <w:rFonts w:eastAsia="游ゴシック"/>
                <w:color w:val="000000"/>
                <w:sz w:val="21"/>
                <w:szCs w:val="21"/>
                <w:lang w:val="en-US"/>
              </w:rPr>
              <w:lastRenderedPageBreak/>
              <w:t>UE Tx power</w:t>
            </w:r>
          </w:p>
        </w:tc>
        <w:tc>
          <w:tcPr>
            <w:tcW w:w="3260" w:type="dxa"/>
            <w:shd w:val="clear" w:color="auto" w:fill="auto"/>
            <w:vAlign w:val="center"/>
            <w:hideMark/>
          </w:tcPr>
          <w:p w14:paraId="278022A6" w14:textId="187324F3" w:rsidR="008716ED" w:rsidRPr="006A1B51" w:rsidRDefault="008716ED" w:rsidP="008716ED">
            <w:pPr>
              <w:jc w:val="both"/>
              <w:rPr>
                <w:rFonts w:eastAsia="游ゴシック"/>
                <w:color w:val="000000"/>
                <w:sz w:val="21"/>
                <w:szCs w:val="21"/>
                <w:lang w:val="en-US"/>
              </w:rPr>
            </w:pPr>
            <w:r w:rsidRPr="006A1B51">
              <w:rPr>
                <w:rFonts w:eastAsia="游ゴシック"/>
                <w:color w:val="000000"/>
                <w:sz w:val="21"/>
                <w:szCs w:val="21"/>
                <w:lang w:val="en-US"/>
              </w:rPr>
              <w:t>23</w:t>
            </w:r>
            <w:r w:rsidR="006A1B51">
              <w:rPr>
                <w:rFonts w:eastAsia="游ゴシック"/>
                <w:color w:val="000000"/>
                <w:sz w:val="21"/>
                <w:szCs w:val="21"/>
                <w:lang w:val="en-US"/>
              </w:rPr>
              <w:t xml:space="preserve"> </w:t>
            </w:r>
            <w:r w:rsidRPr="006A1B51">
              <w:rPr>
                <w:rFonts w:eastAsia="游ゴシック"/>
                <w:color w:val="000000"/>
                <w:sz w:val="21"/>
                <w:szCs w:val="21"/>
                <w:lang w:val="en-US"/>
              </w:rPr>
              <w:t>dBm</w:t>
            </w:r>
          </w:p>
        </w:tc>
        <w:tc>
          <w:tcPr>
            <w:tcW w:w="3260" w:type="dxa"/>
            <w:shd w:val="clear" w:color="auto" w:fill="auto"/>
            <w:vAlign w:val="center"/>
            <w:hideMark/>
          </w:tcPr>
          <w:p w14:paraId="79BDFF3C" w14:textId="075BE500" w:rsidR="008716ED" w:rsidRPr="006A1B51" w:rsidRDefault="006A1B51" w:rsidP="008716ED">
            <w:pPr>
              <w:jc w:val="both"/>
              <w:rPr>
                <w:rFonts w:eastAsia="游ゴシック"/>
                <w:color w:val="000000"/>
                <w:sz w:val="21"/>
                <w:szCs w:val="21"/>
                <w:lang w:val="en-US"/>
              </w:rPr>
            </w:pPr>
            <w:r w:rsidRPr="006A1B51">
              <w:rPr>
                <w:rFonts w:eastAsia="游ゴシック"/>
                <w:color w:val="000000"/>
                <w:sz w:val="21"/>
                <w:szCs w:val="21"/>
                <w:lang w:val="en-US"/>
              </w:rPr>
              <w:t>23</w:t>
            </w:r>
            <w:r>
              <w:rPr>
                <w:rFonts w:eastAsia="游ゴシック"/>
                <w:color w:val="000000"/>
                <w:sz w:val="21"/>
                <w:szCs w:val="21"/>
                <w:lang w:val="en-US"/>
              </w:rPr>
              <w:t xml:space="preserve"> </w:t>
            </w:r>
            <w:r w:rsidRPr="006A1B51">
              <w:rPr>
                <w:rFonts w:eastAsia="游ゴシック"/>
                <w:color w:val="000000"/>
                <w:sz w:val="21"/>
                <w:szCs w:val="21"/>
                <w:lang w:val="en-US"/>
              </w:rPr>
              <w:t>dBm</w:t>
            </w:r>
          </w:p>
        </w:tc>
      </w:tr>
      <w:tr w:rsidR="008716ED" w:rsidRPr="008716ED" w14:paraId="42B955D9" w14:textId="77777777" w:rsidTr="006A1B51">
        <w:trPr>
          <w:trHeight w:val="360"/>
        </w:trPr>
        <w:tc>
          <w:tcPr>
            <w:tcW w:w="3114" w:type="dxa"/>
            <w:shd w:val="clear" w:color="auto" w:fill="auto"/>
            <w:vAlign w:val="center"/>
            <w:hideMark/>
          </w:tcPr>
          <w:p w14:paraId="52CF4781" w14:textId="77777777" w:rsidR="008716ED" w:rsidRPr="006A1B51" w:rsidRDefault="008716ED" w:rsidP="008716ED">
            <w:pPr>
              <w:jc w:val="both"/>
              <w:rPr>
                <w:rFonts w:eastAsia="游ゴシック"/>
                <w:color w:val="000000"/>
                <w:sz w:val="21"/>
                <w:szCs w:val="21"/>
                <w:lang w:val="en-US"/>
              </w:rPr>
            </w:pPr>
            <w:r w:rsidRPr="006A1B51">
              <w:rPr>
                <w:rFonts w:eastAsia="游ゴシック"/>
                <w:color w:val="000000"/>
                <w:sz w:val="21"/>
                <w:szCs w:val="21"/>
                <w:lang w:val="en-US"/>
              </w:rPr>
              <w:t>Layout</w:t>
            </w:r>
          </w:p>
        </w:tc>
        <w:tc>
          <w:tcPr>
            <w:tcW w:w="6520" w:type="dxa"/>
            <w:gridSpan w:val="2"/>
            <w:shd w:val="clear" w:color="auto" w:fill="auto"/>
            <w:vAlign w:val="center"/>
            <w:hideMark/>
          </w:tcPr>
          <w:p w14:paraId="74F6FF9E" w14:textId="77777777" w:rsidR="008716ED" w:rsidRPr="006A1B51" w:rsidRDefault="008716ED" w:rsidP="008716ED">
            <w:pPr>
              <w:jc w:val="both"/>
              <w:rPr>
                <w:rFonts w:eastAsia="游ゴシック"/>
                <w:color w:val="000000"/>
                <w:sz w:val="21"/>
                <w:szCs w:val="21"/>
                <w:lang w:val="en-US"/>
              </w:rPr>
            </w:pPr>
            <w:r w:rsidRPr="006A1B51">
              <w:rPr>
                <w:rFonts w:eastAsia="游ゴシック"/>
                <w:color w:val="000000"/>
                <w:sz w:val="21"/>
                <w:szCs w:val="21"/>
                <w:lang w:val="en-US"/>
              </w:rPr>
              <w:t>Hexagonal grid with 7 macro sites and 3 sectors per site with wrap around</w:t>
            </w:r>
          </w:p>
        </w:tc>
      </w:tr>
      <w:tr w:rsidR="008716ED" w:rsidRPr="008716ED" w14:paraId="4C944675" w14:textId="77777777" w:rsidTr="006A1B51">
        <w:trPr>
          <w:trHeight w:val="360"/>
        </w:trPr>
        <w:tc>
          <w:tcPr>
            <w:tcW w:w="3114" w:type="dxa"/>
            <w:shd w:val="clear" w:color="auto" w:fill="auto"/>
            <w:vAlign w:val="center"/>
            <w:hideMark/>
          </w:tcPr>
          <w:p w14:paraId="5B1F2CA3" w14:textId="77777777" w:rsidR="008716ED" w:rsidRPr="006A1B51" w:rsidRDefault="008716ED" w:rsidP="008716ED">
            <w:pPr>
              <w:jc w:val="both"/>
              <w:rPr>
                <w:rFonts w:eastAsia="游ゴシック"/>
                <w:color w:val="000000"/>
                <w:sz w:val="21"/>
                <w:szCs w:val="21"/>
                <w:lang w:val="en-US"/>
              </w:rPr>
            </w:pPr>
            <w:r w:rsidRPr="006A1B51">
              <w:rPr>
                <w:rFonts w:eastAsia="游ゴシック"/>
                <w:color w:val="000000"/>
                <w:sz w:val="21"/>
                <w:szCs w:val="21"/>
                <w:lang w:val="en-US"/>
              </w:rPr>
              <w:t>Inter-BS (2D) distance</w:t>
            </w:r>
          </w:p>
        </w:tc>
        <w:tc>
          <w:tcPr>
            <w:tcW w:w="3260" w:type="dxa"/>
            <w:shd w:val="clear" w:color="auto" w:fill="auto"/>
            <w:vAlign w:val="center"/>
            <w:hideMark/>
          </w:tcPr>
          <w:p w14:paraId="56005C01" w14:textId="5236322F" w:rsidR="008716ED" w:rsidRPr="006A1B51" w:rsidRDefault="008716ED" w:rsidP="008716ED">
            <w:pPr>
              <w:jc w:val="both"/>
              <w:rPr>
                <w:rFonts w:eastAsia="游ゴシック"/>
                <w:color w:val="000000"/>
                <w:sz w:val="21"/>
                <w:szCs w:val="21"/>
                <w:lang w:val="en-US"/>
              </w:rPr>
            </w:pPr>
            <w:r w:rsidRPr="006A1B51">
              <w:rPr>
                <w:rFonts w:eastAsia="游ゴシック"/>
                <w:color w:val="000000"/>
                <w:sz w:val="21"/>
                <w:szCs w:val="21"/>
                <w:lang w:val="en-US"/>
              </w:rPr>
              <w:t>500</w:t>
            </w:r>
            <w:r w:rsidR="006A1B51">
              <w:rPr>
                <w:rFonts w:eastAsia="游ゴシック"/>
                <w:color w:val="000000"/>
                <w:sz w:val="21"/>
                <w:szCs w:val="21"/>
                <w:lang w:val="en-US"/>
              </w:rPr>
              <w:t xml:space="preserve"> </w:t>
            </w:r>
            <w:r w:rsidRPr="006A1B51">
              <w:rPr>
                <w:rFonts w:eastAsia="游ゴシック"/>
                <w:color w:val="000000"/>
                <w:sz w:val="21"/>
                <w:szCs w:val="21"/>
                <w:lang w:val="en-US"/>
              </w:rPr>
              <w:t>m</w:t>
            </w:r>
          </w:p>
        </w:tc>
        <w:tc>
          <w:tcPr>
            <w:tcW w:w="3260" w:type="dxa"/>
            <w:shd w:val="clear" w:color="auto" w:fill="auto"/>
            <w:vAlign w:val="center"/>
            <w:hideMark/>
          </w:tcPr>
          <w:p w14:paraId="66D676B1" w14:textId="5630A36F" w:rsidR="008716ED" w:rsidRPr="006A1B51" w:rsidRDefault="008716ED" w:rsidP="008716ED">
            <w:pPr>
              <w:jc w:val="both"/>
              <w:rPr>
                <w:rFonts w:eastAsia="游ゴシック"/>
                <w:color w:val="000000"/>
                <w:sz w:val="21"/>
                <w:szCs w:val="21"/>
                <w:lang w:val="en-US"/>
              </w:rPr>
            </w:pPr>
            <w:r w:rsidRPr="006A1B51">
              <w:rPr>
                <w:rFonts w:eastAsia="游ゴシック"/>
                <w:color w:val="000000"/>
                <w:sz w:val="21"/>
                <w:szCs w:val="21"/>
                <w:lang w:val="en-US"/>
              </w:rPr>
              <w:t>200</w:t>
            </w:r>
            <w:r w:rsidR="006A1B51">
              <w:rPr>
                <w:rFonts w:eastAsia="游ゴシック"/>
                <w:color w:val="000000"/>
                <w:sz w:val="21"/>
                <w:szCs w:val="21"/>
                <w:lang w:val="en-US"/>
              </w:rPr>
              <w:t xml:space="preserve"> </w:t>
            </w:r>
            <w:r w:rsidRPr="006A1B51">
              <w:rPr>
                <w:rFonts w:eastAsia="游ゴシック"/>
                <w:color w:val="000000"/>
                <w:sz w:val="21"/>
                <w:szCs w:val="21"/>
                <w:lang w:val="en-US"/>
              </w:rPr>
              <w:t>m</w:t>
            </w:r>
          </w:p>
        </w:tc>
      </w:tr>
      <w:tr w:rsidR="008716ED" w:rsidRPr="008716ED" w14:paraId="6098E80C" w14:textId="77777777" w:rsidTr="006A1B51">
        <w:trPr>
          <w:trHeight w:val="360"/>
        </w:trPr>
        <w:tc>
          <w:tcPr>
            <w:tcW w:w="3114" w:type="dxa"/>
            <w:shd w:val="clear" w:color="auto" w:fill="auto"/>
            <w:vAlign w:val="center"/>
            <w:hideMark/>
          </w:tcPr>
          <w:p w14:paraId="6F5FCE64" w14:textId="77777777" w:rsidR="008716ED" w:rsidRPr="006A1B51" w:rsidRDefault="008716ED" w:rsidP="008716ED">
            <w:pPr>
              <w:jc w:val="both"/>
              <w:rPr>
                <w:rFonts w:eastAsia="游ゴシック"/>
                <w:color w:val="000000"/>
                <w:sz w:val="21"/>
                <w:szCs w:val="21"/>
                <w:lang w:val="en-US"/>
              </w:rPr>
            </w:pPr>
            <w:r w:rsidRPr="006A1B51">
              <w:rPr>
                <w:rFonts w:eastAsia="游ゴシック"/>
                <w:color w:val="000000"/>
                <w:sz w:val="21"/>
                <w:szCs w:val="21"/>
                <w:lang w:val="en-US"/>
              </w:rPr>
              <w:t>Minimum BS-UE (2D) distance</w:t>
            </w:r>
          </w:p>
        </w:tc>
        <w:tc>
          <w:tcPr>
            <w:tcW w:w="3260" w:type="dxa"/>
            <w:shd w:val="clear" w:color="auto" w:fill="auto"/>
            <w:vAlign w:val="center"/>
            <w:hideMark/>
          </w:tcPr>
          <w:p w14:paraId="497DD501" w14:textId="6C9CB0C4" w:rsidR="008716ED" w:rsidRPr="006A1B51" w:rsidRDefault="008716ED" w:rsidP="008716ED">
            <w:pPr>
              <w:jc w:val="both"/>
              <w:rPr>
                <w:rFonts w:eastAsia="游ゴシック"/>
                <w:color w:val="000000"/>
                <w:sz w:val="21"/>
                <w:szCs w:val="21"/>
                <w:lang w:val="en-US"/>
              </w:rPr>
            </w:pPr>
            <w:r w:rsidRPr="006A1B51">
              <w:rPr>
                <w:rFonts w:eastAsia="游ゴシック"/>
                <w:color w:val="000000"/>
                <w:sz w:val="21"/>
                <w:szCs w:val="21"/>
                <w:lang w:val="en-US"/>
              </w:rPr>
              <w:t>35</w:t>
            </w:r>
            <w:r w:rsidR="006A1B51">
              <w:rPr>
                <w:rFonts w:eastAsia="游ゴシック"/>
                <w:color w:val="000000"/>
                <w:sz w:val="21"/>
                <w:szCs w:val="21"/>
                <w:lang w:val="en-US"/>
              </w:rPr>
              <w:t xml:space="preserve"> </w:t>
            </w:r>
            <w:r w:rsidRPr="006A1B51">
              <w:rPr>
                <w:rFonts w:eastAsia="游ゴシック"/>
                <w:color w:val="000000"/>
                <w:sz w:val="21"/>
                <w:szCs w:val="21"/>
                <w:lang w:val="en-US"/>
              </w:rPr>
              <w:t>m</w:t>
            </w:r>
          </w:p>
        </w:tc>
        <w:tc>
          <w:tcPr>
            <w:tcW w:w="3260" w:type="dxa"/>
            <w:shd w:val="clear" w:color="auto" w:fill="auto"/>
            <w:vAlign w:val="center"/>
            <w:hideMark/>
          </w:tcPr>
          <w:p w14:paraId="7B6158CF" w14:textId="22FACCCA" w:rsidR="008716ED" w:rsidRPr="006A1B51" w:rsidRDefault="008716ED" w:rsidP="008716ED">
            <w:pPr>
              <w:jc w:val="both"/>
              <w:rPr>
                <w:rFonts w:eastAsia="游ゴシック"/>
                <w:color w:val="000000"/>
                <w:sz w:val="21"/>
                <w:szCs w:val="21"/>
                <w:lang w:val="en-US"/>
              </w:rPr>
            </w:pPr>
            <w:r w:rsidRPr="006A1B51">
              <w:rPr>
                <w:rFonts w:eastAsia="游ゴシック"/>
                <w:color w:val="000000"/>
                <w:sz w:val="21"/>
                <w:szCs w:val="21"/>
                <w:lang w:val="en-US"/>
              </w:rPr>
              <w:t>35</w:t>
            </w:r>
            <w:r w:rsidR="006A1B51">
              <w:rPr>
                <w:rFonts w:eastAsia="游ゴシック"/>
                <w:color w:val="000000"/>
                <w:sz w:val="21"/>
                <w:szCs w:val="21"/>
                <w:lang w:val="en-US"/>
              </w:rPr>
              <w:t xml:space="preserve"> </w:t>
            </w:r>
            <w:r w:rsidRPr="006A1B51">
              <w:rPr>
                <w:rFonts w:eastAsia="游ゴシック"/>
                <w:color w:val="000000"/>
                <w:sz w:val="21"/>
                <w:szCs w:val="21"/>
                <w:lang w:val="en-US"/>
              </w:rPr>
              <w:t>m</w:t>
            </w:r>
          </w:p>
        </w:tc>
      </w:tr>
      <w:tr w:rsidR="008716ED" w:rsidRPr="008716ED" w14:paraId="39187D1B" w14:textId="77777777" w:rsidTr="006A1B51">
        <w:trPr>
          <w:trHeight w:val="360"/>
        </w:trPr>
        <w:tc>
          <w:tcPr>
            <w:tcW w:w="3114" w:type="dxa"/>
            <w:shd w:val="clear" w:color="auto" w:fill="auto"/>
            <w:vAlign w:val="center"/>
            <w:hideMark/>
          </w:tcPr>
          <w:p w14:paraId="650AEF18" w14:textId="77777777" w:rsidR="008716ED" w:rsidRPr="006A1B51" w:rsidRDefault="008716ED" w:rsidP="008716ED">
            <w:pPr>
              <w:jc w:val="both"/>
              <w:rPr>
                <w:rFonts w:eastAsia="游ゴシック"/>
                <w:color w:val="000000"/>
                <w:sz w:val="21"/>
                <w:szCs w:val="21"/>
                <w:lang w:val="en-US"/>
              </w:rPr>
            </w:pPr>
            <w:r w:rsidRPr="006A1B51">
              <w:rPr>
                <w:rFonts w:eastAsia="游ゴシック"/>
                <w:color w:val="000000"/>
                <w:sz w:val="21"/>
                <w:szCs w:val="21"/>
                <w:lang w:val="en-US"/>
              </w:rPr>
              <w:t>Minimum UE-UE (2D) distance</w:t>
            </w:r>
          </w:p>
        </w:tc>
        <w:tc>
          <w:tcPr>
            <w:tcW w:w="3260" w:type="dxa"/>
            <w:shd w:val="clear" w:color="auto" w:fill="auto"/>
            <w:vAlign w:val="center"/>
            <w:hideMark/>
          </w:tcPr>
          <w:p w14:paraId="6F836AA5" w14:textId="3358B175" w:rsidR="008716ED" w:rsidRPr="006A1B51" w:rsidRDefault="008716ED" w:rsidP="008716ED">
            <w:pPr>
              <w:jc w:val="both"/>
              <w:rPr>
                <w:rFonts w:eastAsia="游ゴシック"/>
                <w:color w:val="000000"/>
                <w:sz w:val="21"/>
                <w:szCs w:val="21"/>
                <w:lang w:val="en-US"/>
              </w:rPr>
            </w:pPr>
            <w:r w:rsidRPr="006A1B51">
              <w:rPr>
                <w:rFonts w:eastAsia="游ゴシック"/>
                <w:color w:val="000000"/>
                <w:sz w:val="21"/>
                <w:szCs w:val="21"/>
                <w:lang w:val="en-US"/>
              </w:rPr>
              <w:t>1</w:t>
            </w:r>
            <w:r w:rsidR="006A1B51">
              <w:rPr>
                <w:rFonts w:eastAsia="游ゴシック"/>
                <w:color w:val="000000"/>
                <w:sz w:val="21"/>
                <w:szCs w:val="21"/>
                <w:lang w:val="en-US"/>
              </w:rPr>
              <w:t xml:space="preserve"> </w:t>
            </w:r>
            <w:r w:rsidRPr="006A1B51">
              <w:rPr>
                <w:rFonts w:eastAsia="游ゴシック"/>
                <w:color w:val="000000"/>
                <w:sz w:val="21"/>
                <w:szCs w:val="21"/>
                <w:lang w:val="en-US"/>
              </w:rPr>
              <w:t>m</w:t>
            </w:r>
          </w:p>
        </w:tc>
        <w:tc>
          <w:tcPr>
            <w:tcW w:w="3260" w:type="dxa"/>
            <w:shd w:val="clear" w:color="auto" w:fill="auto"/>
            <w:vAlign w:val="center"/>
            <w:hideMark/>
          </w:tcPr>
          <w:p w14:paraId="1F9F309B" w14:textId="0A8F37B4" w:rsidR="008716ED" w:rsidRPr="006A1B51" w:rsidRDefault="008716ED" w:rsidP="008716ED">
            <w:pPr>
              <w:jc w:val="both"/>
              <w:rPr>
                <w:rFonts w:eastAsia="游ゴシック"/>
                <w:color w:val="000000"/>
                <w:sz w:val="21"/>
                <w:szCs w:val="21"/>
                <w:lang w:val="en-US"/>
              </w:rPr>
            </w:pPr>
            <w:r w:rsidRPr="006A1B51">
              <w:rPr>
                <w:rFonts w:eastAsia="游ゴシック"/>
                <w:color w:val="000000"/>
                <w:sz w:val="21"/>
                <w:szCs w:val="21"/>
                <w:lang w:val="en-US"/>
              </w:rPr>
              <w:t>1</w:t>
            </w:r>
            <w:r w:rsidR="006A1B51">
              <w:rPr>
                <w:rFonts w:eastAsia="游ゴシック"/>
                <w:color w:val="000000"/>
                <w:sz w:val="21"/>
                <w:szCs w:val="21"/>
                <w:lang w:val="en-US"/>
              </w:rPr>
              <w:t xml:space="preserve"> </w:t>
            </w:r>
            <w:r w:rsidRPr="006A1B51">
              <w:rPr>
                <w:rFonts w:eastAsia="游ゴシック"/>
                <w:color w:val="000000"/>
                <w:sz w:val="21"/>
                <w:szCs w:val="21"/>
                <w:lang w:val="en-US"/>
              </w:rPr>
              <w:t>m</w:t>
            </w:r>
          </w:p>
        </w:tc>
      </w:tr>
      <w:tr w:rsidR="008716ED" w:rsidRPr="008716ED" w14:paraId="533746E8" w14:textId="77777777" w:rsidTr="006A1B51">
        <w:trPr>
          <w:trHeight w:val="360"/>
        </w:trPr>
        <w:tc>
          <w:tcPr>
            <w:tcW w:w="3114" w:type="dxa"/>
            <w:shd w:val="clear" w:color="auto" w:fill="auto"/>
            <w:vAlign w:val="center"/>
            <w:hideMark/>
          </w:tcPr>
          <w:p w14:paraId="7B8443A1" w14:textId="77777777" w:rsidR="008716ED" w:rsidRPr="006A1B51" w:rsidRDefault="008716ED" w:rsidP="008716ED">
            <w:pPr>
              <w:jc w:val="both"/>
              <w:rPr>
                <w:rFonts w:eastAsia="游ゴシック"/>
                <w:color w:val="000000"/>
                <w:sz w:val="21"/>
                <w:szCs w:val="21"/>
                <w:lang w:val="en-US"/>
              </w:rPr>
            </w:pPr>
            <w:r w:rsidRPr="006A1B51">
              <w:rPr>
                <w:rFonts w:eastAsia="游ゴシック"/>
                <w:color w:val="000000"/>
                <w:sz w:val="21"/>
                <w:szCs w:val="21"/>
                <w:lang w:val="en-US"/>
              </w:rPr>
              <w:t>UE distribution</w:t>
            </w:r>
          </w:p>
        </w:tc>
        <w:tc>
          <w:tcPr>
            <w:tcW w:w="3260" w:type="dxa"/>
            <w:shd w:val="clear" w:color="auto" w:fill="auto"/>
            <w:vAlign w:val="center"/>
            <w:hideMark/>
          </w:tcPr>
          <w:p w14:paraId="1C237AFD" w14:textId="77777777" w:rsidR="008716ED" w:rsidRPr="006A1B51" w:rsidRDefault="008716ED" w:rsidP="008716ED">
            <w:pPr>
              <w:jc w:val="both"/>
              <w:rPr>
                <w:rFonts w:eastAsia="游ゴシック"/>
                <w:color w:val="000000"/>
                <w:sz w:val="21"/>
                <w:szCs w:val="21"/>
                <w:lang w:val="en-US"/>
              </w:rPr>
            </w:pPr>
            <w:r w:rsidRPr="006A1B51">
              <w:rPr>
                <w:rFonts w:eastAsia="游ゴシック"/>
                <w:color w:val="000000"/>
                <w:sz w:val="21"/>
                <w:szCs w:val="21"/>
                <w:lang w:val="en-US"/>
              </w:rPr>
              <w:t>UE Clustering</w:t>
            </w:r>
          </w:p>
        </w:tc>
        <w:tc>
          <w:tcPr>
            <w:tcW w:w="3260" w:type="dxa"/>
            <w:shd w:val="clear" w:color="auto" w:fill="auto"/>
            <w:vAlign w:val="center"/>
            <w:hideMark/>
          </w:tcPr>
          <w:p w14:paraId="18320D5C" w14:textId="77777777" w:rsidR="008716ED" w:rsidRPr="006A1B51" w:rsidRDefault="008716ED" w:rsidP="008716ED">
            <w:pPr>
              <w:jc w:val="both"/>
              <w:rPr>
                <w:rFonts w:eastAsia="游ゴシック"/>
                <w:color w:val="000000"/>
                <w:sz w:val="21"/>
                <w:szCs w:val="21"/>
                <w:lang w:val="en-US"/>
              </w:rPr>
            </w:pPr>
            <w:r w:rsidRPr="006A1B51">
              <w:rPr>
                <w:rFonts w:eastAsia="游ゴシック"/>
                <w:color w:val="000000"/>
                <w:sz w:val="21"/>
                <w:szCs w:val="21"/>
                <w:lang w:val="en-US"/>
              </w:rPr>
              <w:t>UE Clustering</w:t>
            </w:r>
          </w:p>
        </w:tc>
      </w:tr>
      <w:tr w:rsidR="008716ED" w:rsidRPr="008716ED" w14:paraId="6775D24E" w14:textId="77777777" w:rsidTr="006A1B51">
        <w:trPr>
          <w:trHeight w:val="360"/>
        </w:trPr>
        <w:tc>
          <w:tcPr>
            <w:tcW w:w="3114" w:type="dxa"/>
            <w:shd w:val="clear" w:color="auto" w:fill="auto"/>
            <w:vAlign w:val="center"/>
            <w:hideMark/>
          </w:tcPr>
          <w:p w14:paraId="0AA80CE0" w14:textId="77777777" w:rsidR="008716ED" w:rsidRPr="006A1B51" w:rsidRDefault="008716ED" w:rsidP="008716ED">
            <w:pPr>
              <w:jc w:val="both"/>
              <w:rPr>
                <w:rFonts w:eastAsia="游ゴシック"/>
                <w:color w:val="000000"/>
                <w:sz w:val="21"/>
                <w:szCs w:val="21"/>
                <w:lang w:val="en-US"/>
              </w:rPr>
            </w:pPr>
            <w:r w:rsidRPr="006A1B51">
              <w:rPr>
                <w:rFonts w:eastAsia="游ゴシック"/>
                <w:color w:val="000000"/>
                <w:sz w:val="21"/>
                <w:szCs w:val="21"/>
                <w:lang w:val="en-US"/>
              </w:rPr>
              <w:t>BS antenna height</w:t>
            </w:r>
          </w:p>
        </w:tc>
        <w:tc>
          <w:tcPr>
            <w:tcW w:w="3260" w:type="dxa"/>
            <w:shd w:val="clear" w:color="auto" w:fill="auto"/>
            <w:vAlign w:val="center"/>
            <w:hideMark/>
          </w:tcPr>
          <w:p w14:paraId="6C0291A3" w14:textId="5D1E2022" w:rsidR="008716ED" w:rsidRPr="006A1B51" w:rsidRDefault="008716ED" w:rsidP="008716ED">
            <w:pPr>
              <w:jc w:val="both"/>
              <w:rPr>
                <w:rFonts w:eastAsia="游ゴシック"/>
                <w:color w:val="000000"/>
                <w:sz w:val="21"/>
                <w:szCs w:val="21"/>
                <w:lang w:val="en-US"/>
              </w:rPr>
            </w:pPr>
            <w:r w:rsidRPr="006A1B51">
              <w:rPr>
                <w:rFonts w:eastAsia="游ゴシック"/>
                <w:color w:val="000000"/>
                <w:sz w:val="21"/>
                <w:szCs w:val="21"/>
                <w:lang w:val="en-US"/>
              </w:rPr>
              <w:t>25</w:t>
            </w:r>
            <w:r w:rsidR="006A1B51">
              <w:rPr>
                <w:rFonts w:eastAsia="游ゴシック"/>
                <w:color w:val="000000"/>
                <w:sz w:val="21"/>
                <w:szCs w:val="21"/>
                <w:lang w:val="en-US"/>
              </w:rPr>
              <w:t xml:space="preserve"> </w:t>
            </w:r>
            <w:r w:rsidRPr="006A1B51">
              <w:rPr>
                <w:rFonts w:eastAsia="游ゴシック"/>
                <w:color w:val="000000"/>
                <w:sz w:val="21"/>
                <w:szCs w:val="21"/>
                <w:lang w:val="en-US"/>
              </w:rPr>
              <w:t>m</w:t>
            </w:r>
          </w:p>
        </w:tc>
        <w:tc>
          <w:tcPr>
            <w:tcW w:w="3260" w:type="dxa"/>
            <w:shd w:val="clear" w:color="auto" w:fill="auto"/>
            <w:vAlign w:val="center"/>
            <w:hideMark/>
          </w:tcPr>
          <w:p w14:paraId="399A171F" w14:textId="67C39B7B" w:rsidR="008716ED" w:rsidRPr="006A1B51" w:rsidRDefault="008716ED" w:rsidP="008716ED">
            <w:pPr>
              <w:jc w:val="both"/>
              <w:rPr>
                <w:rFonts w:eastAsia="游ゴシック"/>
                <w:color w:val="000000"/>
                <w:sz w:val="21"/>
                <w:szCs w:val="21"/>
                <w:lang w:val="en-US"/>
              </w:rPr>
            </w:pPr>
            <w:r w:rsidRPr="006A1B51">
              <w:rPr>
                <w:rFonts w:eastAsia="游ゴシック"/>
                <w:color w:val="000000"/>
                <w:sz w:val="21"/>
                <w:szCs w:val="21"/>
                <w:lang w:val="en-US"/>
              </w:rPr>
              <w:t>25</w:t>
            </w:r>
            <w:r w:rsidR="006A1B51">
              <w:rPr>
                <w:rFonts w:eastAsia="游ゴシック"/>
                <w:color w:val="000000"/>
                <w:sz w:val="21"/>
                <w:szCs w:val="21"/>
                <w:lang w:val="en-US"/>
              </w:rPr>
              <w:t xml:space="preserve"> </w:t>
            </w:r>
            <w:r w:rsidRPr="006A1B51">
              <w:rPr>
                <w:rFonts w:eastAsia="游ゴシック"/>
                <w:color w:val="000000"/>
                <w:sz w:val="21"/>
                <w:szCs w:val="21"/>
                <w:lang w:val="en-US"/>
              </w:rPr>
              <w:t>m</w:t>
            </w:r>
          </w:p>
        </w:tc>
      </w:tr>
      <w:tr w:rsidR="008716ED" w:rsidRPr="008716ED" w14:paraId="1134558E" w14:textId="77777777" w:rsidTr="006A1B51">
        <w:trPr>
          <w:trHeight w:val="360"/>
        </w:trPr>
        <w:tc>
          <w:tcPr>
            <w:tcW w:w="3114" w:type="dxa"/>
            <w:shd w:val="clear" w:color="auto" w:fill="auto"/>
            <w:vAlign w:val="center"/>
            <w:hideMark/>
          </w:tcPr>
          <w:p w14:paraId="2E11F692" w14:textId="77777777" w:rsidR="008716ED" w:rsidRPr="006A1B51" w:rsidRDefault="008716ED" w:rsidP="008716ED">
            <w:pPr>
              <w:jc w:val="both"/>
              <w:rPr>
                <w:rFonts w:eastAsia="游ゴシック"/>
                <w:color w:val="000000"/>
                <w:sz w:val="21"/>
                <w:szCs w:val="21"/>
                <w:lang w:val="en-US"/>
              </w:rPr>
            </w:pPr>
            <w:r w:rsidRPr="006A1B51">
              <w:rPr>
                <w:rFonts w:eastAsia="游ゴシック"/>
                <w:color w:val="000000"/>
                <w:sz w:val="21"/>
                <w:szCs w:val="21"/>
              </w:rPr>
              <w:t>UE antenna height</w:t>
            </w:r>
          </w:p>
        </w:tc>
        <w:tc>
          <w:tcPr>
            <w:tcW w:w="3260" w:type="dxa"/>
            <w:shd w:val="clear" w:color="auto" w:fill="auto"/>
            <w:vAlign w:val="center"/>
            <w:hideMark/>
          </w:tcPr>
          <w:p w14:paraId="022CF8AA" w14:textId="3E4E4E49" w:rsidR="008716ED" w:rsidRPr="006A1B51" w:rsidRDefault="006A1B51" w:rsidP="008716ED">
            <w:pPr>
              <w:jc w:val="both"/>
              <w:rPr>
                <w:rFonts w:eastAsia="游ゴシック"/>
                <w:color w:val="000000"/>
                <w:sz w:val="21"/>
                <w:szCs w:val="21"/>
                <w:lang w:val="en-US"/>
              </w:rPr>
            </w:pPr>
            <w:r w:rsidRPr="006A1B51">
              <w:rPr>
                <w:rFonts w:eastAsia="游ゴシック"/>
                <w:color w:val="000000"/>
                <w:sz w:val="21"/>
                <w:szCs w:val="21"/>
                <w:lang w:val="en-US"/>
              </w:rPr>
              <w:t>1.5 m</w:t>
            </w:r>
          </w:p>
        </w:tc>
        <w:tc>
          <w:tcPr>
            <w:tcW w:w="3260" w:type="dxa"/>
            <w:shd w:val="clear" w:color="auto" w:fill="auto"/>
            <w:vAlign w:val="center"/>
            <w:hideMark/>
          </w:tcPr>
          <w:p w14:paraId="124C3906" w14:textId="49A7953A" w:rsidR="008716ED" w:rsidRPr="006A1B51" w:rsidRDefault="006A1B51" w:rsidP="008716ED">
            <w:pPr>
              <w:jc w:val="both"/>
              <w:rPr>
                <w:rFonts w:eastAsia="游ゴシック"/>
                <w:color w:val="000000"/>
                <w:sz w:val="21"/>
                <w:szCs w:val="21"/>
                <w:lang w:val="en-US"/>
              </w:rPr>
            </w:pPr>
            <w:r w:rsidRPr="006A1B51">
              <w:rPr>
                <w:rFonts w:eastAsia="游ゴシック"/>
                <w:color w:val="000000"/>
                <w:sz w:val="21"/>
                <w:szCs w:val="21"/>
                <w:lang w:val="en-US"/>
              </w:rPr>
              <w:t>1.5 m</w:t>
            </w:r>
          </w:p>
        </w:tc>
      </w:tr>
      <w:tr w:rsidR="006A1B51" w:rsidRPr="008716ED" w14:paraId="2BFBD3F9" w14:textId="77777777" w:rsidTr="006A1B51">
        <w:trPr>
          <w:trHeight w:val="54"/>
        </w:trPr>
        <w:tc>
          <w:tcPr>
            <w:tcW w:w="3114" w:type="dxa"/>
            <w:shd w:val="clear" w:color="auto" w:fill="auto"/>
            <w:vAlign w:val="center"/>
            <w:hideMark/>
          </w:tcPr>
          <w:p w14:paraId="1FC2DFCF" w14:textId="05C3F122" w:rsidR="006A1B51" w:rsidRPr="006A1B51" w:rsidRDefault="006A1B51" w:rsidP="008716ED">
            <w:pPr>
              <w:jc w:val="both"/>
              <w:rPr>
                <w:rFonts w:eastAsia="游ゴシック"/>
                <w:color w:val="000000"/>
                <w:sz w:val="21"/>
                <w:szCs w:val="21"/>
                <w:lang w:val="en-US"/>
              </w:rPr>
            </w:pPr>
            <w:r w:rsidRPr="006A1B51">
              <w:rPr>
                <w:rFonts w:eastAsia="游ゴシック"/>
                <w:color w:val="000000"/>
                <w:sz w:val="21"/>
                <w:szCs w:val="21"/>
                <w:lang w:val="en-US"/>
              </w:rPr>
              <w:t>gNB-UE Channel model</w:t>
            </w:r>
            <w:r w:rsidRPr="006A1B51">
              <w:rPr>
                <w:rFonts w:eastAsia="游ゴシック"/>
                <w:sz w:val="21"/>
                <w:szCs w:val="21"/>
                <w:lang w:val="en-US"/>
              </w:rPr>
              <w:t xml:space="preserve"> (both large and small scale fading) </w:t>
            </w:r>
          </w:p>
        </w:tc>
        <w:tc>
          <w:tcPr>
            <w:tcW w:w="6520" w:type="dxa"/>
            <w:gridSpan w:val="2"/>
            <w:shd w:val="clear" w:color="auto" w:fill="auto"/>
            <w:vAlign w:val="center"/>
            <w:hideMark/>
          </w:tcPr>
          <w:p w14:paraId="1210DD05" w14:textId="7FAF865F" w:rsidR="006A1B51" w:rsidRPr="006A1B51" w:rsidRDefault="006A1B51" w:rsidP="008716ED">
            <w:pPr>
              <w:jc w:val="both"/>
              <w:rPr>
                <w:rFonts w:eastAsia="游ゴシック"/>
                <w:color w:val="000000"/>
                <w:sz w:val="21"/>
                <w:szCs w:val="21"/>
                <w:lang w:val="en-US"/>
              </w:rPr>
            </w:pPr>
            <w:r w:rsidRPr="006A1B51">
              <w:rPr>
                <w:rFonts w:eastAsia="游ゴシック"/>
                <w:color w:val="000000"/>
                <w:sz w:val="21"/>
                <w:szCs w:val="21"/>
                <w:lang w:val="en-US"/>
              </w:rPr>
              <w:t xml:space="preserve">Macro-to-UE: UMa in TR </w:t>
            </w:r>
            <w:r w:rsidR="009911F7" w:rsidRPr="006A1B51">
              <w:rPr>
                <w:rFonts w:eastAsia="游ゴシック"/>
                <w:color w:val="000000"/>
                <w:sz w:val="21"/>
                <w:szCs w:val="21"/>
                <w:lang w:val="en-US"/>
              </w:rPr>
              <w:t>38.901</w:t>
            </w:r>
            <w:r w:rsidR="009911F7">
              <w:rPr>
                <w:rFonts w:eastAsia="游ゴシック"/>
                <w:color w:val="000000"/>
                <w:sz w:val="21"/>
                <w:szCs w:val="21"/>
                <w:lang w:val="en-US"/>
              </w:rPr>
              <w:t>; AAS and ZSA statistics updated to be the same as ASD and ZSD; ZoD offset = 0</w:t>
            </w:r>
          </w:p>
        </w:tc>
      </w:tr>
      <w:tr w:rsidR="006A1B51" w:rsidRPr="008716ED" w14:paraId="0845DC96" w14:textId="77777777" w:rsidTr="006A1B51">
        <w:trPr>
          <w:trHeight w:val="54"/>
        </w:trPr>
        <w:tc>
          <w:tcPr>
            <w:tcW w:w="3114" w:type="dxa"/>
            <w:shd w:val="clear" w:color="auto" w:fill="auto"/>
            <w:vAlign w:val="center"/>
            <w:hideMark/>
          </w:tcPr>
          <w:p w14:paraId="3707ED67" w14:textId="61F856B3" w:rsidR="006A1B51" w:rsidRPr="006A1B51" w:rsidRDefault="006A1B51" w:rsidP="008716ED">
            <w:pPr>
              <w:jc w:val="both"/>
              <w:rPr>
                <w:rFonts w:eastAsia="游ゴシック"/>
                <w:color w:val="000000"/>
                <w:sz w:val="21"/>
                <w:szCs w:val="21"/>
                <w:lang w:val="en-US"/>
              </w:rPr>
            </w:pPr>
            <w:r w:rsidRPr="006A1B51">
              <w:rPr>
                <w:rFonts w:eastAsia="游ゴシック"/>
                <w:color w:val="000000"/>
                <w:sz w:val="21"/>
                <w:szCs w:val="21"/>
                <w:lang w:val="en-US"/>
              </w:rPr>
              <w:t xml:space="preserve">gNB-gNB Channel model </w:t>
            </w:r>
            <w:r w:rsidRPr="006A1B51">
              <w:rPr>
                <w:rFonts w:eastAsia="游ゴシック"/>
                <w:sz w:val="21"/>
                <w:szCs w:val="21"/>
                <w:lang w:val="en-US"/>
              </w:rPr>
              <w:t>(both large and small scale fading)</w:t>
            </w:r>
          </w:p>
        </w:tc>
        <w:tc>
          <w:tcPr>
            <w:tcW w:w="6520" w:type="dxa"/>
            <w:gridSpan w:val="2"/>
            <w:shd w:val="clear" w:color="auto" w:fill="auto"/>
            <w:vAlign w:val="center"/>
            <w:hideMark/>
          </w:tcPr>
          <w:p w14:paraId="462B5AC4" w14:textId="0BC2EAB8" w:rsidR="006A1B51" w:rsidRPr="006A1B51" w:rsidRDefault="006A1B51" w:rsidP="008716ED">
            <w:pPr>
              <w:jc w:val="both"/>
              <w:rPr>
                <w:rFonts w:eastAsia="游ゴシック"/>
                <w:color w:val="000000"/>
                <w:sz w:val="21"/>
                <w:szCs w:val="21"/>
                <w:lang w:val="en-US"/>
              </w:rPr>
            </w:pPr>
            <w:r w:rsidRPr="00627913">
              <w:rPr>
                <w:rFonts w:eastAsia="游ゴシック"/>
                <w:color w:val="000000" w:themeColor="text1"/>
                <w:sz w:val="21"/>
                <w:szCs w:val="21"/>
                <w:lang w:val="en-US"/>
              </w:rPr>
              <w:t xml:space="preserve">Macro-to-Macro: UMa in TR </w:t>
            </w:r>
            <w:r w:rsidR="009911F7" w:rsidRPr="00627913">
              <w:rPr>
                <w:rFonts w:eastAsia="游ゴシック"/>
                <w:color w:val="000000" w:themeColor="text1"/>
                <w:sz w:val="21"/>
                <w:szCs w:val="21"/>
                <w:lang w:val="en-US"/>
              </w:rPr>
              <w:t>38.901; ASD and ZSD statistics updated to be the same as ASA and ZSA.</w:t>
            </w:r>
          </w:p>
        </w:tc>
      </w:tr>
      <w:tr w:rsidR="006A1B51" w:rsidRPr="008716ED" w14:paraId="5FB20E95" w14:textId="77777777" w:rsidTr="006A1B51">
        <w:trPr>
          <w:trHeight w:val="54"/>
        </w:trPr>
        <w:tc>
          <w:tcPr>
            <w:tcW w:w="3114" w:type="dxa"/>
            <w:shd w:val="clear" w:color="auto" w:fill="auto"/>
            <w:vAlign w:val="center"/>
            <w:hideMark/>
          </w:tcPr>
          <w:p w14:paraId="72984176" w14:textId="4E813FCE" w:rsidR="006A1B51" w:rsidRPr="006A1B51" w:rsidRDefault="006A1B51" w:rsidP="008716ED">
            <w:pPr>
              <w:jc w:val="both"/>
              <w:rPr>
                <w:rFonts w:eastAsia="游ゴシック"/>
                <w:color w:val="000000"/>
                <w:sz w:val="21"/>
                <w:szCs w:val="21"/>
                <w:lang w:val="en-US"/>
              </w:rPr>
            </w:pPr>
            <w:r w:rsidRPr="006A1B51">
              <w:rPr>
                <w:rFonts w:eastAsia="游ゴシック"/>
                <w:color w:val="000000"/>
                <w:sz w:val="21"/>
                <w:szCs w:val="21"/>
                <w:lang w:val="en-US"/>
              </w:rPr>
              <w:t>UE-UE Channel model</w:t>
            </w:r>
            <w:r w:rsidRPr="006A1B51">
              <w:rPr>
                <w:rFonts w:eastAsia="游ゴシック"/>
                <w:sz w:val="21"/>
                <w:szCs w:val="21"/>
                <w:lang w:val="en-US"/>
              </w:rPr>
              <w:t xml:space="preserve"> (both large and small scale fading)</w:t>
            </w:r>
          </w:p>
        </w:tc>
        <w:tc>
          <w:tcPr>
            <w:tcW w:w="6520" w:type="dxa"/>
            <w:gridSpan w:val="2"/>
            <w:shd w:val="clear" w:color="auto" w:fill="auto"/>
            <w:vAlign w:val="center"/>
            <w:hideMark/>
          </w:tcPr>
          <w:p w14:paraId="5614313F" w14:textId="67282C93" w:rsidR="006A1B51" w:rsidRPr="006A1B51" w:rsidRDefault="006A1B51" w:rsidP="008716ED">
            <w:pPr>
              <w:jc w:val="both"/>
              <w:rPr>
                <w:rFonts w:eastAsia="游ゴシック"/>
                <w:color w:val="000000"/>
                <w:sz w:val="21"/>
                <w:szCs w:val="21"/>
                <w:lang w:val="en-US"/>
              </w:rPr>
            </w:pPr>
            <w:r w:rsidRPr="006A1B51">
              <w:rPr>
                <w:rFonts w:eastAsia="游ゴシック"/>
                <w:color w:val="000000"/>
                <w:sz w:val="21"/>
                <w:szCs w:val="21"/>
                <w:lang w:val="en-US"/>
              </w:rPr>
              <w:t>UE-to-UE: UMi-Street canyon in TR 38.901</w:t>
            </w:r>
          </w:p>
        </w:tc>
      </w:tr>
      <w:tr w:rsidR="006A1B51" w:rsidRPr="008716ED" w14:paraId="0A661D0C" w14:textId="77777777" w:rsidTr="006A1B51">
        <w:trPr>
          <w:trHeight w:val="360"/>
        </w:trPr>
        <w:tc>
          <w:tcPr>
            <w:tcW w:w="3114" w:type="dxa"/>
            <w:vMerge w:val="restart"/>
            <w:shd w:val="clear" w:color="auto" w:fill="auto"/>
            <w:vAlign w:val="center"/>
            <w:hideMark/>
          </w:tcPr>
          <w:p w14:paraId="03DEE089" w14:textId="77777777" w:rsidR="006A1B51" w:rsidRPr="006A1B51" w:rsidRDefault="006A1B51" w:rsidP="006A1B51">
            <w:pPr>
              <w:jc w:val="both"/>
              <w:rPr>
                <w:rFonts w:eastAsia="游ゴシック"/>
                <w:color w:val="000000"/>
                <w:sz w:val="21"/>
                <w:szCs w:val="21"/>
                <w:lang w:val="en-US"/>
              </w:rPr>
            </w:pPr>
            <w:r w:rsidRPr="006A1B51">
              <w:rPr>
                <w:rFonts w:eastAsia="游ゴシック"/>
                <w:color w:val="000000"/>
                <w:sz w:val="21"/>
                <w:szCs w:val="21"/>
              </w:rPr>
              <w:t>BS antenna array configuration for legacy TDD</w:t>
            </w:r>
          </w:p>
        </w:tc>
        <w:tc>
          <w:tcPr>
            <w:tcW w:w="3260" w:type="dxa"/>
            <w:shd w:val="clear" w:color="auto" w:fill="auto"/>
            <w:vAlign w:val="center"/>
            <w:hideMark/>
          </w:tcPr>
          <w:p w14:paraId="1858A19E" w14:textId="4FB3403A" w:rsidR="006A1B51" w:rsidRPr="006A1B51" w:rsidRDefault="006A1B51" w:rsidP="006A1B51">
            <w:pPr>
              <w:jc w:val="both"/>
              <w:rPr>
                <w:rFonts w:eastAsia="游ゴシック"/>
                <w:color w:val="000000"/>
                <w:sz w:val="21"/>
                <w:szCs w:val="21"/>
                <w:lang w:val="en-US"/>
              </w:rPr>
            </w:pPr>
            <w:r w:rsidRPr="006A1B51">
              <w:rPr>
                <w:rFonts w:eastAsia="游ゴシック"/>
                <w:color w:val="000000"/>
                <w:sz w:val="21"/>
                <w:szCs w:val="21"/>
              </w:rPr>
              <w:t xml:space="preserve">(M,N,P,M_g,N_g;M_p,N_p ) = </w:t>
            </w:r>
            <w:r w:rsidR="009911F7" w:rsidRPr="00627913">
              <w:rPr>
                <w:rFonts w:eastAsia="游ゴシック"/>
                <w:color w:val="000000" w:themeColor="text1"/>
                <w:sz w:val="21"/>
                <w:szCs w:val="21"/>
              </w:rPr>
              <w:t>(8,8,2,1,1; 2,8)</w:t>
            </w:r>
          </w:p>
        </w:tc>
        <w:tc>
          <w:tcPr>
            <w:tcW w:w="3260" w:type="dxa"/>
            <w:shd w:val="clear" w:color="auto" w:fill="auto"/>
            <w:noWrap/>
            <w:vAlign w:val="center"/>
            <w:hideMark/>
          </w:tcPr>
          <w:p w14:paraId="1B3CE692" w14:textId="2AB3D16E" w:rsidR="006A1B51" w:rsidRPr="006A1B51" w:rsidRDefault="006A1B51" w:rsidP="006A1B51">
            <w:pPr>
              <w:rPr>
                <w:rFonts w:eastAsia="游ゴシック"/>
                <w:color w:val="000000"/>
                <w:sz w:val="21"/>
                <w:szCs w:val="21"/>
                <w:lang w:val="en-US"/>
              </w:rPr>
            </w:pPr>
            <w:r w:rsidRPr="006A1B51">
              <w:rPr>
                <w:rFonts w:eastAsia="游ゴシック"/>
                <w:color w:val="000000"/>
                <w:sz w:val="21"/>
                <w:szCs w:val="21"/>
              </w:rPr>
              <w:t xml:space="preserve">(M,N,P,M_g,N_g;M_p,N_p ) = </w:t>
            </w:r>
            <w:r w:rsidR="009911F7">
              <w:rPr>
                <w:rFonts w:eastAsia="游ゴシック"/>
                <w:color w:val="000000"/>
                <w:sz w:val="21"/>
                <w:szCs w:val="21"/>
              </w:rPr>
              <w:t>(4,16,2,2,2; 1,1)</w:t>
            </w:r>
          </w:p>
        </w:tc>
      </w:tr>
      <w:tr w:rsidR="006A1B51" w:rsidRPr="008716ED" w14:paraId="443C2E87" w14:textId="77777777" w:rsidTr="006A1B51">
        <w:trPr>
          <w:trHeight w:val="360"/>
        </w:trPr>
        <w:tc>
          <w:tcPr>
            <w:tcW w:w="3114" w:type="dxa"/>
            <w:vMerge/>
            <w:vAlign w:val="center"/>
            <w:hideMark/>
          </w:tcPr>
          <w:p w14:paraId="0A751D12" w14:textId="77777777" w:rsidR="006A1B51" w:rsidRPr="006A1B51" w:rsidRDefault="006A1B51" w:rsidP="006A1B51">
            <w:pPr>
              <w:rPr>
                <w:rFonts w:eastAsia="游ゴシック"/>
                <w:color w:val="000000"/>
                <w:sz w:val="21"/>
                <w:szCs w:val="21"/>
                <w:lang w:val="en-US"/>
              </w:rPr>
            </w:pPr>
          </w:p>
        </w:tc>
        <w:tc>
          <w:tcPr>
            <w:tcW w:w="3260" w:type="dxa"/>
            <w:shd w:val="clear" w:color="auto" w:fill="auto"/>
            <w:vAlign w:val="center"/>
            <w:hideMark/>
          </w:tcPr>
          <w:p w14:paraId="49E8E87F" w14:textId="4F763310" w:rsidR="006A1B51" w:rsidRPr="006A1B51" w:rsidRDefault="006A1B51" w:rsidP="006A1B51">
            <w:pPr>
              <w:jc w:val="both"/>
              <w:rPr>
                <w:rFonts w:eastAsia="游ゴシック"/>
                <w:color w:val="000000"/>
                <w:sz w:val="21"/>
                <w:szCs w:val="21"/>
                <w:lang w:val="en-US"/>
              </w:rPr>
            </w:pPr>
            <w:r w:rsidRPr="006A1B51">
              <w:rPr>
                <w:rFonts w:eastAsia="游ゴシック"/>
                <w:color w:val="000000"/>
                <w:sz w:val="21"/>
                <w:szCs w:val="21"/>
              </w:rPr>
              <w:t>(d_H,d_V )= (0.5, 0.</w:t>
            </w:r>
            <w:r w:rsidR="009911F7">
              <w:rPr>
                <w:rFonts w:eastAsia="游ゴシック" w:hint="eastAsia"/>
                <w:color w:val="000000"/>
                <w:sz w:val="21"/>
                <w:szCs w:val="21"/>
              </w:rPr>
              <w:t>8</w:t>
            </w:r>
            <w:r w:rsidRPr="006A1B51">
              <w:rPr>
                <w:rFonts w:eastAsia="游ゴシック"/>
                <w:color w:val="000000"/>
                <w:sz w:val="21"/>
                <w:szCs w:val="21"/>
              </w:rPr>
              <w:t>)λ,  +45°/-45° polarization</w:t>
            </w:r>
          </w:p>
        </w:tc>
        <w:tc>
          <w:tcPr>
            <w:tcW w:w="3260" w:type="dxa"/>
            <w:shd w:val="clear" w:color="auto" w:fill="auto"/>
            <w:noWrap/>
            <w:vAlign w:val="center"/>
            <w:hideMark/>
          </w:tcPr>
          <w:p w14:paraId="072C2961" w14:textId="1E25CB89" w:rsidR="006A1B51" w:rsidRPr="006A1B51" w:rsidRDefault="006A1B51" w:rsidP="006A1B51">
            <w:pPr>
              <w:rPr>
                <w:rFonts w:eastAsia="游ゴシック"/>
                <w:color w:val="000000"/>
                <w:sz w:val="21"/>
                <w:szCs w:val="21"/>
                <w:lang w:val="en-US"/>
              </w:rPr>
            </w:pPr>
            <w:r w:rsidRPr="006A1B51">
              <w:rPr>
                <w:rFonts w:eastAsia="游ゴシック"/>
                <w:color w:val="000000"/>
                <w:sz w:val="21"/>
                <w:szCs w:val="21"/>
              </w:rPr>
              <w:t>(d_H,d_V )= (0.5, 0.5)λ,  +45°/-45° polarization</w:t>
            </w:r>
          </w:p>
        </w:tc>
      </w:tr>
      <w:tr w:rsidR="006A1B51" w:rsidRPr="008716ED" w14:paraId="2ECC5233" w14:textId="77777777" w:rsidTr="006A1B51">
        <w:trPr>
          <w:trHeight w:val="1932"/>
        </w:trPr>
        <w:tc>
          <w:tcPr>
            <w:tcW w:w="3114" w:type="dxa"/>
            <w:shd w:val="clear" w:color="auto" w:fill="auto"/>
            <w:vAlign w:val="center"/>
            <w:hideMark/>
          </w:tcPr>
          <w:p w14:paraId="53D1C509" w14:textId="77777777" w:rsidR="006A1B51" w:rsidRPr="006A1B51" w:rsidRDefault="006A1B51" w:rsidP="006A1B51">
            <w:pPr>
              <w:jc w:val="both"/>
              <w:rPr>
                <w:rFonts w:eastAsia="游ゴシック"/>
                <w:color w:val="000000"/>
                <w:sz w:val="21"/>
                <w:szCs w:val="21"/>
                <w:lang w:val="en-US"/>
              </w:rPr>
            </w:pPr>
            <w:r w:rsidRPr="006A1B51">
              <w:rPr>
                <w:rFonts w:eastAsia="游ゴシック"/>
                <w:color w:val="000000"/>
                <w:sz w:val="21"/>
                <w:szCs w:val="21"/>
              </w:rPr>
              <w:t>BS antenna array configuration for SBFD</w:t>
            </w:r>
          </w:p>
        </w:tc>
        <w:tc>
          <w:tcPr>
            <w:tcW w:w="3260" w:type="dxa"/>
            <w:shd w:val="clear" w:color="auto" w:fill="auto"/>
            <w:vAlign w:val="center"/>
            <w:hideMark/>
          </w:tcPr>
          <w:p w14:paraId="3180DBDD" w14:textId="77777777" w:rsidR="006A1B51" w:rsidRPr="006A1B51" w:rsidRDefault="006A1B51" w:rsidP="006A1B51">
            <w:pPr>
              <w:jc w:val="both"/>
              <w:rPr>
                <w:rFonts w:eastAsia="游ゴシック"/>
                <w:color w:val="000000"/>
                <w:sz w:val="21"/>
                <w:szCs w:val="21"/>
                <w:lang w:val="en-US"/>
              </w:rPr>
            </w:pPr>
            <w:r w:rsidRPr="006A1B51">
              <w:rPr>
                <w:rFonts w:eastAsia="游ゴシック"/>
                <w:color w:val="000000"/>
                <w:sz w:val="21"/>
                <w:szCs w:val="21"/>
              </w:rPr>
              <w:t>l  Option 1: The total number of antenna elements of the antenna array for SBFD is the same as the total number of antenna elements of the antenna array for legacy TDD. The total number of TxRUs of the antenna array for SBFD is the same as the total number of TxRUs of the antenna array for legacy TDD</w:t>
            </w:r>
          </w:p>
        </w:tc>
        <w:tc>
          <w:tcPr>
            <w:tcW w:w="3260" w:type="dxa"/>
            <w:shd w:val="clear" w:color="auto" w:fill="auto"/>
            <w:noWrap/>
            <w:vAlign w:val="center"/>
            <w:hideMark/>
          </w:tcPr>
          <w:p w14:paraId="377F6ED9" w14:textId="6D61C9F4" w:rsidR="006A1B51" w:rsidRPr="006A1B51" w:rsidRDefault="006A1B51" w:rsidP="006A1B51">
            <w:pPr>
              <w:rPr>
                <w:rFonts w:eastAsia="游ゴシック"/>
                <w:color w:val="000000"/>
                <w:sz w:val="21"/>
                <w:szCs w:val="21"/>
                <w:lang w:val="en-US"/>
              </w:rPr>
            </w:pPr>
            <w:r w:rsidRPr="006A1B51">
              <w:rPr>
                <w:rFonts w:eastAsia="游ゴシック"/>
                <w:color w:val="000000"/>
                <w:sz w:val="21"/>
                <w:szCs w:val="21"/>
              </w:rPr>
              <w:t>l  Option 1: The total number of antenna elements of the antenna array for SBFD is the same as the total number of antenna elements of the antenna array for legacy TDD. The total number of TxRUs of the antenna array for SBFD is the same as the total number of TxRUs of the antenna array for legacy TDD</w:t>
            </w:r>
          </w:p>
        </w:tc>
      </w:tr>
      <w:tr w:rsidR="009911F7" w:rsidRPr="008716ED" w14:paraId="3BFADFF2" w14:textId="77777777" w:rsidTr="006A1B51">
        <w:trPr>
          <w:trHeight w:val="552"/>
        </w:trPr>
        <w:tc>
          <w:tcPr>
            <w:tcW w:w="3114" w:type="dxa"/>
            <w:vMerge w:val="restart"/>
            <w:shd w:val="clear" w:color="auto" w:fill="auto"/>
            <w:vAlign w:val="center"/>
            <w:hideMark/>
          </w:tcPr>
          <w:p w14:paraId="6F7A406C" w14:textId="77777777" w:rsidR="009911F7" w:rsidRPr="006A1B51" w:rsidRDefault="009911F7" w:rsidP="006A1B51">
            <w:pPr>
              <w:jc w:val="both"/>
              <w:rPr>
                <w:rFonts w:eastAsia="游ゴシック"/>
                <w:color w:val="000000"/>
                <w:sz w:val="21"/>
                <w:szCs w:val="21"/>
                <w:lang w:val="en-US"/>
              </w:rPr>
            </w:pPr>
            <w:r w:rsidRPr="006A1B51">
              <w:rPr>
                <w:rFonts w:eastAsia="游ゴシック"/>
                <w:color w:val="000000"/>
                <w:sz w:val="21"/>
                <w:szCs w:val="21"/>
              </w:rPr>
              <w:t>UE antenna configuration</w:t>
            </w:r>
          </w:p>
        </w:tc>
        <w:tc>
          <w:tcPr>
            <w:tcW w:w="3260" w:type="dxa"/>
            <w:shd w:val="clear" w:color="auto" w:fill="auto"/>
            <w:vAlign w:val="center"/>
            <w:hideMark/>
          </w:tcPr>
          <w:p w14:paraId="40065D87" w14:textId="77777777" w:rsidR="009911F7" w:rsidRPr="006A1B51" w:rsidRDefault="009911F7" w:rsidP="006A1B51">
            <w:pPr>
              <w:jc w:val="both"/>
              <w:rPr>
                <w:rFonts w:eastAsia="游ゴシック"/>
                <w:color w:val="000000"/>
                <w:sz w:val="21"/>
                <w:szCs w:val="21"/>
                <w:lang w:val="en-US"/>
              </w:rPr>
            </w:pPr>
            <w:r w:rsidRPr="006A1B51">
              <w:rPr>
                <w:rFonts w:eastAsia="游ゴシック"/>
                <w:color w:val="000000"/>
                <w:sz w:val="21"/>
                <w:szCs w:val="21"/>
              </w:rPr>
              <w:t>2Tx: (M,N,P,Mg,Ng;Mp,Np) = (1,1,2,1,1;1,1), (dH,dV) = (N/A, N/A)λ, 0°,90° polarization</w:t>
            </w:r>
          </w:p>
        </w:tc>
        <w:tc>
          <w:tcPr>
            <w:tcW w:w="3260" w:type="dxa"/>
            <w:vMerge w:val="restart"/>
            <w:shd w:val="clear" w:color="auto" w:fill="auto"/>
            <w:noWrap/>
            <w:vAlign w:val="center"/>
            <w:hideMark/>
          </w:tcPr>
          <w:p w14:paraId="4F3EEC45" w14:textId="3E09E706" w:rsidR="009911F7" w:rsidRPr="006A1B51" w:rsidRDefault="009911F7" w:rsidP="006A1B51">
            <w:pPr>
              <w:rPr>
                <w:rFonts w:eastAsia="游ゴシック"/>
                <w:color w:val="000000"/>
                <w:sz w:val="21"/>
                <w:szCs w:val="21"/>
                <w:lang w:val="en-US"/>
              </w:rPr>
            </w:pPr>
            <w:r>
              <w:rPr>
                <w:rFonts w:eastAsia="游ゴシック"/>
                <w:color w:val="000000"/>
                <w:sz w:val="21"/>
                <w:szCs w:val="21"/>
              </w:rPr>
              <w:t>4Tx/Rx: (M,N,P,Mg,Ng;Mp,Np) = (2,4,2,1,2;1,1), (dH,dV) = (0.5, 0.5)λ, 0°,90° polarization</w:t>
            </w:r>
          </w:p>
        </w:tc>
      </w:tr>
      <w:tr w:rsidR="009911F7" w:rsidRPr="008716ED" w14:paraId="63CF8557" w14:textId="77777777" w:rsidTr="006A1B51">
        <w:trPr>
          <w:trHeight w:val="552"/>
        </w:trPr>
        <w:tc>
          <w:tcPr>
            <w:tcW w:w="3114" w:type="dxa"/>
            <w:vMerge/>
            <w:vAlign w:val="center"/>
            <w:hideMark/>
          </w:tcPr>
          <w:p w14:paraId="226E0854" w14:textId="77777777" w:rsidR="009911F7" w:rsidRPr="006A1B51" w:rsidRDefault="009911F7" w:rsidP="006A1B51">
            <w:pPr>
              <w:rPr>
                <w:rFonts w:eastAsia="游ゴシック"/>
                <w:color w:val="000000"/>
                <w:sz w:val="21"/>
                <w:szCs w:val="21"/>
                <w:lang w:val="en-US"/>
              </w:rPr>
            </w:pPr>
          </w:p>
        </w:tc>
        <w:tc>
          <w:tcPr>
            <w:tcW w:w="3260" w:type="dxa"/>
            <w:shd w:val="clear" w:color="auto" w:fill="auto"/>
            <w:vAlign w:val="center"/>
            <w:hideMark/>
          </w:tcPr>
          <w:p w14:paraId="724247F1" w14:textId="77777777" w:rsidR="009911F7" w:rsidRPr="006A1B51" w:rsidRDefault="009911F7" w:rsidP="006A1B51">
            <w:pPr>
              <w:jc w:val="both"/>
              <w:rPr>
                <w:rFonts w:eastAsia="游ゴシック"/>
                <w:color w:val="000000"/>
                <w:sz w:val="21"/>
                <w:szCs w:val="21"/>
                <w:lang w:val="en-US"/>
              </w:rPr>
            </w:pPr>
            <w:r w:rsidRPr="006A1B51">
              <w:rPr>
                <w:rFonts w:eastAsia="游ゴシック"/>
                <w:color w:val="000000"/>
                <w:sz w:val="21"/>
                <w:szCs w:val="21"/>
              </w:rPr>
              <w:t>4Rx: (M,N,P,Mg,Ng;Mp,Np) = (1,2,2,1,1;1,2), (dH,dV) = (0.5, N/A)λ, 0°,90° polarization</w:t>
            </w:r>
          </w:p>
        </w:tc>
        <w:tc>
          <w:tcPr>
            <w:tcW w:w="3260" w:type="dxa"/>
            <w:vMerge/>
            <w:shd w:val="clear" w:color="auto" w:fill="auto"/>
            <w:noWrap/>
            <w:vAlign w:val="center"/>
            <w:hideMark/>
          </w:tcPr>
          <w:p w14:paraId="73CEE90D" w14:textId="5DD3F51F" w:rsidR="009911F7" w:rsidRPr="006A1B51" w:rsidRDefault="009911F7" w:rsidP="006A1B51">
            <w:pPr>
              <w:rPr>
                <w:rFonts w:eastAsia="游ゴシック"/>
                <w:color w:val="000000"/>
                <w:sz w:val="21"/>
                <w:szCs w:val="21"/>
                <w:lang w:val="en-US"/>
              </w:rPr>
            </w:pPr>
          </w:p>
        </w:tc>
      </w:tr>
    </w:tbl>
    <w:p w14:paraId="2EB5F388" w14:textId="4999CE2F" w:rsidR="00A37BFA" w:rsidRPr="000251DC" w:rsidRDefault="00A37BFA" w:rsidP="00A37BFA">
      <w:pPr>
        <w:pStyle w:val="1"/>
        <w:spacing w:before="180" w:after="120"/>
        <w:rPr>
          <w:rFonts w:eastAsia="ＭＳ 明朝"/>
          <w:b/>
          <w:bCs/>
          <w:szCs w:val="24"/>
          <w:lang w:val="en-US"/>
        </w:rPr>
      </w:pPr>
      <w:r>
        <w:rPr>
          <w:rFonts w:eastAsia="ＭＳ 明朝"/>
          <w:b/>
          <w:bCs/>
          <w:szCs w:val="24"/>
          <w:lang w:val="en-US"/>
        </w:rPr>
        <w:lastRenderedPageBreak/>
        <w:t>Appendix B: Evaluation assumptions for LLS</w:t>
      </w:r>
    </w:p>
    <w:p w14:paraId="154C8159" w14:textId="50402776" w:rsidR="00A37BFA" w:rsidRDefault="00A37BFA" w:rsidP="00A37BFA">
      <w:pPr>
        <w:pStyle w:val="TH"/>
        <w:rPr>
          <w:rFonts w:ascii="Times" w:hAnsi="Times" w:cs="Times"/>
        </w:rPr>
      </w:pPr>
      <w:r w:rsidRPr="000251DC">
        <w:rPr>
          <w:rFonts w:ascii="Times" w:hAnsi="Times" w:cs="Times"/>
        </w:rPr>
        <w:t xml:space="preserve">Table </w:t>
      </w:r>
      <w:r>
        <w:rPr>
          <w:rFonts w:ascii="Times" w:hAnsi="Times" w:cs="Times"/>
        </w:rPr>
        <w:t>B</w:t>
      </w:r>
      <w:r w:rsidRPr="000251DC">
        <w:rPr>
          <w:rFonts w:ascii="Times" w:hAnsi="Times" w:cs="Times"/>
        </w:rPr>
        <w:t xml:space="preserve">-1:  </w:t>
      </w:r>
      <w:r>
        <w:rPr>
          <w:rFonts w:ascii="Times" w:hAnsi="Times" w:cs="Times"/>
        </w:rPr>
        <w:t>Evaluation assumptions</w:t>
      </w:r>
      <w:r w:rsidRPr="000251DC">
        <w:rPr>
          <w:rFonts w:ascii="Times" w:hAnsi="Times" w:cs="Times"/>
        </w:rPr>
        <w:t xml:space="preserve"> </w:t>
      </w:r>
      <w:r>
        <w:rPr>
          <w:rFonts w:ascii="Times" w:hAnsi="Times" w:cs="Times"/>
        </w:rPr>
        <w:t>for LLS</w:t>
      </w:r>
      <w:r w:rsidRPr="000251DC">
        <w:rPr>
          <w:rFonts w:ascii="Times" w:hAnsi="Times" w:cs="Times"/>
        </w:rPr>
        <w:t>.</w:t>
      </w:r>
    </w:p>
    <w:tbl>
      <w:tblPr>
        <w:tblStyle w:val="aff4"/>
        <w:tblW w:w="0" w:type="auto"/>
        <w:jc w:val="center"/>
        <w:tblLook w:val="04A0" w:firstRow="1" w:lastRow="0" w:firstColumn="1" w:lastColumn="0" w:noHBand="0" w:noVBand="1"/>
      </w:tblPr>
      <w:tblGrid>
        <w:gridCol w:w="2602"/>
        <w:gridCol w:w="1929"/>
        <w:gridCol w:w="1943"/>
        <w:gridCol w:w="1743"/>
        <w:gridCol w:w="1745"/>
      </w:tblGrid>
      <w:tr w:rsidR="00A37BFA" w:rsidRPr="00A37BFA" w14:paraId="32D07001" w14:textId="77777777" w:rsidTr="00421E01">
        <w:trPr>
          <w:trHeight w:val="288"/>
          <w:jc w:val="center"/>
        </w:trPr>
        <w:tc>
          <w:tcPr>
            <w:tcW w:w="2602" w:type="dxa"/>
            <w:noWrap/>
            <w:hideMark/>
          </w:tcPr>
          <w:p w14:paraId="2FACF429" w14:textId="77777777" w:rsidR="00A37BFA" w:rsidRPr="00A37BFA" w:rsidRDefault="00A37BFA" w:rsidP="00A37BFA">
            <w:pPr>
              <w:pStyle w:val="TH"/>
              <w:jc w:val="left"/>
              <w:rPr>
                <w:rFonts w:ascii="Times New Roman" w:hAnsi="Times New Roman"/>
                <w:b w:val="0"/>
                <w:bCs/>
                <w:sz w:val="21"/>
                <w:szCs w:val="21"/>
                <w:lang w:val="en-US"/>
              </w:rPr>
            </w:pPr>
            <w:r w:rsidRPr="00A37BFA">
              <w:rPr>
                <w:rFonts w:ascii="Times New Roman" w:hAnsi="Times New Roman"/>
                <w:b w:val="0"/>
                <w:bCs/>
                <w:sz w:val="21"/>
                <w:szCs w:val="21"/>
              </w:rPr>
              <w:lastRenderedPageBreak/>
              <w:t xml:space="preserve">　</w:t>
            </w:r>
          </w:p>
        </w:tc>
        <w:tc>
          <w:tcPr>
            <w:tcW w:w="3872" w:type="dxa"/>
            <w:gridSpan w:val="2"/>
            <w:noWrap/>
            <w:hideMark/>
          </w:tcPr>
          <w:p w14:paraId="191F8E81"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FR1</w:t>
            </w:r>
          </w:p>
        </w:tc>
        <w:tc>
          <w:tcPr>
            <w:tcW w:w="3488" w:type="dxa"/>
            <w:gridSpan w:val="2"/>
            <w:noWrap/>
            <w:hideMark/>
          </w:tcPr>
          <w:p w14:paraId="6AAABAE2"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FR2</w:t>
            </w:r>
          </w:p>
        </w:tc>
      </w:tr>
      <w:tr w:rsidR="00A37BFA" w:rsidRPr="00A37BFA" w14:paraId="6683E2BB" w14:textId="77777777" w:rsidTr="00421E01">
        <w:trPr>
          <w:trHeight w:val="288"/>
          <w:jc w:val="center"/>
        </w:trPr>
        <w:tc>
          <w:tcPr>
            <w:tcW w:w="2602" w:type="dxa"/>
            <w:noWrap/>
            <w:hideMark/>
          </w:tcPr>
          <w:p w14:paraId="7DEFF5CD" w14:textId="77777777" w:rsidR="00A37BFA" w:rsidRPr="00A37BFA" w:rsidRDefault="00A37BFA" w:rsidP="00A37BFA">
            <w:pPr>
              <w:pStyle w:val="TH"/>
              <w:jc w:val="left"/>
              <w:rPr>
                <w:rFonts w:ascii="Times New Roman" w:hAnsi="Times New Roman"/>
                <w:b w:val="0"/>
                <w:bCs/>
                <w:sz w:val="21"/>
                <w:szCs w:val="21"/>
              </w:rPr>
            </w:pPr>
            <w:r w:rsidRPr="00A37BFA">
              <w:rPr>
                <w:rFonts w:ascii="Times New Roman" w:hAnsi="Times New Roman"/>
                <w:b w:val="0"/>
                <w:bCs/>
                <w:sz w:val="21"/>
                <w:szCs w:val="21"/>
              </w:rPr>
              <w:t>Categorize</w:t>
            </w:r>
          </w:p>
        </w:tc>
        <w:tc>
          <w:tcPr>
            <w:tcW w:w="1929" w:type="dxa"/>
            <w:noWrap/>
            <w:hideMark/>
          </w:tcPr>
          <w:p w14:paraId="79B5A883"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Legacy TDD</w:t>
            </w:r>
          </w:p>
        </w:tc>
        <w:tc>
          <w:tcPr>
            <w:tcW w:w="1943" w:type="dxa"/>
            <w:noWrap/>
            <w:hideMark/>
          </w:tcPr>
          <w:p w14:paraId="490EB149"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SBFD</w:t>
            </w:r>
          </w:p>
        </w:tc>
        <w:tc>
          <w:tcPr>
            <w:tcW w:w="1743" w:type="dxa"/>
            <w:noWrap/>
            <w:hideMark/>
          </w:tcPr>
          <w:p w14:paraId="53B4158F"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Legacy TDD</w:t>
            </w:r>
          </w:p>
        </w:tc>
        <w:tc>
          <w:tcPr>
            <w:tcW w:w="1745" w:type="dxa"/>
            <w:noWrap/>
            <w:hideMark/>
          </w:tcPr>
          <w:p w14:paraId="3EABF933"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SBFD</w:t>
            </w:r>
          </w:p>
        </w:tc>
      </w:tr>
      <w:tr w:rsidR="00A37BFA" w:rsidRPr="00A37BFA" w14:paraId="0395DA58" w14:textId="77777777" w:rsidTr="00421E01">
        <w:trPr>
          <w:trHeight w:val="288"/>
          <w:jc w:val="center"/>
        </w:trPr>
        <w:tc>
          <w:tcPr>
            <w:tcW w:w="2602" w:type="dxa"/>
            <w:noWrap/>
            <w:hideMark/>
          </w:tcPr>
          <w:p w14:paraId="6C9E0B87" w14:textId="77777777" w:rsidR="00A37BFA" w:rsidRPr="00A37BFA" w:rsidRDefault="00A37BFA" w:rsidP="00A37BFA">
            <w:pPr>
              <w:pStyle w:val="TH"/>
              <w:jc w:val="left"/>
              <w:rPr>
                <w:rFonts w:ascii="Times New Roman" w:hAnsi="Times New Roman"/>
                <w:b w:val="0"/>
                <w:bCs/>
                <w:sz w:val="21"/>
                <w:szCs w:val="21"/>
              </w:rPr>
            </w:pPr>
            <w:r w:rsidRPr="00A37BFA">
              <w:rPr>
                <w:rFonts w:ascii="Times New Roman" w:hAnsi="Times New Roman"/>
                <w:b w:val="0"/>
                <w:bCs/>
                <w:sz w:val="21"/>
                <w:szCs w:val="21"/>
              </w:rPr>
              <w:t>Channel</w:t>
            </w:r>
          </w:p>
        </w:tc>
        <w:tc>
          <w:tcPr>
            <w:tcW w:w="1929" w:type="dxa"/>
            <w:noWrap/>
            <w:hideMark/>
          </w:tcPr>
          <w:p w14:paraId="062D33F5"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Urban</w:t>
            </w:r>
          </w:p>
        </w:tc>
        <w:tc>
          <w:tcPr>
            <w:tcW w:w="1943" w:type="dxa"/>
            <w:noWrap/>
            <w:hideMark/>
          </w:tcPr>
          <w:p w14:paraId="0F2EDF80"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Urban</w:t>
            </w:r>
          </w:p>
        </w:tc>
        <w:tc>
          <w:tcPr>
            <w:tcW w:w="1743" w:type="dxa"/>
            <w:noWrap/>
            <w:hideMark/>
          </w:tcPr>
          <w:p w14:paraId="1440EC66"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Dense Urban</w:t>
            </w:r>
          </w:p>
        </w:tc>
        <w:tc>
          <w:tcPr>
            <w:tcW w:w="1745" w:type="dxa"/>
            <w:noWrap/>
            <w:hideMark/>
          </w:tcPr>
          <w:p w14:paraId="19B9AFB1"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Dense Urban</w:t>
            </w:r>
          </w:p>
        </w:tc>
      </w:tr>
      <w:tr w:rsidR="00A37BFA" w:rsidRPr="00A37BFA" w14:paraId="38E493A3" w14:textId="77777777" w:rsidTr="00421E01">
        <w:trPr>
          <w:trHeight w:val="288"/>
          <w:jc w:val="center"/>
        </w:trPr>
        <w:tc>
          <w:tcPr>
            <w:tcW w:w="2602" w:type="dxa"/>
            <w:noWrap/>
            <w:hideMark/>
          </w:tcPr>
          <w:p w14:paraId="26E6088F" w14:textId="77777777" w:rsidR="00A37BFA" w:rsidRPr="00A37BFA" w:rsidRDefault="00A37BFA" w:rsidP="00A37BFA">
            <w:pPr>
              <w:pStyle w:val="TH"/>
              <w:jc w:val="left"/>
              <w:rPr>
                <w:rFonts w:ascii="Times New Roman" w:hAnsi="Times New Roman"/>
                <w:b w:val="0"/>
                <w:bCs/>
                <w:sz w:val="21"/>
                <w:szCs w:val="21"/>
              </w:rPr>
            </w:pPr>
            <w:r w:rsidRPr="00A37BFA">
              <w:rPr>
                <w:rFonts w:ascii="Times New Roman" w:hAnsi="Times New Roman"/>
                <w:b w:val="0"/>
                <w:bCs/>
                <w:sz w:val="21"/>
                <w:szCs w:val="21"/>
              </w:rPr>
              <w:t>Target data rate</w:t>
            </w:r>
          </w:p>
        </w:tc>
        <w:tc>
          <w:tcPr>
            <w:tcW w:w="1929" w:type="dxa"/>
            <w:noWrap/>
            <w:hideMark/>
          </w:tcPr>
          <w:p w14:paraId="61E31E54"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1 Mbps</w:t>
            </w:r>
          </w:p>
        </w:tc>
        <w:tc>
          <w:tcPr>
            <w:tcW w:w="1943" w:type="dxa"/>
            <w:noWrap/>
            <w:hideMark/>
          </w:tcPr>
          <w:p w14:paraId="610F6830"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1 Mbps</w:t>
            </w:r>
          </w:p>
        </w:tc>
        <w:tc>
          <w:tcPr>
            <w:tcW w:w="1743" w:type="dxa"/>
            <w:noWrap/>
            <w:hideMark/>
          </w:tcPr>
          <w:p w14:paraId="271CD3F4"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5 Mbps</w:t>
            </w:r>
          </w:p>
        </w:tc>
        <w:tc>
          <w:tcPr>
            <w:tcW w:w="1745" w:type="dxa"/>
            <w:noWrap/>
            <w:hideMark/>
          </w:tcPr>
          <w:p w14:paraId="17FBFB4E"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5 Mbps</w:t>
            </w:r>
          </w:p>
        </w:tc>
      </w:tr>
      <w:tr w:rsidR="00A37BFA" w:rsidRPr="00A37BFA" w14:paraId="41686000" w14:textId="77777777" w:rsidTr="00421E01">
        <w:trPr>
          <w:trHeight w:val="288"/>
          <w:jc w:val="center"/>
        </w:trPr>
        <w:tc>
          <w:tcPr>
            <w:tcW w:w="2602" w:type="dxa"/>
            <w:noWrap/>
            <w:hideMark/>
          </w:tcPr>
          <w:p w14:paraId="3400A5D0" w14:textId="77777777" w:rsidR="00A37BFA" w:rsidRPr="00A37BFA" w:rsidRDefault="00A37BFA" w:rsidP="00A37BFA">
            <w:pPr>
              <w:pStyle w:val="TH"/>
              <w:jc w:val="left"/>
              <w:rPr>
                <w:rFonts w:ascii="Times New Roman" w:hAnsi="Times New Roman"/>
                <w:b w:val="0"/>
                <w:bCs/>
                <w:sz w:val="21"/>
                <w:szCs w:val="21"/>
              </w:rPr>
            </w:pPr>
            <w:r w:rsidRPr="00A37BFA">
              <w:rPr>
                <w:rFonts w:ascii="Times New Roman" w:hAnsi="Times New Roman"/>
                <w:b w:val="0"/>
                <w:bCs/>
                <w:sz w:val="21"/>
                <w:szCs w:val="21"/>
              </w:rPr>
              <w:t>Target metric</w:t>
            </w:r>
          </w:p>
        </w:tc>
        <w:tc>
          <w:tcPr>
            <w:tcW w:w="1929" w:type="dxa"/>
            <w:noWrap/>
            <w:hideMark/>
          </w:tcPr>
          <w:p w14:paraId="17E5EEFD"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10% iBLER</w:t>
            </w:r>
          </w:p>
        </w:tc>
        <w:tc>
          <w:tcPr>
            <w:tcW w:w="1943" w:type="dxa"/>
            <w:noWrap/>
            <w:hideMark/>
          </w:tcPr>
          <w:p w14:paraId="6B0E0BE4"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10% iBLER</w:t>
            </w:r>
          </w:p>
        </w:tc>
        <w:tc>
          <w:tcPr>
            <w:tcW w:w="1743" w:type="dxa"/>
            <w:noWrap/>
            <w:hideMark/>
          </w:tcPr>
          <w:p w14:paraId="14EB1B92"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10% iBLER</w:t>
            </w:r>
          </w:p>
        </w:tc>
        <w:tc>
          <w:tcPr>
            <w:tcW w:w="1745" w:type="dxa"/>
            <w:noWrap/>
            <w:hideMark/>
          </w:tcPr>
          <w:p w14:paraId="1A8D7FB1"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10% iBLER</w:t>
            </w:r>
          </w:p>
        </w:tc>
      </w:tr>
      <w:tr w:rsidR="00A37BFA" w:rsidRPr="00A37BFA" w14:paraId="5E91196B" w14:textId="77777777" w:rsidTr="00421E01">
        <w:trPr>
          <w:trHeight w:val="288"/>
          <w:jc w:val="center"/>
        </w:trPr>
        <w:tc>
          <w:tcPr>
            <w:tcW w:w="9962" w:type="dxa"/>
            <w:gridSpan w:val="5"/>
            <w:noWrap/>
            <w:hideMark/>
          </w:tcPr>
          <w:p w14:paraId="5C37AA67" w14:textId="6C25BDDA" w:rsidR="00A37BFA" w:rsidRPr="00A37BFA" w:rsidRDefault="00A37BFA" w:rsidP="00A37BFA">
            <w:pPr>
              <w:pStyle w:val="TH"/>
              <w:rPr>
                <w:rFonts w:ascii="Times New Roman" w:hAnsi="Times New Roman"/>
                <w:b w:val="0"/>
                <w:bCs/>
                <w:sz w:val="21"/>
                <w:szCs w:val="21"/>
              </w:rPr>
            </w:pPr>
          </w:p>
        </w:tc>
      </w:tr>
      <w:tr w:rsidR="00A37BFA" w:rsidRPr="00A37BFA" w14:paraId="4E4ACE10" w14:textId="77777777" w:rsidTr="00421E01">
        <w:trPr>
          <w:trHeight w:val="288"/>
          <w:jc w:val="center"/>
        </w:trPr>
        <w:tc>
          <w:tcPr>
            <w:tcW w:w="2602" w:type="dxa"/>
            <w:noWrap/>
            <w:hideMark/>
          </w:tcPr>
          <w:p w14:paraId="7F88FC34" w14:textId="77777777" w:rsidR="00A37BFA" w:rsidRPr="00A37BFA" w:rsidRDefault="00A37BFA" w:rsidP="00A37BFA">
            <w:pPr>
              <w:pStyle w:val="TH"/>
              <w:jc w:val="left"/>
              <w:rPr>
                <w:rFonts w:ascii="Times New Roman" w:hAnsi="Times New Roman"/>
                <w:b w:val="0"/>
                <w:bCs/>
                <w:sz w:val="21"/>
                <w:szCs w:val="21"/>
              </w:rPr>
            </w:pPr>
            <w:r w:rsidRPr="00A37BFA">
              <w:rPr>
                <w:rFonts w:ascii="Times New Roman" w:hAnsi="Times New Roman"/>
                <w:b w:val="0"/>
                <w:bCs/>
                <w:sz w:val="21"/>
                <w:szCs w:val="21"/>
              </w:rPr>
              <w:t>Center frequency</w:t>
            </w:r>
          </w:p>
        </w:tc>
        <w:tc>
          <w:tcPr>
            <w:tcW w:w="3872" w:type="dxa"/>
            <w:gridSpan w:val="2"/>
            <w:noWrap/>
            <w:hideMark/>
          </w:tcPr>
          <w:p w14:paraId="45404B08"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4GHz</w:t>
            </w:r>
          </w:p>
        </w:tc>
        <w:tc>
          <w:tcPr>
            <w:tcW w:w="3488" w:type="dxa"/>
            <w:gridSpan w:val="2"/>
            <w:noWrap/>
            <w:hideMark/>
          </w:tcPr>
          <w:p w14:paraId="4E8B3A5D"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28GHz</w:t>
            </w:r>
          </w:p>
        </w:tc>
      </w:tr>
      <w:tr w:rsidR="00A37BFA" w:rsidRPr="00A37BFA" w14:paraId="3E16B689" w14:textId="77777777" w:rsidTr="00421E01">
        <w:trPr>
          <w:trHeight w:val="288"/>
          <w:jc w:val="center"/>
        </w:trPr>
        <w:tc>
          <w:tcPr>
            <w:tcW w:w="2602" w:type="dxa"/>
            <w:noWrap/>
            <w:hideMark/>
          </w:tcPr>
          <w:p w14:paraId="26D01235" w14:textId="77777777" w:rsidR="00A37BFA" w:rsidRPr="00A37BFA" w:rsidRDefault="00A37BFA" w:rsidP="00A37BFA">
            <w:pPr>
              <w:pStyle w:val="TH"/>
              <w:jc w:val="left"/>
              <w:rPr>
                <w:rFonts w:ascii="Times New Roman" w:hAnsi="Times New Roman"/>
                <w:b w:val="0"/>
                <w:bCs/>
                <w:sz w:val="21"/>
                <w:szCs w:val="21"/>
              </w:rPr>
            </w:pPr>
            <w:r w:rsidRPr="00A37BFA">
              <w:rPr>
                <w:rFonts w:ascii="Times New Roman" w:hAnsi="Times New Roman"/>
                <w:b w:val="0"/>
                <w:bCs/>
                <w:sz w:val="21"/>
                <w:szCs w:val="21"/>
              </w:rPr>
              <w:t>Frequency bandwidth</w:t>
            </w:r>
          </w:p>
        </w:tc>
        <w:tc>
          <w:tcPr>
            <w:tcW w:w="3872" w:type="dxa"/>
            <w:gridSpan w:val="2"/>
            <w:noWrap/>
            <w:hideMark/>
          </w:tcPr>
          <w:p w14:paraId="17573F4B"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100MHz</w:t>
            </w:r>
          </w:p>
        </w:tc>
        <w:tc>
          <w:tcPr>
            <w:tcW w:w="3488" w:type="dxa"/>
            <w:gridSpan w:val="2"/>
            <w:noWrap/>
            <w:hideMark/>
          </w:tcPr>
          <w:p w14:paraId="0923D107"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200MHz</w:t>
            </w:r>
          </w:p>
        </w:tc>
      </w:tr>
      <w:tr w:rsidR="00A37BFA" w:rsidRPr="00A37BFA" w14:paraId="1782515A" w14:textId="77777777" w:rsidTr="00421E01">
        <w:trPr>
          <w:trHeight w:val="288"/>
          <w:jc w:val="center"/>
        </w:trPr>
        <w:tc>
          <w:tcPr>
            <w:tcW w:w="2602" w:type="dxa"/>
            <w:noWrap/>
            <w:hideMark/>
          </w:tcPr>
          <w:p w14:paraId="08657A11" w14:textId="77777777" w:rsidR="00A37BFA" w:rsidRPr="00A37BFA" w:rsidRDefault="00A37BFA" w:rsidP="00A37BFA">
            <w:pPr>
              <w:pStyle w:val="TH"/>
              <w:jc w:val="left"/>
              <w:rPr>
                <w:rFonts w:ascii="Times New Roman" w:hAnsi="Times New Roman"/>
                <w:b w:val="0"/>
                <w:bCs/>
                <w:sz w:val="21"/>
                <w:szCs w:val="21"/>
              </w:rPr>
            </w:pPr>
            <w:r w:rsidRPr="00A37BFA">
              <w:rPr>
                <w:rFonts w:ascii="Times New Roman" w:hAnsi="Times New Roman"/>
                <w:b w:val="0"/>
                <w:bCs/>
                <w:sz w:val="21"/>
                <w:szCs w:val="21"/>
              </w:rPr>
              <w:t>Maximum number of PRBs</w:t>
            </w:r>
          </w:p>
        </w:tc>
        <w:tc>
          <w:tcPr>
            <w:tcW w:w="1929" w:type="dxa"/>
            <w:noWrap/>
            <w:hideMark/>
          </w:tcPr>
          <w:p w14:paraId="38089EEA"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273</w:t>
            </w:r>
          </w:p>
        </w:tc>
        <w:tc>
          <w:tcPr>
            <w:tcW w:w="1943" w:type="dxa"/>
            <w:noWrap/>
            <w:hideMark/>
          </w:tcPr>
          <w:p w14:paraId="3DC54E73"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273 &lt; D, U, G &gt; = &lt;104, 55, 5&gt;</w:t>
            </w:r>
          </w:p>
        </w:tc>
        <w:tc>
          <w:tcPr>
            <w:tcW w:w="1743" w:type="dxa"/>
            <w:noWrap/>
            <w:hideMark/>
          </w:tcPr>
          <w:p w14:paraId="555F6AA4"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132</w:t>
            </w:r>
          </w:p>
        </w:tc>
        <w:tc>
          <w:tcPr>
            <w:tcW w:w="1745" w:type="dxa"/>
            <w:noWrap/>
            <w:hideMark/>
          </w:tcPr>
          <w:p w14:paraId="488AFFC0"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132&lt; D, U, G &gt; = &lt;52, 26, 1&gt;</w:t>
            </w:r>
          </w:p>
        </w:tc>
      </w:tr>
      <w:tr w:rsidR="00A37BFA" w:rsidRPr="00A37BFA" w14:paraId="76BDAF04" w14:textId="77777777" w:rsidTr="00421E01">
        <w:trPr>
          <w:trHeight w:val="288"/>
          <w:jc w:val="center"/>
        </w:trPr>
        <w:tc>
          <w:tcPr>
            <w:tcW w:w="2602" w:type="dxa"/>
            <w:noWrap/>
            <w:hideMark/>
          </w:tcPr>
          <w:p w14:paraId="7D77B30C" w14:textId="77777777" w:rsidR="00A37BFA" w:rsidRPr="00A37BFA" w:rsidRDefault="00A37BFA" w:rsidP="00A37BFA">
            <w:pPr>
              <w:pStyle w:val="TH"/>
              <w:jc w:val="left"/>
              <w:rPr>
                <w:rFonts w:ascii="Times New Roman" w:hAnsi="Times New Roman"/>
                <w:b w:val="0"/>
                <w:bCs/>
                <w:sz w:val="21"/>
                <w:szCs w:val="21"/>
              </w:rPr>
            </w:pPr>
            <w:r w:rsidRPr="00A37BFA">
              <w:rPr>
                <w:rFonts w:ascii="Times New Roman" w:hAnsi="Times New Roman"/>
                <w:b w:val="0"/>
                <w:bCs/>
                <w:sz w:val="21"/>
                <w:szCs w:val="21"/>
              </w:rPr>
              <w:t>SCS</w:t>
            </w:r>
          </w:p>
        </w:tc>
        <w:tc>
          <w:tcPr>
            <w:tcW w:w="3872" w:type="dxa"/>
            <w:gridSpan w:val="2"/>
            <w:noWrap/>
            <w:hideMark/>
          </w:tcPr>
          <w:p w14:paraId="741CCCE4"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30kHz</w:t>
            </w:r>
          </w:p>
        </w:tc>
        <w:tc>
          <w:tcPr>
            <w:tcW w:w="1743" w:type="dxa"/>
            <w:noWrap/>
            <w:hideMark/>
          </w:tcPr>
          <w:p w14:paraId="0FED38A6"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120kHz</w:t>
            </w:r>
          </w:p>
        </w:tc>
        <w:tc>
          <w:tcPr>
            <w:tcW w:w="1745" w:type="dxa"/>
            <w:noWrap/>
            <w:hideMark/>
          </w:tcPr>
          <w:p w14:paraId="1AA2E87C"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120kHz</w:t>
            </w:r>
          </w:p>
        </w:tc>
      </w:tr>
      <w:tr w:rsidR="00A37BFA" w:rsidRPr="00A37BFA" w14:paraId="5BFF5B90" w14:textId="77777777" w:rsidTr="00421E01">
        <w:trPr>
          <w:trHeight w:val="288"/>
          <w:jc w:val="center"/>
        </w:trPr>
        <w:tc>
          <w:tcPr>
            <w:tcW w:w="2602" w:type="dxa"/>
            <w:noWrap/>
            <w:hideMark/>
          </w:tcPr>
          <w:p w14:paraId="65F021B7" w14:textId="77777777" w:rsidR="00A37BFA" w:rsidRPr="00A37BFA" w:rsidRDefault="00A37BFA" w:rsidP="00A37BFA">
            <w:pPr>
              <w:pStyle w:val="TH"/>
              <w:jc w:val="left"/>
              <w:rPr>
                <w:rFonts w:ascii="Times New Roman" w:hAnsi="Times New Roman"/>
                <w:b w:val="0"/>
                <w:bCs/>
                <w:sz w:val="21"/>
                <w:szCs w:val="21"/>
              </w:rPr>
            </w:pPr>
            <w:r w:rsidRPr="00A37BFA">
              <w:rPr>
                <w:rFonts w:ascii="Times New Roman" w:hAnsi="Times New Roman"/>
                <w:b w:val="0"/>
                <w:bCs/>
                <w:sz w:val="21"/>
                <w:szCs w:val="21"/>
              </w:rPr>
              <w:t>TDD pattern (DL : UL)</w:t>
            </w:r>
          </w:p>
        </w:tc>
        <w:tc>
          <w:tcPr>
            <w:tcW w:w="1929" w:type="dxa"/>
            <w:noWrap/>
            <w:hideMark/>
          </w:tcPr>
          <w:p w14:paraId="484A4DA9"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DDDSU</w:t>
            </w:r>
          </w:p>
        </w:tc>
        <w:tc>
          <w:tcPr>
            <w:tcW w:w="1943" w:type="dxa"/>
            <w:noWrap/>
            <w:hideMark/>
          </w:tcPr>
          <w:p w14:paraId="6592209D" w14:textId="7EF151FF"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XXXXU</w:t>
            </w:r>
          </w:p>
        </w:tc>
        <w:tc>
          <w:tcPr>
            <w:tcW w:w="1743" w:type="dxa"/>
            <w:noWrap/>
            <w:hideMark/>
          </w:tcPr>
          <w:p w14:paraId="31FA072B"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DDDSU</w:t>
            </w:r>
          </w:p>
        </w:tc>
        <w:tc>
          <w:tcPr>
            <w:tcW w:w="1745" w:type="dxa"/>
            <w:noWrap/>
            <w:hideMark/>
          </w:tcPr>
          <w:p w14:paraId="5FF1D82F"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XXXXU</w:t>
            </w:r>
          </w:p>
        </w:tc>
      </w:tr>
      <w:tr w:rsidR="00A37BFA" w:rsidRPr="00A37BFA" w14:paraId="3CAFC843" w14:textId="77777777" w:rsidTr="00421E01">
        <w:trPr>
          <w:trHeight w:val="288"/>
          <w:jc w:val="center"/>
        </w:trPr>
        <w:tc>
          <w:tcPr>
            <w:tcW w:w="2602" w:type="dxa"/>
            <w:noWrap/>
            <w:hideMark/>
          </w:tcPr>
          <w:p w14:paraId="6E689101" w14:textId="77777777" w:rsidR="00A37BFA" w:rsidRPr="00A37BFA" w:rsidRDefault="00A37BFA" w:rsidP="00A37BFA">
            <w:pPr>
              <w:pStyle w:val="TH"/>
              <w:jc w:val="left"/>
              <w:rPr>
                <w:rFonts w:ascii="Times New Roman" w:hAnsi="Times New Roman"/>
                <w:b w:val="0"/>
                <w:bCs/>
                <w:sz w:val="21"/>
                <w:szCs w:val="21"/>
              </w:rPr>
            </w:pPr>
            <w:r w:rsidRPr="00A37BFA">
              <w:rPr>
                <w:rFonts w:ascii="Times New Roman" w:hAnsi="Times New Roman"/>
                <w:b w:val="0"/>
                <w:bCs/>
                <w:sz w:val="21"/>
                <w:szCs w:val="21"/>
              </w:rPr>
              <w:t>LoS/NLoS</w:t>
            </w:r>
          </w:p>
        </w:tc>
        <w:tc>
          <w:tcPr>
            <w:tcW w:w="1929" w:type="dxa"/>
            <w:noWrap/>
            <w:hideMark/>
          </w:tcPr>
          <w:p w14:paraId="3C8FD092"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NLoS</w:t>
            </w:r>
          </w:p>
        </w:tc>
        <w:tc>
          <w:tcPr>
            <w:tcW w:w="1943" w:type="dxa"/>
            <w:noWrap/>
            <w:hideMark/>
          </w:tcPr>
          <w:p w14:paraId="74413898"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NLoS</w:t>
            </w:r>
          </w:p>
        </w:tc>
        <w:tc>
          <w:tcPr>
            <w:tcW w:w="1743" w:type="dxa"/>
            <w:noWrap/>
            <w:hideMark/>
          </w:tcPr>
          <w:p w14:paraId="05250AF8"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w:t>
            </w:r>
          </w:p>
        </w:tc>
        <w:tc>
          <w:tcPr>
            <w:tcW w:w="1745" w:type="dxa"/>
            <w:noWrap/>
            <w:hideMark/>
          </w:tcPr>
          <w:p w14:paraId="7922875C"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w:t>
            </w:r>
          </w:p>
        </w:tc>
      </w:tr>
      <w:tr w:rsidR="00A37BFA" w:rsidRPr="00A37BFA" w14:paraId="1793E217" w14:textId="77777777" w:rsidTr="00421E01">
        <w:trPr>
          <w:trHeight w:val="288"/>
          <w:jc w:val="center"/>
        </w:trPr>
        <w:tc>
          <w:tcPr>
            <w:tcW w:w="2602" w:type="dxa"/>
            <w:noWrap/>
            <w:hideMark/>
          </w:tcPr>
          <w:p w14:paraId="3EA28549" w14:textId="77777777" w:rsidR="00A37BFA" w:rsidRPr="00A37BFA" w:rsidRDefault="00A37BFA" w:rsidP="00A37BFA">
            <w:pPr>
              <w:pStyle w:val="TH"/>
              <w:jc w:val="left"/>
              <w:rPr>
                <w:rFonts w:ascii="Times New Roman" w:hAnsi="Times New Roman"/>
                <w:b w:val="0"/>
                <w:bCs/>
                <w:sz w:val="21"/>
                <w:szCs w:val="21"/>
              </w:rPr>
            </w:pPr>
            <w:r w:rsidRPr="00A37BFA">
              <w:rPr>
                <w:rFonts w:ascii="Times New Roman" w:hAnsi="Times New Roman"/>
                <w:b w:val="0"/>
                <w:bCs/>
                <w:sz w:val="21"/>
                <w:szCs w:val="21"/>
              </w:rPr>
              <w:t>Channel model</w:t>
            </w:r>
          </w:p>
        </w:tc>
        <w:tc>
          <w:tcPr>
            <w:tcW w:w="1929" w:type="dxa"/>
            <w:noWrap/>
            <w:hideMark/>
          </w:tcPr>
          <w:p w14:paraId="7BE01E47"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TDL-C</w:t>
            </w:r>
          </w:p>
        </w:tc>
        <w:tc>
          <w:tcPr>
            <w:tcW w:w="1943" w:type="dxa"/>
            <w:noWrap/>
            <w:hideMark/>
          </w:tcPr>
          <w:p w14:paraId="5FF6850C"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TDL-C</w:t>
            </w:r>
          </w:p>
        </w:tc>
        <w:tc>
          <w:tcPr>
            <w:tcW w:w="1743" w:type="dxa"/>
            <w:noWrap/>
            <w:hideMark/>
          </w:tcPr>
          <w:p w14:paraId="0F5B15EC"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TDL-C</w:t>
            </w:r>
          </w:p>
        </w:tc>
        <w:tc>
          <w:tcPr>
            <w:tcW w:w="1745" w:type="dxa"/>
            <w:noWrap/>
            <w:hideMark/>
          </w:tcPr>
          <w:p w14:paraId="3464BC2D"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TDL-C</w:t>
            </w:r>
          </w:p>
        </w:tc>
      </w:tr>
      <w:tr w:rsidR="00A37BFA" w:rsidRPr="00A37BFA" w14:paraId="79564C9B" w14:textId="77777777" w:rsidTr="00421E01">
        <w:trPr>
          <w:trHeight w:val="288"/>
          <w:jc w:val="center"/>
        </w:trPr>
        <w:tc>
          <w:tcPr>
            <w:tcW w:w="2602" w:type="dxa"/>
            <w:hideMark/>
          </w:tcPr>
          <w:p w14:paraId="1F555ABC" w14:textId="77777777" w:rsidR="00A37BFA" w:rsidRPr="00A37BFA" w:rsidRDefault="00A37BFA" w:rsidP="00A37BFA">
            <w:pPr>
              <w:pStyle w:val="TH"/>
              <w:jc w:val="left"/>
              <w:rPr>
                <w:rFonts w:ascii="Times New Roman" w:hAnsi="Times New Roman"/>
                <w:b w:val="0"/>
                <w:bCs/>
                <w:sz w:val="21"/>
                <w:szCs w:val="21"/>
              </w:rPr>
            </w:pPr>
            <w:r w:rsidRPr="00A37BFA">
              <w:rPr>
                <w:rFonts w:ascii="Times New Roman" w:hAnsi="Times New Roman"/>
                <w:b w:val="0"/>
                <w:bCs/>
                <w:sz w:val="21"/>
                <w:szCs w:val="21"/>
              </w:rPr>
              <w:t>Delay spread</w:t>
            </w:r>
          </w:p>
        </w:tc>
        <w:tc>
          <w:tcPr>
            <w:tcW w:w="1929" w:type="dxa"/>
            <w:noWrap/>
            <w:hideMark/>
          </w:tcPr>
          <w:p w14:paraId="288691A0"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300</w:t>
            </w:r>
          </w:p>
        </w:tc>
        <w:tc>
          <w:tcPr>
            <w:tcW w:w="1943" w:type="dxa"/>
            <w:noWrap/>
            <w:hideMark/>
          </w:tcPr>
          <w:p w14:paraId="4D8D6ADC"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300</w:t>
            </w:r>
          </w:p>
        </w:tc>
        <w:tc>
          <w:tcPr>
            <w:tcW w:w="1743" w:type="dxa"/>
            <w:noWrap/>
            <w:hideMark/>
          </w:tcPr>
          <w:p w14:paraId="45495B8E"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100</w:t>
            </w:r>
          </w:p>
        </w:tc>
        <w:tc>
          <w:tcPr>
            <w:tcW w:w="1745" w:type="dxa"/>
            <w:noWrap/>
            <w:hideMark/>
          </w:tcPr>
          <w:p w14:paraId="2A4A2410"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100</w:t>
            </w:r>
          </w:p>
        </w:tc>
      </w:tr>
      <w:tr w:rsidR="00A37BFA" w:rsidRPr="00A37BFA" w14:paraId="04A9A551" w14:textId="77777777" w:rsidTr="00421E01">
        <w:trPr>
          <w:trHeight w:val="288"/>
          <w:jc w:val="center"/>
        </w:trPr>
        <w:tc>
          <w:tcPr>
            <w:tcW w:w="2602" w:type="dxa"/>
            <w:noWrap/>
            <w:hideMark/>
          </w:tcPr>
          <w:p w14:paraId="7EC5CB7E" w14:textId="77777777" w:rsidR="00A37BFA" w:rsidRPr="00A37BFA" w:rsidRDefault="00A37BFA" w:rsidP="00A37BFA">
            <w:pPr>
              <w:pStyle w:val="TH"/>
              <w:jc w:val="left"/>
              <w:rPr>
                <w:rFonts w:ascii="Times New Roman" w:hAnsi="Times New Roman"/>
                <w:b w:val="0"/>
                <w:bCs/>
                <w:sz w:val="21"/>
                <w:szCs w:val="21"/>
              </w:rPr>
            </w:pPr>
            <w:r w:rsidRPr="00A37BFA">
              <w:rPr>
                <w:rFonts w:ascii="Times New Roman" w:hAnsi="Times New Roman"/>
                <w:b w:val="0"/>
                <w:bCs/>
                <w:sz w:val="21"/>
                <w:szCs w:val="21"/>
              </w:rPr>
              <w:t>Mobile speed</w:t>
            </w:r>
          </w:p>
        </w:tc>
        <w:tc>
          <w:tcPr>
            <w:tcW w:w="1929" w:type="dxa"/>
            <w:noWrap/>
            <w:hideMark/>
          </w:tcPr>
          <w:p w14:paraId="051CA447"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3 km/h</w:t>
            </w:r>
          </w:p>
        </w:tc>
        <w:tc>
          <w:tcPr>
            <w:tcW w:w="1943" w:type="dxa"/>
            <w:noWrap/>
            <w:hideMark/>
          </w:tcPr>
          <w:p w14:paraId="36D6E2E1"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3 km/h</w:t>
            </w:r>
          </w:p>
        </w:tc>
        <w:tc>
          <w:tcPr>
            <w:tcW w:w="1743" w:type="dxa"/>
            <w:noWrap/>
            <w:hideMark/>
          </w:tcPr>
          <w:p w14:paraId="6CCA9638"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3 km/h</w:t>
            </w:r>
          </w:p>
        </w:tc>
        <w:tc>
          <w:tcPr>
            <w:tcW w:w="1745" w:type="dxa"/>
            <w:noWrap/>
            <w:hideMark/>
          </w:tcPr>
          <w:p w14:paraId="32F1E34C"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3 km/h</w:t>
            </w:r>
          </w:p>
        </w:tc>
      </w:tr>
      <w:tr w:rsidR="00A37BFA" w:rsidRPr="00A37BFA" w14:paraId="26899441" w14:textId="77777777" w:rsidTr="00421E01">
        <w:trPr>
          <w:trHeight w:val="288"/>
          <w:jc w:val="center"/>
        </w:trPr>
        <w:tc>
          <w:tcPr>
            <w:tcW w:w="9962" w:type="dxa"/>
            <w:gridSpan w:val="5"/>
            <w:noWrap/>
            <w:hideMark/>
          </w:tcPr>
          <w:p w14:paraId="7B37CB92" w14:textId="0AE3A2F2" w:rsidR="00A37BFA" w:rsidRPr="00A37BFA" w:rsidRDefault="00A37BFA" w:rsidP="00A37BFA">
            <w:pPr>
              <w:pStyle w:val="TH"/>
              <w:rPr>
                <w:rFonts w:ascii="Times New Roman" w:hAnsi="Times New Roman"/>
                <w:b w:val="0"/>
                <w:bCs/>
                <w:sz w:val="21"/>
                <w:szCs w:val="21"/>
              </w:rPr>
            </w:pPr>
          </w:p>
        </w:tc>
      </w:tr>
      <w:tr w:rsidR="00A37BFA" w:rsidRPr="00A37BFA" w14:paraId="451A387E" w14:textId="77777777" w:rsidTr="00421E01">
        <w:trPr>
          <w:trHeight w:val="288"/>
          <w:jc w:val="center"/>
        </w:trPr>
        <w:tc>
          <w:tcPr>
            <w:tcW w:w="2602" w:type="dxa"/>
            <w:noWrap/>
            <w:hideMark/>
          </w:tcPr>
          <w:p w14:paraId="070950F7" w14:textId="77777777" w:rsidR="00A37BFA" w:rsidRPr="00A37BFA" w:rsidRDefault="00A37BFA" w:rsidP="00A37BFA">
            <w:pPr>
              <w:pStyle w:val="TH"/>
              <w:jc w:val="left"/>
              <w:rPr>
                <w:rFonts w:ascii="Times New Roman" w:hAnsi="Times New Roman"/>
                <w:b w:val="0"/>
                <w:bCs/>
                <w:sz w:val="21"/>
                <w:szCs w:val="21"/>
              </w:rPr>
            </w:pPr>
            <w:r w:rsidRPr="00A37BFA">
              <w:rPr>
                <w:rFonts w:ascii="Times New Roman" w:hAnsi="Times New Roman"/>
                <w:b w:val="0"/>
                <w:bCs/>
                <w:sz w:val="21"/>
                <w:szCs w:val="21"/>
              </w:rPr>
              <w:t>PRB allocation</w:t>
            </w:r>
          </w:p>
        </w:tc>
        <w:tc>
          <w:tcPr>
            <w:tcW w:w="1929" w:type="dxa"/>
            <w:noWrap/>
            <w:hideMark/>
          </w:tcPr>
          <w:p w14:paraId="0B73D4EC"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55</w:t>
            </w:r>
          </w:p>
        </w:tc>
        <w:tc>
          <w:tcPr>
            <w:tcW w:w="1943" w:type="dxa"/>
            <w:noWrap/>
            <w:hideMark/>
          </w:tcPr>
          <w:p w14:paraId="75BC1642"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55</w:t>
            </w:r>
          </w:p>
        </w:tc>
        <w:tc>
          <w:tcPr>
            <w:tcW w:w="1743" w:type="dxa"/>
            <w:noWrap/>
            <w:hideMark/>
          </w:tcPr>
          <w:p w14:paraId="4BAEC87A"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26</w:t>
            </w:r>
          </w:p>
        </w:tc>
        <w:tc>
          <w:tcPr>
            <w:tcW w:w="1745" w:type="dxa"/>
            <w:noWrap/>
            <w:hideMark/>
          </w:tcPr>
          <w:p w14:paraId="0B4DDCBF"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26</w:t>
            </w:r>
          </w:p>
        </w:tc>
      </w:tr>
      <w:tr w:rsidR="00A37BFA" w:rsidRPr="00A37BFA" w14:paraId="2563EEB3" w14:textId="77777777" w:rsidTr="00421E01">
        <w:trPr>
          <w:trHeight w:val="288"/>
          <w:jc w:val="center"/>
        </w:trPr>
        <w:tc>
          <w:tcPr>
            <w:tcW w:w="2602" w:type="dxa"/>
            <w:noWrap/>
            <w:hideMark/>
          </w:tcPr>
          <w:p w14:paraId="19F620F4" w14:textId="77777777" w:rsidR="00A37BFA" w:rsidRPr="00A37BFA" w:rsidRDefault="00A37BFA" w:rsidP="00A37BFA">
            <w:pPr>
              <w:pStyle w:val="TH"/>
              <w:jc w:val="left"/>
              <w:rPr>
                <w:rFonts w:ascii="Times New Roman" w:hAnsi="Times New Roman"/>
                <w:b w:val="0"/>
                <w:bCs/>
                <w:sz w:val="21"/>
                <w:szCs w:val="21"/>
              </w:rPr>
            </w:pPr>
            <w:r w:rsidRPr="00A37BFA">
              <w:rPr>
                <w:rFonts w:ascii="Times New Roman" w:hAnsi="Times New Roman"/>
                <w:b w:val="0"/>
                <w:bCs/>
                <w:sz w:val="21"/>
                <w:szCs w:val="21"/>
              </w:rPr>
              <w:t>Symbol allocation (S, L)</w:t>
            </w:r>
          </w:p>
        </w:tc>
        <w:tc>
          <w:tcPr>
            <w:tcW w:w="1929" w:type="dxa"/>
            <w:noWrap/>
            <w:hideMark/>
          </w:tcPr>
          <w:p w14:paraId="125AE8B1"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S = 0, L = 14</w:t>
            </w:r>
          </w:p>
        </w:tc>
        <w:tc>
          <w:tcPr>
            <w:tcW w:w="1943" w:type="dxa"/>
            <w:noWrap/>
            <w:hideMark/>
          </w:tcPr>
          <w:p w14:paraId="449D7CAE"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S = 0, L = 14</w:t>
            </w:r>
          </w:p>
        </w:tc>
        <w:tc>
          <w:tcPr>
            <w:tcW w:w="1743" w:type="dxa"/>
            <w:noWrap/>
            <w:hideMark/>
          </w:tcPr>
          <w:p w14:paraId="68C509C2"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S = 0, L = 14</w:t>
            </w:r>
          </w:p>
        </w:tc>
        <w:tc>
          <w:tcPr>
            <w:tcW w:w="1745" w:type="dxa"/>
            <w:noWrap/>
            <w:hideMark/>
          </w:tcPr>
          <w:p w14:paraId="6A143C8D"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S = 0, L = 14</w:t>
            </w:r>
          </w:p>
        </w:tc>
      </w:tr>
      <w:tr w:rsidR="00A37BFA" w:rsidRPr="00A37BFA" w14:paraId="657F8A84" w14:textId="77777777" w:rsidTr="00421E01">
        <w:trPr>
          <w:trHeight w:val="288"/>
          <w:jc w:val="center"/>
        </w:trPr>
        <w:tc>
          <w:tcPr>
            <w:tcW w:w="2602" w:type="dxa"/>
            <w:noWrap/>
            <w:hideMark/>
          </w:tcPr>
          <w:p w14:paraId="05C91E13" w14:textId="77777777" w:rsidR="00A37BFA" w:rsidRPr="00A37BFA" w:rsidRDefault="00A37BFA" w:rsidP="00A37BFA">
            <w:pPr>
              <w:pStyle w:val="TH"/>
              <w:jc w:val="left"/>
              <w:rPr>
                <w:rFonts w:ascii="Times New Roman" w:hAnsi="Times New Roman"/>
                <w:b w:val="0"/>
                <w:bCs/>
                <w:sz w:val="21"/>
                <w:szCs w:val="21"/>
              </w:rPr>
            </w:pPr>
            <w:r w:rsidRPr="00A37BFA">
              <w:rPr>
                <w:rFonts w:ascii="Times New Roman" w:hAnsi="Times New Roman"/>
                <w:b w:val="0"/>
                <w:bCs/>
                <w:sz w:val="21"/>
                <w:szCs w:val="21"/>
              </w:rPr>
              <w:t>Number of repetition</w:t>
            </w:r>
          </w:p>
        </w:tc>
        <w:tc>
          <w:tcPr>
            <w:tcW w:w="1929" w:type="dxa"/>
            <w:noWrap/>
            <w:hideMark/>
          </w:tcPr>
          <w:p w14:paraId="0F93789A"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w:t>
            </w:r>
          </w:p>
        </w:tc>
        <w:tc>
          <w:tcPr>
            <w:tcW w:w="1943" w:type="dxa"/>
            <w:noWrap/>
            <w:hideMark/>
          </w:tcPr>
          <w:p w14:paraId="27865A2E"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4</w:t>
            </w:r>
          </w:p>
        </w:tc>
        <w:tc>
          <w:tcPr>
            <w:tcW w:w="1743" w:type="dxa"/>
            <w:noWrap/>
            <w:hideMark/>
          </w:tcPr>
          <w:p w14:paraId="683E4CF5"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w:t>
            </w:r>
          </w:p>
        </w:tc>
        <w:tc>
          <w:tcPr>
            <w:tcW w:w="1745" w:type="dxa"/>
            <w:noWrap/>
            <w:hideMark/>
          </w:tcPr>
          <w:p w14:paraId="391B4053"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4</w:t>
            </w:r>
          </w:p>
        </w:tc>
      </w:tr>
      <w:tr w:rsidR="00A37BFA" w:rsidRPr="00A37BFA" w14:paraId="2BED2322" w14:textId="77777777" w:rsidTr="00421E01">
        <w:trPr>
          <w:trHeight w:val="288"/>
          <w:jc w:val="center"/>
        </w:trPr>
        <w:tc>
          <w:tcPr>
            <w:tcW w:w="2602" w:type="dxa"/>
            <w:noWrap/>
            <w:hideMark/>
          </w:tcPr>
          <w:p w14:paraId="68F1C60A" w14:textId="77777777" w:rsidR="00A37BFA" w:rsidRPr="00A37BFA" w:rsidRDefault="00A37BFA" w:rsidP="00A37BFA">
            <w:pPr>
              <w:pStyle w:val="TH"/>
              <w:jc w:val="left"/>
              <w:rPr>
                <w:rFonts w:ascii="Times New Roman" w:hAnsi="Times New Roman"/>
                <w:b w:val="0"/>
                <w:bCs/>
                <w:sz w:val="21"/>
                <w:szCs w:val="21"/>
              </w:rPr>
            </w:pPr>
            <w:r w:rsidRPr="00A37BFA">
              <w:rPr>
                <w:rFonts w:ascii="Times New Roman" w:hAnsi="Times New Roman"/>
                <w:b w:val="0"/>
                <w:bCs/>
                <w:sz w:val="21"/>
                <w:szCs w:val="21"/>
              </w:rPr>
              <w:t>Number of TBoMS slot</w:t>
            </w:r>
          </w:p>
        </w:tc>
        <w:tc>
          <w:tcPr>
            <w:tcW w:w="1929" w:type="dxa"/>
            <w:noWrap/>
            <w:hideMark/>
          </w:tcPr>
          <w:p w14:paraId="1E47508A"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w:t>
            </w:r>
          </w:p>
        </w:tc>
        <w:tc>
          <w:tcPr>
            <w:tcW w:w="1943" w:type="dxa"/>
            <w:noWrap/>
            <w:hideMark/>
          </w:tcPr>
          <w:p w14:paraId="30E98EFB"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w:t>
            </w:r>
          </w:p>
        </w:tc>
        <w:tc>
          <w:tcPr>
            <w:tcW w:w="1743" w:type="dxa"/>
            <w:noWrap/>
            <w:hideMark/>
          </w:tcPr>
          <w:p w14:paraId="0B1F0CA7"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w:t>
            </w:r>
          </w:p>
        </w:tc>
        <w:tc>
          <w:tcPr>
            <w:tcW w:w="1745" w:type="dxa"/>
            <w:noWrap/>
            <w:hideMark/>
          </w:tcPr>
          <w:p w14:paraId="41351180"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w:t>
            </w:r>
          </w:p>
        </w:tc>
      </w:tr>
      <w:tr w:rsidR="00A37BFA" w:rsidRPr="00A37BFA" w14:paraId="66D48835" w14:textId="77777777" w:rsidTr="00421E01">
        <w:trPr>
          <w:trHeight w:val="288"/>
          <w:jc w:val="center"/>
        </w:trPr>
        <w:tc>
          <w:tcPr>
            <w:tcW w:w="2602" w:type="dxa"/>
            <w:noWrap/>
            <w:hideMark/>
          </w:tcPr>
          <w:p w14:paraId="43699BB4" w14:textId="77777777" w:rsidR="00A37BFA" w:rsidRPr="00A37BFA" w:rsidRDefault="00A37BFA" w:rsidP="00A37BFA">
            <w:pPr>
              <w:pStyle w:val="TH"/>
              <w:jc w:val="left"/>
              <w:rPr>
                <w:rFonts w:ascii="Times New Roman" w:hAnsi="Times New Roman"/>
                <w:b w:val="0"/>
                <w:bCs/>
                <w:sz w:val="21"/>
                <w:szCs w:val="21"/>
              </w:rPr>
            </w:pPr>
            <w:r w:rsidRPr="00A37BFA">
              <w:rPr>
                <w:rFonts w:ascii="Times New Roman" w:hAnsi="Times New Roman"/>
                <w:b w:val="0"/>
                <w:bCs/>
                <w:sz w:val="21"/>
                <w:szCs w:val="21"/>
              </w:rPr>
              <w:t>Joint Channel Estimation</w:t>
            </w:r>
          </w:p>
        </w:tc>
        <w:tc>
          <w:tcPr>
            <w:tcW w:w="1929" w:type="dxa"/>
            <w:noWrap/>
            <w:hideMark/>
          </w:tcPr>
          <w:p w14:paraId="458725C0"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Disabled</w:t>
            </w:r>
          </w:p>
        </w:tc>
        <w:tc>
          <w:tcPr>
            <w:tcW w:w="1943" w:type="dxa"/>
            <w:noWrap/>
            <w:hideMark/>
          </w:tcPr>
          <w:p w14:paraId="6CC01D06"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Disabled</w:t>
            </w:r>
          </w:p>
        </w:tc>
        <w:tc>
          <w:tcPr>
            <w:tcW w:w="1743" w:type="dxa"/>
            <w:noWrap/>
            <w:hideMark/>
          </w:tcPr>
          <w:p w14:paraId="21266D10"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Disabled</w:t>
            </w:r>
          </w:p>
        </w:tc>
        <w:tc>
          <w:tcPr>
            <w:tcW w:w="1745" w:type="dxa"/>
            <w:noWrap/>
            <w:hideMark/>
          </w:tcPr>
          <w:p w14:paraId="5A32B848"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Disabled</w:t>
            </w:r>
          </w:p>
        </w:tc>
      </w:tr>
      <w:tr w:rsidR="00A37BFA" w:rsidRPr="00A37BFA" w14:paraId="1774A9C3" w14:textId="77777777" w:rsidTr="00421E01">
        <w:trPr>
          <w:trHeight w:val="288"/>
          <w:jc w:val="center"/>
        </w:trPr>
        <w:tc>
          <w:tcPr>
            <w:tcW w:w="2602" w:type="dxa"/>
            <w:noWrap/>
            <w:hideMark/>
          </w:tcPr>
          <w:p w14:paraId="027A423C" w14:textId="77777777" w:rsidR="00A37BFA" w:rsidRPr="00A37BFA" w:rsidRDefault="00A37BFA" w:rsidP="00A37BFA">
            <w:pPr>
              <w:pStyle w:val="TH"/>
              <w:jc w:val="left"/>
              <w:rPr>
                <w:rFonts w:ascii="Times New Roman" w:hAnsi="Times New Roman"/>
                <w:b w:val="0"/>
                <w:bCs/>
                <w:sz w:val="21"/>
                <w:szCs w:val="21"/>
              </w:rPr>
            </w:pPr>
            <w:r w:rsidRPr="00A37BFA">
              <w:rPr>
                <w:rFonts w:ascii="Times New Roman" w:hAnsi="Times New Roman"/>
                <w:b w:val="0"/>
                <w:bCs/>
                <w:sz w:val="21"/>
                <w:szCs w:val="21"/>
              </w:rPr>
              <w:t>Frequency hopping (offset)</w:t>
            </w:r>
          </w:p>
        </w:tc>
        <w:tc>
          <w:tcPr>
            <w:tcW w:w="1929" w:type="dxa"/>
            <w:noWrap/>
            <w:hideMark/>
          </w:tcPr>
          <w:p w14:paraId="274B9745"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w:t>
            </w:r>
          </w:p>
        </w:tc>
        <w:tc>
          <w:tcPr>
            <w:tcW w:w="1943" w:type="dxa"/>
            <w:noWrap/>
            <w:hideMark/>
          </w:tcPr>
          <w:p w14:paraId="19F6F0A3"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w:t>
            </w:r>
          </w:p>
        </w:tc>
        <w:tc>
          <w:tcPr>
            <w:tcW w:w="1743" w:type="dxa"/>
            <w:noWrap/>
            <w:hideMark/>
          </w:tcPr>
          <w:p w14:paraId="317A5B08"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w:t>
            </w:r>
          </w:p>
        </w:tc>
        <w:tc>
          <w:tcPr>
            <w:tcW w:w="1745" w:type="dxa"/>
            <w:noWrap/>
            <w:hideMark/>
          </w:tcPr>
          <w:p w14:paraId="3E031620"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w:t>
            </w:r>
          </w:p>
        </w:tc>
      </w:tr>
      <w:tr w:rsidR="00A37BFA" w:rsidRPr="00A37BFA" w14:paraId="61F60C0B" w14:textId="77777777" w:rsidTr="00421E01">
        <w:trPr>
          <w:trHeight w:val="288"/>
          <w:jc w:val="center"/>
        </w:trPr>
        <w:tc>
          <w:tcPr>
            <w:tcW w:w="2602" w:type="dxa"/>
            <w:noWrap/>
            <w:hideMark/>
          </w:tcPr>
          <w:p w14:paraId="71A15309" w14:textId="77777777" w:rsidR="00A37BFA" w:rsidRPr="00A37BFA" w:rsidRDefault="00A37BFA" w:rsidP="00A37BFA">
            <w:pPr>
              <w:pStyle w:val="TH"/>
              <w:jc w:val="left"/>
              <w:rPr>
                <w:rFonts w:ascii="Times New Roman" w:hAnsi="Times New Roman"/>
                <w:b w:val="0"/>
                <w:bCs/>
                <w:sz w:val="21"/>
                <w:szCs w:val="21"/>
              </w:rPr>
            </w:pPr>
            <w:r w:rsidRPr="00A37BFA">
              <w:rPr>
                <w:rFonts w:ascii="Times New Roman" w:hAnsi="Times New Roman"/>
                <w:b w:val="0"/>
                <w:bCs/>
                <w:sz w:val="21"/>
                <w:szCs w:val="21"/>
              </w:rPr>
              <w:t>HARQ</w:t>
            </w:r>
          </w:p>
        </w:tc>
        <w:tc>
          <w:tcPr>
            <w:tcW w:w="1929" w:type="dxa"/>
            <w:noWrap/>
            <w:hideMark/>
          </w:tcPr>
          <w:p w14:paraId="54FB7F1F"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Disabled</w:t>
            </w:r>
          </w:p>
        </w:tc>
        <w:tc>
          <w:tcPr>
            <w:tcW w:w="1943" w:type="dxa"/>
            <w:noWrap/>
            <w:hideMark/>
          </w:tcPr>
          <w:p w14:paraId="4F48B608"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Disabled</w:t>
            </w:r>
          </w:p>
        </w:tc>
        <w:tc>
          <w:tcPr>
            <w:tcW w:w="1743" w:type="dxa"/>
            <w:noWrap/>
            <w:hideMark/>
          </w:tcPr>
          <w:p w14:paraId="337C2EB8"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Disabled</w:t>
            </w:r>
          </w:p>
        </w:tc>
        <w:tc>
          <w:tcPr>
            <w:tcW w:w="1745" w:type="dxa"/>
            <w:noWrap/>
            <w:hideMark/>
          </w:tcPr>
          <w:p w14:paraId="3E190C34"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Disabled</w:t>
            </w:r>
          </w:p>
        </w:tc>
      </w:tr>
      <w:tr w:rsidR="00A37BFA" w:rsidRPr="00A37BFA" w14:paraId="1BD561E8" w14:textId="77777777" w:rsidTr="00421E01">
        <w:trPr>
          <w:trHeight w:val="288"/>
          <w:jc w:val="center"/>
        </w:trPr>
        <w:tc>
          <w:tcPr>
            <w:tcW w:w="2602" w:type="dxa"/>
            <w:noWrap/>
            <w:hideMark/>
          </w:tcPr>
          <w:p w14:paraId="3738E414" w14:textId="77777777" w:rsidR="00A37BFA" w:rsidRPr="00A37BFA" w:rsidRDefault="00A37BFA" w:rsidP="00A37BFA">
            <w:pPr>
              <w:pStyle w:val="TH"/>
              <w:jc w:val="left"/>
              <w:rPr>
                <w:rFonts w:ascii="Times New Roman" w:hAnsi="Times New Roman"/>
                <w:b w:val="0"/>
                <w:bCs/>
                <w:sz w:val="21"/>
                <w:szCs w:val="21"/>
              </w:rPr>
            </w:pPr>
            <w:r w:rsidRPr="00A37BFA">
              <w:rPr>
                <w:rFonts w:ascii="Times New Roman" w:hAnsi="Times New Roman"/>
                <w:b w:val="0"/>
                <w:bCs/>
                <w:sz w:val="21"/>
                <w:szCs w:val="21"/>
              </w:rPr>
              <w:t>Number of HARQ process</w:t>
            </w:r>
          </w:p>
        </w:tc>
        <w:tc>
          <w:tcPr>
            <w:tcW w:w="1929" w:type="dxa"/>
            <w:noWrap/>
            <w:hideMark/>
          </w:tcPr>
          <w:p w14:paraId="1C92A431"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w:t>
            </w:r>
          </w:p>
        </w:tc>
        <w:tc>
          <w:tcPr>
            <w:tcW w:w="1943" w:type="dxa"/>
            <w:noWrap/>
            <w:hideMark/>
          </w:tcPr>
          <w:p w14:paraId="40B1A5DF"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w:t>
            </w:r>
          </w:p>
        </w:tc>
        <w:tc>
          <w:tcPr>
            <w:tcW w:w="1743" w:type="dxa"/>
            <w:noWrap/>
            <w:hideMark/>
          </w:tcPr>
          <w:p w14:paraId="7A352D15"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w:t>
            </w:r>
          </w:p>
        </w:tc>
        <w:tc>
          <w:tcPr>
            <w:tcW w:w="1745" w:type="dxa"/>
            <w:noWrap/>
            <w:hideMark/>
          </w:tcPr>
          <w:p w14:paraId="650F6CFF"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w:t>
            </w:r>
          </w:p>
        </w:tc>
      </w:tr>
      <w:tr w:rsidR="00A37BFA" w:rsidRPr="00A37BFA" w14:paraId="265E2C35" w14:textId="77777777" w:rsidTr="00421E01">
        <w:trPr>
          <w:trHeight w:val="288"/>
          <w:jc w:val="center"/>
        </w:trPr>
        <w:tc>
          <w:tcPr>
            <w:tcW w:w="2602" w:type="dxa"/>
            <w:noWrap/>
            <w:hideMark/>
          </w:tcPr>
          <w:p w14:paraId="6419D101" w14:textId="77777777" w:rsidR="00A37BFA" w:rsidRPr="00A37BFA" w:rsidRDefault="00A37BFA" w:rsidP="00A37BFA">
            <w:pPr>
              <w:pStyle w:val="TH"/>
              <w:jc w:val="left"/>
              <w:rPr>
                <w:rFonts w:ascii="Times New Roman" w:hAnsi="Times New Roman"/>
                <w:b w:val="0"/>
                <w:bCs/>
                <w:sz w:val="21"/>
                <w:szCs w:val="21"/>
              </w:rPr>
            </w:pPr>
            <w:r w:rsidRPr="00A37BFA">
              <w:rPr>
                <w:rFonts w:ascii="Times New Roman" w:hAnsi="Times New Roman"/>
                <w:b w:val="0"/>
                <w:bCs/>
                <w:sz w:val="21"/>
                <w:szCs w:val="21"/>
              </w:rPr>
              <w:t>Number of layers</w:t>
            </w:r>
          </w:p>
        </w:tc>
        <w:tc>
          <w:tcPr>
            <w:tcW w:w="1929" w:type="dxa"/>
            <w:noWrap/>
            <w:hideMark/>
          </w:tcPr>
          <w:p w14:paraId="4D73F764"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1</w:t>
            </w:r>
          </w:p>
        </w:tc>
        <w:tc>
          <w:tcPr>
            <w:tcW w:w="1943" w:type="dxa"/>
            <w:noWrap/>
            <w:hideMark/>
          </w:tcPr>
          <w:p w14:paraId="74E6A3F9"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1</w:t>
            </w:r>
          </w:p>
        </w:tc>
        <w:tc>
          <w:tcPr>
            <w:tcW w:w="1743" w:type="dxa"/>
            <w:noWrap/>
            <w:hideMark/>
          </w:tcPr>
          <w:p w14:paraId="4F2D6FD5"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1</w:t>
            </w:r>
          </w:p>
        </w:tc>
        <w:tc>
          <w:tcPr>
            <w:tcW w:w="1745" w:type="dxa"/>
            <w:noWrap/>
            <w:hideMark/>
          </w:tcPr>
          <w:p w14:paraId="1D281945"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1</w:t>
            </w:r>
          </w:p>
        </w:tc>
      </w:tr>
      <w:tr w:rsidR="00A37BFA" w:rsidRPr="00A37BFA" w14:paraId="3AD550D0" w14:textId="77777777" w:rsidTr="00421E01">
        <w:trPr>
          <w:trHeight w:val="288"/>
          <w:jc w:val="center"/>
        </w:trPr>
        <w:tc>
          <w:tcPr>
            <w:tcW w:w="2602" w:type="dxa"/>
            <w:noWrap/>
            <w:hideMark/>
          </w:tcPr>
          <w:p w14:paraId="05D2B351" w14:textId="77777777" w:rsidR="00A37BFA" w:rsidRPr="00A37BFA" w:rsidRDefault="00A37BFA" w:rsidP="00A37BFA">
            <w:pPr>
              <w:pStyle w:val="TH"/>
              <w:jc w:val="left"/>
              <w:rPr>
                <w:rFonts w:ascii="Times New Roman" w:hAnsi="Times New Roman"/>
                <w:b w:val="0"/>
                <w:bCs/>
                <w:sz w:val="21"/>
                <w:szCs w:val="21"/>
              </w:rPr>
            </w:pPr>
            <w:r w:rsidRPr="00A37BFA">
              <w:rPr>
                <w:rFonts w:ascii="Times New Roman" w:hAnsi="Times New Roman"/>
                <w:b w:val="0"/>
                <w:bCs/>
                <w:sz w:val="21"/>
                <w:szCs w:val="21"/>
              </w:rPr>
              <w:t>Number of Tx antennas</w:t>
            </w:r>
          </w:p>
        </w:tc>
        <w:tc>
          <w:tcPr>
            <w:tcW w:w="1929" w:type="dxa"/>
            <w:noWrap/>
            <w:hideMark/>
          </w:tcPr>
          <w:p w14:paraId="7F35D787"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2</w:t>
            </w:r>
          </w:p>
        </w:tc>
        <w:tc>
          <w:tcPr>
            <w:tcW w:w="1943" w:type="dxa"/>
            <w:noWrap/>
            <w:hideMark/>
          </w:tcPr>
          <w:p w14:paraId="4F9A6395"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2</w:t>
            </w:r>
          </w:p>
        </w:tc>
        <w:tc>
          <w:tcPr>
            <w:tcW w:w="1743" w:type="dxa"/>
            <w:noWrap/>
            <w:hideMark/>
          </w:tcPr>
          <w:p w14:paraId="70EB299C"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2</w:t>
            </w:r>
          </w:p>
        </w:tc>
        <w:tc>
          <w:tcPr>
            <w:tcW w:w="1745" w:type="dxa"/>
            <w:noWrap/>
            <w:hideMark/>
          </w:tcPr>
          <w:p w14:paraId="08A847C0"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2</w:t>
            </w:r>
          </w:p>
        </w:tc>
      </w:tr>
      <w:tr w:rsidR="00A37BFA" w:rsidRPr="00A37BFA" w14:paraId="21D5EBDC" w14:textId="77777777" w:rsidTr="00421E01">
        <w:trPr>
          <w:trHeight w:val="288"/>
          <w:jc w:val="center"/>
        </w:trPr>
        <w:tc>
          <w:tcPr>
            <w:tcW w:w="2602" w:type="dxa"/>
            <w:noWrap/>
            <w:hideMark/>
          </w:tcPr>
          <w:p w14:paraId="248A2104" w14:textId="77777777" w:rsidR="00A37BFA" w:rsidRPr="00A37BFA" w:rsidRDefault="00A37BFA" w:rsidP="00A37BFA">
            <w:pPr>
              <w:pStyle w:val="TH"/>
              <w:jc w:val="left"/>
              <w:rPr>
                <w:rFonts w:ascii="Times New Roman" w:hAnsi="Times New Roman"/>
                <w:b w:val="0"/>
                <w:bCs/>
                <w:sz w:val="21"/>
                <w:szCs w:val="21"/>
              </w:rPr>
            </w:pPr>
            <w:r w:rsidRPr="00A37BFA">
              <w:rPr>
                <w:rFonts w:ascii="Times New Roman" w:hAnsi="Times New Roman"/>
                <w:b w:val="0"/>
                <w:bCs/>
                <w:sz w:val="21"/>
                <w:szCs w:val="21"/>
              </w:rPr>
              <w:t>Number of Rx antennas</w:t>
            </w:r>
          </w:p>
        </w:tc>
        <w:tc>
          <w:tcPr>
            <w:tcW w:w="1929" w:type="dxa"/>
            <w:noWrap/>
            <w:hideMark/>
          </w:tcPr>
          <w:p w14:paraId="62216E0B"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4</w:t>
            </w:r>
          </w:p>
        </w:tc>
        <w:tc>
          <w:tcPr>
            <w:tcW w:w="1943" w:type="dxa"/>
            <w:noWrap/>
            <w:hideMark/>
          </w:tcPr>
          <w:p w14:paraId="378782CC"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4</w:t>
            </w:r>
          </w:p>
        </w:tc>
        <w:tc>
          <w:tcPr>
            <w:tcW w:w="1743" w:type="dxa"/>
            <w:noWrap/>
            <w:hideMark/>
          </w:tcPr>
          <w:p w14:paraId="64B1AE0A"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2</w:t>
            </w:r>
          </w:p>
        </w:tc>
        <w:tc>
          <w:tcPr>
            <w:tcW w:w="1745" w:type="dxa"/>
            <w:noWrap/>
            <w:hideMark/>
          </w:tcPr>
          <w:p w14:paraId="0F6E9EFC"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2</w:t>
            </w:r>
          </w:p>
        </w:tc>
      </w:tr>
      <w:tr w:rsidR="00A37BFA" w:rsidRPr="00A37BFA" w14:paraId="0B751C6B" w14:textId="77777777" w:rsidTr="00421E01">
        <w:trPr>
          <w:trHeight w:val="288"/>
          <w:jc w:val="center"/>
        </w:trPr>
        <w:tc>
          <w:tcPr>
            <w:tcW w:w="2602" w:type="dxa"/>
            <w:noWrap/>
            <w:hideMark/>
          </w:tcPr>
          <w:p w14:paraId="26C6273F" w14:textId="77777777" w:rsidR="00A37BFA" w:rsidRPr="00A37BFA" w:rsidRDefault="00A37BFA" w:rsidP="00A37BFA">
            <w:pPr>
              <w:pStyle w:val="TH"/>
              <w:jc w:val="left"/>
              <w:rPr>
                <w:rFonts w:ascii="Times New Roman" w:hAnsi="Times New Roman"/>
                <w:b w:val="0"/>
                <w:bCs/>
                <w:sz w:val="21"/>
                <w:szCs w:val="21"/>
              </w:rPr>
            </w:pPr>
            <w:r w:rsidRPr="00A37BFA">
              <w:rPr>
                <w:rFonts w:ascii="Times New Roman" w:hAnsi="Times New Roman"/>
                <w:b w:val="0"/>
                <w:bCs/>
                <w:sz w:val="21"/>
                <w:szCs w:val="21"/>
              </w:rPr>
              <w:t>Number of codewords</w:t>
            </w:r>
          </w:p>
        </w:tc>
        <w:tc>
          <w:tcPr>
            <w:tcW w:w="1929" w:type="dxa"/>
            <w:noWrap/>
            <w:hideMark/>
          </w:tcPr>
          <w:p w14:paraId="1ADC6AF0"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1</w:t>
            </w:r>
          </w:p>
        </w:tc>
        <w:tc>
          <w:tcPr>
            <w:tcW w:w="1943" w:type="dxa"/>
            <w:noWrap/>
            <w:hideMark/>
          </w:tcPr>
          <w:p w14:paraId="14FF44DE"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1</w:t>
            </w:r>
          </w:p>
        </w:tc>
        <w:tc>
          <w:tcPr>
            <w:tcW w:w="1743" w:type="dxa"/>
            <w:noWrap/>
            <w:hideMark/>
          </w:tcPr>
          <w:p w14:paraId="2001BDA9"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1</w:t>
            </w:r>
          </w:p>
        </w:tc>
        <w:tc>
          <w:tcPr>
            <w:tcW w:w="1745" w:type="dxa"/>
            <w:noWrap/>
            <w:hideMark/>
          </w:tcPr>
          <w:p w14:paraId="7DD5BB08"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1</w:t>
            </w:r>
          </w:p>
        </w:tc>
      </w:tr>
      <w:tr w:rsidR="00A37BFA" w:rsidRPr="00A37BFA" w14:paraId="3CC35426" w14:textId="77777777" w:rsidTr="00421E01">
        <w:trPr>
          <w:trHeight w:val="288"/>
          <w:jc w:val="center"/>
        </w:trPr>
        <w:tc>
          <w:tcPr>
            <w:tcW w:w="2602" w:type="dxa"/>
            <w:noWrap/>
            <w:hideMark/>
          </w:tcPr>
          <w:p w14:paraId="26CFE7C0" w14:textId="77777777" w:rsidR="00A37BFA" w:rsidRPr="00A37BFA" w:rsidRDefault="00A37BFA" w:rsidP="00A37BFA">
            <w:pPr>
              <w:pStyle w:val="TH"/>
              <w:jc w:val="left"/>
              <w:rPr>
                <w:rFonts w:ascii="Times New Roman" w:hAnsi="Times New Roman"/>
                <w:b w:val="0"/>
                <w:bCs/>
                <w:sz w:val="21"/>
                <w:szCs w:val="21"/>
              </w:rPr>
            </w:pPr>
            <w:r w:rsidRPr="00A37BFA">
              <w:rPr>
                <w:rFonts w:ascii="Times New Roman" w:hAnsi="Times New Roman"/>
                <w:b w:val="0"/>
                <w:bCs/>
                <w:sz w:val="21"/>
                <w:szCs w:val="21"/>
              </w:rPr>
              <w:lastRenderedPageBreak/>
              <w:t>Code rate per TB</w:t>
            </w:r>
          </w:p>
        </w:tc>
        <w:tc>
          <w:tcPr>
            <w:tcW w:w="1929" w:type="dxa"/>
            <w:noWrap/>
            <w:hideMark/>
          </w:tcPr>
          <w:p w14:paraId="10FA710B"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0.188476563</w:t>
            </w:r>
          </w:p>
        </w:tc>
        <w:tc>
          <w:tcPr>
            <w:tcW w:w="1943" w:type="dxa"/>
            <w:noWrap/>
            <w:hideMark/>
          </w:tcPr>
          <w:p w14:paraId="72CF60A0"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0.188476563</w:t>
            </w:r>
          </w:p>
        </w:tc>
        <w:tc>
          <w:tcPr>
            <w:tcW w:w="1743" w:type="dxa"/>
            <w:noWrap/>
            <w:hideMark/>
          </w:tcPr>
          <w:p w14:paraId="18BACBB8"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0.513671875</w:t>
            </w:r>
          </w:p>
        </w:tc>
        <w:tc>
          <w:tcPr>
            <w:tcW w:w="1745" w:type="dxa"/>
            <w:noWrap/>
            <w:hideMark/>
          </w:tcPr>
          <w:p w14:paraId="51261368"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0.513671875</w:t>
            </w:r>
          </w:p>
        </w:tc>
      </w:tr>
      <w:tr w:rsidR="00A37BFA" w:rsidRPr="00A37BFA" w14:paraId="2835E8AD" w14:textId="77777777" w:rsidTr="00421E01">
        <w:trPr>
          <w:trHeight w:val="288"/>
          <w:jc w:val="center"/>
        </w:trPr>
        <w:tc>
          <w:tcPr>
            <w:tcW w:w="2602" w:type="dxa"/>
            <w:noWrap/>
            <w:hideMark/>
          </w:tcPr>
          <w:p w14:paraId="2C8007B4" w14:textId="77777777" w:rsidR="00A37BFA" w:rsidRPr="00A37BFA" w:rsidRDefault="00A37BFA" w:rsidP="00A37BFA">
            <w:pPr>
              <w:pStyle w:val="TH"/>
              <w:jc w:val="left"/>
              <w:rPr>
                <w:rFonts w:ascii="Times New Roman" w:hAnsi="Times New Roman"/>
                <w:b w:val="0"/>
                <w:bCs/>
                <w:sz w:val="21"/>
                <w:szCs w:val="21"/>
              </w:rPr>
            </w:pPr>
            <w:r w:rsidRPr="00A37BFA">
              <w:rPr>
                <w:rFonts w:ascii="Times New Roman" w:hAnsi="Times New Roman"/>
                <w:b w:val="0"/>
                <w:bCs/>
                <w:sz w:val="21"/>
                <w:szCs w:val="21"/>
              </w:rPr>
              <w:t>Modulation</w:t>
            </w:r>
          </w:p>
        </w:tc>
        <w:tc>
          <w:tcPr>
            <w:tcW w:w="1929" w:type="dxa"/>
            <w:noWrap/>
            <w:hideMark/>
          </w:tcPr>
          <w:p w14:paraId="46B44C52"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QPSK</w:t>
            </w:r>
          </w:p>
        </w:tc>
        <w:tc>
          <w:tcPr>
            <w:tcW w:w="1943" w:type="dxa"/>
            <w:noWrap/>
            <w:hideMark/>
          </w:tcPr>
          <w:p w14:paraId="0DE0CE05"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QPSK</w:t>
            </w:r>
          </w:p>
        </w:tc>
        <w:tc>
          <w:tcPr>
            <w:tcW w:w="1743" w:type="dxa"/>
            <w:noWrap/>
            <w:hideMark/>
          </w:tcPr>
          <w:p w14:paraId="044C3C55"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QPSK</w:t>
            </w:r>
          </w:p>
        </w:tc>
        <w:tc>
          <w:tcPr>
            <w:tcW w:w="1745" w:type="dxa"/>
            <w:noWrap/>
            <w:hideMark/>
          </w:tcPr>
          <w:p w14:paraId="7BB34A4A"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QPSK</w:t>
            </w:r>
          </w:p>
        </w:tc>
      </w:tr>
      <w:tr w:rsidR="00A37BFA" w:rsidRPr="00A37BFA" w14:paraId="1927D992" w14:textId="77777777" w:rsidTr="00421E01">
        <w:trPr>
          <w:trHeight w:val="288"/>
          <w:jc w:val="center"/>
        </w:trPr>
        <w:tc>
          <w:tcPr>
            <w:tcW w:w="2602" w:type="dxa"/>
            <w:noWrap/>
            <w:hideMark/>
          </w:tcPr>
          <w:p w14:paraId="372C0EFD" w14:textId="77777777" w:rsidR="00A37BFA" w:rsidRPr="00A37BFA" w:rsidRDefault="00A37BFA" w:rsidP="00A37BFA">
            <w:pPr>
              <w:pStyle w:val="TH"/>
              <w:jc w:val="left"/>
              <w:rPr>
                <w:rFonts w:ascii="Times New Roman" w:hAnsi="Times New Roman"/>
                <w:b w:val="0"/>
                <w:bCs/>
                <w:sz w:val="21"/>
                <w:szCs w:val="21"/>
              </w:rPr>
            </w:pPr>
            <w:r w:rsidRPr="00A37BFA">
              <w:rPr>
                <w:rFonts w:ascii="Times New Roman" w:hAnsi="Times New Roman"/>
                <w:b w:val="0"/>
                <w:bCs/>
                <w:sz w:val="21"/>
                <w:szCs w:val="21"/>
              </w:rPr>
              <w:t>MCS (MCS table)</w:t>
            </w:r>
          </w:p>
        </w:tc>
        <w:tc>
          <w:tcPr>
            <w:tcW w:w="1929" w:type="dxa"/>
            <w:noWrap/>
            <w:hideMark/>
          </w:tcPr>
          <w:p w14:paraId="3047C718"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8</w:t>
            </w:r>
          </w:p>
        </w:tc>
        <w:tc>
          <w:tcPr>
            <w:tcW w:w="1943" w:type="dxa"/>
            <w:noWrap/>
            <w:hideMark/>
          </w:tcPr>
          <w:p w14:paraId="4CADACA0"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8</w:t>
            </w:r>
          </w:p>
        </w:tc>
        <w:tc>
          <w:tcPr>
            <w:tcW w:w="1743" w:type="dxa"/>
            <w:noWrap/>
            <w:hideMark/>
          </w:tcPr>
          <w:p w14:paraId="3DC445D9"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13</w:t>
            </w:r>
          </w:p>
        </w:tc>
        <w:tc>
          <w:tcPr>
            <w:tcW w:w="1745" w:type="dxa"/>
            <w:noWrap/>
            <w:hideMark/>
          </w:tcPr>
          <w:p w14:paraId="2DB879DD"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13</w:t>
            </w:r>
          </w:p>
        </w:tc>
      </w:tr>
      <w:tr w:rsidR="00A37BFA" w:rsidRPr="00A37BFA" w14:paraId="46DB480F" w14:textId="77777777" w:rsidTr="00421E01">
        <w:trPr>
          <w:trHeight w:val="288"/>
          <w:jc w:val="center"/>
        </w:trPr>
        <w:tc>
          <w:tcPr>
            <w:tcW w:w="2602" w:type="dxa"/>
            <w:noWrap/>
            <w:hideMark/>
          </w:tcPr>
          <w:p w14:paraId="28D2780D" w14:textId="77777777" w:rsidR="00A37BFA" w:rsidRPr="00A37BFA" w:rsidRDefault="00A37BFA" w:rsidP="00A37BFA">
            <w:pPr>
              <w:pStyle w:val="TH"/>
              <w:jc w:val="left"/>
              <w:rPr>
                <w:rFonts w:ascii="Times New Roman" w:hAnsi="Times New Roman"/>
                <w:b w:val="0"/>
                <w:bCs/>
                <w:sz w:val="21"/>
                <w:szCs w:val="21"/>
              </w:rPr>
            </w:pPr>
            <w:r w:rsidRPr="00A37BFA">
              <w:rPr>
                <w:rFonts w:ascii="Times New Roman" w:hAnsi="Times New Roman"/>
                <w:b w:val="0"/>
                <w:bCs/>
                <w:sz w:val="21"/>
                <w:szCs w:val="21"/>
              </w:rPr>
              <w:t>Channdel coding</w:t>
            </w:r>
          </w:p>
        </w:tc>
        <w:tc>
          <w:tcPr>
            <w:tcW w:w="1929" w:type="dxa"/>
            <w:noWrap/>
            <w:hideMark/>
          </w:tcPr>
          <w:p w14:paraId="2D54658A"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LDPC</w:t>
            </w:r>
          </w:p>
        </w:tc>
        <w:tc>
          <w:tcPr>
            <w:tcW w:w="1943" w:type="dxa"/>
            <w:noWrap/>
            <w:hideMark/>
          </w:tcPr>
          <w:p w14:paraId="19C8184E"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LDPC</w:t>
            </w:r>
          </w:p>
        </w:tc>
        <w:tc>
          <w:tcPr>
            <w:tcW w:w="1743" w:type="dxa"/>
            <w:noWrap/>
            <w:hideMark/>
          </w:tcPr>
          <w:p w14:paraId="2C593284"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LDPC</w:t>
            </w:r>
          </w:p>
        </w:tc>
        <w:tc>
          <w:tcPr>
            <w:tcW w:w="1745" w:type="dxa"/>
            <w:noWrap/>
            <w:hideMark/>
          </w:tcPr>
          <w:p w14:paraId="74F3C50C"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LDPC</w:t>
            </w:r>
          </w:p>
        </w:tc>
      </w:tr>
      <w:tr w:rsidR="00A37BFA" w:rsidRPr="00A37BFA" w14:paraId="32D0BEFB" w14:textId="77777777" w:rsidTr="00421E01">
        <w:trPr>
          <w:trHeight w:val="288"/>
          <w:jc w:val="center"/>
        </w:trPr>
        <w:tc>
          <w:tcPr>
            <w:tcW w:w="2602" w:type="dxa"/>
            <w:noWrap/>
            <w:hideMark/>
          </w:tcPr>
          <w:p w14:paraId="65683419" w14:textId="77777777" w:rsidR="00A37BFA" w:rsidRPr="00A37BFA" w:rsidRDefault="00A37BFA" w:rsidP="00A37BFA">
            <w:pPr>
              <w:pStyle w:val="TH"/>
              <w:jc w:val="left"/>
              <w:rPr>
                <w:rFonts w:ascii="Times New Roman" w:hAnsi="Times New Roman"/>
                <w:b w:val="0"/>
                <w:bCs/>
                <w:sz w:val="21"/>
                <w:szCs w:val="21"/>
              </w:rPr>
            </w:pPr>
            <w:r w:rsidRPr="00A37BFA">
              <w:rPr>
                <w:rFonts w:ascii="Times New Roman" w:hAnsi="Times New Roman"/>
                <w:b w:val="0"/>
                <w:bCs/>
                <w:sz w:val="21"/>
                <w:szCs w:val="21"/>
              </w:rPr>
              <w:t>Waveform</w:t>
            </w:r>
          </w:p>
        </w:tc>
        <w:tc>
          <w:tcPr>
            <w:tcW w:w="1929" w:type="dxa"/>
            <w:noWrap/>
            <w:hideMark/>
          </w:tcPr>
          <w:p w14:paraId="69A39C50"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DFT-S-OFDM</w:t>
            </w:r>
          </w:p>
        </w:tc>
        <w:tc>
          <w:tcPr>
            <w:tcW w:w="1943" w:type="dxa"/>
            <w:noWrap/>
            <w:hideMark/>
          </w:tcPr>
          <w:p w14:paraId="44B0A538"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DFT-S-OFDM</w:t>
            </w:r>
          </w:p>
        </w:tc>
        <w:tc>
          <w:tcPr>
            <w:tcW w:w="1743" w:type="dxa"/>
            <w:noWrap/>
            <w:hideMark/>
          </w:tcPr>
          <w:p w14:paraId="47BF2E5C"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DFT-S-OFDM</w:t>
            </w:r>
          </w:p>
        </w:tc>
        <w:tc>
          <w:tcPr>
            <w:tcW w:w="1745" w:type="dxa"/>
            <w:noWrap/>
            <w:hideMark/>
          </w:tcPr>
          <w:p w14:paraId="0C62512C"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DFT-S-OFDM</w:t>
            </w:r>
          </w:p>
        </w:tc>
      </w:tr>
      <w:tr w:rsidR="00A37BFA" w:rsidRPr="00A37BFA" w14:paraId="69703934" w14:textId="77777777" w:rsidTr="00421E01">
        <w:trPr>
          <w:trHeight w:val="288"/>
          <w:jc w:val="center"/>
        </w:trPr>
        <w:tc>
          <w:tcPr>
            <w:tcW w:w="2602" w:type="dxa"/>
            <w:hideMark/>
          </w:tcPr>
          <w:p w14:paraId="0D3B6D4B" w14:textId="77777777" w:rsidR="00A37BFA" w:rsidRPr="00A37BFA" w:rsidRDefault="00A37BFA" w:rsidP="00A37BFA">
            <w:pPr>
              <w:pStyle w:val="TH"/>
              <w:jc w:val="left"/>
              <w:rPr>
                <w:rFonts w:ascii="Times New Roman" w:hAnsi="Times New Roman"/>
                <w:b w:val="0"/>
                <w:bCs/>
                <w:sz w:val="21"/>
                <w:szCs w:val="21"/>
              </w:rPr>
            </w:pPr>
            <w:r w:rsidRPr="00A37BFA">
              <w:rPr>
                <w:rFonts w:ascii="Times New Roman" w:hAnsi="Times New Roman"/>
                <w:b w:val="0"/>
                <w:bCs/>
                <w:sz w:val="21"/>
                <w:szCs w:val="21"/>
              </w:rPr>
              <w:t>Estimated max data rate</w:t>
            </w:r>
          </w:p>
        </w:tc>
        <w:tc>
          <w:tcPr>
            <w:tcW w:w="1929" w:type="dxa"/>
            <w:noWrap/>
            <w:hideMark/>
          </w:tcPr>
          <w:p w14:paraId="3BDC7C03"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1.198</w:t>
            </w:r>
          </w:p>
        </w:tc>
        <w:tc>
          <w:tcPr>
            <w:tcW w:w="1943" w:type="dxa"/>
            <w:noWrap/>
            <w:hideMark/>
          </w:tcPr>
          <w:p w14:paraId="148E478C"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1.198</w:t>
            </w:r>
          </w:p>
        </w:tc>
        <w:tc>
          <w:tcPr>
            <w:tcW w:w="1743" w:type="dxa"/>
            <w:noWrap/>
            <w:hideMark/>
          </w:tcPr>
          <w:p w14:paraId="315B9223"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5.672</w:t>
            </w:r>
          </w:p>
        </w:tc>
        <w:tc>
          <w:tcPr>
            <w:tcW w:w="1745" w:type="dxa"/>
            <w:noWrap/>
            <w:hideMark/>
          </w:tcPr>
          <w:p w14:paraId="21021F1C"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5.672</w:t>
            </w:r>
          </w:p>
        </w:tc>
      </w:tr>
      <w:tr w:rsidR="00A37BFA" w:rsidRPr="00A37BFA" w14:paraId="318A6F0C" w14:textId="77777777" w:rsidTr="00421E01">
        <w:trPr>
          <w:trHeight w:val="288"/>
          <w:jc w:val="center"/>
        </w:trPr>
        <w:tc>
          <w:tcPr>
            <w:tcW w:w="9962" w:type="dxa"/>
            <w:gridSpan w:val="5"/>
            <w:noWrap/>
            <w:hideMark/>
          </w:tcPr>
          <w:p w14:paraId="114F7D66" w14:textId="59EEC267" w:rsidR="00A37BFA" w:rsidRPr="00A37BFA" w:rsidRDefault="00A37BFA" w:rsidP="00A37BFA">
            <w:pPr>
              <w:pStyle w:val="TH"/>
              <w:rPr>
                <w:rFonts w:ascii="Times New Roman" w:hAnsi="Times New Roman"/>
                <w:b w:val="0"/>
                <w:bCs/>
                <w:sz w:val="21"/>
                <w:szCs w:val="21"/>
              </w:rPr>
            </w:pPr>
          </w:p>
        </w:tc>
      </w:tr>
      <w:tr w:rsidR="00A37BFA" w:rsidRPr="00A37BFA" w14:paraId="23C8C625" w14:textId="77777777" w:rsidTr="00421E01">
        <w:trPr>
          <w:trHeight w:val="288"/>
          <w:jc w:val="center"/>
        </w:trPr>
        <w:tc>
          <w:tcPr>
            <w:tcW w:w="2602" w:type="dxa"/>
            <w:noWrap/>
            <w:hideMark/>
          </w:tcPr>
          <w:p w14:paraId="26D2F3A8" w14:textId="77777777" w:rsidR="00A37BFA" w:rsidRPr="00A37BFA" w:rsidRDefault="00A37BFA" w:rsidP="00A37BFA">
            <w:pPr>
              <w:pStyle w:val="TH"/>
              <w:jc w:val="left"/>
              <w:rPr>
                <w:rFonts w:ascii="Times New Roman" w:hAnsi="Times New Roman"/>
                <w:b w:val="0"/>
                <w:bCs/>
                <w:sz w:val="21"/>
                <w:szCs w:val="21"/>
              </w:rPr>
            </w:pPr>
            <w:r w:rsidRPr="00A37BFA">
              <w:rPr>
                <w:rFonts w:ascii="Times New Roman" w:hAnsi="Times New Roman"/>
                <w:b w:val="0"/>
                <w:bCs/>
                <w:sz w:val="21"/>
                <w:szCs w:val="21"/>
              </w:rPr>
              <w:t>DM-RS ports</w:t>
            </w:r>
          </w:p>
        </w:tc>
        <w:tc>
          <w:tcPr>
            <w:tcW w:w="1929" w:type="dxa"/>
            <w:noWrap/>
            <w:hideMark/>
          </w:tcPr>
          <w:p w14:paraId="05DA34C6"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1000</w:t>
            </w:r>
          </w:p>
        </w:tc>
        <w:tc>
          <w:tcPr>
            <w:tcW w:w="1943" w:type="dxa"/>
            <w:noWrap/>
            <w:hideMark/>
          </w:tcPr>
          <w:p w14:paraId="1F274103"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1000</w:t>
            </w:r>
          </w:p>
        </w:tc>
        <w:tc>
          <w:tcPr>
            <w:tcW w:w="1743" w:type="dxa"/>
            <w:noWrap/>
            <w:hideMark/>
          </w:tcPr>
          <w:p w14:paraId="3FF5C298"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1000</w:t>
            </w:r>
          </w:p>
        </w:tc>
        <w:tc>
          <w:tcPr>
            <w:tcW w:w="1745" w:type="dxa"/>
            <w:noWrap/>
            <w:hideMark/>
          </w:tcPr>
          <w:p w14:paraId="52370507"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1000</w:t>
            </w:r>
          </w:p>
        </w:tc>
      </w:tr>
      <w:tr w:rsidR="00A37BFA" w:rsidRPr="00A37BFA" w14:paraId="544E6F3F" w14:textId="77777777" w:rsidTr="00421E01">
        <w:trPr>
          <w:trHeight w:val="288"/>
          <w:jc w:val="center"/>
        </w:trPr>
        <w:tc>
          <w:tcPr>
            <w:tcW w:w="2602" w:type="dxa"/>
            <w:noWrap/>
            <w:hideMark/>
          </w:tcPr>
          <w:p w14:paraId="686642CB" w14:textId="77777777" w:rsidR="00A37BFA" w:rsidRPr="00A37BFA" w:rsidRDefault="00A37BFA" w:rsidP="00A37BFA">
            <w:pPr>
              <w:pStyle w:val="TH"/>
              <w:jc w:val="left"/>
              <w:rPr>
                <w:rFonts w:ascii="Times New Roman" w:hAnsi="Times New Roman"/>
                <w:b w:val="0"/>
                <w:bCs/>
                <w:sz w:val="21"/>
                <w:szCs w:val="21"/>
              </w:rPr>
            </w:pPr>
            <w:r w:rsidRPr="00A37BFA">
              <w:rPr>
                <w:rFonts w:ascii="Times New Roman" w:hAnsi="Times New Roman"/>
                <w:b w:val="0"/>
                <w:bCs/>
                <w:sz w:val="21"/>
                <w:szCs w:val="21"/>
              </w:rPr>
              <w:t>PUSCH mapping type</w:t>
            </w:r>
          </w:p>
        </w:tc>
        <w:tc>
          <w:tcPr>
            <w:tcW w:w="1929" w:type="dxa"/>
            <w:noWrap/>
            <w:hideMark/>
          </w:tcPr>
          <w:p w14:paraId="361D5F48"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Type A</w:t>
            </w:r>
          </w:p>
        </w:tc>
        <w:tc>
          <w:tcPr>
            <w:tcW w:w="1943" w:type="dxa"/>
            <w:noWrap/>
            <w:hideMark/>
          </w:tcPr>
          <w:p w14:paraId="1FDD1876"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Type A</w:t>
            </w:r>
          </w:p>
        </w:tc>
        <w:tc>
          <w:tcPr>
            <w:tcW w:w="1743" w:type="dxa"/>
            <w:noWrap/>
            <w:hideMark/>
          </w:tcPr>
          <w:p w14:paraId="00002F67"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Type A</w:t>
            </w:r>
          </w:p>
        </w:tc>
        <w:tc>
          <w:tcPr>
            <w:tcW w:w="1745" w:type="dxa"/>
            <w:noWrap/>
            <w:hideMark/>
          </w:tcPr>
          <w:p w14:paraId="22272F4D"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Type A</w:t>
            </w:r>
          </w:p>
        </w:tc>
      </w:tr>
      <w:tr w:rsidR="00A37BFA" w:rsidRPr="00A37BFA" w14:paraId="1C6BA97D" w14:textId="77777777" w:rsidTr="00421E01">
        <w:trPr>
          <w:trHeight w:val="288"/>
          <w:jc w:val="center"/>
        </w:trPr>
        <w:tc>
          <w:tcPr>
            <w:tcW w:w="2602" w:type="dxa"/>
            <w:noWrap/>
            <w:hideMark/>
          </w:tcPr>
          <w:p w14:paraId="600E9615" w14:textId="77777777" w:rsidR="00A37BFA" w:rsidRPr="00A37BFA" w:rsidRDefault="00A37BFA" w:rsidP="00A37BFA">
            <w:pPr>
              <w:pStyle w:val="TH"/>
              <w:jc w:val="left"/>
              <w:rPr>
                <w:rFonts w:ascii="Times New Roman" w:hAnsi="Times New Roman"/>
                <w:b w:val="0"/>
                <w:bCs/>
                <w:sz w:val="21"/>
                <w:szCs w:val="21"/>
              </w:rPr>
            </w:pPr>
            <w:r w:rsidRPr="00A37BFA">
              <w:rPr>
                <w:rFonts w:ascii="Times New Roman" w:hAnsi="Times New Roman"/>
                <w:b w:val="0"/>
                <w:bCs/>
                <w:sz w:val="21"/>
                <w:szCs w:val="21"/>
              </w:rPr>
              <w:t>DMRS Type A position</w:t>
            </w:r>
          </w:p>
        </w:tc>
        <w:tc>
          <w:tcPr>
            <w:tcW w:w="1929" w:type="dxa"/>
            <w:noWrap/>
            <w:hideMark/>
          </w:tcPr>
          <w:p w14:paraId="2AA0876F"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pos2</w:t>
            </w:r>
          </w:p>
        </w:tc>
        <w:tc>
          <w:tcPr>
            <w:tcW w:w="1943" w:type="dxa"/>
            <w:noWrap/>
            <w:hideMark/>
          </w:tcPr>
          <w:p w14:paraId="6B788510"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pos2</w:t>
            </w:r>
          </w:p>
        </w:tc>
        <w:tc>
          <w:tcPr>
            <w:tcW w:w="1743" w:type="dxa"/>
            <w:noWrap/>
            <w:hideMark/>
          </w:tcPr>
          <w:p w14:paraId="0995AB8E"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pos2</w:t>
            </w:r>
          </w:p>
        </w:tc>
        <w:tc>
          <w:tcPr>
            <w:tcW w:w="1745" w:type="dxa"/>
            <w:noWrap/>
            <w:hideMark/>
          </w:tcPr>
          <w:p w14:paraId="4DE31A10"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pos2</w:t>
            </w:r>
          </w:p>
        </w:tc>
      </w:tr>
      <w:tr w:rsidR="00A37BFA" w:rsidRPr="00A37BFA" w14:paraId="6E0EB903" w14:textId="77777777" w:rsidTr="00421E01">
        <w:trPr>
          <w:trHeight w:val="288"/>
          <w:jc w:val="center"/>
        </w:trPr>
        <w:tc>
          <w:tcPr>
            <w:tcW w:w="2602" w:type="dxa"/>
            <w:noWrap/>
            <w:hideMark/>
          </w:tcPr>
          <w:p w14:paraId="6951D36F" w14:textId="77777777" w:rsidR="00A37BFA" w:rsidRPr="00A37BFA" w:rsidRDefault="00A37BFA" w:rsidP="00A37BFA">
            <w:pPr>
              <w:pStyle w:val="TH"/>
              <w:jc w:val="left"/>
              <w:rPr>
                <w:rFonts w:ascii="Times New Roman" w:hAnsi="Times New Roman"/>
                <w:b w:val="0"/>
                <w:bCs/>
                <w:sz w:val="21"/>
                <w:szCs w:val="21"/>
              </w:rPr>
            </w:pPr>
            <w:r w:rsidRPr="00A37BFA">
              <w:rPr>
                <w:rFonts w:ascii="Times New Roman" w:hAnsi="Times New Roman"/>
                <w:b w:val="0"/>
                <w:bCs/>
                <w:sz w:val="21"/>
                <w:szCs w:val="21"/>
              </w:rPr>
              <w:t>DMRS Length</w:t>
            </w:r>
          </w:p>
        </w:tc>
        <w:tc>
          <w:tcPr>
            <w:tcW w:w="1929" w:type="dxa"/>
            <w:noWrap/>
            <w:hideMark/>
          </w:tcPr>
          <w:p w14:paraId="03293DEB"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1</w:t>
            </w:r>
          </w:p>
        </w:tc>
        <w:tc>
          <w:tcPr>
            <w:tcW w:w="1943" w:type="dxa"/>
            <w:noWrap/>
            <w:hideMark/>
          </w:tcPr>
          <w:p w14:paraId="603905C2"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1</w:t>
            </w:r>
          </w:p>
        </w:tc>
        <w:tc>
          <w:tcPr>
            <w:tcW w:w="1743" w:type="dxa"/>
            <w:noWrap/>
            <w:hideMark/>
          </w:tcPr>
          <w:p w14:paraId="069ED5D3"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1</w:t>
            </w:r>
          </w:p>
        </w:tc>
        <w:tc>
          <w:tcPr>
            <w:tcW w:w="1745" w:type="dxa"/>
            <w:noWrap/>
            <w:hideMark/>
          </w:tcPr>
          <w:p w14:paraId="167DAAD0"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1</w:t>
            </w:r>
          </w:p>
        </w:tc>
      </w:tr>
      <w:tr w:rsidR="00A37BFA" w:rsidRPr="00A37BFA" w14:paraId="577CC263" w14:textId="77777777" w:rsidTr="00421E01">
        <w:trPr>
          <w:trHeight w:val="288"/>
          <w:jc w:val="center"/>
        </w:trPr>
        <w:tc>
          <w:tcPr>
            <w:tcW w:w="2602" w:type="dxa"/>
            <w:noWrap/>
            <w:hideMark/>
          </w:tcPr>
          <w:p w14:paraId="45DCA4EC" w14:textId="77777777" w:rsidR="00A37BFA" w:rsidRPr="00A37BFA" w:rsidRDefault="00A37BFA" w:rsidP="00A37BFA">
            <w:pPr>
              <w:pStyle w:val="TH"/>
              <w:jc w:val="left"/>
              <w:rPr>
                <w:rFonts w:ascii="Times New Roman" w:hAnsi="Times New Roman"/>
                <w:b w:val="0"/>
                <w:bCs/>
                <w:sz w:val="21"/>
                <w:szCs w:val="21"/>
              </w:rPr>
            </w:pPr>
            <w:r w:rsidRPr="00A37BFA">
              <w:rPr>
                <w:rFonts w:ascii="Times New Roman" w:hAnsi="Times New Roman"/>
                <w:b w:val="0"/>
                <w:bCs/>
                <w:sz w:val="21"/>
                <w:szCs w:val="21"/>
              </w:rPr>
              <w:t>Additional DM-RS symbol positions</w:t>
            </w:r>
          </w:p>
        </w:tc>
        <w:tc>
          <w:tcPr>
            <w:tcW w:w="1929" w:type="dxa"/>
            <w:noWrap/>
            <w:hideMark/>
          </w:tcPr>
          <w:p w14:paraId="3CAFBCE3"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pos1</w:t>
            </w:r>
          </w:p>
        </w:tc>
        <w:tc>
          <w:tcPr>
            <w:tcW w:w="1943" w:type="dxa"/>
            <w:noWrap/>
            <w:hideMark/>
          </w:tcPr>
          <w:p w14:paraId="3CEE316C"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pos1</w:t>
            </w:r>
          </w:p>
        </w:tc>
        <w:tc>
          <w:tcPr>
            <w:tcW w:w="1743" w:type="dxa"/>
            <w:noWrap/>
            <w:hideMark/>
          </w:tcPr>
          <w:p w14:paraId="18EAD7B9"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pos2</w:t>
            </w:r>
          </w:p>
        </w:tc>
        <w:tc>
          <w:tcPr>
            <w:tcW w:w="1745" w:type="dxa"/>
            <w:noWrap/>
            <w:hideMark/>
          </w:tcPr>
          <w:p w14:paraId="0462A5BC"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pos2</w:t>
            </w:r>
          </w:p>
        </w:tc>
      </w:tr>
      <w:tr w:rsidR="00A37BFA" w:rsidRPr="00A37BFA" w14:paraId="0FF50DCD" w14:textId="77777777" w:rsidTr="00421E01">
        <w:trPr>
          <w:trHeight w:val="288"/>
          <w:jc w:val="center"/>
        </w:trPr>
        <w:tc>
          <w:tcPr>
            <w:tcW w:w="2602" w:type="dxa"/>
            <w:noWrap/>
            <w:hideMark/>
          </w:tcPr>
          <w:p w14:paraId="683A266E" w14:textId="77777777" w:rsidR="00A37BFA" w:rsidRPr="00A37BFA" w:rsidRDefault="00A37BFA" w:rsidP="00A37BFA">
            <w:pPr>
              <w:pStyle w:val="TH"/>
              <w:jc w:val="left"/>
              <w:rPr>
                <w:rFonts w:ascii="Times New Roman" w:hAnsi="Times New Roman"/>
                <w:b w:val="0"/>
                <w:bCs/>
                <w:sz w:val="21"/>
                <w:szCs w:val="21"/>
              </w:rPr>
            </w:pPr>
            <w:r w:rsidRPr="00A37BFA">
              <w:rPr>
                <w:rFonts w:ascii="Times New Roman" w:hAnsi="Times New Roman"/>
                <w:b w:val="0"/>
                <w:bCs/>
                <w:sz w:val="21"/>
                <w:szCs w:val="21"/>
              </w:rPr>
              <w:t>DM-RS configuration type</w:t>
            </w:r>
          </w:p>
        </w:tc>
        <w:tc>
          <w:tcPr>
            <w:tcW w:w="1929" w:type="dxa"/>
            <w:noWrap/>
            <w:hideMark/>
          </w:tcPr>
          <w:p w14:paraId="19E13B55"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Type1</w:t>
            </w:r>
          </w:p>
        </w:tc>
        <w:tc>
          <w:tcPr>
            <w:tcW w:w="1943" w:type="dxa"/>
            <w:noWrap/>
            <w:hideMark/>
          </w:tcPr>
          <w:p w14:paraId="70ADD889"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Type1</w:t>
            </w:r>
          </w:p>
        </w:tc>
        <w:tc>
          <w:tcPr>
            <w:tcW w:w="1743" w:type="dxa"/>
            <w:noWrap/>
            <w:hideMark/>
          </w:tcPr>
          <w:p w14:paraId="5858E37F"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Type1</w:t>
            </w:r>
          </w:p>
        </w:tc>
        <w:tc>
          <w:tcPr>
            <w:tcW w:w="1745" w:type="dxa"/>
            <w:noWrap/>
            <w:hideMark/>
          </w:tcPr>
          <w:p w14:paraId="651C7658"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Type1</w:t>
            </w:r>
          </w:p>
        </w:tc>
      </w:tr>
      <w:tr w:rsidR="00A37BFA" w:rsidRPr="00A37BFA" w14:paraId="5BB969C5" w14:textId="77777777" w:rsidTr="00421E01">
        <w:trPr>
          <w:trHeight w:val="288"/>
          <w:jc w:val="center"/>
        </w:trPr>
        <w:tc>
          <w:tcPr>
            <w:tcW w:w="2602" w:type="dxa"/>
            <w:noWrap/>
            <w:hideMark/>
          </w:tcPr>
          <w:p w14:paraId="471F204E" w14:textId="77777777" w:rsidR="00A37BFA" w:rsidRPr="00A37BFA" w:rsidRDefault="00A37BFA" w:rsidP="00A37BFA">
            <w:pPr>
              <w:pStyle w:val="TH"/>
              <w:jc w:val="left"/>
              <w:rPr>
                <w:rFonts w:ascii="Times New Roman" w:hAnsi="Times New Roman"/>
                <w:b w:val="0"/>
                <w:bCs/>
                <w:sz w:val="21"/>
                <w:szCs w:val="21"/>
              </w:rPr>
            </w:pPr>
            <w:r w:rsidRPr="00A37BFA">
              <w:rPr>
                <w:rFonts w:ascii="Times New Roman" w:hAnsi="Times New Roman"/>
                <w:b w:val="0"/>
                <w:bCs/>
                <w:sz w:val="21"/>
                <w:szCs w:val="21"/>
              </w:rPr>
              <w:t>Multiplexing with data</w:t>
            </w:r>
          </w:p>
        </w:tc>
        <w:tc>
          <w:tcPr>
            <w:tcW w:w="1929" w:type="dxa"/>
            <w:noWrap/>
            <w:hideMark/>
          </w:tcPr>
          <w:p w14:paraId="102717F8"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No</w:t>
            </w:r>
          </w:p>
        </w:tc>
        <w:tc>
          <w:tcPr>
            <w:tcW w:w="1943" w:type="dxa"/>
            <w:noWrap/>
            <w:hideMark/>
          </w:tcPr>
          <w:p w14:paraId="46CF5172"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No</w:t>
            </w:r>
          </w:p>
        </w:tc>
        <w:tc>
          <w:tcPr>
            <w:tcW w:w="1743" w:type="dxa"/>
            <w:noWrap/>
            <w:hideMark/>
          </w:tcPr>
          <w:p w14:paraId="1A745FC7"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No</w:t>
            </w:r>
          </w:p>
        </w:tc>
        <w:tc>
          <w:tcPr>
            <w:tcW w:w="1745" w:type="dxa"/>
            <w:noWrap/>
            <w:hideMark/>
          </w:tcPr>
          <w:p w14:paraId="7D8B1534" w14:textId="77777777" w:rsidR="00A37BFA" w:rsidRPr="00A37BFA" w:rsidRDefault="00A37BFA" w:rsidP="00A37BFA">
            <w:pPr>
              <w:pStyle w:val="TH"/>
              <w:rPr>
                <w:rFonts w:ascii="Times New Roman" w:hAnsi="Times New Roman"/>
                <w:b w:val="0"/>
                <w:bCs/>
                <w:sz w:val="21"/>
                <w:szCs w:val="21"/>
              </w:rPr>
            </w:pPr>
            <w:r w:rsidRPr="00A37BFA">
              <w:rPr>
                <w:rFonts w:ascii="Times New Roman" w:hAnsi="Times New Roman"/>
                <w:b w:val="0"/>
                <w:bCs/>
                <w:sz w:val="21"/>
                <w:szCs w:val="21"/>
              </w:rPr>
              <w:t>No</w:t>
            </w:r>
          </w:p>
        </w:tc>
      </w:tr>
    </w:tbl>
    <w:p w14:paraId="734EBD02" w14:textId="77777777" w:rsidR="00A37BFA" w:rsidRPr="00A37BFA" w:rsidRDefault="00A37BFA" w:rsidP="006A1B51">
      <w:pPr>
        <w:pStyle w:val="TH"/>
        <w:jc w:val="left"/>
        <w:rPr>
          <w:rFonts w:ascii="Times" w:hAnsi="Times" w:cs="Times"/>
        </w:rPr>
      </w:pPr>
    </w:p>
    <w:sectPr w:rsidR="00A37BFA" w:rsidRPr="00A37BFA">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2E16A" w14:textId="77777777" w:rsidR="00F7595C" w:rsidRDefault="00F7595C">
      <w:r>
        <w:separator/>
      </w:r>
    </w:p>
  </w:endnote>
  <w:endnote w:type="continuationSeparator" w:id="0">
    <w:p w14:paraId="20840512" w14:textId="77777777" w:rsidR="00F7595C" w:rsidRDefault="00F7595C">
      <w:r>
        <w:continuationSeparator/>
      </w:r>
    </w:p>
  </w:endnote>
  <w:endnote w:type="continuationNotice" w:id="1">
    <w:p w14:paraId="7375C25F" w14:textId="77777777" w:rsidR="00F7595C" w:rsidRDefault="00F759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ＭＳ Ｐ明朝">
    <w:panose1 w:val="02020600040205080304"/>
    <w:charset w:val="80"/>
    <w:family w:val="roma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20C43" w14:textId="77777777" w:rsidR="00DB00D9" w:rsidRDefault="00DB00D9">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3D9D3" w14:textId="77777777" w:rsidR="00DB00D9" w:rsidRDefault="00DB00D9">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878DE" w14:textId="77777777" w:rsidR="00F7595C" w:rsidRDefault="00F7595C">
      <w:r>
        <w:separator/>
      </w:r>
    </w:p>
  </w:footnote>
  <w:footnote w:type="continuationSeparator" w:id="0">
    <w:p w14:paraId="00BFD59E" w14:textId="77777777" w:rsidR="00F7595C" w:rsidRDefault="00F7595C">
      <w:r>
        <w:continuationSeparator/>
      </w:r>
    </w:p>
  </w:footnote>
  <w:footnote w:type="continuationNotice" w:id="1">
    <w:p w14:paraId="006A75B5" w14:textId="77777777" w:rsidR="00F7595C" w:rsidRDefault="00F759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4CEE5" w14:textId="77777777" w:rsidR="00DB00D9" w:rsidRDefault="00DB00D9">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BB177" w14:textId="77777777" w:rsidR="00DB00D9" w:rsidRDefault="00DB00D9">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86C7F" w14:textId="77777777" w:rsidR="00DB00D9" w:rsidRDefault="00DB00D9">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6"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7" w15:restartNumberingAfterBreak="0">
    <w:nsid w:val="1EDC20C2"/>
    <w:multiLevelType w:val="hybridMultilevel"/>
    <w:tmpl w:val="DAD473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5C266D"/>
    <w:multiLevelType w:val="hybridMultilevel"/>
    <w:tmpl w:val="CC928D32"/>
    <w:lvl w:ilvl="0" w:tplc="992E0D7E">
      <w:start w:val="1"/>
      <w:numFmt w:val="bullet"/>
      <w:lvlText w:val="-"/>
      <w:lvlJc w:val="left"/>
      <w:pPr>
        <w:tabs>
          <w:tab w:val="num" w:pos="720"/>
        </w:tabs>
        <w:ind w:left="720" w:hanging="360"/>
      </w:pPr>
      <w:rPr>
        <w:rFonts w:ascii="Times" w:hAnsi="Times" w:hint="default"/>
      </w:rPr>
    </w:lvl>
    <w:lvl w:ilvl="1" w:tplc="04090003">
      <w:start w:val="1"/>
      <w:numFmt w:val="bullet"/>
      <w:lvlText w:val="o"/>
      <w:lvlJc w:val="left"/>
      <w:pPr>
        <w:ind w:left="1500" w:hanging="420"/>
      </w:pPr>
      <w:rPr>
        <w:rFonts w:ascii="Courier New" w:hAnsi="Courier New" w:cs="Courier New" w:hint="default"/>
      </w:rPr>
    </w:lvl>
    <w:lvl w:ilvl="2" w:tplc="D3FA9CE6">
      <w:numFmt w:val="bullet"/>
      <w:lvlText w:val="o"/>
      <w:lvlJc w:val="left"/>
      <w:pPr>
        <w:tabs>
          <w:tab w:val="num" w:pos="2160"/>
        </w:tabs>
        <w:ind w:left="2160" w:hanging="360"/>
      </w:pPr>
      <w:rPr>
        <w:rFonts w:ascii="Courier New" w:hAnsi="Courier New" w:hint="default"/>
      </w:rPr>
    </w:lvl>
    <w:lvl w:ilvl="3" w:tplc="C3482AD6" w:tentative="1">
      <w:start w:val="1"/>
      <w:numFmt w:val="bullet"/>
      <w:lvlText w:val="-"/>
      <w:lvlJc w:val="left"/>
      <w:pPr>
        <w:tabs>
          <w:tab w:val="num" w:pos="2880"/>
        </w:tabs>
        <w:ind w:left="2880" w:hanging="360"/>
      </w:pPr>
      <w:rPr>
        <w:rFonts w:ascii="Times" w:hAnsi="Times" w:hint="default"/>
      </w:rPr>
    </w:lvl>
    <w:lvl w:ilvl="4" w:tplc="C55E5FBC" w:tentative="1">
      <w:start w:val="1"/>
      <w:numFmt w:val="bullet"/>
      <w:lvlText w:val="-"/>
      <w:lvlJc w:val="left"/>
      <w:pPr>
        <w:tabs>
          <w:tab w:val="num" w:pos="3600"/>
        </w:tabs>
        <w:ind w:left="3600" w:hanging="360"/>
      </w:pPr>
      <w:rPr>
        <w:rFonts w:ascii="Times" w:hAnsi="Times" w:hint="default"/>
      </w:rPr>
    </w:lvl>
    <w:lvl w:ilvl="5" w:tplc="11101066" w:tentative="1">
      <w:start w:val="1"/>
      <w:numFmt w:val="bullet"/>
      <w:lvlText w:val="-"/>
      <w:lvlJc w:val="left"/>
      <w:pPr>
        <w:tabs>
          <w:tab w:val="num" w:pos="4320"/>
        </w:tabs>
        <w:ind w:left="4320" w:hanging="360"/>
      </w:pPr>
      <w:rPr>
        <w:rFonts w:ascii="Times" w:hAnsi="Times" w:hint="default"/>
      </w:rPr>
    </w:lvl>
    <w:lvl w:ilvl="6" w:tplc="6F2420E6" w:tentative="1">
      <w:start w:val="1"/>
      <w:numFmt w:val="bullet"/>
      <w:lvlText w:val="-"/>
      <w:lvlJc w:val="left"/>
      <w:pPr>
        <w:tabs>
          <w:tab w:val="num" w:pos="5040"/>
        </w:tabs>
        <w:ind w:left="5040" w:hanging="360"/>
      </w:pPr>
      <w:rPr>
        <w:rFonts w:ascii="Times" w:hAnsi="Times" w:hint="default"/>
      </w:rPr>
    </w:lvl>
    <w:lvl w:ilvl="7" w:tplc="9A24E1FE" w:tentative="1">
      <w:start w:val="1"/>
      <w:numFmt w:val="bullet"/>
      <w:lvlText w:val="-"/>
      <w:lvlJc w:val="left"/>
      <w:pPr>
        <w:tabs>
          <w:tab w:val="num" w:pos="5760"/>
        </w:tabs>
        <w:ind w:left="5760" w:hanging="360"/>
      </w:pPr>
      <w:rPr>
        <w:rFonts w:ascii="Times" w:hAnsi="Times" w:hint="default"/>
      </w:rPr>
    </w:lvl>
    <w:lvl w:ilvl="8" w:tplc="869CAEAC"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23D12EFC"/>
    <w:multiLevelType w:val="hybridMultilevel"/>
    <w:tmpl w:val="63F418BE"/>
    <w:lvl w:ilvl="0" w:tplc="9F1EE7FC">
      <w:start w:val="1"/>
      <w:numFmt w:val="bullet"/>
      <w:lvlText w:val=""/>
      <w:lvlJc w:val="left"/>
      <w:pPr>
        <w:tabs>
          <w:tab w:val="num" w:pos="720"/>
        </w:tabs>
        <w:ind w:left="720" w:hanging="360"/>
      </w:pPr>
      <w:rPr>
        <w:rFonts w:ascii="Symbol" w:hAnsi="Symbol" w:hint="default"/>
      </w:rPr>
    </w:lvl>
    <w:lvl w:ilvl="1" w:tplc="322647CE">
      <w:numFmt w:val="bullet"/>
      <w:lvlText w:val="o"/>
      <w:lvlJc w:val="left"/>
      <w:pPr>
        <w:tabs>
          <w:tab w:val="num" w:pos="1440"/>
        </w:tabs>
        <w:ind w:left="1440" w:hanging="360"/>
      </w:pPr>
      <w:rPr>
        <w:rFonts w:ascii="Courier New" w:hAnsi="Courier New" w:hint="default"/>
      </w:rPr>
    </w:lvl>
    <w:lvl w:ilvl="2" w:tplc="FEC2F09A" w:tentative="1">
      <w:start w:val="1"/>
      <w:numFmt w:val="bullet"/>
      <w:lvlText w:val=""/>
      <w:lvlJc w:val="left"/>
      <w:pPr>
        <w:tabs>
          <w:tab w:val="num" w:pos="2160"/>
        </w:tabs>
        <w:ind w:left="2160" w:hanging="360"/>
      </w:pPr>
      <w:rPr>
        <w:rFonts w:ascii="Symbol" w:hAnsi="Symbol" w:hint="default"/>
      </w:rPr>
    </w:lvl>
    <w:lvl w:ilvl="3" w:tplc="C5503F6C" w:tentative="1">
      <w:start w:val="1"/>
      <w:numFmt w:val="bullet"/>
      <w:lvlText w:val=""/>
      <w:lvlJc w:val="left"/>
      <w:pPr>
        <w:tabs>
          <w:tab w:val="num" w:pos="2880"/>
        </w:tabs>
        <w:ind w:left="2880" w:hanging="360"/>
      </w:pPr>
      <w:rPr>
        <w:rFonts w:ascii="Symbol" w:hAnsi="Symbol" w:hint="default"/>
      </w:rPr>
    </w:lvl>
    <w:lvl w:ilvl="4" w:tplc="89A86A84" w:tentative="1">
      <w:start w:val="1"/>
      <w:numFmt w:val="bullet"/>
      <w:lvlText w:val=""/>
      <w:lvlJc w:val="left"/>
      <w:pPr>
        <w:tabs>
          <w:tab w:val="num" w:pos="3600"/>
        </w:tabs>
        <w:ind w:left="3600" w:hanging="360"/>
      </w:pPr>
      <w:rPr>
        <w:rFonts w:ascii="Symbol" w:hAnsi="Symbol" w:hint="default"/>
      </w:rPr>
    </w:lvl>
    <w:lvl w:ilvl="5" w:tplc="A26483F6" w:tentative="1">
      <w:start w:val="1"/>
      <w:numFmt w:val="bullet"/>
      <w:lvlText w:val=""/>
      <w:lvlJc w:val="left"/>
      <w:pPr>
        <w:tabs>
          <w:tab w:val="num" w:pos="4320"/>
        </w:tabs>
        <w:ind w:left="4320" w:hanging="360"/>
      </w:pPr>
      <w:rPr>
        <w:rFonts w:ascii="Symbol" w:hAnsi="Symbol" w:hint="default"/>
      </w:rPr>
    </w:lvl>
    <w:lvl w:ilvl="6" w:tplc="0E288F0E" w:tentative="1">
      <w:start w:val="1"/>
      <w:numFmt w:val="bullet"/>
      <w:lvlText w:val=""/>
      <w:lvlJc w:val="left"/>
      <w:pPr>
        <w:tabs>
          <w:tab w:val="num" w:pos="5040"/>
        </w:tabs>
        <w:ind w:left="5040" w:hanging="360"/>
      </w:pPr>
      <w:rPr>
        <w:rFonts w:ascii="Symbol" w:hAnsi="Symbol" w:hint="default"/>
      </w:rPr>
    </w:lvl>
    <w:lvl w:ilvl="7" w:tplc="A1F49F26" w:tentative="1">
      <w:start w:val="1"/>
      <w:numFmt w:val="bullet"/>
      <w:lvlText w:val=""/>
      <w:lvlJc w:val="left"/>
      <w:pPr>
        <w:tabs>
          <w:tab w:val="num" w:pos="5760"/>
        </w:tabs>
        <w:ind w:left="5760" w:hanging="360"/>
      </w:pPr>
      <w:rPr>
        <w:rFonts w:ascii="Symbol" w:hAnsi="Symbol" w:hint="default"/>
      </w:rPr>
    </w:lvl>
    <w:lvl w:ilvl="8" w:tplc="F252E57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327E20"/>
    <w:multiLevelType w:val="hybridMultilevel"/>
    <w:tmpl w:val="A710BE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8E13390"/>
    <w:multiLevelType w:val="hybridMultilevel"/>
    <w:tmpl w:val="52AAA7F0"/>
    <w:lvl w:ilvl="0" w:tplc="E1C4D4CA">
      <w:numFmt w:val="bullet"/>
      <w:lvlText w:val="・"/>
      <w:lvlJc w:val="left"/>
      <w:pPr>
        <w:ind w:left="420" w:hanging="420"/>
      </w:pPr>
      <w:rPr>
        <w:rFonts w:ascii="ＭＳ Ｐ明朝" w:eastAsia="ＭＳ Ｐ明朝" w:hAnsi="ＭＳ Ｐ明朝"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DA86278"/>
    <w:multiLevelType w:val="hybridMultilevel"/>
    <w:tmpl w:val="B4500394"/>
    <w:lvl w:ilvl="0" w:tplc="04090001">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5" w15:restartNumberingAfterBreak="0">
    <w:nsid w:val="4FBA66F8"/>
    <w:multiLevelType w:val="hybridMultilevel"/>
    <w:tmpl w:val="635677F0"/>
    <w:lvl w:ilvl="0" w:tplc="648A9100">
      <w:numFmt w:val="bullet"/>
      <w:lvlText w:val="-"/>
      <w:lvlJc w:val="left"/>
      <w:pPr>
        <w:ind w:left="840" w:hanging="420"/>
      </w:pPr>
      <w:rPr>
        <w:rFonts w:ascii="DengXian" w:eastAsia="DengXian" w:hAnsi="DengXian"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59056765"/>
    <w:multiLevelType w:val="hybridMultilevel"/>
    <w:tmpl w:val="8F901A7C"/>
    <w:lvl w:ilvl="0" w:tplc="252A4416">
      <w:start w:val="1"/>
      <w:numFmt w:val="lowerLetter"/>
      <w:lvlText w:val="(%1)"/>
      <w:lvlJc w:val="left"/>
      <w:pPr>
        <w:ind w:left="1128" w:hanging="360"/>
      </w:pPr>
      <w:rPr>
        <w:rFonts w:hint="default"/>
      </w:rPr>
    </w:lvl>
    <w:lvl w:ilvl="1" w:tplc="04090017" w:tentative="1">
      <w:start w:val="1"/>
      <w:numFmt w:val="aiueoFullWidth"/>
      <w:lvlText w:val="(%2)"/>
      <w:lvlJc w:val="left"/>
      <w:pPr>
        <w:ind w:left="1608" w:hanging="420"/>
      </w:pPr>
    </w:lvl>
    <w:lvl w:ilvl="2" w:tplc="04090011" w:tentative="1">
      <w:start w:val="1"/>
      <w:numFmt w:val="decimalEnclosedCircle"/>
      <w:lvlText w:val="%3"/>
      <w:lvlJc w:val="left"/>
      <w:pPr>
        <w:ind w:left="2028" w:hanging="420"/>
      </w:pPr>
    </w:lvl>
    <w:lvl w:ilvl="3" w:tplc="0409000F" w:tentative="1">
      <w:start w:val="1"/>
      <w:numFmt w:val="decimal"/>
      <w:lvlText w:val="%4."/>
      <w:lvlJc w:val="left"/>
      <w:pPr>
        <w:ind w:left="2448" w:hanging="420"/>
      </w:pPr>
    </w:lvl>
    <w:lvl w:ilvl="4" w:tplc="04090017" w:tentative="1">
      <w:start w:val="1"/>
      <w:numFmt w:val="aiueoFullWidth"/>
      <w:lvlText w:val="(%5)"/>
      <w:lvlJc w:val="left"/>
      <w:pPr>
        <w:ind w:left="2868" w:hanging="420"/>
      </w:pPr>
    </w:lvl>
    <w:lvl w:ilvl="5" w:tplc="04090011" w:tentative="1">
      <w:start w:val="1"/>
      <w:numFmt w:val="decimalEnclosedCircle"/>
      <w:lvlText w:val="%6"/>
      <w:lvlJc w:val="left"/>
      <w:pPr>
        <w:ind w:left="3288" w:hanging="420"/>
      </w:pPr>
    </w:lvl>
    <w:lvl w:ilvl="6" w:tplc="0409000F" w:tentative="1">
      <w:start w:val="1"/>
      <w:numFmt w:val="decimal"/>
      <w:lvlText w:val="%7."/>
      <w:lvlJc w:val="left"/>
      <w:pPr>
        <w:ind w:left="3708" w:hanging="420"/>
      </w:pPr>
    </w:lvl>
    <w:lvl w:ilvl="7" w:tplc="04090017" w:tentative="1">
      <w:start w:val="1"/>
      <w:numFmt w:val="aiueoFullWidth"/>
      <w:lvlText w:val="(%8)"/>
      <w:lvlJc w:val="left"/>
      <w:pPr>
        <w:ind w:left="4128" w:hanging="420"/>
      </w:pPr>
    </w:lvl>
    <w:lvl w:ilvl="8" w:tplc="04090011" w:tentative="1">
      <w:start w:val="1"/>
      <w:numFmt w:val="decimalEnclosedCircle"/>
      <w:lvlText w:val="%9"/>
      <w:lvlJc w:val="left"/>
      <w:pPr>
        <w:ind w:left="4548" w:hanging="420"/>
      </w:pPr>
    </w:lvl>
  </w:abstractNum>
  <w:abstractNum w:abstractNumId="30"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751C04F6"/>
    <w:multiLevelType w:val="hybridMultilevel"/>
    <w:tmpl w:val="F376BE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810F8C"/>
    <w:multiLevelType w:val="hybridMultilevel"/>
    <w:tmpl w:val="B52E20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A6A7E1C"/>
    <w:multiLevelType w:val="hybridMultilevel"/>
    <w:tmpl w:val="698EEB40"/>
    <w:lvl w:ilvl="0" w:tplc="D15654F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39148287">
    <w:abstractNumId w:val="1"/>
  </w:num>
  <w:num w:numId="2" w16cid:durableId="1369448413">
    <w:abstractNumId w:val="32"/>
  </w:num>
  <w:num w:numId="3" w16cid:durableId="1670910017">
    <w:abstractNumId w:val="15"/>
  </w:num>
  <w:num w:numId="4" w16cid:durableId="662197922">
    <w:abstractNumId w:val="8"/>
  </w:num>
  <w:num w:numId="5" w16cid:durableId="232859536">
    <w:abstractNumId w:val="38"/>
  </w:num>
  <w:num w:numId="6" w16cid:durableId="609092430">
    <w:abstractNumId w:val="28"/>
  </w:num>
  <w:num w:numId="7" w16cid:durableId="66390244">
    <w:abstractNumId w:val="0"/>
    <w:lvlOverride w:ilvl="0">
      <w:startOverride w:val="1"/>
    </w:lvlOverride>
  </w:num>
  <w:num w:numId="8" w16cid:durableId="11315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4619612">
    <w:abstractNumId w:val="39"/>
  </w:num>
  <w:num w:numId="10" w16cid:durableId="935360241">
    <w:abstractNumId w:val="23"/>
  </w:num>
  <w:num w:numId="11" w16cid:durableId="627473957">
    <w:abstractNumId w:val="36"/>
  </w:num>
  <w:num w:numId="12" w16cid:durableId="1708338514">
    <w:abstractNumId w:val="18"/>
    <w:lvlOverride w:ilvl="0">
      <w:startOverride w:val="1"/>
    </w:lvlOverride>
  </w:num>
  <w:num w:numId="13" w16cid:durableId="443579566">
    <w:abstractNumId w:val="31"/>
  </w:num>
  <w:num w:numId="14" w16cid:durableId="3423667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36379329">
    <w:abstractNumId w:val="13"/>
  </w:num>
  <w:num w:numId="16" w16cid:durableId="925576872">
    <w:abstractNumId w:val="2"/>
  </w:num>
  <w:num w:numId="17" w16cid:durableId="1601983881">
    <w:abstractNumId w:val="4"/>
  </w:num>
  <w:num w:numId="18" w16cid:durableId="694887920">
    <w:abstractNumId w:val="35"/>
  </w:num>
  <w:num w:numId="19" w16cid:durableId="20967078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35381732">
    <w:abstractNumId w:val="27"/>
    <w:lvlOverride w:ilvl="0">
      <w:startOverride w:val="1"/>
    </w:lvlOverride>
  </w:num>
  <w:num w:numId="21" w16cid:durableId="1781989619">
    <w:abstractNumId w:val="19"/>
    <w:lvlOverride w:ilvl="0">
      <w:startOverride w:val="1"/>
    </w:lvlOverride>
    <w:lvlOverride w:ilvl="1"/>
    <w:lvlOverride w:ilvl="2"/>
    <w:lvlOverride w:ilvl="3"/>
    <w:lvlOverride w:ilvl="4"/>
    <w:lvlOverride w:ilvl="5"/>
    <w:lvlOverride w:ilvl="6"/>
    <w:lvlOverride w:ilvl="7"/>
    <w:lvlOverride w:ilvl="8"/>
  </w:num>
  <w:num w:numId="22" w16cid:durableId="567302869">
    <w:abstractNumId w:val="14"/>
  </w:num>
  <w:num w:numId="23" w16cid:durableId="715013402">
    <w:abstractNumId w:val="16"/>
  </w:num>
  <w:num w:numId="24" w16cid:durableId="1311598076">
    <w:abstractNumId w:val="12"/>
  </w:num>
  <w:num w:numId="25" w16cid:durableId="332221136">
    <w:abstractNumId w:val="5"/>
  </w:num>
  <w:num w:numId="26" w16cid:durableId="482083172">
    <w:abstractNumId w:val="6"/>
  </w:num>
  <w:num w:numId="27" w16cid:durableId="816259986">
    <w:abstractNumId w:val="11"/>
  </w:num>
  <w:num w:numId="28" w16cid:durableId="1207836353">
    <w:abstractNumId w:val="30"/>
  </w:num>
  <w:num w:numId="29" w16cid:durableId="872115535">
    <w:abstractNumId w:val="10"/>
  </w:num>
  <w:num w:numId="30" w16cid:durableId="892884202">
    <w:abstractNumId w:val="22"/>
  </w:num>
  <w:num w:numId="31" w16cid:durableId="1345673550">
    <w:abstractNumId w:val="37"/>
  </w:num>
  <w:num w:numId="32" w16cid:durableId="1394308118">
    <w:abstractNumId w:val="34"/>
  </w:num>
  <w:num w:numId="33" w16cid:durableId="1251547080">
    <w:abstractNumId w:val="7"/>
  </w:num>
  <w:num w:numId="34" w16cid:durableId="691345907">
    <w:abstractNumId w:val="33"/>
  </w:num>
  <w:num w:numId="35" w16cid:durableId="392968901">
    <w:abstractNumId w:val="17"/>
  </w:num>
  <w:num w:numId="36" w16cid:durableId="1483234894">
    <w:abstractNumId w:val="9"/>
  </w:num>
  <w:num w:numId="37" w16cid:durableId="2127194529">
    <w:abstractNumId w:val="3"/>
  </w:num>
  <w:num w:numId="38" w16cid:durableId="1655597845">
    <w:abstractNumId w:val="25"/>
  </w:num>
  <w:num w:numId="39" w16cid:durableId="811171717">
    <w:abstractNumId w:val="24"/>
  </w:num>
  <w:num w:numId="40" w16cid:durableId="1599943942">
    <w:abstractNumId w:val="2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AD6"/>
    <w:rsid w:val="00007B03"/>
    <w:rsid w:val="00007BD8"/>
    <w:rsid w:val="00007C49"/>
    <w:rsid w:val="00007CF7"/>
    <w:rsid w:val="00007EB9"/>
    <w:rsid w:val="00007F20"/>
    <w:rsid w:val="0001012D"/>
    <w:rsid w:val="00010241"/>
    <w:rsid w:val="0001050B"/>
    <w:rsid w:val="0001066C"/>
    <w:rsid w:val="00010B6C"/>
    <w:rsid w:val="00010F30"/>
    <w:rsid w:val="00011036"/>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DCF"/>
    <w:rsid w:val="0001469E"/>
    <w:rsid w:val="00014CD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779"/>
    <w:rsid w:val="0002083F"/>
    <w:rsid w:val="000208F2"/>
    <w:rsid w:val="00020911"/>
    <w:rsid w:val="00020A2F"/>
    <w:rsid w:val="00020D76"/>
    <w:rsid w:val="000213DD"/>
    <w:rsid w:val="00021545"/>
    <w:rsid w:val="00021602"/>
    <w:rsid w:val="000216F1"/>
    <w:rsid w:val="00021705"/>
    <w:rsid w:val="00021716"/>
    <w:rsid w:val="000218BF"/>
    <w:rsid w:val="00021954"/>
    <w:rsid w:val="000219CD"/>
    <w:rsid w:val="00021AF7"/>
    <w:rsid w:val="00021B57"/>
    <w:rsid w:val="00022278"/>
    <w:rsid w:val="000223D0"/>
    <w:rsid w:val="00022E12"/>
    <w:rsid w:val="000233B7"/>
    <w:rsid w:val="00023917"/>
    <w:rsid w:val="00023A1C"/>
    <w:rsid w:val="00023C8B"/>
    <w:rsid w:val="00024132"/>
    <w:rsid w:val="0002435E"/>
    <w:rsid w:val="000243FB"/>
    <w:rsid w:val="00024474"/>
    <w:rsid w:val="0002447B"/>
    <w:rsid w:val="0002510C"/>
    <w:rsid w:val="000251DC"/>
    <w:rsid w:val="0002524C"/>
    <w:rsid w:val="0002525D"/>
    <w:rsid w:val="00025658"/>
    <w:rsid w:val="00025A83"/>
    <w:rsid w:val="00025B78"/>
    <w:rsid w:val="00025D34"/>
    <w:rsid w:val="00025D3B"/>
    <w:rsid w:val="00025F9F"/>
    <w:rsid w:val="00025FA8"/>
    <w:rsid w:val="000267E9"/>
    <w:rsid w:val="00026F2D"/>
    <w:rsid w:val="00026F45"/>
    <w:rsid w:val="00027018"/>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8B2"/>
    <w:rsid w:val="00042B13"/>
    <w:rsid w:val="00043982"/>
    <w:rsid w:val="00043CE6"/>
    <w:rsid w:val="00043E91"/>
    <w:rsid w:val="0004403F"/>
    <w:rsid w:val="000440A2"/>
    <w:rsid w:val="00044496"/>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211"/>
    <w:rsid w:val="000644A1"/>
    <w:rsid w:val="00065E11"/>
    <w:rsid w:val="0006602B"/>
    <w:rsid w:val="000666D5"/>
    <w:rsid w:val="00066998"/>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306"/>
    <w:rsid w:val="00083382"/>
    <w:rsid w:val="000834F3"/>
    <w:rsid w:val="0008390F"/>
    <w:rsid w:val="00083D18"/>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769"/>
    <w:rsid w:val="000938BD"/>
    <w:rsid w:val="0009390B"/>
    <w:rsid w:val="00093955"/>
    <w:rsid w:val="00093E83"/>
    <w:rsid w:val="00093EFE"/>
    <w:rsid w:val="00093F84"/>
    <w:rsid w:val="00094343"/>
    <w:rsid w:val="00094631"/>
    <w:rsid w:val="00094903"/>
    <w:rsid w:val="0009490A"/>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94E"/>
    <w:rsid w:val="000A3D1D"/>
    <w:rsid w:val="000A3E50"/>
    <w:rsid w:val="000A47A6"/>
    <w:rsid w:val="000A4CEC"/>
    <w:rsid w:val="000A4E52"/>
    <w:rsid w:val="000A4F30"/>
    <w:rsid w:val="000A51B5"/>
    <w:rsid w:val="000A5826"/>
    <w:rsid w:val="000A5863"/>
    <w:rsid w:val="000A5D7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C72"/>
    <w:rsid w:val="000B4E07"/>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1FF1"/>
    <w:rsid w:val="000C2058"/>
    <w:rsid w:val="000C21A2"/>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669"/>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4D80"/>
    <w:rsid w:val="000E502E"/>
    <w:rsid w:val="000E50BF"/>
    <w:rsid w:val="000E50FE"/>
    <w:rsid w:val="000E58B4"/>
    <w:rsid w:val="000E598D"/>
    <w:rsid w:val="000E5AA1"/>
    <w:rsid w:val="000E61DA"/>
    <w:rsid w:val="000E620A"/>
    <w:rsid w:val="000E6571"/>
    <w:rsid w:val="000E6653"/>
    <w:rsid w:val="000E67A9"/>
    <w:rsid w:val="000E7228"/>
    <w:rsid w:val="000E74D4"/>
    <w:rsid w:val="000E7583"/>
    <w:rsid w:val="000E7E72"/>
    <w:rsid w:val="000F0059"/>
    <w:rsid w:val="000F0114"/>
    <w:rsid w:val="000F01EC"/>
    <w:rsid w:val="000F026A"/>
    <w:rsid w:val="000F02BC"/>
    <w:rsid w:val="000F04D8"/>
    <w:rsid w:val="000F095C"/>
    <w:rsid w:val="000F0B03"/>
    <w:rsid w:val="000F1962"/>
    <w:rsid w:val="000F1C51"/>
    <w:rsid w:val="000F23EE"/>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54B5"/>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79A"/>
    <w:rsid w:val="00105BC6"/>
    <w:rsid w:val="00105C95"/>
    <w:rsid w:val="00105E3E"/>
    <w:rsid w:val="001065FB"/>
    <w:rsid w:val="00106692"/>
    <w:rsid w:val="00106746"/>
    <w:rsid w:val="001067AF"/>
    <w:rsid w:val="00106A25"/>
    <w:rsid w:val="00106A3B"/>
    <w:rsid w:val="00107259"/>
    <w:rsid w:val="0010732C"/>
    <w:rsid w:val="00107357"/>
    <w:rsid w:val="001074A7"/>
    <w:rsid w:val="001075D2"/>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AE2"/>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12B"/>
    <w:rsid w:val="001353C2"/>
    <w:rsid w:val="001359E4"/>
    <w:rsid w:val="00135B02"/>
    <w:rsid w:val="00135E98"/>
    <w:rsid w:val="00135F39"/>
    <w:rsid w:val="00136030"/>
    <w:rsid w:val="00136322"/>
    <w:rsid w:val="00136378"/>
    <w:rsid w:val="00136640"/>
    <w:rsid w:val="00136A69"/>
    <w:rsid w:val="00136B23"/>
    <w:rsid w:val="00136D2A"/>
    <w:rsid w:val="00137628"/>
    <w:rsid w:val="00137796"/>
    <w:rsid w:val="00137BDD"/>
    <w:rsid w:val="00137C1A"/>
    <w:rsid w:val="00137E66"/>
    <w:rsid w:val="00137FAA"/>
    <w:rsid w:val="0014009D"/>
    <w:rsid w:val="00140CF9"/>
    <w:rsid w:val="00140DA5"/>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7F3"/>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47F2E"/>
    <w:rsid w:val="001501F7"/>
    <w:rsid w:val="0015067A"/>
    <w:rsid w:val="00150709"/>
    <w:rsid w:val="00150A72"/>
    <w:rsid w:val="00150BA7"/>
    <w:rsid w:val="00150BF2"/>
    <w:rsid w:val="00150C74"/>
    <w:rsid w:val="00150C9B"/>
    <w:rsid w:val="00150CED"/>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9E"/>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39E"/>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57F"/>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9A0"/>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30B"/>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1F89"/>
    <w:rsid w:val="001A204D"/>
    <w:rsid w:val="001A2590"/>
    <w:rsid w:val="001A2879"/>
    <w:rsid w:val="001A28A0"/>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A2B"/>
    <w:rsid w:val="001A4B90"/>
    <w:rsid w:val="001A50A5"/>
    <w:rsid w:val="001A50B3"/>
    <w:rsid w:val="001A546D"/>
    <w:rsid w:val="001A5D69"/>
    <w:rsid w:val="001A5E21"/>
    <w:rsid w:val="001A5E44"/>
    <w:rsid w:val="001A606C"/>
    <w:rsid w:val="001A62CC"/>
    <w:rsid w:val="001A63D9"/>
    <w:rsid w:val="001A6469"/>
    <w:rsid w:val="001A65A8"/>
    <w:rsid w:val="001A72C0"/>
    <w:rsid w:val="001A7B0F"/>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22C"/>
    <w:rsid w:val="001C151D"/>
    <w:rsid w:val="001C1607"/>
    <w:rsid w:val="001C16FD"/>
    <w:rsid w:val="001C1A08"/>
    <w:rsid w:val="001C1BC1"/>
    <w:rsid w:val="001C1D0E"/>
    <w:rsid w:val="001C1FBA"/>
    <w:rsid w:val="001C1FE0"/>
    <w:rsid w:val="001C2031"/>
    <w:rsid w:val="001C21AC"/>
    <w:rsid w:val="001C29A7"/>
    <w:rsid w:val="001C2ADC"/>
    <w:rsid w:val="001C2D37"/>
    <w:rsid w:val="001C30BE"/>
    <w:rsid w:val="001C3870"/>
    <w:rsid w:val="001C3AAE"/>
    <w:rsid w:val="001C3CFB"/>
    <w:rsid w:val="001C4195"/>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3C7"/>
    <w:rsid w:val="001C654B"/>
    <w:rsid w:val="001C68C7"/>
    <w:rsid w:val="001C6F5A"/>
    <w:rsid w:val="001D02E1"/>
    <w:rsid w:val="001D056A"/>
    <w:rsid w:val="001D0734"/>
    <w:rsid w:val="001D0AAF"/>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5EEB"/>
    <w:rsid w:val="001D62CE"/>
    <w:rsid w:val="001D6746"/>
    <w:rsid w:val="001D68B0"/>
    <w:rsid w:val="001D6909"/>
    <w:rsid w:val="001D6C5A"/>
    <w:rsid w:val="001D6E91"/>
    <w:rsid w:val="001D6FCC"/>
    <w:rsid w:val="001D6FD0"/>
    <w:rsid w:val="001D736D"/>
    <w:rsid w:val="001D7951"/>
    <w:rsid w:val="001E07DC"/>
    <w:rsid w:val="001E0B4F"/>
    <w:rsid w:val="001E0C8F"/>
    <w:rsid w:val="001E0E1E"/>
    <w:rsid w:val="001E12F1"/>
    <w:rsid w:val="001E1934"/>
    <w:rsid w:val="001E1A59"/>
    <w:rsid w:val="001E1ACD"/>
    <w:rsid w:val="001E1B66"/>
    <w:rsid w:val="001E25F4"/>
    <w:rsid w:val="001E2618"/>
    <w:rsid w:val="001E266C"/>
    <w:rsid w:val="001E2AD4"/>
    <w:rsid w:val="001E2D79"/>
    <w:rsid w:val="001E37D1"/>
    <w:rsid w:val="001E3DBE"/>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413"/>
    <w:rsid w:val="001F55BE"/>
    <w:rsid w:val="001F56DC"/>
    <w:rsid w:val="001F59AC"/>
    <w:rsid w:val="001F5AF0"/>
    <w:rsid w:val="001F5EF6"/>
    <w:rsid w:val="001F605E"/>
    <w:rsid w:val="001F645F"/>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0C37"/>
    <w:rsid w:val="0021173E"/>
    <w:rsid w:val="00211918"/>
    <w:rsid w:val="00211B38"/>
    <w:rsid w:val="002122BB"/>
    <w:rsid w:val="00212447"/>
    <w:rsid w:val="00212557"/>
    <w:rsid w:val="00212805"/>
    <w:rsid w:val="00212944"/>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785"/>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6A3"/>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6FB0"/>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0C"/>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D86"/>
    <w:rsid w:val="0026004E"/>
    <w:rsid w:val="00260195"/>
    <w:rsid w:val="002602CE"/>
    <w:rsid w:val="002603EF"/>
    <w:rsid w:val="00260502"/>
    <w:rsid w:val="0026061B"/>
    <w:rsid w:val="002606B3"/>
    <w:rsid w:val="002609EE"/>
    <w:rsid w:val="00260D10"/>
    <w:rsid w:val="00261073"/>
    <w:rsid w:val="0026108E"/>
    <w:rsid w:val="00261AED"/>
    <w:rsid w:val="00261D68"/>
    <w:rsid w:val="00261EDD"/>
    <w:rsid w:val="00262223"/>
    <w:rsid w:val="0026224F"/>
    <w:rsid w:val="0026226F"/>
    <w:rsid w:val="00262442"/>
    <w:rsid w:val="002626EE"/>
    <w:rsid w:val="0026270B"/>
    <w:rsid w:val="00262AEA"/>
    <w:rsid w:val="00262B2C"/>
    <w:rsid w:val="00262FF1"/>
    <w:rsid w:val="00263139"/>
    <w:rsid w:val="002632C3"/>
    <w:rsid w:val="00263345"/>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A49"/>
    <w:rsid w:val="00265E72"/>
    <w:rsid w:val="00265F6D"/>
    <w:rsid w:val="00266122"/>
    <w:rsid w:val="002662F1"/>
    <w:rsid w:val="002667ED"/>
    <w:rsid w:val="00266BEB"/>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AEB"/>
    <w:rsid w:val="00271B16"/>
    <w:rsid w:val="00272C48"/>
    <w:rsid w:val="00272FE2"/>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89B"/>
    <w:rsid w:val="002919BF"/>
    <w:rsid w:val="002919C2"/>
    <w:rsid w:val="00291B85"/>
    <w:rsid w:val="002921E1"/>
    <w:rsid w:val="0029318A"/>
    <w:rsid w:val="0029337C"/>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AC2"/>
    <w:rsid w:val="00295C66"/>
    <w:rsid w:val="00295E9E"/>
    <w:rsid w:val="002963B5"/>
    <w:rsid w:val="002964D0"/>
    <w:rsid w:val="002968C3"/>
    <w:rsid w:val="00296AA3"/>
    <w:rsid w:val="00296C83"/>
    <w:rsid w:val="00297214"/>
    <w:rsid w:val="00297333"/>
    <w:rsid w:val="0029746C"/>
    <w:rsid w:val="00297954"/>
    <w:rsid w:val="00297A60"/>
    <w:rsid w:val="00297DD0"/>
    <w:rsid w:val="002A0193"/>
    <w:rsid w:val="002A037C"/>
    <w:rsid w:val="002A081D"/>
    <w:rsid w:val="002A0F03"/>
    <w:rsid w:val="002A10A7"/>
    <w:rsid w:val="002A1A23"/>
    <w:rsid w:val="002A1C9F"/>
    <w:rsid w:val="002A1E4B"/>
    <w:rsid w:val="002A225A"/>
    <w:rsid w:val="002A24CC"/>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3E"/>
    <w:rsid w:val="002A511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05F9"/>
    <w:rsid w:val="002C109C"/>
    <w:rsid w:val="002C135E"/>
    <w:rsid w:val="002C168A"/>
    <w:rsid w:val="002C17F8"/>
    <w:rsid w:val="002C198B"/>
    <w:rsid w:val="002C1B42"/>
    <w:rsid w:val="002C1BF7"/>
    <w:rsid w:val="002C1E1A"/>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1F"/>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BF4"/>
    <w:rsid w:val="00303E27"/>
    <w:rsid w:val="00303E7C"/>
    <w:rsid w:val="00304A3B"/>
    <w:rsid w:val="00304ADB"/>
    <w:rsid w:val="00304B92"/>
    <w:rsid w:val="00304E15"/>
    <w:rsid w:val="003058CC"/>
    <w:rsid w:val="00305AD0"/>
    <w:rsid w:val="00305C70"/>
    <w:rsid w:val="00305DF2"/>
    <w:rsid w:val="00305F0F"/>
    <w:rsid w:val="00306094"/>
    <w:rsid w:val="00306292"/>
    <w:rsid w:val="0030636D"/>
    <w:rsid w:val="00306DC2"/>
    <w:rsid w:val="003072BE"/>
    <w:rsid w:val="003073D5"/>
    <w:rsid w:val="003075B3"/>
    <w:rsid w:val="0030782D"/>
    <w:rsid w:val="00307BCE"/>
    <w:rsid w:val="0031027E"/>
    <w:rsid w:val="003103BD"/>
    <w:rsid w:val="00310CB5"/>
    <w:rsid w:val="003115EC"/>
    <w:rsid w:val="0031179F"/>
    <w:rsid w:val="00311C7B"/>
    <w:rsid w:val="00312093"/>
    <w:rsid w:val="0031215B"/>
    <w:rsid w:val="003122E5"/>
    <w:rsid w:val="00312659"/>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0FC"/>
    <w:rsid w:val="003155C9"/>
    <w:rsid w:val="00315BDB"/>
    <w:rsid w:val="00315C64"/>
    <w:rsid w:val="00315CBB"/>
    <w:rsid w:val="00315E4B"/>
    <w:rsid w:val="00315E54"/>
    <w:rsid w:val="0031615A"/>
    <w:rsid w:val="0031621A"/>
    <w:rsid w:val="00316448"/>
    <w:rsid w:val="00316AD8"/>
    <w:rsid w:val="00317174"/>
    <w:rsid w:val="003172BB"/>
    <w:rsid w:val="003174D8"/>
    <w:rsid w:val="0031777C"/>
    <w:rsid w:val="00317783"/>
    <w:rsid w:val="003177B5"/>
    <w:rsid w:val="00317865"/>
    <w:rsid w:val="003178CA"/>
    <w:rsid w:val="00317A1C"/>
    <w:rsid w:val="00317FB1"/>
    <w:rsid w:val="00320159"/>
    <w:rsid w:val="00320925"/>
    <w:rsid w:val="00320A48"/>
    <w:rsid w:val="00320A90"/>
    <w:rsid w:val="00320C55"/>
    <w:rsid w:val="00321046"/>
    <w:rsid w:val="003217BE"/>
    <w:rsid w:val="00321949"/>
    <w:rsid w:val="003220A7"/>
    <w:rsid w:val="003231A8"/>
    <w:rsid w:val="003232D4"/>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AF7"/>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09B"/>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2F"/>
    <w:rsid w:val="003572D7"/>
    <w:rsid w:val="00357449"/>
    <w:rsid w:val="003575AA"/>
    <w:rsid w:val="0035775C"/>
    <w:rsid w:val="00357CDF"/>
    <w:rsid w:val="0036029B"/>
    <w:rsid w:val="003606FE"/>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6D8B"/>
    <w:rsid w:val="00367495"/>
    <w:rsid w:val="00367715"/>
    <w:rsid w:val="0036772A"/>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FA"/>
    <w:rsid w:val="0037216D"/>
    <w:rsid w:val="0037232D"/>
    <w:rsid w:val="00372461"/>
    <w:rsid w:val="003724EC"/>
    <w:rsid w:val="00372505"/>
    <w:rsid w:val="003726B8"/>
    <w:rsid w:val="0037274C"/>
    <w:rsid w:val="00372BEA"/>
    <w:rsid w:val="00373170"/>
    <w:rsid w:val="0037322E"/>
    <w:rsid w:val="00373B32"/>
    <w:rsid w:val="00373E7F"/>
    <w:rsid w:val="003745E4"/>
    <w:rsid w:val="003746A1"/>
    <w:rsid w:val="00374A8B"/>
    <w:rsid w:val="00374DB6"/>
    <w:rsid w:val="00374F49"/>
    <w:rsid w:val="003750DD"/>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476"/>
    <w:rsid w:val="0038465F"/>
    <w:rsid w:val="003846F9"/>
    <w:rsid w:val="00384ABA"/>
    <w:rsid w:val="00384B61"/>
    <w:rsid w:val="00384D66"/>
    <w:rsid w:val="00385584"/>
    <w:rsid w:val="00385C2F"/>
    <w:rsid w:val="00386062"/>
    <w:rsid w:val="003860AA"/>
    <w:rsid w:val="00386373"/>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9E5"/>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4EA6"/>
    <w:rsid w:val="003A56CF"/>
    <w:rsid w:val="003A5CDA"/>
    <w:rsid w:val="003A5FEA"/>
    <w:rsid w:val="003A6356"/>
    <w:rsid w:val="003A674A"/>
    <w:rsid w:val="003A6794"/>
    <w:rsid w:val="003A68EC"/>
    <w:rsid w:val="003A6A32"/>
    <w:rsid w:val="003A6AC6"/>
    <w:rsid w:val="003A6FDE"/>
    <w:rsid w:val="003A7FC8"/>
    <w:rsid w:val="003B013B"/>
    <w:rsid w:val="003B024F"/>
    <w:rsid w:val="003B0BED"/>
    <w:rsid w:val="003B0FB4"/>
    <w:rsid w:val="003B12DF"/>
    <w:rsid w:val="003B1373"/>
    <w:rsid w:val="003B13AB"/>
    <w:rsid w:val="003B1521"/>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0D9"/>
    <w:rsid w:val="003C0CA7"/>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2C6"/>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C18"/>
    <w:rsid w:val="003D4FC1"/>
    <w:rsid w:val="003D513E"/>
    <w:rsid w:val="003D5486"/>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076"/>
    <w:rsid w:val="003F25F2"/>
    <w:rsid w:val="003F265C"/>
    <w:rsid w:val="003F2AD9"/>
    <w:rsid w:val="003F42D6"/>
    <w:rsid w:val="003F4CA0"/>
    <w:rsid w:val="003F4D1B"/>
    <w:rsid w:val="003F4D3E"/>
    <w:rsid w:val="003F57D4"/>
    <w:rsid w:val="003F5922"/>
    <w:rsid w:val="003F5BB3"/>
    <w:rsid w:val="003F5D1D"/>
    <w:rsid w:val="003F6365"/>
    <w:rsid w:val="003F63AC"/>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9E3"/>
    <w:rsid w:val="00402D0F"/>
    <w:rsid w:val="00402FE7"/>
    <w:rsid w:val="004030CE"/>
    <w:rsid w:val="0040324D"/>
    <w:rsid w:val="004038E9"/>
    <w:rsid w:val="00403AFD"/>
    <w:rsid w:val="00403DDF"/>
    <w:rsid w:val="00404250"/>
    <w:rsid w:val="004042AB"/>
    <w:rsid w:val="0040449D"/>
    <w:rsid w:val="004045DF"/>
    <w:rsid w:val="004047FF"/>
    <w:rsid w:val="00404C2C"/>
    <w:rsid w:val="00405226"/>
    <w:rsid w:val="0040549D"/>
    <w:rsid w:val="00405661"/>
    <w:rsid w:val="0040578C"/>
    <w:rsid w:val="004059B7"/>
    <w:rsid w:val="00405C7F"/>
    <w:rsid w:val="00406179"/>
    <w:rsid w:val="0040617F"/>
    <w:rsid w:val="004062E1"/>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7B1"/>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1E01"/>
    <w:rsid w:val="00422655"/>
    <w:rsid w:val="00422BED"/>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75"/>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FEE"/>
    <w:rsid w:val="00457074"/>
    <w:rsid w:val="0045766D"/>
    <w:rsid w:val="00457679"/>
    <w:rsid w:val="00457699"/>
    <w:rsid w:val="004602D7"/>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F99"/>
    <w:rsid w:val="004720A0"/>
    <w:rsid w:val="00472327"/>
    <w:rsid w:val="00472E74"/>
    <w:rsid w:val="00472F5D"/>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238"/>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878D0"/>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4C5"/>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77"/>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FDC"/>
    <w:rsid w:val="004C50C9"/>
    <w:rsid w:val="004C51C1"/>
    <w:rsid w:val="004C5269"/>
    <w:rsid w:val="004C52DD"/>
    <w:rsid w:val="004C545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E20"/>
    <w:rsid w:val="004C7F1E"/>
    <w:rsid w:val="004C7FD6"/>
    <w:rsid w:val="004D04AA"/>
    <w:rsid w:val="004D077B"/>
    <w:rsid w:val="004D0E3F"/>
    <w:rsid w:val="004D19EF"/>
    <w:rsid w:val="004D211C"/>
    <w:rsid w:val="004D228D"/>
    <w:rsid w:val="004D23CE"/>
    <w:rsid w:val="004D249C"/>
    <w:rsid w:val="004D24DE"/>
    <w:rsid w:val="004D279C"/>
    <w:rsid w:val="004D2B38"/>
    <w:rsid w:val="004D30DA"/>
    <w:rsid w:val="004D33F6"/>
    <w:rsid w:val="004D3648"/>
    <w:rsid w:val="004D3BC0"/>
    <w:rsid w:val="004D3C17"/>
    <w:rsid w:val="004D3E8E"/>
    <w:rsid w:val="004D3FC6"/>
    <w:rsid w:val="004D417E"/>
    <w:rsid w:val="004D4488"/>
    <w:rsid w:val="004D46F3"/>
    <w:rsid w:val="004D47F9"/>
    <w:rsid w:val="004D4BD9"/>
    <w:rsid w:val="004D4EB2"/>
    <w:rsid w:val="004D513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38C"/>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18B"/>
    <w:rsid w:val="0050128A"/>
    <w:rsid w:val="00501749"/>
    <w:rsid w:val="00501A05"/>
    <w:rsid w:val="00501BD7"/>
    <w:rsid w:val="00501E58"/>
    <w:rsid w:val="00502369"/>
    <w:rsid w:val="005025F7"/>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1EC0"/>
    <w:rsid w:val="005122D0"/>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6B5"/>
    <w:rsid w:val="00522951"/>
    <w:rsid w:val="00522E8A"/>
    <w:rsid w:val="005231F0"/>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1C"/>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0FDD"/>
    <w:rsid w:val="005413DD"/>
    <w:rsid w:val="005418EA"/>
    <w:rsid w:val="00541D17"/>
    <w:rsid w:val="00541F0A"/>
    <w:rsid w:val="00542434"/>
    <w:rsid w:val="00542600"/>
    <w:rsid w:val="0054292B"/>
    <w:rsid w:val="00542949"/>
    <w:rsid w:val="00542CCC"/>
    <w:rsid w:val="00542FEA"/>
    <w:rsid w:val="00543185"/>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6DD"/>
    <w:rsid w:val="00557788"/>
    <w:rsid w:val="00557C40"/>
    <w:rsid w:val="005601E9"/>
    <w:rsid w:val="005603C3"/>
    <w:rsid w:val="005606C2"/>
    <w:rsid w:val="00560B37"/>
    <w:rsid w:val="00560C97"/>
    <w:rsid w:val="00560D8C"/>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6E"/>
    <w:rsid w:val="0056749A"/>
    <w:rsid w:val="005678DB"/>
    <w:rsid w:val="00567E29"/>
    <w:rsid w:val="00567F5A"/>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CA4"/>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97EE3"/>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543"/>
    <w:rsid w:val="005A5671"/>
    <w:rsid w:val="005A568A"/>
    <w:rsid w:val="005A58E7"/>
    <w:rsid w:val="005A5A76"/>
    <w:rsid w:val="005A5B5E"/>
    <w:rsid w:val="005A5D06"/>
    <w:rsid w:val="005A6148"/>
    <w:rsid w:val="005A623E"/>
    <w:rsid w:val="005A64C3"/>
    <w:rsid w:val="005A6566"/>
    <w:rsid w:val="005A69AB"/>
    <w:rsid w:val="005A6C2A"/>
    <w:rsid w:val="005A6D85"/>
    <w:rsid w:val="005A70CA"/>
    <w:rsid w:val="005A718F"/>
    <w:rsid w:val="005A74B2"/>
    <w:rsid w:val="005A7E2D"/>
    <w:rsid w:val="005A7E6B"/>
    <w:rsid w:val="005B0010"/>
    <w:rsid w:val="005B0012"/>
    <w:rsid w:val="005B02E2"/>
    <w:rsid w:val="005B038C"/>
    <w:rsid w:val="005B0B09"/>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4AC4"/>
    <w:rsid w:val="005B5288"/>
    <w:rsid w:val="005B5354"/>
    <w:rsid w:val="005B5879"/>
    <w:rsid w:val="005B5BAC"/>
    <w:rsid w:val="005B6074"/>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E0E"/>
    <w:rsid w:val="005D5FF5"/>
    <w:rsid w:val="005D6A0A"/>
    <w:rsid w:val="005D6A37"/>
    <w:rsid w:val="005D6B61"/>
    <w:rsid w:val="005D7618"/>
    <w:rsid w:val="005D7B25"/>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84"/>
    <w:rsid w:val="005E6FB9"/>
    <w:rsid w:val="005E749E"/>
    <w:rsid w:val="005E7655"/>
    <w:rsid w:val="005E7A52"/>
    <w:rsid w:val="005E7B0A"/>
    <w:rsid w:val="005E7FDD"/>
    <w:rsid w:val="005F041D"/>
    <w:rsid w:val="005F07DA"/>
    <w:rsid w:val="005F0F5F"/>
    <w:rsid w:val="005F1196"/>
    <w:rsid w:val="005F13DA"/>
    <w:rsid w:val="005F1528"/>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C51"/>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4BA"/>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BD6"/>
    <w:rsid w:val="00612172"/>
    <w:rsid w:val="006121C1"/>
    <w:rsid w:val="0061226D"/>
    <w:rsid w:val="006125C4"/>
    <w:rsid w:val="0061270A"/>
    <w:rsid w:val="00612760"/>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30"/>
    <w:rsid w:val="006168FF"/>
    <w:rsid w:val="00616D58"/>
    <w:rsid w:val="00616D5E"/>
    <w:rsid w:val="006172F0"/>
    <w:rsid w:val="00617961"/>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4BD"/>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2785F"/>
    <w:rsid w:val="00627913"/>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AFE"/>
    <w:rsid w:val="00634B26"/>
    <w:rsid w:val="00634D3D"/>
    <w:rsid w:val="00634F15"/>
    <w:rsid w:val="00635B79"/>
    <w:rsid w:val="00635F77"/>
    <w:rsid w:val="00636464"/>
    <w:rsid w:val="0063666B"/>
    <w:rsid w:val="00636A27"/>
    <w:rsid w:val="006372B6"/>
    <w:rsid w:val="00637327"/>
    <w:rsid w:val="00637669"/>
    <w:rsid w:val="006377C8"/>
    <w:rsid w:val="00637EBC"/>
    <w:rsid w:val="00640054"/>
    <w:rsid w:val="00640AF2"/>
    <w:rsid w:val="00640BCB"/>
    <w:rsid w:val="00640CDA"/>
    <w:rsid w:val="00641082"/>
    <w:rsid w:val="0064111F"/>
    <w:rsid w:val="0064177B"/>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AD6"/>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CC5"/>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1EAB"/>
    <w:rsid w:val="00662256"/>
    <w:rsid w:val="006622C1"/>
    <w:rsid w:val="00662323"/>
    <w:rsid w:val="00662623"/>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317"/>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4DF"/>
    <w:rsid w:val="0068267F"/>
    <w:rsid w:val="006829A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23D"/>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16"/>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5FF"/>
    <w:rsid w:val="006A0015"/>
    <w:rsid w:val="006A067A"/>
    <w:rsid w:val="006A0724"/>
    <w:rsid w:val="006A0740"/>
    <w:rsid w:val="006A0A52"/>
    <w:rsid w:val="006A0AC7"/>
    <w:rsid w:val="006A0B6D"/>
    <w:rsid w:val="006A0BD5"/>
    <w:rsid w:val="006A0E29"/>
    <w:rsid w:val="006A0F2E"/>
    <w:rsid w:val="006A11EF"/>
    <w:rsid w:val="006A12AB"/>
    <w:rsid w:val="006A153B"/>
    <w:rsid w:val="006A1952"/>
    <w:rsid w:val="006A1B51"/>
    <w:rsid w:val="006A1BF0"/>
    <w:rsid w:val="006A1DB4"/>
    <w:rsid w:val="006A1E3D"/>
    <w:rsid w:val="006A2056"/>
    <w:rsid w:val="006A21B0"/>
    <w:rsid w:val="006A244A"/>
    <w:rsid w:val="006A27DB"/>
    <w:rsid w:val="006A2D92"/>
    <w:rsid w:val="006A3162"/>
    <w:rsid w:val="006A3733"/>
    <w:rsid w:val="006A3862"/>
    <w:rsid w:val="006A3A5B"/>
    <w:rsid w:val="006A3A6A"/>
    <w:rsid w:val="006A3DC4"/>
    <w:rsid w:val="006A4013"/>
    <w:rsid w:val="006A41A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7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76F"/>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6A4"/>
    <w:rsid w:val="006C0A14"/>
    <w:rsid w:val="006C1178"/>
    <w:rsid w:val="006C15B5"/>
    <w:rsid w:val="006C1A18"/>
    <w:rsid w:val="006C1A33"/>
    <w:rsid w:val="006C20B6"/>
    <w:rsid w:val="006C215D"/>
    <w:rsid w:val="006C2420"/>
    <w:rsid w:val="006C26D8"/>
    <w:rsid w:val="006C279E"/>
    <w:rsid w:val="006C317E"/>
    <w:rsid w:val="006C372D"/>
    <w:rsid w:val="006C421A"/>
    <w:rsid w:val="006C4458"/>
    <w:rsid w:val="006C4CEB"/>
    <w:rsid w:val="006C4E85"/>
    <w:rsid w:val="006C581D"/>
    <w:rsid w:val="006C605A"/>
    <w:rsid w:val="006C61AB"/>
    <w:rsid w:val="006C659E"/>
    <w:rsid w:val="006C65B9"/>
    <w:rsid w:val="006C6A3B"/>
    <w:rsid w:val="006C6A7B"/>
    <w:rsid w:val="006C7011"/>
    <w:rsid w:val="006C7038"/>
    <w:rsid w:val="006C76B3"/>
    <w:rsid w:val="006C79BF"/>
    <w:rsid w:val="006D01F3"/>
    <w:rsid w:val="006D02B9"/>
    <w:rsid w:val="006D02C5"/>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9E"/>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8FA"/>
    <w:rsid w:val="00700B12"/>
    <w:rsid w:val="00700CBF"/>
    <w:rsid w:val="007010E8"/>
    <w:rsid w:val="0070116D"/>
    <w:rsid w:val="0070137B"/>
    <w:rsid w:val="0070169F"/>
    <w:rsid w:val="00701A75"/>
    <w:rsid w:val="00701BA9"/>
    <w:rsid w:val="00701E77"/>
    <w:rsid w:val="00701EBC"/>
    <w:rsid w:val="007021ED"/>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322"/>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7B"/>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631"/>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7E2"/>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57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B7A"/>
    <w:rsid w:val="00743C49"/>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1AC"/>
    <w:rsid w:val="007636AE"/>
    <w:rsid w:val="00763F46"/>
    <w:rsid w:val="00763FE2"/>
    <w:rsid w:val="007640F4"/>
    <w:rsid w:val="00764120"/>
    <w:rsid w:val="0076415A"/>
    <w:rsid w:val="00764267"/>
    <w:rsid w:val="00764288"/>
    <w:rsid w:val="007642E8"/>
    <w:rsid w:val="00764323"/>
    <w:rsid w:val="007643F1"/>
    <w:rsid w:val="007645DD"/>
    <w:rsid w:val="00764670"/>
    <w:rsid w:val="007646B3"/>
    <w:rsid w:val="00764845"/>
    <w:rsid w:val="0076486C"/>
    <w:rsid w:val="00765098"/>
    <w:rsid w:val="00765637"/>
    <w:rsid w:val="00765768"/>
    <w:rsid w:val="00765A76"/>
    <w:rsid w:val="00765BE7"/>
    <w:rsid w:val="00765BED"/>
    <w:rsid w:val="00765BF8"/>
    <w:rsid w:val="00765CFA"/>
    <w:rsid w:val="00766134"/>
    <w:rsid w:val="00766355"/>
    <w:rsid w:val="007665D3"/>
    <w:rsid w:val="00766662"/>
    <w:rsid w:val="0076698B"/>
    <w:rsid w:val="0076699B"/>
    <w:rsid w:val="007674A7"/>
    <w:rsid w:val="007675FD"/>
    <w:rsid w:val="00767744"/>
    <w:rsid w:val="00767ABA"/>
    <w:rsid w:val="00767D13"/>
    <w:rsid w:val="00767E95"/>
    <w:rsid w:val="0077007E"/>
    <w:rsid w:val="00770125"/>
    <w:rsid w:val="0077037E"/>
    <w:rsid w:val="00770488"/>
    <w:rsid w:val="00770625"/>
    <w:rsid w:val="0077071D"/>
    <w:rsid w:val="007708F3"/>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5E0"/>
    <w:rsid w:val="00786CB3"/>
    <w:rsid w:val="00786D76"/>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98A"/>
    <w:rsid w:val="00791D6B"/>
    <w:rsid w:val="00791DEF"/>
    <w:rsid w:val="00792AD3"/>
    <w:rsid w:val="00792C4E"/>
    <w:rsid w:val="00792F13"/>
    <w:rsid w:val="00793202"/>
    <w:rsid w:val="00793876"/>
    <w:rsid w:val="00793898"/>
    <w:rsid w:val="00793B65"/>
    <w:rsid w:val="00793E04"/>
    <w:rsid w:val="00793F05"/>
    <w:rsid w:val="00793F46"/>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50B"/>
    <w:rsid w:val="007A2A53"/>
    <w:rsid w:val="007A2AD2"/>
    <w:rsid w:val="007A2D30"/>
    <w:rsid w:val="007A2EF6"/>
    <w:rsid w:val="007A2F27"/>
    <w:rsid w:val="007A3259"/>
    <w:rsid w:val="007A32FF"/>
    <w:rsid w:val="007A337D"/>
    <w:rsid w:val="007A3CDD"/>
    <w:rsid w:val="007A411E"/>
    <w:rsid w:val="007A4452"/>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8E7"/>
    <w:rsid w:val="007B1A9A"/>
    <w:rsid w:val="007B211F"/>
    <w:rsid w:val="007B234D"/>
    <w:rsid w:val="007B25F0"/>
    <w:rsid w:val="007B2B08"/>
    <w:rsid w:val="007B2C0C"/>
    <w:rsid w:val="007B2CD9"/>
    <w:rsid w:val="007B2CFF"/>
    <w:rsid w:val="007B2ECA"/>
    <w:rsid w:val="007B3154"/>
    <w:rsid w:val="007B341E"/>
    <w:rsid w:val="007B3440"/>
    <w:rsid w:val="007B34B0"/>
    <w:rsid w:val="007B3797"/>
    <w:rsid w:val="007B3BA0"/>
    <w:rsid w:val="007B3BDB"/>
    <w:rsid w:val="007B3C08"/>
    <w:rsid w:val="007B4056"/>
    <w:rsid w:val="007B42F9"/>
    <w:rsid w:val="007B495D"/>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2C"/>
    <w:rsid w:val="007C1299"/>
    <w:rsid w:val="007C1905"/>
    <w:rsid w:val="007C1974"/>
    <w:rsid w:val="007C1F01"/>
    <w:rsid w:val="007C21BE"/>
    <w:rsid w:val="007C23C5"/>
    <w:rsid w:val="007C2465"/>
    <w:rsid w:val="007C26B1"/>
    <w:rsid w:val="007C26F4"/>
    <w:rsid w:val="007C28AC"/>
    <w:rsid w:val="007C2D40"/>
    <w:rsid w:val="007C2D6F"/>
    <w:rsid w:val="007C2E30"/>
    <w:rsid w:val="007C2ED4"/>
    <w:rsid w:val="007C2FEA"/>
    <w:rsid w:val="007C3134"/>
    <w:rsid w:val="007C3300"/>
    <w:rsid w:val="007C3396"/>
    <w:rsid w:val="007C3494"/>
    <w:rsid w:val="007C3503"/>
    <w:rsid w:val="007C3F4C"/>
    <w:rsid w:val="007C4053"/>
    <w:rsid w:val="007C4201"/>
    <w:rsid w:val="007C43A2"/>
    <w:rsid w:val="007C45C8"/>
    <w:rsid w:val="007C4E84"/>
    <w:rsid w:val="007C4FD6"/>
    <w:rsid w:val="007C532C"/>
    <w:rsid w:val="007C53D6"/>
    <w:rsid w:val="007C5419"/>
    <w:rsid w:val="007C57C7"/>
    <w:rsid w:val="007C5B79"/>
    <w:rsid w:val="007C5CA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009"/>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1"/>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49F"/>
    <w:rsid w:val="007F27A2"/>
    <w:rsid w:val="007F284E"/>
    <w:rsid w:val="007F2A38"/>
    <w:rsid w:val="007F2D60"/>
    <w:rsid w:val="007F311B"/>
    <w:rsid w:val="007F34FC"/>
    <w:rsid w:val="007F37C2"/>
    <w:rsid w:val="007F3D81"/>
    <w:rsid w:val="007F3DE8"/>
    <w:rsid w:val="007F3F96"/>
    <w:rsid w:val="007F4172"/>
    <w:rsid w:val="007F4C4F"/>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E8B"/>
    <w:rsid w:val="008031B6"/>
    <w:rsid w:val="008039C0"/>
    <w:rsid w:val="008048DF"/>
    <w:rsid w:val="0080494C"/>
    <w:rsid w:val="00804A63"/>
    <w:rsid w:val="00804B9E"/>
    <w:rsid w:val="00804DCC"/>
    <w:rsid w:val="00804E53"/>
    <w:rsid w:val="00805020"/>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DA6"/>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E19"/>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70D"/>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26A"/>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6ED"/>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279"/>
    <w:rsid w:val="0088479B"/>
    <w:rsid w:val="00884A2F"/>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29F"/>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3DE"/>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296"/>
    <w:rsid w:val="008D3651"/>
    <w:rsid w:val="008D3BD8"/>
    <w:rsid w:val="008D4318"/>
    <w:rsid w:val="008D43C3"/>
    <w:rsid w:val="008D4679"/>
    <w:rsid w:val="008D4AAF"/>
    <w:rsid w:val="008D4AD9"/>
    <w:rsid w:val="008D4B36"/>
    <w:rsid w:val="008D4C13"/>
    <w:rsid w:val="008D4D56"/>
    <w:rsid w:val="008D4FB9"/>
    <w:rsid w:val="008D5204"/>
    <w:rsid w:val="008D5259"/>
    <w:rsid w:val="008D5845"/>
    <w:rsid w:val="008D644B"/>
    <w:rsid w:val="008D65DA"/>
    <w:rsid w:val="008D6990"/>
    <w:rsid w:val="008D6C16"/>
    <w:rsid w:val="008D6CFE"/>
    <w:rsid w:val="008D7298"/>
    <w:rsid w:val="008D76CB"/>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913"/>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175"/>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1F4E"/>
    <w:rsid w:val="0091230A"/>
    <w:rsid w:val="00912498"/>
    <w:rsid w:val="00912604"/>
    <w:rsid w:val="009128B5"/>
    <w:rsid w:val="00912E8D"/>
    <w:rsid w:val="0091306D"/>
    <w:rsid w:val="009133F4"/>
    <w:rsid w:val="009135C6"/>
    <w:rsid w:val="00913759"/>
    <w:rsid w:val="00913B4C"/>
    <w:rsid w:val="00913D29"/>
    <w:rsid w:val="00913DF3"/>
    <w:rsid w:val="00914199"/>
    <w:rsid w:val="0091422D"/>
    <w:rsid w:val="009142BA"/>
    <w:rsid w:val="0091452D"/>
    <w:rsid w:val="0091464F"/>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160"/>
    <w:rsid w:val="009273EC"/>
    <w:rsid w:val="009274CF"/>
    <w:rsid w:val="00927BBF"/>
    <w:rsid w:val="00927CB3"/>
    <w:rsid w:val="00927D48"/>
    <w:rsid w:val="00927DD8"/>
    <w:rsid w:val="00927E09"/>
    <w:rsid w:val="00927F75"/>
    <w:rsid w:val="00930261"/>
    <w:rsid w:val="0093057F"/>
    <w:rsid w:val="00930AFA"/>
    <w:rsid w:val="00930E04"/>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58D"/>
    <w:rsid w:val="009406B9"/>
    <w:rsid w:val="00940901"/>
    <w:rsid w:val="00940CA3"/>
    <w:rsid w:val="00940D71"/>
    <w:rsid w:val="00940DC6"/>
    <w:rsid w:val="009411A4"/>
    <w:rsid w:val="00941687"/>
    <w:rsid w:val="00941C46"/>
    <w:rsid w:val="00941D46"/>
    <w:rsid w:val="009422DA"/>
    <w:rsid w:val="00942433"/>
    <w:rsid w:val="00942462"/>
    <w:rsid w:val="0094280D"/>
    <w:rsid w:val="00942B71"/>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74B"/>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448"/>
    <w:rsid w:val="00964787"/>
    <w:rsid w:val="00964882"/>
    <w:rsid w:val="00964A54"/>
    <w:rsid w:val="00964CA1"/>
    <w:rsid w:val="00964CE1"/>
    <w:rsid w:val="00965164"/>
    <w:rsid w:val="009653C5"/>
    <w:rsid w:val="00965568"/>
    <w:rsid w:val="00965930"/>
    <w:rsid w:val="009659A5"/>
    <w:rsid w:val="00965C81"/>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246"/>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06"/>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1F7"/>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1F4"/>
    <w:rsid w:val="009A5A35"/>
    <w:rsid w:val="009A5EC0"/>
    <w:rsid w:val="009A62ED"/>
    <w:rsid w:val="009A635C"/>
    <w:rsid w:val="009A63C6"/>
    <w:rsid w:val="009A6653"/>
    <w:rsid w:val="009A725C"/>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DB1"/>
    <w:rsid w:val="009C5E31"/>
    <w:rsid w:val="009C5EB3"/>
    <w:rsid w:val="009C60AA"/>
    <w:rsid w:val="009C6177"/>
    <w:rsid w:val="009C61E0"/>
    <w:rsid w:val="009C6483"/>
    <w:rsid w:val="009C65AA"/>
    <w:rsid w:val="009C662B"/>
    <w:rsid w:val="009C6886"/>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5D"/>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5E3"/>
    <w:rsid w:val="009E792E"/>
    <w:rsid w:val="009E7F1B"/>
    <w:rsid w:val="009F0226"/>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2ACC"/>
    <w:rsid w:val="009F3A5D"/>
    <w:rsid w:val="009F3B90"/>
    <w:rsid w:val="009F401A"/>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8C1"/>
    <w:rsid w:val="009F6B30"/>
    <w:rsid w:val="009F6CA4"/>
    <w:rsid w:val="009F77F0"/>
    <w:rsid w:val="009F7D25"/>
    <w:rsid w:val="009F7D5A"/>
    <w:rsid w:val="009F7E78"/>
    <w:rsid w:val="00A00361"/>
    <w:rsid w:val="00A0051B"/>
    <w:rsid w:val="00A00830"/>
    <w:rsid w:val="00A00929"/>
    <w:rsid w:val="00A00D6C"/>
    <w:rsid w:val="00A0105D"/>
    <w:rsid w:val="00A017E0"/>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582D"/>
    <w:rsid w:val="00A065B4"/>
    <w:rsid w:val="00A06AC6"/>
    <w:rsid w:val="00A06C77"/>
    <w:rsid w:val="00A06D7E"/>
    <w:rsid w:val="00A06E60"/>
    <w:rsid w:val="00A06FE9"/>
    <w:rsid w:val="00A073FE"/>
    <w:rsid w:val="00A07515"/>
    <w:rsid w:val="00A0794E"/>
    <w:rsid w:val="00A07EA0"/>
    <w:rsid w:val="00A10237"/>
    <w:rsid w:val="00A106B9"/>
    <w:rsid w:val="00A10A86"/>
    <w:rsid w:val="00A10FB7"/>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4DC2"/>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6B7"/>
    <w:rsid w:val="00A276E4"/>
    <w:rsid w:val="00A276F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FF1"/>
    <w:rsid w:val="00A322CC"/>
    <w:rsid w:val="00A322EA"/>
    <w:rsid w:val="00A327E5"/>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6874"/>
    <w:rsid w:val="00A378CB"/>
    <w:rsid w:val="00A37BE0"/>
    <w:rsid w:val="00A37BFA"/>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C6D"/>
    <w:rsid w:val="00A51E6C"/>
    <w:rsid w:val="00A52004"/>
    <w:rsid w:val="00A5245C"/>
    <w:rsid w:val="00A52500"/>
    <w:rsid w:val="00A53579"/>
    <w:rsid w:val="00A53607"/>
    <w:rsid w:val="00A53856"/>
    <w:rsid w:val="00A53C98"/>
    <w:rsid w:val="00A54103"/>
    <w:rsid w:val="00A541ED"/>
    <w:rsid w:val="00A5475A"/>
    <w:rsid w:val="00A54F6B"/>
    <w:rsid w:val="00A54F6F"/>
    <w:rsid w:val="00A54FBA"/>
    <w:rsid w:val="00A5508C"/>
    <w:rsid w:val="00A5598A"/>
    <w:rsid w:val="00A55BA3"/>
    <w:rsid w:val="00A55CC2"/>
    <w:rsid w:val="00A56027"/>
    <w:rsid w:val="00A561AB"/>
    <w:rsid w:val="00A567EA"/>
    <w:rsid w:val="00A57144"/>
    <w:rsid w:val="00A6003E"/>
    <w:rsid w:val="00A6045E"/>
    <w:rsid w:val="00A613F4"/>
    <w:rsid w:val="00A618F7"/>
    <w:rsid w:val="00A61A4F"/>
    <w:rsid w:val="00A61EFF"/>
    <w:rsid w:val="00A61F5E"/>
    <w:rsid w:val="00A620F6"/>
    <w:rsid w:val="00A62759"/>
    <w:rsid w:val="00A62AA0"/>
    <w:rsid w:val="00A62CFC"/>
    <w:rsid w:val="00A62EB4"/>
    <w:rsid w:val="00A6304A"/>
    <w:rsid w:val="00A63529"/>
    <w:rsid w:val="00A63C59"/>
    <w:rsid w:val="00A63CA0"/>
    <w:rsid w:val="00A63EA9"/>
    <w:rsid w:val="00A64418"/>
    <w:rsid w:val="00A6443A"/>
    <w:rsid w:val="00A64658"/>
    <w:rsid w:val="00A649D9"/>
    <w:rsid w:val="00A64F1A"/>
    <w:rsid w:val="00A651C0"/>
    <w:rsid w:val="00A65B56"/>
    <w:rsid w:val="00A65F3D"/>
    <w:rsid w:val="00A661F2"/>
    <w:rsid w:val="00A663AF"/>
    <w:rsid w:val="00A667AC"/>
    <w:rsid w:val="00A6732F"/>
    <w:rsid w:val="00A67433"/>
    <w:rsid w:val="00A67C8B"/>
    <w:rsid w:val="00A67D18"/>
    <w:rsid w:val="00A70098"/>
    <w:rsid w:val="00A70206"/>
    <w:rsid w:val="00A70233"/>
    <w:rsid w:val="00A70777"/>
    <w:rsid w:val="00A70D6B"/>
    <w:rsid w:val="00A70E42"/>
    <w:rsid w:val="00A70E4B"/>
    <w:rsid w:val="00A710E2"/>
    <w:rsid w:val="00A710F0"/>
    <w:rsid w:val="00A7156A"/>
    <w:rsid w:val="00A715B2"/>
    <w:rsid w:val="00A71884"/>
    <w:rsid w:val="00A718EC"/>
    <w:rsid w:val="00A719DB"/>
    <w:rsid w:val="00A71E2C"/>
    <w:rsid w:val="00A721D8"/>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41"/>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59F"/>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B66"/>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5CC"/>
    <w:rsid w:val="00AB26A6"/>
    <w:rsid w:val="00AB2F38"/>
    <w:rsid w:val="00AB2FE7"/>
    <w:rsid w:val="00AB304F"/>
    <w:rsid w:val="00AB3709"/>
    <w:rsid w:val="00AB38DF"/>
    <w:rsid w:val="00AB3A84"/>
    <w:rsid w:val="00AB44C3"/>
    <w:rsid w:val="00AB45BF"/>
    <w:rsid w:val="00AB4ED6"/>
    <w:rsid w:val="00AB514D"/>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5"/>
    <w:rsid w:val="00AC3978"/>
    <w:rsid w:val="00AC3EFF"/>
    <w:rsid w:val="00AC438F"/>
    <w:rsid w:val="00AC4E8A"/>
    <w:rsid w:val="00AC4FD6"/>
    <w:rsid w:val="00AC563B"/>
    <w:rsid w:val="00AC5D2C"/>
    <w:rsid w:val="00AC60FC"/>
    <w:rsid w:val="00AC6A08"/>
    <w:rsid w:val="00AC6A5A"/>
    <w:rsid w:val="00AC6CE7"/>
    <w:rsid w:val="00AC6DDC"/>
    <w:rsid w:val="00AC710A"/>
    <w:rsid w:val="00AC7136"/>
    <w:rsid w:val="00AC754B"/>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42"/>
    <w:rsid w:val="00AD3CD7"/>
    <w:rsid w:val="00AD439D"/>
    <w:rsid w:val="00AD4899"/>
    <w:rsid w:val="00AD4C92"/>
    <w:rsid w:val="00AD4CF8"/>
    <w:rsid w:val="00AD4FC0"/>
    <w:rsid w:val="00AD51B8"/>
    <w:rsid w:val="00AD51EE"/>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2CE"/>
    <w:rsid w:val="00AD744A"/>
    <w:rsid w:val="00AD7AFD"/>
    <w:rsid w:val="00AD7DF4"/>
    <w:rsid w:val="00AE00DD"/>
    <w:rsid w:val="00AE047E"/>
    <w:rsid w:val="00AE0589"/>
    <w:rsid w:val="00AE05FE"/>
    <w:rsid w:val="00AE067F"/>
    <w:rsid w:val="00AE099A"/>
    <w:rsid w:val="00AE0A44"/>
    <w:rsid w:val="00AE0BD3"/>
    <w:rsid w:val="00AE0D01"/>
    <w:rsid w:val="00AE13F7"/>
    <w:rsid w:val="00AE17E3"/>
    <w:rsid w:val="00AE1848"/>
    <w:rsid w:val="00AE1980"/>
    <w:rsid w:val="00AE1A98"/>
    <w:rsid w:val="00AE1D6D"/>
    <w:rsid w:val="00AE1DBC"/>
    <w:rsid w:val="00AE227F"/>
    <w:rsid w:val="00AE23BD"/>
    <w:rsid w:val="00AE24B9"/>
    <w:rsid w:val="00AE2CC9"/>
    <w:rsid w:val="00AE2EB6"/>
    <w:rsid w:val="00AE31C2"/>
    <w:rsid w:val="00AE3278"/>
    <w:rsid w:val="00AE35A1"/>
    <w:rsid w:val="00AE387B"/>
    <w:rsid w:val="00AE398E"/>
    <w:rsid w:val="00AE3CCD"/>
    <w:rsid w:val="00AE3D51"/>
    <w:rsid w:val="00AE3D8C"/>
    <w:rsid w:val="00AE3F92"/>
    <w:rsid w:val="00AE4589"/>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643"/>
    <w:rsid w:val="00AE7EE8"/>
    <w:rsid w:val="00AF015E"/>
    <w:rsid w:val="00AF01A6"/>
    <w:rsid w:val="00AF062B"/>
    <w:rsid w:val="00AF0726"/>
    <w:rsid w:val="00AF0780"/>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17"/>
    <w:rsid w:val="00AF40C9"/>
    <w:rsid w:val="00AF42EC"/>
    <w:rsid w:val="00AF44B9"/>
    <w:rsid w:val="00AF469D"/>
    <w:rsid w:val="00AF4712"/>
    <w:rsid w:val="00AF47ED"/>
    <w:rsid w:val="00AF4B69"/>
    <w:rsid w:val="00AF5159"/>
    <w:rsid w:val="00AF546E"/>
    <w:rsid w:val="00AF5549"/>
    <w:rsid w:val="00AF5941"/>
    <w:rsid w:val="00AF5D0B"/>
    <w:rsid w:val="00AF5E6B"/>
    <w:rsid w:val="00AF5F31"/>
    <w:rsid w:val="00AF5F3E"/>
    <w:rsid w:val="00AF7251"/>
    <w:rsid w:val="00AF73DC"/>
    <w:rsid w:val="00AF795C"/>
    <w:rsid w:val="00AF7C6C"/>
    <w:rsid w:val="00AF7CB7"/>
    <w:rsid w:val="00AF7D19"/>
    <w:rsid w:val="00AF7FD4"/>
    <w:rsid w:val="00B00A2F"/>
    <w:rsid w:val="00B017FB"/>
    <w:rsid w:val="00B01854"/>
    <w:rsid w:val="00B01DCB"/>
    <w:rsid w:val="00B01F9D"/>
    <w:rsid w:val="00B02263"/>
    <w:rsid w:val="00B023A9"/>
    <w:rsid w:val="00B02655"/>
    <w:rsid w:val="00B0270D"/>
    <w:rsid w:val="00B02CF5"/>
    <w:rsid w:val="00B02DA1"/>
    <w:rsid w:val="00B03303"/>
    <w:rsid w:val="00B037BC"/>
    <w:rsid w:val="00B0404F"/>
    <w:rsid w:val="00B04350"/>
    <w:rsid w:val="00B04440"/>
    <w:rsid w:val="00B04507"/>
    <w:rsid w:val="00B0456E"/>
    <w:rsid w:val="00B04B1A"/>
    <w:rsid w:val="00B04C1E"/>
    <w:rsid w:val="00B04E55"/>
    <w:rsid w:val="00B04FC2"/>
    <w:rsid w:val="00B053B9"/>
    <w:rsid w:val="00B0595C"/>
    <w:rsid w:val="00B05A03"/>
    <w:rsid w:val="00B05E42"/>
    <w:rsid w:val="00B05F0F"/>
    <w:rsid w:val="00B060F4"/>
    <w:rsid w:val="00B066C6"/>
    <w:rsid w:val="00B067CA"/>
    <w:rsid w:val="00B068BB"/>
    <w:rsid w:val="00B069E4"/>
    <w:rsid w:val="00B06AC6"/>
    <w:rsid w:val="00B06C94"/>
    <w:rsid w:val="00B06D6D"/>
    <w:rsid w:val="00B07143"/>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A0B"/>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8CD"/>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26"/>
    <w:rsid w:val="00B37E64"/>
    <w:rsid w:val="00B407C3"/>
    <w:rsid w:val="00B40A5C"/>
    <w:rsid w:val="00B40E51"/>
    <w:rsid w:val="00B40EEC"/>
    <w:rsid w:val="00B40F2C"/>
    <w:rsid w:val="00B412C6"/>
    <w:rsid w:val="00B41922"/>
    <w:rsid w:val="00B41A0C"/>
    <w:rsid w:val="00B425FB"/>
    <w:rsid w:val="00B426FF"/>
    <w:rsid w:val="00B42C35"/>
    <w:rsid w:val="00B42E75"/>
    <w:rsid w:val="00B43232"/>
    <w:rsid w:val="00B43415"/>
    <w:rsid w:val="00B43DFD"/>
    <w:rsid w:val="00B443E1"/>
    <w:rsid w:val="00B446C7"/>
    <w:rsid w:val="00B447A7"/>
    <w:rsid w:val="00B4488A"/>
    <w:rsid w:val="00B4512E"/>
    <w:rsid w:val="00B4527F"/>
    <w:rsid w:val="00B45294"/>
    <w:rsid w:val="00B4538D"/>
    <w:rsid w:val="00B453E4"/>
    <w:rsid w:val="00B453E8"/>
    <w:rsid w:val="00B4595C"/>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02"/>
    <w:rsid w:val="00B52486"/>
    <w:rsid w:val="00B52797"/>
    <w:rsid w:val="00B52841"/>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5E0F"/>
    <w:rsid w:val="00B7611D"/>
    <w:rsid w:val="00B76524"/>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446"/>
    <w:rsid w:val="00B86886"/>
    <w:rsid w:val="00B86978"/>
    <w:rsid w:val="00B86ABC"/>
    <w:rsid w:val="00B86BF4"/>
    <w:rsid w:val="00B86C2A"/>
    <w:rsid w:val="00B86E49"/>
    <w:rsid w:val="00B86E9A"/>
    <w:rsid w:val="00B8706B"/>
    <w:rsid w:val="00B870B1"/>
    <w:rsid w:val="00B874DF"/>
    <w:rsid w:val="00B8761C"/>
    <w:rsid w:val="00B87714"/>
    <w:rsid w:val="00B8796E"/>
    <w:rsid w:val="00B87C0C"/>
    <w:rsid w:val="00B87CA7"/>
    <w:rsid w:val="00B87CCC"/>
    <w:rsid w:val="00B87FB3"/>
    <w:rsid w:val="00B90178"/>
    <w:rsid w:val="00B903DF"/>
    <w:rsid w:val="00B904AC"/>
    <w:rsid w:val="00B9056B"/>
    <w:rsid w:val="00B90A24"/>
    <w:rsid w:val="00B90CAC"/>
    <w:rsid w:val="00B91102"/>
    <w:rsid w:val="00B91375"/>
    <w:rsid w:val="00B91481"/>
    <w:rsid w:val="00B91594"/>
    <w:rsid w:val="00B91CB9"/>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14A"/>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AC"/>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8A6"/>
    <w:rsid w:val="00BC292B"/>
    <w:rsid w:val="00BC2EE7"/>
    <w:rsid w:val="00BC30B7"/>
    <w:rsid w:val="00BC3587"/>
    <w:rsid w:val="00BC370F"/>
    <w:rsid w:val="00BC3934"/>
    <w:rsid w:val="00BC39E8"/>
    <w:rsid w:val="00BC41A0"/>
    <w:rsid w:val="00BC4424"/>
    <w:rsid w:val="00BC4519"/>
    <w:rsid w:val="00BC495A"/>
    <w:rsid w:val="00BC5416"/>
    <w:rsid w:val="00BC591F"/>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6A89"/>
    <w:rsid w:val="00BD727E"/>
    <w:rsid w:val="00BD7466"/>
    <w:rsid w:val="00BD771F"/>
    <w:rsid w:val="00BD7BE5"/>
    <w:rsid w:val="00BD7D2F"/>
    <w:rsid w:val="00BD7DFA"/>
    <w:rsid w:val="00BE04FF"/>
    <w:rsid w:val="00BE0582"/>
    <w:rsid w:val="00BE06FF"/>
    <w:rsid w:val="00BE0CC9"/>
    <w:rsid w:val="00BE1279"/>
    <w:rsid w:val="00BE12C5"/>
    <w:rsid w:val="00BE12E1"/>
    <w:rsid w:val="00BE135C"/>
    <w:rsid w:val="00BE1706"/>
    <w:rsid w:val="00BE192B"/>
    <w:rsid w:val="00BE208D"/>
    <w:rsid w:val="00BE210A"/>
    <w:rsid w:val="00BE2215"/>
    <w:rsid w:val="00BE22D8"/>
    <w:rsid w:val="00BE2579"/>
    <w:rsid w:val="00BE2932"/>
    <w:rsid w:val="00BE2A24"/>
    <w:rsid w:val="00BE2BE2"/>
    <w:rsid w:val="00BE2FEA"/>
    <w:rsid w:val="00BE34B8"/>
    <w:rsid w:val="00BE3791"/>
    <w:rsid w:val="00BE3F78"/>
    <w:rsid w:val="00BE3F9A"/>
    <w:rsid w:val="00BE3FE9"/>
    <w:rsid w:val="00BE4296"/>
    <w:rsid w:val="00BE42DA"/>
    <w:rsid w:val="00BE46AB"/>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1E6"/>
    <w:rsid w:val="00C014A8"/>
    <w:rsid w:val="00C014BE"/>
    <w:rsid w:val="00C01D7A"/>
    <w:rsid w:val="00C024AC"/>
    <w:rsid w:val="00C024C6"/>
    <w:rsid w:val="00C028A2"/>
    <w:rsid w:val="00C028D7"/>
    <w:rsid w:val="00C02EBF"/>
    <w:rsid w:val="00C03058"/>
    <w:rsid w:val="00C03174"/>
    <w:rsid w:val="00C0336D"/>
    <w:rsid w:val="00C034AA"/>
    <w:rsid w:val="00C03C45"/>
    <w:rsid w:val="00C03C8B"/>
    <w:rsid w:val="00C03CD0"/>
    <w:rsid w:val="00C04002"/>
    <w:rsid w:val="00C04394"/>
    <w:rsid w:val="00C04459"/>
    <w:rsid w:val="00C047A2"/>
    <w:rsid w:val="00C04CD2"/>
    <w:rsid w:val="00C053EB"/>
    <w:rsid w:val="00C058A3"/>
    <w:rsid w:val="00C05D6C"/>
    <w:rsid w:val="00C05E20"/>
    <w:rsid w:val="00C066E3"/>
    <w:rsid w:val="00C0691B"/>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9E6"/>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7D3"/>
    <w:rsid w:val="00C1389C"/>
    <w:rsid w:val="00C13938"/>
    <w:rsid w:val="00C1395C"/>
    <w:rsid w:val="00C13A0A"/>
    <w:rsid w:val="00C13B42"/>
    <w:rsid w:val="00C13CD0"/>
    <w:rsid w:val="00C14881"/>
    <w:rsid w:val="00C14BF9"/>
    <w:rsid w:val="00C14FF4"/>
    <w:rsid w:val="00C152B4"/>
    <w:rsid w:val="00C1531C"/>
    <w:rsid w:val="00C15449"/>
    <w:rsid w:val="00C154BB"/>
    <w:rsid w:val="00C155E2"/>
    <w:rsid w:val="00C15762"/>
    <w:rsid w:val="00C15B81"/>
    <w:rsid w:val="00C16553"/>
    <w:rsid w:val="00C16570"/>
    <w:rsid w:val="00C16623"/>
    <w:rsid w:val="00C1686F"/>
    <w:rsid w:val="00C16CB9"/>
    <w:rsid w:val="00C170CC"/>
    <w:rsid w:val="00C1722D"/>
    <w:rsid w:val="00C17489"/>
    <w:rsid w:val="00C17754"/>
    <w:rsid w:val="00C17BA7"/>
    <w:rsid w:val="00C17BC1"/>
    <w:rsid w:val="00C17C43"/>
    <w:rsid w:val="00C17C99"/>
    <w:rsid w:val="00C17CBF"/>
    <w:rsid w:val="00C17CD5"/>
    <w:rsid w:val="00C17E20"/>
    <w:rsid w:val="00C20205"/>
    <w:rsid w:val="00C20332"/>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3060C"/>
    <w:rsid w:val="00C308E4"/>
    <w:rsid w:val="00C30EA7"/>
    <w:rsid w:val="00C312AA"/>
    <w:rsid w:val="00C31F8A"/>
    <w:rsid w:val="00C31FB1"/>
    <w:rsid w:val="00C31FB6"/>
    <w:rsid w:val="00C32800"/>
    <w:rsid w:val="00C3284B"/>
    <w:rsid w:val="00C32912"/>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2F6"/>
    <w:rsid w:val="00C36B94"/>
    <w:rsid w:val="00C37005"/>
    <w:rsid w:val="00C3705B"/>
    <w:rsid w:val="00C37191"/>
    <w:rsid w:val="00C3764E"/>
    <w:rsid w:val="00C37B4E"/>
    <w:rsid w:val="00C37C3D"/>
    <w:rsid w:val="00C403CC"/>
    <w:rsid w:val="00C40575"/>
    <w:rsid w:val="00C40683"/>
    <w:rsid w:val="00C41272"/>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181"/>
    <w:rsid w:val="00C4690C"/>
    <w:rsid w:val="00C46A75"/>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70A"/>
    <w:rsid w:val="00C54D47"/>
    <w:rsid w:val="00C54F5F"/>
    <w:rsid w:val="00C55685"/>
    <w:rsid w:val="00C5568E"/>
    <w:rsid w:val="00C556A8"/>
    <w:rsid w:val="00C556C5"/>
    <w:rsid w:val="00C55AB9"/>
    <w:rsid w:val="00C55CBE"/>
    <w:rsid w:val="00C56833"/>
    <w:rsid w:val="00C56881"/>
    <w:rsid w:val="00C56942"/>
    <w:rsid w:val="00C57635"/>
    <w:rsid w:val="00C578B3"/>
    <w:rsid w:val="00C57AA6"/>
    <w:rsid w:val="00C57C8C"/>
    <w:rsid w:val="00C57D81"/>
    <w:rsid w:val="00C57DA2"/>
    <w:rsid w:val="00C57F30"/>
    <w:rsid w:val="00C60194"/>
    <w:rsid w:val="00C605D6"/>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BF8"/>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0D30"/>
    <w:rsid w:val="00C71516"/>
    <w:rsid w:val="00C71CA8"/>
    <w:rsid w:val="00C71DE8"/>
    <w:rsid w:val="00C724F4"/>
    <w:rsid w:val="00C727D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7"/>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133"/>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673"/>
    <w:rsid w:val="00CA4721"/>
    <w:rsid w:val="00CA4C47"/>
    <w:rsid w:val="00CA4CF8"/>
    <w:rsid w:val="00CA4D7C"/>
    <w:rsid w:val="00CA4E63"/>
    <w:rsid w:val="00CA4E6A"/>
    <w:rsid w:val="00CA51A9"/>
    <w:rsid w:val="00CA5644"/>
    <w:rsid w:val="00CA5771"/>
    <w:rsid w:val="00CA57AC"/>
    <w:rsid w:val="00CA5900"/>
    <w:rsid w:val="00CA5937"/>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97"/>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1090"/>
    <w:rsid w:val="00CC17B9"/>
    <w:rsid w:val="00CC1852"/>
    <w:rsid w:val="00CC1949"/>
    <w:rsid w:val="00CC1B85"/>
    <w:rsid w:val="00CC1E68"/>
    <w:rsid w:val="00CC2131"/>
    <w:rsid w:val="00CC2134"/>
    <w:rsid w:val="00CC2913"/>
    <w:rsid w:val="00CC2FB6"/>
    <w:rsid w:val="00CC2FCC"/>
    <w:rsid w:val="00CC3092"/>
    <w:rsid w:val="00CC3EC1"/>
    <w:rsid w:val="00CC3F75"/>
    <w:rsid w:val="00CC424C"/>
    <w:rsid w:val="00CC465D"/>
    <w:rsid w:val="00CC4686"/>
    <w:rsid w:val="00CC477A"/>
    <w:rsid w:val="00CC491B"/>
    <w:rsid w:val="00CC4C49"/>
    <w:rsid w:val="00CC4D24"/>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7BE"/>
    <w:rsid w:val="00CD0B39"/>
    <w:rsid w:val="00CD0F81"/>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CE5"/>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EFD"/>
    <w:rsid w:val="00CF05C6"/>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6F17"/>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2D2"/>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697"/>
    <w:rsid w:val="00D11843"/>
    <w:rsid w:val="00D11A32"/>
    <w:rsid w:val="00D11EC4"/>
    <w:rsid w:val="00D120BA"/>
    <w:rsid w:val="00D12245"/>
    <w:rsid w:val="00D129DB"/>
    <w:rsid w:val="00D12DBF"/>
    <w:rsid w:val="00D13161"/>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CCE"/>
    <w:rsid w:val="00D46FF0"/>
    <w:rsid w:val="00D47018"/>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8D7"/>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1E3C"/>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43A"/>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2E1"/>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717"/>
    <w:rsid w:val="00DA6B41"/>
    <w:rsid w:val="00DA713C"/>
    <w:rsid w:val="00DA78E3"/>
    <w:rsid w:val="00DB00D9"/>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D0F"/>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400"/>
    <w:rsid w:val="00DD1ACA"/>
    <w:rsid w:val="00DD1AD9"/>
    <w:rsid w:val="00DD1BE6"/>
    <w:rsid w:val="00DD1D1B"/>
    <w:rsid w:val="00DD1F2B"/>
    <w:rsid w:val="00DD1F9F"/>
    <w:rsid w:val="00DD2102"/>
    <w:rsid w:val="00DD266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426"/>
    <w:rsid w:val="00DE4AB9"/>
    <w:rsid w:val="00DE4CC4"/>
    <w:rsid w:val="00DE4E42"/>
    <w:rsid w:val="00DE5606"/>
    <w:rsid w:val="00DE580C"/>
    <w:rsid w:val="00DE5A29"/>
    <w:rsid w:val="00DE5C63"/>
    <w:rsid w:val="00DE5CBB"/>
    <w:rsid w:val="00DE5EA9"/>
    <w:rsid w:val="00DE6093"/>
    <w:rsid w:val="00DE6CD9"/>
    <w:rsid w:val="00DE6E28"/>
    <w:rsid w:val="00DE715E"/>
    <w:rsid w:val="00DE7B57"/>
    <w:rsid w:val="00DE7C7D"/>
    <w:rsid w:val="00DE7D68"/>
    <w:rsid w:val="00DE7F41"/>
    <w:rsid w:val="00DF0496"/>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9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767"/>
    <w:rsid w:val="00E138E5"/>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9A3"/>
    <w:rsid w:val="00E21D73"/>
    <w:rsid w:val="00E22255"/>
    <w:rsid w:val="00E2299F"/>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AA"/>
    <w:rsid w:val="00E262BC"/>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76"/>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D01"/>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560"/>
    <w:rsid w:val="00E46653"/>
    <w:rsid w:val="00E46999"/>
    <w:rsid w:val="00E46FB0"/>
    <w:rsid w:val="00E4737F"/>
    <w:rsid w:val="00E4738C"/>
    <w:rsid w:val="00E477EE"/>
    <w:rsid w:val="00E502A7"/>
    <w:rsid w:val="00E50362"/>
    <w:rsid w:val="00E5057E"/>
    <w:rsid w:val="00E505B3"/>
    <w:rsid w:val="00E50B2E"/>
    <w:rsid w:val="00E5127A"/>
    <w:rsid w:val="00E514DC"/>
    <w:rsid w:val="00E5155A"/>
    <w:rsid w:val="00E51945"/>
    <w:rsid w:val="00E51954"/>
    <w:rsid w:val="00E51A48"/>
    <w:rsid w:val="00E51CC6"/>
    <w:rsid w:val="00E51DC0"/>
    <w:rsid w:val="00E52805"/>
    <w:rsid w:val="00E530C3"/>
    <w:rsid w:val="00E534A9"/>
    <w:rsid w:val="00E540DB"/>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40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99C"/>
    <w:rsid w:val="00E85C8D"/>
    <w:rsid w:val="00E85CEB"/>
    <w:rsid w:val="00E85F8A"/>
    <w:rsid w:val="00E86320"/>
    <w:rsid w:val="00E863BF"/>
    <w:rsid w:val="00E868A8"/>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E05"/>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1BA"/>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D9D"/>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6D14"/>
    <w:rsid w:val="00ED70B1"/>
    <w:rsid w:val="00ED716B"/>
    <w:rsid w:val="00ED721B"/>
    <w:rsid w:val="00ED769E"/>
    <w:rsid w:val="00ED7778"/>
    <w:rsid w:val="00ED7A52"/>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2E"/>
    <w:rsid w:val="00EE3745"/>
    <w:rsid w:val="00EE387E"/>
    <w:rsid w:val="00EE3B4C"/>
    <w:rsid w:val="00EE3B88"/>
    <w:rsid w:val="00EE3F20"/>
    <w:rsid w:val="00EE44D1"/>
    <w:rsid w:val="00EE4680"/>
    <w:rsid w:val="00EE48F7"/>
    <w:rsid w:val="00EE4CB1"/>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42B"/>
    <w:rsid w:val="00EF2828"/>
    <w:rsid w:val="00EF295D"/>
    <w:rsid w:val="00EF29A6"/>
    <w:rsid w:val="00EF2B06"/>
    <w:rsid w:val="00EF376D"/>
    <w:rsid w:val="00EF3776"/>
    <w:rsid w:val="00EF39A6"/>
    <w:rsid w:val="00EF3D65"/>
    <w:rsid w:val="00EF3F8D"/>
    <w:rsid w:val="00EF4125"/>
    <w:rsid w:val="00EF4464"/>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7451"/>
    <w:rsid w:val="00EF7648"/>
    <w:rsid w:val="00EF7794"/>
    <w:rsid w:val="00EF7A10"/>
    <w:rsid w:val="00EF7A26"/>
    <w:rsid w:val="00EF7B5A"/>
    <w:rsid w:val="00F00017"/>
    <w:rsid w:val="00F00272"/>
    <w:rsid w:val="00F00386"/>
    <w:rsid w:val="00F006C4"/>
    <w:rsid w:val="00F0098B"/>
    <w:rsid w:val="00F01219"/>
    <w:rsid w:val="00F013D6"/>
    <w:rsid w:val="00F01578"/>
    <w:rsid w:val="00F015E9"/>
    <w:rsid w:val="00F017AC"/>
    <w:rsid w:val="00F01879"/>
    <w:rsid w:val="00F01B60"/>
    <w:rsid w:val="00F01B9D"/>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4BD"/>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E0"/>
    <w:rsid w:val="00F232E1"/>
    <w:rsid w:val="00F234E1"/>
    <w:rsid w:val="00F2374F"/>
    <w:rsid w:val="00F2388B"/>
    <w:rsid w:val="00F23BBC"/>
    <w:rsid w:val="00F23C03"/>
    <w:rsid w:val="00F23C64"/>
    <w:rsid w:val="00F24274"/>
    <w:rsid w:val="00F24CC4"/>
    <w:rsid w:val="00F2589E"/>
    <w:rsid w:val="00F25E2C"/>
    <w:rsid w:val="00F26016"/>
    <w:rsid w:val="00F2645B"/>
    <w:rsid w:val="00F269E1"/>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C8C"/>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C08"/>
    <w:rsid w:val="00F52E5C"/>
    <w:rsid w:val="00F53061"/>
    <w:rsid w:val="00F539AE"/>
    <w:rsid w:val="00F53BB5"/>
    <w:rsid w:val="00F53FE0"/>
    <w:rsid w:val="00F5401C"/>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FE"/>
    <w:rsid w:val="00F57798"/>
    <w:rsid w:val="00F5787C"/>
    <w:rsid w:val="00F57A93"/>
    <w:rsid w:val="00F57DD6"/>
    <w:rsid w:val="00F57EF3"/>
    <w:rsid w:val="00F60171"/>
    <w:rsid w:val="00F60698"/>
    <w:rsid w:val="00F606C7"/>
    <w:rsid w:val="00F6091E"/>
    <w:rsid w:val="00F60D88"/>
    <w:rsid w:val="00F60EF0"/>
    <w:rsid w:val="00F61107"/>
    <w:rsid w:val="00F6193D"/>
    <w:rsid w:val="00F61A95"/>
    <w:rsid w:val="00F624AE"/>
    <w:rsid w:val="00F62558"/>
    <w:rsid w:val="00F62995"/>
    <w:rsid w:val="00F634C2"/>
    <w:rsid w:val="00F635E0"/>
    <w:rsid w:val="00F6396C"/>
    <w:rsid w:val="00F64574"/>
    <w:rsid w:val="00F64916"/>
    <w:rsid w:val="00F65C72"/>
    <w:rsid w:val="00F66CF1"/>
    <w:rsid w:val="00F671E7"/>
    <w:rsid w:val="00F673AA"/>
    <w:rsid w:val="00F677A7"/>
    <w:rsid w:val="00F67AD2"/>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434"/>
    <w:rsid w:val="00F74915"/>
    <w:rsid w:val="00F74B51"/>
    <w:rsid w:val="00F74B53"/>
    <w:rsid w:val="00F74BA7"/>
    <w:rsid w:val="00F74CE2"/>
    <w:rsid w:val="00F74CE9"/>
    <w:rsid w:val="00F7552A"/>
    <w:rsid w:val="00F75767"/>
    <w:rsid w:val="00F7595C"/>
    <w:rsid w:val="00F75B21"/>
    <w:rsid w:val="00F75BAB"/>
    <w:rsid w:val="00F75EA7"/>
    <w:rsid w:val="00F75ED5"/>
    <w:rsid w:val="00F76023"/>
    <w:rsid w:val="00F7605D"/>
    <w:rsid w:val="00F763F4"/>
    <w:rsid w:val="00F765AC"/>
    <w:rsid w:val="00F7670D"/>
    <w:rsid w:val="00F76A83"/>
    <w:rsid w:val="00F76B45"/>
    <w:rsid w:val="00F76E5A"/>
    <w:rsid w:val="00F76E7A"/>
    <w:rsid w:val="00F770D1"/>
    <w:rsid w:val="00F770EA"/>
    <w:rsid w:val="00F771F3"/>
    <w:rsid w:val="00F77246"/>
    <w:rsid w:val="00F7734B"/>
    <w:rsid w:val="00F776D1"/>
    <w:rsid w:val="00F778F6"/>
    <w:rsid w:val="00F77996"/>
    <w:rsid w:val="00F77C17"/>
    <w:rsid w:val="00F77DE0"/>
    <w:rsid w:val="00F80043"/>
    <w:rsid w:val="00F80161"/>
    <w:rsid w:val="00F801AF"/>
    <w:rsid w:val="00F80258"/>
    <w:rsid w:val="00F80625"/>
    <w:rsid w:val="00F80C08"/>
    <w:rsid w:val="00F80C5A"/>
    <w:rsid w:val="00F80FAC"/>
    <w:rsid w:val="00F8100A"/>
    <w:rsid w:val="00F81252"/>
    <w:rsid w:val="00F813AB"/>
    <w:rsid w:val="00F81C7E"/>
    <w:rsid w:val="00F82487"/>
    <w:rsid w:val="00F82626"/>
    <w:rsid w:val="00F82959"/>
    <w:rsid w:val="00F82B8E"/>
    <w:rsid w:val="00F82DD9"/>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8F"/>
    <w:rsid w:val="00F850D4"/>
    <w:rsid w:val="00F85203"/>
    <w:rsid w:val="00F85488"/>
    <w:rsid w:val="00F855E7"/>
    <w:rsid w:val="00F85788"/>
    <w:rsid w:val="00F85A2B"/>
    <w:rsid w:val="00F85A53"/>
    <w:rsid w:val="00F85C47"/>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577"/>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6EF3"/>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3BD"/>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1C10"/>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FFD"/>
    <w:rsid w:val="00FF5304"/>
    <w:rsid w:val="00FF5355"/>
    <w:rsid w:val="00FF540B"/>
    <w:rsid w:val="00FF5AD0"/>
    <w:rsid w:val="00FF6132"/>
    <w:rsid w:val="00FF63A5"/>
    <w:rsid w:val="00FF63F2"/>
    <w:rsid w:val="00FF688D"/>
    <w:rsid w:val="00FF6AEB"/>
    <w:rsid w:val="00FF6C28"/>
    <w:rsid w:val="00FF6D9B"/>
    <w:rsid w:val="00FF6EF2"/>
    <w:rsid w:val="00FF707E"/>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178479">
      <w:bodyDiv w:val="1"/>
      <w:marLeft w:val="0"/>
      <w:marRight w:val="0"/>
      <w:marTop w:val="0"/>
      <w:marBottom w:val="0"/>
      <w:divBdr>
        <w:top w:val="none" w:sz="0" w:space="0" w:color="auto"/>
        <w:left w:val="none" w:sz="0" w:space="0" w:color="auto"/>
        <w:bottom w:val="none" w:sz="0" w:space="0" w:color="auto"/>
        <w:right w:val="none" w:sz="0" w:space="0" w:color="auto"/>
      </w:divBdr>
      <w:divsChild>
        <w:div w:id="1776484936">
          <w:marLeft w:val="547"/>
          <w:marRight w:val="0"/>
          <w:marTop w:val="0"/>
          <w:marBottom w:val="0"/>
          <w:divBdr>
            <w:top w:val="none" w:sz="0" w:space="0" w:color="auto"/>
            <w:left w:val="none" w:sz="0" w:space="0" w:color="auto"/>
            <w:bottom w:val="none" w:sz="0" w:space="0" w:color="auto"/>
            <w:right w:val="none" w:sz="0" w:space="0" w:color="auto"/>
          </w:divBdr>
        </w:div>
        <w:div w:id="1762143492">
          <w:marLeft w:val="1166"/>
          <w:marRight w:val="0"/>
          <w:marTop w:val="0"/>
          <w:marBottom w:val="0"/>
          <w:divBdr>
            <w:top w:val="none" w:sz="0" w:space="0" w:color="auto"/>
            <w:left w:val="none" w:sz="0" w:space="0" w:color="auto"/>
            <w:bottom w:val="none" w:sz="0" w:space="0" w:color="auto"/>
            <w:right w:val="none" w:sz="0" w:space="0" w:color="auto"/>
          </w:divBdr>
        </w:div>
        <w:div w:id="892235231">
          <w:marLeft w:val="1166"/>
          <w:marRight w:val="0"/>
          <w:marTop w:val="0"/>
          <w:marBottom w:val="0"/>
          <w:divBdr>
            <w:top w:val="none" w:sz="0" w:space="0" w:color="auto"/>
            <w:left w:val="none" w:sz="0" w:space="0" w:color="auto"/>
            <w:bottom w:val="none" w:sz="0" w:space="0" w:color="auto"/>
            <w:right w:val="none" w:sz="0" w:space="0" w:color="auto"/>
          </w:divBdr>
        </w:div>
        <w:div w:id="842404300">
          <w:marLeft w:val="1800"/>
          <w:marRight w:val="0"/>
          <w:marTop w:val="0"/>
          <w:marBottom w:val="0"/>
          <w:divBdr>
            <w:top w:val="none" w:sz="0" w:space="0" w:color="auto"/>
            <w:left w:val="none" w:sz="0" w:space="0" w:color="auto"/>
            <w:bottom w:val="none" w:sz="0" w:space="0" w:color="auto"/>
            <w:right w:val="none" w:sz="0" w:space="0" w:color="auto"/>
          </w:divBdr>
        </w:div>
        <w:div w:id="203566942">
          <w:marLeft w:val="1166"/>
          <w:marRight w:val="0"/>
          <w:marTop w:val="0"/>
          <w:marBottom w:val="0"/>
          <w:divBdr>
            <w:top w:val="none" w:sz="0" w:space="0" w:color="auto"/>
            <w:left w:val="none" w:sz="0" w:space="0" w:color="auto"/>
            <w:bottom w:val="none" w:sz="0" w:space="0" w:color="auto"/>
            <w:right w:val="none" w:sz="0" w:space="0" w:color="auto"/>
          </w:divBdr>
        </w:div>
        <w:div w:id="1555776407">
          <w:marLeft w:val="1166"/>
          <w:marRight w:val="0"/>
          <w:marTop w:val="0"/>
          <w:marBottom w:val="0"/>
          <w:divBdr>
            <w:top w:val="none" w:sz="0" w:space="0" w:color="auto"/>
            <w:left w:val="none" w:sz="0" w:space="0" w:color="auto"/>
            <w:bottom w:val="none" w:sz="0" w:space="0" w:color="auto"/>
            <w:right w:val="none" w:sz="0" w:space="0" w:color="auto"/>
          </w:divBdr>
        </w:div>
        <w:div w:id="2036466112">
          <w:marLeft w:val="547"/>
          <w:marRight w:val="0"/>
          <w:marTop w:val="0"/>
          <w:marBottom w:val="0"/>
          <w:divBdr>
            <w:top w:val="none" w:sz="0" w:space="0" w:color="auto"/>
            <w:left w:val="none" w:sz="0" w:space="0" w:color="auto"/>
            <w:bottom w:val="none" w:sz="0" w:space="0" w:color="auto"/>
            <w:right w:val="none" w:sz="0" w:space="0" w:color="auto"/>
          </w:divBdr>
        </w:div>
        <w:div w:id="2094233373">
          <w:marLeft w:val="1166"/>
          <w:marRight w:val="0"/>
          <w:marTop w:val="0"/>
          <w:marBottom w:val="0"/>
          <w:divBdr>
            <w:top w:val="none" w:sz="0" w:space="0" w:color="auto"/>
            <w:left w:val="none" w:sz="0" w:space="0" w:color="auto"/>
            <w:bottom w:val="none" w:sz="0" w:space="0" w:color="auto"/>
            <w:right w:val="none" w:sz="0" w:space="0" w:color="auto"/>
          </w:divBdr>
        </w:div>
        <w:div w:id="1662654137">
          <w:marLeft w:val="1166"/>
          <w:marRight w:val="0"/>
          <w:marTop w:val="0"/>
          <w:marBottom w:val="0"/>
          <w:divBdr>
            <w:top w:val="none" w:sz="0" w:space="0" w:color="auto"/>
            <w:left w:val="none" w:sz="0" w:space="0" w:color="auto"/>
            <w:bottom w:val="none" w:sz="0" w:space="0" w:color="auto"/>
            <w:right w:val="none" w:sz="0" w:space="0" w:color="auto"/>
          </w:divBdr>
        </w:div>
        <w:div w:id="1263805390">
          <w:marLeft w:val="1800"/>
          <w:marRight w:val="0"/>
          <w:marTop w:val="0"/>
          <w:marBottom w:val="0"/>
          <w:divBdr>
            <w:top w:val="none" w:sz="0" w:space="0" w:color="auto"/>
            <w:left w:val="none" w:sz="0" w:space="0" w:color="auto"/>
            <w:bottom w:val="none" w:sz="0" w:space="0" w:color="auto"/>
            <w:right w:val="none" w:sz="0" w:space="0" w:color="auto"/>
          </w:divBdr>
        </w:div>
        <w:div w:id="571283244">
          <w:marLeft w:val="1166"/>
          <w:marRight w:val="0"/>
          <w:marTop w:val="0"/>
          <w:marBottom w:val="0"/>
          <w:divBdr>
            <w:top w:val="none" w:sz="0" w:space="0" w:color="auto"/>
            <w:left w:val="none" w:sz="0" w:space="0" w:color="auto"/>
            <w:bottom w:val="none" w:sz="0" w:space="0" w:color="auto"/>
            <w:right w:val="none" w:sz="0" w:space="0" w:color="auto"/>
          </w:divBdr>
        </w:div>
        <w:div w:id="1783764233">
          <w:marLeft w:val="547"/>
          <w:marRight w:val="0"/>
          <w:marTop w:val="0"/>
          <w:marBottom w:val="18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1466363">
      <w:bodyDiv w:val="1"/>
      <w:marLeft w:val="0"/>
      <w:marRight w:val="0"/>
      <w:marTop w:val="0"/>
      <w:marBottom w:val="0"/>
      <w:divBdr>
        <w:top w:val="none" w:sz="0" w:space="0" w:color="auto"/>
        <w:left w:val="none" w:sz="0" w:space="0" w:color="auto"/>
        <w:bottom w:val="none" w:sz="0" w:space="0" w:color="auto"/>
        <w:right w:val="none" w:sz="0" w:space="0" w:color="auto"/>
      </w:divBdr>
      <w:divsChild>
        <w:div w:id="235672889">
          <w:marLeft w:val="547"/>
          <w:marRight w:val="0"/>
          <w:marTop w:val="0"/>
          <w:marBottom w:val="0"/>
          <w:divBdr>
            <w:top w:val="none" w:sz="0" w:space="0" w:color="auto"/>
            <w:left w:val="none" w:sz="0" w:space="0" w:color="auto"/>
            <w:bottom w:val="none" w:sz="0" w:space="0" w:color="auto"/>
            <w:right w:val="none" w:sz="0" w:space="0" w:color="auto"/>
          </w:divBdr>
        </w:div>
        <w:div w:id="1088306789">
          <w:marLeft w:val="1166"/>
          <w:marRight w:val="0"/>
          <w:marTop w:val="0"/>
          <w:marBottom w:val="0"/>
          <w:divBdr>
            <w:top w:val="none" w:sz="0" w:space="0" w:color="auto"/>
            <w:left w:val="none" w:sz="0" w:space="0" w:color="auto"/>
            <w:bottom w:val="none" w:sz="0" w:space="0" w:color="auto"/>
            <w:right w:val="none" w:sz="0" w:space="0" w:color="auto"/>
          </w:divBdr>
        </w:div>
        <w:div w:id="1221018707">
          <w:marLeft w:val="1166"/>
          <w:marRight w:val="0"/>
          <w:marTop w:val="0"/>
          <w:marBottom w:val="0"/>
          <w:divBdr>
            <w:top w:val="none" w:sz="0" w:space="0" w:color="auto"/>
            <w:left w:val="none" w:sz="0" w:space="0" w:color="auto"/>
            <w:bottom w:val="none" w:sz="0" w:space="0" w:color="auto"/>
            <w:right w:val="none" w:sz="0" w:space="0" w:color="auto"/>
          </w:divBdr>
        </w:div>
        <w:div w:id="989943087">
          <w:marLeft w:val="547"/>
          <w:marRight w:val="0"/>
          <w:marTop w:val="0"/>
          <w:marBottom w:val="0"/>
          <w:divBdr>
            <w:top w:val="none" w:sz="0" w:space="0" w:color="auto"/>
            <w:left w:val="none" w:sz="0" w:space="0" w:color="auto"/>
            <w:bottom w:val="none" w:sz="0" w:space="0" w:color="auto"/>
            <w:right w:val="none" w:sz="0" w:space="0" w:color="auto"/>
          </w:divBdr>
        </w:div>
        <w:div w:id="689188905">
          <w:marLeft w:val="1166"/>
          <w:marRight w:val="0"/>
          <w:marTop w:val="0"/>
          <w:marBottom w:val="0"/>
          <w:divBdr>
            <w:top w:val="none" w:sz="0" w:space="0" w:color="auto"/>
            <w:left w:val="none" w:sz="0" w:space="0" w:color="auto"/>
            <w:bottom w:val="none" w:sz="0" w:space="0" w:color="auto"/>
            <w:right w:val="none" w:sz="0" w:space="0" w:color="auto"/>
          </w:divBdr>
        </w:div>
        <w:div w:id="1342467086">
          <w:marLeft w:val="1166"/>
          <w:marRight w:val="0"/>
          <w:marTop w:val="0"/>
          <w:marBottom w:val="0"/>
          <w:divBdr>
            <w:top w:val="none" w:sz="0" w:space="0" w:color="auto"/>
            <w:left w:val="none" w:sz="0" w:space="0" w:color="auto"/>
            <w:bottom w:val="none" w:sz="0" w:space="0" w:color="auto"/>
            <w:right w:val="none" w:sz="0" w:space="0" w:color="auto"/>
          </w:divBdr>
        </w:div>
        <w:div w:id="1880780067">
          <w:marLeft w:val="547"/>
          <w:marRight w:val="0"/>
          <w:marTop w:val="0"/>
          <w:marBottom w:val="0"/>
          <w:divBdr>
            <w:top w:val="none" w:sz="0" w:space="0" w:color="auto"/>
            <w:left w:val="none" w:sz="0" w:space="0" w:color="auto"/>
            <w:bottom w:val="none" w:sz="0" w:space="0" w:color="auto"/>
            <w:right w:val="none" w:sz="0" w:space="0" w:color="auto"/>
          </w:divBdr>
        </w:div>
        <w:div w:id="175194212">
          <w:marLeft w:val="1166"/>
          <w:marRight w:val="0"/>
          <w:marTop w:val="0"/>
          <w:marBottom w:val="0"/>
          <w:divBdr>
            <w:top w:val="none" w:sz="0" w:space="0" w:color="auto"/>
            <w:left w:val="none" w:sz="0" w:space="0" w:color="auto"/>
            <w:bottom w:val="none" w:sz="0" w:space="0" w:color="auto"/>
            <w:right w:val="none" w:sz="0" w:space="0" w:color="auto"/>
          </w:divBdr>
        </w:div>
        <w:div w:id="288169535">
          <w:marLeft w:val="1166"/>
          <w:marRight w:val="0"/>
          <w:marTop w:val="0"/>
          <w:marBottom w:val="0"/>
          <w:divBdr>
            <w:top w:val="none" w:sz="0" w:space="0" w:color="auto"/>
            <w:left w:val="none" w:sz="0" w:space="0" w:color="auto"/>
            <w:bottom w:val="none" w:sz="0" w:space="0" w:color="auto"/>
            <w:right w:val="none" w:sz="0" w:space="0" w:color="auto"/>
          </w:divBdr>
        </w:div>
        <w:div w:id="1367637793">
          <w:marLeft w:val="547"/>
          <w:marRight w:val="0"/>
          <w:marTop w:val="0"/>
          <w:marBottom w:val="0"/>
          <w:divBdr>
            <w:top w:val="none" w:sz="0" w:space="0" w:color="auto"/>
            <w:left w:val="none" w:sz="0" w:space="0" w:color="auto"/>
            <w:bottom w:val="none" w:sz="0" w:space="0" w:color="auto"/>
            <w:right w:val="none" w:sz="0" w:space="0" w:color="auto"/>
          </w:divBdr>
        </w:div>
        <w:div w:id="411466660">
          <w:marLeft w:val="1166"/>
          <w:marRight w:val="0"/>
          <w:marTop w:val="0"/>
          <w:marBottom w:val="0"/>
          <w:divBdr>
            <w:top w:val="none" w:sz="0" w:space="0" w:color="auto"/>
            <w:left w:val="none" w:sz="0" w:space="0" w:color="auto"/>
            <w:bottom w:val="none" w:sz="0" w:space="0" w:color="auto"/>
            <w:right w:val="none" w:sz="0" w:space="0" w:color="auto"/>
          </w:divBdr>
        </w:div>
        <w:div w:id="178323639">
          <w:marLeft w:val="1166"/>
          <w:marRight w:val="0"/>
          <w:marTop w:val="0"/>
          <w:marBottom w:val="0"/>
          <w:divBdr>
            <w:top w:val="none" w:sz="0" w:space="0" w:color="auto"/>
            <w:left w:val="none" w:sz="0" w:space="0" w:color="auto"/>
            <w:bottom w:val="none" w:sz="0" w:space="0" w:color="auto"/>
            <w:right w:val="none" w:sz="0" w:space="0" w:color="auto"/>
          </w:divBdr>
        </w:div>
      </w:divsChild>
    </w:div>
    <w:div w:id="56559036">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5754488">
      <w:bodyDiv w:val="1"/>
      <w:marLeft w:val="0"/>
      <w:marRight w:val="0"/>
      <w:marTop w:val="0"/>
      <w:marBottom w:val="0"/>
      <w:divBdr>
        <w:top w:val="none" w:sz="0" w:space="0" w:color="auto"/>
        <w:left w:val="none" w:sz="0" w:space="0" w:color="auto"/>
        <w:bottom w:val="none" w:sz="0" w:space="0" w:color="auto"/>
        <w:right w:val="none" w:sz="0" w:space="0" w:color="auto"/>
      </w:divBdr>
    </w:div>
    <w:div w:id="97725481">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2361528">
      <w:bodyDiv w:val="1"/>
      <w:marLeft w:val="0"/>
      <w:marRight w:val="0"/>
      <w:marTop w:val="0"/>
      <w:marBottom w:val="0"/>
      <w:divBdr>
        <w:top w:val="none" w:sz="0" w:space="0" w:color="auto"/>
        <w:left w:val="none" w:sz="0" w:space="0" w:color="auto"/>
        <w:bottom w:val="none" w:sz="0" w:space="0" w:color="auto"/>
        <w:right w:val="none" w:sz="0" w:space="0" w:color="auto"/>
      </w:divBdr>
    </w:div>
    <w:div w:id="163981134">
      <w:bodyDiv w:val="1"/>
      <w:marLeft w:val="0"/>
      <w:marRight w:val="0"/>
      <w:marTop w:val="0"/>
      <w:marBottom w:val="0"/>
      <w:divBdr>
        <w:top w:val="none" w:sz="0" w:space="0" w:color="auto"/>
        <w:left w:val="none" w:sz="0" w:space="0" w:color="auto"/>
        <w:bottom w:val="none" w:sz="0" w:space="0" w:color="auto"/>
        <w:right w:val="none" w:sz="0" w:space="0" w:color="auto"/>
      </w:divBdr>
    </w:div>
    <w:div w:id="164632083">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957042">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6746888">
      <w:bodyDiv w:val="1"/>
      <w:marLeft w:val="0"/>
      <w:marRight w:val="0"/>
      <w:marTop w:val="0"/>
      <w:marBottom w:val="0"/>
      <w:divBdr>
        <w:top w:val="none" w:sz="0" w:space="0" w:color="auto"/>
        <w:left w:val="none" w:sz="0" w:space="0" w:color="auto"/>
        <w:bottom w:val="none" w:sz="0" w:space="0" w:color="auto"/>
        <w:right w:val="none" w:sz="0" w:space="0" w:color="auto"/>
      </w:divBdr>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0941383">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5740797">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6565447">
      <w:bodyDiv w:val="1"/>
      <w:marLeft w:val="0"/>
      <w:marRight w:val="0"/>
      <w:marTop w:val="0"/>
      <w:marBottom w:val="0"/>
      <w:divBdr>
        <w:top w:val="none" w:sz="0" w:space="0" w:color="auto"/>
        <w:left w:val="none" w:sz="0" w:space="0" w:color="auto"/>
        <w:bottom w:val="none" w:sz="0" w:space="0" w:color="auto"/>
        <w:right w:val="none" w:sz="0" w:space="0" w:color="auto"/>
      </w:divBdr>
      <w:divsChild>
        <w:div w:id="1040280624">
          <w:marLeft w:val="936"/>
          <w:marRight w:val="0"/>
          <w:marTop w:val="67"/>
          <w:marBottom w:val="0"/>
          <w:divBdr>
            <w:top w:val="none" w:sz="0" w:space="0" w:color="auto"/>
            <w:left w:val="none" w:sz="0" w:space="0" w:color="auto"/>
            <w:bottom w:val="none" w:sz="0" w:space="0" w:color="auto"/>
            <w:right w:val="none" w:sz="0" w:space="0" w:color="auto"/>
          </w:divBdr>
        </w:div>
        <w:div w:id="1358626927">
          <w:marLeft w:val="936"/>
          <w:marRight w:val="0"/>
          <w:marTop w:val="67"/>
          <w:marBottom w:val="0"/>
          <w:divBdr>
            <w:top w:val="none" w:sz="0" w:space="0" w:color="auto"/>
            <w:left w:val="none" w:sz="0" w:space="0" w:color="auto"/>
            <w:bottom w:val="none" w:sz="0" w:space="0" w:color="auto"/>
            <w:right w:val="none" w:sz="0" w:space="0" w:color="auto"/>
          </w:divBdr>
        </w:div>
        <w:div w:id="1724019944">
          <w:marLeft w:val="1310"/>
          <w:marRight w:val="0"/>
          <w:marTop w:val="6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4208293">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409767">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9726077">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168632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4955970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78041782">
      <w:bodyDiv w:val="1"/>
      <w:marLeft w:val="0"/>
      <w:marRight w:val="0"/>
      <w:marTop w:val="0"/>
      <w:marBottom w:val="0"/>
      <w:divBdr>
        <w:top w:val="none" w:sz="0" w:space="0" w:color="auto"/>
        <w:left w:val="none" w:sz="0" w:space="0" w:color="auto"/>
        <w:bottom w:val="none" w:sz="0" w:space="0" w:color="auto"/>
        <w:right w:val="none" w:sz="0" w:space="0" w:color="auto"/>
      </w:divBdr>
    </w:div>
    <w:div w:id="68151015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3944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259660">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167625">
      <w:bodyDiv w:val="1"/>
      <w:marLeft w:val="0"/>
      <w:marRight w:val="0"/>
      <w:marTop w:val="0"/>
      <w:marBottom w:val="0"/>
      <w:divBdr>
        <w:top w:val="none" w:sz="0" w:space="0" w:color="auto"/>
        <w:left w:val="none" w:sz="0" w:space="0" w:color="auto"/>
        <w:bottom w:val="none" w:sz="0" w:space="0" w:color="auto"/>
        <w:right w:val="none" w:sz="0" w:space="0" w:color="auto"/>
      </w:divBdr>
    </w:div>
    <w:div w:id="862934947">
      <w:bodyDiv w:val="1"/>
      <w:marLeft w:val="0"/>
      <w:marRight w:val="0"/>
      <w:marTop w:val="0"/>
      <w:marBottom w:val="0"/>
      <w:divBdr>
        <w:top w:val="none" w:sz="0" w:space="0" w:color="auto"/>
        <w:left w:val="none" w:sz="0" w:space="0" w:color="auto"/>
        <w:bottom w:val="none" w:sz="0" w:space="0" w:color="auto"/>
        <w:right w:val="none" w:sz="0" w:space="0" w:color="auto"/>
      </w:divBdr>
    </w:div>
    <w:div w:id="869689112">
      <w:bodyDiv w:val="1"/>
      <w:marLeft w:val="0"/>
      <w:marRight w:val="0"/>
      <w:marTop w:val="0"/>
      <w:marBottom w:val="0"/>
      <w:divBdr>
        <w:top w:val="none" w:sz="0" w:space="0" w:color="auto"/>
        <w:left w:val="none" w:sz="0" w:space="0" w:color="auto"/>
        <w:bottom w:val="none" w:sz="0" w:space="0" w:color="auto"/>
        <w:right w:val="none" w:sz="0" w:space="0" w:color="auto"/>
      </w:divBdr>
      <w:divsChild>
        <w:div w:id="426925643">
          <w:marLeft w:val="562"/>
          <w:marRight w:val="0"/>
          <w:marTop w:val="67"/>
          <w:marBottom w:val="0"/>
          <w:divBdr>
            <w:top w:val="none" w:sz="0" w:space="0" w:color="auto"/>
            <w:left w:val="none" w:sz="0" w:space="0" w:color="auto"/>
            <w:bottom w:val="none" w:sz="0" w:space="0" w:color="auto"/>
            <w:right w:val="none" w:sz="0" w:space="0" w:color="auto"/>
          </w:divBdr>
        </w:div>
        <w:div w:id="1714424947">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4258018">
      <w:bodyDiv w:val="1"/>
      <w:marLeft w:val="0"/>
      <w:marRight w:val="0"/>
      <w:marTop w:val="0"/>
      <w:marBottom w:val="0"/>
      <w:divBdr>
        <w:top w:val="none" w:sz="0" w:space="0" w:color="auto"/>
        <w:left w:val="none" w:sz="0" w:space="0" w:color="auto"/>
        <w:bottom w:val="none" w:sz="0" w:space="0" w:color="auto"/>
        <w:right w:val="none" w:sz="0" w:space="0" w:color="auto"/>
      </w:divBdr>
      <w:divsChild>
        <w:div w:id="1815444458">
          <w:marLeft w:val="547"/>
          <w:marRight w:val="0"/>
          <w:marTop w:val="0"/>
          <w:marBottom w:val="0"/>
          <w:divBdr>
            <w:top w:val="none" w:sz="0" w:space="0" w:color="auto"/>
            <w:left w:val="none" w:sz="0" w:space="0" w:color="auto"/>
            <w:bottom w:val="none" w:sz="0" w:space="0" w:color="auto"/>
            <w:right w:val="none" w:sz="0" w:space="0" w:color="auto"/>
          </w:divBdr>
        </w:div>
        <w:div w:id="1558593284">
          <w:marLeft w:val="547"/>
          <w:marRight w:val="0"/>
          <w:marTop w:val="0"/>
          <w:marBottom w:val="0"/>
          <w:divBdr>
            <w:top w:val="none" w:sz="0" w:space="0" w:color="auto"/>
            <w:left w:val="none" w:sz="0" w:space="0" w:color="auto"/>
            <w:bottom w:val="none" w:sz="0" w:space="0" w:color="auto"/>
            <w:right w:val="none" w:sz="0" w:space="0" w:color="auto"/>
          </w:divBdr>
        </w:div>
        <w:div w:id="180559566">
          <w:marLeft w:val="547"/>
          <w:marRight w:val="0"/>
          <w:marTop w:val="0"/>
          <w:marBottom w:val="0"/>
          <w:divBdr>
            <w:top w:val="none" w:sz="0" w:space="0" w:color="auto"/>
            <w:left w:val="none" w:sz="0" w:space="0" w:color="auto"/>
            <w:bottom w:val="none" w:sz="0" w:space="0" w:color="auto"/>
            <w:right w:val="none" w:sz="0" w:space="0" w:color="auto"/>
          </w:divBdr>
        </w:div>
        <w:div w:id="2006663917">
          <w:marLeft w:val="1166"/>
          <w:marRight w:val="0"/>
          <w:marTop w:val="0"/>
          <w:marBottom w:val="0"/>
          <w:divBdr>
            <w:top w:val="none" w:sz="0" w:space="0" w:color="auto"/>
            <w:left w:val="none" w:sz="0" w:space="0" w:color="auto"/>
            <w:bottom w:val="none" w:sz="0" w:space="0" w:color="auto"/>
            <w:right w:val="none" w:sz="0" w:space="0" w:color="auto"/>
          </w:divBdr>
        </w:div>
        <w:div w:id="496116176">
          <w:marLeft w:val="1166"/>
          <w:marRight w:val="0"/>
          <w:marTop w:val="0"/>
          <w:marBottom w:val="0"/>
          <w:divBdr>
            <w:top w:val="none" w:sz="0" w:space="0" w:color="auto"/>
            <w:left w:val="none" w:sz="0" w:space="0" w:color="auto"/>
            <w:bottom w:val="none" w:sz="0" w:space="0" w:color="auto"/>
            <w:right w:val="none" w:sz="0" w:space="0" w:color="auto"/>
          </w:divBdr>
        </w:div>
        <w:div w:id="141628145">
          <w:marLeft w:val="547"/>
          <w:marRight w:val="0"/>
          <w:marTop w:val="0"/>
          <w:marBottom w:val="18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1952065">
      <w:bodyDiv w:val="1"/>
      <w:marLeft w:val="0"/>
      <w:marRight w:val="0"/>
      <w:marTop w:val="0"/>
      <w:marBottom w:val="0"/>
      <w:divBdr>
        <w:top w:val="none" w:sz="0" w:space="0" w:color="auto"/>
        <w:left w:val="none" w:sz="0" w:space="0" w:color="auto"/>
        <w:bottom w:val="none" w:sz="0" w:space="0" w:color="auto"/>
        <w:right w:val="none" w:sz="0" w:space="0" w:color="auto"/>
      </w:divBdr>
      <w:divsChild>
        <w:div w:id="59715810">
          <w:marLeft w:val="936"/>
          <w:marRight w:val="0"/>
          <w:marTop w:val="67"/>
          <w:marBottom w:val="0"/>
          <w:divBdr>
            <w:top w:val="none" w:sz="0" w:space="0" w:color="auto"/>
            <w:left w:val="none" w:sz="0" w:space="0" w:color="auto"/>
            <w:bottom w:val="none" w:sz="0" w:space="0" w:color="auto"/>
            <w:right w:val="none" w:sz="0" w:space="0" w:color="auto"/>
          </w:divBdr>
        </w:div>
        <w:div w:id="862745184">
          <w:marLeft w:val="936"/>
          <w:marRight w:val="0"/>
          <w:marTop w:val="67"/>
          <w:marBottom w:val="0"/>
          <w:divBdr>
            <w:top w:val="none" w:sz="0" w:space="0" w:color="auto"/>
            <w:left w:val="none" w:sz="0" w:space="0" w:color="auto"/>
            <w:bottom w:val="none" w:sz="0" w:space="0" w:color="auto"/>
            <w:right w:val="none" w:sz="0" w:space="0" w:color="auto"/>
          </w:divBdr>
        </w:div>
        <w:div w:id="191647416">
          <w:marLeft w:val="936"/>
          <w:marRight w:val="0"/>
          <w:marTop w:val="67"/>
          <w:marBottom w:val="0"/>
          <w:divBdr>
            <w:top w:val="none" w:sz="0" w:space="0" w:color="auto"/>
            <w:left w:val="none" w:sz="0" w:space="0" w:color="auto"/>
            <w:bottom w:val="none" w:sz="0" w:space="0" w:color="auto"/>
            <w:right w:val="none" w:sz="0" w:space="0" w:color="auto"/>
          </w:divBdr>
        </w:div>
        <w:div w:id="320158061">
          <w:marLeft w:val="1310"/>
          <w:marRight w:val="0"/>
          <w:marTop w:val="67"/>
          <w:marBottom w:val="0"/>
          <w:divBdr>
            <w:top w:val="none" w:sz="0" w:space="0" w:color="auto"/>
            <w:left w:val="none" w:sz="0" w:space="0" w:color="auto"/>
            <w:bottom w:val="none" w:sz="0" w:space="0" w:color="auto"/>
            <w:right w:val="none" w:sz="0" w:space="0" w:color="auto"/>
          </w:divBdr>
        </w:div>
        <w:div w:id="1057168129">
          <w:marLeft w:val="1310"/>
          <w:marRight w:val="0"/>
          <w:marTop w:val="67"/>
          <w:marBottom w:val="0"/>
          <w:divBdr>
            <w:top w:val="none" w:sz="0" w:space="0" w:color="auto"/>
            <w:left w:val="none" w:sz="0" w:space="0" w:color="auto"/>
            <w:bottom w:val="none" w:sz="0" w:space="0" w:color="auto"/>
            <w:right w:val="none" w:sz="0" w:space="0" w:color="auto"/>
          </w:divBdr>
        </w:div>
        <w:div w:id="926308139">
          <w:marLeft w:val="936"/>
          <w:marRight w:val="0"/>
          <w:marTop w:val="6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9810843">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19633789">
      <w:bodyDiv w:val="1"/>
      <w:marLeft w:val="0"/>
      <w:marRight w:val="0"/>
      <w:marTop w:val="0"/>
      <w:marBottom w:val="0"/>
      <w:divBdr>
        <w:top w:val="none" w:sz="0" w:space="0" w:color="auto"/>
        <w:left w:val="none" w:sz="0" w:space="0" w:color="auto"/>
        <w:bottom w:val="none" w:sz="0" w:space="0" w:color="auto"/>
        <w:right w:val="none" w:sz="0" w:space="0" w:color="auto"/>
      </w:divBdr>
      <w:divsChild>
        <w:div w:id="252856515">
          <w:marLeft w:val="547"/>
          <w:marRight w:val="0"/>
          <w:marTop w:val="0"/>
          <w:marBottom w:val="0"/>
          <w:divBdr>
            <w:top w:val="none" w:sz="0" w:space="0" w:color="auto"/>
            <w:left w:val="none" w:sz="0" w:space="0" w:color="auto"/>
            <w:bottom w:val="none" w:sz="0" w:space="0" w:color="auto"/>
            <w:right w:val="none" w:sz="0" w:space="0" w:color="auto"/>
          </w:divBdr>
        </w:div>
        <w:div w:id="838615219">
          <w:marLeft w:val="1166"/>
          <w:marRight w:val="0"/>
          <w:marTop w:val="0"/>
          <w:marBottom w:val="0"/>
          <w:divBdr>
            <w:top w:val="none" w:sz="0" w:space="0" w:color="auto"/>
            <w:left w:val="none" w:sz="0" w:space="0" w:color="auto"/>
            <w:bottom w:val="none" w:sz="0" w:space="0" w:color="auto"/>
            <w:right w:val="none" w:sz="0" w:space="0" w:color="auto"/>
          </w:divBdr>
        </w:div>
        <w:div w:id="438795654">
          <w:marLeft w:val="1800"/>
          <w:marRight w:val="0"/>
          <w:marTop w:val="0"/>
          <w:marBottom w:val="0"/>
          <w:divBdr>
            <w:top w:val="none" w:sz="0" w:space="0" w:color="auto"/>
            <w:left w:val="none" w:sz="0" w:space="0" w:color="auto"/>
            <w:bottom w:val="none" w:sz="0" w:space="0" w:color="auto"/>
            <w:right w:val="none" w:sz="0" w:space="0" w:color="auto"/>
          </w:divBdr>
        </w:div>
        <w:div w:id="2065450355">
          <w:marLeft w:val="1166"/>
          <w:marRight w:val="0"/>
          <w:marTop w:val="0"/>
          <w:marBottom w:val="0"/>
          <w:divBdr>
            <w:top w:val="none" w:sz="0" w:space="0" w:color="auto"/>
            <w:left w:val="none" w:sz="0" w:space="0" w:color="auto"/>
            <w:bottom w:val="none" w:sz="0" w:space="0" w:color="auto"/>
            <w:right w:val="none" w:sz="0" w:space="0" w:color="auto"/>
          </w:divBdr>
        </w:div>
        <w:div w:id="1871989642">
          <w:marLeft w:val="547"/>
          <w:marRight w:val="0"/>
          <w:marTop w:val="0"/>
          <w:marBottom w:val="0"/>
          <w:divBdr>
            <w:top w:val="none" w:sz="0" w:space="0" w:color="auto"/>
            <w:left w:val="none" w:sz="0" w:space="0" w:color="auto"/>
            <w:bottom w:val="none" w:sz="0" w:space="0" w:color="auto"/>
            <w:right w:val="none" w:sz="0" w:space="0" w:color="auto"/>
          </w:divBdr>
        </w:div>
        <w:div w:id="513541211">
          <w:marLeft w:val="1166"/>
          <w:marRight w:val="0"/>
          <w:marTop w:val="0"/>
          <w:marBottom w:val="0"/>
          <w:divBdr>
            <w:top w:val="none" w:sz="0" w:space="0" w:color="auto"/>
            <w:left w:val="none" w:sz="0" w:space="0" w:color="auto"/>
            <w:bottom w:val="none" w:sz="0" w:space="0" w:color="auto"/>
            <w:right w:val="none" w:sz="0" w:space="0" w:color="auto"/>
          </w:divBdr>
        </w:div>
        <w:div w:id="385491307">
          <w:marLeft w:val="1166"/>
          <w:marRight w:val="0"/>
          <w:marTop w:val="0"/>
          <w:marBottom w:val="0"/>
          <w:divBdr>
            <w:top w:val="none" w:sz="0" w:space="0" w:color="auto"/>
            <w:left w:val="none" w:sz="0" w:space="0" w:color="auto"/>
            <w:bottom w:val="none" w:sz="0" w:space="0" w:color="auto"/>
            <w:right w:val="none" w:sz="0" w:space="0" w:color="auto"/>
          </w:divBdr>
        </w:div>
        <w:div w:id="79520963">
          <w:marLeft w:val="1166"/>
          <w:marRight w:val="0"/>
          <w:marTop w:val="0"/>
          <w:marBottom w:val="0"/>
          <w:divBdr>
            <w:top w:val="none" w:sz="0" w:space="0" w:color="auto"/>
            <w:left w:val="none" w:sz="0" w:space="0" w:color="auto"/>
            <w:bottom w:val="none" w:sz="0" w:space="0" w:color="auto"/>
            <w:right w:val="none" w:sz="0" w:space="0" w:color="auto"/>
          </w:divBdr>
        </w:div>
        <w:div w:id="1790783366">
          <w:marLeft w:val="1166"/>
          <w:marRight w:val="0"/>
          <w:marTop w:val="0"/>
          <w:marBottom w:val="0"/>
          <w:divBdr>
            <w:top w:val="none" w:sz="0" w:space="0" w:color="auto"/>
            <w:left w:val="none" w:sz="0" w:space="0" w:color="auto"/>
            <w:bottom w:val="none" w:sz="0" w:space="0" w:color="auto"/>
            <w:right w:val="none" w:sz="0" w:space="0" w:color="auto"/>
          </w:divBdr>
        </w:div>
        <w:div w:id="715784739">
          <w:marLeft w:val="1166"/>
          <w:marRight w:val="0"/>
          <w:marTop w:val="0"/>
          <w:marBottom w:val="0"/>
          <w:divBdr>
            <w:top w:val="none" w:sz="0" w:space="0" w:color="auto"/>
            <w:left w:val="none" w:sz="0" w:space="0" w:color="auto"/>
            <w:bottom w:val="none" w:sz="0" w:space="0" w:color="auto"/>
            <w:right w:val="none" w:sz="0" w:space="0" w:color="auto"/>
          </w:divBdr>
        </w:div>
        <w:div w:id="500704926">
          <w:marLeft w:val="1166"/>
          <w:marRight w:val="0"/>
          <w:marTop w:val="0"/>
          <w:marBottom w:val="0"/>
          <w:divBdr>
            <w:top w:val="none" w:sz="0" w:space="0" w:color="auto"/>
            <w:left w:val="none" w:sz="0" w:space="0" w:color="auto"/>
            <w:bottom w:val="none" w:sz="0" w:space="0" w:color="auto"/>
            <w:right w:val="none" w:sz="0" w:space="0" w:color="auto"/>
          </w:divBdr>
        </w:div>
        <w:div w:id="1713192290">
          <w:marLeft w:val="1166"/>
          <w:marRight w:val="0"/>
          <w:marTop w:val="0"/>
          <w:marBottom w:val="0"/>
          <w:divBdr>
            <w:top w:val="none" w:sz="0" w:space="0" w:color="auto"/>
            <w:left w:val="none" w:sz="0" w:space="0" w:color="auto"/>
            <w:bottom w:val="none" w:sz="0" w:space="0" w:color="auto"/>
            <w:right w:val="none" w:sz="0" w:space="0" w:color="auto"/>
          </w:divBdr>
        </w:div>
        <w:div w:id="1181162520">
          <w:marLeft w:val="1166"/>
          <w:marRight w:val="0"/>
          <w:marTop w:val="0"/>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2941444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592411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8877327">
      <w:bodyDiv w:val="1"/>
      <w:marLeft w:val="0"/>
      <w:marRight w:val="0"/>
      <w:marTop w:val="0"/>
      <w:marBottom w:val="0"/>
      <w:divBdr>
        <w:top w:val="none" w:sz="0" w:space="0" w:color="auto"/>
        <w:left w:val="none" w:sz="0" w:space="0" w:color="auto"/>
        <w:bottom w:val="none" w:sz="0" w:space="0" w:color="auto"/>
        <w:right w:val="none" w:sz="0" w:space="0" w:color="auto"/>
      </w:divBdr>
      <w:divsChild>
        <w:div w:id="538203585">
          <w:marLeft w:val="547"/>
          <w:marRight w:val="0"/>
          <w:marTop w:val="0"/>
          <w:marBottom w:val="0"/>
          <w:divBdr>
            <w:top w:val="none" w:sz="0" w:space="0" w:color="auto"/>
            <w:left w:val="none" w:sz="0" w:space="0" w:color="auto"/>
            <w:bottom w:val="none" w:sz="0" w:space="0" w:color="auto"/>
            <w:right w:val="none" w:sz="0" w:space="0" w:color="auto"/>
          </w:divBdr>
        </w:div>
        <w:div w:id="1524635962">
          <w:marLeft w:val="547"/>
          <w:marRight w:val="0"/>
          <w:marTop w:val="0"/>
          <w:marBottom w:val="0"/>
          <w:divBdr>
            <w:top w:val="none" w:sz="0" w:space="0" w:color="auto"/>
            <w:left w:val="none" w:sz="0" w:space="0" w:color="auto"/>
            <w:bottom w:val="none" w:sz="0" w:space="0" w:color="auto"/>
            <w:right w:val="none" w:sz="0" w:space="0" w:color="auto"/>
          </w:divBdr>
        </w:div>
        <w:div w:id="1196507383">
          <w:marLeft w:val="547"/>
          <w:marRight w:val="0"/>
          <w:marTop w:val="0"/>
          <w:marBottom w:val="0"/>
          <w:divBdr>
            <w:top w:val="none" w:sz="0" w:space="0" w:color="auto"/>
            <w:left w:val="none" w:sz="0" w:space="0" w:color="auto"/>
            <w:bottom w:val="none" w:sz="0" w:space="0" w:color="auto"/>
            <w:right w:val="none" w:sz="0" w:space="0" w:color="auto"/>
          </w:divBdr>
        </w:div>
        <w:div w:id="895626744">
          <w:marLeft w:val="1166"/>
          <w:marRight w:val="0"/>
          <w:marTop w:val="0"/>
          <w:marBottom w:val="0"/>
          <w:divBdr>
            <w:top w:val="none" w:sz="0" w:space="0" w:color="auto"/>
            <w:left w:val="none" w:sz="0" w:space="0" w:color="auto"/>
            <w:bottom w:val="none" w:sz="0" w:space="0" w:color="auto"/>
            <w:right w:val="none" w:sz="0" w:space="0" w:color="auto"/>
          </w:divBdr>
        </w:div>
        <w:div w:id="705251689">
          <w:marLeft w:val="1166"/>
          <w:marRight w:val="0"/>
          <w:marTop w:val="0"/>
          <w:marBottom w:val="0"/>
          <w:divBdr>
            <w:top w:val="none" w:sz="0" w:space="0" w:color="auto"/>
            <w:left w:val="none" w:sz="0" w:space="0" w:color="auto"/>
            <w:bottom w:val="none" w:sz="0" w:space="0" w:color="auto"/>
            <w:right w:val="none" w:sz="0" w:space="0" w:color="auto"/>
          </w:divBdr>
        </w:div>
        <w:div w:id="130834591">
          <w:marLeft w:val="547"/>
          <w:marRight w:val="0"/>
          <w:marTop w:val="0"/>
          <w:marBottom w:val="180"/>
          <w:divBdr>
            <w:top w:val="none" w:sz="0" w:space="0" w:color="auto"/>
            <w:left w:val="none" w:sz="0" w:space="0" w:color="auto"/>
            <w:bottom w:val="none" w:sz="0" w:space="0" w:color="auto"/>
            <w:right w:val="none" w:sz="0" w:space="0" w:color="auto"/>
          </w:divBdr>
        </w:div>
      </w:divsChild>
    </w:div>
    <w:div w:id="1325662904">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64975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0716787">
      <w:bodyDiv w:val="1"/>
      <w:marLeft w:val="0"/>
      <w:marRight w:val="0"/>
      <w:marTop w:val="0"/>
      <w:marBottom w:val="0"/>
      <w:divBdr>
        <w:top w:val="none" w:sz="0" w:space="0" w:color="auto"/>
        <w:left w:val="none" w:sz="0" w:space="0" w:color="auto"/>
        <w:bottom w:val="none" w:sz="0" w:space="0" w:color="auto"/>
        <w:right w:val="none" w:sz="0" w:space="0" w:color="auto"/>
      </w:divBdr>
    </w:div>
    <w:div w:id="1375274984">
      <w:bodyDiv w:val="1"/>
      <w:marLeft w:val="0"/>
      <w:marRight w:val="0"/>
      <w:marTop w:val="0"/>
      <w:marBottom w:val="0"/>
      <w:divBdr>
        <w:top w:val="none" w:sz="0" w:space="0" w:color="auto"/>
        <w:left w:val="none" w:sz="0" w:space="0" w:color="auto"/>
        <w:bottom w:val="none" w:sz="0" w:space="0" w:color="auto"/>
        <w:right w:val="none" w:sz="0" w:space="0" w:color="auto"/>
      </w:divBdr>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2260662">
      <w:bodyDiv w:val="1"/>
      <w:marLeft w:val="0"/>
      <w:marRight w:val="0"/>
      <w:marTop w:val="0"/>
      <w:marBottom w:val="0"/>
      <w:divBdr>
        <w:top w:val="none" w:sz="0" w:space="0" w:color="auto"/>
        <w:left w:val="none" w:sz="0" w:space="0" w:color="auto"/>
        <w:bottom w:val="none" w:sz="0" w:space="0" w:color="auto"/>
        <w:right w:val="none" w:sz="0" w:space="0" w:color="auto"/>
      </w:divBdr>
    </w:div>
    <w:div w:id="1444499323">
      <w:bodyDiv w:val="1"/>
      <w:marLeft w:val="0"/>
      <w:marRight w:val="0"/>
      <w:marTop w:val="0"/>
      <w:marBottom w:val="0"/>
      <w:divBdr>
        <w:top w:val="none" w:sz="0" w:space="0" w:color="auto"/>
        <w:left w:val="none" w:sz="0" w:space="0" w:color="auto"/>
        <w:bottom w:val="none" w:sz="0" w:space="0" w:color="auto"/>
        <w:right w:val="none" w:sz="0" w:space="0" w:color="auto"/>
      </w:divBdr>
    </w:div>
    <w:div w:id="144476497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525473">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9491964">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7076819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3758343">
      <w:bodyDiv w:val="1"/>
      <w:marLeft w:val="0"/>
      <w:marRight w:val="0"/>
      <w:marTop w:val="0"/>
      <w:marBottom w:val="0"/>
      <w:divBdr>
        <w:top w:val="none" w:sz="0" w:space="0" w:color="auto"/>
        <w:left w:val="none" w:sz="0" w:space="0" w:color="auto"/>
        <w:bottom w:val="none" w:sz="0" w:space="0" w:color="auto"/>
        <w:right w:val="none" w:sz="0" w:space="0" w:color="auto"/>
      </w:divBdr>
    </w:div>
    <w:div w:id="1658922762">
      <w:bodyDiv w:val="1"/>
      <w:marLeft w:val="0"/>
      <w:marRight w:val="0"/>
      <w:marTop w:val="0"/>
      <w:marBottom w:val="0"/>
      <w:divBdr>
        <w:top w:val="none" w:sz="0" w:space="0" w:color="auto"/>
        <w:left w:val="none" w:sz="0" w:space="0" w:color="auto"/>
        <w:bottom w:val="none" w:sz="0" w:space="0" w:color="auto"/>
        <w:right w:val="none" w:sz="0" w:space="0" w:color="auto"/>
      </w:divBdr>
      <w:divsChild>
        <w:div w:id="124128865">
          <w:marLeft w:val="547"/>
          <w:marRight w:val="0"/>
          <w:marTop w:val="0"/>
          <w:marBottom w:val="0"/>
          <w:divBdr>
            <w:top w:val="none" w:sz="0" w:space="0" w:color="auto"/>
            <w:left w:val="none" w:sz="0" w:space="0" w:color="auto"/>
            <w:bottom w:val="none" w:sz="0" w:space="0" w:color="auto"/>
            <w:right w:val="none" w:sz="0" w:space="0" w:color="auto"/>
          </w:divBdr>
        </w:div>
        <w:div w:id="1532961441">
          <w:marLeft w:val="547"/>
          <w:marRight w:val="0"/>
          <w:marTop w:val="0"/>
          <w:marBottom w:val="0"/>
          <w:divBdr>
            <w:top w:val="none" w:sz="0" w:space="0" w:color="auto"/>
            <w:left w:val="none" w:sz="0" w:space="0" w:color="auto"/>
            <w:bottom w:val="none" w:sz="0" w:space="0" w:color="auto"/>
            <w:right w:val="none" w:sz="0" w:space="0" w:color="auto"/>
          </w:divBdr>
        </w:div>
        <w:div w:id="1705016984">
          <w:marLeft w:val="547"/>
          <w:marRight w:val="0"/>
          <w:marTop w:val="0"/>
          <w:marBottom w:val="0"/>
          <w:divBdr>
            <w:top w:val="none" w:sz="0" w:space="0" w:color="auto"/>
            <w:left w:val="none" w:sz="0" w:space="0" w:color="auto"/>
            <w:bottom w:val="none" w:sz="0" w:space="0" w:color="auto"/>
            <w:right w:val="none" w:sz="0" w:space="0" w:color="auto"/>
          </w:divBdr>
        </w:div>
        <w:div w:id="1723676743">
          <w:marLeft w:val="547"/>
          <w:marRight w:val="0"/>
          <w:marTop w:val="0"/>
          <w:marBottom w:val="0"/>
          <w:divBdr>
            <w:top w:val="none" w:sz="0" w:space="0" w:color="auto"/>
            <w:left w:val="none" w:sz="0" w:space="0" w:color="auto"/>
            <w:bottom w:val="none" w:sz="0" w:space="0" w:color="auto"/>
            <w:right w:val="none" w:sz="0" w:space="0" w:color="auto"/>
          </w:divBdr>
        </w:div>
        <w:div w:id="1118180769">
          <w:marLeft w:val="547"/>
          <w:marRight w:val="0"/>
          <w:marTop w:val="0"/>
          <w:marBottom w:val="0"/>
          <w:divBdr>
            <w:top w:val="none" w:sz="0" w:space="0" w:color="auto"/>
            <w:left w:val="none" w:sz="0" w:space="0" w:color="auto"/>
            <w:bottom w:val="none" w:sz="0" w:space="0" w:color="auto"/>
            <w:right w:val="none" w:sz="0" w:space="0" w:color="auto"/>
          </w:divBdr>
        </w:div>
        <w:div w:id="624845732">
          <w:marLeft w:val="1166"/>
          <w:marRight w:val="0"/>
          <w:marTop w:val="0"/>
          <w:marBottom w:val="0"/>
          <w:divBdr>
            <w:top w:val="none" w:sz="0" w:space="0" w:color="auto"/>
            <w:left w:val="none" w:sz="0" w:space="0" w:color="auto"/>
            <w:bottom w:val="none" w:sz="0" w:space="0" w:color="auto"/>
            <w:right w:val="none" w:sz="0" w:space="0" w:color="auto"/>
          </w:divBdr>
        </w:div>
        <w:div w:id="147525682">
          <w:marLeft w:val="547"/>
          <w:marRight w:val="0"/>
          <w:marTop w:val="0"/>
          <w:marBottom w:val="0"/>
          <w:divBdr>
            <w:top w:val="none" w:sz="0" w:space="0" w:color="auto"/>
            <w:left w:val="none" w:sz="0" w:space="0" w:color="auto"/>
            <w:bottom w:val="none" w:sz="0" w:space="0" w:color="auto"/>
            <w:right w:val="none" w:sz="0" w:space="0" w:color="auto"/>
          </w:divBdr>
        </w:div>
        <w:div w:id="2116779386">
          <w:marLeft w:val="547"/>
          <w:marRight w:val="0"/>
          <w:marTop w:val="0"/>
          <w:marBottom w:val="0"/>
          <w:divBdr>
            <w:top w:val="none" w:sz="0" w:space="0" w:color="auto"/>
            <w:left w:val="none" w:sz="0" w:space="0" w:color="auto"/>
            <w:bottom w:val="none" w:sz="0" w:space="0" w:color="auto"/>
            <w:right w:val="none" w:sz="0" w:space="0" w:color="auto"/>
          </w:divBdr>
        </w:div>
      </w:divsChild>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6515752">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233534">
      <w:bodyDiv w:val="1"/>
      <w:marLeft w:val="0"/>
      <w:marRight w:val="0"/>
      <w:marTop w:val="0"/>
      <w:marBottom w:val="0"/>
      <w:divBdr>
        <w:top w:val="none" w:sz="0" w:space="0" w:color="auto"/>
        <w:left w:val="none" w:sz="0" w:space="0" w:color="auto"/>
        <w:bottom w:val="none" w:sz="0" w:space="0" w:color="auto"/>
        <w:right w:val="none" w:sz="0" w:space="0" w:color="auto"/>
      </w:divBdr>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435933">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408140">
      <w:bodyDiv w:val="1"/>
      <w:marLeft w:val="0"/>
      <w:marRight w:val="0"/>
      <w:marTop w:val="0"/>
      <w:marBottom w:val="0"/>
      <w:divBdr>
        <w:top w:val="none" w:sz="0" w:space="0" w:color="auto"/>
        <w:left w:val="none" w:sz="0" w:space="0" w:color="auto"/>
        <w:bottom w:val="none" w:sz="0" w:space="0" w:color="auto"/>
        <w:right w:val="none" w:sz="0" w:space="0" w:color="auto"/>
      </w:divBdr>
    </w:div>
    <w:div w:id="1937906601">
      <w:bodyDiv w:val="1"/>
      <w:marLeft w:val="0"/>
      <w:marRight w:val="0"/>
      <w:marTop w:val="0"/>
      <w:marBottom w:val="0"/>
      <w:divBdr>
        <w:top w:val="none" w:sz="0" w:space="0" w:color="auto"/>
        <w:left w:val="none" w:sz="0" w:space="0" w:color="auto"/>
        <w:bottom w:val="none" w:sz="0" w:space="0" w:color="auto"/>
        <w:right w:val="none" w:sz="0" w:space="0" w:color="auto"/>
      </w:divBdr>
      <w:divsChild>
        <w:div w:id="992490760">
          <w:marLeft w:val="547"/>
          <w:marRight w:val="0"/>
          <w:marTop w:val="0"/>
          <w:marBottom w:val="0"/>
          <w:divBdr>
            <w:top w:val="none" w:sz="0" w:space="0" w:color="auto"/>
            <w:left w:val="none" w:sz="0" w:space="0" w:color="auto"/>
            <w:bottom w:val="none" w:sz="0" w:space="0" w:color="auto"/>
            <w:right w:val="none" w:sz="0" w:space="0" w:color="auto"/>
          </w:divBdr>
        </w:div>
        <w:div w:id="1920555910">
          <w:marLeft w:val="1166"/>
          <w:marRight w:val="0"/>
          <w:marTop w:val="0"/>
          <w:marBottom w:val="0"/>
          <w:divBdr>
            <w:top w:val="none" w:sz="0" w:space="0" w:color="auto"/>
            <w:left w:val="none" w:sz="0" w:space="0" w:color="auto"/>
            <w:bottom w:val="none" w:sz="0" w:space="0" w:color="auto"/>
            <w:right w:val="none" w:sz="0" w:space="0" w:color="auto"/>
          </w:divBdr>
        </w:div>
        <w:div w:id="993223987">
          <w:marLeft w:val="1166"/>
          <w:marRight w:val="0"/>
          <w:marTop w:val="0"/>
          <w:marBottom w:val="0"/>
          <w:divBdr>
            <w:top w:val="none" w:sz="0" w:space="0" w:color="auto"/>
            <w:left w:val="none" w:sz="0" w:space="0" w:color="auto"/>
            <w:bottom w:val="none" w:sz="0" w:space="0" w:color="auto"/>
            <w:right w:val="none" w:sz="0" w:space="0" w:color="auto"/>
          </w:divBdr>
        </w:div>
        <w:div w:id="1332903433">
          <w:marLeft w:val="1166"/>
          <w:marRight w:val="0"/>
          <w:marTop w:val="0"/>
          <w:marBottom w:val="0"/>
          <w:divBdr>
            <w:top w:val="none" w:sz="0" w:space="0" w:color="auto"/>
            <w:left w:val="none" w:sz="0" w:space="0" w:color="auto"/>
            <w:bottom w:val="none" w:sz="0" w:space="0" w:color="auto"/>
            <w:right w:val="none" w:sz="0" w:space="0" w:color="auto"/>
          </w:divBdr>
        </w:div>
        <w:div w:id="1701780385">
          <w:marLeft w:val="547"/>
          <w:marRight w:val="0"/>
          <w:marTop w:val="0"/>
          <w:marBottom w:val="0"/>
          <w:divBdr>
            <w:top w:val="none" w:sz="0" w:space="0" w:color="auto"/>
            <w:left w:val="none" w:sz="0" w:space="0" w:color="auto"/>
            <w:bottom w:val="none" w:sz="0" w:space="0" w:color="auto"/>
            <w:right w:val="none" w:sz="0" w:space="0" w:color="auto"/>
          </w:divBdr>
        </w:div>
        <w:div w:id="594750306">
          <w:marLeft w:val="1166"/>
          <w:marRight w:val="0"/>
          <w:marTop w:val="0"/>
          <w:marBottom w:val="0"/>
          <w:divBdr>
            <w:top w:val="none" w:sz="0" w:space="0" w:color="auto"/>
            <w:left w:val="none" w:sz="0" w:space="0" w:color="auto"/>
            <w:bottom w:val="none" w:sz="0" w:space="0" w:color="auto"/>
            <w:right w:val="none" w:sz="0" w:space="0" w:color="auto"/>
          </w:divBdr>
        </w:div>
        <w:div w:id="1612471325">
          <w:marLeft w:val="1166"/>
          <w:marRight w:val="0"/>
          <w:marTop w:val="0"/>
          <w:marBottom w:val="0"/>
          <w:divBdr>
            <w:top w:val="none" w:sz="0" w:space="0" w:color="auto"/>
            <w:left w:val="none" w:sz="0" w:space="0" w:color="auto"/>
            <w:bottom w:val="none" w:sz="0" w:space="0" w:color="auto"/>
            <w:right w:val="none" w:sz="0" w:space="0" w:color="auto"/>
          </w:divBdr>
        </w:div>
        <w:div w:id="810750774">
          <w:marLeft w:val="1166"/>
          <w:marRight w:val="0"/>
          <w:marTop w:val="0"/>
          <w:marBottom w:val="0"/>
          <w:divBdr>
            <w:top w:val="none" w:sz="0" w:space="0" w:color="auto"/>
            <w:left w:val="none" w:sz="0" w:space="0" w:color="auto"/>
            <w:bottom w:val="none" w:sz="0" w:space="0" w:color="auto"/>
            <w:right w:val="none" w:sz="0" w:space="0" w:color="auto"/>
          </w:divBdr>
        </w:div>
        <w:div w:id="1090809630">
          <w:marLeft w:val="1166"/>
          <w:marRight w:val="0"/>
          <w:marTop w:val="0"/>
          <w:marBottom w:val="0"/>
          <w:divBdr>
            <w:top w:val="none" w:sz="0" w:space="0" w:color="auto"/>
            <w:left w:val="none" w:sz="0" w:space="0" w:color="auto"/>
            <w:bottom w:val="none" w:sz="0" w:space="0" w:color="auto"/>
            <w:right w:val="none" w:sz="0" w:space="0" w:color="auto"/>
          </w:divBdr>
        </w:div>
        <w:div w:id="1584995316">
          <w:marLeft w:val="1166"/>
          <w:marRight w:val="0"/>
          <w:marTop w:val="0"/>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8642856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9846309">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8114107">
      <w:bodyDiv w:val="1"/>
      <w:marLeft w:val="0"/>
      <w:marRight w:val="0"/>
      <w:marTop w:val="0"/>
      <w:marBottom w:val="0"/>
      <w:divBdr>
        <w:top w:val="none" w:sz="0" w:space="0" w:color="auto"/>
        <w:left w:val="none" w:sz="0" w:space="0" w:color="auto"/>
        <w:bottom w:val="none" w:sz="0" w:space="0" w:color="auto"/>
        <w:right w:val="none" w:sz="0" w:space="0" w:color="auto"/>
      </w:divBdr>
      <w:divsChild>
        <w:div w:id="1846549159">
          <w:marLeft w:val="936"/>
          <w:marRight w:val="0"/>
          <w:marTop w:val="6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3905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5.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NTTDoCoMo</Company>
  <Lines>86</Lines>
  <LinksUpToDate>false</LinksUpToDate>
  <Paragraphs>24</Paragraphs>
  <ScaleCrop>false</ScaleCrop>
  <CharactersWithSpaces>12243</CharactersWithSpaces>
  <SharedDoc>false</SharedDoc>
  <HyperlinksChanged>false</HyperlinksChanged>
  <AppVersion>16.0000</AppVersion>
  <Characters>10437</Characters>
  <Pages>8</Pages>
  <DocSecurity>0</DocSecurity>
  <Words>1830</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USUDA</dc:creator>
  <dcterms:modified xsi:type="dcterms:W3CDTF">2023-04-07T04:01:00Z</dcterms:modified>
  <dc:description/>
  <cp:keywords/>
  <dc:subject/>
  <dc:title>TSG-RAN Working Group 1 Meeting #26</dc:title>
  <cp:lastPrinted>2017-08-09T04:40:00Z</cp:lastPrinted>
  <cp:lastModifiedBy>Ryouyuu Watanabe (渡辺 亮友)</cp:lastModifiedBy>
  <dcterms:created xsi:type="dcterms:W3CDTF">2023-04-06T07:49:00Z</dcterms:creat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