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FC4" w:rsidRPr="00CC45EB" w:rsidRDefault="00346FC4" w:rsidP="00346FC4">
      <w:pPr>
        <w:spacing w:beforeLines="0" w:before="0" w:afterLines="0" w:after="60"/>
        <w:rPr>
          <w:rFonts w:ascii="Arial" w:eastAsia="宋体" w:hAnsi="Arial" w:cs="Arial"/>
          <w:b/>
          <w:bCs/>
          <w:sz w:val="24"/>
          <w:lang w:val="en-GB"/>
        </w:rPr>
      </w:pPr>
      <w:r w:rsidRPr="00CC45EB">
        <w:rPr>
          <w:rFonts w:ascii="Arial" w:eastAsia="宋体" w:hAnsi="Arial" w:cs="Arial"/>
          <w:b/>
          <w:bCs/>
          <w:sz w:val="24"/>
          <w:lang w:val="en-GB"/>
        </w:rPr>
        <w:t>3GPP TSG R</w:t>
      </w:r>
      <w:bookmarkStart w:id="0" w:name="_GoBack"/>
      <w:bookmarkEnd w:id="0"/>
      <w:r w:rsidRPr="00CC45EB">
        <w:rPr>
          <w:rFonts w:ascii="Arial" w:eastAsia="宋体" w:hAnsi="Arial" w:cs="Arial"/>
          <w:b/>
          <w:bCs/>
          <w:sz w:val="24"/>
          <w:lang w:val="en-GB"/>
        </w:rPr>
        <w:t>AN WG1 #112</w:t>
      </w:r>
      <w:r w:rsidR="003E29AA" w:rsidRPr="00CC45EB">
        <w:rPr>
          <w:rFonts w:ascii="Arial" w:eastAsia="宋体" w:hAnsi="Arial" w:cs="Arial" w:hint="eastAsia"/>
          <w:b/>
          <w:bCs/>
          <w:sz w:val="24"/>
          <w:lang w:val="en-GB"/>
        </w:rPr>
        <w:t>bis</w:t>
      </w:r>
      <w:r w:rsidR="003E29AA" w:rsidRPr="00CC45EB">
        <w:rPr>
          <w:rFonts w:ascii="Arial" w:eastAsia="宋体" w:hAnsi="Arial" w:cs="Arial"/>
          <w:b/>
          <w:bCs/>
          <w:sz w:val="24"/>
          <w:lang w:val="en-GB"/>
        </w:rPr>
        <w:t>-e</w:t>
      </w:r>
      <w:r w:rsidRPr="00CC45EB">
        <w:rPr>
          <w:rFonts w:ascii="Arial" w:eastAsia="宋体" w:hAnsi="Arial" w:cs="Arial"/>
          <w:b/>
          <w:bCs/>
          <w:sz w:val="24"/>
          <w:lang w:val="en-GB"/>
        </w:rPr>
        <w:tab/>
      </w:r>
      <w:r w:rsidRPr="00CC45EB">
        <w:rPr>
          <w:rFonts w:ascii="Arial" w:eastAsia="宋体" w:hAnsi="Arial" w:cs="Arial"/>
          <w:b/>
          <w:bCs/>
          <w:sz w:val="24"/>
          <w:lang w:val="en-GB"/>
        </w:rPr>
        <w:tab/>
      </w:r>
      <w:r w:rsidRPr="00CC45EB">
        <w:rPr>
          <w:rFonts w:ascii="Arial" w:eastAsia="宋体" w:hAnsi="Arial" w:cs="Arial"/>
          <w:b/>
          <w:bCs/>
          <w:sz w:val="24"/>
          <w:lang w:val="en-GB"/>
        </w:rPr>
        <w:tab/>
      </w:r>
      <w:r w:rsidRPr="00CC45EB">
        <w:rPr>
          <w:rFonts w:ascii="Arial" w:eastAsia="宋体" w:hAnsi="Arial" w:cs="Arial"/>
          <w:b/>
          <w:bCs/>
          <w:sz w:val="24"/>
          <w:lang w:val="en-GB"/>
        </w:rPr>
        <w:tab/>
      </w:r>
      <w:r w:rsidRPr="00CC45EB">
        <w:rPr>
          <w:rFonts w:ascii="Arial" w:eastAsia="宋体" w:hAnsi="Arial" w:cs="Arial"/>
          <w:b/>
          <w:bCs/>
          <w:sz w:val="24"/>
          <w:lang w:val="en-GB"/>
        </w:rPr>
        <w:tab/>
      </w:r>
      <w:r w:rsidRPr="00CC45EB">
        <w:rPr>
          <w:rFonts w:ascii="Arial" w:eastAsia="宋体" w:hAnsi="Arial" w:cs="Arial"/>
          <w:b/>
          <w:bCs/>
          <w:sz w:val="24"/>
          <w:lang w:val="en-GB"/>
        </w:rPr>
        <w:tab/>
      </w:r>
      <w:r w:rsidRPr="00CC45EB">
        <w:rPr>
          <w:rFonts w:ascii="Arial" w:eastAsia="宋体" w:hAnsi="Arial" w:cs="Arial"/>
          <w:b/>
          <w:bCs/>
          <w:sz w:val="24"/>
          <w:lang w:val="en-GB"/>
        </w:rPr>
        <w:tab/>
      </w:r>
      <w:r w:rsidRPr="00CC45EB">
        <w:rPr>
          <w:rFonts w:ascii="Arial" w:eastAsia="宋体" w:hAnsi="Arial" w:cs="Arial"/>
          <w:b/>
          <w:bCs/>
          <w:sz w:val="24"/>
          <w:lang w:val="en-GB"/>
        </w:rPr>
        <w:tab/>
      </w:r>
      <w:r w:rsidRPr="00CC45EB">
        <w:rPr>
          <w:rFonts w:ascii="Arial" w:eastAsia="宋体" w:hAnsi="Arial" w:cs="Arial"/>
          <w:b/>
          <w:bCs/>
          <w:sz w:val="24"/>
          <w:lang w:val="en-GB"/>
        </w:rPr>
        <w:tab/>
      </w:r>
      <w:r w:rsidRPr="00CC45EB">
        <w:rPr>
          <w:rFonts w:ascii="Arial" w:eastAsia="宋体" w:hAnsi="Arial" w:cs="Arial"/>
          <w:b/>
          <w:bCs/>
          <w:sz w:val="24"/>
          <w:lang w:val="en-GB"/>
        </w:rPr>
        <w:tab/>
      </w:r>
      <w:r w:rsidRPr="00CC45EB">
        <w:rPr>
          <w:rFonts w:ascii="Arial" w:eastAsia="宋体" w:hAnsi="Arial" w:cs="Arial"/>
          <w:b/>
          <w:bCs/>
          <w:sz w:val="24"/>
          <w:lang w:val="en-GB"/>
        </w:rPr>
        <w:tab/>
      </w:r>
      <w:r w:rsidR="00BC2FBC" w:rsidRPr="00BC2FBC">
        <w:rPr>
          <w:rFonts w:ascii="Arial" w:eastAsia="宋体" w:hAnsi="Arial" w:cs="Arial"/>
          <w:b/>
          <w:bCs/>
          <w:sz w:val="24"/>
          <w:lang w:val="en-GB"/>
        </w:rPr>
        <w:t>R1-2303687</w:t>
      </w:r>
    </w:p>
    <w:p w:rsidR="00346FC4" w:rsidRPr="00CC45EB" w:rsidRDefault="00231F82" w:rsidP="00346FC4">
      <w:pPr>
        <w:spacing w:beforeLines="0" w:before="0" w:afterLines="0" w:after="60"/>
        <w:rPr>
          <w:rFonts w:ascii="Arial" w:eastAsia="宋体" w:hAnsi="Arial" w:cs="Arial"/>
          <w:b/>
          <w:bCs/>
          <w:sz w:val="24"/>
          <w:lang w:val="en-GB"/>
        </w:rPr>
      </w:pPr>
      <w:proofErr w:type="gramStart"/>
      <w:r w:rsidRPr="00CC45EB">
        <w:rPr>
          <w:rFonts w:ascii="Arial" w:eastAsia="宋体" w:hAnsi="Arial" w:cs="Arial"/>
          <w:b/>
          <w:bCs/>
          <w:sz w:val="24"/>
          <w:lang w:val="en-GB"/>
        </w:rPr>
        <w:t>e-Meeting</w:t>
      </w:r>
      <w:proofErr w:type="gramEnd"/>
      <w:r w:rsidRPr="00CC45EB">
        <w:rPr>
          <w:rFonts w:ascii="Arial" w:eastAsia="宋体" w:hAnsi="Arial" w:cs="Arial"/>
          <w:b/>
          <w:bCs/>
          <w:sz w:val="24"/>
          <w:lang w:val="en-GB"/>
        </w:rPr>
        <w:t>, April 17</w:t>
      </w:r>
      <w:r w:rsidRPr="00CC45EB">
        <w:rPr>
          <w:rFonts w:ascii="Arial" w:eastAsia="宋体" w:hAnsi="Arial" w:cs="Arial"/>
          <w:b/>
          <w:bCs/>
          <w:sz w:val="24"/>
          <w:vertAlign w:val="superscript"/>
          <w:lang w:val="en-GB"/>
        </w:rPr>
        <w:t>th</w:t>
      </w:r>
      <w:r w:rsidR="00595E28" w:rsidRPr="00CC45EB">
        <w:rPr>
          <w:rFonts w:ascii="Arial" w:eastAsia="宋体" w:hAnsi="Arial" w:cs="Arial"/>
          <w:b/>
          <w:bCs/>
          <w:sz w:val="24"/>
          <w:lang w:val="en-GB"/>
        </w:rPr>
        <w:t xml:space="preserve"> </w:t>
      </w:r>
      <w:r w:rsidRPr="00CC45EB">
        <w:rPr>
          <w:rFonts w:ascii="Arial" w:eastAsia="宋体" w:hAnsi="Arial" w:cs="Arial"/>
          <w:b/>
          <w:bCs/>
          <w:sz w:val="24"/>
          <w:lang w:val="en-GB"/>
        </w:rPr>
        <w:t>– April 26</w:t>
      </w:r>
      <w:r w:rsidRPr="00CC45EB">
        <w:rPr>
          <w:rFonts w:ascii="Arial" w:eastAsia="宋体" w:hAnsi="Arial" w:cs="Arial"/>
          <w:b/>
          <w:bCs/>
          <w:sz w:val="24"/>
          <w:vertAlign w:val="superscript"/>
          <w:lang w:val="en-GB"/>
        </w:rPr>
        <w:t>th</w:t>
      </w:r>
      <w:r w:rsidRPr="00CC45EB">
        <w:rPr>
          <w:rFonts w:ascii="Arial" w:eastAsia="宋体" w:hAnsi="Arial" w:cs="Arial"/>
          <w:b/>
          <w:bCs/>
          <w:sz w:val="24"/>
          <w:lang w:val="en-GB"/>
        </w:rPr>
        <w:t>,</w:t>
      </w:r>
      <w:r w:rsidR="00346FC4" w:rsidRPr="00CC45EB">
        <w:rPr>
          <w:rFonts w:ascii="Arial" w:eastAsia="宋体" w:hAnsi="Arial" w:cs="Arial"/>
          <w:b/>
          <w:bCs/>
          <w:sz w:val="24"/>
          <w:lang w:val="en-GB"/>
        </w:rPr>
        <w:t>2023</w:t>
      </w:r>
    </w:p>
    <w:p w:rsidR="002249B0" w:rsidRPr="00CC45EB" w:rsidRDefault="002249B0" w:rsidP="002249B0">
      <w:pPr>
        <w:tabs>
          <w:tab w:val="left" w:pos="1820"/>
        </w:tabs>
        <w:spacing w:beforeLines="0" w:before="0" w:afterLines="0" w:after="60"/>
        <w:rPr>
          <w:rFonts w:ascii="Arial" w:eastAsia="宋体" w:hAnsi="Arial" w:cs="Arial"/>
          <w:b/>
          <w:sz w:val="24"/>
          <w:szCs w:val="24"/>
          <w:lang w:val="en-GB"/>
        </w:rPr>
      </w:pPr>
    </w:p>
    <w:p w:rsidR="00E6103E" w:rsidRPr="00CC45EB" w:rsidRDefault="002249B0" w:rsidP="002249B0">
      <w:pPr>
        <w:tabs>
          <w:tab w:val="left" w:pos="1820"/>
        </w:tabs>
        <w:spacing w:beforeLines="0" w:before="0" w:afterLines="0" w:after="60"/>
        <w:rPr>
          <w:rFonts w:ascii="Arial" w:eastAsia="宋体" w:hAnsi="Arial" w:cs="Arial"/>
          <w:b/>
          <w:bCs/>
          <w:sz w:val="24"/>
          <w:szCs w:val="24"/>
          <w:lang w:val="en-AU"/>
        </w:rPr>
      </w:pPr>
      <w:r w:rsidRPr="00CC45EB">
        <w:rPr>
          <w:rFonts w:ascii="Arial" w:eastAsia="宋体" w:hAnsi="Arial" w:cs="Arial"/>
          <w:b/>
          <w:sz w:val="24"/>
          <w:szCs w:val="24"/>
          <w:lang w:val="en-AU"/>
        </w:rPr>
        <w:t>Agenda Item:</w:t>
      </w:r>
      <w:r w:rsidRPr="00CC45EB">
        <w:rPr>
          <w:rFonts w:ascii="Arial" w:eastAsia="宋体" w:hAnsi="Arial" w:cs="Arial"/>
          <w:b/>
          <w:bCs/>
          <w:sz w:val="24"/>
          <w:szCs w:val="24"/>
          <w:lang w:val="en-AU"/>
        </w:rPr>
        <w:tab/>
      </w:r>
      <w:bookmarkStart w:id="1" w:name="OLE_LINK6"/>
      <w:bookmarkStart w:id="2" w:name="OLE_LINK7"/>
      <w:r w:rsidR="00C62F71" w:rsidRPr="00CC45EB">
        <w:rPr>
          <w:rFonts w:ascii="Arial" w:eastAsia="宋体" w:hAnsi="Arial" w:cs="Arial"/>
          <w:b/>
          <w:bCs/>
          <w:sz w:val="24"/>
          <w:szCs w:val="24"/>
          <w:lang w:val="en-AU"/>
        </w:rPr>
        <w:t>9.4.2</w:t>
      </w:r>
    </w:p>
    <w:p w:rsidR="002249B0" w:rsidRPr="00CC45EB" w:rsidRDefault="002249B0" w:rsidP="002249B0">
      <w:pPr>
        <w:tabs>
          <w:tab w:val="left" w:pos="1820"/>
        </w:tabs>
        <w:spacing w:beforeLines="0" w:before="0" w:afterLines="0" w:after="60"/>
        <w:rPr>
          <w:rFonts w:ascii="Arial" w:eastAsia="宋体" w:hAnsi="Arial" w:cs="Arial"/>
          <w:b/>
          <w:bCs/>
          <w:sz w:val="24"/>
          <w:szCs w:val="24"/>
          <w:lang w:val="en-AU"/>
        </w:rPr>
      </w:pPr>
      <w:r w:rsidRPr="00CC45EB">
        <w:rPr>
          <w:rFonts w:ascii="Arial" w:eastAsia="宋体" w:hAnsi="Arial" w:cs="Arial"/>
          <w:b/>
          <w:sz w:val="24"/>
          <w:szCs w:val="24"/>
          <w:lang w:val="en-AU"/>
        </w:rPr>
        <w:t>Source:</w:t>
      </w:r>
      <w:r w:rsidRPr="00CC45EB">
        <w:rPr>
          <w:rFonts w:ascii="Arial" w:eastAsia="宋体" w:hAnsi="Arial" w:cs="Arial"/>
          <w:b/>
          <w:bCs/>
          <w:sz w:val="24"/>
          <w:szCs w:val="24"/>
          <w:lang w:val="en-AU"/>
        </w:rPr>
        <w:t xml:space="preserve"> </w:t>
      </w:r>
      <w:r w:rsidRPr="00CC45EB">
        <w:rPr>
          <w:rFonts w:ascii="Arial" w:eastAsia="宋体" w:hAnsi="Arial" w:cs="Arial"/>
          <w:b/>
          <w:bCs/>
          <w:sz w:val="24"/>
          <w:szCs w:val="24"/>
          <w:lang w:val="en-AU"/>
        </w:rPr>
        <w:tab/>
        <w:t>NEC</w:t>
      </w:r>
    </w:p>
    <w:p w:rsidR="002249B0" w:rsidRPr="00CC45EB"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CC45EB">
        <w:rPr>
          <w:rFonts w:ascii="Arial" w:eastAsia="宋体" w:hAnsi="Arial" w:cs="Arial"/>
          <w:b/>
          <w:sz w:val="24"/>
          <w:szCs w:val="24"/>
          <w:lang w:val="en-AU"/>
        </w:rPr>
        <w:t>Title:</w:t>
      </w:r>
      <w:r w:rsidRPr="00CC45EB">
        <w:rPr>
          <w:rFonts w:ascii="Arial" w:eastAsia="宋体" w:hAnsi="Arial" w:cs="Arial"/>
          <w:b/>
          <w:bCs/>
          <w:sz w:val="24"/>
          <w:szCs w:val="24"/>
          <w:lang w:val="en-AU"/>
        </w:rPr>
        <w:tab/>
      </w:r>
      <w:r w:rsidR="00C62F71" w:rsidRPr="00CC45EB">
        <w:rPr>
          <w:rFonts w:ascii="Arial" w:eastAsia="宋体" w:hAnsi="Arial" w:cs="Arial"/>
          <w:b/>
          <w:bCs/>
          <w:sz w:val="24"/>
          <w:szCs w:val="24"/>
          <w:lang w:val="en-AU"/>
        </w:rPr>
        <w:t xml:space="preserve">Co-existence </w:t>
      </w:r>
      <w:r w:rsidR="00C219B8" w:rsidRPr="00CC45EB">
        <w:rPr>
          <w:rFonts w:ascii="Arial" w:eastAsia="宋体" w:hAnsi="Arial" w:cs="Arial" w:hint="eastAsia"/>
          <w:b/>
          <w:bCs/>
          <w:sz w:val="24"/>
          <w:szCs w:val="24"/>
          <w:lang w:val="en-AU"/>
        </w:rPr>
        <w:t>b</w:t>
      </w:r>
      <w:r w:rsidR="001B1CBA" w:rsidRPr="00CC45EB">
        <w:rPr>
          <w:rFonts w:ascii="Arial" w:eastAsia="宋体" w:hAnsi="Arial" w:cs="Arial" w:hint="eastAsia"/>
          <w:b/>
          <w:bCs/>
          <w:sz w:val="24"/>
          <w:szCs w:val="24"/>
          <w:lang w:val="en-AU"/>
        </w:rPr>
        <w:t>etween</w:t>
      </w:r>
      <w:r w:rsidR="007928CE" w:rsidRPr="00CC45EB">
        <w:rPr>
          <w:rFonts w:ascii="Arial" w:eastAsia="宋体" w:hAnsi="Arial" w:cs="Arial"/>
          <w:b/>
          <w:bCs/>
          <w:sz w:val="24"/>
          <w:szCs w:val="24"/>
          <w:lang w:val="en-AU"/>
        </w:rPr>
        <w:t xml:space="preserve"> </w:t>
      </w:r>
      <w:r w:rsidR="00C62F71" w:rsidRPr="00CC45EB">
        <w:rPr>
          <w:rFonts w:ascii="Arial" w:eastAsia="宋体" w:hAnsi="Arial" w:cs="Arial"/>
          <w:b/>
          <w:bCs/>
          <w:sz w:val="24"/>
          <w:szCs w:val="24"/>
          <w:lang w:val="en-AU"/>
        </w:rPr>
        <w:t xml:space="preserve">LTE </w:t>
      </w:r>
      <w:r w:rsidR="00AE5B10" w:rsidRPr="00CC45EB">
        <w:rPr>
          <w:rFonts w:ascii="Arial" w:eastAsia="宋体" w:hAnsi="Arial" w:cs="Arial"/>
          <w:b/>
          <w:bCs/>
          <w:sz w:val="24"/>
          <w:szCs w:val="24"/>
          <w:lang w:val="en-AU"/>
        </w:rPr>
        <w:t xml:space="preserve">Sidelink </w:t>
      </w:r>
      <w:r w:rsidR="00C62F71" w:rsidRPr="00CC45EB">
        <w:rPr>
          <w:rFonts w:ascii="Arial" w:eastAsia="宋体" w:hAnsi="Arial" w:cs="Arial"/>
          <w:b/>
          <w:bCs/>
          <w:sz w:val="24"/>
          <w:szCs w:val="24"/>
          <w:lang w:val="en-AU"/>
        </w:rPr>
        <w:t>and NR Sidelink</w:t>
      </w:r>
    </w:p>
    <w:bookmarkEnd w:id="1"/>
    <w:bookmarkEnd w:id="2"/>
    <w:p w:rsidR="002249B0" w:rsidRPr="00CC45EB"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CC45EB">
        <w:rPr>
          <w:rFonts w:ascii="Arial" w:eastAsia="宋体" w:hAnsi="Arial" w:cs="Arial"/>
          <w:b/>
          <w:sz w:val="24"/>
          <w:szCs w:val="24"/>
          <w:lang w:val="en-AU"/>
        </w:rPr>
        <w:t>Document for:</w:t>
      </w:r>
      <w:r w:rsidRPr="00CC45EB">
        <w:rPr>
          <w:rFonts w:ascii="Arial" w:eastAsia="宋体" w:hAnsi="Arial" w:cs="Arial"/>
          <w:b/>
          <w:bCs/>
          <w:sz w:val="24"/>
          <w:szCs w:val="24"/>
          <w:lang w:val="en-AU"/>
        </w:rPr>
        <w:tab/>
        <w:t>Discussion/Decision</w:t>
      </w:r>
    </w:p>
    <w:p w:rsidR="00977455" w:rsidRPr="00CC45EB" w:rsidRDefault="00977455" w:rsidP="004E3953">
      <w:pPr>
        <w:pStyle w:val="1"/>
        <w:numPr>
          <w:ilvl w:val="0"/>
          <w:numId w:val="1"/>
        </w:numPr>
        <w:spacing w:before="156" w:after="156"/>
        <w:rPr>
          <w:rFonts w:eastAsia="宋体"/>
          <w:sz w:val="28"/>
          <w:szCs w:val="28"/>
        </w:rPr>
      </w:pPr>
      <w:r w:rsidRPr="00CC45EB">
        <w:rPr>
          <w:rFonts w:eastAsia="宋体"/>
          <w:sz w:val="28"/>
          <w:szCs w:val="28"/>
        </w:rPr>
        <w:t>Introduction</w:t>
      </w:r>
    </w:p>
    <w:p w:rsidR="00F709EF" w:rsidRPr="00CC45EB" w:rsidRDefault="00E45295" w:rsidP="000F0101">
      <w:pPr>
        <w:spacing w:before="156" w:after="156"/>
        <w:rPr>
          <w:rFonts w:eastAsia="宋体" w:cs="Times New Roman"/>
        </w:rPr>
      </w:pPr>
      <w:r w:rsidRPr="00CC45EB">
        <w:rPr>
          <w:rFonts w:eastAsia="宋体" w:cs="Times New Roman"/>
        </w:rPr>
        <w:t xml:space="preserve">During previous meetings, </w:t>
      </w:r>
      <w:r w:rsidR="00E77152" w:rsidRPr="00CC45EB">
        <w:rPr>
          <w:rFonts w:eastAsia="宋体" w:cs="Times New Roman"/>
        </w:rPr>
        <w:t xml:space="preserve">agreements </w:t>
      </w:r>
      <w:r w:rsidR="003C1FC3" w:rsidRPr="00CC45EB">
        <w:rPr>
          <w:rFonts w:eastAsia="宋体" w:cs="Times New Roman"/>
        </w:rPr>
        <w:t xml:space="preserve">of </w:t>
      </w:r>
      <w:r w:rsidR="003A23CA" w:rsidRPr="00CC45EB">
        <w:rPr>
          <w:rFonts w:eastAsia="宋体" w:cs="Times New Roman"/>
        </w:rPr>
        <w:t xml:space="preserve">co-channel </w:t>
      </w:r>
      <w:r w:rsidR="004755AB" w:rsidRPr="00CC45EB">
        <w:rPr>
          <w:rFonts w:eastAsia="宋体" w:cs="Times New Roman"/>
        </w:rPr>
        <w:t xml:space="preserve">co-existence </w:t>
      </w:r>
      <w:r w:rsidR="001A0A21" w:rsidRPr="00CC45EB">
        <w:rPr>
          <w:rFonts w:eastAsia="宋体" w:cs="Times New Roman"/>
        </w:rPr>
        <w:t>of</w:t>
      </w:r>
      <w:r w:rsidR="003A23CA" w:rsidRPr="00CC45EB">
        <w:rPr>
          <w:rFonts w:eastAsia="宋体" w:cs="Times New Roman"/>
        </w:rPr>
        <w:t xml:space="preserve"> LTE </w:t>
      </w:r>
      <w:r w:rsidR="00BD51D5" w:rsidRPr="00CC45EB">
        <w:rPr>
          <w:rFonts w:eastAsia="宋体" w:cs="Times New Roman"/>
        </w:rPr>
        <w:t xml:space="preserve">sidelink </w:t>
      </w:r>
      <w:r w:rsidR="003A23CA" w:rsidRPr="00CC45EB">
        <w:rPr>
          <w:rFonts w:eastAsia="宋体" w:cs="Times New Roman"/>
        </w:rPr>
        <w:t>and NR sidelink</w:t>
      </w:r>
      <w:r w:rsidR="003C1FC3" w:rsidRPr="00CC45EB">
        <w:rPr>
          <w:rFonts w:eastAsia="宋体" w:cs="Times New Roman"/>
        </w:rPr>
        <w:t xml:space="preserve"> </w:t>
      </w:r>
      <w:r w:rsidR="00856C47" w:rsidRPr="00CC45EB">
        <w:rPr>
          <w:rFonts w:eastAsia="宋体" w:cs="Times New Roman"/>
        </w:rPr>
        <w:t xml:space="preserve">are achieved </w:t>
      </w:r>
      <w:r w:rsidR="00650BDC" w:rsidRPr="00CC45EB">
        <w:rPr>
          <w:rFonts w:eastAsia="宋体" w:cs="Times New Roman"/>
        </w:rPr>
        <w:t>in</w:t>
      </w:r>
      <w:r w:rsidR="000A599A" w:rsidRPr="00CC45EB">
        <w:rPr>
          <w:rFonts w:eastAsia="宋体" w:cs="Times New Roman"/>
        </w:rPr>
        <w:t xml:space="preserve"> </w:t>
      </w:r>
      <w:r w:rsidR="00DE02DD" w:rsidRPr="00CC45EB">
        <w:rPr>
          <w:rFonts w:eastAsia="宋体" w:cs="Times New Roman"/>
        </w:rPr>
        <w:fldChar w:fldCharType="begin"/>
      </w:r>
      <w:r w:rsidR="00DE02DD" w:rsidRPr="00CC45EB">
        <w:rPr>
          <w:rFonts w:eastAsia="宋体" w:cs="Times New Roman"/>
        </w:rPr>
        <w:instrText xml:space="preserve"> REF _Ref113267760 \n \h </w:instrText>
      </w:r>
      <w:r w:rsidR="00CC45EB">
        <w:rPr>
          <w:rFonts w:eastAsia="宋体" w:cs="Times New Roman"/>
        </w:rPr>
        <w:instrText xml:space="preserve"> \* MERGEFORMAT </w:instrText>
      </w:r>
      <w:r w:rsidR="00DE02DD" w:rsidRPr="00CC45EB">
        <w:rPr>
          <w:rFonts w:eastAsia="宋体" w:cs="Times New Roman"/>
        </w:rPr>
      </w:r>
      <w:r w:rsidR="00DE02DD" w:rsidRPr="00CC45EB">
        <w:rPr>
          <w:rFonts w:eastAsia="宋体" w:cs="Times New Roman"/>
        </w:rPr>
        <w:fldChar w:fldCharType="separate"/>
      </w:r>
      <w:r w:rsidR="00412D2A">
        <w:rPr>
          <w:rFonts w:eastAsia="宋体" w:cs="Times New Roman"/>
        </w:rPr>
        <w:t>[1</w:t>
      </w:r>
      <w:proofErr w:type="gramStart"/>
      <w:r w:rsidR="00412D2A">
        <w:rPr>
          <w:rFonts w:eastAsia="宋体" w:cs="Times New Roman"/>
        </w:rPr>
        <w:t>]</w:t>
      </w:r>
      <w:proofErr w:type="gramEnd"/>
      <w:r w:rsidR="00DE02DD" w:rsidRPr="00CC45EB">
        <w:rPr>
          <w:rFonts w:eastAsia="宋体" w:cs="Times New Roman"/>
        </w:rPr>
        <w:fldChar w:fldCharType="end"/>
      </w:r>
      <w:r w:rsidR="00FC54B5" w:rsidRPr="00CC45EB">
        <w:rPr>
          <w:rFonts w:eastAsia="宋体" w:cs="Times New Roman"/>
        </w:rPr>
        <w:t>~</w:t>
      </w:r>
      <w:r w:rsidR="00BC05A8" w:rsidRPr="00CC45EB">
        <w:rPr>
          <w:rFonts w:eastAsia="宋体" w:cs="Times New Roman"/>
        </w:rPr>
        <w:fldChar w:fldCharType="begin"/>
      </w:r>
      <w:r w:rsidR="00BC05A8" w:rsidRPr="00CC45EB">
        <w:rPr>
          <w:rFonts w:eastAsia="宋体" w:cs="Times New Roman"/>
        </w:rPr>
        <w:instrText xml:space="preserve"> REF _Ref126573534 \n \h </w:instrText>
      </w:r>
      <w:r w:rsidR="00CC45EB">
        <w:rPr>
          <w:rFonts w:eastAsia="宋体" w:cs="Times New Roman"/>
        </w:rPr>
        <w:instrText xml:space="preserve"> \* MERGEFORMAT </w:instrText>
      </w:r>
      <w:r w:rsidR="00BC05A8" w:rsidRPr="00CC45EB">
        <w:rPr>
          <w:rFonts w:eastAsia="宋体" w:cs="Times New Roman"/>
        </w:rPr>
      </w:r>
      <w:r w:rsidR="00BC05A8" w:rsidRPr="00CC45EB">
        <w:rPr>
          <w:rFonts w:eastAsia="宋体" w:cs="Times New Roman"/>
        </w:rPr>
        <w:fldChar w:fldCharType="separate"/>
      </w:r>
      <w:r w:rsidR="00412D2A">
        <w:rPr>
          <w:rFonts w:eastAsia="宋体" w:cs="Times New Roman"/>
        </w:rPr>
        <w:t>[3]</w:t>
      </w:r>
      <w:r w:rsidR="00BC05A8" w:rsidRPr="00CC45EB">
        <w:rPr>
          <w:rFonts w:eastAsia="宋体" w:cs="Times New Roman"/>
        </w:rPr>
        <w:fldChar w:fldCharType="end"/>
      </w:r>
      <w:r w:rsidR="00DD390E" w:rsidRPr="00CC45EB">
        <w:rPr>
          <w:rFonts w:ascii="Times" w:hAnsi="Times" w:cs="Times"/>
          <w:lang w:eastAsia="ko-KR"/>
        </w:rPr>
        <w:t>.</w:t>
      </w:r>
      <w:r w:rsidR="00093F26" w:rsidRPr="00CC45EB">
        <w:rPr>
          <w:rFonts w:eastAsia="宋体" w:cs="Times New Roman"/>
        </w:rPr>
        <w:t xml:space="preserve"> </w:t>
      </w:r>
      <w:r w:rsidR="00B550FF" w:rsidRPr="00CC45EB">
        <w:rPr>
          <w:rFonts w:eastAsia="宋体" w:cs="Times New Roman"/>
        </w:rPr>
        <w:t>B</w:t>
      </w:r>
      <w:r w:rsidR="00B550FF" w:rsidRPr="00CC45EB">
        <w:rPr>
          <w:rFonts w:eastAsia="宋体" w:cs="Times New Roman" w:hint="eastAsia"/>
        </w:rPr>
        <w:t>ased</w:t>
      </w:r>
      <w:r w:rsidR="00B550FF" w:rsidRPr="00CC45EB">
        <w:rPr>
          <w:rFonts w:eastAsia="宋体" w:cs="Times New Roman"/>
        </w:rPr>
        <w:t xml:space="preserve"> on that, </w:t>
      </w:r>
      <w:r w:rsidR="0019244E" w:rsidRPr="00CC45EB">
        <w:rPr>
          <w:rFonts w:eastAsia="宋体" w:cs="Times New Roman"/>
        </w:rPr>
        <w:t xml:space="preserve">detailed </w:t>
      </w:r>
      <w:r w:rsidR="00AB4301" w:rsidRPr="00CC45EB">
        <w:rPr>
          <w:rFonts w:eastAsia="宋体" w:cs="Times New Roman" w:hint="eastAsia"/>
        </w:rPr>
        <w:t>analyses</w:t>
      </w:r>
      <w:r w:rsidR="0002317C" w:rsidRPr="00CC45EB">
        <w:rPr>
          <w:rFonts w:eastAsia="宋体" w:cs="Times New Roman"/>
        </w:rPr>
        <w:t xml:space="preserve"> and </w:t>
      </w:r>
      <w:r w:rsidR="0019244E" w:rsidRPr="00CC45EB">
        <w:rPr>
          <w:rFonts w:eastAsia="宋体" w:cs="Times New Roman"/>
        </w:rPr>
        <w:t>schemes need to be discussed</w:t>
      </w:r>
      <w:r w:rsidR="00BF741A" w:rsidRPr="00CC45EB">
        <w:rPr>
          <w:rFonts w:eastAsia="宋体" w:cs="Times New Roman"/>
        </w:rPr>
        <w:t xml:space="preserve">, </w:t>
      </w:r>
      <w:r w:rsidR="004671E9" w:rsidRPr="00CC45EB">
        <w:rPr>
          <w:rFonts w:eastAsia="宋体" w:cs="Times New Roman" w:hint="eastAsia"/>
        </w:rPr>
        <w:t>a</w:t>
      </w:r>
      <w:r w:rsidR="004671E9" w:rsidRPr="00CC45EB">
        <w:rPr>
          <w:rFonts w:eastAsia="宋体" w:cs="Times New Roman"/>
        </w:rPr>
        <w:t xml:space="preserve">nd </w:t>
      </w:r>
      <w:r w:rsidR="00961693" w:rsidRPr="00CC45EB">
        <w:rPr>
          <w:rFonts w:eastAsia="宋体" w:cs="Times New Roman"/>
        </w:rPr>
        <w:t xml:space="preserve">further views on </w:t>
      </w:r>
      <w:r w:rsidR="0002317C" w:rsidRPr="00CC45EB">
        <w:rPr>
          <w:rFonts w:eastAsia="宋体" w:cs="Times New Roman"/>
        </w:rPr>
        <w:t xml:space="preserve">related </w:t>
      </w:r>
      <w:r w:rsidR="00961693" w:rsidRPr="00CC45EB">
        <w:rPr>
          <w:rFonts w:eastAsia="宋体" w:cs="Times New Roman"/>
        </w:rPr>
        <w:t>issues are presented</w:t>
      </w:r>
      <w:r w:rsidR="002A24D6" w:rsidRPr="00CC45EB">
        <w:rPr>
          <w:rFonts w:eastAsia="宋体" w:cs="Times New Roman"/>
        </w:rPr>
        <w:t xml:space="preserve"> in this contribution</w:t>
      </w:r>
      <w:r w:rsidR="00961693" w:rsidRPr="00CC45EB">
        <w:rPr>
          <w:rFonts w:eastAsia="宋体" w:cs="Times New Roman"/>
        </w:rPr>
        <w:t>.</w:t>
      </w:r>
    </w:p>
    <w:p w:rsidR="00C42CF8" w:rsidRPr="00CC45EB" w:rsidRDefault="00C5425D" w:rsidP="00C266E2">
      <w:pPr>
        <w:pStyle w:val="1"/>
        <w:numPr>
          <w:ilvl w:val="0"/>
          <w:numId w:val="1"/>
        </w:numPr>
        <w:spacing w:before="156" w:after="156"/>
        <w:rPr>
          <w:rFonts w:eastAsia="宋体"/>
          <w:sz w:val="28"/>
          <w:szCs w:val="28"/>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sidRPr="00CC45EB">
        <w:rPr>
          <w:rFonts w:eastAsia="宋体"/>
          <w:sz w:val="28"/>
          <w:szCs w:val="28"/>
        </w:rPr>
        <w:t>Dynamic Resource P</w:t>
      </w:r>
      <w:r w:rsidR="00C266E2" w:rsidRPr="00CC45EB">
        <w:rPr>
          <w:rFonts w:eastAsia="宋体"/>
          <w:sz w:val="28"/>
          <w:szCs w:val="28"/>
        </w:rPr>
        <w:t xml:space="preserve">ool </w:t>
      </w:r>
      <w:r w:rsidRPr="00CC45EB">
        <w:rPr>
          <w:rFonts w:eastAsia="宋体"/>
          <w:sz w:val="28"/>
          <w:szCs w:val="28"/>
        </w:rPr>
        <w:t>S</w:t>
      </w:r>
      <w:r w:rsidR="00853C6E" w:rsidRPr="00CC45EB">
        <w:rPr>
          <w:rFonts w:eastAsia="宋体"/>
          <w:sz w:val="28"/>
          <w:szCs w:val="28"/>
        </w:rPr>
        <w:t>haring</w:t>
      </w:r>
    </w:p>
    <w:p w:rsidR="00FC3DDD" w:rsidRPr="00CC45EB" w:rsidRDefault="004B70B1" w:rsidP="009B5868">
      <w:pPr>
        <w:spacing w:before="156" w:after="156"/>
        <w:rPr>
          <w:rFonts w:eastAsia="宋体" w:cs="Times New Roman"/>
        </w:rPr>
      </w:pPr>
      <w:r w:rsidRPr="00CC45EB">
        <w:rPr>
          <w:rFonts w:eastAsia="宋体" w:cs="Times New Roman" w:hint="eastAsia"/>
        </w:rPr>
        <w:t>F</w:t>
      </w:r>
      <w:r w:rsidRPr="00CC45EB">
        <w:rPr>
          <w:rFonts w:eastAsia="宋体" w:cs="Times New Roman"/>
        </w:rPr>
        <w:t xml:space="preserve">irst, </w:t>
      </w:r>
      <w:r w:rsidR="00A11BB4" w:rsidRPr="00CC45EB">
        <w:rPr>
          <w:rFonts w:eastAsia="宋体" w:cs="Times New Roman"/>
        </w:rPr>
        <w:t>the exact definition of “dynamic resource pool</w:t>
      </w:r>
      <w:r w:rsidR="003F1525" w:rsidRPr="00CC45EB">
        <w:rPr>
          <w:rFonts w:eastAsia="宋体" w:cs="Times New Roman"/>
        </w:rPr>
        <w:t xml:space="preserve"> </w:t>
      </w:r>
      <w:r w:rsidR="003F1525" w:rsidRPr="00CC45EB">
        <w:rPr>
          <w:rFonts w:eastAsia="宋体" w:cs="Times New Roman" w:hint="eastAsia"/>
        </w:rPr>
        <w:t>sharing</w:t>
      </w:r>
      <w:r w:rsidR="00A11BB4" w:rsidRPr="00CC45EB">
        <w:rPr>
          <w:rFonts w:eastAsia="宋体" w:cs="Times New Roman"/>
        </w:rPr>
        <w:t xml:space="preserve">” </w:t>
      </w:r>
      <w:r w:rsidRPr="00CC45EB">
        <w:rPr>
          <w:rFonts w:eastAsia="宋体" w:cs="Times New Roman"/>
        </w:rPr>
        <w:t xml:space="preserve">should be </w:t>
      </w:r>
      <w:r w:rsidR="00242471" w:rsidRPr="00CC45EB">
        <w:rPr>
          <w:rFonts w:eastAsia="宋体" w:cs="Times New Roman"/>
        </w:rPr>
        <w:t>clarified</w:t>
      </w:r>
      <w:r w:rsidR="00AF2F09" w:rsidRPr="00CC45EB">
        <w:rPr>
          <w:rFonts w:eastAsia="宋体" w:cs="Times New Roman"/>
        </w:rPr>
        <w:t xml:space="preserve">. </w:t>
      </w:r>
    </w:p>
    <w:p w:rsidR="000C7A24" w:rsidRPr="00CC45EB" w:rsidRDefault="00875EB1" w:rsidP="009B5868">
      <w:pPr>
        <w:spacing w:before="156" w:after="156"/>
        <w:rPr>
          <w:rFonts w:eastAsia="宋体" w:cs="Times New Roman"/>
        </w:rPr>
      </w:pPr>
      <w:r w:rsidRPr="00CC45EB">
        <w:rPr>
          <w:rFonts w:eastAsia="宋体" w:cs="Times New Roman" w:hint="eastAsia"/>
        </w:rPr>
        <w:t>A</w:t>
      </w:r>
      <w:r w:rsidR="009B5868" w:rsidRPr="00CC45EB">
        <w:rPr>
          <w:rFonts w:eastAsia="宋体" w:cs="Times New Roman"/>
        </w:rPr>
        <w:t xml:space="preserve">s shown in </w:t>
      </w:r>
      <w:r w:rsidR="009B5868" w:rsidRPr="00CC45EB">
        <w:rPr>
          <w:rFonts w:eastAsia="宋体" w:cs="Times New Roman"/>
        </w:rPr>
        <w:fldChar w:fldCharType="begin"/>
      </w:r>
      <w:r w:rsidR="009B5868" w:rsidRPr="00CC45EB">
        <w:rPr>
          <w:rFonts w:eastAsia="宋体" w:cs="Times New Roman"/>
        </w:rPr>
        <w:instrText xml:space="preserve"> REF _Ref109208578 \h  \* MERGEFORMAT </w:instrText>
      </w:r>
      <w:r w:rsidR="009B5868" w:rsidRPr="00CC45EB">
        <w:rPr>
          <w:rFonts w:eastAsia="宋体" w:cs="Times New Roman"/>
        </w:rPr>
      </w:r>
      <w:r w:rsidR="009B5868" w:rsidRPr="00CC45EB">
        <w:rPr>
          <w:rFonts w:eastAsia="宋体" w:cs="Times New Roman"/>
        </w:rPr>
        <w:fldChar w:fldCharType="separate"/>
      </w:r>
      <w:r w:rsidR="00412D2A" w:rsidRPr="00412D2A">
        <w:rPr>
          <w:rFonts w:eastAsia="宋体" w:cs="Times New Roman"/>
        </w:rPr>
        <w:t>Figure 1</w:t>
      </w:r>
      <w:r w:rsidR="009B5868" w:rsidRPr="00CC45EB">
        <w:rPr>
          <w:rFonts w:eastAsia="宋体" w:cs="Times New Roman"/>
        </w:rPr>
        <w:fldChar w:fldCharType="end"/>
      </w:r>
      <w:r w:rsidR="00974145" w:rsidRPr="00CC45EB">
        <w:rPr>
          <w:rFonts w:eastAsia="宋体" w:cs="Times New Roman"/>
        </w:rPr>
        <w:t xml:space="preserve"> case </w:t>
      </w:r>
      <w:r w:rsidR="00FC3DDD" w:rsidRPr="00CC45EB">
        <w:rPr>
          <w:rFonts w:eastAsia="宋体" w:cs="Times New Roman"/>
        </w:rPr>
        <w:t>(a)</w:t>
      </w:r>
      <w:r w:rsidRPr="00CC45EB">
        <w:rPr>
          <w:rFonts w:eastAsia="宋体" w:cs="Times New Roman"/>
        </w:rPr>
        <w:t>,</w:t>
      </w:r>
      <w:r w:rsidR="009B5868" w:rsidRPr="00CC45EB">
        <w:rPr>
          <w:rFonts w:eastAsia="宋体" w:cs="Times New Roman"/>
        </w:rPr>
        <w:t xml:space="preserve"> LTE sidelink resource pool is partially overlapping with NR sidelink resource pool in the time domain, i.e., part of the subframes within the LTE sidelink are overl</w:t>
      </w:r>
      <w:r w:rsidR="004C6B3D" w:rsidRPr="00CC45EB">
        <w:rPr>
          <w:rFonts w:eastAsia="宋体" w:cs="Times New Roman"/>
        </w:rPr>
        <w:t>apped with slots of NR sidelink. Based on different subframe/slot allocation of the two RATs,</w:t>
      </w:r>
      <w:r w:rsidR="00CC205A" w:rsidRPr="00CC45EB">
        <w:rPr>
          <w:rFonts w:eastAsia="宋体" w:cs="Times New Roman"/>
        </w:rPr>
        <w:t xml:space="preserve"> it may lead to </w:t>
      </w:r>
      <w:r w:rsidR="00864793" w:rsidRPr="00CC45EB">
        <w:rPr>
          <w:rFonts w:eastAsia="宋体" w:cs="Times New Roman"/>
        </w:rPr>
        <w:t xml:space="preserve">resource reservation period </w:t>
      </w:r>
      <w:r w:rsidR="00CC205A" w:rsidRPr="00CC45EB">
        <w:rPr>
          <w:rFonts w:eastAsia="宋体" w:cs="Times New Roman"/>
        </w:rPr>
        <w:t xml:space="preserve">mismatch between LTE </w:t>
      </w:r>
      <w:r w:rsidR="00864793" w:rsidRPr="00CC45EB">
        <w:rPr>
          <w:rFonts w:eastAsia="宋体" w:cs="Times New Roman"/>
        </w:rPr>
        <w:t xml:space="preserve">sidelink </w:t>
      </w:r>
      <w:r w:rsidR="00CC205A" w:rsidRPr="00CC45EB">
        <w:rPr>
          <w:rFonts w:eastAsia="宋体" w:cs="Times New Roman"/>
        </w:rPr>
        <w:t xml:space="preserve">and NR </w:t>
      </w:r>
      <w:r w:rsidR="00864793" w:rsidRPr="00CC45EB">
        <w:rPr>
          <w:rFonts w:eastAsia="宋体" w:cs="Times New Roman"/>
        </w:rPr>
        <w:t>sidelink</w:t>
      </w:r>
      <w:r w:rsidR="00CC205A" w:rsidRPr="00CC45EB">
        <w:rPr>
          <w:rFonts w:eastAsia="宋体" w:cs="Times New Roman"/>
        </w:rPr>
        <w:t xml:space="preserve">, i.e., NR sidelink module cannot </w:t>
      </w:r>
      <w:r w:rsidR="00CC45EB">
        <w:rPr>
          <w:rFonts w:eastAsia="宋体" w:cs="Times New Roman"/>
        </w:rPr>
        <w:t>easily</w:t>
      </w:r>
      <w:r w:rsidR="00AD0648" w:rsidRPr="00CC45EB">
        <w:rPr>
          <w:rFonts w:eastAsia="宋体" w:cs="Times New Roman"/>
        </w:rPr>
        <w:t xml:space="preserve"> determine LTE SL resource reservation and exclude the candidate resources which are overlapped with reserved resources of LTE SL</w:t>
      </w:r>
      <w:r w:rsidR="00FD34BC" w:rsidRPr="00CC45EB">
        <w:rPr>
          <w:rFonts w:eastAsia="宋体" w:cs="Times New Roman"/>
        </w:rPr>
        <w:t xml:space="preserve"> transmission</w:t>
      </w:r>
      <w:r w:rsidR="00AD0648" w:rsidRPr="00CC45EB">
        <w:rPr>
          <w:rFonts w:eastAsia="宋体" w:cs="Times New Roman"/>
        </w:rPr>
        <w:t>.</w:t>
      </w:r>
    </w:p>
    <w:p w:rsidR="000C7A24" w:rsidRPr="00CC45EB" w:rsidRDefault="000C7A24" w:rsidP="000C7A24">
      <w:pPr>
        <w:pStyle w:val="1st-ob-YJ"/>
        <w:spacing w:before="156" w:after="156"/>
        <w:rPr>
          <w:rFonts w:eastAsia="宋体"/>
        </w:rPr>
      </w:pPr>
      <w:bookmarkStart w:id="18" w:name="_Toc130473455"/>
      <w:bookmarkStart w:id="19" w:name="_Toc130473470"/>
      <w:bookmarkStart w:id="20" w:name="_Toc130473766"/>
      <w:bookmarkStart w:id="21" w:name="_Toc130473789"/>
      <w:bookmarkStart w:id="22" w:name="_Toc130473802"/>
      <w:bookmarkStart w:id="23" w:name="_Toc131407722"/>
      <w:bookmarkStart w:id="24" w:name="_Toc131407735"/>
      <w:bookmarkStart w:id="25" w:name="_Toc131408866"/>
      <w:bookmarkStart w:id="26" w:name="_Toc131408879"/>
      <w:bookmarkStart w:id="27" w:name="_Toc131409739"/>
      <w:bookmarkStart w:id="28" w:name="_Toc131409753"/>
      <w:bookmarkStart w:id="29" w:name="_Toc131409852"/>
      <w:bookmarkStart w:id="30" w:name="_Toc131409866"/>
      <w:bookmarkStart w:id="31" w:name="_Toc131410049"/>
      <w:bookmarkStart w:id="32" w:name="_Toc131410140"/>
      <w:bookmarkStart w:id="33" w:name="_Toc131763401"/>
      <w:bookmarkStart w:id="34" w:name="_Toc131763415"/>
      <w:bookmarkStart w:id="35" w:name="_Toc131763533"/>
      <w:bookmarkStart w:id="36" w:name="_Toc131763547"/>
      <w:bookmarkStart w:id="37" w:name="_Toc131763750"/>
      <w:bookmarkStart w:id="38" w:name="_Toc131763764"/>
      <w:bookmarkStart w:id="39" w:name="_Toc131763842"/>
      <w:bookmarkStart w:id="40" w:name="_Toc131763856"/>
      <w:r w:rsidRPr="00CC45EB">
        <w:rPr>
          <w:rFonts w:eastAsia="宋体"/>
        </w:rPr>
        <w:t>In the case that an LTE sidelink resource pool and an NR sidelink resource pool are partially overlapped</w:t>
      </w:r>
      <w:r w:rsidR="00720138" w:rsidRPr="00CC45EB">
        <w:rPr>
          <w:rFonts w:eastAsia="宋体"/>
        </w:rPr>
        <w:t xml:space="preserve"> in time domain</w:t>
      </w:r>
      <w:r w:rsidRPr="00CC45EB">
        <w:rPr>
          <w:rFonts w:eastAsia="宋体"/>
        </w:rPr>
        <w:t>,</w:t>
      </w:r>
      <w:r w:rsidR="00720138" w:rsidRPr="00CC45EB">
        <w:rPr>
          <w:rFonts w:eastAsia="宋体"/>
        </w:rPr>
        <w:t xml:space="preserve"> the</w:t>
      </w:r>
      <w:r w:rsidRPr="00CC45EB">
        <w:rPr>
          <w:rFonts w:eastAsia="宋体"/>
        </w:rPr>
        <w:t xml:space="preserve"> </w:t>
      </w:r>
      <w:r w:rsidR="00720138" w:rsidRPr="00CC45EB">
        <w:rPr>
          <w:rFonts w:eastAsia="宋体"/>
        </w:rPr>
        <w:t xml:space="preserve">mismatch between LTE sidelink subframes and NR sidelink slots may introduce extra complexity for NR SL module resource selection, i.e., it is hard to </w:t>
      </w:r>
      <w:r w:rsidR="009041DC" w:rsidRPr="00CC45EB">
        <w:rPr>
          <w:rFonts w:eastAsia="宋体"/>
        </w:rPr>
        <w:t>exclude</w:t>
      </w:r>
      <w:r w:rsidR="00421A73" w:rsidRPr="00CC45EB">
        <w:rPr>
          <w:rFonts w:eastAsia="宋体"/>
        </w:rPr>
        <w:t xml:space="preserve"> </w:t>
      </w:r>
      <w:r w:rsidR="00117EA4" w:rsidRPr="00CC45EB">
        <w:rPr>
          <w:rFonts w:eastAsia="宋体"/>
        </w:rPr>
        <w:t xml:space="preserve">periodic </w:t>
      </w:r>
      <w:r w:rsidR="00421A73" w:rsidRPr="00CC45EB">
        <w:rPr>
          <w:rFonts w:eastAsia="宋体"/>
        </w:rPr>
        <w:t>reserved resource</w:t>
      </w:r>
      <w:r w:rsidR="001D5D4F" w:rsidRPr="00CC45EB">
        <w:rPr>
          <w:rFonts w:eastAsia="宋体"/>
        </w:rPr>
        <w:t xml:space="preserve"> for</w:t>
      </w:r>
      <w:r w:rsidR="00421A73" w:rsidRPr="00CC45EB">
        <w:rPr>
          <w:rFonts w:eastAsia="宋体"/>
        </w:rPr>
        <w:t xml:space="preserve"> LTE</w:t>
      </w:r>
      <w:r w:rsidR="00D27E6D" w:rsidRPr="00CC45EB">
        <w:rPr>
          <w:rFonts w:eastAsia="宋体"/>
        </w:rPr>
        <w:t xml:space="preserve"> sidelink transmission </w:t>
      </w:r>
      <w:r w:rsidR="000A0213" w:rsidRPr="00CC45EB">
        <w:rPr>
          <w:rFonts w:eastAsia="宋体"/>
        </w:rPr>
        <w:t xml:space="preserve">due to the </w:t>
      </w:r>
      <w:r w:rsidR="008426B4" w:rsidRPr="00CC45EB">
        <w:rPr>
          <w:rFonts w:eastAsia="宋体"/>
        </w:rPr>
        <w:t xml:space="preserve">different </w:t>
      </w:r>
      <w:r w:rsidR="000A0213" w:rsidRPr="00CC45EB">
        <w:rPr>
          <w:rFonts w:eastAsia="宋体"/>
        </w:rPr>
        <w:t xml:space="preserve">sidelink subframe/slot allocation for LTE </w:t>
      </w:r>
      <w:r w:rsidR="003D70E1" w:rsidRPr="00CC45EB">
        <w:rPr>
          <w:rFonts w:eastAsia="宋体"/>
        </w:rPr>
        <w:t xml:space="preserve">sidelink </w:t>
      </w:r>
      <w:r w:rsidR="000A0213" w:rsidRPr="00CC45EB">
        <w:rPr>
          <w:rFonts w:eastAsia="宋体"/>
        </w:rPr>
        <w:t>and</w:t>
      </w:r>
      <w:r w:rsidR="008426B4" w:rsidRPr="00CC45EB">
        <w:rPr>
          <w:rFonts w:eastAsia="宋体"/>
        </w:rPr>
        <w:t xml:space="preserve"> NR sidelink.</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D27E6D" w:rsidRPr="00CC45EB">
        <w:rPr>
          <w:rFonts w:eastAsia="宋体"/>
        </w:rPr>
        <w:t xml:space="preserve"> </w:t>
      </w:r>
    </w:p>
    <w:p w:rsidR="00ED5096" w:rsidRPr="00CC45EB" w:rsidRDefault="009B5868" w:rsidP="009B5868">
      <w:pPr>
        <w:spacing w:before="156" w:after="156"/>
        <w:rPr>
          <w:rFonts w:eastAsia="宋体" w:cs="Times New Roman"/>
        </w:rPr>
      </w:pPr>
      <w:r w:rsidRPr="00CC45EB">
        <w:rPr>
          <w:rFonts w:eastAsia="宋体" w:cs="Times New Roman"/>
        </w:rPr>
        <w:t>In case (b), part of the RBs of the LTE sidelink resource pool are overlapped with NR sidelink resource pool, i.e., it is partial</w:t>
      </w:r>
      <w:r w:rsidR="006B7152">
        <w:rPr>
          <w:rFonts w:eastAsia="宋体" w:cs="Times New Roman"/>
        </w:rPr>
        <w:t>ly</w:t>
      </w:r>
      <w:r w:rsidRPr="00CC45EB">
        <w:rPr>
          <w:rFonts w:eastAsia="宋体" w:cs="Times New Roman"/>
        </w:rPr>
        <w:t xml:space="preserve"> overlapping in the frequency domain of the two RATs. </w:t>
      </w:r>
      <w:r w:rsidR="00B131FB">
        <w:rPr>
          <w:rFonts w:eastAsia="宋体" w:cs="Times New Roman"/>
        </w:rPr>
        <w:t>A</w:t>
      </w:r>
      <w:r w:rsidR="00ED5096" w:rsidRPr="00CC45EB">
        <w:rPr>
          <w:rFonts w:eastAsia="宋体" w:cs="Times New Roman"/>
        </w:rPr>
        <w:t xml:space="preserve"> similar issue need</w:t>
      </w:r>
      <w:r w:rsidR="003D70E1" w:rsidRPr="00CC45EB">
        <w:rPr>
          <w:rFonts w:eastAsia="宋体" w:cs="Times New Roman"/>
        </w:rPr>
        <w:t>s</w:t>
      </w:r>
      <w:r w:rsidR="00ED5096" w:rsidRPr="00CC45EB">
        <w:rPr>
          <w:rFonts w:eastAsia="宋体" w:cs="Times New Roman"/>
        </w:rPr>
        <w:t xml:space="preserve"> to be considered as </w:t>
      </w:r>
      <w:r w:rsidR="00724DE3">
        <w:rPr>
          <w:rFonts w:eastAsia="宋体" w:cs="Times New Roman"/>
        </w:rPr>
        <w:t xml:space="preserve">shown </w:t>
      </w:r>
      <w:r w:rsidR="00ED5096" w:rsidRPr="00CC45EB">
        <w:rPr>
          <w:rFonts w:eastAsia="宋体" w:cs="Times New Roman"/>
        </w:rPr>
        <w:t xml:space="preserve">in case (a), </w:t>
      </w:r>
      <w:r w:rsidR="003D70E1" w:rsidRPr="00CC45EB">
        <w:rPr>
          <w:rFonts w:eastAsia="宋体" w:cs="Times New Roman"/>
        </w:rPr>
        <w:t>while RBs and sub-channel allocation are different within resource pools for LTE sidelink and NR sidelink</w:t>
      </w:r>
      <w:r w:rsidR="004A1E13" w:rsidRPr="00CC45EB">
        <w:rPr>
          <w:rFonts w:eastAsia="宋体" w:cs="Times New Roman"/>
        </w:rPr>
        <w:t xml:space="preserve"> respectively</w:t>
      </w:r>
      <w:r w:rsidR="003D70E1" w:rsidRPr="00CC45EB">
        <w:rPr>
          <w:rFonts w:eastAsia="宋体" w:cs="Times New Roman"/>
        </w:rPr>
        <w:t>,</w:t>
      </w:r>
      <w:r w:rsidR="00EF3478" w:rsidRPr="00CC45EB">
        <w:rPr>
          <w:rFonts w:eastAsia="宋体" w:cs="Times New Roman"/>
        </w:rPr>
        <w:t xml:space="preserve"> extra complexity an</w:t>
      </w:r>
      <w:r w:rsidR="00CE6464" w:rsidRPr="00CC45EB">
        <w:rPr>
          <w:rFonts w:eastAsia="宋体" w:cs="Times New Roman"/>
        </w:rPr>
        <w:t>d</w:t>
      </w:r>
      <w:r w:rsidR="00EF3478" w:rsidRPr="00CC45EB">
        <w:rPr>
          <w:rFonts w:eastAsia="宋体" w:cs="Times New Roman"/>
        </w:rPr>
        <w:t xml:space="preserve"> rules for excluding</w:t>
      </w:r>
      <w:r w:rsidR="00CE6464" w:rsidRPr="00CC45EB">
        <w:rPr>
          <w:rFonts w:eastAsia="宋体" w:cs="Times New Roman"/>
        </w:rPr>
        <w:t xml:space="preserve"> reserved resource</w:t>
      </w:r>
      <w:r w:rsidR="005F6B23">
        <w:rPr>
          <w:rFonts w:eastAsia="宋体" w:cs="Times New Roman"/>
        </w:rPr>
        <w:t>s</w:t>
      </w:r>
      <w:r w:rsidR="00CE6464" w:rsidRPr="00CC45EB">
        <w:rPr>
          <w:rFonts w:eastAsia="宋体" w:cs="Times New Roman"/>
        </w:rPr>
        <w:t xml:space="preserve"> of LTE sidelink transmissio</w:t>
      </w:r>
      <w:r w:rsidR="002436CC" w:rsidRPr="00CC45EB">
        <w:rPr>
          <w:rFonts w:eastAsia="宋体" w:cs="Times New Roman"/>
        </w:rPr>
        <w:t>n</w:t>
      </w:r>
      <w:r w:rsidR="00EF3478" w:rsidRPr="00CC45EB">
        <w:rPr>
          <w:rFonts w:eastAsia="宋体" w:cs="Times New Roman"/>
        </w:rPr>
        <w:t xml:space="preserve"> are needed to perform resource selection by NR SL module.</w:t>
      </w:r>
      <w:r w:rsidR="003D70E1" w:rsidRPr="00CC45EB">
        <w:rPr>
          <w:rFonts w:eastAsia="宋体" w:cs="Times New Roman"/>
        </w:rPr>
        <w:t xml:space="preserve"> </w:t>
      </w:r>
    </w:p>
    <w:p w:rsidR="00AC2232" w:rsidRPr="00CC45EB" w:rsidRDefault="00AC2232" w:rsidP="00A03B29">
      <w:pPr>
        <w:pStyle w:val="1st-ob-YJ"/>
        <w:spacing w:before="156" w:after="156"/>
        <w:rPr>
          <w:rFonts w:eastAsia="宋体"/>
        </w:rPr>
      </w:pPr>
      <w:bookmarkStart w:id="41" w:name="_Toc109144375"/>
      <w:bookmarkStart w:id="42" w:name="_Toc109144381"/>
      <w:bookmarkStart w:id="43" w:name="_Toc109144387"/>
      <w:bookmarkStart w:id="44" w:name="_Toc109144717"/>
      <w:bookmarkStart w:id="45" w:name="_Toc109144730"/>
      <w:bookmarkStart w:id="46" w:name="_Toc109146239"/>
      <w:bookmarkStart w:id="47" w:name="_Toc109146249"/>
      <w:bookmarkStart w:id="48" w:name="_Toc109146436"/>
      <w:bookmarkStart w:id="49" w:name="_Toc109220599"/>
      <w:bookmarkStart w:id="50" w:name="_Toc109223892"/>
      <w:bookmarkStart w:id="51" w:name="_Toc109225951"/>
      <w:bookmarkStart w:id="52" w:name="_Toc109227564"/>
      <w:bookmarkStart w:id="53" w:name="_Toc109227793"/>
      <w:bookmarkStart w:id="54" w:name="_Toc109227804"/>
      <w:bookmarkStart w:id="55" w:name="_Toc109228347"/>
      <w:bookmarkStart w:id="56" w:name="_Toc109228358"/>
      <w:bookmarkStart w:id="57" w:name="_Toc109229148"/>
      <w:bookmarkStart w:id="58" w:name="_Toc109229241"/>
      <w:bookmarkStart w:id="59" w:name="_Toc109229337"/>
      <w:bookmarkStart w:id="60" w:name="_Toc109229361"/>
      <w:bookmarkStart w:id="61" w:name="_Toc109229372"/>
      <w:bookmarkStart w:id="62" w:name="_Toc110858546"/>
      <w:bookmarkStart w:id="63" w:name="_Toc110858557"/>
      <w:bookmarkStart w:id="64" w:name="_Toc110858568"/>
      <w:bookmarkStart w:id="65" w:name="_Toc110858925"/>
      <w:bookmarkStart w:id="66" w:name="_Toc110858936"/>
      <w:bookmarkStart w:id="67" w:name="_Toc110860248"/>
      <w:bookmarkStart w:id="68" w:name="_Toc110860258"/>
      <w:bookmarkStart w:id="69" w:name="_Toc110860268"/>
      <w:bookmarkStart w:id="70" w:name="_Toc110860503"/>
      <w:bookmarkStart w:id="71" w:name="_Toc110860513"/>
      <w:bookmarkStart w:id="72" w:name="_Toc110860669"/>
      <w:bookmarkStart w:id="73" w:name="_Toc110860700"/>
      <w:bookmarkStart w:id="74" w:name="_Toc111104769"/>
      <w:bookmarkStart w:id="75" w:name="_Toc111104779"/>
      <w:bookmarkStart w:id="76" w:name="_Toc111104948"/>
      <w:bookmarkStart w:id="77" w:name="_Toc111106103"/>
      <w:bookmarkStart w:id="78" w:name="_Toc113267737"/>
      <w:bookmarkStart w:id="79" w:name="_Toc113267747"/>
      <w:bookmarkStart w:id="80" w:name="_Toc113268306"/>
      <w:bookmarkStart w:id="81" w:name="_Toc113268316"/>
      <w:bookmarkStart w:id="82" w:name="_Toc113268925"/>
      <w:bookmarkStart w:id="83" w:name="_Toc113268935"/>
      <w:bookmarkStart w:id="84" w:name="_Toc113268982"/>
      <w:bookmarkStart w:id="85" w:name="_Toc113268992"/>
      <w:bookmarkStart w:id="86" w:name="_Toc113269089"/>
      <w:bookmarkStart w:id="87" w:name="_Toc113269099"/>
      <w:bookmarkStart w:id="88" w:name="_Toc113269115"/>
      <w:bookmarkStart w:id="89" w:name="_Toc113269125"/>
      <w:bookmarkStart w:id="90" w:name="_Toc113269135"/>
      <w:bookmarkStart w:id="91" w:name="_Toc113269188"/>
      <w:bookmarkStart w:id="92" w:name="_Toc113269198"/>
      <w:bookmarkStart w:id="93" w:name="_Toc114650492"/>
      <w:bookmarkStart w:id="94" w:name="_Toc114650502"/>
      <w:bookmarkStart w:id="95" w:name="_Toc115164046"/>
      <w:bookmarkStart w:id="96" w:name="_Toc115164056"/>
      <w:bookmarkStart w:id="97" w:name="_Toc115165125"/>
      <w:bookmarkStart w:id="98" w:name="_Toc117590238"/>
      <w:bookmarkStart w:id="99" w:name="_Toc117590258"/>
      <w:bookmarkStart w:id="100" w:name="_Toc117590278"/>
      <w:bookmarkStart w:id="101" w:name="_Toc117590297"/>
      <w:bookmarkStart w:id="102" w:name="_Toc117590449"/>
      <w:bookmarkStart w:id="103" w:name="_Toc117590507"/>
      <w:bookmarkStart w:id="104" w:name="_Toc117590549"/>
      <w:bookmarkStart w:id="105" w:name="_Toc117590581"/>
      <w:bookmarkStart w:id="106" w:name="_Toc117590599"/>
      <w:bookmarkStart w:id="107" w:name="_Toc117590643"/>
      <w:bookmarkStart w:id="108" w:name="_Toc117590677"/>
      <w:bookmarkStart w:id="109" w:name="_Toc117590734"/>
      <w:bookmarkStart w:id="110" w:name="_Toc117590761"/>
      <w:bookmarkStart w:id="111" w:name="_Toc117590804"/>
      <w:bookmarkStart w:id="112" w:name="_Toc117591026"/>
      <w:bookmarkStart w:id="113" w:name="_Toc117599705"/>
      <w:bookmarkStart w:id="114" w:name="_Toc117610527"/>
      <w:bookmarkStart w:id="115" w:name="_Toc117610544"/>
      <w:bookmarkStart w:id="116" w:name="_Toc117610561"/>
      <w:bookmarkStart w:id="117" w:name="_Toc117610578"/>
      <w:bookmarkStart w:id="118" w:name="_Toc117610595"/>
      <w:bookmarkStart w:id="119" w:name="_Toc117610612"/>
      <w:bookmarkStart w:id="120" w:name="_Toc117610682"/>
      <w:bookmarkStart w:id="121" w:name="_Toc117610699"/>
      <w:bookmarkStart w:id="122" w:name="_Toc117611345"/>
      <w:bookmarkStart w:id="123" w:name="_Toc117611362"/>
      <w:bookmarkStart w:id="124" w:name="_Toc117676606"/>
      <w:bookmarkStart w:id="125" w:name="_Toc117681007"/>
      <w:bookmarkStart w:id="126" w:name="_Toc117681026"/>
      <w:bookmarkStart w:id="127" w:name="_Toc117681055"/>
      <w:bookmarkStart w:id="128" w:name="_Toc117681074"/>
      <w:bookmarkStart w:id="129" w:name="_Toc117681287"/>
      <w:bookmarkStart w:id="130" w:name="_Toc117681306"/>
      <w:bookmarkStart w:id="131" w:name="_Toc117693979"/>
      <w:bookmarkStart w:id="132" w:name="_Toc117693998"/>
      <w:bookmarkStart w:id="133" w:name="_Toc117694658"/>
      <w:bookmarkStart w:id="134" w:name="_Toc117694677"/>
      <w:bookmarkStart w:id="135" w:name="_Toc117694696"/>
      <w:bookmarkStart w:id="136" w:name="_Toc117694856"/>
      <w:bookmarkStart w:id="137" w:name="_Toc117694875"/>
      <w:bookmarkStart w:id="138" w:name="_Toc117695021"/>
      <w:bookmarkStart w:id="139" w:name="_Toc117695040"/>
      <w:bookmarkStart w:id="140" w:name="_Toc118271328"/>
      <w:bookmarkStart w:id="141" w:name="_Toc118271347"/>
      <w:bookmarkStart w:id="142" w:name="_Toc118271568"/>
      <w:bookmarkStart w:id="143" w:name="_Toc118271636"/>
      <w:bookmarkStart w:id="144" w:name="_Toc118271790"/>
      <w:bookmarkStart w:id="145" w:name="_Toc118373839"/>
      <w:bookmarkStart w:id="146" w:name="_Toc118705018"/>
      <w:bookmarkStart w:id="147" w:name="_Toc126573650"/>
      <w:bookmarkStart w:id="148" w:name="_Toc126573669"/>
      <w:bookmarkStart w:id="149" w:name="_Toc126578311"/>
      <w:bookmarkStart w:id="150" w:name="_Toc126578333"/>
      <w:bookmarkStart w:id="151" w:name="_Toc126586257"/>
      <w:bookmarkStart w:id="152" w:name="_Toc126586280"/>
      <w:bookmarkStart w:id="153" w:name="_Toc126589840"/>
      <w:bookmarkStart w:id="154" w:name="_Toc126589866"/>
      <w:bookmarkStart w:id="155" w:name="_Toc126589892"/>
      <w:bookmarkStart w:id="156" w:name="_Toc126590584"/>
      <w:bookmarkStart w:id="157" w:name="_Toc126746590"/>
      <w:bookmarkStart w:id="158" w:name="_Toc126747189"/>
      <w:bookmarkStart w:id="159" w:name="_Toc126747210"/>
      <w:bookmarkStart w:id="160" w:name="_Toc126747768"/>
      <w:bookmarkStart w:id="161" w:name="_Toc126747789"/>
      <w:bookmarkStart w:id="162" w:name="_Toc126748069"/>
      <w:bookmarkStart w:id="163" w:name="_Toc126748090"/>
      <w:bookmarkStart w:id="164" w:name="_Toc126748149"/>
      <w:bookmarkStart w:id="165" w:name="_Toc126748170"/>
      <w:bookmarkStart w:id="166" w:name="_Toc126748191"/>
      <w:bookmarkStart w:id="167" w:name="_Toc126748212"/>
      <w:bookmarkStart w:id="168" w:name="_Toc127449855"/>
      <w:bookmarkStart w:id="169" w:name="_Toc127450214"/>
      <w:bookmarkStart w:id="170" w:name="_Toc130393638"/>
      <w:bookmarkStart w:id="171" w:name="_Toc130393659"/>
      <w:bookmarkStart w:id="172" w:name="_Toc130473456"/>
      <w:bookmarkStart w:id="173" w:name="_Toc130473471"/>
      <w:bookmarkStart w:id="174" w:name="_Toc130473767"/>
      <w:bookmarkStart w:id="175" w:name="_Toc130473790"/>
      <w:bookmarkStart w:id="176" w:name="_Toc130473803"/>
      <w:bookmarkStart w:id="177" w:name="_Toc131407723"/>
      <w:bookmarkStart w:id="178" w:name="_Toc131407736"/>
      <w:bookmarkStart w:id="179" w:name="_Toc131408867"/>
      <w:bookmarkStart w:id="180" w:name="_Toc131408880"/>
      <w:bookmarkStart w:id="181" w:name="_Toc131409740"/>
      <w:bookmarkStart w:id="182" w:name="_Toc131409754"/>
      <w:bookmarkStart w:id="183" w:name="_Toc131409853"/>
      <w:bookmarkStart w:id="184" w:name="_Toc131409867"/>
      <w:bookmarkStart w:id="185" w:name="_Toc131410050"/>
      <w:bookmarkStart w:id="186" w:name="_Toc131410141"/>
      <w:bookmarkStart w:id="187" w:name="_Toc131763402"/>
      <w:bookmarkStart w:id="188" w:name="_Toc131763416"/>
      <w:bookmarkStart w:id="189" w:name="_Toc131763534"/>
      <w:bookmarkStart w:id="190" w:name="_Toc131763548"/>
      <w:bookmarkStart w:id="191" w:name="_Toc131763751"/>
      <w:bookmarkStart w:id="192" w:name="_Toc131763765"/>
      <w:bookmarkStart w:id="193" w:name="_Toc131763843"/>
      <w:bookmarkStart w:id="194" w:name="_Toc131763857"/>
      <w:r w:rsidRPr="00CC45EB">
        <w:rPr>
          <w:rFonts w:eastAsia="宋体"/>
        </w:rPr>
        <w:t>In the case that an LTE sidelink resource pool and an NR sidelink resource pool are partially overlapped</w:t>
      </w:r>
      <w:r w:rsidR="00F721D1" w:rsidRPr="00CC45EB">
        <w:rPr>
          <w:rFonts w:eastAsia="宋体"/>
        </w:rPr>
        <w:t xml:space="preserve"> in frequency domain</w:t>
      </w:r>
      <w:r w:rsidRPr="00CC45EB">
        <w:rPr>
          <w:rFonts w:eastAsia="宋体"/>
        </w:rPr>
        <w:t>, extra complexity</w:t>
      </w:r>
      <w:r w:rsidR="006F5628" w:rsidRPr="00CC45EB">
        <w:rPr>
          <w:rFonts w:eastAsia="宋体"/>
        </w:rPr>
        <w:t xml:space="preserve"> and rules </w:t>
      </w:r>
      <w:r w:rsidR="002D4231">
        <w:rPr>
          <w:rFonts w:eastAsia="宋体"/>
        </w:rPr>
        <w:t>are</w:t>
      </w:r>
      <w:r w:rsidR="00F4569E" w:rsidRPr="00CC45EB">
        <w:rPr>
          <w:rFonts w:eastAsia="宋体"/>
        </w:rPr>
        <w:t xml:space="preserve"> needed</w:t>
      </w:r>
      <w:r w:rsidRPr="00CC45EB">
        <w:rPr>
          <w:rFonts w:eastAsia="宋体"/>
        </w:rPr>
        <w:t xml:space="preserve"> </w:t>
      </w:r>
      <w:r w:rsidR="006F5628" w:rsidRPr="00CC45EB">
        <w:rPr>
          <w:rFonts w:eastAsia="宋体"/>
        </w:rPr>
        <w:t xml:space="preserve">to exclude reserved sub-channels </w:t>
      </w:r>
      <w:r w:rsidR="00EC0535" w:rsidRPr="00CC45EB">
        <w:rPr>
          <w:rFonts w:eastAsia="宋体"/>
        </w:rPr>
        <w:t>for</w:t>
      </w:r>
      <w:r w:rsidR="006F5628" w:rsidRPr="00CC45EB">
        <w:rPr>
          <w:rFonts w:eastAsia="宋体"/>
        </w:rPr>
        <w:t xml:space="preserve"> LTE sidelink transmission by NR SL module.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9B5868" w:rsidRPr="00CC45EB" w:rsidRDefault="009B5868" w:rsidP="009B5868">
      <w:pPr>
        <w:keepNext/>
        <w:spacing w:before="156" w:after="156"/>
      </w:pPr>
      <w:r w:rsidRPr="00CC45EB">
        <w:rPr>
          <w:rFonts w:eastAsia="宋体" w:cs="Times New Roman"/>
          <w:noProof/>
        </w:rPr>
        <w:lastRenderedPageBreak/>
        <w:drawing>
          <wp:inline distT="0" distB="0" distL="0" distR="0" wp14:anchorId="2A0C974E" wp14:editId="401565C6">
            <wp:extent cx="5979512" cy="1961179"/>
            <wp:effectExtent l="0" t="0" r="254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RAN 1\#110\NEC\图例\9.4.2-3.emf"/>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979512" cy="1961179"/>
                    </a:xfrm>
                    <a:prstGeom prst="rect">
                      <a:avLst/>
                    </a:prstGeom>
                    <a:noFill/>
                    <a:ln>
                      <a:noFill/>
                    </a:ln>
                  </pic:spPr>
                </pic:pic>
              </a:graphicData>
            </a:graphic>
          </wp:inline>
        </w:drawing>
      </w:r>
    </w:p>
    <w:p w:rsidR="009B5868" w:rsidRPr="00CC45EB" w:rsidRDefault="009B5868" w:rsidP="009B5868">
      <w:pPr>
        <w:pStyle w:val="af5"/>
        <w:spacing w:before="156" w:after="156"/>
        <w:jc w:val="center"/>
        <w:rPr>
          <w:rFonts w:ascii="Times New Roman" w:eastAsia="宋体" w:hAnsi="Times New Roman" w:cs="Times New Roman"/>
        </w:rPr>
      </w:pPr>
      <w:bookmarkStart w:id="195" w:name="_Ref109208578"/>
      <w:r w:rsidRPr="00CC45EB">
        <w:rPr>
          <w:rFonts w:ascii="Times New Roman" w:hAnsi="Times New Roman" w:cs="Times New Roman"/>
        </w:rPr>
        <w:t xml:space="preserve">Figure </w:t>
      </w:r>
      <w:r w:rsidR="00B4328B" w:rsidRPr="00CC45EB">
        <w:rPr>
          <w:rFonts w:ascii="Times New Roman" w:hAnsi="Times New Roman" w:cs="Times New Roman"/>
        </w:rPr>
        <w:fldChar w:fldCharType="begin"/>
      </w:r>
      <w:r w:rsidR="00B4328B" w:rsidRPr="00CC45EB">
        <w:rPr>
          <w:rFonts w:ascii="Times New Roman" w:hAnsi="Times New Roman" w:cs="Times New Roman"/>
        </w:rPr>
        <w:instrText xml:space="preserve"> SEQ Figure \* ARABIC </w:instrText>
      </w:r>
      <w:r w:rsidR="00B4328B" w:rsidRPr="00CC45EB">
        <w:rPr>
          <w:rFonts w:ascii="Times New Roman" w:hAnsi="Times New Roman" w:cs="Times New Roman"/>
        </w:rPr>
        <w:fldChar w:fldCharType="separate"/>
      </w:r>
      <w:r w:rsidR="00412D2A">
        <w:rPr>
          <w:rFonts w:ascii="Times New Roman" w:hAnsi="Times New Roman" w:cs="Times New Roman"/>
          <w:noProof/>
        </w:rPr>
        <w:t>1</w:t>
      </w:r>
      <w:r w:rsidR="00B4328B" w:rsidRPr="00CC45EB">
        <w:rPr>
          <w:rFonts w:ascii="Times New Roman" w:hAnsi="Times New Roman" w:cs="Times New Roman"/>
        </w:rPr>
        <w:fldChar w:fldCharType="end"/>
      </w:r>
      <w:bookmarkEnd w:id="195"/>
      <w:r w:rsidRPr="00CC45EB">
        <w:rPr>
          <w:rFonts w:ascii="Times New Roman" w:hAnsi="Times New Roman" w:cs="Times New Roman"/>
        </w:rPr>
        <w:t xml:space="preserve"> Cases </w:t>
      </w:r>
      <w:r w:rsidR="00054301" w:rsidRPr="00CC45EB">
        <w:rPr>
          <w:rFonts w:ascii="Times New Roman" w:hAnsi="Times New Roman" w:cs="Times New Roman"/>
        </w:rPr>
        <w:t>for partial and full overlapping resource pool</w:t>
      </w:r>
      <w:r w:rsidR="000F253A" w:rsidRPr="00CC45EB">
        <w:rPr>
          <w:rFonts w:ascii="Times New Roman" w:hAnsi="Times New Roman" w:cs="Times New Roman"/>
        </w:rPr>
        <w:t>s</w:t>
      </w:r>
      <w:r w:rsidR="00054301" w:rsidRPr="00CC45EB">
        <w:rPr>
          <w:rFonts w:ascii="Times New Roman" w:hAnsi="Times New Roman" w:cs="Times New Roman"/>
        </w:rPr>
        <w:t xml:space="preserve"> </w:t>
      </w:r>
      <w:r w:rsidR="00B92EEB" w:rsidRPr="00CC45EB">
        <w:rPr>
          <w:rFonts w:ascii="Times New Roman" w:hAnsi="Times New Roman" w:cs="Times New Roman"/>
        </w:rPr>
        <w:t>of</w:t>
      </w:r>
      <w:r w:rsidRPr="00CC45EB">
        <w:rPr>
          <w:rFonts w:ascii="Times New Roman" w:hAnsi="Times New Roman" w:cs="Times New Roman"/>
        </w:rPr>
        <w:t xml:space="preserve"> LTE sidelink and NR sidelink</w:t>
      </w:r>
    </w:p>
    <w:p w:rsidR="00B62B42" w:rsidRPr="00CC45EB" w:rsidRDefault="00811300" w:rsidP="009B5868">
      <w:pPr>
        <w:spacing w:before="156" w:after="156"/>
        <w:rPr>
          <w:rFonts w:eastAsia="宋体" w:cs="Times New Roman"/>
        </w:rPr>
      </w:pPr>
      <w:r w:rsidRPr="00CC45EB">
        <w:rPr>
          <w:rFonts w:eastAsia="宋体" w:cs="Times New Roman"/>
        </w:rPr>
        <w:t xml:space="preserve">On the other hand, </w:t>
      </w:r>
      <w:r w:rsidR="00FA4C94" w:rsidRPr="00CC45EB">
        <w:rPr>
          <w:rFonts w:eastAsia="宋体" w:cs="Times New Roman"/>
        </w:rPr>
        <w:t>using</w:t>
      </w:r>
      <w:r w:rsidRPr="00CC45EB">
        <w:rPr>
          <w:rFonts w:eastAsia="宋体" w:cs="Times New Roman"/>
        </w:rPr>
        <w:t xml:space="preserve"> </w:t>
      </w:r>
      <w:r w:rsidR="009F40E3" w:rsidRPr="00CC45EB">
        <w:rPr>
          <w:rFonts w:eastAsia="宋体" w:cs="Times New Roman"/>
        </w:rPr>
        <w:t xml:space="preserve">a </w:t>
      </w:r>
      <w:r w:rsidRPr="00CC45EB">
        <w:rPr>
          <w:rFonts w:eastAsia="宋体" w:cs="Times New Roman"/>
        </w:rPr>
        <w:t>full overlapping resource pool</w:t>
      </w:r>
      <w:r w:rsidR="0008287E" w:rsidRPr="00CC45EB">
        <w:rPr>
          <w:rFonts w:eastAsia="宋体" w:cs="Times New Roman"/>
        </w:rPr>
        <w:t xml:space="preserve"> as shown in </w:t>
      </w:r>
      <w:r w:rsidRPr="00CC45EB">
        <w:rPr>
          <w:rFonts w:eastAsia="宋体" w:cs="Times New Roman"/>
        </w:rPr>
        <w:t>case (c)</w:t>
      </w:r>
      <w:r w:rsidR="009B5868" w:rsidRPr="00CC45EB">
        <w:rPr>
          <w:rFonts w:eastAsia="宋体" w:cs="Times New Roman"/>
        </w:rPr>
        <w:t xml:space="preserve">, </w:t>
      </w:r>
      <w:r w:rsidR="009B5868" w:rsidRPr="00CC45EB">
        <w:rPr>
          <w:rFonts w:eastAsia="宋体" w:cs="Times New Roman" w:hint="eastAsia"/>
        </w:rPr>
        <w:t>a</w:t>
      </w:r>
      <w:r w:rsidR="009B5868" w:rsidRPr="00CC45EB">
        <w:rPr>
          <w:rFonts w:eastAsia="宋体" w:cs="Times New Roman"/>
        </w:rPr>
        <w:t xml:space="preserve"> whole resource pool is configured as sharing resources for both LTE sidelink and NR sidelink, i.e., all the slots/subframes and RBs used for the two RATs are the same. </w:t>
      </w:r>
      <w:r w:rsidR="008E2EB4" w:rsidRPr="00CC45EB">
        <w:rPr>
          <w:rFonts w:eastAsia="宋体" w:cs="Times New Roman"/>
        </w:rPr>
        <w:t>Based on that</w:t>
      </w:r>
      <w:r w:rsidR="009B5868" w:rsidRPr="00CC45EB">
        <w:rPr>
          <w:rFonts w:eastAsia="宋体" w:cs="Times New Roman"/>
        </w:rPr>
        <w:t>,</w:t>
      </w:r>
      <w:r w:rsidR="00D76726" w:rsidRPr="00CC45EB">
        <w:rPr>
          <w:rFonts w:eastAsia="宋体" w:cs="Times New Roman"/>
        </w:rPr>
        <w:t xml:space="preserve"> </w:t>
      </w:r>
      <w:r w:rsidR="00562FC0" w:rsidRPr="00CC45EB">
        <w:rPr>
          <w:rFonts w:eastAsia="宋体" w:cs="Times New Roman"/>
        </w:rPr>
        <w:t>some more simple and general solution</w:t>
      </w:r>
      <w:r w:rsidR="00BE660E" w:rsidRPr="00CC45EB">
        <w:rPr>
          <w:rFonts w:eastAsia="宋体" w:cs="Times New Roman"/>
        </w:rPr>
        <w:t>s</w:t>
      </w:r>
      <w:r w:rsidR="00562FC0" w:rsidRPr="00CC45EB">
        <w:rPr>
          <w:rFonts w:eastAsia="宋体" w:cs="Times New Roman"/>
        </w:rPr>
        <w:t xml:space="preserve"> </w:t>
      </w:r>
      <w:r w:rsidR="009F40E3" w:rsidRPr="00CC45EB">
        <w:rPr>
          <w:rFonts w:eastAsia="宋体" w:cs="Times New Roman"/>
        </w:rPr>
        <w:t>for</w:t>
      </w:r>
      <w:r w:rsidR="009B5868" w:rsidRPr="00CC45EB">
        <w:rPr>
          <w:rFonts w:eastAsia="宋体" w:cs="Times New Roman"/>
        </w:rPr>
        <w:t xml:space="preserve"> co-existence </w:t>
      </w:r>
      <w:r w:rsidR="00BE660E" w:rsidRPr="00CC45EB">
        <w:rPr>
          <w:rFonts w:eastAsia="宋体" w:cs="Times New Roman"/>
        </w:rPr>
        <w:t>with</w:t>
      </w:r>
      <w:r w:rsidR="009F40E3" w:rsidRPr="00CC45EB">
        <w:rPr>
          <w:rFonts w:eastAsia="宋体" w:cs="Times New Roman"/>
        </w:rPr>
        <w:t xml:space="preserve"> a</w:t>
      </w:r>
      <w:r w:rsidR="00BE660E" w:rsidRPr="00CC45EB">
        <w:rPr>
          <w:rFonts w:eastAsia="宋体" w:cs="Times New Roman"/>
        </w:rPr>
        <w:t xml:space="preserve"> dynamic resource pool</w:t>
      </w:r>
      <w:r w:rsidR="00562FC0" w:rsidRPr="00CC45EB">
        <w:rPr>
          <w:rFonts w:eastAsia="宋体" w:cs="Times New Roman"/>
        </w:rPr>
        <w:t xml:space="preserve"> can be achieved.</w:t>
      </w:r>
      <w:r w:rsidR="0014742A" w:rsidRPr="00CC45EB">
        <w:rPr>
          <w:rFonts w:eastAsia="宋体" w:cs="Times New Roman"/>
        </w:rPr>
        <w:t xml:space="preserve"> </w:t>
      </w:r>
    </w:p>
    <w:p w:rsidR="0014742A" w:rsidRPr="00CC45EB" w:rsidRDefault="009674CE" w:rsidP="009B5868">
      <w:pPr>
        <w:spacing w:before="156" w:after="156"/>
        <w:rPr>
          <w:rFonts w:eastAsia="宋体" w:cs="Times New Roman"/>
        </w:rPr>
      </w:pPr>
      <w:r w:rsidRPr="00CC45EB">
        <w:rPr>
          <w:rFonts w:eastAsia="宋体" w:cs="Times New Roman"/>
        </w:rPr>
        <w:t>Furthermore</w:t>
      </w:r>
      <w:r w:rsidR="0085492F" w:rsidRPr="00CC45EB">
        <w:rPr>
          <w:rFonts w:eastAsia="宋体" w:cs="Times New Roman"/>
        </w:rPr>
        <w:t xml:space="preserve">, </w:t>
      </w:r>
      <w:r w:rsidR="00920763" w:rsidRPr="00CC45EB">
        <w:rPr>
          <w:rFonts w:eastAsia="宋体" w:cs="Times New Roman"/>
        </w:rPr>
        <w:t>considering t</w:t>
      </w:r>
      <w:r w:rsidR="00595223" w:rsidRPr="00CC45EB">
        <w:rPr>
          <w:rFonts w:eastAsia="宋体" w:cs="Times New Roman"/>
        </w:rPr>
        <w:t xml:space="preserve">he </w:t>
      </w:r>
      <w:r w:rsidR="008635F9" w:rsidRPr="00CC45EB">
        <w:rPr>
          <w:rFonts w:eastAsia="宋体" w:cs="Times New Roman"/>
        </w:rPr>
        <w:t xml:space="preserve">assistant </w:t>
      </w:r>
      <w:r w:rsidR="00595223" w:rsidRPr="00CC45EB">
        <w:rPr>
          <w:rFonts w:eastAsia="宋体" w:cs="Times New Roman"/>
        </w:rPr>
        <w:t xml:space="preserve">information </w:t>
      </w:r>
      <w:r w:rsidR="00920763" w:rsidRPr="00CC45EB">
        <w:rPr>
          <w:rFonts w:eastAsia="宋体" w:cs="Times New Roman"/>
        </w:rPr>
        <w:t>provided by LTE SL module to NR SL module</w:t>
      </w:r>
      <w:r w:rsidR="00A84C03" w:rsidRPr="00CC45EB">
        <w:rPr>
          <w:rFonts w:eastAsia="宋体" w:cs="Times New Roman"/>
        </w:rPr>
        <w:t xml:space="preserve"> for resource selection and collision avoidance</w:t>
      </w:r>
      <w:r w:rsidR="00920763" w:rsidRPr="00CC45EB">
        <w:rPr>
          <w:rFonts w:eastAsia="宋体" w:cs="Times New Roman"/>
        </w:rPr>
        <w:t xml:space="preserve">, </w:t>
      </w:r>
      <w:r w:rsidR="00060086" w:rsidRPr="00CC45EB">
        <w:rPr>
          <w:rFonts w:eastAsia="宋体" w:cs="Times New Roman"/>
        </w:rPr>
        <w:t xml:space="preserve">it is </w:t>
      </w:r>
      <w:r w:rsidR="00D809B8" w:rsidRPr="00CC45EB">
        <w:rPr>
          <w:rFonts w:eastAsia="宋体" w:cs="Times New Roman"/>
        </w:rPr>
        <w:t>much simpler</w:t>
      </w:r>
      <w:r w:rsidR="00060086" w:rsidRPr="00CC45EB">
        <w:rPr>
          <w:rFonts w:eastAsia="宋体" w:cs="Times New Roman"/>
        </w:rPr>
        <w:t xml:space="preserve"> for both LTE SL module and NR SL module </w:t>
      </w:r>
      <w:r w:rsidR="00B24719" w:rsidRPr="00CC45EB">
        <w:rPr>
          <w:rFonts w:eastAsia="宋体" w:cs="Times New Roman"/>
        </w:rPr>
        <w:t>with</w:t>
      </w:r>
      <w:r w:rsidR="00CB09F0" w:rsidRPr="00CC45EB">
        <w:rPr>
          <w:rFonts w:eastAsia="宋体" w:cs="Times New Roman"/>
        </w:rPr>
        <w:t xml:space="preserve">in </w:t>
      </w:r>
      <w:r w:rsidR="009F40E3" w:rsidRPr="00CC45EB">
        <w:rPr>
          <w:rFonts w:eastAsia="宋体" w:cs="Times New Roman"/>
        </w:rPr>
        <w:t>the</w:t>
      </w:r>
      <w:r w:rsidR="00CB09F0" w:rsidRPr="00CC45EB">
        <w:rPr>
          <w:rFonts w:eastAsia="宋体" w:cs="Times New Roman"/>
        </w:rPr>
        <w:t xml:space="preserve"> same </w:t>
      </w:r>
      <w:r w:rsidR="00B24719" w:rsidRPr="00CC45EB">
        <w:rPr>
          <w:rFonts w:eastAsia="宋体" w:cs="Times New Roman"/>
        </w:rPr>
        <w:t>shared resource pool</w:t>
      </w:r>
      <w:r w:rsidR="00060086" w:rsidRPr="00CC45EB">
        <w:rPr>
          <w:rFonts w:eastAsia="宋体" w:cs="Times New Roman"/>
        </w:rPr>
        <w:t xml:space="preserve">. In detail, </w:t>
      </w:r>
      <w:r w:rsidR="004553FE" w:rsidRPr="00CC45EB">
        <w:rPr>
          <w:rFonts w:eastAsia="宋体" w:cs="Times New Roman"/>
        </w:rPr>
        <w:t xml:space="preserve">with the full overlapping resource pool, </w:t>
      </w:r>
      <w:r w:rsidR="00B14148" w:rsidRPr="00CC45EB">
        <w:rPr>
          <w:rFonts w:eastAsia="宋体" w:cs="Times New Roman"/>
        </w:rPr>
        <w:t>the</w:t>
      </w:r>
      <w:r w:rsidR="006C2C76" w:rsidRPr="00CC45EB">
        <w:rPr>
          <w:rFonts w:eastAsia="宋体" w:cs="Times New Roman"/>
        </w:rPr>
        <w:t xml:space="preserve"> LTE</w:t>
      </w:r>
      <w:r w:rsidR="000A73FC" w:rsidRPr="00CC45EB">
        <w:rPr>
          <w:rFonts w:eastAsia="宋体" w:cs="Times New Roman"/>
        </w:rPr>
        <w:t xml:space="preserve"> SL module</w:t>
      </w:r>
      <w:r w:rsidR="006C2C76" w:rsidRPr="00CC45EB">
        <w:rPr>
          <w:rFonts w:eastAsia="宋体" w:cs="Times New Roman"/>
        </w:rPr>
        <w:t xml:space="preserve"> can generate </w:t>
      </w:r>
      <w:r w:rsidR="00007D9D" w:rsidRPr="00CC45EB">
        <w:rPr>
          <w:rFonts w:eastAsia="宋体" w:cs="Times New Roman"/>
        </w:rPr>
        <w:t xml:space="preserve">and provide </w:t>
      </w:r>
      <w:r w:rsidR="006C2C76" w:rsidRPr="00CC45EB">
        <w:rPr>
          <w:rFonts w:eastAsia="宋体" w:cs="Times New Roman"/>
        </w:rPr>
        <w:t>t</w:t>
      </w:r>
      <w:r w:rsidR="00342BA3" w:rsidRPr="00CC45EB">
        <w:rPr>
          <w:rFonts w:eastAsia="宋体" w:cs="Times New Roman"/>
        </w:rPr>
        <w:t>he assistant information about LTE sidelink</w:t>
      </w:r>
      <w:r w:rsidR="0091716D" w:rsidRPr="00CC45EB">
        <w:rPr>
          <w:rFonts w:eastAsia="宋体" w:cs="Times New Roman"/>
        </w:rPr>
        <w:t xml:space="preserve"> to NR SL module</w:t>
      </w:r>
      <w:r w:rsidR="00F671D8" w:rsidRPr="00CC45EB">
        <w:rPr>
          <w:rFonts w:eastAsia="宋体" w:cs="Times New Roman"/>
        </w:rPr>
        <w:t xml:space="preserve"> </w:t>
      </w:r>
      <w:r w:rsidR="00631950" w:rsidRPr="00CC45EB">
        <w:rPr>
          <w:rFonts w:eastAsia="宋体" w:cs="Times New Roman"/>
        </w:rPr>
        <w:t xml:space="preserve">by using logical subframe index </w:t>
      </w:r>
      <w:r w:rsidR="00A74F10" w:rsidRPr="00CC45EB">
        <w:rPr>
          <w:rFonts w:eastAsia="宋体" w:cs="Times New Roman"/>
        </w:rPr>
        <w:t xml:space="preserve">and sub-channel index </w:t>
      </w:r>
      <w:r w:rsidR="00631950" w:rsidRPr="00CC45EB">
        <w:rPr>
          <w:rFonts w:eastAsia="宋体" w:cs="Times New Roman"/>
        </w:rPr>
        <w:t>in the resource pool</w:t>
      </w:r>
      <w:r w:rsidR="007853EE" w:rsidRPr="00CC45EB">
        <w:rPr>
          <w:rFonts w:eastAsia="宋体" w:cs="Times New Roman"/>
        </w:rPr>
        <w:t xml:space="preserve"> directly. </w:t>
      </w:r>
      <w:r w:rsidR="00921B89" w:rsidRPr="00CC45EB">
        <w:rPr>
          <w:rFonts w:eastAsia="宋体" w:cs="Times New Roman"/>
        </w:rPr>
        <w:t xml:space="preserve">Meanwhile, </w:t>
      </w:r>
      <w:r w:rsidR="0005791B" w:rsidRPr="00CC45EB">
        <w:rPr>
          <w:rFonts w:eastAsia="宋体" w:cs="Times New Roman"/>
        </w:rPr>
        <w:t>the NR SL module can also</w:t>
      </w:r>
      <w:r w:rsidR="00132339" w:rsidRPr="00CC45EB">
        <w:rPr>
          <w:rFonts w:eastAsia="宋体" w:cs="Times New Roman"/>
        </w:rPr>
        <w:t xml:space="preserve"> apply the assistant information </w:t>
      </w:r>
      <w:r w:rsidR="00097346" w:rsidRPr="00CC45EB">
        <w:rPr>
          <w:rFonts w:eastAsia="宋体" w:cs="Times New Roman" w:hint="eastAsia"/>
        </w:rPr>
        <w:t>based</w:t>
      </w:r>
      <w:r w:rsidR="00097346" w:rsidRPr="00CC45EB">
        <w:rPr>
          <w:rFonts w:eastAsia="宋体" w:cs="Times New Roman"/>
        </w:rPr>
        <w:t xml:space="preserve"> on the shared resource pool without any conver</w:t>
      </w:r>
      <w:r w:rsidR="00735CAF" w:rsidRPr="00CC45EB">
        <w:rPr>
          <w:rFonts w:eastAsia="宋体" w:cs="Times New Roman"/>
        </w:rPr>
        <w:t>sion</w:t>
      </w:r>
      <w:r w:rsidR="00342BA3" w:rsidRPr="00CC45EB">
        <w:rPr>
          <w:rFonts w:eastAsia="宋体" w:cs="Times New Roman"/>
        </w:rPr>
        <w:t xml:space="preserve">, </w:t>
      </w:r>
      <w:r w:rsidR="00D609E8" w:rsidRPr="00CC45EB">
        <w:rPr>
          <w:rFonts w:eastAsia="宋体" w:cs="Times New Roman"/>
        </w:rPr>
        <w:t xml:space="preserve">such as determining the resources </w:t>
      </w:r>
      <w:r w:rsidR="00933881" w:rsidRPr="00CC45EB">
        <w:rPr>
          <w:rFonts w:eastAsia="宋体" w:cs="Times New Roman"/>
        </w:rPr>
        <w:t>to</w:t>
      </w:r>
      <w:r w:rsidR="00D609E8" w:rsidRPr="00CC45EB">
        <w:rPr>
          <w:rFonts w:eastAsia="宋体" w:cs="Times New Roman"/>
        </w:rPr>
        <w:t xml:space="preserve"> be excluded according to </w:t>
      </w:r>
      <w:r w:rsidR="00D1295C" w:rsidRPr="00CC45EB">
        <w:rPr>
          <w:rFonts w:eastAsia="宋体" w:cs="Times New Roman"/>
        </w:rPr>
        <w:t>reserved resources and relevant</w:t>
      </w:r>
      <w:r w:rsidR="00D609E8" w:rsidRPr="00CC45EB">
        <w:rPr>
          <w:rFonts w:eastAsia="宋体" w:cs="Times New Roman"/>
        </w:rPr>
        <w:t xml:space="preserve"> periods </w:t>
      </w:r>
      <w:r w:rsidR="00D1295C" w:rsidRPr="00CC45EB">
        <w:rPr>
          <w:rFonts w:eastAsia="宋体" w:cs="Times New Roman"/>
        </w:rPr>
        <w:t>provided by LTE SL module</w:t>
      </w:r>
      <w:r w:rsidR="00342BA3" w:rsidRPr="00CC45EB">
        <w:rPr>
          <w:rFonts w:eastAsia="宋体" w:cs="Times New Roman"/>
        </w:rPr>
        <w:t>.</w:t>
      </w:r>
      <w:r w:rsidR="00920763" w:rsidRPr="00CC45EB">
        <w:rPr>
          <w:rFonts w:eastAsia="宋体" w:cs="Times New Roman"/>
        </w:rPr>
        <w:t xml:space="preserve"> </w:t>
      </w:r>
      <w:r w:rsidR="0043603C" w:rsidRPr="00CC45EB">
        <w:rPr>
          <w:rFonts w:eastAsia="宋体" w:cs="Times New Roman"/>
        </w:rPr>
        <w:t xml:space="preserve">Otherwise, if partial overlapping resource pools are configured, </w:t>
      </w:r>
      <w:r w:rsidR="005046EA" w:rsidRPr="00CC45EB">
        <w:rPr>
          <w:rFonts w:eastAsia="宋体" w:cs="Times New Roman"/>
        </w:rPr>
        <w:t xml:space="preserve">it is more complex to understand and use the assistant information </w:t>
      </w:r>
      <w:r w:rsidR="001A0ED1" w:rsidRPr="00CC45EB">
        <w:rPr>
          <w:rFonts w:eastAsia="宋体" w:cs="Times New Roman"/>
        </w:rPr>
        <w:t xml:space="preserve">for NR SL module </w:t>
      </w:r>
      <w:r w:rsidR="005046EA" w:rsidRPr="00CC45EB">
        <w:rPr>
          <w:rFonts w:eastAsia="宋体" w:cs="Times New Roman"/>
        </w:rPr>
        <w:t xml:space="preserve">as </w:t>
      </w:r>
      <w:r w:rsidR="001A0ED1" w:rsidRPr="00CC45EB">
        <w:rPr>
          <w:rFonts w:eastAsia="宋体" w:cs="Times New Roman"/>
        </w:rPr>
        <w:t xml:space="preserve">the information </w:t>
      </w:r>
      <w:r w:rsidR="005046EA" w:rsidRPr="00CC45EB">
        <w:rPr>
          <w:rFonts w:eastAsia="宋体" w:cs="Times New Roman"/>
        </w:rPr>
        <w:t>is</w:t>
      </w:r>
      <w:r w:rsidR="001A0ED1" w:rsidRPr="00CC45EB">
        <w:rPr>
          <w:rFonts w:eastAsia="宋体" w:cs="Times New Roman"/>
        </w:rPr>
        <w:t xml:space="preserve"> determined in a</w:t>
      </w:r>
      <w:r w:rsidR="001071AD" w:rsidRPr="00CC45EB">
        <w:rPr>
          <w:rFonts w:eastAsia="宋体" w:cs="Times New Roman"/>
        </w:rPr>
        <w:t>n</w:t>
      </w:r>
      <w:r w:rsidR="001A0ED1" w:rsidRPr="00CC45EB">
        <w:rPr>
          <w:rFonts w:eastAsia="宋体" w:cs="Times New Roman"/>
        </w:rPr>
        <w:t xml:space="preserve"> LTE sidelink resource pool.</w:t>
      </w:r>
      <w:r w:rsidR="00ED154A" w:rsidRPr="00CC45EB">
        <w:rPr>
          <w:rFonts w:eastAsia="宋体" w:cs="Times New Roman"/>
        </w:rPr>
        <w:t xml:space="preserve"> </w:t>
      </w:r>
    </w:p>
    <w:p w:rsidR="009B5868" w:rsidRPr="00CC45EB" w:rsidRDefault="009B5868" w:rsidP="009B5868">
      <w:pPr>
        <w:spacing w:before="156" w:after="156"/>
        <w:rPr>
          <w:rFonts w:eastAsia="宋体" w:cs="Times New Roman"/>
        </w:rPr>
      </w:pPr>
      <w:r w:rsidRPr="00CC45EB">
        <w:rPr>
          <w:rFonts w:eastAsia="宋体" w:cs="Times New Roman"/>
        </w:rPr>
        <w:t>Considering the complexity, we prefer to clarify that dynamic</w:t>
      </w:r>
      <w:r w:rsidR="00B568B0" w:rsidRPr="00CC45EB">
        <w:rPr>
          <w:rFonts w:eastAsia="宋体" w:cs="Times New Roman"/>
        </w:rPr>
        <w:t xml:space="preserve"> resource pool sharing</w:t>
      </w:r>
      <w:r w:rsidRPr="00CC45EB">
        <w:rPr>
          <w:rFonts w:eastAsia="宋体" w:cs="Times New Roman"/>
        </w:rPr>
        <w:t xml:space="preserve"> should be discussed based on the full overlapping resource pool, i.e., </w:t>
      </w:r>
      <w:r w:rsidR="009C20A6" w:rsidRPr="00CC45EB">
        <w:rPr>
          <w:rFonts w:eastAsia="宋体" w:cs="Times New Roman"/>
        </w:rPr>
        <w:t xml:space="preserve">a shared </w:t>
      </w:r>
      <w:r w:rsidRPr="00CC45EB">
        <w:rPr>
          <w:rFonts w:eastAsia="宋体" w:cs="Times New Roman"/>
        </w:rPr>
        <w:t xml:space="preserve">resource pool should be </w:t>
      </w:r>
      <w:r w:rsidR="009C20A6" w:rsidRPr="00CC45EB">
        <w:rPr>
          <w:rFonts w:eastAsia="宋体" w:cs="Times New Roman"/>
        </w:rPr>
        <w:t xml:space="preserve">configured </w:t>
      </w:r>
      <w:r w:rsidRPr="00CC45EB">
        <w:rPr>
          <w:rFonts w:eastAsia="宋体" w:cs="Times New Roman"/>
        </w:rPr>
        <w:t>for</w:t>
      </w:r>
      <w:r w:rsidR="000105A4" w:rsidRPr="00CC45EB">
        <w:rPr>
          <w:rFonts w:eastAsia="宋体" w:cs="Times New Roman"/>
        </w:rPr>
        <w:t xml:space="preserve"> both</w:t>
      </w:r>
      <w:r w:rsidRPr="00CC45EB">
        <w:rPr>
          <w:rFonts w:eastAsia="宋体" w:cs="Times New Roman"/>
        </w:rPr>
        <w:t xml:space="preserve"> LTE sidelink and NR sidelink.    </w:t>
      </w:r>
    </w:p>
    <w:p w:rsidR="009B5868" w:rsidRPr="00CC45EB" w:rsidRDefault="009B5868" w:rsidP="009B5868">
      <w:pPr>
        <w:pStyle w:val="1st-Proposal-YJ"/>
        <w:numPr>
          <w:ilvl w:val="0"/>
          <w:numId w:val="10"/>
        </w:numPr>
        <w:tabs>
          <w:tab w:val="clear" w:pos="8081"/>
          <w:tab w:val="num" w:pos="0"/>
        </w:tabs>
        <w:spacing w:before="156" w:after="156"/>
        <w:ind w:left="0"/>
      </w:pPr>
      <w:bookmarkStart w:id="196" w:name="_Toc109144721"/>
      <w:bookmarkStart w:id="197" w:name="_Toc109144734"/>
      <w:bookmarkStart w:id="198" w:name="_Toc109146242"/>
      <w:bookmarkStart w:id="199" w:name="_Toc109146252"/>
      <w:bookmarkStart w:id="200" w:name="_Toc109146439"/>
      <w:bookmarkStart w:id="201" w:name="_Toc109220602"/>
      <w:bookmarkStart w:id="202" w:name="_Toc109223895"/>
      <w:bookmarkStart w:id="203" w:name="_Toc109225954"/>
      <w:bookmarkStart w:id="204" w:name="_Toc109227567"/>
      <w:bookmarkStart w:id="205" w:name="_Toc109227796"/>
      <w:bookmarkStart w:id="206" w:name="_Toc109227807"/>
      <w:bookmarkStart w:id="207" w:name="_Toc109228350"/>
      <w:bookmarkStart w:id="208" w:name="_Toc109228361"/>
      <w:bookmarkStart w:id="209" w:name="_Toc109229151"/>
      <w:bookmarkStart w:id="210" w:name="_Toc109229244"/>
      <w:bookmarkStart w:id="211" w:name="_Toc109229340"/>
      <w:bookmarkStart w:id="212" w:name="_Toc109229364"/>
      <w:bookmarkStart w:id="213" w:name="_Toc109229375"/>
      <w:bookmarkStart w:id="214" w:name="_Toc110858549"/>
      <w:bookmarkStart w:id="215" w:name="_Toc110858560"/>
      <w:bookmarkStart w:id="216" w:name="_Toc110858571"/>
      <w:bookmarkStart w:id="217" w:name="_Toc110858928"/>
      <w:bookmarkStart w:id="218" w:name="_Toc110858939"/>
      <w:bookmarkStart w:id="219" w:name="_Toc110860250"/>
      <w:bookmarkStart w:id="220" w:name="_Toc110860260"/>
      <w:bookmarkStart w:id="221" w:name="_Toc110860270"/>
      <w:bookmarkStart w:id="222" w:name="_Toc110860505"/>
      <w:bookmarkStart w:id="223" w:name="_Toc110860515"/>
      <w:bookmarkStart w:id="224" w:name="_Toc110860671"/>
      <w:bookmarkStart w:id="225" w:name="_Toc110860702"/>
      <w:bookmarkStart w:id="226" w:name="_Toc111104771"/>
      <w:bookmarkStart w:id="227" w:name="_Toc111104781"/>
      <w:bookmarkStart w:id="228" w:name="_Toc111104950"/>
      <w:bookmarkStart w:id="229" w:name="_Toc111106105"/>
      <w:bookmarkStart w:id="230" w:name="_Toc113267739"/>
      <w:bookmarkStart w:id="231" w:name="_Toc113267749"/>
      <w:bookmarkStart w:id="232" w:name="_Toc113268308"/>
      <w:bookmarkStart w:id="233" w:name="_Toc113268318"/>
      <w:bookmarkStart w:id="234" w:name="_Toc113268927"/>
      <w:bookmarkStart w:id="235" w:name="_Toc113268937"/>
      <w:bookmarkStart w:id="236" w:name="_Toc113268984"/>
      <w:bookmarkStart w:id="237" w:name="_Toc113268994"/>
      <w:bookmarkStart w:id="238" w:name="_Toc113269091"/>
      <w:bookmarkStart w:id="239" w:name="_Toc113269101"/>
      <w:bookmarkStart w:id="240" w:name="_Toc113269117"/>
      <w:bookmarkStart w:id="241" w:name="_Toc113269127"/>
      <w:bookmarkStart w:id="242" w:name="_Toc113269137"/>
      <w:bookmarkStart w:id="243" w:name="_Toc113269190"/>
      <w:bookmarkStart w:id="244" w:name="_Toc113269200"/>
      <w:bookmarkStart w:id="245" w:name="_Toc114650494"/>
      <w:bookmarkStart w:id="246" w:name="_Toc114650504"/>
      <w:bookmarkStart w:id="247" w:name="_Toc115164048"/>
      <w:bookmarkStart w:id="248" w:name="_Toc115164058"/>
      <w:bookmarkStart w:id="249" w:name="_Toc115165127"/>
      <w:bookmarkStart w:id="250" w:name="_Toc117590240"/>
      <w:bookmarkStart w:id="251" w:name="_Toc117590260"/>
      <w:bookmarkStart w:id="252" w:name="_Toc117590279"/>
      <w:bookmarkStart w:id="253" w:name="_Toc117590298"/>
      <w:bookmarkStart w:id="254" w:name="_Toc117590450"/>
      <w:bookmarkStart w:id="255" w:name="_Toc117590508"/>
      <w:bookmarkStart w:id="256" w:name="_Toc117590550"/>
      <w:bookmarkStart w:id="257" w:name="_Toc117590582"/>
      <w:bookmarkStart w:id="258" w:name="_Toc117590600"/>
      <w:bookmarkStart w:id="259" w:name="_Toc117590644"/>
      <w:bookmarkStart w:id="260" w:name="_Toc117590678"/>
      <w:bookmarkStart w:id="261" w:name="_Toc117590735"/>
      <w:bookmarkStart w:id="262" w:name="_Toc117590762"/>
      <w:bookmarkStart w:id="263" w:name="_Toc117590805"/>
      <w:bookmarkStart w:id="264" w:name="_Toc117591027"/>
      <w:bookmarkStart w:id="265" w:name="_Toc117599706"/>
      <w:bookmarkStart w:id="266" w:name="_Toc117610528"/>
      <w:bookmarkStart w:id="267" w:name="_Toc117610545"/>
      <w:bookmarkStart w:id="268" w:name="_Toc117610562"/>
      <w:bookmarkStart w:id="269" w:name="_Toc117610579"/>
      <w:bookmarkStart w:id="270" w:name="_Toc117610596"/>
      <w:bookmarkStart w:id="271" w:name="_Toc117610613"/>
      <w:bookmarkStart w:id="272" w:name="_Toc117610683"/>
      <w:bookmarkStart w:id="273" w:name="_Toc117610700"/>
      <w:bookmarkStart w:id="274" w:name="_Toc117611346"/>
      <w:bookmarkStart w:id="275" w:name="_Toc117611363"/>
      <w:bookmarkStart w:id="276" w:name="_Toc117676608"/>
      <w:bookmarkStart w:id="277" w:name="_Toc117681010"/>
      <w:bookmarkStart w:id="278" w:name="_Toc117681029"/>
      <w:bookmarkStart w:id="279" w:name="_Toc117681058"/>
      <w:bookmarkStart w:id="280" w:name="_Toc117681077"/>
      <w:bookmarkStart w:id="281" w:name="_Toc117681290"/>
      <w:bookmarkStart w:id="282" w:name="_Toc117681309"/>
      <w:bookmarkStart w:id="283" w:name="_Toc117693982"/>
      <w:bookmarkStart w:id="284" w:name="_Toc117694001"/>
      <w:bookmarkStart w:id="285" w:name="_Toc117694661"/>
      <w:bookmarkStart w:id="286" w:name="_Toc117694680"/>
      <w:bookmarkStart w:id="287" w:name="_Toc117694699"/>
      <w:bookmarkStart w:id="288" w:name="_Toc117694859"/>
      <w:bookmarkStart w:id="289" w:name="_Toc117694878"/>
      <w:bookmarkStart w:id="290" w:name="_Toc117695024"/>
      <w:bookmarkStart w:id="291" w:name="_Toc117695043"/>
      <w:bookmarkStart w:id="292" w:name="_Toc118271331"/>
      <w:bookmarkStart w:id="293" w:name="_Toc118271350"/>
      <w:bookmarkStart w:id="294" w:name="_Toc118271571"/>
      <w:bookmarkStart w:id="295" w:name="_Toc118271639"/>
      <w:bookmarkStart w:id="296" w:name="_Toc118271793"/>
      <w:bookmarkStart w:id="297" w:name="_Toc118373842"/>
      <w:bookmarkStart w:id="298" w:name="_Toc118705021"/>
      <w:bookmarkStart w:id="299" w:name="_Toc126573653"/>
      <w:bookmarkStart w:id="300" w:name="_Toc126573672"/>
      <w:bookmarkStart w:id="301" w:name="_Toc126578314"/>
      <w:bookmarkStart w:id="302" w:name="_Toc126578336"/>
      <w:bookmarkStart w:id="303" w:name="_Toc126586260"/>
      <w:bookmarkStart w:id="304" w:name="_Toc126586283"/>
      <w:bookmarkStart w:id="305" w:name="_Toc126589845"/>
      <w:bookmarkStart w:id="306" w:name="_Toc126589871"/>
      <w:bookmarkStart w:id="307" w:name="_Toc126589897"/>
      <w:bookmarkStart w:id="308" w:name="_Toc126590587"/>
      <w:bookmarkStart w:id="309" w:name="_Toc126746593"/>
      <w:bookmarkStart w:id="310" w:name="_Toc126747192"/>
      <w:bookmarkStart w:id="311" w:name="_Toc126747213"/>
      <w:bookmarkStart w:id="312" w:name="_Toc126747771"/>
      <w:bookmarkStart w:id="313" w:name="_Toc126747792"/>
      <w:bookmarkStart w:id="314" w:name="_Toc126748072"/>
      <w:bookmarkStart w:id="315" w:name="_Toc126748093"/>
      <w:bookmarkStart w:id="316" w:name="_Toc126748152"/>
      <w:bookmarkStart w:id="317" w:name="_Toc126748173"/>
      <w:bookmarkStart w:id="318" w:name="_Toc126748194"/>
      <w:bookmarkStart w:id="319" w:name="_Toc126748215"/>
      <w:bookmarkStart w:id="320" w:name="_Toc127449858"/>
      <w:bookmarkStart w:id="321" w:name="_Toc127450217"/>
      <w:bookmarkStart w:id="322" w:name="_Toc130393641"/>
      <w:bookmarkStart w:id="323" w:name="_Toc130393662"/>
      <w:bookmarkStart w:id="324" w:name="_Toc130473457"/>
      <w:bookmarkStart w:id="325" w:name="_Toc130473472"/>
      <w:bookmarkStart w:id="326" w:name="_Toc130473768"/>
      <w:bookmarkStart w:id="327" w:name="_Toc130473791"/>
      <w:bookmarkStart w:id="328" w:name="_Toc130473804"/>
      <w:bookmarkStart w:id="329" w:name="_Toc131407724"/>
      <w:bookmarkStart w:id="330" w:name="_Toc131407737"/>
      <w:bookmarkStart w:id="331" w:name="_Toc131408868"/>
      <w:bookmarkStart w:id="332" w:name="_Toc131408881"/>
      <w:bookmarkStart w:id="333" w:name="_Toc131409741"/>
      <w:bookmarkStart w:id="334" w:name="_Toc131409755"/>
      <w:bookmarkStart w:id="335" w:name="_Toc131409854"/>
      <w:bookmarkStart w:id="336" w:name="_Toc131409868"/>
      <w:bookmarkStart w:id="337" w:name="_Toc131410051"/>
      <w:bookmarkStart w:id="338" w:name="_Toc131410142"/>
      <w:bookmarkStart w:id="339" w:name="_Toc131763403"/>
      <w:bookmarkStart w:id="340" w:name="_Toc131763417"/>
      <w:bookmarkStart w:id="341" w:name="_Toc131763535"/>
      <w:bookmarkStart w:id="342" w:name="_Toc131763549"/>
      <w:bookmarkStart w:id="343" w:name="_Toc131763752"/>
      <w:bookmarkStart w:id="344" w:name="_Toc131763766"/>
      <w:bookmarkStart w:id="345" w:name="_Toc131763844"/>
      <w:bookmarkStart w:id="346" w:name="_Toc131763858"/>
      <w:r w:rsidRPr="00CC45EB">
        <w:t xml:space="preserve">A shared resource pool should be configured for both LTE </w:t>
      </w:r>
      <w:r w:rsidR="00905543" w:rsidRPr="00CC45EB">
        <w:t>sidelink</w:t>
      </w:r>
      <w:r w:rsidRPr="00CC45EB">
        <w:t xml:space="preserve"> and NR </w:t>
      </w:r>
      <w:r w:rsidR="00905543" w:rsidRPr="00CC45EB">
        <w:t>sidelink</w:t>
      </w:r>
      <w:r w:rsidRPr="00CC45EB">
        <w:t xml:space="preserve"> as a whole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CC45EB">
        <w:t xml:space="preserve">, i.e., partial overlapping of LTE </w:t>
      </w:r>
      <w:r w:rsidR="00F20990" w:rsidRPr="00CC45EB">
        <w:t>sidelink</w:t>
      </w:r>
      <w:r w:rsidRPr="00CC45EB">
        <w:t xml:space="preserve"> and NR </w:t>
      </w:r>
      <w:r w:rsidR="00F20990" w:rsidRPr="00CC45EB">
        <w:t xml:space="preserve">sidelink </w:t>
      </w:r>
      <w:r w:rsidRPr="00CC45EB">
        <w:t>resources in time domain or frequency domain should not be supported.</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4B70B1" w:rsidRPr="00CC45EB" w:rsidRDefault="006E1279" w:rsidP="008317DB">
      <w:pPr>
        <w:spacing w:before="156" w:after="156"/>
        <w:rPr>
          <w:rFonts w:eastAsia="宋体" w:cs="Times New Roman"/>
        </w:rPr>
      </w:pPr>
      <w:r w:rsidRPr="00CC45EB">
        <w:rPr>
          <w:rFonts w:eastAsia="宋体" w:cs="Times New Roman"/>
        </w:rPr>
        <w:t xml:space="preserve">According to the </w:t>
      </w:r>
      <w:r w:rsidR="00F40E7A" w:rsidRPr="00CC45EB">
        <w:rPr>
          <w:rFonts w:eastAsia="宋体" w:cs="Times New Roman"/>
        </w:rPr>
        <w:t>description</w:t>
      </w:r>
      <w:r w:rsidRPr="00CC45EB">
        <w:rPr>
          <w:rFonts w:eastAsia="宋体" w:cs="Times New Roman"/>
        </w:rPr>
        <w:t xml:space="preserve"> in</w:t>
      </w:r>
      <w:r w:rsidR="00F64D73" w:rsidRPr="00CC45EB">
        <w:rPr>
          <w:rFonts w:eastAsia="宋体" w:cs="Times New Roman"/>
        </w:rPr>
        <w:t xml:space="preserve"> </w:t>
      </w:r>
      <w:r w:rsidR="00F64D73" w:rsidRPr="00CC45EB">
        <w:rPr>
          <w:rFonts w:eastAsia="宋体" w:cs="Times New Roman"/>
        </w:rPr>
        <w:fldChar w:fldCharType="begin"/>
      </w:r>
      <w:r w:rsidR="00F64D73" w:rsidRPr="00CC45EB">
        <w:rPr>
          <w:rFonts w:eastAsia="宋体" w:cs="Times New Roman"/>
        </w:rPr>
        <w:instrText xml:space="preserve"> REF _Ref101453260 \n \h </w:instrText>
      </w:r>
      <w:r w:rsidR="00CC45EB">
        <w:rPr>
          <w:rFonts w:eastAsia="宋体" w:cs="Times New Roman"/>
        </w:rPr>
        <w:instrText xml:space="preserve"> \* MERGEFORMAT </w:instrText>
      </w:r>
      <w:r w:rsidR="00F64D73" w:rsidRPr="00CC45EB">
        <w:rPr>
          <w:rFonts w:eastAsia="宋体" w:cs="Times New Roman"/>
        </w:rPr>
      </w:r>
      <w:r w:rsidR="00F64D73" w:rsidRPr="00CC45EB">
        <w:rPr>
          <w:rFonts w:eastAsia="宋体" w:cs="Times New Roman"/>
        </w:rPr>
        <w:fldChar w:fldCharType="separate"/>
      </w:r>
      <w:r w:rsidR="00412D2A">
        <w:rPr>
          <w:rFonts w:eastAsia="宋体" w:cs="Times New Roman"/>
        </w:rPr>
        <w:t>[4]</w:t>
      </w:r>
      <w:r w:rsidR="00F64D73" w:rsidRPr="00CC45EB">
        <w:rPr>
          <w:rFonts w:eastAsia="宋体" w:cs="Times New Roman"/>
        </w:rPr>
        <w:fldChar w:fldCharType="end"/>
      </w:r>
      <w:r w:rsidR="001C54BD" w:rsidRPr="00CC45EB">
        <w:rPr>
          <w:rFonts w:eastAsia="宋体" w:cs="Times New Roman"/>
        </w:rPr>
        <w:t xml:space="preserve">, </w:t>
      </w:r>
      <w:r w:rsidR="00CA5559" w:rsidRPr="00CC45EB">
        <w:rPr>
          <w:rFonts w:eastAsia="宋体" w:cs="Times New Roman"/>
        </w:rPr>
        <w:t>15</w:t>
      </w:r>
      <w:r w:rsidR="000B2146" w:rsidRPr="00CC45EB">
        <w:rPr>
          <w:rFonts w:eastAsia="宋体" w:cs="Times New Roman"/>
        </w:rPr>
        <w:t>/30</w:t>
      </w:r>
      <w:r w:rsidR="000C40B2" w:rsidRPr="00CC45EB">
        <w:rPr>
          <w:rFonts w:eastAsia="宋体" w:cs="Times New Roman"/>
        </w:rPr>
        <w:t xml:space="preserve"> </w:t>
      </w:r>
      <w:r w:rsidR="00F40E7A" w:rsidRPr="00CC45EB">
        <w:rPr>
          <w:rFonts w:eastAsia="宋体" w:cs="Times New Roman"/>
        </w:rPr>
        <w:t>kHz are</w:t>
      </w:r>
      <w:r w:rsidR="00CA5559" w:rsidRPr="00CC45EB">
        <w:rPr>
          <w:rFonts w:eastAsia="宋体" w:cs="Times New Roman"/>
        </w:rPr>
        <w:t xml:space="preserve"> supported for dynamic resource pool sharing, </w:t>
      </w:r>
      <w:r w:rsidR="00D44D0C" w:rsidRPr="00CC45EB">
        <w:rPr>
          <w:rFonts w:eastAsia="宋体" w:cs="Times New Roman"/>
        </w:rPr>
        <w:t xml:space="preserve">further details of resource configuration of dynamic </w:t>
      </w:r>
      <w:r w:rsidR="00CC473A" w:rsidRPr="00CC45EB">
        <w:rPr>
          <w:rFonts w:eastAsia="宋体" w:cs="Times New Roman"/>
        </w:rPr>
        <w:t xml:space="preserve">sharing </w:t>
      </w:r>
      <w:r w:rsidR="00D44D0C" w:rsidRPr="00CC45EB">
        <w:rPr>
          <w:rFonts w:eastAsia="宋体" w:cs="Times New Roman"/>
        </w:rPr>
        <w:t xml:space="preserve">resource pool should </w:t>
      </w:r>
      <w:r w:rsidR="00CA5559" w:rsidRPr="00CC45EB">
        <w:rPr>
          <w:rFonts w:eastAsia="宋体" w:cs="Times New Roman"/>
        </w:rPr>
        <w:t xml:space="preserve">be </w:t>
      </w:r>
      <w:r w:rsidR="00810C7A" w:rsidRPr="00CC45EB">
        <w:rPr>
          <w:rFonts w:eastAsia="宋体" w:cs="Times New Roman"/>
        </w:rPr>
        <w:t>clarified</w:t>
      </w:r>
      <w:r w:rsidR="00CA5559" w:rsidRPr="00CC45EB">
        <w:rPr>
          <w:rFonts w:eastAsia="宋体" w:cs="Times New Roman"/>
        </w:rPr>
        <w:t>.</w:t>
      </w:r>
    </w:p>
    <w:tbl>
      <w:tblPr>
        <w:tblStyle w:val="aa"/>
        <w:tblW w:w="0" w:type="auto"/>
        <w:tblLook w:val="04A0" w:firstRow="1" w:lastRow="0" w:firstColumn="1" w:lastColumn="0" w:noHBand="0" w:noVBand="1"/>
      </w:tblPr>
      <w:tblGrid>
        <w:gridCol w:w="9346"/>
      </w:tblGrid>
      <w:tr w:rsidR="001C54BD" w:rsidRPr="00CC45EB" w:rsidTr="001C54BD">
        <w:tc>
          <w:tcPr>
            <w:tcW w:w="9346" w:type="dxa"/>
          </w:tcPr>
          <w:p w:rsidR="00F40E7A" w:rsidRPr="00CC45EB" w:rsidRDefault="00F40E7A" w:rsidP="00F40E7A">
            <w:pPr>
              <w:numPr>
                <w:ilvl w:val="0"/>
                <w:numId w:val="36"/>
              </w:numPr>
              <w:overflowPunct w:val="0"/>
              <w:autoSpaceDE w:val="0"/>
              <w:autoSpaceDN w:val="0"/>
              <w:adjustRightInd w:val="0"/>
              <w:spacing w:beforeLines="0" w:before="0" w:afterLines="0" w:after="0"/>
              <w:ind w:hanging="357"/>
              <w:jc w:val="left"/>
              <w:textAlignment w:val="baseline"/>
              <w:rPr>
                <w:rFonts w:ascii="Times" w:hAnsi="Times" w:cs="Times"/>
                <w:iCs/>
                <w:lang w:eastAsia="ko-KR"/>
              </w:rPr>
            </w:pPr>
            <w:r w:rsidRPr="00CC45EB">
              <w:rPr>
                <w:rFonts w:ascii="Times" w:hAnsi="Times" w:cs="Times"/>
                <w:iCs/>
                <w:lang w:eastAsia="ko-KR"/>
              </w:rPr>
              <w:t>RAN1 is tasked to support only 15 and 30 kHz SCSs for dynamic resource pool sharing. Existing RAN1 agreements for dynamic resource pool sharing apply to support of 30 kHz.</w:t>
            </w:r>
          </w:p>
          <w:p w:rsidR="00F40E7A" w:rsidRPr="00CC45EB" w:rsidRDefault="00F40E7A" w:rsidP="00F40E7A">
            <w:pPr>
              <w:numPr>
                <w:ilvl w:val="1"/>
                <w:numId w:val="36"/>
              </w:numPr>
              <w:overflowPunct w:val="0"/>
              <w:autoSpaceDE w:val="0"/>
              <w:autoSpaceDN w:val="0"/>
              <w:adjustRightInd w:val="0"/>
              <w:spacing w:beforeLines="0" w:before="0" w:afterLines="0" w:after="0"/>
              <w:ind w:hanging="357"/>
              <w:jc w:val="left"/>
              <w:textAlignment w:val="baseline"/>
              <w:rPr>
                <w:rFonts w:ascii="Times" w:hAnsi="Times" w:cs="Times"/>
                <w:iCs/>
                <w:lang w:eastAsia="ko-KR"/>
              </w:rPr>
            </w:pPr>
            <w:r w:rsidRPr="00CC45EB">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rsidR="00F40E7A" w:rsidRPr="00CC45EB" w:rsidRDefault="00F40E7A" w:rsidP="00F40E7A">
            <w:pPr>
              <w:numPr>
                <w:ilvl w:val="2"/>
                <w:numId w:val="36"/>
              </w:numPr>
              <w:overflowPunct w:val="0"/>
              <w:autoSpaceDE w:val="0"/>
              <w:autoSpaceDN w:val="0"/>
              <w:adjustRightInd w:val="0"/>
              <w:spacing w:beforeLines="0" w:before="0" w:afterLines="0" w:after="0"/>
              <w:ind w:hanging="357"/>
              <w:jc w:val="left"/>
              <w:textAlignment w:val="baseline"/>
              <w:rPr>
                <w:rFonts w:ascii="Times" w:hAnsi="Times" w:cs="Times"/>
                <w:iCs/>
                <w:lang w:eastAsia="ko-KR"/>
              </w:rPr>
            </w:pPr>
            <w:r w:rsidRPr="00CC45EB">
              <w:rPr>
                <w:rFonts w:ascii="Times" w:hAnsi="Times" w:cs="Times"/>
                <w:iCs/>
                <w:lang w:eastAsia="ko-KR"/>
              </w:rPr>
              <w:t>No change to the R16/17 resource allocation procedure in PHY due to this restriction</w:t>
            </w:r>
          </w:p>
          <w:p w:rsidR="00F40E7A" w:rsidRPr="00CC45EB" w:rsidRDefault="00F40E7A" w:rsidP="00F40E7A">
            <w:pPr>
              <w:numPr>
                <w:ilvl w:val="2"/>
                <w:numId w:val="36"/>
              </w:numPr>
              <w:overflowPunct w:val="0"/>
              <w:autoSpaceDE w:val="0"/>
              <w:autoSpaceDN w:val="0"/>
              <w:adjustRightInd w:val="0"/>
              <w:spacing w:beforeLines="0" w:before="0" w:afterLines="0" w:after="0"/>
              <w:ind w:hanging="357"/>
              <w:jc w:val="left"/>
              <w:textAlignment w:val="baseline"/>
              <w:rPr>
                <w:rFonts w:ascii="Times" w:hAnsi="Times" w:cs="Times"/>
                <w:iCs/>
                <w:lang w:eastAsia="ko-KR"/>
              </w:rPr>
            </w:pPr>
            <w:r w:rsidRPr="00CC45EB">
              <w:rPr>
                <w:rFonts w:ascii="Times" w:hAnsi="Times" w:cs="Times"/>
                <w:iCs/>
                <w:lang w:eastAsia="ko-KR"/>
              </w:rPr>
              <w:t>The existing SL slot structure from Rel-16 is unchanged</w:t>
            </w:r>
          </w:p>
          <w:p w:rsidR="006027D9" w:rsidRPr="00CC45EB" w:rsidRDefault="00F40E7A" w:rsidP="00F40E7A">
            <w:pPr>
              <w:numPr>
                <w:ilvl w:val="2"/>
                <w:numId w:val="36"/>
              </w:numPr>
              <w:overflowPunct w:val="0"/>
              <w:autoSpaceDE w:val="0"/>
              <w:autoSpaceDN w:val="0"/>
              <w:adjustRightInd w:val="0"/>
              <w:spacing w:beforeLines="0" w:before="0" w:afterLines="0" w:after="0"/>
              <w:ind w:hanging="357"/>
              <w:jc w:val="left"/>
              <w:textAlignment w:val="baseline"/>
              <w:rPr>
                <w:rFonts w:eastAsia="宋体" w:cs="Times New Roman"/>
              </w:rPr>
            </w:pPr>
            <w:r w:rsidRPr="00CC45EB">
              <w:rPr>
                <w:rFonts w:ascii="Times" w:hAnsi="Times" w:cs="Times"/>
                <w:iCs/>
                <w:lang w:eastAsia="ko-KR"/>
              </w:rPr>
              <w:t>The starting symbol of the first of the overlapping NR SL slots is assumed to be aligned with the first symbol of the LTE SL subframe</w:t>
            </w:r>
          </w:p>
        </w:tc>
      </w:tr>
    </w:tbl>
    <w:p w:rsidR="00FB0F2D" w:rsidRPr="00CC45EB" w:rsidRDefault="00406639" w:rsidP="00846FFD">
      <w:pPr>
        <w:spacing w:before="156" w:after="156"/>
        <w:rPr>
          <w:rFonts w:eastAsia="宋体" w:cs="Times New Roman"/>
        </w:rPr>
      </w:pPr>
      <w:r w:rsidRPr="00CC45EB">
        <w:rPr>
          <w:rFonts w:eastAsia="宋体" w:cs="Times New Roman"/>
        </w:rPr>
        <w:lastRenderedPageBreak/>
        <w:t>A</w:t>
      </w:r>
      <w:r w:rsidR="00F33881" w:rsidRPr="00CC45EB">
        <w:rPr>
          <w:rFonts w:eastAsia="宋体" w:cs="Times New Roman"/>
        </w:rPr>
        <w:t xml:space="preserve">s all symbols in a subframe are configured as sidelink resources in LTE, </w:t>
      </w:r>
      <w:r w:rsidR="00E27643" w:rsidRPr="00CC45EB">
        <w:rPr>
          <w:rFonts w:eastAsia="宋体" w:cs="Times New Roman"/>
        </w:rPr>
        <w:t xml:space="preserve">if </w:t>
      </w:r>
      <w:r w:rsidR="007069BC" w:rsidRPr="00CC45EB">
        <w:rPr>
          <w:rFonts w:eastAsia="宋体" w:cs="Times New Roman"/>
        </w:rPr>
        <w:t xml:space="preserve">only part of symbols </w:t>
      </w:r>
      <w:r w:rsidR="00F27303" w:rsidRPr="00CC45EB">
        <w:rPr>
          <w:rFonts w:eastAsia="宋体" w:cs="Times New Roman"/>
        </w:rPr>
        <w:t>in</w:t>
      </w:r>
      <w:r w:rsidR="004F511B" w:rsidRPr="00CC45EB">
        <w:rPr>
          <w:rFonts w:eastAsia="宋体" w:cs="Times New Roman"/>
        </w:rPr>
        <w:t xml:space="preserve"> a slot </w:t>
      </w:r>
      <w:r w:rsidR="007069BC" w:rsidRPr="00CC45EB">
        <w:rPr>
          <w:rFonts w:eastAsia="宋体" w:cs="Times New Roman"/>
        </w:rPr>
        <w:t>are assigned as NR sidelink resource</w:t>
      </w:r>
      <w:r w:rsidR="00676D29">
        <w:rPr>
          <w:rFonts w:eastAsia="宋体" w:cs="Times New Roman"/>
        </w:rPr>
        <w:t>s</w:t>
      </w:r>
      <w:r w:rsidR="007069BC" w:rsidRPr="00CC45EB">
        <w:rPr>
          <w:rFonts w:eastAsia="宋体" w:cs="Times New Roman"/>
        </w:rPr>
        <w:t xml:space="preserve">, it would introduce additional AGC issue on </w:t>
      </w:r>
      <w:r w:rsidR="00063905" w:rsidRPr="00CC45EB">
        <w:rPr>
          <w:rFonts w:eastAsia="宋体" w:cs="Times New Roman"/>
        </w:rPr>
        <w:t>LTE sidelink</w:t>
      </w:r>
      <w:r w:rsidR="00561BFB" w:rsidRPr="00CC45EB">
        <w:rPr>
          <w:rFonts w:eastAsia="宋体" w:cs="Times New Roman"/>
        </w:rPr>
        <w:t>.</w:t>
      </w:r>
      <w:r w:rsidR="00B4328B" w:rsidRPr="00CC45EB">
        <w:rPr>
          <w:rFonts w:eastAsia="宋体" w:cs="Times New Roman"/>
        </w:rPr>
        <w:t xml:space="preserve"> </w:t>
      </w:r>
      <w:r w:rsidR="00561BFB" w:rsidRPr="00CC45EB">
        <w:rPr>
          <w:rFonts w:eastAsia="宋体" w:cs="Times New Roman"/>
        </w:rPr>
        <w:t>A</w:t>
      </w:r>
      <w:r w:rsidR="00330BBC" w:rsidRPr="00CC45EB">
        <w:rPr>
          <w:rFonts w:eastAsia="宋体" w:cs="Times New Roman"/>
        </w:rPr>
        <w:t xml:space="preserve">n </w:t>
      </w:r>
      <w:r w:rsidR="00B4328B" w:rsidRPr="00CC45EB">
        <w:rPr>
          <w:rFonts w:eastAsia="宋体" w:cs="Times New Roman"/>
        </w:rPr>
        <w:t xml:space="preserve">example </w:t>
      </w:r>
      <w:r w:rsidR="00C852F1" w:rsidRPr="00CC45EB">
        <w:rPr>
          <w:rFonts w:eastAsia="宋体" w:cs="Times New Roman"/>
        </w:rPr>
        <w:t xml:space="preserve">of </w:t>
      </w:r>
      <w:r w:rsidR="00B4328B" w:rsidRPr="00CC45EB">
        <w:rPr>
          <w:rFonts w:eastAsia="宋体" w:cs="Times New Roman"/>
        </w:rPr>
        <w:t>NR sidelink</w:t>
      </w:r>
      <w:r w:rsidR="007069BC" w:rsidRPr="00CC45EB">
        <w:rPr>
          <w:rFonts w:eastAsia="宋体" w:cs="Times New Roman"/>
        </w:rPr>
        <w:t xml:space="preserve"> </w:t>
      </w:r>
      <w:r w:rsidR="00DF39D5" w:rsidRPr="00CC45EB">
        <w:rPr>
          <w:rFonts w:eastAsia="宋体" w:cs="Times New Roman"/>
        </w:rPr>
        <w:t xml:space="preserve">with </w:t>
      </w:r>
      <w:r w:rsidR="006D6317" w:rsidRPr="00CC45EB">
        <w:rPr>
          <w:rFonts w:eastAsia="宋体" w:cs="Times New Roman"/>
        </w:rPr>
        <w:t xml:space="preserve">7 symbols </w:t>
      </w:r>
      <w:r w:rsidR="0011366A" w:rsidRPr="00CC45EB">
        <w:rPr>
          <w:rFonts w:eastAsia="宋体" w:cs="Times New Roman"/>
        </w:rPr>
        <w:t xml:space="preserve">from the start of a slot </w:t>
      </w:r>
      <w:r w:rsidR="0047718C" w:rsidRPr="00CC45EB">
        <w:rPr>
          <w:rFonts w:eastAsia="宋体" w:cs="Times New Roman"/>
        </w:rPr>
        <w:t>is</w:t>
      </w:r>
      <w:r w:rsidR="007069BC" w:rsidRPr="00CC45EB">
        <w:rPr>
          <w:rFonts w:eastAsia="宋体" w:cs="Times New Roman"/>
        </w:rPr>
        <w:t xml:space="preserve"> shown in </w:t>
      </w:r>
      <w:r w:rsidR="00B4328B" w:rsidRPr="00CC45EB">
        <w:rPr>
          <w:rFonts w:eastAsia="宋体" w:cs="Times New Roman"/>
        </w:rPr>
        <w:fldChar w:fldCharType="begin"/>
      </w:r>
      <w:r w:rsidR="00B4328B" w:rsidRPr="00CC45EB">
        <w:rPr>
          <w:rFonts w:eastAsia="宋体" w:cs="Times New Roman"/>
        </w:rPr>
        <w:instrText xml:space="preserve"> REF _Ref130471743 \h </w:instrText>
      </w:r>
      <w:r w:rsidR="00CC45EB">
        <w:rPr>
          <w:rFonts w:eastAsia="宋体" w:cs="Times New Roman"/>
        </w:rPr>
        <w:instrText xml:space="preserve"> \* MERGEFORMAT </w:instrText>
      </w:r>
      <w:r w:rsidR="00B4328B" w:rsidRPr="00CC45EB">
        <w:rPr>
          <w:rFonts w:eastAsia="宋体" w:cs="Times New Roman"/>
        </w:rPr>
      </w:r>
      <w:r w:rsidR="00B4328B" w:rsidRPr="00CC45EB">
        <w:rPr>
          <w:rFonts w:eastAsia="宋体" w:cs="Times New Roman"/>
        </w:rPr>
        <w:fldChar w:fldCharType="separate"/>
      </w:r>
      <w:r w:rsidR="00412D2A" w:rsidRPr="00CC45EB">
        <w:rPr>
          <w:rFonts w:cs="Times New Roman"/>
        </w:rPr>
        <w:t xml:space="preserve">Figure </w:t>
      </w:r>
      <w:r w:rsidR="00412D2A">
        <w:rPr>
          <w:rFonts w:cs="Times New Roman"/>
          <w:noProof/>
        </w:rPr>
        <w:t>2</w:t>
      </w:r>
      <w:r w:rsidR="00B4328B" w:rsidRPr="00CC45EB">
        <w:rPr>
          <w:rFonts w:eastAsia="宋体" w:cs="Times New Roman"/>
        </w:rPr>
        <w:fldChar w:fldCharType="end"/>
      </w:r>
      <w:r w:rsidR="00BC6B10">
        <w:rPr>
          <w:rFonts w:eastAsia="宋体" w:cs="Times New Roman"/>
        </w:rPr>
        <w:t>.</w:t>
      </w:r>
      <w:r w:rsidR="0047718C" w:rsidRPr="00CC45EB">
        <w:rPr>
          <w:rFonts w:eastAsia="宋体" w:cs="Times New Roman"/>
        </w:rPr>
        <w:t xml:space="preserve"> </w:t>
      </w:r>
      <w:r w:rsidR="00BC6B10">
        <w:rPr>
          <w:rFonts w:eastAsia="宋体" w:cs="Times New Roman"/>
        </w:rPr>
        <w:t>In this case,</w:t>
      </w:r>
      <w:r w:rsidR="0047718C" w:rsidRPr="00CC45EB">
        <w:rPr>
          <w:rFonts w:eastAsia="宋体" w:cs="Times New Roman"/>
        </w:rPr>
        <w:t xml:space="preserve"> symbol #</w:t>
      </w:r>
      <w:r w:rsidR="005955AD" w:rsidRPr="00CC45EB">
        <w:rPr>
          <w:rFonts w:eastAsia="宋体" w:cs="Times New Roman"/>
        </w:rPr>
        <w:t>6</w:t>
      </w:r>
      <w:r w:rsidR="0047718C" w:rsidRPr="00CC45EB">
        <w:rPr>
          <w:rFonts w:eastAsia="宋体" w:cs="Times New Roman"/>
        </w:rPr>
        <w:t xml:space="preserve"> </w:t>
      </w:r>
      <w:r w:rsidR="00D5127F" w:rsidRPr="00CC45EB">
        <w:rPr>
          <w:rFonts w:eastAsia="宋体" w:cs="Times New Roman"/>
        </w:rPr>
        <w:t xml:space="preserve">of LTE sidelink </w:t>
      </w:r>
      <w:r w:rsidR="00170EA4" w:rsidRPr="00CC45EB">
        <w:rPr>
          <w:rFonts w:eastAsia="宋体" w:cs="Times New Roman"/>
        </w:rPr>
        <w:t>would</w:t>
      </w:r>
      <w:r w:rsidR="0047718C" w:rsidRPr="00CC45EB">
        <w:rPr>
          <w:rFonts w:eastAsia="宋体" w:cs="Times New Roman"/>
        </w:rPr>
        <w:t xml:space="preserve"> </w:t>
      </w:r>
      <w:r w:rsidR="00170EA4" w:rsidRPr="00CC45EB">
        <w:rPr>
          <w:rFonts w:eastAsia="宋体" w:cs="Times New Roman"/>
        </w:rPr>
        <w:t>endure</w:t>
      </w:r>
      <w:r w:rsidR="00D5127F" w:rsidRPr="00CC45EB">
        <w:rPr>
          <w:rFonts w:eastAsia="宋体" w:cs="Times New Roman"/>
        </w:rPr>
        <w:t xml:space="preserve"> </w:t>
      </w:r>
      <w:r w:rsidR="000F038D">
        <w:rPr>
          <w:rFonts w:eastAsia="宋体" w:cs="Times New Roman"/>
        </w:rPr>
        <w:t xml:space="preserve">an </w:t>
      </w:r>
      <w:r w:rsidR="00D5127F" w:rsidRPr="00CC45EB">
        <w:rPr>
          <w:rFonts w:eastAsia="宋体" w:cs="Times New Roman"/>
        </w:rPr>
        <w:t xml:space="preserve">inevitable power </w:t>
      </w:r>
      <w:r w:rsidR="00F1562A">
        <w:rPr>
          <w:rFonts w:eastAsia="宋体" w:cs="Times New Roman"/>
        </w:rPr>
        <w:t>drop</w:t>
      </w:r>
      <w:r w:rsidR="009C2751" w:rsidRPr="00CC45EB">
        <w:rPr>
          <w:rFonts w:eastAsia="宋体" w:cs="Times New Roman"/>
        </w:rPr>
        <w:t xml:space="preserve"> with</w:t>
      </w:r>
      <w:r w:rsidR="00C852F1" w:rsidRPr="00CC45EB">
        <w:rPr>
          <w:rFonts w:eastAsia="宋体" w:cs="Times New Roman"/>
        </w:rPr>
        <w:t xml:space="preserve"> 15 kHz </w:t>
      </w:r>
      <w:r w:rsidR="009C2751" w:rsidRPr="00CC45EB">
        <w:rPr>
          <w:rFonts w:eastAsia="宋体" w:cs="Times New Roman"/>
        </w:rPr>
        <w:t xml:space="preserve">of NR </w:t>
      </w:r>
      <w:r w:rsidR="009C2751" w:rsidRPr="00CC45EB">
        <w:rPr>
          <w:rFonts w:eastAsia="宋体" w:cs="Times New Roman" w:hint="eastAsia"/>
        </w:rPr>
        <w:t>sidelink</w:t>
      </w:r>
      <w:r w:rsidR="00F1562A">
        <w:rPr>
          <w:rFonts w:eastAsia="宋体" w:cs="Times New Roman"/>
        </w:rPr>
        <w:t>,</w:t>
      </w:r>
      <w:r w:rsidR="00862FD4" w:rsidRPr="00CC45EB">
        <w:rPr>
          <w:rFonts w:eastAsia="宋体" w:cs="Times New Roman"/>
        </w:rPr>
        <w:t xml:space="preserve"> </w:t>
      </w:r>
      <w:r w:rsidR="00F1562A" w:rsidRPr="00CC45EB">
        <w:rPr>
          <w:rFonts w:eastAsia="宋体" w:cs="Times New Roman"/>
        </w:rPr>
        <w:t xml:space="preserve">and </w:t>
      </w:r>
      <w:r w:rsidR="003E6251">
        <w:rPr>
          <w:rFonts w:eastAsia="宋体" w:cs="Times New Roman"/>
        </w:rPr>
        <w:t>the same issue</w:t>
      </w:r>
      <w:r w:rsidR="005076E7">
        <w:rPr>
          <w:rFonts w:eastAsia="宋体" w:cs="Times New Roman"/>
        </w:rPr>
        <w:t xml:space="preserve"> is</w:t>
      </w:r>
      <w:r w:rsidR="003E6251">
        <w:rPr>
          <w:rFonts w:eastAsia="宋体" w:cs="Times New Roman"/>
        </w:rPr>
        <w:t xml:space="preserve"> on </w:t>
      </w:r>
      <w:r w:rsidR="00F1562A">
        <w:rPr>
          <w:rFonts w:eastAsia="宋体" w:cs="Times New Roman"/>
        </w:rPr>
        <w:t>symbols</w:t>
      </w:r>
      <w:r w:rsidR="00F1562A" w:rsidRPr="00CC45EB">
        <w:rPr>
          <w:rFonts w:eastAsia="宋体" w:cs="Times New Roman"/>
        </w:rPr>
        <w:t xml:space="preserve"> #3 and #</w:t>
      </w:r>
      <w:r w:rsidR="00F76D17">
        <w:rPr>
          <w:rFonts w:eastAsia="宋体" w:cs="Times New Roman"/>
        </w:rPr>
        <w:t>10</w:t>
      </w:r>
      <w:r w:rsidR="00F1562A">
        <w:rPr>
          <w:rFonts w:eastAsia="宋体" w:cs="Times New Roman"/>
        </w:rPr>
        <w:t xml:space="preserve"> </w:t>
      </w:r>
      <w:r w:rsidR="002B3305">
        <w:rPr>
          <w:rFonts w:eastAsia="宋体" w:cs="Times New Roman"/>
        </w:rPr>
        <w:t xml:space="preserve">while </w:t>
      </w:r>
      <w:r w:rsidR="00F1562A">
        <w:rPr>
          <w:rFonts w:eastAsia="宋体" w:cs="Times New Roman"/>
        </w:rPr>
        <w:t xml:space="preserve">NR sidelink </w:t>
      </w:r>
      <w:r w:rsidR="002B3305">
        <w:rPr>
          <w:rFonts w:eastAsia="宋体" w:cs="Times New Roman"/>
        </w:rPr>
        <w:t>with</w:t>
      </w:r>
      <w:r w:rsidR="00F1562A">
        <w:rPr>
          <w:rFonts w:eastAsia="宋体" w:cs="Times New Roman"/>
        </w:rPr>
        <w:t xml:space="preserve"> </w:t>
      </w:r>
      <w:r w:rsidR="00F1562A" w:rsidRPr="00CC45EB">
        <w:rPr>
          <w:rFonts w:eastAsia="宋体" w:cs="Times New Roman"/>
        </w:rPr>
        <w:t>30 kHz</w:t>
      </w:r>
      <w:r w:rsidR="00862FD4" w:rsidRPr="00CC45EB">
        <w:rPr>
          <w:rFonts w:eastAsia="宋体" w:cs="Times New Roman"/>
        </w:rPr>
        <w:t>.</w:t>
      </w:r>
    </w:p>
    <w:p w:rsidR="00B4328B" w:rsidRPr="00CC45EB" w:rsidRDefault="00B4328B" w:rsidP="00B4328B">
      <w:pPr>
        <w:keepNext/>
        <w:spacing w:before="156" w:after="156"/>
        <w:jc w:val="center"/>
      </w:pPr>
      <w:r w:rsidRPr="00CC45EB">
        <w:rPr>
          <w:rFonts w:eastAsia="宋体" w:cs="Times New Roman"/>
          <w:noProof/>
        </w:rPr>
        <w:drawing>
          <wp:inline distT="0" distB="0" distL="0" distR="0">
            <wp:extent cx="3642012" cy="25514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 for 9.4.2.emf"/>
                    <pic:cNvPicPr/>
                  </pic:nvPicPr>
                  <pic:blipFill>
                    <a:blip r:embed="rId9">
                      <a:extLst>
                        <a:ext uri="{28A0092B-C50C-407E-A947-70E740481C1C}">
                          <a14:useLocalDpi xmlns:a14="http://schemas.microsoft.com/office/drawing/2010/main" val="0"/>
                        </a:ext>
                      </a:extLst>
                    </a:blip>
                    <a:stretch>
                      <a:fillRect/>
                    </a:stretch>
                  </pic:blipFill>
                  <pic:spPr>
                    <a:xfrm>
                      <a:off x="0" y="0"/>
                      <a:ext cx="3644348" cy="2553067"/>
                    </a:xfrm>
                    <a:prstGeom prst="rect">
                      <a:avLst/>
                    </a:prstGeom>
                  </pic:spPr>
                </pic:pic>
              </a:graphicData>
            </a:graphic>
          </wp:inline>
        </w:drawing>
      </w:r>
    </w:p>
    <w:p w:rsidR="00B4328B" w:rsidRPr="00CC45EB" w:rsidRDefault="00B4328B" w:rsidP="00B4328B">
      <w:pPr>
        <w:pStyle w:val="af5"/>
        <w:spacing w:before="156" w:after="156"/>
        <w:jc w:val="center"/>
        <w:rPr>
          <w:rFonts w:ascii="Times New Roman" w:hAnsi="Times New Roman" w:cs="Times New Roman"/>
        </w:rPr>
      </w:pPr>
      <w:bookmarkStart w:id="347" w:name="_Ref130471743"/>
      <w:r w:rsidRPr="00CC45EB">
        <w:rPr>
          <w:rFonts w:ascii="Times New Roman" w:hAnsi="Times New Roman" w:cs="Times New Roman"/>
        </w:rPr>
        <w:t xml:space="preserve">Figure </w:t>
      </w:r>
      <w:r w:rsidRPr="00CC45EB">
        <w:rPr>
          <w:rFonts w:ascii="Times New Roman" w:hAnsi="Times New Roman" w:cs="Times New Roman"/>
        </w:rPr>
        <w:fldChar w:fldCharType="begin"/>
      </w:r>
      <w:r w:rsidRPr="00CC45EB">
        <w:rPr>
          <w:rFonts w:ascii="Times New Roman" w:hAnsi="Times New Roman" w:cs="Times New Roman"/>
        </w:rPr>
        <w:instrText xml:space="preserve"> SEQ Figure \* ARABIC </w:instrText>
      </w:r>
      <w:r w:rsidRPr="00CC45EB">
        <w:rPr>
          <w:rFonts w:ascii="Times New Roman" w:hAnsi="Times New Roman" w:cs="Times New Roman"/>
        </w:rPr>
        <w:fldChar w:fldCharType="separate"/>
      </w:r>
      <w:r w:rsidR="00412D2A">
        <w:rPr>
          <w:rFonts w:ascii="Times New Roman" w:hAnsi="Times New Roman" w:cs="Times New Roman"/>
          <w:noProof/>
        </w:rPr>
        <w:t>2</w:t>
      </w:r>
      <w:r w:rsidRPr="00CC45EB">
        <w:rPr>
          <w:rFonts w:ascii="Times New Roman" w:hAnsi="Times New Roman" w:cs="Times New Roman"/>
        </w:rPr>
        <w:fldChar w:fldCharType="end"/>
      </w:r>
      <w:bookmarkEnd w:id="347"/>
      <w:r w:rsidRPr="00CC45EB">
        <w:rPr>
          <w:rFonts w:ascii="Times New Roman" w:hAnsi="Times New Roman" w:cs="Times New Roman"/>
        </w:rPr>
        <w:t xml:space="preserve"> </w:t>
      </w:r>
      <w:proofErr w:type="gramStart"/>
      <w:r w:rsidR="00081024">
        <w:rPr>
          <w:rFonts w:ascii="Times New Roman" w:hAnsi="Times New Roman" w:cs="Times New Roman"/>
        </w:rPr>
        <w:t>P</w:t>
      </w:r>
      <w:r w:rsidR="0083431A" w:rsidRPr="00CC45EB">
        <w:rPr>
          <w:rFonts w:ascii="Times New Roman" w:hAnsi="Times New Roman" w:cs="Times New Roman"/>
        </w:rPr>
        <w:t>artial</w:t>
      </w:r>
      <w:proofErr w:type="gramEnd"/>
      <w:r w:rsidR="0083431A" w:rsidRPr="00CC45EB">
        <w:rPr>
          <w:rFonts w:ascii="Times New Roman" w:hAnsi="Times New Roman" w:cs="Times New Roman"/>
        </w:rPr>
        <w:t xml:space="preserve"> overlapping of </w:t>
      </w:r>
      <w:r w:rsidRPr="00CC45EB">
        <w:rPr>
          <w:rFonts w:ascii="Times New Roman" w:hAnsi="Times New Roman" w:cs="Times New Roman"/>
        </w:rPr>
        <w:t>symbol</w:t>
      </w:r>
      <w:r w:rsidR="0083431A" w:rsidRPr="00CC45EB">
        <w:rPr>
          <w:rFonts w:ascii="Times New Roman" w:hAnsi="Times New Roman" w:cs="Times New Roman"/>
        </w:rPr>
        <w:t>s</w:t>
      </w:r>
      <w:r w:rsidRPr="00CC45EB">
        <w:rPr>
          <w:rFonts w:ascii="Times New Roman" w:hAnsi="Times New Roman" w:cs="Times New Roman"/>
        </w:rPr>
        <w:t xml:space="preserve"> </w:t>
      </w:r>
      <w:r w:rsidR="00B379BC" w:rsidRPr="00CC45EB">
        <w:rPr>
          <w:rFonts w:ascii="Times New Roman" w:hAnsi="Times New Roman" w:cs="Times New Roman"/>
        </w:rPr>
        <w:t>for</w:t>
      </w:r>
      <w:r w:rsidRPr="00CC45EB">
        <w:rPr>
          <w:rFonts w:ascii="Times New Roman" w:hAnsi="Times New Roman" w:cs="Times New Roman"/>
        </w:rPr>
        <w:t xml:space="preserve"> LTE sidelink and NR sidelink</w:t>
      </w:r>
    </w:p>
    <w:p w:rsidR="00F33881" w:rsidRPr="00CC45EB" w:rsidRDefault="00845EAD" w:rsidP="00F33881">
      <w:pPr>
        <w:spacing w:before="156" w:after="156"/>
        <w:rPr>
          <w:rFonts w:eastAsia="宋体" w:cs="Times New Roman"/>
        </w:rPr>
      </w:pPr>
      <w:r w:rsidRPr="00CC45EB">
        <w:rPr>
          <w:rFonts w:eastAsia="宋体" w:cs="Times New Roman"/>
        </w:rPr>
        <w:t xml:space="preserve">To </w:t>
      </w:r>
      <w:r w:rsidR="00392171" w:rsidRPr="00CC45EB">
        <w:rPr>
          <w:rFonts w:eastAsia="宋体" w:cs="Times New Roman"/>
        </w:rPr>
        <w:t xml:space="preserve">mitigate </w:t>
      </w:r>
      <w:r w:rsidR="003A626A" w:rsidRPr="00CC45EB">
        <w:rPr>
          <w:rFonts w:eastAsia="宋体" w:cs="Times New Roman"/>
          <w:caps/>
        </w:rPr>
        <w:t xml:space="preserve">AGC </w:t>
      </w:r>
      <w:r w:rsidR="00392171" w:rsidRPr="00CC45EB">
        <w:rPr>
          <w:rFonts w:eastAsia="宋体" w:cs="Times New Roman"/>
        </w:rPr>
        <w:t>impact on LTE sidelink</w:t>
      </w:r>
      <w:r w:rsidR="003A626A" w:rsidRPr="00CC45EB">
        <w:rPr>
          <w:rFonts w:eastAsia="宋体" w:cs="Times New Roman"/>
        </w:rPr>
        <w:t xml:space="preserve"> </w:t>
      </w:r>
      <w:r w:rsidR="00816473" w:rsidRPr="00CC45EB">
        <w:rPr>
          <w:rFonts w:eastAsia="宋体" w:cs="Times New Roman"/>
        </w:rPr>
        <w:t xml:space="preserve">within dynamic sharing resource pool, </w:t>
      </w:r>
      <w:r w:rsidR="007C1A99" w:rsidRPr="00CC45EB">
        <w:rPr>
          <w:rFonts w:eastAsia="宋体" w:cs="Times New Roman"/>
        </w:rPr>
        <w:t xml:space="preserve">it is reasonable to assign </w:t>
      </w:r>
      <w:r w:rsidR="00F33881" w:rsidRPr="00CC45EB">
        <w:rPr>
          <w:rFonts w:eastAsia="宋体" w:cs="Times New Roman"/>
        </w:rPr>
        <w:t>all symbols in a slot for NR sidelink.</w:t>
      </w:r>
      <w:r w:rsidR="00846FFD" w:rsidRPr="00CC45EB">
        <w:rPr>
          <w:rFonts w:eastAsia="宋体" w:cs="Times New Roman"/>
        </w:rPr>
        <w:t xml:space="preserve"> </w:t>
      </w:r>
    </w:p>
    <w:p w:rsidR="00B41ED4" w:rsidRPr="00CC45EB" w:rsidRDefault="00560749" w:rsidP="004379A7">
      <w:pPr>
        <w:pStyle w:val="1st-Proposal-YJ"/>
        <w:numPr>
          <w:ilvl w:val="0"/>
          <w:numId w:val="10"/>
        </w:numPr>
        <w:tabs>
          <w:tab w:val="clear" w:pos="8081"/>
          <w:tab w:val="num" w:pos="0"/>
        </w:tabs>
        <w:spacing w:before="156" w:after="156"/>
        <w:ind w:left="0"/>
        <w:rPr>
          <w:sz w:val="22"/>
        </w:rPr>
      </w:pPr>
      <w:bookmarkStart w:id="348" w:name="_Toc130473458"/>
      <w:bookmarkStart w:id="349" w:name="_Toc130473473"/>
      <w:bookmarkStart w:id="350" w:name="_Toc130473769"/>
      <w:bookmarkStart w:id="351" w:name="_Toc130473792"/>
      <w:bookmarkStart w:id="352" w:name="_Toc130473805"/>
      <w:bookmarkStart w:id="353" w:name="_Toc131407725"/>
      <w:bookmarkStart w:id="354" w:name="_Toc131407738"/>
      <w:bookmarkStart w:id="355" w:name="_Toc131408869"/>
      <w:bookmarkStart w:id="356" w:name="_Toc131408882"/>
      <w:bookmarkStart w:id="357" w:name="_Toc131409742"/>
      <w:bookmarkStart w:id="358" w:name="_Toc131409756"/>
      <w:bookmarkStart w:id="359" w:name="_Toc131409855"/>
      <w:bookmarkStart w:id="360" w:name="_Toc131409869"/>
      <w:bookmarkStart w:id="361" w:name="_Toc131410052"/>
      <w:bookmarkStart w:id="362" w:name="_Toc131410143"/>
      <w:bookmarkStart w:id="363" w:name="_Toc131763404"/>
      <w:bookmarkStart w:id="364" w:name="_Toc131763418"/>
      <w:bookmarkStart w:id="365" w:name="_Toc131763536"/>
      <w:bookmarkStart w:id="366" w:name="_Toc131763550"/>
      <w:bookmarkStart w:id="367" w:name="_Toc131763753"/>
      <w:bookmarkStart w:id="368" w:name="_Toc131763767"/>
      <w:bookmarkStart w:id="369" w:name="_Toc131763845"/>
      <w:bookmarkStart w:id="370" w:name="_Toc131763859"/>
      <w:r w:rsidRPr="00CC45EB">
        <w:t>W</w:t>
      </w:r>
      <w:r w:rsidR="004379A7" w:rsidRPr="00CC45EB">
        <w:t xml:space="preserve">ithin a </w:t>
      </w:r>
      <w:r w:rsidR="00B41ED4" w:rsidRPr="00CC45EB">
        <w:t>shared resource pool</w:t>
      </w:r>
      <w:r w:rsidR="004379A7" w:rsidRPr="00CC45EB">
        <w:t xml:space="preserve">, </w:t>
      </w:r>
      <w:r w:rsidR="00B41ED4" w:rsidRPr="00CC45EB">
        <w:t xml:space="preserve">all symbols in a slot should be </w:t>
      </w:r>
      <w:r w:rsidR="007863F9" w:rsidRPr="00CC45EB">
        <w:t>configured</w:t>
      </w:r>
      <w:r w:rsidR="00B41ED4" w:rsidRPr="00CC45EB">
        <w:t xml:space="preserve"> as sidelink symbols</w:t>
      </w:r>
      <w:r w:rsidRPr="00CC45EB">
        <w:t xml:space="preserve"> </w:t>
      </w:r>
      <w:r w:rsidR="007863F9" w:rsidRPr="00CC45EB">
        <w:t>f</w:t>
      </w:r>
      <w:r w:rsidRPr="00CC45EB">
        <w:t>or NR sidelink</w:t>
      </w:r>
      <w:r w:rsidR="007863F9" w:rsidRPr="00CC45EB">
        <w:t xml:space="preserve"> with 15/30 kHz.</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rsidR="005C3D2D" w:rsidRPr="00CC45EB" w:rsidRDefault="00E241D1" w:rsidP="00CF2BFB">
      <w:pPr>
        <w:spacing w:before="156" w:after="156"/>
        <w:rPr>
          <w:rFonts w:eastAsia="宋体" w:cs="Times New Roman"/>
        </w:rPr>
      </w:pPr>
      <w:r w:rsidRPr="00CC45EB">
        <w:rPr>
          <w:rFonts w:eastAsia="宋体" w:cs="Times New Roman" w:hint="eastAsia"/>
        </w:rPr>
        <w:t>I</w:t>
      </w:r>
      <w:r w:rsidRPr="00CC45EB">
        <w:rPr>
          <w:rFonts w:eastAsia="宋体" w:cs="Times New Roman"/>
        </w:rPr>
        <w:t xml:space="preserve">n </w:t>
      </w:r>
      <w:r w:rsidR="00832DAF" w:rsidRPr="00CC45EB">
        <w:rPr>
          <w:rFonts w:eastAsia="宋体" w:cs="Times New Roman"/>
        </w:rPr>
        <w:t xml:space="preserve">the </w:t>
      </w:r>
      <w:r w:rsidRPr="00CC45EB">
        <w:rPr>
          <w:rFonts w:eastAsia="宋体" w:cs="Times New Roman"/>
        </w:rPr>
        <w:t xml:space="preserve">frequency domain, </w:t>
      </w:r>
      <w:r w:rsidR="008B5438" w:rsidRPr="00CC45EB">
        <w:rPr>
          <w:rFonts w:eastAsia="宋体" w:cs="Times New Roman"/>
        </w:rPr>
        <w:t>the sub-channel size of NR sidelink should be configured by taking into account</w:t>
      </w:r>
      <w:r w:rsidR="00592629" w:rsidRPr="00CC45EB">
        <w:rPr>
          <w:rFonts w:eastAsia="宋体" w:cs="Times New Roman"/>
        </w:rPr>
        <w:t xml:space="preserve"> the size of</w:t>
      </w:r>
      <w:r w:rsidR="008B5438" w:rsidRPr="00CC45EB">
        <w:rPr>
          <w:rFonts w:eastAsia="宋体" w:cs="Times New Roman"/>
        </w:rPr>
        <w:t xml:space="preserve"> LTE sub-channel. As shown in </w:t>
      </w:r>
      <w:r w:rsidR="0032717D" w:rsidRPr="00CC45EB">
        <w:rPr>
          <w:rFonts w:eastAsia="宋体" w:cs="Times New Roman"/>
        </w:rPr>
        <w:fldChar w:fldCharType="begin"/>
      </w:r>
      <w:r w:rsidR="0032717D" w:rsidRPr="00CC45EB">
        <w:rPr>
          <w:rFonts w:eastAsia="宋体" w:cs="Times New Roman"/>
        </w:rPr>
        <w:instrText xml:space="preserve"> REF _Ref117609071 \h </w:instrText>
      </w:r>
      <w:r w:rsidR="00CC45EB">
        <w:rPr>
          <w:rFonts w:eastAsia="宋体" w:cs="Times New Roman"/>
        </w:rPr>
        <w:instrText xml:space="preserve"> \* MERGEFORMAT </w:instrText>
      </w:r>
      <w:r w:rsidR="0032717D" w:rsidRPr="00CC45EB">
        <w:rPr>
          <w:rFonts w:eastAsia="宋体" w:cs="Times New Roman"/>
        </w:rPr>
      </w:r>
      <w:r w:rsidR="0032717D" w:rsidRPr="00CC45EB">
        <w:rPr>
          <w:rFonts w:eastAsia="宋体" w:cs="Times New Roman"/>
        </w:rPr>
        <w:fldChar w:fldCharType="separate"/>
      </w:r>
      <w:r w:rsidR="00412D2A" w:rsidRPr="00CC45EB">
        <w:rPr>
          <w:rFonts w:cs="Times New Roman"/>
        </w:rPr>
        <w:t xml:space="preserve">Figure </w:t>
      </w:r>
      <w:r w:rsidR="00412D2A">
        <w:rPr>
          <w:rFonts w:cs="Times New Roman"/>
          <w:noProof/>
        </w:rPr>
        <w:t>3</w:t>
      </w:r>
      <w:r w:rsidR="0032717D" w:rsidRPr="00CC45EB">
        <w:rPr>
          <w:rFonts w:eastAsia="宋体" w:cs="Times New Roman"/>
        </w:rPr>
        <w:fldChar w:fldCharType="end"/>
      </w:r>
      <w:r w:rsidR="008B5438" w:rsidRPr="00CC45EB">
        <w:rPr>
          <w:rFonts w:eastAsia="宋体" w:cs="Times New Roman"/>
        </w:rPr>
        <w:t xml:space="preserve">, </w:t>
      </w:r>
      <w:r w:rsidR="006C504F" w:rsidRPr="00CC45EB">
        <w:rPr>
          <w:rFonts w:eastAsia="宋体" w:cs="Times New Roman"/>
        </w:rPr>
        <w:t xml:space="preserve">for the case that </w:t>
      </w:r>
      <w:r w:rsidR="00E477A3" w:rsidRPr="00CC45EB">
        <w:rPr>
          <w:rFonts w:eastAsia="宋体" w:cs="Times New Roman"/>
        </w:rPr>
        <w:t xml:space="preserve">the </w:t>
      </w:r>
      <w:r w:rsidR="006C504F" w:rsidRPr="00CC45EB">
        <w:rPr>
          <w:rFonts w:eastAsia="宋体" w:cs="Times New Roman"/>
        </w:rPr>
        <w:t>sub-channel size of LTE sidelink and NR sidelink are independently configured, the misaligned sub-channel</w:t>
      </w:r>
      <w:r w:rsidR="00495144" w:rsidRPr="00CC45EB">
        <w:rPr>
          <w:rFonts w:eastAsia="宋体" w:cs="Times New Roman"/>
        </w:rPr>
        <w:t xml:space="preserve"> sizes would require </w:t>
      </w:r>
      <w:r w:rsidR="00E505C5" w:rsidRPr="00CC45EB">
        <w:rPr>
          <w:rFonts w:eastAsia="宋体" w:cs="Times New Roman"/>
        </w:rPr>
        <w:t xml:space="preserve">more complexity for NR sidelink resource selection. </w:t>
      </w:r>
      <w:r w:rsidR="00370155" w:rsidRPr="00CC45EB">
        <w:rPr>
          <w:rFonts w:eastAsia="宋体" w:cs="Times New Roman"/>
        </w:rPr>
        <w:t xml:space="preserve">For example, </w:t>
      </w:r>
      <w:r w:rsidR="00C26531" w:rsidRPr="00CC45EB">
        <w:rPr>
          <w:rFonts w:eastAsia="宋体" w:cs="Times New Roman"/>
        </w:rPr>
        <w:t xml:space="preserve">when sub-channel #0 and #1 of LTE sidelink are reserved by LTE UE, </w:t>
      </w:r>
      <w:r w:rsidR="00F37C4E" w:rsidRPr="00CC45EB">
        <w:rPr>
          <w:rFonts w:eastAsia="宋体" w:cs="Times New Roman"/>
        </w:rPr>
        <w:t xml:space="preserve">with misaligned sub-channel configuration, sub-channel #0 and </w:t>
      </w:r>
      <w:r w:rsidR="005505AF" w:rsidRPr="00CC45EB">
        <w:rPr>
          <w:rFonts w:eastAsia="宋体" w:cs="Times New Roman"/>
        </w:rPr>
        <w:t>#</w:t>
      </w:r>
      <w:r w:rsidR="00F37C4E" w:rsidRPr="00CC45EB">
        <w:rPr>
          <w:rFonts w:eastAsia="宋体" w:cs="Times New Roman"/>
        </w:rPr>
        <w:t xml:space="preserve">1 of NR sidelink cannot be used, while sub-channel #1 is available for the case </w:t>
      </w:r>
      <w:r w:rsidR="005505AF" w:rsidRPr="00CC45EB">
        <w:rPr>
          <w:rFonts w:eastAsia="宋体" w:cs="Times New Roman"/>
        </w:rPr>
        <w:t>that</w:t>
      </w:r>
      <w:r w:rsidR="00F37C4E" w:rsidRPr="00CC45EB">
        <w:rPr>
          <w:rFonts w:eastAsia="宋体" w:cs="Times New Roman"/>
        </w:rPr>
        <w:t xml:space="preserve"> sub-channel</w:t>
      </w:r>
      <w:r w:rsidR="005505AF" w:rsidRPr="00CC45EB">
        <w:rPr>
          <w:rFonts w:eastAsia="宋体" w:cs="Times New Roman"/>
        </w:rPr>
        <w:t>s are</w:t>
      </w:r>
      <w:r w:rsidR="00F37C4E" w:rsidRPr="00CC45EB">
        <w:rPr>
          <w:rFonts w:eastAsia="宋体" w:cs="Times New Roman"/>
        </w:rPr>
        <w:t xml:space="preserve"> aligned between the two RATs.</w:t>
      </w:r>
      <w:r w:rsidR="001A177C" w:rsidRPr="00CC45EB">
        <w:rPr>
          <w:rFonts w:eastAsia="宋体" w:cs="Times New Roman"/>
        </w:rPr>
        <w:t xml:space="preserve"> Obviously, it also benefits resource efficiency for co-existence. </w:t>
      </w:r>
    </w:p>
    <w:p w:rsidR="004C6FAA" w:rsidRPr="00CC45EB" w:rsidRDefault="004C6FAA" w:rsidP="00CF2BFB">
      <w:pPr>
        <w:spacing w:before="156" w:after="156"/>
        <w:rPr>
          <w:rFonts w:eastAsia="宋体" w:cs="Times New Roman"/>
        </w:rPr>
      </w:pPr>
      <w:r w:rsidRPr="00CC45EB">
        <w:rPr>
          <w:rFonts w:eastAsia="宋体" w:cs="Times New Roman"/>
        </w:rPr>
        <w:t>Based on</w:t>
      </w:r>
      <w:r w:rsidR="00FD470D" w:rsidRPr="00CC45EB">
        <w:rPr>
          <w:rFonts w:eastAsia="宋体" w:cs="Times New Roman"/>
        </w:rPr>
        <w:t xml:space="preserve"> the</w:t>
      </w:r>
      <w:r w:rsidRPr="00CC45EB">
        <w:rPr>
          <w:rFonts w:eastAsia="宋体" w:cs="Times New Roman"/>
        </w:rPr>
        <w:t xml:space="preserve"> above</w:t>
      </w:r>
      <w:r w:rsidR="000B0A70" w:rsidRPr="00CC45EB">
        <w:rPr>
          <w:rFonts w:eastAsia="宋体" w:cs="Times New Roman"/>
        </w:rPr>
        <w:t xml:space="preserve"> analyses</w:t>
      </w:r>
      <w:r w:rsidRPr="00CC45EB">
        <w:rPr>
          <w:rFonts w:eastAsia="宋体" w:cs="Times New Roman"/>
        </w:rPr>
        <w:t xml:space="preserve">, </w:t>
      </w:r>
      <w:r w:rsidR="00FC2837" w:rsidRPr="00CC45EB">
        <w:rPr>
          <w:rFonts w:eastAsia="宋体" w:cs="Times New Roman"/>
        </w:rPr>
        <w:t>the sub-channel size of NR sidelink should be configured as</w:t>
      </w:r>
      <w:r w:rsidR="000B0A70" w:rsidRPr="00CC45EB">
        <w:rPr>
          <w:rFonts w:eastAsia="宋体" w:cs="Times New Roman"/>
        </w:rPr>
        <w:t xml:space="preserve"> </w:t>
      </w:r>
      <w:r w:rsidR="002F299A" w:rsidRPr="00CC45EB">
        <w:rPr>
          <w:rFonts w:eastAsia="宋体" w:cs="Times New Roman"/>
        </w:rPr>
        <w:t xml:space="preserve">an </w:t>
      </w:r>
      <w:r w:rsidR="000B0A70" w:rsidRPr="00CC45EB">
        <w:rPr>
          <w:rFonts w:eastAsia="宋体" w:cs="Times New Roman"/>
        </w:rPr>
        <w:t>integer</w:t>
      </w:r>
      <w:r w:rsidR="00FC2837" w:rsidRPr="00CC45EB">
        <w:rPr>
          <w:rFonts w:eastAsia="宋体" w:cs="Times New Roman"/>
        </w:rPr>
        <w:t xml:space="preserve"> multiple of the sub-channel size of LTE sidelink in the shared resource pool, and the sub-channel boundaries of </w:t>
      </w:r>
      <w:r w:rsidR="00AE0B53" w:rsidRPr="00CC45EB">
        <w:rPr>
          <w:rFonts w:eastAsia="宋体" w:cs="Times New Roman"/>
        </w:rPr>
        <w:t>the two RATs should be aligned.</w:t>
      </w:r>
    </w:p>
    <w:p w:rsidR="005C3D2D" w:rsidRPr="00CC45EB" w:rsidRDefault="005C3D2D" w:rsidP="005C3D2D">
      <w:pPr>
        <w:keepNext/>
        <w:spacing w:before="156" w:after="156"/>
        <w:jc w:val="center"/>
      </w:pPr>
      <w:r w:rsidRPr="00CC45EB">
        <w:rPr>
          <w:rFonts w:eastAsia="宋体" w:cs="Times New Roman" w:hint="eastAsia"/>
          <w:noProof/>
        </w:rPr>
        <w:lastRenderedPageBreak/>
        <w:drawing>
          <wp:inline distT="0" distB="0" distL="0" distR="0">
            <wp:extent cx="3933595" cy="1904412"/>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 for 9.4.2 - frequency.emf"/>
                    <pic:cNvPicPr/>
                  </pic:nvPicPr>
                  <pic:blipFill>
                    <a:blip r:embed="rId10">
                      <a:extLst>
                        <a:ext uri="{28A0092B-C50C-407E-A947-70E740481C1C}">
                          <a14:useLocalDpi xmlns:a14="http://schemas.microsoft.com/office/drawing/2010/main" val="0"/>
                        </a:ext>
                      </a:extLst>
                    </a:blip>
                    <a:stretch>
                      <a:fillRect/>
                    </a:stretch>
                  </pic:blipFill>
                  <pic:spPr>
                    <a:xfrm>
                      <a:off x="0" y="0"/>
                      <a:ext cx="3933595" cy="1904412"/>
                    </a:xfrm>
                    <a:prstGeom prst="rect">
                      <a:avLst/>
                    </a:prstGeom>
                  </pic:spPr>
                </pic:pic>
              </a:graphicData>
            </a:graphic>
          </wp:inline>
        </w:drawing>
      </w:r>
    </w:p>
    <w:p w:rsidR="005C3D2D" w:rsidRPr="00CC45EB" w:rsidRDefault="005C3D2D" w:rsidP="005C3D2D">
      <w:pPr>
        <w:pStyle w:val="af5"/>
        <w:spacing w:before="156" w:after="156"/>
        <w:jc w:val="center"/>
        <w:rPr>
          <w:rFonts w:ascii="Times New Roman" w:eastAsia="宋体" w:hAnsi="Times New Roman" w:cs="Times New Roman"/>
        </w:rPr>
      </w:pPr>
      <w:bookmarkStart w:id="371" w:name="_Ref117609071"/>
      <w:r w:rsidRPr="00CC45EB">
        <w:rPr>
          <w:rFonts w:ascii="Times New Roman" w:hAnsi="Times New Roman" w:cs="Times New Roman"/>
        </w:rPr>
        <w:t xml:space="preserve">Figure </w:t>
      </w:r>
      <w:r w:rsidR="00B4328B" w:rsidRPr="00CC45EB">
        <w:rPr>
          <w:rFonts w:ascii="Times New Roman" w:hAnsi="Times New Roman" w:cs="Times New Roman"/>
        </w:rPr>
        <w:fldChar w:fldCharType="begin"/>
      </w:r>
      <w:r w:rsidR="00B4328B" w:rsidRPr="00CC45EB">
        <w:rPr>
          <w:rFonts w:ascii="Times New Roman" w:hAnsi="Times New Roman" w:cs="Times New Roman"/>
        </w:rPr>
        <w:instrText xml:space="preserve"> SEQ Figure \* ARABIC </w:instrText>
      </w:r>
      <w:r w:rsidR="00B4328B" w:rsidRPr="00CC45EB">
        <w:rPr>
          <w:rFonts w:ascii="Times New Roman" w:hAnsi="Times New Roman" w:cs="Times New Roman"/>
        </w:rPr>
        <w:fldChar w:fldCharType="separate"/>
      </w:r>
      <w:r w:rsidR="00412D2A">
        <w:rPr>
          <w:rFonts w:ascii="Times New Roman" w:hAnsi="Times New Roman" w:cs="Times New Roman"/>
          <w:noProof/>
        </w:rPr>
        <w:t>3</w:t>
      </w:r>
      <w:r w:rsidR="00B4328B" w:rsidRPr="00CC45EB">
        <w:rPr>
          <w:rFonts w:ascii="Times New Roman" w:hAnsi="Times New Roman" w:cs="Times New Roman"/>
        </w:rPr>
        <w:fldChar w:fldCharType="end"/>
      </w:r>
      <w:bookmarkEnd w:id="371"/>
      <w:r w:rsidRPr="00CC45EB">
        <w:rPr>
          <w:rFonts w:ascii="Times New Roman" w:hAnsi="Times New Roman" w:cs="Times New Roman"/>
        </w:rPr>
        <w:t xml:space="preserve"> </w:t>
      </w:r>
      <w:r w:rsidR="0032717D" w:rsidRPr="00CC45EB">
        <w:rPr>
          <w:rFonts w:ascii="Times New Roman" w:hAnsi="Times New Roman" w:cs="Times New Roman"/>
        </w:rPr>
        <w:t>S</w:t>
      </w:r>
      <w:r w:rsidRPr="00CC45EB">
        <w:rPr>
          <w:rFonts w:ascii="Times New Roman" w:hAnsi="Times New Roman" w:cs="Times New Roman"/>
        </w:rPr>
        <w:t>ub-channel size for LTE sidelink and NR sidelink</w:t>
      </w:r>
    </w:p>
    <w:p w:rsidR="001E3CBF" w:rsidRPr="00CC45EB" w:rsidRDefault="009E0793" w:rsidP="008715E9">
      <w:pPr>
        <w:pStyle w:val="1st-Proposal-YJ"/>
        <w:numPr>
          <w:ilvl w:val="0"/>
          <w:numId w:val="10"/>
        </w:numPr>
        <w:tabs>
          <w:tab w:val="clear" w:pos="8081"/>
          <w:tab w:val="num" w:pos="0"/>
        </w:tabs>
        <w:spacing w:before="156" w:after="156"/>
        <w:ind w:left="0"/>
      </w:pPr>
      <w:bookmarkStart w:id="372" w:name="_Toc109223896"/>
      <w:bookmarkStart w:id="373" w:name="_Toc109225955"/>
      <w:bookmarkStart w:id="374" w:name="_Toc109227568"/>
      <w:bookmarkStart w:id="375" w:name="_Toc109227797"/>
      <w:bookmarkStart w:id="376" w:name="_Toc109227808"/>
      <w:bookmarkStart w:id="377" w:name="_Toc109228351"/>
      <w:bookmarkStart w:id="378" w:name="_Toc109228362"/>
      <w:bookmarkStart w:id="379" w:name="_Toc109229152"/>
      <w:bookmarkStart w:id="380" w:name="_Toc109229245"/>
      <w:bookmarkStart w:id="381" w:name="_Toc109229341"/>
      <w:bookmarkStart w:id="382" w:name="_Toc109229365"/>
      <w:bookmarkStart w:id="383" w:name="_Toc109229376"/>
      <w:bookmarkStart w:id="384" w:name="_Toc110858550"/>
      <w:bookmarkStart w:id="385" w:name="_Toc110858561"/>
      <w:bookmarkStart w:id="386" w:name="_Toc110858572"/>
      <w:bookmarkStart w:id="387" w:name="_Toc110858929"/>
      <w:bookmarkStart w:id="388" w:name="_Toc110858940"/>
      <w:bookmarkStart w:id="389" w:name="_Toc110860251"/>
      <w:bookmarkStart w:id="390" w:name="_Toc110860261"/>
      <w:bookmarkStart w:id="391" w:name="_Toc110860271"/>
      <w:bookmarkStart w:id="392" w:name="_Toc110860506"/>
      <w:bookmarkStart w:id="393" w:name="_Toc110860516"/>
      <w:bookmarkStart w:id="394" w:name="_Toc110860672"/>
      <w:bookmarkStart w:id="395" w:name="_Toc110860703"/>
      <w:bookmarkStart w:id="396" w:name="_Toc111104772"/>
      <w:bookmarkStart w:id="397" w:name="_Toc111104782"/>
      <w:bookmarkStart w:id="398" w:name="_Toc111104951"/>
      <w:bookmarkStart w:id="399" w:name="_Toc111106106"/>
      <w:bookmarkStart w:id="400" w:name="_Toc113267740"/>
      <w:bookmarkStart w:id="401" w:name="_Toc113267750"/>
      <w:bookmarkStart w:id="402" w:name="_Toc113268309"/>
      <w:bookmarkStart w:id="403" w:name="_Toc113268319"/>
      <w:bookmarkStart w:id="404" w:name="_Toc113268928"/>
      <w:bookmarkStart w:id="405" w:name="_Toc113268938"/>
      <w:bookmarkStart w:id="406" w:name="_Toc113268985"/>
      <w:bookmarkStart w:id="407" w:name="_Toc113268995"/>
      <w:bookmarkStart w:id="408" w:name="_Toc113269092"/>
      <w:bookmarkStart w:id="409" w:name="_Toc113269102"/>
      <w:bookmarkStart w:id="410" w:name="_Toc113269118"/>
      <w:bookmarkStart w:id="411" w:name="_Toc113269128"/>
      <w:bookmarkStart w:id="412" w:name="_Toc113269138"/>
      <w:bookmarkStart w:id="413" w:name="_Toc113269191"/>
      <w:bookmarkStart w:id="414" w:name="_Toc113269201"/>
      <w:bookmarkStart w:id="415" w:name="_Toc114650495"/>
      <w:bookmarkStart w:id="416" w:name="_Toc114650505"/>
      <w:bookmarkStart w:id="417" w:name="_Toc115164049"/>
      <w:bookmarkStart w:id="418" w:name="_Toc115164059"/>
      <w:bookmarkStart w:id="419" w:name="_Toc115165128"/>
      <w:bookmarkStart w:id="420" w:name="_Toc117590241"/>
      <w:bookmarkStart w:id="421" w:name="_Toc117590261"/>
      <w:bookmarkStart w:id="422" w:name="_Toc117590280"/>
      <w:bookmarkStart w:id="423" w:name="_Toc117590299"/>
      <w:bookmarkStart w:id="424" w:name="_Toc117590451"/>
      <w:bookmarkStart w:id="425" w:name="_Toc117590509"/>
      <w:bookmarkStart w:id="426" w:name="_Toc117590551"/>
      <w:bookmarkStart w:id="427" w:name="_Toc117590583"/>
      <w:bookmarkStart w:id="428" w:name="_Toc117590601"/>
      <w:bookmarkStart w:id="429" w:name="_Toc117590645"/>
      <w:bookmarkStart w:id="430" w:name="_Toc117590679"/>
      <w:bookmarkStart w:id="431" w:name="_Toc117590736"/>
      <w:bookmarkStart w:id="432" w:name="_Toc117590763"/>
      <w:bookmarkStart w:id="433" w:name="_Toc117590806"/>
      <w:bookmarkStart w:id="434" w:name="_Toc117591028"/>
      <w:bookmarkStart w:id="435" w:name="_Toc117599707"/>
      <w:bookmarkStart w:id="436" w:name="_Toc117610529"/>
      <w:bookmarkStart w:id="437" w:name="_Toc117610546"/>
      <w:bookmarkStart w:id="438" w:name="_Toc117610563"/>
      <w:bookmarkStart w:id="439" w:name="_Toc117610580"/>
      <w:bookmarkStart w:id="440" w:name="_Toc117610597"/>
      <w:bookmarkStart w:id="441" w:name="_Toc117610614"/>
      <w:bookmarkStart w:id="442" w:name="_Toc117610684"/>
      <w:bookmarkStart w:id="443" w:name="_Toc117610701"/>
      <w:bookmarkStart w:id="444" w:name="_Toc117611347"/>
      <w:bookmarkStart w:id="445" w:name="_Toc117611364"/>
      <w:bookmarkStart w:id="446" w:name="_Toc117676609"/>
      <w:bookmarkStart w:id="447" w:name="_Toc117681011"/>
      <w:bookmarkStart w:id="448" w:name="_Toc117681030"/>
      <w:bookmarkStart w:id="449" w:name="_Toc117681059"/>
      <w:bookmarkStart w:id="450" w:name="_Toc117681078"/>
      <w:bookmarkStart w:id="451" w:name="_Toc117681291"/>
      <w:bookmarkStart w:id="452" w:name="_Toc117681310"/>
      <w:bookmarkStart w:id="453" w:name="_Toc117693983"/>
      <w:bookmarkStart w:id="454" w:name="_Toc117694002"/>
      <w:bookmarkStart w:id="455" w:name="_Toc117694662"/>
      <w:bookmarkStart w:id="456" w:name="_Toc117694681"/>
      <w:bookmarkStart w:id="457" w:name="_Toc117694700"/>
      <w:bookmarkStart w:id="458" w:name="_Toc117694860"/>
      <w:bookmarkStart w:id="459" w:name="_Toc117694879"/>
      <w:bookmarkStart w:id="460" w:name="_Toc117695025"/>
      <w:bookmarkStart w:id="461" w:name="_Toc117695044"/>
      <w:bookmarkStart w:id="462" w:name="_Toc118271332"/>
      <w:bookmarkStart w:id="463" w:name="_Toc118271351"/>
      <w:bookmarkStart w:id="464" w:name="_Toc118271572"/>
      <w:bookmarkStart w:id="465" w:name="_Toc118271640"/>
      <w:bookmarkStart w:id="466" w:name="_Toc118271794"/>
      <w:bookmarkStart w:id="467" w:name="_Toc118373843"/>
      <w:bookmarkStart w:id="468" w:name="_Toc118705022"/>
      <w:bookmarkStart w:id="469" w:name="_Toc126573654"/>
      <w:bookmarkStart w:id="470" w:name="_Toc126573673"/>
      <w:bookmarkStart w:id="471" w:name="_Toc126578315"/>
      <w:bookmarkStart w:id="472" w:name="_Toc126578337"/>
      <w:bookmarkStart w:id="473" w:name="_Toc126586261"/>
      <w:bookmarkStart w:id="474" w:name="_Toc126586284"/>
      <w:bookmarkStart w:id="475" w:name="_Toc126589846"/>
      <w:bookmarkStart w:id="476" w:name="_Toc126589872"/>
      <w:bookmarkStart w:id="477" w:name="_Toc126589898"/>
      <w:bookmarkStart w:id="478" w:name="_Toc126590588"/>
      <w:bookmarkStart w:id="479" w:name="_Toc126746594"/>
      <w:bookmarkStart w:id="480" w:name="_Toc126747193"/>
      <w:bookmarkStart w:id="481" w:name="_Toc126747214"/>
      <w:bookmarkStart w:id="482" w:name="_Toc126747772"/>
      <w:bookmarkStart w:id="483" w:name="_Toc126747793"/>
      <w:bookmarkStart w:id="484" w:name="_Toc126748073"/>
      <w:bookmarkStart w:id="485" w:name="_Toc126748094"/>
      <w:bookmarkStart w:id="486" w:name="_Toc126748153"/>
      <w:bookmarkStart w:id="487" w:name="_Toc126748174"/>
      <w:bookmarkStart w:id="488" w:name="_Toc126748195"/>
      <w:bookmarkStart w:id="489" w:name="_Toc126748216"/>
      <w:bookmarkStart w:id="490" w:name="_Toc127449859"/>
      <w:bookmarkStart w:id="491" w:name="_Toc127450218"/>
      <w:bookmarkStart w:id="492" w:name="_Toc109144722"/>
      <w:bookmarkStart w:id="493" w:name="_Toc109144735"/>
      <w:bookmarkStart w:id="494" w:name="_Toc109146243"/>
      <w:bookmarkStart w:id="495" w:name="_Toc109146253"/>
      <w:bookmarkStart w:id="496" w:name="_Toc109146440"/>
      <w:bookmarkStart w:id="497" w:name="_Toc109220603"/>
      <w:bookmarkStart w:id="498" w:name="_Toc130393642"/>
      <w:bookmarkStart w:id="499" w:name="_Toc130393663"/>
      <w:bookmarkStart w:id="500" w:name="_Toc130473459"/>
      <w:bookmarkStart w:id="501" w:name="_Toc130473474"/>
      <w:bookmarkStart w:id="502" w:name="_Toc130473770"/>
      <w:bookmarkStart w:id="503" w:name="_Toc130473793"/>
      <w:bookmarkStart w:id="504" w:name="_Toc130473806"/>
      <w:bookmarkStart w:id="505" w:name="_Toc131407726"/>
      <w:bookmarkStart w:id="506" w:name="_Toc131407739"/>
      <w:bookmarkStart w:id="507" w:name="_Toc131408870"/>
      <w:bookmarkStart w:id="508" w:name="_Toc131408883"/>
      <w:bookmarkStart w:id="509" w:name="_Toc131409743"/>
      <w:bookmarkStart w:id="510" w:name="_Toc131409757"/>
      <w:bookmarkStart w:id="511" w:name="_Toc131409856"/>
      <w:bookmarkStart w:id="512" w:name="_Toc131409870"/>
      <w:bookmarkStart w:id="513" w:name="_Toc131410053"/>
      <w:bookmarkStart w:id="514" w:name="_Toc131410144"/>
      <w:bookmarkStart w:id="515" w:name="_Toc131763405"/>
      <w:bookmarkStart w:id="516" w:name="_Toc131763419"/>
      <w:bookmarkStart w:id="517" w:name="_Toc131763537"/>
      <w:bookmarkStart w:id="518" w:name="_Toc131763551"/>
      <w:bookmarkStart w:id="519" w:name="_Toc131763754"/>
      <w:bookmarkStart w:id="520" w:name="_Toc131763768"/>
      <w:bookmarkStart w:id="521" w:name="_Toc131763846"/>
      <w:bookmarkStart w:id="522" w:name="_Toc131763860"/>
      <w:r w:rsidRPr="00CC45EB">
        <w:t xml:space="preserve">Within a shared resource pool, </w:t>
      </w:r>
      <w:bookmarkStart w:id="523" w:name="_Toc117590244"/>
      <w:bookmarkStart w:id="524" w:name="_Toc117590264"/>
      <w:bookmarkStart w:id="525" w:name="_Toc117590283"/>
      <w:bookmarkStart w:id="526" w:name="_Toc117590302"/>
      <w:bookmarkStart w:id="527" w:name="_Toc117590454"/>
      <w:bookmarkStart w:id="528" w:name="_Toc117590512"/>
      <w:bookmarkStart w:id="529" w:name="_Toc117590554"/>
      <w:bookmarkStart w:id="530" w:name="_Toc117590586"/>
      <w:bookmarkStart w:id="531" w:name="_Toc117590604"/>
      <w:bookmarkStart w:id="532" w:name="_Toc117590648"/>
      <w:bookmarkStart w:id="533" w:name="_Toc117590682"/>
      <w:bookmarkStart w:id="534" w:name="_Toc117590739"/>
      <w:bookmarkStart w:id="535" w:name="_Toc117590766"/>
      <w:bookmarkStart w:id="536" w:name="_Toc117590809"/>
      <w:bookmarkStart w:id="537" w:name="_Toc117591031"/>
      <w:bookmarkStart w:id="538" w:name="_Toc117599710"/>
      <w:bookmarkStart w:id="539" w:name="_Toc117610532"/>
      <w:bookmarkStart w:id="540" w:name="_Toc117610549"/>
      <w:bookmarkStart w:id="541" w:name="_Toc117610566"/>
      <w:bookmarkStart w:id="542" w:name="_Toc117610583"/>
      <w:bookmarkStart w:id="543" w:name="_Toc117610600"/>
      <w:bookmarkStart w:id="544" w:name="_Toc117610617"/>
      <w:bookmarkStart w:id="545" w:name="_Toc117610687"/>
      <w:bookmarkStart w:id="546" w:name="_Toc117610704"/>
      <w:bookmarkStart w:id="547" w:name="_Toc117611350"/>
      <w:bookmarkStart w:id="548" w:name="_Toc117611367"/>
      <w:bookmarkStart w:id="549" w:name="_Toc117676612"/>
      <w:bookmarkStart w:id="550" w:name="_Toc117681014"/>
      <w:bookmarkStart w:id="551" w:name="_Toc117681033"/>
      <w:bookmarkStart w:id="552" w:name="_Toc117681062"/>
      <w:bookmarkStart w:id="553" w:name="_Toc117681081"/>
      <w:bookmarkStart w:id="554" w:name="_Toc117681294"/>
      <w:bookmarkStart w:id="555" w:name="_Toc117681313"/>
      <w:bookmarkStart w:id="556" w:name="_Toc117693986"/>
      <w:bookmarkStart w:id="557" w:name="_Toc117694005"/>
      <w:bookmarkStart w:id="558" w:name="_Toc117694665"/>
      <w:bookmarkStart w:id="559" w:name="_Toc117694684"/>
      <w:bookmarkStart w:id="560" w:name="_Toc117694703"/>
      <w:bookmarkStart w:id="561" w:name="_Toc117694863"/>
      <w:bookmarkStart w:id="562" w:name="_Toc117694882"/>
      <w:bookmarkStart w:id="563" w:name="_Toc117695028"/>
      <w:bookmarkStart w:id="564" w:name="_Toc117695047"/>
      <w:bookmarkStart w:id="565" w:name="_Toc118271335"/>
      <w:bookmarkStart w:id="566" w:name="_Toc118271354"/>
      <w:bookmarkStart w:id="567" w:name="_Toc118271575"/>
      <w:bookmarkStart w:id="568" w:name="_Toc118271643"/>
      <w:bookmarkStart w:id="569" w:name="_Toc118271797"/>
      <w:bookmarkStart w:id="570" w:name="_Toc118373846"/>
      <w:bookmarkStart w:id="571" w:name="_Toc118705025"/>
      <w:bookmarkStart w:id="572" w:name="_Toc126573657"/>
      <w:bookmarkStart w:id="573" w:name="_Toc126573676"/>
      <w:bookmarkStart w:id="574" w:name="_Toc126578318"/>
      <w:bookmarkStart w:id="575" w:name="_Toc126578340"/>
      <w:bookmarkStart w:id="576" w:name="_Toc126586264"/>
      <w:bookmarkStart w:id="577" w:name="_Toc126586287"/>
      <w:bookmarkStart w:id="578" w:name="_Toc126589849"/>
      <w:bookmarkStart w:id="579" w:name="_Toc126589875"/>
      <w:bookmarkStart w:id="580" w:name="_Toc126589901"/>
      <w:bookmarkStart w:id="581" w:name="_Toc126590591"/>
      <w:bookmarkStart w:id="582" w:name="_Toc126746597"/>
      <w:bookmarkStart w:id="583" w:name="_Toc126747196"/>
      <w:bookmarkStart w:id="584" w:name="_Toc126747217"/>
      <w:bookmarkStart w:id="585" w:name="_Toc126747775"/>
      <w:bookmarkStart w:id="586" w:name="_Toc126747796"/>
      <w:bookmarkStart w:id="587" w:name="_Toc126748076"/>
      <w:bookmarkStart w:id="588" w:name="_Toc126748097"/>
      <w:bookmarkStart w:id="589" w:name="_Toc126748156"/>
      <w:bookmarkStart w:id="590" w:name="_Toc126748177"/>
      <w:bookmarkStart w:id="591" w:name="_Toc126748198"/>
      <w:bookmarkStart w:id="592" w:name="_Toc126748219"/>
      <w:bookmarkStart w:id="593" w:name="_Toc127449862"/>
      <w:bookmarkStart w:id="594" w:name="_Toc127450221"/>
      <w:bookmarkStart w:id="595" w:name="_Toc130393645"/>
      <w:bookmarkStart w:id="596" w:name="_Toc130393666"/>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00711B03" w:rsidRPr="00CC45EB">
        <w:t xml:space="preserve">the </w:t>
      </w:r>
      <w:r w:rsidR="001E39CC" w:rsidRPr="00CC45EB">
        <w:t xml:space="preserve">sub-channel size </w:t>
      </w:r>
      <w:r w:rsidR="001279F8" w:rsidRPr="00CC45EB">
        <w:t>of</w:t>
      </w:r>
      <w:r w:rsidR="001E39CC" w:rsidRPr="00CC45EB">
        <w:t xml:space="preserve"> NR </w:t>
      </w:r>
      <w:r w:rsidR="00A95D18" w:rsidRPr="00CC45EB">
        <w:t>sidelink</w:t>
      </w:r>
      <w:r w:rsidR="001E39CC" w:rsidRPr="00CC45EB">
        <w:t xml:space="preserve"> should be </w:t>
      </w:r>
      <w:r w:rsidR="00F23119" w:rsidRPr="00CC45EB">
        <w:t xml:space="preserve">an </w:t>
      </w:r>
      <w:r w:rsidR="001E39CC" w:rsidRPr="00CC45EB">
        <w:t>integer</w:t>
      </w:r>
      <w:r w:rsidR="001279F8" w:rsidRPr="00CC45EB">
        <w:t xml:space="preserve"> multiple</w:t>
      </w:r>
      <w:r w:rsidR="001542CE" w:rsidRPr="00CC45EB">
        <w:t xml:space="preserve"> </w:t>
      </w:r>
      <w:r w:rsidR="001E39CC" w:rsidRPr="00CC45EB">
        <w:t xml:space="preserve">of the sub-channel size of LTE </w:t>
      </w:r>
      <w:r w:rsidR="00C00647" w:rsidRPr="00CC45EB">
        <w:t>sidelink</w:t>
      </w:r>
      <w:r w:rsidR="007D79D6" w:rsidRPr="00CC45EB">
        <w:t>, and the boundary</w:t>
      </w:r>
      <w:r w:rsidR="000634E0" w:rsidRPr="00CC45EB">
        <w:t xml:space="preserve"> of NR</w:t>
      </w:r>
      <w:r w:rsidR="007D79D6" w:rsidRPr="00CC45EB">
        <w:t xml:space="preserve"> </w:t>
      </w:r>
      <w:r w:rsidR="000634E0" w:rsidRPr="00CC45EB">
        <w:t xml:space="preserve">sub-channel </w:t>
      </w:r>
      <w:r w:rsidR="007D79D6" w:rsidRPr="00CC45EB">
        <w:t>should be aligned</w:t>
      </w:r>
      <w:r w:rsidR="000634E0" w:rsidRPr="00CC45EB">
        <w:t xml:space="preserve"> with LTE sub-channel</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7431A0" w:rsidRPr="00CC45EB">
        <w:rPr>
          <w:rFonts w:asciiTheme="minorEastAsia" w:eastAsiaTheme="minorEastAsia" w:hAnsiTheme="minorEastAsia" w:hint="eastAsia"/>
        </w:rPr>
        <w: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50189E" w:rsidRPr="00CC45EB" w:rsidRDefault="00B31236" w:rsidP="00012BB5">
      <w:pPr>
        <w:spacing w:before="156" w:after="156"/>
        <w:rPr>
          <w:rFonts w:eastAsia="宋体" w:cs="Times New Roman"/>
        </w:rPr>
      </w:pPr>
      <w:r w:rsidRPr="00CC45EB">
        <w:rPr>
          <w:rFonts w:eastAsia="宋体" w:cs="Times New Roman"/>
        </w:rPr>
        <w:t xml:space="preserve">For the case that PSCCH resource pool and PSSCH resource pool are non-adjacent in LTE sidelink, </w:t>
      </w:r>
      <w:r w:rsidR="00BB22D1" w:rsidRPr="00CC45EB">
        <w:rPr>
          <w:rFonts w:eastAsia="宋体" w:cs="Times New Roman"/>
        </w:rPr>
        <w:t xml:space="preserve">in order to avoid impact on LTE PSCCH and simplify the study of </w:t>
      </w:r>
      <w:r w:rsidR="00144E74" w:rsidRPr="00CC45EB">
        <w:rPr>
          <w:rFonts w:eastAsia="宋体" w:cs="Times New Roman"/>
        </w:rPr>
        <w:t xml:space="preserve">the </w:t>
      </w:r>
      <w:r w:rsidR="00BB22D1" w:rsidRPr="00CC45EB">
        <w:rPr>
          <w:rFonts w:eastAsia="宋体" w:cs="Times New Roman"/>
        </w:rPr>
        <w:t xml:space="preserve">co-existence, it is better to restrict the shared resources as PSSCH resource pool of LTE, i.e., </w:t>
      </w:r>
      <w:r w:rsidR="001D2ACA" w:rsidRPr="00CC45EB">
        <w:rPr>
          <w:rFonts w:eastAsia="宋体" w:cs="Times New Roman"/>
        </w:rPr>
        <w:t>using the PSSCH resource pool of LTE sidelink as the shared resource pool for NR sidelink.</w:t>
      </w:r>
      <w:r w:rsidR="00B62B9C" w:rsidRPr="00CC45EB">
        <w:rPr>
          <w:rFonts w:eastAsia="宋体" w:cs="Times New Roman"/>
        </w:rPr>
        <w:t xml:space="preserve"> </w:t>
      </w:r>
    </w:p>
    <w:p w:rsidR="00CB551D" w:rsidRPr="00CC45EB" w:rsidRDefault="0050189E" w:rsidP="00F1228C">
      <w:pPr>
        <w:pStyle w:val="1st-Proposal-YJ"/>
        <w:numPr>
          <w:ilvl w:val="0"/>
          <w:numId w:val="10"/>
        </w:numPr>
        <w:tabs>
          <w:tab w:val="clear" w:pos="8081"/>
          <w:tab w:val="num" w:pos="0"/>
        </w:tabs>
        <w:spacing w:before="156" w:after="156"/>
        <w:ind w:left="0"/>
        <w:rPr>
          <w:rFonts w:eastAsia="宋体"/>
        </w:rPr>
      </w:pPr>
      <w:bookmarkStart w:id="597" w:name="_Toc117590246"/>
      <w:bookmarkStart w:id="598" w:name="_Toc117590266"/>
      <w:bookmarkStart w:id="599" w:name="_Toc117590285"/>
      <w:bookmarkStart w:id="600" w:name="_Toc117590304"/>
      <w:bookmarkStart w:id="601" w:name="_Toc117590456"/>
      <w:bookmarkStart w:id="602" w:name="_Toc117590513"/>
      <w:bookmarkStart w:id="603" w:name="_Toc117590555"/>
      <w:bookmarkStart w:id="604" w:name="_Toc117590587"/>
      <w:bookmarkStart w:id="605" w:name="_Toc117590605"/>
      <w:bookmarkStart w:id="606" w:name="_Toc117590649"/>
      <w:bookmarkStart w:id="607" w:name="_Toc117590683"/>
      <w:bookmarkStart w:id="608" w:name="_Toc117590740"/>
      <w:bookmarkStart w:id="609" w:name="_Toc117590767"/>
      <w:bookmarkStart w:id="610" w:name="_Toc117590810"/>
      <w:bookmarkStart w:id="611" w:name="_Toc117591032"/>
      <w:bookmarkStart w:id="612" w:name="_Toc117599711"/>
      <w:bookmarkStart w:id="613" w:name="_Toc117610533"/>
      <w:bookmarkStart w:id="614" w:name="_Toc117610550"/>
      <w:bookmarkStart w:id="615" w:name="_Toc117610567"/>
      <w:bookmarkStart w:id="616" w:name="_Toc117610584"/>
      <w:bookmarkStart w:id="617" w:name="_Toc117610601"/>
      <w:bookmarkStart w:id="618" w:name="_Toc117610618"/>
      <w:bookmarkStart w:id="619" w:name="_Toc117610688"/>
      <w:bookmarkStart w:id="620" w:name="_Toc117610705"/>
      <w:bookmarkStart w:id="621" w:name="_Toc117611351"/>
      <w:bookmarkStart w:id="622" w:name="_Toc117611368"/>
      <w:bookmarkStart w:id="623" w:name="_Toc117676613"/>
      <w:bookmarkStart w:id="624" w:name="_Toc117681015"/>
      <w:bookmarkStart w:id="625" w:name="_Toc117681034"/>
      <w:bookmarkStart w:id="626" w:name="_Toc117681063"/>
      <w:bookmarkStart w:id="627" w:name="_Toc117681082"/>
      <w:bookmarkStart w:id="628" w:name="_Toc117681295"/>
      <w:bookmarkStart w:id="629" w:name="_Toc117681314"/>
      <w:bookmarkStart w:id="630" w:name="_Toc117693987"/>
      <w:bookmarkStart w:id="631" w:name="_Toc117694006"/>
      <w:bookmarkStart w:id="632" w:name="_Toc117694666"/>
      <w:bookmarkStart w:id="633" w:name="_Toc117694685"/>
      <w:bookmarkStart w:id="634" w:name="_Toc117694704"/>
      <w:bookmarkStart w:id="635" w:name="_Toc117694864"/>
      <w:bookmarkStart w:id="636" w:name="_Toc117694883"/>
      <w:bookmarkStart w:id="637" w:name="_Toc117695029"/>
      <w:bookmarkStart w:id="638" w:name="_Toc117695048"/>
      <w:bookmarkStart w:id="639" w:name="_Toc118271336"/>
      <w:bookmarkStart w:id="640" w:name="_Toc118271355"/>
      <w:bookmarkStart w:id="641" w:name="_Toc118271576"/>
      <w:bookmarkStart w:id="642" w:name="_Toc118271644"/>
      <w:bookmarkStart w:id="643" w:name="_Toc118271798"/>
      <w:bookmarkStart w:id="644" w:name="_Toc118373847"/>
      <w:bookmarkStart w:id="645" w:name="_Toc118705026"/>
      <w:bookmarkStart w:id="646" w:name="_Toc126573658"/>
      <w:bookmarkStart w:id="647" w:name="_Toc126573677"/>
      <w:bookmarkStart w:id="648" w:name="_Toc126578319"/>
      <w:bookmarkStart w:id="649" w:name="_Toc126578341"/>
      <w:bookmarkStart w:id="650" w:name="_Toc126586265"/>
      <w:bookmarkStart w:id="651" w:name="_Toc126586288"/>
      <w:bookmarkStart w:id="652" w:name="_Toc126589850"/>
      <w:bookmarkStart w:id="653" w:name="_Toc126589876"/>
      <w:bookmarkStart w:id="654" w:name="_Toc126589902"/>
      <w:bookmarkStart w:id="655" w:name="_Toc126590592"/>
      <w:bookmarkStart w:id="656" w:name="_Toc126746598"/>
      <w:bookmarkStart w:id="657" w:name="_Toc126747197"/>
      <w:bookmarkStart w:id="658" w:name="_Toc126747218"/>
      <w:bookmarkStart w:id="659" w:name="_Toc126747776"/>
      <w:bookmarkStart w:id="660" w:name="_Toc126747797"/>
      <w:bookmarkStart w:id="661" w:name="_Toc126748077"/>
      <w:bookmarkStart w:id="662" w:name="_Toc126748098"/>
      <w:bookmarkStart w:id="663" w:name="_Toc126748157"/>
      <w:bookmarkStart w:id="664" w:name="_Toc126748178"/>
      <w:bookmarkStart w:id="665" w:name="_Toc126748199"/>
      <w:bookmarkStart w:id="666" w:name="_Toc126748220"/>
      <w:bookmarkStart w:id="667" w:name="_Toc127449863"/>
      <w:bookmarkStart w:id="668" w:name="_Toc127450222"/>
      <w:bookmarkStart w:id="669" w:name="_Toc130393646"/>
      <w:bookmarkStart w:id="670" w:name="_Toc130393667"/>
      <w:bookmarkStart w:id="671" w:name="_Toc130473460"/>
      <w:bookmarkStart w:id="672" w:name="_Toc130473475"/>
      <w:bookmarkStart w:id="673" w:name="_Toc130473771"/>
      <w:bookmarkStart w:id="674" w:name="_Toc130473794"/>
      <w:bookmarkStart w:id="675" w:name="_Toc130473807"/>
      <w:bookmarkStart w:id="676" w:name="_Toc131407727"/>
      <w:bookmarkStart w:id="677" w:name="_Toc131407740"/>
      <w:bookmarkStart w:id="678" w:name="_Toc131408871"/>
      <w:bookmarkStart w:id="679" w:name="_Toc131408884"/>
      <w:bookmarkStart w:id="680" w:name="_Toc131409744"/>
      <w:bookmarkStart w:id="681" w:name="_Toc131409758"/>
      <w:bookmarkStart w:id="682" w:name="_Toc131409857"/>
      <w:bookmarkStart w:id="683" w:name="_Toc131409871"/>
      <w:bookmarkStart w:id="684" w:name="_Toc131410054"/>
      <w:bookmarkStart w:id="685" w:name="_Toc131410145"/>
      <w:bookmarkStart w:id="686" w:name="_Toc131763406"/>
      <w:bookmarkStart w:id="687" w:name="_Toc131763420"/>
      <w:bookmarkStart w:id="688" w:name="_Toc131763538"/>
      <w:bookmarkStart w:id="689" w:name="_Toc131763552"/>
      <w:bookmarkStart w:id="690" w:name="_Toc131763755"/>
      <w:bookmarkStart w:id="691" w:name="_Toc131763769"/>
      <w:bookmarkStart w:id="692" w:name="_Toc131763847"/>
      <w:bookmarkStart w:id="693" w:name="_Toc131763861"/>
      <w:r w:rsidRPr="00CC45EB">
        <w:rPr>
          <w:rFonts w:eastAsia="宋体"/>
        </w:rPr>
        <w:t xml:space="preserve">For non-adjacent PSCCH/PSSCH resource </w:t>
      </w:r>
      <w:r w:rsidR="002244BA" w:rsidRPr="00CC45EB">
        <w:rPr>
          <w:rFonts w:eastAsia="宋体"/>
        </w:rPr>
        <w:t>configuration</w:t>
      </w:r>
      <w:r w:rsidRPr="00CC45EB">
        <w:rPr>
          <w:rFonts w:eastAsia="宋体"/>
        </w:rPr>
        <w:t xml:space="preserve"> of LTE </w:t>
      </w:r>
      <w:r w:rsidR="00815042" w:rsidRPr="00CC45EB">
        <w:rPr>
          <w:rFonts w:eastAsia="宋体"/>
        </w:rPr>
        <w:t>sidelink</w:t>
      </w:r>
      <w:r w:rsidRPr="00CC45EB">
        <w:rPr>
          <w:rFonts w:eastAsia="宋体"/>
        </w:rPr>
        <w:t>, only the PSSCH resour</w:t>
      </w:r>
      <w:r w:rsidR="00815042" w:rsidRPr="00CC45EB">
        <w:rPr>
          <w:rFonts w:eastAsia="宋体"/>
        </w:rPr>
        <w:t>ce pool can be shared with NR sidelink</w:t>
      </w:r>
      <w:r w:rsidRPr="00CC45EB">
        <w:rPr>
          <w:rFonts w:eastAsia="宋体"/>
        </w:rPr>
        <w:t>.</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rsidR="00041A7E" w:rsidRPr="00CC45EB" w:rsidRDefault="00831A36" w:rsidP="00F11FEC">
      <w:pPr>
        <w:pStyle w:val="1"/>
        <w:numPr>
          <w:ilvl w:val="0"/>
          <w:numId w:val="1"/>
        </w:numPr>
        <w:spacing w:before="156" w:after="156"/>
        <w:rPr>
          <w:rFonts w:eastAsia="宋体"/>
          <w:sz w:val="28"/>
          <w:szCs w:val="28"/>
        </w:rPr>
      </w:pPr>
      <w:r w:rsidRPr="00CC45EB">
        <w:rPr>
          <w:rFonts w:eastAsia="宋体"/>
          <w:sz w:val="28"/>
          <w:szCs w:val="28"/>
        </w:rPr>
        <w:t xml:space="preserve">Resource (re)selection based on </w:t>
      </w:r>
      <w:r w:rsidR="00F91B2F" w:rsidRPr="00CC45EB">
        <w:rPr>
          <w:rFonts w:eastAsia="宋体" w:hint="eastAsia"/>
          <w:sz w:val="28"/>
          <w:szCs w:val="28"/>
        </w:rPr>
        <w:t>A</w:t>
      </w:r>
      <w:r w:rsidRPr="00CC45EB">
        <w:rPr>
          <w:rFonts w:eastAsia="宋体"/>
          <w:sz w:val="28"/>
          <w:szCs w:val="28"/>
        </w:rPr>
        <w:t xml:space="preserve">ssistant </w:t>
      </w:r>
      <w:r w:rsidR="00F91B2F" w:rsidRPr="00CC45EB">
        <w:rPr>
          <w:rFonts w:eastAsia="宋体"/>
          <w:sz w:val="28"/>
          <w:szCs w:val="28"/>
        </w:rPr>
        <w:t>I</w:t>
      </w:r>
      <w:r w:rsidRPr="00CC45EB">
        <w:rPr>
          <w:rFonts w:eastAsia="宋体"/>
          <w:sz w:val="28"/>
          <w:szCs w:val="28"/>
        </w:rPr>
        <w:t>nformation</w:t>
      </w:r>
      <w:r w:rsidR="003B122E" w:rsidRPr="00CC45EB">
        <w:rPr>
          <w:rFonts w:eastAsia="宋体"/>
          <w:sz w:val="28"/>
          <w:szCs w:val="28"/>
        </w:rPr>
        <w:t xml:space="preserve"> </w:t>
      </w:r>
    </w:p>
    <w:p w:rsidR="00F11FEC" w:rsidRPr="00CC45EB" w:rsidRDefault="009674A9" w:rsidP="00F11FEC">
      <w:pPr>
        <w:spacing w:before="156" w:after="156"/>
        <w:rPr>
          <w:rFonts w:eastAsia="宋体" w:cs="Times New Roman"/>
          <w:i/>
        </w:rPr>
      </w:pPr>
      <w:r w:rsidRPr="00CC45EB">
        <w:rPr>
          <w:rFonts w:eastAsia="宋体" w:cs="Times New Roman"/>
        </w:rPr>
        <w:t xml:space="preserve">In the </w:t>
      </w:r>
      <w:r w:rsidR="00165515" w:rsidRPr="00CC45EB">
        <w:rPr>
          <w:rFonts w:eastAsia="宋体" w:cs="Times New Roman"/>
        </w:rPr>
        <w:t xml:space="preserve">previous </w:t>
      </w:r>
      <w:r w:rsidRPr="00CC45EB">
        <w:rPr>
          <w:rFonts w:eastAsia="宋体" w:cs="Times New Roman"/>
        </w:rPr>
        <w:t>meeting</w:t>
      </w:r>
      <w:r w:rsidR="00165515" w:rsidRPr="00CC45EB">
        <w:rPr>
          <w:rFonts w:eastAsia="宋体" w:cs="Times New Roman"/>
        </w:rPr>
        <w:t>s</w:t>
      </w:r>
      <w:r w:rsidRPr="00CC45EB">
        <w:rPr>
          <w:rFonts w:eastAsia="宋体" w:cs="Times New Roman"/>
        </w:rPr>
        <w:t xml:space="preserve">, </w:t>
      </w:r>
      <w:r w:rsidR="00B279CD" w:rsidRPr="00CC45EB">
        <w:rPr>
          <w:rFonts w:eastAsia="宋体" w:cs="Times New Roman"/>
        </w:rPr>
        <w:t>relevant agreements of</w:t>
      </w:r>
      <w:r w:rsidR="00775C1B" w:rsidRPr="00CC45EB">
        <w:rPr>
          <w:rFonts w:eastAsia="宋体" w:cs="Times New Roman"/>
        </w:rPr>
        <w:t xml:space="preserve"> </w:t>
      </w:r>
      <w:r w:rsidR="00156F34" w:rsidRPr="00CC45EB">
        <w:rPr>
          <w:rFonts w:eastAsia="宋体" w:cs="Times New Roman"/>
        </w:rPr>
        <w:t xml:space="preserve">assistant information </w:t>
      </w:r>
      <w:r w:rsidR="006E74D3" w:rsidRPr="00CC45EB">
        <w:rPr>
          <w:rFonts w:eastAsia="宋体" w:cs="Times New Roman"/>
        </w:rPr>
        <w:t>and resource excluding</w:t>
      </w:r>
      <w:r w:rsidR="007F2045" w:rsidRPr="00CC45EB">
        <w:rPr>
          <w:rFonts w:eastAsia="宋体" w:cs="Times New Roman"/>
        </w:rPr>
        <w:t xml:space="preserve"> are </w:t>
      </w:r>
      <w:r w:rsidR="00C47808" w:rsidRPr="00CC45EB">
        <w:rPr>
          <w:rFonts w:eastAsia="宋体" w:cs="Times New Roman"/>
        </w:rPr>
        <w:t>achieved</w:t>
      </w:r>
      <w:r w:rsidR="007F2045" w:rsidRPr="00CC45EB">
        <w:rPr>
          <w:rFonts w:eastAsia="宋体" w:cs="Times New Roman"/>
        </w:rPr>
        <w:t xml:space="preserve"> as follows.</w:t>
      </w:r>
    </w:p>
    <w:tbl>
      <w:tblPr>
        <w:tblStyle w:val="aa"/>
        <w:tblW w:w="0" w:type="auto"/>
        <w:tblLook w:val="04A0" w:firstRow="1" w:lastRow="0" w:firstColumn="1" w:lastColumn="0" w:noHBand="0" w:noVBand="1"/>
      </w:tblPr>
      <w:tblGrid>
        <w:gridCol w:w="9346"/>
      </w:tblGrid>
      <w:tr w:rsidR="00F11FEC" w:rsidRPr="00CC45EB" w:rsidTr="00F11FEC">
        <w:tc>
          <w:tcPr>
            <w:tcW w:w="9346" w:type="dxa"/>
          </w:tcPr>
          <w:p w:rsidR="00575658" w:rsidRPr="00CC45EB" w:rsidRDefault="00575658" w:rsidP="00274209">
            <w:pPr>
              <w:pStyle w:val="3GPPNormalText"/>
              <w:spacing w:after="0"/>
              <w:rPr>
                <w:b/>
                <w:sz w:val="20"/>
                <w:szCs w:val="20"/>
              </w:rPr>
            </w:pPr>
            <w:r w:rsidRPr="00C918F1">
              <w:rPr>
                <w:b/>
                <w:sz w:val="20"/>
                <w:szCs w:val="20"/>
                <w:highlight w:val="green"/>
              </w:rPr>
              <w:t>Agreement</w:t>
            </w:r>
            <w:r w:rsidRPr="00CC45EB">
              <w:rPr>
                <w:b/>
                <w:sz w:val="20"/>
                <w:szCs w:val="20"/>
              </w:rPr>
              <w:t xml:space="preserve"> </w:t>
            </w:r>
          </w:p>
          <w:p w:rsidR="00575658" w:rsidRPr="00CC45EB" w:rsidRDefault="00575658" w:rsidP="00274209">
            <w:pPr>
              <w:autoSpaceDE w:val="0"/>
              <w:autoSpaceDN w:val="0"/>
              <w:spacing w:beforeLines="0" w:before="0" w:afterLines="0" w:after="0"/>
            </w:pPr>
            <w:r w:rsidRPr="00CC45EB">
              <w:t xml:space="preserve">In NR SL resource (re)selection procedure, option 1 is adopted for how to determine candidate resource set for NR SL considering the LTE SL reserved resources by other LTE SL UE </w:t>
            </w:r>
          </w:p>
          <w:p w:rsidR="00575658" w:rsidRPr="00CC45EB" w:rsidRDefault="00575658" w:rsidP="00E3494A">
            <w:pPr>
              <w:pStyle w:val="a3"/>
              <w:numPr>
                <w:ilvl w:val="0"/>
                <w:numId w:val="32"/>
              </w:numPr>
              <w:autoSpaceDE w:val="0"/>
              <w:autoSpaceDN w:val="0"/>
              <w:ind w:firstLineChars="0"/>
            </w:pPr>
            <w:r w:rsidRPr="00CC45EB">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rsidR="00575658" w:rsidRPr="00CC45EB" w:rsidRDefault="00575658" w:rsidP="00E3494A">
            <w:pPr>
              <w:pStyle w:val="a3"/>
              <w:numPr>
                <w:ilvl w:val="1"/>
                <w:numId w:val="32"/>
              </w:numPr>
              <w:autoSpaceDE w:val="0"/>
              <w:autoSpaceDN w:val="0"/>
              <w:ind w:firstLineChars="0"/>
            </w:pPr>
            <w:r w:rsidRPr="00CC45EB">
              <w:t>For the list of the above initial SL RSRP threshold, down-select one of followings:</w:t>
            </w:r>
          </w:p>
          <w:p w:rsidR="00575658" w:rsidRPr="00CC45EB" w:rsidRDefault="00575658" w:rsidP="00E3494A">
            <w:pPr>
              <w:pStyle w:val="a3"/>
              <w:numPr>
                <w:ilvl w:val="2"/>
                <w:numId w:val="32"/>
              </w:numPr>
              <w:autoSpaceDE w:val="0"/>
              <w:autoSpaceDN w:val="0"/>
              <w:ind w:firstLineChars="0"/>
            </w:pPr>
            <w:r w:rsidRPr="00CC45EB">
              <w:t>Alt 1: NR SL RSRP threshold list (pre)configured in a NR SL resource pool</w:t>
            </w:r>
          </w:p>
          <w:p w:rsidR="00575658" w:rsidRPr="00CC45EB" w:rsidRDefault="00575658" w:rsidP="00E3494A">
            <w:pPr>
              <w:pStyle w:val="a3"/>
              <w:numPr>
                <w:ilvl w:val="2"/>
                <w:numId w:val="32"/>
              </w:numPr>
              <w:autoSpaceDE w:val="0"/>
              <w:autoSpaceDN w:val="0"/>
              <w:ind w:firstLineChars="0"/>
            </w:pPr>
            <w:r w:rsidRPr="00CC45EB">
              <w:t>Alt 2: LTE SL RSRP threshold list (pre)configured in a LTE SL resource pool</w:t>
            </w:r>
          </w:p>
          <w:p w:rsidR="00274209" w:rsidRPr="00CC45EB" w:rsidRDefault="00575658" w:rsidP="00E3494A">
            <w:pPr>
              <w:pStyle w:val="a3"/>
              <w:numPr>
                <w:ilvl w:val="2"/>
                <w:numId w:val="32"/>
              </w:numPr>
              <w:autoSpaceDE w:val="0"/>
              <w:autoSpaceDN w:val="0"/>
              <w:ind w:firstLineChars="0"/>
            </w:pPr>
            <w:r w:rsidRPr="00CC45EB">
              <w:t>Alt 3: SL RSRP threshold list separately (pre)configured for dynamic resource pool sharing</w:t>
            </w:r>
          </w:p>
          <w:p w:rsidR="00575658" w:rsidRPr="00CC45EB" w:rsidRDefault="00575658" w:rsidP="00E3494A">
            <w:pPr>
              <w:pStyle w:val="a3"/>
              <w:numPr>
                <w:ilvl w:val="2"/>
                <w:numId w:val="32"/>
              </w:numPr>
              <w:autoSpaceDE w:val="0"/>
              <w:autoSpaceDN w:val="0"/>
              <w:ind w:firstLineChars="0"/>
            </w:pPr>
            <w:r w:rsidRPr="00CC45EB">
              <w:t>Alt 4: SL RSRP threshold list separately (pre)configured for dynamic resource pool sharing</w:t>
            </w:r>
          </w:p>
          <w:p w:rsidR="00575658" w:rsidRPr="00CC45EB" w:rsidRDefault="00575658" w:rsidP="00834945">
            <w:pPr>
              <w:pStyle w:val="a3"/>
              <w:numPr>
                <w:ilvl w:val="3"/>
                <w:numId w:val="32"/>
              </w:numPr>
              <w:autoSpaceDE w:val="0"/>
              <w:autoSpaceDN w:val="0"/>
              <w:ind w:firstLineChars="0" w:hanging="357"/>
            </w:pPr>
            <w:r w:rsidRPr="00CC45EB">
              <w:t>A different SL RSRP threshold list may be (pre)configured for selecting single slot resources in NR SL slots with NR PSFCH</w:t>
            </w:r>
          </w:p>
          <w:p w:rsidR="00E3494A" w:rsidRPr="00CC45EB" w:rsidRDefault="00E3494A" w:rsidP="00834945">
            <w:pPr>
              <w:numPr>
                <w:ilvl w:val="1"/>
                <w:numId w:val="32"/>
              </w:numPr>
              <w:spacing w:beforeLines="0" w:before="0" w:afterLines="0" w:after="0"/>
              <w:ind w:hanging="357"/>
              <w:rPr>
                <w:rFonts w:eastAsia="MS Mincho"/>
                <w:lang w:eastAsia="x-none"/>
              </w:rPr>
            </w:pPr>
            <w:r w:rsidRPr="00CC45EB">
              <w:rPr>
                <w:rFonts w:eastAsia="MS Mincho"/>
                <w:lang w:eastAsia="x-none"/>
              </w:rPr>
              <w:t xml:space="preserve">For the LTE SL periodic reserved resources by other LTE SL UE, </w:t>
            </w:r>
          </w:p>
          <w:p w:rsidR="00E3494A" w:rsidRPr="00CC45EB" w:rsidRDefault="00E3494A" w:rsidP="00834945">
            <w:pPr>
              <w:numPr>
                <w:ilvl w:val="2"/>
                <w:numId w:val="32"/>
              </w:numPr>
              <w:spacing w:beforeLines="0" w:before="0" w:afterLines="0" w:after="0"/>
              <w:ind w:hanging="357"/>
              <w:rPr>
                <w:rFonts w:eastAsia="MS Mincho"/>
                <w:lang w:eastAsia="x-none"/>
              </w:rPr>
            </w:pPr>
            <w:r w:rsidRPr="00CC45EB">
              <w:rPr>
                <w:rFonts w:eastAsia="MS Mincho"/>
                <w:lang w:eastAsia="x-none"/>
              </w:rPr>
              <w:lastRenderedPageBreak/>
              <w:t>For determining the above LTE SL reserved resources, the time-and-frequency resources of LTE SL reserved resources by other LTE SL UE are repeated Q times according to the LTE SL resource reservation period</w:t>
            </w:r>
          </w:p>
          <w:p w:rsidR="00E3494A" w:rsidRPr="00CC45EB" w:rsidRDefault="00E3494A" w:rsidP="00834945">
            <w:pPr>
              <w:numPr>
                <w:ilvl w:val="3"/>
                <w:numId w:val="32"/>
              </w:numPr>
              <w:spacing w:beforeLines="0" w:before="0" w:afterLines="0" w:after="0"/>
              <w:ind w:hanging="357"/>
              <w:rPr>
                <w:rFonts w:eastAsia="MS Mincho"/>
                <w:lang w:eastAsia="x-none"/>
              </w:rPr>
            </w:pPr>
            <w:r w:rsidRPr="00CC45EB">
              <w:rPr>
                <w:rFonts w:eastAsia="等线"/>
                <w:lang w:eastAsia="ko-KR"/>
              </w:rPr>
              <w:t xml:space="preserve">FFS details including at least whether the formula of Q in Section 14.1.1.6 in TS 36.213 or the formula of Q in Section 8.1.4 in TS 38.214 is used </w:t>
            </w:r>
          </w:p>
          <w:p w:rsidR="00E3494A" w:rsidRPr="00CC45EB" w:rsidRDefault="00E3494A" w:rsidP="00834945">
            <w:pPr>
              <w:numPr>
                <w:ilvl w:val="1"/>
                <w:numId w:val="32"/>
              </w:numPr>
              <w:spacing w:beforeLines="0" w:before="0" w:afterLines="0" w:after="0"/>
              <w:ind w:hanging="357"/>
              <w:rPr>
                <w:rFonts w:eastAsia="MS Mincho"/>
                <w:lang w:eastAsia="x-none"/>
              </w:rPr>
            </w:pPr>
            <w:r w:rsidRPr="00CC45EB">
              <w:rPr>
                <w:rFonts w:eastAsia="MS Mincho"/>
                <w:lang w:eastAsia="x-none"/>
              </w:rPr>
              <w:t>The PHY layer of NR module applies the above procedure in Step 6 in Section 8.1.4 of TS 38.214</w:t>
            </w:r>
          </w:p>
          <w:p w:rsidR="00E3494A" w:rsidRPr="00CC45EB" w:rsidRDefault="00E3494A" w:rsidP="00834945">
            <w:pPr>
              <w:numPr>
                <w:ilvl w:val="2"/>
                <w:numId w:val="32"/>
              </w:numPr>
              <w:spacing w:beforeLines="0" w:before="0" w:afterLines="0" w:after="0"/>
              <w:ind w:hanging="357"/>
              <w:rPr>
                <w:rFonts w:eastAsia="MS Mincho"/>
                <w:lang w:eastAsia="x-none"/>
              </w:rPr>
            </w:pPr>
            <w:r w:rsidRPr="00CC45EB">
              <w:rPr>
                <w:rFonts w:eastAsia="MS Mincho"/>
                <w:lang w:eastAsia="x-none"/>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rsidR="00E3494A" w:rsidRPr="00CC45EB" w:rsidRDefault="00E3494A" w:rsidP="00834945">
            <w:pPr>
              <w:numPr>
                <w:ilvl w:val="1"/>
                <w:numId w:val="32"/>
              </w:numPr>
              <w:spacing w:beforeLines="0" w:before="0" w:afterLines="0" w:after="0"/>
              <w:ind w:hanging="357"/>
              <w:rPr>
                <w:rFonts w:eastAsia="MS Mincho"/>
                <w:lang w:eastAsia="x-none"/>
              </w:rPr>
            </w:pPr>
            <w:r w:rsidRPr="00CC45EB">
              <w:rPr>
                <w:rFonts w:eastAsia="MS Mincho"/>
                <w:lang w:eastAsia="x-none"/>
              </w:rPr>
              <w:t>Note: It is assumed that the information relevant to LTE SL reserved resources by other LTE SL UE used in the above procedure is shared from LTE SL module to NR SL module</w:t>
            </w:r>
          </w:p>
          <w:p w:rsidR="00E3494A" w:rsidRPr="00CC45EB" w:rsidRDefault="00E3494A" w:rsidP="00834945">
            <w:pPr>
              <w:numPr>
                <w:ilvl w:val="1"/>
                <w:numId w:val="32"/>
              </w:numPr>
              <w:spacing w:beforeLines="0" w:before="0" w:afterLines="0" w:after="0"/>
              <w:ind w:hanging="357"/>
              <w:rPr>
                <w:rFonts w:eastAsia="MS Mincho"/>
                <w:lang w:eastAsia="x-none"/>
              </w:rPr>
            </w:pPr>
            <w:r w:rsidRPr="00CC45EB">
              <w:rPr>
                <w:rFonts w:eastAsia="MS Mincho"/>
                <w:lang w:eastAsia="x-none"/>
              </w:rPr>
              <w:t xml:space="preserve">FFS whether/how LTE SL RSRP is applied </w:t>
            </w:r>
          </w:p>
          <w:p w:rsidR="00E3494A" w:rsidRPr="00CC45EB" w:rsidRDefault="00834945" w:rsidP="00834945">
            <w:pPr>
              <w:autoSpaceDE w:val="0"/>
              <w:autoSpaceDN w:val="0"/>
              <w:spacing w:before="156" w:after="156"/>
              <w:rPr>
                <w:rFonts w:eastAsiaTheme="minorEastAsia"/>
              </w:rPr>
            </w:pPr>
            <w:r w:rsidRPr="00C918F1">
              <w:rPr>
                <w:b/>
                <w:highlight w:val="green"/>
              </w:rPr>
              <w:t>Agreement</w:t>
            </w:r>
          </w:p>
          <w:p w:rsidR="00E3494A" w:rsidRPr="00CC45EB" w:rsidRDefault="00E3494A" w:rsidP="00E3494A">
            <w:pPr>
              <w:spacing w:beforeLines="0" w:before="0" w:afterLines="0" w:after="0"/>
              <w:rPr>
                <w:rFonts w:eastAsia="MS Mincho"/>
                <w:lang w:eastAsia="x-none"/>
              </w:rPr>
            </w:pPr>
            <w:r w:rsidRPr="00CC45EB">
              <w:rPr>
                <w:rFonts w:eastAsia="MS Mincho"/>
                <w:lang w:eastAsia="x-none"/>
              </w:rPr>
              <w:t>In NR SL resource (re)selection procedure, down-select one of followings for how to determine candidate resource set for NR SL considering the LTE SL resources selected to be used for LTE SL module’s own LTE SL transmission</w:t>
            </w:r>
          </w:p>
          <w:p w:rsidR="00E3494A" w:rsidRPr="00CC45EB" w:rsidRDefault="00E3494A" w:rsidP="00E3494A">
            <w:pPr>
              <w:numPr>
                <w:ilvl w:val="0"/>
                <w:numId w:val="32"/>
              </w:numPr>
              <w:autoSpaceDE w:val="0"/>
              <w:autoSpaceDN w:val="0"/>
              <w:spacing w:beforeLines="0" w:before="0" w:afterLines="0" w:after="0"/>
              <w:jc w:val="left"/>
              <w:rPr>
                <w:rFonts w:eastAsia="MS Mincho"/>
                <w:lang w:eastAsia="en-US"/>
              </w:rPr>
            </w:pPr>
            <w:r w:rsidRPr="00CC45EB">
              <w:rPr>
                <w:rFonts w:eastAsia="MS Mincho"/>
              </w:rPr>
              <w:t>Option 1</w:t>
            </w:r>
            <w:r w:rsidRPr="00CC45EB">
              <w:rPr>
                <w:rFonts w:eastAsia="MS Mincho"/>
                <w:szCs w:val="22"/>
              </w:rPr>
              <w:t xml:space="preserve">: </w:t>
            </w:r>
            <w:r w:rsidRPr="00CC45EB">
              <w:rPr>
                <w:rFonts w:eastAsia="Malgun Gothic"/>
                <w:szCs w:val="22"/>
                <w:lang w:eastAsia="ko-KR"/>
              </w:rPr>
              <w:t>T</w:t>
            </w:r>
            <w:r w:rsidRPr="00CC45EB">
              <w:rPr>
                <w:rFonts w:eastAsia="MS Mincho"/>
                <w:szCs w:val="22"/>
              </w:rPr>
              <w:t>he PHY layer of NR SL module excludes NR SL candidate resources in a NR SL slot overlapping</w:t>
            </w:r>
            <w:r w:rsidRPr="00CC45EB">
              <w:rPr>
                <w:rFonts w:eastAsia="MS Mincho"/>
              </w:rPr>
              <w:t xml:space="preserve"> with LTE SL resources selected to be used for LTE SL module’s own LTE SL transmission </w:t>
            </w:r>
          </w:p>
          <w:p w:rsidR="00E3494A" w:rsidRPr="00CC45EB" w:rsidRDefault="00E3494A" w:rsidP="00E3494A">
            <w:pPr>
              <w:numPr>
                <w:ilvl w:val="1"/>
                <w:numId w:val="32"/>
              </w:numPr>
              <w:spacing w:beforeLines="0" w:before="0" w:afterLines="0" w:after="0"/>
              <w:rPr>
                <w:rFonts w:eastAsia="MS Mincho"/>
                <w:lang w:eastAsia="x-none"/>
              </w:rPr>
            </w:pPr>
            <w:r w:rsidRPr="00CC45EB">
              <w:rPr>
                <w:rFonts w:eastAsia="MS Mincho"/>
                <w:lang w:eastAsia="x-none"/>
              </w:rPr>
              <w:t xml:space="preserve">For the LTE SL periodic resources selected to be used for LTE SL module’s own LTE SL transmission, </w:t>
            </w:r>
          </w:p>
          <w:p w:rsidR="00E3494A" w:rsidRPr="00CC45EB" w:rsidRDefault="00E3494A" w:rsidP="00E3494A">
            <w:pPr>
              <w:numPr>
                <w:ilvl w:val="2"/>
                <w:numId w:val="32"/>
              </w:numPr>
              <w:spacing w:beforeLines="0" w:before="0" w:afterLines="0" w:after="0"/>
              <w:rPr>
                <w:rFonts w:eastAsia="MS Mincho"/>
                <w:lang w:eastAsia="x-none"/>
              </w:rPr>
            </w:pPr>
            <w:r w:rsidRPr="00CC45EB">
              <w:rPr>
                <w:rFonts w:eastAsia="MS Mincho"/>
                <w:lang w:eastAsia="x-none"/>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rsidR="00E3494A" w:rsidRPr="00CC45EB" w:rsidRDefault="00E3494A" w:rsidP="00E3494A">
            <w:pPr>
              <w:numPr>
                <w:ilvl w:val="1"/>
                <w:numId w:val="32"/>
              </w:numPr>
              <w:spacing w:beforeLines="0" w:before="0" w:afterLines="0" w:after="0"/>
              <w:rPr>
                <w:rFonts w:eastAsia="MS Mincho"/>
                <w:lang w:eastAsia="x-none"/>
              </w:rPr>
            </w:pPr>
            <w:r w:rsidRPr="00CC45EB">
              <w:rPr>
                <w:rFonts w:eastAsia="MS Mincho"/>
                <w:lang w:eastAsia="x-none"/>
              </w:rPr>
              <w:t>The PHY layer of NR module applies the above procedure in Step 5 in Section 8.1.4 of TS 38.214</w:t>
            </w:r>
          </w:p>
          <w:p w:rsidR="00E3494A" w:rsidRPr="00CC45EB" w:rsidRDefault="00E3494A" w:rsidP="00E3494A">
            <w:pPr>
              <w:numPr>
                <w:ilvl w:val="2"/>
                <w:numId w:val="32"/>
              </w:numPr>
              <w:spacing w:beforeLines="0" w:before="0" w:afterLines="0" w:after="0"/>
              <w:rPr>
                <w:rFonts w:eastAsia="MS Mincho"/>
                <w:lang w:eastAsia="x-none"/>
              </w:rPr>
            </w:pPr>
            <w:r w:rsidRPr="00CC45EB">
              <w:rPr>
                <w:rFonts w:eastAsia="MS Mincho"/>
                <w:lang w:eastAsia="x-none"/>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rsidR="00E3494A" w:rsidRPr="00CC45EB" w:rsidRDefault="00E3494A" w:rsidP="00E3494A">
            <w:pPr>
              <w:numPr>
                <w:ilvl w:val="2"/>
                <w:numId w:val="32"/>
              </w:numPr>
              <w:spacing w:beforeLines="0" w:before="0" w:afterLines="0" w:after="0"/>
              <w:rPr>
                <w:rFonts w:eastAsia="MS Mincho"/>
                <w:lang w:eastAsia="x-none"/>
              </w:rPr>
            </w:pPr>
            <w:r w:rsidRPr="00CC45EB">
              <w:rPr>
                <w:rFonts w:eastAsia="MS Mincho"/>
                <w:lang w:eastAsia="x-none"/>
              </w:rPr>
              <w:t>Note: When the PHY layer of NR module cancels the above procedure according to Step 5a in Section 8.1.4 of TS 38.214, UE selects either LTE SL transmission or NR SL transmission according to Rel-16 NR SL in-device coexistence rule</w:t>
            </w:r>
          </w:p>
          <w:p w:rsidR="00E3494A" w:rsidRPr="00CC45EB" w:rsidRDefault="00E3494A" w:rsidP="00E3494A">
            <w:pPr>
              <w:numPr>
                <w:ilvl w:val="1"/>
                <w:numId w:val="32"/>
              </w:numPr>
              <w:spacing w:beforeLines="0" w:before="0" w:afterLines="0" w:after="0"/>
              <w:rPr>
                <w:rFonts w:eastAsia="MS Mincho"/>
                <w:lang w:eastAsia="x-none"/>
              </w:rPr>
            </w:pPr>
            <w:r w:rsidRPr="00CC45EB">
              <w:rPr>
                <w:rFonts w:eastAsia="等线"/>
                <w:lang w:eastAsia="ko-KR"/>
              </w:rPr>
              <w:t>FFS: whether the above procedure is applied based on the priority of LTE SL transmission and the priority of NR SL transmission</w:t>
            </w:r>
          </w:p>
          <w:p w:rsidR="00E3494A" w:rsidRPr="00CC45EB" w:rsidRDefault="00E3494A" w:rsidP="00E3494A">
            <w:pPr>
              <w:numPr>
                <w:ilvl w:val="1"/>
                <w:numId w:val="32"/>
              </w:numPr>
              <w:spacing w:beforeLines="0" w:before="0" w:afterLines="0" w:after="0"/>
              <w:rPr>
                <w:rFonts w:eastAsia="MS Mincho"/>
                <w:lang w:eastAsia="x-none"/>
              </w:rPr>
            </w:pPr>
            <w:r w:rsidRPr="00CC45EB">
              <w:rPr>
                <w:rFonts w:eastAsia="MS Mincho"/>
                <w:lang w:eastAsia="x-none"/>
              </w:rPr>
              <w:t>Note: It is assumed that the information relevant to LTE SL resources selected to be used for LTE SL module’s own LTE SL transmission used in the above procedure is shared from LTE SL module to NR SL module</w:t>
            </w:r>
          </w:p>
          <w:p w:rsidR="00E3494A" w:rsidRPr="00CC45EB" w:rsidRDefault="00E3494A" w:rsidP="00E3494A">
            <w:pPr>
              <w:numPr>
                <w:ilvl w:val="0"/>
                <w:numId w:val="32"/>
              </w:numPr>
              <w:autoSpaceDE w:val="0"/>
              <w:autoSpaceDN w:val="0"/>
              <w:spacing w:beforeLines="0" w:before="0" w:afterLines="0" w:after="0"/>
              <w:jc w:val="left"/>
              <w:rPr>
                <w:rFonts w:eastAsia="MS Mincho"/>
                <w:lang w:eastAsia="en-US"/>
              </w:rPr>
            </w:pPr>
            <w:r w:rsidRPr="00CC45EB">
              <w:rPr>
                <w:rFonts w:eastAsia="MS Mincho"/>
              </w:rPr>
              <w:t xml:space="preserve">Option 2: </w:t>
            </w:r>
            <w:r w:rsidRPr="00CC45EB">
              <w:rPr>
                <w:rFonts w:eastAsia="Malgun Gothic"/>
                <w:lang w:eastAsia="ko-KR"/>
              </w:rPr>
              <w:t>T</w:t>
            </w:r>
            <w:r w:rsidRPr="00CC45EB">
              <w:rPr>
                <w:rFonts w:eastAsia="MS Mincho"/>
              </w:rPr>
              <w:t>he PHY layer of NR SL module determines NR SL candidate resources regardless of whether the NR SL candidate resources are in a NR SL slot overlapping with LTE SL resources selected to be used for LTE SL module’s own LTE SL transmission</w:t>
            </w:r>
          </w:p>
          <w:p w:rsidR="00F11FEC" w:rsidRPr="00CC45EB" w:rsidRDefault="00E3494A" w:rsidP="00E3494A">
            <w:pPr>
              <w:numPr>
                <w:ilvl w:val="1"/>
                <w:numId w:val="32"/>
              </w:numPr>
              <w:spacing w:beforeLines="0" w:before="0" w:afterLines="0" w:after="0"/>
              <w:rPr>
                <w:rFonts w:eastAsia="宋体" w:cs="Times New Roman"/>
              </w:rPr>
            </w:pPr>
            <w:r w:rsidRPr="00CC45EB">
              <w:rPr>
                <w:rFonts w:eastAsia="MS Mincho"/>
                <w:lang w:eastAsia="x-none"/>
              </w:rPr>
              <w:lastRenderedPageBreak/>
              <w:t>UE selects either LTE SL transmission or NR SL transmission according to Rel-16 NR SL in-device coexistence rule</w:t>
            </w:r>
          </w:p>
        </w:tc>
      </w:tr>
    </w:tbl>
    <w:p w:rsidR="00C77780" w:rsidRPr="00CC45EB" w:rsidRDefault="00E96A62" w:rsidP="00AE0B0F">
      <w:pPr>
        <w:spacing w:before="156" w:after="156"/>
        <w:rPr>
          <w:rFonts w:eastAsia="宋体" w:cs="Times New Roman"/>
        </w:rPr>
      </w:pPr>
      <w:r w:rsidRPr="00CC45EB">
        <w:rPr>
          <w:rFonts w:eastAsia="宋体" w:cs="Times New Roman"/>
        </w:rPr>
        <w:lastRenderedPageBreak/>
        <w:t>A</w:t>
      </w:r>
      <w:r w:rsidR="00884AB2" w:rsidRPr="00CC45EB">
        <w:rPr>
          <w:rFonts w:eastAsia="宋体" w:cs="Times New Roman"/>
        </w:rPr>
        <w:t xml:space="preserve">ccording to the mode 2 </w:t>
      </w:r>
      <w:r w:rsidR="00101EA7" w:rsidRPr="00CC45EB">
        <w:rPr>
          <w:rFonts w:eastAsia="宋体" w:cs="Times New Roman"/>
        </w:rPr>
        <w:t>resource selection m</w:t>
      </w:r>
      <w:r w:rsidR="00563A9D" w:rsidRPr="00CC45EB">
        <w:rPr>
          <w:rFonts w:eastAsia="宋体" w:cs="Times New Roman"/>
        </w:rPr>
        <w:t>e</w:t>
      </w:r>
      <w:r w:rsidR="00101EA7" w:rsidRPr="00CC45EB">
        <w:rPr>
          <w:rFonts w:eastAsia="宋体" w:cs="Times New Roman"/>
        </w:rPr>
        <w:t>chanism</w:t>
      </w:r>
      <w:r w:rsidR="00884AB2" w:rsidRPr="00CC45EB">
        <w:rPr>
          <w:rFonts w:eastAsia="宋体" w:cs="Times New Roman"/>
        </w:rPr>
        <w:t xml:space="preserve">, </w:t>
      </w:r>
      <w:r w:rsidR="00F37A86" w:rsidRPr="00CC45EB">
        <w:rPr>
          <w:rFonts w:eastAsia="宋体" w:cs="Times New Roman"/>
        </w:rPr>
        <w:t xml:space="preserve">the </w:t>
      </w:r>
      <w:r w:rsidR="00884AB2" w:rsidRPr="00CC45EB">
        <w:rPr>
          <w:rFonts w:eastAsia="宋体" w:cs="Times New Roman"/>
        </w:rPr>
        <w:t xml:space="preserve">NR SL module should </w:t>
      </w:r>
      <w:r w:rsidR="005931AC" w:rsidRPr="00CC45EB">
        <w:rPr>
          <w:rFonts w:eastAsia="宋体" w:cs="Times New Roman"/>
        </w:rPr>
        <w:t xml:space="preserve">exclude </w:t>
      </w:r>
      <w:r w:rsidR="00D73D5A" w:rsidRPr="00CC45EB">
        <w:rPr>
          <w:rFonts w:eastAsia="宋体" w:cs="Times New Roman"/>
        </w:rPr>
        <w:t>resource</w:t>
      </w:r>
      <w:r w:rsidR="00100336" w:rsidRPr="00CC45EB">
        <w:rPr>
          <w:rFonts w:eastAsia="宋体" w:cs="Times New Roman"/>
        </w:rPr>
        <w:t>s</w:t>
      </w:r>
      <w:r w:rsidR="0036347A" w:rsidRPr="00CC45EB">
        <w:rPr>
          <w:rFonts w:eastAsia="宋体" w:cs="Times New Roman"/>
        </w:rPr>
        <w:t xml:space="preserve"> that </w:t>
      </w:r>
      <w:r w:rsidR="00100336" w:rsidRPr="00CC45EB">
        <w:rPr>
          <w:rFonts w:eastAsia="宋体" w:cs="Times New Roman"/>
        </w:rPr>
        <w:t>are</w:t>
      </w:r>
      <w:r w:rsidR="00D73D5A" w:rsidRPr="00CC45EB">
        <w:rPr>
          <w:rFonts w:eastAsia="宋体" w:cs="Times New Roman"/>
        </w:rPr>
        <w:t xml:space="preserve"> on </w:t>
      </w:r>
      <w:r w:rsidR="00D02E63" w:rsidRPr="00CC45EB">
        <w:rPr>
          <w:rFonts w:eastAsia="宋体" w:cs="Times New Roman"/>
        </w:rPr>
        <w:t>the slot</w:t>
      </w:r>
      <w:r w:rsidR="00BA24E8" w:rsidRPr="00CC45EB">
        <w:rPr>
          <w:rFonts w:eastAsia="宋体" w:cs="Times New Roman"/>
        </w:rPr>
        <w:t>s</w:t>
      </w:r>
      <w:r w:rsidR="00D02E63" w:rsidRPr="00CC45EB">
        <w:rPr>
          <w:rFonts w:eastAsia="宋体" w:cs="Times New Roman"/>
        </w:rPr>
        <w:t xml:space="preserve"> not sensed</w:t>
      </w:r>
      <w:r w:rsidR="00100336" w:rsidRPr="00CC45EB">
        <w:rPr>
          <w:rFonts w:eastAsia="宋体" w:cs="Times New Roman"/>
        </w:rPr>
        <w:t xml:space="preserve"> and</w:t>
      </w:r>
      <w:r w:rsidR="00D02E63" w:rsidRPr="00CC45EB">
        <w:rPr>
          <w:rFonts w:eastAsia="宋体" w:cs="Times New Roman"/>
        </w:rPr>
        <w:t xml:space="preserve"> reserved with relevant priority and RSRP threshold</w:t>
      </w:r>
      <w:r w:rsidR="00100336" w:rsidRPr="00CC45EB">
        <w:rPr>
          <w:rFonts w:eastAsia="宋体" w:cs="Times New Roman"/>
        </w:rPr>
        <w:t>.</w:t>
      </w:r>
      <w:r w:rsidR="00F05C0F" w:rsidRPr="00CC45EB">
        <w:rPr>
          <w:rFonts w:eastAsia="宋体" w:cs="Times New Roman"/>
        </w:rPr>
        <w:t xml:space="preserve"> </w:t>
      </w:r>
      <w:r w:rsidR="00375259" w:rsidRPr="00CC45EB">
        <w:rPr>
          <w:rFonts w:eastAsia="宋体" w:cs="Times New Roman"/>
        </w:rPr>
        <w:t xml:space="preserve">With </w:t>
      </w:r>
      <w:r w:rsidR="00CA052E" w:rsidRPr="00CC45EB">
        <w:rPr>
          <w:rFonts w:eastAsia="宋体" w:cs="Times New Roman"/>
        </w:rPr>
        <w:t xml:space="preserve">a </w:t>
      </w:r>
      <w:r w:rsidR="00375259" w:rsidRPr="00CC45EB">
        <w:rPr>
          <w:rFonts w:eastAsia="宋体" w:cs="Times New Roman"/>
        </w:rPr>
        <w:t xml:space="preserve">similar </w:t>
      </w:r>
      <w:r w:rsidR="00AD253B" w:rsidRPr="00CC45EB">
        <w:rPr>
          <w:rFonts w:eastAsia="宋体" w:cs="Times New Roman"/>
        </w:rPr>
        <w:t xml:space="preserve">principle, </w:t>
      </w:r>
      <w:r w:rsidR="00083997" w:rsidRPr="00CC45EB">
        <w:rPr>
          <w:rFonts w:eastAsia="宋体" w:cs="Times New Roman"/>
        </w:rPr>
        <w:t xml:space="preserve">in order to exclude unavailable resources </w:t>
      </w:r>
      <w:r w:rsidR="00C918F1">
        <w:rPr>
          <w:rFonts w:eastAsia="宋体" w:cs="Times New Roman"/>
        </w:rPr>
        <w:t>in</w:t>
      </w:r>
      <w:r w:rsidR="00083997" w:rsidRPr="00CC45EB">
        <w:rPr>
          <w:rFonts w:eastAsia="宋体" w:cs="Times New Roman"/>
        </w:rPr>
        <w:t xml:space="preserve"> </w:t>
      </w:r>
      <w:r w:rsidR="00C918F1">
        <w:rPr>
          <w:rFonts w:eastAsia="宋体" w:cs="Times New Roman"/>
        </w:rPr>
        <w:t>a</w:t>
      </w:r>
      <w:r w:rsidR="00CA052E" w:rsidRPr="00CC45EB">
        <w:rPr>
          <w:rFonts w:eastAsia="宋体" w:cs="Times New Roman"/>
        </w:rPr>
        <w:t xml:space="preserve"> </w:t>
      </w:r>
      <w:r w:rsidR="00083997" w:rsidRPr="00CC45EB">
        <w:rPr>
          <w:rFonts w:eastAsia="宋体" w:cs="Times New Roman"/>
        </w:rPr>
        <w:t xml:space="preserve">shared resource pool, </w:t>
      </w:r>
      <w:r w:rsidR="004D2A5B" w:rsidRPr="00CC45EB">
        <w:rPr>
          <w:rFonts w:eastAsia="宋体" w:cs="Times New Roman"/>
        </w:rPr>
        <w:t xml:space="preserve">the </w:t>
      </w:r>
      <w:r w:rsidR="00E572AF" w:rsidRPr="00CC45EB">
        <w:rPr>
          <w:rFonts w:eastAsia="宋体" w:cs="Times New Roman"/>
        </w:rPr>
        <w:t xml:space="preserve">relevant </w:t>
      </w:r>
      <w:r w:rsidR="004D2A5B" w:rsidRPr="00CC45EB">
        <w:rPr>
          <w:rFonts w:eastAsia="宋体" w:cs="Times New Roman"/>
        </w:rPr>
        <w:t>assistant information</w:t>
      </w:r>
      <w:r w:rsidR="00107D2D" w:rsidRPr="00CC45EB">
        <w:rPr>
          <w:rFonts w:eastAsia="宋体" w:cs="Times New Roman"/>
        </w:rPr>
        <w:t xml:space="preserve"> should be</w:t>
      </w:r>
      <w:r w:rsidR="004D2A5B" w:rsidRPr="00CC45EB">
        <w:rPr>
          <w:rFonts w:eastAsia="宋体" w:cs="Times New Roman"/>
        </w:rPr>
        <w:t xml:space="preserve"> provided by </w:t>
      </w:r>
      <w:r w:rsidR="00492547" w:rsidRPr="00CC45EB">
        <w:rPr>
          <w:rFonts w:eastAsia="宋体" w:cs="Times New Roman"/>
        </w:rPr>
        <w:t xml:space="preserve">the </w:t>
      </w:r>
      <w:r w:rsidR="004D2A5B" w:rsidRPr="00CC45EB">
        <w:rPr>
          <w:rFonts w:eastAsia="宋体" w:cs="Times New Roman"/>
        </w:rPr>
        <w:t>LTE SL module</w:t>
      </w:r>
      <w:r w:rsidR="00107D2D" w:rsidRPr="00CC45EB">
        <w:rPr>
          <w:rFonts w:eastAsia="宋体" w:cs="Times New Roman"/>
        </w:rPr>
        <w:t xml:space="preserve">. In detail, </w:t>
      </w:r>
      <w:r w:rsidR="00BF39E4" w:rsidRPr="00CC45EB">
        <w:rPr>
          <w:rFonts w:eastAsia="宋体" w:cs="Times New Roman"/>
        </w:rPr>
        <w:t>the assistant information should at least includes:</w:t>
      </w:r>
    </w:p>
    <w:p w:rsidR="00BF39E4" w:rsidRPr="00CC45EB" w:rsidRDefault="00BA5C15" w:rsidP="00DC1D2D">
      <w:pPr>
        <w:pStyle w:val="a3"/>
        <w:numPr>
          <w:ilvl w:val="0"/>
          <w:numId w:val="37"/>
        </w:numPr>
        <w:spacing w:before="120" w:after="120"/>
        <w:ind w:left="426" w:firstLineChars="0" w:hanging="426"/>
        <w:rPr>
          <w:rFonts w:eastAsia="宋体" w:cs="Times New Roman"/>
        </w:rPr>
      </w:pPr>
      <w:r w:rsidRPr="00CC45EB">
        <w:rPr>
          <w:rFonts w:eastAsia="宋体" w:cs="Times New Roman"/>
        </w:rPr>
        <w:t xml:space="preserve">a) </w:t>
      </w:r>
      <w:r w:rsidR="002A4145" w:rsidRPr="00CC45EB">
        <w:rPr>
          <w:rFonts w:eastAsia="宋体" w:cs="Times New Roman"/>
        </w:rPr>
        <w:t>s</w:t>
      </w:r>
      <w:r w:rsidR="0001439E" w:rsidRPr="00CC45EB">
        <w:rPr>
          <w:rFonts w:eastAsia="宋体" w:cs="Times New Roman"/>
        </w:rPr>
        <w:t xml:space="preserve">ubframes </w:t>
      </w:r>
      <w:r w:rsidR="00CA052E" w:rsidRPr="00CC45EB">
        <w:rPr>
          <w:rFonts w:eastAsia="宋体" w:cs="Times New Roman"/>
        </w:rPr>
        <w:t>that</w:t>
      </w:r>
      <w:r w:rsidR="0001439E" w:rsidRPr="00CC45EB">
        <w:rPr>
          <w:rFonts w:eastAsia="宋体" w:cs="Times New Roman"/>
        </w:rPr>
        <w:t xml:space="preserve"> are not sensed by the LTE SL module</w:t>
      </w:r>
      <w:r w:rsidR="00146ED6" w:rsidRPr="00CC45EB">
        <w:rPr>
          <w:rFonts w:eastAsia="宋体" w:cs="Times New Roman"/>
        </w:rPr>
        <w:t xml:space="preserve"> due to half-duplex</w:t>
      </w:r>
      <w:r w:rsidR="0001439E" w:rsidRPr="00CC45EB">
        <w:rPr>
          <w:rFonts w:eastAsia="宋体" w:cs="Times New Roman"/>
        </w:rPr>
        <w:t>;</w:t>
      </w:r>
    </w:p>
    <w:p w:rsidR="0001439E" w:rsidRPr="00CC45EB" w:rsidRDefault="00BA5C15" w:rsidP="00BA5C15">
      <w:pPr>
        <w:pStyle w:val="a3"/>
        <w:numPr>
          <w:ilvl w:val="0"/>
          <w:numId w:val="37"/>
        </w:numPr>
        <w:spacing w:before="120" w:after="120"/>
        <w:ind w:left="426" w:firstLineChars="0" w:hanging="426"/>
        <w:rPr>
          <w:rFonts w:eastAsia="宋体" w:cs="Times New Roman"/>
        </w:rPr>
      </w:pPr>
      <w:r w:rsidRPr="00CC45EB">
        <w:rPr>
          <w:rFonts w:eastAsia="宋体" w:cs="Times New Roman"/>
        </w:rPr>
        <w:t xml:space="preserve">b) </w:t>
      </w:r>
      <w:r w:rsidR="002A4145" w:rsidRPr="00CC45EB">
        <w:rPr>
          <w:rFonts w:eastAsia="宋体" w:cs="Times New Roman"/>
        </w:rPr>
        <w:t>d</w:t>
      </w:r>
      <w:r w:rsidR="009F7B61" w:rsidRPr="00CC45EB">
        <w:rPr>
          <w:rFonts w:eastAsia="宋体" w:cs="Times New Roman"/>
        </w:rPr>
        <w:t xml:space="preserve">ecoded LTE SCIs which indicate </w:t>
      </w:r>
      <w:r w:rsidR="0052570E" w:rsidRPr="00CC45EB">
        <w:rPr>
          <w:rFonts w:eastAsia="宋体"/>
        </w:rPr>
        <w:t xml:space="preserve">reserved resources, </w:t>
      </w:r>
      <w:r w:rsidR="00477A93" w:rsidRPr="00CC45EB">
        <w:rPr>
          <w:rFonts w:eastAsia="宋体"/>
        </w:rPr>
        <w:t>relevant</w:t>
      </w:r>
      <w:r w:rsidR="00F62301" w:rsidRPr="00CC45EB">
        <w:rPr>
          <w:rFonts w:eastAsia="宋体"/>
        </w:rPr>
        <w:t xml:space="preserve"> period</w:t>
      </w:r>
      <w:r w:rsidR="00CA052E" w:rsidRPr="00CC45EB">
        <w:rPr>
          <w:rFonts w:eastAsia="宋体"/>
        </w:rPr>
        <w:t>,</w:t>
      </w:r>
      <w:r w:rsidR="0052570E" w:rsidRPr="00CC45EB">
        <w:rPr>
          <w:rFonts w:eastAsia="宋体"/>
        </w:rPr>
        <w:t xml:space="preserve"> and priority;</w:t>
      </w:r>
    </w:p>
    <w:p w:rsidR="00AE2534" w:rsidRPr="00CC45EB" w:rsidRDefault="00BA5C15" w:rsidP="00DC1D2D">
      <w:pPr>
        <w:pStyle w:val="a3"/>
        <w:numPr>
          <w:ilvl w:val="0"/>
          <w:numId w:val="37"/>
        </w:numPr>
        <w:spacing w:before="120" w:after="120"/>
        <w:ind w:left="426" w:firstLineChars="0" w:hanging="426"/>
        <w:rPr>
          <w:rFonts w:eastAsia="宋体" w:cs="Times New Roman"/>
        </w:rPr>
      </w:pPr>
      <w:r w:rsidRPr="00CC45EB">
        <w:rPr>
          <w:rFonts w:eastAsia="宋体" w:cs="Times New Roman"/>
        </w:rPr>
        <w:t xml:space="preserve">c) </w:t>
      </w:r>
      <w:r w:rsidR="009A5BD6" w:rsidRPr="00CC45EB">
        <w:rPr>
          <w:rFonts w:eastAsia="宋体" w:cs="Times New Roman" w:hint="eastAsia"/>
        </w:rPr>
        <w:t>L</w:t>
      </w:r>
      <w:r w:rsidR="009A5BD6" w:rsidRPr="00CC45EB">
        <w:rPr>
          <w:rFonts w:eastAsia="宋体" w:cs="Times New Roman"/>
        </w:rPr>
        <w:t>TE SL RSRP measurement results;</w:t>
      </w:r>
    </w:p>
    <w:p w:rsidR="009A5BD6" w:rsidRPr="00CC45EB" w:rsidRDefault="00BA5C15" w:rsidP="00DC1D2D">
      <w:pPr>
        <w:pStyle w:val="a3"/>
        <w:numPr>
          <w:ilvl w:val="0"/>
          <w:numId w:val="37"/>
        </w:numPr>
        <w:spacing w:before="120" w:after="120"/>
        <w:ind w:left="426" w:firstLineChars="0" w:hanging="426"/>
        <w:rPr>
          <w:rFonts w:eastAsia="宋体" w:cs="Times New Roman"/>
        </w:rPr>
      </w:pPr>
      <w:r w:rsidRPr="00CC45EB">
        <w:rPr>
          <w:rFonts w:eastAsia="宋体"/>
        </w:rPr>
        <w:t xml:space="preserve">d) </w:t>
      </w:r>
      <w:r w:rsidR="003C2723" w:rsidRPr="00CC45EB">
        <w:rPr>
          <w:rFonts w:eastAsia="宋体"/>
        </w:rPr>
        <w:t xml:space="preserve">reserved resources, </w:t>
      </w:r>
      <w:r w:rsidR="00162302" w:rsidRPr="00CC45EB">
        <w:rPr>
          <w:rFonts w:eastAsia="宋体"/>
        </w:rPr>
        <w:t xml:space="preserve">relevant </w:t>
      </w:r>
      <w:r w:rsidR="003C2723" w:rsidRPr="00CC45EB">
        <w:rPr>
          <w:rFonts w:eastAsia="宋体"/>
        </w:rPr>
        <w:t>period</w:t>
      </w:r>
      <w:r w:rsidR="003C1BEF" w:rsidRPr="00CC45EB">
        <w:rPr>
          <w:rFonts w:eastAsia="宋体"/>
        </w:rPr>
        <w:t>,</w:t>
      </w:r>
      <w:r w:rsidR="003C2723" w:rsidRPr="00CC45EB">
        <w:rPr>
          <w:rFonts w:eastAsia="宋体"/>
        </w:rPr>
        <w:t xml:space="preserve"> and priority of its LTE SL transmissions</w:t>
      </w:r>
      <w:r w:rsidR="00216E94" w:rsidRPr="00CC45EB">
        <w:rPr>
          <w:rFonts w:eastAsia="宋体"/>
        </w:rPr>
        <w:t>;</w:t>
      </w:r>
    </w:p>
    <w:p w:rsidR="00BE2484" w:rsidRPr="00CC45EB" w:rsidRDefault="003C33EF" w:rsidP="00AE0B0F">
      <w:pPr>
        <w:spacing w:before="156" w:after="156"/>
        <w:rPr>
          <w:rFonts w:eastAsia="宋体" w:cs="Times New Roman"/>
        </w:rPr>
      </w:pPr>
      <w:r w:rsidRPr="00CC45EB">
        <w:rPr>
          <w:rFonts w:eastAsia="宋体" w:cs="Times New Roman" w:hint="eastAsia"/>
        </w:rPr>
        <w:t>T</w:t>
      </w:r>
      <w:r w:rsidRPr="00CC45EB">
        <w:rPr>
          <w:rFonts w:eastAsia="宋体" w:cs="Times New Roman"/>
        </w:rPr>
        <w:t>he information</w:t>
      </w:r>
      <w:r w:rsidR="0052279C" w:rsidRPr="00CC45EB">
        <w:rPr>
          <w:rFonts w:eastAsia="宋体" w:cs="Times New Roman"/>
        </w:rPr>
        <w:t xml:space="preserve"> </w:t>
      </w:r>
      <w:r w:rsidR="00F602F9" w:rsidRPr="00CC45EB">
        <w:rPr>
          <w:rFonts w:eastAsia="宋体" w:cs="Times New Roman"/>
        </w:rPr>
        <w:t xml:space="preserve">(a) is used to exclude subframes without sensing information, (b) and (c) are used for excluding reserved resources </w:t>
      </w:r>
      <w:r w:rsidR="00CB69DE" w:rsidRPr="00CC45EB">
        <w:rPr>
          <w:rFonts w:eastAsia="宋体" w:cs="Times New Roman"/>
        </w:rPr>
        <w:t>that</w:t>
      </w:r>
      <w:r w:rsidR="00F602F9" w:rsidRPr="00CC45EB">
        <w:rPr>
          <w:rFonts w:eastAsia="宋体" w:cs="Times New Roman"/>
        </w:rPr>
        <w:t xml:space="preserve"> meet the threshold, and item (d) </w:t>
      </w:r>
      <w:r w:rsidR="007E24BA" w:rsidRPr="00CC45EB">
        <w:rPr>
          <w:rFonts w:eastAsia="宋体" w:cs="Times New Roman"/>
        </w:rPr>
        <w:t xml:space="preserve">aims to avoid transmission collision between its LTE SL module and NR SL module. </w:t>
      </w:r>
    </w:p>
    <w:p w:rsidR="00786E1E" w:rsidRPr="00CC45EB" w:rsidRDefault="00797C18" w:rsidP="005D13AD">
      <w:pPr>
        <w:pStyle w:val="1st-Proposal-YJ"/>
        <w:numPr>
          <w:ilvl w:val="0"/>
          <w:numId w:val="10"/>
        </w:numPr>
        <w:tabs>
          <w:tab w:val="clear" w:pos="8081"/>
          <w:tab w:val="num" w:pos="0"/>
        </w:tabs>
        <w:spacing w:before="156" w:after="156"/>
        <w:ind w:left="0"/>
        <w:rPr>
          <w:rFonts w:eastAsia="宋体"/>
        </w:rPr>
      </w:pPr>
      <w:bookmarkStart w:id="694" w:name="_Toc126578321"/>
      <w:bookmarkStart w:id="695" w:name="_Toc126578343"/>
      <w:bookmarkStart w:id="696" w:name="_Toc126586267"/>
      <w:bookmarkStart w:id="697" w:name="_Toc126586290"/>
      <w:bookmarkStart w:id="698" w:name="_Toc126589853"/>
      <w:bookmarkStart w:id="699" w:name="_Toc126589879"/>
      <w:bookmarkStart w:id="700" w:name="_Toc126589905"/>
      <w:bookmarkStart w:id="701" w:name="_Toc126578322"/>
      <w:bookmarkStart w:id="702" w:name="_Toc126578344"/>
      <w:bookmarkStart w:id="703" w:name="_Toc126586268"/>
      <w:bookmarkStart w:id="704" w:name="_Toc126586291"/>
      <w:bookmarkStart w:id="705" w:name="_Toc126589854"/>
      <w:bookmarkStart w:id="706" w:name="_Toc126589880"/>
      <w:bookmarkStart w:id="707" w:name="_Toc126589906"/>
      <w:bookmarkStart w:id="708" w:name="_Toc109144380"/>
      <w:bookmarkStart w:id="709" w:name="_Toc109144386"/>
      <w:bookmarkStart w:id="710" w:name="_Toc109144392"/>
      <w:bookmarkStart w:id="711" w:name="_Toc109144728"/>
      <w:bookmarkStart w:id="712" w:name="_Toc109144741"/>
      <w:bookmarkStart w:id="713" w:name="_Toc109146248"/>
      <w:bookmarkStart w:id="714" w:name="_Toc109146258"/>
      <w:bookmarkStart w:id="715" w:name="_Toc109146445"/>
      <w:bookmarkStart w:id="716" w:name="_Toc109220609"/>
      <w:bookmarkStart w:id="717" w:name="_Toc109223903"/>
      <w:bookmarkStart w:id="718" w:name="_Toc109225961"/>
      <w:bookmarkStart w:id="719" w:name="_Toc109227574"/>
      <w:bookmarkStart w:id="720" w:name="_Toc109227803"/>
      <w:bookmarkStart w:id="721" w:name="_Toc109227814"/>
      <w:bookmarkStart w:id="722" w:name="_Toc109228357"/>
      <w:bookmarkStart w:id="723" w:name="_Toc109228368"/>
      <w:bookmarkStart w:id="724" w:name="_Toc109229158"/>
      <w:bookmarkStart w:id="725" w:name="_Toc109229251"/>
      <w:bookmarkStart w:id="726" w:name="_Toc109229347"/>
      <w:bookmarkStart w:id="727" w:name="_Toc109229371"/>
      <w:bookmarkStart w:id="728" w:name="_Toc109229382"/>
      <w:bookmarkStart w:id="729" w:name="_Toc110858556"/>
      <w:bookmarkStart w:id="730" w:name="_Toc110858567"/>
      <w:bookmarkStart w:id="731" w:name="_Toc110858578"/>
      <w:bookmarkStart w:id="732" w:name="_Toc110858935"/>
      <w:bookmarkStart w:id="733" w:name="_Toc110858946"/>
      <w:bookmarkStart w:id="734" w:name="_Toc110860257"/>
      <w:bookmarkStart w:id="735" w:name="_Toc110860267"/>
      <w:bookmarkStart w:id="736" w:name="_Toc110860277"/>
      <w:bookmarkStart w:id="737" w:name="_Toc110860512"/>
      <w:bookmarkStart w:id="738" w:name="_Toc110860522"/>
      <w:bookmarkStart w:id="739" w:name="_Toc110860678"/>
      <w:bookmarkStart w:id="740" w:name="_Toc110860709"/>
      <w:bookmarkStart w:id="741" w:name="_Toc111104778"/>
      <w:bookmarkStart w:id="742" w:name="_Toc111104788"/>
      <w:bookmarkStart w:id="743" w:name="_Toc111104957"/>
      <w:bookmarkStart w:id="744" w:name="_Toc111106112"/>
      <w:bookmarkStart w:id="745" w:name="_Toc113267746"/>
      <w:bookmarkStart w:id="746" w:name="_Toc113267756"/>
      <w:bookmarkStart w:id="747" w:name="_Toc113268315"/>
      <w:bookmarkStart w:id="748" w:name="_Toc113268325"/>
      <w:bookmarkStart w:id="749" w:name="_Toc113268934"/>
      <w:bookmarkStart w:id="750" w:name="_Toc113268944"/>
      <w:bookmarkStart w:id="751" w:name="_Toc113268991"/>
      <w:bookmarkStart w:id="752" w:name="_Toc113269001"/>
      <w:bookmarkStart w:id="753" w:name="_Toc113269098"/>
      <w:bookmarkStart w:id="754" w:name="_Toc113269108"/>
      <w:bookmarkStart w:id="755" w:name="_Toc113269124"/>
      <w:bookmarkStart w:id="756" w:name="_Toc113269134"/>
      <w:bookmarkStart w:id="757" w:name="_Toc113269144"/>
      <w:bookmarkStart w:id="758" w:name="_Toc113269197"/>
      <w:bookmarkStart w:id="759" w:name="_Toc113269207"/>
      <w:bookmarkStart w:id="760" w:name="_Toc114650501"/>
      <w:bookmarkStart w:id="761" w:name="_Toc114650511"/>
      <w:bookmarkStart w:id="762" w:name="_Toc115164055"/>
      <w:bookmarkStart w:id="763" w:name="_Toc115164065"/>
      <w:bookmarkStart w:id="764" w:name="_Toc115165134"/>
      <w:bookmarkStart w:id="765" w:name="_Toc117590250"/>
      <w:bookmarkStart w:id="766" w:name="_Toc117590270"/>
      <w:bookmarkStart w:id="767" w:name="_Toc117590289"/>
      <w:bookmarkStart w:id="768" w:name="_Toc117590308"/>
      <w:bookmarkStart w:id="769" w:name="_Toc117590460"/>
      <w:bookmarkStart w:id="770" w:name="_Toc117590517"/>
      <w:bookmarkStart w:id="771" w:name="_Toc117590559"/>
      <w:bookmarkStart w:id="772" w:name="_Toc117590591"/>
      <w:bookmarkStart w:id="773" w:name="_Toc117590608"/>
      <w:bookmarkStart w:id="774" w:name="_Toc117590652"/>
      <w:bookmarkStart w:id="775" w:name="_Toc117590686"/>
      <w:bookmarkStart w:id="776" w:name="_Toc117590743"/>
      <w:bookmarkStart w:id="777" w:name="_Toc117590770"/>
      <w:bookmarkStart w:id="778" w:name="_Toc117590813"/>
      <w:bookmarkStart w:id="779" w:name="_Toc117591035"/>
      <w:bookmarkStart w:id="780" w:name="_Toc117599714"/>
      <w:bookmarkStart w:id="781" w:name="_Toc117610536"/>
      <w:bookmarkStart w:id="782" w:name="_Toc117610553"/>
      <w:bookmarkStart w:id="783" w:name="_Toc117610570"/>
      <w:bookmarkStart w:id="784" w:name="_Toc117610587"/>
      <w:bookmarkStart w:id="785" w:name="_Toc117610604"/>
      <w:bookmarkStart w:id="786" w:name="_Toc117610621"/>
      <w:bookmarkStart w:id="787" w:name="_Toc117610691"/>
      <w:bookmarkStart w:id="788" w:name="_Toc117610708"/>
      <w:bookmarkStart w:id="789" w:name="_Toc117611354"/>
      <w:bookmarkStart w:id="790" w:name="_Toc117611371"/>
      <w:bookmarkStart w:id="791" w:name="_Toc117676616"/>
      <w:bookmarkStart w:id="792" w:name="_Toc117681018"/>
      <w:bookmarkStart w:id="793" w:name="_Toc117681037"/>
      <w:bookmarkStart w:id="794" w:name="_Toc117681066"/>
      <w:bookmarkStart w:id="795" w:name="_Toc117681085"/>
      <w:bookmarkStart w:id="796" w:name="_Toc117681298"/>
      <w:bookmarkStart w:id="797" w:name="_Toc117681317"/>
      <w:bookmarkStart w:id="798" w:name="_Toc117693991"/>
      <w:bookmarkStart w:id="799" w:name="_Toc117694010"/>
      <w:bookmarkStart w:id="800" w:name="_Toc117694670"/>
      <w:bookmarkStart w:id="801" w:name="_Toc117694689"/>
      <w:bookmarkStart w:id="802" w:name="_Toc117694708"/>
      <w:bookmarkStart w:id="803" w:name="_Toc117694868"/>
      <w:bookmarkStart w:id="804" w:name="_Toc117694887"/>
      <w:bookmarkStart w:id="805" w:name="_Toc117695033"/>
      <w:bookmarkStart w:id="806" w:name="_Toc117695052"/>
      <w:bookmarkStart w:id="807" w:name="_Toc118271340"/>
      <w:bookmarkStart w:id="808" w:name="_Toc118271359"/>
      <w:bookmarkStart w:id="809" w:name="_Toc118271580"/>
      <w:bookmarkStart w:id="810" w:name="_Toc118271648"/>
      <w:bookmarkStart w:id="811" w:name="_Toc118271802"/>
      <w:bookmarkStart w:id="812" w:name="_Toc118373851"/>
      <w:bookmarkStart w:id="813" w:name="_Toc118705030"/>
      <w:bookmarkStart w:id="814" w:name="_Toc126573662"/>
      <w:bookmarkStart w:id="815" w:name="_Toc126573681"/>
      <w:bookmarkStart w:id="816" w:name="_Toc126578323"/>
      <w:bookmarkStart w:id="817" w:name="_Toc126578345"/>
      <w:bookmarkStart w:id="818" w:name="_Toc126586269"/>
      <w:bookmarkStart w:id="819" w:name="_Toc126586292"/>
      <w:bookmarkStart w:id="820" w:name="_Toc126589855"/>
      <w:bookmarkStart w:id="821" w:name="_Toc126589881"/>
      <w:bookmarkStart w:id="822" w:name="_Toc126589907"/>
      <w:bookmarkStart w:id="823" w:name="_Toc126590594"/>
      <w:bookmarkStart w:id="824" w:name="_Toc126746600"/>
      <w:bookmarkStart w:id="825" w:name="_Toc126747199"/>
      <w:bookmarkStart w:id="826" w:name="_Toc126747220"/>
      <w:bookmarkStart w:id="827" w:name="_Toc126747778"/>
      <w:bookmarkStart w:id="828" w:name="_Toc126747799"/>
      <w:bookmarkStart w:id="829" w:name="_Toc126748079"/>
      <w:bookmarkStart w:id="830" w:name="_Toc126748100"/>
      <w:bookmarkStart w:id="831" w:name="_Toc126748159"/>
      <w:bookmarkStart w:id="832" w:name="_Toc126748180"/>
      <w:bookmarkStart w:id="833" w:name="_Toc126748201"/>
      <w:bookmarkStart w:id="834" w:name="_Toc126748222"/>
      <w:bookmarkStart w:id="835" w:name="_Toc127449865"/>
      <w:bookmarkStart w:id="836" w:name="_Toc127450224"/>
      <w:bookmarkStart w:id="837" w:name="_Toc130393648"/>
      <w:bookmarkStart w:id="838" w:name="_Toc130393669"/>
      <w:bookmarkStart w:id="839" w:name="_Toc130473461"/>
      <w:bookmarkStart w:id="840" w:name="_Toc130473476"/>
      <w:bookmarkStart w:id="841" w:name="_Toc130473772"/>
      <w:bookmarkStart w:id="842" w:name="_Toc130473795"/>
      <w:bookmarkStart w:id="843" w:name="_Toc130473808"/>
      <w:bookmarkStart w:id="844" w:name="_Toc131407728"/>
      <w:bookmarkStart w:id="845" w:name="_Toc131407741"/>
      <w:bookmarkStart w:id="846" w:name="_Toc131408872"/>
      <w:bookmarkStart w:id="847" w:name="_Toc131408885"/>
      <w:bookmarkStart w:id="848" w:name="_Toc131409745"/>
      <w:bookmarkStart w:id="849" w:name="_Toc131409759"/>
      <w:bookmarkStart w:id="850" w:name="_Toc131409858"/>
      <w:bookmarkStart w:id="851" w:name="_Toc131409872"/>
      <w:bookmarkStart w:id="852" w:name="_Toc131410055"/>
      <w:bookmarkStart w:id="853" w:name="_Toc131410146"/>
      <w:bookmarkStart w:id="854" w:name="_Toc131763407"/>
      <w:bookmarkStart w:id="855" w:name="_Toc131763421"/>
      <w:bookmarkStart w:id="856" w:name="_Toc131763539"/>
      <w:bookmarkStart w:id="857" w:name="_Toc131763553"/>
      <w:bookmarkStart w:id="858" w:name="_Toc131763756"/>
      <w:bookmarkStart w:id="859" w:name="_Toc131763770"/>
      <w:bookmarkStart w:id="860" w:name="_Toc131763848"/>
      <w:bookmarkStart w:id="861" w:name="_Toc131763862"/>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r w:rsidRPr="00CC45EB">
        <w:t>T</w:t>
      </w:r>
      <w:r w:rsidR="00F11FEC" w:rsidRPr="00CC45EB">
        <w:t>he</w:t>
      </w:r>
      <w:r w:rsidRPr="00CC45EB">
        <w:rPr>
          <w:rFonts w:eastAsia="MS Mincho"/>
        </w:rPr>
        <w:t xml:space="preserve"> assistant</w:t>
      </w:r>
      <w:r w:rsidR="00F11FEC" w:rsidRPr="00CC45EB">
        <w:t xml:space="preserve"> information provided by LTE SL module to NR SL module </w:t>
      </w:r>
      <w:r w:rsidR="00222E03" w:rsidRPr="00CC45EB">
        <w:t>should</w:t>
      </w:r>
      <w:r w:rsidR="00F11FEC" w:rsidRPr="00CC45EB">
        <w:t xml:space="preserve"> include:</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rsidR="00567F4D" w:rsidRPr="00CC45EB" w:rsidRDefault="00E02E2C" w:rsidP="00567F4D">
      <w:pPr>
        <w:pStyle w:val="2nd-proposal-YJ"/>
        <w:numPr>
          <w:ilvl w:val="1"/>
          <w:numId w:val="10"/>
        </w:numPr>
        <w:spacing w:before="156" w:after="156"/>
        <w:rPr>
          <w:rFonts w:eastAsia="宋体"/>
        </w:rPr>
      </w:pPr>
      <w:bookmarkStart w:id="862" w:name="_Toc117590251"/>
      <w:bookmarkStart w:id="863" w:name="_Toc117590271"/>
      <w:bookmarkStart w:id="864" w:name="_Toc117590290"/>
      <w:bookmarkStart w:id="865" w:name="_Toc117590309"/>
      <w:bookmarkStart w:id="866" w:name="_Toc117590461"/>
      <w:bookmarkStart w:id="867" w:name="_Toc117590518"/>
      <w:bookmarkStart w:id="868" w:name="_Toc117590560"/>
      <w:bookmarkStart w:id="869" w:name="_Toc117590592"/>
      <w:bookmarkStart w:id="870" w:name="_Toc117590609"/>
      <w:bookmarkStart w:id="871" w:name="_Toc117590653"/>
      <w:bookmarkStart w:id="872" w:name="_Toc117590687"/>
      <w:bookmarkStart w:id="873" w:name="_Toc117590744"/>
      <w:bookmarkStart w:id="874" w:name="_Toc117590771"/>
      <w:bookmarkStart w:id="875" w:name="_Toc117590814"/>
      <w:bookmarkStart w:id="876" w:name="_Toc117591036"/>
      <w:bookmarkStart w:id="877" w:name="_Toc117599715"/>
      <w:bookmarkStart w:id="878" w:name="_Toc117610537"/>
      <w:bookmarkStart w:id="879" w:name="_Toc117610554"/>
      <w:bookmarkStart w:id="880" w:name="_Toc117610571"/>
      <w:bookmarkStart w:id="881" w:name="_Toc117610588"/>
      <w:bookmarkStart w:id="882" w:name="_Toc117610605"/>
      <w:bookmarkStart w:id="883" w:name="_Toc117610622"/>
      <w:bookmarkStart w:id="884" w:name="_Toc117610692"/>
      <w:bookmarkStart w:id="885" w:name="_Toc117610709"/>
      <w:bookmarkStart w:id="886" w:name="_Toc117611355"/>
      <w:bookmarkStart w:id="887" w:name="_Toc117611372"/>
      <w:bookmarkStart w:id="888" w:name="_Toc117676617"/>
      <w:bookmarkStart w:id="889" w:name="_Toc117681019"/>
      <w:bookmarkStart w:id="890" w:name="_Toc117681038"/>
      <w:bookmarkStart w:id="891" w:name="_Toc117681067"/>
      <w:bookmarkStart w:id="892" w:name="_Toc117681086"/>
      <w:bookmarkStart w:id="893" w:name="_Toc117681299"/>
      <w:bookmarkStart w:id="894" w:name="_Toc117681318"/>
      <w:bookmarkStart w:id="895" w:name="_Toc117693992"/>
      <w:bookmarkStart w:id="896" w:name="_Toc117694011"/>
      <w:bookmarkStart w:id="897" w:name="_Toc117694671"/>
      <w:bookmarkStart w:id="898" w:name="_Toc117694690"/>
      <w:bookmarkStart w:id="899" w:name="_Toc117694709"/>
      <w:bookmarkStart w:id="900" w:name="_Toc117694869"/>
      <w:bookmarkStart w:id="901" w:name="_Toc117694888"/>
      <w:bookmarkStart w:id="902" w:name="_Toc117695034"/>
      <w:bookmarkStart w:id="903" w:name="_Toc117695053"/>
      <w:bookmarkStart w:id="904" w:name="_Toc118271341"/>
      <w:bookmarkStart w:id="905" w:name="_Toc118271360"/>
      <w:bookmarkStart w:id="906" w:name="_Toc118271581"/>
      <w:bookmarkStart w:id="907" w:name="_Toc118271649"/>
      <w:bookmarkStart w:id="908" w:name="_Toc118271803"/>
      <w:bookmarkStart w:id="909" w:name="_Toc118373852"/>
      <w:bookmarkStart w:id="910" w:name="_Toc118705031"/>
      <w:bookmarkStart w:id="911" w:name="_Toc126573663"/>
      <w:bookmarkStart w:id="912" w:name="_Toc126573682"/>
      <w:bookmarkStart w:id="913" w:name="_Toc126578324"/>
      <w:bookmarkStart w:id="914" w:name="_Toc126578346"/>
      <w:bookmarkStart w:id="915" w:name="_Toc126586270"/>
      <w:bookmarkStart w:id="916" w:name="_Toc126586293"/>
      <w:bookmarkStart w:id="917" w:name="_Toc126589856"/>
      <w:bookmarkStart w:id="918" w:name="_Toc126589882"/>
      <w:bookmarkStart w:id="919" w:name="_Toc126589908"/>
      <w:bookmarkStart w:id="920" w:name="_Toc126590595"/>
      <w:bookmarkStart w:id="921" w:name="_Toc126746601"/>
      <w:bookmarkStart w:id="922" w:name="_Toc126747200"/>
      <w:bookmarkStart w:id="923" w:name="_Toc126747221"/>
      <w:bookmarkStart w:id="924" w:name="_Toc126747779"/>
      <w:bookmarkStart w:id="925" w:name="_Toc126747800"/>
      <w:bookmarkStart w:id="926" w:name="_Toc126748080"/>
      <w:bookmarkStart w:id="927" w:name="_Toc126748101"/>
      <w:bookmarkStart w:id="928" w:name="_Toc126748160"/>
      <w:bookmarkStart w:id="929" w:name="_Toc126748181"/>
      <w:bookmarkStart w:id="930" w:name="_Toc126748202"/>
      <w:bookmarkStart w:id="931" w:name="_Toc126748223"/>
      <w:bookmarkStart w:id="932" w:name="_Toc127449866"/>
      <w:bookmarkStart w:id="933" w:name="_Toc127450225"/>
      <w:bookmarkStart w:id="934" w:name="_Toc130393649"/>
      <w:bookmarkStart w:id="935" w:name="_Toc130393670"/>
      <w:bookmarkStart w:id="936" w:name="_Toc130473462"/>
      <w:bookmarkStart w:id="937" w:name="_Toc130473477"/>
      <w:bookmarkStart w:id="938" w:name="_Toc130473773"/>
      <w:bookmarkStart w:id="939" w:name="_Toc130473796"/>
      <w:bookmarkStart w:id="940" w:name="_Toc130473809"/>
      <w:bookmarkStart w:id="941" w:name="_Toc131407729"/>
      <w:bookmarkStart w:id="942" w:name="_Toc131407742"/>
      <w:bookmarkStart w:id="943" w:name="_Toc131408873"/>
      <w:bookmarkStart w:id="944" w:name="_Toc131408886"/>
      <w:bookmarkStart w:id="945" w:name="_Toc131409746"/>
      <w:bookmarkStart w:id="946" w:name="_Toc131409760"/>
      <w:bookmarkStart w:id="947" w:name="_Toc131409859"/>
      <w:bookmarkStart w:id="948" w:name="_Toc131409873"/>
      <w:bookmarkStart w:id="949" w:name="_Toc131410056"/>
      <w:bookmarkStart w:id="950" w:name="_Toc131410147"/>
      <w:bookmarkStart w:id="951" w:name="_Toc131763408"/>
      <w:bookmarkStart w:id="952" w:name="_Toc131763422"/>
      <w:bookmarkStart w:id="953" w:name="_Toc131763540"/>
      <w:bookmarkStart w:id="954" w:name="_Toc131763554"/>
      <w:bookmarkStart w:id="955" w:name="_Toc131763757"/>
      <w:bookmarkStart w:id="956" w:name="_Toc131763771"/>
      <w:bookmarkStart w:id="957" w:name="_Toc131763849"/>
      <w:bookmarkStart w:id="958" w:name="_Toc131763863"/>
      <w:r w:rsidRPr="00CC45EB">
        <w:rPr>
          <w:rFonts w:eastAsia="宋体"/>
        </w:rPr>
        <w:t>s</w:t>
      </w:r>
      <w:r w:rsidR="00FE7AB4" w:rsidRPr="00CC45EB">
        <w:rPr>
          <w:rFonts w:eastAsia="宋体"/>
        </w:rPr>
        <w:t xml:space="preserve">ubframes </w:t>
      </w:r>
      <w:r w:rsidR="00CC282C" w:rsidRPr="00CC45EB">
        <w:rPr>
          <w:rFonts w:eastAsia="宋体"/>
        </w:rPr>
        <w:t xml:space="preserve">not monitored by the LTE </w:t>
      </w:r>
      <w:r w:rsidR="00C1130F" w:rsidRPr="00CC45EB">
        <w:rPr>
          <w:rFonts w:eastAsia="宋体"/>
        </w:rPr>
        <w:t>SL module</w:t>
      </w:r>
      <w:r w:rsidR="00FE7AB4" w:rsidRPr="00CC45EB">
        <w:rPr>
          <w:rFonts w:eastAsia="宋体"/>
        </w:rPr>
        <w:t>;</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00634BD3" w:rsidRPr="00CC45EB" w:rsidRDefault="00E02E2C" w:rsidP="00634BD3">
      <w:pPr>
        <w:pStyle w:val="2nd-proposal-YJ"/>
        <w:numPr>
          <w:ilvl w:val="1"/>
          <w:numId w:val="10"/>
        </w:numPr>
        <w:tabs>
          <w:tab w:val="num" w:pos="0"/>
        </w:tabs>
        <w:spacing w:before="156" w:after="156"/>
        <w:rPr>
          <w:rFonts w:eastAsia="宋体"/>
        </w:rPr>
      </w:pPr>
      <w:bookmarkStart w:id="959" w:name="_Toc117590252"/>
      <w:bookmarkStart w:id="960" w:name="_Toc117590272"/>
      <w:bookmarkStart w:id="961" w:name="_Toc117590291"/>
      <w:bookmarkStart w:id="962" w:name="_Toc117590310"/>
      <w:bookmarkStart w:id="963" w:name="_Toc117590462"/>
      <w:bookmarkStart w:id="964" w:name="_Toc117590519"/>
      <w:bookmarkStart w:id="965" w:name="_Toc117590561"/>
      <w:bookmarkStart w:id="966" w:name="_Toc117590593"/>
      <w:bookmarkStart w:id="967" w:name="_Toc117590610"/>
      <w:bookmarkStart w:id="968" w:name="_Toc117590654"/>
      <w:bookmarkStart w:id="969" w:name="_Toc117590688"/>
      <w:bookmarkStart w:id="970" w:name="_Toc117590745"/>
      <w:bookmarkStart w:id="971" w:name="_Toc117590772"/>
      <w:bookmarkStart w:id="972" w:name="_Toc117590815"/>
      <w:bookmarkStart w:id="973" w:name="_Toc117591037"/>
      <w:bookmarkStart w:id="974" w:name="_Toc117599716"/>
      <w:bookmarkStart w:id="975" w:name="_Toc117610538"/>
      <w:bookmarkStart w:id="976" w:name="_Toc117610555"/>
      <w:bookmarkStart w:id="977" w:name="_Toc117610572"/>
      <w:bookmarkStart w:id="978" w:name="_Toc117610589"/>
      <w:bookmarkStart w:id="979" w:name="_Toc117610606"/>
      <w:bookmarkStart w:id="980" w:name="_Toc117610623"/>
      <w:bookmarkStart w:id="981" w:name="_Toc117610693"/>
      <w:bookmarkStart w:id="982" w:name="_Toc117610710"/>
      <w:bookmarkStart w:id="983" w:name="_Toc117611356"/>
      <w:bookmarkStart w:id="984" w:name="_Toc117611373"/>
      <w:bookmarkStart w:id="985" w:name="_Toc117676618"/>
      <w:bookmarkStart w:id="986" w:name="_Toc117681020"/>
      <w:bookmarkStart w:id="987" w:name="_Toc117681039"/>
      <w:bookmarkStart w:id="988" w:name="_Toc117681068"/>
      <w:bookmarkStart w:id="989" w:name="_Toc117681087"/>
      <w:bookmarkStart w:id="990" w:name="_Toc117681300"/>
      <w:bookmarkStart w:id="991" w:name="_Toc117681319"/>
      <w:bookmarkStart w:id="992" w:name="_Toc117693993"/>
      <w:bookmarkStart w:id="993" w:name="_Toc117694012"/>
      <w:bookmarkStart w:id="994" w:name="_Toc117694672"/>
      <w:bookmarkStart w:id="995" w:name="_Toc117694691"/>
      <w:bookmarkStart w:id="996" w:name="_Toc117694710"/>
      <w:bookmarkStart w:id="997" w:name="_Toc117694870"/>
      <w:bookmarkStart w:id="998" w:name="_Toc117694889"/>
      <w:bookmarkStart w:id="999" w:name="_Toc117695035"/>
      <w:bookmarkStart w:id="1000" w:name="_Toc117695054"/>
      <w:bookmarkStart w:id="1001" w:name="_Toc118271342"/>
      <w:bookmarkStart w:id="1002" w:name="_Toc118271361"/>
      <w:bookmarkStart w:id="1003" w:name="_Toc118271582"/>
      <w:bookmarkStart w:id="1004" w:name="_Toc118271650"/>
      <w:bookmarkStart w:id="1005" w:name="_Toc118271804"/>
      <w:bookmarkStart w:id="1006" w:name="_Toc118373853"/>
      <w:bookmarkStart w:id="1007" w:name="_Toc118705032"/>
      <w:bookmarkStart w:id="1008" w:name="_Toc126573664"/>
      <w:bookmarkStart w:id="1009" w:name="_Toc126573683"/>
      <w:bookmarkStart w:id="1010" w:name="_Toc126578325"/>
      <w:bookmarkStart w:id="1011" w:name="_Toc126578347"/>
      <w:bookmarkStart w:id="1012" w:name="_Toc126586271"/>
      <w:bookmarkStart w:id="1013" w:name="_Toc126586294"/>
      <w:bookmarkStart w:id="1014" w:name="_Toc126589857"/>
      <w:bookmarkStart w:id="1015" w:name="_Toc126589883"/>
      <w:bookmarkStart w:id="1016" w:name="_Toc126589909"/>
      <w:bookmarkStart w:id="1017" w:name="_Toc126590596"/>
      <w:bookmarkStart w:id="1018" w:name="_Toc126746602"/>
      <w:bookmarkStart w:id="1019" w:name="_Toc126747201"/>
      <w:bookmarkStart w:id="1020" w:name="_Toc126747222"/>
      <w:bookmarkStart w:id="1021" w:name="_Toc126747780"/>
      <w:bookmarkStart w:id="1022" w:name="_Toc126747801"/>
      <w:bookmarkStart w:id="1023" w:name="_Toc126748081"/>
      <w:bookmarkStart w:id="1024" w:name="_Toc126748102"/>
      <w:bookmarkStart w:id="1025" w:name="_Toc126748161"/>
      <w:bookmarkStart w:id="1026" w:name="_Toc126748182"/>
      <w:bookmarkStart w:id="1027" w:name="_Toc126748203"/>
      <w:bookmarkStart w:id="1028" w:name="_Toc126748224"/>
      <w:bookmarkStart w:id="1029" w:name="_Toc127449867"/>
      <w:bookmarkStart w:id="1030" w:name="_Toc127450226"/>
      <w:bookmarkStart w:id="1031" w:name="_Toc130393650"/>
      <w:bookmarkStart w:id="1032" w:name="_Toc130393671"/>
      <w:bookmarkStart w:id="1033" w:name="_Toc130473463"/>
      <w:bookmarkStart w:id="1034" w:name="_Toc130473478"/>
      <w:bookmarkStart w:id="1035" w:name="_Toc130473774"/>
      <w:bookmarkStart w:id="1036" w:name="_Toc130473797"/>
      <w:bookmarkStart w:id="1037" w:name="_Toc130473810"/>
      <w:bookmarkStart w:id="1038" w:name="_Toc131407730"/>
      <w:bookmarkStart w:id="1039" w:name="_Toc131407743"/>
      <w:bookmarkStart w:id="1040" w:name="_Toc131408874"/>
      <w:bookmarkStart w:id="1041" w:name="_Toc131408887"/>
      <w:bookmarkStart w:id="1042" w:name="_Toc131409747"/>
      <w:bookmarkStart w:id="1043" w:name="_Toc131409761"/>
      <w:bookmarkStart w:id="1044" w:name="_Toc131409860"/>
      <w:bookmarkStart w:id="1045" w:name="_Toc131409874"/>
      <w:bookmarkStart w:id="1046" w:name="_Toc131410057"/>
      <w:bookmarkStart w:id="1047" w:name="_Toc131410148"/>
      <w:bookmarkStart w:id="1048" w:name="_Toc131763409"/>
      <w:bookmarkStart w:id="1049" w:name="_Toc131763423"/>
      <w:bookmarkStart w:id="1050" w:name="_Toc131763541"/>
      <w:bookmarkStart w:id="1051" w:name="_Toc131763555"/>
      <w:bookmarkStart w:id="1052" w:name="_Toc131763758"/>
      <w:bookmarkStart w:id="1053" w:name="_Toc131763772"/>
      <w:bookmarkStart w:id="1054" w:name="_Toc131763850"/>
      <w:bookmarkStart w:id="1055" w:name="_Toc131763864"/>
      <w:r w:rsidRPr="00CC45EB">
        <w:rPr>
          <w:rFonts w:eastAsia="宋体"/>
        </w:rPr>
        <w:t>d</w:t>
      </w:r>
      <w:r w:rsidR="00A538F9" w:rsidRPr="00CC45EB">
        <w:rPr>
          <w:rFonts w:eastAsia="宋体"/>
        </w:rPr>
        <w:t xml:space="preserve">ecoded </w:t>
      </w:r>
      <w:r w:rsidR="0085797B" w:rsidRPr="00CC45EB">
        <w:rPr>
          <w:rFonts w:eastAsia="宋体"/>
        </w:rPr>
        <w:t xml:space="preserve">LTE </w:t>
      </w:r>
      <w:r w:rsidR="00A538F9" w:rsidRPr="00CC45EB">
        <w:rPr>
          <w:rFonts w:eastAsia="宋体"/>
        </w:rPr>
        <w:t>SCIs</w:t>
      </w:r>
      <w:r w:rsidR="0085797B" w:rsidRPr="00CC45EB">
        <w:rPr>
          <w:rFonts w:eastAsia="宋体"/>
        </w:rPr>
        <w:t xml:space="preserve"> which indicate</w:t>
      </w:r>
      <w:r w:rsidR="00A538F9" w:rsidRPr="00CC45EB">
        <w:rPr>
          <w:rFonts w:eastAsia="宋体"/>
        </w:rPr>
        <w:t xml:space="preserve"> t</w:t>
      </w:r>
      <w:r w:rsidR="00634BD3" w:rsidRPr="00CC45EB">
        <w:rPr>
          <w:rFonts w:eastAsia="宋体"/>
        </w:rPr>
        <w:t>ime and frequency locations of reserved resources</w:t>
      </w:r>
      <w:r w:rsidR="00A86CDF" w:rsidRPr="00CC45EB">
        <w:rPr>
          <w:rFonts w:eastAsia="宋体"/>
        </w:rPr>
        <w:t>,</w:t>
      </w:r>
      <w:r w:rsidR="00222022" w:rsidRPr="00CC45EB">
        <w:rPr>
          <w:rFonts w:eastAsia="宋体"/>
        </w:rPr>
        <w:t xml:space="preserve"> </w:t>
      </w:r>
      <w:r w:rsidR="00F62301" w:rsidRPr="00CC45EB">
        <w:rPr>
          <w:rFonts w:eastAsia="宋体"/>
        </w:rPr>
        <w:t>reservation period</w:t>
      </w:r>
      <w:r w:rsidR="004E2B98" w:rsidRPr="00CC45EB">
        <w:rPr>
          <w:rFonts w:eastAsia="宋体"/>
        </w:rPr>
        <w:t>s</w:t>
      </w:r>
      <w:r w:rsidR="00634BD3" w:rsidRPr="00CC45EB">
        <w:rPr>
          <w:rFonts w:eastAsia="宋体"/>
        </w:rPr>
        <w:t xml:space="preserve"> </w:t>
      </w:r>
      <w:r w:rsidR="004E2B98" w:rsidRPr="00CC45EB">
        <w:rPr>
          <w:rFonts w:eastAsia="宋体"/>
        </w:rPr>
        <w:t>and priorities</w:t>
      </w:r>
      <w:r w:rsidR="00E31F40" w:rsidRPr="00CC45EB">
        <w:rPr>
          <w:rFonts w:eastAsia="宋体"/>
        </w:rPr>
        <w: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sidR="00852F0A" w:rsidRPr="00CC45EB" w:rsidRDefault="007765B3" w:rsidP="00852F0A">
      <w:pPr>
        <w:pStyle w:val="2nd-proposal-YJ"/>
        <w:numPr>
          <w:ilvl w:val="1"/>
          <w:numId w:val="10"/>
        </w:numPr>
        <w:spacing w:before="156" w:after="156"/>
        <w:rPr>
          <w:rFonts w:eastAsia="宋体"/>
        </w:rPr>
      </w:pPr>
      <w:bookmarkStart w:id="1056" w:name="_Toc117590254"/>
      <w:bookmarkStart w:id="1057" w:name="_Toc117590274"/>
      <w:bookmarkStart w:id="1058" w:name="_Toc117590293"/>
      <w:bookmarkStart w:id="1059" w:name="_Toc117590312"/>
      <w:bookmarkStart w:id="1060" w:name="_Toc117590464"/>
      <w:bookmarkStart w:id="1061" w:name="_Toc117590521"/>
      <w:bookmarkStart w:id="1062" w:name="_Toc117590563"/>
      <w:bookmarkStart w:id="1063" w:name="_Toc117590595"/>
      <w:bookmarkStart w:id="1064" w:name="_Toc117590612"/>
      <w:bookmarkStart w:id="1065" w:name="_Toc117590656"/>
      <w:bookmarkStart w:id="1066" w:name="_Toc117590689"/>
      <w:bookmarkStart w:id="1067" w:name="_Toc117590746"/>
      <w:bookmarkStart w:id="1068" w:name="_Toc117590773"/>
      <w:bookmarkStart w:id="1069" w:name="_Toc117590816"/>
      <w:bookmarkStart w:id="1070" w:name="_Toc117591038"/>
      <w:bookmarkStart w:id="1071" w:name="_Toc117599717"/>
      <w:bookmarkStart w:id="1072" w:name="_Toc117610539"/>
      <w:bookmarkStart w:id="1073" w:name="_Toc117610556"/>
      <w:bookmarkStart w:id="1074" w:name="_Toc117610573"/>
      <w:bookmarkStart w:id="1075" w:name="_Toc117610590"/>
      <w:bookmarkStart w:id="1076" w:name="_Toc117610607"/>
      <w:bookmarkStart w:id="1077" w:name="_Toc117610624"/>
      <w:bookmarkStart w:id="1078" w:name="_Toc117610694"/>
      <w:bookmarkStart w:id="1079" w:name="_Toc117610711"/>
      <w:bookmarkStart w:id="1080" w:name="_Toc117611357"/>
      <w:bookmarkStart w:id="1081" w:name="_Toc117611374"/>
      <w:bookmarkStart w:id="1082" w:name="_Toc117676619"/>
      <w:bookmarkStart w:id="1083" w:name="_Toc117681021"/>
      <w:bookmarkStart w:id="1084" w:name="_Toc117681040"/>
      <w:bookmarkStart w:id="1085" w:name="_Toc117681069"/>
      <w:bookmarkStart w:id="1086" w:name="_Toc117681088"/>
      <w:bookmarkStart w:id="1087" w:name="_Toc117681301"/>
      <w:bookmarkStart w:id="1088" w:name="_Toc117681320"/>
      <w:bookmarkStart w:id="1089" w:name="_Toc117693994"/>
      <w:bookmarkStart w:id="1090" w:name="_Toc117694013"/>
      <w:bookmarkStart w:id="1091" w:name="_Toc117694673"/>
      <w:bookmarkStart w:id="1092" w:name="_Toc117694692"/>
      <w:bookmarkStart w:id="1093" w:name="_Toc117694711"/>
      <w:bookmarkStart w:id="1094" w:name="_Toc117694871"/>
      <w:bookmarkStart w:id="1095" w:name="_Toc117694890"/>
      <w:bookmarkStart w:id="1096" w:name="_Toc117695036"/>
      <w:bookmarkStart w:id="1097" w:name="_Toc117695055"/>
      <w:bookmarkStart w:id="1098" w:name="_Toc118271343"/>
      <w:bookmarkStart w:id="1099" w:name="_Toc118271362"/>
      <w:bookmarkStart w:id="1100" w:name="_Toc118271583"/>
      <w:bookmarkStart w:id="1101" w:name="_Toc118271651"/>
      <w:bookmarkStart w:id="1102" w:name="_Toc118271805"/>
      <w:bookmarkStart w:id="1103" w:name="_Toc118373854"/>
      <w:bookmarkStart w:id="1104" w:name="_Toc118705033"/>
      <w:bookmarkStart w:id="1105" w:name="_Toc126573665"/>
      <w:bookmarkStart w:id="1106" w:name="_Toc126573684"/>
      <w:bookmarkStart w:id="1107" w:name="_Toc126578326"/>
      <w:bookmarkStart w:id="1108" w:name="_Toc126578348"/>
      <w:bookmarkStart w:id="1109" w:name="_Toc126586272"/>
      <w:bookmarkStart w:id="1110" w:name="_Toc126586295"/>
      <w:bookmarkStart w:id="1111" w:name="_Toc126589858"/>
      <w:bookmarkStart w:id="1112" w:name="_Toc126589884"/>
      <w:bookmarkStart w:id="1113" w:name="_Toc126589910"/>
      <w:bookmarkStart w:id="1114" w:name="_Toc126590597"/>
      <w:bookmarkStart w:id="1115" w:name="_Toc126746603"/>
      <w:bookmarkStart w:id="1116" w:name="_Toc126747202"/>
      <w:bookmarkStart w:id="1117" w:name="_Toc126747223"/>
      <w:bookmarkStart w:id="1118" w:name="_Toc126747781"/>
      <w:bookmarkStart w:id="1119" w:name="_Toc126747802"/>
      <w:bookmarkStart w:id="1120" w:name="_Toc126748082"/>
      <w:bookmarkStart w:id="1121" w:name="_Toc126748103"/>
      <w:bookmarkStart w:id="1122" w:name="_Toc126748162"/>
      <w:bookmarkStart w:id="1123" w:name="_Toc126748183"/>
      <w:bookmarkStart w:id="1124" w:name="_Toc126748204"/>
      <w:bookmarkStart w:id="1125" w:name="_Toc126748225"/>
      <w:bookmarkStart w:id="1126" w:name="_Toc127449868"/>
      <w:bookmarkStart w:id="1127" w:name="_Toc127450227"/>
      <w:bookmarkStart w:id="1128" w:name="_Toc130393651"/>
      <w:bookmarkStart w:id="1129" w:name="_Toc130393672"/>
      <w:bookmarkStart w:id="1130" w:name="_Toc130473464"/>
      <w:bookmarkStart w:id="1131" w:name="_Toc130473479"/>
      <w:bookmarkStart w:id="1132" w:name="_Toc130473775"/>
      <w:bookmarkStart w:id="1133" w:name="_Toc130473798"/>
      <w:bookmarkStart w:id="1134" w:name="_Toc130473811"/>
      <w:bookmarkStart w:id="1135" w:name="_Toc131407731"/>
      <w:bookmarkStart w:id="1136" w:name="_Toc131407744"/>
      <w:bookmarkStart w:id="1137" w:name="_Toc131408875"/>
      <w:bookmarkStart w:id="1138" w:name="_Toc131408888"/>
      <w:bookmarkStart w:id="1139" w:name="_Toc131409748"/>
      <w:bookmarkStart w:id="1140" w:name="_Toc131409762"/>
      <w:bookmarkStart w:id="1141" w:name="_Toc131409861"/>
      <w:bookmarkStart w:id="1142" w:name="_Toc131409875"/>
      <w:bookmarkStart w:id="1143" w:name="_Toc131410058"/>
      <w:bookmarkStart w:id="1144" w:name="_Toc131410149"/>
      <w:bookmarkStart w:id="1145" w:name="_Toc131763410"/>
      <w:bookmarkStart w:id="1146" w:name="_Toc131763424"/>
      <w:bookmarkStart w:id="1147" w:name="_Toc131763542"/>
      <w:bookmarkStart w:id="1148" w:name="_Toc131763556"/>
      <w:bookmarkStart w:id="1149" w:name="_Toc131763759"/>
      <w:bookmarkStart w:id="1150" w:name="_Toc131763773"/>
      <w:bookmarkStart w:id="1151" w:name="_Toc131763851"/>
      <w:bookmarkStart w:id="1152" w:name="_Toc131763865"/>
      <w:r w:rsidRPr="00CC45EB">
        <w:rPr>
          <w:rFonts w:eastAsia="宋体"/>
        </w:rPr>
        <w:t xml:space="preserve">LTE </w:t>
      </w:r>
      <w:r w:rsidR="00222022" w:rsidRPr="00CC45EB">
        <w:rPr>
          <w:rFonts w:eastAsia="宋体"/>
        </w:rPr>
        <w:t>SL RSRP measurement results;</w:t>
      </w:r>
      <w:bookmarkStart w:id="1153" w:name="_Toc117590253"/>
      <w:bookmarkStart w:id="1154" w:name="_Toc117590273"/>
      <w:bookmarkStart w:id="1155" w:name="_Toc117590292"/>
      <w:bookmarkStart w:id="1156" w:name="_Toc117590311"/>
      <w:bookmarkStart w:id="1157" w:name="_Toc117590463"/>
      <w:bookmarkStart w:id="1158" w:name="_Toc117590520"/>
      <w:bookmarkStart w:id="1159" w:name="_Toc117590562"/>
      <w:bookmarkStart w:id="1160" w:name="_Toc117590594"/>
      <w:bookmarkStart w:id="1161" w:name="_Toc117590611"/>
      <w:bookmarkStart w:id="1162" w:name="_Toc1175906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r w:rsidR="00852F0A" w:rsidRPr="00CC45EB">
        <w:rPr>
          <w:rFonts w:eastAsia="宋体"/>
        </w:rPr>
        <w:t xml:space="preserve"> </w:t>
      </w:r>
    </w:p>
    <w:p w:rsidR="00021AB0" w:rsidRPr="00CC45EB" w:rsidRDefault="00E02E2C" w:rsidP="00E96A62">
      <w:pPr>
        <w:pStyle w:val="2nd-proposal-YJ"/>
        <w:numPr>
          <w:ilvl w:val="1"/>
          <w:numId w:val="10"/>
        </w:numPr>
        <w:spacing w:before="156" w:after="156"/>
        <w:rPr>
          <w:rFonts w:eastAsia="宋体"/>
        </w:rPr>
      </w:pPr>
      <w:bookmarkStart w:id="1163" w:name="_Toc117590690"/>
      <w:bookmarkStart w:id="1164" w:name="_Toc117590747"/>
      <w:bookmarkStart w:id="1165" w:name="_Toc117590774"/>
      <w:bookmarkStart w:id="1166" w:name="_Toc117590817"/>
      <w:bookmarkStart w:id="1167" w:name="_Toc117591039"/>
      <w:bookmarkStart w:id="1168" w:name="_Toc117599718"/>
      <w:bookmarkStart w:id="1169" w:name="_Toc117610540"/>
      <w:bookmarkStart w:id="1170" w:name="_Toc117610557"/>
      <w:bookmarkStart w:id="1171" w:name="_Toc117610574"/>
      <w:bookmarkStart w:id="1172" w:name="_Toc117610591"/>
      <w:bookmarkStart w:id="1173" w:name="_Toc117610608"/>
      <w:bookmarkStart w:id="1174" w:name="_Toc117610625"/>
      <w:bookmarkStart w:id="1175" w:name="_Toc117610695"/>
      <w:bookmarkStart w:id="1176" w:name="_Toc117610712"/>
      <w:bookmarkStart w:id="1177" w:name="_Toc117611358"/>
      <w:bookmarkStart w:id="1178" w:name="_Toc117611375"/>
      <w:bookmarkStart w:id="1179" w:name="_Toc117676620"/>
      <w:bookmarkStart w:id="1180" w:name="_Toc117681022"/>
      <w:bookmarkStart w:id="1181" w:name="_Toc117681041"/>
      <w:bookmarkStart w:id="1182" w:name="_Toc117681070"/>
      <w:bookmarkStart w:id="1183" w:name="_Toc117681089"/>
      <w:bookmarkStart w:id="1184" w:name="_Toc117681302"/>
      <w:bookmarkStart w:id="1185" w:name="_Toc117681321"/>
      <w:bookmarkStart w:id="1186" w:name="_Toc117693995"/>
      <w:bookmarkStart w:id="1187" w:name="_Toc117694014"/>
      <w:bookmarkStart w:id="1188" w:name="_Toc117694674"/>
      <w:bookmarkStart w:id="1189" w:name="_Toc117694693"/>
      <w:bookmarkStart w:id="1190" w:name="_Toc117694712"/>
      <w:bookmarkStart w:id="1191" w:name="_Toc117694872"/>
      <w:bookmarkStart w:id="1192" w:name="_Toc117694891"/>
      <w:bookmarkStart w:id="1193" w:name="_Toc117695037"/>
      <w:bookmarkStart w:id="1194" w:name="_Toc117695056"/>
      <w:bookmarkStart w:id="1195" w:name="_Toc118271344"/>
      <w:bookmarkStart w:id="1196" w:name="_Toc118271363"/>
      <w:bookmarkStart w:id="1197" w:name="_Toc118271584"/>
      <w:bookmarkStart w:id="1198" w:name="_Toc118271652"/>
      <w:bookmarkStart w:id="1199" w:name="_Toc118271806"/>
      <w:bookmarkStart w:id="1200" w:name="_Toc118373855"/>
      <w:bookmarkStart w:id="1201" w:name="_Toc118705034"/>
      <w:bookmarkStart w:id="1202" w:name="_Toc126573666"/>
      <w:bookmarkStart w:id="1203" w:name="_Toc126573685"/>
      <w:bookmarkStart w:id="1204" w:name="_Toc126578327"/>
      <w:bookmarkStart w:id="1205" w:name="_Toc126578349"/>
      <w:bookmarkStart w:id="1206" w:name="_Toc126586273"/>
      <w:bookmarkStart w:id="1207" w:name="_Toc126586296"/>
      <w:bookmarkStart w:id="1208" w:name="_Toc126589859"/>
      <w:bookmarkStart w:id="1209" w:name="_Toc126589885"/>
      <w:bookmarkStart w:id="1210" w:name="_Toc126589911"/>
      <w:bookmarkStart w:id="1211" w:name="_Toc126590598"/>
      <w:bookmarkStart w:id="1212" w:name="_Toc126746604"/>
      <w:bookmarkStart w:id="1213" w:name="_Toc126747203"/>
      <w:bookmarkStart w:id="1214" w:name="_Toc126747224"/>
      <w:bookmarkStart w:id="1215" w:name="_Toc126747782"/>
      <w:bookmarkStart w:id="1216" w:name="_Toc126747803"/>
      <w:bookmarkStart w:id="1217" w:name="_Toc126748083"/>
      <w:bookmarkStart w:id="1218" w:name="_Toc126748104"/>
      <w:bookmarkStart w:id="1219" w:name="_Toc126748163"/>
      <w:bookmarkStart w:id="1220" w:name="_Toc126748184"/>
      <w:bookmarkStart w:id="1221" w:name="_Toc126748205"/>
      <w:bookmarkStart w:id="1222" w:name="_Toc126748226"/>
      <w:bookmarkStart w:id="1223" w:name="_Toc127449869"/>
      <w:bookmarkStart w:id="1224" w:name="_Toc127450228"/>
      <w:bookmarkStart w:id="1225" w:name="_Toc130393652"/>
      <w:bookmarkStart w:id="1226" w:name="_Toc130393673"/>
      <w:bookmarkStart w:id="1227" w:name="_Toc130473465"/>
      <w:bookmarkStart w:id="1228" w:name="_Toc130473480"/>
      <w:bookmarkStart w:id="1229" w:name="_Toc130473776"/>
      <w:bookmarkStart w:id="1230" w:name="_Toc130473799"/>
      <w:bookmarkStart w:id="1231" w:name="_Toc130473812"/>
      <w:bookmarkStart w:id="1232" w:name="_Toc131407732"/>
      <w:bookmarkStart w:id="1233" w:name="_Toc131407745"/>
      <w:bookmarkStart w:id="1234" w:name="_Toc131408876"/>
      <w:bookmarkStart w:id="1235" w:name="_Toc131408889"/>
      <w:bookmarkStart w:id="1236" w:name="_Toc131409749"/>
      <w:bookmarkStart w:id="1237" w:name="_Toc131409763"/>
      <w:bookmarkStart w:id="1238" w:name="_Toc131409862"/>
      <w:bookmarkStart w:id="1239" w:name="_Toc131409876"/>
      <w:bookmarkStart w:id="1240" w:name="_Toc131410059"/>
      <w:bookmarkStart w:id="1241" w:name="_Toc131410150"/>
      <w:bookmarkStart w:id="1242" w:name="_Toc131763411"/>
      <w:bookmarkStart w:id="1243" w:name="_Toc131763425"/>
      <w:bookmarkStart w:id="1244" w:name="_Toc131763543"/>
      <w:bookmarkStart w:id="1245" w:name="_Toc131763557"/>
      <w:bookmarkStart w:id="1246" w:name="_Toc131763760"/>
      <w:bookmarkStart w:id="1247" w:name="_Toc131763774"/>
      <w:bookmarkStart w:id="1248" w:name="_Toc131763852"/>
      <w:bookmarkStart w:id="1249" w:name="_Toc131763866"/>
      <w:proofErr w:type="gramStart"/>
      <w:r w:rsidRPr="00CC45EB">
        <w:rPr>
          <w:rFonts w:eastAsia="宋体"/>
        </w:rPr>
        <w:t>t</w:t>
      </w:r>
      <w:r w:rsidR="00852F0A" w:rsidRPr="00CC45EB">
        <w:rPr>
          <w:rFonts w:eastAsia="宋体"/>
        </w:rPr>
        <w:t>ime</w:t>
      </w:r>
      <w:proofErr w:type="gramEnd"/>
      <w:r w:rsidR="00852F0A" w:rsidRPr="00CC45EB">
        <w:rPr>
          <w:rFonts w:eastAsia="宋体"/>
        </w:rPr>
        <w:t xml:space="preserve"> and frequency locations of reserve</w:t>
      </w:r>
      <w:r w:rsidR="006B0679" w:rsidRPr="00CC45EB">
        <w:rPr>
          <w:rFonts w:eastAsia="宋体"/>
        </w:rPr>
        <w:t>d resources, reservation period</w:t>
      </w:r>
      <w:r w:rsidR="004E2B98" w:rsidRPr="00CC45EB">
        <w:rPr>
          <w:rFonts w:eastAsia="宋体"/>
        </w:rPr>
        <w:t>s</w:t>
      </w:r>
      <w:r w:rsidR="00852F0A" w:rsidRPr="00CC45EB">
        <w:rPr>
          <w:rFonts w:eastAsia="宋体"/>
        </w:rPr>
        <w:t xml:space="preserve"> and priorit</w:t>
      </w:r>
      <w:r w:rsidR="004E2B98" w:rsidRPr="00CC45EB">
        <w:rPr>
          <w:rFonts w:eastAsia="宋体"/>
        </w:rPr>
        <w:t>ies</w:t>
      </w:r>
      <w:r w:rsidR="00852F0A" w:rsidRPr="00CC45EB">
        <w:rPr>
          <w:rFonts w:eastAsia="宋体"/>
        </w:rPr>
        <w:t xml:space="preserve"> of its LTE SL transmissions</w:t>
      </w:r>
      <w:r w:rsidR="00244908" w:rsidRPr="00CC45EB">
        <w:rPr>
          <w:rFonts w:eastAsia="宋体"/>
        </w:rPr>
        <w:t>.</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rsidR="00130AE8" w:rsidRPr="00CC45EB" w:rsidRDefault="00130AE8" w:rsidP="006054B0">
      <w:pPr>
        <w:pStyle w:val="1st-Proposal-YJ"/>
        <w:numPr>
          <w:ilvl w:val="0"/>
          <w:numId w:val="10"/>
        </w:numPr>
        <w:tabs>
          <w:tab w:val="clear" w:pos="8081"/>
          <w:tab w:val="num" w:pos="0"/>
        </w:tabs>
        <w:spacing w:before="156" w:after="156"/>
        <w:ind w:left="0"/>
        <w:rPr>
          <w:rFonts w:eastAsia="宋体"/>
        </w:rPr>
      </w:pPr>
      <w:bookmarkStart w:id="1250" w:name="_Toc126578328"/>
      <w:bookmarkStart w:id="1251" w:name="_Toc126578350"/>
      <w:bookmarkStart w:id="1252" w:name="_Toc126586274"/>
      <w:bookmarkStart w:id="1253" w:name="_Toc126586297"/>
      <w:bookmarkStart w:id="1254" w:name="_Toc126589860"/>
      <w:bookmarkStart w:id="1255" w:name="_Toc126589886"/>
      <w:bookmarkStart w:id="1256" w:name="_Toc126589912"/>
      <w:bookmarkStart w:id="1257" w:name="_Toc126590599"/>
      <w:bookmarkStart w:id="1258" w:name="_Toc126746605"/>
      <w:bookmarkStart w:id="1259" w:name="_Toc126747204"/>
      <w:bookmarkStart w:id="1260" w:name="_Toc126747225"/>
      <w:bookmarkStart w:id="1261" w:name="_Toc126747783"/>
      <w:bookmarkStart w:id="1262" w:name="_Toc126747804"/>
      <w:bookmarkStart w:id="1263" w:name="_Toc126748084"/>
      <w:bookmarkStart w:id="1264" w:name="_Toc126748105"/>
      <w:bookmarkStart w:id="1265" w:name="_Toc126748164"/>
      <w:bookmarkStart w:id="1266" w:name="_Toc126748185"/>
      <w:bookmarkStart w:id="1267" w:name="_Toc126748206"/>
      <w:bookmarkStart w:id="1268" w:name="_Toc126748227"/>
      <w:bookmarkStart w:id="1269" w:name="_Toc127449870"/>
      <w:bookmarkStart w:id="1270" w:name="_Toc127450229"/>
      <w:bookmarkStart w:id="1271" w:name="_Toc130393653"/>
      <w:bookmarkStart w:id="1272" w:name="_Toc130393674"/>
      <w:bookmarkStart w:id="1273" w:name="_Toc130473466"/>
      <w:bookmarkStart w:id="1274" w:name="_Toc130473481"/>
      <w:bookmarkStart w:id="1275" w:name="_Toc130473777"/>
      <w:bookmarkStart w:id="1276" w:name="_Toc130473800"/>
      <w:bookmarkStart w:id="1277" w:name="_Toc130473813"/>
      <w:bookmarkStart w:id="1278" w:name="_Toc131407733"/>
      <w:bookmarkStart w:id="1279" w:name="_Toc131407746"/>
      <w:bookmarkStart w:id="1280" w:name="_Toc131408877"/>
      <w:bookmarkStart w:id="1281" w:name="_Toc131408890"/>
      <w:bookmarkStart w:id="1282" w:name="_Toc131409750"/>
      <w:bookmarkStart w:id="1283" w:name="_Toc131409764"/>
      <w:bookmarkStart w:id="1284" w:name="_Toc131409863"/>
      <w:bookmarkStart w:id="1285" w:name="_Toc131409877"/>
      <w:bookmarkStart w:id="1286" w:name="_Toc131410060"/>
      <w:bookmarkStart w:id="1287" w:name="_Toc131410151"/>
      <w:bookmarkStart w:id="1288" w:name="_Toc131763412"/>
      <w:bookmarkStart w:id="1289" w:name="_Toc131763426"/>
      <w:bookmarkStart w:id="1290" w:name="_Toc131763544"/>
      <w:bookmarkStart w:id="1291" w:name="_Toc131763558"/>
      <w:bookmarkStart w:id="1292" w:name="_Toc131763761"/>
      <w:bookmarkStart w:id="1293" w:name="_Toc131763775"/>
      <w:bookmarkStart w:id="1294" w:name="_Toc131763853"/>
      <w:bookmarkStart w:id="1295" w:name="_Toc131763867"/>
      <w:r w:rsidRPr="00CC45EB">
        <w:rPr>
          <w:rFonts w:eastAsia="宋体"/>
        </w:rPr>
        <w:t>For the resource (re)selection in a dyna</w:t>
      </w:r>
      <w:r w:rsidR="006054B0" w:rsidRPr="00CC45EB">
        <w:rPr>
          <w:rFonts w:eastAsia="宋体"/>
        </w:rPr>
        <w:t>mic sharing resource pool, NR SL module</w:t>
      </w:r>
      <w:r w:rsidRPr="00CC45EB">
        <w:rPr>
          <w:rFonts w:eastAsia="宋体"/>
        </w:rPr>
        <w:t xml:space="preserve"> should</w:t>
      </w:r>
      <w:r w:rsidR="006054B0" w:rsidRPr="00CC45EB">
        <w:rPr>
          <w:rFonts w:eastAsia="宋体"/>
        </w:rPr>
        <w:t xml:space="preserve"> </w:t>
      </w:r>
      <w:bookmarkStart w:id="1296" w:name="_Toc126586275"/>
      <w:bookmarkStart w:id="1297" w:name="_Toc126586298"/>
      <w:bookmarkStart w:id="1298" w:name="_Toc126589861"/>
      <w:bookmarkStart w:id="1299" w:name="_Toc126589887"/>
      <w:bookmarkStart w:id="1300" w:name="_Toc126589913"/>
      <w:bookmarkStart w:id="1301" w:name="_Toc126590600"/>
      <w:bookmarkStart w:id="1302" w:name="_Toc126746606"/>
      <w:bookmarkStart w:id="1303" w:name="_Toc126747205"/>
      <w:bookmarkStart w:id="1304" w:name="_Toc126747226"/>
      <w:bookmarkStart w:id="1305" w:name="_Toc126747784"/>
      <w:bookmarkStart w:id="1306" w:name="_Toc126747805"/>
      <w:bookmarkStart w:id="1307" w:name="_Toc126748085"/>
      <w:bookmarkStart w:id="1308" w:name="_Toc126748106"/>
      <w:bookmarkStart w:id="1309" w:name="_Toc126748165"/>
      <w:bookmarkStart w:id="1310" w:name="_Toc126748186"/>
      <w:bookmarkStart w:id="1311" w:name="_Toc126748207"/>
      <w:bookmarkStart w:id="1312" w:name="_Toc126748228"/>
      <w:bookmarkStart w:id="1313" w:name="_Toc127449871"/>
      <w:bookmarkStart w:id="1314" w:name="_Toc127450230"/>
      <w:bookmarkStart w:id="1315" w:name="_Toc130393654"/>
      <w:bookmarkStart w:id="1316" w:name="_Toc130393675"/>
      <w:bookmarkStart w:id="1317" w:name="_Toc126578330"/>
      <w:bookmarkStart w:id="1318" w:name="_Toc126578352"/>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r w:rsidRPr="00CC45EB">
        <w:rPr>
          <w:rFonts w:eastAsia="宋体"/>
        </w:rPr>
        <w:t>exclud</w:t>
      </w:r>
      <w:r w:rsidR="006054B0" w:rsidRPr="00CC45EB">
        <w:rPr>
          <w:rFonts w:eastAsia="宋体"/>
        </w:rPr>
        <w:t>e</w:t>
      </w:r>
      <w:r w:rsidRPr="00CC45EB">
        <w:rPr>
          <w:rFonts w:eastAsia="宋体"/>
        </w:rPr>
        <w:t xml:space="preserve"> </w:t>
      </w:r>
      <w:r w:rsidR="002C3FD4">
        <w:rPr>
          <w:rFonts w:eastAsia="宋体"/>
        </w:rPr>
        <w:t xml:space="preserve">candidate </w:t>
      </w:r>
      <w:r w:rsidRPr="00CC45EB">
        <w:rPr>
          <w:rFonts w:eastAsia="宋体"/>
        </w:rPr>
        <w:t xml:space="preserve">resources on the subframes </w:t>
      </w:r>
      <w:r w:rsidR="00BA462C" w:rsidRPr="00CC45EB">
        <w:rPr>
          <w:rFonts w:eastAsia="宋体"/>
        </w:rPr>
        <w:t>that</w:t>
      </w:r>
      <w:r w:rsidR="00877F4E">
        <w:rPr>
          <w:rFonts w:eastAsia="宋体"/>
        </w:rPr>
        <w:t xml:space="preserve"> are</w:t>
      </w:r>
      <w:r w:rsidR="00BA462C" w:rsidRPr="00CC45EB">
        <w:rPr>
          <w:rFonts w:eastAsia="宋体"/>
        </w:rPr>
        <w:t xml:space="preserve"> </w:t>
      </w:r>
      <w:r w:rsidRPr="00CC45EB">
        <w:rPr>
          <w:rFonts w:eastAsia="宋体"/>
        </w:rPr>
        <w:t>not monitored by LTE module</w:t>
      </w:r>
      <w:bookmarkEnd w:id="1273"/>
      <w:bookmarkEnd w:id="1274"/>
      <w:bookmarkEnd w:id="1275"/>
      <w:bookmarkEnd w:id="1276"/>
      <w:bookmarkEnd w:id="1277"/>
      <w:bookmarkEnd w:id="1278"/>
      <w:bookmarkEnd w:id="1279"/>
      <w:bookmarkEnd w:id="1280"/>
      <w:bookmarkEnd w:id="1281"/>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r w:rsidR="006B38D4">
        <w:rPr>
          <w:rFonts w:eastAsia="宋体"/>
        </w:rPr>
        <w:t>.</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bookmarkEnd w:id="1317"/>
    <w:bookmarkEnd w:id="1318"/>
    <w:p w:rsidR="003126BB" w:rsidRDefault="00F86F98" w:rsidP="007D0814">
      <w:pPr>
        <w:spacing w:before="156" w:after="156"/>
        <w:rPr>
          <w:rFonts w:eastAsia="MS Mincho"/>
          <w:lang w:eastAsia="x-none"/>
        </w:rPr>
      </w:pPr>
      <w:r w:rsidRPr="00CC45EB">
        <w:rPr>
          <w:rFonts w:eastAsia="宋体"/>
        </w:rPr>
        <w:t>When</w:t>
      </w:r>
      <w:r w:rsidR="00A5091B" w:rsidRPr="00CC45EB">
        <w:rPr>
          <w:rFonts w:eastAsia="宋体"/>
        </w:rPr>
        <w:t xml:space="preserve"> exclud</w:t>
      </w:r>
      <w:r w:rsidRPr="00CC45EB">
        <w:rPr>
          <w:rFonts w:eastAsia="宋体"/>
        </w:rPr>
        <w:t>ing</w:t>
      </w:r>
      <w:r w:rsidR="00A5091B" w:rsidRPr="00CC45EB">
        <w:rPr>
          <w:rFonts w:eastAsia="宋体"/>
        </w:rPr>
        <w:t xml:space="preserve"> </w:t>
      </w:r>
      <w:r w:rsidR="00A5091B" w:rsidRPr="00CC45EB">
        <w:rPr>
          <w:rFonts w:eastAsia="MS Mincho"/>
          <w:lang w:eastAsia="x-none"/>
        </w:rPr>
        <w:t>NR SL candidate resources overlapping with LTE SL reserved resources by other LTE SL UE</w:t>
      </w:r>
      <w:r w:rsidR="001D1563" w:rsidRPr="00CC45EB">
        <w:rPr>
          <w:rFonts w:eastAsia="MS Mincho"/>
          <w:lang w:eastAsia="x-none"/>
        </w:rPr>
        <w:t>, a relevant SL RSRP threshold should be (pre-</w:t>
      </w:r>
      <w:proofErr w:type="gramStart"/>
      <w:r w:rsidR="001D1563" w:rsidRPr="00CC45EB">
        <w:rPr>
          <w:rFonts w:eastAsia="MS Mincho"/>
          <w:lang w:eastAsia="x-none"/>
        </w:rPr>
        <w:t>)configured</w:t>
      </w:r>
      <w:proofErr w:type="gramEnd"/>
      <w:r w:rsidR="001D1563" w:rsidRPr="00CC45EB">
        <w:rPr>
          <w:rFonts w:eastAsia="MS Mincho"/>
          <w:lang w:eastAsia="x-none"/>
        </w:rPr>
        <w:t xml:space="preserve">, </w:t>
      </w:r>
      <w:r w:rsidR="0047391C" w:rsidRPr="00CC45EB">
        <w:rPr>
          <w:rFonts w:eastAsia="MS Mincho"/>
          <w:lang w:eastAsia="x-none"/>
        </w:rPr>
        <w:t xml:space="preserve">and </w:t>
      </w:r>
      <w:r w:rsidR="00057328" w:rsidRPr="00CC45EB">
        <w:rPr>
          <w:rFonts w:eastAsia="MS Mincho"/>
          <w:lang w:eastAsia="x-none"/>
        </w:rPr>
        <w:t>several</w:t>
      </w:r>
      <w:r w:rsidR="0047391C" w:rsidRPr="00CC45EB">
        <w:rPr>
          <w:rFonts w:eastAsia="MS Mincho"/>
          <w:lang w:eastAsia="x-none"/>
        </w:rPr>
        <w:t xml:space="preserve"> options </w:t>
      </w:r>
      <w:r w:rsidR="00492201">
        <w:rPr>
          <w:rFonts w:eastAsia="MS Mincho"/>
          <w:lang w:eastAsia="x-none"/>
        </w:rPr>
        <w:t>for</w:t>
      </w:r>
      <w:r w:rsidR="0047391C" w:rsidRPr="00CC45EB">
        <w:rPr>
          <w:rFonts w:eastAsia="MS Mincho"/>
          <w:lang w:eastAsia="x-none"/>
        </w:rPr>
        <w:t xml:space="preserve"> the RSRP threshold are listed in </w:t>
      </w:r>
      <w:r w:rsidR="0008205D">
        <w:rPr>
          <w:rFonts w:eastAsia="MS Mincho"/>
          <w:lang w:eastAsia="x-none"/>
        </w:rPr>
        <w:t xml:space="preserve">the </w:t>
      </w:r>
      <w:r w:rsidR="0047391C" w:rsidRPr="00CC45EB">
        <w:rPr>
          <w:rFonts w:eastAsia="MS Mincho"/>
          <w:lang w:eastAsia="x-none"/>
        </w:rPr>
        <w:t xml:space="preserve">agreements above. </w:t>
      </w:r>
      <w:r w:rsidR="008C1FA5" w:rsidRPr="00CC45EB">
        <w:rPr>
          <w:rFonts w:eastAsia="MS Mincho"/>
          <w:lang w:eastAsia="x-none"/>
        </w:rPr>
        <w:t xml:space="preserve">To provide more flexibility and </w:t>
      </w:r>
      <w:r w:rsidR="00ED316A" w:rsidRPr="00CC45EB">
        <w:rPr>
          <w:rFonts w:eastAsia="MS Mincho"/>
          <w:lang w:eastAsia="x-none"/>
        </w:rPr>
        <w:t>avoid impact on LTE sidelink transmission, it is preferred to use a dedicated RSRP threshold</w:t>
      </w:r>
      <w:r w:rsidR="00536824" w:rsidRPr="00CC45EB">
        <w:rPr>
          <w:rFonts w:eastAsia="MS Mincho"/>
          <w:lang w:eastAsia="x-none"/>
        </w:rPr>
        <w:t xml:space="preserve"> for dynamic resource sharing</w:t>
      </w:r>
      <w:r w:rsidR="00ED316A" w:rsidRPr="00CC45EB">
        <w:rPr>
          <w:rFonts w:eastAsia="MS Mincho"/>
          <w:lang w:eastAsia="x-none"/>
        </w:rPr>
        <w:t xml:space="preserve">, i.e., </w:t>
      </w:r>
      <w:r w:rsidR="003E6D20" w:rsidRPr="00CC45EB">
        <w:rPr>
          <w:rFonts w:eastAsia="MS Mincho"/>
          <w:lang w:eastAsia="x-none"/>
        </w:rPr>
        <w:t>Alt</w:t>
      </w:r>
      <w:r w:rsidR="00ED316A" w:rsidRPr="00CC45EB">
        <w:rPr>
          <w:rFonts w:eastAsia="MS Mincho"/>
          <w:lang w:eastAsia="x-none"/>
        </w:rPr>
        <w:t xml:space="preserve"> 3 is preferred.</w:t>
      </w:r>
    </w:p>
    <w:p w:rsidR="007F6650" w:rsidRPr="00CC45EB" w:rsidRDefault="007F6650" w:rsidP="007D0814">
      <w:pPr>
        <w:spacing w:before="156" w:after="156"/>
        <w:rPr>
          <w:rFonts w:eastAsia="MS Mincho"/>
          <w:lang w:eastAsia="x-none"/>
        </w:rPr>
      </w:pPr>
      <w:r>
        <w:rPr>
          <w:rFonts w:eastAsia="MS Mincho"/>
          <w:lang w:eastAsia="x-none"/>
        </w:rPr>
        <w:t xml:space="preserve">For the NR SL candidate resources overlapping with </w:t>
      </w:r>
      <w:r w:rsidR="003774D1">
        <w:rPr>
          <w:rFonts w:eastAsia="MS Mincho"/>
          <w:lang w:eastAsia="x-none"/>
        </w:rPr>
        <w:t xml:space="preserve">resources selected for </w:t>
      </w:r>
      <w:r>
        <w:rPr>
          <w:rFonts w:eastAsia="MS Mincho"/>
          <w:lang w:eastAsia="x-none"/>
        </w:rPr>
        <w:t>its own LTE</w:t>
      </w:r>
      <w:r w:rsidR="004C50B7">
        <w:rPr>
          <w:rFonts w:eastAsia="MS Mincho"/>
          <w:lang w:eastAsia="x-none"/>
        </w:rPr>
        <w:t xml:space="preserve"> SL transmission</w:t>
      </w:r>
      <w:r w:rsidR="003774D1">
        <w:rPr>
          <w:rFonts w:eastAsia="MS Mincho"/>
          <w:lang w:eastAsia="x-none"/>
        </w:rPr>
        <w:t xml:space="preserve">s, </w:t>
      </w:r>
      <w:r w:rsidR="00552C4B">
        <w:rPr>
          <w:rFonts w:eastAsia="MS Mincho"/>
          <w:lang w:eastAsia="x-none"/>
        </w:rPr>
        <w:t>to avoid impact on LTE SL module, it is preferred to exclude the overlapping resources from NR SL candidate resource set, i.e. option 1 should be adopted.</w:t>
      </w:r>
    </w:p>
    <w:p w:rsidR="007D0814" w:rsidRDefault="0044521C" w:rsidP="0022489F">
      <w:pPr>
        <w:pStyle w:val="1st-Proposal-YJ"/>
        <w:numPr>
          <w:ilvl w:val="0"/>
          <w:numId w:val="10"/>
        </w:numPr>
        <w:tabs>
          <w:tab w:val="clear" w:pos="8081"/>
          <w:tab w:val="num" w:pos="0"/>
        </w:tabs>
        <w:spacing w:before="156" w:after="156"/>
        <w:ind w:left="0"/>
        <w:rPr>
          <w:rFonts w:eastAsia="MS Mincho"/>
          <w:lang w:eastAsia="x-none"/>
        </w:rPr>
      </w:pPr>
      <w:bookmarkStart w:id="1319" w:name="_Toc130473467"/>
      <w:bookmarkStart w:id="1320" w:name="_Toc130473482"/>
      <w:bookmarkStart w:id="1321" w:name="_Toc130473778"/>
      <w:bookmarkStart w:id="1322" w:name="_Toc130473801"/>
      <w:bookmarkStart w:id="1323" w:name="_Toc130473814"/>
      <w:bookmarkStart w:id="1324" w:name="_Toc131407734"/>
      <w:bookmarkStart w:id="1325" w:name="_Toc131407747"/>
      <w:bookmarkStart w:id="1326" w:name="_Toc131408878"/>
      <w:bookmarkStart w:id="1327" w:name="_Toc131408891"/>
      <w:bookmarkStart w:id="1328" w:name="_Toc131409751"/>
      <w:bookmarkStart w:id="1329" w:name="_Toc131409765"/>
      <w:bookmarkStart w:id="1330" w:name="_Toc131409864"/>
      <w:bookmarkStart w:id="1331" w:name="_Toc131409878"/>
      <w:bookmarkStart w:id="1332" w:name="_Toc131410061"/>
      <w:bookmarkStart w:id="1333" w:name="_Toc131410152"/>
      <w:bookmarkStart w:id="1334" w:name="_Toc131763413"/>
      <w:bookmarkStart w:id="1335" w:name="_Toc131763427"/>
      <w:bookmarkStart w:id="1336" w:name="_Toc131763545"/>
      <w:bookmarkStart w:id="1337" w:name="_Toc131763559"/>
      <w:bookmarkStart w:id="1338" w:name="_Toc131763762"/>
      <w:bookmarkStart w:id="1339" w:name="_Toc131763776"/>
      <w:bookmarkStart w:id="1340" w:name="_Toc131763854"/>
      <w:bookmarkStart w:id="1341" w:name="_Toc131763868"/>
      <w:r w:rsidRPr="00CC45EB">
        <w:rPr>
          <w:rFonts w:eastAsia="MS Mincho"/>
          <w:lang w:eastAsia="x-none"/>
        </w:rPr>
        <w:t xml:space="preserve">To exclude NR </w:t>
      </w:r>
      <w:r w:rsidR="00F347C4" w:rsidRPr="00CC45EB">
        <w:rPr>
          <w:rFonts w:eastAsia="MS Mincho"/>
          <w:lang w:eastAsia="x-none"/>
        </w:rPr>
        <w:t>sidelink</w:t>
      </w:r>
      <w:r w:rsidRPr="00CC45EB">
        <w:rPr>
          <w:rFonts w:eastAsia="MS Mincho"/>
          <w:lang w:eastAsia="x-none"/>
        </w:rPr>
        <w:t xml:space="preserve"> candidate resources overlapping with resources </w:t>
      </w:r>
      <w:r w:rsidR="009B0F71" w:rsidRPr="00CC45EB">
        <w:rPr>
          <w:rFonts w:eastAsia="MS Mincho"/>
          <w:lang w:eastAsia="x-none"/>
        </w:rPr>
        <w:t>reserved by</w:t>
      </w:r>
      <w:r w:rsidRPr="00CC45EB">
        <w:rPr>
          <w:rFonts w:eastAsia="MS Mincho"/>
          <w:lang w:eastAsia="x-none"/>
        </w:rPr>
        <w:t xml:space="preserve"> other LTE </w:t>
      </w:r>
      <w:r w:rsidR="00F347C4" w:rsidRPr="00CC45EB">
        <w:rPr>
          <w:rFonts w:eastAsia="MS Mincho"/>
          <w:lang w:eastAsia="x-none"/>
        </w:rPr>
        <w:t>sidelink</w:t>
      </w:r>
      <w:r w:rsidRPr="00CC45EB">
        <w:rPr>
          <w:rFonts w:eastAsia="MS Mincho"/>
          <w:lang w:eastAsia="x-none"/>
        </w:rPr>
        <w:t xml:space="preserve"> UE</w:t>
      </w:r>
      <w:r w:rsidR="00F347C4" w:rsidRPr="00CC45EB">
        <w:rPr>
          <w:rFonts w:eastAsia="MS Mincho"/>
          <w:lang w:eastAsia="x-none"/>
        </w:rPr>
        <w:t>s,</w:t>
      </w:r>
      <w:r w:rsidRPr="00CC45EB">
        <w:rPr>
          <w:rFonts w:eastAsia="MS Mincho"/>
          <w:lang w:eastAsia="x-none"/>
        </w:rPr>
        <w:t xml:space="preserve"> </w:t>
      </w:r>
      <w:r w:rsidR="00E75BFF">
        <w:rPr>
          <w:rFonts w:eastAsia="MS Mincho"/>
          <w:lang w:eastAsia="x-none"/>
        </w:rPr>
        <w:t>Alt 3 is preferred</w:t>
      </w:r>
      <w:r w:rsidR="00BC7B19">
        <w:rPr>
          <w:rFonts w:eastAsia="MS Mincho"/>
          <w:lang w:eastAsia="x-none"/>
        </w:rPr>
        <w:t>, i.e.,</w:t>
      </w:r>
      <w:r w:rsidR="001C52C2" w:rsidRPr="00CC45EB">
        <w:rPr>
          <w:rFonts w:eastAsia="MS Mincho"/>
          <w:lang w:eastAsia="x-none"/>
        </w:rPr>
        <w:t xml:space="preserve"> an SL RSRP threshold list separately (pre)configured for dynamic resource pool sharing</w:t>
      </w:r>
      <w:r w:rsidR="008C1FA5" w:rsidRPr="00CC45EB">
        <w:rPr>
          <w:rFonts w:eastAsia="MS Mincho"/>
          <w:lang w:eastAsia="x-none"/>
        </w:rPr>
        <w:t xml:space="preserve"> </w:t>
      </w:r>
      <w:r w:rsidR="001C52C2" w:rsidRPr="00CC45EB">
        <w:rPr>
          <w:rFonts w:eastAsia="MS Mincho"/>
          <w:lang w:eastAsia="x-none"/>
        </w:rPr>
        <w:t>should be introduced.</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rsidR="009465FF" w:rsidRPr="00CC45EB" w:rsidRDefault="00FD40FA" w:rsidP="0022489F">
      <w:pPr>
        <w:pStyle w:val="1st-Proposal-YJ"/>
        <w:numPr>
          <w:ilvl w:val="0"/>
          <w:numId w:val="10"/>
        </w:numPr>
        <w:tabs>
          <w:tab w:val="clear" w:pos="8081"/>
          <w:tab w:val="num" w:pos="0"/>
        </w:tabs>
        <w:spacing w:before="156" w:after="156"/>
        <w:ind w:left="0"/>
        <w:rPr>
          <w:rFonts w:eastAsia="MS Mincho"/>
          <w:lang w:eastAsia="x-none"/>
        </w:rPr>
      </w:pPr>
      <w:bookmarkStart w:id="1342" w:name="_Toc131409752"/>
      <w:bookmarkStart w:id="1343" w:name="_Toc131409766"/>
      <w:bookmarkStart w:id="1344" w:name="_Toc131409865"/>
      <w:bookmarkStart w:id="1345" w:name="_Toc131409879"/>
      <w:bookmarkStart w:id="1346" w:name="_Toc131410062"/>
      <w:bookmarkStart w:id="1347" w:name="_Toc131410153"/>
      <w:bookmarkStart w:id="1348" w:name="_Toc131763414"/>
      <w:bookmarkStart w:id="1349" w:name="_Toc131763428"/>
      <w:bookmarkStart w:id="1350" w:name="_Toc131763546"/>
      <w:bookmarkStart w:id="1351" w:name="_Toc131763560"/>
      <w:bookmarkStart w:id="1352" w:name="_Toc131763763"/>
      <w:bookmarkStart w:id="1353" w:name="_Toc131763777"/>
      <w:bookmarkStart w:id="1354" w:name="_Toc131763855"/>
      <w:bookmarkStart w:id="1355" w:name="_Toc131763869"/>
      <w:r>
        <w:rPr>
          <w:rFonts w:eastAsiaTheme="minorEastAsia" w:hint="eastAsia"/>
        </w:rPr>
        <w:t>F</w:t>
      </w:r>
      <w:r>
        <w:rPr>
          <w:rFonts w:eastAsiaTheme="minorEastAsia"/>
        </w:rPr>
        <w:t xml:space="preserve">or </w:t>
      </w:r>
      <w:r w:rsidR="00C43DE7">
        <w:rPr>
          <w:rFonts w:eastAsia="MS Mincho"/>
          <w:szCs w:val="22"/>
        </w:rPr>
        <w:t>NR sidelink</w:t>
      </w:r>
      <w:r>
        <w:rPr>
          <w:rFonts w:eastAsia="MS Mincho"/>
          <w:szCs w:val="22"/>
        </w:rPr>
        <w:t xml:space="preserve"> candidate resources overlapping</w:t>
      </w:r>
      <w:r>
        <w:rPr>
          <w:rFonts w:eastAsia="MS Mincho"/>
        </w:rPr>
        <w:t xml:space="preserve"> with resources selected to be used for LTE SL module’s own LTE SL transmission</w:t>
      </w:r>
      <w:r w:rsidR="007D0A82">
        <w:rPr>
          <w:rFonts w:eastAsia="MS Mincho"/>
        </w:rPr>
        <w:t>,</w:t>
      </w:r>
      <w:r>
        <w:rPr>
          <w:rFonts w:eastAsia="MS Mincho"/>
        </w:rPr>
        <w:t xml:space="preserve"> </w:t>
      </w:r>
      <w:r w:rsidR="007D0A82">
        <w:rPr>
          <w:rFonts w:eastAsia="MS Mincho"/>
        </w:rPr>
        <w:t>o</w:t>
      </w:r>
      <w:r>
        <w:rPr>
          <w:rFonts w:eastAsia="MS Mincho"/>
        </w:rPr>
        <w:t>ption 1</w:t>
      </w:r>
      <w:r w:rsidR="007D0A82">
        <w:rPr>
          <w:rFonts w:eastAsia="MS Mincho"/>
        </w:rPr>
        <w:t xml:space="preserve"> is preferred, i.e., t</w:t>
      </w:r>
      <w:r>
        <w:rPr>
          <w:rFonts w:eastAsia="MS Mincho"/>
          <w:szCs w:val="22"/>
        </w:rPr>
        <w:t xml:space="preserve">he PHY layer of NR SL module </w:t>
      </w:r>
      <w:r w:rsidR="006F5656">
        <w:rPr>
          <w:rFonts w:eastAsia="MS Mincho"/>
          <w:szCs w:val="22"/>
        </w:rPr>
        <w:t xml:space="preserve">should </w:t>
      </w:r>
      <w:r>
        <w:rPr>
          <w:rFonts w:eastAsia="MS Mincho"/>
          <w:szCs w:val="22"/>
        </w:rPr>
        <w:t>exclude</w:t>
      </w:r>
      <w:r w:rsidR="007D0A82">
        <w:rPr>
          <w:rFonts w:eastAsiaTheme="minorEastAsia"/>
        </w:rPr>
        <w:t xml:space="preserve"> the candidate resources.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B70598" w:rsidRPr="00CC45EB" w:rsidRDefault="00B70598" w:rsidP="004E3953">
      <w:pPr>
        <w:pStyle w:val="1"/>
        <w:numPr>
          <w:ilvl w:val="0"/>
          <w:numId w:val="1"/>
        </w:numPr>
        <w:spacing w:beforeLines="0" w:before="0" w:after="156"/>
        <w:rPr>
          <w:rFonts w:eastAsia="宋体"/>
          <w:sz w:val="28"/>
          <w:szCs w:val="28"/>
        </w:rPr>
      </w:pPr>
      <w:r w:rsidRPr="00CC45EB">
        <w:rPr>
          <w:rFonts w:eastAsia="宋体"/>
          <w:sz w:val="28"/>
          <w:szCs w:val="28"/>
        </w:rPr>
        <w:t>Conclusion</w:t>
      </w:r>
    </w:p>
    <w:p w:rsidR="00567198" w:rsidRPr="00CC45EB" w:rsidRDefault="006A2CA6" w:rsidP="004D7FB6">
      <w:pPr>
        <w:spacing w:before="156" w:after="156"/>
        <w:rPr>
          <w:rFonts w:eastAsia="宋体" w:cs="Times New Roman"/>
        </w:rPr>
      </w:pPr>
      <w:r w:rsidRPr="00CC45EB">
        <w:rPr>
          <w:rFonts w:eastAsia="宋体" w:cs="Times New Roman"/>
        </w:rPr>
        <w:t xml:space="preserve">In this contribution, </w:t>
      </w:r>
      <w:r w:rsidR="00F97120" w:rsidRPr="00CC45EB">
        <w:rPr>
          <w:rFonts w:eastAsia="宋体" w:cs="Times New Roman"/>
        </w:rPr>
        <w:t xml:space="preserve">some </w:t>
      </w:r>
      <w:r w:rsidR="00014681" w:rsidRPr="00CC45EB">
        <w:rPr>
          <w:rFonts w:eastAsia="宋体" w:cs="Times New Roman"/>
        </w:rPr>
        <w:t xml:space="preserve">analyses of </w:t>
      </w:r>
      <w:r w:rsidR="00984254" w:rsidRPr="00CC45EB">
        <w:rPr>
          <w:rFonts w:eastAsia="宋体" w:cs="Times New Roman"/>
        </w:rPr>
        <w:t>sidelink co-channel co-existence</w:t>
      </w:r>
      <w:r w:rsidR="00F97120" w:rsidRPr="00CC45EB">
        <w:rPr>
          <w:rFonts w:eastAsia="宋体" w:cs="Times New Roman"/>
        </w:rPr>
        <w:t xml:space="preserve"> </w:t>
      </w:r>
      <w:r w:rsidR="00014681" w:rsidRPr="00CC45EB">
        <w:rPr>
          <w:rFonts w:eastAsia="宋体" w:cs="Times New Roman"/>
        </w:rPr>
        <w:t xml:space="preserve">for dynamic resource pool sharing </w:t>
      </w:r>
      <w:r w:rsidR="00F42E9F" w:rsidRPr="00CC45EB">
        <w:rPr>
          <w:rFonts w:eastAsia="宋体" w:cs="Times New Roman"/>
        </w:rPr>
        <w:t xml:space="preserve">are </w:t>
      </w:r>
      <w:r w:rsidRPr="00CC45EB">
        <w:rPr>
          <w:rFonts w:eastAsia="宋体" w:cs="Times New Roman"/>
        </w:rPr>
        <w:t>discussed, and the relevant observations and proposals are listed as follows:</w:t>
      </w:r>
    </w:p>
    <w:p w:rsidR="00412D2A" w:rsidRDefault="00270A85">
      <w:pPr>
        <w:pStyle w:val="11"/>
        <w:rPr>
          <w:rFonts w:asciiTheme="minorHAnsi" w:eastAsiaTheme="minorEastAsia" w:hAnsiTheme="minorHAnsi" w:cstheme="minorBidi"/>
          <w:b w:val="0"/>
          <w:i w:val="0"/>
          <w:noProof/>
          <w:sz w:val="21"/>
          <w:szCs w:val="22"/>
        </w:rPr>
      </w:pPr>
      <w:r w:rsidRPr="00CC45EB">
        <w:rPr>
          <w:rFonts w:eastAsia="宋体"/>
        </w:rPr>
        <w:lastRenderedPageBreak/>
        <w:fldChar w:fldCharType="begin"/>
      </w:r>
      <w:r w:rsidRPr="00CC45EB">
        <w:rPr>
          <w:rFonts w:eastAsia="宋体"/>
        </w:rPr>
        <w:instrText xml:space="preserve"> TOC \n \t "1st-ob-YJ,1,2nd-ob-YJ,2,3nd-ob-YJ,3" </w:instrText>
      </w:r>
      <w:r w:rsidRPr="00CC45EB">
        <w:rPr>
          <w:rFonts w:eastAsia="宋体"/>
        </w:rPr>
        <w:fldChar w:fldCharType="separate"/>
      </w:r>
      <w:r w:rsidR="00412D2A" w:rsidRPr="00C54867">
        <w:rPr>
          <w:rFonts w:eastAsia="宋体"/>
          <w:noProof/>
        </w:rPr>
        <w:t>Observation 1:</w:t>
      </w:r>
      <w:r w:rsidR="00412D2A">
        <w:rPr>
          <w:rFonts w:asciiTheme="minorHAnsi" w:eastAsiaTheme="minorEastAsia" w:hAnsiTheme="minorHAnsi" w:cstheme="minorBidi"/>
          <w:b w:val="0"/>
          <w:i w:val="0"/>
          <w:noProof/>
          <w:sz w:val="21"/>
          <w:szCs w:val="22"/>
        </w:rPr>
        <w:tab/>
      </w:r>
      <w:r w:rsidR="00412D2A" w:rsidRPr="00C54867">
        <w:rPr>
          <w:rFonts w:eastAsia="宋体"/>
          <w:noProof/>
        </w:rPr>
        <w:t>In the case that an LTE sidelink resource pool and an NR sidelink resource pool are partially overlapped in time domain, the mismatch between LTE sidelink subframes and NR sidelink slots may introduce extra complexity for NR SL module resource selection, i.e., it is hard to exclude periodic reserved resource for LTE sidelink transmission due to the different sidelink subframe/slot allocation for LTE sidelink and NR sidelink.</w:t>
      </w:r>
    </w:p>
    <w:p w:rsidR="00412D2A" w:rsidRDefault="00412D2A">
      <w:pPr>
        <w:pStyle w:val="11"/>
        <w:rPr>
          <w:rFonts w:asciiTheme="minorHAnsi" w:eastAsiaTheme="minorEastAsia" w:hAnsiTheme="minorHAnsi" w:cstheme="minorBidi"/>
          <w:b w:val="0"/>
          <w:i w:val="0"/>
          <w:noProof/>
          <w:sz w:val="21"/>
          <w:szCs w:val="22"/>
        </w:rPr>
      </w:pPr>
      <w:r w:rsidRPr="00C54867">
        <w:rPr>
          <w:rFonts w:eastAsia="宋体"/>
          <w:noProof/>
        </w:rPr>
        <w:t>Observation 2:</w:t>
      </w:r>
      <w:r>
        <w:rPr>
          <w:rFonts w:asciiTheme="minorHAnsi" w:eastAsiaTheme="minorEastAsia" w:hAnsiTheme="minorHAnsi" w:cstheme="minorBidi"/>
          <w:b w:val="0"/>
          <w:i w:val="0"/>
          <w:noProof/>
          <w:sz w:val="21"/>
          <w:szCs w:val="22"/>
        </w:rPr>
        <w:tab/>
      </w:r>
      <w:r w:rsidRPr="00C54867">
        <w:rPr>
          <w:rFonts w:eastAsia="宋体"/>
          <w:noProof/>
        </w:rPr>
        <w:t>In the case that an LTE sidelink resource pool and an NR sidelink resource pool are partially overlapped in frequency domain, extra complexity and rules are needed to exclude reserved sub-channels for LTE sidelink transmission by NR SL module.</w:t>
      </w:r>
    </w:p>
    <w:p w:rsidR="00AB7819" w:rsidRPr="00CC45EB" w:rsidRDefault="00270A85" w:rsidP="00AB7819">
      <w:pPr>
        <w:spacing w:before="156" w:after="156"/>
        <w:rPr>
          <w:rFonts w:eastAsia="宋体" w:cs="Times New Roman"/>
        </w:rPr>
      </w:pPr>
      <w:r w:rsidRPr="00CC45EB">
        <w:rPr>
          <w:rFonts w:eastAsia="宋体" w:cs="Times New Roman"/>
        </w:rPr>
        <w:fldChar w:fldCharType="end"/>
      </w:r>
    </w:p>
    <w:p w:rsidR="00412D2A" w:rsidRDefault="00AB7819">
      <w:pPr>
        <w:pStyle w:val="11"/>
        <w:rPr>
          <w:rFonts w:asciiTheme="minorHAnsi" w:eastAsiaTheme="minorEastAsia" w:hAnsiTheme="minorHAnsi" w:cstheme="minorBidi"/>
          <w:b w:val="0"/>
          <w:i w:val="0"/>
          <w:noProof/>
          <w:sz w:val="21"/>
          <w:szCs w:val="22"/>
        </w:rPr>
      </w:pPr>
      <w:r w:rsidRPr="00CC45EB">
        <w:rPr>
          <w:rFonts w:eastAsia="宋体"/>
        </w:rPr>
        <w:fldChar w:fldCharType="begin"/>
      </w:r>
      <w:r w:rsidRPr="00CC45EB">
        <w:rPr>
          <w:rFonts w:eastAsia="宋体"/>
        </w:rPr>
        <w:instrText xml:space="preserve"> TOC \n \t "1st-Proposal-YJ,1,2nd-proposal-YJ,2,3nd-proposal-YJ,3" </w:instrText>
      </w:r>
      <w:r w:rsidRPr="00CC45EB">
        <w:rPr>
          <w:rFonts w:eastAsia="宋体"/>
        </w:rPr>
        <w:fldChar w:fldCharType="separate"/>
      </w:r>
      <w:r w:rsidR="00412D2A" w:rsidRPr="00005982">
        <w:rPr>
          <w:rFonts w:eastAsia="宋体"/>
          <w:noProof/>
        </w:rPr>
        <w:t>Proposal 1:</w:t>
      </w:r>
      <w:r w:rsidR="00412D2A">
        <w:rPr>
          <w:rFonts w:asciiTheme="minorHAnsi" w:eastAsiaTheme="minorEastAsia" w:hAnsiTheme="minorHAnsi" w:cstheme="minorBidi"/>
          <w:b w:val="0"/>
          <w:i w:val="0"/>
          <w:noProof/>
          <w:sz w:val="21"/>
          <w:szCs w:val="22"/>
        </w:rPr>
        <w:tab/>
      </w:r>
      <w:r w:rsidR="00412D2A">
        <w:rPr>
          <w:noProof/>
        </w:rPr>
        <w:t>A shared resource pool should be configured for both LTE sidelink and NR sidelink as a whole, i.e., partial overlapping of LTE sidelink and NR sidelink resources in time domain or frequency domain should not be supported.</w:t>
      </w:r>
    </w:p>
    <w:p w:rsidR="00412D2A" w:rsidRDefault="00412D2A">
      <w:pPr>
        <w:pStyle w:val="11"/>
        <w:rPr>
          <w:rFonts w:asciiTheme="minorHAnsi" w:eastAsiaTheme="minorEastAsia" w:hAnsiTheme="minorHAnsi" w:cstheme="minorBidi"/>
          <w:b w:val="0"/>
          <w:i w:val="0"/>
          <w:noProof/>
          <w:sz w:val="21"/>
          <w:szCs w:val="22"/>
        </w:rPr>
      </w:pPr>
      <w:r w:rsidRPr="00005982">
        <w:rPr>
          <w:rFonts w:eastAsia="宋体"/>
          <w:noProof/>
        </w:rPr>
        <w:t>Proposal 2:</w:t>
      </w:r>
      <w:r>
        <w:rPr>
          <w:rFonts w:asciiTheme="minorHAnsi" w:eastAsiaTheme="minorEastAsia" w:hAnsiTheme="minorHAnsi" w:cstheme="minorBidi"/>
          <w:b w:val="0"/>
          <w:i w:val="0"/>
          <w:noProof/>
          <w:sz w:val="21"/>
          <w:szCs w:val="22"/>
        </w:rPr>
        <w:tab/>
      </w:r>
      <w:r>
        <w:rPr>
          <w:noProof/>
        </w:rPr>
        <w:t>Within a shared resource pool, all symbols in a slot should be configured as sidelink symbols for NR sidelink with 15/30 kHz.</w:t>
      </w:r>
    </w:p>
    <w:p w:rsidR="00412D2A" w:rsidRDefault="00412D2A">
      <w:pPr>
        <w:pStyle w:val="11"/>
        <w:rPr>
          <w:rFonts w:asciiTheme="minorHAnsi" w:eastAsiaTheme="minorEastAsia" w:hAnsiTheme="minorHAnsi" w:cstheme="minorBidi"/>
          <w:b w:val="0"/>
          <w:i w:val="0"/>
          <w:noProof/>
          <w:sz w:val="21"/>
          <w:szCs w:val="22"/>
        </w:rPr>
      </w:pPr>
      <w:r w:rsidRPr="00005982">
        <w:rPr>
          <w:rFonts w:eastAsia="宋体"/>
          <w:noProof/>
        </w:rPr>
        <w:t>Proposal 3:</w:t>
      </w:r>
      <w:r>
        <w:rPr>
          <w:rFonts w:asciiTheme="minorHAnsi" w:eastAsiaTheme="minorEastAsia" w:hAnsiTheme="minorHAnsi" w:cstheme="minorBidi"/>
          <w:b w:val="0"/>
          <w:i w:val="0"/>
          <w:noProof/>
          <w:sz w:val="21"/>
          <w:szCs w:val="22"/>
        </w:rPr>
        <w:tab/>
      </w:r>
      <w:r>
        <w:rPr>
          <w:noProof/>
        </w:rPr>
        <w:t>Within a shared resource pool, the sub-channel size of NR sidelink should be an integer multiple of the sub-channel size of LTE sidelink, and the boundary of NR sub-channel should be aligned with LTE sub-channel</w:t>
      </w:r>
      <w:r w:rsidRPr="00005982">
        <w:rPr>
          <w:rFonts w:asciiTheme="minorEastAsia" w:eastAsiaTheme="minorEastAsia" w:hAnsiTheme="minorEastAsia"/>
          <w:noProof/>
        </w:rPr>
        <w:t>.</w:t>
      </w:r>
    </w:p>
    <w:p w:rsidR="00412D2A" w:rsidRDefault="00412D2A">
      <w:pPr>
        <w:pStyle w:val="11"/>
        <w:rPr>
          <w:rFonts w:asciiTheme="minorHAnsi" w:eastAsiaTheme="minorEastAsia" w:hAnsiTheme="minorHAnsi" w:cstheme="minorBidi"/>
          <w:b w:val="0"/>
          <w:i w:val="0"/>
          <w:noProof/>
          <w:sz w:val="21"/>
          <w:szCs w:val="22"/>
        </w:rPr>
      </w:pPr>
      <w:r w:rsidRPr="00005982">
        <w:rPr>
          <w:rFonts w:eastAsia="宋体"/>
          <w:noProof/>
        </w:rPr>
        <w:t>Proposal 4:</w:t>
      </w:r>
      <w:r>
        <w:rPr>
          <w:rFonts w:asciiTheme="minorHAnsi" w:eastAsiaTheme="minorEastAsia" w:hAnsiTheme="minorHAnsi" w:cstheme="minorBidi"/>
          <w:b w:val="0"/>
          <w:i w:val="0"/>
          <w:noProof/>
          <w:sz w:val="21"/>
          <w:szCs w:val="22"/>
        </w:rPr>
        <w:tab/>
      </w:r>
      <w:r w:rsidRPr="00005982">
        <w:rPr>
          <w:rFonts w:eastAsia="宋体"/>
          <w:noProof/>
        </w:rPr>
        <w:t>For non-adjacent PSCCH/PSSCH resource configuration of LTE sidelink, only the PSSCH resource pool can be shared with NR sidelink.</w:t>
      </w:r>
    </w:p>
    <w:p w:rsidR="00412D2A" w:rsidRDefault="00412D2A">
      <w:pPr>
        <w:pStyle w:val="11"/>
        <w:rPr>
          <w:rFonts w:asciiTheme="minorHAnsi" w:eastAsiaTheme="minorEastAsia" w:hAnsiTheme="minorHAnsi" w:cstheme="minorBidi"/>
          <w:b w:val="0"/>
          <w:i w:val="0"/>
          <w:noProof/>
          <w:sz w:val="21"/>
          <w:szCs w:val="22"/>
        </w:rPr>
      </w:pPr>
      <w:r w:rsidRPr="00005982">
        <w:rPr>
          <w:rFonts w:eastAsia="宋体"/>
          <w:noProof/>
        </w:rPr>
        <w:t>Proposal 5:</w:t>
      </w:r>
      <w:r>
        <w:rPr>
          <w:rFonts w:asciiTheme="minorHAnsi" w:eastAsiaTheme="minorEastAsia" w:hAnsiTheme="minorHAnsi" w:cstheme="minorBidi"/>
          <w:b w:val="0"/>
          <w:i w:val="0"/>
          <w:noProof/>
          <w:sz w:val="21"/>
          <w:szCs w:val="22"/>
        </w:rPr>
        <w:tab/>
      </w:r>
      <w:r>
        <w:rPr>
          <w:noProof/>
        </w:rPr>
        <w:t>The</w:t>
      </w:r>
      <w:r w:rsidRPr="00005982">
        <w:rPr>
          <w:rFonts w:eastAsia="MS Mincho"/>
          <w:noProof/>
        </w:rPr>
        <w:t xml:space="preserve"> assistant</w:t>
      </w:r>
      <w:r>
        <w:rPr>
          <w:noProof/>
        </w:rPr>
        <w:t xml:space="preserve"> information provided by LTE SL module to NR SL module should include:</w:t>
      </w:r>
    </w:p>
    <w:p w:rsidR="00412D2A" w:rsidRDefault="00412D2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005982">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005982">
        <w:rPr>
          <w:rFonts w:eastAsia="宋体"/>
          <w:noProof/>
        </w:rPr>
        <w:t>subframes not monitored by the LTE SL module;</w:t>
      </w:r>
    </w:p>
    <w:p w:rsidR="00412D2A" w:rsidRDefault="00412D2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005982">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005982">
        <w:rPr>
          <w:rFonts w:eastAsia="宋体"/>
          <w:noProof/>
        </w:rPr>
        <w:t>decoded LTE SCIs which indicate time and frequency locations of reserved resources, reservation periods and priorities;</w:t>
      </w:r>
    </w:p>
    <w:p w:rsidR="00412D2A" w:rsidRDefault="00412D2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005982">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005982">
        <w:rPr>
          <w:rFonts w:eastAsia="宋体"/>
          <w:noProof/>
        </w:rPr>
        <w:t>LTE SL RSRP measurement results;</w:t>
      </w:r>
    </w:p>
    <w:p w:rsidR="00412D2A" w:rsidRDefault="00412D2A">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005982">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005982">
        <w:rPr>
          <w:rFonts w:eastAsia="宋体"/>
          <w:noProof/>
        </w:rPr>
        <w:t>time and frequency locations of reserved resources, reservation periods and priorities of its LTE SL transmissions.</w:t>
      </w:r>
    </w:p>
    <w:p w:rsidR="00412D2A" w:rsidRDefault="00412D2A">
      <w:pPr>
        <w:pStyle w:val="11"/>
        <w:rPr>
          <w:rFonts w:asciiTheme="minorHAnsi" w:eastAsiaTheme="minorEastAsia" w:hAnsiTheme="minorHAnsi" w:cstheme="minorBidi"/>
          <w:b w:val="0"/>
          <w:i w:val="0"/>
          <w:noProof/>
          <w:sz w:val="21"/>
          <w:szCs w:val="22"/>
        </w:rPr>
      </w:pPr>
      <w:r w:rsidRPr="00005982">
        <w:rPr>
          <w:rFonts w:eastAsia="宋体"/>
          <w:noProof/>
        </w:rPr>
        <w:t>Proposal 6:</w:t>
      </w:r>
      <w:r>
        <w:rPr>
          <w:rFonts w:asciiTheme="minorHAnsi" w:eastAsiaTheme="minorEastAsia" w:hAnsiTheme="minorHAnsi" w:cstheme="minorBidi"/>
          <w:b w:val="0"/>
          <w:i w:val="0"/>
          <w:noProof/>
          <w:sz w:val="21"/>
          <w:szCs w:val="22"/>
        </w:rPr>
        <w:tab/>
      </w:r>
      <w:r w:rsidRPr="00005982">
        <w:rPr>
          <w:rFonts w:eastAsia="宋体"/>
          <w:noProof/>
        </w:rPr>
        <w:t>For the resource (re)selection in a dynamic sharing resource pool, NR SL module should exclude candidate resources on the subframes that are not monitored by LTE module.</w:t>
      </w:r>
    </w:p>
    <w:p w:rsidR="00412D2A" w:rsidRDefault="00412D2A">
      <w:pPr>
        <w:pStyle w:val="11"/>
        <w:rPr>
          <w:rFonts w:asciiTheme="minorHAnsi" w:eastAsiaTheme="minorEastAsia" w:hAnsiTheme="minorHAnsi" w:cstheme="minorBidi"/>
          <w:b w:val="0"/>
          <w:i w:val="0"/>
          <w:noProof/>
          <w:sz w:val="21"/>
          <w:szCs w:val="22"/>
        </w:rPr>
      </w:pPr>
      <w:r w:rsidRPr="00005982">
        <w:rPr>
          <w:rFonts w:eastAsia="宋体"/>
          <w:noProof/>
          <w:lang w:eastAsia="x-none"/>
        </w:rPr>
        <w:t>Proposal 7:</w:t>
      </w:r>
      <w:r>
        <w:rPr>
          <w:rFonts w:asciiTheme="minorHAnsi" w:eastAsiaTheme="minorEastAsia" w:hAnsiTheme="minorHAnsi" w:cstheme="minorBidi"/>
          <w:b w:val="0"/>
          <w:i w:val="0"/>
          <w:noProof/>
          <w:sz w:val="21"/>
          <w:szCs w:val="22"/>
        </w:rPr>
        <w:tab/>
      </w:r>
      <w:r w:rsidRPr="00005982">
        <w:rPr>
          <w:rFonts w:eastAsia="MS Mincho"/>
          <w:noProof/>
          <w:lang w:eastAsia="x-none"/>
        </w:rPr>
        <w:t>To exclude NR sidelink candidate resources overlapping with resources reserved by other LTE sidelink UEs, Alt 3 is preferred, i.e., an SL RSRP threshold list separately (pre)configured for dynamic resource pool sharing should be introduced.</w:t>
      </w:r>
    </w:p>
    <w:p w:rsidR="00412D2A" w:rsidRDefault="00412D2A">
      <w:pPr>
        <w:pStyle w:val="11"/>
        <w:rPr>
          <w:rFonts w:asciiTheme="minorHAnsi" w:eastAsiaTheme="minorEastAsia" w:hAnsiTheme="minorHAnsi" w:cstheme="minorBidi"/>
          <w:b w:val="0"/>
          <w:i w:val="0"/>
          <w:noProof/>
          <w:sz w:val="21"/>
          <w:szCs w:val="22"/>
        </w:rPr>
      </w:pPr>
      <w:r w:rsidRPr="00005982">
        <w:rPr>
          <w:rFonts w:eastAsia="宋体"/>
          <w:noProof/>
          <w:lang w:eastAsia="x-none"/>
        </w:rPr>
        <w:t>Proposal 8:</w:t>
      </w:r>
      <w:r>
        <w:rPr>
          <w:rFonts w:asciiTheme="minorHAnsi" w:eastAsiaTheme="minorEastAsia" w:hAnsiTheme="minorHAnsi" w:cstheme="minorBidi"/>
          <w:b w:val="0"/>
          <w:i w:val="0"/>
          <w:noProof/>
          <w:sz w:val="21"/>
          <w:szCs w:val="22"/>
        </w:rPr>
        <w:tab/>
      </w:r>
      <w:r w:rsidRPr="00005982">
        <w:rPr>
          <w:rFonts w:eastAsiaTheme="minorEastAsia"/>
          <w:noProof/>
        </w:rPr>
        <w:t xml:space="preserve">For </w:t>
      </w:r>
      <w:r w:rsidRPr="00005982">
        <w:rPr>
          <w:rFonts w:eastAsia="MS Mincho"/>
          <w:noProof/>
        </w:rPr>
        <w:t>NR sidelink candidate resources overlapping with resources selected to be used for LTE SL module’s own LTE SL transmission, option 1 is preferred, i.e., the PHY layer of NR SL module should exclude</w:t>
      </w:r>
      <w:r w:rsidRPr="00005982">
        <w:rPr>
          <w:rFonts w:eastAsiaTheme="minorEastAsia"/>
          <w:noProof/>
        </w:rPr>
        <w:t xml:space="preserve"> the candidate resources.</w:t>
      </w:r>
    </w:p>
    <w:p w:rsidR="005C3A15" w:rsidRPr="00CC45EB" w:rsidRDefault="00AB7819" w:rsidP="00270A85">
      <w:pPr>
        <w:spacing w:before="156" w:after="156"/>
        <w:rPr>
          <w:rFonts w:eastAsia="宋体" w:cs="Times New Roman"/>
        </w:rPr>
      </w:pPr>
      <w:r w:rsidRPr="00CC45EB">
        <w:rPr>
          <w:rFonts w:eastAsia="宋体" w:cs="Times New Roman"/>
        </w:rPr>
        <w:fldChar w:fldCharType="end"/>
      </w:r>
    </w:p>
    <w:p w:rsidR="008A70B4" w:rsidRPr="00CC45EB" w:rsidRDefault="008A70B4" w:rsidP="004E3953">
      <w:pPr>
        <w:pStyle w:val="1"/>
        <w:numPr>
          <w:ilvl w:val="0"/>
          <w:numId w:val="1"/>
        </w:numPr>
        <w:spacing w:before="156" w:after="156"/>
        <w:rPr>
          <w:rFonts w:eastAsia="宋体"/>
          <w:sz w:val="28"/>
          <w:szCs w:val="28"/>
        </w:rPr>
      </w:pPr>
      <w:r w:rsidRPr="00CC45EB">
        <w:rPr>
          <w:rFonts w:eastAsia="宋体"/>
          <w:sz w:val="28"/>
          <w:szCs w:val="28"/>
        </w:rPr>
        <w:lastRenderedPageBreak/>
        <w:t xml:space="preserve">Reference </w:t>
      </w:r>
    </w:p>
    <w:p w:rsidR="005E1586" w:rsidRPr="00CC45EB" w:rsidRDefault="005E1586" w:rsidP="005D13AD">
      <w:pPr>
        <w:pStyle w:val="a3"/>
        <w:numPr>
          <w:ilvl w:val="0"/>
          <w:numId w:val="2"/>
        </w:numPr>
        <w:spacing w:before="120" w:after="120"/>
        <w:ind w:firstLineChars="0"/>
        <w:rPr>
          <w:rFonts w:eastAsia="宋体" w:cs="Times New Roman"/>
        </w:rPr>
      </w:pPr>
      <w:bookmarkStart w:id="1356" w:name="_Ref113267760"/>
      <w:r w:rsidRPr="00CC45EB">
        <w:rPr>
          <w:rFonts w:eastAsia="宋体" w:cs="Times New Roman" w:hint="eastAsia"/>
        </w:rPr>
        <w:t>R</w:t>
      </w:r>
      <w:r w:rsidRPr="00CC45EB">
        <w:rPr>
          <w:rFonts w:eastAsia="宋体" w:cs="Times New Roman"/>
        </w:rPr>
        <w:t>eport of RAN1#11</w:t>
      </w:r>
      <w:bookmarkEnd w:id="1356"/>
      <w:r w:rsidR="003169A8" w:rsidRPr="00CC45EB">
        <w:rPr>
          <w:rFonts w:eastAsia="宋体" w:cs="Times New Roman"/>
        </w:rPr>
        <w:t>2</w:t>
      </w:r>
    </w:p>
    <w:p w:rsidR="003513CE" w:rsidRPr="00CC45EB" w:rsidRDefault="003513CE" w:rsidP="005D13AD">
      <w:pPr>
        <w:pStyle w:val="a3"/>
        <w:numPr>
          <w:ilvl w:val="0"/>
          <w:numId w:val="2"/>
        </w:numPr>
        <w:spacing w:before="120" w:after="120"/>
        <w:ind w:firstLineChars="0"/>
        <w:rPr>
          <w:rFonts w:eastAsia="宋体" w:cs="Times New Roman"/>
        </w:rPr>
      </w:pPr>
      <w:bookmarkStart w:id="1357" w:name="_Ref117591708"/>
      <w:r w:rsidRPr="00CC45EB">
        <w:rPr>
          <w:rFonts w:eastAsia="宋体" w:cs="Times New Roman"/>
        </w:rPr>
        <w:t>Report of RAN1 #11</w:t>
      </w:r>
      <w:bookmarkEnd w:id="1357"/>
      <w:r w:rsidR="003169A8" w:rsidRPr="00CC45EB">
        <w:rPr>
          <w:rFonts w:eastAsia="宋体" w:cs="Times New Roman"/>
        </w:rPr>
        <w:t>1</w:t>
      </w:r>
    </w:p>
    <w:p w:rsidR="0067448F" w:rsidRPr="00CC45EB" w:rsidRDefault="0067448F" w:rsidP="003B47FB">
      <w:pPr>
        <w:pStyle w:val="a3"/>
        <w:numPr>
          <w:ilvl w:val="0"/>
          <w:numId w:val="2"/>
        </w:numPr>
        <w:spacing w:before="120" w:after="120"/>
        <w:ind w:firstLineChars="0"/>
        <w:rPr>
          <w:rFonts w:eastAsia="宋体" w:cs="Times New Roman"/>
        </w:rPr>
      </w:pPr>
      <w:bookmarkStart w:id="1358" w:name="_Ref126573534"/>
      <w:r w:rsidRPr="00CC45EB">
        <w:rPr>
          <w:rFonts w:eastAsia="宋体" w:cs="Times New Roman"/>
        </w:rPr>
        <w:t>Report of RAN1 #11</w:t>
      </w:r>
      <w:bookmarkEnd w:id="1358"/>
      <w:r w:rsidR="003169A8" w:rsidRPr="00CC45EB">
        <w:rPr>
          <w:rFonts w:eastAsia="宋体" w:cs="Times New Roman"/>
        </w:rPr>
        <w:t>0bis-e</w:t>
      </w:r>
    </w:p>
    <w:p w:rsidR="00F7517D" w:rsidRPr="00CC45EB" w:rsidRDefault="00CC4B0E" w:rsidP="00CC4B0E">
      <w:pPr>
        <w:pStyle w:val="a3"/>
        <w:numPr>
          <w:ilvl w:val="0"/>
          <w:numId w:val="2"/>
        </w:numPr>
        <w:spacing w:before="120" w:after="120"/>
        <w:ind w:firstLineChars="0"/>
        <w:rPr>
          <w:rFonts w:eastAsia="宋体" w:cs="Times New Roman"/>
        </w:rPr>
      </w:pPr>
      <w:bookmarkStart w:id="1359" w:name="_Ref101453260"/>
      <w:bookmarkStart w:id="1360" w:name="_Ref117599339"/>
      <w:r w:rsidRPr="00CC45EB">
        <w:rPr>
          <w:rFonts w:eastAsia="宋体" w:cs="Times New Roman"/>
        </w:rPr>
        <w:t>RP-2</w:t>
      </w:r>
      <w:r w:rsidR="00A03B29" w:rsidRPr="00CC45EB">
        <w:rPr>
          <w:rFonts w:eastAsia="宋体" w:cs="Times New Roman"/>
        </w:rPr>
        <w:t>30077</w:t>
      </w:r>
      <w:r w:rsidRPr="00CC45EB">
        <w:rPr>
          <w:rFonts w:eastAsia="宋体" w:cs="Times New Roman"/>
        </w:rPr>
        <w:t>, WID revision: NR sidelink evolution</w:t>
      </w:r>
      <w:bookmarkEnd w:id="1359"/>
      <w:r w:rsidRPr="00CC45EB">
        <w:rPr>
          <w:rFonts w:eastAsia="宋体" w:cs="Times New Roman"/>
        </w:rPr>
        <w:t xml:space="preserve"> </w:t>
      </w:r>
      <w:bookmarkEnd w:id="1360"/>
    </w:p>
    <w:sectPr w:rsidR="00F7517D" w:rsidRPr="00CC45EB" w:rsidSect="00E7665A">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33B" w:rsidRDefault="00B5233B" w:rsidP="008242C1">
      <w:pPr>
        <w:spacing w:before="120" w:after="120"/>
      </w:pPr>
      <w:r>
        <w:separator/>
      </w:r>
    </w:p>
    <w:p w:rsidR="00B5233B" w:rsidRDefault="00B5233B">
      <w:pPr>
        <w:spacing w:before="120" w:after="120"/>
      </w:pPr>
    </w:p>
  </w:endnote>
  <w:endnote w:type="continuationSeparator" w:id="0">
    <w:p w:rsidR="00B5233B" w:rsidRDefault="00B5233B" w:rsidP="008242C1">
      <w:pPr>
        <w:spacing w:before="120" w:after="120"/>
      </w:pPr>
      <w:r>
        <w:continuationSeparator/>
      </w:r>
    </w:p>
    <w:p w:rsidR="00B5233B" w:rsidRDefault="00B5233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Open Sans">
    <w:altName w:val="Arial"/>
    <w:panose1 w:val="00000000000000000000"/>
    <w:charset w:val="00"/>
    <w:family w:val="swiss"/>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B29" w:rsidRDefault="00A03B29">
    <w:pPr>
      <w:pStyle w:val="a7"/>
      <w:spacing w:before="120" w:after="120"/>
    </w:pPr>
  </w:p>
  <w:p w:rsidR="00A03B29" w:rsidRDefault="00A03B2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A03B29" w:rsidRPr="007B2F6F" w:rsidRDefault="00A03B29"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412D2A" w:rsidRPr="00412D2A">
          <w:rPr>
            <w:noProof/>
            <w:sz w:val="20"/>
            <w:szCs w:val="20"/>
            <w:lang w:val="zh-CN"/>
          </w:rPr>
          <w:t>8</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B29" w:rsidRDefault="00A03B29">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33B" w:rsidRDefault="00B5233B" w:rsidP="008242C1">
      <w:pPr>
        <w:spacing w:before="120" w:after="120"/>
      </w:pPr>
      <w:r>
        <w:separator/>
      </w:r>
    </w:p>
    <w:p w:rsidR="00B5233B" w:rsidRDefault="00B5233B">
      <w:pPr>
        <w:spacing w:before="120" w:after="120"/>
      </w:pPr>
    </w:p>
  </w:footnote>
  <w:footnote w:type="continuationSeparator" w:id="0">
    <w:p w:rsidR="00B5233B" w:rsidRDefault="00B5233B" w:rsidP="008242C1">
      <w:pPr>
        <w:spacing w:before="120" w:after="120"/>
      </w:pPr>
      <w:r>
        <w:continuationSeparator/>
      </w:r>
    </w:p>
    <w:p w:rsidR="00B5233B" w:rsidRDefault="00B5233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B29" w:rsidRDefault="00A03B29">
    <w:pPr>
      <w:pStyle w:val="a5"/>
      <w:spacing w:before="120" w:after="120"/>
    </w:pPr>
  </w:p>
  <w:p w:rsidR="00A03B29" w:rsidRDefault="00A03B29">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B29" w:rsidRPr="007B2F6F" w:rsidRDefault="00A03B29"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B29" w:rsidRDefault="00A03B29">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43E88DD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CDC"/>
    <w:multiLevelType w:val="hybridMultilevel"/>
    <w:tmpl w:val="F8A8F8C6"/>
    <w:lvl w:ilvl="0" w:tplc="9CE80688">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AB46EF3"/>
    <w:multiLevelType w:val="hybridMultilevel"/>
    <w:tmpl w:val="5462ADD6"/>
    <w:lvl w:ilvl="0" w:tplc="31AAC07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33525C"/>
    <w:multiLevelType w:val="multilevel"/>
    <w:tmpl w:val="2022FAE2"/>
    <w:lvl w:ilvl="0">
      <w:start w:val="1"/>
      <w:numFmt w:val="decimal"/>
      <w:pStyle w:val="1st-Proposal-YJ"/>
      <w:lvlText w:val="Proposal %1:"/>
      <w:lvlJc w:val="left"/>
      <w:pPr>
        <w:tabs>
          <w:tab w:val="num" w:pos="8081"/>
        </w:tabs>
        <w:ind w:left="8081"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EA008F"/>
    <w:multiLevelType w:val="hybridMultilevel"/>
    <w:tmpl w:val="4AEA8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9905A81"/>
    <w:multiLevelType w:val="hybridMultilevel"/>
    <w:tmpl w:val="A4CA44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FA1069D"/>
    <w:multiLevelType w:val="multilevel"/>
    <w:tmpl w:val="4FA1069D"/>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4"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3654C9"/>
    <w:multiLevelType w:val="hybridMultilevel"/>
    <w:tmpl w:val="EE722458"/>
    <w:lvl w:ilvl="0" w:tplc="88C8FCD2">
      <w:start w:val="1"/>
      <w:numFmt w:val="bullet"/>
      <w:lvlText w:val="‒"/>
      <w:lvlJc w:val="left"/>
      <w:pPr>
        <w:ind w:left="519" w:hanging="420"/>
      </w:pPr>
      <w:rPr>
        <w:rFonts w:ascii="Verdana" w:hAnsi="Verdana"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7" w15:restartNumberingAfterBreak="0">
    <w:nsid w:val="7E5967C6"/>
    <w:multiLevelType w:val="hybridMultilevel"/>
    <w:tmpl w:val="E9060D38"/>
    <w:lvl w:ilvl="0" w:tplc="88C8FCD2">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8"/>
  </w:num>
  <w:num w:numId="4">
    <w:abstractNumId w:val="3"/>
  </w:num>
  <w:num w:numId="5">
    <w:abstractNumId w:val="15"/>
  </w:num>
  <w:num w:numId="6">
    <w:abstractNumId w:val="7"/>
  </w:num>
  <w:num w:numId="7">
    <w:abstractNumId w:val="4"/>
  </w:num>
  <w:num w:numId="8">
    <w:abstractNumId w:val="17"/>
  </w:num>
  <w:num w:numId="9">
    <w:abstractNumId w:val="14"/>
  </w:num>
  <w:num w:numId="10">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3"/>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13"/>
  </w:num>
  <w:num w:numId="27">
    <w:abstractNumId w:val="6"/>
  </w:num>
  <w:num w:numId="28">
    <w:abstractNumId w:val="8"/>
  </w:num>
  <w:num w:numId="29">
    <w:abstractNumId w:val="8"/>
  </w:num>
  <w:num w:numId="30">
    <w:abstractNumId w:val="8"/>
  </w:num>
  <w:num w:numId="31">
    <w:abstractNumId w:val="13"/>
  </w:num>
  <w:num w:numId="32">
    <w:abstractNumId w:val="9"/>
  </w:num>
  <w:num w:numId="33">
    <w:abstractNumId w:val="8"/>
  </w:num>
  <w:num w:numId="34">
    <w:abstractNumId w:val="8"/>
  </w:num>
  <w:num w:numId="35">
    <w:abstractNumId w:val="5"/>
  </w:num>
  <w:num w:numId="36">
    <w:abstractNumId w:val="13"/>
  </w:num>
  <w:num w:numId="37">
    <w:abstractNumId w:val="16"/>
  </w:num>
  <w:num w:numId="38">
    <w:abstractNumId w:val="13"/>
  </w:num>
  <w:num w:numId="39">
    <w:abstractNumId w:val="3"/>
  </w:num>
  <w:num w:numId="40">
    <w:abstractNumId w:val="13"/>
  </w:num>
  <w:num w:numId="41">
    <w:abstractNumId w:val="9"/>
  </w:num>
  <w:num w:numId="42">
    <w:abstractNumId w:val="8"/>
  </w:num>
  <w:num w:numId="43">
    <w:abstractNumId w:val="8"/>
  </w:num>
  <w:num w:numId="44">
    <w:abstractNumId w:val="2"/>
  </w:num>
  <w:num w:numId="45">
    <w:abstractNumId w:val="9"/>
  </w:num>
  <w:num w:numId="46">
    <w:abstractNumId w:val="10"/>
  </w:num>
  <w:num w:numId="47">
    <w:abstractNumId w:val="11"/>
  </w:num>
  <w:num w:numId="48">
    <w:abstractNumId w:val="8"/>
  </w:num>
  <w:num w:numId="4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NakFAOlxGEktAAAA"/>
  </w:docVars>
  <w:rsids>
    <w:rsidRoot w:val="00B66B81"/>
    <w:rsid w:val="00007D9D"/>
    <w:rsid w:val="000105A4"/>
    <w:rsid w:val="000112CD"/>
    <w:rsid w:val="0001141B"/>
    <w:rsid w:val="00011C7E"/>
    <w:rsid w:val="00011EA8"/>
    <w:rsid w:val="00012BB5"/>
    <w:rsid w:val="00012F57"/>
    <w:rsid w:val="00013FE1"/>
    <w:rsid w:val="0001439E"/>
    <w:rsid w:val="00014681"/>
    <w:rsid w:val="00014D8C"/>
    <w:rsid w:val="000159EA"/>
    <w:rsid w:val="00016EAA"/>
    <w:rsid w:val="000177C5"/>
    <w:rsid w:val="00017965"/>
    <w:rsid w:val="00017C2D"/>
    <w:rsid w:val="000205A2"/>
    <w:rsid w:val="0002062F"/>
    <w:rsid w:val="00021143"/>
    <w:rsid w:val="00021AB0"/>
    <w:rsid w:val="00021DAD"/>
    <w:rsid w:val="0002286C"/>
    <w:rsid w:val="0002304C"/>
    <w:rsid w:val="0002317C"/>
    <w:rsid w:val="00023687"/>
    <w:rsid w:val="00025495"/>
    <w:rsid w:val="00025580"/>
    <w:rsid w:val="00025E5B"/>
    <w:rsid w:val="00026CA3"/>
    <w:rsid w:val="00026CF1"/>
    <w:rsid w:val="0002726D"/>
    <w:rsid w:val="0002755D"/>
    <w:rsid w:val="00030CAA"/>
    <w:rsid w:val="00031095"/>
    <w:rsid w:val="0003133B"/>
    <w:rsid w:val="0003185F"/>
    <w:rsid w:val="0003252A"/>
    <w:rsid w:val="0003343C"/>
    <w:rsid w:val="00033A0B"/>
    <w:rsid w:val="000340AD"/>
    <w:rsid w:val="00035A7E"/>
    <w:rsid w:val="0003677F"/>
    <w:rsid w:val="00036F15"/>
    <w:rsid w:val="00037F34"/>
    <w:rsid w:val="000414B0"/>
    <w:rsid w:val="00041A7E"/>
    <w:rsid w:val="00041A86"/>
    <w:rsid w:val="0004205A"/>
    <w:rsid w:val="0004273C"/>
    <w:rsid w:val="000432CC"/>
    <w:rsid w:val="00043532"/>
    <w:rsid w:val="000461CD"/>
    <w:rsid w:val="00046C8B"/>
    <w:rsid w:val="00047F4D"/>
    <w:rsid w:val="00053CDC"/>
    <w:rsid w:val="00054301"/>
    <w:rsid w:val="00054B74"/>
    <w:rsid w:val="000556E2"/>
    <w:rsid w:val="0005604C"/>
    <w:rsid w:val="00057328"/>
    <w:rsid w:val="0005791B"/>
    <w:rsid w:val="00060086"/>
    <w:rsid w:val="00062187"/>
    <w:rsid w:val="000634E0"/>
    <w:rsid w:val="0006377D"/>
    <w:rsid w:val="00063905"/>
    <w:rsid w:val="0006475C"/>
    <w:rsid w:val="00067060"/>
    <w:rsid w:val="000679CB"/>
    <w:rsid w:val="00070027"/>
    <w:rsid w:val="000706C5"/>
    <w:rsid w:val="0007152C"/>
    <w:rsid w:val="000716AE"/>
    <w:rsid w:val="000716F4"/>
    <w:rsid w:val="0007312C"/>
    <w:rsid w:val="000745EB"/>
    <w:rsid w:val="000758B9"/>
    <w:rsid w:val="00075EBD"/>
    <w:rsid w:val="00076496"/>
    <w:rsid w:val="00081024"/>
    <w:rsid w:val="0008205D"/>
    <w:rsid w:val="00082675"/>
    <w:rsid w:val="0008287E"/>
    <w:rsid w:val="00083712"/>
    <w:rsid w:val="00083997"/>
    <w:rsid w:val="0008476B"/>
    <w:rsid w:val="000862F8"/>
    <w:rsid w:val="00091863"/>
    <w:rsid w:val="000929FB"/>
    <w:rsid w:val="000934DA"/>
    <w:rsid w:val="00093844"/>
    <w:rsid w:val="00093CE4"/>
    <w:rsid w:val="00093F26"/>
    <w:rsid w:val="00093F4B"/>
    <w:rsid w:val="00094E47"/>
    <w:rsid w:val="00095F51"/>
    <w:rsid w:val="00096B16"/>
    <w:rsid w:val="00097346"/>
    <w:rsid w:val="000A0213"/>
    <w:rsid w:val="000A1E58"/>
    <w:rsid w:val="000A599A"/>
    <w:rsid w:val="000A6EC4"/>
    <w:rsid w:val="000A71D0"/>
    <w:rsid w:val="000A73FC"/>
    <w:rsid w:val="000A768C"/>
    <w:rsid w:val="000A79DF"/>
    <w:rsid w:val="000B0A70"/>
    <w:rsid w:val="000B2146"/>
    <w:rsid w:val="000B2D44"/>
    <w:rsid w:val="000B2FAF"/>
    <w:rsid w:val="000B401A"/>
    <w:rsid w:val="000B4875"/>
    <w:rsid w:val="000B4882"/>
    <w:rsid w:val="000B4E7A"/>
    <w:rsid w:val="000B5207"/>
    <w:rsid w:val="000B63CC"/>
    <w:rsid w:val="000B6B57"/>
    <w:rsid w:val="000C18DA"/>
    <w:rsid w:val="000C1D3B"/>
    <w:rsid w:val="000C2A23"/>
    <w:rsid w:val="000C3A7A"/>
    <w:rsid w:val="000C40B2"/>
    <w:rsid w:val="000C5962"/>
    <w:rsid w:val="000C7495"/>
    <w:rsid w:val="000C7597"/>
    <w:rsid w:val="000C76A1"/>
    <w:rsid w:val="000C7A24"/>
    <w:rsid w:val="000D0749"/>
    <w:rsid w:val="000D196A"/>
    <w:rsid w:val="000D1C21"/>
    <w:rsid w:val="000D2103"/>
    <w:rsid w:val="000D3E35"/>
    <w:rsid w:val="000D4BAC"/>
    <w:rsid w:val="000D55F7"/>
    <w:rsid w:val="000D7032"/>
    <w:rsid w:val="000E0A3C"/>
    <w:rsid w:val="000E0C24"/>
    <w:rsid w:val="000E1E71"/>
    <w:rsid w:val="000E29A6"/>
    <w:rsid w:val="000E3A3F"/>
    <w:rsid w:val="000E3DDD"/>
    <w:rsid w:val="000E6B4C"/>
    <w:rsid w:val="000F0101"/>
    <w:rsid w:val="000F038D"/>
    <w:rsid w:val="000F1591"/>
    <w:rsid w:val="000F1F78"/>
    <w:rsid w:val="000F2428"/>
    <w:rsid w:val="000F253A"/>
    <w:rsid w:val="000F346B"/>
    <w:rsid w:val="000F420D"/>
    <w:rsid w:val="000F591F"/>
    <w:rsid w:val="000F633C"/>
    <w:rsid w:val="000F7DB2"/>
    <w:rsid w:val="00100336"/>
    <w:rsid w:val="00101681"/>
    <w:rsid w:val="00101C39"/>
    <w:rsid w:val="00101EA7"/>
    <w:rsid w:val="0010291E"/>
    <w:rsid w:val="00102F30"/>
    <w:rsid w:val="00103A82"/>
    <w:rsid w:val="001045B1"/>
    <w:rsid w:val="0010701D"/>
    <w:rsid w:val="001071AD"/>
    <w:rsid w:val="001076AD"/>
    <w:rsid w:val="00107A10"/>
    <w:rsid w:val="00107D2D"/>
    <w:rsid w:val="0011087C"/>
    <w:rsid w:val="00111177"/>
    <w:rsid w:val="001119BC"/>
    <w:rsid w:val="00111A8B"/>
    <w:rsid w:val="001123D6"/>
    <w:rsid w:val="0011366A"/>
    <w:rsid w:val="00113788"/>
    <w:rsid w:val="0011408B"/>
    <w:rsid w:val="001142B2"/>
    <w:rsid w:val="001144EC"/>
    <w:rsid w:val="00114F65"/>
    <w:rsid w:val="00115618"/>
    <w:rsid w:val="00115A24"/>
    <w:rsid w:val="00117A33"/>
    <w:rsid w:val="00117EA4"/>
    <w:rsid w:val="001216AF"/>
    <w:rsid w:val="0012206D"/>
    <w:rsid w:val="0012241B"/>
    <w:rsid w:val="001244BF"/>
    <w:rsid w:val="00125252"/>
    <w:rsid w:val="00125B24"/>
    <w:rsid w:val="00125F8F"/>
    <w:rsid w:val="00125F96"/>
    <w:rsid w:val="00126A67"/>
    <w:rsid w:val="00126D63"/>
    <w:rsid w:val="001278E4"/>
    <w:rsid w:val="001279F8"/>
    <w:rsid w:val="00127A8F"/>
    <w:rsid w:val="00130AE8"/>
    <w:rsid w:val="00132339"/>
    <w:rsid w:val="00132C52"/>
    <w:rsid w:val="00133010"/>
    <w:rsid w:val="0013312E"/>
    <w:rsid w:val="00135270"/>
    <w:rsid w:val="00135D2C"/>
    <w:rsid w:val="00136A94"/>
    <w:rsid w:val="00137344"/>
    <w:rsid w:val="001418B6"/>
    <w:rsid w:val="00144388"/>
    <w:rsid w:val="00144E74"/>
    <w:rsid w:val="001466B9"/>
    <w:rsid w:val="00146AE5"/>
    <w:rsid w:val="00146ED6"/>
    <w:rsid w:val="00147291"/>
    <w:rsid w:val="0014742A"/>
    <w:rsid w:val="001519EA"/>
    <w:rsid w:val="00151EC8"/>
    <w:rsid w:val="001542CE"/>
    <w:rsid w:val="00155CDC"/>
    <w:rsid w:val="001564D0"/>
    <w:rsid w:val="00156F34"/>
    <w:rsid w:val="00157912"/>
    <w:rsid w:val="00161740"/>
    <w:rsid w:val="00161FAF"/>
    <w:rsid w:val="00162302"/>
    <w:rsid w:val="00162838"/>
    <w:rsid w:val="00164845"/>
    <w:rsid w:val="00165515"/>
    <w:rsid w:val="001671CE"/>
    <w:rsid w:val="00167726"/>
    <w:rsid w:val="00170D85"/>
    <w:rsid w:val="00170EA4"/>
    <w:rsid w:val="001736DF"/>
    <w:rsid w:val="00173B60"/>
    <w:rsid w:val="001743A4"/>
    <w:rsid w:val="00175662"/>
    <w:rsid w:val="00176736"/>
    <w:rsid w:val="00176855"/>
    <w:rsid w:val="0017792C"/>
    <w:rsid w:val="00180E2B"/>
    <w:rsid w:val="0018217E"/>
    <w:rsid w:val="00182A79"/>
    <w:rsid w:val="00183692"/>
    <w:rsid w:val="001845AF"/>
    <w:rsid w:val="00185395"/>
    <w:rsid w:val="00191666"/>
    <w:rsid w:val="00191761"/>
    <w:rsid w:val="0019244E"/>
    <w:rsid w:val="00192547"/>
    <w:rsid w:val="00192CBE"/>
    <w:rsid w:val="001931A6"/>
    <w:rsid w:val="00193702"/>
    <w:rsid w:val="001946EA"/>
    <w:rsid w:val="00194CC6"/>
    <w:rsid w:val="00196416"/>
    <w:rsid w:val="00197026"/>
    <w:rsid w:val="001A0531"/>
    <w:rsid w:val="001A09D1"/>
    <w:rsid w:val="001A0A21"/>
    <w:rsid w:val="001A0ED1"/>
    <w:rsid w:val="001A177C"/>
    <w:rsid w:val="001A1FC4"/>
    <w:rsid w:val="001A22BB"/>
    <w:rsid w:val="001A2559"/>
    <w:rsid w:val="001A5A27"/>
    <w:rsid w:val="001A5E31"/>
    <w:rsid w:val="001A66F7"/>
    <w:rsid w:val="001A6922"/>
    <w:rsid w:val="001A6DB5"/>
    <w:rsid w:val="001B0333"/>
    <w:rsid w:val="001B036C"/>
    <w:rsid w:val="001B1CBA"/>
    <w:rsid w:val="001B387F"/>
    <w:rsid w:val="001B4247"/>
    <w:rsid w:val="001B4751"/>
    <w:rsid w:val="001B4958"/>
    <w:rsid w:val="001B4FA7"/>
    <w:rsid w:val="001B62CC"/>
    <w:rsid w:val="001B7F6E"/>
    <w:rsid w:val="001C165C"/>
    <w:rsid w:val="001C2A0E"/>
    <w:rsid w:val="001C36A7"/>
    <w:rsid w:val="001C52C2"/>
    <w:rsid w:val="001C54BD"/>
    <w:rsid w:val="001C5FAE"/>
    <w:rsid w:val="001C795F"/>
    <w:rsid w:val="001D08D8"/>
    <w:rsid w:val="001D1563"/>
    <w:rsid w:val="001D1821"/>
    <w:rsid w:val="001D1B3E"/>
    <w:rsid w:val="001D2ACA"/>
    <w:rsid w:val="001D3D92"/>
    <w:rsid w:val="001D4B13"/>
    <w:rsid w:val="001D4FDF"/>
    <w:rsid w:val="001D5AD5"/>
    <w:rsid w:val="001D5D4F"/>
    <w:rsid w:val="001D7A9E"/>
    <w:rsid w:val="001E147F"/>
    <w:rsid w:val="001E1AB3"/>
    <w:rsid w:val="001E2793"/>
    <w:rsid w:val="001E39CC"/>
    <w:rsid w:val="001E3CBF"/>
    <w:rsid w:val="001E7C9A"/>
    <w:rsid w:val="001F20FE"/>
    <w:rsid w:val="001F300C"/>
    <w:rsid w:val="001F43E9"/>
    <w:rsid w:val="001F5939"/>
    <w:rsid w:val="001F5FAC"/>
    <w:rsid w:val="001F64D6"/>
    <w:rsid w:val="00200EB2"/>
    <w:rsid w:val="0020149C"/>
    <w:rsid w:val="00203E1A"/>
    <w:rsid w:val="00204E87"/>
    <w:rsid w:val="00206B2C"/>
    <w:rsid w:val="00207841"/>
    <w:rsid w:val="00207852"/>
    <w:rsid w:val="00207D97"/>
    <w:rsid w:val="00207F38"/>
    <w:rsid w:val="002100C6"/>
    <w:rsid w:val="002103A3"/>
    <w:rsid w:val="00210EA4"/>
    <w:rsid w:val="00210FE1"/>
    <w:rsid w:val="002125BE"/>
    <w:rsid w:val="00213C88"/>
    <w:rsid w:val="00214632"/>
    <w:rsid w:val="002146C3"/>
    <w:rsid w:val="00216E94"/>
    <w:rsid w:val="00216FD0"/>
    <w:rsid w:val="00217520"/>
    <w:rsid w:val="00220DE1"/>
    <w:rsid w:val="00220F61"/>
    <w:rsid w:val="00220F7B"/>
    <w:rsid w:val="00221A5B"/>
    <w:rsid w:val="00221D50"/>
    <w:rsid w:val="00222022"/>
    <w:rsid w:val="00222E03"/>
    <w:rsid w:val="002244BA"/>
    <w:rsid w:val="002247B3"/>
    <w:rsid w:val="0022489F"/>
    <w:rsid w:val="002249B0"/>
    <w:rsid w:val="00227561"/>
    <w:rsid w:val="00231F82"/>
    <w:rsid w:val="002352BA"/>
    <w:rsid w:val="00236504"/>
    <w:rsid w:val="0023704E"/>
    <w:rsid w:val="0023724F"/>
    <w:rsid w:val="00237459"/>
    <w:rsid w:val="00237F6B"/>
    <w:rsid w:val="002420A0"/>
    <w:rsid w:val="00242471"/>
    <w:rsid w:val="002436A6"/>
    <w:rsid w:val="002436CC"/>
    <w:rsid w:val="00243FAE"/>
    <w:rsid w:val="00244329"/>
    <w:rsid w:val="00244908"/>
    <w:rsid w:val="0024601C"/>
    <w:rsid w:val="00246863"/>
    <w:rsid w:val="0024692C"/>
    <w:rsid w:val="0024740A"/>
    <w:rsid w:val="00250451"/>
    <w:rsid w:val="002504DB"/>
    <w:rsid w:val="00250F9B"/>
    <w:rsid w:val="0025107D"/>
    <w:rsid w:val="002518DC"/>
    <w:rsid w:val="00251961"/>
    <w:rsid w:val="00251A83"/>
    <w:rsid w:val="00254C13"/>
    <w:rsid w:val="00254E96"/>
    <w:rsid w:val="0025581C"/>
    <w:rsid w:val="00255965"/>
    <w:rsid w:val="00257572"/>
    <w:rsid w:val="00257625"/>
    <w:rsid w:val="00261C93"/>
    <w:rsid w:val="00262545"/>
    <w:rsid w:val="0026412D"/>
    <w:rsid w:val="002663E4"/>
    <w:rsid w:val="0027090E"/>
    <w:rsid w:val="00270A85"/>
    <w:rsid w:val="00270C72"/>
    <w:rsid w:val="00274209"/>
    <w:rsid w:val="002753C6"/>
    <w:rsid w:val="0027740E"/>
    <w:rsid w:val="00277D1E"/>
    <w:rsid w:val="00282D6D"/>
    <w:rsid w:val="00283A02"/>
    <w:rsid w:val="0028471A"/>
    <w:rsid w:val="00286D44"/>
    <w:rsid w:val="0028759C"/>
    <w:rsid w:val="00290D31"/>
    <w:rsid w:val="0029170C"/>
    <w:rsid w:val="00293B51"/>
    <w:rsid w:val="00293BFF"/>
    <w:rsid w:val="002950EC"/>
    <w:rsid w:val="002952A2"/>
    <w:rsid w:val="00296042"/>
    <w:rsid w:val="002971AD"/>
    <w:rsid w:val="00297B8A"/>
    <w:rsid w:val="002A0001"/>
    <w:rsid w:val="002A045E"/>
    <w:rsid w:val="002A0686"/>
    <w:rsid w:val="002A13FC"/>
    <w:rsid w:val="002A16CB"/>
    <w:rsid w:val="002A2104"/>
    <w:rsid w:val="002A24D6"/>
    <w:rsid w:val="002A4145"/>
    <w:rsid w:val="002A5361"/>
    <w:rsid w:val="002A546E"/>
    <w:rsid w:val="002A716D"/>
    <w:rsid w:val="002B0A6A"/>
    <w:rsid w:val="002B1213"/>
    <w:rsid w:val="002B1DE8"/>
    <w:rsid w:val="002B3305"/>
    <w:rsid w:val="002B3F87"/>
    <w:rsid w:val="002B4403"/>
    <w:rsid w:val="002B5053"/>
    <w:rsid w:val="002B5A50"/>
    <w:rsid w:val="002B6209"/>
    <w:rsid w:val="002C3FD4"/>
    <w:rsid w:val="002C4ABB"/>
    <w:rsid w:val="002C53FB"/>
    <w:rsid w:val="002C63E0"/>
    <w:rsid w:val="002C681E"/>
    <w:rsid w:val="002C704A"/>
    <w:rsid w:val="002C73FC"/>
    <w:rsid w:val="002D0F11"/>
    <w:rsid w:val="002D28C5"/>
    <w:rsid w:val="002D2DFD"/>
    <w:rsid w:val="002D3687"/>
    <w:rsid w:val="002D4231"/>
    <w:rsid w:val="002D49EF"/>
    <w:rsid w:val="002D53A0"/>
    <w:rsid w:val="002D5430"/>
    <w:rsid w:val="002D67EC"/>
    <w:rsid w:val="002E0C63"/>
    <w:rsid w:val="002E208A"/>
    <w:rsid w:val="002E27FF"/>
    <w:rsid w:val="002E4E5D"/>
    <w:rsid w:val="002E5474"/>
    <w:rsid w:val="002E7873"/>
    <w:rsid w:val="002E7AE5"/>
    <w:rsid w:val="002F1382"/>
    <w:rsid w:val="002F299A"/>
    <w:rsid w:val="002F447C"/>
    <w:rsid w:val="002F4A2E"/>
    <w:rsid w:val="002F526B"/>
    <w:rsid w:val="002F5F0A"/>
    <w:rsid w:val="002F72A2"/>
    <w:rsid w:val="002F79D7"/>
    <w:rsid w:val="003005AE"/>
    <w:rsid w:val="00300A40"/>
    <w:rsid w:val="00303300"/>
    <w:rsid w:val="00303BBA"/>
    <w:rsid w:val="00304E72"/>
    <w:rsid w:val="00306A2A"/>
    <w:rsid w:val="00306BC5"/>
    <w:rsid w:val="00307237"/>
    <w:rsid w:val="00310641"/>
    <w:rsid w:val="00310851"/>
    <w:rsid w:val="00312434"/>
    <w:rsid w:val="003126BB"/>
    <w:rsid w:val="003132FF"/>
    <w:rsid w:val="00313534"/>
    <w:rsid w:val="00315B2F"/>
    <w:rsid w:val="00315DAA"/>
    <w:rsid w:val="00316304"/>
    <w:rsid w:val="00316810"/>
    <w:rsid w:val="003169A8"/>
    <w:rsid w:val="00317C27"/>
    <w:rsid w:val="00321A42"/>
    <w:rsid w:val="00322C4C"/>
    <w:rsid w:val="00325482"/>
    <w:rsid w:val="00325991"/>
    <w:rsid w:val="003268F3"/>
    <w:rsid w:val="00326FAF"/>
    <w:rsid w:val="0032717D"/>
    <w:rsid w:val="00330BBC"/>
    <w:rsid w:val="0033203B"/>
    <w:rsid w:val="00332158"/>
    <w:rsid w:val="00333A39"/>
    <w:rsid w:val="0033549E"/>
    <w:rsid w:val="003356A3"/>
    <w:rsid w:val="00335AFC"/>
    <w:rsid w:val="003361F2"/>
    <w:rsid w:val="00337C8E"/>
    <w:rsid w:val="00340F34"/>
    <w:rsid w:val="003421BE"/>
    <w:rsid w:val="00342BA3"/>
    <w:rsid w:val="003435A6"/>
    <w:rsid w:val="00343EF8"/>
    <w:rsid w:val="003469CC"/>
    <w:rsid w:val="00346FC4"/>
    <w:rsid w:val="003513CE"/>
    <w:rsid w:val="0035297B"/>
    <w:rsid w:val="00353555"/>
    <w:rsid w:val="00353A10"/>
    <w:rsid w:val="00353AD5"/>
    <w:rsid w:val="00353DDE"/>
    <w:rsid w:val="003544FD"/>
    <w:rsid w:val="00354CAA"/>
    <w:rsid w:val="0035539A"/>
    <w:rsid w:val="0035669C"/>
    <w:rsid w:val="00356D4F"/>
    <w:rsid w:val="00360087"/>
    <w:rsid w:val="00361400"/>
    <w:rsid w:val="00361741"/>
    <w:rsid w:val="00361D4F"/>
    <w:rsid w:val="0036347A"/>
    <w:rsid w:val="00363A74"/>
    <w:rsid w:val="00363B01"/>
    <w:rsid w:val="003645CD"/>
    <w:rsid w:val="00364AE3"/>
    <w:rsid w:val="00364D0B"/>
    <w:rsid w:val="00365F56"/>
    <w:rsid w:val="00366B4B"/>
    <w:rsid w:val="003675A2"/>
    <w:rsid w:val="003675CC"/>
    <w:rsid w:val="00370155"/>
    <w:rsid w:val="00371167"/>
    <w:rsid w:val="0037135F"/>
    <w:rsid w:val="003715A8"/>
    <w:rsid w:val="00371618"/>
    <w:rsid w:val="00371916"/>
    <w:rsid w:val="003720EF"/>
    <w:rsid w:val="00373C9F"/>
    <w:rsid w:val="00375259"/>
    <w:rsid w:val="00375F12"/>
    <w:rsid w:val="00375FB5"/>
    <w:rsid w:val="003774A2"/>
    <w:rsid w:val="003774D1"/>
    <w:rsid w:val="0037760C"/>
    <w:rsid w:val="003776D0"/>
    <w:rsid w:val="00377CC1"/>
    <w:rsid w:val="00380E91"/>
    <w:rsid w:val="00381C6E"/>
    <w:rsid w:val="0038204F"/>
    <w:rsid w:val="00382A95"/>
    <w:rsid w:val="003843BF"/>
    <w:rsid w:val="003857EA"/>
    <w:rsid w:val="00385BA0"/>
    <w:rsid w:val="003866A8"/>
    <w:rsid w:val="00387D5A"/>
    <w:rsid w:val="0039159E"/>
    <w:rsid w:val="00392171"/>
    <w:rsid w:val="00392B71"/>
    <w:rsid w:val="00393024"/>
    <w:rsid w:val="003933B1"/>
    <w:rsid w:val="0039379A"/>
    <w:rsid w:val="00395150"/>
    <w:rsid w:val="0039527C"/>
    <w:rsid w:val="0039633F"/>
    <w:rsid w:val="00396548"/>
    <w:rsid w:val="00397CC8"/>
    <w:rsid w:val="003A15E3"/>
    <w:rsid w:val="003A1BB6"/>
    <w:rsid w:val="003A20F7"/>
    <w:rsid w:val="003A23CA"/>
    <w:rsid w:val="003A2E32"/>
    <w:rsid w:val="003A33EA"/>
    <w:rsid w:val="003A37C8"/>
    <w:rsid w:val="003A3E96"/>
    <w:rsid w:val="003A4F15"/>
    <w:rsid w:val="003A626A"/>
    <w:rsid w:val="003A65EF"/>
    <w:rsid w:val="003A711F"/>
    <w:rsid w:val="003A7DA6"/>
    <w:rsid w:val="003B0A28"/>
    <w:rsid w:val="003B0BB6"/>
    <w:rsid w:val="003B10EA"/>
    <w:rsid w:val="003B122E"/>
    <w:rsid w:val="003B17E4"/>
    <w:rsid w:val="003B2268"/>
    <w:rsid w:val="003B2A8B"/>
    <w:rsid w:val="003B2CBD"/>
    <w:rsid w:val="003B30D8"/>
    <w:rsid w:val="003B40FE"/>
    <w:rsid w:val="003B47FB"/>
    <w:rsid w:val="003B4A0C"/>
    <w:rsid w:val="003B55B0"/>
    <w:rsid w:val="003B684E"/>
    <w:rsid w:val="003B6FB5"/>
    <w:rsid w:val="003B7EEF"/>
    <w:rsid w:val="003C131F"/>
    <w:rsid w:val="003C1594"/>
    <w:rsid w:val="003C1BEF"/>
    <w:rsid w:val="003C1D3D"/>
    <w:rsid w:val="003C1FC3"/>
    <w:rsid w:val="003C2723"/>
    <w:rsid w:val="003C2BB0"/>
    <w:rsid w:val="003C2D0D"/>
    <w:rsid w:val="003C2EA3"/>
    <w:rsid w:val="003C33EF"/>
    <w:rsid w:val="003C4284"/>
    <w:rsid w:val="003C4E4B"/>
    <w:rsid w:val="003C6E72"/>
    <w:rsid w:val="003D1553"/>
    <w:rsid w:val="003D34CD"/>
    <w:rsid w:val="003D39ED"/>
    <w:rsid w:val="003D41E1"/>
    <w:rsid w:val="003D4644"/>
    <w:rsid w:val="003D47B6"/>
    <w:rsid w:val="003D70E1"/>
    <w:rsid w:val="003D71EF"/>
    <w:rsid w:val="003E1393"/>
    <w:rsid w:val="003E29AA"/>
    <w:rsid w:val="003E5488"/>
    <w:rsid w:val="003E59AD"/>
    <w:rsid w:val="003E6038"/>
    <w:rsid w:val="003E6251"/>
    <w:rsid w:val="003E6D20"/>
    <w:rsid w:val="003E77B5"/>
    <w:rsid w:val="003F1525"/>
    <w:rsid w:val="003F15AF"/>
    <w:rsid w:val="003F27D2"/>
    <w:rsid w:val="003F2F39"/>
    <w:rsid w:val="003F349D"/>
    <w:rsid w:val="003F444C"/>
    <w:rsid w:val="003F4B84"/>
    <w:rsid w:val="003F522F"/>
    <w:rsid w:val="003F6B79"/>
    <w:rsid w:val="003F7222"/>
    <w:rsid w:val="00400D8B"/>
    <w:rsid w:val="00401546"/>
    <w:rsid w:val="004020C9"/>
    <w:rsid w:val="00403DF9"/>
    <w:rsid w:val="00404DBC"/>
    <w:rsid w:val="00404F14"/>
    <w:rsid w:val="00406422"/>
    <w:rsid w:val="00406639"/>
    <w:rsid w:val="00407069"/>
    <w:rsid w:val="004107BA"/>
    <w:rsid w:val="00412D2A"/>
    <w:rsid w:val="00415E9C"/>
    <w:rsid w:val="00415EF9"/>
    <w:rsid w:val="00416B77"/>
    <w:rsid w:val="00416B7B"/>
    <w:rsid w:val="00416E81"/>
    <w:rsid w:val="00416F2B"/>
    <w:rsid w:val="004215F0"/>
    <w:rsid w:val="0042172A"/>
    <w:rsid w:val="00421A73"/>
    <w:rsid w:val="004224E2"/>
    <w:rsid w:val="004246A1"/>
    <w:rsid w:val="00424D2B"/>
    <w:rsid w:val="00427D92"/>
    <w:rsid w:val="00430DD1"/>
    <w:rsid w:val="004326BF"/>
    <w:rsid w:val="00432FA3"/>
    <w:rsid w:val="00433AD0"/>
    <w:rsid w:val="004352D7"/>
    <w:rsid w:val="00435ABB"/>
    <w:rsid w:val="0043603C"/>
    <w:rsid w:val="004379A7"/>
    <w:rsid w:val="00440350"/>
    <w:rsid w:val="00440EFE"/>
    <w:rsid w:val="00444F25"/>
    <w:rsid w:val="0044521C"/>
    <w:rsid w:val="00446E8B"/>
    <w:rsid w:val="00447210"/>
    <w:rsid w:val="004523CF"/>
    <w:rsid w:val="00452BCB"/>
    <w:rsid w:val="00454450"/>
    <w:rsid w:val="004546D9"/>
    <w:rsid w:val="004553FE"/>
    <w:rsid w:val="0045621C"/>
    <w:rsid w:val="00460AFA"/>
    <w:rsid w:val="004612A1"/>
    <w:rsid w:val="004612B4"/>
    <w:rsid w:val="004618E2"/>
    <w:rsid w:val="00461A47"/>
    <w:rsid w:val="004625C7"/>
    <w:rsid w:val="00462624"/>
    <w:rsid w:val="00463023"/>
    <w:rsid w:val="00463CCC"/>
    <w:rsid w:val="0046402A"/>
    <w:rsid w:val="00464C62"/>
    <w:rsid w:val="0046559F"/>
    <w:rsid w:val="004656B5"/>
    <w:rsid w:val="00466E16"/>
    <w:rsid w:val="004671E9"/>
    <w:rsid w:val="004672F7"/>
    <w:rsid w:val="00467492"/>
    <w:rsid w:val="00467D49"/>
    <w:rsid w:val="00471109"/>
    <w:rsid w:val="00471751"/>
    <w:rsid w:val="00471EAA"/>
    <w:rsid w:val="0047391C"/>
    <w:rsid w:val="0047421E"/>
    <w:rsid w:val="004755AB"/>
    <w:rsid w:val="0047588A"/>
    <w:rsid w:val="004759CD"/>
    <w:rsid w:val="004762B2"/>
    <w:rsid w:val="0047718C"/>
    <w:rsid w:val="0047780F"/>
    <w:rsid w:val="00477A93"/>
    <w:rsid w:val="00482F6B"/>
    <w:rsid w:val="004837FC"/>
    <w:rsid w:val="00484410"/>
    <w:rsid w:val="0048795E"/>
    <w:rsid w:val="00487AFE"/>
    <w:rsid w:val="0049044B"/>
    <w:rsid w:val="00491ADB"/>
    <w:rsid w:val="00491E06"/>
    <w:rsid w:val="004921A0"/>
    <w:rsid w:val="00492201"/>
    <w:rsid w:val="00492547"/>
    <w:rsid w:val="0049417C"/>
    <w:rsid w:val="004943ED"/>
    <w:rsid w:val="00494412"/>
    <w:rsid w:val="00495144"/>
    <w:rsid w:val="00496B8D"/>
    <w:rsid w:val="004970B6"/>
    <w:rsid w:val="0049769D"/>
    <w:rsid w:val="004A01E6"/>
    <w:rsid w:val="004A1E13"/>
    <w:rsid w:val="004A2919"/>
    <w:rsid w:val="004A2930"/>
    <w:rsid w:val="004A2AF4"/>
    <w:rsid w:val="004A3648"/>
    <w:rsid w:val="004A3CDD"/>
    <w:rsid w:val="004A60F6"/>
    <w:rsid w:val="004A667E"/>
    <w:rsid w:val="004A794B"/>
    <w:rsid w:val="004B04EA"/>
    <w:rsid w:val="004B0A56"/>
    <w:rsid w:val="004B178B"/>
    <w:rsid w:val="004B1A1A"/>
    <w:rsid w:val="004B2552"/>
    <w:rsid w:val="004B39B8"/>
    <w:rsid w:val="004B6198"/>
    <w:rsid w:val="004B70B1"/>
    <w:rsid w:val="004C0C33"/>
    <w:rsid w:val="004C0FBA"/>
    <w:rsid w:val="004C190B"/>
    <w:rsid w:val="004C2D5E"/>
    <w:rsid w:val="004C3AB7"/>
    <w:rsid w:val="004C3F38"/>
    <w:rsid w:val="004C50B7"/>
    <w:rsid w:val="004C5875"/>
    <w:rsid w:val="004C6B00"/>
    <w:rsid w:val="004C6B3D"/>
    <w:rsid w:val="004C6FAA"/>
    <w:rsid w:val="004C7585"/>
    <w:rsid w:val="004C78D4"/>
    <w:rsid w:val="004C7F72"/>
    <w:rsid w:val="004D0BA4"/>
    <w:rsid w:val="004D0F94"/>
    <w:rsid w:val="004D2550"/>
    <w:rsid w:val="004D2561"/>
    <w:rsid w:val="004D2A5B"/>
    <w:rsid w:val="004D32B8"/>
    <w:rsid w:val="004D5489"/>
    <w:rsid w:val="004D6609"/>
    <w:rsid w:val="004D67AA"/>
    <w:rsid w:val="004D6FE1"/>
    <w:rsid w:val="004D7966"/>
    <w:rsid w:val="004D7FB6"/>
    <w:rsid w:val="004E11BA"/>
    <w:rsid w:val="004E148A"/>
    <w:rsid w:val="004E16B2"/>
    <w:rsid w:val="004E1BF0"/>
    <w:rsid w:val="004E239C"/>
    <w:rsid w:val="004E2A26"/>
    <w:rsid w:val="004E2B5F"/>
    <w:rsid w:val="004E2B98"/>
    <w:rsid w:val="004E2EF6"/>
    <w:rsid w:val="004E3004"/>
    <w:rsid w:val="004E3953"/>
    <w:rsid w:val="004E4C44"/>
    <w:rsid w:val="004E6B83"/>
    <w:rsid w:val="004F0364"/>
    <w:rsid w:val="004F0ED2"/>
    <w:rsid w:val="004F1883"/>
    <w:rsid w:val="004F2314"/>
    <w:rsid w:val="004F23AE"/>
    <w:rsid w:val="004F4827"/>
    <w:rsid w:val="004F511B"/>
    <w:rsid w:val="004F62C6"/>
    <w:rsid w:val="004F6301"/>
    <w:rsid w:val="004F635D"/>
    <w:rsid w:val="004F66EC"/>
    <w:rsid w:val="005006C3"/>
    <w:rsid w:val="005009B0"/>
    <w:rsid w:val="0050149D"/>
    <w:rsid w:val="0050189E"/>
    <w:rsid w:val="00501DC9"/>
    <w:rsid w:val="005030FD"/>
    <w:rsid w:val="00503D82"/>
    <w:rsid w:val="005043D2"/>
    <w:rsid w:val="005046EA"/>
    <w:rsid w:val="0050497E"/>
    <w:rsid w:val="00505543"/>
    <w:rsid w:val="00505A97"/>
    <w:rsid w:val="00506E59"/>
    <w:rsid w:val="005076E7"/>
    <w:rsid w:val="00511DE0"/>
    <w:rsid w:val="0051321A"/>
    <w:rsid w:val="00514071"/>
    <w:rsid w:val="0051437F"/>
    <w:rsid w:val="00514D4A"/>
    <w:rsid w:val="0051521B"/>
    <w:rsid w:val="0051546E"/>
    <w:rsid w:val="00515DFE"/>
    <w:rsid w:val="005179AC"/>
    <w:rsid w:val="00520E2E"/>
    <w:rsid w:val="005226DD"/>
    <w:rsid w:val="0052279C"/>
    <w:rsid w:val="00523823"/>
    <w:rsid w:val="00523E42"/>
    <w:rsid w:val="00523EFC"/>
    <w:rsid w:val="00524532"/>
    <w:rsid w:val="005255B5"/>
    <w:rsid w:val="0052570E"/>
    <w:rsid w:val="00531312"/>
    <w:rsid w:val="0053154F"/>
    <w:rsid w:val="005336E9"/>
    <w:rsid w:val="00534C5E"/>
    <w:rsid w:val="005357FE"/>
    <w:rsid w:val="00536824"/>
    <w:rsid w:val="00536BE3"/>
    <w:rsid w:val="0053737B"/>
    <w:rsid w:val="00540EAC"/>
    <w:rsid w:val="0054308D"/>
    <w:rsid w:val="00543FB2"/>
    <w:rsid w:val="00546549"/>
    <w:rsid w:val="005473F0"/>
    <w:rsid w:val="005505AF"/>
    <w:rsid w:val="00550993"/>
    <w:rsid w:val="0055155D"/>
    <w:rsid w:val="00552B06"/>
    <w:rsid w:val="00552C4B"/>
    <w:rsid w:val="005534E5"/>
    <w:rsid w:val="00554516"/>
    <w:rsid w:val="00555B11"/>
    <w:rsid w:val="00556897"/>
    <w:rsid w:val="00560749"/>
    <w:rsid w:val="00560BBB"/>
    <w:rsid w:val="0056169A"/>
    <w:rsid w:val="00561BFB"/>
    <w:rsid w:val="00562CAE"/>
    <w:rsid w:val="00562FC0"/>
    <w:rsid w:val="00563138"/>
    <w:rsid w:val="00563A9D"/>
    <w:rsid w:val="0056474F"/>
    <w:rsid w:val="00564F32"/>
    <w:rsid w:val="0056514E"/>
    <w:rsid w:val="00565AC3"/>
    <w:rsid w:val="00567198"/>
    <w:rsid w:val="00567F4D"/>
    <w:rsid w:val="005702C2"/>
    <w:rsid w:val="00570754"/>
    <w:rsid w:val="005714EF"/>
    <w:rsid w:val="00572693"/>
    <w:rsid w:val="005740D6"/>
    <w:rsid w:val="00574B63"/>
    <w:rsid w:val="00575658"/>
    <w:rsid w:val="00575A17"/>
    <w:rsid w:val="00576A71"/>
    <w:rsid w:val="00580A2D"/>
    <w:rsid w:val="00581468"/>
    <w:rsid w:val="0058158A"/>
    <w:rsid w:val="00581E8D"/>
    <w:rsid w:val="00581FB5"/>
    <w:rsid w:val="00583AC3"/>
    <w:rsid w:val="00584230"/>
    <w:rsid w:val="00584576"/>
    <w:rsid w:val="00586AAD"/>
    <w:rsid w:val="00586D55"/>
    <w:rsid w:val="00586DDB"/>
    <w:rsid w:val="00587720"/>
    <w:rsid w:val="00590ED4"/>
    <w:rsid w:val="00592629"/>
    <w:rsid w:val="005931AC"/>
    <w:rsid w:val="00593C75"/>
    <w:rsid w:val="005946F0"/>
    <w:rsid w:val="00595223"/>
    <w:rsid w:val="005955AD"/>
    <w:rsid w:val="005956BD"/>
    <w:rsid w:val="00595D5C"/>
    <w:rsid w:val="00595E28"/>
    <w:rsid w:val="00597C5E"/>
    <w:rsid w:val="005A08DB"/>
    <w:rsid w:val="005A1288"/>
    <w:rsid w:val="005A1E72"/>
    <w:rsid w:val="005A2FF2"/>
    <w:rsid w:val="005A388A"/>
    <w:rsid w:val="005A38E4"/>
    <w:rsid w:val="005A3F7F"/>
    <w:rsid w:val="005A3FDD"/>
    <w:rsid w:val="005A4730"/>
    <w:rsid w:val="005A5B41"/>
    <w:rsid w:val="005A5BD9"/>
    <w:rsid w:val="005A615B"/>
    <w:rsid w:val="005A6818"/>
    <w:rsid w:val="005A696C"/>
    <w:rsid w:val="005B0022"/>
    <w:rsid w:val="005B022E"/>
    <w:rsid w:val="005B0386"/>
    <w:rsid w:val="005B0B56"/>
    <w:rsid w:val="005B17B3"/>
    <w:rsid w:val="005B1CDC"/>
    <w:rsid w:val="005B31C3"/>
    <w:rsid w:val="005B38BA"/>
    <w:rsid w:val="005B3B76"/>
    <w:rsid w:val="005B4DE3"/>
    <w:rsid w:val="005B5388"/>
    <w:rsid w:val="005B63C0"/>
    <w:rsid w:val="005B66A2"/>
    <w:rsid w:val="005B6821"/>
    <w:rsid w:val="005C1EAF"/>
    <w:rsid w:val="005C218E"/>
    <w:rsid w:val="005C244D"/>
    <w:rsid w:val="005C36E3"/>
    <w:rsid w:val="005C3A15"/>
    <w:rsid w:val="005C3D2D"/>
    <w:rsid w:val="005C4784"/>
    <w:rsid w:val="005C4996"/>
    <w:rsid w:val="005C4E9B"/>
    <w:rsid w:val="005C5C3D"/>
    <w:rsid w:val="005C6463"/>
    <w:rsid w:val="005C68BE"/>
    <w:rsid w:val="005C6C86"/>
    <w:rsid w:val="005C71EF"/>
    <w:rsid w:val="005C7FDF"/>
    <w:rsid w:val="005D0284"/>
    <w:rsid w:val="005D03F5"/>
    <w:rsid w:val="005D13AD"/>
    <w:rsid w:val="005D340A"/>
    <w:rsid w:val="005D5BD8"/>
    <w:rsid w:val="005D6073"/>
    <w:rsid w:val="005D68AA"/>
    <w:rsid w:val="005D72BA"/>
    <w:rsid w:val="005D7540"/>
    <w:rsid w:val="005E1586"/>
    <w:rsid w:val="005E1942"/>
    <w:rsid w:val="005E3821"/>
    <w:rsid w:val="005E4B09"/>
    <w:rsid w:val="005E4E87"/>
    <w:rsid w:val="005E59C9"/>
    <w:rsid w:val="005E60F1"/>
    <w:rsid w:val="005E7726"/>
    <w:rsid w:val="005E7D44"/>
    <w:rsid w:val="005F046F"/>
    <w:rsid w:val="005F1692"/>
    <w:rsid w:val="005F2116"/>
    <w:rsid w:val="005F246D"/>
    <w:rsid w:val="005F2DCA"/>
    <w:rsid w:val="005F3A21"/>
    <w:rsid w:val="005F3F10"/>
    <w:rsid w:val="005F4E19"/>
    <w:rsid w:val="005F5B77"/>
    <w:rsid w:val="005F652F"/>
    <w:rsid w:val="005F6B23"/>
    <w:rsid w:val="005F745E"/>
    <w:rsid w:val="006008DB"/>
    <w:rsid w:val="006012D9"/>
    <w:rsid w:val="006027D9"/>
    <w:rsid w:val="0060380C"/>
    <w:rsid w:val="00603832"/>
    <w:rsid w:val="00603DD1"/>
    <w:rsid w:val="006044F0"/>
    <w:rsid w:val="006054B0"/>
    <w:rsid w:val="006054D4"/>
    <w:rsid w:val="00605863"/>
    <w:rsid w:val="00605DE5"/>
    <w:rsid w:val="00606946"/>
    <w:rsid w:val="00606D43"/>
    <w:rsid w:val="00610667"/>
    <w:rsid w:val="00611158"/>
    <w:rsid w:val="00614F30"/>
    <w:rsid w:val="006154AF"/>
    <w:rsid w:val="006156AC"/>
    <w:rsid w:val="00620AEF"/>
    <w:rsid w:val="0062371A"/>
    <w:rsid w:val="00623A74"/>
    <w:rsid w:val="00624C9D"/>
    <w:rsid w:val="00624EB6"/>
    <w:rsid w:val="00625250"/>
    <w:rsid w:val="0062615B"/>
    <w:rsid w:val="006266AB"/>
    <w:rsid w:val="00626BCA"/>
    <w:rsid w:val="0062785A"/>
    <w:rsid w:val="006300D3"/>
    <w:rsid w:val="006302CE"/>
    <w:rsid w:val="006309D8"/>
    <w:rsid w:val="00631950"/>
    <w:rsid w:val="00632ACA"/>
    <w:rsid w:val="00633A6E"/>
    <w:rsid w:val="00634BD3"/>
    <w:rsid w:val="00634C30"/>
    <w:rsid w:val="00634E8E"/>
    <w:rsid w:val="0063652A"/>
    <w:rsid w:val="00636809"/>
    <w:rsid w:val="00637FA6"/>
    <w:rsid w:val="00640107"/>
    <w:rsid w:val="00640F4E"/>
    <w:rsid w:val="0064274D"/>
    <w:rsid w:val="00642D81"/>
    <w:rsid w:val="00643166"/>
    <w:rsid w:val="0064326C"/>
    <w:rsid w:val="006433C4"/>
    <w:rsid w:val="0064428F"/>
    <w:rsid w:val="00650BDC"/>
    <w:rsid w:val="00651FA7"/>
    <w:rsid w:val="00654447"/>
    <w:rsid w:val="00656AA0"/>
    <w:rsid w:val="00660716"/>
    <w:rsid w:val="00661204"/>
    <w:rsid w:val="00661CCF"/>
    <w:rsid w:val="006627E7"/>
    <w:rsid w:val="00662A69"/>
    <w:rsid w:val="00662EE9"/>
    <w:rsid w:val="006635EC"/>
    <w:rsid w:val="006645D0"/>
    <w:rsid w:val="00665154"/>
    <w:rsid w:val="0066567B"/>
    <w:rsid w:val="00667C9B"/>
    <w:rsid w:val="006706D9"/>
    <w:rsid w:val="0067097A"/>
    <w:rsid w:val="00670C6D"/>
    <w:rsid w:val="00670DF0"/>
    <w:rsid w:val="006712E4"/>
    <w:rsid w:val="0067182A"/>
    <w:rsid w:val="00672139"/>
    <w:rsid w:val="006732FD"/>
    <w:rsid w:val="0067385F"/>
    <w:rsid w:val="00674178"/>
    <w:rsid w:val="0067448F"/>
    <w:rsid w:val="00676930"/>
    <w:rsid w:val="00676D29"/>
    <w:rsid w:val="0067721D"/>
    <w:rsid w:val="0067749E"/>
    <w:rsid w:val="006774F5"/>
    <w:rsid w:val="006804C1"/>
    <w:rsid w:val="006805A9"/>
    <w:rsid w:val="006819F3"/>
    <w:rsid w:val="00681A93"/>
    <w:rsid w:val="00682632"/>
    <w:rsid w:val="00682CBE"/>
    <w:rsid w:val="00683EFA"/>
    <w:rsid w:val="00685E0F"/>
    <w:rsid w:val="00686E07"/>
    <w:rsid w:val="00687594"/>
    <w:rsid w:val="006907EC"/>
    <w:rsid w:val="00690EC9"/>
    <w:rsid w:val="006919E7"/>
    <w:rsid w:val="00691B8D"/>
    <w:rsid w:val="00692490"/>
    <w:rsid w:val="0069357F"/>
    <w:rsid w:val="0069382D"/>
    <w:rsid w:val="00694A0D"/>
    <w:rsid w:val="00694B3F"/>
    <w:rsid w:val="00695F82"/>
    <w:rsid w:val="00696294"/>
    <w:rsid w:val="00697C43"/>
    <w:rsid w:val="006A06A3"/>
    <w:rsid w:val="006A13DF"/>
    <w:rsid w:val="006A1D7A"/>
    <w:rsid w:val="006A1ECD"/>
    <w:rsid w:val="006A2CA6"/>
    <w:rsid w:val="006A35E7"/>
    <w:rsid w:val="006A3EE7"/>
    <w:rsid w:val="006A548C"/>
    <w:rsid w:val="006A6875"/>
    <w:rsid w:val="006A755E"/>
    <w:rsid w:val="006A7BF5"/>
    <w:rsid w:val="006B0679"/>
    <w:rsid w:val="006B090C"/>
    <w:rsid w:val="006B11A8"/>
    <w:rsid w:val="006B1AA2"/>
    <w:rsid w:val="006B27C4"/>
    <w:rsid w:val="006B38D4"/>
    <w:rsid w:val="006B45AB"/>
    <w:rsid w:val="006B7117"/>
    <w:rsid w:val="006B7152"/>
    <w:rsid w:val="006B71CB"/>
    <w:rsid w:val="006B763D"/>
    <w:rsid w:val="006C0AF0"/>
    <w:rsid w:val="006C0AFD"/>
    <w:rsid w:val="006C1319"/>
    <w:rsid w:val="006C1451"/>
    <w:rsid w:val="006C1461"/>
    <w:rsid w:val="006C2C76"/>
    <w:rsid w:val="006C36DC"/>
    <w:rsid w:val="006C4FA8"/>
    <w:rsid w:val="006C504F"/>
    <w:rsid w:val="006C6BF3"/>
    <w:rsid w:val="006C6E3B"/>
    <w:rsid w:val="006C7860"/>
    <w:rsid w:val="006C7876"/>
    <w:rsid w:val="006C7EB0"/>
    <w:rsid w:val="006D07A3"/>
    <w:rsid w:val="006D07E4"/>
    <w:rsid w:val="006D10D7"/>
    <w:rsid w:val="006D1A3E"/>
    <w:rsid w:val="006D1C7B"/>
    <w:rsid w:val="006D1CE8"/>
    <w:rsid w:val="006D1F10"/>
    <w:rsid w:val="006D2591"/>
    <w:rsid w:val="006D2B94"/>
    <w:rsid w:val="006D39AC"/>
    <w:rsid w:val="006D5D62"/>
    <w:rsid w:val="006D6317"/>
    <w:rsid w:val="006D6DEF"/>
    <w:rsid w:val="006D71D7"/>
    <w:rsid w:val="006D788C"/>
    <w:rsid w:val="006E1279"/>
    <w:rsid w:val="006E332C"/>
    <w:rsid w:val="006E3DD8"/>
    <w:rsid w:val="006E6FE0"/>
    <w:rsid w:val="006E7309"/>
    <w:rsid w:val="006E74D3"/>
    <w:rsid w:val="006E79AA"/>
    <w:rsid w:val="006F072D"/>
    <w:rsid w:val="006F0E28"/>
    <w:rsid w:val="006F15B4"/>
    <w:rsid w:val="006F1917"/>
    <w:rsid w:val="006F24A0"/>
    <w:rsid w:val="006F3235"/>
    <w:rsid w:val="006F35B3"/>
    <w:rsid w:val="006F451C"/>
    <w:rsid w:val="006F45E4"/>
    <w:rsid w:val="006F5628"/>
    <w:rsid w:val="006F5656"/>
    <w:rsid w:val="006F5723"/>
    <w:rsid w:val="006F6715"/>
    <w:rsid w:val="006F698B"/>
    <w:rsid w:val="006F6AEA"/>
    <w:rsid w:val="00701622"/>
    <w:rsid w:val="007016D4"/>
    <w:rsid w:val="00703406"/>
    <w:rsid w:val="00704150"/>
    <w:rsid w:val="0070418A"/>
    <w:rsid w:val="00704BF7"/>
    <w:rsid w:val="007067B8"/>
    <w:rsid w:val="007069BC"/>
    <w:rsid w:val="007074F6"/>
    <w:rsid w:val="007100AA"/>
    <w:rsid w:val="007100D0"/>
    <w:rsid w:val="00711238"/>
    <w:rsid w:val="00711B03"/>
    <w:rsid w:val="00713BDD"/>
    <w:rsid w:val="00714823"/>
    <w:rsid w:val="00714A00"/>
    <w:rsid w:val="00715CDF"/>
    <w:rsid w:val="00717B1F"/>
    <w:rsid w:val="00720138"/>
    <w:rsid w:val="00720496"/>
    <w:rsid w:val="00720FE3"/>
    <w:rsid w:val="007214B0"/>
    <w:rsid w:val="007240B6"/>
    <w:rsid w:val="00724DE3"/>
    <w:rsid w:val="00726329"/>
    <w:rsid w:val="007271F0"/>
    <w:rsid w:val="0072781B"/>
    <w:rsid w:val="007306BF"/>
    <w:rsid w:val="0073089E"/>
    <w:rsid w:val="007329B6"/>
    <w:rsid w:val="0073363A"/>
    <w:rsid w:val="00734994"/>
    <w:rsid w:val="007350C3"/>
    <w:rsid w:val="00735CAF"/>
    <w:rsid w:val="00736C61"/>
    <w:rsid w:val="00736D7D"/>
    <w:rsid w:val="007379D4"/>
    <w:rsid w:val="00740ED0"/>
    <w:rsid w:val="00741895"/>
    <w:rsid w:val="00741BE6"/>
    <w:rsid w:val="00742AB3"/>
    <w:rsid w:val="007431A0"/>
    <w:rsid w:val="00745851"/>
    <w:rsid w:val="00746555"/>
    <w:rsid w:val="00746A49"/>
    <w:rsid w:val="0074765D"/>
    <w:rsid w:val="007479D7"/>
    <w:rsid w:val="007503C7"/>
    <w:rsid w:val="0075118F"/>
    <w:rsid w:val="00751B80"/>
    <w:rsid w:val="007528B4"/>
    <w:rsid w:val="0075449C"/>
    <w:rsid w:val="00754AD6"/>
    <w:rsid w:val="007553F5"/>
    <w:rsid w:val="007557B9"/>
    <w:rsid w:val="0075670F"/>
    <w:rsid w:val="00756715"/>
    <w:rsid w:val="00760034"/>
    <w:rsid w:val="00760FD1"/>
    <w:rsid w:val="00762492"/>
    <w:rsid w:val="00764518"/>
    <w:rsid w:val="00764BE8"/>
    <w:rsid w:val="00766355"/>
    <w:rsid w:val="00767C99"/>
    <w:rsid w:val="00772CE2"/>
    <w:rsid w:val="007736CE"/>
    <w:rsid w:val="00773978"/>
    <w:rsid w:val="007749AE"/>
    <w:rsid w:val="007750EF"/>
    <w:rsid w:val="00775C1B"/>
    <w:rsid w:val="00775C89"/>
    <w:rsid w:val="007765B3"/>
    <w:rsid w:val="00777F63"/>
    <w:rsid w:val="007800B1"/>
    <w:rsid w:val="00780D6E"/>
    <w:rsid w:val="0078187B"/>
    <w:rsid w:val="00781894"/>
    <w:rsid w:val="00783DE1"/>
    <w:rsid w:val="007843F6"/>
    <w:rsid w:val="00784A5E"/>
    <w:rsid w:val="007853EE"/>
    <w:rsid w:val="007863F9"/>
    <w:rsid w:val="00786CF0"/>
    <w:rsid w:val="00786E1E"/>
    <w:rsid w:val="007904A9"/>
    <w:rsid w:val="00791515"/>
    <w:rsid w:val="0079196B"/>
    <w:rsid w:val="007928CE"/>
    <w:rsid w:val="00792B73"/>
    <w:rsid w:val="00794929"/>
    <w:rsid w:val="00794EFF"/>
    <w:rsid w:val="007960F9"/>
    <w:rsid w:val="00797C18"/>
    <w:rsid w:val="00797C9D"/>
    <w:rsid w:val="007A01BA"/>
    <w:rsid w:val="007A08D7"/>
    <w:rsid w:val="007A0D7B"/>
    <w:rsid w:val="007A1302"/>
    <w:rsid w:val="007A1604"/>
    <w:rsid w:val="007A1F60"/>
    <w:rsid w:val="007A54D9"/>
    <w:rsid w:val="007A56B6"/>
    <w:rsid w:val="007A6E34"/>
    <w:rsid w:val="007A760B"/>
    <w:rsid w:val="007A794B"/>
    <w:rsid w:val="007B0F54"/>
    <w:rsid w:val="007B1300"/>
    <w:rsid w:val="007B2F6F"/>
    <w:rsid w:val="007B3FC6"/>
    <w:rsid w:val="007B422F"/>
    <w:rsid w:val="007B5E24"/>
    <w:rsid w:val="007B75C2"/>
    <w:rsid w:val="007B7F10"/>
    <w:rsid w:val="007C0C16"/>
    <w:rsid w:val="007C1A99"/>
    <w:rsid w:val="007C3088"/>
    <w:rsid w:val="007C3875"/>
    <w:rsid w:val="007C3AB9"/>
    <w:rsid w:val="007C6D67"/>
    <w:rsid w:val="007D0814"/>
    <w:rsid w:val="007D0A82"/>
    <w:rsid w:val="007D0EFA"/>
    <w:rsid w:val="007D131F"/>
    <w:rsid w:val="007D2DE2"/>
    <w:rsid w:val="007D6F9D"/>
    <w:rsid w:val="007D79D6"/>
    <w:rsid w:val="007E0298"/>
    <w:rsid w:val="007E1984"/>
    <w:rsid w:val="007E24BA"/>
    <w:rsid w:val="007E2985"/>
    <w:rsid w:val="007E3360"/>
    <w:rsid w:val="007E37ED"/>
    <w:rsid w:val="007E4E0B"/>
    <w:rsid w:val="007E5669"/>
    <w:rsid w:val="007E7026"/>
    <w:rsid w:val="007E7427"/>
    <w:rsid w:val="007E78BB"/>
    <w:rsid w:val="007F0758"/>
    <w:rsid w:val="007F132F"/>
    <w:rsid w:val="007F1EB7"/>
    <w:rsid w:val="007F2045"/>
    <w:rsid w:val="007F2CD0"/>
    <w:rsid w:val="007F40C3"/>
    <w:rsid w:val="007F55C2"/>
    <w:rsid w:val="007F5D0A"/>
    <w:rsid w:val="007F6650"/>
    <w:rsid w:val="007F73F0"/>
    <w:rsid w:val="00800B10"/>
    <w:rsid w:val="00803939"/>
    <w:rsid w:val="008039AF"/>
    <w:rsid w:val="008044B4"/>
    <w:rsid w:val="008059A6"/>
    <w:rsid w:val="00807130"/>
    <w:rsid w:val="00807295"/>
    <w:rsid w:val="00810C7A"/>
    <w:rsid w:val="00810CD9"/>
    <w:rsid w:val="00811300"/>
    <w:rsid w:val="00813A92"/>
    <w:rsid w:val="0081445F"/>
    <w:rsid w:val="008149C1"/>
    <w:rsid w:val="00815042"/>
    <w:rsid w:val="008152D9"/>
    <w:rsid w:val="00815D63"/>
    <w:rsid w:val="008162DD"/>
    <w:rsid w:val="00816473"/>
    <w:rsid w:val="008166A2"/>
    <w:rsid w:val="00817064"/>
    <w:rsid w:val="00817565"/>
    <w:rsid w:val="00817B48"/>
    <w:rsid w:val="008212FE"/>
    <w:rsid w:val="0082175A"/>
    <w:rsid w:val="008242C1"/>
    <w:rsid w:val="00824A55"/>
    <w:rsid w:val="00825769"/>
    <w:rsid w:val="00830382"/>
    <w:rsid w:val="008307C2"/>
    <w:rsid w:val="008317DB"/>
    <w:rsid w:val="00831A36"/>
    <w:rsid w:val="00831D41"/>
    <w:rsid w:val="00831D46"/>
    <w:rsid w:val="00832DAF"/>
    <w:rsid w:val="0083314E"/>
    <w:rsid w:val="0083431A"/>
    <w:rsid w:val="00834945"/>
    <w:rsid w:val="008350B2"/>
    <w:rsid w:val="00837B3A"/>
    <w:rsid w:val="00841208"/>
    <w:rsid w:val="00841545"/>
    <w:rsid w:val="008426B4"/>
    <w:rsid w:val="0084329A"/>
    <w:rsid w:val="0084411B"/>
    <w:rsid w:val="00845EAD"/>
    <w:rsid w:val="00846AC7"/>
    <w:rsid w:val="00846FFD"/>
    <w:rsid w:val="008479E7"/>
    <w:rsid w:val="00852F0A"/>
    <w:rsid w:val="00853C6E"/>
    <w:rsid w:val="0085492F"/>
    <w:rsid w:val="00855E94"/>
    <w:rsid w:val="00856BD0"/>
    <w:rsid w:val="00856C47"/>
    <w:rsid w:val="0085797B"/>
    <w:rsid w:val="008602B8"/>
    <w:rsid w:val="00861F05"/>
    <w:rsid w:val="00862A2F"/>
    <w:rsid w:val="00862FD4"/>
    <w:rsid w:val="00863215"/>
    <w:rsid w:val="008635F9"/>
    <w:rsid w:val="00863AD3"/>
    <w:rsid w:val="0086471A"/>
    <w:rsid w:val="00864793"/>
    <w:rsid w:val="0086643F"/>
    <w:rsid w:val="00866B2D"/>
    <w:rsid w:val="00870CB2"/>
    <w:rsid w:val="00871066"/>
    <w:rsid w:val="008711B5"/>
    <w:rsid w:val="008715E9"/>
    <w:rsid w:val="00872C42"/>
    <w:rsid w:val="00872CD1"/>
    <w:rsid w:val="00875C5D"/>
    <w:rsid w:val="00875DC0"/>
    <w:rsid w:val="00875EB1"/>
    <w:rsid w:val="00877F4E"/>
    <w:rsid w:val="00880DF8"/>
    <w:rsid w:val="00883B3C"/>
    <w:rsid w:val="00883E55"/>
    <w:rsid w:val="00884A87"/>
    <w:rsid w:val="00884AB2"/>
    <w:rsid w:val="00890097"/>
    <w:rsid w:val="00890290"/>
    <w:rsid w:val="0089036F"/>
    <w:rsid w:val="00892A67"/>
    <w:rsid w:val="00894554"/>
    <w:rsid w:val="0089513E"/>
    <w:rsid w:val="00896119"/>
    <w:rsid w:val="0089635D"/>
    <w:rsid w:val="0089663C"/>
    <w:rsid w:val="00896780"/>
    <w:rsid w:val="008A07A5"/>
    <w:rsid w:val="008A0B74"/>
    <w:rsid w:val="008A106D"/>
    <w:rsid w:val="008A123D"/>
    <w:rsid w:val="008A187C"/>
    <w:rsid w:val="008A70B4"/>
    <w:rsid w:val="008A7366"/>
    <w:rsid w:val="008A7403"/>
    <w:rsid w:val="008A74BE"/>
    <w:rsid w:val="008B0D6A"/>
    <w:rsid w:val="008B458D"/>
    <w:rsid w:val="008B5438"/>
    <w:rsid w:val="008B5967"/>
    <w:rsid w:val="008B5EC4"/>
    <w:rsid w:val="008B5F64"/>
    <w:rsid w:val="008B70BD"/>
    <w:rsid w:val="008B7AED"/>
    <w:rsid w:val="008C18C9"/>
    <w:rsid w:val="008C1FA5"/>
    <w:rsid w:val="008C2483"/>
    <w:rsid w:val="008C2B1F"/>
    <w:rsid w:val="008C3BC7"/>
    <w:rsid w:val="008C40A3"/>
    <w:rsid w:val="008C45A3"/>
    <w:rsid w:val="008C520F"/>
    <w:rsid w:val="008C748E"/>
    <w:rsid w:val="008C7AA6"/>
    <w:rsid w:val="008D0756"/>
    <w:rsid w:val="008D3A31"/>
    <w:rsid w:val="008D4A80"/>
    <w:rsid w:val="008E01D1"/>
    <w:rsid w:val="008E0AC7"/>
    <w:rsid w:val="008E0D85"/>
    <w:rsid w:val="008E0E9D"/>
    <w:rsid w:val="008E2EB4"/>
    <w:rsid w:val="008E3E9F"/>
    <w:rsid w:val="008E42FB"/>
    <w:rsid w:val="008E5772"/>
    <w:rsid w:val="008E67A5"/>
    <w:rsid w:val="008F100B"/>
    <w:rsid w:val="008F204F"/>
    <w:rsid w:val="008F2F06"/>
    <w:rsid w:val="008F3CB4"/>
    <w:rsid w:val="008F3CC2"/>
    <w:rsid w:val="008F6D1F"/>
    <w:rsid w:val="00900065"/>
    <w:rsid w:val="0090084D"/>
    <w:rsid w:val="0090146E"/>
    <w:rsid w:val="00902250"/>
    <w:rsid w:val="009024AE"/>
    <w:rsid w:val="009041DC"/>
    <w:rsid w:val="00904A2F"/>
    <w:rsid w:val="00904E2C"/>
    <w:rsid w:val="00905543"/>
    <w:rsid w:val="009101F4"/>
    <w:rsid w:val="0091056F"/>
    <w:rsid w:val="009115ED"/>
    <w:rsid w:val="009122F2"/>
    <w:rsid w:val="009134BE"/>
    <w:rsid w:val="009144DE"/>
    <w:rsid w:val="00914D34"/>
    <w:rsid w:val="00914F33"/>
    <w:rsid w:val="00915605"/>
    <w:rsid w:val="00915C6B"/>
    <w:rsid w:val="00916344"/>
    <w:rsid w:val="00916412"/>
    <w:rsid w:val="00917045"/>
    <w:rsid w:val="0091716D"/>
    <w:rsid w:val="00917504"/>
    <w:rsid w:val="00920141"/>
    <w:rsid w:val="00920502"/>
    <w:rsid w:val="00920636"/>
    <w:rsid w:val="00920763"/>
    <w:rsid w:val="00920D64"/>
    <w:rsid w:val="00921B89"/>
    <w:rsid w:val="00922887"/>
    <w:rsid w:val="00923EB0"/>
    <w:rsid w:val="0092452C"/>
    <w:rsid w:val="00924C4E"/>
    <w:rsid w:val="009257C6"/>
    <w:rsid w:val="0092622E"/>
    <w:rsid w:val="009264A6"/>
    <w:rsid w:val="00926F5A"/>
    <w:rsid w:val="00930207"/>
    <w:rsid w:val="00930844"/>
    <w:rsid w:val="00931B04"/>
    <w:rsid w:val="0093216A"/>
    <w:rsid w:val="009331B7"/>
    <w:rsid w:val="0093348F"/>
    <w:rsid w:val="00933881"/>
    <w:rsid w:val="00937B1D"/>
    <w:rsid w:val="00940AC0"/>
    <w:rsid w:val="0094108D"/>
    <w:rsid w:val="00942432"/>
    <w:rsid w:val="0094254B"/>
    <w:rsid w:val="00942AB4"/>
    <w:rsid w:val="00942EC9"/>
    <w:rsid w:val="00943AF1"/>
    <w:rsid w:val="009442DA"/>
    <w:rsid w:val="009449DD"/>
    <w:rsid w:val="00944DC7"/>
    <w:rsid w:val="009465FF"/>
    <w:rsid w:val="0095271B"/>
    <w:rsid w:val="00952CE3"/>
    <w:rsid w:val="00952F86"/>
    <w:rsid w:val="00952FA1"/>
    <w:rsid w:val="0095388A"/>
    <w:rsid w:val="00953F7E"/>
    <w:rsid w:val="0095486D"/>
    <w:rsid w:val="009559B4"/>
    <w:rsid w:val="00955D09"/>
    <w:rsid w:val="00955F01"/>
    <w:rsid w:val="009567D8"/>
    <w:rsid w:val="009567E6"/>
    <w:rsid w:val="00956FDB"/>
    <w:rsid w:val="009571AF"/>
    <w:rsid w:val="00960C50"/>
    <w:rsid w:val="00961693"/>
    <w:rsid w:val="009639C0"/>
    <w:rsid w:val="00965896"/>
    <w:rsid w:val="00966EE9"/>
    <w:rsid w:val="009670A8"/>
    <w:rsid w:val="009674A9"/>
    <w:rsid w:val="009674CE"/>
    <w:rsid w:val="0096789C"/>
    <w:rsid w:val="00967EF9"/>
    <w:rsid w:val="009705CB"/>
    <w:rsid w:val="00972545"/>
    <w:rsid w:val="00972914"/>
    <w:rsid w:val="00972B13"/>
    <w:rsid w:val="00974145"/>
    <w:rsid w:val="00975209"/>
    <w:rsid w:val="00975F7E"/>
    <w:rsid w:val="009765FD"/>
    <w:rsid w:val="00977455"/>
    <w:rsid w:val="00981387"/>
    <w:rsid w:val="00981DDE"/>
    <w:rsid w:val="009824DE"/>
    <w:rsid w:val="00983794"/>
    <w:rsid w:val="00983B5C"/>
    <w:rsid w:val="00983D1A"/>
    <w:rsid w:val="00984254"/>
    <w:rsid w:val="00984351"/>
    <w:rsid w:val="009845EB"/>
    <w:rsid w:val="009855DF"/>
    <w:rsid w:val="00986996"/>
    <w:rsid w:val="009911FE"/>
    <w:rsid w:val="00991403"/>
    <w:rsid w:val="00992C40"/>
    <w:rsid w:val="0099356E"/>
    <w:rsid w:val="00994583"/>
    <w:rsid w:val="0099562D"/>
    <w:rsid w:val="0099648F"/>
    <w:rsid w:val="009A0692"/>
    <w:rsid w:val="009A1915"/>
    <w:rsid w:val="009A2F2F"/>
    <w:rsid w:val="009A349C"/>
    <w:rsid w:val="009A4025"/>
    <w:rsid w:val="009A4A56"/>
    <w:rsid w:val="009A544D"/>
    <w:rsid w:val="009A54F3"/>
    <w:rsid w:val="009A5BD6"/>
    <w:rsid w:val="009A791C"/>
    <w:rsid w:val="009A7B2B"/>
    <w:rsid w:val="009B0D94"/>
    <w:rsid w:val="009B0F71"/>
    <w:rsid w:val="009B0F7B"/>
    <w:rsid w:val="009B1444"/>
    <w:rsid w:val="009B195C"/>
    <w:rsid w:val="009B2F67"/>
    <w:rsid w:val="009B4945"/>
    <w:rsid w:val="009B5682"/>
    <w:rsid w:val="009B5868"/>
    <w:rsid w:val="009B59D4"/>
    <w:rsid w:val="009B5D0F"/>
    <w:rsid w:val="009B60FD"/>
    <w:rsid w:val="009B612C"/>
    <w:rsid w:val="009B70B9"/>
    <w:rsid w:val="009C0F88"/>
    <w:rsid w:val="009C20A6"/>
    <w:rsid w:val="009C20D9"/>
    <w:rsid w:val="009C2751"/>
    <w:rsid w:val="009C37F2"/>
    <w:rsid w:val="009C46F3"/>
    <w:rsid w:val="009C4B38"/>
    <w:rsid w:val="009C5D26"/>
    <w:rsid w:val="009C5F0A"/>
    <w:rsid w:val="009D0354"/>
    <w:rsid w:val="009D4F10"/>
    <w:rsid w:val="009D50DC"/>
    <w:rsid w:val="009D722A"/>
    <w:rsid w:val="009D78C3"/>
    <w:rsid w:val="009E0793"/>
    <w:rsid w:val="009E082C"/>
    <w:rsid w:val="009E0ADA"/>
    <w:rsid w:val="009E1211"/>
    <w:rsid w:val="009E2A92"/>
    <w:rsid w:val="009E33D6"/>
    <w:rsid w:val="009E3F20"/>
    <w:rsid w:val="009E406D"/>
    <w:rsid w:val="009E4927"/>
    <w:rsid w:val="009E5D5E"/>
    <w:rsid w:val="009E678C"/>
    <w:rsid w:val="009E6A3D"/>
    <w:rsid w:val="009E6A7B"/>
    <w:rsid w:val="009E740C"/>
    <w:rsid w:val="009F17C4"/>
    <w:rsid w:val="009F1B39"/>
    <w:rsid w:val="009F2495"/>
    <w:rsid w:val="009F2600"/>
    <w:rsid w:val="009F2643"/>
    <w:rsid w:val="009F40E3"/>
    <w:rsid w:val="009F5CA7"/>
    <w:rsid w:val="009F5F7E"/>
    <w:rsid w:val="009F6898"/>
    <w:rsid w:val="009F70AD"/>
    <w:rsid w:val="009F7B61"/>
    <w:rsid w:val="00A00568"/>
    <w:rsid w:val="00A01639"/>
    <w:rsid w:val="00A01B9F"/>
    <w:rsid w:val="00A02DDE"/>
    <w:rsid w:val="00A03526"/>
    <w:rsid w:val="00A03B29"/>
    <w:rsid w:val="00A03B9E"/>
    <w:rsid w:val="00A04D46"/>
    <w:rsid w:val="00A0744A"/>
    <w:rsid w:val="00A11507"/>
    <w:rsid w:val="00A11BB4"/>
    <w:rsid w:val="00A12879"/>
    <w:rsid w:val="00A12C01"/>
    <w:rsid w:val="00A12DE2"/>
    <w:rsid w:val="00A156BA"/>
    <w:rsid w:val="00A159F5"/>
    <w:rsid w:val="00A15B6F"/>
    <w:rsid w:val="00A17AEF"/>
    <w:rsid w:val="00A17FE3"/>
    <w:rsid w:val="00A20B5F"/>
    <w:rsid w:val="00A26736"/>
    <w:rsid w:val="00A27086"/>
    <w:rsid w:val="00A2740E"/>
    <w:rsid w:val="00A27A1D"/>
    <w:rsid w:val="00A27A42"/>
    <w:rsid w:val="00A30F4C"/>
    <w:rsid w:val="00A31095"/>
    <w:rsid w:val="00A32448"/>
    <w:rsid w:val="00A32A3A"/>
    <w:rsid w:val="00A32E39"/>
    <w:rsid w:val="00A3378D"/>
    <w:rsid w:val="00A343A4"/>
    <w:rsid w:val="00A3467B"/>
    <w:rsid w:val="00A34BDA"/>
    <w:rsid w:val="00A352F3"/>
    <w:rsid w:val="00A37613"/>
    <w:rsid w:val="00A406F9"/>
    <w:rsid w:val="00A40F22"/>
    <w:rsid w:val="00A4133B"/>
    <w:rsid w:val="00A421F4"/>
    <w:rsid w:val="00A422EB"/>
    <w:rsid w:val="00A4256A"/>
    <w:rsid w:val="00A43444"/>
    <w:rsid w:val="00A4348A"/>
    <w:rsid w:val="00A45198"/>
    <w:rsid w:val="00A45BE6"/>
    <w:rsid w:val="00A47648"/>
    <w:rsid w:val="00A47984"/>
    <w:rsid w:val="00A47985"/>
    <w:rsid w:val="00A47B10"/>
    <w:rsid w:val="00A5091B"/>
    <w:rsid w:val="00A527A6"/>
    <w:rsid w:val="00A529A9"/>
    <w:rsid w:val="00A538F9"/>
    <w:rsid w:val="00A53B3C"/>
    <w:rsid w:val="00A53F95"/>
    <w:rsid w:val="00A54083"/>
    <w:rsid w:val="00A54EC5"/>
    <w:rsid w:val="00A56992"/>
    <w:rsid w:val="00A574AF"/>
    <w:rsid w:val="00A61BCD"/>
    <w:rsid w:val="00A61D28"/>
    <w:rsid w:val="00A61E37"/>
    <w:rsid w:val="00A630D0"/>
    <w:rsid w:val="00A639F9"/>
    <w:rsid w:val="00A63B34"/>
    <w:rsid w:val="00A63CEB"/>
    <w:rsid w:val="00A640AD"/>
    <w:rsid w:val="00A671EA"/>
    <w:rsid w:val="00A676B6"/>
    <w:rsid w:val="00A67F8C"/>
    <w:rsid w:val="00A72BDC"/>
    <w:rsid w:val="00A73712"/>
    <w:rsid w:val="00A73AF3"/>
    <w:rsid w:val="00A74F10"/>
    <w:rsid w:val="00A757D0"/>
    <w:rsid w:val="00A75D20"/>
    <w:rsid w:val="00A75F33"/>
    <w:rsid w:val="00A76B04"/>
    <w:rsid w:val="00A80F79"/>
    <w:rsid w:val="00A81AFA"/>
    <w:rsid w:val="00A81C15"/>
    <w:rsid w:val="00A821A6"/>
    <w:rsid w:val="00A823BD"/>
    <w:rsid w:val="00A84C03"/>
    <w:rsid w:val="00A84C96"/>
    <w:rsid w:val="00A861BE"/>
    <w:rsid w:val="00A86CB5"/>
    <w:rsid w:val="00A86CDF"/>
    <w:rsid w:val="00A87876"/>
    <w:rsid w:val="00A90E97"/>
    <w:rsid w:val="00A91407"/>
    <w:rsid w:val="00A91553"/>
    <w:rsid w:val="00A93256"/>
    <w:rsid w:val="00A93277"/>
    <w:rsid w:val="00A93C13"/>
    <w:rsid w:val="00A95C31"/>
    <w:rsid w:val="00A95D18"/>
    <w:rsid w:val="00A96A19"/>
    <w:rsid w:val="00AA15D3"/>
    <w:rsid w:val="00AA274F"/>
    <w:rsid w:val="00AA3B34"/>
    <w:rsid w:val="00AA478B"/>
    <w:rsid w:val="00AA4B30"/>
    <w:rsid w:val="00AA4D41"/>
    <w:rsid w:val="00AA4E4D"/>
    <w:rsid w:val="00AA570C"/>
    <w:rsid w:val="00AA599E"/>
    <w:rsid w:val="00AA6817"/>
    <w:rsid w:val="00AA6F18"/>
    <w:rsid w:val="00AA70FC"/>
    <w:rsid w:val="00AA725B"/>
    <w:rsid w:val="00AA73D5"/>
    <w:rsid w:val="00AA7A35"/>
    <w:rsid w:val="00AA7D3C"/>
    <w:rsid w:val="00AB1275"/>
    <w:rsid w:val="00AB2306"/>
    <w:rsid w:val="00AB27D2"/>
    <w:rsid w:val="00AB428F"/>
    <w:rsid w:val="00AB4301"/>
    <w:rsid w:val="00AB49EC"/>
    <w:rsid w:val="00AB7699"/>
    <w:rsid w:val="00AB7819"/>
    <w:rsid w:val="00AC085C"/>
    <w:rsid w:val="00AC0B10"/>
    <w:rsid w:val="00AC10D4"/>
    <w:rsid w:val="00AC1D59"/>
    <w:rsid w:val="00AC2232"/>
    <w:rsid w:val="00AC243F"/>
    <w:rsid w:val="00AC3FDE"/>
    <w:rsid w:val="00AC445B"/>
    <w:rsid w:val="00AC46D7"/>
    <w:rsid w:val="00AC4C68"/>
    <w:rsid w:val="00AC5E6F"/>
    <w:rsid w:val="00AC6816"/>
    <w:rsid w:val="00AC7FB5"/>
    <w:rsid w:val="00AD00C5"/>
    <w:rsid w:val="00AD0468"/>
    <w:rsid w:val="00AD0648"/>
    <w:rsid w:val="00AD07AC"/>
    <w:rsid w:val="00AD0A4E"/>
    <w:rsid w:val="00AD1C0B"/>
    <w:rsid w:val="00AD2000"/>
    <w:rsid w:val="00AD20B1"/>
    <w:rsid w:val="00AD253B"/>
    <w:rsid w:val="00AD29DE"/>
    <w:rsid w:val="00AD477D"/>
    <w:rsid w:val="00AD522A"/>
    <w:rsid w:val="00AD5749"/>
    <w:rsid w:val="00AD7F34"/>
    <w:rsid w:val="00AE0B0F"/>
    <w:rsid w:val="00AE0B53"/>
    <w:rsid w:val="00AE1D12"/>
    <w:rsid w:val="00AE2534"/>
    <w:rsid w:val="00AE35D5"/>
    <w:rsid w:val="00AE4DA3"/>
    <w:rsid w:val="00AE509F"/>
    <w:rsid w:val="00AE531D"/>
    <w:rsid w:val="00AE5B10"/>
    <w:rsid w:val="00AF13A3"/>
    <w:rsid w:val="00AF2F09"/>
    <w:rsid w:val="00AF38B6"/>
    <w:rsid w:val="00AF3CB1"/>
    <w:rsid w:val="00AF4313"/>
    <w:rsid w:val="00AF5437"/>
    <w:rsid w:val="00AF6883"/>
    <w:rsid w:val="00AF79E0"/>
    <w:rsid w:val="00AF7C98"/>
    <w:rsid w:val="00B002A8"/>
    <w:rsid w:val="00B00A9A"/>
    <w:rsid w:val="00B013A7"/>
    <w:rsid w:val="00B01CEC"/>
    <w:rsid w:val="00B01F9E"/>
    <w:rsid w:val="00B02CC5"/>
    <w:rsid w:val="00B04397"/>
    <w:rsid w:val="00B04A8A"/>
    <w:rsid w:val="00B04DEB"/>
    <w:rsid w:val="00B05988"/>
    <w:rsid w:val="00B10A34"/>
    <w:rsid w:val="00B10B5B"/>
    <w:rsid w:val="00B12171"/>
    <w:rsid w:val="00B127B4"/>
    <w:rsid w:val="00B131FB"/>
    <w:rsid w:val="00B13229"/>
    <w:rsid w:val="00B14148"/>
    <w:rsid w:val="00B151F5"/>
    <w:rsid w:val="00B16270"/>
    <w:rsid w:val="00B168A3"/>
    <w:rsid w:val="00B16C21"/>
    <w:rsid w:val="00B20384"/>
    <w:rsid w:val="00B208FF"/>
    <w:rsid w:val="00B2113E"/>
    <w:rsid w:val="00B23553"/>
    <w:rsid w:val="00B23686"/>
    <w:rsid w:val="00B23A64"/>
    <w:rsid w:val="00B24084"/>
    <w:rsid w:val="00B24719"/>
    <w:rsid w:val="00B2574B"/>
    <w:rsid w:val="00B25A89"/>
    <w:rsid w:val="00B26B87"/>
    <w:rsid w:val="00B279CD"/>
    <w:rsid w:val="00B31236"/>
    <w:rsid w:val="00B32B18"/>
    <w:rsid w:val="00B32FB5"/>
    <w:rsid w:val="00B3380B"/>
    <w:rsid w:val="00B3415D"/>
    <w:rsid w:val="00B34F07"/>
    <w:rsid w:val="00B3780F"/>
    <w:rsid w:val="00B379BC"/>
    <w:rsid w:val="00B40D51"/>
    <w:rsid w:val="00B41BA8"/>
    <w:rsid w:val="00B41C47"/>
    <w:rsid w:val="00B41ED4"/>
    <w:rsid w:val="00B425A0"/>
    <w:rsid w:val="00B42609"/>
    <w:rsid w:val="00B4328B"/>
    <w:rsid w:val="00B447CC"/>
    <w:rsid w:val="00B44E87"/>
    <w:rsid w:val="00B45362"/>
    <w:rsid w:val="00B454A6"/>
    <w:rsid w:val="00B46F39"/>
    <w:rsid w:val="00B4733F"/>
    <w:rsid w:val="00B50083"/>
    <w:rsid w:val="00B5054F"/>
    <w:rsid w:val="00B511DD"/>
    <w:rsid w:val="00B51A80"/>
    <w:rsid w:val="00B5233B"/>
    <w:rsid w:val="00B52D19"/>
    <w:rsid w:val="00B53097"/>
    <w:rsid w:val="00B53F1B"/>
    <w:rsid w:val="00B543CF"/>
    <w:rsid w:val="00B545F9"/>
    <w:rsid w:val="00B550FF"/>
    <w:rsid w:val="00B55CBF"/>
    <w:rsid w:val="00B55D9D"/>
    <w:rsid w:val="00B55F52"/>
    <w:rsid w:val="00B568B0"/>
    <w:rsid w:val="00B56E97"/>
    <w:rsid w:val="00B57312"/>
    <w:rsid w:val="00B57ABA"/>
    <w:rsid w:val="00B62B42"/>
    <w:rsid w:val="00B62B9C"/>
    <w:rsid w:val="00B62E7D"/>
    <w:rsid w:val="00B65D0F"/>
    <w:rsid w:val="00B669F2"/>
    <w:rsid w:val="00B66B81"/>
    <w:rsid w:val="00B70598"/>
    <w:rsid w:val="00B711F7"/>
    <w:rsid w:val="00B718C5"/>
    <w:rsid w:val="00B729A3"/>
    <w:rsid w:val="00B74C60"/>
    <w:rsid w:val="00B75B3E"/>
    <w:rsid w:val="00B769EC"/>
    <w:rsid w:val="00B7700C"/>
    <w:rsid w:val="00B809C3"/>
    <w:rsid w:val="00B83487"/>
    <w:rsid w:val="00B848A6"/>
    <w:rsid w:val="00B849FD"/>
    <w:rsid w:val="00B84B86"/>
    <w:rsid w:val="00B84FEA"/>
    <w:rsid w:val="00B90015"/>
    <w:rsid w:val="00B913C3"/>
    <w:rsid w:val="00B92EEB"/>
    <w:rsid w:val="00B936CB"/>
    <w:rsid w:val="00B93739"/>
    <w:rsid w:val="00B94FE4"/>
    <w:rsid w:val="00B951D3"/>
    <w:rsid w:val="00B952A2"/>
    <w:rsid w:val="00B96312"/>
    <w:rsid w:val="00B976D1"/>
    <w:rsid w:val="00B97C82"/>
    <w:rsid w:val="00BA0475"/>
    <w:rsid w:val="00BA0C61"/>
    <w:rsid w:val="00BA18EF"/>
    <w:rsid w:val="00BA228A"/>
    <w:rsid w:val="00BA242B"/>
    <w:rsid w:val="00BA24E8"/>
    <w:rsid w:val="00BA287A"/>
    <w:rsid w:val="00BA2C06"/>
    <w:rsid w:val="00BA2F23"/>
    <w:rsid w:val="00BA462C"/>
    <w:rsid w:val="00BA5C15"/>
    <w:rsid w:val="00BA75F2"/>
    <w:rsid w:val="00BA787C"/>
    <w:rsid w:val="00BB14EF"/>
    <w:rsid w:val="00BB22D1"/>
    <w:rsid w:val="00BB31EA"/>
    <w:rsid w:val="00BB3A7B"/>
    <w:rsid w:val="00BB4C8A"/>
    <w:rsid w:val="00BB5FAA"/>
    <w:rsid w:val="00BB7356"/>
    <w:rsid w:val="00BC05A8"/>
    <w:rsid w:val="00BC1097"/>
    <w:rsid w:val="00BC12A0"/>
    <w:rsid w:val="00BC18CB"/>
    <w:rsid w:val="00BC19E2"/>
    <w:rsid w:val="00BC2FBC"/>
    <w:rsid w:val="00BC5F7A"/>
    <w:rsid w:val="00BC6110"/>
    <w:rsid w:val="00BC6B10"/>
    <w:rsid w:val="00BC7B19"/>
    <w:rsid w:val="00BD0473"/>
    <w:rsid w:val="00BD077E"/>
    <w:rsid w:val="00BD08FB"/>
    <w:rsid w:val="00BD1C36"/>
    <w:rsid w:val="00BD2D3F"/>
    <w:rsid w:val="00BD35A3"/>
    <w:rsid w:val="00BD4F99"/>
    <w:rsid w:val="00BD50DE"/>
    <w:rsid w:val="00BD51D5"/>
    <w:rsid w:val="00BD5665"/>
    <w:rsid w:val="00BD5FF1"/>
    <w:rsid w:val="00BE1869"/>
    <w:rsid w:val="00BE19E0"/>
    <w:rsid w:val="00BE1B29"/>
    <w:rsid w:val="00BE1F64"/>
    <w:rsid w:val="00BE2484"/>
    <w:rsid w:val="00BE3087"/>
    <w:rsid w:val="00BE3586"/>
    <w:rsid w:val="00BE3F11"/>
    <w:rsid w:val="00BE4297"/>
    <w:rsid w:val="00BE48AC"/>
    <w:rsid w:val="00BE64BE"/>
    <w:rsid w:val="00BE660E"/>
    <w:rsid w:val="00BF04FE"/>
    <w:rsid w:val="00BF1F15"/>
    <w:rsid w:val="00BF209A"/>
    <w:rsid w:val="00BF39E4"/>
    <w:rsid w:val="00BF6431"/>
    <w:rsid w:val="00BF6925"/>
    <w:rsid w:val="00BF741A"/>
    <w:rsid w:val="00C00647"/>
    <w:rsid w:val="00C00EFE"/>
    <w:rsid w:val="00C00FBF"/>
    <w:rsid w:val="00C0145D"/>
    <w:rsid w:val="00C01D2F"/>
    <w:rsid w:val="00C0219A"/>
    <w:rsid w:val="00C024EF"/>
    <w:rsid w:val="00C03607"/>
    <w:rsid w:val="00C0406F"/>
    <w:rsid w:val="00C05187"/>
    <w:rsid w:val="00C05CC4"/>
    <w:rsid w:val="00C063EA"/>
    <w:rsid w:val="00C07CA1"/>
    <w:rsid w:val="00C10517"/>
    <w:rsid w:val="00C10A6E"/>
    <w:rsid w:val="00C10FA6"/>
    <w:rsid w:val="00C10FAA"/>
    <w:rsid w:val="00C1130F"/>
    <w:rsid w:val="00C116ED"/>
    <w:rsid w:val="00C12B72"/>
    <w:rsid w:val="00C1385B"/>
    <w:rsid w:val="00C13865"/>
    <w:rsid w:val="00C14FC5"/>
    <w:rsid w:val="00C16342"/>
    <w:rsid w:val="00C172FD"/>
    <w:rsid w:val="00C20EC1"/>
    <w:rsid w:val="00C219B8"/>
    <w:rsid w:val="00C226EE"/>
    <w:rsid w:val="00C241B3"/>
    <w:rsid w:val="00C26531"/>
    <w:rsid w:val="00C265E8"/>
    <w:rsid w:val="00C266E2"/>
    <w:rsid w:val="00C26C8E"/>
    <w:rsid w:val="00C27CDC"/>
    <w:rsid w:val="00C30D44"/>
    <w:rsid w:val="00C31CAB"/>
    <w:rsid w:val="00C337CA"/>
    <w:rsid w:val="00C33A72"/>
    <w:rsid w:val="00C33A80"/>
    <w:rsid w:val="00C3500B"/>
    <w:rsid w:val="00C36D91"/>
    <w:rsid w:val="00C37070"/>
    <w:rsid w:val="00C370FA"/>
    <w:rsid w:val="00C40200"/>
    <w:rsid w:val="00C4042E"/>
    <w:rsid w:val="00C40D88"/>
    <w:rsid w:val="00C4100F"/>
    <w:rsid w:val="00C41B7D"/>
    <w:rsid w:val="00C42CF8"/>
    <w:rsid w:val="00C4353C"/>
    <w:rsid w:val="00C43DE7"/>
    <w:rsid w:val="00C45BC4"/>
    <w:rsid w:val="00C4661E"/>
    <w:rsid w:val="00C46E0C"/>
    <w:rsid w:val="00C47808"/>
    <w:rsid w:val="00C50533"/>
    <w:rsid w:val="00C50E3B"/>
    <w:rsid w:val="00C50F18"/>
    <w:rsid w:val="00C51409"/>
    <w:rsid w:val="00C5225B"/>
    <w:rsid w:val="00C5425D"/>
    <w:rsid w:val="00C55A22"/>
    <w:rsid w:val="00C55F5F"/>
    <w:rsid w:val="00C56712"/>
    <w:rsid w:val="00C5786C"/>
    <w:rsid w:val="00C60534"/>
    <w:rsid w:val="00C61003"/>
    <w:rsid w:val="00C62F71"/>
    <w:rsid w:val="00C63C7E"/>
    <w:rsid w:val="00C6495A"/>
    <w:rsid w:val="00C64B6B"/>
    <w:rsid w:val="00C65611"/>
    <w:rsid w:val="00C65CBA"/>
    <w:rsid w:val="00C7138D"/>
    <w:rsid w:val="00C728CE"/>
    <w:rsid w:val="00C72F99"/>
    <w:rsid w:val="00C73BC7"/>
    <w:rsid w:val="00C74219"/>
    <w:rsid w:val="00C74901"/>
    <w:rsid w:val="00C77780"/>
    <w:rsid w:val="00C8011F"/>
    <w:rsid w:val="00C80EFE"/>
    <w:rsid w:val="00C81E7F"/>
    <w:rsid w:val="00C82B69"/>
    <w:rsid w:val="00C8381E"/>
    <w:rsid w:val="00C839A9"/>
    <w:rsid w:val="00C842D5"/>
    <w:rsid w:val="00C850BA"/>
    <w:rsid w:val="00C852F1"/>
    <w:rsid w:val="00C856F0"/>
    <w:rsid w:val="00C85970"/>
    <w:rsid w:val="00C867C2"/>
    <w:rsid w:val="00C91161"/>
    <w:rsid w:val="00C91634"/>
    <w:rsid w:val="00C918F1"/>
    <w:rsid w:val="00C9208B"/>
    <w:rsid w:val="00C93845"/>
    <w:rsid w:val="00C9393C"/>
    <w:rsid w:val="00C93C8F"/>
    <w:rsid w:val="00C94386"/>
    <w:rsid w:val="00C94890"/>
    <w:rsid w:val="00C96E3D"/>
    <w:rsid w:val="00C97850"/>
    <w:rsid w:val="00CA052E"/>
    <w:rsid w:val="00CA077D"/>
    <w:rsid w:val="00CA07FD"/>
    <w:rsid w:val="00CA16E9"/>
    <w:rsid w:val="00CA2106"/>
    <w:rsid w:val="00CA46C9"/>
    <w:rsid w:val="00CA49C5"/>
    <w:rsid w:val="00CA4CA8"/>
    <w:rsid w:val="00CA5559"/>
    <w:rsid w:val="00CA5A3A"/>
    <w:rsid w:val="00CA624A"/>
    <w:rsid w:val="00CA6C37"/>
    <w:rsid w:val="00CA7094"/>
    <w:rsid w:val="00CA7BC2"/>
    <w:rsid w:val="00CB021D"/>
    <w:rsid w:val="00CB0758"/>
    <w:rsid w:val="00CB09F0"/>
    <w:rsid w:val="00CB19F5"/>
    <w:rsid w:val="00CB271C"/>
    <w:rsid w:val="00CB3B8B"/>
    <w:rsid w:val="00CB3C2F"/>
    <w:rsid w:val="00CB3E05"/>
    <w:rsid w:val="00CB551D"/>
    <w:rsid w:val="00CB5801"/>
    <w:rsid w:val="00CB60AD"/>
    <w:rsid w:val="00CB6502"/>
    <w:rsid w:val="00CB6708"/>
    <w:rsid w:val="00CB69DE"/>
    <w:rsid w:val="00CC0B34"/>
    <w:rsid w:val="00CC0DF6"/>
    <w:rsid w:val="00CC16AA"/>
    <w:rsid w:val="00CC205A"/>
    <w:rsid w:val="00CC25C1"/>
    <w:rsid w:val="00CC282C"/>
    <w:rsid w:val="00CC3671"/>
    <w:rsid w:val="00CC45EB"/>
    <w:rsid w:val="00CC473A"/>
    <w:rsid w:val="00CC4B0E"/>
    <w:rsid w:val="00CC6173"/>
    <w:rsid w:val="00CC62F9"/>
    <w:rsid w:val="00CC70B7"/>
    <w:rsid w:val="00CD0178"/>
    <w:rsid w:val="00CD05D7"/>
    <w:rsid w:val="00CD0ACC"/>
    <w:rsid w:val="00CD3F73"/>
    <w:rsid w:val="00CD48C6"/>
    <w:rsid w:val="00CD65A7"/>
    <w:rsid w:val="00CD67EC"/>
    <w:rsid w:val="00CD7E81"/>
    <w:rsid w:val="00CE1F79"/>
    <w:rsid w:val="00CE313D"/>
    <w:rsid w:val="00CE3183"/>
    <w:rsid w:val="00CE56FE"/>
    <w:rsid w:val="00CE6464"/>
    <w:rsid w:val="00CE6A46"/>
    <w:rsid w:val="00CE76B9"/>
    <w:rsid w:val="00CF04CB"/>
    <w:rsid w:val="00CF1C16"/>
    <w:rsid w:val="00CF2BFB"/>
    <w:rsid w:val="00CF37A9"/>
    <w:rsid w:val="00CF5463"/>
    <w:rsid w:val="00CF7E7A"/>
    <w:rsid w:val="00D01350"/>
    <w:rsid w:val="00D0206A"/>
    <w:rsid w:val="00D0234D"/>
    <w:rsid w:val="00D02E63"/>
    <w:rsid w:val="00D030FF"/>
    <w:rsid w:val="00D034C1"/>
    <w:rsid w:val="00D03505"/>
    <w:rsid w:val="00D03AB2"/>
    <w:rsid w:val="00D03CCB"/>
    <w:rsid w:val="00D042D4"/>
    <w:rsid w:val="00D055A0"/>
    <w:rsid w:val="00D10143"/>
    <w:rsid w:val="00D102DB"/>
    <w:rsid w:val="00D1069C"/>
    <w:rsid w:val="00D10990"/>
    <w:rsid w:val="00D12138"/>
    <w:rsid w:val="00D1295C"/>
    <w:rsid w:val="00D12E1E"/>
    <w:rsid w:val="00D1406D"/>
    <w:rsid w:val="00D174F5"/>
    <w:rsid w:val="00D177AB"/>
    <w:rsid w:val="00D203DA"/>
    <w:rsid w:val="00D20CAD"/>
    <w:rsid w:val="00D2185D"/>
    <w:rsid w:val="00D21F10"/>
    <w:rsid w:val="00D2289A"/>
    <w:rsid w:val="00D228CA"/>
    <w:rsid w:val="00D22B0C"/>
    <w:rsid w:val="00D22FC5"/>
    <w:rsid w:val="00D23123"/>
    <w:rsid w:val="00D2368C"/>
    <w:rsid w:val="00D257AD"/>
    <w:rsid w:val="00D26C2E"/>
    <w:rsid w:val="00D2716D"/>
    <w:rsid w:val="00D27E6D"/>
    <w:rsid w:val="00D30AB6"/>
    <w:rsid w:val="00D31D55"/>
    <w:rsid w:val="00D32E3C"/>
    <w:rsid w:val="00D36AF6"/>
    <w:rsid w:val="00D375F8"/>
    <w:rsid w:val="00D4105D"/>
    <w:rsid w:val="00D412D1"/>
    <w:rsid w:val="00D42EA0"/>
    <w:rsid w:val="00D43767"/>
    <w:rsid w:val="00D44D0C"/>
    <w:rsid w:val="00D45575"/>
    <w:rsid w:val="00D46903"/>
    <w:rsid w:val="00D477AF"/>
    <w:rsid w:val="00D5127F"/>
    <w:rsid w:val="00D51DB6"/>
    <w:rsid w:val="00D5321F"/>
    <w:rsid w:val="00D54025"/>
    <w:rsid w:val="00D543AF"/>
    <w:rsid w:val="00D555EB"/>
    <w:rsid w:val="00D55748"/>
    <w:rsid w:val="00D55CEB"/>
    <w:rsid w:val="00D56D6C"/>
    <w:rsid w:val="00D6093F"/>
    <w:rsid w:val="00D609E8"/>
    <w:rsid w:val="00D6133E"/>
    <w:rsid w:val="00D61812"/>
    <w:rsid w:val="00D652DB"/>
    <w:rsid w:val="00D66A16"/>
    <w:rsid w:val="00D67AB0"/>
    <w:rsid w:val="00D705F5"/>
    <w:rsid w:val="00D70930"/>
    <w:rsid w:val="00D715D8"/>
    <w:rsid w:val="00D73962"/>
    <w:rsid w:val="00D73D5A"/>
    <w:rsid w:val="00D740C9"/>
    <w:rsid w:val="00D74339"/>
    <w:rsid w:val="00D7486F"/>
    <w:rsid w:val="00D74CBB"/>
    <w:rsid w:val="00D750E5"/>
    <w:rsid w:val="00D76726"/>
    <w:rsid w:val="00D76B9C"/>
    <w:rsid w:val="00D8044E"/>
    <w:rsid w:val="00D809B8"/>
    <w:rsid w:val="00D81065"/>
    <w:rsid w:val="00D81177"/>
    <w:rsid w:val="00D82700"/>
    <w:rsid w:val="00D861F1"/>
    <w:rsid w:val="00D86D41"/>
    <w:rsid w:val="00D8755E"/>
    <w:rsid w:val="00D9062E"/>
    <w:rsid w:val="00D926F8"/>
    <w:rsid w:val="00D92CB4"/>
    <w:rsid w:val="00D92DD6"/>
    <w:rsid w:val="00D948F0"/>
    <w:rsid w:val="00D94C92"/>
    <w:rsid w:val="00D96C44"/>
    <w:rsid w:val="00D972A4"/>
    <w:rsid w:val="00D973C7"/>
    <w:rsid w:val="00DA02DA"/>
    <w:rsid w:val="00DA1446"/>
    <w:rsid w:val="00DA3AAF"/>
    <w:rsid w:val="00DA3FF1"/>
    <w:rsid w:val="00DA4803"/>
    <w:rsid w:val="00DA4AAE"/>
    <w:rsid w:val="00DA6CFC"/>
    <w:rsid w:val="00DB01D6"/>
    <w:rsid w:val="00DB108E"/>
    <w:rsid w:val="00DB2A7D"/>
    <w:rsid w:val="00DB3126"/>
    <w:rsid w:val="00DB331B"/>
    <w:rsid w:val="00DB3883"/>
    <w:rsid w:val="00DB3EC6"/>
    <w:rsid w:val="00DB535C"/>
    <w:rsid w:val="00DB58C5"/>
    <w:rsid w:val="00DB7DAC"/>
    <w:rsid w:val="00DC0566"/>
    <w:rsid w:val="00DC0FC3"/>
    <w:rsid w:val="00DC11EB"/>
    <w:rsid w:val="00DC19B4"/>
    <w:rsid w:val="00DC1D2D"/>
    <w:rsid w:val="00DC2CB2"/>
    <w:rsid w:val="00DC317A"/>
    <w:rsid w:val="00DC37E5"/>
    <w:rsid w:val="00DC40EC"/>
    <w:rsid w:val="00DC5268"/>
    <w:rsid w:val="00DC5EE1"/>
    <w:rsid w:val="00DC660A"/>
    <w:rsid w:val="00DC7470"/>
    <w:rsid w:val="00DC7546"/>
    <w:rsid w:val="00DC7A84"/>
    <w:rsid w:val="00DD04E8"/>
    <w:rsid w:val="00DD08CC"/>
    <w:rsid w:val="00DD1EF7"/>
    <w:rsid w:val="00DD2728"/>
    <w:rsid w:val="00DD390E"/>
    <w:rsid w:val="00DD3E95"/>
    <w:rsid w:val="00DD4BFC"/>
    <w:rsid w:val="00DD5572"/>
    <w:rsid w:val="00DD58B1"/>
    <w:rsid w:val="00DD5AEF"/>
    <w:rsid w:val="00DE02DD"/>
    <w:rsid w:val="00DE074A"/>
    <w:rsid w:val="00DE0D15"/>
    <w:rsid w:val="00DE1239"/>
    <w:rsid w:val="00DE3D5A"/>
    <w:rsid w:val="00DE4531"/>
    <w:rsid w:val="00DE5575"/>
    <w:rsid w:val="00DE60EB"/>
    <w:rsid w:val="00DE65FF"/>
    <w:rsid w:val="00DE7440"/>
    <w:rsid w:val="00DE7A76"/>
    <w:rsid w:val="00DF0745"/>
    <w:rsid w:val="00DF2A3D"/>
    <w:rsid w:val="00DF37B5"/>
    <w:rsid w:val="00DF39D5"/>
    <w:rsid w:val="00DF3EBE"/>
    <w:rsid w:val="00DF3EF6"/>
    <w:rsid w:val="00DF40A6"/>
    <w:rsid w:val="00DF4867"/>
    <w:rsid w:val="00DF54F9"/>
    <w:rsid w:val="00DF5563"/>
    <w:rsid w:val="00DF5685"/>
    <w:rsid w:val="00DF6A4B"/>
    <w:rsid w:val="00DF710A"/>
    <w:rsid w:val="00DF7A91"/>
    <w:rsid w:val="00DF7F62"/>
    <w:rsid w:val="00E00D75"/>
    <w:rsid w:val="00E02E2C"/>
    <w:rsid w:val="00E034ED"/>
    <w:rsid w:val="00E054DD"/>
    <w:rsid w:val="00E05D40"/>
    <w:rsid w:val="00E06264"/>
    <w:rsid w:val="00E070AA"/>
    <w:rsid w:val="00E07B5E"/>
    <w:rsid w:val="00E10511"/>
    <w:rsid w:val="00E1083D"/>
    <w:rsid w:val="00E1113B"/>
    <w:rsid w:val="00E12410"/>
    <w:rsid w:val="00E135D0"/>
    <w:rsid w:val="00E13E5E"/>
    <w:rsid w:val="00E14ED1"/>
    <w:rsid w:val="00E14F8D"/>
    <w:rsid w:val="00E176F3"/>
    <w:rsid w:val="00E17705"/>
    <w:rsid w:val="00E17C00"/>
    <w:rsid w:val="00E207AC"/>
    <w:rsid w:val="00E20802"/>
    <w:rsid w:val="00E20DEA"/>
    <w:rsid w:val="00E21916"/>
    <w:rsid w:val="00E21D91"/>
    <w:rsid w:val="00E22229"/>
    <w:rsid w:val="00E22E55"/>
    <w:rsid w:val="00E231EE"/>
    <w:rsid w:val="00E231F9"/>
    <w:rsid w:val="00E241D1"/>
    <w:rsid w:val="00E24639"/>
    <w:rsid w:val="00E24E3B"/>
    <w:rsid w:val="00E25B84"/>
    <w:rsid w:val="00E25CCC"/>
    <w:rsid w:val="00E26596"/>
    <w:rsid w:val="00E272FC"/>
    <w:rsid w:val="00E27643"/>
    <w:rsid w:val="00E305A2"/>
    <w:rsid w:val="00E313BA"/>
    <w:rsid w:val="00E31F40"/>
    <w:rsid w:val="00E32755"/>
    <w:rsid w:val="00E32A16"/>
    <w:rsid w:val="00E3494A"/>
    <w:rsid w:val="00E34C2E"/>
    <w:rsid w:val="00E354DC"/>
    <w:rsid w:val="00E35F2C"/>
    <w:rsid w:val="00E36E96"/>
    <w:rsid w:val="00E37902"/>
    <w:rsid w:val="00E40B22"/>
    <w:rsid w:val="00E42B73"/>
    <w:rsid w:val="00E42EF0"/>
    <w:rsid w:val="00E440B4"/>
    <w:rsid w:val="00E443A5"/>
    <w:rsid w:val="00E45295"/>
    <w:rsid w:val="00E46351"/>
    <w:rsid w:val="00E477A3"/>
    <w:rsid w:val="00E505C5"/>
    <w:rsid w:val="00E508D8"/>
    <w:rsid w:val="00E51620"/>
    <w:rsid w:val="00E5482B"/>
    <w:rsid w:val="00E54D94"/>
    <w:rsid w:val="00E54E45"/>
    <w:rsid w:val="00E557B5"/>
    <w:rsid w:val="00E572AF"/>
    <w:rsid w:val="00E57EAB"/>
    <w:rsid w:val="00E6103E"/>
    <w:rsid w:val="00E61548"/>
    <w:rsid w:val="00E6480C"/>
    <w:rsid w:val="00E666EE"/>
    <w:rsid w:val="00E712BD"/>
    <w:rsid w:val="00E71B55"/>
    <w:rsid w:val="00E73A07"/>
    <w:rsid w:val="00E73FA4"/>
    <w:rsid w:val="00E75BFF"/>
    <w:rsid w:val="00E7665A"/>
    <w:rsid w:val="00E77152"/>
    <w:rsid w:val="00E77B81"/>
    <w:rsid w:val="00E80A9C"/>
    <w:rsid w:val="00E81002"/>
    <w:rsid w:val="00E81BA2"/>
    <w:rsid w:val="00E81D16"/>
    <w:rsid w:val="00E833F3"/>
    <w:rsid w:val="00E859A8"/>
    <w:rsid w:val="00E86E13"/>
    <w:rsid w:val="00E87054"/>
    <w:rsid w:val="00E876EE"/>
    <w:rsid w:val="00E90735"/>
    <w:rsid w:val="00E91727"/>
    <w:rsid w:val="00E91DAF"/>
    <w:rsid w:val="00E920BB"/>
    <w:rsid w:val="00E93B49"/>
    <w:rsid w:val="00E9440F"/>
    <w:rsid w:val="00E94AB6"/>
    <w:rsid w:val="00E94DB9"/>
    <w:rsid w:val="00E9543E"/>
    <w:rsid w:val="00E9627E"/>
    <w:rsid w:val="00E965AC"/>
    <w:rsid w:val="00E96A62"/>
    <w:rsid w:val="00E96C98"/>
    <w:rsid w:val="00E97477"/>
    <w:rsid w:val="00EA0F7D"/>
    <w:rsid w:val="00EA1ABB"/>
    <w:rsid w:val="00EA26B1"/>
    <w:rsid w:val="00EA26F9"/>
    <w:rsid w:val="00EA28E0"/>
    <w:rsid w:val="00EA37ED"/>
    <w:rsid w:val="00EA4C15"/>
    <w:rsid w:val="00EA5DA3"/>
    <w:rsid w:val="00EA6744"/>
    <w:rsid w:val="00EB16CE"/>
    <w:rsid w:val="00EB2569"/>
    <w:rsid w:val="00EB25FF"/>
    <w:rsid w:val="00EB26D1"/>
    <w:rsid w:val="00EB2B95"/>
    <w:rsid w:val="00EB33AA"/>
    <w:rsid w:val="00EB3549"/>
    <w:rsid w:val="00EB3A6F"/>
    <w:rsid w:val="00EB3BCD"/>
    <w:rsid w:val="00EB3E99"/>
    <w:rsid w:val="00EB4521"/>
    <w:rsid w:val="00EB4A6D"/>
    <w:rsid w:val="00EB53DB"/>
    <w:rsid w:val="00EB5A3C"/>
    <w:rsid w:val="00EB6703"/>
    <w:rsid w:val="00EC0535"/>
    <w:rsid w:val="00EC068F"/>
    <w:rsid w:val="00EC1A6C"/>
    <w:rsid w:val="00EC2C51"/>
    <w:rsid w:val="00EC4049"/>
    <w:rsid w:val="00EC4614"/>
    <w:rsid w:val="00EC5CED"/>
    <w:rsid w:val="00EC7AA0"/>
    <w:rsid w:val="00EC7B1F"/>
    <w:rsid w:val="00ED154A"/>
    <w:rsid w:val="00ED1A50"/>
    <w:rsid w:val="00ED2821"/>
    <w:rsid w:val="00ED316A"/>
    <w:rsid w:val="00ED3DF8"/>
    <w:rsid w:val="00ED497D"/>
    <w:rsid w:val="00ED5096"/>
    <w:rsid w:val="00ED5AE4"/>
    <w:rsid w:val="00ED5D77"/>
    <w:rsid w:val="00ED6B90"/>
    <w:rsid w:val="00ED6F72"/>
    <w:rsid w:val="00ED703E"/>
    <w:rsid w:val="00EE1534"/>
    <w:rsid w:val="00EE1667"/>
    <w:rsid w:val="00EE1EC0"/>
    <w:rsid w:val="00EE2EF5"/>
    <w:rsid w:val="00EE2F95"/>
    <w:rsid w:val="00EE4734"/>
    <w:rsid w:val="00EE47B4"/>
    <w:rsid w:val="00EE56B4"/>
    <w:rsid w:val="00EE5C19"/>
    <w:rsid w:val="00EE6DEA"/>
    <w:rsid w:val="00EF01D5"/>
    <w:rsid w:val="00EF12B0"/>
    <w:rsid w:val="00EF1EE4"/>
    <w:rsid w:val="00EF2278"/>
    <w:rsid w:val="00EF2D7A"/>
    <w:rsid w:val="00EF3478"/>
    <w:rsid w:val="00EF355F"/>
    <w:rsid w:val="00EF45B8"/>
    <w:rsid w:val="00EF474C"/>
    <w:rsid w:val="00EF53AD"/>
    <w:rsid w:val="00EF5C55"/>
    <w:rsid w:val="00EF5D08"/>
    <w:rsid w:val="00EF64A5"/>
    <w:rsid w:val="00EF6F5E"/>
    <w:rsid w:val="00F00097"/>
    <w:rsid w:val="00F014AD"/>
    <w:rsid w:val="00F01B87"/>
    <w:rsid w:val="00F027B3"/>
    <w:rsid w:val="00F037E9"/>
    <w:rsid w:val="00F046B8"/>
    <w:rsid w:val="00F05C0F"/>
    <w:rsid w:val="00F11384"/>
    <w:rsid w:val="00F11472"/>
    <w:rsid w:val="00F114B0"/>
    <w:rsid w:val="00F11FEC"/>
    <w:rsid w:val="00F1228C"/>
    <w:rsid w:val="00F123E7"/>
    <w:rsid w:val="00F139D6"/>
    <w:rsid w:val="00F14B31"/>
    <w:rsid w:val="00F1562A"/>
    <w:rsid w:val="00F15DD1"/>
    <w:rsid w:val="00F15ECE"/>
    <w:rsid w:val="00F16275"/>
    <w:rsid w:val="00F16625"/>
    <w:rsid w:val="00F20990"/>
    <w:rsid w:val="00F22CDA"/>
    <w:rsid w:val="00F23119"/>
    <w:rsid w:val="00F240EE"/>
    <w:rsid w:val="00F2449A"/>
    <w:rsid w:val="00F25986"/>
    <w:rsid w:val="00F27303"/>
    <w:rsid w:val="00F273B7"/>
    <w:rsid w:val="00F27F84"/>
    <w:rsid w:val="00F30634"/>
    <w:rsid w:val="00F30BF0"/>
    <w:rsid w:val="00F30E3C"/>
    <w:rsid w:val="00F320DC"/>
    <w:rsid w:val="00F33881"/>
    <w:rsid w:val="00F33ECE"/>
    <w:rsid w:val="00F347C4"/>
    <w:rsid w:val="00F352C9"/>
    <w:rsid w:val="00F35648"/>
    <w:rsid w:val="00F35933"/>
    <w:rsid w:val="00F375D8"/>
    <w:rsid w:val="00F37768"/>
    <w:rsid w:val="00F37A86"/>
    <w:rsid w:val="00F37C4E"/>
    <w:rsid w:val="00F37C9C"/>
    <w:rsid w:val="00F40375"/>
    <w:rsid w:val="00F405F3"/>
    <w:rsid w:val="00F40636"/>
    <w:rsid w:val="00F40E7A"/>
    <w:rsid w:val="00F41D33"/>
    <w:rsid w:val="00F42E9F"/>
    <w:rsid w:val="00F43FBF"/>
    <w:rsid w:val="00F44913"/>
    <w:rsid w:val="00F44B8F"/>
    <w:rsid w:val="00F44DC8"/>
    <w:rsid w:val="00F4569E"/>
    <w:rsid w:val="00F479ED"/>
    <w:rsid w:val="00F47B1E"/>
    <w:rsid w:val="00F50E92"/>
    <w:rsid w:val="00F54359"/>
    <w:rsid w:val="00F5797D"/>
    <w:rsid w:val="00F602F9"/>
    <w:rsid w:val="00F6090A"/>
    <w:rsid w:val="00F61028"/>
    <w:rsid w:val="00F62301"/>
    <w:rsid w:val="00F64D73"/>
    <w:rsid w:val="00F65069"/>
    <w:rsid w:val="00F6623F"/>
    <w:rsid w:val="00F668C0"/>
    <w:rsid w:val="00F670D1"/>
    <w:rsid w:val="00F671D8"/>
    <w:rsid w:val="00F67720"/>
    <w:rsid w:val="00F6796A"/>
    <w:rsid w:val="00F709EF"/>
    <w:rsid w:val="00F71E50"/>
    <w:rsid w:val="00F71EEF"/>
    <w:rsid w:val="00F721D1"/>
    <w:rsid w:val="00F72283"/>
    <w:rsid w:val="00F73991"/>
    <w:rsid w:val="00F73C7D"/>
    <w:rsid w:val="00F7410A"/>
    <w:rsid w:val="00F7517D"/>
    <w:rsid w:val="00F75517"/>
    <w:rsid w:val="00F76525"/>
    <w:rsid w:val="00F76D17"/>
    <w:rsid w:val="00F76FD0"/>
    <w:rsid w:val="00F80DE5"/>
    <w:rsid w:val="00F8221D"/>
    <w:rsid w:val="00F82D35"/>
    <w:rsid w:val="00F86654"/>
    <w:rsid w:val="00F86883"/>
    <w:rsid w:val="00F86F98"/>
    <w:rsid w:val="00F90B23"/>
    <w:rsid w:val="00F91B2F"/>
    <w:rsid w:val="00F91FB0"/>
    <w:rsid w:val="00F93316"/>
    <w:rsid w:val="00F94476"/>
    <w:rsid w:val="00F94A81"/>
    <w:rsid w:val="00F94E6A"/>
    <w:rsid w:val="00F95375"/>
    <w:rsid w:val="00F9578E"/>
    <w:rsid w:val="00F96207"/>
    <w:rsid w:val="00F96AAC"/>
    <w:rsid w:val="00F97120"/>
    <w:rsid w:val="00F97140"/>
    <w:rsid w:val="00F97BDC"/>
    <w:rsid w:val="00FA06B6"/>
    <w:rsid w:val="00FA0F1F"/>
    <w:rsid w:val="00FA266A"/>
    <w:rsid w:val="00FA2A0C"/>
    <w:rsid w:val="00FA3885"/>
    <w:rsid w:val="00FA4C84"/>
    <w:rsid w:val="00FA4C94"/>
    <w:rsid w:val="00FA5BF0"/>
    <w:rsid w:val="00FA61B7"/>
    <w:rsid w:val="00FA70D2"/>
    <w:rsid w:val="00FB0C53"/>
    <w:rsid w:val="00FB0EFC"/>
    <w:rsid w:val="00FB0F2D"/>
    <w:rsid w:val="00FB1271"/>
    <w:rsid w:val="00FB1D7F"/>
    <w:rsid w:val="00FB2709"/>
    <w:rsid w:val="00FB31E1"/>
    <w:rsid w:val="00FB381F"/>
    <w:rsid w:val="00FB3D9A"/>
    <w:rsid w:val="00FB401F"/>
    <w:rsid w:val="00FB42C7"/>
    <w:rsid w:val="00FB44ED"/>
    <w:rsid w:val="00FB62BB"/>
    <w:rsid w:val="00FB650B"/>
    <w:rsid w:val="00FB6B55"/>
    <w:rsid w:val="00FB7304"/>
    <w:rsid w:val="00FB7A5F"/>
    <w:rsid w:val="00FB7F62"/>
    <w:rsid w:val="00FC11A7"/>
    <w:rsid w:val="00FC1E0C"/>
    <w:rsid w:val="00FC2837"/>
    <w:rsid w:val="00FC2C54"/>
    <w:rsid w:val="00FC2DAE"/>
    <w:rsid w:val="00FC324E"/>
    <w:rsid w:val="00FC3DDD"/>
    <w:rsid w:val="00FC495E"/>
    <w:rsid w:val="00FC4D62"/>
    <w:rsid w:val="00FC52D9"/>
    <w:rsid w:val="00FC54B5"/>
    <w:rsid w:val="00FD34BC"/>
    <w:rsid w:val="00FD394B"/>
    <w:rsid w:val="00FD3F7C"/>
    <w:rsid w:val="00FD40FA"/>
    <w:rsid w:val="00FD41F9"/>
    <w:rsid w:val="00FD470D"/>
    <w:rsid w:val="00FD5A62"/>
    <w:rsid w:val="00FD73E4"/>
    <w:rsid w:val="00FD7CE0"/>
    <w:rsid w:val="00FD7EFE"/>
    <w:rsid w:val="00FE09A0"/>
    <w:rsid w:val="00FE0C85"/>
    <w:rsid w:val="00FE439E"/>
    <w:rsid w:val="00FE5E2B"/>
    <w:rsid w:val="00FE73AD"/>
    <w:rsid w:val="00FE78C4"/>
    <w:rsid w:val="00FE7AB4"/>
    <w:rsid w:val="00FF1A13"/>
    <w:rsid w:val="00FF37CD"/>
    <w:rsid w:val="00FF4030"/>
    <w:rsid w:val="00FF5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0907E"/>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B"/>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aliases w:val="TableGrid"/>
    <w:basedOn w:val="a1"/>
    <w:qFormat/>
    <w:rsid w:val="00071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39A9"/>
    <w:pPr>
      <w:widowControl w:val="0"/>
      <w:autoSpaceDE w:val="0"/>
      <w:autoSpaceDN w:val="0"/>
      <w:adjustRightInd w:val="0"/>
    </w:pPr>
    <w:rPr>
      <w:rFonts w:ascii="Open Sans" w:hAnsi="Open Sans" w:cs="Open Sans"/>
      <w:color w:val="000000"/>
      <w:kern w:val="0"/>
      <w:sz w:val="24"/>
      <w:szCs w:val="24"/>
    </w:rPr>
  </w:style>
  <w:style w:type="character" w:styleId="ab">
    <w:name w:val="annotation reference"/>
    <w:basedOn w:val="a0"/>
    <w:uiPriority w:val="99"/>
    <w:semiHidden/>
    <w:unhideWhenUsed/>
    <w:rsid w:val="00C05CC4"/>
    <w:rPr>
      <w:sz w:val="21"/>
      <w:szCs w:val="21"/>
    </w:rPr>
  </w:style>
  <w:style w:type="paragraph" w:styleId="ac">
    <w:name w:val="annotation text"/>
    <w:basedOn w:val="a"/>
    <w:link w:val="ad"/>
    <w:uiPriority w:val="99"/>
    <w:semiHidden/>
    <w:unhideWhenUsed/>
    <w:rsid w:val="00C05CC4"/>
    <w:pPr>
      <w:jc w:val="left"/>
    </w:pPr>
  </w:style>
  <w:style w:type="character" w:customStyle="1" w:styleId="ad">
    <w:name w:val="批注文字 字符"/>
    <w:basedOn w:val="a0"/>
    <w:link w:val="ac"/>
    <w:uiPriority w:val="99"/>
    <w:semiHidden/>
    <w:rsid w:val="00C05CC4"/>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C05CC4"/>
    <w:rPr>
      <w:b/>
      <w:bCs/>
    </w:rPr>
  </w:style>
  <w:style w:type="character" w:customStyle="1" w:styleId="af">
    <w:name w:val="批注主题 字符"/>
    <w:basedOn w:val="ad"/>
    <w:link w:val="ae"/>
    <w:uiPriority w:val="99"/>
    <w:semiHidden/>
    <w:rsid w:val="00C05CC4"/>
    <w:rPr>
      <w:rFonts w:ascii="Times New Roman" w:eastAsia="Times New Roman" w:hAnsi="Times New Roman"/>
      <w:b/>
      <w:bCs/>
      <w:sz w:val="20"/>
      <w:szCs w:val="20"/>
    </w:rPr>
  </w:style>
  <w:style w:type="paragraph" w:styleId="af0">
    <w:name w:val="Balloon Text"/>
    <w:basedOn w:val="a"/>
    <w:link w:val="af1"/>
    <w:uiPriority w:val="99"/>
    <w:semiHidden/>
    <w:unhideWhenUsed/>
    <w:rsid w:val="00C05CC4"/>
    <w:pPr>
      <w:spacing w:before="0" w:after="0"/>
    </w:pPr>
    <w:rPr>
      <w:sz w:val="18"/>
      <w:szCs w:val="18"/>
    </w:rPr>
  </w:style>
  <w:style w:type="character" w:customStyle="1" w:styleId="af1">
    <w:name w:val="批注框文本 字符"/>
    <w:basedOn w:val="a0"/>
    <w:link w:val="af0"/>
    <w:uiPriority w:val="99"/>
    <w:semiHidden/>
    <w:rsid w:val="00C05CC4"/>
    <w:rPr>
      <w:rFonts w:ascii="Times New Roman" w:eastAsia="Times New Roman" w:hAnsi="Times New Roman"/>
      <w:sz w:val="18"/>
      <w:szCs w:val="18"/>
    </w:rPr>
  </w:style>
  <w:style w:type="paragraph" w:styleId="af2">
    <w:name w:val="Normal (Web)"/>
    <w:basedOn w:val="a"/>
    <w:uiPriority w:val="99"/>
    <w:semiHidden/>
    <w:unhideWhenUsed/>
    <w:rsid w:val="00115618"/>
    <w:pPr>
      <w:spacing w:beforeLines="0" w:before="100" w:beforeAutospacing="1" w:afterLines="0" w:after="100" w:afterAutospacing="1"/>
      <w:jc w:val="left"/>
    </w:pPr>
    <w:rPr>
      <w:rFonts w:ascii="宋体" w:eastAsia="宋体" w:hAnsi="宋体" w:cs="宋体"/>
      <w:kern w:val="0"/>
      <w:sz w:val="24"/>
      <w:szCs w:val="24"/>
    </w:rPr>
  </w:style>
  <w:style w:type="character" w:customStyle="1" w:styleId="a4">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3"/>
    <w:uiPriority w:val="34"/>
    <w:qFormat/>
    <w:locked/>
    <w:rsid w:val="00A61BCD"/>
    <w:rPr>
      <w:rFonts w:ascii="Times New Roman" w:eastAsia="Times New Roman" w:hAnsi="Times New Roman"/>
      <w:sz w:val="20"/>
      <w:szCs w:val="20"/>
    </w:rPr>
  </w:style>
  <w:style w:type="character" w:customStyle="1" w:styleId="3GPPNormalTextChar">
    <w:name w:val="3GPP Normal Text Char"/>
    <w:link w:val="3GPPNormalText"/>
    <w:qFormat/>
    <w:locked/>
    <w:rsid w:val="005A5B41"/>
    <w:rPr>
      <w:rFonts w:ascii="Times New Roman" w:eastAsia="MS Mincho" w:hAnsi="Times New Roman" w:cs="Times New Roman"/>
      <w:sz w:val="22"/>
      <w:szCs w:val="24"/>
      <w:lang w:eastAsia="en-US"/>
    </w:rPr>
  </w:style>
  <w:style w:type="paragraph" w:customStyle="1" w:styleId="3GPPNormalText">
    <w:name w:val="3GPP Normal Text"/>
    <w:basedOn w:val="af3"/>
    <w:link w:val="3GPPNormalTextChar"/>
    <w:qFormat/>
    <w:rsid w:val="005A5B41"/>
    <w:pPr>
      <w:spacing w:beforeLines="0" w:before="0" w:afterLines="0"/>
    </w:pPr>
    <w:rPr>
      <w:rFonts w:eastAsia="MS Mincho" w:cs="Times New Roman"/>
      <w:sz w:val="22"/>
      <w:szCs w:val="24"/>
      <w:lang w:eastAsia="en-US"/>
    </w:rPr>
  </w:style>
  <w:style w:type="paragraph" w:styleId="af3">
    <w:name w:val="Body Text"/>
    <w:basedOn w:val="a"/>
    <w:link w:val="af4"/>
    <w:uiPriority w:val="99"/>
    <w:semiHidden/>
    <w:unhideWhenUsed/>
    <w:rsid w:val="005A5B41"/>
    <w:pPr>
      <w:spacing w:after="120"/>
    </w:pPr>
  </w:style>
  <w:style w:type="character" w:customStyle="1" w:styleId="af4">
    <w:name w:val="正文文本 字符"/>
    <w:basedOn w:val="a0"/>
    <w:link w:val="af3"/>
    <w:uiPriority w:val="99"/>
    <w:semiHidden/>
    <w:rsid w:val="005A5B41"/>
    <w:rPr>
      <w:rFonts w:ascii="Times New Roman" w:eastAsia="Times New Roman" w:hAnsi="Times New Roman"/>
      <w:sz w:val="20"/>
      <w:szCs w:val="20"/>
    </w:rPr>
  </w:style>
  <w:style w:type="paragraph" w:styleId="af5">
    <w:name w:val="caption"/>
    <w:basedOn w:val="a"/>
    <w:next w:val="a"/>
    <w:uiPriority w:val="35"/>
    <w:unhideWhenUsed/>
    <w:qFormat/>
    <w:rsid w:val="00354CAA"/>
    <w:rPr>
      <w:rFonts w:asciiTheme="majorHAnsi" w:eastAsia="黑体" w:hAnsiTheme="majorHAnsi" w:cstheme="majorBidi"/>
    </w:rPr>
  </w:style>
  <w:style w:type="paragraph" w:styleId="af6">
    <w:name w:val="Revision"/>
    <w:hidden/>
    <w:uiPriority w:val="99"/>
    <w:semiHidden/>
    <w:rsid w:val="00AD07AC"/>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0707">
      <w:bodyDiv w:val="1"/>
      <w:marLeft w:val="0"/>
      <w:marRight w:val="0"/>
      <w:marTop w:val="0"/>
      <w:marBottom w:val="0"/>
      <w:divBdr>
        <w:top w:val="none" w:sz="0" w:space="0" w:color="auto"/>
        <w:left w:val="none" w:sz="0" w:space="0" w:color="auto"/>
        <w:bottom w:val="none" w:sz="0" w:space="0" w:color="auto"/>
        <w:right w:val="none" w:sz="0" w:space="0" w:color="auto"/>
      </w:divBdr>
    </w:div>
    <w:div w:id="104810503">
      <w:bodyDiv w:val="1"/>
      <w:marLeft w:val="0"/>
      <w:marRight w:val="0"/>
      <w:marTop w:val="0"/>
      <w:marBottom w:val="0"/>
      <w:divBdr>
        <w:top w:val="none" w:sz="0" w:space="0" w:color="auto"/>
        <w:left w:val="none" w:sz="0" w:space="0" w:color="auto"/>
        <w:bottom w:val="none" w:sz="0" w:space="0" w:color="auto"/>
        <w:right w:val="none" w:sz="0" w:space="0" w:color="auto"/>
      </w:divBdr>
    </w:div>
    <w:div w:id="114106491">
      <w:bodyDiv w:val="1"/>
      <w:marLeft w:val="0"/>
      <w:marRight w:val="0"/>
      <w:marTop w:val="0"/>
      <w:marBottom w:val="0"/>
      <w:divBdr>
        <w:top w:val="none" w:sz="0" w:space="0" w:color="auto"/>
        <w:left w:val="none" w:sz="0" w:space="0" w:color="auto"/>
        <w:bottom w:val="none" w:sz="0" w:space="0" w:color="auto"/>
        <w:right w:val="none" w:sz="0" w:space="0" w:color="auto"/>
      </w:divBdr>
    </w:div>
    <w:div w:id="136804655">
      <w:bodyDiv w:val="1"/>
      <w:marLeft w:val="0"/>
      <w:marRight w:val="0"/>
      <w:marTop w:val="0"/>
      <w:marBottom w:val="0"/>
      <w:divBdr>
        <w:top w:val="none" w:sz="0" w:space="0" w:color="auto"/>
        <w:left w:val="none" w:sz="0" w:space="0" w:color="auto"/>
        <w:bottom w:val="none" w:sz="0" w:space="0" w:color="auto"/>
        <w:right w:val="none" w:sz="0" w:space="0" w:color="auto"/>
      </w:divBdr>
    </w:div>
    <w:div w:id="151721015">
      <w:bodyDiv w:val="1"/>
      <w:marLeft w:val="0"/>
      <w:marRight w:val="0"/>
      <w:marTop w:val="0"/>
      <w:marBottom w:val="0"/>
      <w:divBdr>
        <w:top w:val="none" w:sz="0" w:space="0" w:color="auto"/>
        <w:left w:val="none" w:sz="0" w:space="0" w:color="auto"/>
        <w:bottom w:val="none" w:sz="0" w:space="0" w:color="auto"/>
        <w:right w:val="none" w:sz="0" w:space="0" w:color="auto"/>
      </w:divBdr>
    </w:div>
    <w:div w:id="175729724">
      <w:bodyDiv w:val="1"/>
      <w:marLeft w:val="0"/>
      <w:marRight w:val="0"/>
      <w:marTop w:val="0"/>
      <w:marBottom w:val="0"/>
      <w:divBdr>
        <w:top w:val="none" w:sz="0" w:space="0" w:color="auto"/>
        <w:left w:val="none" w:sz="0" w:space="0" w:color="auto"/>
        <w:bottom w:val="none" w:sz="0" w:space="0" w:color="auto"/>
        <w:right w:val="none" w:sz="0" w:space="0" w:color="auto"/>
      </w:divBdr>
    </w:div>
    <w:div w:id="202912101">
      <w:bodyDiv w:val="1"/>
      <w:marLeft w:val="0"/>
      <w:marRight w:val="0"/>
      <w:marTop w:val="0"/>
      <w:marBottom w:val="0"/>
      <w:divBdr>
        <w:top w:val="none" w:sz="0" w:space="0" w:color="auto"/>
        <w:left w:val="none" w:sz="0" w:space="0" w:color="auto"/>
        <w:bottom w:val="none" w:sz="0" w:space="0" w:color="auto"/>
        <w:right w:val="none" w:sz="0" w:space="0" w:color="auto"/>
      </w:divBdr>
    </w:div>
    <w:div w:id="217018736">
      <w:bodyDiv w:val="1"/>
      <w:marLeft w:val="0"/>
      <w:marRight w:val="0"/>
      <w:marTop w:val="0"/>
      <w:marBottom w:val="0"/>
      <w:divBdr>
        <w:top w:val="none" w:sz="0" w:space="0" w:color="auto"/>
        <w:left w:val="none" w:sz="0" w:space="0" w:color="auto"/>
        <w:bottom w:val="none" w:sz="0" w:space="0" w:color="auto"/>
        <w:right w:val="none" w:sz="0" w:space="0" w:color="auto"/>
      </w:divBdr>
    </w:div>
    <w:div w:id="383910547">
      <w:bodyDiv w:val="1"/>
      <w:marLeft w:val="0"/>
      <w:marRight w:val="0"/>
      <w:marTop w:val="0"/>
      <w:marBottom w:val="0"/>
      <w:divBdr>
        <w:top w:val="none" w:sz="0" w:space="0" w:color="auto"/>
        <w:left w:val="none" w:sz="0" w:space="0" w:color="auto"/>
        <w:bottom w:val="none" w:sz="0" w:space="0" w:color="auto"/>
        <w:right w:val="none" w:sz="0" w:space="0" w:color="auto"/>
      </w:divBdr>
    </w:div>
    <w:div w:id="403920152">
      <w:bodyDiv w:val="1"/>
      <w:marLeft w:val="0"/>
      <w:marRight w:val="0"/>
      <w:marTop w:val="0"/>
      <w:marBottom w:val="0"/>
      <w:divBdr>
        <w:top w:val="none" w:sz="0" w:space="0" w:color="auto"/>
        <w:left w:val="none" w:sz="0" w:space="0" w:color="auto"/>
        <w:bottom w:val="none" w:sz="0" w:space="0" w:color="auto"/>
        <w:right w:val="none" w:sz="0" w:space="0" w:color="auto"/>
      </w:divBdr>
    </w:div>
    <w:div w:id="579604643">
      <w:bodyDiv w:val="1"/>
      <w:marLeft w:val="0"/>
      <w:marRight w:val="0"/>
      <w:marTop w:val="0"/>
      <w:marBottom w:val="0"/>
      <w:divBdr>
        <w:top w:val="none" w:sz="0" w:space="0" w:color="auto"/>
        <w:left w:val="none" w:sz="0" w:space="0" w:color="auto"/>
        <w:bottom w:val="none" w:sz="0" w:space="0" w:color="auto"/>
        <w:right w:val="none" w:sz="0" w:space="0" w:color="auto"/>
      </w:divBdr>
    </w:div>
    <w:div w:id="602953547">
      <w:bodyDiv w:val="1"/>
      <w:marLeft w:val="0"/>
      <w:marRight w:val="0"/>
      <w:marTop w:val="0"/>
      <w:marBottom w:val="0"/>
      <w:divBdr>
        <w:top w:val="none" w:sz="0" w:space="0" w:color="auto"/>
        <w:left w:val="none" w:sz="0" w:space="0" w:color="auto"/>
        <w:bottom w:val="none" w:sz="0" w:space="0" w:color="auto"/>
        <w:right w:val="none" w:sz="0" w:space="0" w:color="auto"/>
      </w:divBdr>
    </w:div>
    <w:div w:id="606472542">
      <w:bodyDiv w:val="1"/>
      <w:marLeft w:val="0"/>
      <w:marRight w:val="0"/>
      <w:marTop w:val="0"/>
      <w:marBottom w:val="0"/>
      <w:divBdr>
        <w:top w:val="none" w:sz="0" w:space="0" w:color="auto"/>
        <w:left w:val="none" w:sz="0" w:space="0" w:color="auto"/>
        <w:bottom w:val="none" w:sz="0" w:space="0" w:color="auto"/>
        <w:right w:val="none" w:sz="0" w:space="0" w:color="auto"/>
      </w:divBdr>
    </w:div>
    <w:div w:id="794906421">
      <w:bodyDiv w:val="1"/>
      <w:marLeft w:val="0"/>
      <w:marRight w:val="0"/>
      <w:marTop w:val="0"/>
      <w:marBottom w:val="0"/>
      <w:divBdr>
        <w:top w:val="none" w:sz="0" w:space="0" w:color="auto"/>
        <w:left w:val="none" w:sz="0" w:space="0" w:color="auto"/>
        <w:bottom w:val="none" w:sz="0" w:space="0" w:color="auto"/>
        <w:right w:val="none" w:sz="0" w:space="0" w:color="auto"/>
      </w:divBdr>
    </w:div>
    <w:div w:id="826895018">
      <w:bodyDiv w:val="1"/>
      <w:marLeft w:val="0"/>
      <w:marRight w:val="0"/>
      <w:marTop w:val="0"/>
      <w:marBottom w:val="0"/>
      <w:divBdr>
        <w:top w:val="none" w:sz="0" w:space="0" w:color="auto"/>
        <w:left w:val="none" w:sz="0" w:space="0" w:color="auto"/>
        <w:bottom w:val="none" w:sz="0" w:space="0" w:color="auto"/>
        <w:right w:val="none" w:sz="0" w:space="0" w:color="auto"/>
      </w:divBdr>
    </w:div>
    <w:div w:id="873421156">
      <w:bodyDiv w:val="1"/>
      <w:marLeft w:val="0"/>
      <w:marRight w:val="0"/>
      <w:marTop w:val="0"/>
      <w:marBottom w:val="0"/>
      <w:divBdr>
        <w:top w:val="none" w:sz="0" w:space="0" w:color="auto"/>
        <w:left w:val="none" w:sz="0" w:space="0" w:color="auto"/>
        <w:bottom w:val="none" w:sz="0" w:space="0" w:color="auto"/>
        <w:right w:val="none" w:sz="0" w:space="0" w:color="auto"/>
      </w:divBdr>
    </w:div>
    <w:div w:id="882398981">
      <w:bodyDiv w:val="1"/>
      <w:marLeft w:val="0"/>
      <w:marRight w:val="0"/>
      <w:marTop w:val="0"/>
      <w:marBottom w:val="0"/>
      <w:divBdr>
        <w:top w:val="none" w:sz="0" w:space="0" w:color="auto"/>
        <w:left w:val="none" w:sz="0" w:space="0" w:color="auto"/>
        <w:bottom w:val="none" w:sz="0" w:space="0" w:color="auto"/>
        <w:right w:val="none" w:sz="0" w:space="0" w:color="auto"/>
      </w:divBdr>
    </w:div>
    <w:div w:id="909342940">
      <w:bodyDiv w:val="1"/>
      <w:marLeft w:val="0"/>
      <w:marRight w:val="0"/>
      <w:marTop w:val="0"/>
      <w:marBottom w:val="0"/>
      <w:divBdr>
        <w:top w:val="none" w:sz="0" w:space="0" w:color="auto"/>
        <w:left w:val="none" w:sz="0" w:space="0" w:color="auto"/>
        <w:bottom w:val="none" w:sz="0" w:space="0" w:color="auto"/>
        <w:right w:val="none" w:sz="0" w:space="0" w:color="auto"/>
      </w:divBdr>
    </w:div>
    <w:div w:id="927539231">
      <w:bodyDiv w:val="1"/>
      <w:marLeft w:val="0"/>
      <w:marRight w:val="0"/>
      <w:marTop w:val="0"/>
      <w:marBottom w:val="0"/>
      <w:divBdr>
        <w:top w:val="none" w:sz="0" w:space="0" w:color="auto"/>
        <w:left w:val="none" w:sz="0" w:space="0" w:color="auto"/>
        <w:bottom w:val="none" w:sz="0" w:space="0" w:color="auto"/>
        <w:right w:val="none" w:sz="0" w:space="0" w:color="auto"/>
      </w:divBdr>
    </w:div>
    <w:div w:id="1039627106">
      <w:bodyDiv w:val="1"/>
      <w:marLeft w:val="0"/>
      <w:marRight w:val="0"/>
      <w:marTop w:val="0"/>
      <w:marBottom w:val="0"/>
      <w:divBdr>
        <w:top w:val="none" w:sz="0" w:space="0" w:color="auto"/>
        <w:left w:val="none" w:sz="0" w:space="0" w:color="auto"/>
        <w:bottom w:val="none" w:sz="0" w:space="0" w:color="auto"/>
        <w:right w:val="none" w:sz="0" w:space="0" w:color="auto"/>
      </w:divBdr>
    </w:div>
    <w:div w:id="1070537401">
      <w:bodyDiv w:val="1"/>
      <w:marLeft w:val="0"/>
      <w:marRight w:val="0"/>
      <w:marTop w:val="0"/>
      <w:marBottom w:val="0"/>
      <w:divBdr>
        <w:top w:val="none" w:sz="0" w:space="0" w:color="auto"/>
        <w:left w:val="none" w:sz="0" w:space="0" w:color="auto"/>
        <w:bottom w:val="none" w:sz="0" w:space="0" w:color="auto"/>
        <w:right w:val="none" w:sz="0" w:space="0" w:color="auto"/>
      </w:divBdr>
    </w:div>
    <w:div w:id="1075933835">
      <w:bodyDiv w:val="1"/>
      <w:marLeft w:val="0"/>
      <w:marRight w:val="0"/>
      <w:marTop w:val="0"/>
      <w:marBottom w:val="0"/>
      <w:divBdr>
        <w:top w:val="none" w:sz="0" w:space="0" w:color="auto"/>
        <w:left w:val="none" w:sz="0" w:space="0" w:color="auto"/>
        <w:bottom w:val="none" w:sz="0" w:space="0" w:color="auto"/>
        <w:right w:val="none" w:sz="0" w:space="0" w:color="auto"/>
      </w:divBdr>
    </w:div>
    <w:div w:id="1075973364">
      <w:bodyDiv w:val="1"/>
      <w:marLeft w:val="0"/>
      <w:marRight w:val="0"/>
      <w:marTop w:val="0"/>
      <w:marBottom w:val="0"/>
      <w:divBdr>
        <w:top w:val="none" w:sz="0" w:space="0" w:color="auto"/>
        <w:left w:val="none" w:sz="0" w:space="0" w:color="auto"/>
        <w:bottom w:val="none" w:sz="0" w:space="0" w:color="auto"/>
        <w:right w:val="none" w:sz="0" w:space="0" w:color="auto"/>
      </w:divBdr>
    </w:div>
    <w:div w:id="1092747421">
      <w:bodyDiv w:val="1"/>
      <w:marLeft w:val="0"/>
      <w:marRight w:val="0"/>
      <w:marTop w:val="0"/>
      <w:marBottom w:val="0"/>
      <w:divBdr>
        <w:top w:val="none" w:sz="0" w:space="0" w:color="auto"/>
        <w:left w:val="none" w:sz="0" w:space="0" w:color="auto"/>
        <w:bottom w:val="none" w:sz="0" w:space="0" w:color="auto"/>
        <w:right w:val="none" w:sz="0" w:space="0" w:color="auto"/>
      </w:divBdr>
    </w:div>
    <w:div w:id="1120345377">
      <w:bodyDiv w:val="1"/>
      <w:marLeft w:val="0"/>
      <w:marRight w:val="0"/>
      <w:marTop w:val="0"/>
      <w:marBottom w:val="0"/>
      <w:divBdr>
        <w:top w:val="none" w:sz="0" w:space="0" w:color="auto"/>
        <w:left w:val="none" w:sz="0" w:space="0" w:color="auto"/>
        <w:bottom w:val="none" w:sz="0" w:space="0" w:color="auto"/>
        <w:right w:val="none" w:sz="0" w:space="0" w:color="auto"/>
      </w:divBdr>
    </w:div>
    <w:div w:id="1146165821">
      <w:bodyDiv w:val="1"/>
      <w:marLeft w:val="0"/>
      <w:marRight w:val="0"/>
      <w:marTop w:val="0"/>
      <w:marBottom w:val="0"/>
      <w:divBdr>
        <w:top w:val="none" w:sz="0" w:space="0" w:color="auto"/>
        <w:left w:val="none" w:sz="0" w:space="0" w:color="auto"/>
        <w:bottom w:val="none" w:sz="0" w:space="0" w:color="auto"/>
        <w:right w:val="none" w:sz="0" w:space="0" w:color="auto"/>
      </w:divBdr>
    </w:div>
    <w:div w:id="1299922520">
      <w:bodyDiv w:val="1"/>
      <w:marLeft w:val="0"/>
      <w:marRight w:val="0"/>
      <w:marTop w:val="0"/>
      <w:marBottom w:val="0"/>
      <w:divBdr>
        <w:top w:val="none" w:sz="0" w:space="0" w:color="auto"/>
        <w:left w:val="none" w:sz="0" w:space="0" w:color="auto"/>
        <w:bottom w:val="none" w:sz="0" w:space="0" w:color="auto"/>
        <w:right w:val="none" w:sz="0" w:space="0" w:color="auto"/>
      </w:divBdr>
    </w:div>
    <w:div w:id="1302495079">
      <w:bodyDiv w:val="1"/>
      <w:marLeft w:val="0"/>
      <w:marRight w:val="0"/>
      <w:marTop w:val="0"/>
      <w:marBottom w:val="0"/>
      <w:divBdr>
        <w:top w:val="none" w:sz="0" w:space="0" w:color="auto"/>
        <w:left w:val="none" w:sz="0" w:space="0" w:color="auto"/>
        <w:bottom w:val="none" w:sz="0" w:space="0" w:color="auto"/>
        <w:right w:val="none" w:sz="0" w:space="0" w:color="auto"/>
      </w:divBdr>
    </w:div>
    <w:div w:id="1318457627">
      <w:bodyDiv w:val="1"/>
      <w:marLeft w:val="0"/>
      <w:marRight w:val="0"/>
      <w:marTop w:val="0"/>
      <w:marBottom w:val="0"/>
      <w:divBdr>
        <w:top w:val="none" w:sz="0" w:space="0" w:color="auto"/>
        <w:left w:val="none" w:sz="0" w:space="0" w:color="auto"/>
        <w:bottom w:val="none" w:sz="0" w:space="0" w:color="auto"/>
        <w:right w:val="none" w:sz="0" w:space="0" w:color="auto"/>
      </w:divBdr>
    </w:div>
    <w:div w:id="1506434585">
      <w:bodyDiv w:val="1"/>
      <w:marLeft w:val="0"/>
      <w:marRight w:val="0"/>
      <w:marTop w:val="0"/>
      <w:marBottom w:val="0"/>
      <w:divBdr>
        <w:top w:val="none" w:sz="0" w:space="0" w:color="auto"/>
        <w:left w:val="none" w:sz="0" w:space="0" w:color="auto"/>
        <w:bottom w:val="none" w:sz="0" w:space="0" w:color="auto"/>
        <w:right w:val="none" w:sz="0" w:space="0" w:color="auto"/>
      </w:divBdr>
    </w:div>
    <w:div w:id="1542086056">
      <w:bodyDiv w:val="1"/>
      <w:marLeft w:val="0"/>
      <w:marRight w:val="0"/>
      <w:marTop w:val="0"/>
      <w:marBottom w:val="0"/>
      <w:divBdr>
        <w:top w:val="none" w:sz="0" w:space="0" w:color="auto"/>
        <w:left w:val="none" w:sz="0" w:space="0" w:color="auto"/>
        <w:bottom w:val="none" w:sz="0" w:space="0" w:color="auto"/>
        <w:right w:val="none" w:sz="0" w:space="0" w:color="auto"/>
      </w:divBdr>
    </w:div>
    <w:div w:id="1630666779">
      <w:bodyDiv w:val="1"/>
      <w:marLeft w:val="0"/>
      <w:marRight w:val="0"/>
      <w:marTop w:val="0"/>
      <w:marBottom w:val="0"/>
      <w:divBdr>
        <w:top w:val="none" w:sz="0" w:space="0" w:color="auto"/>
        <w:left w:val="none" w:sz="0" w:space="0" w:color="auto"/>
        <w:bottom w:val="none" w:sz="0" w:space="0" w:color="auto"/>
        <w:right w:val="none" w:sz="0" w:space="0" w:color="auto"/>
      </w:divBdr>
    </w:div>
    <w:div w:id="1646010922">
      <w:bodyDiv w:val="1"/>
      <w:marLeft w:val="0"/>
      <w:marRight w:val="0"/>
      <w:marTop w:val="0"/>
      <w:marBottom w:val="0"/>
      <w:divBdr>
        <w:top w:val="none" w:sz="0" w:space="0" w:color="auto"/>
        <w:left w:val="none" w:sz="0" w:space="0" w:color="auto"/>
        <w:bottom w:val="none" w:sz="0" w:space="0" w:color="auto"/>
        <w:right w:val="none" w:sz="0" w:space="0" w:color="auto"/>
      </w:divBdr>
    </w:div>
    <w:div w:id="1659260567">
      <w:bodyDiv w:val="1"/>
      <w:marLeft w:val="0"/>
      <w:marRight w:val="0"/>
      <w:marTop w:val="0"/>
      <w:marBottom w:val="0"/>
      <w:divBdr>
        <w:top w:val="none" w:sz="0" w:space="0" w:color="auto"/>
        <w:left w:val="none" w:sz="0" w:space="0" w:color="auto"/>
        <w:bottom w:val="none" w:sz="0" w:space="0" w:color="auto"/>
        <w:right w:val="none" w:sz="0" w:space="0" w:color="auto"/>
      </w:divBdr>
    </w:div>
    <w:div w:id="1676302425">
      <w:bodyDiv w:val="1"/>
      <w:marLeft w:val="0"/>
      <w:marRight w:val="0"/>
      <w:marTop w:val="0"/>
      <w:marBottom w:val="0"/>
      <w:divBdr>
        <w:top w:val="none" w:sz="0" w:space="0" w:color="auto"/>
        <w:left w:val="none" w:sz="0" w:space="0" w:color="auto"/>
        <w:bottom w:val="none" w:sz="0" w:space="0" w:color="auto"/>
        <w:right w:val="none" w:sz="0" w:space="0" w:color="auto"/>
      </w:divBdr>
    </w:div>
    <w:div w:id="1712462526">
      <w:bodyDiv w:val="1"/>
      <w:marLeft w:val="0"/>
      <w:marRight w:val="0"/>
      <w:marTop w:val="0"/>
      <w:marBottom w:val="0"/>
      <w:divBdr>
        <w:top w:val="none" w:sz="0" w:space="0" w:color="auto"/>
        <w:left w:val="none" w:sz="0" w:space="0" w:color="auto"/>
        <w:bottom w:val="none" w:sz="0" w:space="0" w:color="auto"/>
        <w:right w:val="none" w:sz="0" w:space="0" w:color="auto"/>
      </w:divBdr>
    </w:div>
    <w:div w:id="1714454214">
      <w:bodyDiv w:val="1"/>
      <w:marLeft w:val="0"/>
      <w:marRight w:val="0"/>
      <w:marTop w:val="0"/>
      <w:marBottom w:val="0"/>
      <w:divBdr>
        <w:top w:val="none" w:sz="0" w:space="0" w:color="auto"/>
        <w:left w:val="none" w:sz="0" w:space="0" w:color="auto"/>
        <w:bottom w:val="none" w:sz="0" w:space="0" w:color="auto"/>
        <w:right w:val="none" w:sz="0" w:space="0" w:color="auto"/>
      </w:divBdr>
    </w:div>
    <w:div w:id="1736658330">
      <w:bodyDiv w:val="1"/>
      <w:marLeft w:val="0"/>
      <w:marRight w:val="0"/>
      <w:marTop w:val="0"/>
      <w:marBottom w:val="0"/>
      <w:divBdr>
        <w:top w:val="none" w:sz="0" w:space="0" w:color="auto"/>
        <w:left w:val="none" w:sz="0" w:space="0" w:color="auto"/>
        <w:bottom w:val="none" w:sz="0" w:space="0" w:color="auto"/>
        <w:right w:val="none" w:sz="0" w:space="0" w:color="auto"/>
      </w:divBdr>
    </w:div>
    <w:div w:id="1879076113">
      <w:bodyDiv w:val="1"/>
      <w:marLeft w:val="0"/>
      <w:marRight w:val="0"/>
      <w:marTop w:val="0"/>
      <w:marBottom w:val="0"/>
      <w:divBdr>
        <w:top w:val="none" w:sz="0" w:space="0" w:color="auto"/>
        <w:left w:val="none" w:sz="0" w:space="0" w:color="auto"/>
        <w:bottom w:val="none" w:sz="0" w:space="0" w:color="auto"/>
        <w:right w:val="none" w:sz="0" w:space="0" w:color="auto"/>
      </w:divBdr>
    </w:div>
    <w:div w:id="1901553423">
      <w:bodyDiv w:val="1"/>
      <w:marLeft w:val="0"/>
      <w:marRight w:val="0"/>
      <w:marTop w:val="0"/>
      <w:marBottom w:val="0"/>
      <w:divBdr>
        <w:top w:val="none" w:sz="0" w:space="0" w:color="auto"/>
        <w:left w:val="none" w:sz="0" w:space="0" w:color="auto"/>
        <w:bottom w:val="none" w:sz="0" w:space="0" w:color="auto"/>
        <w:right w:val="none" w:sz="0" w:space="0" w:color="auto"/>
      </w:divBdr>
    </w:div>
    <w:div w:id="1940746963">
      <w:bodyDiv w:val="1"/>
      <w:marLeft w:val="0"/>
      <w:marRight w:val="0"/>
      <w:marTop w:val="0"/>
      <w:marBottom w:val="0"/>
      <w:divBdr>
        <w:top w:val="none" w:sz="0" w:space="0" w:color="auto"/>
        <w:left w:val="none" w:sz="0" w:space="0" w:color="auto"/>
        <w:bottom w:val="none" w:sz="0" w:space="0" w:color="auto"/>
        <w:right w:val="none" w:sz="0" w:space="0" w:color="auto"/>
      </w:divBdr>
    </w:div>
    <w:div w:id="2105413659">
      <w:bodyDiv w:val="1"/>
      <w:marLeft w:val="0"/>
      <w:marRight w:val="0"/>
      <w:marTop w:val="0"/>
      <w:marBottom w:val="0"/>
      <w:divBdr>
        <w:top w:val="none" w:sz="0" w:space="0" w:color="auto"/>
        <w:left w:val="none" w:sz="0" w:space="0" w:color="auto"/>
        <w:bottom w:val="none" w:sz="0" w:space="0" w:color="auto"/>
        <w:right w:val="none" w:sz="0" w:space="0" w:color="auto"/>
      </w:divBdr>
    </w:div>
    <w:div w:id="212233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6BE34-4F80-49C1-9800-7FB1D0326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10799</TotalTime>
  <Pages>8</Pages>
  <Words>2707</Words>
  <Characters>15435</Characters>
  <Application>Microsoft Office Word</Application>
  <DocSecurity>0</DocSecurity>
  <Lines>128</Lines>
  <Paragraphs>36</Paragraphs>
  <ScaleCrop>false</ScaleCrop>
  <Company/>
  <LinksUpToDate>false</LinksUpToDate>
  <CharactersWithSpaces>18106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yang_jin@nec.cn</dc:creator>
  <cp:keywords/>
  <dc:description/>
  <cp:lastModifiedBy>杨瑾</cp:lastModifiedBy>
  <cp:revision>2957</cp:revision>
  <dcterms:created xsi:type="dcterms:W3CDTF">2021-05-17T06:03:00Z</dcterms:created>
  <dcterms:modified xsi:type="dcterms:W3CDTF">2023-04-07T04:43:00Z</dcterms:modified>
</cp:coreProperties>
</file>