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1C6E8" w14:textId="48F8491A" w:rsidR="003963ED" w:rsidRPr="003963ED" w:rsidRDefault="003963ED" w:rsidP="003963ED">
      <w:pPr>
        <w:spacing w:beforeLines="0" w:before="0" w:afterLines="0" w:after="60"/>
        <w:rPr>
          <w:rFonts w:ascii="Arial" w:eastAsia="宋体" w:hAnsi="Arial" w:cs="Arial"/>
          <w:b/>
          <w:bCs/>
          <w:sz w:val="24"/>
          <w:lang w:val="en-GB"/>
        </w:rPr>
      </w:pPr>
      <w:r w:rsidRPr="003963ED">
        <w:rPr>
          <w:rFonts w:ascii="Arial" w:eastAsia="宋体" w:hAnsi="Arial" w:cs="Arial"/>
          <w:b/>
          <w:bCs/>
          <w:sz w:val="24"/>
          <w:lang w:val="en-GB"/>
        </w:rPr>
        <w:t>3GPP TSG RAN WG1 #112</w:t>
      </w:r>
      <w:r w:rsidR="00653417">
        <w:rPr>
          <w:rFonts w:ascii="Arial" w:eastAsia="宋体" w:hAnsi="Arial" w:cs="Arial"/>
          <w:b/>
          <w:bCs/>
          <w:sz w:val="24"/>
          <w:lang w:val="en-GB"/>
        </w:rPr>
        <w:t>bis</w:t>
      </w:r>
      <w:r w:rsidR="004E5718">
        <w:rPr>
          <w:rFonts w:ascii="Arial" w:eastAsia="宋体" w:hAnsi="Arial" w:cs="Arial"/>
          <w:b/>
          <w:bCs/>
          <w:sz w:val="24"/>
          <w:lang w:val="en-GB"/>
        </w:rPr>
        <w:t>-e</w:t>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sidRPr="003963ED">
        <w:rPr>
          <w:rFonts w:ascii="Arial" w:eastAsia="宋体" w:hAnsi="Arial" w:cs="Arial"/>
          <w:b/>
          <w:bCs/>
          <w:sz w:val="24"/>
          <w:lang w:val="en-GB"/>
        </w:rPr>
        <w:tab/>
      </w:r>
      <w:r w:rsidRPr="003963ED">
        <w:rPr>
          <w:rFonts w:ascii="Arial" w:eastAsia="宋体" w:hAnsi="Arial" w:cs="Arial"/>
          <w:b/>
          <w:bCs/>
          <w:sz w:val="24"/>
          <w:lang w:val="en-GB"/>
        </w:rPr>
        <w:tab/>
      </w:r>
      <w:r w:rsidR="008C758D" w:rsidRPr="008C758D">
        <w:rPr>
          <w:rFonts w:ascii="Arial" w:eastAsia="宋体" w:hAnsi="Arial" w:cs="Arial"/>
          <w:b/>
          <w:bCs/>
          <w:sz w:val="24"/>
          <w:lang w:val="en-GB"/>
        </w:rPr>
        <w:t>R1-2303686</w:t>
      </w:r>
    </w:p>
    <w:p w14:paraId="0C066CE5" w14:textId="77777777" w:rsidR="00770A44" w:rsidRPr="003963ED" w:rsidRDefault="00770A44" w:rsidP="00770A44">
      <w:pPr>
        <w:spacing w:beforeLines="0" w:before="0" w:afterLines="0" w:after="60"/>
        <w:rPr>
          <w:rFonts w:ascii="Arial" w:eastAsia="宋体" w:hAnsi="Arial" w:cs="Arial"/>
          <w:b/>
          <w:bCs/>
          <w:sz w:val="24"/>
          <w:lang w:val="en-GB"/>
        </w:rPr>
      </w:pPr>
      <w:r w:rsidRPr="00231F82">
        <w:rPr>
          <w:rFonts w:ascii="Arial" w:eastAsia="宋体" w:hAnsi="Arial" w:cs="Arial"/>
          <w:b/>
          <w:bCs/>
          <w:sz w:val="24"/>
          <w:lang w:val="en-GB"/>
        </w:rPr>
        <w:t>e-Meeting, April 17</w:t>
      </w:r>
      <w:r w:rsidRPr="00595E28">
        <w:rPr>
          <w:rFonts w:ascii="Arial" w:eastAsia="宋体" w:hAnsi="Arial" w:cs="Arial"/>
          <w:b/>
          <w:bCs/>
          <w:sz w:val="24"/>
          <w:vertAlign w:val="superscript"/>
          <w:lang w:val="en-GB"/>
        </w:rPr>
        <w:t>th</w:t>
      </w:r>
      <w:r>
        <w:rPr>
          <w:rFonts w:ascii="Arial" w:eastAsia="宋体" w:hAnsi="Arial" w:cs="Arial"/>
          <w:b/>
          <w:bCs/>
          <w:sz w:val="24"/>
          <w:lang w:val="en-GB"/>
        </w:rPr>
        <w:t xml:space="preserve"> </w:t>
      </w:r>
      <w:r w:rsidRPr="00231F82">
        <w:rPr>
          <w:rFonts w:ascii="Arial" w:eastAsia="宋体" w:hAnsi="Arial" w:cs="Arial"/>
          <w:b/>
          <w:bCs/>
          <w:sz w:val="24"/>
          <w:lang w:val="en-GB"/>
        </w:rPr>
        <w:t>– April 26</w:t>
      </w:r>
      <w:r w:rsidRPr="00595E28">
        <w:rPr>
          <w:rFonts w:ascii="Arial" w:eastAsia="宋体" w:hAnsi="Arial" w:cs="Arial"/>
          <w:b/>
          <w:bCs/>
          <w:sz w:val="24"/>
          <w:vertAlign w:val="superscript"/>
          <w:lang w:val="en-GB"/>
        </w:rPr>
        <w:t>th</w:t>
      </w:r>
      <w:r w:rsidRPr="00231F82">
        <w:rPr>
          <w:rFonts w:ascii="Arial" w:eastAsia="宋体" w:hAnsi="Arial" w:cs="Arial"/>
          <w:b/>
          <w:bCs/>
          <w:sz w:val="24"/>
          <w:lang w:val="en-GB"/>
        </w:rPr>
        <w:t>,</w:t>
      </w:r>
      <w:r w:rsidRPr="003963ED">
        <w:rPr>
          <w:rFonts w:ascii="Arial" w:eastAsia="宋体" w:hAnsi="Arial" w:cs="Arial"/>
          <w:b/>
          <w:bCs/>
          <w:sz w:val="24"/>
          <w:lang w:val="en-GB"/>
        </w:rPr>
        <w:t>2023</w:t>
      </w:r>
    </w:p>
    <w:p w14:paraId="536BCC52" w14:textId="77777777" w:rsidR="002249B0" w:rsidRPr="00770A44" w:rsidRDefault="002249B0" w:rsidP="002249B0">
      <w:pPr>
        <w:tabs>
          <w:tab w:val="left" w:pos="1820"/>
        </w:tabs>
        <w:spacing w:beforeLines="0" w:before="0" w:afterLines="0" w:after="60"/>
        <w:rPr>
          <w:rFonts w:ascii="Arial" w:eastAsia="宋体" w:hAnsi="Arial" w:cs="Arial"/>
          <w:b/>
          <w:sz w:val="24"/>
          <w:szCs w:val="24"/>
          <w:lang w:val="en-GB"/>
        </w:rPr>
      </w:pPr>
    </w:p>
    <w:p w14:paraId="698A58E0" w14:textId="77777777"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Agenda Item:</w:t>
      </w:r>
      <w:r w:rsidRPr="006F45C9">
        <w:rPr>
          <w:rFonts w:ascii="Arial" w:eastAsia="宋体" w:hAnsi="Arial" w:cs="Arial"/>
          <w:b/>
          <w:bCs/>
          <w:sz w:val="24"/>
          <w:szCs w:val="24"/>
          <w:lang w:val="en-AU"/>
        </w:rPr>
        <w:tab/>
      </w:r>
      <w:bookmarkStart w:id="0" w:name="OLE_LINK6"/>
      <w:bookmarkStart w:id="1" w:name="OLE_LINK7"/>
      <w:r w:rsidR="00D34853" w:rsidRPr="006F45C9">
        <w:rPr>
          <w:rFonts w:ascii="Arial" w:eastAsia="宋体" w:hAnsi="Arial" w:cs="Arial"/>
          <w:b/>
          <w:bCs/>
          <w:sz w:val="24"/>
          <w:szCs w:val="24"/>
          <w:lang w:val="en-AU"/>
        </w:rPr>
        <w:t>9.4.1.1</w:t>
      </w:r>
    </w:p>
    <w:p w14:paraId="7B808993" w14:textId="77777777"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Source:</w:t>
      </w:r>
      <w:r w:rsidRPr="006F45C9">
        <w:rPr>
          <w:rFonts w:ascii="Arial" w:eastAsia="宋体" w:hAnsi="Arial" w:cs="Arial"/>
          <w:b/>
          <w:bCs/>
          <w:sz w:val="24"/>
          <w:szCs w:val="24"/>
          <w:lang w:val="en-AU"/>
        </w:rPr>
        <w:t xml:space="preserve"> </w:t>
      </w:r>
      <w:r w:rsidRPr="006F45C9">
        <w:rPr>
          <w:rFonts w:ascii="Arial" w:eastAsia="宋体" w:hAnsi="Arial" w:cs="Arial"/>
          <w:b/>
          <w:bCs/>
          <w:sz w:val="24"/>
          <w:szCs w:val="24"/>
          <w:lang w:val="en-AU"/>
        </w:rPr>
        <w:tab/>
        <w:t>NEC</w:t>
      </w:r>
    </w:p>
    <w:p w14:paraId="0D2AC471" w14:textId="77777777" w:rsidR="002249B0" w:rsidRPr="006F45C9"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6F45C9">
        <w:rPr>
          <w:rFonts w:ascii="Arial" w:eastAsia="宋体" w:hAnsi="Arial" w:cs="Arial"/>
          <w:b/>
          <w:sz w:val="24"/>
          <w:szCs w:val="24"/>
          <w:lang w:val="en-AU"/>
        </w:rPr>
        <w:t>Title:</w:t>
      </w:r>
      <w:r w:rsidRPr="006F45C9">
        <w:rPr>
          <w:rFonts w:ascii="Arial" w:eastAsia="宋体" w:hAnsi="Arial" w:cs="Arial"/>
          <w:b/>
          <w:bCs/>
          <w:sz w:val="24"/>
          <w:szCs w:val="24"/>
          <w:lang w:val="en-AU"/>
        </w:rPr>
        <w:tab/>
      </w:r>
      <w:r w:rsidR="00D34853" w:rsidRPr="006F45C9">
        <w:rPr>
          <w:rFonts w:ascii="Arial" w:eastAsia="宋体" w:hAnsi="Arial" w:cs="Arial" w:hint="eastAsia"/>
          <w:b/>
          <w:bCs/>
          <w:sz w:val="24"/>
          <w:szCs w:val="24"/>
          <w:lang w:val="en-AU"/>
        </w:rPr>
        <w:t>Channel</w:t>
      </w:r>
      <w:r w:rsidR="00D34853" w:rsidRPr="006F45C9">
        <w:rPr>
          <w:rFonts w:ascii="Arial" w:eastAsia="宋体" w:hAnsi="Arial" w:cs="Arial"/>
          <w:b/>
          <w:bCs/>
          <w:sz w:val="24"/>
          <w:szCs w:val="24"/>
          <w:lang w:val="en-AU"/>
        </w:rPr>
        <w:t xml:space="preserve"> </w:t>
      </w:r>
      <w:r w:rsidR="00D34853" w:rsidRPr="006F45C9">
        <w:rPr>
          <w:rFonts w:ascii="Arial" w:eastAsia="宋体" w:hAnsi="Arial" w:cs="Arial" w:hint="eastAsia"/>
          <w:b/>
          <w:bCs/>
          <w:sz w:val="24"/>
          <w:szCs w:val="24"/>
          <w:lang w:val="en-AU"/>
        </w:rPr>
        <w:t>Access</w:t>
      </w:r>
      <w:r w:rsidR="00D34853" w:rsidRPr="006F45C9">
        <w:rPr>
          <w:rFonts w:ascii="Arial" w:eastAsia="宋体" w:hAnsi="Arial" w:cs="Arial"/>
          <w:b/>
          <w:bCs/>
          <w:sz w:val="24"/>
          <w:szCs w:val="24"/>
          <w:lang w:val="en-AU"/>
        </w:rPr>
        <w:t xml:space="preserve"> </w:t>
      </w:r>
      <w:r w:rsidR="00D96085" w:rsidRPr="006F45C9">
        <w:rPr>
          <w:rFonts w:ascii="Arial" w:eastAsia="宋体" w:hAnsi="Arial" w:cs="Arial"/>
          <w:b/>
          <w:bCs/>
          <w:sz w:val="24"/>
          <w:szCs w:val="24"/>
          <w:lang w:val="en-AU"/>
        </w:rPr>
        <w:t>of</w:t>
      </w:r>
      <w:r w:rsidR="00AC5A23" w:rsidRPr="006F45C9">
        <w:rPr>
          <w:rFonts w:ascii="Arial" w:eastAsia="宋体" w:hAnsi="Arial" w:cs="Arial"/>
          <w:b/>
          <w:bCs/>
          <w:sz w:val="24"/>
          <w:szCs w:val="24"/>
          <w:lang w:val="en-AU"/>
        </w:rPr>
        <w:t xml:space="preserve"> </w:t>
      </w:r>
      <w:r w:rsidR="00AC5A23" w:rsidRPr="006F45C9">
        <w:rPr>
          <w:rFonts w:ascii="Arial" w:eastAsia="宋体" w:hAnsi="Arial" w:cs="Arial" w:hint="eastAsia"/>
          <w:b/>
          <w:bCs/>
          <w:sz w:val="24"/>
          <w:szCs w:val="24"/>
          <w:lang w:val="en-AU"/>
        </w:rPr>
        <w:t>S</w:t>
      </w:r>
      <w:r w:rsidR="00C62F71" w:rsidRPr="006F45C9">
        <w:rPr>
          <w:rFonts w:ascii="Arial" w:eastAsia="宋体" w:hAnsi="Arial" w:cs="Arial"/>
          <w:b/>
          <w:bCs/>
          <w:sz w:val="24"/>
          <w:szCs w:val="24"/>
          <w:lang w:val="en-AU"/>
        </w:rPr>
        <w:t>idelink</w:t>
      </w:r>
      <w:r w:rsidR="00B21A0A" w:rsidRPr="006F45C9">
        <w:rPr>
          <w:rFonts w:ascii="Arial" w:eastAsia="宋体" w:hAnsi="Arial" w:cs="Arial"/>
          <w:b/>
          <w:bCs/>
          <w:sz w:val="24"/>
          <w:szCs w:val="24"/>
          <w:lang w:val="en-AU"/>
        </w:rPr>
        <w:t xml:space="preserve"> </w:t>
      </w:r>
      <w:r w:rsidR="00AC2A59" w:rsidRPr="006F45C9">
        <w:rPr>
          <w:rFonts w:ascii="Arial" w:eastAsia="宋体" w:hAnsi="Arial" w:cs="Arial"/>
          <w:b/>
          <w:bCs/>
          <w:sz w:val="24"/>
          <w:szCs w:val="24"/>
          <w:lang w:val="en-AU"/>
        </w:rPr>
        <w:t>on Unlicensed S</w:t>
      </w:r>
      <w:r w:rsidR="001307C8" w:rsidRPr="006F45C9">
        <w:rPr>
          <w:rFonts w:ascii="Arial" w:eastAsia="宋体" w:hAnsi="Arial" w:cs="Arial"/>
          <w:b/>
          <w:bCs/>
          <w:sz w:val="24"/>
          <w:szCs w:val="24"/>
          <w:lang w:val="en-AU"/>
        </w:rPr>
        <w:t>pectrum</w:t>
      </w:r>
    </w:p>
    <w:bookmarkEnd w:id="0"/>
    <w:bookmarkEnd w:id="1"/>
    <w:p w14:paraId="3CBED63A" w14:textId="77777777" w:rsidR="002249B0" w:rsidRPr="006F45C9"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6F45C9">
        <w:rPr>
          <w:rFonts w:ascii="Arial" w:eastAsia="宋体" w:hAnsi="Arial" w:cs="Arial"/>
          <w:b/>
          <w:sz w:val="24"/>
          <w:szCs w:val="24"/>
          <w:lang w:val="en-AU"/>
        </w:rPr>
        <w:t>Document for:</w:t>
      </w:r>
      <w:r w:rsidRPr="006F45C9">
        <w:rPr>
          <w:rFonts w:ascii="Arial" w:eastAsia="宋体" w:hAnsi="Arial" w:cs="Arial"/>
          <w:b/>
          <w:bCs/>
          <w:sz w:val="24"/>
          <w:szCs w:val="24"/>
          <w:lang w:val="en-AU"/>
        </w:rPr>
        <w:tab/>
        <w:t>Discussion/Decision</w:t>
      </w:r>
    </w:p>
    <w:p w14:paraId="002D4B3D" w14:textId="77777777" w:rsidR="00977455" w:rsidRPr="00B55118" w:rsidRDefault="00977455" w:rsidP="00450517">
      <w:pPr>
        <w:pStyle w:val="1"/>
        <w:numPr>
          <w:ilvl w:val="0"/>
          <w:numId w:val="1"/>
        </w:numPr>
        <w:spacing w:before="156" w:after="156"/>
        <w:rPr>
          <w:rFonts w:eastAsia="宋体"/>
          <w:sz w:val="28"/>
          <w:szCs w:val="28"/>
        </w:rPr>
      </w:pPr>
      <w:r w:rsidRPr="00B55118">
        <w:rPr>
          <w:rFonts w:eastAsia="宋体"/>
          <w:sz w:val="28"/>
          <w:szCs w:val="28"/>
        </w:rPr>
        <w:t>Introduction</w:t>
      </w:r>
    </w:p>
    <w:p w14:paraId="404F2DC2" w14:textId="29BA68E4" w:rsidR="00466E5A" w:rsidRDefault="000A6326" w:rsidP="00466E5A">
      <w:pPr>
        <w:spacing w:before="156" w:after="156"/>
        <w:rPr>
          <w:rFonts w:eastAsia="宋体" w:cs="Times New Roman"/>
        </w:rPr>
      </w:pPr>
      <w:r w:rsidRPr="00B55118">
        <w:rPr>
          <w:rFonts w:eastAsia="宋体" w:cs="Times New Roman"/>
        </w:rPr>
        <w:t xml:space="preserve">During the last meeting, several agreements and </w:t>
      </w:r>
      <w:r w:rsidR="00CC5EF3">
        <w:rPr>
          <w:rFonts w:eastAsia="宋体" w:cs="Times New Roman"/>
        </w:rPr>
        <w:t>relevant</w:t>
      </w:r>
      <w:r w:rsidR="00C90ADB">
        <w:rPr>
          <w:rFonts w:eastAsia="宋体" w:cs="Times New Roman"/>
        </w:rPr>
        <w:t xml:space="preserve"> </w:t>
      </w:r>
      <w:r w:rsidRPr="00B55118">
        <w:rPr>
          <w:rFonts w:eastAsia="宋体" w:cs="Times New Roman"/>
        </w:rPr>
        <w:t xml:space="preserve">options are </w:t>
      </w:r>
      <w:r w:rsidR="00DE5AB8">
        <w:rPr>
          <w:rFonts w:eastAsia="宋体" w:cs="Times New Roman"/>
        </w:rPr>
        <w:t>concluded</w:t>
      </w:r>
      <w:r w:rsidR="00474C48" w:rsidRPr="00B55118">
        <w:rPr>
          <w:rFonts w:eastAsia="宋体" w:cs="Times New Roman"/>
        </w:rPr>
        <w:t xml:space="preserve"> in </w:t>
      </w:r>
      <w:r w:rsidR="00846769" w:rsidRPr="00B55118">
        <w:rPr>
          <w:rFonts w:eastAsia="宋体" w:cs="Times New Roman"/>
        </w:rPr>
        <w:fldChar w:fldCharType="begin"/>
      </w:r>
      <w:r w:rsidR="00846769" w:rsidRPr="00B55118">
        <w:rPr>
          <w:rFonts w:eastAsia="宋体" w:cs="Times New Roman"/>
        </w:rPr>
        <w:instrText xml:space="preserve"> REF _Ref101451356 \n \h </w:instrText>
      </w:r>
      <w:r w:rsidR="00E3319A" w:rsidRPr="00B55118">
        <w:rPr>
          <w:rFonts w:eastAsia="宋体" w:cs="Times New Roman"/>
        </w:rPr>
        <w:instrText xml:space="preserve"> \* MERGEFORMAT </w:instrText>
      </w:r>
      <w:r w:rsidR="00846769" w:rsidRPr="00B55118">
        <w:rPr>
          <w:rFonts w:eastAsia="宋体" w:cs="Times New Roman"/>
        </w:rPr>
      </w:r>
      <w:r w:rsidR="00846769" w:rsidRPr="00B55118">
        <w:rPr>
          <w:rFonts w:eastAsia="宋体" w:cs="Times New Roman"/>
        </w:rPr>
        <w:fldChar w:fldCharType="separate"/>
      </w:r>
      <w:r w:rsidR="009F7A2D">
        <w:rPr>
          <w:rFonts w:eastAsia="宋体" w:cs="Times New Roman"/>
        </w:rPr>
        <w:t>[1]</w:t>
      </w:r>
      <w:r w:rsidR="00846769" w:rsidRPr="00B55118">
        <w:rPr>
          <w:rFonts w:eastAsia="宋体" w:cs="Times New Roman"/>
        </w:rPr>
        <w:fldChar w:fldCharType="end"/>
      </w:r>
      <w:r w:rsidR="0065620A">
        <w:rPr>
          <w:rFonts w:eastAsia="宋体" w:cs="Times New Roman"/>
        </w:rPr>
        <w:t>,</w:t>
      </w:r>
      <w:r w:rsidR="00846769" w:rsidRPr="00B55118">
        <w:rPr>
          <w:rFonts w:eastAsia="宋体" w:cs="Times New Roman"/>
        </w:rPr>
        <w:t xml:space="preserve"> </w:t>
      </w:r>
      <w:r w:rsidR="0065620A">
        <w:rPr>
          <w:rFonts w:eastAsia="宋体" w:cs="Times New Roman"/>
        </w:rPr>
        <w:t>c</w:t>
      </w:r>
      <w:r w:rsidR="00577BFB" w:rsidRPr="00B55118">
        <w:rPr>
          <w:rFonts w:eastAsia="宋体" w:cs="Times New Roman"/>
        </w:rPr>
        <w:t>ombined with previous agreements</w:t>
      </w:r>
      <w:r w:rsidR="00944F72">
        <w:rPr>
          <w:rFonts w:eastAsia="宋体" w:cs="Times New Roman"/>
        </w:rPr>
        <w:t xml:space="preserve"> in </w:t>
      </w:r>
      <w:r w:rsidR="00944F72">
        <w:rPr>
          <w:rFonts w:eastAsia="宋体" w:cs="Times New Roman"/>
        </w:rPr>
        <w:fldChar w:fldCharType="begin"/>
      </w:r>
      <w:r w:rsidR="00944F72">
        <w:rPr>
          <w:rFonts w:eastAsia="宋体" w:cs="Times New Roman"/>
        </w:rPr>
        <w:instrText xml:space="preserve"> REF _Ref129010213 \n \h </w:instrText>
      </w:r>
      <w:r w:rsidR="00944F72">
        <w:rPr>
          <w:rFonts w:eastAsia="宋体" w:cs="Times New Roman"/>
        </w:rPr>
      </w:r>
      <w:r w:rsidR="00944F72">
        <w:rPr>
          <w:rFonts w:eastAsia="宋体" w:cs="Times New Roman"/>
        </w:rPr>
        <w:fldChar w:fldCharType="separate"/>
      </w:r>
      <w:r w:rsidR="009F7A2D">
        <w:rPr>
          <w:rFonts w:eastAsia="宋体" w:cs="Times New Roman"/>
        </w:rPr>
        <w:t>[2]</w:t>
      </w:r>
      <w:r w:rsidR="00944F72">
        <w:rPr>
          <w:rFonts w:eastAsia="宋体" w:cs="Times New Roman"/>
        </w:rPr>
        <w:fldChar w:fldCharType="end"/>
      </w:r>
      <w:r w:rsidR="00BD5356">
        <w:rPr>
          <w:rFonts w:eastAsia="宋体" w:cs="Times New Roman"/>
        </w:rPr>
        <w:t xml:space="preserve"> </w:t>
      </w:r>
      <w:r w:rsidR="00944F72">
        <w:rPr>
          <w:rFonts w:eastAsia="宋体" w:cs="Times New Roman"/>
        </w:rPr>
        <w:t xml:space="preserve">and </w:t>
      </w:r>
      <w:r w:rsidR="00BD5356">
        <w:rPr>
          <w:rFonts w:eastAsia="宋体" w:cs="Times New Roman"/>
        </w:rPr>
        <w:fldChar w:fldCharType="begin"/>
      </w:r>
      <w:r w:rsidR="00BD5356">
        <w:rPr>
          <w:rFonts w:eastAsia="宋体" w:cs="Times New Roman"/>
        </w:rPr>
        <w:instrText xml:space="preserve"> REF _Ref126248584 \n \h </w:instrText>
      </w:r>
      <w:r w:rsidR="00BD5356">
        <w:rPr>
          <w:rFonts w:eastAsia="宋体" w:cs="Times New Roman"/>
        </w:rPr>
      </w:r>
      <w:r w:rsidR="00BD5356">
        <w:rPr>
          <w:rFonts w:eastAsia="宋体" w:cs="Times New Roman"/>
        </w:rPr>
        <w:fldChar w:fldCharType="separate"/>
      </w:r>
      <w:r w:rsidR="009F7A2D">
        <w:rPr>
          <w:rFonts w:eastAsia="宋体" w:cs="Times New Roman"/>
        </w:rPr>
        <w:t>[3]</w:t>
      </w:r>
      <w:r w:rsidR="00BD5356">
        <w:rPr>
          <w:rFonts w:eastAsia="宋体" w:cs="Times New Roman"/>
        </w:rPr>
        <w:fldChar w:fldCharType="end"/>
      </w:r>
      <w:r w:rsidR="00577BFB" w:rsidRPr="00B55118">
        <w:rPr>
          <w:rFonts w:eastAsia="宋体" w:cs="Times New Roman"/>
        </w:rPr>
        <w:t xml:space="preserve">, </w:t>
      </w:r>
      <w:r w:rsidR="00846769" w:rsidRPr="00B55118">
        <w:rPr>
          <w:rFonts w:eastAsia="宋体" w:cs="Times New Roman"/>
        </w:rPr>
        <w:t>further analyses and views on</w:t>
      </w:r>
      <w:r w:rsidR="00863B8A" w:rsidRPr="00B55118">
        <w:rPr>
          <w:rFonts w:eastAsia="宋体" w:cs="Times New Roman"/>
        </w:rPr>
        <w:t xml:space="preserve"> sidelink on </w:t>
      </w:r>
      <w:r w:rsidR="00573203" w:rsidRPr="00B55118">
        <w:rPr>
          <w:rFonts w:eastAsia="宋体" w:cs="Times New Roman"/>
        </w:rPr>
        <w:t xml:space="preserve">the </w:t>
      </w:r>
      <w:r w:rsidR="00863B8A" w:rsidRPr="00B55118">
        <w:rPr>
          <w:rFonts w:eastAsia="宋体" w:cs="Times New Roman"/>
        </w:rPr>
        <w:t>unlicensed spectrum</w:t>
      </w:r>
      <w:r w:rsidR="00577BFB" w:rsidRPr="00B55118">
        <w:rPr>
          <w:rFonts w:eastAsia="宋体" w:cs="Times New Roman"/>
        </w:rPr>
        <w:t xml:space="preserve"> are presented in this contribution.</w:t>
      </w:r>
    </w:p>
    <w:p w14:paraId="31D3B907" w14:textId="384992DE" w:rsidR="003B1745" w:rsidRPr="00EB7F3C" w:rsidRDefault="00C34340" w:rsidP="00EB7F3C">
      <w:pPr>
        <w:pStyle w:val="1"/>
        <w:numPr>
          <w:ilvl w:val="0"/>
          <w:numId w:val="1"/>
        </w:numPr>
        <w:spacing w:before="156" w:after="156"/>
        <w:rPr>
          <w:rFonts w:eastAsia="宋体"/>
          <w:sz w:val="28"/>
          <w:szCs w:val="28"/>
        </w:rPr>
      </w:pPr>
      <w:bookmarkStart w:id="2" w:name="_Toc72163958"/>
      <w:bookmarkStart w:id="3" w:name="_Toc72164083"/>
      <w:bookmarkStart w:id="4" w:name="_Toc72164151"/>
      <w:bookmarkStart w:id="5" w:name="_Toc72164281"/>
      <w:bookmarkStart w:id="6" w:name="_Toc72166021"/>
      <w:bookmarkStart w:id="7" w:name="_Toc72166096"/>
      <w:bookmarkStart w:id="8" w:name="_Toc72166120"/>
      <w:bookmarkStart w:id="9" w:name="_Toc72166132"/>
      <w:bookmarkStart w:id="10" w:name="_Toc72166144"/>
      <w:bookmarkStart w:id="11" w:name="_Toc72166215"/>
      <w:bookmarkStart w:id="12" w:name="_Toc72166223"/>
      <w:bookmarkStart w:id="13" w:name="_Toc72764097"/>
      <w:bookmarkStart w:id="14" w:name="_Toc72764105"/>
      <w:bookmarkStart w:id="15" w:name="_Toc72764113"/>
      <w:bookmarkStart w:id="16" w:name="_Toc72764121"/>
      <w:r w:rsidRPr="00B55118">
        <w:rPr>
          <w:rFonts w:eastAsia="宋体"/>
          <w:sz w:val="28"/>
          <w:szCs w:val="28"/>
        </w:rPr>
        <w:t>Channel Access</w:t>
      </w:r>
      <w:r w:rsidR="000D297A" w:rsidRPr="00B55118">
        <w:rPr>
          <w:rFonts w:eastAsia="宋体"/>
          <w:sz w:val="28"/>
          <w:szCs w:val="28"/>
        </w:rPr>
        <w:t xml:space="preserve"> Issues</w:t>
      </w:r>
    </w:p>
    <w:p w14:paraId="25FF6E5A" w14:textId="05E1BAA6" w:rsidR="000D297A" w:rsidRPr="00B55118" w:rsidRDefault="000E0D86" w:rsidP="009C2235">
      <w:pPr>
        <w:pStyle w:val="a3"/>
        <w:numPr>
          <w:ilvl w:val="1"/>
          <w:numId w:val="1"/>
        </w:numPr>
        <w:spacing w:before="120" w:after="120"/>
        <w:ind w:firstLineChars="0"/>
        <w:outlineLvl w:val="1"/>
        <w:rPr>
          <w:rFonts w:eastAsia="宋体" w:cs="Times New Roman"/>
          <w:b/>
          <w:sz w:val="24"/>
          <w:szCs w:val="24"/>
        </w:rPr>
      </w:pPr>
      <w:bookmarkStart w:id="17" w:name="_Toc101345884"/>
      <w:bookmarkStart w:id="18" w:name="_Toc101345997"/>
      <w:bookmarkStart w:id="19" w:name="_Toc101361938"/>
      <w:bookmarkStart w:id="20" w:name="_Toc101363687"/>
      <w:bookmarkStart w:id="21" w:name="_Toc101366118"/>
      <w:bookmarkStart w:id="22" w:name="_Toc101366138"/>
      <w:bookmarkStart w:id="23" w:name="_Toc101371102"/>
      <w:bookmarkStart w:id="24" w:name="_Toc101373021"/>
      <w:bookmarkStart w:id="25" w:name="_Toc101373662"/>
      <w:bookmarkStart w:id="26" w:name="_Toc101376916"/>
      <w:bookmarkStart w:id="27" w:name="_Toc101448191"/>
      <w:bookmarkStart w:id="28" w:name="_Toc101452728"/>
      <w:bookmarkStart w:id="29" w:name="_Toc101453309"/>
      <w:bookmarkStart w:id="30" w:name="_Toc101453328"/>
      <w:bookmarkStart w:id="31" w:name="_Toc101453787"/>
      <w:bookmarkStart w:id="32" w:name="_Toc101453806"/>
      <w:bookmarkStart w:id="33" w:name="_Toc101453825"/>
      <w:bookmarkStart w:id="34" w:name="_Toc101453844"/>
      <w:bookmarkStart w:id="35" w:name="_Toc101453934"/>
      <w:bookmarkStart w:id="36" w:name="_Toc101453953"/>
      <w:bookmarkStart w:id="37" w:name="_Toc101453972"/>
      <w:bookmarkStart w:id="38" w:name="_Toc101453991"/>
      <w:bookmarkStart w:id="39" w:name="_Toc101454062"/>
      <w:bookmarkStart w:id="40" w:name="_Toc101454081"/>
      <w:bookmarkStart w:id="41" w:name="_Toc101454196"/>
      <w:bookmarkStart w:id="42" w:name="_Toc101454215"/>
      <w:bookmarkStart w:id="43" w:name="_Toc101454299"/>
      <w:bookmarkStart w:id="44" w:name="_Toc101454318"/>
      <w:bookmarkStart w:id="45" w:name="_Toc101454337"/>
      <w:bookmarkStart w:id="46" w:name="_Toc101454356"/>
      <w:bookmarkStart w:id="47" w:name="_Toc101516465"/>
      <w:bookmarkStart w:id="48" w:name="_Toc101786923"/>
      <w:bookmarkStart w:id="49" w:name="_Toc101786942"/>
      <w:bookmarkStart w:id="50" w:name="_Toc101795435"/>
      <w:bookmarkStart w:id="51" w:name="_Toc101795454"/>
      <w:bookmarkStart w:id="52" w:name="_Toc101795753"/>
      <w:bookmarkStart w:id="53" w:name="_Toc9937621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B55118">
        <w:rPr>
          <w:rFonts w:eastAsia="宋体" w:cs="Times New Roman"/>
          <w:b/>
          <w:sz w:val="24"/>
          <w:szCs w:val="24"/>
        </w:rPr>
        <w:t xml:space="preserve">Channel Access for PSFCH </w:t>
      </w:r>
    </w:p>
    <w:tbl>
      <w:tblPr>
        <w:tblStyle w:val="aa"/>
        <w:tblW w:w="0" w:type="auto"/>
        <w:tblLook w:val="04A0" w:firstRow="1" w:lastRow="0" w:firstColumn="1" w:lastColumn="0" w:noHBand="0" w:noVBand="1"/>
      </w:tblPr>
      <w:tblGrid>
        <w:gridCol w:w="9346"/>
      </w:tblGrid>
      <w:tr w:rsidR="004527EB" w14:paraId="1B3F2DF4" w14:textId="77777777" w:rsidTr="004527EB">
        <w:tc>
          <w:tcPr>
            <w:tcW w:w="9346" w:type="dxa"/>
          </w:tcPr>
          <w:p w14:paraId="48A426DA" w14:textId="05CFFDAF" w:rsidR="004527EB" w:rsidRPr="00556FE0" w:rsidRDefault="004527EB" w:rsidP="001D2EE0">
            <w:pPr>
              <w:autoSpaceDE w:val="0"/>
              <w:autoSpaceDN w:val="0"/>
              <w:spacing w:beforeLines="0" w:before="0" w:afterLines="0" w:after="0"/>
            </w:pPr>
            <w:r>
              <w:rPr>
                <w:b/>
                <w:bCs/>
                <w:highlight w:val="green"/>
              </w:rPr>
              <w:t>Agreement</w:t>
            </w:r>
            <w:r>
              <w:rPr>
                <w:b/>
                <w:bCs/>
              </w:rPr>
              <w:t xml:space="preserve"> </w:t>
            </w:r>
          </w:p>
          <w:p w14:paraId="5C7342D9" w14:textId="77777777" w:rsidR="004527EB" w:rsidRDefault="004527EB" w:rsidP="001D2EE0">
            <w:pPr>
              <w:pStyle w:val="a3"/>
              <w:numPr>
                <w:ilvl w:val="0"/>
                <w:numId w:val="53"/>
              </w:numPr>
              <w:autoSpaceDE w:val="0"/>
              <w:autoSpaceDN w:val="0"/>
              <w:ind w:firstLineChars="0"/>
            </w:pPr>
            <w:r>
              <w:t>Type 2A channel access procedure is applicable for S-SSB transmissions from a UE without a shared channel occupancy, when the following constraints are met:</w:t>
            </w:r>
          </w:p>
          <w:p w14:paraId="4CD86DE0" w14:textId="77777777" w:rsidR="004527EB" w:rsidRDefault="004527EB" w:rsidP="001D2EE0">
            <w:pPr>
              <w:pStyle w:val="a3"/>
              <w:numPr>
                <w:ilvl w:val="1"/>
                <w:numId w:val="53"/>
              </w:numPr>
              <w:autoSpaceDE w:val="0"/>
              <w:autoSpaceDN w:val="0"/>
              <w:ind w:leftChars="400" w:left="1160" w:firstLineChars="0"/>
            </w:pPr>
            <w:r>
              <w:t xml:space="preserve">Time duration is at most 1ms per transmission </w:t>
            </w:r>
          </w:p>
          <w:p w14:paraId="25FC0B8F" w14:textId="77777777" w:rsidR="004527EB" w:rsidRDefault="004527EB" w:rsidP="001D2EE0">
            <w:pPr>
              <w:pStyle w:val="a3"/>
              <w:numPr>
                <w:ilvl w:val="1"/>
                <w:numId w:val="53"/>
              </w:numPr>
              <w:autoSpaceDE w:val="0"/>
              <w:autoSpaceDN w:val="0"/>
              <w:ind w:leftChars="400" w:left="1160" w:firstLineChars="0"/>
            </w:pPr>
            <w:r>
              <w:t>The duty cycle of the S-SSB transmissions is at most 1/20</w:t>
            </w:r>
          </w:p>
          <w:p w14:paraId="515436FA" w14:textId="77777777" w:rsidR="004527EB" w:rsidRDefault="004527EB" w:rsidP="001D2EE0">
            <w:pPr>
              <w:pStyle w:val="a3"/>
              <w:numPr>
                <w:ilvl w:val="1"/>
                <w:numId w:val="53"/>
              </w:numPr>
              <w:autoSpaceDE w:val="0"/>
              <w:autoSpaceDN w:val="0"/>
              <w:ind w:leftChars="400" w:left="1160" w:firstLineChars="0"/>
            </w:pPr>
            <w:r>
              <w:t>FFS: details of EDT</w:t>
            </w:r>
          </w:p>
          <w:p w14:paraId="26CE0058" w14:textId="77777777" w:rsidR="004527EB" w:rsidRDefault="004527EB" w:rsidP="001D2EE0">
            <w:pPr>
              <w:pStyle w:val="a3"/>
              <w:numPr>
                <w:ilvl w:val="1"/>
                <w:numId w:val="53"/>
              </w:numPr>
              <w:autoSpaceDE w:val="0"/>
              <w:autoSpaceDN w:val="0"/>
              <w:ind w:leftChars="400" w:left="1160" w:firstLineChars="0"/>
            </w:pPr>
            <w:r>
              <w:t>FFS: whether/how to define observation period, including whether or not observation period would be captured in the specifications if defined</w:t>
            </w:r>
          </w:p>
          <w:p w14:paraId="4BB28904" w14:textId="52C6D601" w:rsidR="004527EB" w:rsidRPr="004527EB" w:rsidRDefault="004527EB" w:rsidP="001D2EE0">
            <w:pPr>
              <w:pStyle w:val="a3"/>
              <w:numPr>
                <w:ilvl w:val="0"/>
                <w:numId w:val="53"/>
              </w:numPr>
              <w:autoSpaceDE w:val="0"/>
              <w:autoSpaceDN w:val="0"/>
              <w:ind w:firstLineChars="0"/>
              <w:rPr>
                <w:rFonts w:eastAsia="宋体" w:cs="Times New Roman"/>
              </w:rPr>
            </w:pPr>
            <w:r>
              <w:t>FFS: Type 2A applicability for PSFCH without a shared channel occupancy and further limitations for combined transmissions of both S-SSB and PSFCH using Type 2A channel access procedure</w:t>
            </w:r>
          </w:p>
        </w:tc>
      </w:tr>
    </w:tbl>
    <w:p w14:paraId="7F3CC053" w14:textId="3731BC19" w:rsidR="00477068" w:rsidRPr="00B55118" w:rsidRDefault="00AC65E3" w:rsidP="00777A42">
      <w:pPr>
        <w:spacing w:before="156" w:after="156"/>
        <w:rPr>
          <w:rFonts w:eastAsia="宋体" w:cs="Times New Roman"/>
        </w:rPr>
      </w:pPr>
      <w:r>
        <w:rPr>
          <w:rFonts w:eastAsia="宋体" w:cs="Times New Roman"/>
        </w:rPr>
        <w:t>Beside</w:t>
      </w:r>
      <w:r w:rsidR="008E0F01">
        <w:rPr>
          <w:rFonts w:eastAsia="宋体" w:cs="Times New Roman"/>
        </w:rPr>
        <w:t xml:space="preserve">s </w:t>
      </w:r>
      <w:r>
        <w:rPr>
          <w:rFonts w:eastAsia="宋体" w:cs="Times New Roman"/>
        </w:rPr>
        <w:t>Type 1 channel access procedure</w:t>
      </w:r>
      <w:r w:rsidR="00454281">
        <w:rPr>
          <w:rFonts w:eastAsia="宋体" w:cs="Times New Roman"/>
        </w:rPr>
        <w:t xml:space="preserve">, </w:t>
      </w:r>
      <w:r w:rsidR="00977326">
        <w:rPr>
          <w:rFonts w:eastAsia="宋体" w:cs="Times New Roman"/>
        </w:rPr>
        <w:t>as</w:t>
      </w:r>
      <w:r w:rsidR="00960C5A">
        <w:rPr>
          <w:rFonts w:eastAsia="宋体" w:cs="Times New Roman"/>
        </w:rPr>
        <w:t xml:space="preserve"> </w:t>
      </w:r>
      <w:r w:rsidR="00CD50AC" w:rsidRPr="00B55118">
        <w:rPr>
          <w:rFonts w:eastAsia="宋体" w:cs="Times New Roman"/>
        </w:rPr>
        <w:t xml:space="preserve">PSFCH resources </w:t>
      </w:r>
      <w:r w:rsidR="00B4526C" w:rsidRPr="00B55118">
        <w:rPr>
          <w:rFonts w:eastAsia="宋体" w:cs="Times New Roman"/>
        </w:rPr>
        <w:t>are allocated</w:t>
      </w:r>
      <w:r w:rsidR="00477068" w:rsidRPr="00B55118">
        <w:rPr>
          <w:rFonts w:eastAsia="宋体" w:cs="Times New Roman"/>
        </w:rPr>
        <w:t xml:space="preserve"> </w:t>
      </w:r>
      <w:r w:rsidR="00B4526C" w:rsidRPr="00B55118">
        <w:rPr>
          <w:rFonts w:eastAsia="宋体" w:cs="Times New Roman"/>
        </w:rPr>
        <w:t xml:space="preserve">following PSSCH symbols in a slot, </w:t>
      </w:r>
      <w:r w:rsidR="00D24F3A" w:rsidRPr="00B55118">
        <w:rPr>
          <w:rFonts w:eastAsia="宋体" w:cs="Times New Roman"/>
        </w:rPr>
        <w:t>for the case that a sidelink CO is</w:t>
      </w:r>
      <w:r w:rsidR="00B61069">
        <w:rPr>
          <w:rFonts w:eastAsia="宋体" w:cs="Times New Roman"/>
        </w:rPr>
        <w:t xml:space="preserve"> initiated from PSCCH/PSSCH transmission and</w:t>
      </w:r>
      <w:r w:rsidR="00D24F3A" w:rsidRPr="00B55118">
        <w:rPr>
          <w:rFonts w:eastAsia="宋体" w:cs="Times New Roman"/>
        </w:rPr>
        <w:t xml:space="preserve"> shared among UEs, </w:t>
      </w:r>
      <w:r w:rsidR="00DE5A33" w:rsidRPr="00B55118">
        <w:rPr>
          <w:rFonts w:eastAsia="宋体" w:cs="Times New Roman"/>
        </w:rPr>
        <w:t>using</w:t>
      </w:r>
      <w:r w:rsidR="00B4526C" w:rsidRPr="00B55118">
        <w:rPr>
          <w:rFonts w:eastAsia="宋体" w:cs="Times New Roman"/>
        </w:rPr>
        <w:t xml:space="preserve"> Type 2A channel access for PSFCH transmission </w:t>
      </w:r>
      <w:r w:rsidR="003028B0" w:rsidRPr="00B55118">
        <w:rPr>
          <w:rFonts w:eastAsia="宋体" w:cs="Times New Roman"/>
        </w:rPr>
        <w:t>may</w:t>
      </w:r>
      <w:r w:rsidR="00B4526C" w:rsidRPr="00B55118">
        <w:rPr>
          <w:rFonts w:eastAsia="宋体" w:cs="Times New Roman"/>
        </w:rPr>
        <w:t xml:space="preserve"> benefit the </w:t>
      </w:r>
      <w:r w:rsidR="003028B0" w:rsidRPr="00B55118">
        <w:rPr>
          <w:rFonts w:eastAsia="宋体" w:cs="Times New Roman"/>
        </w:rPr>
        <w:t xml:space="preserve">success ratio of sidelink A/N feedback information and further improve the sidelink resource efficiency. </w:t>
      </w:r>
      <w:r w:rsidR="00A35CE2">
        <w:rPr>
          <w:rFonts w:eastAsia="宋体" w:cs="Times New Roman"/>
        </w:rPr>
        <w:t xml:space="preserve">On the other hand, </w:t>
      </w:r>
      <w:r w:rsidR="00453527">
        <w:rPr>
          <w:rFonts w:eastAsia="宋体" w:cs="Times New Roman"/>
        </w:rPr>
        <w:t>PSFCH resource allocation period</w:t>
      </w:r>
      <w:r w:rsidR="002B72D5">
        <w:rPr>
          <w:rFonts w:eastAsia="宋体" w:cs="Times New Roman"/>
        </w:rPr>
        <w:t xml:space="preserve"> may </w:t>
      </w:r>
      <w:r w:rsidR="004E5CE4">
        <w:rPr>
          <w:rFonts w:eastAsia="宋体" w:cs="Times New Roman"/>
        </w:rPr>
        <w:t>not meet the limitation of short control signaling</w:t>
      </w:r>
      <w:r w:rsidR="00AA6D47">
        <w:rPr>
          <w:rFonts w:eastAsia="宋体" w:cs="Times New Roman"/>
        </w:rPr>
        <w:t xml:space="preserve"> according to the resource pool configuration on</w:t>
      </w:r>
      <w:r w:rsidR="00F42F5B">
        <w:rPr>
          <w:rFonts w:eastAsia="宋体" w:cs="Times New Roman"/>
        </w:rPr>
        <w:t xml:space="preserve"> the</w:t>
      </w:r>
      <w:r w:rsidR="00AA6D47">
        <w:rPr>
          <w:rFonts w:eastAsia="宋体" w:cs="Times New Roman"/>
        </w:rPr>
        <w:t xml:space="preserve"> unlicensed spectrum</w:t>
      </w:r>
      <w:r w:rsidR="001D72FD">
        <w:rPr>
          <w:rFonts w:eastAsia="宋体" w:cs="Times New Roman"/>
        </w:rPr>
        <w:t>.</w:t>
      </w:r>
      <w:r w:rsidR="00AA6D47">
        <w:rPr>
          <w:rFonts w:eastAsia="宋体" w:cs="Times New Roman"/>
        </w:rPr>
        <w:t xml:space="preserve"> Therefore, Type 2A for PSFCH without an SL CO </w:t>
      </w:r>
      <w:r w:rsidR="008919AA">
        <w:rPr>
          <w:rFonts w:eastAsia="宋体" w:cs="Times New Roman"/>
        </w:rPr>
        <w:t>should not be supported</w:t>
      </w:r>
      <w:r w:rsidR="00AA6D47">
        <w:rPr>
          <w:rFonts w:eastAsia="宋体" w:cs="Times New Roman"/>
        </w:rPr>
        <w:t>.</w:t>
      </w:r>
      <w:r w:rsidR="001D72FD">
        <w:rPr>
          <w:rFonts w:eastAsia="宋体" w:cs="Times New Roman"/>
        </w:rPr>
        <w:t xml:space="preserve"> </w:t>
      </w:r>
      <w:r w:rsidR="0075287F">
        <w:rPr>
          <w:rFonts w:eastAsia="宋体" w:cs="Times New Roman"/>
        </w:rPr>
        <w:t>Based on that, w</w:t>
      </w:r>
      <w:r w:rsidR="00B20EFA">
        <w:rPr>
          <w:rFonts w:eastAsia="宋体" w:cs="Times New Roman"/>
        </w:rPr>
        <w:t xml:space="preserve">e prefer to use Type 2A for PSFCH transmission </w:t>
      </w:r>
      <w:r w:rsidR="00960C5A">
        <w:rPr>
          <w:rFonts w:eastAsia="宋体" w:cs="Times New Roman"/>
        </w:rPr>
        <w:t xml:space="preserve">only </w:t>
      </w:r>
      <w:r w:rsidR="00B20EFA">
        <w:rPr>
          <w:rFonts w:eastAsia="宋体" w:cs="Times New Roman"/>
        </w:rPr>
        <w:t>within a</w:t>
      </w:r>
      <w:r w:rsidR="00DB1672">
        <w:rPr>
          <w:rFonts w:eastAsia="宋体" w:cs="Times New Roman"/>
        </w:rPr>
        <w:t>n</w:t>
      </w:r>
      <w:r w:rsidR="00B20EFA">
        <w:rPr>
          <w:rFonts w:eastAsia="宋体" w:cs="Times New Roman"/>
        </w:rPr>
        <w:t xml:space="preserve"> SL CO.</w:t>
      </w:r>
    </w:p>
    <w:p w14:paraId="4CF91859" w14:textId="6354E601" w:rsidR="00134401" w:rsidRPr="00B55118" w:rsidRDefault="00F61FFF" w:rsidP="001A7F5E">
      <w:pPr>
        <w:pStyle w:val="1st-Proposal-YJ"/>
        <w:numPr>
          <w:ilvl w:val="0"/>
          <w:numId w:val="7"/>
        </w:numPr>
        <w:spacing w:before="156" w:after="156"/>
        <w:rPr>
          <w:rFonts w:eastAsia="宋体"/>
        </w:rPr>
      </w:pPr>
      <w:bookmarkStart w:id="54" w:name="_Toc117844118"/>
      <w:bookmarkStart w:id="55" w:name="_Toc117862072"/>
      <w:bookmarkStart w:id="56" w:name="_Toc117862097"/>
      <w:bookmarkStart w:id="57" w:name="_Toc117862122"/>
      <w:bookmarkStart w:id="58" w:name="_Toc117862147"/>
      <w:bookmarkStart w:id="59" w:name="_Toc117862172"/>
      <w:bookmarkStart w:id="60" w:name="_Toc117865599"/>
      <w:bookmarkStart w:id="61" w:name="_Toc118127870"/>
      <w:bookmarkStart w:id="62" w:name="_Toc118127911"/>
      <w:bookmarkStart w:id="63" w:name="_Toc118127952"/>
      <w:bookmarkStart w:id="64" w:name="_Toc118129611"/>
      <w:bookmarkStart w:id="65" w:name="_Toc118129652"/>
      <w:bookmarkStart w:id="66" w:name="_Toc118129715"/>
      <w:bookmarkStart w:id="67" w:name="_Toc118129758"/>
      <w:bookmarkStart w:id="68" w:name="_Toc118130040"/>
      <w:bookmarkStart w:id="69" w:name="_Toc118130079"/>
      <w:bookmarkStart w:id="70" w:name="_Toc118130474"/>
      <w:bookmarkStart w:id="71" w:name="_Toc118131341"/>
      <w:bookmarkStart w:id="72" w:name="_Toc118131381"/>
      <w:bookmarkStart w:id="73" w:name="_Toc118136728"/>
      <w:bookmarkStart w:id="74" w:name="_Toc118136876"/>
      <w:bookmarkStart w:id="75" w:name="_Toc118137375"/>
      <w:bookmarkStart w:id="76" w:name="_Toc118137415"/>
      <w:bookmarkStart w:id="77" w:name="_Toc118138760"/>
      <w:bookmarkStart w:id="78" w:name="_Toc118138800"/>
      <w:bookmarkStart w:id="79" w:name="_Toc118138840"/>
      <w:bookmarkStart w:id="80" w:name="_Toc118143558"/>
      <w:bookmarkStart w:id="81" w:name="_Toc118143598"/>
      <w:bookmarkStart w:id="82" w:name="_Toc118143689"/>
      <w:bookmarkStart w:id="83" w:name="_Toc118143728"/>
      <w:bookmarkStart w:id="84" w:name="_Toc118201023"/>
      <w:bookmarkStart w:id="85" w:name="_Toc118201062"/>
      <w:bookmarkStart w:id="86" w:name="_Toc118203175"/>
      <w:bookmarkStart w:id="87" w:name="_Toc118203214"/>
      <w:bookmarkStart w:id="88" w:name="_Toc118212768"/>
      <w:bookmarkStart w:id="89" w:name="_Toc118212813"/>
      <w:bookmarkStart w:id="90" w:name="_Toc118213243"/>
      <w:bookmarkStart w:id="91" w:name="_Toc118213609"/>
      <w:bookmarkStart w:id="92" w:name="_Toc118213654"/>
      <w:bookmarkStart w:id="93" w:name="_Toc118214852"/>
      <w:bookmarkStart w:id="94" w:name="_Toc118214897"/>
      <w:bookmarkStart w:id="95" w:name="_Toc118214942"/>
      <w:bookmarkStart w:id="96" w:name="_Toc118214987"/>
      <w:bookmarkStart w:id="97" w:name="_Toc118215032"/>
      <w:bookmarkStart w:id="98" w:name="_Toc118215080"/>
      <w:bookmarkStart w:id="99" w:name="_Toc118215138"/>
      <w:bookmarkStart w:id="100" w:name="_Toc118215183"/>
      <w:bookmarkStart w:id="101" w:name="_Toc118215228"/>
      <w:bookmarkStart w:id="102" w:name="_Toc118272096"/>
      <w:bookmarkStart w:id="103" w:name="_Toc118273269"/>
      <w:bookmarkStart w:id="104" w:name="_Toc118273673"/>
      <w:bookmarkStart w:id="105" w:name="_Toc118273718"/>
      <w:bookmarkStart w:id="106" w:name="_Toc118273763"/>
      <w:bookmarkStart w:id="107" w:name="_Toc118274607"/>
      <w:bookmarkStart w:id="108" w:name="_Toc118274652"/>
      <w:bookmarkStart w:id="109" w:name="_Toc118274769"/>
      <w:bookmarkStart w:id="110" w:name="_Toc118274814"/>
      <w:bookmarkStart w:id="111" w:name="_Toc118274859"/>
      <w:bookmarkStart w:id="112" w:name="_Toc118274904"/>
      <w:bookmarkStart w:id="113" w:name="_Toc118274949"/>
      <w:bookmarkStart w:id="114" w:name="_Toc118274994"/>
      <w:bookmarkStart w:id="115" w:name="_Toc118296943"/>
      <w:bookmarkStart w:id="116" w:name="_Toc118304360"/>
      <w:bookmarkStart w:id="117" w:name="_Toc118304407"/>
      <w:bookmarkStart w:id="118" w:name="_Toc118374308"/>
      <w:bookmarkStart w:id="119" w:name="_Toc118374397"/>
      <w:bookmarkStart w:id="120" w:name="_Toc118374444"/>
      <w:bookmarkStart w:id="121" w:name="_Toc118374609"/>
      <w:bookmarkStart w:id="122" w:name="_Toc118374656"/>
      <w:bookmarkStart w:id="123" w:name="_Toc118375072"/>
      <w:bookmarkStart w:id="124" w:name="_Toc118375119"/>
      <w:bookmarkStart w:id="125" w:name="_Toc118703789"/>
      <w:bookmarkStart w:id="126" w:name="_Toc118704413"/>
      <w:bookmarkStart w:id="127" w:name="_Toc118704461"/>
      <w:bookmarkStart w:id="128" w:name="_Toc118704539"/>
      <w:bookmarkStart w:id="129" w:name="_Toc118704586"/>
      <w:bookmarkStart w:id="130" w:name="_Toc118704633"/>
      <w:bookmarkStart w:id="131" w:name="_Toc126248507"/>
      <w:bookmarkStart w:id="132" w:name="_Toc126248547"/>
      <w:bookmarkStart w:id="133" w:name="_Toc126248835"/>
      <w:bookmarkStart w:id="134" w:name="_Toc126248875"/>
      <w:bookmarkStart w:id="135" w:name="_Toc126744700"/>
      <w:bookmarkStart w:id="136" w:name="_Toc126744737"/>
      <w:bookmarkStart w:id="137" w:name="_Toc126744774"/>
      <w:bookmarkStart w:id="138" w:name="_Toc126744811"/>
      <w:bookmarkStart w:id="139" w:name="_Toc126744848"/>
      <w:bookmarkStart w:id="140" w:name="_Toc126744885"/>
      <w:bookmarkStart w:id="141" w:name="_Toc126746333"/>
      <w:bookmarkStart w:id="142" w:name="_Toc126746515"/>
      <w:bookmarkStart w:id="143" w:name="_Toc126746552"/>
      <w:bookmarkStart w:id="144" w:name="_Toc127446997"/>
      <w:bookmarkStart w:id="145" w:name="_Toc127447034"/>
      <w:bookmarkStart w:id="146" w:name="_Toc127447137"/>
      <w:bookmarkStart w:id="147" w:name="_Toc127447279"/>
      <w:bookmarkStart w:id="148" w:name="_Toc127447316"/>
      <w:bookmarkStart w:id="149" w:name="_Toc127447393"/>
      <w:bookmarkStart w:id="150" w:name="_Toc127447430"/>
      <w:bookmarkStart w:id="151" w:name="_Toc127448787"/>
      <w:bookmarkStart w:id="152" w:name="_Toc127448824"/>
      <w:bookmarkStart w:id="153" w:name="_Toc127448998"/>
      <w:bookmarkStart w:id="154" w:name="_Toc127449035"/>
      <w:bookmarkStart w:id="155" w:name="_Toc127449441"/>
      <w:bookmarkStart w:id="156" w:name="_Toc127449478"/>
      <w:bookmarkStart w:id="157" w:name="_Toc127449631"/>
      <w:bookmarkStart w:id="158" w:name="_Toc127449668"/>
      <w:bookmarkStart w:id="159" w:name="_Toc129010143"/>
      <w:bookmarkStart w:id="160" w:name="_Toc129010178"/>
      <w:bookmarkStart w:id="161" w:name="_Toc129082010"/>
      <w:bookmarkStart w:id="162" w:name="_Toc129082046"/>
      <w:bookmarkStart w:id="163" w:name="_Toc129097393"/>
      <w:bookmarkStart w:id="164" w:name="_Toc129097432"/>
      <w:bookmarkStart w:id="165" w:name="_Toc131411196"/>
      <w:bookmarkStart w:id="166" w:name="_Toc131411235"/>
      <w:bookmarkStart w:id="167" w:name="_Toc131411274"/>
      <w:bookmarkStart w:id="168" w:name="_Toc131411313"/>
      <w:bookmarkStart w:id="169" w:name="_Toc131411705"/>
      <w:bookmarkStart w:id="170" w:name="_Toc131411921"/>
      <w:bookmarkStart w:id="171" w:name="_Toc131762627"/>
      <w:bookmarkStart w:id="172" w:name="_Toc131762666"/>
      <w:bookmarkStart w:id="173" w:name="_Toc131762801"/>
      <w:bookmarkStart w:id="174" w:name="_Toc131762840"/>
      <w:bookmarkStart w:id="175" w:name="_Toc131763279"/>
      <w:r w:rsidRPr="00B55118">
        <w:rPr>
          <w:rFonts w:eastAsia="宋体"/>
        </w:rPr>
        <w:t xml:space="preserve">Type 2A channel access procedure can be used for PSFCH </w:t>
      </w:r>
      <w:r w:rsidR="00960C5A">
        <w:rPr>
          <w:rFonts w:eastAsia="宋体"/>
        </w:rPr>
        <w:t xml:space="preserve">only </w:t>
      </w:r>
      <w:r w:rsidRPr="00B55118">
        <w:rPr>
          <w:rFonts w:eastAsia="宋体"/>
        </w:rPr>
        <w:t>within a</w:t>
      </w:r>
      <w:r w:rsidR="00DB1672">
        <w:rPr>
          <w:rFonts w:eastAsia="宋体"/>
        </w:rPr>
        <w:t>n</w:t>
      </w:r>
      <w:r w:rsidRPr="00B55118">
        <w:rPr>
          <w:rFonts w:eastAsia="宋体"/>
        </w:rPr>
        <w:t xml:space="preserve"> </w:t>
      </w:r>
      <w:r w:rsidR="00B478C0">
        <w:rPr>
          <w:rFonts w:eastAsia="宋体"/>
        </w:rPr>
        <w:t xml:space="preserve">SL </w:t>
      </w:r>
      <w:r w:rsidRPr="00B55118">
        <w:rPr>
          <w:rFonts w:eastAsia="宋体"/>
        </w:rPr>
        <w:t>CO.</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2F2D4813" w14:textId="06E1313E" w:rsidR="004C469D" w:rsidRPr="00B55118" w:rsidRDefault="004C469D" w:rsidP="004C469D">
      <w:pPr>
        <w:pStyle w:val="a3"/>
        <w:numPr>
          <w:ilvl w:val="1"/>
          <w:numId w:val="1"/>
        </w:numPr>
        <w:spacing w:before="120" w:after="120"/>
        <w:ind w:firstLineChars="0"/>
        <w:outlineLvl w:val="1"/>
        <w:rPr>
          <w:rFonts w:eastAsia="宋体" w:cs="Times New Roman"/>
          <w:b/>
          <w:sz w:val="24"/>
          <w:szCs w:val="24"/>
        </w:rPr>
      </w:pPr>
      <w:r w:rsidRPr="00B55118">
        <w:rPr>
          <w:rFonts w:eastAsia="宋体" w:cs="Times New Roman"/>
          <w:b/>
          <w:sz w:val="24"/>
          <w:szCs w:val="24"/>
        </w:rPr>
        <w:t xml:space="preserve">Reference Duration for </w:t>
      </w:r>
      <w:r w:rsidR="004A480C">
        <w:rPr>
          <w:rFonts w:eastAsia="宋体" w:cs="Times New Roman"/>
          <w:b/>
          <w:sz w:val="24"/>
          <w:szCs w:val="24"/>
        </w:rPr>
        <w:t xml:space="preserve">PSSCH with </w:t>
      </w:r>
      <w:r w:rsidR="002B644E">
        <w:rPr>
          <w:rFonts w:eastAsia="宋体" w:cs="Times New Roman"/>
          <w:b/>
          <w:sz w:val="24"/>
          <w:szCs w:val="24"/>
        </w:rPr>
        <w:t>G</w:t>
      </w:r>
      <w:r w:rsidR="004A480C">
        <w:rPr>
          <w:rFonts w:eastAsia="宋体" w:cs="Times New Roman"/>
          <w:b/>
          <w:sz w:val="24"/>
          <w:szCs w:val="24"/>
        </w:rPr>
        <w:t xml:space="preserve">roupcast </w:t>
      </w:r>
      <w:r w:rsidR="002B644E">
        <w:rPr>
          <w:rFonts w:eastAsia="宋体" w:cs="Times New Roman"/>
          <w:b/>
          <w:sz w:val="24"/>
          <w:szCs w:val="24"/>
        </w:rPr>
        <w:t>O</w:t>
      </w:r>
      <w:r w:rsidR="004A480C">
        <w:rPr>
          <w:rFonts w:eastAsia="宋体" w:cs="Times New Roman"/>
          <w:b/>
          <w:sz w:val="24"/>
          <w:szCs w:val="24"/>
        </w:rPr>
        <w:t>ption 1</w:t>
      </w:r>
    </w:p>
    <w:p w14:paraId="7732BFC4" w14:textId="276732C3" w:rsidR="004C469D" w:rsidRDefault="00CA1B43" w:rsidP="004C469D">
      <w:pPr>
        <w:spacing w:before="156" w:after="156"/>
        <w:rPr>
          <w:rFonts w:eastAsia="宋体" w:cs="Times New Roman"/>
        </w:rPr>
      </w:pPr>
      <w:r>
        <w:rPr>
          <w:rFonts w:eastAsia="宋体" w:cs="Times New Roman"/>
        </w:rPr>
        <w:t xml:space="preserve">In </w:t>
      </w:r>
      <w:r w:rsidR="00EA369F">
        <w:rPr>
          <w:rFonts w:eastAsia="宋体" w:cs="Times New Roman"/>
        </w:rPr>
        <w:t xml:space="preserve">the </w:t>
      </w:r>
      <w:r>
        <w:rPr>
          <w:rFonts w:eastAsia="宋体" w:cs="Times New Roman"/>
        </w:rPr>
        <w:t>last meeting,</w:t>
      </w:r>
      <w:r w:rsidR="00593AEC">
        <w:rPr>
          <w:rFonts w:eastAsia="宋体" w:cs="Times New Roman"/>
        </w:rPr>
        <w:t xml:space="preserve"> the</w:t>
      </w:r>
      <w:r>
        <w:rPr>
          <w:rFonts w:eastAsia="宋体" w:cs="Times New Roman"/>
        </w:rPr>
        <w:t xml:space="preserve"> </w:t>
      </w:r>
      <w:r w:rsidR="0082343A">
        <w:rPr>
          <w:rFonts w:eastAsia="宋体" w:cs="Times New Roman"/>
        </w:rPr>
        <w:t xml:space="preserve">definition of reference duration for the case that sidelink ACK/NACK enabled has been agreed, the situation of groupcast option 1 needs to be further determined. </w:t>
      </w:r>
    </w:p>
    <w:tbl>
      <w:tblPr>
        <w:tblStyle w:val="aa"/>
        <w:tblW w:w="0" w:type="auto"/>
        <w:tblLook w:val="04A0" w:firstRow="1" w:lastRow="0" w:firstColumn="1" w:lastColumn="0" w:noHBand="0" w:noVBand="1"/>
      </w:tblPr>
      <w:tblGrid>
        <w:gridCol w:w="9346"/>
      </w:tblGrid>
      <w:tr w:rsidR="00CA1B43" w14:paraId="708D0755" w14:textId="77777777" w:rsidTr="00CA1B43">
        <w:tc>
          <w:tcPr>
            <w:tcW w:w="9346" w:type="dxa"/>
          </w:tcPr>
          <w:p w14:paraId="5903120C" w14:textId="77777777" w:rsidR="00D272C4" w:rsidRDefault="00D272C4" w:rsidP="00D272C4">
            <w:pPr>
              <w:spacing w:beforeLines="0" w:before="0" w:afterLines="0" w:after="0"/>
              <w:rPr>
                <w:szCs w:val="22"/>
              </w:rPr>
            </w:pPr>
            <w:r>
              <w:rPr>
                <w:rStyle w:val="af3"/>
                <w:rFonts w:eastAsia="MS Mincho"/>
                <w:szCs w:val="22"/>
                <w:highlight w:val="green"/>
              </w:rPr>
              <w:t>Agreement</w:t>
            </w:r>
          </w:p>
          <w:p w14:paraId="65D82D33" w14:textId="77777777" w:rsidR="00D272C4" w:rsidRDefault="00D272C4" w:rsidP="00D272C4">
            <w:pPr>
              <w:spacing w:beforeLines="0" w:before="0" w:afterLines="0" w:after="0"/>
              <w:rPr>
                <w:rFonts w:ascii="Times" w:hAnsi="Times"/>
                <w:szCs w:val="24"/>
              </w:rPr>
            </w:pPr>
            <w:r>
              <w:lastRenderedPageBreak/>
              <w:t>The end timing for the definition of reference duration in the contention window adjustment procedure for SL-U is defined as follows:</w:t>
            </w:r>
          </w:p>
          <w:p w14:paraId="314AEB60" w14:textId="77777777" w:rsidR="00D272C4" w:rsidRDefault="00D272C4" w:rsidP="00D272C4">
            <w:pPr>
              <w:numPr>
                <w:ilvl w:val="0"/>
                <w:numId w:val="46"/>
              </w:numPr>
              <w:autoSpaceDE w:val="0"/>
              <w:autoSpaceDN w:val="0"/>
              <w:spacing w:beforeLines="0" w:before="0" w:afterLines="0" w:after="0"/>
              <w:jc w:val="left"/>
              <w:rPr>
                <w:szCs w:val="21"/>
                <w:lang w:eastAsia="en-US"/>
              </w:rPr>
            </w:pPr>
            <w:r>
              <w:t>Option 1a</w:t>
            </w:r>
          </w:p>
          <w:p w14:paraId="2234804B" w14:textId="77777777" w:rsidR="00D272C4" w:rsidRDefault="00D272C4" w:rsidP="00D272C4">
            <w:pPr>
              <w:numPr>
                <w:ilvl w:val="1"/>
                <w:numId w:val="46"/>
              </w:numPr>
              <w:autoSpaceDE w:val="0"/>
              <w:autoSpaceDN w:val="0"/>
              <w:spacing w:beforeLines="0" w:before="0" w:afterLines="0" w:after="0"/>
              <w:jc w:val="left"/>
            </w:pPr>
            <w:r>
              <w:t>the end of the first slot where at least one PSSCH with ACK/NACK HARQ-ACK enabled is transmitted</w:t>
            </w:r>
          </w:p>
          <w:p w14:paraId="532A7C7C" w14:textId="77777777" w:rsidR="00D272C4" w:rsidRDefault="00D272C4" w:rsidP="00D272C4">
            <w:pPr>
              <w:numPr>
                <w:ilvl w:val="1"/>
                <w:numId w:val="46"/>
              </w:numPr>
              <w:autoSpaceDE w:val="0"/>
              <w:autoSpaceDN w:val="0"/>
              <w:spacing w:beforeLines="0" w:before="0" w:afterLines="0" w:after="0"/>
              <w:jc w:val="left"/>
            </w:pPr>
            <w:r>
              <w:t>Note, SL reference duration is not used if PSSCH with ACK/NACK HARQ-ACK enabled cannot be found in the latest COT</w:t>
            </w:r>
          </w:p>
          <w:p w14:paraId="1FF68694" w14:textId="77777777" w:rsidR="00D272C4" w:rsidRDefault="00D272C4" w:rsidP="00D272C4">
            <w:pPr>
              <w:numPr>
                <w:ilvl w:val="1"/>
                <w:numId w:val="46"/>
              </w:numPr>
              <w:autoSpaceDE w:val="0"/>
              <w:autoSpaceDN w:val="0"/>
              <w:spacing w:beforeLines="0" w:before="0" w:afterLines="0" w:after="0"/>
              <w:jc w:val="left"/>
            </w:pPr>
            <w:r>
              <w:t>FFS: Whether to support another ending timing is FFS, e.g. for MCSt if needed</w:t>
            </w:r>
          </w:p>
          <w:p w14:paraId="424F200A" w14:textId="1056E960" w:rsidR="00CA1B43" w:rsidRDefault="00D272C4" w:rsidP="00D272C4">
            <w:pPr>
              <w:numPr>
                <w:ilvl w:val="1"/>
                <w:numId w:val="46"/>
              </w:numPr>
              <w:autoSpaceDE w:val="0"/>
              <w:autoSpaceDN w:val="0"/>
              <w:spacing w:beforeLines="0" w:before="0" w:afterLines="0" w:after="0"/>
              <w:jc w:val="left"/>
              <w:rPr>
                <w:rFonts w:eastAsia="宋体" w:cs="Times New Roman"/>
              </w:rPr>
            </w:pPr>
            <w:r>
              <w:t>Whether/how to adjust CWS for groupcast option 1 NACK-only case and whether/how to define reference duration for groupcast option 1 NACK-only case can still be discussed</w:t>
            </w:r>
          </w:p>
        </w:tc>
      </w:tr>
    </w:tbl>
    <w:p w14:paraId="5285EA11" w14:textId="46A52A4A" w:rsidR="00D272C4" w:rsidRPr="00593AEC" w:rsidRDefault="00A76D74" w:rsidP="004C469D">
      <w:pPr>
        <w:spacing w:before="156" w:after="156"/>
        <w:rPr>
          <w:rFonts w:eastAsia="宋体" w:cs="Times New Roman"/>
        </w:rPr>
      </w:pPr>
      <w:r>
        <w:rPr>
          <w:rFonts w:eastAsia="宋体" w:cs="Times New Roman"/>
        </w:rPr>
        <w:lastRenderedPageBreak/>
        <w:t>For the case that only PSSCH transmission</w:t>
      </w:r>
      <w:r w:rsidR="00BA0052">
        <w:rPr>
          <w:rFonts w:eastAsia="宋体" w:cs="Times New Roman"/>
        </w:rPr>
        <w:t>(s)</w:t>
      </w:r>
      <w:r>
        <w:rPr>
          <w:rFonts w:eastAsia="宋体" w:cs="Times New Roman"/>
        </w:rPr>
        <w:t xml:space="preserve"> with groupcast option 1 (NACK only) </w:t>
      </w:r>
      <w:r w:rsidR="008D3D81">
        <w:rPr>
          <w:rFonts w:eastAsia="宋体" w:cs="Times New Roman"/>
        </w:rPr>
        <w:t>enabled can be found in the latest SL CO,</w:t>
      </w:r>
      <w:r w:rsidR="00960751">
        <w:rPr>
          <w:rFonts w:eastAsia="宋体" w:cs="Times New Roman"/>
        </w:rPr>
        <w:t xml:space="preserve"> </w:t>
      </w:r>
      <w:r w:rsidR="00332F53">
        <w:rPr>
          <w:rFonts w:eastAsia="宋体" w:cs="Times New Roman"/>
        </w:rPr>
        <w:t xml:space="preserve">the PSSCH transmission UE can utilize the </w:t>
      </w:r>
      <w:r w:rsidR="000E626F">
        <w:rPr>
          <w:rFonts w:eastAsia="宋体" w:cs="Times New Roman"/>
        </w:rPr>
        <w:t>potential NACK feedback to determine the contention window.</w:t>
      </w:r>
      <w:r w:rsidR="00872619">
        <w:rPr>
          <w:rFonts w:eastAsia="宋体" w:cs="Times New Roman"/>
        </w:rPr>
        <w:t xml:space="preserve"> As </w:t>
      </w:r>
      <w:r w:rsidR="00174ABF">
        <w:rPr>
          <w:rFonts w:eastAsia="宋体" w:cs="Times New Roman"/>
        </w:rPr>
        <w:t>PSSCH receiving UEs should report</w:t>
      </w:r>
      <w:r w:rsidR="00872619">
        <w:rPr>
          <w:rFonts w:eastAsia="宋体" w:cs="Times New Roman"/>
        </w:rPr>
        <w:t xml:space="preserve"> </w:t>
      </w:r>
      <w:r w:rsidR="00174ABF">
        <w:rPr>
          <w:rFonts w:eastAsia="宋体" w:cs="Times New Roman"/>
        </w:rPr>
        <w:t xml:space="preserve">NACK on the </w:t>
      </w:r>
      <w:r w:rsidR="00094BCA">
        <w:rPr>
          <w:rFonts w:eastAsia="宋体" w:cs="Times New Roman"/>
        </w:rPr>
        <w:t xml:space="preserve">same PSFCH resource, </w:t>
      </w:r>
      <w:r w:rsidR="004B5798">
        <w:rPr>
          <w:rFonts w:eastAsia="宋体" w:cs="Times New Roman"/>
        </w:rPr>
        <w:t xml:space="preserve">the </w:t>
      </w:r>
      <w:r w:rsidR="00675234">
        <w:rPr>
          <w:rFonts w:eastAsia="宋体" w:cs="Times New Roman"/>
        </w:rPr>
        <w:t xml:space="preserve">receiving power on the PSFCH resource </w:t>
      </w:r>
      <w:r w:rsidR="003975BE">
        <w:rPr>
          <w:rFonts w:eastAsia="宋体" w:cs="Times New Roman"/>
        </w:rPr>
        <w:t xml:space="preserve">presents the ratio of accumulated NACK from Rx UEs </w:t>
      </w:r>
      <w:r w:rsidR="00BD3859">
        <w:rPr>
          <w:rFonts w:eastAsia="宋体" w:cs="Times New Roman"/>
        </w:rPr>
        <w:t>to</w:t>
      </w:r>
      <w:r w:rsidR="003975BE">
        <w:rPr>
          <w:rFonts w:eastAsia="宋体" w:cs="Times New Roman"/>
        </w:rPr>
        <w:t xml:space="preserve"> some extent</w:t>
      </w:r>
      <w:r w:rsidR="00CE2A4D">
        <w:rPr>
          <w:rFonts w:eastAsia="宋体" w:cs="Times New Roman"/>
        </w:rPr>
        <w:t>, and it should be considered in</w:t>
      </w:r>
      <w:r w:rsidR="00593AEC">
        <w:rPr>
          <w:rFonts w:eastAsia="宋体" w:cs="Times New Roman"/>
        </w:rPr>
        <w:t xml:space="preserve"> the</w:t>
      </w:r>
      <w:r w:rsidR="00CE2A4D">
        <w:rPr>
          <w:rFonts w:eastAsia="宋体" w:cs="Times New Roman"/>
        </w:rPr>
        <w:t xml:space="preserve"> contention window adjustment</w:t>
      </w:r>
      <w:r w:rsidR="007F53C2">
        <w:rPr>
          <w:rFonts w:eastAsia="宋体" w:cs="Times New Roman"/>
        </w:rPr>
        <w:t xml:space="preserve"> procedure</w:t>
      </w:r>
      <w:r w:rsidR="00CE2A4D">
        <w:rPr>
          <w:rFonts w:eastAsia="宋体" w:cs="Times New Roman"/>
        </w:rPr>
        <w:t xml:space="preserve">. Therefore, </w:t>
      </w:r>
      <w:r w:rsidR="00E505CD">
        <w:rPr>
          <w:rFonts w:eastAsia="宋体" w:cs="Times New Roman"/>
        </w:rPr>
        <w:t xml:space="preserve">it is reasonable to define a reference duration for the case </w:t>
      </w:r>
      <w:r w:rsidR="0018690E">
        <w:rPr>
          <w:rFonts w:eastAsia="宋体" w:cs="Times New Roman"/>
        </w:rPr>
        <w:t>that only</w:t>
      </w:r>
      <w:r w:rsidR="00E505CD">
        <w:rPr>
          <w:rFonts w:eastAsia="宋体" w:cs="Times New Roman"/>
        </w:rPr>
        <w:t xml:space="preserve"> groupcast option 1 </w:t>
      </w:r>
      <w:r w:rsidR="00593AEC">
        <w:rPr>
          <w:rFonts w:eastAsia="宋体" w:cs="Times New Roman"/>
        </w:rPr>
        <w:t xml:space="preserve">is </w:t>
      </w:r>
      <w:r w:rsidR="0018690E">
        <w:rPr>
          <w:rFonts w:eastAsia="宋体" w:cs="Times New Roman"/>
        </w:rPr>
        <w:t>enabled in the last SL CO</w:t>
      </w:r>
      <w:r w:rsidR="00E505CD">
        <w:rPr>
          <w:rFonts w:eastAsia="宋体" w:cs="Times New Roman"/>
        </w:rPr>
        <w:t xml:space="preserve">, </w:t>
      </w:r>
      <w:r w:rsidR="00A665D8">
        <w:rPr>
          <w:rFonts w:eastAsia="宋体" w:cs="Times New Roman"/>
        </w:rPr>
        <w:t xml:space="preserve">using </w:t>
      </w:r>
      <w:r w:rsidR="00884037">
        <w:rPr>
          <w:rFonts w:eastAsia="宋体" w:cs="Times New Roman"/>
        </w:rPr>
        <w:t>a similar rule of the reference duration of A/N enabled</w:t>
      </w:r>
      <w:r w:rsidR="00A665D8">
        <w:rPr>
          <w:rFonts w:eastAsia="宋体" w:cs="Times New Roman"/>
        </w:rPr>
        <w:t>,</w:t>
      </w:r>
      <w:r w:rsidR="00884037">
        <w:rPr>
          <w:rFonts w:eastAsia="宋体" w:cs="Times New Roman"/>
        </w:rPr>
        <w:t xml:space="preserve"> </w:t>
      </w:r>
      <w:r w:rsidR="00A16A0B">
        <w:rPr>
          <w:rFonts w:eastAsia="宋体" w:cs="Times New Roman"/>
        </w:rPr>
        <w:t>the end of a reference duration is</w:t>
      </w:r>
      <w:r w:rsidR="00861747">
        <w:rPr>
          <w:rFonts w:eastAsia="宋体" w:cs="Times New Roman"/>
        </w:rPr>
        <w:t xml:space="preserve"> the end of the first slot where at least one PSSCH with groupcast option 1 enabled is </w:t>
      </w:r>
      <w:r w:rsidR="00861747" w:rsidRPr="00593AEC">
        <w:rPr>
          <w:rFonts w:eastAsia="宋体" w:cs="Times New Roman"/>
        </w:rPr>
        <w:t>transmitted in the last SL CO.</w:t>
      </w:r>
    </w:p>
    <w:p w14:paraId="2048F308" w14:textId="5F40CF1C" w:rsidR="004C469D" w:rsidRPr="00593AEC" w:rsidRDefault="00D272C4" w:rsidP="00387C12">
      <w:pPr>
        <w:pStyle w:val="1st-Proposal-YJ"/>
        <w:numPr>
          <w:ilvl w:val="0"/>
          <w:numId w:val="7"/>
        </w:numPr>
        <w:spacing w:before="156" w:after="156"/>
        <w:rPr>
          <w:rFonts w:eastAsia="宋体"/>
        </w:rPr>
      </w:pPr>
      <w:bookmarkStart w:id="176" w:name="_Toc126248508"/>
      <w:bookmarkStart w:id="177" w:name="_Toc126248548"/>
      <w:bookmarkStart w:id="178" w:name="_Toc126248836"/>
      <w:bookmarkStart w:id="179" w:name="_Toc126248876"/>
      <w:bookmarkStart w:id="180" w:name="_Toc126744701"/>
      <w:bookmarkStart w:id="181" w:name="_Toc126744738"/>
      <w:bookmarkStart w:id="182" w:name="_Toc126744775"/>
      <w:bookmarkStart w:id="183" w:name="_Toc126744812"/>
      <w:bookmarkStart w:id="184" w:name="_Toc126744849"/>
      <w:bookmarkStart w:id="185" w:name="_Toc126744886"/>
      <w:bookmarkStart w:id="186" w:name="_Toc126746334"/>
      <w:bookmarkStart w:id="187" w:name="_Toc126746516"/>
      <w:bookmarkStart w:id="188" w:name="_Toc126746553"/>
      <w:bookmarkStart w:id="189" w:name="_Toc127446998"/>
      <w:bookmarkStart w:id="190" w:name="_Toc127447035"/>
      <w:bookmarkStart w:id="191" w:name="_Toc127447138"/>
      <w:bookmarkStart w:id="192" w:name="_Toc127447280"/>
      <w:bookmarkStart w:id="193" w:name="_Toc127447317"/>
      <w:bookmarkStart w:id="194" w:name="_Toc127447394"/>
      <w:bookmarkStart w:id="195" w:name="_Toc127447431"/>
      <w:bookmarkStart w:id="196" w:name="_Toc127448788"/>
      <w:bookmarkStart w:id="197" w:name="_Toc127448825"/>
      <w:bookmarkStart w:id="198" w:name="_Toc127448999"/>
      <w:bookmarkStart w:id="199" w:name="_Toc127449036"/>
      <w:bookmarkStart w:id="200" w:name="_Toc127449442"/>
      <w:bookmarkStart w:id="201" w:name="_Toc127449479"/>
      <w:bookmarkStart w:id="202" w:name="_Toc127449632"/>
      <w:bookmarkStart w:id="203" w:name="_Toc127449669"/>
      <w:bookmarkStart w:id="204" w:name="_Toc129010144"/>
      <w:bookmarkStart w:id="205" w:name="_Toc129010179"/>
      <w:bookmarkStart w:id="206" w:name="_Toc129082011"/>
      <w:bookmarkStart w:id="207" w:name="_Toc129082047"/>
      <w:bookmarkStart w:id="208" w:name="_Toc129097394"/>
      <w:bookmarkStart w:id="209" w:name="_Toc129097433"/>
      <w:bookmarkStart w:id="210" w:name="_Toc131411197"/>
      <w:bookmarkStart w:id="211" w:name="_Toc131411236"/>
      <w:bookmarkStart w:id="212" w:name="_Toc131411275"/>
      <w:bookmarkStart w:id="213" w:name="_Toc131411314"/>
      <w:bookmarkStart w:id="214" w:name="_Toc131411706"/>
      <w:bookmarkStart w:id="215" w:name="_Toc131411922"/>
      <w:bookmarkStart w:id="216" w:name="_Toc131762628"/>
      <w:bookmarkStart w:id="217" w:name="_Toc131762667"/>
      <w:bookmarkStart w:id="218" w:name="_Toc131762802"/>
      <w:bookmarkStart w:id="219" w:name="_Toc131762841"/>
      <w:bookmarkStart w:id="220" w:name="_Toc131763280"/>
      <w:r w:rsidRPr="00593AEC">
        <w:rPr>
          <w:rFonts w:eastAsia="宋体"/>
        </w:rPr>
        <w:t xml:space="preserve">For the case that </w:t>
      </w:r>
      <w:r w:rsidR="004B5798" w:rsidRPr="00593AEC">
        <w:rPr>
          <w:rFonts w:eastAsia="宋体"/>
        </w:rPr>
        <w:t>only</w:t>
      </w:r>
      <w:r w:rsidR="00A346CF" w:rsidRPr="00593AEC">
        <w:t xml:space="preserve"> PSSCH with </w:t>
      </w:r>
      <w:r w:rsidR="003264B1" w:rsidRPr="00593AEC">
        <w:t>groupcast option 1</w:t>
      </w:r>
      <w:r w:rsidR="00A7060E" w:rsidRPr="00593AEC">
        <w:t xml:space="preserve"> </w:t>
      </w:r>
      <w:r w:rsidR="00A346CF" w:rsidRPr="00593AEC">
        <w:t xml:space="preserve">enabled is transmitted </w:t>
      </w:r>
      <w:r w:rsidR="00B27D07" w:rsidRPr="00593AEC">
        <w:t xml:space="preserve">in the latest SL CO, </w:t>
      </w:r>
      <w:r w:rsidR="00AC53AA" w:rsidRPr="00593AEC">
        <w:t xml:space="preserve">a reference duration should be defined as </w:t>
      </w:r>
      <w:r w:rsidR="004C237B" w:rsidRPr="00593AEC">
        <w:t xml:space="preserve">the end of the first slot where at least one PSSCH </w:t>
      </w:r>
      <w:r w:rsidR="00167C81" w:rsidRPr="00593AEC">
        <w:t>with groupcast option 1 enabled is transmitted</w:t>
      </w:r>
      <w:r w:rsidR="004C237B" w:rsidRPr="00593AEC">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0AEBBD6" w14:textId="2873600A" w:rsidR="00BC2AD7" w:rsidRPr="00B55118" w:rsidRDefault="00BC2AD7" w:rsidP="00B513FF">
      <w:pPr>
        <w:pStyle w:val="a3"/>
        <w:numPr>
          <w:ilvl w:val="1"/>
          <w:numId w:val="1"/>
        </w:numPr>
        <w:spacing w:before="120" w:after="120"/>
        <w:ind w:firstLineChars="0"/>
        <w:outlineLvl w:val="1"/>
        <w:rPr>
          <w:rFonts w:eastAsia="宋体" w:cs="Times New Roman"/>
          <w:b/>
          <w:sz w:val="24"/>
          <w:szCs w:val="24"/>
        </w:rPr>
      </w:pPr>
      <w:r w:rsidRPr="00B55118">
        <w:rPr>
          <w:rFonts w:eastAsia="宋体" w:cs="Times New Roman"/>
          <w:b/>
          <w:sz w:val="24"/>
          <w:szCs w:val="24"/>
        </w:rPr>
        <w:t>Contention Window Adjustment</w:t>
      </w:r>
    </w:p>
    <w:p w14:paraId="1D22D30F" w14:textId="53B33330" w:rsidR="001A7F5E" w:rsidRPr="00B55118" w:rsidRDefault="00484FFD" w:rsidP="00BC2AD7">
      <w:pPr>
        <w:spacing w:before="156" w:after="156"/>
        <w:rPr>
          <w:rFonts w:eastAsia="宋体" w:cs="Times New Roman"/>
        </w:rPr>
      </w:pPr>
      <w:r w:rsidRPr="00B55118">
        <w:rPr>
          <w:rFonts w:eastAsia="宋体" w:cs="Times New Roman"/>
        </w:rPr>
        <w:t>Before discussi</w:t>
      </w:r>
      <w:r w:rsidR="007411DF" w:rsidRPr="00B55118">
        <w:rPr>
          <w:rFonts w:eastAsia="宋体" w:cs="Times New Roman"/>
        </w:rPr>
        <w:t xml:space="preserve">ng the </w:t>
      </w:r>
      <w:r w:rsidR="003D6C32" w:rsidRPr="00B55118">
        <w:rPr>
          <w:rFonts w:eastAsia="宋体" w:cs="Times New Roman"/>
        </w:rPr>
        <w:t xml:space="preserve">specific </w:t>
      </w:r>
      <w:r w:rsidR="0099158C" w:rsidRPr="00B55118">
        <w:rPr>
          <w:rFonts w:eastAsia="宋体" w:cs="Times New Roman"/>
        </w:rPr>
        <w:t>details</w:t>
      </w:r>
      <w:r w:rsidRPr="00B55118">
        <w:rPr>
          <w:rFonts w:eastAsia="宋体" w:cs="Times New Roman"/>
        </w:rPr>
        <w:t xml:space="preserve">, we should first clarify </w:t>
      </w:r>
      <w:r w:rsidR="00AC3DDF">
        <w:rPr>
          <w:rFonts w:eastAsia="宋体" w:cs="Times New Roman"/>
        </w:rPr>
        <w:t>a</w:t>
      </w:r>
      <w:r w:rsidRPr="00B55118">
        <w:rPr>
          <w:rFonts w:eastAsia="宋体" w:cs="Times New Roman"/>
        </w:rPr>
        <w:t xml:space="preserve"> </w:t>
      </w:r>
      <w:r w:rsidR="00292DD3" w:rsidRPr="00B55118">
        <w:rPr>
          <w:rFonts w:eastAsia="宋体" w:cs="Times New Roman"/>
        </w:rPr>
        <w:t xml:space="preserve">basic principle of </w:t>
      </w:r>
      <w:r w:rsidR="00FF2137" w:rsidRPr="00B55118">
        <w:rPr>
          <w:rFonts w:eastAsia="宋体" w:cs="Times New Roman"/>
        </w:rPr>
        <w:t>contention window determining</w:t>
      </w:r>
      <w:r w:rsidR="008C5832" w:rsidRPr="00B55118">
        <w:rPr>
          <w:rFonts w:eastAsia="宋体" w:cs="Times New Roman"/>
        </w:rPr>
        <w:t xml:space="preserve">, i.e., </w:t>
      </w:r>
      <w:r w:rsidR="00E20FA8" w:rsidRPr="00B55118">
        <w:rPr>
          <w:rFonts w:eastAsia="宋体" w:cs="Times New Roman"/>
        </w:rPr>
        <w:t xml:space="preserve">the value of contention window used in Type 1 channel access should be </w:t>
      </w:r>
      <w:r w:rsidR="00CA0298" w:rsidRPr="00B55118">
        <w:rPr>
          <w:rFonts w:eastAsia="宋体" w:cs="Times New Roman"/>
        </w:rPr>
        <w:t xml:space="preserve">adjusted according to the priority of signal to be transmitted, not the </w:t>
      </w:r>
      <w:r w:rsidR="002E0A48" w:rsidRPr="00B55118">
        <w:rPr>
          <w:rFonts w:eastAsia="宋体" w:cs="Times New Roman"/>
        </w:rPr>
        <w:t>cast type of sidelink.</w:t>
      </w:r>
      <w:r w:rsidR="005202B8" w:rsidRPr="00B55118">
        <w:rPr>
          <w:rFonts w:eastAsia="宋体" w:cs="Times New Roman"/>
        </w:rPr>
        <w:t xml:space="preserve"> </w:t>
      </w:r>
      <w:r w:rsidR="009113FE" w:rsidRPr="00B55118">
        <w:rPr>
          <w:rFonts w:eastAsia="宋体" w:cs="Times New Roman"/>
        </w:rPr>
        <w:t xml:space="preserve">In other words, </w:t>
      </w:r>
      <w:r w:rsidR="00CC7179" w:rsidRPr="00B55118">
        <w:rPr>
          <w:rFonts w:eastAsia="宋体" w:cs="Times New Roman"/>
        </w:rPr>
        <w:t>the contention window adjust</w:t>
      </w:r>
      <w:r w:rsidR="006234EB" w:rsidRPr="00B55118">
        <w:rPr>
          <w:rFonts w:eastAsia="宋体" w:cs="Times New Roman"/>
        </w:rPr>
        <w:t xml:space="preserve">ment should be implemented </w:t>
      </w:r>
      <w:r w:rsidR="0020293F" w:rsidRPr="00B55118">
        <w:rPr>
          <w:rFonts w:eastAsia="宋体" w:cs="Times New Roman"/>
        </w:rPr>
        <w:t>for each</w:t>
      </w:r>
      <w:r w:rsidR="006D1540" w:rsidRPr="00B55118">
        <w:rPr>
          <w:rFonts w:eastAsia="宋体" w:cs="Times New Roman"/>
        </w:rPr>
        <w:t xml:space="preserve"> priority</w:t>
      </w:r>
      <w:r w:rsidR="008D680F">
        <w:rPr>
          <w:rFonts w:eastAsia="宋体" w:cs="Times New Roman"/>
        </w:rPr>
        <w:t xml:space="preserve"> </w:t>
      </w:r>
      <w:r w:rsidR="00D90A11">
        <w:rPr>
          <w:rFonts w:eastAsia="宋体" w:cs="Times New Roman"/>
        </w:rPr>
        <w:t xml:space="preserve">including </w:t>
      </w:r>
      <w:r w:rsidR="009166CC" w:rsidRPr="00B55118">
        <w:rPr>
          <w:rFonts w:eastAsia="宋体" w:cs="Times New Roman"/>
        </w:rPr>
        <w:t>all</w:t>
      </w:r>
      <w:r w:rsidR="00703855" w:rsidRPr="00B55118">
        <w:rPr>
          <w:rFonts w:eastAsia="宋体" w:cs="Times New Roman"/>
        </w:rPr>
        <w:t xml:space="preserve"> </w:t>
      </w:r>
      <w:r w:rsidR="003B4743" w:rsidRPr="00B55118">
        <w:rPr>
          <w:rFonts w:eastAsia="宋体" w:cs="Times New Roman"/>
        </w:rPr>
        <w:t xml:space="preserve">the cast types </w:t>
      </w:r>
      <w:r w:rsidR="009166CC" w:rsidRPr="00B55118">
        <w:rPr>
          <w:rFonts w:eastAsia="宋体" w:cs="Times New Roman"/>
        </w:rPr>
        <w:t xml:space="preserve">with the same priority. </w:t>
      </w:r>
    </w:p>
    <w:p w14:paraId="2829194D" w14:textId="14F5D1A6" w:rsidR="00F74392" w:rsidRPr="00B55118" w:rsidRDefault="00F74392" w:rsidP="00F74392">
      <w:pPr>
        <w:pStyle w:val="1st-Proposal-YJ"/>
        <w:numPr>
          <w:ilvl w:val="0"/>
          <w:numId w:val="7"/>
        </w:numPr>
        <w:spacing w:before="156" w:after="156"/>
        <w:rPr>
          <w:rFonts w:eastAsia="宋体"/>
        </w:rPr>
      </w:pPr>
      <w:bookmarkStart w:id="221" w:name="_Toc117865600"/>
      <w:bookmarkStart w:id="222" w:name="_Toc118127871"/>
      <w:bookmarkStart w:id="223" w:name="_Toc118127912"/>
      <w:bookmarkStart w:id="224" w:name="_Toc118127953"/>
      <w:bookmarkStart w:id="225" w:name="_Toc118129612"/>
      <w:bookmarkStart w:id="226" w:name="_Toc118129653"/>
      <w:bookmarkStart w:id="227" w:name="_Toc118129716"/>
      <w:bookmarkStart w:id="228" w:name="_Toc118129759"/>
      <w:bookmarkStart w:id="229" w:name="_Toc118130041"/>
      <w:bookmarkStart w:id="230" w:name="_Toc118130080"/>
      <w:bookmarkStart w:id="231" w:name="_Toc118130475"/>
      <w:bookmarkStart w:id="232" w:name="_Toc118131342"/>
      <w:bookmarkStart w:id="233" w:name="_Toc118131382"/>
      <w:bookmarkStart w:id="234" w:name="_Toc118136729"/>
      <w:bookmarkStart w:id="235" w:name="_Toc118136877"/>
      <w:bookmarkStart w:id="236" w:name="_Toc118137376"/>
      <w:bookmarkStart w:id="237" w:name="_Toc118137416"/>
      <w:bookmarkStart w:id="238" w:name="_Toc118138761"/>
      <w:bookmarkStart w:id="239" w:name="_Toc118138801"/>
      <w:bookmarkStart w:id="240" w:name="_Toc118138841"/>
      <w:bookmarkStart w:id="241" w:name="_Toc118143559"/>
      <w:bookmarkStart w:id="242" w:name="_Toc118143599"/>
      <w:bookmarkStart w:id="243" w:name="_Toc118143690"/>
      <w:bookmarkStart w:id="244" w:name="_Toc118143729"/>
      <w:bookmarkStart w:id="245" w:name="_Toc118201024"/>
      <w:bookmarkStart w:id="246" w:name="_Toc118201063"/>
      <w:bookmarkStart w:id="247" w:name="_Toc118203176"/>
      <w:bookmarkStart w:id="248" w:name="_Toc118203215"/>
      <w:bookmarkStart w:id="249" w:name="_Toc118212769"/>
      <w:bookmarkStart w:id="250" w:name="_Toc118212814"/>
      <w:bookmarkStart w:id="251" w:name="_Toc118213244"/>
      <w:bookmarkStart w:id="252" w:name="_Toc118213610"/>
      <w:bookmarkStart w:id="253" w:name="_Toc118213655"/>
      <w:bookmarkStart w:id="254" w:name="_Toc118214853"/>
      <w:bookmarkStart w:id="255" w:name="_Toc118214898"/>
      <w:bookmarkStart w:id="256" w:name="_Toc118214943"/>
      <w:bookmarkStart w:id="257" w:name="_Toc118214988"/>
      <w:bookmarkStart w:id="258" w:name="_Toc118215033"/>
      <w:bookmarkStart w:id="259" w:name="_Toc118215081"/>
      <w:bookmarkStart w:id="260" w:name="_Toc118215139"/>
      <w:bookmarkStart w:id="261" w:name="_Toc118215184"/>
      <w:bookmarkStart w:id="262" w:name="_Toc118215229"/>
      <w:bookmarkStart w:id="263" w:name="_Toc118272097"/>
      <w:bookmarkStart w:id="264" w:name="_Toc118273270"/>
      <w:bookmarkStart w:id="265" w:name="_Toc118273674"/>
      <w:bookmarkStart w:id="266" w:name="_Toc118273719"/>
      <w:bookmarkStart w:id="267" w:name="_Toc118273764"/>
      <w:bookmarkStart w:id="268" w:name="_Toc118274608"/>
      <w:bookmarkStart w:id="269" w:name="_Toc118274653"/>
      <w:bookmarkStart w:id="270" w:name="_Toc118274770"/>
      <w:bookmarkStart w:id="271" w:name="_Toc118274815"/>
      <w:bookmarkStart w:id="272" w:name="_Toc118274860"/>
      <w:bookmarkStart w:id="273" w:name="_Toc118274905"/>
      <w:bookmarkStart w:id="274" w:name="_Toc118274950"/>
      <w:bookmarkStart w:id="275" w:name="_Toc118274995"/>
      <w:bookmarkStart w:id="276" w:name="_Toc118296944"/>
      <w:bookmarkStart w:id="277" w:name="_Toc118304361"/>
      <w:bookmarkStart w:id="278" w:name="_Toc118304408"/>
      <w:bookmarkStart w:id="279" w:name="_Toc118374309"/>
      <w:bookmarkStart w:id="280" w:name="_Toc118374398"/>
      <w:bookmarkStart w:id="281" w:name="_Toc118374445"/>
      <w:bookmarkStart w:id="282" w:name="_Toc118374610"/>
      <w:bookmarkStart w:id="283" w:name="_Toc118374657"/>
      <w:bookmarkStart w:id="284" w:name="_Toc118375073"/>
      <w:bookmarkStart w:id="285" w:name="_Toc118375120"/>
      <w:bookmarkStart w:id="286" w:name="_Toc118703790"/>
      <w:bookmarkStart w:id="287" w:name="_Toc118704414"/>
      <w:bookmarkStart w:id="288" w:name="_Toc118704462"/>
      <w:bookmarkStart w:id="289" w:name="_Toc118704540"/>
      <w:bookmarkStart w:id="290" w:name="_Toc118704587"/>
      <w:bookmarkStart w:id="291" w:name="_Toc118704634"/>
      <w:bookmarkStart w:id="292" w:name="_Toc126248509"/>
      <w:bookmarkStart w:id="293" w:name="_Toc126248549"/>
      <w:bookmarkStart w:id="294" w:name="_Toc126248837"/>
      <w:bookmarkStart w:id="295" w:name="_Toc126248877"/>
      <w:bookmarkStart w:id="296" w:name="_Toc126744702"/>
      <w:bookmarkStart w:id="297" w:name="_Toc126744739"/>
      <w:bookmarkStart w:id="298" w:name="_Toc126744776"/>
      <w:bookmarkStart w:id="299" w:name="_Toc126744813"/>
      <w:bookmarkStart w:id="300" w:name="_Toc126744850"/>
      <w:bookmarkStart w:id="301" w:name="_Toc126744887"/>
      <w:bookmarkStart w:id="302" w:name="_Toc126746335"/>
      <w:bookmarkStart w:id="303" w:name="_Toc126746517"/>
      <w:bookmarkStart w:id="304" w:name="_Toc126746554"/>
      <w:bookmarkStart w:id="305" w:name="_Toc127446999"/>
      <w:bookmarkStart w:id="306" w:name="_Toc127447036"/>
      <w:bookmarkStart w:id="307" w:name="_Toc127447139"/>
      <w:bookmarkStart w:id="308" w:name="_Toc127447281"/>
      <w:bookmarkStart w:id="309" w:name="_Toc127447318"/>
      <w:bookmarkStart w:id="310" w:name="_Toc127447395"/>
      <w:bookmarkStart w:id="311" w:name="_Toc127447432"/>
      <w:bookmarkStart w:id="312" w:name="_Toc127448789"/>
      <w:bookmarkStart w:id="313" w:name="_Toc127448826"/>
      <w:bookmarkStart w:id="314" w:name="_Toc127449000"/>
      <w:bookmarkStart w:id="315" w:name="_Toc127449037"/>
      <w:bookmarkStart w:id="316" w:name="_Toc127449443"/>
      <w:bookmarkStart w:id="317" w:name="_Toc127449480"/>
      <w:bookmarkStart w:id="318" w:name="_Toc127449633"/>
      <w:bookmarkStart w:id="319" w:name="_Toc127449670"/>
      <w:bookmarkStart w:id="320" w:name="_Toc129010145"/>
      <w:bookmarkStart w:id="321" w:name="_Toc129010180"/>
      <w:bookmarkStart w:id="322" w:name="_Toc129082012"/>
      <w:bookmarkStart w:id="323" w:name="_Toc129082048"/>
      <w:bookmarkStart w:id="324" w:name="_Toc129097395"/>
      <w:bookmarkStart w:id="325" w:name="_Toc129097434"/>
      <w:bookmarkStart w:id="326" w:name="_Toc131411198"/>
      <w:bookmarkStart w:id="327" w:name="_Toc131411237"/>
      <w:bookmarkStart w:id="328" w:name="_Toc131411276"/>
      <w:bookmarkStart w:id="329" w:name="_Toc131411315"/>
      <w:bookmarkStart w:id="330" w:name="_Toc131411707"/>
      <w:bookmarkStart w:id="331" w:name="_Toc131411923"/>
      <w:bookmarkStart w:id="332" w:name="_Toc131762629"/>
      <w:bookmarkStart w:id="333" w:name="_Toc131762668"/>
      <w:bookmarkStart w:id="334" w:name="_Toc131762803"/>
      <w:bookmarkStart w:id="335" w:name="_Toc131762842"/>
      <w:bookmarkStart w:id="336" w:name="_Toc131763281"/>
      <w:r w:rsidRPr="00B55118">
        <w:rPr>
          <w:rFonts w:eastAsia="宋体"/>
        </w:rPr>
        <w:t xml:space="preserve">Contention window adjustment should be determined </w:t>
      </w:r>
      <w:r w:rsidR="00CD50AC" w:rsidRPr="00B55118">
        <w:rPr>
          <w:rFonts w:eastAsia="宋体"/>
        </w:rPr>
        <w:t>per priority, i.e., the same va</w:t>
      </w:r>
      <w:r w:rsidRPr="00B55118">
        <w:rPr>
          <w:rFonts w:eastAsia="宋体"/>
        </w:rPr>
        <w:t>l</w:t>
      </w:r>
      <w:r w:rsidR="00CD50AC" w:rsidRPr="00B55118">
        <w:rPr>
          <w:rFonts w:eastAsia="宋体"/>
        </w:rPr>
        <w:t>u</w:t>
      </w:r>
      <w:r w:rsidRPr="00B55118">
        <w:rPr>
          <w:rFonts w:eastAsia="宋体"/>
        </w:rPr>
        <w:t xml:space="preserve">e and adjustment steps of </w:t>
      </w:r>
      <w:r w:rsidR="0076241E">
        <w:rPr>
          <w:rFonts w:eastAsia="宋体"/>
        </w:rPr>
        <w:t xml:space="preserve">the </w:t>
      </w:r>
      <w:r w:rsidRPr="00B55118">
        <w:rPr>
          <w:rFonts w:eastAsia="宋体"/>
        </w:rPr>
        <w:t xml:space="preserve">contention window should be used </w:t>
      </w:r>
      <w:r w:rsidR="003478EF" w:rsidRPr="00B55118">
        <w:rPr>
          <w:rFonts w:eastAsia="宋体"/>
        </w:rPr>
        <w:t>for each priority</w:t>
      </w:r>
      <w:r w:rsidR="005170C0">
        <w:rPr>
          <w:rFonts w:eastAsia="宋体"/>
        </w:rPr>
        <w:t xml:space="preserve"> and</w:t>
      </w:r>
      <w:r w:rsidRPr="00B55118">
        <w:rPr>
          <w:rFonts w:eastAsia="宋体"/>
        </w:rPr>
        <w:t xml:space="preserve"> all cast types with the same priority.</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32F02CF3" w14:textId="67E66CE9" w:rsidR="00F62C9B" w:rsidRPr="00B55118" w:rsidRDefault="00691FAA" w:rsidP="00BC2AD7">
      <w:pPr>
        <w:spacing w:before="156" w:after="156"/>
        <w:rPr>
          <w:rFonts w:eastAsia="宋体" w:cs="Times New Roman"/>
        </w:rPr>
      </w:pPr>
      <w:r w:rsidRPr="00B55118">
        <w:rPr>
          <w:rFonts w:eastAsia="宋体" w:cs="Times New Roman"/>
        </w:rPr>
        <w:t>In general</w:t>
      </w:r>
      <w:r w:rsidR="00D3362B" w:rsidRPr="00B55118">
        <w:rPr>
          <w:rFonts w:eastAsia="宋体" w:cs="Times New Roman"/>
        </w:rPr>
        <w:t xml:space="preserve">, </w:t>
      </w:r>
      <w:r w:rsidR="00274D53" w:rsidRPr="00B55118">
        <w:rPr>
          <w:rFonts w:eastAsia="宋体" w:cs="Times New Roman"/>
        </w:rPr>
        <w:t>for the case</w:t>
      </w:r>
      <w:r w:rsidR="00473D9D">
        <w:rPr>
          <w:rFonts w:eastAsia="宋体" w:cs="Times New Roman"/>
        </w:rPr>
        <w:t>s</w:t>
      </w:r>
      <w:r w:rsidR="00274D53" w:rsidRPr="00B55118">
        <w:rPr>
          <w:rFonts w:eastAsia="宋体" w:cs="Times New Roman"/>
        </w:rPr>
        <w:t xml:space="preserve"> that sidelink HARQ feedback information is available, </w:t>
      </w:r>
      <w:r w:rsidR="00BC2AD7" w:rsidRPr="00B55118">
        <w:rPr>
          <w:rFonts w:eastAsia="宋体" w:cs="Times New Roman"/>
        </w:rPr>
        <w:t xml:space="preserve">a similar procedure </w:t>
      </w:r>
      <w:r w:rsidR="001F0DA1" w:rsidRPr="00B55118">
        <w:rPr>
          <w:rFonts w:eastAsia="宋体" w:cs="Times New Roman"/>
        </w:rPr>
        <w:t>of</w:t>
      </w:r>
      <w:r w:rsidR="00622451" w:rsidRPr="00B55118">
        <w:rPr>
          <w:rFonts w:eastAsia="宋体" w:cs="Times New Roman"/>
        </w:rPr>
        <w:t xml:space="preserve"> NR-U </w:t>
      </w:r>
      <w:r w:rsidR="00BC2AD7" w:rsidRPr="00B55118">
        <w:rPr>
          <w:rFonts w:eastAsia="宋体" w:cs="Times New Roman"/>
        </w:rPr>
        <w:t xml:space="preserve">should be </w:t>
      </w:r>
      <w:r w:rsidR="00A66381" w:rsidRPr="00B55118">
        <w:rPr>
          <w:rFonts w:eastAsia="宋体" w:cs="Times New Roman"/>
        </w:rPr>
        <w:t>re</w:t>
      </w:r>
      <w:r w:rsidR="00BC2AD7" w:rsidRPr="00B55118">
        <w:rPr>
          <w:rFonts w:eastAsia="宋体" w:cs="Times New Roman"/>
        </w:rPr>
        <w:t xml:space="preserve">used for the contention window adjustment in SL-U. </w:t>
      </w:r>
    </w:p>
    <w:p w14:paraId="4AFF09EA" w14:textId="4223A0C0" w:rsidR="00BF205E" w:rsidRPr="00B55118" w:rsidRDefault="00BF205E" w:rsidP="00BC2AD7">
      <w:pPr>
        <w:spacing w:before="156" w:after="156"/>
        <w:rPr>
          <w:rFonts w:eastAsia="宋体" w:cs="Times New Roman"/>
        </w:rPr>
      </w:pPr>
      <w:r w:rsidRPr="00B55118">
        <w:rPr>
          <w:rFonts w:eastAsia="宋体" w:cs="Times New Roman"/>
        </w:rPr>
        <w:t xml:space="preserve">According to sidelink HARQ feedback schemes, </w:t>
      </w:r>
      <w:r w:rsidR="006514A8" w:rsidRPr="00B55118">
        <w:rPr>
          <w:rFonts w:eastAsia="宋体" w:cs="Times New Roman"/>
        </w:rPr>
        <w:t xml:space="preserve">for a resource pool </w:t>
      </w:r>
      <w:r w:rsidR="00CD50AC" w:rsidRPr="00B55118">
        <w:rPr>
          <w:rFonts w:eastAsia="宋体" w:cs="Times New Roman"/>
        </w:rPr>
        <w:t>that</w:t>
      </w:r>
      <w:r w:rsidR="006514A8" w:rsidRPr="00B55118">
        <w:rPr>
          <w:rFonts w:eastAsia="宋体" w:cs="Times New Roman"/>
        </w:rPr>
        <w:t xml:space="preserve"> contains PSFCH resources, </w:t>
      </w:r>
      <w:r w:rsidR="0057650B" w:rsidRPr="00B55118">
        <w:rPr>
          <w:rFonts w:eastAsia="宋体" w:cs="Times New Roman"/>
        </w:rPr>
        <w:t>the A/N available cases include:</w:t>
      </w:r>
    </w:p>
    <w:p w14:paraId="6BCDD92C" w14:textId="6304A408" w:rsidR="009F5ADB" w:rsidRPr="00B55118" w:rsidRDefault="00F27C18" w:rsidP="009F5ADB">
      <w:pPr>
        <w:pStyle w:val="a3"/>
        <w:numPr>
          <w:ilvl w:val="0"/>
          <w:numId w:val="40"/>
        </w:numPr>
        <w:spacing w:before="120" w:after="120"/>
        <w:ind w:left="426" w:firstLineChars="0" w:hanging="426"/>
        <w:rPr>
          <w:rFonts w:eastAsia="宋体" w:cs="Times New Roman"/>
        </w:rPr>
      </w:pPr>
      <w:r>
        <w:rPr>
          <w:rFonts w:eastAsia="宋体" w:cs="Times New Roman"/>
        </w:rPr>
        <w:t xml:space="preserve">Case </w:t>
      </w:r>
      <w:r w:rsidR="00ED67D6" w:rsidRPr="00B55118">
        <w:rPr>
          <w:rFonts w:eastAsia="宋体" w:cs="Times New Roman"/>
        </w:rPr>
        <w:t>a) u</w:t>
      </w:r>
      <w:r w:rsidR="009F5ADB" w:rsidRPr="00B55118">
        <w:rPr>
          <w:rFonts w:eastAsia="宋体" w:cs="Times New Roman"/>
        </w:rPr>
        <w:t>nicast</w:t>
      </w:r>
      <w:r w:rsidR="00AB63A7" w:rsidRPr="00B55118">
        <w:rPr>
          <w:rFonts w:eastAsia="宋体" w:cs="Times New Roman"/>
        </w:rPr>
        <w:t xml:space="preserve"> with SL-HARQ enabled;</w:t>
      </w:r>
    </w:p>
    <w:p w14:paraId="7B53DDF2" w14:textId="3717EDC0" w:rsidR="00AB63A7" w:rsidRPr="00B55118" w:rsidRDefault="00F27C18" w:rsidP="009F5ADB">
      <w:pPr>
        <w:pStyle w:val="a3"/>
        <w:numPr>
          <w:ilvl w:val="0"/>
          <w:numId w:val="40"/>
        </w:numPr>
        <w:spacing w:before="120" w:after="120"/>
        <w:ind w:left="426" w:firstLineChars="0" w:hanging="426"/>
        <w:rPr>
          <w:rFonts w:eastAsia="宋体" w:cs="Times New Roman"/>
        </w:rPr>
      </w:pPr>
      <w:r>
        <w:rPr>
          <w:rFonts w:eastAsia="宋体" w:cs="Times New Roman"/>
        </w:rPr>
        <w:t xml:space="preserve">Case </w:t>
      </w:r>
      <w:r w:rsidR="00ED67D6" w:rsidRPr="00B55118">
        <w:rPr>
          <w:rFonts w:eastAsia="宋体" w:cs="Times New Roman"/>
        </w:rPr>
        <w:t>b) g</w:t>
      </w:r>
      <w:r w:rsidR="00AB63A7" w:rsidRPr="00B55118">
        <w:rPr>
          <w:rFonts w:eastAsia="宋体" w:cs="Times New Roman"/>
        </w:rPr>
        <w:t>roupcast with option 1</w:t>
      </w:r>
      <w:r w:rsidR="00AA7B34" w:rsidRPr="00B55118">
        <w:rPr>
          <w:rFonts w:eastAsia="宋体" w:cs="Times New Roman"/>
        </w:rPr>
        <w:t xml:space="preserve"> SL-HARQ enabled</w:t>
      </w:r>
      <w:r w:rsidR="00171EE9" w:rsidRPr="00B55118">
        <w:rPr>
          <w:rFonts w:eastAsia="宋体" w:cs="Times New Roman"/>
        </w:rPr>
        <w:t>;</w:t>
      </w:r>
    </w:p>
    <w:p w14:paraId="6D146B35" w14:textId="20726179" w:rsidR="00171EE9" w:rsidRPr="00B55118" w:rsidRDefault="00F27C18" w:rsidP="0086721C">
      <w:pPr>
        <w:pStyle w:val="a3"/>
        <w:numPr>
          <w:ilvl w:val="0"/>
          <w:numId w:val="40"/>
        </w:numPr>
        <w:spacing w:before="120" w:after="120"/>
        <w:ind w:left="426" w:firstLineChars="0" w:hanging="426"/>
        <w:rPr>
          <w:rFonts w:eastAsia="宋体" w:cs="Times New Roman"/>
        </w:rPr>
      </w:pPr>
      <w:r>
        <w:rPr>
          <w:rFonts w:eastAsia="宋体" w:cs="Times New Roman"/>
        </w:rPr>
        <w:t xml:space="preserve">Case </w:t>
      </w:r>
      <w:r w:rsidR="00ED67D6" w:rsidRPr="00B55118">
        <w:rPr>
          <w:rFonts w:eastAsia="宋体" w:cs="Times New Roman"/>
        </w:rPr>
        <w:t>c) g</w:t>
      </w:r>
      <w:r w:rsidR="00171EE9" w:rsidRPr="00B55118">
        <w:rPr>
          <w:rFonts w:eastAsia="宋体" w:cs="Times New Roman"/>
        </w:rPr>
        <w:t>roupcast with option 2 SL-HARQ enabled;</w:t>
      </w:r>
    </w:p>
    <w:p w14:paraId="599B6822" w14:textId="12C75FE4" w:rsidR="0057650B" w:rsidRPr="00B55118" w:rsidRDefault="00C232DC" w:rsidP="00BC2AD7">
      <w:pPr>
        <w:spacing w:before="156" w:after="156"/>
        <w:rPr>
          <w:rFonts w:eastAsia="宋体" w:cs="Times New Roman"/>
          <w:iCs/>
          <w:color w:val="000000"/>
          <w:lang w:val="en-GB"/>
        </w:rPr>
      </w:pPr>
      <w:r w:rsidRPr="00B55118">
        <w:rPr>
          <w:rFonts w:eastAsia="宋体" w:cs="Times New Roman"/>
        </w:rPr>
        <w:t>F</w:t>
      </w:r>
      <w:r w:rsidR="008F2708" w:rsidRPr="00B55118">
        <w:rPr>
          <w:rFonts w:eastAsia="宋体" w:cs="Times New Roman"/>
        </w:rPr>
        <w:t xml:space="preserve">or case a), </w:t>
      </w:r>
      <w:r w:rsidR="00414D95" w:rsidRPr="00B55118">
        <w:rPr>
          <w:rFonts w:eastAsia="宋体" w:cs="Times New Roman"/>
        </w:rPr>
        <w:t xml:space="preserve">the same rule of NR-U contention window adjustment can be reused, i.e., for at least one “ACK” </w:t>
      </w:r>
      <w:r w:rsidR="00112F8C" w:rsidRPr="00B55118">
        <w:rPr>
          <w:rFonts w:eastAsia="宋体" w:cs="Times New Roman"/>
        </w:rPr>
        <w:t xml:space="preserve">corresponding to PSSCH in the reference duration </w:t>
      </w:r>
      <w:r w:rsidR="007830E5" w:rsidRPr="00B55118">
        <w:rPr>
          <w:rFonts w:eastAsia="宋体" w:cs="Times New Roman"/>
        </w:rPr>
        <w:t>of</w:t>
      </w:r>
      <w:r w:rsidR="00112F8C" w:rsidRPr="00B55118">
        <w:rPr>
          <w:rFonts w:eastAsia="宋体" w:cs="Times New Roman"/>
        </w:rPr>
        <w:t xml:space="preserve"> the latest SL channel occupancy</w:t>
      </w:r>
      <w:r w:rsidR="00AB1930" w:rsidRPr="00B55118">
        <w:rPr>
          <w:rFonts w:eastAsia="宋体" w:cs="Times New Roman"/>
        </w:rPr>
        <w:t xml:space="preserve"> is received</w:t>
      </w:r>
      <w:r w:rsidR="00112F8C" w:rsidRPr="00B55118">
        <w:rPr>
          <w:rFonts w:eastAsia="宋体" w:cs="Times New Roman"/>
        </w:rPr>
        <w:t>,</w:t>
      </w:r>
      <w:r w:rsidR="00AB1930" w:rsidRPr="00B55118">
        <w:rPr>
          <w:rFonts w:eastAsia="宋体" w:cs="Times New Roman"/>
        </w:rPr>
        <w:t xml:space="preserve"> </w:t>
      </w:r>
      <w:r w:rsidR="0042627E">
        <w:rPr>
          <w:rFonts w:eastAsia="宋体" w:cs="Times New Roman" w:hint="eastAsia"/>
        </w:rPr>
        <w:t>and</w:t>
      </w:r>
      <w:r w:rsidR="0042627E">
        <w:rPr>
          <w:rFonts w:eastAsia="宋体" w:cs="Times New Roman"/>
        </w:rPr>
        <w:t xml:space="preserve"> </w:t>
      </w:r>
      <w:proofErr w:type="gramStart"/>
      <w:r w:rsidR="0091557A" w:rsidRPr="00B55118">
        <w:rPr>
          <w:rFonts w:eastAsia="宋体" w:cs="Times New Roman"/>
        </w:rPr>
        <w:t>set</w:t>
      </w:r>
      <w:r w:rsidR="00643DA5">
        <w:rPr>
          <w:rFonts w:eastAsia="宋体" w:cs="Times New Roman"/>
        </w:rPr>
        <w:t xml:space="preserve"> </w:t>
      </w:r>
      <w:proofErr w:type="gramEnd"/>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r>
          <m:rPr>
            <m:sty m:val="p"/>
          </m:rPr>
          <w:rPr>
            <w:rFonts w:ascii="Cambria Math" w:eastAsia="宋体" w:hAnsi="Cambria Math" w:cs="Times New Roman"/>
          </w:rPr>
          <m:t>=</m:t>
        </m:r>
        <m:r>
          <w:rPr>
            <w:rFonts w:ascii="Cambria Math" w:eastAsia="宋体" w:hAnsi="Cambria Math" w:cs="Times New Roman"/>
          </w:rPr>
          <m:t>C</m:t>
        </m:r>
        <m:sSub>
          <m:sSubPr>
            <m:ctrlPr>
              <w:rPr>
                <w:rFonts w:ascii="Cambria Math" w:eastAsia="宋体" w:hAnsi="Cambria Math" w:cs="Times New Roman"/>
              </w:rPr>
            </m:ctrlPr>
          </m:sSubPr>
          <m:e>
            <m:r>
              <w:rPr>
                <w:rFonts w:ascii="Cambria Math" w:eastAsia="宋体" w:hAnsi="Cambria Math" w:cs="Times New Roman"/>
              </w:rPr>
              <m:t>W</m:t>
            </m:r>
          </m:e>
          <m:sub>
            <m:func>
              <m:funcPr>
                <m:ctrlPr>
                  <w:rPr>
                    <w:rFonts w:ascii="Cambria Math" w:eastAsia="宋体" w:hAnsi="Cambria Math" w:cs="Times New Roman"/>
                  </w:rPr>
                </m:ctrlPr>
              </m:funcPr>
              <m:fName>
                <m:r>
                  <w:rPr>
                    <w:rFonts w:ascii="Cambria Math" w:eastAsia="宋体" w:hAnsi="Cambria Math" w:cs="Times New Roman"/>
                  </w:rPr>
                  <m:t>min</m:t>
                </m:r>
                <m:r>
                  <m:rPr>
                    <m:sty m:val="p"/>
                  </m:rPr>
                  <w:rPr>
                    <w:rFonts w:ascii="Cambria Math" w:eastAsia="宋体" w:hAnsi="Cambria Math" w:cs="Times New Roman"/>
                  </w:rPr>
                  <m:t>,</m:t>
                </m:r>
              </m:fName>
              <m:e>
                <m:r>
                  <w:rPr>
                    <w:rFonts w:ascii="Cambria Math" w:eastAsia="宋体" w:hAnsi="Cambria Math" w:cs="Times New Roman"/>
                  </w:rPr>
                  <m:t>p</m:t>
                </m:r>
              </m:e>
            </m:func>
          </m:sub>
        </m:sSub>
      </m:oMath>
      <w:r w:rsidR="00C214E1" w:rsidRPr="00B55118">
        <w:rPr>
          <w:rFonts w:eastAsia="宋体" w:cs="Times New Roman"/>
        </w:rPr>
        <w:t xml:space="preserve">, otherwise, </w:t>
      </w:r>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oMath>
      <w:r w:rsidR="00C214E1" w:rsidRPr="00B55118">
        <w:rPr>
          <w:rFonts w:eastAsia="宋体" w:cs="Times New Roman"/>
          <w:iCs/>
          <w:color w:val="000000"/>
          <w:lang w:val="en-GB"/>
        </w:rPr>
        <w:t xml:space="preserve"> </w:t>
      </w:r>
      <w:r w:rsidR="00EF745D" w:rsidRPr="00B55118">
        <w:rPr>
          <w:rFonts w:eastAsia="宋体" w:cs="Times New Roman"/>
          <w:iCs/>
          <w:color w:val="000000"/>
          <w:lang w:val="en-GB"/>
        </w:rPr>
        <w:t xml:space="preserve">is </w:t>
      </w:r>
      <w:r w:rsidR="00C214E1" w:rsidRPr="00B55118">
        <w:rPr>
          <w:rFonts w:eastAsia="宋体" w:cs="Times New Roman"/>
          <w:iCs/>
          <w:color w:val="000000"/>
          <w:lang w:val="en-GB"/>
        </w:rPr>
        <w:t>increased.</w:t>
      </w:r>
    </w:p>
    <w:p w14:paraId="5523ABEC" w14:textId="5531EF14" w:rsidR="00125495" w:rsidRPr="00B55118" w:rsidRDefault="005F72A3" w:rsidP="00BC2AD7">
      <w:pPr>
        <w:spacing w:before="156" w:after="156"/>
        <w:rPr>
          <w:rFonts w:eastAsia="宋体" w:cs="Times New Roman"/>
        </w:rPr>
      </w:pPr>
      <w:r w:rsidRPr="00B55118">
        <w:rPr>
          <w:rFonts w:eastAsia="宋体" w:cs="Times New Roman"/>
        </w:rPr>
        <w:t xml:space="preserve">For case b), </w:t>
      </w:r>
      <w:r w:rsidR="00612F8C" w:rsidRPr="00B55118">
        <w:rPr>
          <w:rFonts w:eastAsia="宋体" w:cs="Times New Roman"/>
        </w:rPr>
        <w:t xml:space="preserve">as </w:t>
      </w:r>
      <w:r w:rsidR="00F65B0E" w:rsidRPr="00B55118">
        <w:rPr>
          <w:rFonts w:eastAsia="宋体" w:cs="Times New Roman"/>
        </w:rPr>
        <w:t xml:space="preserve">only NACK would be reported for </w:t>
      </w:r>
      <w:r w:rsidR="00612F8C" w:rsidRPr="00B55118">
        <w:rPr>
          <w:rFonts w:eastAsia="宋体" w:cs="Times New Roman"/>
        </w:rPr>
        <w:t>groupcast with feedback option 1</w:t>
      </w:r>
      <w:r w:rsidR="00F730FB" w:rsidRPr="00B55118">
        <w:rPr>
          <w:rFonts w:eastAsia="宋体" w:cs="Times New Roman"/>
        </w:rPr>
        <w:t xml:space="preserve"> and all </w:t>
      </w:r>
      <w:r w:rsidR="006E1B8A" w:rsidRPr="00B55118">
        <w:rPr>
          <w:rFonts w:eastAsia="宋体" w:cs="Times New Roman"/>
        </w:rPr>
        <w:t>feedback from receiving UEs should be overlapped in the same PSFCH resource</w:t>
      </w:r>
      <w:r w:rsidR="009A33A4" w:rsidRPr="00B55118">
        <w:rPr>
          <w:rFonts w:eastAsia="宋体" w:cs="Times New Roman"/>
        </w:rPr>
        <w:t>,</w:t>
      </w:r>
      <w:r w:rsidR="00574A8F" w:rsidRPr="00B55118">
        <w:rPr>
          <w:rFonts w:eastAsia="宋体" w:cs="Times New Roman"/>
        </w:rPr>
        <w:t xml:space="preserve"> the receiving power on the associated PSFCH resource can </w:t>
      </w:r>
      <w:r w:rsidR="00574A8F" w:rsidRPr="00B55118">
        <w:rPr>
          <w:rFonts w:eastAsia="宋体" w:cs="Times New Roman"/>
        </w:rPr>
        <w:lastRenderedPageBreak/>
        <w:t xml:space="preserve">be used </w:t>
      </w:r>
      <w:r w:rsidR="001D0010" w:rsidRPr="00B55118">
        <w:rPr>
          <w:rFonts w:eastAsia="宋体" w:cs="Times New Roman"/>
        </w:rPr>
        <w:t>for contention window adjustment as it presents the channel status and data receiving result for some extent.</w:t>
      </w:r>
      <w:r w:rsidR="009A33A4" w:rsidRPr="00B55118">
        <w:rPr>
          <w:rFonts w:eastAsia="宋体" w:cs="Times New Roman"/>
        </w:rPr>
        <w:t xml:space="preserve"> </w:t>
      </w:r>
      <w:r w:rsidR="00D903BD" w:rsidRPr="00B55118">
        <w:rPr>
          <w:rFonts w:eastAsia="宋体" w:cs="Times New Roman"/>
        </w:rPr>
        <w:t xml:space="preserve">Specifically, </w:t>
      </w:r>
      <w:r w:rsidR="00767693" w:rsidRPr="00B55118">
        <w:rPr>
          <w:rFonts w:eastAsia="宋体" w:cs="Times New Roman"/>
        </w:rPr>
        <w:t xml:space="preserve">a receiving power threshold can be configured for this case, when </w:t>
      </w:r>
      <w:r w:rsidR="00806E28" w:rsidRPr="00B55118">
        <w:rPr>
          <w:rFonts w:eastAsia="宋体" w:cs="Times New Roman"/>
        </w:rPr>
        <w:t>UE de</w:t>
      </w:r>
      <w:r w:rsidR="00466DC0" w:rsidRPr="00B55118">
        <w:rPr>
          <w:rFonts w:eastAsia="宋体" w:cs="Times New Roman"/>
        </w:rPr>
        <w:t>tect</w:t>
      </w:r>
      <w:r w:rsidR="00F95DC2">
        <w:rPr>
          <w:rFonts w:eastAsia="宋体" w:cs="Times New Roman"/>
        </w:rPr>
        <w:t>s</w:t>
      </w:r>
      <w:r w:rsidR="00806E28" w:rsidRPr="00B55118">
        <w:rPr>
          <w:rFonts w:eastAsia="宋体" w:cs="Times New Roman"/>
        </w:rPr>
        <w:t xml:space="preserve"> </w:t>
      </w:r>
      <w:r w:rsidR="00F03139">
        <w:rPr>
          <w:rFonts w:eastAsia="宋体" w:cs="Times New Roman"/>
        </w:rPr>
        <w:t>a</w:t>
      </w:r>
      <w:r w:rsidR="0024559E">
        <w:rPr>
          <w:rFonts w:eastAsia="宋体" w:cs="Times New Roman"/>
        </w:rPr>
        <w:t xml:space="preserve"> </w:t>
      </w:r>
      <w:r w:rsidR="00512007">
        <w:rPr>
          <w:rFonts w:eastAsia="宋体" w:cs="Times New Roman"/>
        </w:rPr>
        <w:t xml:space="preserve">signal </w:t>
      </w:r>
      <w:r w:rsidR="00806E28" w:rsidRPr="00B55118">
        <w:rPr>
          <w:rFonts w:eastAsia="宋体" w:cs="Times New Roman"/>
        </w:rPr>
        <w:t xml:space="preserve">on the associated PSFCH resource </w:t>
      </w:r>
      <w:r w:rsidR="00D71B94" w:rsidRPr="00B55118">
        <w:rPr>
          <w:rFonts w:eastAsia="宋体" w:cs="Times New Roman"/>
        </w:rPr>
        <w:t xml:space="preserve">and the signal power is lower than the threshold, it can be considered as </w:t>
      </w:r>
      <w:r w:rsidR="009E529F" w:rsidRPr="00B55118">
        <w:rPr>
          <w:rFonts w:eastAsia="宋体" w:cs="Times New Roman"/>
        </w:rPr>
        <w:t xml:space="preserve">at least part of </w:t>
      </w:r>
      <w:r w:rsidR="00CD50AC" w:rsidRPr="00B55118">
        <w:rPr>
          <w:rFonts w:eastAsia="宋体" w:cs="Times New Roman"/>
        </w:rPr>
        <w:t xml:space="preserve">the </w:t>
      </w:r>
      <w:r w:rsidR="009E529F" w:rsidRPr="00B55118">
        <w:rPr>
          <w:rFonts w:eastAsia="宋体" w:cs="Times New Roman"/>
        </w:rPr>
        <w:t>target receiving UEs feedback as “ACK”</w:t>
      </w:r>
      <w:r w:rsidR="00951829" w:rsidRPr="00B55118">
        <w:rPr>
          <w:rFonts w:eastAsia="宋体" w:cs="Times New Roman"/>
        </w:rPr>
        <w:t>, and</w:t>
      </w:r>
      <w:r w:rsidR="00D71B94" w:rsidRPr="00B55118">
        <w:rPr>
          <w:rFonts w:eastAsia="宋体" w:cs="Times New Roman"/>
        </w:rPr>
        <w:t xml:space="preserve"> </w:t>
      </w:r>
      <w:proofErr w:type="gramStart"/>
      <w:r w:rsidR="00951829" w:rsidRPr="00B55118">
        <w:rPr>
          <w:rFonts w:eastAsia="宋体" w:cs="Times New Roman"/>
        </w:rPr>
        <w:t xml:space="preserve">set </w:t>
      </w:r>
      <w:proofErr w:type="gramEnd"/>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r>
          <m:rPr>
            <m:sty m:val="p"/>
          </m:rPr>
          <w:rPr>
            <w:rFonts w:ascii="Cambria Math" w:eastAsia="宋体" w:hAnsi="Cambria Math" w:cs="Times New Roman"/>
          </w:rPr>
          <m:t>=</m:t>
        </m:r>
        <m:r>
          <w:rPr>
            <w:rFonts w:ascii="Cambria Math" w:eastAsia="宋体" w:hAnsi="Cambria Math" w:cs="Times New Roman"/>
          </w:rPr>
          <m:t>C</m:t>
        </m:r>
        <m:sSub>
          <m:sSubPr>
            <m:ctrlPr>
              <w:rPr>
                <w:rFonts w:ascii="Cambria Math" w:eastAsia="宋体" w:hAnsi="Cambria Math" w:cs="Times New Roman"/>
              </w:rPr>
            </m:ctrlPr>
          </m:sSubPr>
          <m:e>
            <m:r>
              <w:rPr>
                <w:rFonts w:ascii="Cambria Math" w:eastAsia="宋体" w:hAnsi="Cambria Math" w:cs="Times New Roman"/>
              </w:rPr>
              <m:t>W</m:t>
            </m:r>
          </m:e>
          <m:sub>
            <m:func>
              <m:funcPr>
                <m:ctrlPr>
                  <w:rPr>
                    <w:rFonts w:ascii="Cambria Math" w:eastAsia="宋体" w:hAnsi="Cambria Math" w:cs="Times New Roman"/>
                  </w:rPr>
                </m:ctrlPr>
              </m:funcPr>
              <m:fName>
                <m:r>
                  <w:rPr>
                    <w:rFonts w:ascii="Cambria Math" w:eastAsia="宋体" w:hAnsi="Cambria Math" w:cs="Times New Roman"/>
                  </w:rPr>
                  <m:t>min</m:t>
                </m:r>
                <m:r>
                  <m:rPr>
                    <m:sty m:val="p"/>
                  </m:rPr>
                  <w:rPr>
                    <w:rFonts w:ascii="Cambria Math" w:eastAsia="宋体" w:hAnsi="Cambria Math" w:cs="Times New Roman"/>
                  </w:rPr>
                  <m:t>,</m:t>
                </m:r>
              </m:fName>
              <m:e>
                <m:r>
                  <w:rPr>
                    <w:rFonts w:ascii="Cambria Math" w:eastAsia="宋体" w:hAnsi="Cambria Math" w:cs="Times New Roman"/>
                  </w:rPr>
                  <m:t>p</m:t>
                </m:r>
              </m:e>
            </m:func>
          </m:sub>
        </m:sSub>
      </m:oMath>
      <w:r w:rsidR="00870FD0" w:rsidRPr="00B55118">
        <w:rPr>
          <w:rFonts w:eastAsia="宋体" w:cs="Times New Roman"/>
        </w:rPr>
        <w:t>. O</w:t>
      </w:r>
      <w:r w:rsidR="00951829" w:rsidRPr="00B55118">
        <w:rPr>
          <w:rFonts w:eastAsia="宋体" w:cs="Times New Roman"/>
        </w:rPr>
        <w:t>therwise,</w:t>
      </w:r>
      <w:r w:rsidR="003D418E" w:rsidRPr="00B55118">
        <w:rPr>
          <w:rFonts w:eastAsia="宋体" w:cs="Times New Roman"/>
        </w:rPr>
        <w:t xml:space="preserve"> if the receiving power on the PSFCH exceeds the threshold, </w:t>
      </w:r>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oMath>
      <w:r w:rsidR="00951829" w:rsidRPr="00B55118">
        <w:rPr>
          <w:rFonts w:eastAsia="宋体" w:cs="Times New Roman"/>
          <w:iCs/>
          <w:color w:val="000000"/>
          <w:lang w:val="en-GB"/>
        </w:rPr>
        <w:t xml:space="preserve"> is increased.</w:t>
      </w:r>
    </w:p>
    <w:p w14:paraId="7D10AA03" w14:textId="0F803D22" w:rsidR="002F07E0" w:rsidRDefault="00ED442C" w:rsidP="00BC2AD7">
      <w:pPr>
        <w:spacing w:before="156" w:after="156"/>
        <w:rPr>
          <w:rFonts w:eastAsia="宋体" w:cs="Times New Roman"/>
          <w:iCs/>
          <w:color w:val="000000"/>
          <w:lang w:val="en-GB"/>
        </w:rPr>
      </w:pPr>
      <w:r w:rsidRPr="00B55118">
        <w:rPr>
          <w:rFonts w:eastAsia="宋体" w:cs="Times New Roman"/>
        </w:rPr>
        <w:t xml:space="preserve">For case c), </w:t>
      </w:r>
      <w:r w:rsidR="00405EEF" w:rsidRPr="00B55118">
        <w:rPr>
          <w:rFonts w:eastAsia="宋体" w:cs="Times New Roman"/>
        </w:rPr>
        <w:t xml:space="preserve">as both ACK and NACK should be </w:t>
      </w:r>
      <w:r w:rsidR="00323E6C" w:rsidRPr="00B55118">
        <w:rPr>
          <w:rFonts w:eastAsia="宋体" w:cs="Times New Roman"/>
        </w:rPr>
        <w:t>reported</w:t>
      </w:r>
      <w:r w:rsidR="00405EEF" w:rsidRPr="00B55118">
        <w:rPr>
          <w:rFonts w:eastAsia="宋体" w:cs="Times New Roman"/>
        </w:rPr>
        <w:t xml:space="preserve"> and </w:t>
      </w:r>
      <w:r w:rsidR="00410F4E" w:rsidRPr="00B55118">
        <w:rPr>
          <w:rFonts w:eastAsia="宋体" w:cs="Times New Roman"/>
        </w:rPr>
        <w:t xml:space="preserve">can be identified respectively, </w:t>
      </w:r>
      <w:r w:rsidR="00CD50AC" w:rsidRPr="00B55118">
        <w:rPr>
          <w:rFonts w:eastAsia="宋体" w:cs="Times New Roman"/>
        </w:rPr>
        <w:t xml:space="preserve">a </w:t>
      </w:r>
      <w:r w:rsidR="00AB2760" w:rsidRPr="00B55118">
        <w:rPr>
          <w:rFonts w:eastAsia="宋体" w:cs="Times New Roman"/>
        </w:rPr>
        <w:t xml:space="preserve">contention window can be adjusted </w:t>
      </w:r>
      <w:r w:rsidR="00247741" w:rsidRPr="00B55118">
        <w:rPr>
          <w:rFonts w:eastAsia="宋体" w:cs="Times New Roman"/>
        </w:rPr>
        <w:t>by assessing the proportion of “ACK”</w:t>
      </w:r>
      <w:r w:rsidR="009B56D9" w:rsidRPr="00B55118">
        <w:rPr>
          <w:rFonts w:eastAsia="宋体" w:cs="Times New Roman"/>
        </w:rPr>
        <w:t xml:space="preserve">. </w:t>
      </w:r>
      <w:r w:rsidR="004A79BE" w:rsidRPr="00B55118">
        <w:rPr>
          <w:rFonts w:eastAsia="宋体" w:cs="Times New Roman"/>
        </w:rPr>
        <w:t xml:space="preserve">In detail, </w:t>
      </w:r>
      <w:r w:rsidR="00880D8F" w:rsidRPr="00B55118">
        <w:rPr>
          <w:rFonts w:eastAsia="宋体" w:cs="Times New Roman"/>
        </w:rPr>
        <w:t xml:space="preserve">according to the member IDs in a group and associated feedback, </w:t>
      </w:r>
      <w:r w:rsidR="00D755FA" w:rsidRPr="00B55118">
        <w:rPr>
          <w:rFonts w:eastAsia="宋体" w:cs="Times New Roman"/>
        </w:rPr>
        <w:t xml:space="preserve">when at least </w:t>
      </w:r>
      <w:r w:rsidR="00412EC8" w:rsidRPr="00B55118">
        <w:rPr>
          <w:rFonts w:eastAsia="宋体" w:cs="Times New Roman"/>
        </w:rPr>
        <w:t>a ratio of</w:t>
      </w:r>
      <w:r w:rsidR="00D755FA" w:rsidRPr="00B55118">
        <w:rPr>
          <w:rFonts w:eastAsia="宋体" w:cs="Times New Roman"/>
        </w:rPr>
        <w:t xml:space="preserve"> “ACK” corresponding to PSSCH in the reference duration of the latest SL channel occupancy is received, </w:t>
      </w:r>
      <w:proofErr w:type="gramStart"/>
      <w:r w:rsidR="00D755FA" w:rsidRPr="00B55118">
        <w:rPr>
          <w:rFonts w:eastAsia="宋体" w:cs="Times New Roman"/>
        </w:rPr>
        <w:t xml:space="preserve">set </w:t>
      </w:r>
      <w:proofErr w:type="gramEnd"/>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r>
          <m:rPr>
            <m:sty m:val="p"/>
          </m:rPr>
          <w:rPr>
            <w:rFonts w:ascii="Cambria Math" w:eastAsia="宋体" w:hAnsi="Cambria Math" w:cs="Times New Roman"/>
          </w:rPr>
          <m:t>=</m:t>
        </m:r>
        <m:r>
          <w:rPr>
            <w:rFonts w:ascii="Cambria Math" w:eastAsia="宋体" w:hAnsi="Cambria Math" w:cs="Times New Roman"/>
          </w:rPr>
          <m:t>C</m:t>
        </m:r>
        <m:sSub>
          <m:sSubPr>
            <m:ctrlPr>
              <w:rPr>
                <w:rFonts w:ascii="Cambria Math" w:eastAsia="宋体" w:hAnsi="Cambria Math" w:cs="Times New Roman"/>
              </w:rPr>
            </m:ctrlPr>
          </m:sSubPr>
          <m:e>
            <m:r>
              <w:rPr>
                <w:rFonts w:ascii="Cambria Math" w:eastAsia="宋体" w:hAnsi="Cambria Math" w:cs="Times New Roman"/>
              </w:rPr>
              <m:t>W</m:t>
            </m:r>
          </m:e>
          <m:sub>
            <m:func>
              <m:funcPr>
                <m:ctrlPr>
                  <w:rPr>
                    <w:rFonts w:ascii="Cambria Math" w:eastAsia="宋体" w:hAnsi="Cambria Math" w:cs="Times New Roman"/>
                  </w:rPr>
                </m:ctrlPr>
              </m:funcPr>
              <m:fName>
                <m:r>
                  <w:rPr>
                    <w:rFonts w:ascii="Cambria Math" w:eastAsia="宋体" w:hAnsi="Cambria Math" w:cs="Times New Roman"/>
                  </w:rPr>
                  <m:t>min</m:t>
                </m:r>
                <m:r>
                  <m:rPr>
                    <m:sty m:val="p"/>
                  </m:rPr>
                  <w:rPr>
                    <w:rFonts w:ascii="Cambria Math" w:eastAsia="宋体" w:hAnsi="Cambria Math" w:cs="Times New Roman"/>
                  </w:rPr>
                  <m:t>,</m:t>
                </m:r>
              </m:fName>
              <m:e>
                <m:r>
                  <w:rPr>
                    <w:rFonts w:ascii="Cambria Math" w:eastAsia="宋体" w:hAnsi="Cambria Math" w:cs="Times New Roman"/>
                  </w:rPr>
                  <m:t>p</m:t>
                </m:r>
              </m:e>
            </m:func>
          </m:sub>
        </m:sSub>
      </m:oMath>
      <w:r w:rsidR="00D755FA" w:rsidRPr="00B55118">
        <w:rPr>
          <w:rFonts w:eastAsia="宋体" w:cs="Times New Roman"/>
        </w:rPr>
        <w:t xml:space="preserve">, otherwise, </w:t>
      </w:r>
      <m:oMath>
        <m:r>
          <w:rPr>
            <w:rFonts w:ascii="Cambria Math" w:hAnsi="Cambria Math" w:cs="Times New Roman"/>
            <w:color w:val="000000"/>
            <w:lang w:eastAsia="ko-KR"/>
          </w:rPr>
          <m:t>C</m:t>
        </m:r>
        <m:sSub>
          <m:sSubPr>
            <m:ctrlPr>
              <w:rPr>
                <w:rFonts w:ascii="Cambria Math" w:eastAsia="MS PGothic" w:hAnsi="Cambria Math" w:cs="Times New Roman"/>
                <w:iCs/>
                <w:color w:val="000000"/>
                <w:lang w:val="en-GB" w:eastAsia="x-none"/>
              </w:rPr>
            </m:ctrlPr>
          </m:sSubPr>
          <m:e>
            <m:r>
              <w:rPr>
                <w:rFonts w:ascii="Cambria Math" w:hAnsi="Cambria Math" w:cs="Times New Roman"/>
                <w:color w:val="000000"/>
                <w:lang w:eastAsia="ko-KR"/>
              </w:rPr>
              <m:t>W</m:t>
            </m:r>
          </m:e>
          <m:sub>
            <m:r>
              <w:rPr>
                <w:rFonts w:ascii="Cambria Math" w:hAnsi="Cambria Math" w:cs="Times New Roman"/>
                <w:color w:val="000000"/>
                <w:lang w:eastAsia="ko-KR"/>
              </w:rPr>
              <m:t>p</m:t>
            </m:r>
          </m:sub>
        </m:sSub>
      </m:oMath>
      <w:r w:rsidR="00D755FA" w:rsidRPr="00B55118">
        <w:rPr>
          <w:rFonts w:eastAsia="宋体" w:cs="Times New Roman"/>
          <w:iCs/>
          <w:color w:val="000000"/>
          <w:lang w:val="en-GB"/>
        </w:rPr>
        <w:t xml:space="preserve"> is increased.</w:t>
      </w:r>
    </w:p>
    <w:p w14:paraId="3201970D" w14:textId="3C0F4F9B" w:rsidR="005361F2" w:rsidRPr="00B55118" w:rsidRDefault="005361F2" w:rsidP="005361F2">
      <w:pPr>
        <w:pStyle w:val="1st-Proposal-YJ"/>
        <w:numPr>
          <w:ilvl w:val="0"/>
          <w:numId w:val="7"/>
        </w:numPr>
        <w:spacing w:before="156" w:after="156"/>
        <w:rPr>
          <w:rFonts w:eastAsia="宋体"/>
        </w:rPr>
      </w:pPr>
      <w:bookmarkStart w:id="337" w:name="_Toc117865601"/>
      <w:bookmarkStart w:id="338" w:name="_Toc118127872"/>
      <w:bookmarkStart w:id="339" w:name="_Toc118127913"/>
      <w:bookmarkStart w:id="340" w:name="_Toc118127954"/>
      <w:bookmarkStart w:id="341" w:name="_Toc118129613"/>
      <w:bookmarkStart w:id="342" w:name="_Toc118129654"/>
      <w:bookmarkStart w:id="343" w:name="_Toc118129717"/>
      <w:bookmarkStart w:id="344" w:name="_Toc118129760"/>
      <w:bookmarkStart w:id="345" w:name="_Toc118130042"/>
      <w:bookmarkStart w:id="346" w:name="_Toc118130081"/>
      <w:bookmarkStart w:id="347" w:name="_Toc118130476"/>
      <w:bookmarkStart w:id="348" w:name="_Toc118131343"/>
      <w:bookmarkStart w:id="349" w:name="_Toc118131383"/>
      <w:bookmarkStart w:id="350" w:name="_Toc118136730"/>
      <w:bookmarkStart w:id="351" w:name="_Toc118136878"/>
      <w:bookmarkStart w:id="352" w:name="_Toc118137377"/>
      <w:bookmarkStart w:id="353" w:name="_Toc118137417"/>
      <w:bookmarkStart w:id="354" w:name="_Toc118138762"/>
      <w:bookmarkStart w:id="355" w:name="_Toc118138802"/>
      <w:bookmarkStart w:id="356" w:name="_Toc118138842"/>
      <w:bookmarkStart w:id="357" w:name="_Toc118143560"/>
      <w:bookmarkStart w:id="358" w:name="_Toc118143600"/>
      <w:bookmarkStart w:id="359" w:name="_Toc118143691"/>
      <w:bookmarkStart w:id="360" w:name="_Toc118143730"/>
      <w:bookmarkStart w:id="361" w:name="_Toc118201025"/>
      <w:bookmarkStart w:id="362" w:name="_Toc118201064"/>
      <w:bookmarkStart w:id="363" w:name="_Toc118203177"/>
      <w:bookmarkStart w:id="364" w:name="_Toc118203216"/>
      <w:bookmarkStart w:id="365" w:name="_Toc118212770"/>
      <w:bookmarkStart w:id="366" w:name="_Toc118212815"/>
      <w:bookmarkStart w:id="367" w:name="_Toc118213245"/>
      <w:bookmarkStart w:id="368" w:name="_Toc118213611"/>
      <w:bookmarkStart w:id="369" w:name="_Toc118213656"/>
      <w:bookmarkStart w:id="370" w:name="_Toc118214854"/>
      <w:bookmarkStart w:id="371" w:name="_Toc118214899"/>
      <w:bookmarkStart w:id="372" w:name="_Toc118214944"/>
      <w:bookmarkStart w:id="373" w:name="_Toc118214989"/>
      <w:bookmarkStart w:id="374" w:name="_Toc118215034"/>
      <w:bookmarkStart w:id="375" w:name="_Toc118215082"/>
      <w:bookmarkStart w:id="376" w:name="_Toc118215140"/>
      <w:bookmarkStart w:id="377" w:name="_Toc118215185"/>
      <w:bookmarkStart w:id="378" w:name="_Toc118215230"/>
      <w:bookmarkStart w:id="379" w:name="_Toc118272098"/>
      <w:bookmarkStart w:id="380" w:name="_Toc118273271"/>
      <w:bookmarkStart w:id="381" w:name="_Toc118273675"/>
      <w:bookmarkStart w:id="382" w:name="_Toc118273720"/>
      <w:bookmarkStart w:id="383" w:name="_Toc118273765"/>
      <w:bookmarkStart w:id="384" w:name="_Toc118274609"/>
      <w:bookmarkStart w:id="385" w:name="_Toc118274654"/>
      <w:bookmarkStart w:id="386" w:name="_Toc118274771"/>
      <w:bookmarkStart w:id="387" w:name="_Toc118274816"/>
      <w:bookmarkStart w:id="388" w:name="_Toc118274861"/>
      <w:bookmarkStart w:id="389" w:name="_Toc118274906"/>
      <w:bookmarkStart w:id="390" w:name="_Toc118274951"/>
      <w:bookmarkStart w:id="391" w:name="_Toc118274996"/>
      <w:bookmarkStart w:id="392" w:name="_Toc118296945"/>
      <w:bookmarkStart w:id="393" w:name="_Toc118304362"/>
      <w:bookmarkStart w:id="394" w:name="_Toc118304409"/>
      <w:bookmarkStart w:id="395" w:name="_Toc118374310"/>
      <w:bookmarkStart w:id="396" w:name="_Toc118374399"/>
      <w:bookmarkStart w:id="397" w:name="_Toc118374446"/>
      <w:bookmarkStart w:id="398" w:name="_Toc118374611"/>
      <w:bookmarkStart w:id="399" w:name="_Toc118374658"/>
      <w:bookmarkStart w:id="400" w:name="_Toc118375074"/>
      <w:bookmarkStart w:id="401" w:name="_Toc118375121"/>
      <w:bookmarkStart w:id="402" w:name="_Toc118703791"/>
      <w:bookmarkStart w:id="403" w:name="_Toc118704415"/>
      <w:bookmarkStart w:id="404" w:name="_Toc118704463"/>
      <w:bookmarkStart w:id="405" w:name="_Toc118704541"/>
      <w:bookmarkStart w:id="406" w:name="_Toc118704588"/>
      <w:bookmarkStart w:id="407" w:name="_Toc118704635"/>
      <w:bookmarkStart w:id="408" w:name="_Toc126248510"/>
      <w:bookmarkStart w:id="409" w:name="_Toc126248550"/>
      <w:bookmarkStart w:id="410" w:name="_Toc126248838"/>
      <w:bookmarkStart w:id="411" w:name="_Toc126248878"/>
      <w:bookmarkStart w:id="412" w:name="_Toc126744703"/>
      <w:bookmarkStart w:id="413" w:name="_Toc126744740"/>
      <w:bookmarkStart w:id="414" w:name="_Toc126744777"/>
      <w:bookmarkStart w:id="415" w:name="_Toc126744814"/>
      <w:bookmarkStart w:id="416" w:name="_Toc126744851"/>
      <w:bookmarkStart w:id="417" w:name="_Toc126744888"/>
      <w:bookmarkStart w:id="418" w:name="_Toc126746336"/>
      <w:bookmarkStart w:id="419" w:name="_Toc126746518"/>
      <w:bookmarkStart w:id="420" w:name="_Toc126746555"/>
      <w:bookmarkStart w:id="421" w:name="_Toc127447000"/>
      <w:bookmarkStart w:id="422" w:name="_Toc127447037"/>
      <w:bookmarkStart w:id="423" w:name="_Toc127447140"/>
      <w:bookmarkStart w:id="424" w:name="_Toc127447282"/>
      <w:bookmarkStart w:id="425" w:name="_Toc127447319"/>
      <w:bookmarkStart w:id="426" w:name="_Toc127447396"/>
      <w:bookmarkStart w:id="427" w:name="_Toc127447433"/>
      <w:bookmarkStart w:id="428" w:name="_Toc127448790"/>
      <w:bookmarkStart w:id="429" w:name="_Toc127448827"/>
      <w:bookmarkStart w:id="430" w:name="_Toc127449001"/>
      <w:bookmarkStart w:id="431" w:name="_Toc127449038"/>
      <w:bookmarkStart w:id="432" w:name="_Toc127449444"/>
      <w:bookmarkStart w:id="433" w:name="_Toc127449481"/>
      <w:bookmarkStart w:id="434" w:name="_Toc127449634"/>
      <w:bookmarkStart w:id="435" w:name="_Toc127449671"/>
      <w:bookmarkStart w:id="436" w:name="_Toc129010146"/>
      <w:bookmarkStart w:id="437" w:name="_Toc129010181"/>
      <w:bookmarkStart w:id="438" w:name="_Toc129082013"/>
      <w:bookmarkStart w:id="439" w:name="_Toc129082049"/>
      <w:bookmarkStart w:id="440" w:name="_Toc129097396"/>
      <w:bookmarkStart w:id="441" w:name="_Toc129097435"/>
      <w:bookmarkStart w:id="442" w:name="_Toc131411199"/>
      <w:bookmarkStart w:id="443" w:name="_Toc131411238"/>
      <w:bookmarkStart w:id="444" w:name="_Toc131411277"/>
      <w:bookmarkStart w:id="445" w:name="_Toc131411316"/>
      <w:bookmarkStart w:id="446" w:name="_Toc131411708"/>
      <w:bookmarkStart w:id="447" w:name="_Toc131411924"/>
      <w:bookmarkStart w:id="448" w:name="_Toc100326635"/>
      <w:bookmarkStart w:id="449" w:name="_Toc101187876"/>
      <w:bookmarkStart w:id="450" w:name="_Toc101188075"/>
      <w:bookmarkStart w:id="451" w:name="_Toc101188091"/>
      <w:bookmarkStart w:id="452" w:name="_Toc101345887"/>
      <w:bookmarkStart w:id="453" w:name="_Toc101346000"/>
      <w:bookmarkStart w:id="454" w:name="_Toc101361941"/>
      <w:bookmarkStart w:id="455" w:name="_Toc101363690"/>
      <w:bookmarkStart w:id="456" w:name="_Toc101366121"/>
      <w:bookmarkStart w:id="457" w:name="_Toc101366141"/>
      <w:bookmarkStart w:id="458" w:name="_Toc101371105"/>
      <w:bookmarkStart w:id="459" w:name="_Toc101373024"/>
      <w:bookmarkStart w:id="460" w:name="_Toc101373665"/>
      <w:bookmarkStart w:id="461" w:name="_Toc101376919"/>
      <w:bookmarkStart w:id="462" w:name="_Toc101448194"/>
      <w:bookmarkStart w:id="463" w:name="_Toc101452731"/>
      <w:bookmarkStart w:id="464" w:name="_Toc101453312"/>
      <w:bookmarkStart w:id="465" w:name="_Toc101453331"/>
      <w:bookmarkStart w:id="466" w:name="_Toc101453790"/>
      <w:bookmarkStart w:id="467" w:name="_Toc101453809"/>
      <w:bookmarkStart w:id="468" w:name="_Toc101453828"/>
      <w:bookmarkStart w:id="469" w:name="_Toc101453847"/>
      <w:bookmarkStart w:id="470" w:name="_Toc101453937"/>
      <w:bookmarkStart w:id="471" w:name="_Toc101453956"/>
      <w:bookmarkStart w:id="472" w:name="_Toc101453975"/>
      <w:bookmarkStart w:id="473" w:name="_Toc101453994"/>
      <w:bookmarkStart w:id="474" w:name="_Toc101454065"/>
      <w:bookmarkStart w:id="475" w:name="_Toc101454084"/>
      <w:bookmarkStart w:id="476" w:name="_Toc101454199"/>
      <w:bookmarkStart w:id="477" w:name="_Toc101454218"/>
      <w:bookmarkStart w:id="478" w:name="_Toc101454302"/>
      <w:bookmarkStart w:id="479" w:name="_Toc101454321"/>
      <w:bookmarkStart w:id="480" w:name="_Toc101454340"/>
      <w:bookmarkStart w:id="481" w:name="_Toc101454359"/>
      <w:bookmarkStart w:id="482" w:name="_Toc101516468"/>
      <w:bookmarkStart w:id="483" w:name="_Toc101786926"/>
      <w:bookmarkStart w:id="484" w:name="_Toc101786945"/>
      <w:bookmarkStart w:id="485" w:name="_Toc101795438"/>
      <w:bookmarkStart w:id="486" w:name="_Toc101795457"/>
      <w:bookmarkStart w:id="487" w:name="_Toc101795756"/>
      <w:bookmarkStart w:id="488" w:name="_Toc109296576"/>
      <w:bookmarkStart w:id="489" w:name="_Toc109318164"/>
      <w:bookmarkStart w:id="490" w:name="_Toc109375284"/>
      <w:bookmarkStart w:id="491" w:name="_Toc109375308"/>
      <w:bookmarkStart w:id="492" w:name="_Toc109384426"/>
      <w:bookmarkStart w:id="493" w:name="_Toc109384730"/>
      <w:bookmarkStart w:id="494" w:name="_Toc109384754"/>
      <w:bookmarkStart w:id="495" w:name="_Toc109385624"/>
      <w:bookmarkStart w:id="496" w:name="_Toc109385648"/>
      <w:bookmarkStart w:id="497" w:name="_Toc109388543"/>
      <w:bookmarkStart w:id="498" w:name="_Toc109388567"/>
      <w:bookmarkStart w:id="499" w:name="_Toc109388591"/>
      <w:bookmarkStart w:id="500" w:name="_Toc109388615"/>
      <w:bookmarkStart w:id="501" w:name="_Toc110240822"/>
      <w:bookmarkStart w:id="502" w:name="_Toc110240848"/>
      <w:bookmarkStart w:id="503" w:name="_Toc110242983"/>
      <w:bookmarkStart w:id="504" w:name="_Toc110244607"/>
      <w:bookmarkStart w:id="505" w:name="_Toc110244633"/>
      <w:bookmarkStart w:id="506" w:name="_Toc110254583"/>
      <w:bookmarkStart w:id="507" w:name="_Toc110254608"/>
      <w:bookmarkStart w:id="508" w:name="_Toc110845388"/>
      <w:bookmarkStart w:id="509" w:name="_Toc110845413"/>
      <w:bookmarkStart w:id="510" w:name="_Toc110848253"/>
      <w:bookmarkStart w:id="511" w:name="_Toc110848278"/>
      <w:bookmarkStart w:id="512" w:name="_Toc110848589"/>
      <w:bookmarkStart w:id="513" w:name="_Toc110848614"/>
      <w:bookmarkStart w:id="514" w:name="_Toc110850902"/>
      <w:bookmarkStart w:id="515" w:name="_Toc110850927"/>
      <w:bookmarkStart w:id="516" w:name="_Toc110851720"/>
      <w:bookmarkStart w:id="517" w:name="_Toc111103409"/>
      <w:bookmarkStart w:id="518" w:name="_Toc111104316"/>
      <w:bookmarkStart w:id="519" w:name="_Toc111104341"/>
      <w:bookmarkStart w:id="520" w:name="_Toc113365514"/>
      <w:bookmarkStart w:id="521" w:name="_Toc113365539"/>
      <w:bookmarkStart w:id="522" w:name="_Toc113366735"/>
      <w:bookmarkStart w:id="523" w:name="_Toc113366759"/>
      <w:bookmarkStart w:id="524" w:name="_Toc113366783"/>
      <w:bookmarkStart w:id="525" w:name="_Toc113548166"/>
      <w:bookmarkStart w:id="526" w:name="_Toc113548193"/>
      <w:bookmarkStart w:id="527" w:name="_Toc114649699"/>
      <w:bookmarkStart w:id="528" w:name="_Toc114649726"/>
      <w:bookmarkStart w:id="529" w:name="_Toc114649753"/>
      <w:bookmarkStart w:id="530" w:name="_Toc114649780"/>
      <w:bookmarkStart w:id="531" w:name="_Toc115094790"/>
      <w:bookmarkStart w:id="532" w:name="_Toc115094818"/>
      <w:bookmarkStart w:id="533" w:name="_Toc115094846"/>
      <w:bookmarkStart w:id="534" w:name="_Toc115094874"/>
      <w:bookmarkStart w:id="535" w:name="_Toc115165210"/>
      <w:bookmarkStart w:id="536" w:name="_Toc115165238"/>
      <w:bookmarkStart w:id="537" w:name="_Toc115168105"/>
      <w:bookmarkStart w:id="538" w:name="_Toc115168133"/>
      <w:bookmarkStart w:id="539" w:name="_Toc115169399"/>
      <w:bookmarkStart w:id="540" w:name="_Toc115169427"/>
      <w:bookmarkStart w:id="541" w:name="_Toc115169752"/>
      <w:bookmarkStart w:id="542" w:name="_Toc115169832"/>
      <w:bookmarkStart w:id="543" w:name="_Toc115169860"/>
      <w:bookmarkStart w:id="544" w:name="_Toc115342178"/>
      <w:bookmarkStart w:id="545" w:name="_Toc115342206"/>
      <w:bookmarkStart w:id="546" w:name="_Toc117844119"/>
      <w:bookmarkStart w:id="547" w:name="_Toc117862073"/>
      <w:bookmarkStart w:id="548" w:name="_Toc117862098"/>
      <w:bookmarkStart w:id="549" w:name="_Toc117862123"/>
      <w:bookmarkStart w:id="550" w:name="_Toc117862148"/>
      <w:bookmarkStart w:id="551" w:name="_Toc117862173"/>
      <w:bookmarkStart w:id="552" w:name="_Toc131762630"/>
      <w:bookmarkStart w:id="553" w:name="_Toc131762669"/>
      <w:bookmarkStart w:id="554" w:name="_Toc131762804"/>
      <w:bookmarkStart w:id="555" w:name="_Toc131762843"/>
      <w:bookmarkStart w:id="556" w:name="_Toc131763282"/>
      <w:r w:rsidRPr="00B55118">
        <w:rPr>
          <w:color w:val="000000"/>
        </w:rPr>
        <w:t xml:space="preserve">For contention window adjustment </w:t>
      </w:r>
      <w:r w:rsidRPr="00B55118">
        <w:rPr>
          <w:rFonts w:eastAsia="宋体"/>
        </w:rPr>
        <w:t>in SL-U,</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sidR="001F67B9">
        <w:rPr>
          <w:rFonts w:eastAsia="宋体"/>
        </w:rPr>
        <w:t xml:space="preserve"> </w:t>
      </w:r>
      <w:r w:rsidR="001F67B9">
        <w:t xml:space="preserve">if </w:t>
      </w:r>
      <w:r w:rsidR="003E6A25">
        <w:t xml:space="preserve">at least one PSSCH with HARQ feedback </w:t>
      </w:r>
      <w:r w:rsidR="005222C9">
        <w:t xml:space="preserve">is </w:t>
      </w:r>
      <w:r w:rsidR="003E6A25">
        <w:t>enabled</w:t>
      </w:r>
      <w:r w:rsidR="001F67B9">
        <w:t xml:space="preserve"> </w:t>
      </w:r>
      <w:r w:rsidR="003E6A25" w:rsidRPr="00933F95">
        <w:rPr>
          <w:color w:val="000000"/>
        </w:rPr>
        <w:t xml:space="preserve">within a reference duration of the </w:t>
      </w:r>
      <w:r w:rsidR="003E6A25" w:rsidRPr="00933F95">
        <w:rPr>
          <w:color w:val="000000"/>
          <w:lang w:eastAsia="ko-KR"/>
        </w:rPr>
        <w:t xml:space="preserve">latest </w:t>
      </w:r>
      <w:r w:rsidR="003E6A25" w:rsidRPr="00933F95">
        <w:rPr>
          <w:color w:val="000000"/>
        </w:rPr>
        <w:t>SL CO</w:t>
      </w:r>
      <w:r w:rsidR="003E6A25">
        <w:rPr>
          <w:color w:val="000000"/>
        </w:rPr>
        <w:t>:</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552"/>
      <w:bookmarkEnd w:id="553"/>
      <w:bookmarkEnd w:id="554"/>
      <w:bookmarkEnd w:id="555"/>
      <w:bookmarkEnd w:id="556"/>
    </w:p>
    <w:p w14:paraId="020CA52B" w14:textId="4986F8E9" w:rsidR="005361F2" w:rsidRPr="00933F95" w:rsidRDefault="005361F2" w:rsidP="005361F2">
      <w:pPr>
        <w:pStyle w:val="2nd-proposal-YJ"/>
        <w:numPr>
          <w:ilvl w:val="1"/>
          <w:numId w:val="7"/>
        </w:numPr>
        <w:spacing w:before="156" w:after="156"/>
        <w:rPr>
          <w:rFonts w:eastAsia="宋体"/>
        </w:rPr>
      </w:pPr>
      <w:bookmarkStart w:id="557" w:name="_Toc117865602"/>
      <w:bookmarkStart w:id="558" w:name="_Toc118127873"/>
      <w:bookmarkStart w:id="559" w:name="_Toc118127914"/>
      <w:bookmarkStart w:id="560" w:name="_Toc118127955"/>
      <w:bookmarkStart w:id="561" w:name="_Toc118129614"/>
      <w:bookmarkStart w:id="562" w:name="_Toc118129655"/>
      <w:bookmarkStart w:id="563" w:name="_Toc118129718"/>
      <w:bookmarkStart w:id="564" w:name="_Toc118129761"/>
      <w:bookmarkStart w:id="565" w:name="_Toc118130043"/>
      <w:bookmarkStart w:id="566" w:name="_Toc118130082"/>
      <w:bookmarkStart w:id="567" w:name="_Toc118130477"/>
      <w:bookmarkStart w:id="568" w:name="_Toc118131344"/>
      <w:bookmarkStart w:id="569" w:name="_Toc118131384"/>
      <w:bookmarkStart w:id="570" w:name="_Toc118136731"/>
      <w:bookmarkStart w:id="571" w:name="_Toc118136879"/>
      <w:bookmarkStart w:id="572" w:name="_Toc118137378"/>
      <w:bookmarkStart w:id="573" w:name="_Toc118137418"/>
      <w:bookmarkStart w:id="574" w:name="_Toc118138763"/>
      <w:bookmarkStart w:id="575" w:name="_Toc118138803"/>
      <w:bookmarkStart w:id="576" w:name="_Toc118138843"/>
      <w:bookmarkStart w:id="577" w:name="_Toc118143561"/>
      <w:bookmarkStart w:id="578" w:name="_Toc118143601"/>
      <w:bookmarkStart w:id="579" w:name="_Toc118143692"/>
      <w:bookmarkStart w:id="580" w:name="_Toc118143731"/>
      <w:bookmarkStart w:id="581" w:name="_Toc118201026"/>
      <w:bookmarkStart w:id="582" w:name="_Toc118201065"/>
      <w:bookmarkStart w:id="583" w:name="_Toc118203178"/>
      <w:bookmarkStart w:id="584" w:name="_Toc118203217"/>
      <w:bookmarkStart w:id="585" w:name="_Toc118212771"/>
      <w:bookmarkStart w:id="586" w:name="_Toc118212816"/>
      <w:bookmarkStart w:id="587" w:name="_Toc118213246"/>
      <w:bookmarkStart w:id="588" w:name="_Toc118213612"/>
      <w:bookmarkStart w:id="589" w:name="_Toc118213657"/>
      <w:bookmarkStart w:id="590" w:name="_Toc118214855"/>
      <w:bookmarkStart w:id="591" w:name="_Toc118214900"/>
      <w:bookmarkStart w:id="592" w:name="_Toc118214945"/>
      <w:bookmarkStart w:id="593" w:name="_Toc118214990"/>
      <w:bookmarkStart w:id="594" w:name="_Toc118215035"/>
      <w:bookmarkStart w:id="595" w:name="_Toc118215083"/>
      <w:bookmarkStart w:id="596" w:name="_Toc118215141"/>
      <w:bookmarkStart w:id="597" w:name="_Toc118215186"/>
      <w:bookmarkStart w:id="598" w:name="_Toc118215231"/>
      <w:bookmarkStart w:id="599" w:name="_Toc118272099"/>
      <w:bookmarkStart w:id="600" w:name="_Toc118273272"/>
      <w:bookmarkStart w:id="601" w:name="_Toc118273676"/>
      <w:bookmarkStart w:id="602" w:name="_Toc118273721"/>
      <w:bookmarkStart w:id="603" w:name="_Toc118273766"/>
      <w:bookmarkStart w:id="604" w:name="_Toc118274610"/>
      <w:bookmarkStart w:id="605" w:name="_Toc118274655"/>
      <w:bookmarkStart w:id="606" w:name="_Toc118274772"/>
      <w:bookmarkStart w:id="607" w:name="_Toc118274817"/>
      <w:bookmarkStart w:id="608" w:name="_Toc118274862"/>
      <w:bookmarkStart w:id="609" w:name="_Toc118274907"/>
      <w:bookmarkStart w:id="610" w:name="_Toc118274952"/>
      <w:bookmarkStart w:id="611" w:name="_Toc118274997"/>
      <w:bookmarkStart w:id="612" w:name="_Toc118296946"/>
      <w:bookmarkStart w:id="613" w:name="_Toc118304363"/>
      <w:bookmarkStart w:id="614" w:name="_Toc118304410"/>
      <w:bookmarkStart w:id="615" w:name="_Toc118374311"/>
      <w:bookmarkStart w:id="616" w:name="_Toc118374400"/>
      <w:bookmarkStart w:id="617" w:name="_Toc118374447"/>
      <w:bookmarkStart w:id="618" w:name="_Toc118374612"/>
      <w:bookmarkStart w:id="619" w:name="_Toc118374659"/>
      <w:bookmarkStart w:id="620" w:name="_Toc118375075"/>
      <w:bookmarkStart w:id="621" w:name="_Toc118375122"/>
      <w:bookmarkStart w:id="622" w:name="_Toc118703792"/>
      <w:bookmarkStart w:id="623" w:name="_Toc118704416"/>
      <w:bookmarkStart w:id="624" w:name="_Toc118704464"/>
      <w:bookmarkStart w:id="625" w:name="_Toc118704542"/>
      <w:bookmarkStart w:id="626" w:name="_Toc118704589"/>
      <w:bookmarkStart w:id="627" w:name="_Toc118704636"/>
      <w:bookmarkStart w:id="628" w:name="_Toc126248511"/>
      <w:bookmarkStart w:id="629" w:name="_Toc126248551"/>
      <w:bookmarkStart w:id="630" w:name="_Toc126248839"/>
      <w:bookmarkStart w:id="631" w:name="_Toc126248879"/>
      <w:bookmarkStart w:id="632" w:name="_Toc126744704"/>
      <w:bookmarkStart w:id="633" w:name="_Toc126744741"/>
      <w:bookmarkStart w:id="634" w:name="_Toc126744778"/>
      <w:bookmarkStart w:id="635" w:name="_Toc126744815"/>
      <w:bookmarkStart w:id="636" w:name="_Toc126744852"/>
      <w:bookmarkStart w:id="637" w:name="_Toc126744889"/>
      <w:bookmarkStart w:id="638" w:name="_Toc126746337"/>
      <w:bookmarkStart w:id="639" w:name="_Toc126746519"/>
      <w:bookmarkStart w:id="640" w:name="_Toc126746556"/>
      <w:bookmarkStart w:id="641" w:name="_Toc127447001"/>
      <w:bookmarkStart w:id="642" w:name="_Toc127447038"/>
      <w:bookmarkStart w:id="643" w:name="_Toc127447141"/>
      <w:bookmarkStart w:id="644" w:name="_Toc127447283"/>
      <w:bookmarkStart w:id="645" w:name="_Toc127447320"/>
      <w:bookmarkStart w:id="646" w:name="_Toc127447397"/>
      <w:bookmarkStart w:id="647" w:name="_Toc127447434"/>
      <w:bookmarkStart w:id="648" w:name="_Toc127448791"/>
      <w:bookmarkStart w:id="649" w:name="_Toc127448828"/>
      <w:bookmarkStart w:id="650" w:name="_Toc127449002"/>
      <w:bookmarkStart w:id="651" w:name="_Toc127449039"/>
      <w:bookmarkStart w:id="652" w:name="_Toc127449445"/>
      <w:bookmarkStart w:id="653" w:name="_Toc127449482"/>
      <w:bookmarkStart w:id="654" w:name="_Toc127449635"/>
      <w:bookmarkStart w:id="655" w:name="_Toc127449672"/>
      <w:bookmarkStart w:id="656" w:name="_Toc129010147"/>
      <w:bookmarkStart w:id="657" w:name="_Toc129010182"/>
      <w:bookmarkStart w:id="658" w:name="_Toc129082014"/>
      <w:bookmarkStart w:id="659" w:name="_Toc129082050"/>
      <w:bookmarkStart w:id="660" w:name="_Toc129097397"/>
      <w:bookmarkStart w:id="661" w:name="_Toc129097436"/>
      <w:bookmarkStart w:id="662" w:name="_Toc131411200"/>
      <w:bookmarkStart w:id="663" w:name="_Toc131411239"/>
      <w:bookmarkStart w:id="664" w:name="_Toc131411278"/>
      <w:bookmarkStart w:id="665" w:name="_Toc131411317"/>
      <w:bookmarkStart w:id="666" w:name="_Toc131411709"/>
      <w:bookmarkStart w:id="667" w:name="_Toc131411925"/>
      <w:bookmarkStart w:id="668" w:name="_Toc131762631"/>
      <w:bookmarkStart w:id="669" w:name="_Toc131762670"/>
      <w:bookmarkStart w:id="670" w:name="_Toc131762805"/>
      <w:bookmarkStart w:id="671" w:name="_Toc131762844"/>
      <w:bookmarkStart w:id="672" w:name="_Toc131763283"/>
      <m:oMath>
        <m:r>
          <m:rPr>
            <m:sty m:val="bi"/>
          </m:rPr>
          <w:rPr>
            <w:rFonts w:ascii="Cambria Math" w:hAnsi="Cambria Math"/>
            <w:color w:val="000000"/>
            <w:lang w:eastAsia="ko-KR"/>
          </w:rPr>
          <m:t>C</m:t>
        </m:r>
        <m:sSub>
          <m:sSubPr>
            <m:ctrlPr>
              <w:rPr>
                <w:rFonts w:ascii="Cambria Math" w:eastAsia="MS PGothic" w:hAnsi="Cambria Math"/>
                <w:iCs/>
                <w:color w:val="000000"/>
                <w:lang w:val="en-GB" w:eastAsia="x-none"/>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r>
          <m:rPr>
            <m:sty m:val="bi"/>
          </m:rPr>
          <w:rPr>
            <w:rFonts w:ascii="Cambria Math" w:hAnsi="Cambria Math"/>
            <w:color w:val="000000"/>
            <w:lang w:eastAsia="ko-KR"/>
          </w:rPr>
          <m:t>=C</m:t>
        </m:r>
        <m:sSub>
          <m:sSubPr>
            <m:ctrlPr>
              <w:rPr>
                <w:rFonts w:ascii="Cambria Math" w:eastAsia="MS PGothic" w:hAnsi="Cambria Math"/>
                <w:iCs/>
                <w:color w:val="000000"/>
                <w:lang w:val="en-GB" w:eastAsia="x-none"/>
              </w:rPr>
            </m:ctrlPr>
          </m:sSubPr>
          <m:e>
            <m:r>
              <m:rPr>
                <m:sty m:val="bi"/>
              </m:rPr>
              <w:rPr>
                <w:rFonts w:ascii="Cambria Math" w:hAnsi="Cambria Math"/>
                <w:color w:val="000000"/>
                <w:lang w:eastAsia="ko-KR"/>
              </w:rPr>
              <m:t>W</m:t>
            </m:r>
          </m:e>
          <m:sub>
            <m:func>
              <m:funcPr>
                <m:ctrlPr>
                  <w:rPr>
                    <w:rFonts w:ascii="Cambria Math" w:eastAsia="MS PGothic" w:hAnsi="Cambria Math"/>
                    <w:iCs/>
                    <w:color w:val="000000"/>
                    <w:lang w:val="en-GB" w:eastAsia="x-none"/>
                  </w:rPr>
                </m:ctrlPr>
              </m:funcPr>
              <m:fName>
                <m:r>
                  <m:rPr>
                    <m:sty m:val="bi"/>
                  </m:rPr>
                  <w:rPr>
                    <w:rFonts w:ascii="Cambria Math" w:hAnsi="Cambria Math"/>
                    <w:color w:val="000000"/>
                    <w:lang w:eastAsia="ko-KR"/>
                  </w:rPr>
                  <m:t>min,</m:t>
                </m:r>
              </m:fName>
              <m:e>
                <m:r>
                  <m:rPr>
                    <m:sty m:val="bi"/>
                  </m:rPr>
                  <w:rPr>
                    <w:rFonts w:ascii="Cambria Math" w:hAnsi="Cambria Math"/>
                    <w:color w:val="000000"/>
                    <w:lang w:eastAsia="ko-KR"/>
                  </w:rPr>
                  <m:t>p</m:t>
                </m:r>
              </m:e>
            </m:func>
          </m:sub>
        </m:sSub>
      </m:oMath>
      <w:r w:rsidRPr="00933F95">
        <w:rPr>
          <w:color w:val="000000"/>
          <w:lang w:eastAsia="ko-KR"/>
        </w:rPr>
        <w:t xml:space="preserve"> f</w:t>
      </w:r>
      <w:r w:rsidRPr="00933F95">
        <w:rPr>
          <w:color w:val="000000"/>
          <w:lang w:val="en-AU" w:eastAsia="ko-KR"/>
        </w:rPr>
        <w:t xml:space="preserve">or every priority class </w:t>
      </w:r>
      <m:oMath>
        <m:r>
          <m:rPr>
            <m:sty m:val="bi"/>
          </m:rPr>
          <w:rPr>
            <w:rFonts w:ascii="Cambria Math" w:hAnsi="Cambria Math"/>
            <w:color w:val="000000"/>
            <w:lang w:eastAsia="ko-KR"/>
          </w:rPr>
          <m:t>p</m:t>
        </m:r>
        <m:r>
          <m:rPr>
            <m:sty m:val="bi"/>
          </m:rPr>
          <w:rPr>
            <w:rFonts w:ascii="Cambria Math" w:hAnsi="Cambria Math"/>
            <w:color w:val="000000"/>
            <w:lang w:val="x-none"/>
          </w:rPr>
          <m:t>∈</m:t>
        </m:r>
        <m:r>
          <m:rPr>
            <m:sty m:val="bi"/>
          </m:rPr>
          <w:rPr>
            <w:rFonts w:ascii="Cambria Math" w:eastAsia="MS PGothic" w:hAnsi="Cambria Math"/>
            <w:color w:val="000000"/>
            <w:lang w:val="en-GB" w:eastAsia="x-none"/>
          </w:rPr>
          <m:t>{1,2,3,4}</m:t>
        </m:r>
      </m:oMath>
      <w:r w:rsidRPr="00933F95">
        <w:rPr>
          <w:color w:val="000000"/>
        </w:rPr>
        <w:t xml:space="preserve">, when </w:t>
      </w:r>
      <w:r w:rsidRPr="00933F95">
        <w:rPr>
          <w:color w:val="000000"/>
          <w:lang w:eastAsia="ko-KR"/>
        </w:rPr>
        <w:t xml:space="preserve">any of </w:t>
      </w:r>
      <w:r w:rsidRPr="00933F95">
        <w:rPr>
          <w:color w:val="000000"/>
        </w:rPr>
        <w:t>the following cases is satisfied:</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3A291520" w14:textId="77777777" w:rsidR="005361F2" w:rsidRPr="00933F95" w:rsidRDefault="005361F2" w:rsidP="005361F2">
      <w:pPr>
        <w:pStyle w:val="3nd-proposal-YJ"/>
        <w:numPr>
          <w:ilvl w:val="2"/>
          <w:numId w:val="7"/>
        </w:numPr>
        <w:spacing w:before="156" w:after="156"/>
        <w:rPr>
          <w:rFonts w:eastAsia="宋体"/>
        </w:rPr>
      </w:pPr>
      <w:bookmarkStart w:id="673" w:name="_Toc117865603"/>
      <w:bookmarkStart w:id="674" w:name="_Toc118127874"/>
      <w:bookmarkStart w:id="675" w:name="_Toc118127915"/>
      <w:bookmarkStart w:id="676" w:name="_Toc118127956"/>
      <w:bookmarkStart w:id="677" w:name="_Toc118129615"/>
      <w:bookmarkStart w:id="678" w:name="_Toc118129656"/>
      <w:bookmarkStart w:id="679" w:name="_Toc118129719"/>
      <w:bookmarkStart w:id="680" w:name="_Toc118129762"/>
      <w:bookmarkStart w:id="681" w:name="_Toc118130044"/>
      <w:bookmarkStart w:id="682" w:name="_Toc118130083"/>
      <w:bookmarkStart w:id="683" w:name="_Toc118130478"/>
      <w:bookmarkStart w:id="684" w:name="_Toc118131345"/>
      <w:bookmarkStart w:id="685" w:name="_Toc118131385"/>
      <w:bookmarkStart w:id="686" w:name="_Toc118136732"/>
      <w:bookmarkStart w:id="687" w:name="_Toc118136880"/>
      <w:bookmarkStart w:id="688" w:name="_Toc118137379"/>
      <w:bookmarkStart w:id="689" w:name="_Toc118137419"/>
      <w:bookmarkStart w:id="690" w:name="_Toc118138764"/>
      <w:bookmarkStart w:id="691" w:name="_Toc118138804"/>
      <w:bookmarkStart w:id="692" w:name="_Toc118138844"/>
      <w:bookmarkStart w:id="693" w:name="_Toc118143562"/>
      <w:bookmarkStart w:id="694" w:name="_Toc118143602"/>
      <w:bookmarkStart w:id="695" w:name="_Toc118143693"/>
      <w:bookmarkStart w:id="696" w:name="_Toc118143732"/>
      <w:bookmarkStart w:id="697" w:name="_Toc118201027"/>
      <w:bookmarkStart w:id="698" w:name="_Toc118201066"/>
      <w:bookmarkStart w:id="699" w:name="_Toc118203179"/>
      <w:bookmarkStart w:id="700" w:name="_Toc118203218"/>
      <w:bookmarkStart w:id="701" w:name="_Toc118212772"/>
      <w:bookmarkStart w:id="702" w:name="_Toc118212817"/>
      <w:bookmarkStart w:id="703" w:name="_Toc118213247"/>
      <w:bookmarkStart w:id="704" w:name="_Toc118213613"/>
      <w:bookmarkStart w:id="705" w:name="_Toc118213658"/>
      <w:bookmarkStart w:id="706" w:name="_Toc118214856"/>
      <w:bookmarkStart w:id="707" w:name="_Toc118214901"/>
      <w:bookmarkStart w:id="708" w:name="_Toc118214946"/>
      <w:bookmarkStart w:id="709" w:name="_Toc118214991"/>
      <w:bookmarkStart w:id="710" w:name="_Toc118215036"/>
      <w:bookmarkStart w:id="711" w:name="_Toc118215084"/>
      <w:bookmarkStart w:id="712" w:name="_Toc118215142"/>
      <w:bookmarkStart w:id="713" w:name="_Toc118215187"/>
      <w:bookmarkStart w:id="714" w:name="_Toc118215232"/>
      <w:bookmarkStart w:id="715" w:name="_Toc118272100"/>
      <w:bookmarkStart w:id="716" w:name="_Toc118273273"/>
      <w:bookmarkStart w:id="717" w:name="_Toc118273677"/>
      <w:bookmarkStart w:id="718" w:name="_Toc118273722"/>
      <w:bookmarkStart w:id="719" w:name="_Toc118273767"/>
      <w:bookmarkStart w:id="720" w:name="_Toc118274611"/>
      <w:bookmarkStart w:id="721" w:name="_Toc118274656"/>
      <w:bookmarkStart w:id="722" w:name="_Toc118274773"/>
      <w:bookmarkStart w:id="723" w:name="_Toc118274818"/>
      <w:bookmarkStart w:id="724" w:name="_Toc118274863"/>
      <w:bookmarkStart w:id="725" w:name="_Toc118274908"/>
      <w:bookmarkStart w:id="726" w:name="_Toc118274953"/>
      <w:bookmarkStart w:id="727" w:name="_Toc118274998"/>
      <w:bookmarkStart w:id="728" w:name="_Toc118296947"/>
      <w:bookmarkStart w:id="729" w:name="_Toc118304364"/>
      <w:bookmarkStart w:id="730" w:name="_Toc118304411"/>
      <w:bookmarkStart w:id="731" w:name="_Toc118374312"/>
      <w:bookmarkStart w:id="732" w:name="_Toc118374401"/>
      <w:bookmarkStart w:id="733" w:name="_Toc118374448"/>
      <w:bookmarkStart w:id="734" w:name="_Toc118374613"/>
      <w:bookmarkStart w:id="735" w:name="_Toc118374660"/>
      <w:bookmarkStart w:id="736" w:name="_Toc118375076"/>
      <w:bookmarkStart w:id="737" w:name="_Toc118375123"/>
      <w:bookmarkStart w:id="738" w:name="_Toc118703793"/>
      <w:bookmarkStart w:id="739" w:name="_Toc118704417"/>
      <w:bookmarkStart w:id="740" w:name="_Toc118704465"/>
      <w:bookmarkStart w:id="741" w:name="_Toc118704543"/>
      <w:bookmarkStart w:id="742" w:name="_Toc118704590"/>
      <w:bookmarkStart w:id="743" w:name="_Toc118704637"/>
      <w:bookmarkStart w:id="744" w:name="_Toc126248512"/>
      <w:bookmarkStart w:id="745" w:name="_Toc126248552"/>
      <w:bookmarkStart w:id="746" w:name="_Toc126248840"/>
      <w:bookmarkStart w:id="747" w:name="_Toc126248880"/>
      <w:bookmarkStart w:id="748" w:name="_Toc126744705"/>
      <w:bookmarkStart w:id="749" w:name="_Toc126744742"/>
      <w:bookmarkStart w:id="750" w:name="_Toc126744779"/>
      <w:bookmarkStart w:id="751" w:name="_Toc126744816"/>
      <w:bookmarkStart w:id="752" w:name="_Toc126744853"/>
      <w:bookmarkStart w:id="753" w:name="_Toc126744890"/>
      <w:bookmarkStart w:id="754" w:name="_Toc126746338"/>
      <w:bookmarkStart w:id="755" w:name="_Toc126746520"/>
      <w:bookmarkStart w:id="756" w:name="_Toc126746557"/>
      <w:bookmarkStart w:id="757" w:name="_Toc127447002"/>
      <w:bookmarkStart w:id="758" w:name="_Toc127447039"/>
      <w:bookmarkStart w:id="759" w:name="_Toc127447142"/>
      <w:bookmarkStart w:id="760" w:name="_Toc127447284"/>
      <w:bookmarkStart w:id="761" w:name="_Toc127447321"/>
      <w:bookmarkStart w:id="762" w:name="_Toc127447398"/>
      <w:bookmarkStart w:id="763" w:name="_Toc127447435"/>
      <w:bookmarkStart w:id="764" w:name="_Toc127448792"/>
      <w:bookmarkStart w:id="765" w:name="_Toc127448829"/>
      <w:bookmarkStart w:id="766" w:name="_Toc127449003"/>
      <w:bookmarkStart w:id="767" w:name="_Toc127449040"/>
      <w:bookmarkStart w:id="768" w:name="_Toc127449446"/>
      <w:bookmarkStart w:id="769" w:name="_Toc127449483"/>
      <w:bookmarkStart w:id="770" w:name="_Toc127449636"/>
      <w:bookmarkStart w:id="771" w:name="_Toc127449673"/>
      <w:bookmarkStart w:id="772" w:name="_Toc129010148"/>
      <w:bookmarkStart w:id="773" w:name="_Toc129010183"/>
      <w:bookmarkStart w:id="774" w:name="_Toc129082015"/>
      <w:bookmarkStart w:id="775" w:name="_Toc129082051"/>
      <w:bookmarkStart w:id="776" w:name="_Toc129097398"/>
      <w:bookmarkStart w:id="777" w:name="_Toc129097437"/>
      <w:bookmarkStart w:id="778" w:name="_Toc131411201"/>
      <w:bookmarkStart w:id="779" w:name="_Toc131411240"/>
      <w:bookmarkStart w:id="780" w:name="_Toc131411279"/>
      <w:bookmarkStart w:id="781" w:name="_Toc131411318"/>
      <w:bookmarkStart w:id="782" w:name="_Toc131411710"/>
      <w:bookmarkStart w:id="783" w:name="_Toc131411926"/>
      <w:bookmarkStart w:id="784" w:name="_Toc131762632"/>
      <w:bookmarkStart w:id="785" w:name="_Toc131762671"/>
      <w:bookmarkStart w:id="786" w:name="_Toc131762806"/>
      <w:bookmarkStart w:id="787" w:name="_Toc131762845"/>
      <w:bookmarkStart w:id="788" w:name="_Toc131763284"/>
      <w:r w:rsidRPr="00933F95">
        <w:rPr>
          <w:color w:val="000000"/>
          <w:lang w:eastAsia="ko-KR"/>
        </w:rPr>
        <w:t xml:space="preserve">unicast with SL-HARQ feedback enabled, at least one </w:t>
      </w:r>
      <w:r w:rsidRPr="00933F95">
        <w:rPr>
          <w:color w:val="000000"/>
        </w:rPr>
        <w:t>‘</w:t>
      </w:r>
      <w:r w:rsidRPr="00933F95">
        <w:rPr>
          <w:color w:val="000000"/>
          <w:lang w:eastAsia="ko-KR"/>
        </w:rPr>
        <w:t>ACK</w:t>
      </w:r>
      <w:r w:rsidRPr="00933F95">
        <w:rPr>
          <w:color w:val="000000"/>
        </w:rPr>
        <w:t xml:space="preserve">’ </w:t>
      </w:r>
      <w:r w:rsidRPr="00933F95">
        <w:rPr>
          <w:color w:val="000000"/>
          <w:lang w:eastAsia="ko-KR"/>
        </w:rPr>
        <w:t>is received</w:t>
      </w:r>
      <w:r w:rsidRPr="00933F95">
        <w:rPr>
          <w:color w:val="000000"/>
          <w:lang w:val="en-AU"/>
        </w:rPr>
        <w:t>;</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551C3070" w14:textId="77777777" w:rsidR="005361F2" w:rsidRPr="00933F95" w:rsidRDefault="005361F2" w:rsidP="005361F2">
      <w:pPr>
        <w:pStyle w:val="3nd-proposal-YJ"/>
        <w:numPr>
          <w:ilvl w:val="2"/>
          <w:numId w:val="7"/>
        </w:numPr>
        <w:spacing w:before="156" w:after="156"/>
        <w:rPr>
          <w:rFonts w:eastAsia="宋体"/>
        </w:rPr>
      </w:pPr>
      <w:bookmarkStart w:id="789" w:name="_Toc117865604"/>
      <w:bookmarkStart w:id="790" w:name="_Toc118127875"/>
      <w:bookmarkStart w:id="791" w:name="_Toc118127916"/>
      <w:bookmarkStart w:id="792" w:name="_Toc118127957"/>
      <w:bookmarkStart w:id="793" w:name="_Toc118129616"/>
      <w:bookmarkStart w:id="794" w:name="_Toc118129657"/>
      <w:bookmarkStart w:id="795" w:name="_Toc118129720"/>
      <w:bookmarkStart w:id="796" w:name="_Toc118129763"/>
      <w:bookmarkStart w:id="797" w:name="_Toc118130045"/>
      <w:bookmarkStart w:id="798" w:name="_Toc118130084"/>
      <w:bookmarkStart w:id="799" w:name="_Toc118130479"/>
      <w:bookmarkStart w:id="800" w:name="_Toc118131346"/>
      <w:bookmarkStart w:id="801" w:name="_Toc118131386"/>
      <w:bookmarkStart w:id="802" w:name="_Toc118136733"/>
      <w:bookmarkStart w:id="803" w:name="_Toc118136881"/>
      <w:bookmarkStart w:id="804" w:name="_Toc118137380"/>
      <w:bookmarkStart w:id="805" w:name="_Toc118137420"/>
      <w:bookmarkStart w:id="806" w:name="_Toc118138765"/>
      <w:bookmarkStart w:id="807" w:name="_Toc118138805"/>
      <w:bookmarkStart w:id="808" w:name="_Toc118138845"/>
      <w:bookmarkStart w:id="809" w:name="_Toc118143563"/>
      <w:bookmarkStart w:id="810" w:name="_Toc118143603"/>
      <w:bookmarkStart w:id="811" w:name="_Toc118143694"/>
      <w:bookmarkStart w:id="812" w:name="_Toc118143733"/>
      <w:bookmarkStart w:id="813" w:name="_Toc118201028"/>
      <w:bookmarkStart w:id="814" w:name="_Toc118201067"/>
      <w:bookmarkStart w:id="815" w:name="_Toc118203180"/>
      <w:bookmarkStart w:id="816" w:name="_Toc118203219"/>
      <w:bookmarkStart w:id="817" w:name="_Toc118212773"/>
      <w:bookmarkStart w:id="818" w:name="_Toc118212818"/>
      <w:bookmarkStart w:id="819" w:name="_Toc118213248"/>
      <w:bookmarkStart w:id="820" w:name="_Toc118213614"/>
      <w:bookmarkStart w:id="821" w:name="_Toc118213659"/>
      <w:bookmarkStart w:id="822" w:name="_Toc118214857"/>
      <w:bookmarkStart w:id="823" w:name="_Toc118214902"/>
      <w:bookmarkStart w:id="824" w:name="_Toc118214947"/>
      <w:bookmarkStart w:id="825" w:name="_Toc118214992"/>
      <w:bookmarkStart w:id="826" w:name="_Toc118215037"/>
      <w:bookmarkStart w:id="827" w:name="_Toc118215085"/>
      <w:bookmarkStart w:id="828" w:name="_Toc118215143"/>
      <w:bookmarkStart w:id="829" w:name="_Toc118215188"/>
      <w:bookmarkStart w:id="830" w:name="_Toc118215233"/>
      <w:bookmarkStart w:id="831" w:name="_Toc118272101"/>
      <w:bookmarkStart w:id="832" w:name="_Toc118273274"/>
      <w:bookmarkStart w:id="833" w:name="_Toc118273678"/>
      <w:bookmarkStart w:id="834" w:name="_Toc118273723"/>
      <w:bookmarkStart w:id="835" w:name="_Toc118273768"/>
      <w:bookmarkStart w:id="836" w:name="_Toc118274612"/>
      <w:bookmarkStart w:id="837" w:name="_Toc118274657"/>
      <w:bookmarkStart w:id="838" w:name="_Toc118274774"/>
      <w:bookmarkStart w:id="839" w:name="_Toc118274819"/>
      <w:bookmarkStart w:id="840" w:name="_Toc118274864"/>
      <w:bookmarkStart w:id="841" w:name="_Toc118274909"/>
      <w:bookmarkStart w:id="842" w:name="_Toc118274954"/>
      <w:bookmarkStart w:id="843" w:name="_Toc118274999"/>
      <w:bookmarkStart w:id="844" w:name="_Toc118296948"/>
      <w:bookmarkStart w:id="845" w:name="_Toc118304365"/>
      <w:bookmarkStart w:id="846" w:name="_Toc118304412"/>
      <w:bookmarkStart w:id="847" w:name="_Toc118374313"/>
      <w:bookmarkStart w:id="848" w:name="_Toc118374402"/>
      <w:bookmarkStart w:id="849" w:name="_Toc118374449"/>
      <w:bookmarkStart w:id="850" w:name="_Toc118374614"/>
      <w:bookmarkStart w:id="851" w:name="_Toc118374661"/>
      <w:bookmarkStart w:id="852" w:name="_Toc118375077"/>
      <w:bookmarkStart w:id="853" w:name="_Toc118375124"/>
      <w:bookmarkStart w:id="854" w:name="_Toc118703794"/>
      <w:bookmarkStart w:id="855" w:name="_Toc118704418"/>
      <w:bookmarkStart w:id="856" w:name="_Toc118704466"/>
      <w:bookmarkStart w:id="857" w:name="_Toc118704544"/>
      <w:bookmarkStart w:id="858" w:name="_Toc118704591"/>
      <w:bookmarkStart w:id="859" w:name="_Toc118704638"/>
      <w:bookmarkStart w:id="860" w:name="_Toc126248513"/>
      <w:bookmarkStart w:id="861" w:name="_Toc126248553"/>
      <w:bookmarkStart w:id="862" w:name="_Toc126248841"/>
      <w:bookmarkStart w:id="863" w:name="_Toc126248881"/>
      <w:bookmarkStart w:id="864" w:name="_Toc126744706"/>
      <w:bookmarkStart w:id="865" w:name="_Toc126744743"/>
      <w:bookmarkStart w:id="866" w:name="_Toc126744780"/>
      <w:bookmarkStart w:id="867" w:name="_Toc126744817"/>
      <w:bookmarkStart w:id="868" w:name="_Toc126744854"/>
      <w:bookmarkStart w:id="869" w:name="_Toc126744891"/>
      <w:bookmarkStart w:id="870" w:name="_Toc126746339"/>
      <w:bookmarkStart w:id="871" w:name="_Toc126746521"/>
      <w:bookmarkStart w:id="872" w:name="_Toc126746558"/>
      <w:bookmarkStart w:id="873" w:name="_Toc127447003"/>
      <w:bookmarkStart w:id="874" w:name="_Toc127447040"/>
      <w:bookmarkStart w:id="875" w:name="_Toc127447143"/>
      <w:bookmarkStart w:id="876" w:name="_Toc127447285"/>
      <w:bookmarkStart w:id="877" w:name="_Toc127447322"/>
      <w:bookmarkStart w:id="878" w:name="_Toc127447399"/>
      <w:bookmarkStart w:id="879" w:name="_Toc127447436"/>
      <w:bookmarkStart w:id="880" w:name="_Toc127448793"/>
      <w:bookmarkStart w:id="881" w:name="_Toc127448830"/>
      <w:bookmarkStart w:id="882" w:name="_Toc127449004"/>
      <w:bookmarkStart w:id="883" w:name="_Toc127449041"/>
      <w:bookmarkStart w:id="884" w:name="_Toc127449447"/>
      <w:bookmarkStart w:id="885" w:name="_Toc127449484"/>
      <w:bookmarkStart w:id="886" w:name="_Toc127449637"/>
      <w:bookmarkStart w:id="887" w:name="_Toc127449674"/>
      <w:bookmarkStart w:id="888" w:name="_Toc129010149"/>
      <w:bookmarkStart w:id="889" w:name="_Toc129010184"/>
      <w:bookmarkStart w:id="890" w:name="_Toc129082016"/>
      <w:bookmarkStart w:id="891" w:name="_Toc129082052"/>
      <w:bookmarkStart w:id="892" w:name="_Toc129097399"/>
      <w:bookmarkStart w:id="893" w:name="_Toc129097438"/>
      <w:bookmarkStart w:id="894" w:name="_Toc131411202"/>
      <w:bookmarkStart w:id="895" w:name="_Toc131411241"/>
      <w:bookmarkStart w:id="896" w:name="_Toc131411280"/>
      <w:bookmarkStart w:id="897" w:name="_Toc131411319"/>
      <w:bookmarkStart w:id="898" w:name="_Toc131411711"/>
      <w:bookmarkStart w:id="899" w:name="_Toc131411927"/>
      <w:bookmarkStart w:id="900" w:name="_Toc131762633"/>
      <w:bookmarkStart w:id="901" w:name="_Toc131762672"/>
      <w:bookmarkStart w:id="902" w:name="_Toc131762807"/>
      <w:bookmarkStart w:id="903" w:name="_Toc131762846"/>
      <w:bookmarkStart w:id="904" w:name="_Toc131763285"/>
      <w:r w:rsidRPr="00933F95">
        <w:rPr>
          <w:color w:val="000000"/>
          <w:lang w:eastAsia="ko-KR"/>
        </w:rPr>
        <w:t xml:space="preserve">groupcast with option 2 enabled (A/N), at least a ratio of </w:t>
      </w:r>
      <w:r w:rsidRPr="00933F95">
        <w:rPr>
          <w:color w:val="000000"/>
        </w:rPr>
        <w:t>‘</w:t>
      </w:r>
      <w:r w:rsidRPr="00933F95">
        <w:rPr>
          <w:color w:val="000000"/>
          <w:lang w:eastAsia="ko-KR"/>
        </w:rPr>
        <w:t>ACK</w:t>
      </w:r>
      <w:r w:rsidRPr="00933F95">
        <w:rPr>
          <w:color w:val="000000"/>
        </w:rPr>
        <w:t xml:space="preserve">’ </w:t>
      </w:r>
      <w:r w:rsidRPr="00933F95">
        <w:rPr>
          <w:color w:val="000000"/>
          <w:lang w:eastAsia="ko-KR"/>
        </w:rPr>
        <w:t>is received</w:t>
      </w:r>
      <w:r w:rsidRPr="00933F95">
        <w:rPr>
          <w:color w:val="000000"/>
          <w:lang w:val="en-AU"/>
        </w:rPr>
        <w:t>;</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357B11EE" w14:textId="77777777" w:rsidR="005361F2" w:rsidRPr="00933F95" w:rsidRDefault="005361F2" w:rsidP="005361F2">
      <w:pPr>
        <w:pStyle w:val="3nd-proposal-YJ"/>
        <w:numPr>
          <w:ilvl w:val="2"/>
          <w:numId w:val="7"/>
        </w:numPr>
        <w:spacing w:before="156" w:after="156"/>
        <w:rPr>
          <w:rFonts w:eastAsia="宋体"/>
        </w:rPr>
      </w:pPr>
      <w:bookmarkStart w:id="905" w:name="_Toc117865605"/>
      <w:bookmarkStart w:id="906" w:name="_Toc118127876"/>
      <w:bookmarkStart w:id="907" w:name="_Toc118127917"/>
      <w:bookmarkStart w:id="908" w:name="_Toc118127958"/>
      <w:bookmarkStart w:id="909" w:name="_Toc118129617"/>
      <w:bookmarkStart w:id="910" w:name="_Toc118129658"/>
      <w:bookmarkStart w:id="911" w:name="_Toc118129721"/>
      <w:bookmarkStart w:id="912" w:name="_Toc118129764"/>
      <w:bookmarkStart w:id="913" w:name="_Toc118130046"/>
      <w:bookmarkStart w:id="914" w:name="_Toc118130085"/>
      <w:bookmarkStart w:id="915" w:name="_Toc118130480"/>
      <w:bookmarkStart w:id="916" w:name="_Toc118131347"/>
      <w:bookmarkStart w:id="917" w:name="_Toc118131387"/>
      <w:bookmarkStart w:id="918" w:name="_Toc118136734"/>
      <w:bookmarkStart w:id="919" w:name="_Toc118136882"/>
      <w:bookmarkStart w:id="920" w:name="_Toc118137381"/>
      <w:bookmarkStart w:id="921" w:name="_Toc118137421"/>
      <w:bookmarkStart w:id="922" w:name="_Toc118138766"/>
      <w:bookmarkStart w:id="923" w:name="_Toc118138806"/>
      <w:bookmarkStart w:id="924" w:name="_Toc118138846"/>
      <w:bookmarkStart w:id="925" w:name="_Toc118143564"/>
      <w:bookmarkStart w:id="926" w:name="_Toc118143604"/>
      <w:bookmarkStart w:id="927" w:name="_Toc118143695"/>
      <w:bookmarkStart w:id="928" w:name="_Toc118143734"/>
      <w:bookmarkStart w:id="929" w:name="_Toc118201029"/>
      <w:bookmarkStart w:id="930" w:name="_Toc118201068"/>
      <w:bookmarkStart w:id="931" w:name="_Toc118203181"/>
      <w:bookmarkStart w:id="932" w:name="_Toc118203220"/>
      <w:bookmarkStart w:id="933" w:name="_Toc118212774"/>
      <w:bookmarkStart w:id="934" w:name="_Toc118212819"/>
      <w:bookmarkStart w:id="935" w:name="_Toc118213249"/>
      <w:bookmarkStart w:id="936" w:name="_Toc118213615"/>
      <w:bookmarkStart w:id="937" w:name="_Toc118213660"/>
      <w:bookmarkStart w:id="938" w:name="_Toc118214858"/>
      <w:bookmarkStart w:id="939" w:name="_Toc118214903"/>
      <w:bookmarkStart w:id="940" w:name="_Toc118214948"/>
      <w:bookmarkStart w:id="941" w:name="_Toc118214993"/>
      <w:bookmarkStart w:id="942" w:name="_Toc118215038"/>
      <w:bookmarkStart w:id="943" w:name="_Toc118215086"/>
      <w:bookmarkStart w:id="944" w:name="_Toc118215144"/>
      <w:bookmarkStart w:id="945" w:name="_Toc118215189"/>
      <w:bookmarkStart w:id="946" w:name="_Toc118215234"/>
      <w:bookmarkStart w:id="947" w:name="_Toc118272102"/>
      <w:bookmarkStart w:id="948" w:name="_Toc118273275"/>
      <w:bookmarkStart w:id="949" w:name="_Toc118273679"/>
      <w:bookmarkStart w:id="950" w:name="_Toc118273724"/>
      <w:bookmarkStart w:id="951" w:name="_Toc118273769"/>
      <w:bookmarkStart w:id="952" w:name="_Toc118274613"/>
      <w:bookmarkStart w:id="953" w:name="_Toc118274658"/>
      <w:bookmarkStart w:id="954" w:name="_Toc118274775"/>
      <w:bookmarkStart w:id="955" w:name="_Toc118274820"/>
      <w:bookmarkStart w:id="956" w:name="_Toc118274865"/>
      <w:bookmarkStart w:id="957" w:name="_Toc118274910"/>
      <w:bookmarkStart w:id="958" w:name="_Toc118274955"/>
      <w:bookmarkStart w:id="959" w:name="_Toc118275000"/>
      <w:bookmarkStart w:id="960" w:name="_Toc118296949"/>
      <w:bookmarkStart w:id="961" w:name="_Toc118304366"/>
      <w:bookmarkStart w:id="962" w:name="_Toc118304413"/>
      <w:bookmarkStart w:id="963" w:name="_Toc118374314"/>
      <w:bookmarkStart w:id="964" w:name="_Toc118374403"/>
      <w:bookmarkStart w:id="965" w:name="_Toc118374450"/>
      <w:bookmarkStart w:id="966" w:name="_Toc118374615"/>
      <w:bookmarkStart w:id="967" w:name="_Toc118374662"/>
      <w:bookmarkStart w:id="968" w:name="_Toc118375078"/>
      <w:bookmarkStart w:id="969" w:name="_Toc118375125"/>
      <w:bookmarkStart w:id="970" w:name="_Toc118703795"/>
      <w:bookmarkStart w:id="971" w:name="_Toc118704419"/>
      <w:bookmarkStart w:id="972" w:name="_Toc118704467"/>
      <w:bookmarkStart w:id="973" w:name="_Toc118704545"/>
      <w:bookmarkStart w:id="974" w:name="_Toc118704592"/>
      <w:bookmarkStart w:id="975" w:name="_Toc118704639"/>
      <w:bookmarkStart w:id="976" w:name="_Toc126248514"/>
      <w:bookmarkStart w:id="977" w:name="_Toc126248554"/>
      <w:bookmarkStart w:id="978" w:name="_Toc126248842"/>
      <w:bookmarkStart w:id="979" w:name="_Toc126248882"/>
      <w:bookmarkStart w:id="980" w:name="_Toc126744707"/>
      <w:bookmarkStart w:id="981" w:name="_Toc126744744"/>
      <w:bookmarkStart w:id="982" w:name="_Toc126744781"/>
      <w:bookmarkStart w:id="983" w:name="_Toc126744818"/>
      <w:bookmarkStart w:id="984" w:name="_Toc126744855"/>
      <w:bookmarkStart w:id="985" w:name="_Toc126744892"/>
      <w:bookmarkStart w:id="986" w:name="_Toc126746340"/>
      <w:bookmarkStart w:id="987" w:name="_Toc126746522"/>
      <w:bookmarkStart w:id="988" w:name="_Toc126746559"/>
      <w:bookmarkStart w:id="989" w:name="_Toc127447004"/>
      <w:bookmarkStart w:id="990" w:name="_Toc127447041"/>
      <w:bookmarkStart w:id="991" w:name="_Toc127447144"/>
      <w:bookmarkStart w:id="992" w:name="_Toc127447286"/>
      <w:bookmarkStart w:id="993" w:name="_Toc127447323"/>
      <w:bookmarkStart w:id="994" w:name="_Toc127447400"/>
      <w:bookmarkStart w:id="995" w:name="_Toc127447437"/>
      <w:bookmarkStart w:id="996" w:name="_Toc127448794"/>
      <w:bookmarkStart w:id="997" w:name="_Toc127448831"/>
      <w:bookmarkStart w:id="998" w:name="_Toc127449005"/>
      <w:bookmarkStart w:id="999" w:name="_Toc127449042"/>
      <w:bookmarkStart w:id="1000" w:name="_Toc127449448"/>
      <w:bookmarkStart w:id="1001" w:name="_Toc127449485"/>
      <w:bookmarkStart w:id="1002" w:name="_Toc127449638"/>
      <w:bookmarkStart w:id="1003" w:name="_Toc127449675"/>
      <w:bookmarkStart w:id="1004" w:name="_Toc129010150"/>
      <w:bookmarkStart w:id="1005" w:name="_Toc129010185"/>
      <w:bookmarkStart w:id="1006" w:name="_Toc129082017"/>
      <w:bookmarkStart w:id="1007" w:name="_Toc129082053"/>
      <w:bookmarkStart w:id="1008" w:name="_Toc129097400"/>
      <w:bookmarkStart w:id="1009" w:name="_Toc129097439"/>
      <w:bookmarkStart w:id="1010" w:name="_Toc131411203"/>
      <w:bookmarkStart w:id="1011" w:name="_Toc131411242"/>
      <w:bookmarkStart w:id="1012" w:name="_Toc131411281"/>
      <w:bookmarkStart w:id="1013" w:name="_Toc131411320"/>
      <w:bookmarkStart w:id="1014" w:name="_Toc131411712"/>
      <w:bookmarkStart w:id="1015" w:name="_Toc131411928"/>
      <w:bookmarkStart w:id="1016" w:name="_Toc131762634"/>
      <w:bookmarkStart w:id="1017" w:name="_Toc131762673"/>
      <w:bookmarkStart w:id="1018" w:name="_Toc131762808"/>
      <w:bookmarkStart w:id="1019" w:name="_Toc131762847"/>
      <w:bookmarkStart w:id="1020" w:name="_Toc131763286"/>
      <w:r w:rsidRPr="00933F95">
        <w:rPr>
          <w:color w:val="000000"/>
          <w:lang w:eastAsia="ko-KR"/>
        </w:rPr>
        <w:t>groupcast with option 1 enabled (</w:t>
      </w:r>
      <w:proofErr w:type="spellStart"/>
      <w:r w:rsidRPr="00933F95">
        <w:rPr>
          <w:color w:val="000000"/>
          <w:lang w:eastAsia="ko-KR"/>
        </w:rPr>
        <w:t>Nack</w:t>
      </w:r>
      <w:proofErr w:type="spellEnd"/>
      <w:r w:rsidRPr="00933F95">
        <w:rPr>
          <w:color w:val="000000"/>
          <w:lang w:eastAsia="ko-KR"/>
        </w:rPr>
        <w:t xml:space="preserve"> only), receiving power on the associated PSFCH is lower than a threshold;</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559C04F6" w14:textId="357D6D3F" w:rsidR="005361F2" w:rsidRPr="00DE7970" w:rsidRDefault="00AE230E" w:rsidP="00DE7970">
      <w:pPr>
        <w:pStyle w:val="2nd-proposal-YJ"/>
        <w:numPr>
          <w:ilvl w:val="1"/>
          <w:numId w:val="7"/>
        </w:numPr>
        <w:spacing w:before="156" w:after="156"/>
        <w:rPr>
          <w:color w:val="000000"/>
          <w:lang w:eastAsia="ko-KR"/>
        </w:rPr>
      </w:pPr>
      <w:bookmarkStart w:id="1021" w:name="_Toc117865606"/>
      <w:bookmarkStart w:id="1022" w:name="_Toc118127877"/>
      <w:bookmarkStart w:id="1023" w:name="_Toc118127918"/>
      <w:bookmarkStart w:id="1024" w:name="_Toc118127959"/>
      <w:bookmarkStart w:id="1025" w:name="_Toc118129618"/>
      <w:bookmarkStart w:id="1026" w:name="_Toc118129659"/>
      <w:bookmarkStart w:id="1027" w:name="_Toc118129722"/>
      <w:bookmarkStart w:id="1028" w:name="_Toc118129765"/>
      <w:bookmarkStart w:id="1029" w:name="_Toc118130047"/>
      <w:bookmarkStart w:id="1030" w:name="_Toc118130086"/>
      <w:bookmarkStart w:id="1031" w:name="_Toc118130481"/>
      <w:bookmarkStart w:id="1032" w:name="_Toc118131348"/>
      <w:bookmarkStart w:id="1033" w:name="_Toc118131388"/>
      <w:bookmarkStart w:id="1034" w:name="_Toc118136735"/>
      <w:bookmarkStart w:id="1035" w:name="_Toc118136883"/>
      <w:bookmarkStart w:id="1036" w:name="_Toc118137382"/>
      <w:bookmarkStart w:id="1037" w:name="_Toc118137422"/>
      <w:bookmarkStart w:id="1038" w:name="_Toc118138767"/>
      <w:bookmarkStart w:id="1039" w:name="_Toc118138807"/>
      <w:bookmarkStart w:id="1040" w:name="_Toc118138847"/>
      <w:bookmarkStart w:id="1041" w:name="_Toc118143565"/>
      <w:bookmarkStart w:id="1042" w:name="_Toc118143605"/>
      <w:bookmarkStart w:id="1043" w:name="_Toc118143696"/>
      <w:bookmarkStart w:id="1044" w:name="_Toc118143735"/>
      <w:bookmarkStart w:id="1045" w:name="_Toc118201030"/>
      <w:bookmarkStart w:id="1046" w:name="_Toc118201069"/>
      <w:bookmarkStart w:id="1047" w:name="_Toc118203182"/>
      <w:bookmarkStart w:id="1048" w:name="_Toc118203221"/>
      <w:bookmarkStart w:id="1049" w:name="_Toc118212775"/>
      <w:bookmarkStart w:id="1050" w:name="_Toc118212820"/>
      <w:bookmarkStart w:id="1051" w:name="_Toc118213250"/>
      <w:bookmarkStart w:id="1052" w:name="_Toc118213616"/>
      <w:bookmarkStart w:id="1053" w:name="_Toc118213661"/>
      <w:bookmarkStart w:id="1054" w:name="_Toc118214859"/>
      <w:bookmarkStart w:id="1055" w:name="_Toc118214904"/>
      <w:bookmarkStart w:id="1056" w:name="_Toc118214949"/>
      <w:bookmarkStart w:id="1057" w:name="_Toc118214994"/>
      <w:bookmarkStart w:id="1058" w:name="_Toc118215039"/>
      <w:bookmarkStart w:id="1059" w:name="_Toc118215087"/>
      <w:bookmarkStart w:id="1060" w:name="_Toc118215145"/>
      <w:bookmarkStart w:id="1061" w:name="_Toc118215190"/>
      <w:bookmarkStart w:id="1062" w:name="_Toc118215235"/>
      <w:bookmarkStart w:id="1063" w:name="_Toc118272103"/>
      <w:bookmarkStart w:id="1064" w:name="_Toc118273276"/>
      <w:bookmarkStart w:id="1065" w:name="_Toc118273680"/>
      <w:bookmarkStart w:id="1066" w:name="_Toc118273725"/>
      <w:bookmarkStart w:id="1067" w:name="_Toc118273770"/>
      <w:bookmarkStart w:id="1068" w:name="_Toc118274614"/>
      <w:bookmarkStart w:id="1069" w:name="_Toc118274659"/>
      <w:bookmarkStart w:id="1070" w:name="_Toc118274776"/>
      <w:bookmarkStart w:id="1071" w:name="_Toc118274821"/>
      <w:bookmarkStart w:id="1072" w:name="_Toc118274866"/>
      <w:bookmarkStart w:id="1073" w:name="_Toc118274911"/>
      <w:bookmarkStart w:id="1074" w:name="_Toc118274956"/>
      <w:bookmarkStart w:id="1075" w:name="_Toc118275001"/>
      <w:bookmarkStart w:id="1076" w:name="_Toc118296950"/>
      <w:bookmarkStart w:id="1077" w:name="_Toc118304367"/>
      <w:bookmarkStart w:id="1078" w:name="_Toc118304414"/>
      <w:bookmarkStart w:id="1079" w:name="_Toc118374315"/>
      <w:bookmarkStart w:id="1080" w:name="_Toc118374404"/>
      <w:bookmarkStart w:id="1081" w:name="_Toc118374451"/>
      <w:bookmarkStart w:id="1082" w:name="_Toc118374616"/>
      <w:bookmarkStart w:id="1083" w:name="_Toc118374663"/>
      <w:bookmarkStart w:id="1084" w:name="_Toc118375079"/>
      <w:bookmarkStart w:id="1085" w:name="_Toc118375126"/>
      <w:bookmarkStart w:id="1086" w:name="_Toc118703796"/>
      <w:bookmarkStart w:id="1087" w:name="_Toc118704420"/>
      <w:bookmarkStart w:id="1088" w:name="_Toc118704468"/>
      <w:bookmarkStart w:id="1089" w:name="_Toc118704546"/>
      <w:bookmarkStart w:id="1090" w:name="_Toc118704593"/>
      <w:bookmarkStart w:id="1091" w:name="_Toc118704640"/>
      <w:bookmarkStart w:id="1092" w:name="_Toc126248515"/>
      <w:bookmarkStart w:id="1093" w:name="_Toc126248555"/>
      <w:bookmarkStart w:id="1094" w:name="_Toc126248843"/>
      <w:bookmarkStart w:id="1095" w:name="_Toc126248883"/>
      <w:bookmarkStart w:id="1096" w:name="_Toc126744708"/>
      <w:bookmarkStart w:id="1097" w:name="_Toc126744745"/>
      <w:bookmarkStart w:id="1098" w:name="_Toc126744782"/>
      <w:bookmarkStart w:id="1099" w:name="_Toc126744819"/>
      <w:bookmarkStart w:id="1100" w:name="_Toc126744856"/>
      <w:bookmarkStart w:id="1101" w:name="_Toc126744893"/>
      <w:bookmarkStart w:id="1102" w:name="_Toc126746341"/>
      <w:bookmarkStart w:id="1103" w:name="_Toc126746523"/>
      <w:bookmarkStart w:id="1104" w:name="_Toc126746560"/>
      <w:bookmarkStart w:id="1105" w:name="_Toc127447005"/>
      <w:bookmarkStart w:id="1106" w:name="_Toc127447042"/>
      <w:bookmarkStart w:id="1107" w:name="_Toc127447145"/>
      <w:bookmarkStart w:id="1108" w:name="_Toc127447287"/>
      <w:bookmarkStart w:id="1109" w:name="_Toc127447324"/>
      <w:bookmarkStart w:id="1110" w:name="_Toc127447401"/>
      <w:bookmarkStart w:id="1111" w:name="_Toc127447438"/>
      <w:bookmarkStart w:id="1112" w:name="_Toc127448795"/>
      <w:bookmarkStart w:id="1113" w:name="_Toc127448832"/>
      <w:bookmarkStart w:id="1114" w:name="_Toc127449006"/>
      <w:bookmarkStart w:id="1115" w:name="_Toc127449043"/>
      <w:bookmarkStart w:id="1116" w:name="_Toc127449449"/>
      <w:bookmarkStart w:id="1117" w:name="_Toc127449486"/>
      <w:bookmarkStart w:id="1118" w:name="_Toc127449639"/>
      <w:bookmarkStart w:id="1119" w:name="_Toc127449676"/>
      <w:bookmarkStart w:id="1120" w:name="_Toc129010151"/>
      <w:bookmarkStart w:id="1121" w:name="_Toc129010186"/>
      <w:bookmarkStart w:id="1122" w:name="_Toc129082018"/>
      <w:bookmarkStart w:id="1123" w:name="_Toc129082054"/>
      <w:bookmarkStart w:id="1124" w:name="_Toc129097401"/>
      <w:bookmarkStart w:id="1125" w:name="_Toc129097440"/>
      <w:bookmarkStart w:id="1126" w:name="_Toc131411204"/>
      <w:bookmarkStart w:id="1127" w:name="_Toc131411243"/>
      <w:bookmarkStart w:id="1128" w:name="_Toc131411282"/>
      <w:bookmarkStart w:id="1129" w:name="_Toc131411321"/>
      <w:bookmarkStart w:id="1130" w:name="_Toc131411713"/>
      <w:bookmarkStart w:id="1131" w:name="_Toc131411929"/>
      <w:bookmarkStart w:id="1132" w:name="_Toc131762635"/>
      <w:bookmarkStart w:id="1133" w:name="_Toc131762674"/>
      <w:bookmarkStart w:id="1134" w:name="_Toc131762809"/>
      <w:bookmarkStart w:id="1135" w:name="_Toc131762848"/>
      <w:bookmarkStart w:id="1136" w:name="_Toc131763287"/>
      <w:r w:rsidRPr="00933F95">
        <w:rPr>
          <w:rFonts w:eastAsia="宋体"/>
          <w:color w:val="000000"/>
        </w:rPr>
        <w:t xml:space="preserve">otherwise, </w:t>
      </w:r>
      <m:oMath>
        <m:r>
          <m:rPr>
            <m:sty m:val="bi"/>
          </m:rPr>
          <w:rPr>
            <w:rFonts w:ascii="Cambria Math" w:hAnsi="Cambria Math"/>
            <w:color w:val="000000"/>
            <w:lang w:eastAsia="ko-KR"/>
          </w:rPr>
          <m:t>C</m:t>
        </m:r>
        <m:sSub>
          <m:sSubPr>
            <m:ctrlPr>
              <w:rPr>
                <w:rFonts w:ascii="Cambria Math" w:eastAsia="MS PGothic" w:hAnsi="Cambria Math"/>
                <w:iCs/>
                <w:color w:val="000000"/>
                <w:lang w:val="en-GB" w:eastAsia="x-none"/>
              </w:rPr>
            </m:ctrlPr>
          </m:sSubPr>
          <m:e>
            <m:r>
              <m:rPr>
                <m:sty m:val="bi"/>
              </m:rPr>
              <w:rPr>
                <w:rFonts w:ascii="Cambria Math" w:hAnsi="Cambria Math"/>
                <w:color w:val="000000"/>
                <w:lang w:eastAsia="ko-KR"/>
              </w:rPr>
              <m:t>W</m:t>
            </m:r>
          </m:e>
          <m:sub>
            <m:r>
              <m:rPr>
                <m:sty m:val="bi"/>
              </m:rPr>
              <w:rPr>
                <w:rFonts w:ascii="Cambria Math" w:hAnsi="Cambria Math"/>
                <w:color w:val="000000"/>
                <w:lang w:eastAsia="ko-KR"/>
              </w:rPr>
              <m:t>p</m:t>
            </m:r>
          </m:sub>
        </m:sSub>
      </m:oMath>
      <w:r w:rsidR="005361F2" w:rsidRPr="00933F95">
        <w:rPr>
          <w:rFonts w:eastAsia="宋体"/>
          <w:iCs/>
          <w:color w:val="000000"/>
          <w:lang w:val="en-GB"/>
        </w:rPr>
        <w:t xml:space="preserve"> is incre</w:t>
      </w:r>
      <w:r w:rsidR="005361F2" w:rsidRPr="00B55118">
        <w:rPr>
          <w:rFonts w:eastAsia="宋体"/>
          <w:iCs/>
          <w:color w:val="000000"/>
          <w:lang w:val="en-GB"/>
        </w:rPr>
        <w:t xml:space="preserve">ased </w:t>
      </w:r>
      <w:r w:rsidR="00AE7768" w:rsidRPr="00B55118">
        <w:rPr>
          <w:color w:val="000000"/>
          <w:lang w:eastAsia="ko-KR"/>
        </w:rPr>
        <w:t>f</w:t>
      </w:r>
      <w:r w:rsidR="00AE7768" w:rsidRPr="00B55118">
        <w:rPr>
          <w:color w:val="000000"/>
          <w:lang w:val="en-AU" w:eastAsia="ko-KR"/>
        </w:rPr>
        <w:t xml:space="preserve">or every priority class </w:t>
      </w:r>
      <m:oMath>
        <m:r>
          <m:rPr>
            <m:sty m:val="bi"/>
          </m:rPr>
          <w:rPr>
            <w:rFonts w:ascii="Cambria Math" w:hAnsi="Cambria Math"/>
            <w:color w:val="000000"/>
            <w:lang w:eastAsia="ko-KR"/>
          </w:rPr>
          <m:t>p</m:t>
        </m:r>
        <m:r>
          <m:rPr>
            <m:sty m:val="bi"/>
          </m:rPr>
          <w:rPr>
            <w:rFonts w:ascii="Cambria Math" w:hAnsi="Cambria Math"/>
            <w:color w:val="000000"/>
            <w:lang w:val="x-none"/>
          </w:rPr>
          <m:t>∈</m:t>
        </m:r>
        <m:r>
          <m:rPr>
            <m:sty m:val="bi"/>
          </m:rPr>
          <w:rPr>
            <w:rFonts w:ascii="Cambria Math" w:eastAsia="MS PGothic" w:hAnsi="Cambria Math"/>
            <w:color w:val="000000"/>
            <w:lang w:val="en-GB" w:eastAsia="x-none"/>
          </w:rPr>
          <m:t>{1,2,3,4}</m:t>
        </m:r>
      </m:oMath>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r w:rsidR="00EB082F">
        <w:rPr>
          <w:rFonts w:eastAsiaTheme="minorEastAsia" w:hint="eastAsia"/>
          <w:color w:val="000000"/>
          <w:lang w:val="en-GB"/>
        </w:rPr>
        <w: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14:paraId="2CDB7C6C" w14:textId="5C0DEC5F" w:rsidR="00B05221" w:rsidRPr="00B55118" w:rsidRDefault="006A7B70" w:rsidP="00B05221">
      <w:pPr>
        <w:spacing w:before="156" w:after="156"/>
        <w:rPr>
          <w:rFonts w:eastAsia="宋体" w:cs="Times New Roman"/>
        </w:rPr>
      </w:pPr>
      <w:r w:rsidRPr="00B55118">
        <w:rPr>
          <w:rFonts w:eastAsia="宋体" w:cs="Times New Roman"/>
        </w:rPr>
        <w:t xml:space="preserve">For </w:t>
      </w:r>
      <w:r w:rsidR="0087618F">
        <w:rPr>
          <w:rFonts w:eastAsia="宋体" w:cs="Times New Roman"/>
        </w:rPr>
        <w:t xml:space="preserve">the case that </w:t>
      </w:r>
      <w:r w:rsidR="00BC2AD7" w:rsidRPr="00B55118">
        <w:rPr>
          <w:rFonts w:eastAsia="宋体" w:cs="Times New Roman"/>
        </w:rPr>
        <w:t>sidelink A/N feedback is unavailable</w:t>
      </w:r>
      <w:r w:rsidR="002A5B0B">
        <w:rPr>
          <w:rFonts w:eastAsia="宋体" w:cs="Times New Roman"/>
        </w:rPr>
        <w:t xml:space="preserve"> as shown</w:t>
      </w:r>
      <w:r w:rsidR="00B945AC" w:rsidRPr="00B55118">
        <w:rPr>
          <w:rFonts w:eastAsia="宋体" w:cs="Times New Roman"/>
        </w:rPr>
        <w:t xml:space="preserve"> </w:t>
      </w:r>
      <w:r w:rsidR="002A5B0B">
        <w:rPr>
          <w:rFonts w:eastAsia="宋体" w:cs="Times New Roman"/>
        </w:rPr>
        <w:t>below, SL reference duration is not used fo</w:t>
      </w:r>
      <w:r w:rsidR="000F2DE8">
        <w:rPr>
          <w:rFonts w:eastAsia="宋体" w:cs="Times New Roman"/>
        </w:rPr>
        <w:t>r contention window determining</w:t>
      </w:r>
      <w:r w:rsidR="00544168">
        <w:rPr>
          <w:rFonts w:eastAsia="宋体" w:cs="Times New Roman"/>
        </w:rPr>
        <w:t>, and</w:t>
      </w:r>
      <w:r w:rsidR="00544168" w:rsidRPr="00544168">
        <w:rPr>
          <w:rFonts w:eastAsia="宋体" w:cs="Times New Roman"/>
        </w:rPr>
        <w:t xml:space="preserve"> </w:t>
      </w:r>
      <w:r w:rsidR="00544168" w:rsidRPr="00B55118">
        <w:rPr>
          <w:rFonts w:eastAsia="宋体" w:cs="Times New Roman"/>
        </w:rPr>
        <w:t>some other factors should be considered to perfo</w:t>
      </w:r>
      <w:r w:rsidR="00DA34FA">
        <w:rPr>
          <w:rFonts w:eastAsia="宋体" w:cs="Times New Roman"/>
        </w:rPr>
        <w:t>rm contention window adjustment.</w:t>
      </w:r>
    </w:p>
    <w:p w14:paraId="7B41021D" w14:textId="35B3B7A6" w:rsidR="00B05221" w:rsidRPr="00B55118" w:rsidRDefault="00272D63" w:rsidP="00B05221">
      <w:pPr>
        <w:pStyle w:val="a3"/>
        <w:numPr>
          <w:ilvl w:val="0"/>
          <w:numId w:val="40"/>
        </w:numPr>
        <w:spacing w:before="120" w:after="120"/>
        <w:ind w:left="426" w:firstLineChars="0" w:hanging="426"/>
        <w:rPr>
          <w:rFonts w:eastAsia="宋体" w:cs="Times New Roman"/>
        </w:rPr>
      </w:pPr>
      <w:r w:rsidRPr="00B55118">
        <w:rPr>
          <w:rFonts w:eastAsia="宋体" w:cs="Times New Roman"/>
        </w:rPr>
        <w:t>no PSFCH resource is configured in a resource pool</w:t>
      </w:r>
      <w:r w:rsidR="00B05221" w:rsidRPr="00B55118">
        <w:rPr>
          <w:rFonts w:eastAsia="宋体" w:cs="Times New Roman"/>
        </w:rPr>
        <w:t>;</w:t>
      </w:r>
    </w:p>
    <w:p w14:paraId="4A992C87" w14:textId="351C4BF4" w:rsidR="008D689D" w:rsidRPr="00B55118" w:rsidRDefault="00E909F0" w:rsidP="00B05221">
      <w:pPr>
        <w:pStyle w:val="a3"/>
        <w:numPr>
          <w:ilvl w:val="0"/>
          <w:numId w:val="40"/>
        </w:numPr>
        <w:spacing w:before="120" w:after="120"/>
        <w:ind w:left="426" w:firstLineChars="0" w:hanging="426"/>
        <w:rPr>
          <w:rFonts w:eastAsia="宋体" w:cs="Times New Roman"/>
        </w:rPr>
      </w:pPr>
      <w:r w:rsidRPr="00B55118">
        <w:rPr>
          <w:rFonts w:eastAsia="宋体" w:cs="Times New Roman"/>
        </w:rPr>
        <w:t xml:space="preserve">for </w:t>
      </w:r>
      <w:r w:rsidR="008D689D" w:rsidRPr="00B55118">
        <w:rPr>
          <w:rFonts w:eastAsia="宋体" w:cs="Times New Roman"/>
        </w:rPr>
        <w:t>sidelink broadcast transmissions</w:t>
      </w:r>
      <w:r w:rsidR="002C2B81" w:rsidRPr="00B55118">
        <w:rPr>
          <w:rFonts w:eastAsia="宋体" w:cs="Times New Roman"/>
        </w:rPr>
        <w:t>;</w:t>
      </w:r>
    </w:p>
    <w:p w14:paraId="104A2348" w14:textId="1D55F360" w:rsidR="003A185A" w:rsidRPr="00B55118" w:rsidRDefault="00D44749" w:rsidP="00B05221">
      <w:pPr>
        <w:pStyle w:val="a3"/>
        <w:numPr>
          <w:ilvl w:val="0"/>
          <w:numId w:val="40"/>
        </w:numPr>
        <w:spacing w:before="120" w:after="120"/>
        <w:ind w:left="426" w:firstLineChars="0" w:hanging="426"/>
        <w:rPr>
          <w:rFonts w:eastAsia="宋体" w:cs="Times New Roman"/>
        </w:rPr>
      </w:pPr>
      <w:r w:rsidRPr="00B55118">
        <w:rPr>
          <w:rFonts w:eastAsia="宋体" w:cs="Times New Roman"/>
        </w:rPr>
        <w:t>SL-HARQ</w:t>
      </w:r>
      <w:r w:rsidR="008D689D" w:rsidRPr="00B55118">
        <w:rPr>
          <w:rFonts w:eastAsia="宋体" w:cs="Times New Roman"/>
        </w:rPr>
        <w:t xml:space="preserve"> is </w:t>
      </w:r>
      <w:r w:rsidR="00301F01" w:rsidRPr="00B55118">
        <w:rPr>
          <w:rFonts w:eastAsia="宋体" w:cs="Times New Roman"/>
        </w:rPr>
        <w:t>disabled</w:t>
      </w:r>
      <w:r w:rsidR="008D689D" w:rsidRPr="00B55118">
        <w:rPr>
          <w:rFonts w:eastAsia="宋体" w:cs="Times New Roman"/>
        </w:rPr>
        <w:t xml:space="preserve"> by </w:t>
      </w:r>
      <w:proofErr w:type="spellStart"/>
      <w:r w:rsidR="008D689D" w:rsidRPr="00B55118">
        <w:rPr>
          <w:rFonts w:eastAsia="宋体" w:cs="Times New Roman"/>
        </w:rPr>
        <w:t>Tx</w:t>
      </w:r>
      <w:proofErr w:type="spellEnd"/>
      <w:r w:rsidR="008D689D" w:rsidRPr="00B55118">
        <w:rPr>
          <w:rFonts w:eastAsia="宋体" w:cs="Times New Roman"/>
        </w:rPr>
        <w:t xml:space="preserve"> UE</w:t>
      </w:r>
      <w:r w:rsidR="00480DBF" w:rsidRPr="00B55118">
        <w:rPr>
          <w:rFonts w:eastAsia="宋体" w:cs="Times New Roman"/>
        </w:rPr>
        <w:t xml:space="preserve"> for unicast and groupcast;</w:t>
      </w:r>
    </w:p>
    <w:p w14:paraId="54A45A9F" w14:textId="4AC154D7" w:rsidR="00BC2AD7" w:rsidRPr="00B55118" w:rsidRDefault="00BC2AD7" w:rsidP="00370A6B">
      <w:pPr>
        <w:spacing w:before="156" w:after="156"/>
        <w:rPr>
          <w:rFonts w:eastAsia="宋体" w:cs="Times New Roman"/>
        </w:rPr>
      </w:pPr>
      <w:r w:rsidRPr="00B55118">
        <w:rPr>
          <w:rFonts w:eastAsia="宋体" w:cs="Times New Roman"/>
        </w:rPr>
        <w:t xml:space="preserve">The basic principle of contention window determination is to modify the contention window based on channel status, i.e., increasing the contention window while the channel tends to have more conflicts. Accordingly, sidelink CR/CBR may be </w:t>
      </w:r>
      <w:r w:rsidR="00062568" w:rsidRPr="00B55118">
        <w:rPr>
          <w:rFonts w:eastAsia="宋体" w:cs="Times New Roman"/>
        </w:rPr>
        <w:t xml:space="preserve">used </w:t>
      </w:r>
      <w:r w:rsidRPr="00B55118">
        <w:rPr>
          <w:rFonts w:eastAsia="宋体" w:cs="Times New Roman"/>
        </w:rPr>
        <w:t>as an alternative to sidelink A/N, as it presents the ratio of sidelink channels being occupied. As sidelink CR/CBR is already defined and used in Rel-16 sidelink, a limited effort is needed to determine a sidelink CR/CBR based contention window adjustment scheme.</w:t>
      </w:r>
    </w:p>
    <w:p w14:paraId="7C8F07C7" w14:textId="44C50BC0" w:rsidR="000D297A" w:rsidRPr="007F7F25" w:rsidRDefault="006351FB" w:rsidP="007F7F25">
      <w:pPr>
        <w:pStyle w:val="1st-Proposal-YJ"/>
        <w:numPr>
          <w:ilvl w:val="0"/>
          <w:numId w:val="7"/>
        </w:numPr>
        <w:spacing w:before="156" w:after="156"/>
        <w:rPr>
          <w:rFonts w:eastAsia="宋体"/>
        </w:rPr>
      </w:pPr>
      <w:bookmarkStart w:id="1137" w:name="_Toc118127881"/>
      <w:bookmarkStart w:id="1138" w:name="_Toc118127922"/>
      <w:bookmarkStart w:id="1139" w:name="_Toc118127963"/>
      <w:bookmarkStart w:id="1140" w:name="_Toc118129622"/>
      <w:bookmarkStart w:id="1141" w:name="_Toc118129663"/>
      <w:bookmarkStart w:id="1142" w:name="_Toc118129726"/>
      <w:bookmarkStart w:id="1143" w:name="_Toc118129769"/>
      <w:bookmarkStart w:id="1144" w:name="_Toc118130051"/>
      <w:bookmarkStart w:id="1145" w:name="_Toc118130090"/>
      <w:bookmarkStart w:id="1146" w:name="_Toc118130485"/>
      <w:bookmarkStart w:id="1147" w:name="_Toc118131352"/>
      <w:bookmarkStart w:id="1148" w:name="_Toc118131392"/>
      <w:bookmarkStart w:id="1149" w:name="_Toc118136739"/>
      <w:bookmarkStart w:id="1150" w:name="_Toc118136887"/>
      <w:bookmarkStart w:id="1151" w:name="_Toc118137386"/>
      <w:bookmarkStart w:id="1152" w:name="_Toc118137426"/>
      <w:bookmarkStart w:id="1153" w:name="_Toc118138771"/>
      <w:bookmarkStart w:id="1154" w:name="_Toc118138811"/>
      <w:bookmarkStart w:id="1155" w:name="_Toc118138851"/>
      <w:bookmarkStart w:id="1156" w:name="_Toc118143569"/>
      <w:bookmarkStart w:id="1157" w:name="_Toc118143609"/>
      <w:bookmarkStart w:id="1158" w:name="_Toc118143700"/>
      <w:bookmarkStart w:id="1159" w:name="_Toc118143739"/>
      <w:bookmarkStart w:id="1160" w:name="_Toc118201034"/>
      <w:bookmarkStart w:id="1161" w:name="_Toc118201073"/>
      <w:bookmarkStart w:id="1162" w:name="_Toc118203186"/>
      <w:bookmarkStart w:id="1163" w:name="_Toc118203225"/>
      <w:bookmarkStart w:id="1164" w:name="_Toc118212779"/>
      <w:bookmarkStart w:id="1165" w:name="_Toc118212824"/>
      <w:bookmarkStart w:id="1166" w:name="_Toc118213254"/>
      <w:bookmarkStart w:id="1167" w:name="_Toc118213620"/>
      <w:bookmarkStart w:id="1168" w:name="_Toc118213665"/>
      <w:bookmarkStart w:id="1169" w:name="_Toc118214863"/>
      <w:bookmarkStart w:id="1170" w:name="_Toc118214908"/>
      <w:bookmarkStart w:id="1171" w:name="_Toc118214953"/>
      <w:bookmarkStart w:id="1172" w:name="_Toc118214998"/>
      <w:bookmarkStart w:id="1173" w:name="_Toc118215043"/>
      <w:bookmarkStart w:id="1174" w:name="_Toc118215091"/>
      <w:bookmarkStart w:id="1175" w:name="_Toc118215149"/>
      <w:bookmarkStart w:id="1176" w:name="_Toc118215194"/>
      <w:bookmarkStart w:id="1177" w:name="_Toc118215239"/>
      <w:bookmarkStart w:id="1178" w:name="_Toc118272107"/>
      <w:bookmarkStart w:id="1179" w:name="_Toc118273280"/>
      <w:bookmarkStart w:id="1180" w:name="_Toc118273684"/>
      <w:bookmarkStart w:id="1181" w:name="_Toc118273729"/>
      <w:bookmarkStart w:id="1182" w:name="_Toc118273774"/>
      <w:bookmarkStart w:id="1183" w:name="_Toc118274618"/>
      <w:bookmarkStart w:id="1184" w:name="_Toc118274663"/>
      <w:bookmarkStart w:id="1185" w:name="_Toc118274780"/>
      <w:bookmarkStart w:id="1186" w:name="_Toc118274825"/>
      <w:bookmarkStart w:id="1187" w:name="_Toc118274870"/>
      <w:bookmarkStart w:id="1188" w:name="_Toc118274915"/>
      <w:bookmarkStart w:id="1189" w:name="_Toc118274960"/>
      <w:bookmarkStart w:id="1190" w:name="_Toc118275005"/>
      <w:bookmarkStart w:id="1191" w:name="_Toc118296954"/>
      <w:bookmarkStart w:id="1192" w:name="_Toc118304371"/>
      <w:bookmarkStart w:id="1193" w:name="_Toc118304418"/>
      <w:bookmarkStart w:id="1194" w:name="_Toc118374319"/>
      <w:bookmarkStart w:id="1195" w:name="_Toc118374408"/>
      <w:bookmarkStart w:id="1196" w:name="_Toc118374455"/>
      <w:bookmarkStart w:id="1197" w:name="_Toc118374620"/>
      <w:bookmarkStart w:id="1198" w:name="_Toc118374667"/>
      <w:bookmarkStart w:id="1199" w:name="_Toc118375083"/>
      <w:bookmarkStart w:id="1200" w:name="_Toc118375130"/>
      <w:bookmarkStart w:id="1201" w:name="_Toc118703800"/>
      <w:bookmarkStart w:id="1202" w:name="_Toc118704425"/>
      <w:bookmarkStart w:id="1203" w:name="_Toc118704473"/>
      <w:bookmarkStart w:id="1204" w:name="_Toc118704550"/>
      <w:bookmarkStart w:id="1205" w:name="_Toc118704597"/>
      <w:bookmarkStart w:id="1206" w:name="_Toc118704644"/>
      <w:bookmarkStart w:id="1207" w:name="_Toc126248519"/>
      <w:bookmarkStart w:id="1208" w:name="_Toc126248559"/>
      <w:bookmarkStart w:id="1209" w:name="_Toc126248847"/>
      <w:bookmarkStart w:id="1210" w:name="_Toc126248887"/>
      <w:bookmarkStart w:id="1211" w:name="_Toc126744709"/>
      <w:bookmarkStart w:id="1212" w:name="_Toc126744746"/>
      <w:bookmarkStart w:id="1213" w:name="_Toc126744783"/>
      <w:bookmarkStart w:id="1214" w:name="_Toc126744820"/>
      <w:bookmarkStart w:id="1215" w:name="_Toc126744857"/>
      <w:bookmarkStart w:id="1216" w:name="_Toc126744894"/>
      <w:bookmarkStart w:id="1217" w:name="_Toc126746342"/>
      <w:bookmarkStart w:id="1218" w:name="_Toc126746524"/>
      <w:bookmarkStart w:id="1219" w:name="_Toc126746561"/>
      <w:bookmarkStart w:id="1220" w:name="_Toc127447006"/>
      <w:bookmarkStart w:id="1221" w:name="_Toc127447043"/>
      <w:bookmarkStart w:id="1222" w:name="_Toc127447146"/>
      <w:bookmarkStart w:id="1223" w:name="_Toc127447288"/>
      <w:bookmarkStart w:id="1224" w:name="_Toc127447325"/>
      <w:bookmarkStart w:id="1225" w:name="_Toc127447402"/>
      <w:bookmarkStart w:id="1226" w:name="_Toc127447439"/>
      <w:bookmarkStart w:id="1227" w:name="_Toc127448796"/>
      <w:bookmarkStart w:id="1228" w:name="_Toc127448833"/>
      <w:bookmarkStart w:id="1229" w:name="_Toc127449007"/>
      <w:bookmarkStart w:id="1230" w:name="_Toc127449044"/>
      <w:bookmarkStart w:id="1231" w:name="_Toc127449450"/>
      <w:bookmarkStart w:id="1232" w:name="_Toc127449487"/>
      <w:bookmarkStart w:id="1233" w:name="_Toc127449640"/>
      <w:bookmarkStart w:id="1234" w:name="_Toc127449677"/>
      <w:bookmarkStart w:id="1235" w:name="_Toc129010152"/>
      <w:bookmarkStart w:id="1236" w:name="_Toc129010187"/>
      <w:bookmarkStart w:id="1237" w:name="_Toc129082019"/>
      <w:bookmarkStart w:id="1238" w:name="_Toc129082055"/>
      <w:bookmarkStart w:id="1239" w:name="_Toc129097402"/>
      <w:bookmarkStart w:id="1240" w:name="_Toc129097441"/>
      <w:bookmarkStart w:id="1241" w:name="_Toc131411205"/>
      <w:bookmarkStart w:id="1242" w:name="_Toc131411244"/>
      <w:bookmarkStart w:id="1243" w:name="_Toc131411283"/>
      <w:bookmarkStart w:id="1244" w:name="_Toc131411322"/>
      <w:bookmarkStart w:id="1245" w:name="_Toc131411714"/>
      <w:bookmarkStart w:id="1246" w:name="_Toc131411930"/>
      <w:bookmarkStart w:id="1247" w:name="_Toc131762636"/>
      <w:bookmarkStart w:id="1248" w:name="_Toc131762675"/>
      <w:bookmarkStart w:id="1249" w:name="_Toc131762810"/>
      <w:bookmarkStart w:id="1250" w:name="_Toc131762849"/>
      <w:bookmarkStart w:id="1251" w:name="_Toc131763288"/>
      <w:r w:rsidRPr="007F7F25">
        <w:rPr>
          <w:rFonts w:eastAsia="宋体"/>
        </w:rPr>
        <w:t>For the case that</w:t>
      </w:r>
      <w:r w:rsidR="00836F85" w:rsidRPr="007F7F25">
        <w:rPr>
          <w:rFonts w:eastAsia="宋体"/>
        </w:rPr>
        <w:t xml:space="preserve"> </w:t>
      </w:r>
      <w:bookmarkStart w:id="1252" w:name="_Toc117865612"/>
      <w:r w:rsidR="00836F85" w:rsidRPr="00640A18">
        <w:rPr>
          <w:rFonts w:eastAsia="宋体"/>
        </w:rPr>
        <w:t xml:space="preserve">SL-HARQ feedback is </w:t>
      </w:r>
      <w:r w:rsidR="000D3342" w:rsidRPr="00962260">
        <w:rPr>
          <w:rFonts w:eastAsia="宋体"/>
        </w:rPr>
        <w:t>unavailable</w:t>
      </w:r>
      <w:r w:rsidR="00700EB1">
        <w:rPr>
          <w:rFonts w:eastAsia="宋体"/>
        </w:rPr>
        <w:t>,</w:t>
      </w:r>
      <w:bookmarkEnd w:id="1252"/>
      <w:r w:rsidRPr="00247F5A">
        <w:rPr>
          <w:rFonts w:eastAsia="宋体"/>
        </w:rPr>
        <w:t xml:space="preserve"> sidelink CR/CBR</w:t>
      </w:r>
      <w:r w:rsidR="00661CC6">
        <w:rPr>
          <w:rFonts w:eastAsia="宋体"/>
        </w:rPr>
        <w:t xml:space="preserve"> should be used</w:t>
      </w:r>
      <w:r w:rsidRPr="00247F5A">
        <w:rPr>
          <w:rFonts w:eastAsia="宋体"/>
        </w:rPr>
        <w:t xml:space="preserve"> for contention window adjustment in SL-U</w:t>
      </w:r>
      <w:r w:rsidR="009443DD" w:rsidRPr="00247F5A">
        <w:rPr>
          <w:rFonts w:eastAsia="宋体"/>
        </w:rPr>
        <w:t>.</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4E9EFF30" w14:textId="1B40909A" w:rsidR="004551EF" w:rsidRDefault="004551EF" w:rsidP="00A37334">
      <w:pPr>
        <w:pStyle w:val="a3"/>
        <w:numPr>
          <w:ilvl w:val="1"/>
          <w:numId w:val="1"/>
        </w:numPr>
        <w:spacing w:before="120" w:after="120"/>
        <w:ind w:firstLineChars="0"/>
        <w:outlineLvl w:val="1"/>
        <w:rPr>
          <w:rFonts w:eastAsia="宋体" w:cs="Times New Roman"/>
          <w:b/>
          <w:sz w:val="24"/>
          <w:szCs w:val="24"/>
        </w:rPr>
      </w:pPr>
      <w:r w:rsidRPr="00B55118">
        <w:rPr>
          <w:rFonts w:eastAsia="宋体" w:cs="Times New Roman"/>
          <w:b/>
          <w:sz w:val="24"/>
          <w:szCs w:val="24"/>
        </w:rPr>
        <w:t xml:space="preserve">CPE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0A089942" w14:textId="6047B288" w:rsidR="00EB25C1" w:rsidRDefault="001D2EE0" w:rsidP="00640A18">
      <w:pPr>
        <w:spacing w:before="156" w:after="156"/>
        <w:rPr>
          <w:rFonts w:eastAsia="宋体" w:cs="Times New Roman"/>
        </w:rPr>
      </w:pPr>
      <w:r>
        <w:rPr>
          <w:rFonts w:eastAsia="宋体" w:cs="Times New Roman" w:hint="eastAsia"/>
        </w:rPr>
        <w:t>T</w:t>
      </w:r>
      <w:r>
        <w:rPr>
          <w:rFonts w:eastAsia="宋体" w:cs="Times New Roman"/>
        </w:rPr>
        <w:t xml:space="preserve">he following agreement related to CPE is achieved in the last meeting, </w:t>
      </w:r>
      <w:r w:rsidR="002A11FC">
        <w:rPr>
          <w:rFonts w:eastAsia="宋体" w:cs="Times New Roman"/>
        </w:rPr>
        <w:t>the further details of using option 1 or option 2 should be clarified.</w:t>
      </w:r>
    </w:p>
    <w:tbl>
      <w:tblPr>
        <w:tblStyle w:val="aa"/>
        <w:tblW w:w="0" w:type="auto"/>
        <w:tblLook w:val="04A0" w:firstRow="1" w:lastRow="0" w:firstColumn="1" w:lastColumn="0" w:noHBand="0" w:noVBand="1"/>
      </w:tblPr>
      <w:tblGrid>
        <w:gridCol w:w="9346"/>
      </w:tblGrid>
      <w:tr w:rsidR="001D2EE0" w14:paraId="757FF9C3" w14:textId="77777777" w:rsidTr="001D2EE0">
        <w:tc>
          <w:tcPr>
            <w:tcW w:w="9346" w:type="dxa"/>
          </w:tcPr>
          <w:p w14:paraId="3825CB8E" w14:textId="77777777" w:rsidR="001D2EE0" w:rsidRDefault="001D2EE0" w:rsidP="001D2EE0">
            <w:pPr>
              <w:autoSpaceDE w:val="0"/>
              <w:autoSpaceDN w:val="0"/>
              <w:spacing w:beforeLines="0" w:before="0" w:afterLines="0" w:after="0"/>
              <w:rPr>
                <w:lang w:eastAsia="en-US"/>
              </w:rPr>
            </w:pPr>
            <w:r>
              <w:rPr>
                <w:b/>
                <w:bCs/>
                <w:highlight w:val="green"/>
              </w:rPr>
              <w:t>Agreement</w:t>
            </w:r>
          </w:p>
          <w:p w14:paraId="1CFEC84D" w14:textId="77777777" w:rsidR="001D2EE0" w:rsidRDefault="001D2EE0" w:rsidP="00493B5C">
            <w:pPr>
              <w:pStyle w:val="0Maintext"/>
              <w:rPr>
                <w:szCs w:val="20"/>
                <w:lang w:val="en-US" w:eastAsia="zh-CN"/>
              </w:rPr>
            </w:pPr>
            <w:r>
              <w:rPr>
                <w:lang w:val="en-US" w:eastAsia="zh-CN"/>
              </w:rPr>
              <w:t>A CPE can be transmitted from a CPE starting position before SL transmission for the following two options:</w:t>
            </w:r>
          </w:p>
          <w:p w14:paraId="7556F0E9" w14:textId="77777777" w:rsidR="001D2EE0" w:rsidRDefault="001D2EE0" w:rsidP="001D2EE0">
            <w:pPr>
              <w:pStyle w:val="a3"/>
              <w:numPr>
                <w:ilvl w:val="0"/>
                <w:numId w:val="53"/>
              </w:numPr>
              <w:autoSpaceDE w:val="0"/>
              <w:autoSpaceDN w:val="0"/>
              <w:ind w:firstLineChars="0"/>
              <w:rPr>
                <w:lang w:eastAsia="x-none"/>
              </w:rPr>
            </w:pPr>
            <w:r>
              <w:t>Option 1: within the symbol just before the next AGC symbol</w:t>
            </w:r>
          </w:p>
          <w:p w14:paraId="23650AAA" w14:textId="77777777" w:rsidR="001D2EE0" w:rsidRDefault="001D2EE0" w:rsidP="001D2EE0">
            <w:pPr>
              <w:pStyle w:val="a3"/>
              <w:numPr>
                <w:ilvl w:val="0"/>
                <w:numId w:val="53"/>
              </w:numPr>
              <w:autoSpaceDE w:val="0"/>
              <w:autoSpaceDN w:val="0"/>
              <w:ind w:firstLineChars="0"/>
            </w:pPr>
            <w:r>
              <w:t xml:space="preserve">Option 2: </w:t>
            </w:r>
          </w:p>
          <w:p w14:paraId="7656E483" w14:textId="77777777" w:rsidR="001D2EE0" w:rsidRDefault="001D2EE0" w:rsidP="001D2EE0">
            <w:pPr>
              <w:pStyle w:val="a3"/>
              <w:numPr>
                <w:ilvl w:val="1"/>
                <w:numId w:val="53"/>
              </w:numPr>
              <w:autoSpaceDE w:val="0"/>
              <w:autoSpaceDN w:val="0"/>
              <w:ind w:firstLineChars="0"/>
            </w:pPr>
            <w:r>
              <w:t>within the symbol just before the next AGC symbol for 15 kHz SCS</w:t>
            </w:r>
          </w:p>
          <w:p w14:paraId="7E895DBD" w14:textId="77777777" w:rsidR="001D2EE0" w:rsidRDefault="001D2EE0" w:rsidP="001D2EE0">
            <w:pPr>
              <w:pStyle w:val="a3"/>
              <w:numPr>
                <w:ilvl w:val="1"/>
                <w:numId w:val="53"/>
              </w:numPr>
              <w:autoSpaceDE w:val="0"/>
              <w:autoSpaceDN w:val="0"/>
              <w:ind w:firstLineChars="0"/>
            </w:pPr>
            <w:r>
              <w:t>within at most 2 symbols just before the next AGC symbol for 30 or 60 kHz SCS</w:t>
            </w:r>
          </w:p>
          <w:p w14:paraId="5FFFDAF6" w14:textId="37A27594" w:rsidR="001D2EE0" w:rsidRPr="001D2EE0" w:rsidRDefault="001D2EE0" w:rsidP="001D2EE0">
            <w:pPr>
              <w:pStyle w:val="a3"/>
              <w:numPr>
                <w:ilvl w:val="0"/>
                <w:numId w:val="53"/>
              </w:numPr>
              <w:autoSpaceDE w:val="0"/>
              <w:autoSpaceDN w:val="0"/>
              <w:ind w:firstLineChars="0"/>
              <w:rPr>
                <w:rFonts w:eastAsia="宋体" w:cs="Times New Roman"/>
              </w:rPr>
            </w:pPr>
            <w:r>
              <w:lastRenderedPageBreak/>
              <w:t>FFS applicable scenario(s), condition(s) and channel type(s) to apply Option 1 or Option 2</w:t>
            </w:r>
          </w:p>
        </w:tc>
      </w:tr>
    </w:tbl>
    <w:p w14:paraId="10A801D6" w14:textId="5A28159C" w:rsidR="00812C79" w:rsidRPr="00B07328" w:rsidRDefault="00DE525D" w:rsidP="00640A18">
      <w:pPr>
        <w:spacing w:before="156" w:after="156"/>
        <w:rPr>
          <w:rFonts w:eastAsia="宋体" w:cs="Times New Roman"/>
        </w:rPr>
      </w:pPr>
      <w:r>
        <w:rPr>
          <w:rFonts w:eastAsia="宋体" w:cs="Times New Roman"/>
        </w:rPr>
        <w:lastRenderedPageBreak/>
        <w:t>The</w:t>
      </w:r>
      <w:r w:rsidR="00E74F47">
        <w:rPr>
          <w:rFonts w:eastAsia="宋体" w:cs="Times New Roman"/>
        </w:rPr>
        <w:t xml:space="preserve"> main difference between option 1 and option 2 is the available </w:t>
      </w:r>
      <w:r w:rsidR="00FE15C7">
        <w:rPr>
          <w:rFonts w:eastAsia="宋体" w:cs="Times New Roman"/>
        </w:rPr>
        <w:t xml:space="preserve">number of </w:t>
      </w:r>
      <w:r w:rsidR="00E74F47">
        <w:rPr>
          <w:rFonts w:eastAsia="宋体" w:cs="Times New Roman"/>
        </w:rPr>
        <w:t>symbols</w:t>
      </w:r>
      <w:r w:rsidR="003147C2">
        <w:rPr>
          <w:rFonts w:eastAsia="宋体" w:cs="Times New Roman"/>
        </w:rPr>
        <w:t xml:space="preserve"> that</w:t>
      </w:r>
      <w:r w:rsidR="00E74F47">
        <w:rPr>
          <w:rFonts w:eastAsia="宋体" w:cs="Times New Roman"/>
        </w:rPr>
        <w:t xml:space="preserve"> can be used for CPE </w:t>
      </w:r>
      <w:r w:rsidR="003147C2">
        <w:rPr>
          <w:rFonts w:eastAsia="宋体" w:cs="Times New Roman"/>
        </w:rPr>
        <w:t>with</w:t>
      </w:r>
      <w:r w:rsidR="00E74F47">
        <w:rPr>
          <w:rFonts w:eastAsia="宋体" w:cs="Times New Roman"/>
        </w:rPr>
        <w:t xml:space="preserve"> 30/60 kHz SCS</w:t>
      </w:r>
      <w:r w:rsidR="00BA1BD8">
        <w:rPr>
          <w:rFonts w:eastAsia="宋体" w:cs="Times New Roman"/>
        </w:rPr>
        <w:t xml:space="preserve"> on sidelink</w:t>
      </w:r>
      <w:r w:rsidR="005B299D">
        <w:rPr>
          <w:rFonts w:eastAsia="宋体" w:cs="Times New Roman"/>
        </w:rPr>
        <w:t xml:space="preserve">. </w:t>
      </w:r>
      <w:r w:rsidR="00184F19">
        <w:rPr>
          <w:rFonts w:eastAsia="宋体" w:cs="Times New Roman"/>
        </w:rPr>
        <w:t>Considering that continuous sidelink slots should be involved in an SL CO</w:t>
      </w:r>
      <w:r w:rsidR="00680B84">
        <w:rPr>
          <w:rFonts w:eastAsia="宋体" w:cs="Times New Roman"/>
        </w:rPr>
        <w:t xml:space="preserve"> and </w:t>
      </w:r>
      <w:r w:rsidR="003A4529">
        <w:rPr>
          <w:rFonts w:eastAsia="宋体" w:cs="Times New Roman"/>
        </w:rPr>
        <w:t xml:space="preserve">only one GP symbol is </w:t>
      </w:r>
      <w:r w:rsidR="00817D9B">
        <w:rPr>
          <w:rFonts w:eastAsia="宋体" w:cs="Times New Roman"/>
        </w:rPr>
        <w:t>al</w:t>
      </w:r>
      <w:r w:rsidR="003A4529">
        <w:rPr>
          <w:rFonts w:eastAsia="宋体" w:cs="Times New Roman"/>
        </w:rPr>
        <w:t xml:space="preserve">located before </w:t>
      </w:r>
      <w:r w:rsidR="00C5567B">
        <w:rPr>
          <w:rFonts w:eastAsia="宋体" w:cs="Times New Roman"/>
        </w:rPr>
        <w:t xml:space="preserve">each </w:t>
      </w:r>
      <w:r w:rsidR="003A4529">
        <w:rPr>
          <w:rFonts w:eastAsia="宋体" w:cs="Times New Roman"/>
        </w:rPr>
        <w:t xml:space="preserve">AGC symbol, </w:t>
      </w:r>
      <w:r w:rsidR="00010EE6">
        <w:rPr>
          <w:rFonts w:eastAsia="宋体" w:cs="Times New Roman"/>
        </w:rPr>
        <w:t xml:space="preserve">CPE </w:t>
      </w:r>
      <w:r w:rsidR="00A12E3C">
        <w:rPr>
          <w:rFonts w:eastAsia="宋体" w:cs="Times New Roman"/>
        </w:rPr>
        <w:t>should</w:t>
      </w:r>
      <w:r w:rsidR="00010EE6">
        <w:rPr>
          <w:rFonts w:eastAsia="宋体" w:cs="Times New Roman"/>
        </w:rPr>
        <w:t xml:space="preserve"> be within </w:t>
      </w:r>
      <w:r w:rsidR="00B86C43">
        <w:rPr>
          <w:rFonts w:eastAsia="宋体" w:cs="Times New Roman"/>
        </w:rPr>
        <w:t>the GP symbol within an SL CO</w:t>
      </w:r>
      <w:r w:rsidR="00AB2206">
        <w:rPr>
          <w:rFonts w:eastAsia="宋体" w:cs="Times New Roman"/>
        </w:rPr>
        <w:t>.</w:t>
      </w:r>
      <w:r w:rsidR="00817D9B">
        <w:rPr>
          <w:rFonts w:eastAsia="宋体" w:cs="Times New Roman"/>
        </w:rPr>
        <w:t xml:space="preserve"> </w:t>
      </w:r>
      <w:r w:rsidR="00AB2206">
        <w:rPr>
          <w:rFonts w:eastAsia="宋体" w:cs="Times New Roman"/>
        </w:rPr>
        <w:t>O</w:t>
      </w:r>
      <w:r w:rsidR="00817D9B">
        <w:rPr>
          <w:rFonts w:eastAsia="宋体" w:cs="Times New Roman"/>
        </w:rPr>
        <w:t xml:space="preserve">therwise, CPE transmission </w:t>
      </w:r>
      <w:r w:rsidR="007A35A9">
        <w:rPr>
          <w:rFonts w:eastAsia="宋体" w:cs="Times New Roman"/>
        </w:rPr>
        <w:t xml:space="preserve">with a length more than one symbol </w:t>
      </w:r>
      <w:r w:rsidR="00817D9B">
        <w:rPr>
          <w:rFonts w:eastAsia="宋体" w:cs="Times New Roman"/>
        </w:rPr>
        <w:t xml:space="preserve">would </w:t>
      </w:r>
      <w:r w:rsidR="007A35A9">
        <w:rPr>
          <w:rFonts w:eastAsia="宋体" w:cs="Times New Roman"/>
        </w:rPr>
        <w:t>conflict with PSSCH</w:t>
      </w:r>
      <w:r w:rsidR="007E0368">
        <w:rPr>
          <w:rFonts w:eastAsia="宋体" w:cs="Times New Roman"/>
        </w:rPr>
        <w:t>/PSFCH</w:t>
      </w:r>
      <w:r w:rsidR="007A35A9">
        <w:rPr>
          <w:rFonts w:eastAsia="宋体" w:cs="Times New Roman"/>
        </w:rPr>
        <w:t xml:space="preserve"> transmissions</w:t>
      </w:r>
      <w:r w:rsidR="00104C6B">
        <w:rPr>
          <w:rFonts w:eastAsia="宋体" w:cs="Times New Roman"/>
        </w:rPr>
        <w:t xml:space="preserve"> </w:t>
      </w:r>
      <w:r w:rsidR="007A35A9">
        <w:rPr>
          <w:rFonts w:eastAsia="宋体" w:cs="Times New Roman"/>
        </w:rPr>
        <w:t>in an SL CO</w:t>
      </w:r>
      <w:r w:rsidR="00E572DE">
        <w:rPr>
          <w:rFonts w:eastAsia="宋体" w:cs="Times New Roman"/>
        </w:rPr>
        <w:t xml:space="preserve">. </w:t>
      </w:r>
      <w:r w:rsidR="003275BE">
        <w:rPr>
          <w:rFonts w:eastAsia="宋体" w:cs="Times New Roman"/>
        </w:rPr>
        <w:t xml:space="preserve">On the other hand, </w:t>
      </w:r>
      <w:r w:rsidR="00D802B6">
        <w:rPr>
          <w:rFonts w:eastAsia="宋体" w:cs="Times New Roman"/>
        </w:rPr>
        <w:t xml:space="preserve">without an SL CO, </w:t>
      </w:r>
      <w:r w:rsidR="000608EB">
        <w:rPr>
          <w:rFonts w:eastAsia="宋体" w:cs="Times New Roman"/>
        </w:rPr>
        <w:t xml:space="preserve">multiple CPE starting positions may provide more channel access </w:t>
      </w:r>
      <w:r w:rsidR="007F3FBC">
        <w:rPr>
          <w:rFonts w:eastAsia="宋体" w:cs="Times New Roman"/>
        </w:rPr>
        <w:t>possibilities</w:t>
      </w:r>
      <w:r w:rsidR="000E77C5">
        <w:rPr>
          <w:rFonts w:eastAsia="宋体" w:cs="Times New Roman"/>
        </w:rPr>
        <w:t xml:space="preserve">. </w:t>
      </w:r>
      <w:r w:rsidR="001C6AEE">
        <w:rPr>
          <w:rFonts w:eastAsia="宋体" w:cs="Times New Roman"/>
        </w:rPr>
        <w:t>While</w:t>
      </w:r>
      <w:r w:rsidR="007F3FBC">
        <w:rPr>
          <w:rFonts w:eastAsia="宋体" w:cs="Times New Roman"/>
        </w:rPr>
        <w:t xml:space="preserve"> </w:t>
      </w:r>
      <w:r w:rsidR="001F4927">
        <w:rPr>
          <w:rFonts w:eastAsia="宋体" w:cs="Times New Roman"/>
        </w:rPr>
        <w:t xml:space="preserve">higher SCSs </w:t>
      </w:r>
      <w:r w:rsidR="00095DDF">
        <w:rPr>
          <w:rFonts w:eastAsia="宋体" w:cs="Times New Roman"/>
        </w:rPr>
        <w:t>lead to limited symbol</w:t>
      </w:r>
      <w:r w:rsidR="00095DDF" w:rsidRPr="0076743E">
        <w:rPr>
          <w:rFonts w:eastAsia="宋体" w:cs="Times New Roman"/>
        </w:rPr>
        <w:t xml:space="preserve"> </w:t>
      </w:r>
      <w:r w:rsidR="00095DDF">
        <w:rPr>
          <w:rFonts w:eastAsia="宋体" w:cs="Times New Roman"/>
        </w:rPr>
        <w:t>length</w:t>
      </w:r>
      <w:r w:rsidR="001F4927">
        <w:rPr>
          <w:rFonts w:eastAsia="宋体" w:cs="Times New Roman"/>
        </w:rPr>
        <w:t xml:space="preserve">, CPE </w:t>
      </w:r>
      <w:r w:rsidR="00867D45">
        <w:rPr>
          <w:rFonts w:eastAsia="宋体" w:cs="Times New Roman"/>
        </w:rPr>
        <w:t xml:space="preserve">with a length </w:t>
      </w:r>
      <w:r w:rsidR="005377F5">
        <w:rPr>
          <w:rFonts w:eastAsia="宋体" w:cs="Times New Roman"/>
        </w:rPr>
        <w:t xml:space="preserve">of </w:t>
      </w:r>
      <w:r w:rsidR="00867D45">
        <w:rPr>
          <w:rFonts w:eastAsia="宋体" w:cs="Times New Roman"/>
        </w:rPr>
        <w:t>more than one symbol for 30/60 kHz can be used</w:t>
      </w:r>
      <w:r w:rsidR="00BE66EB">
        <w:rPr>
          <w:rFonts w:eastAsia="宋体" w:cs="Times New Roman"/>
        </w:rPr>
        <w:t xml:space="preserve"> t</w:t>
      </w:r>
      <w:r w:rsidR="00BE66EB" w:rsidRPr="00B07328">
        <w:rPr>
          <w:rFonts w:eastAsia="宋体" w:cs="Times New Roman"/>
        </w:rPr>
        <w:t xml:space="preserve">o </w:t>
      </w:r>
      <w:r w:rsidR="004C2103" w:rsidRPr="00B07328">
        <w:rPr>
          <w:rFonts w:eastAsia="宋体" w:cs="Times New Roman"/>
        </w:rPr>
        <w:t>support</w:t>
      </w:r>
      <w:r w:rsidR="00BE66EB" w:rsidRPr="00B07328">
        <w:rPr>
          <w:rFonts w:eastAsia="宋体" w:cs="Times New Roman"/>
        </w:rPr>
        <w:t xml:space="preserve"> multiple CPE starting positions</w:t>
      </w:r>
      <w:r w:rsidR="004C2103" w:rsidRPr="00B07328">
        <w:rPr>
          <w:rFonts w:eastAsia="宋体" w:cs="Times New Roman"/>
        </w:rPr>
        <w:t xml:space="preserve"> without an SL CO.</w:t>
      </w:r>
    </w:p>
    <w:p w14:paraId="4D74EF55" w14:textId="4AADAB0E" w:rsidR="00340C64" w:rsidRPr="00B07328" w:rsidRDefault="00340C64" w:rsidP="00EA7AA8">
      <w:pPr>
        <w:pStyle w:val="1st-Proposal-YJ"/>
        <w:numPr>
          <w:ilvl w:val="0"/>
          <w:numId w:val="7"/>
        </w:numPr>
        <w:spacing w:before="156" w:after="156"/>
        <w:rPr>
          <w:rFonts w:eastAsia="宋体"/>
        </w:rPr>
      </w:pPr>
      <w:bookmarkStart w:id="1253" w:name="_Toc129097403"/>
      <w:bookmarkStart w:id="1254" w:name="_Toc129097442"/>
      <w:bookmarkStart w:id="1255" w:name="_Toc131411206"/>
      <w:bookmarkStart w:id="1256" w:name="_Toc131411245"/>
      <w:bookmarkStart w:id="1257" w:name="_Toc131411284"/>
      <w:bookmarkStart w:id="1258" w:name="_Toc131411323"/>
      <w:bookmarkStart w:id="1259" w:name="_Toc131411715"/>
      <w:bookmarkStart w:id="1260" w:name="_Toc131411931"/>
      <w:bookmarkStart w:id="1261" w:name="_Toc131762637"/>
      <w:bookmarkStart w:id="1262" w:name="_Toc131762676"/>
      <w:bookmarkStart w:id="1263" w:name="_Toc131762811"/>
      <w:bookmarkStart w:id="1264" w:name="_Toc131762850"/>
      <w:bookmarkStart w:id="1265" w:name="_Toc131763289"/>
      <w:r w:rsidRPr="00B07328">
        <w:rPr>
          <w:rFonts w:eastAsia="宋体" w:hint="eastAsia"/>
        </w:rPr>
        <w:t>W</w:t>
      </w:r>
      <w:r w:rsidRPr="00B07328">
        <w:rPr>
          <w:rFonts w:eastAsia="宋体"/>
        </w:rPr>
        <w:t xml:space="preserve">ithin an SL CO, </w:t>
      </w:r>
      <w:r w:rsidR="009247BD">
        <w:rPr>
          <w:rFonts w:eastAsia="宋体"/>
        </w:rPr>
        <w:t xml:space="preserve">a </w:t>
      </w:r>
      <w:r w:rsidRPr="00B07328">
        <w:rPr>
          <w:rFonts w:eastAsia="宋体"/>
        </w:rPr>
        <w:t>CPE can be transmitted within the symbol just before the next AGC symbol</w:t>
      </w:r>
      <w:r w:rsidR="00B07328">
        <w:rPr>
          <w:rFonts w:eastAsia="宋体"/>
        </w:rPr>
        <w:t xml:space="preserve"> for 15/30/60 kHz</w:t>
      </w:r>
      <w:r w:rsidRPr="00B07328">
        <w:rPr>
          <w:rFonts w:eastAsia="宋体"/>
        </w:rPr>
        <w: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50C9547E" w14:textId="52B7AFD5" w:rsidR="00EA7AA8" w:rsidRPr="00B07328" w:rsidRDefault="009247BD" w:rsidP="00EA7AA8">
      <w:pPr>
        <w:pStyle w:val="1st-Proposal-YJ"/>
        <w:numPr>
          <w:ilvl w:val="0"/>
          <w:numId w:val="7"/>
        </w:numPr>
        <w:spacing w:before="156" w:after="156"/>
        <w:rPr>
          <w:rFonts w:eastAsia="宋体"/>
        </w:rPr>
      </w:pPr>
      <w:bookmarkStart w:id="1266" w:name="_Toc129097404"/>
      <w:bookmarkStart w:id="1267" w:name="_Toc129097443"/>
      <w:bookmarkStart w:id="1268" w:name="_Toc131411207"/>
      <w:bookmarkStart w:id="1269" w:name="_Toc131411246"/>
      <w:bookmarkStart w:id="1270" w:name="_Toc131411285"/>
      <w:bookmarkStart w:id="1271" w:name="_Toc131411324"/>
      <w:bookmarkStart w:id="1272" w:name="_Toc131411716"/>
      <w:bookmarkStart w:id="1273" w:name="_Toc131411932"/>
      <w:bookmarkStart w:id="1274" w:name="_Toc131762638"/>
      <w:bookmarkStart w:id="1275" w:name="_Toc131762677"/>
      <w:bookmarkStart w:id="1276" w:name="_Toc131762812"/>
      <w:bookmarkStart w:id="1277" w:name="_Toc131762851"/>
      <w:bookmarkStart w:id="1278" w:name="_Toc131763290"/>
      <w:r>
        <w:rPr>
          <w:rFonts w:eastAsia="宋体"/>
        </w:rPr>
        <w:t>W</w:t>
      </w:r>
      <w:r w:rsidRPr="00B07328">
        <w:rPr>
          <w:rFonts w:eastAsia="宋体"/>
        </w:rPr>
        <w:t>ithout an SL CO</w:t>
      </w:r>
      <w:r>
        <w:rPr>
          <w:rFonts w:eastAsia="宋体"/>
        </w:rPr>
        <w:t>,</w:t>
      </w:r>
      <w:r w:rsidRPr="00B07328">
        <w:rPr>
          <w:rFonts w:eastAsia="宋体"/>
        </w:rPr>
        <w:t xml:space="preserve"> </w:t>
      </w:r>
      <w:r>
        <w:rPr>
          <w:rFonts w:eastAsia="宋体"/>
        </w:rPr>
        <w:t xml:space="preserve">a </w:t>
      </w:r>
      <w:r w:rsidR="0084516D" w:rsidRPr="00B07328">
        <w:rPr>
          <w:rFonts w:eastAsia="宋体"/>
        </w:rPr>
        <w:t>CPE</w:t>
      </w:r>
      <w:r w:rsidR="00C37732" w:rsidRPr="00B07328">
        <w:rPr>
          <w:rFonts w:eastAsia="宋体"/>
        </w:rPr>
        <w:t xml:space="preserve"> with</w:t>
      </w:r>
      <w:r>
        <w:rPr>
          <w:rFonts w:eastAsia="宋体"/>
        </w:rPr>
        <w:t>in at most 2</w:t>
      </w:r>
      <w:r w:rsidR="0084516D" w:rsidRPr="00B07328">
        <w:t xml:space="preserve"> symbol</w:t>
      </w:r>
      <w:r>
        <w:t>s</w:t>
      </w:r>
      <w:r w:rsidR="0084516D" w:rsidRPr="00B07328">
        <w:t xml:space="preserve"> can be</w:t>
      </w:r>
      <w:r w:rsidR="0084516D" w:rsidRPr="00B07328">
        <w:rPr>
          <w:rFonts w:eastAsia="宋体"/>
        </w:rPr>
        <w:t xml:space="preserve"> used </w:t>
      </w:r>
      <w:r w:rsidR="00EA7AA8" w:rsidRPr="00B07328">
        <w:rPr>
          <w:rFonts w:eastAsia="宋体"/>
        </w:rPr>
        <w:t>only</w:t>
      </w:r>
      <w:bookmarkEnd w:id="1266"/>
      <w:bookmarkEnd w:id="1267"/>
      <w:r w:rsidR="007E59AC" w:rsidRPr="007E59AC">
        <w:t xml:space="preserve"> </w:t>
      </w:r>
      <w:r w:rsidR="007E59AC" w:rsidRPr="00B07328">
        <w:t>for 30 or 60 kHz SCS</w:t>
      </w:r>
      <w:r w:rsidR="007E59AC">
        <w:t>.</w:t>
      </w:r>
      <w:bookmarkEnd w:id="1268"/>
      <w:bookmarkEnd w:id="1269"/>
      <w:bookmarkEnd w:id="1270"/>
      <w:bookmarkEnd w:id="1271"/>
      <w:bookmarkEnd w:id="1272"/>
      <w:bookmarkEnd w:id="1273"/>
      <w:bookmarkEnd w:id="1274"/>
      <w:bookmarkEnd w:id="1275"/>
      <w:bookmarkEnd w:id="1276"/>
      <w:bookmarkEnd w:id="1277"/>
      <w:bookmarkEnd w:id="1278"/>
    </w:p>
    <w:p w14:paraId="48E5C26C" w14:textId="77777777" w:rsidR="00E3638A" w:rsidRDefault="001D2EE0" w:rsidP="001D2EE0">
      <w:pPr>
        <w:spacing w:before="156" w:after="156"/>
        <w:rPr>
          <w:rFonts w:eastAsia="宋体"/>
        </w:rPr>
      </w:pPr>
      <w:r>
        <w:rPr>
          <w:rFonts w:eastAsia="宋体"/>
        </w:rPr>
        <w:t xml:space="preserve">For S-SSB, one or more UEs may transmit the same content on the same S-SSB resources, while multiple CPE starting positions may lead to an unexpected S-SSB transmission block. Therefore, only one CPE length for S-SSB is preferred. </w:t>
      </w:r>
    </w:p>
    <w:p w14:paraId="494E8742" w14:textId="63AA4E2E" w:rsidR="001D2EE0" w:rsidRPr="00BC7B54" w:rsidRDefault="00E3638A" w:rsidP="001D2EE0">
      <w:pPr>
        <w:spacing w:before="156" w:after="156"/>
        <w:rPr>
          <w:rFonts w:eastAsia="宋体"/>
        </w:rPr>
      </w:pPr>
      <w:r>
        <w:rPr>
          <w:rFonts w:eastAsia="宋体"/>
        </w:rPr>
        <w:t xml:space="preserve">For PSFCH transmissions, similar </w:t>
      </w:r>
      <w:r w:rsidR="009171FF">
        <w:rPr>
          <w:rFonts w:eastAsia="宋体"/>
        </w:rPr>
        <w:t xml:space="preserve">to </w:t>
      </w:r>
      <w:r w:rsidR="007D727C">
        <w:rPr>
          <w:rFonts w:eastAsia="宋体"/>
        </w:rPr>
        <w:t xml:space="preserve">the situation of </w:t>
      </w:r>
      <w:r>
        <w:rPr>
          <w:rFonts w:eastAsia="宋体"/>
        </w:rPr>
        <w:t>S-SSB</w:t>
      </w:r>
      <w:r w:rsidR="00274D0F">
        <w:rPr>
          <w:rFonts w:eastAsia="宋体"/>
        </w:rPr>
        <w:t>, more than one UE may try to access channel and transmit PSFCH on the same symbol</w:t>
      </w:r>
      <w:r w:rsidR="003A0A8C">
        <w:rPr>
          <w:rFonts w:eastAsia="宋体"/>
        </w:rPr>
        <w:t>, and multiple CPE starting positions may lead to transmission block</w:t>
      </w:r>
      <w:r w:rsidR="00274D0F">
        <w:rPr>
          <w:rFonts w:eastAsia="宋体"/>
        </w:rPr>
        <w:t xml:space="preserve">. </w:t>
      </w:r>
      <w:r w:rsidR="006E2454">
        <w:rPr>
          <w:rFonts w:eastAsia="宋体"/>
        </w:rPr>
        <w:t>There</w:t>
      </w:r>
      <w:r w:rsidR="003A0A8C">
        <w:rPr>
          <w:rFonts w:eastAsia="宋体"/>
        </w:rPr>
        <w:t>fore, only one CPE starting position should be used for PSFCH transmission.</w:t>
      </w:r>
      <w:r>
        <w:rPr>
          <w:rFonts w:eastAsia="宋体"/>
        </w:rPr>
        <w:t xml:space="preserve"> </w:t>
      </w:r>
      <w:r w:rsidR="001D2EE0">
        <w:rPr>
          <w:rFonts w:eastAsia="宋体"/>
        </w:rPr>
        <w:t xml:space="preserve"> </w:t>
      </w:r>
    </w:p>
    <w:p w14:paraId="64A7CF68" w14:textId="7CDDDC43" w:rsidR="001D2EE0" w:rsidRDefault="001D2EE0" w:rsidP="001D2EE0">
      <w:pPr>
        <w:pStyle w:val="1st-Proposal-YJ"/>
        <w:numPr>
          <w:ilvl w:val="0"/>
          <w:numId w:val="7"/>
        </w:numPr>
        <w:spacing w:before="156" w:after="156"/>
        <w:rPr>
          <w:rFonts w:eastAsia="宋体"/>
        </w:rPr>
      </w:pPr>
      <w:bookmarkStart w:id="1279" w:name="_Toc126248522"/>
      <w:bookmarkStart w:id="1280" w:name="_Toc126248562"/>
      <w:bookmarkStart w:id="1281" w:name="_Toc126248850"/>
      <w:bookmarkStart w:id="1282" w:name="_Toc126248890"/>
      <w:bookmarkStart w:id="1283" w:name="_Toc126744712"/>
      <w:bookmarkStart w:id="1284" w:name="_Toc126744749"/>
      <w:bookmarkStart w:id="1285" w:name="_Toc126744786"/>
      <w:bookmarkStart w:id="1286" w:name="_Toc126744823"/>
      <w:bookmarkStart w:id="1287" w:name="_Toc126744860"/>
      <w:bookmarkStart w:id="1288" w:name="_Toc126744897"/>
      <w:bookmarkStart w:id="1289" w:name="_Toc126746345"/>
      <w:bookmarkStart w:id="1290" w:name="_Toc126746527"/>
      <w:bookmarkStart w:id="1291" w:name="_Toc126746564"/>
      <w:bookmarkStart w:id="1292" w:name="_Toc127447009"/>
      <w:bookmarkStart w:id="1293" w:name="_Toc127447046"/>
      <w:bookmarkStart w:id="1294" w:name="_Toc127447149"/>
      <w:bookmarkStart w:id="1295" w:name="_Toc127447291"/>
      <w:bookmarkStart w:id="1296" w:name="_Toc127447328"/>
      <w:bookmarkStart w:id="1297" w:name="_Toc127447405"/>
      <w:bookmarkStart w:id="1298" w:name="_Toc127447442"/>
      <w:bookmarkStart w:id="1299" w:name="_Toc127448799"/>
      <w:bookmarkStart w:id="1300" w:name="_Toc127448836"/>
      <w:bookmarkStart w:id="1301" w:name="_Toc127449010"/>
      <w:bookmarkStart w:id="1302" w:name="_Toc127449047"/>
      <w:bookmarkStart w:id="1303" w:name="_Toc127449453"/>
      <w:bookmarkStart w:id="1304" w:name="_Toc127449490"/>
      <w:bookmarkStart w:id="1305" w:name="_Toc127449643"/>
      <w:bookmarkStart w:id="1306" w:name="_Toc127449680"/>
      <w:bookmarkStart w:id="1307" w:name="_Toc129010154"/>
      <w:bookmarkStart w:id="1308" w:name="_Toc129010189"/>
      <w:bookmarkStart w:id="1309" w:name="_Toc129082021"/>
      <w:bookmarkStart w:id="1310" w:name="_Toc129082057"/>
      <w:bookmarkStart w:id="1311" w:name="_Toc129097405"/>
      <w:bookmarkStart w:id="1312" w:name="_Toc129097444"/>
      <w:bookmarkStart w:id="1313" w:name="_Toc131411208"/>
      <w:bookmarkStart w:id="1314" w:name="_Toc131411247"/>
      <w:bookmarkStart w:id="1315" w:name="_Toc131411286"/>
      <w:bookmarkStart w:id="1316" w:name="_Toc131411325"/>
      <w:bookmarkStart w:id="1317" w:name="_Toc131411717"/>
      <w:bookmarkStart w:id="1318" w:name="_Toc131411933"/>
      <w:bookmarkStart w:id="1319" w:name="_Toc131762639"/>
      <w:bookmarkStart w:id="1320" w:name="_Toc131762678"/>
      <w:bookmarkStart w:id="1321" w:name="_Toc131762813"/>
      <w:bookmarkStart w:id="1322" w:name="_Toc131762852"/>
      <w:bookmarkStart w:id="1323" w:name="_Toc131763291"/>
      <w:r>
        <w:rPr>
          <w:rFonts w:eastAsia="宋体"/>
        </w:rPr>
        <w:t>Support o</w:t>
      </w:r>
      <w:r w:rsidRPr="009579A2">
        <w:rPr>
          <w:rFonts w:eastAsia="宋体"/>
        </w:rPr>
        <w:t xml:space="preserve">nly one CPE </w:t>
      </w:r>
      <w:r>
        <w:rPr>
          <w:rFonts w:eastAsia="宋体"/>
        </w:rPr>
        <w:t>starting position</w:t>
      </w:r>
      <w:r w:rsidRPr="009579A2">
        <w:rPr>
          <w:rFonts w:eastAsia="宋体"/>
        </w:rPr>
        <w:t xml:space="preserve"> f</w:t>
      </w:r>
      <w:r w:rsidRPr="005D4787">
        <w:rPr>
          <w:rFonts w:eastAsia="宋体"/>
        </w:rPr>
        <w:t>or S-SSB</w:t>
      </w:r>
      <w:r>
        <w:rPr>
          <w:rFonts w:eastAsia="宋体"/>
        </w:rPr>
        <w:t>.</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3320D355" w14:textId="300AD21E" w:rsidR="00EB25C1" w:rsidRPr="009171FF" w:rsidRDefault="002200DB" w:rsidP="00F367AA">
      <w:pPr>
        <w:pStyle w:val="1st-Proposal-YJ"/>
        <w:numPr>
          <w:ilvl w:val="0"/>
          <w:numId w:val="7"/>
        </w:numPr>
        <w:spacing w:before="156" w:after="156"/>
        <w:rPr>
          <w:rFonts w:eastAsia="宋体"/>
        </w:rPr>
      </w:pPr>
      <w:bookmarkStart w:id="1324" w:name="_Toc129097406"/>
      <w:bookmarkStart w:id="1325" w:name="_Toc129097445"/>
      <w:bookmarkStart w:id="1326" w:name="_Toc131411209"/>
      <w:bookmarkStart w:id="1327" w:name="_Toc131411248"/>
      <w:bookmarkStart w:id="1328" w:name="_Toc131411287"/>
      <w:bookmarkStart w:id="1329" w:name="_Toc131411326"/>
      <w:bookmarkStart w:id="1330" w:name="_Toc131411718"/>
      <w:bookmarkStart w:id="1331" w:name="_Toc131411934"/>
      <w:bookmarkStart w:id="1332" w:name="_Toc131762640"/>
      <w:bookmarkStart w:id="1333" w:name="_Toc131762679"/>
      <w:bookmarkStart w:id="1334" w:name="_Toc131762814"/>
      <w:bookmarkStart w:id="1335" w:name="_Toc131762853"/>
      <w:bookmarkStart w:id="1336" w:name="_Toc131763292"/>
      <w:r w:rsidRPr="009171FF">
        <w:rPr>
          <w:rFonts w:eastAsia="宋体"/>
        </w:rPr>
        <w:t>Support only one CPE starting position for PSFCH.</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331FA6B5" w14:textId="1C8D9F9B" w:rsidR="00BC7B54" w:rsidRDefault="00BC7B54" w:rsidP="00640A18">
      <w:pPr>
        <w:spacing w:before="156" w:after="156"/>
        <w:rPr>
          <w:rFonts w:eastAsia="宋体"/>
        </w:rPr>
      </w:pPr>
      <w:r w:rsidRPr="00BC7B54">
        <w:rPr>
          <w:rFonts w:eastAsia="宋体" w:cs="Times New Roman"/>
        </w:rPr>
        <w:t xml:space="preserve">Furthermore, multiple CPE lengths </w:t>
      </w:r>
      <w:r w:rsidR="00F826F1">
        <w:rPr>
          <w:rFonts w:eastAsia="宋体" w:cs="Times New Roman"/>
        </w:rPr>
        <w:t>should</w:t>
      </w:r>
      <w:r w:rsidR="008769B9">
        <w:rPr>
          <w:rFonts w:eastAsia="宋体" w:cs="Times New Roman"/>
        </w:rPr>
        <w:t xml:space="preserve"> be used for PSCCH/PSSCH transmission</w:t>
      </w:r>
      <w:r w:rsidR="00CE0399">
        <w:rPr>
          <w:rFonts w:eastAsia="宋体" w:cs="Times New Roman"/>
        </w:rPr>
        <w:t>.</w:t>
      </w:r>
      <w:r w:rsidR="00F02BF4">
        <w:rPr>
          <w:rFonts w:eastAsia="宋体" w:cs="Times New Roman"/>
        </w:rPr>
        <w:t xml:space="preserve"> </w:t>
      </w:r>
      <w:r w:rsidR="00D73BBE">
        <w:rPr>
          <w:rFonts w:eastAsia="宋体" w:cs="Times New Roman"/>
        </w:rPr>
        <w:t>A</w:t>
      </w:r>
      <w:r w:rsidRPr="00BC7B54">
        <w:rPr>
          <w:rFonts w:eastAsia="宋体" w:cs="Times New Roman"/>
        </w:rPr>
        <w:t xml:space="preserve"> longer CPE length, i.e., an earlier CPE starting position, should be applied for sidelink transmission with higher priority. It may contribute to the success rate for higher priority services by using different CPE lengths for different priorities.</w:t>
      </w:r>
      <w:r w:rsidR="00B34E48">
        <w:rPr>
          <w:rFonts w:eastAsia="宋体" w:cs="Times New Roman"/>
        </w:rPr>
        <w:t xml:space="preserve"> </w:t>
      </w:r>
      <w:r w:rsidRPr="00BC7B54">
        <w:rPr>
          <w:rFonts w:eastAsia="宋体" w:cs="Times New Roman"/>
        </w:rPr>
        <w:t xml:space="preserve">Therefore, </w:t>
      </w:r>
      <w:r w:rsidR="00637C4F">
        <w:rPr>
          <w:rFonts w:eastAsia="宋体" w:cs="Times New Roman"/>
        </w:rPr>
        <w:t>in</w:t>
      </w:r>
      <w:r w:rsidR="00B34E48">
        <w:rPr>
          <w:rFonts w:eastAsia="宋体" w:cs="Times New Roman"/>
        </w:rPr>
        <w:t xml:space="preserve"> the case that </w:t>
      </w:r>
      <w:r w:rsidRPr="00BC7B54">
        <w:rPr>
          <w:rFonts w:eastAsia="宋体" w:cs="Times New Roman"/>
        </w:rPr>
        <w:t xml:space="preserve">multiple CPE starting positions are </w:t>
      </w:r>
      <w:r w:rsidR="00B34E48">
        <w:rPr>
          <w:rFonts w:eastAsia="宋体" w:cs="Times New Roman"/>
        </w:rPr>
        <w:t>configured</w:t>
      </w:r>
      <w:r w:rsidRPr="00BC7B54">
        <w:rPr>
          <w:rFonts w:eastAsia="宋体" w:cs="Times New Roman"/>
        </w:rPr>
        <w:t xml:space="preserve"> for sidelink, the different CPE lengths should be used for different priorities.</w:t>
      </w:r>
      <w:r w:rsidRPr="00BC7B54">
        <w:rPr>
          <w:rFonts w:eastAsia="宋体"/>
        </w:rPr>
        <w:t xml:space="preserve"> </w:t>
      </w:r>
    </w:p>
    <w:p w14:paraId="5AF152CD" w14:textId="433B6D48" w:rsidR="00BC7B54" w:rsidRDefault="00192063" w:rsidP="00BC7B54">
      <w:pPr>
        <w:pStyle w:val="1st-Proposal-YJ"/>
        <w:numPr>
          <w:ilvl w:val="0"/>
          <w:numId w:val="7"/>
        </w:numPr>
        <w:spacing w:before="156" w:after="156"/>
        <w:rPr>
          <w:rFonts w:eastAsia="宋体"/>
        </w:rPr>
      </w:pPr>
      <w:bookmarkStart w:id="1337" w:name="_Toc126248521"/>
      <w:bookmarkStart w:id="1338" w:name="_Toc126248561"/>
      <w:bookmarkStart w:id="1339" w:name="_Toc126248849"/>
      <w:bookmarkStart w:id="1340" w:name="_Toc126248889"/>
      <w:bookmarkStart w:id="1341" w:name="_Toc126744711"/>
      <w:bookmarkStart w:id="1342" w:name="_Toc126744748"/>
      <w:bookmarkStart w:id="1343" w:name="_Toc126744785"/>
      <w:bookmarkStart w:id="1344" w:name="_Toc126744822"/>
      <w:bookmarkStart w:id="1345" w:name="_Toc126744859"/>
      <w:bookmarkStart w:id="1346" w:name="_Toc126744896"/>
      <w:bookmarkStart w:id="1347" w:name="_Toc126746344"/>
      <w:bookmarkStart w:id="1348" w:name="_Toc126746526"/>
      <w:bookmarkStart w:id="1349" w:name="_Toc126746563"/>
      <w:bookmarkStart w:id="1350" w:name="_Toc127447008"/>
      <w:bookmarkStart w:id="1351" w:name="_Toc127447045"/>
      <w:bookmarkStart w:id="1352" w:name="_Toc127447148"/>
      <w:bookmarkStart w:id="1353" w:name="_Toc127447290"/>
      <w:bookmarkStart w:id="1354" w:name="_Toc127447327"/>
      <w:bookmarkStart w:id="1355" w:name="_Toc127447404"/>
      <w:bookmarkStart w:id="1356" w:name="_Toc127447441"/>
      <w:bookmarkStart w:id="1357" w:name="_Toc127448798"/>
      <w:bookmarkStart w:id="1358" w:name="_Toc127448835"/>
      <w:bookmarkStart w:id="1359" w:name="_Toc127449009"/>
      <w:bookmarkStart w:id="1360" w:name="_Toc127449046"/>
      <w:bookmarkStart w:id="1361" w:name="_Toc127449452"/>
      <w:bookmarkStart w:id="1362" w:name="_Toc127449489"/>
      <w:bookmarkStart w:id="1363" w:name="_Toc127449642"/>
      <w:bookmarkStart w:id="1364" w:name="_Toc127449679"/>
      <w:bookmarkStart w:id="1365" w:name="_Toc129010153"/>
      <w:bookmarkStart w:id="1366" w:name="_Toc129010188"/>
      <w:bookmarkStart w:id="1367" w:name="_Toc129082020"/>
      <w:bookmarkStart w:id="1368" w:name="_Toc129082056"/>
      <w:bookmarkStart w:id="1369" w:name="_Toc129097407"/>
      <w:bookmarkStart w:id="1370" w:name="_Toc129097446"/>
      <w:bookmarkStart w:id="1371" w:name="_Toc131411210"/>
      <w:bookmarkStart w:id="1372" w:name="_Toc131411249"/>
      <w:bookmarkStart w:id="1373" w:name="_Toc131411288"/>
      <w:bookmarkStart w:id="1374" w:name="_Toc131411327"/>
      <w:bookmarkStart w:id="1375" w:name="_Toc131411719"/>
      <w:bookmarkStart w:id="1376" w:name="_Toc131411935"/>
      <w:bookmarkStart w:id="1377" w:name="_Toc131762641"/>
      <w:bookmarkStart w:id="1378" w:name="_Toc131762680"/>
      <w:bookmarkStart w:id="1379" w:name="_Toc131762815"/>
      <w:bookmarkStart w:id="1380" w:name="_Toc131762854"/>
      <w:bookmarkStart w:id="1381" w:name="_Toc131763293"/>
      <w:r>
        <w:rPr>
          <w:rFonts w:eastAsia="宋体"/>
        </w:rPr>
        <w:t>M</w:t>
      </w:r>
      <w:r w:rsidR="00BC7B54" w:rsidRPr="00B55118">
        <w:rPr>
          <w:rFonts w:eastAsia="宋体"/>
        </w:rPr>
        <w:t>ultiple CPE lengths (starting positions) are supported</w:t>
      </w:r>
      <w:r w:rsidR="00ED122A">
        <w:rPr>
          <w:rFonts w:eastAsia="宋体"/>
        </w:rPr>
        <w:t xml:space="preserve"> for sidelink</w:t>
      </w:r>
      <w:r w:rsidR="00BC7B54" w:rsidRPr="00B55118">
        <w:rPr>
          <w:rFonts w:eastAsia="宋体"/>
        </w:rPr>
        <w:t>,</w:t>
      </w:r>
      <w:r w:rsidR="00A2103E">
        <w:rPr>
          <w:rFonts w:eastAsia="宋体"/>
        </w:rPr>
        <w:t xml:space="preserve"> and</w:t>
      </w:r>
      <w:r w:rsidR="00BC7B54" w:rsidRPr="00B55118">
        <w:rPr>
          <w:rFonts w:eastAsia="宋体"/>
        </w:rPr>
        <w:t xml:space="preserve"> the different CPE lengths should be configured per priority.</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6D19B5E4" w14:textId="77777777" w:rsidR="00594207" w:rsidRPr="00B55118" w:rsidRDefault="00594207" w:rsidP="00F61FFF">
      <w:pPr>
        <w:pStyle w:val="1"/>
        <w:numPr>
          <w:ilvl w:val="0"/>
          <w:numId w:val="1"/>
        </w:numPr>
        <w:spacing w:before="156" w:after="156"/>
        <w:rPr>
          <w:rFonts w:eastAsia="宋体"/>
          <w:sz w:val="28"/>
          <w:szCs w:val="28"/>
        </w:rPr>
      </w:pPr>
      <w:r w:rsidRPr="00B55118">
        <w:rPr>
          <w:rFonts w:eastAsia="宋体"/>
          <w:sz w:val="28"/>
          <w:szCs w:val="28"/>
        </w:rPr>
        <w:t xml:space="preserve">Mode 1 </w:t>
      </w:r>
    </w:p>
    <w:p w14:paraId="0E63E750" w14:textId="6AF76757" w:rsidR="007B52B5" w:rsidRPr="00B55118" w:rsidRDefault="00D80BD5" w:rsidP="00594207">
      <w:pPr>
        <w:spacing w:before="156" w:after="156"/>
        <w:rPr>
          <w:rFonts w:cs="Times New Roman"/>
        </w:rPr>
      </w:pPr>
      <w:r w:rsidRPr="00B55118">
        <w:rPr>
          <w:rFonts w:cs="Times New Roman"/>
        </w:rPr>
        <w:t>As descri</w:t>
      </w:r>
      <w:r w:rsidR="000E7835" w:rsidRPr="00B55118">
        <w:rPr>
          <w:rFonts w:cs="Times New Roman"/>
        </w:rPr>
        <w:t>b</w:t>
      </w:r>
      <w:r w:rsidRPr="00B55118">
        <w:rPr>
          <w:rFonts w:cs="Times New Roman"/>
        </w:rPr>
        <w:t xml:space="preserve">ed in </w:t>
      </w:r>
      <w:r w:rsidR="006B2B2E" w:rsidRPr="00B55118">
        <w:rPr>
          <w:rFonts w:cs="Times New Roman"/>
        </w:rPr>
        <w:fldChar w:fldCharType="begin"/>
      </w:r>
      <w:r w:rsidR="006B2B2E" w:rsidRPr="00B55118">
        <w:rPr>
          <w:rFonts w:cs="Times New Roman"/>
        </w:rPr>
        <w:instrText xml:space="preserve"> REF _Ref101453260 \n \h </w:instrText>
      </w:r>
      <w:r w:rsidR="006F45C9" w:rsidRPr="00B55118">
        <w:rPr>
          <w:rFonts w:cs="Times New Roman"/>
        </w:rPr>
        <w:instrText xml:space="preserve"> \* MERGEFORMAT </w:instrText>
      </w:r>
      <w:r w:rsidR="006B2B2E" w:rsidRPr="00B55118">
        <w:rPr>
          <w:rFonts w:cs="Times New Roman"/>
        </w:rPr>
      </w:r>
      <w:r w:rsidR="006B2B2E" w:rsidRPr="00B55118">
        <w:rPr>
          <w:rFonts w:cs="Times New Roman"/>
        </w:rPr>
        <w:fldChar w:fldCharType="separate"/>
      </w:r>
      <w:r w:rsidR="009F7A2D">
        <w:rPr>
          <w:rFonts w:cs="Times New Roman"/>
        </w:rPr>
        <w:t>[4]</w:t>
      </w:r>
      <w:r w:rsidR="006B2B2E" w:rsidRPr="00B55118">
        <w:rPr>
          <w:rFonts w:cs="Times New Roman"/>
        </w:rPr>
        <w:fldChar w:fldCharType="end"/>
      </w:r>
      <w:r w:rsidR="00F840BB" w:rsidRPr="00B55118">
        <w:rPr>
          <w:rFonts w:cs="Times New Roman"/>
        </w:rPr>
        <w:t xml:space="preserve"> </w:t>
      </w:r>
      <w:r w:rsidR="00F840BB" w:rsidRPr="00B55118">
        <w:rPr>
          <w:rFonts w:eastAsiaTheme="minorEastAsia" w:cs="Times New Roman"/>
          <w:sz w:val="22"/>
        </w:rPr>
        <w:t>“</w:t>
      </w:r>
      <w:r w:rsidR="00F840BB" w:rsidRPr="00B55118">
        <w:rPr>
          <w:rFonts w:cs="Times New Roman"/>
          <w:i/>
        </w:rPr>
        <w:t>Uu operation for mode 1 is limited to licensed spectrum only</w:t>
      </w:r>
      <w:r w:rsidR="00F840BB" w:rsidRPr="00B55118">
        <w:rPr>
          <w:rFonts w:eastAsiaTheme="minorEastAsia" w:cs="Times New Roman"/>
          <w:sz w:val="22"/>
        </w:rPr>
        <w:t>”</w:t>
      </w:r>
      <w:r w:rsidR="0053468A" w:rsidRPr="00B55118">
        <w:rPr>
          <w:rFonts w:cs="Times New Roman"/>
        </w:rPr>
        <w:t>, i</w:t>
      </w:r>
      <w:r w:rsidR="00BF1F65" w:rsidRPr="00B55118">
        <w:rPr>
          <w:rFonts w:cs="Times New Roman"/>
        </w:rPr>
        <w:t xml:space="preserve">t means </w:t>
      </w:r>
      <w:r w:rsidR="000E1037" w:rsidRPr="00B55118">
        <w:rPr>
          <w:rFonts w:cs="Times New Roman"/>
        </w:rPr>
        <w:t xml:space="preserve">that </w:t>
      </w:r>
      <w:r w:rsidR="00706CB4" w:rsidRPr="00B55118">
        <w:rPr>
          <w:rFonts w:cs="Times New Roman"/>
        </w:rPr>
        <w:t>gNB should schedule</w:t>
      </w:r>
      <w:r w:rsidR="00EF56C5" w:rsidRPr="00B55118">
        <w:rPr>
          <w:rFonts w:cs="Times New Roman"/>
        </w:rPr>
        <w:t xml:space="preserve"> unlicensed spectrum</w:t>
      </w:r>
      <w:r w:rsidR="00706CB4" w:rsidRPr="00B55118">
        <w:rPr>
          <w:rFonts w:cs="Times New Roman"/>
        </w:rPr>
        <w:t xml:space="preserve"> </w:t>
      </w:r>
      <w:r w:rsidR="00364682" w:rsidRPr="00B55118">
        <w:rPr>
          <w:rFonts w:cs="Times New Roman"/>
        </w:rPr>
        <w:t xml:space="preserve">resources for </w:t>
      </w:r>
      <w:r w:rsidR="00706CB4" w:rsidRPr="00B55118">
        <w:rPr>
          <w:rFonts w:cs="Times New Roman"/>
        </w:rPr>
        <w:t>sidelink while</w:t>
      </w:r>
      <w:r w:rsidR="00350E4F" w:rsidRPr="00B55118">
        <w:rPr>
          <w:rFonts w:cs="Times New Roman"/>
        </w:rPr>
        <w:t xml:space="preserve"> </w:t>
      </w:r>
      <w:r w:rsidR="005B4DD9" w:rsidRPr="00B55118">
        <w:rPr>
          <w:rFonts w:cs="Times New Roman"/>
        </w:rPr>
        <w:t xml:space="preserve">it </w:t>
      </w:r>
      <w:r w:rsidR="00350E4F" w:rsidRPr="00B55118">
        <w:rPr>
          <w:rFonts w:cs="Times New Roman"/>
        </w:rPr>
        <w:t>may not work on the unlicensed spectrum.</w:t>
      </w:r>
      <w:r w:rsidR="00B66E5E" w:rsidRPr="00B55118">
        <w:rPr>
          <w:rFonts w:cs="Times New Roman"/>
        </w:rPr>
        <w:t xml:space="preserve"> </w:t>
      </w:r>
      <w:r w:rsidR="00E66516" w:rsidRPr="00B55118">
        <w:rPr>
          <w:rFonts w:cs="Times New Roman"/>
        </w:rPr>
        <w:t xml:space="preserve">According to the scheduling of gNB, UE should first perform a channel access procedure to obtain the scheduled sidelink resources, and then transmit sidelink signals on the assigned resources if channel access succeeds. </w:t>
      </w:r>
    </w:p>
    <w:p w14:paraId="29ADA8BA" w14:textId="4697CE8A" w:rsidR="004663AB" w:rsidRPr="00B55118" w:rsidRDefault="007B5AA4" w:rsidP="00A622A5">
      <w:pPr>
        <w:spacing w:before="156" w:after="156"/>
        <w:rPr>
          <w:rFonts w:cs="Times New Roman"/>
        </w:rPr>
      </w:pPr>
      <w:r w:rsidRPr="00B55118">
        <w:rPr>
          <w:rFonts w:cs="Times New Roman"/>
        </w:rPr>
        <w:t>I</w:t>
      </w:r>
      <w:r w:rsidR="005C7D90" w:rsidRPr="00B55118">
        <w:rPr>
          <w:rFonts w:cs="Times New Roman"/>
        </w:rPr>
        <w:t>n</w:t>
      </w:r>
      <w:r w:rsidR="00BD24E4" w:rsidRPr="00B55118">
        <w:rPr>
          <w:rFonts w:cs="Times New Roman"/>
        </w:rPr>
        <w:t xml:space="preserve"> the case that </w:t>
      </w:r>
      <w:r w:rsidR="00A622A5" w:rsidRPr="00B55118">
        <w:rPr>
          <w:rFonts w:cs="Times New Roman"/>
        </w:rPr>
        <w:t xml:space="preserve">gNB </w:t>
      </w:r>
      <w:r w:rsidR="00D627BE" w:rsidRPr="00B55118">
        <w:rPr>
          <w:rFonts w:cs="Times New Roman"/>
        </w:rPr>
        <w:t>does not work i</w:t>
      </w:r>
      <w:r w:rsidR="00A622A5" w:rsidRPr="00B55118">
        <w:rPr>
          <w:rFonts w:cs="Times New Roman"/>
        </w:rPr>
        <w:t xml:space="preserve">n the unlicensed spectrum, </w:t>
      </w:r>
      <w:r w:rsidR="003801B3" w:rsidRPr="00B55118">
        <w:rPr>
          <w:rFonts w:cs="Times New Roman"/>
        </w:rPr>
        <w:t xml:space="preserve">an assistant scheme may be </w:t>
      </w:r>
      <w:r w:rsidR="002D0768" w:rsidRPr="00B55118">
        <w:rPr>
          <w:rFonts w:cs="Times New Roman"/>
        </w:rPr>
        <w:t>mentioned</w:t>
      </w:r>
      <w:r w:rsidR="003801B3" w:rsidRPr="00B55118">
        <w:rPr>
          <w:rFonts w:cs="Times New Roman"/>
        </w:rPr>
        <w:t xml:space="preserve"> that </w:t>
      </w:r>
      <w:r w:rsidR="00CD081B">
        <w:rPr>
          <w:rFonts w:cs="Times New Roman"/>
        </w:rPr>
        <w:t xml:space="preserve">UE may </w:t>
      </w:r>
      <w:r w:rsidR="002B5098" w:rsidRPr="00B55118">
        <w:rPr>
          <w:rFonts w:cs="Times New Roman"/>
        </w:rPr>
        <w:t xml:space="preserve">report </w:t>
      </w:r>
      <w:r w:rsidR="003801B3" w:rsidRPr="00B55118">
        <w:rPr>
          <w:rFonts w:cs="Times New Roman"/>
        </w:rPr>
        <w:t xml:space="preserve">sensing information of the unlicensed spectrum </w:t>
      </w:r>
      <w:r w:rsidR="00BD24E4" w:rsidRPr="00B55118">
        <w:rPr>
          <w:rFonts w:cs="Times New Roman"/>
        </w:rPr>
        <w:t xml:space="preserve">to </w:t>
      </w:r>
      <w:r w:rsidR="00A622A5" w:rsidRPr="00B55118">
        <w:rPr>
          <w:rFonts w:cs="Times New Roman"/>
        </w:rPr>
        <w:t xml:space="preserve">gNB </w:t>
      </w:r>
      <w:r w:rsidR="00DA67A6" w:rsidRPr="00B55118">
        <w:rPr>
          <w:rFonts w:cs="Times New Roman"/>
        </w:rPr>
        <w:t>on Uu for reference, and then gNB schedules</w:t>
      </w:r>
      <w:r w:rsidR="0024458A" w:rsidRPr="00B55118">
        <w:rPr>
          <w:rFonts w:cs="Times New Roman"/>
        </w:rPr>
        <w:t xml:space="preserve"> </w:t>
      </w:r>
      <w:r w:rsidR="0011127B" w:rsidRPr="00B55118">
        <w:rPr>
          <w:rFonts w:cs="Times New Roman"/>
        </w:rPr>
        <w:t xml:space="preserve">sidelink resources in </w:t>
      </w:r>
      <w:r w:rsidR="002B1A2C" w:rsidRPr="00B55118">
        <w:rPr>
          <w:rFonts w:cs="Times New Roman"/>
        </w:rPr>
        <w:t xml:space="preserve">the </w:t>
      </w:r>
      <w:r w:rsidR="0011127B" w:rsidRPr="00B55118">
        <w:rPr>
          <w:rFonts w:cs="Times New Roman"/>
        </w:rPr>
        <w:t>unlicensed spectrum tak</w:t>
      </w:r>
      <w:r w:rsidR="002D0768" w:rsidRPr="00B55118">
        <w:rPr>
          <w:rFonts w:cs="Times New Roman"/>
        </w:rPr>
        <w:t>ing</w:t>
      </w:r>
      <w:r w:rsidR="0011127B" w:rsidRPr="00B55118">
        <w:rPr>
          <w:rFonts w:cs="Times New Roman"/>
        </w:rPr>
        <w:t xml:space="preserve"> into account the assistant information</w:t>
      </w:r>
      <w:r w:rsidR="00A622A5" w:rsidRPr="00B55118">
        <w:rPr>
          <w:rFonts w:cs="Times New Roman"/>
        </w:rPr>
        <w:t xml:space="preserve">. </w:t>
      </w:r>
      <w:r w:rsidR="003F10EB" w:rsidRPr="00B55118">
        <w:rPr>
          <w:rFonts w:cs="Times New Roman"/>
        </w:rPr>
        <w:t xml:space="preserve">However, </w:t>
      </w:r>
      <w:r w:rsidR="0025479B" w:rsidRPr="00B55118">
        <w:rPr>
          <w:rFonts w:cs="Times New Roman"/>
        </w:rPr>
        <w:t xml:space="preserve">the </w:t>
      </w:r>
      <w:r w:rsidR="00EC68FD" w:rsidRPr="00B55118">
        <w:rPr>
          <w:rFonts w:cs="Times New Roman"/>
        </w:rPr>
        <w:t xml:space="preserve">sensing </w:t>
      </w:r>
      <w:r w:rsidR="0025479B" w:rsidRPr="00B55118">
        <w:rPr>
          <w:rFonts w:cs="Times New Roman"/>
        </w:rPr>
        <w:t>inf</w:t>
      </w:r>
      <w:r w:rsidR="00EC68FD" w:rsidRPr="00B55118">
        <w:rPr>
          <w:rFonts w:cs="Times New Roman"/>
        </w:rPr>
        <w:t xml:space="preserve">ormation </w:t>
      </w:r>
      <w:r w:rsidR="007E6172" w:rsidRPr="00B55118">
        <w:rPr>
          <w:rFonts w:cs="Times New Roman"/>
        </w:rPr>
        <w:t>reported</w:t>
      </w:r>
      <w:r w:rsidR="00EC68FD" w:rsidRPr="00B55118">
        <w:rPr>
          <w:rFonts w:cs="Times New Roman"/>
        </w:rPr>
        <w:t xml:space="preserve"> by the UE</w:t>
      </w:r>
      <w:r w:rsidR="00F65C09" w:rsidRPr="00B55118">
        <w:rPr>
          <w:rFonts w:cs="Times New Roman"/>
        </w:rPr>
        <w:t xml:space="preserve"> </w:t>
      </w:r>
      <w:r w:rsidR="002D0768" w:rsidRPr="00B55118">
        <w:rPr>
          <w:rFonts w:cs="Times New Roman"/>
        </w:rPr>
        <w:t>intr</w:t>
      </w:r>
      <w:r w:rsidR="003A1113" w:rsidRPr="00B55118">
        <w:rPr>
          <w:rFonts w:cs="Times New Roman"/>
        </w:rPr>
        <w:t>oduces</w:t>
      </w:r>
      <w:r w:rsidR="00EB1334" w:rsidRPr="00B55118">
        <w:rPr>
          <w:rFonts w:cs="Times New Roman"/>
        </w:rPr>
        <w:t xml:space="preserve"> </w:t>
      </w:r>
      <w:r w:rsidR="009D7E09" w:rsidRPr="00B55118">
        <w:rPr>
          <w:rFonts w:cs="Times New Roman"/>
        </w:rPr>
        <w:t xml:space="preserve">additional </w:t>
      </w:r>
      <w:r w:rsidR="00EB1334" w:rsidRPr="00B55118">
        <w:rPr>
          <w:rFonts w:cs="Times New Roman"/>
        </w:rPr>
        <w:t>resource consumption on Uu</w:t>
      </w:r>
      <w:r w:rsidR="0049685B" w:rsidRPr="00B55118">
        <w:rPr>
          <w:rFonts w:cs="Times New Roman"/>
        </w:rPr>
        <w:t>, while</w:t>
      </w:r>
      <w:r w:rsidR="00EB1334" w:rsidRPr="00B55118">
        <w:rPr>
          <w:rFonts w:cs="Times New Roman"/>
        </w:rPr>
        <w:t xml:space="preserve"> </w:t>
      </w:r>
      <w:r w:rsidR="0049685B" w:rsidRPr="00B55118">
        <w:rPr>
          <w:rFonts w:cs="Times New Roman"/>
        </w:rPr>
        <w:t xml:space="preserve">the information </w:t>
      </w:r>
      <w:r w:rsidR="00F65C09" w:rsidRPr="00B55118">
        <w:rPr>
          <w:rFonts w:cs="Times New Roman"/>
        </w:rPr>
        <w:t xml:space="preserve">may be with </w:t>
      </w:r>
      <w:r w:rsidR="00C17683" w:rsidRPr="00B55118">
        <w:rPr>
          <w:rFonts w:cs="Times New Roman"/>
        </w:rPr>
        <w:t xml:space="preserve">low </w:t>
      </w:r>
      <w:r w:rsidR="00982AA7" w:rsidRPr="00B55118">
        <w:rPr>
          <w:rFonts w:cs="Times New Roman"/>
        </w:rPr>
        <w:t xml:space="preserve">timeliness </w:t>
      </w:r>
      <w:r w:rsidR="00010E9B" w:rsidRPr="00B55118">
        <w:rPr>
          <w:rFonts w:cs="Times New Roman"/>
        </w:rPr>
        <w:t>by the way of</w:t>
      </w:r>
      <w:r w:rsidR="007E6172" w:rsidRPr="00B55118">
        <w:rPr>
          <w:rFonts w:cs="Times New Roman"/>
        </w:rPr>
        <w:t xml:space="preserve"> Uu transmission</w:t>
      </w:r>
      <w:r w:rsidR="00310BFB" w:rsidRPr="00B55118">
        <w:rPr>
          <w:rFonts w:cs="Times New Roman"/>
        </w:rPr>
        <w:t xml:space="preserve"> and low accuracy</w:t>
      </w:r>
      <w:r w:rsidR="008F1FB1" w:rsidRPr="00B55118">
        <w:rPr>
          <w:rFonts w:cs="Times New Roman"/>
        </w:rPr>
        <w:t xml:space="preserve"> with </w:t>
      </w:r>
      <w:r w:rsidR="00252B41" w:rsidRPr="00B55118">
        <w:rPr>
          <w:rFonts w:cs="Times New Roman"/>
        </w:rPr>
        <w:t xml:space="preserve">the </w:t>
      </w:r>
      <w:r w:rsidR="008F1FB1" w:rsidRPr="00B55118">
        <w:rPr>
          <w:rFonts w:cs="Times New Roman"/>
        </w:rPr>
        <w:t>limited receiving ability</w:t>
      </w:r>
      <w:r w:rsidR="001B0921" w:rsidRPr="00B55118">
        <w:rPr>
          <w:rFonts w:cs="Times New Roman"/>
        </w:rPr>
        <w:t xml:space="preserve"> of UE</w:t>
      </w:r>
      <w:r w:rsidR="004663AB" w:rsidRPr="00B55118">
        <w:rPr>
          <w:rFonts w:cs="Times New Roman"/>
        </w:rPr>
        <w:t>.</w:t>
      </w:r>
      <w:r w:rsidR="00165286" w:rsidRPr="00B55118">
        <w:rPr>
          <w:rFonts w:cs="Times New Roman"/>
        </w:rPr>
        <w:t xml:space="preserve"> </w:t>
      </w:r>
      <w:r w:rsidR="0049685B" w:rsidRPr="00B55118">
        <w:rPr>
          <w:rFonts w:cs="Times New Roman"/>
        </w:rPr>
        <w:t xml:space="preserve">As a whole, </w:t>
      </w:r>
      <w:r w:rsidR="009B3758" w:rsidRPr="00B55118">
        <w:rPr>
          <w:rFonts w:cs="Times New Roman"/>
        </w:rPr>
        <w:t xml:space="preserve">the assistant information reporting </w:t>
      </w:r>
      <w:r w:rsidR="00165286" w:rsidRPr="00B55118">
        <w:rPr>
          <w:rFonts w:cs="Times New Roman"/>
        </w:rPr>
        <w:t>may not be able to effectively help</w:t>
      </w:r>
      <w:r w:rsidR="002812FD" w:rsidRPr="00B55118">
        <w:rPr>
          <w:rFonts w:cs="Times New Roman"/>
        </w:rPr>
        <w:t xml:space="preserve"> the</w:t>
      </w:r>
      <w:r w:rsidR="00165286" w:rsidRPr="00B55118">
        <w:rPr>
          <w:rFonts w:cs="Times New Roman"/>
        </w:rPr>
        <w:t xml:space="preserve"> scheduling</w:t>
      </w:r>
      <w:r w:rsidR="00477474" w:rsidRPr="00B55118">
        <w:rPr>
          <w:rFonts w:cs="Times New Roman"/>
        </w:rPr>
        <w:t xml:space="preserve"> of sidelink </w:t>
      </w:r>
      <w:r w:rsidR="00045D68" w:rsidRPr="00B55118">
        <w:rPr>
          <w:rFonts w:cs="Times New Roman"/>
        </w:rPr>
        <w:t xml:space="preserve">in </w:t>
      </w:r>
      <w:r w:rsidR="00D124B8" w:rsidRPr="00B55118">
        <w:rPr>
          <w:rFonts w:cs="Times New Roman"/>
        </w:rPr>
        <w:t xml:space="preserve">the </w:t>
      </w:r>
      <w:r w:rsidR="00045D68" w:rsidRPr="00B55118">
        <w:rPr>
          <w:rFonts w:cs="Times New Roman"/>
        </w:rPr>
        <w:t>unlicensed spectrum</w:t>
      </w:r>
      <w:r w:rsidR="00477474" w:rsidRPr="00B55118">
        <w:rPr>
          <w:rFonts w:cs="Times New Roman"/>
        </w:rPr>
        <w:t xml:space="preserve">. Therefore, </w:t>
      </w:r>
      <w:r w:rsidR="00381745" w:rsidRPr="00B55118">
        <w:rPr>
          <w:rFonts w:cs="Times New Roman"/>
        </w:rPr>
        <w:t>i</w:t>
      </w:r>
      <w:r w:rsidR="00165286" w:rsidRPr="00B55118">
        <w:rPr>
          <w:rFonts w:cs="Times New Roman"/>
        </w:rPr>
        <w:t xml:space="preserve">t is </w:t>
      </w:r>
      <w:r w:rsidR="00167733" w:rsidRPr="00B55118">
        <w:rPr>
          <w:rFonts w:cs="Times New Roman"/>
        </w:rPr>
        <w:t>un</w:t>
      </w:r>
      <w:r w:rsidR="00165286" w:rsidRPr="00B55118">
        <w:rPr>
          <w:rFonts w:cs="Times New Roman"/>
        </w:rPr>
        <w:t xml:space="preserve">necessary to exchange such information between </w:t>
      </w:r>
      <w:r w:rsidR="00167733" w:rsidRPr="00B55118">
        <w:rPr>
          <w:rFonts w:cs="Times New Roman"/>
        </w:rPr>
        <w:t>UE</w:t>
      </w:r>
      <w:r w:rsidR="00165286" w:rsidRPr="00B55118">
        <w:rPr>
          <w:rFonts w:cs="Times New Roman"/>
        </w:rPr>
        <w:t xml:space="preserve"> and </w:t>
      </w:r>
      <w:r w:rsidR="00167733" w:rsidRPr="00B55118">
        <w:rPr>
          <w:rFonts w:cs="Times New Roman"/>
        </w:rPr>
        <w:t>gNB</w:t>
      </w:r>
      <w:r w:rsidR="00165286" w:rsidRPr="00B55118">
        <w:rPr>
          <w:rFonts w:cs="Times New Roman"/>
        </w:rPr>
        <w:t>.</w:t>
      </w:r>
      <w:r w:rsidR="004663AB" w:rsidRPr="00B55118">
        <w:rPr>
          <w:rFonts w:cs="Times New Roman"/>
        </w:rPr>
        <w:t xml:space="preserve"> </w:t>
      </w:r>
    </w:p>
    <w:p w14:paraId="49575AFB" w14:textId="77777777" w:rsidR="00920B55" w:rsidRPr="00B55118" w:rsidRDefault="00920B55" w:rsidP="001034DF">
      <w:pPr>
        <w:pStyle w:val="1st-Proposal-YJ"/>
        <w:numPr>
          <w:ilvl w:val="0"/>
          <w:numId w:val="7"/>
        </w:numPr>
        <w:spacing w:before="156" w:after="156"/>
        <w:rPr>
          <w:rFonts w:eastAsiaTheme="minorEastAsia"/>
        </w:rPr>
      </w:pPr>
      <w:bookmarkStart w:id="1382" w:name="_Toc109295119"/>
      <w:bookmarkStart w:id="1383" w:name="_Toc109295095"/>
      <w:bookmarkStart w:id="1384" w:name="_Toc109296571"/>
      <w:bookmarkStart w:id="1385" w:name="_Toc109318159"/>
      <w:bookmarkStart w:id="1386" w:name="_Toc109375279"/>
      <w:bookmarkStart w:id="1387" w:name="_Toc109375303"/>
      <w:bookmarkStart w:id="1388" w:name="_Toc109384421"/>
      <w:bookmarkStart w:id="1389" w:name="_Toc109384725"/>
      <w:bookmarkStart w:id="1390" w:name="_Toc109384749"/>
      <w:bookmarkStart w:id="1391" w:name="_Toc109385619"/>
      <w:bookmarkStart w:id="1392" w:name="_Toc109385643"/>
      <w:bookmarkStart w:id="1393" w:name="_Toc109388538"/>
      <w:bookmarkStart w:id="1394" w:name="_Toc109388562"/>
      <w:bookmarkStart w:id="1395" w:name="_Toc109388586"/>
      <w:bookmarkStart w:id="1396" w:name="_Toc109388610"/>
      <w:bookmarkStart w:id="1397" w:name="_Toc110240816"/>
      <w:bookmarkStart w:id="1398" w:name="_Toc110240842"/>
      <w:bookmarkStart w:id="1399" w:name="_Toc110242977"/>
      <w:bookmarkStart w:id="1400" w:name="_Toc110244601"/>
      <w:bookmarkStart w:id="1401" w:name="_Toc110244627"/>
      <w:bookmarkStart w:id="1402" w:name="_Toc110254577"/>
      <w:bookmarkStart w:id="1403" w:name="_Toc110254602"/>
      <w:bookmarkStart w:id="1404" w:name="_Toc110845382"/>
      <w:bookmarkStart w:id="1405" w:name="_Toc110845407"/>
      <w:bookmarkStart w:id="1406" w:name="_Toc110848247"/>
      <w:bookmarkStart w:id="1407" w:name="_Toc110848272"/>
      <w:bookmarkStart w:id="1408" w:name="_Toc110848583"/>
      <w:bookmarkStart w:id="1409" w:name="_Toc110848608"/>
      <w:bookmarkStart w:id="1410" w:name="_Toc110850896"/>
      <w:bookmarkStart w:id="1411" w:name="_Toc110850921"/>
      <w:bookmarkStart w:id="1412" w:name="_Toc110851714"/>
      <w:bookmarkStart w:id="1413" w:name="_Toc111103403"/>
      <w:bookmarkStart w:id="1414" w:name="_Toc111104310"/>
      <w:bookmarkStart w:id="1415" w:name="_Toc111104335"/>
      <w:bookmarkStart w:id="1416" w:name="_Toc113365508"/>
      <w:bookmarkStart w:id="1417" w:name="_Toc113365533"/>
      <w:bookmarkStart w:id="1418" w:name="_Toc113366729"/>
      <w:bookmarkStart w:id="1419" w:name="_Toc113366753"/>
      <w:bookmarkStart w:id="1420" w:name="_Toc113366777"/>
      <w:bookmarkStart w:id="1421" w:name="_Toc113548160"/>
      <w:bookmarkStart w:id="1422" w:name="_Toc113548187"/>
      <w:bookmarkStart w:id="1423" w:name="_Toc114649693"/>
      <w:bookmarkStart w:id="1424" w:name="_Toc114649720"/>
      <w:bookmarkStart w:id="1425" w:name="_Toc114649747"/>
      <w:bookmarkStart w:id="1426" w:name="_Toc114649774"/>
      <w:bookmarkStart w:id="1427" w:name="_Toc115094783"/>
      <w:bookmarkStart w:id="1428" w:name="_Toc115094811"/>
      <w:bookmarkStart w:id="1429" w:name="_Toc115094839"/>
      <w:bookmarkStart w:id="1430" w:name="_Toc115094867"/>
      <w:bookmarkStart w:id="1431" w:name="_Toc115165203"/>
      <w:bookmarkStart w:id="1432" w:name="_Toc115165231"/>
      <w:bookmarkStart w:id="1433" w:name="_Toc115168098"/>
      <w:bookmarkStart w:id="1434" w:name="_Toc115168126"/>
      <w:bookmarkStart w:id="1435" w:name="_Toc115169392"/>
      <w:bookmarkStart w:id="1436" w:name="_Toc115169420"/>
      <w:bookmarkStart w:id="1437" w:name="_Toc115169745"/>
      <w:bookmarkStart w:id="1438" w:name="_Toc115169825"/>
      <w:bookmarkStart w:id="1439" w:name="_Toc115169853"/>
      <w:bookmarkStart w:id="1440" w:name="_Toc115342171"/>
      <w:bookmarkStart w:id="1441" w:name="_Toc115342199"/>
      <w:bookmarkStart w:id="1442" w:name="_Toc117844123"/>
      <w:bookmarkStart w:id="1443" w:name="_Toc117862077"/>
      <w:bookmarkStart w:id="1444" w:name="_Toc117862102"/>
      <w:bookmarkStart w:id="1445" w:name="_Toc117862127"/>
      <w:bookmarkStart w:id="1446" w:name="_Toc117862152"/>
      <w:bookmarkStart w:id="1447" w:name="_Toc117862177"/>
      <w:bookmarkStart w:id="1448" w:name="_Toc117865614"/>
      <w:bookmarkStart w:id="1449" w:name="_Toc118127888"/>
      <w:bookmarkStart w:id="1450" w:name="_Toc118127929"/>
      <w:bookmarkStart w:id="1451" w:name="_Toc118127970"/>
      <w:bookmarkStart w:id="1452" w:name="_Toc118129629"/>
      <w:bookmarkStart w:id="1453" w:name="_Toc118129670"/>
      <w:bookmarkStart w:id="1454" w:name="_Toc118129733"/>
      <w:bookmarkStart w:id="1455" w:name="_Toc118129776"/>
      <w:bookmarkStart w:id="1456" w:name="_Toc118130058"/>
      <w:bookmarkStart w:id="1457" w:name="_Toc118130097"/>
      <w:bookmarkStart w:id="1458" w:name="_Toc118130492"/>
      <w:bookmarkStart w:id="1459" w:name="_Toc118131359"/>
      <w:bookmarkStart w:id="1460" w:name="_Toc118131399"/>
      <w:bookmarkStart w:id="1461" w:name="_Toc118136746"/>
      <w:bookmarkStart w:id="1462" w:name="_Toc118136894"/>
      <w:bookmarkStart w:id="1463" w:name="_Toc118137393"/>
      <w:bookmarkStart w:id="1464" w:name="_Toc118137433"/>
      <w:bookmarkStart w:id="1465" w:name="_Toc118138778"/>
      <w:bookmarkStart w:id="1466" w:name="_Toc118138818"/>
      <w:bookmarkStart w:id="1467" w:name="_Toc118138858"/>
      <w:bookmarkStart w:id="1468" w:name="_Toc118143576"/>
      <w:bookmarkStart w:id="1469" w:name="_Toc118143616"/>
      <w:bookmarkStart w:id="1470" w:name="_Toc118143707"/>
      <w:bookmarkStart w:id="1471" w:name="_Toc118143746"/>
      <w:bookmarkStart w:id="1472" w:name="_Toc118201041"/>
      <w:bookmarkStart w:id="1473" w:name="_Toc118201080"/>
      <w:bookmarkStart w:id="1474" w:name="_Toc118203193"/>
      <w:bookmarkStart w:id="1475" w:name="_Toc118203232"/>
      <w:bookmarkStart w:id="1476" w:name="_Toc118212788"/>
      <w:bookmarkStart w:id="1477" w:name="_Toc118212833"/>
      <w:bookmarkStart w:id="1478" w:name="_Toc118213263"/>
      <w:bookmarkStart w:id="1479" w:name="_Toc118213629"/>
      <w:bookmarkStart w:id="1480" w:name="_Toc118213674"/>
      <w:bookmarkStart w:id="1481" w:name="_Toc118214872"/>
      <w:bookmarkStart w:id="1482" w:name="_Toc118214917"/>
      <w:bookmarkStart w:id="1483" w:name="_Toc118214962"/>
      <w:bookmarkStart w:id="1484" w:name="_Toc118215007"/>
      <w:bookmarkStart w:id="1485" w:name="_Toc118215052"/>
      <w:bookmarkStart w:id="1486" w:name="_Toc118215100"/>
      <w:bookmarkStart w:id="1487" w:name="_Toc118215158"/>
      <w:bookmarkStart w:id="1488" w:name="_Toc118215203"/>
      <w:bookmarkStart w:id="1489" w:name="_Toc118215248"/>
      <w:bookmarkStart w:id="1490" w:name="_Toc118272116"/>
      <w:bookmarkStart w:id="1491" w:name="_Toc118273289"/>
      <w:bookmarkStart w:id="1492" w:name="_Toc118273693"/>
      <w:bookmarkStart w:id="1493" w:name="_Toc118273738"/>
      <w:bookmarkStart w:id="1494" w:name="_Toc118273783"/>
      <w:bookmarkStart w:id="1495" w:name="_Toc118274627"/>
      <w:bookmarkStart w:id="1496" w:name="_Toc118274672"/>
      <w:bookmarkStart w:id="1497" w:name="_Toc118274789"/>
      <w:bookmarkStart w:id="1498" w:name="_Toc118274834"/>
      <w:bookmarkStart w:id="1499" w:name="_Toc118274879"/>
      <w:bookmarkStart w:id="1500" w:name="_Toc118274924"/>
      <w:bookmarkStart w:id="1501" w:name="_Toc118274969"/>
      <w:bookmarkStart w:id="1502" w:name="_Toc118275014"/>
      <w:bookmarkStart w:id="1503" w:name="_Toc118296963"/>
      <w:bookmarkStart w:id="1504" w:name="_Toc118304380"/>
      <w:bookmarkStart w:id="1505" w:name="_Toc118304427"/>
      <w:bookmarkStart w:id="1506" w:name="_Toc118374328"/>
      <w:bookmarkStart w:id="1507" w:name="_Toc118374417"/>
      <w:bookmarkStart w:id="1508" w:name="_Toc118374464"/>
      <w:bookmarkStart w:id="1509" w:name="_Toc118374629"/>
      <w:bookmarkStart w:id="1510" w:name="_Toc118374676"/>
      <w:bookmarkStart w:id="1511" w:name="_Toc118375092"/>
      <w:bookmarkStart w:id="1512" w:name="_Toc118375139"/>
      <w:bookmarkStart w:id="1513" w:name="_Toc118703809"/>
      <w:bookmarkStart w:id="1514" w:name="_Toc118704434"/>
      <w:bookmarkStart w:id="1515" w:name="_Toc118704482"/>
      <w:bookmarkStart w:id="1516" w:name="_Toc118704559"/>
      <w:bookmarkStart w:id="1517" w:name="_Toc118704606"/>
      <w:bookmarkStart w:id="1518" w:name="_Toc118704653"/>
      <w:bookmarkStart w:id="1519" w:name="_Toc126248523"/>
      <w:bookmarkStart w:id="1520" w:name="_Toc126248563"/>
      <w:bookmarkStart w:id="1521" w:name="_Toc126248851"/>
      <w:bookmarkStart w:id="1522" w:name="_Toc126248891"/>
      <w:bookmarkStart w:id="1523" w:name="_Toc126744713"/>
      <w:bookmarkStart w:id="1524" w:name="_Toc126744750"/>
      <w:bookmarkStart w:id="1525" w:name="_Toc126744787"/>
      <w:bookmarkStart w:id="1526" w:name="_Toc126744824"/>
      <w:bookmarkStart w:id="1527" w:name="_Toc126744861"/>
      <w:bookmarkStart w:id="1528" w:name="_Toc126744898"/>
      <w:bookmarkStart w:id="1529" w:name="_Toc126746346"/>
      <w:bookmarkStart w:id="1530" w:name="_Toc126746528"/>
      <w:bookmarkStart w:id="1531" w:name="_Toc126746565"/>
      <w:bookmarkStart w:id="1532" w:name="_Toc127447010"/>
      <w:bookmarkStart w:id="1533" w:name="_Toc127447047"/>
      <w:bookmarkStart w:id="1534" w:name="_Toc127447150"/>
      <w:bookmarkStart w:id="1535" w:name="_Toc127447292"/>
      <w:bookmarkStart w:id="1536" w:name="_Toc127447329"/>
      <w:bookmarkStart w:id="1537" w:name="_Toc127447406"/>
      <w:bookmarkStart w:id="1538" w:name="_Toc127447443"/>
      <w:bookmarkStart w:id="1539" w:name="_Toc127448800"/>
      <w:bookmarkStart w:id="1540" w:name="_Toc127448837"/>
      <w:bookmarkStart w:id="1541" w:name="_Toc127449011"/>
      <w:bookmarkStart w:id="1542" w:name="_Toc127449048"/>
      <w:bookmarkStart w:id="1543" w:name="_Toc127449454"/>
      <w:bookmarkStart w:id="1544" w:name="_Toc127449491"/>
      <w:bookmarkStart w:id="1545" w:name="_Toc127449644"/>
      <w:bookmarkStart w:id="1546" w:name="_Toc127449681"/>
      <w:bookmarkStart w:id="1547" w:name="_Toc129010155"/>
      <w:bookmarkStart w:id="1548" w:name="_Toc129010190"/>
      <w:bookmarkStart w:id="1549" w:name="_Toc129082022"/>
      <w:bookmarkStart w:id="1550" w:name="_Toc129082058"/>
      <w:bookmarkStart w:id="1551" w:name="_Toc129097408"/>
      <w:bookmarkStart w:id="1552" w:name="_Toc129097447"/>
      <w:bookmarkStart w:id="1553" w:name="_Toc131411211"/>
      <w:bookmarkStart w:id="1554" w:name="_Toc131411250"/>
      <w:bookmarkStart w:id="1555" w:name="_Toc131411289"/>
      <w:bookmarkStart w:id="1556" w:name="_Toc131411328"/>
      <w:bookmarkStart w:id="1557" w:name="_Toc131411720"/>
      <w:bookmarkStart w:id="1558" w:name="_Toc131411936"/>
      <w:bookmarkStart w:id="1559" w:name="_Toc131762642"/>
      <w:bookmarkStart w:id="1560" w:name="_Toc131762681"/>
      <w:bookmarkStart w:id="1561" w:name="_Toc131762816"/>
      <w:bookmarkStart w:id="1562" w:name="_Toc131762855"/>
      <w:bookmarkStart w:id="1563" w:name="_Toc131763294"/>
      <w:r w:rsidRPr="00B55118">
        <w:rPr>
          <w:rFonts w:eastAsiaTheme="minorEastAsia"/>
        </w:rPr>
        <w:t xml:space="preserve">For mode 1 </w:t>
      </w:r>
      <w:r w:rsidR="00336E04" w:rsidRPr="00B55118">
        <w:rPr>
          <w:rFonts w:eastAsiaTheme="minorEastAsia"/>
        </w:rPr>
        <w:t>in</w:t>
      </w:r>
      <w:r w:rsidRPr="00B55118">
        <w:rPr>
          <w:rFonts w:eastAsiaTheme="minorEastAsia"/>
        </w:rPr>
        <w:t xml:space="preserve"> SL-U, </w:t>
      </w:r>
      <w:r w:rsidR="006E7277" w:rsidRPr="00B55118">
        <w:rPr>
          <w:rFonts w:eastAsiaTheme="minorEastAsia"/>
        </w:rPr>
        <w:t>no</w:t>
      </w:r>
      <w:r w:rsidR="00F11697" w:rsidRPr="00B55118">
        <w:rPr>
          <w:rFonts w:eastAsiaTheme="minorEastAsia"/>
        </w:rPr>
        <w:t xml:space="preserve"> </w:t>
      </w:r>
      <w:r w:rsidR="00950F07" w:rsidRPr="00B55118">
        <w:rPr>
          <w:rFonts w:eastAsiaTheme="minorEastAsia"/>
        </w:rPr>
        <w:t>assistant</w:t>
      </w:r>
      <w:r w:rsidR="006E7277" w:rsidRPr="00B55118">
        <w:rPr>
          <w:rFonts w:eastAsiaTheme="minorEastAsia"/>
        </w:rPr>
        <w:t xml:space="preserve"> </w:t>
      </w:r>
      <w:r w:rsidRPr="00B55118">
        <w:rPr>
          <w:rFonts w:eastAsiaTheme="minorEastAsia"/>
        </w:rPr>
        <w:t>information</w:t>
      </w:r>
      <w:r w:rsidR="006E7277" w:rsidRPr="00B55118">
        <w:rPr>
          <w:rFonts w:eastAsiaTheme="minorEastAsia"/>
        </w:rPr>
        <w:t xml:space="preserve"> </w:t>
      </w:r>
      <w:r w:rsidR="00CD6502" w:rsidRPr="00B55118">
        <w:rPr>
          <w:rFonts w:eastAsiaTheme="minorEastAsia"/>
        </w:rPr>
        <w:t>related</w:t>
      </w:r>
      <w:r w:rsidR="00950F07" w:rsidRPr="00B55118">
        <w:rPr>
          <w:rFonts w:eastAsiaTheme="minorEastAsia"/>
        </w:rPr>
        <w:t xml:space="preserve"> to the scheduling </w:t>
      </w:r>
      <w:r w:rsidR="00CE1E85" w:rsidRPr="00B55118">
        <w:rPr>
          <w:rFonts w:eastAsiaTheme="minorEastAsia"/>
        </w:rPr>
        <w:t xml:space="preserve">in </w:t>
      </w:r>
      <w:r w:rsidR="00D92E28" w:rsidRPr="00B55118">
        <w:rPr>
          <w:rFonts w:eastAsiaTheme="minorEastAsia"/>
        </w:rPr>
        <w:t xml:space="preserve">the </w:t>
      </w:r>
      <w:r w:rsidR="00CE1E85" w:rsidRPr="00B55118">
        <w:rPr>
          <w:rFonts w:eastAsiaTheme="minorEastAsia"/>
        </w:rPr>
        <w:t xml:space="preserve">unlicensed spectrum </w:t>
      </w:r>
      <w:r w:rsidR="00950F07" w:rsidRPr="00B55118">
        <w:rPr>
          <w:rFonts w:eastAsiaTheme="minorEastAsia"/>
        </w:rPr>
        <w:t>needs to be exchanged between UE and gNB</w:t>
      </w:r>
      <w:r w:rsidRPr="00B55118">
        <w:rPr>
          <w:rFonts w:eastAsiaTheme="minorEastAsia"/>
        </w:rPr>
        <w:t>.</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7A2C5665" w14:textId="77777777" w:rsidR="00D54BE0" w:rsidRPr="00B55118" w:rsidRDefault="00D54BE0" w:rsidP="00D54BE0">
      <w:pPr>
        <w:spacing w:before="156" w:after="156"/>
        <w:rPr>
          <w:rFonts w:eastAsia="宋体" w:cs="Times New Roman"/>
        </w:rPr>
      </w:pPr>
      <w:r w:rsidRPr="00B55118">
        <w:rPr>
          <w:rFonts w:eastAsia="宋体" w:cs="Times New Roman"/>
        </w:rPr>
        <w:lastRenderedPageBreak/>
        <w:t>As COT sharing may benefit sidelink transmissions, it should also be supported in mode 1 resource allocation. According to the agreement that “</w:t>
      </w:r>
      <w:r w:rsidRPr="00B55118">
        <w:rPr>
          <w:rFonts w:cs="Times New Roman"/>
          <w:i/>
        </w:rPr>
        <w:t>gNB relaying/forwarding a UE initiated COT to another UE is not supported in Rel-18</w:t>
      </w:r>
      <w:r w:rsidRPr="00B55118">
        <w:rPr>
          <w:rFonts w:eastAsia="宋体" w:cs="Times New Roman"/>
        </w:rPr>
        <w:t xml:space="preserve">”, an intended SL CO may be considered to be scheduled by gNB and be shared for sidelink UEs to access channel with higher efficiency. </w:t>
      </w:r>
    </w:p>
    <w:p w14:paraId="11FB6A7D" w14:textId="6503B9C4" w:rsidR="00D54BE0" w:rsidRPr="00B55118" w:rsidRDefault="00D54BE0" w:rsidP="00D54BE0">
      <w:pPr>
        <w:spacing w:before="156" w:after="156"/>
        <w:rPr>
          <w:rFonts w:eastAsia="宋体" w:cs="Times New Roman"/>
        </w:rPr>
      </w:pPr>
      <w:r w:rsidRPr="00B55118">
        <w:rPr>
          <w:rFonts w:eastAsia="宋体" w:cs="Times New Roman"/>
        </w:rPr>
        <w:t xml:space="preserve">To execute mode 1 COT sharing on sidelink, gNB may indicate an intended SL CO for UEs which are scheduled on multiple consecutive slots, and an initial UE should also be assigned by gNB to perform the Type 1 channel access procedure to initial the intended CO. As the intended SL CO is indicated by gNB before the actual initiation, no additional indication is required to be relayed or forwarded by gNB from the initial UE to </w:t>
      </w:r>
      <w:r w:rsidR="005726C1" w:rsidRPr="00B55118">
        <w:rPr>
          <w:rFonts w:eastAsia="宋体" w:cs="Times New Roman"/>
        </w:rPr>
        <w:t xml:space="preserve">the </w:t>
      </w:r>
      <w:r w:rsidRPr="00B55118">
        <w:rPr>
          <w:rFonts w:eastAsia="宋体" w:cs="Times New Roman"/>
        </w:rPr>
        <w:t>responding UE(s). When the intended SL CO is successfully initiated, other UEs scheduled on the following slots could share the CO by using Type 2 channel access schemes. Besides, as no further indication from gNB after the intended SL CO is initiated, a common scheme for sidelink COT sharing could be designed for both mode 1 and mode 2 cases.</w:t>
      </w:r>
    </w:p>
    <w:p w14:paraId="2C14433C" w14:textId="2433A911" w:rsidR="0084174A" w:rsidRPr="00B55118" w:rsidRDefault="0084174A" w:rsidP="0084174A">
      <w:pPr>
        <w:pStyle w:val="1st-Proposal-YJ"/>
        <w:numPr>
          <w:ilvl w:val="0"/>
          <w:numId w:val="7"/>
        </w:numPr>
        <w:spacing w:before="156" w:after="156"/>
        <w:rPr>
          <w:rFonts w:eastAsiaTheme="minorEastAsia"/>
        </w:rPr>
      </w:pPr>
      <w:bookmarkStart w:id="1564" w:name="_Toc117844124"/>
      <w:bookmarkStart w:id="1565" w:name="_Toc117862078"/>
      <w:bookmarkStart w:id="1566" w:name="_Toc117862103"/>
      <w:bookmarkStart w:id="1567" w:name="_Toc117862128"/>
      <w:bookmarkStart w:id="1568" w:name="_Toc117862153"/>
      <w:bookmarkStart w:id="1569" w:name="_Toc117862178"/>
      <w:bookmarkStart w:id="1570" w:name="_Toc117865615"/>
      <w:bookmarkStart w:id="1571" w:name="_Toc118127889"/>
      <w:bookmarkStart w:id="1572" w:name="_Toc118127930"/>
      <w:bookmarkStart w:id="1573" w:name="_Toc118127971"/>
      <w:bookmarkStart w:id="1574" w:name="_Toc118129630"/>
      <w:bookmarkStart w:id="1575" w:name="_Toc118129671"/>
      <w:bookmarkStart w:id="1576" w:name="_Toc118129734"/>
      <w:bookmarkStart w:id="1577" w:name="_Toc118129777"/>
      <w:bookmarkStart w:id="1578" w:name="_Toc118130059"/>
      <w:bookmarkStart w:id="1579" w:name="_Toc118130098"/>
      <w:bookmarkStart w:id="1580" w:name="_Toc118130493"/>
      <w:bookmarkStart w:id="1581" w:name="_Toc118131360"/>
      <w:bookmarkStart w:id="1582" w:name="_Toc118131400"/>
      <w:bookmarkStart w:id="1583" w:name="_Toc118136747"/>
      <w:bookmarkStart w:id="1584" w:name="_Toc118136895"/>
      <w:bookmarkStart w:id="1585" w:name="_Toc118137394"/>
      <w:bookmarkStart w:id="1586" w:name="_Toc118137434"/>
      <w:bookmarkStart w:id="1587" w:name="_Toc118138779"/>
      <w:bookmarkStart w:id="1588" w:name="_Toc118138819"/>
      <w:bookmarkStart w:id="1589" w:name="_Toc118138859"/>
      <w:bookmarkStart w:id="1590" w:name="_Toc118143577"/>
      <w:bookmarkStart w:id="1591" w:name="_Toc118143617"/>
      <w:bookmarkStart w:id="1592" w:name="_Toc118143708"/>
      <w:bookmarkStart w:id="1593" w:name="_Toc118143747"/>
      <w:bookmarkStart w:id="1594" w:name="_Toc118201042"/>
      <w:bookmarkStart w:id="1595" w:name="_Toc118201081"/>
      <w:bookmarkStart w:id="1596" w:name="_Toc118203194"/>
      <w:bookmarkStart w:id="1597" w:name="_Toc118203233"/>
      <w:bookmarkStart w:id="1598" w:name="_Toc118212789"/>
      <w:bookmarkStart w:id="1599" w:name="_Toc118212834"/>
      <w:bookmarkStart w:id="1600" w:name="_Toc118213264"/>
      <w:bookmarkStart w:id="1601" w:name="_Toc118213630"/>
      <w:bookmarkStart w:id="1602" w:name="_Toc118213675"/>
      <w:bookmarkStart w:id="1603" w:name="_Toc118214873"/>
      <w:bookmarkStart w:id="1604" w:name="_Toc118214918"/>
      <w:bookmarkStart w:id="1605" w:name="_Toc118214963"/>
      <w:bookmarkStart w:id="1606" w:name="_Toc118215008"/>
      <w:bookmarkStart w:id="1607" w:name="_Toc118215053"/>
      <w:bookmarkStart w:id="1608" w:name="_Toc118215101"/>
      <w:bookmarkStart w:id="1609" w:name="_Toc118215159"/>
      <w:bookmarkStart w:id="1610" w:name="_Toc118215204"/>
      <w:bookmarkStart w:id="1611" w:name="_Toc118215249"/>
      <w:bookmarkStart w:id="1612" w:name="_Toc118272117"/>
      <w:bookmarkStart w:id="1613" w:name="_Toc118273290"/>
      <w:bookmarkStart w:id="1614" w:name="_Toc118273694"/>
      <w:bookmarkStart w:id="1615" w:name="_Toc118273739"/>
      <w:bookmarkStart w:id="1616" w:name="_Toc118273784"/>
      <w:bookmarkStart w:id="1617" w:name="_Toc118274628"/>
      <w:bookmarkStart w:id="1618" w:name="_Toc118274673"/>
      <w:bookmarkStart w:id="1619" w:name="_Toc118274790"/>
      <w:bookmarkStart w:id="1620" w:name="_Toc118274835"/>
      <w:bookmarkStart w:id="1621" w:name="_Toc118274880"/>
      <w:bookmarkStart w:id="1622" w:name="_Toc118274925"/>
      <w:bookmarkStart w:id="1623" w:name="_Toc118274970"/>
      <w:bookmarkStart w:id="1624" w:name="_Toc118275015"/>
      <w:bookmarkStart w:id="1625" w:name="_Toc118296964"/>
      <w:bookmarkStart w:id="1626" w:name="_Toc118304381"/>
      <w:bookmarkStart w:id="1627" w:name="_Toc118304428"/>
      <w:bookmarkStart w:id="1628" w:name="_Toc118374329"/>
      <w:bookmarkStart w:id="1629" w:name="_Toc118374418"/>
      <w:bookmarkStart w:id="1630" w:name="_Toc118374465"/>
      <w:bookmarkStart w:id="1631" w:name="_Toc118374630"/>
      <w:bookmarkStart w:id="1632" w:name="_Toc118374677"/>
      <w:bookmarkStart w:id="1633" w:name="_Toc118375093"/>
      <w:bookmarkStart w:id="1634" w:name="_Toc118375140"/>
      <w:bookmarkStart w:id="1635" w:name="_Toc118703810"/>
      <w:bookmarkStart w:id="1636" w:name="_Toc118704435"/>
      <w:bookmarkStart w:id="1637" w:name="_Toc118704483"/>
      <w:bookmarkStart w:id="1638" w:name="_Toc118704560"/>
      <w:bookmarkStart w:id="1639" w:name="_Toc118704607"/>
      <w:bookmarkStart w:id="1640" w:name="_Toc118704654"/>
      <w:bookmarkStart w:id="1641" w:name="_Toc126248524"/>
      <w:bookmarkStart w:id="1642" w:name="_Toc126248564"/>
      <w:bookmarkStart w:id="1643" w:name="_Toc126248852"/>
      <w:bookmarkStart w:id="1644" w:name="_Toc126248892"/>
      <w:bookmarkStart w:id="1645" w:name="_Toc126744714"/>
      <w:bookmarkStart w:id="1646" w:name="_Toc126744751"/>
      <w:bookmarkStart w:id="1647" w:name="_Toc126744788"/>
      <w:bookmarkStart w:id="1648" w:name="_Toc126744825"/>
      <w:bookmarkStart w:id="1649" w:name="_Toc126744862"/>
      <w:bookmarkStart w:id="1650" w:name="_Toc126744899"/>
      <w:bookmarkStart w:id="1651" w:name="_Toc126746347"/>
      <w:bookmarkStart w:id="1652" w:name="_Toc126746529"/>
      <w:bookmarkStart w:id="1653" w:name="_Toc126746566"/>
      <w:bookmarkStart w:id="1654" w:name="_Toc127447011"/>
      <w:bookmarkStart w:id="1655" w:name="_Toc127447048"/>
      <w:bookmarkStart w:id="1656" w:name="_Toc127447151"/>
      <w:bookmarkStart w:id="1657" w:name="_Toc127447293"/>
      <w:bookmarkStart w:id="1658" w:name="_Toc127447330"/>
      <w:bookmarkStart w:id="1659" w:name="_Toc127447407"/>
      <w:bookmarkStart w:id="1660" w:name="_Toc127447444"/>
      <w:bookmarkStart w:id="1661" w:name="_Toc127448801"/>
      <w:bookmarkStart w:id="1662" w:name="_Toc127448838"/>
      <w:bookmarkStart w:id="1663" w:name="_Toc127449012"/>
      <w:bookmarkStart w:id="1664" w:name="_Toc127449049"/>
      <w:bookmarkStart w:id="1665" w:name="_Toc127449455"/>
      <w:bookmarkStart w:id="1666" w:name="_Toc127449492"/>
      <w:bookmarkStart w:id="1667" w:name="_Toc127449645"/>
      <w:bookmarkStart w:id="1668" w:name="_Toc127449682"/>
      <w:bookmarkStart w:id="1669" w:name="_Toc129010156"/>
      <w:bookmarkStart w:id="1670" w:name="_Toc129010191"/>
      <w:bookmarkStart w:id="1671" w:name="_Toc129082023"/>
      <w:bookmarkStart w:id="1672" w:name="_Toc129082059"/>
      <w:bookmarkStart w:id="1673" w:name="_Toc129097409"/>
      <w:bookmarkStart w:id="1674" w:name="_Toc129097448"/>
      <w:bookmarkStart w:id="1675" w:name="_Toc131411212"/>
      <w:bookmarkStart w:id="1676" w:name="_Toc131411251"/>
      <w:bookmarkStart w:id="1677" w:name="_Toc131411290"/>
      <w:bookmarkStart w:id="1678" w:name="_Toc131411329"/>
      <w:bookmarkStart w:id="1679" w:name="_Toc131411721"/>
      <w:bookmarkStart w:id="1680" w:name="_Toc131411937"/>
      <w:bookmarkStart w:id="1681" w:name="_Toc131762643"/>
      <w:bookmarkStart w:id="1682" w:name="_Toc131762682"/>
      <w:bookmarkStart w:id="1683" w:name="_Toc131762817"/>
      <w:bookmarkStart w:id="1684" w:name="_Toc131762856"/>
      <w:bookmarkStart w:id="1685" w:name="_Toc131763295"/>
      <w:r w:rsidRPr="00B55118">
        <w:rPr>
          <w:rFonts w:eastAsiaTheme="minorEastAsia"/>
        </w:rPr>
        <w:t>The gNB schedules UEs in an intended SL CO</w:t>
      </w:r>
      <w:r w:rsidRPr="00B55118">
        <w:rPr>
          <w:rFonts w:eastAsia="宋体"/>
        </w:rPr>
        <w:t xml:space="preserve"> which </w:t>
      </w:r>
      <w:r w:rsidR="00924BF1">
        <w:rPr>
          <w:rFonts w:eastAsia="宋体"/>
        </w:rPr>
        <w:t xml:space="preserve">is </w:t>
      </w:r>
      <w:r w:rsidRPr="00B55118">
        <w:rPr>
          <w:rFonts w:eastAsia="宋体"/>
        </w:rPr>
        <w:t>to be initiated by a sidelink UE</w:t>
      </w:r>
      <w:r w:rsidRPr="00B55118">
        <w:rPr>
          <w:rFonts w:eastAsiaTheme="minorEastAsia"/>
        </w:rPr>
        <w:t xml:space="preserve">, and </w:t>
      </w:r>
      <w:r w:rsidR="005E6CCB" w:rsidRPr="00B55118">
        <w:rPr>
          <w:rFonts w:eastAsiaTheme="minorEastAsia"/>
        </w:rPr>
        <w:t xml:space="preserve">the SL CO </w:t>
      </w:r>
      <w:r w:rsidRPr="00B55118">
        <w:rPr>
          <w:rFonts w:eastAsiaTheme="minorEastAsia"/>
        </w:rPr>
        <w:t>may be shared by other scheduled UEs.</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374A38FC" w14:textId="2A2CCDB2" w:rsidR="00C16015" w:rsidRPr="00B55118" w:rsidRDefault="00091E71" w:rsidP="009D3989">
      <w:pPr>
        <w:spacing w:before="156" w:after="156"/>
        <w:rPr>
          <w:rFonts w:eastAsiaTheme="minorEastAsia" w:cs="Times New Roman"/>
        </w:rPr>
      </w:pPr>
      <w:r w:rsidRPr="00B55118">
        <w:rPr>
          <w:rFonts w:eastAsiaTheme="minorEastAsia" w:cs="Times New Roman"/>
        </w:rPr>
        <w:t>F</w:t>
      </w:r>
      <w:r w:rsidR="005004D6" w:rsidRPr="00B55118">
        <w:rPr>
          <w:rFonts w:eastAsiaTheme="minorEastAsia" w:cs="Times New Roman"/>
        </w:rPr>
        <w:t xml:space="preserve">rom the perspective of system allocation, </w:t>
      </w:r>
      <w:r w:rsidR="00E32C60" w:rsidRPr="00B55118">
        <w:rPr>
          <w:rFonts w:eastAsiaTheme="minorEastAsia" w:cs="Times New Roman"/>
        </w:rPr>
        <w:t>it</w:t>
      </w:r>
      <w:r w:rsidR="00954794" w:rsidRPr="00B55118">
        <w:rPr>
          <w:rFonts w:eastAsiaTheme="minorEastAsia" w:cs="Times New Roman"/>
        </w:rPr>
        <w:t xml:space="preserve"> </w:t>
      </w:r>
      <w:r w:rsidRPr="00B55118">
        <w:rPr>
          <w:rFonts w:eastAsiaTheme="minorEastAsia" w:cs="Times New Roman"/>
        </w:rPr>
        <w:t xml:space="preserve">may be configured </w:t>
      </w:r>
      <w:r w:rsidR="00954794" w:rsidRPr="00B55118">
        <w:rPr>
          <w:rFonts w:eastAsiaTheme="minorEastAsia" w:cs="Times New Roman"/>
        </w:rPr>
        <w:t xml:space="preserve">that </w:t>
      </w:r>
      <w:r w:rsidR="00CB17AA" w:rsidRPr="00B55118">
        <w:rPr>
          <w:rFonts w:eastAsiaTheme="minorEastAsia" w:cs="Times New Roman"/>
        </w:rPr>
        <w:t xml:space="preserve">mode 1 </w:t>
      </w:r>
      <w:r w:rsidR="00954794" w:rsidRPr="00B55118">
        <w:rPr>
          <w:rFonts w:eastAsiaTheme="minorEastAsia" w:cs="Times New Roman"/>
        </w:rPr>
        <w:t xml:space="preserve">sidelink resource pools are assigned </w:t>
      </w:r>
      <w:r w:rsidR="0068426A" w:rsidRPr="00B55118">
        <w:rPr>
          <w:rFonts w:eastAsiaTheme="minorEastAsia" w:cs="Times New Roman"/>
        </w:rPr>
        <w:t>i</w:t>
      </w:r>
      <w:r w:rsidR="00954794" w:rsidRPr="00B55118">
        <w:rPr>
          <w:rFonts w:eastAsiaTheme="minorEastAsia" w:cs="Times New Roman"/>
        </w:rPr>
        <w:t>n</w:t>
      </w:r>
      <w:r w:rsidR="00392718" w:rsidRPr="00B55118">
        <w:rPr>
          <w:rFonts w:eastAsiaTheme="minorEastAsia" w:cs="Times New Roman"/>
        </w:rPr>
        <w:t xml:space="preserve"> both</w:t>
      </w:r>
      <w:r w:rsidR="00954794" w:rsidRPr="00B55118">
        <w:rPr>
          <w:rFonts w:eastAsiaTheme="minorEastAsia" w:cs="Times New Roman"/>
        </w:rPr>
        <w:t xml:space="preserve"> licensed </w:t>
      </w:r>
      <w:r w:rsidR="00FD38A7" w:rsidRPr="00B55118">
        <w:rPr>
          <w:rFonts w:eastAsiaTheme="minorEastAsia" w:cs="Times New Roman"/>
        </w:rPr>
        <w:t xml:space="preserve">spectrum </w:t>
      </w:r>
      <w:r w:rsidR="00954794" w:rsidRPr="00B55118">
        <w:rPr>
          <w:rFonts w:eastAsiaTheme="minorEastAsia" w:cs="Times New Roman"/>
        </w:rPr>
        <w:t xml:space="preserve">and unlicensed </w:t>
      </w:r>
      <w:r w:rsidR="00976E1B" w:rsidRPr="00B55118">
        <w:rPr>
          <w:rFonts w:eastAsiaTheme="minorEastAsia" w:cs="Times New Roman"/>
        </w:rPr>
        <w:t>spectrum. In other words</w:t>
      </w:r>
      <w:r w:rsidR="0068426A" w:rsidRPr="00B55118">
        <w:rPr>
          <w:rFonts w:eastAsiaTheme="minorEastAsia" w:cs="Times New Roman"/>
        </w:rPr>
        <w:t xml:space="preserve">, gNB may schedule sidelink resources for a UE in </w:t>
      </w:r>
      <w:r w:rsidR="001B4C17" w:rsidRPr="00B55118">
        <w:rPr>
          <w:rFonts w:eastAsiaTheme="minorEastAsia" w:cs="Times New Roman"/>
        </w:rPr>
        <w:t>the licensed res</w:t>
      </w:r>
      <w:r w:rsidR="00197BC4" w:rsidRPr="00B55118">
        <w:rPr>
          <w:rFonts w:eastAsiaTheme="minorEastAsia" w:cs="Times New Roman"/>
        </w:rPr>
        <w:t>o</w:t>
      </w:r>
      <w:r w:rsidR="001B4C17" w:rsidRPr="00B55118">
        <w:rPr>
          <w:rFonts w:eastAsiaTheme="minorEastAsia" w:cs="Times New Roman"/>
        </w:rPr>
        <w:t>u</w:t>
      </w:r>
      <w:r w:rsidR="00197BC4" w:rsidRPr="00B55118">
        <w:rPr>
          <w:rFonts w:eastAsiaTheme="minorEastAsia" w:cs="Times New Roman"/>
        </w:rPr>
        <w:t>r</w:t>
      </w:r>
      <w:r w:rsidR="001B4C17" w:rsidRPr="00B55118">
        <w:rPr>
          <w:rFonts w:eastAsiaTheme="minorEastAsia" w:cs="Times New Roman"/>
        </w:rPr>
        <w:t>ces or the unlicensed resources</w:t>
      </w:r>
      <w:r w:rsidR="00954794" w:rsidRPr="00B55118">
        <w:rPr>
          <w:rFonts w:eastAsiaTheme="minorEastAsia" w:cs="Times New Roman"/>
        </w:rPr>
        <w:t>. In this case</w:t>
      </w:r>
      <w:r w:rsidR="00E16849" w:rsidRPr="00B55118">
        <w:rPr>
          <w:rFonts w:eastAsiaTheme="minorEastAsia" w:cs="Times New Roman"/>
        </w:rPr>
        <w:t xml:space="preserve">, </w:t>
      </w:r>
      <w:r w:rsidR="00B57040" w:rsidRPr="00B55118">
        <w:rPr>
          <w:rFonts w:eastAsiaTheme="minorEastAsia" w:cs="Times New Roman"/>
        </w:rPr>
        <w:t>a specific</w:t>
      </w:r>
      <w:r w:rsidR="002C08F6" w:rsidRPr="00B55118">
        <w:rPr>
          <w:rFonts w:eastAsiaTheme="minorEastAsia" w:cs="Times New Roman"/>
        </w:rPr>
        <w:t xml:space="preserve"> issue to be considered </w:t>
      </w:r>
      <w:r w:rsidR="00CA01C1" w:rsidRPr="00B55118">
        <w:rPr>
          <w:rFonts w:eastAsiaTheme="minorEastAsia" w:cs="Times New Roman"/>
        </w:rPr>
        <w:t xml:space="preserve">is how to identify the DCI for legacy sidelink scheduling in the licensed spectrum and the ones for SL-U </w:t>
      </w:r>
      <w:r w:rsidR="00B47F45" w:rsidRPr="00B55118">
        <w:rPr>
          <w:rFonts w:eastAsiaTheme="minorEastAsia" w:cs="Times New Roman"/>
        </w:rPr>
        <w:t>assignment</w:t>
      </w:r>
      <w:r w:rsidR="00CA01C1" w:rsidRPr="00B55118">
        <w:rPr>
          <w:rFonts w:eastAsiaTheme="minorEastAsia" w:cs="Times New Roman"/>
        </w:rPr>
        <w:t>.</w:t>
      </w:r>
      <w:r w:rsidR="00B659BF" w:rsidRPr="00B55118">
        <w:rPr>
          <w:rFonts w:eastAsiaTheme="minorEastAsia" w:cs="Times New Roman"/>
        </w:rPr>
        <w:t xml:space="preserve"> </w:t>
      </w:r>
      <w:r w:rsidR="00E16849" w:rsidRPr="00B55118">
        <w:rPr>
          <w:rFonts w:eastAsiaTheme="minorEastAsia" w:cs="Times New Roman"/>
        </w:rPr>
        <w:t xml:space="preserve">For example, </w:t>
      </w:r>
      <w:r w:rsidR="00B73BBA" w:rsidRPr="00B55118">
        <w:rPr>
          <w:rFonts w:eastAsiaTheme="minorEastAsia" w:cs="Times New Roman"/>
        </w:rPr>
        <w:t>as</w:t>
      </w:r>
      <w:r w:rsidR="002C7B0F" w:rsidRPr="00B55118">
        <w:rPr>
          <w:rFonts w:eastAsiaTheme="minorEastAsia" w:cs="Times New Roman"/>
        </w:rPr>
        <w:t xml:space="preserve"> </w:t>
      </w:r>
      <w:r w:rsidR="00B63629" w:rsidRPr="00B55118">
        <w:rPr>
          <w:rFonts w:eastAsiaTheme="minorEastAsia" w:cs="Times New Roman"/>
        </w:rPr>
        <w:t xml:space="preserve">a </w:t>
      </w:r>
      <w:r w:rsidR="0076315A" w:rsidRPr="00B55118">
        <w:rPr>
          <w:rFonts w:eastAsiaTheme="minorEastAsia" w:cs="Times New Roman"/>
        </w:rPr>
        <w:t xml:space="preserve">dedicated RNTI is used </w:t>
      </w:r>
      <w:r w:rsidR="00302338" w:rsidRPr="00B55118">
        <w:rPr>
          <w:rFonts w:eastAsiaTheme="minorEastAsia" w:cs="Times New Roman"/>
        </w:rPr>
        <w:t>for</w:t>
      </w:r>
      <w:r w:rsidR="0076315A" w:rsidRPr="00B55118">
        <w:rPr>
          <w:rFonts w:eastAsiaTheme="minorEastAsia" w:cs="Times New Roman"/>
        </w:rPr>
        <w:t xml:space="preserve"> sidelink </w:t>
      </w:r>
      <w:r w:rsidR="00B63629" w:rsidRPr="00B55118">
        <w:rPr>
          <w:rFonts w:eastAsiaTheme="minorEastAsia" w:cs="Times New Roman"/>
        </w:rPr>
        <w:t>scheduling</w:t>
      </w:r>
      <w:r w:rsidR="0076315A" w:rsidRPr="00B55118">
        <w:rPr>
          <w:rFonts w:eastAsiaTheme="minorEastAsia" w:cs="Times New Roman"/>
        </w:rPr>
        <w:t>,</w:t>
      </w:r>
      <w:r w:rsidR="00B63629" w:rsidRPr="00B55118">
        <w:rPr>
          <w:rFonts w:eastAsiaTheme="minorEastAsia" w:cs="Times New Roman"/>
        </w:rPr>
        <w:t xml:space="preserve"> another RNTI may be assigned for UE to identify</w:t>
      </w:r>
      <w:r w:rsidR="0076315A" w:rsidRPr="00B55118">
        <w:rPr>
          <w:rFonts w:eastAsiaTheme="minorEastAsia" w:cs="Times New Roman"/>
        </w:rPr>
        <w:t xml:space="preserve"> </w:t>
      </w:r>
      <w:r w:rsidR="0069168B" w:rsidRPr="00B55118">
        <w:rPr>
          <w:rFonts w:eastAsiaTheme="minorEastAsia" w:cs="Times New Roman"/>
        </w:rPr>
        <w:t>DCI for SL-U scheduling.</w:t>
      </w:r>
    </w:p>
    <w:p w14:paraId="3578E14E" w14:textId="73EA346F" w:rsidR="001C2E5B" w:rsidRPr="00B55118" w:rsidRDefault="007C54BA" w:rsidP="001A7F5E">
      <w:pPr>
        <w:pStyle w:val="1st-Proposal-YJ"/>
        <w:numPr>
          <w:ilvl w:val="0"/>
          <w:numId w:val="7"/>
        </w:numPr>
        <w:spacing w:before="156" w:after="156"/>
        <w:rPr>
          <w:rFonts w:eastAsiaTheme="minorEastAsia"/>
        </w:rPr>
      </w:pPr>
      <w:bookmarkStart w:id="1686" w:name="_Toc109295120"/>
      <w:bookmarkStart w:id="1687" w:name="_Toc109295096"/>
      <w:bookmarkStart w:id="1688" w:name="_Toc109296572"/>
      <w:bookmarkStart w:id="1689" w:name="_Toc109318160"/>
      <w:bookmarkStart w:id="1690" w:name="_Toc109375280"/>
      <w:bookmarkStart w:id="1691" w:name="_Toc109375304"/>
      <w:bookmarkStart w:id="1692" w:name="_Toc109384422"/>
      <w:bookmarkStart w:id="1693" w:name="_Toc109384726"/>
      <w:bookmarkStart w:id="1694" w:name="_Toc109384750"/>
      <w:bookmarkStart w:id="1695" w:name="_Toc109385620"/>
      <w:bookmarkStart w:id="1696" w:name="_Toc109385644"/>
      <w:bookmarkStart w:id="1697" w:name="_Toc109388539"/>
      <w:bookmarkStart w:id="1698" w:name="_Toc109388563"/>
      <w:bookmarkStart w:id="1699" w:name="_Toc109388587"/>
      <w:bookmarkStart w:id="1700" w:name="_Toc109388611"/>
      <w:bookmarkStart w:id="1701" w:name="_Toc110240817"/>
      <w:bookmarkStart w:id="1702" w:name="_Toc110240843"/>
      <w:bookmarkStart w:id="1703" w:name="_Toc110242978"/>
      <w:bookmarkStart w:id="1704" w:name="_Toc110244602"/>
      <w:bookmarkStart w:id="1705" w:name="_Toc110244628"/>
      <w:bookmarkStart w:id="1706" w:name="_Toc110254578"/>
      <w:bookmarkStart w:id="1707" w:name="_Toc110254603"/>
      <w:bookmarkStart w:id="1708" w:name="_Toc110845383"/>
      <w:bookmarkStart w:id="1709" w:name="_Toc110845408"/>
      <w:bookmarkStart w:id="1710" w:name="_Toc110848248"/>
      <w:bookmarkStart w:id="1711" w:name="_Toc110848273"/>
      <w:bookmarkStart w:id="1712" w:name="_Toc110848584"/>
      <w:bookmarkStart w:id="1713" w:name="_Toc110848609"/>
      <w:bookmarkStart w:id="1714" w:name="_Toc110850897"/>
      <w:bookmarkStart w:id="1715" w:name="_Toc110850922"/>
      <w:bookmarkStart w:id="1716" w:name="_Toc110851715"/>
      <w:bookmarkStart w:id="1717" w:name="_Toc111103404"/>
      <w:bookmarkStart w:id="1718" w:name="_Toc111104311"/>
      <w:bookmarkStart w:id="1719" w:name="_Toc111104336"/>
      <w:bookmarkStart w:id="1720" w:name="_Toc113365509"/>
      <w:bookmarkStart w:id="1721" w:name="_Toc113365534"/>
      <w:bookmarkStart w:id="1722" w:name="_Toc113366730"/>
      <w:bookmarkStart w:id="1723" w:name="_Toc113366754"/>
      <w:bookmarkStart w:id="1724" w:name="_Toc113366778"/>
      <w:bookmarkStart w:id="1725" w:name="_Toc113548161"/>
      <w:bookmarkStart w:id="1726" w:name="_Toc113548188"/>
      <w:bookmarkStart w:id="1727" w:name="_Toc114649694"/>
      <w:bookmarkStart w:id="1728" w:name="_Toc114649721"/>
      <w:bookmarkStart w:id="1729" w:name="_Toc114649748"/>
      <w:bookmarkStart w:id="1730" w:name="_Toc114649775"/>
      <w:bookmarkStart w:id="1731" w:name="_Toc115094784"/>
      <w:bookmarkStart w:id="1732" w:name="_Toc115094812"/>
      <w:bookmarkStart w:id="1733" w:name="_Toc115094840"/>
      <w:bookmarkStart w:id="1734" w:name="_Toc115094868"/>
      <w:bookmarkStart w:id="1735" w:name="_Toc115165204"/>
      <w:bookmarkStart w:id="1736" w:name="_Toc115165232"/>
      <w:bookmarkStart w:id="1737" w:name="_Toc115168099"/>
      <w:bookmarkStart w:id="1738" w:name="_Toc115168127"/>
      <w:bookmarkStart w:id="1739" w:name="_Toc115169393"/>
      <w:bookmarkStart w:id="1740" w:name="_Toc115169421"/>
      <w:bookmarkStart w:id="1741" w:name="_Toc115169746"/>
      <w:bookmarkStart w:id="1742" w:name="_Toc115169826"/>
      <w:bookmarkStart w:id="1743" w:name="_Toc115169854"/>
      <w:bookmarkStart w:id="1744" w:name="_Toc115342172"/>
      <w:bookmarkStart w:id="1745" w:name="_Toc115342200"/>
      <w:bookmarkStart w:id="1746" w:name="_Toc117844126"/>
      <w:bookmarkStart w:id="1747" w:name="_Toc117862080"/>
      <w:bookmarkStart w:id="1748" w:name="_Toc117862105"/>
      <w:bookmarkStart w:id="1749" w:name="_Toc117862130"/>
      <w:bookmarkStart w:id="1750" w:name="_Toc117862155"/>
      <w:bookmarkStart w:id="1751" w:name="_Toc117862180"/>
      <w:bookmarkStart w:id="1752" w:name="_Toc117865617"/>
      <w:bookmarkStart w:id="1753" w:name="_Toc118127891"/>
      <w:bookmarkStart w:id="1754" w:name="_Toc118127932"/>
      <w:bookmarkStart w:id="1755" w:name="_Toc118127973"/>
      <w:bookmarkStart w:id="1756" w:name="_Toc118129632"/>
      <w:bookmarkStart w:id="1757" w:name="_Toc118129673"/>
      <w:bookmarkStart w:id="1758" w:name="_Toc118129736"/>
      <w:bookmarkStart w:id="1759" w:name="_Toc118129779"/>
      <w:bookmarkStart w:id="1760" w:name="_Toc118130061"/>
      <w:bookmarkStart w:id="1761" w:name="_Toc118130100"/>
      <w:bookmarkStart w:id="1762" w:name="_Toc118130495"/>
      <w:bookmarkStart w:id="1763" w:name="_Toc118131362"/>
      <w:bookmarkStart w:id="1764" w:name="_Toc118131402"/>
      <w:bookmarkStart w:id="1765" w:name="_Toc118136749"/>
      <w:bookmarkStart w:id="1766" w:name="_Toc118136897"/>
      <w:bookmarkStart w:id="1767" w:name="_Toc118137396"/>
      <w:bookmarkStart w:id="1768" w:name="_Toc118137436"/>
      <w:bookmarkStart w:id="1769" w:name="_Toc118138781"/>
      <w:bookmarkStart w:id="1770" w:name="_Toc118138821"/>
      <w:bookmarkStart w:id="1771" w:name="_Toc118138861"/>
      <w:bookmarkStart w:id="1772" w:name="_Toc118143579"/>
      <w:bookmarkStart w:id="1773" w:name="_Toc118143619"/>
      <w:bookmarkStart w:id="1774" w:name="_Toc118143709"/>
      <w:bookmarkStart w:id="1775" w:name="_Toc118143748"/>
      <w:bookmarkStart w:id="1776" w:name="_Toc118201043"/>
      <w:bookmarkStart w:id="1777" w:name="_Toc118201082"/>
      <w:bookmarkStart w:id="1778" w:name="_Toc118203195"/>
      <w:bookmarkStart w:id="1779" w:name="_Toc118203234"/>
      <w:bookmarkStart w:id="1780" w:name="_Toc118212790"/>
      <w:bookmarkStart w:id="1781" w:name="_Toc118212835"/>
      <w:bookmarkStart w:id="1782" w:name="_Toc118213265"/>
      <w:bookmarkStart w:id="1783" w:name="_Toc118213631"/>
      <w:bookmarkStart w:id="1784" w:name="_Toc118213676"/>
      <w:bookmarkStart w:id="1785" w:name="_Toc118214874"/>
      <w:bookmarkStart w:id="1786" w:name="_Toc118214919"/>
      <w:bookmarkStart w:id="1787" w:name="_Toc118214964"/>
      <w:bookmarkStart w:id="1788" w:name="_Toc118215009"/>
      <w:bookmarkStart w:id="1789" w:name="_Toc118215054"/>
      <w:bookmarkStart w:id="1790" w:name="_Toc118215102"/>
      <w:bookmarkStart w:id="1791" w:name="_Toc118215160"/>
      <w:bookmarkStart w:id="1792" w:name="_Toc118215205"/>
      <w:bookmarkStart w:id="1793" w:name="_Toc118215250"/>
      <w:bookmarkStart w:id="1794" w:name="_Toc118272118"/>
      <w:bookmarkStart w:id="1795" w:name="_Toc118273291"/>
      <w:bookmarkStart w:id="1796" w:name="_Toc118273695"/>
      <w:bookmarkStart w:id="1797" w:name="_Toc118273740"/>
      <w:bookmarkStart w:id="1798" w:name="_Toc118273785"/>
      <w:bookmarkStart w:id="1799" w:name="_Toc118274629"/>
      <w:bookmarkStart w:id="1800" w:name="_Toc118274674"/>
      <w:bookmarkStart w:id="1801" w:name="_Toc118274791"/>
      <w:bookmarkStart w:id="1802" w:name="_Toc118274836"/>
      <w:bookmarkStart w:id="1803" w:name="_Toc118274881"/>
      <w:bookmarkStart w:id="1804" w:name="_Toc118274926"/>
      <w:bookmarkStart w:id="1805" w:name="_Toc118274971"/>
      <w:bookmarkStart w:id="1806" w:name="_Toc118275016"/>
      <w:bookmarkStart w:id="1807" w:name="_Toc118296965"/>
      <w:bookmarkStart w:id="1808" w:name="_Toc118304382"/>
      <w:bookmarkStart w:id="1809" w:name="_Toc118304429"/>
      <w:bookmarkStart w:id="1810" w:name="_Toc118374330"/>
      <w:bookmarkStart w:id="1811" w:name="_Toc118374419"/>
      <w:bookmarkStart w:id="1812" w:name="_Toc118374466"/>
      <w:bookmarkStart w:id="1813" w:name="_Toc118374631"/>
      <w:bookmarkStart w:id="1814" w:name="_Toc118374678"/>
      <w:bookmarkStart w:id="1815" w:name="_Toc118375094"/>
      <w:bookmarkStart w:id="1816" w:name="_Toc118375141"/>
      <w:bookmarkStart w:id="1817" w:name="_Toc118703811"/>
      <w:bookmarkStart w:id="1818" w:name="_Toc118704436"/>
      <w:bookmarkStart w:id="1819" w:name="_Toc118704484"/>
      <w:bookmarkStart w:id="1820" w:name="_Toc118704561"/>
      <w:bookmarkStart w:id="1821" w:name="_Toc118704608"/>
      <w:bookmarkStart w:id="1822" w:name="_Toc118704655"/>
      <w:bookmarkStart w:id="1823" w:name="_Toc126248525"/>
      <w:bookmarkStart w:id="1824" w:name="_Toc126248565"/>
      <w:bookmarkStart w:id="1825" w:name="_Toc126248853"/>
      <w:bookmarkStart w:id="1826" w:name="_Toc126248893"/>
      <w:bookmarkStart w:id="1827" w:name="_Toc126744715"/>
      <w:bookmarkStart w:id="1828" w:name="_Toc126744752"/>
      <w:bookmarkStart w:id="1829" w:name="_Toc126744789"/>
      <w:bookmarkStart w:id="1830" w:name="_Toc126744826"/>
      <w:bookmarkStart w:id="1831" w:name="_Toc126744863"/>
      <w:bookmarkStart w:id="1832" w:name="_Toc126744900"/>
      <w:bookmarkStart w:id="1833" w:name="_Toc126746348"/>
      <w:bookmarkStart w:id="1834" w:name="_Toc126746530"/>
      <w:bookmarkStart w:id="1835" w:name="_Toc126746567"/>
      <w:bookmarkStart w:id="1836" w:name="_Toc127447012"/>
      <w:bookmarkStart w:id="1837" w:name="_Toc127447049"/>
      <w:bookmarkStart w:id="1838" w:name="_Toc127447152"/>
      <w:bookmarkStart w:id="1839" w:name="_Toc127447294"/>
      <w:bookmarkStart w:id="1840" w:name="_Toc127447331"/>
      <w:bookmarkStart w:id="1841" w:name="_Toc127447408"/>
      <w:bookmarkStart w:id="1842" w:name="_Toc127447445"/>
      <w:bookmarkStart w:id="1843" w:name="_Toc127448802"/>
      <w:bookmarkStart w:id="1844" w:name="_Toc127448839"/>
      <w:bookmarkStart w:id="1845" w:name="_Toc127449013"/>
      <w:bookmarkStart w:id="1846" w:name="_Toc127449050"/>
      <w:bookmarkStart w:id="1847" w:name="_Toc127449456"/>
      <w:bookmarkStart w:id="1848" w:name="_Toc127449493"/>
      <w:bookmarkStart w:id="1849" w:name="_Toc127449646"/>
      <w:bookmarkStart w:id="1850" w:name="_Toc127449683"/>
      <w:bookmarkStart w:id="1851" w:name="_Toc129010157"/>
      <w:bookmarkStart w:id="1852" w:name="_Toc129010192"/>
      <w:bookmarkStart w:id="1853" w:name="_Toc129082024"/>
      <w:bookmarkStart w:id="1854" w:name="_Toc129082060"/>
      <w:bookmarkStart w:id="1855" w:name="_Toc129097410"/>
      <w:bookmarkStart w:id="1856" w:name="_Toc129097449"/>
      <w:bookmarkStart w:id="1857" w:name="_Toc131411213"/>
      <w:bookmarkStart w:id="1858" w:name="_Toc131411252"/>
      <w:bookmarkStart w:id="1859" w:name="_Toc131411291"/>
      <w:bookmarkStart w:id="1860" w:name="_Toc131411330"/>
      <w:bookmarkStart w:id="1861" w:name="_Toc131411722"/>
      <w:bookmarkStart w:id="1862" w:name="_Toc131411938"/>
      <w:bookmarkStart w:id="1863" w:name="_Toc131762644"/>
      <w:bookmarkStart w:id="1864" w:name="_Toc131762683"/>
      <w:bookmarkStart w:id="1865" w:name="_Toc131762818"/>
      <w:bookmarkStart w:id="1866" w:name="_Toc131762857"/>
      <w:bookmarkStart w:id="1867" w:name="_Toc131763296"/>
      <w:r w:rsidRPr="00B55118">
        <w:rPr>
          <w:rFonts w:eastAsia="宋体"/>
        </w:rPr>
        <w:t>In the case that both licensed and unlicensed spectrum</w:t>
      </w:r>
      <w:r w:rsidR="002932F6" w:rsidRPr="00B55118">
        <w:rPr>
          <w:rFonts w:eastAsia="宋体"/>
        </w:rPr>
        <w:t xml:space="preserve"> resources</w:t>
      </w:r>
      <w:r w:rsidRPr="00B55118">
        <w:rPr>
          <w:rFonts w:eastAsia="宋体"/>
        </w:rPr>
        <w:t xml:space="preserve"> are </w:t>
      </w:r>
      <w:r w:rsidR="00BD248E" w:rsidRPr="00B55118">
        <w:rPr>
          <w:rFonts w:eastAsia="宋体"/>
        </w:rPr>
        <w:t>configured</w:t>
      </w:r>
      <w:r w:rsidRPr="00B55118">
        <w:rPr>
          <w:rFonts w:eastAsia="宋体"/>
        </w:rPr>
        <w:t xml:space="preserve"> for</w:t>
      </w:r>
      <w:r w:rsidR="00092594" w:rsidRPr="00B55118">
        <w:rPr>
          <w:rFonts w:eastAsia="宋体"/>
        </w:rPr>
        <w:t xml:space="preserve"> </w:t>
      </w:r>
      <w:r w:rsidRPr="00B55118">
        <w:rPr>
          <w:rFonts w:eastAsia="宋体"/>
        </w:rPr>
        <w:t>sidelink</w:t>
      </w:r>
      <w:r w:rsidR="000E49A3" w:rsidRPr="00B55118">
        <w:rPr>
          <w:rFonts w:eastAsia="宋体"/>
        </w:rPr>
        <w:t xml:space="preserve"> mode 1</w:t>
      </w:r>
      <w:r w:rsidRPr="00B55118">
        <w:rPr>
          <w:rFonts w:eastAsia="宋体"/>
        </w:rPr>
        <w:t xml:space="preserve">, </w:t>
      </w:r>
      <w:r w:rsidR="006A35CA" w:rsidRPr="00B55118">
        <w:rPr>
          <w:rFonts w:eastAsia="宋体"/>
        </w:rPr>
        <w:t xml:space="preserve">it needs to be </w:t>
      </w:r>
      <w:r w:rsidR="002D1D3A" w:rsidRPr="00B55118">
        <w:rPr>
          <w:rFonts w:eastAsia="宋体"/>
        </w:rPr>
        <w:t>considered</w:t>
      </w:r>
      <w:r w:rsidR="006A35CA" w:rsidRPr="00B55118">
        <w:rPr>
          <w:rFonts w:eastAsia="宋体"/>
        </w:rPr>
        <w:t xml:space="preserve"> how to identify</w:t>
      </w:r>
      <w:r w:rsidR="00E31260" w:rsidRPr="00B55118">
        <w:rPr>
          <w:rFonts w:eastAsia="宋体"/>
        </w:rPr>
        <w:t xml:space="preserve"> </w:t>
      </w:r>
      <w:r w:rsidR="006A35CA" w:rsidRPr="00B55118">
        <w:rPr>
          <w:rFonts w:eastAsia="宋体"/>
        </w:rPr>
        <w:t xml:space="preserve">DCI </w:t>
      </w:r>
      <w:r w:rsidR="00435493" w:rsidRPr="00B55118">
        <w:rPr>
          <w:rFonts w:eastAsia="宋体"/>
        </w:rPr>
        <w:t>for sidelink</w:t>
      </w:r>
      <w:r w:rsidR="00CC1468" w:rsidRPr="00B55118">
        <w:rPr>
          <w:rFonts w:eastAsia="宋体"/>
        </w:rPr>
        <w:t xml:space="preserve"> scheduling</w:t>
      </w:r>
      <w:r w:rsidR="00D41C75">
        <w:rPr>
          <w:rFonts w:eastAsia="宋体"/>
        </w:rPr>
        <w:t xml:space="preserve"> o</w:t>
      </w:r>
      <w:r w:rsidR="00435493" w:rsidRPr="00B55118">
        <w:rPr>
          <w:rFonts w:eastAsia="宋体"/>
        </w:rPr>
        <w:t>n</w:t>
      </w:r>
      <w:r w:rsidR="006A35CA" w:rsidRPr="00B55118">
        <w:rPr>
          <w:rFonts w:eastAsia="宋体"/>
        </w:rPr>
        <w:t xml:space="preserve"> </w:t>
      </w:r>
      <w:r w:rsidR="003F452D" w:rsidRPr="00B55118">
        <w:rPr>
          <w:rFonts w:eastAsia="宋体"/>
        </w:rPr>
        <w:t xml:space="preserve">the </w:t>
      </w:r>
      <w:r w:rsidR="006A35CA" w:rsidRPr="00B55118">
        <w:rPr>
          <w:rFonts w:eastAsia="宋体"/>
        </w:rPr>
        <w:t xml:space="preserve">licensed spectrum or </w:t>
      </w:r>
      <w:r w:rsidR="003F452D" w:rsidRPr="00B55118">
        <w:rPr>
          <w:rFonts w:eastAsia="宋体"/>
        </w:rPr>
        <w:t>the</w:t>
      </w:r>
      <w:r w:rsidR="006A35CA" w:rsidRPr="00B55118">
        <w:rPr>
          <w:rFonts w:eastAsia="宋体"/>
        </w:rPr>
        <w:t xml:space="preserve"> unlicensed spectrum.</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r w:rsidR="006A35CA" w:rsidRPr="00B55118">
        <w:rPr>
          <w:rFonts w:eastAsia="宋体"/>
        </w:rPr>
        <w:t xml:space="preserve"> </w:t>
      </w:r>
    </w:p>
    <w:p w14:paraId="79684B4B" w14:textId="77777777" w:rsidR="00594207" w:rsidRPr="00B55118" w:rsidRDefault="00594207" w:rsidP="00F61FFF">
      <w:pPr>
        <w:pStyle w:val="1"/>
        <w:numPr>
          <w:ilvl w:val="0"/>
          <w:numId w:val="1"/>
        </w:numPr>
        <w:spacing w:before="156" w:after="156"/>
        <w:rPr>
          <w:rFonts w:eastAsia="宋体"/>
          <w:sz w:val="28"/>
          <w:szCs w:val="28"/>
        </w:rPr>
      </w:pPr>
      <w:r w:rsidRPr="00B55118">
        <w:rPr>
          <w:rFonts w:eastAsia="宋体"/>
          <w:sz w:val="28"/>
          <w:szCs w:val="28"/>
        </w:rPr>
        <w:t xml:space="preserve">Mode 2 </w:t>
      </w:r>
    </w:p>
    <w:p w14:paraId="4ABCACA8" w14:textId="690DF6B5" w:rsidR="00A37334" w:rsidRPr="00B55118" w:rsidRDefault="00A37334" w:rsidP="00A37334">
      <w:pPr>
        <w:pStyle w:val="a3"/>
        <w:numPr>
          <w:ilvl w:val="1"/>
          <w:numId w:val="1"/>
        </w:numPr>
        <w:spacing w:before="120" w:after="120"/>
        <w:ind w:firstLineChars="0"/>
        <w:outlineLvl w:val="1"/>
        <w:rPr>
          <w:rFonts w:eastAsia="宋体" w:cs="Times New Roman"/>
          <w:b/>
          <w:sz w:val="24"/>
          <w:szCs w:val="24"/>
        </w:rPr>
      </w:pPr>
      <w:r w:rsidRPr="00B55118">
        <w:rPr>
          <w:rFonts w:eastAsia="宋体" w:cs="Times New Roman"/>
          <w:b/>
          <w:sz w:val="24"/>
          <w:szCs w:val="24"/>
        </w:rPr>
        <w:t>Enhancement o</w:t>
      </w:r>
      <w:r w:rsidR="005501BF" w:rsidRPr="00B55118">
        <w:rPr>
          <w:rFonts w:eastAsia="宋体" w:cs="Times New Roman"/>
          <w:b/>
          <w:sz w:val="24"/>
          <w:szCs w:val="24"/>
        </w:rPr>
        <w:t>f</w:t>
      </w:r>
      <w:r w:rsidRPr="00B55118">
        <w:rPr>
          <w:rFonts w:eastAsia="宋体" w:cs="Times New Roman"/>
          <w:b/>
          <w:sz w:val="24"/>
          <w:szCs w:val="24"/>
        </w:rPr>
        <w:t xml:space="preserve"> Mode 2 P</w:t>
      </w:r>
      <w:r w:rsidR="00007B93" w:rsidRPr="00B55118">
        <w:rPr>
          <w:rFonts w:eastAsia="宋体" w:cs="Times New Roman"/>
          <w:b/>
          <w:sz w:val="24"/>
          <w:szCs w:val="24"/>
        </w:rPr>
        <w:t>roce</w:t>
      </w:r>
      <w:r w:rsidRPr="00B55118">
        <w:rPr>
          <w:rFonts w:eastAsia="宋体" w:cs="Times New Roman"/>
          <w:b/>
          <w:sz w:val="24"/>
          <w:szCs w:val="24"/>
        </w:rPr>
        <w:t>d</w:t>
      </w:r>
      <w:r w:rsidR="00007B93" w:rsidRPr="00B55118">
        <w:rPr>
          <w:rFonts w:eastAsia="宋体" w:cs="Times New Roman"/>
          <w:b/>
          <w:sz w:val="24"/>
          <w:szCs w:val="24"/>
        </w:rPr>
        <w:t>u</w:t>
      </w:r>
      <w:r w:rsidRPr="00B55118">
        <w:rPr>
          <w:rFonts w:eastAsia="宋体" w:cs="Times New Roman"/>
          <w:b/>
          <w:sz w:val="24"/>
          <w:szCs w:val="24"/>
        </w:rPr>
        <w:t>re for SL-U</w:t>
      </w:r>
    </w:p>
    <w:p w14:paraId="311D73E8" w14:textId="046F41E5" w:rsidR="00D10F3B" w:rsidRPr="00B55118" w:rsidRDefault="007B6278" w:rsidP="00D10F3B">
      <w:pPr>
        <w:spacing w:before="156" w:after="156"/>
        <w:rPr>
          <w:rFonts w:eastAsia="宋体" w:cs="Times New Roman"/>
        </w:rPr>
      </w:pPr>
      <w:r w:rsidRPr="00B55118">
        <w:rPr>
          <w:rFonts w:eastAsia="宋体" w:cs="Times New Roman"/>
        </w:rPr>
        <w:t>For legacy sidelink</w:t>
      </w:r>
      <w:r w:rsidR="00D10F3B" w:rsidRPr="00B55118">
        <w:rPr>
          <w:rFonts w:eastAsia="宋体" w:cs="Times New Roman"/>
        </w:rPr>
        <w:t xml:space="preserve">, </w:t>
      </w:r>
      <w:r w:rsidR="002D61BF" w:rsidRPr="00B55118">
        <w:rPr>
          <w:rFonts w:eastAsia="宋体" w:cs="Times New Roman"/>
        </w:rPr>
        <w:t xml:space="preserve">the </w:t>
      </w:r>
      <w:r w:rsidR="00D10F3B" w:rsidRPr="00B55118">
        <w:rPr>
          <w:rFonts w:eastAsia="宋体" w:cs="Times New Roman"/>
        </w:rPr>
        <w:t xml:space="preserve">mode 2 sensing and resource selection procedure is defined based on dedicated </w:t>
      </w:r>
      <w:r w:rsidR="00FE6864" w:rsidRPr="00B55118">
        <w:rPr>
          <w:rFonts w:eastAsia="宋体" w:cs="Times New Roman"/>
        </w:rPr>
        <w:t>sidelink resource pools</w:t>
      </w:r>
      <w:r w:rsidR="00135372" w:rsidRPr="00B55118">
        <w:rPr>
          <w:rFonts w:eastAsia="宋体" w:cs="Times New Roman"/>
        </w:rPr>
        <w:t xml:space="preserve">, and it can </w:t>
      </w:r>
      <w:r w:rsidR="009D1087" w:rsidRPr="00B55118">
        <w:rPr>
          <w:rFonts w:eastAsia="宋体" w:cs="Times New Roman"/>
        </w:rPr>
        <w:t>mitigate or avoid potential resource collisions among sidelink UEs</w:t>
      </w:r>
      <w:r w:rsidR="00FE6864" w:rsidRPr="00B55118">
        <w:rPr>
          <w:rFonts w:eastAsia="宋体" w:cs="Times New Roman"/>
        </w:rPr>
        <w:t>. By using</w:t>
      </w:r>
      <w:r w:rsidR="00D10F3B" w:rsidRPr="00B55118">
        <w:rPr>
          <w:rFonts w:eastAsia="宋体" w:cs="Times New Roman"/>
        </w:rPr>
        <w:t xml:space="preserve"> </w:t>
      </w:r>
      <w:r w:rsidR="00611D46" w:rsidRPr="00B55118">
        <w:rPr>
          <w:rFonts w:eastAsia="宋体" w:cs="Times New Roman"/>
        </w:rPr>
        <w:t xml:space="preserve">the </w:t>
      </w:r>
      <w:r w:rsidR="00D10F3B" w:rsidRPr="00B55118">
        <w:rPr>
          <w:rFonts w:eastAsia="宋体" w:cs="Times New Roman"/>
        </w:rPr>
        <w:t xml:space="preserve">mode 2 procedure, </w:t>
      </w:r>
      <w:r w:rsidR="000C037F" w:rsidRPr="00B55118">
        <w:rPr>
          <w:rFonts w:eastAsia="宋体" w:cs="Times New Roman"/>
        </w:rPr>
        <w:t xml:space="preserve">a </w:t>
      </w:r>
      <w:r w:rsidR="00D10F3B" w:rsidRPr="00B55118">
        <w:rPr>
          <w:rFonts w:eastAsia="宋体" w:cs="Times New Roman"/>
        </w:rPr>
        <w:t xml:space="preserve">UE can reserve resources for further transmissions and other UEs may exclude the reserved resources from the candidate resource set. </w:t>
      </w:r>
    </w:p>
    <w:p w14:paraId="51F46844" w14:textId="77777777" w:rsidR="00594207" w:rsidRPr="00B55118" w:rsidRDefault="00CF4073" w:rsidP="00594207">
      <w:pPr>
        <w:spacing w:before="156" w:after="156"/>
        <w:rPr>
          <w:rFonts w:eastAsia="宋体" w:cs="Times New Roman"/>
        </w:rPr>
      </w:pPr>
      <w:r w:rsidRPr="00B55118">
        <w:rPr>
          <w:rFonts w:eastAsia="宋体" w:cs="Times New Roman"/>
        </w:rPr>
        <w:t xml:space="preserve">In the scenario of SL-U, </w:t>
      </w:r>
      <w:r w:rsidR="003C3340" w:rsidRPr="00B55118">
        <w:rPr>
          <w:rFonts w:eastAsia="宋体" w:cs="Times New Roman"/>
        </w:rPr>
        <w:t>channel resource</w:t>
      </w:r>
      <w:r w:rsidR="000017A0" w:rsidRPr="00B55118">
        <w:rPr>
          <w:rFonts w:eastAsia="宋体" w:cs="Times New Roman"/>
        </w:rPr>
        <w:t>s</w:t>
      </w:r>
      <w:r w:rsidR="003C3340" w:rsidRPr="00B55118">
        <w:rPr>
          <w:rFonts w:eastAsia="宋体" w:cs="Times New Roman"/>
        </w:rPr>
        <w:t xml:space="preserve"> </w:t>
      </w:r>
      <w:r w:rsidR="00872206" w:rsidRPr="00B55118">
        <w:rPr>
          <w:rFonts w:eastAsia="宋体" w:cs="Times New Roman"/>
        </w:rPr>
        <w:t xml:space="preserve">may </w:t>
      </w:r>
      <w:r w:rsidR="005B4529" w:rsidRPr="00B55118">
        <w:rPr>
          <w:rFonts w:eastAsia="宋体" w:cs="Times New Roman"/>
        </w:rPr>
        <w:t xml:space="preserve">be </w:t>
      </w:r>
      <w:r w:rsidR="00334D73" w:rsidRPr="00B55118">
        <w:rPr>
          <w:rFonts w:eastAsia="宋体" w:cs="Times New Roman"/>
        </w:rPr>
        <w:t xml:space="preserve">occupied </w:t>
      </w:r>
      <w:r w:rsidR="00B67D19" w:rsidRPr="00B55118">
        <w:rPr>
          <w:rFonts w:eastAsia="宋体" w:cs="Times New Roman"/>
        </w:rPr>
        <w:t xml:space="preserve">by </w:t>
      </w:r>
      <w:r w:rsidR="00FB08A2" w:rsidRPr="00B55118">
        <w:rPr>
          <w:rFonts w:eastAsia="宋体" w:cs="Times New Roman"/>
        </w:rPr>
        <w:t xml:space="preserve">not only sidelink UEs but also </w:t>
      </w:r>
      <w:r w:rsidR="00520A54" w:rsidRPr="00B55118">
        <w:rPr>
          <w:rFonts w:eastAsia="宋体" w:cs="Times New Roman"/>
        </w:rPr>
        <w:t>devices</w:t>
      </w:r>
      <w:r w:rsidR="00FB08A2" w:rsidRPr="00B55118">
        <w:rPr>
          <w:rFonts w:eastAsia="宋体" w:cs="Times New Roman"/>
        </w:rPr>
        <w:t xml:space="preserve"> of other types of RATs</w:t>
      </w:r>
      <w:r w:rsidR="009658F1" w:rsidRPr="00B55118">
        <w:rPr>
          <w:rFonts w:eastAsia="宋体" w:cs="Times New Roman"/>
        </w:rPr>
        <w:t xml:space="preserve">, </w:t>
      </w:r>
      <w:r w:rsidR="006A171F" w:rsidRPr="00B55118">
        <w:rPr>
          <w:rFonts w:eastAsia="宋体" w:cs="Times New Roman"/>
        </w:rPr>
        <w:t xml:space="preserve">and then the </w:t>
      </w:r>
      <w:r w:rsidR="001D40B3" w:rsidRPr="00B55118">
        <w:rPr>
          <w:rFonts w:eastAsia="宋体" w:cs="Times New Roman"/>
        </w:rPr>
        <w:t xml:space="preserve">resource </w:t>
      </w:r>
      <w:r w:rsidR="005B4529" w:rsidRPr="00B55118">
        <w:rPr>
          <w:rFonts w:eastAsia="宋体" w:cs="Times New Roman"/>
        </w:rPr>
        <w:t>collisions</w:t>
      </w:r>
      <w:r w:rsidR="000017A0" w:rsidRPr="00B55118">
        <w:rPr>
          <w:rFonts w:eastAsia="宋体" w:cs="Times New Roman"/>
        </w:rPr>
        <w:t xml:space="preserve"> </w:t>
      </w:r>
      <w:r w:rsidR="00300043" w:rsidRPr="00B55118">
        <w:rPr>
          <w:rFonts w:eastAsia="宋体" w:cs="Times New Roman"/>
        </w:rPr>
        <w:t xml:space="preserve">that </w:t>
      </w:r>
      <w:r w:rsidR="003C78A4" w:rsidRPr="00B55118">
        <w:rPr>
          <w:rFonts w:eastAsia="宋体" w:cs="Times New Roman"/>
        </w:rPr>
        <w:t xml:space="preserve">are </w:t>
      </w:r>
      <w:r w:rsidR="00B37608" w:rsidRPr="00B55118">
        <w:rPr>
          <w:rFonts w:eastAsia="宋体" w:cs="Times New Roman"/>
        </w:rPr>
        <w:t>not caused by sidelink UEs cannot be identified and solved by using</w:t>
      </w:r>
      <w:r w:rsidR="007A6842" w:rsidRPr="00B55118">
        <w:rPr>
          <w:rFonts w:eastAsia="宋体" w:cs="Times New Roman"/>
        </w:rPr>
        <w:t xml:space="preserve"> the</w:t>
      </w:r>
      <w:r w:rsidR="00B37608" w:rsidRPr="00B55118">
        <w:rPr>
          <w:rFonts w:eastAsia="宋体" w:cs="Times New Roman"/>
        </w:rPr>
        <w:t xml:space="preserve"> legacy mode 2 procedure. </w:t>
      </w:r>
      <w:r w:rsidR="008E0F09" w:rsidRPr="00B55118">
        <w:rPr>
          <w:rFonts w:eastAsia="宋体" w:cs="Times New Roman"/>
        </w:rPr>
        <w:t>Besides</w:t>
      </w:r>
      <w:r w:rsidR="007A6842" w:rsidRPr="00B55118">
        <w:rPr>
          <w:rFonts w:eastAsia="宋体" w:cs="Times New Roman"/>
        </w:rPr>
        <w:t xml:space="preserve">, </w:t>
      </w:r>
      <w:r w:rsidR="00400973" w:rsidRPr="00B55118">
        <w:rPr>
          <w:rFonts w:eastAsia="宋体" w:cs="Times New Roman"/>
        </w:rPr>
        <w:t xml:space="preserve">the devices </w:t>
      </w:r>
      <w:r w:rsidR="00B0396C" w:rsidRPr="00B55118">
        <w:rPr>
          <w:rFonts w:eastAsia="宋体" w:cs="Times New Roman"/>
        </w:rPr>
        <w:t xml:space="preserve">of other RATs cannot </w:t>
      </w:r>
      <w:r w:rsidR="00C05FC0" w:rsidRPr="00B55118">
        <w:rPr>
          <w:rFonts w:eastAsia="宋体" w:cs="Times New Roman"/>
        </w:rPr>
        <w:t xml:space="preserve">receive and </w:t>
      </w:r>
      <w:r w:rsidR="00B0396C" w:rsidRPr="00B55118">
        <w:rPr>
          <w:rFonts w:eastAsia="宋体" w:cs="Times New Roman"/>
        </w:rPr>
        <w:t xml:space="preserve">understand the SCI, i.e., </w:t>
      </w:r>
      <w:r w:rsidR="00A01190" w:rsidRPr="00B55118">
        <w:rPr>
          <w:rFonts w:eastAsia="宋体" w:cs="Times New Roman"/>
        </w:rPr>
        <w:t>the resource</w:t>
      </w:r>
      <w:r w:rsidR="005C5EE3" w:rsidRPr="00B55118">
        <w:rPr>
          <w:rFonts w:eastAsia="宋体" w:cs="Times New Roman"/>
        </w:rPr>
        <w:t xml:space="preserve"> reserv</w:t>
      </w:r>
      <w:r w:rsidR="00A01190" w:rsidRPr="00B55118">
        <w:rPr>
          <w:rFonts w:eastAsia="宋体" w:cs="Times New Roman"/>
        </w:rPr>
        <w:t>ation of</w:t>
      </w:r>
      <w:r w:rsidR="005C5EE3" w:rsidRPr="00B55118">
        <w:rPr>
          <w:rFonts w:eastAsia="宋体" w:cs="Times New Roman"/>
        </w:rPr>
        <w:t xml:space="preserve"> a sidelink UE</w:t>
      </w:r>
      <w:r w:rsidR="00A01190" w:rsidRPr="00B55118">
        <w:rPr>
          <w:rFonts w:eastAsia="宋体" w:cs="Times New Roman"/>
        </w:rPr>
        <w:t xml:space="preserve"> is invalid for other </w:t>
      </w:r>
      <w:r w:rsidR="007A3268" w:rsidRPr="00B55118">
        <w:rPr>
          <w:rFonts w:eastAsia="宋体" w:cs="Times New Roman"/>
        </w:rPr>
        <w:t xml:space="preserve">types of </w:t>
      </w:r>
      <w:r w:rsidR="00A01190" w:rsidRPr="00B55118">
        <w:rPr>
          <w:rFonts w:eastAsia="宋体" w:cs="Times New Roman"/>
        </w:rPr>
        <w:t>devices.</w:t>
      </w:r>
      <w:r w:rsidR="000A4354" w:rsidRPr="00B55118">
        <w:rPr>
          <w:rFonts w:eastAsia="宋体" w:cs="Times New Roman"/>
        </w:rPr>
        <w:t xml:space="preserve"> </w:t>
      </w:r>
      <w:r w:rsidR="00782DCF" w:rsidRPr="00B55118">
        <w:rPr>
          <w:rFonts w:eastAsia="宋体" w:cs="Times New Roman"/>
        </w:rPr>
        <w:t xml:space="preserve">Therefore, other types of devices may try to occupy the channel </w:t>
      </w:r>
      <w:r w:rsidR="008A042B" w:rsidRPr="00B55118">
        <w:rPr>
          <w:rFonts w:eastAsia="宋体" w:cs="Times New Roman"/>
        </w:rPr>
        <w:t xml:space="preserve">which </w:t>
      </w:r>
      <w:r w:rsidR="00400E86" w:rsidRPr="00B55118">
        <w:rPr>
          <w:rFonts w:eastAsia="宋体" w:cs="Times New Roman"/>
        </w:rPr>
        <w:t>may</w:t>
      </w:r>
      <w:r w:rsidR="008A042B" w:rsidRPr="00B55118">
        <w:rPr>
          <w:rFonts w:eastAsia="宋体" w:cs="Times New Roman"/>
        </w:rPr>
        <w:t xml:space="preserve"> </w:t>
      </w:r>
      <w:r w:rsidR="00400E86" w:rsidRPr="00B55118">
        <w:rPr>
          <w:rFonts w:eastAsia="宋体" w:cs="Times New Roman"/>
        </w:rPr>
        <w:t xml:space="preserve">be </w:t>
      </w:r>
      <w:r w:rsidR="008A042B" w:rsidRPr="00B55118">
        <w:rPr>
          <w:rFonts w:eastAsia="宋体" w:cs="Times New Roman"/>
        </w:rPr>
        <w:t>overlapped with the reserved resource</w:t>
      </w:r>
      <w:r w:rsidR="00926002" w:rsidRPr="00B55118">
        <w:rPr>
          <w:rFonts w:eastAsia="宋体" w:cs="Times New Roman"/>
        </w:rPr>
        <w:t>s</w:t>
      </w:r>
      <w:r w:rsidR="00A910B7" w:rsidRPr="00B55118">
        <w:rPr>
          <w:rFonts w:eastAsia="宋体" w:cs="Times New Roman"/>
        </w:rPr>
        <w:t>. I</w:t>
      </w:r>
      <w:r w:rsidR="00666998" w:rsidRPr="00B55118">
        <w:rPr>
          <w:rFonts w:eastAsia="宋体" w:cs="Times New Roman"/>
        </w:rPr>
        <w:t>t may lead to LBT failure</w:t>
      </w:r>
      <w:r w:rsidR="008A042B" w:rsidRPr="00B55118">
        <w:rPr>
          <w:rFonts w:eastAsia="宋体" w:cs="Times New Roman"/>
        </w:rPr>
        <w:t xml:space="preserve"> of </w:t>
      </w:r>
      <w:r w:rsidR="000769F4" w:rsidRPr="00B55118">
        <w:rPr>
          <w:rFonts w:eastAsia="宋体" w:cs="Times New Roman"/>
        </w:rPr>
        <w:t xml:space="preserve">the </w:t>
      </w:r>
      <w:r w:rsidR="008A042B" w:rsidRPr="00B55118">
        <w:rPr>
          <w:rFonts w:eastAsia="宋体" w:cs="Times New Roman"/>
        </w:rPr>
        <w:t xml:space="preserve">sidelink UE </w:t>
      </w:r>
      <w:r w:rsidR="00397B09" w:rsidRPr="00B55118">
        <w:rPr>
          <w:rFonts w:eastAsia="宋体" w:cs="Times New Roman"/>
        </w:rPr>
        <w:t>and</w:t>
      </w:r>
      <w:r w:rsidR="00051F77" w:rsidRPr="00B55118">
        <w:rPr>
          <w:rFonts w:eastAsia="宋体" w:cs="Times New Roman"/>
        </w:rPr>
        <w:t xml:space="preserve"> </w:t>
      </w:r>
      <w:r w:rsidR="00C07B4E" w:rsidRPr="00B55118">
        <w:rPr>
          <w:rFonts w:eastAsia="宋体" w:cs="Times New Roman"/>
        </w:rPr>
        <w:t>decrease the efficiency of using the legacy mode 2 procedure in SL-U.</w:t>
      </w:r>
      <w:r w:rsidR="00782DCF" w:rsidRPr="00B55118">
        <w:rPr>
          <w:rFonts w:eastAsia="宋体" w:cs="Times New Roman"/>
        </w:rPr>
        <w:t xml:space="preserve"> </w:t>
      </w:r>
    </w:p>
    <w:p w14:paraId="2850E281" w14:textId="77777777" w:rsidR="00E23EB5" w:rsidRPr="00B55118" w:rsidRDefault="00AA1592" w:rsidP="00E23EB5">
      <w:pPr>
        <w:pStyle w:val="1st-ob-YJ"/>
        <w:spacing w:before="156" w:after="156"/>
        <w:rPr>
          <w:rFonts w:eastAsia="宋体"/>
        </w:rPr>
      </w:pPr>
      <w:bookmarkStart w:id="1868" w:name="_Toc101345873"/>
      <w:bookmarkStart w:id="1869" w:name="_Toc101345989"/>
      <w:bookmarkStart w:id="1870" w:name="_Toc101361930"/>
      <w:bookmarkStart w:id="1871" w:name="_Toc101363679"/>
      <w:bookmarkStart w:id="1872" w:name="_Toc101366110"/>
      <w:bookmarkStart w:id="1873" w:name="_Toc101366130"/>
      <w:bookmarkStart w:id="1874" w:name="_Toc101371094"/>
      <w:bookmarkStart w:id="1875" w:name="_Toc101373013"/>
      <w:bookmarkStart w:id="1876" w:name="_Toc101373654"/>
      <w:bookmarkStart w:id="1877" w:name="_Toc101376908"/>
      <w:bookmarkStart w:id="1878" w:name="_Toc101448183"/>
      <w:bookmarkStart w:id="1879" w:name="_Toc101452721"/>
      <w:bookmarkStart w:id="1880" w:name="_Toc101453302"/>
      <w:bookmarkStart w:id="1881" w:name="_Toc101453321"/>
      <w:bookmarkStart w:id="1882" w:name="_Toc101453780"/>
      <w:bookmarkStart w:id="1883" w:name="_Toc101453799"/>
      <w:bookmarkStart w:id="1884" w:name="_Toc101453818"/>
      <w:bookmarkStart w:id="1885" w:name="_Toc101453837"/>
      <w:bookmarkStart w:id="1886" w:name="_Toc101453927"/>
      <w:bookmarkStart w:id="1887" w:name="_Toc101453946"/>
      <w:bookmarkStart w:id="1888" w:name="_Toc101453965"/>
      <w:bookmarkStart w:id="1889" w:name="_Toc101453984"/>
      <w:bookmarkStart w:id="1890" w:name="_Toc101454055"/>
      <w:bookmarkStart w:id="1891" w:name="_Toc101454074"/>
      <w:bookmarkStart w:id="1892" w:name="_Toc101454189"/>
      <w:bookmarkStart w:id="1893" w:name="_Toc101454208"/>
      <w:bookmarkStart w:id="1894" w:name="_Toc101454292"/>
      <w:bookmarkStart w:id="1895" w:name="_Toc101454311"/>
      <w:bookmarkStart w:id="1896" w:name="_Toc101454330"/>
      <w:bookmarkStart w:id="1897" w:name="_Toc101454349"/>
      <w:bookmarkStart w:id="1898" w:name="_Toc101516458"/>
      <w:bookmarkStart w:id="1899" w:name="_Toc101786916"/>
      <w:bookmarkStart w:id="1900" w:name="_Toc101786935"/>
      <w:bookmarkStart w:id="1901" w:name="_Toc101795428"/>
      <w:bookmarkStart w:id="1902" w:name="_Toc101795447"/>
      <w:bookmarkStart w:id="1903" w:name="_Toc101795746"/>
      <w:bookmarkStart w:id="1904" w:name="_Toc109296562"/>
      <w:bookmarkStart w:id="1905" w:name="_Toc109318150"/>
      <w:bookmarkStart w:id="1906" w:name="_Toc109375270"/>
      <w:bookmarkStart w:id="1907" w:name="_Toc109375294"/>
      <w:bookmarkStart w:id="1908" w:name="_Toc109384412"/>
      <w:bookmarkStart w:id="1909" w:name="_Toc109384716"/>
      <w:bookmarkStart w:id="1910" w:name="_Toc109384740"/>
      <w:bookmarkStart w:id="1911" w:name="_Toc109385610"/>
      <w:bookmarkStart w:id="1912" w:name="_Toc109385634"/>
      <w:bookmarkStart w:id="1913" w:name="_Toc109388529"/>
      <w:bookmarkStart w:id="1914" w:name="_Toc109388553"/>
      <w:bookmarkStart w:id="1915" w:name="_Toc109388577"/>
      <w:bookmarkStart w:id="1916" w:name="_Toc109388601"/>
      <w:bookmarkStart w:id="1917" w:name="_Toc110240807"/>
      <w:bookmarkStart w:id="1918" w:name="_Toc110240833"/>
      <w:bookmarkStart w:id="1919" w:name="_Toc110242968"/>
      <w:bookmarkStart w:id="1920" w:name="_Toc110244592"/>
      <w:bookmarkStart w:id="1921" w:name="_Toc110244618"/>
      <w:bookmarkStart w:id="1922" w:name="_Toc110254568"/>
      <w:bookmarkStart w:id="1923" w:name="_Toc110254593"/>
      <w:bookmarkStart w:id="1924" w:name="_Toc110845373"/>
      <w:bookmarkStart w:id="1925" w:name="_Toc110845398"/>
      <w:bookmarkStart w:id="1926" w:name="_Toc110848238"/>
      <w:bookmarkStart w:id="1927" w:name="_Toc110848263"/>
      <w:bookmarkStart w:id="1928" w:name="_Toc110848574"/>
      <w:bookmarkStart w:id="1929" w:name="_Toc110848599"/>
      <w:bookmarkStart w:id="1930" w:name="_Toc110850887"/>
      <w:bookmarkStart w:id="1931" w:name="_Toc110850912"/>
      <w:bookmarkStart w:id="1932" w:name="_Toc110851705"/>
      <w:bookmarkStart w:id="1933" w:name="_Toc111103394"/>
      <w:bookmarkStart w:id="1934" w:name="_Toc111104301"/>
      <w:bookmarkStart w:id="1935" w:name="_Toc111104326"/>
      <w:bookmarkStart w:id="1936" w:name="_Toc113365499"/>
      <w:bookmarkStart w:id="1937" w:name="_Toc113365524"/>
      <w:bookmarkStart w:id="1938" w:name="_Toc113366720"/>
      <w:bookmarkStart w:id="1939" w:name="_Toc113366744"/>
      <w:bookmarkStart w:id="1940" w:name="_Toc113366768"/>
      <w:bookmarkStart w:id="1941" w:name="_Toc113548151"/>
      <w:bookmarkStart w:id="1942" w:name="_Toc113548178"/>
      <w:bookmarkStart w:id="1943" w:name="_Toc114649684"/>
      <w:bookmarkStart w:id="1944" w:name="_Toc114649711"/>
      <w:bookmarkStart w:id="1945" w:name="_Toc114649738"/>
      <w:bookmarkStart w:id="1946" w:name="_Toc114649765"/>
      <w:bookmarkStart w:id="1947" w:name="_Toc115094774"/>
      <w:bookmarkStart w:id="1948" w:name="_Toc115094802"/>
      <w:bookmarkStart w:id="1949" w:name="_Toc115094830"/>
      <w:bookmarkStart w:id="1950" w:name="_Toc115094858"/>
      <w:bookmarkStart w:id="1951" w:name="_Toc115165194"/>
      <w:bookmarkStart w:id="1952" w:name="_Toc115165222"/>
      <w:bookmarkStart w:id="1953" w:name="_Toc115168089"/>
      <w:bookmarkStart w:id="1954" w:name="_Toc115168117"/>
      <w:bookmarkStart w:id="1955" w:name="_Toc115169383"/>
      <w:bookmarkStart w:id="1956" w:name="_Toc115169411"/>
      <w:bookmarkStart w:id="1957" w:name="_Toc115169736"/>
      <w:bookmarkStart w:id="1958" w:name="_Toc115169816"/>
      <w:bookmarkStart w:id="1959" w:name="_Toc115169844"/>
      <w:bookmarkStart w:id="1960" w:name="_Toc115342162"/>
      <w:bookmarkStart w:id="1961" w:name="_Toc115342190"/>
      <w:bookmarkStart w:id="1962" w:name="_Toc117844114"/>
      <w:bookmarkStart w:id="1963" w:name="_Toc117862068"/>
      <w:bookmarkStart w:id="1964" w:name="_Toc117862093"/>
      <w:bookmarkStart w:id="1965" w:name="_Toc117862118"/>
      <w:bookmarkStart w:id="1966" w:name="_Toc117862143"/>
      <w:bookmarkStart w:id="1967" w:name="_Toc117862168"/>
      <w:bookmarkStart w:id="1968" w:name="_Toc117865596"/>
      <w:bookmarkStart w:id="1969" w:name="_Toc118127867"/>
      <w:bookmarkStart w:id="1970" w:name="_Toc118127908"/>
      <w:bookmarkStart w:id="1971" w:name="_Toc118127949"/>
      <w:bookmarkStart w:id="1972" w:name="_Toc118129608"/>
      <w:bookmarkStart w:id="1973" w:name="_Toc118129649"/>
      <w:bookmarkStart w:id="1974" w:name="_Toc118129712"/>
      <w:bookmarkStart w:id="1975" w:name="_Toc118129755"/>
      <w:bookmarkStart w:id="1976" w:name="_Toc118130037"/>
      <w:bookmarkStart w:id="1977" w:name="_Toc118130076"/>
      <w:bookmarkStart w:id="1978" w:name="_Toc118130470"/>
      <w:bookmarkStart w:id="1979" w:name="_Toc118131337"/>
      <w:bookmarkStart w:id="1980" w:name="_Toc118131377"/>
      <w:bookmarkStart w:id="1981" w:name="_Toc118136724"/>
      <w:bookmarkStart w:id="1982" w:name="_Toc118136872"/>
      <w:bookmarkStart w:id="1983" w:name="_Toc118137371"/>
      <w:bookmarkStart w:id="1984" w:name="_Toc118137411"/>
      <w:bookmarkStart w:id="1985" w:name="_Toc118138756"/>
      <w:bookmarkStart w:id="1986" w:name="_Toc118138796"/>
      <w:bookmarkStart w:id="1987" w:name="_Toc118138836"/>
      <w:bookmarkStart w:id="1988" w:name="_Toc118143554"/>
      <w:bookmarkStart w:id="1989" w:name="_Toc118143594"/>
      <w:bookmarkStart w:id="1990" w:name="_Toc118143685"/>
      <w:bookmarkStart w:id="1991" w:name="_Toc118143724"/>
      <w:bookmarkStart w:id="1992" w:name="_Toc118201019"/>
      <w:bookmarkStart w:id="1993" w:name="_Toc118201058"/>
      <w:bookmarkStart w:id="1994" w:name="_Toc118203171"/>
      <w:bookmarkStart w:id="1995" w:name="_Toc118203210"/>
      <w:bookmarkStart w:id="1996" w:name="_Toc118212764"/>
      <w:bookmarkStart w:id="1997" w:name="_Toc118212809"/>
      <w:bookmarkStart w:id="1998" w:name="_Toc118213239"/>
      <w:bookmarkStart w:id="1999" w:name="_Toc118213605"/>
      <w:bookmarkStart w:id="2000" w:name="_Toc118213650"/>
      <w:bookmarkStart w:id="2001" w:name="_Toc118214848"/>
      <w:bookmarkStart w:id="2002" w:name="_Toc118214893"/>
      <w:bookmarkStart w:id="2003" w:name="_Toc118214938"/>
      <w:bookmarkStart w:id="2004" w:name="_Toc118214983"/>
      <w:bookmarkStart w:id="2005" w:name="_Toc118215028"/>
      <w:bookmarkStart w:id="2006" w:name="_Toc118215076"/>
      <w:bookmarkStart w:id="2007" w:name="_Toc118215134"/>
      <w:bookmarkStart w:id="2008" w:name="_Toc118215179"/>
      <w:bookmarkStart w:id="2009" w:name="_Toc118215224"/>
      <w:bookmarkStart w:id="2010" w:name="_Toc118272092"/>
      <w:bookmarkStart w:id="2011" w:name="_Toc118273265"/>
      <w:bookmarkStart w:id="2012" w:name="_Toc118273669"/>
      <w:bookmarkStart w:id="2013" w:name="_Toc118273714"/>
      <w:bookmarkStart w:id="2014" w:name="_Toc118273759"/>
      <w:bookmarkStart w:id="2015" w:name="_Toc118274603"/>
      <w:bookmarkStart w:id="2016" w:name="_Toc118274648"/>
      <w:bookmarkStart w:id="2017" w:name="_Toc118274765"/>
      <w:bookmarkStart w:id="2018" w:name="_Toc118274810"/>
      <w:bookmarkStart w:id="2019" w:name="_Toc118274855"/>
      <w:bookmarkStart w:id="2020" w:name="_Toc118274900"/>
      <w:bookmarkStart w:id="2021" w:name="_Toc118274945"/>
      <w:bookmarkStart w:id="2022" w:name="_Toc118274990"/>
      <w:bookmarkStart w:id="2023" w:name="_Toc118304356"/>
      <w:bookmarkStart w:id="2024" w:name="_Toc118304403"/>
      <w:bookmarkStart w:id="2025" w:name="_Toc118374304"/>
      <w:bookmarkStart w:id="2026" w:name="_Toc118374393"/>
      <w:bookmarkStart w:id="2027" w:name="_Toc118374440"/>
      <w:bookmarkStart w:id="2028" w:name="_Toc118374605"/>
      <w:bookmarkStart w:id="2029" w:name="_Toc118374652"/>
      <w:bookmarkStart w:id="2030" w:name="_Toc118375068"/>
      <w:bookmarkStart w:id="2031" w:name="_Toc118375115"/>
      <w:bookmarkStart w:id="2032" w:name="_Toc118703785"/>
      <w:bookmarkStart w:id="2033" w:name="_Toc118704409"/>
      <w:bookmarkStart w:id="2034" w:name="_Toc118704457"/>
      <w:bookmarkStart w:id="2035" w:name="_Toc118704535"/>
      <w:bookmarkStart w:id="2036" w:name="_Toc118704582"/>
      <w:bookmarkStart w:id="2037" w:name="_Toc118704629"/>
      <w:bookmarkStart w:id="2038" w:name="_Toc126248504"/>
      <w:bookmarkStart w:id="2039" w:name="_Toc126248544"/>
      <w:bookmarkStart w:id="2040" w:name="_Toc126248832"/>
      <w:bookmarkStart w:id="2041" w:name="_Toc126248872"/>
      <w:bookmarkStart w:id="2042" w:name="_Toc126744697"/>
      <w:bookmarkStart w:id="2043" w:name="_Toc126744734"/>
      <w:bookmarkStart w:id="2044" w:name="_Toc126744771"/>
      <w:bookmarkStart w:id="2045" w:name="_Toc126744808"/>
      <w:bookmarkStart w:id="2046" w:name="_Toc126744845"/>
      <w:bookmarkStart w:id="2047" w:name="_Toc126744882"/>
      <w:bookmarkStart w:id="2048" w:name="_Toc126746330"/>
      <w:bookmarkStart w:id="2049" w:name="_Toc126746512"/>
      <w:bookmarkStart w:id="2050" w:name="_Toc126746549"/>
      <w:bookmarkStart w:id="2051" w:name="_Toc127446994"/>
      <w:bookmarkStart w:id="2052" w:name="_Toc127447031"/>
      <w:bookmarkStart w:id="2053" w:name="_Toc127447134"/>
      <w:bookmarkStart w:id="2054" w:name="_Toc127447276"/>
      <w:bookmarkStart w:id="2055" w:name="_Toc127447313"/>
      <w:bookmarkStart w:id="2056" w:name="_Toc127447390"/>
      <w:bookmarkStart w:id="2057" w:name="_Toc127447427"/>
      <w:bookmarkStart w:id="2058" w:name="_Toc127448784"/>
      <w:bookmarkStart w:id="2059" w:name="_Toc127448821"/>
      <w:bookmarkStart w:id="2060" w:name="_Toc127448995"/>
      <w:bookmarkStart w:id="2061" w:name="_Toc127449032"/>
      <w:bookmarkStart w:id="2062" w:name="_Toc127449438"/>
      <w:bookmarkStart w:id="2063" w:name="_Toc127449475"/>
      <w:bookmarkStart w:id="2064" w:name="_Toc127449628"/>
      <w:bookmarkStart w:id="2065" w:name="_Toc127449665"/>
      <w:bookmarkStart w:id="2066" w:name="_Toc129010141"/>
      <w:bookmarkStart w:id="2067" w:name="_Toc129010176"/>
      <w:bookmarkStart w:id="2068" w:name="_Toc129082008"/>
      <w:bookmarkStart w:id="2069" w:name="_Toc129082044"/>
      <w:bookmarkStart w:id="2070" w:name="_Toc129097391"/>
      <w:bookmarkStart w:id="2071" w:name="_Toc129097430"/>
      <w:bookmarkStart w:id="2072" w:name="_Toc131411194"/>
      <w:bookmarkStart w:id="2073" w:name="_Toc131411233"/>
      <w:bookmarkStart w:id="2074" w:name="_Toc131411272"/>
      <w:bookmarkStart w:id="2075" w:name="_Toc131411311"/>
      <w:bookmarkStart w:id="2076" w:name="_Toc131411703"/>
      <w:bookmarkStart w:id="2077" w:name="_Toc131411919"/>
      <w:bookmarkStart w:id="2078" w:name="_Toc131762625"/>
      <w:bookmarkStart w:id="2079" w:name="_Toc131762664"/>
      <w:bookmarkStart w:id="2080" w:name="_Toc131762799"/>
      <w:bookmarkStart w:id="2081" w:name="_Toc131762838"/>
      <w:bookmarkStart w:id="2082" w:name="_Toc131763277"/>
      <w:r w:rsidRPr="00B55118">
        <w:rPr>
          <w:rFonts w:eastAsia="宋体"/>
        </w:rPr>
        <w:t xml:space="preserve">The legacy </w:t>
      </w:r>
      <w:r w:rsidR="00E23EB5" w:rsidRPr="00B55118">
        <w:rPr>
          <w:rFonts w:eastAsia="宋体"/>
        </w:rPr>
        <w:t>mode 2 sensing and resource selection procedure is based on</w:t>
      </w:r>
      <w:r w:rsidR="00AD3525" w:rsidRPr="00B55118">
        <w:rPr>
          <w:rFonts w:eastAsia="宋体"/>
        </w:rPr>
        <w:t xml:space="preserve"> a</w:t>
      </w:r>
      <w:r w:rsidR="00E23EB5" w:rsidRPr="00B55118">
        <w:rPr>
          <w:rFonts w:eastAsia="宋体"/>
        </w:rPr>
        <w:t xml:space="preserve"> dedicated sidelink resource pool in which potential resource collisions are only considered among sidelink UEs.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420E349F" w14:textId="77777777" w:rsidR="00E23EB5" w:rsidRPr="00B55118" w:rsidRDefault="00E23EB5" w:rsidP="001A7F5E">
      <w:pPr>
        <w:pStyle w:val="1st-ob-YJ"/>
        <w:spacing w:before="156" w:after="156"/>
        <w:rPr>
          <w:rFonts w:eastAsia="宋体"/>
        </w:rPr>
      </w:pPr>
      <w:bookmarkStart w:id="2083" w:name="_Toc101345874"/>
      <w:bookmarkStart w:id="2084" w:name="_Toc101345990"/>
      <w:bookmarkStart w:id="2085" w:name="_Toc101361931"/>
      <w:bookmarkStart w:id="2086" w:name="_Toc101363680"/>
      <w:bookmarkStart w:id="2087" w:name="_Toc101366111"/>
      <w:bookmarkStart w:id="2088" w:name="_Toc101366131"/>
      <w:bookmarkStart w:id="2089" w:name="_Toc101371095"/>
      <w:bookmarkStart w:id="2090" w:name="_Toc101373014"/>
      <w:bookmarkStart w:id="2091" w:name="_Toc101373655"/>
      <w:bookmarkStart w:id="2092" w:name="_Toc101376909"/>
      <w:bookmarkStart w:id="2093" w:name="_Toc101448184"/>
      <w:bookmarkStart w:id="2094" w:name="_Toc101452722"/>
      <w:bookmarkStart w:id="2095" w:name="_Toc101453303"/>
      <w:bookmarkStart w:id="2096" w:name="_Toc101453322"/>
      <w:bookmarkStart w:id="2097" w:name="_Toc101453781"/>
      <w:bookmarkStart w:id="2098" w:name="_Toc101453800"/>
      <w:bookmarkStart w:id="2099" w:name="_Toc101453819"/>
      <w:bookmarkStart w:id="2100" w:name="_Toc101453838"/>
      <w:bookmarkStart w:id="2101" w:name="_Toc101453928"/>
      <w:bookmarkStart w:id="2102" w:name="_Toc101453947"/>
      <w:bookmarkStart w:id="2103" w:name="_Toc101453966"/>
      <w:bookmarkStart w:id="2104" w:name="_Toc101453985"/>
      <w:bookmarkStart w:id="2105" w:name="_Toc101454056"/>
      <w:bookmarkStart w:id="2106" w:name="_Toc101454075"/>
      <w:bookmarkStart w:id="2107" w:name="_Toc101454190"/>
      <w:bookmarkStart w:id="2108" w:name="_Toc101454209"/>
      <w:bookmarkStart w:id="2109" w:name="_Toc101454293"/>
      <w:bookmarkStart w:id="2110" w:name="_Toc101454312"/>
      <w:bookmarkStart w:id="2111" w:name="_Toc101454331"/>
      <w:bookmarkStart w:id="2112" w:name="_Toc101454350"/>
      <w:bookmarkStart w:id="2113" w:name="_Toc101516459"/>
      <w:bookmarkStart w:id="2114" w:name="_Toc101786917"/>
      <w:bookmarkStart w:id="2115" w:name="_Toc101786936"/>
      <w:bookmarkStart w:id="2116" w:name="_Toc101795429"/>
      <w:bookmarkStart w:id="2117" w:name="_Toc101795448"/>
      <w:bookmarkStart w:id="2118" w:name="_Toc101795747"/>
      <w:bookmarkStart w:id="2119" w:name="_Toc109296563"/>
      <w:bookmarkStart w:id="2120" w:name="_Toc109318151"/>
      <w:bookmarkStart w:id="2121" w:name="_Toc109375271"/>
      <w:bookmarkStart w:id="2122" w:name="_Toc109375295"/>
      <w:bookmarkStart w:id="2123" w:name="_Toc109384413"/>
      <w:bookmarkStart w:id="2124" w:name="_Toc109384717"/>
      <w:bookmarkStart w:id="2125" w:name="_Toc109384741"/>
      <w:bookmarkStart w:id="2126" w:name="_Toc109385611"/>
      <w:bookmarkStart w:id="2127" w:name="_Toc109385635"/>
      <w:bookmarkStart w:id="2128" w:name="_Toc109388530"/>
      <w:bookmarkStart w:id="2129" w:name="_Toc109388554"/>
      <w:bookmarkStart w:id="2130" w:name="_Toc109388578"/>
      <w:bookmarkStart w:id="2131" w:name="_Toc109388602"/>
      <w:bookmarkStart w:id="2132" w:name="_Toc110240808"/>
      <w:bookmarkStart w:id="2133" w:name="_Toc110240834"/>
      <w:bookmarkStart w:id="2134" w:name="_Toc110242969"/>
      <w:bookmarkStart w:id="2135" w:name="_Toc110244593"/>
      <w:bookmarkStart w:id="2136" w:name="_Toc110244619"/>
      <w:bookmarkStart w:id="2137" w:name="_Toc110254569"/>
      <w:bookmarkStart w:id="2138" w:name="_Toc110254594"/>
      <w:bookmarkStart w:id="2139" w:name="_Toc110845374"/>
      <w:bookmarkStart w:id="2140" w:name="_Toc110845399"/>
      <w:bookmarkStart w:id="2141" w:name="_Toc110848239"/>
      <w:bookmarkStart w:id="2142" w:name="_Toc110848264"/>
      <w:bookmarkStart w:id="2143" w:name="_Toc110848575"/>
      <w:bookmarkStart w:id="2144" w:name="_Toc110848600"/>
      <w:bookmarkStart w:id="2145" w:name="_Toc110850888"/>
      <w:bookmarkStart w:id="2146" w:name="_Toc110850913"/>
      <w:bookmarkStart w:id="2147" w:name="_Toc110851706"/>
      <w:bookmarkStart w:id="2148" w:name="_Toc111103395"/>
      <w:bookmarkStart w:id="2149" w:name="_Toc111104302"/>
      <w:bookmarkStart w:id="2150" w:name="_Toc111104327"/>
      <w:bookmarkStart w:id="2151" w:name="_Toc113365500"/>
      <w:bookmarkStart w:id="2152" w:name="_Toc113365525"/>
      <w:bookmarkStart w:id="2153" w:name="_Toc113366721"/>
      <w:bookmarkStart w:id="2154" w:name="_Toc113366745"/>
      <w:bookmarkStart w:id="2155" w:name="_Toc113366769"/>
      <w:bookmarkStart w:id="2156" w:name="_Toc113548152"/>
      <w:bookmarkStart w:id="2157" w:name="_Toc113548179"/>
      <w:bookmarkStart w:id="2158" w:name="_Toc114649685"/>
      <w:bookmarkStart w:id="2159" w:name="_Toc114649712"/>
      <w:bookmarkStart w:id="2160" w:name="_Toc114649739"/>
      <w:bookmarkStart w:id="2161" w:name="_Toc114649766"/>
      <w:bookmarkStart w:id="2162" w:name="_Toc115094775"/>
      <w:bookmarkStart w:id="2163" w:name="_Toc115094803"/>
      <w:bookmarkStart w:id="2164" w:name="_Toc115094831"/>
      <w:bookmarkStart w:id="2165" w:name="_Toc115094859"/>
      <w:bookmarkStart w:id="2166" w:name="_Toc115165195"/>
      <w:bookmarkStart w:id="2167" w:name="_Toc115165223"/>
      <w:bookmarkStart w:id="2168" w:name="_Toc115168090"/>
      <w:bookmarkStart w:id="2169" w:name="_Toc115168118"/>
      <w:bookmarkStart w:id="2170" w:name="_Toc115169384"/>
      <w:bookmarkStart w:id="2171" w:name="_Toc115169412"/>
      <w:bookmarkStart w:id="2172" w:name="_Toc115169737"/>
      <w:bookmarkStart w:id="2173" w:name="_Toc115169817"/>
      <w:bookmarkStart w:id="2174" w:name="_Toc115169845"/>
      <w:bookmarkStart w:id="2175" w:name="_Toc115342163"/>
      <w:bookmarkStart w:id="2176" w:name="_Toc115342191"/>
      <w:bookmarkStart w:id="2177" w:name="_Toc117844115"/>
      <w:bookmarkStart w:id="2178" w:name="_Toc117862069"/>
      <w:bookmarkStart w:id="2179" w:name="_Toc117862094"/>
      <w:bookmarkStart w:id="2180" w:name="_Toc117862119"/>
      <w:bookmarkStart w:id="2181" w:name="_Toc117862144"/>
      <w:bookmarkStart w:id="2182" w:name="_Toc117862169"/>
      <w:bookmarkStart w:id="2183" w:name="_Toc117865597"/>
      <w:bookmarkStart w:id="2184" w:name="_Toc118127868"/>
      <w:bookmarkStart w:id="2185" w:name="_Toc118127909"/>
      <w:bookmarkStart w:id="2186" w:name="_Toc118127950"/>
      <w:bookmarkStart w:id="2187" w:name="_Toc118129609"/>
      <w:bookmarkStart w:id="2188" w:name="_Toc118129650"/>
      <w:bookmarkStart w:id="2189" w:name="_Toc118129713"/>
      <w:bookmarkStart w:id="2190" w:name="_Toc118129756"/>
      <w:bookmarkStart w:id="2191" w:name="_Toc118130038"/>
      <w:bookmarkStart w:id="2192" w:name="_Toc118130077"/>
      <w:bookmarkStart w:id="2193" w:name="_Toc118130471"/>
      <w:bookmarkStart w:id="2194" w:name="_Toc118131338"/>
      <w:bookmarkStart w:id="2195" w:name="_Toc118131378"/>
      <w:bookmarkStart w:id="2196" w:name="_Toc118136725"/>
      <w:bookmarkStart w:id="2197" w:name="_Toc118136873"/>
      <w:bookmarkStart w:id="2198" w:name="_Toc118137372"/>
      <w:bookmarkStart w:id="2199" w:name="_Toc118137412"/>
      <w:bookmarkStart w:id="2200" w:name="_Toc118138757"/>
      <w:bookmarkStart w:id="2201" w:name="_Toc118138797"/>
      <w:bookmarkStart w:id="2202" w:name="_Toc118138837"/>
      <w:bookmarkStart w:id="2203" w:name="_Toc118143555"/>
      <w:bookmarkStart w:id="2204" w:name="_Toc118143595"/>
      <w:bookmarkStart w:id="2205" w:name="_Toc118143686"/>
      <w:bookmarkStart w:id="2206" w:name="_Toc118143725"/>
      <w:bookmarkStart w:id="2207" w:name="_Toc118201020"/>
      <w:bookmarkStart w:id="2208" w:name="_Toc118201059"/>
      <w:bookmarkStart w:id="2209" w:name="_Toc118203172"/>
      <w:bookmarkStart w:id="2210" w:name="_Toc118203211"/>
      <w:bookmarkStart w:id="2211" w:name="_Toc118212765"/>
      <w:bookmarkStart w:id="2212" w:name="_Toc118212810"/>
      <w:bookmarkStart w:id="2213" w:name="_Toc118213240"/>
      <w:bookmarkStart w:id="2214" w:name="_Toc118213606"/>
      <w:bookmarkStart w:id="2215" w:name="_Toc118213651"/>
      <w:bookmarkStart w:id="2216" w:name="_Toc118214849"/>
      <w:bookmarkStart w:id="2217" w:name="_Toc118214894"/>
      <w:bookmarkStart w:id="2218" w:name="_Toc118214939"/>
      <w:bookmarkStart w:id="2219" w:name="_Toc118214984"/>
      <w:bookmarkStart w:id="2220" w:name="_Toc118215029"/>
      <w:bookmarkStart w:id="2221" w:name="_Toc118215077"/>
      <w:bookmarkStart w:id="2222" w:name="_Toc118215135"/>
      <w:bookmarkStart w:id="2223" w:name="_Toc118215180"/>
      <w:bookmarkStart w:id="2224" w:name="_Toc118215225"/>
      <w:bookmarkStart w:id="2225" w:name="_Toc118272093"/>
      <w:bookmarkStart w:id="2226" w:name="_Toc118273266"/>
      <w:bookmarkStart w:id="2227" w:name="_Toc118273670"/>
      <w:bookmarkStart w:id="2228" w:name="_Toc118273715"/>
      <w:bookmarkStart w:id="2229" w:name="_Toc118273760"/>
      <w:bookmarkStart w:id="2230" w:name="_Toc118274604"/>
      <w:bookmarkStart w:id="2231" w:name="_Toc118274649"/>
      <w:bookmarkStart w:id="2232" w:name="_Toc118274766"/>
      <w:bookmarkStart w:id="2233" w:name="_Toc118274811"/>
      <w:bookmarkStart w:id="2234" w:name="_Toc118274856"/>
      <w:bookmarkStart w:id="2235" w:name="_Toc118274901"/>
      <w:bookmarkStart w:id="2236" w:name="_Toc118274946"/>
      <w:bookmarkStart w:id="2237" w:name="_Toc118274991"/>
      <w:bookmarkStart w:id="2238" w:name="_Toc118304357"/>
      <w:bookmarkStart w:id="2239" w:name="_Toc118304404"/>
      <w:bookmarkStart w:id="2240" w:name="_Toc118374305"/>
      <w:bookmarkStart w:id="2241" w:name="_Toc118374394"/>
      <w:bookmarkStart w:id="2242" w:name="_Toc118374441"/>
      <w:bookmarkStart w:id="2243" w:name="_Toc118374606"/>
      <w:bookmarkStart w:id="2244" w:name="_Toc118374653"/>
      <w:bookmarkStart w:id="2245" w:name="_Toc118375069"/>
      <w:bookmarkStart w:id="2246" w:name="_Toc118375116"/>
      <w:bookmarkStart w:id="2247" w:name="_Toc118703786"/>
      <w:bookmarkStart w:id="2248" w:name="_Toc118704410"/>
      <w:bookmarkStart w:id="2249" w:name="_Toc118704458"/>
      <w:bookmarkStart w:id="2250" w:name="_Toc118704536"/>
      <w:bookmarkStart w:id="2251" w:name="_Toc118704583"/>
      <w:bookmarkStart w:id="2252" w:name="_Toc118704630"/>
      <w:bookmarkStart w:id="2253" w:name="_Toc126248505"/>
      <w:bookmarkStart w:id="2254" w:name="_Toc126248545"/>
      <w:bookmarkStart w:id="2255" w:name="_Toc126248833"/>
      <w:bookmarkStart w:id="2256" w:name="_Toc126248873"/>
      <w:bookmarkStart w:id="2257" w:name="_Toc126744698"/>
      <w:bookmarkStart w:id="2258" w:name="_Toc126744735"/>
      <w:bookmarkStart w:id="2259" w:name="_Toc126744772"/>
      <w:bookmarkStart w:id="2260" w:name="_Toc126744809"/>
      <w:bookmarkStart w:id="2261" w:name="_Toc126744846"/>
      <w:bookmarkStart w:id="2262" w:name="_Toc126744883"/>
      <w:bookmarkStart w:id="2263" w:name="_Toc126746331"/>
      <w:bookmarkStart w:id="2264" w:name="_Toc126746513"/>
      <w:bookmarkStart w:id="2265" w:name="_Toc126746550"/>
      <w:bookmarkStart w:id="2266" w:name="_Toc127446995"/>
      <w:bookmarkStart w:id="2267" w:name="_Toc127447032"/>
      <w:bookmarkStart w:id="2268" w:name="_Toc127447135"/>
      <w:bookmarkStart w:id="2269" w:name="_Toc127447277"/>
      <w:bookmarkStart w:id="2270" w:name="_Toc127447314"/>
      <w:bookmarkStart w:id="2271" w:name="_Toc127447391"/>
      <w:bookmarkStart w:id="2272" w:name="_Toc127447428"/>
      <w:bookmarkStart w:id="2273" w:name="_Toc127448785"/>
      <w:bookmarkStart w:id="2274" w:name="_Toc127448822"/>
      <w:bookmarkStart w:id="2275" w:name="_Toc127448996"/>
      <w:bookmarkStart w:id="2276" w:name="_Toc127449033"/>
      <w:bookmarkStart w:id="2277" w:name="_Toc127449439"/>
      <w:bookmarkStart w:id="2278" w:name="_Toc127449476"/>
      <w:bookmarkStart w:id="2279" w:name="_Toc127449629"/>
      <w:bookmarkStart w:id="2280" w:name="_Toc127449666"/>
      <w:bookmarkStart w:id="2281" w:name="_Toc129010142"/>
      <w:bookmarkStart w:id="2282" w:name="_Toc129010177"/>
      <w:bookmarkStart w:id="2283" w:name="_Toc129082009"/>
      <w:bookmarkStart w:id="2284" w:name="_Toc129082045"/>
      <w:bookmarkStart w:id="2285" w:name="_Toc129097392"/>
      <w:bookmarkStart w:id="2286" w:name="_Toc129097431"/>
      <w:bookmarkStart w:id="2287" w:name="_Toc131411195"/>
      <w:bookmarkStart w:id="2288" w:name="_Toc131411234"/>
      <w:bookmarkStart w:id="2289" w:name="_Toc131411273"/>
      <w:bookmarkStart w:id="2290" w:name="_Toc131411312"/>
      <w:bookmarkStart w:id="2291" w:name="_Toc131411704"/>
      <w:bookmarkStart w:id="2292" w:name="_Toc131411920"/>
      <w:bookmarkStart w:id="2293" w:name="_Toc131762626"/>
      <w:bookmarkStart w:id="2294" w:name="_Toc131762665"/>
      <w:bookmarkStart w:id="2295" w:name="_Toc131762800"/>
      <w:bookmarkStart w:id="2296" w:name="_Toc131762839"/>
      <w:bookmarkStart w:id="2297" w:name="_Toc131763278"/>
      <w:r w:rsidRPr="00B55118">
        <w:rPr>
          <w:rFonts w:eastAsia="宋体"/>
        </w:rPr>
        <w:t>LBT failure may cause the resources</w:t>
      </w:r>
      <w:r w:rsidR="00926002" w:rsidRPr="00B55118">
        <w:rPr>
          <w:rFonts w:eastAsia="宋体"/>
        </w:rPr>
        <w:t xml:space="preserve"> selected by using</w:t>
      </w:r>
      <w:r w:rsidR="00785271" w:rsidRPr="00B55118">
        <w:rPr>
          <w:rFonts w:eastAsia="宋体"/>
        </w:rPr>
        <w:t xml:space="preserve"> the legacy</w:t>
      </w:r>
      <w:r w:rsidR="00926002" w:rsidRPr="00B55118">
        <w:rPr>
          <w:rFonts w:eastAsia="宋体"/>
        </w:rPr>
        <w:t xml:space="preserve"> mode 2 procedure</w:t>
      </w:r>
      <w:r w:rsidRPr="00B55118">
        <w:rPr>
          <w:rFonts w:eastAsia="宋体"/>
        </w:rPr>
        <w:t xml:space="preserve"> </w:t>
      </w:r>
      <w:r w:rsidR="005351B4" w:rsidRPr="00B55118">
        <w:rPr>
          <w:rFonts w:eastAsia="宋体"/>
        </w:rPr>
        <w:t>can</w:t>
      </w:r>
      <w:r w:rsidRPr="00B55118">
        <w:rPr>
          <w:rFonts w:eastAsia="宋体"/>
        </w:rPr>
        <w:t>not</w:t>
      </w:r>
      <w:r w:rsidR="00E4659C" w:rsidRPr="00B55118">
        <w:rPr>
          <w:rFonts w:eastAsia="宋体"/>
        </w:rPr>
        <w:t xml:space="preserve"> be</w:t>
      </w:r>
      <w:r w:rsidRPr="00B55118">
        <w:rPr>
          <w:rFonts w:eastAsia="宋体"/>
        </w:rPr>
        <w:t xml:space="preserve"> used by the </w:t>
      </w:r>
      <w:proofErr w:type="spellStart"/>
      <w:r w:rsidRPr="00B55118">
        <w:rPr>
          <w:rFonts w:eastAsia="宋体"/>
        </w:rPr>
        <w:t>Tx</w:t>
      </w:r>
      <w:proofErr w:type="spellEnd"/>
      <w:r w:rsidRPr="00B55118">
        <w:rPr>
          <w:rFonts w:eastAsia="宋体"/>
        </w:rPr>
        <w:t xml:space="preserve"> UE, and </w:t>
      </w:r>
      <w:r w:rsidR="003400FE" w:rsidRPr="00B55118">
        <w:rPr>
          <w:rFonts w:eastAsia="宋体"/>
        </w:rPr>
        <w:t xml:space="preserve">further </w:t>
      </w:r>
      <w:r w:rsidRPr="00B55118">
        <w:rPr>
          <w:rFonts w:eastAsia="宋体"/>
        </w:rPr>
        <w:t>lead to lower resource efficiency</w:t>
      </w:r>
      <w:r w:rsidR="00D929AD" w:rsidRPr="00B55118">
        <w:rPr>
          <w:rFonts w:eastAsia="宋体"/>
        </w:rPr>
        <w:t xml:space="preserve"> of SL-U</w:t>
      </w:r>
      <w:r w:rsidRPr="00B55118">
        <w:rPr>
          <w:rFonts w:eastAsia="宋体"/>
        </w:rPr>
        <w:t>.</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r w:rsidRPr="00B55118">
        <w:rPr>
          <w:rFonts w:eastAsia="宋体"/>
        </w:rPr>
        <w:t xml:space="preserve"> </w:t>
      </w:r>
    </w:p>
    <w:p w14:paraId="360595B9" w14:textId="43767311" w:rsidR="00AA0F55" w:rsidRPr="00B55118" w:rsidRDefault="00AA0F55" w:rsidP="00AA0F55">
      <w:pPr>
        <w:spacing w:before="156" w:after="156"/>
        <w:rPr>
          <w:rFonts w:eastAsia="宋体" w:cs="Times New Roman"/>
        </w:rPr>
      </w:pPr>
      <w:r w:rsidRPr="00B55118">
        <w:rPr>
          <w:rFonts w:eastAsia="宋体" w:cs="Times New Roman"/>
        </w:rPr>
        <w:t xml:space="preserve">Considering the potential impact of LBT failure, it is necessary to discuss and determine how to improve the legacy mode 2 procedure for SL-U. </w:t>
      </w:r>
    </w:p>
    <w:p w14:paraId="0F4DAB82" w14:textId="1C082269" w:rsidR="009353AE" w:rsidRPr="00B55118" w:rsidRDefault="009353AE" w:rsidP="00AA0F55">
      <w:pPr>
        <w:spacing w:before="156" w:after="156"/>
        <w:rPr>
          <w:rFonts w:eastAsia="宋体" w:cs="Times New Roman"/>
        </w:rPr>
      </w:pPr>
      <w:r w:rsidRPr="00B55118">
        <w:rPr>
          <w:rFonts w:eastAsia="宋体" w:cs="Times New Roman"/>
        </w:rPr>
        <w:lastRenderedPageBreak/>
        <w:t>For example,</w:t>
      </w:r>
      <w:r w:rsidR="00123AF0" w:rsidRPr="00B55118">
        <w:rPr>
          <w:rFonts w:eastAsia="宋体" w:cs="Times New Roman"/>
        </w:rPr>
        <w:t xml:space="preserve"> in the legacy mode 2 procedure,</w:t>
      </w:r>
      <w:r w:rsidRPr="00B55118">
        <w:rPr>
          <w:rFonts w:eastAsia="宋体" w:cs="Times New Roman"/>
        </w:rPr>
        <w:t xml:space="preserve"> </w:t>
      </w:r>
      <w:r w:rsidR="00123AF0" w:rsidRPr="00B55118">
        <w:rPr>
          <w:rFonts w:eastAsia="宋体" w:cs="Times New Roman"/>
        </w:rPr>
        <w:t xml:space="preserve">a </w:t>
      </w:r>
      <w:r w:rsidR="008B49C0" w:rsidRPr="00B55118">
        <w:rPr>
          <w:rFonts w:eastAsia="宋体" w:cs="Times New Roman"/>
        </w:rPr>
        <w:t>reserved resource</w:t>
      </w:r>
      <w:r w:rsidR="00223776" w:rsidRPr="00B55118">
        <w:rPr>
          <w:rFonts w:eastAsia="宋体" w:cs="Times New Roman"/>
        </w:rPr>
        <w:t xml:space="preserve"> indicated by UE</w:t>
      </w:r>
      <w:r w:rsidR="00123AF0" w:rsidRPr="00B55118">
        <w:rPr>
          <w:rFonts w:eastAsia="宋体" w:cs="Times New Roman"/>
        </w:rPr>
        <w:t xml:space="preserve"> A</w:t>
      </w:r>
      <w:r w:rsidR="00223776" w:rsidRPr="00B55118">
        <w:rPr>
          <w:rFonts w:eastAsia="宋体" w:cs="Times New Roman"/>
        </w:rPr>
        <w:t xml:space="preserve"> </w:t>
      </w:r>
      <w:r w:rsidR="00123AF0" w:rsidRPr="00B55118">
        <w:rPr>
          <w:rFonts w:eastAsia="宋体" w:cs="Times New Roman"/>
        </w:rPr>
        <w:t xml:space="preserve">should be excluded from the candidate resource set of UE B according to </w:t>
      </w:r>
      <w:r w:rsidR="00592E52" w:rsidRPr="00B55118">
        <w:rPr>
          <w:rFonts w:eastAsia="宋体" w:cs="Times New Roman"/>
        </w:rPr>
        <w:t xml:space="preserve">relevant </w:t>
      </w:r>
      <w:r w:rsidR="00123AF0" w:rsidRPr="00B55118">
        <w:rPr>
          <w:rFonts w:eastAsia="宋体" w:cs="Times New Roman"/>
        </w:rPr>
        <w:t xml:space="preserve">RSRP thresholds. </w:t>
      </w:r>
      <w:r w:rsidR="00AF45E2">
        <w:rPr>
          <w:rFonts w:eastAsia="宋体" w:cs="Times New Roman"/>
        </w:rPr>
        <w:t>In</w:t>
      </w:r>
      <w:r w:rsidR="00123AF0" w:rsidRPr="00B55118">
        <w:rPr>
          <w:rFonts w:eastAsia="宋体" w:cs="Times New Roman"/>
        </w:rPr>
        <w:t xml:space="preserve"> the case that the reserved resource </w:t>
      </w:r>
      <w:r w:rsidR="00583BD5" w:rsidRPr="00B55118">
        <w:rPr>
          <w:rFonts w:eastAsia="宋体" w:cs="Times New Roman"/>
        </w:rPr>
        <w:t>is</w:t>
      </w:r>
      <w:r w:rsidR="00123AF0" w:rsidRPr="00B55118">
        <w:rPr>
          <w:rFonts w:eastAsia="宋体" w:cs="Times New Roman"/>
        </w:rPr>
        <w:t xml:space="preserve"> not actually used </w:t>
      </w:r>
      <w:r w:rsidR="00080D57" w:rsidRPr="00B55118">
        <w:rPr>
          <w:rFonts w:eastAsia="宋体" w:cs="Times New Roman"/>
        </w:rPr>
        <w:t>by</w:t>
      </w:r>
      <w:r w:rsidR="00123AF0" w:rsidRPr="00B55118">
        <w:rPr>
          <w:rFonts w:eastAsia="宋体" w:cs="Times New Roman"/>
        </w:rPr>
        <w:t xml:space="preserve"> UE</w:t>
      </w:r>
      <w:r w:rsidR="00080D57" w:rsidRPr="00B55118">
        <w:rPr>
          <w:rFonts w:eastAsia="宋体" w:cs="Times New Roman"/>
        </w:rPr>
        <w:t xml:space="preserve"> A</w:t>
      </w:r>
      <w:r w:rsidR="00583BD5" w:rsidRPr="00B55118">
        <w:rPr>
          <w:rFonts w:eastAsia="宋体" w:cs="Times New Roman"/>
        </w:rPr>
        <w:t xml:space="preserve"> as LBT failure</w:t>
      </w:r>
      <w:r w:rsidR="00400E86" w:rsidRPr="00B55118">
        <w:rPr>
          <w:rFonts w:eastAsia="宋体" w:cs="Times New Roman"/>
        </w:rPr>
        <w:t xml:space="preserve"> or other issues</w:t>
      </w:r>
      <w:r w:rsidR="00080D57" w:rsidRPr="00B55118">
        <w:rPr>
          <w:rFonts w:eastAsia="宋体" w:cs="Times New Roman"/>
        </w:rPr>
        <w:t>, the reserved resource may be</w:t>
      </w:r>
      <w:r w:rsidR="00583BD5" w:rsidRPr="00B55118">
        <w:rPr>
          <w:rFonts w:eastAsia="宋体" w:cs="Times New Roman"/>
        </w:rPr>
        <w:t xml:space="preserve"> available for UE B. </w:t>
      </w:r>
      <w:r w:rsidR="00AC6687" w:rsidRPr="00B55118">
        <w:rPr>
          <w:rFonts w:eastAsia="宋体" w:cs="Times New Roman"/>
        </w:rPr>
        <w:t>In other words</w:t>
      </w:r>
      <w:r w:rsidR="00E54EE0" w:rsidRPr="00B55118">
        <w:rPr>
          <w:rFonts w:eastAsia="宋体" w:cs="Times New Roman"/>
        </w:rPr>
        <w:t xml:space="preserve">, the reserved resources may be considered to be retained in the candidate resource set. </w:t>
      </w:r>
      <w:r w:rsidR="003753C2" w:rsidRPr="00B55118">
        <w:rPr>
          <w:rFonts w:eastAsia="宋体" w:cs="Times New Roman"/>
        </w:rPr>
        <w:t>As</w:t>
      </w:r>
      <w:r w:rsidR="00626AAC" w:rsidRPr="00B55118">
        <w:rPr>
          <w:rFonts w:eastAsia="宋体" w:cs="Times New Roman"/>
        </w:rPr>
        <w:t xml:space="preserve"> there is some uncertainty about</w:t>
      </w:r>
      <w:r w:rsidR="008B0FEF" w:rsidRPr="00B55118">
        <w:rPr>
          <w:rFonts w:eastAsia="宋体" w:cs="Times New Roman"/>
        </w:rPr>
        <w:t xml:space="preserve"> the resource reservation in SL-U, </w:t>
      </w:r>
      <w:r w:rsidR="004A52B4" w:rsidRPr="00B55118">
        <w:rPr>
          <w:rFonts w:eastAsia="宋体" w:cs="Times New Roman"/>
        </w:rPr>
        <w:t>it should be considered to improve the</w:t>
      </w:r>
      <w:r w:rsidR="008B0FEF" w:rsidRPr="00B55118">
        <w:rPr>
          <w:rFonts w:eastAsia="宋体" w:cs="Times New Roman"/>
        </w:rPr>
        <w:t xml:space="preserve"> mode 2 procedure for SL-U.</w:t>
      </w:r>
    </w:p>
    <w:p w14:paraId="31B950C7" w14:textId="66331EAA" w:rsidR="001678C5" w:rsidRPr="00B55118" w:rsidRDefault="009614ED" w:rsidP="00443A17">
      <w:pPr>
        <w:spacing w:before="156" w:after="156"/>
        <w:rPr>
          <w:rFonts w:eastAsia="宋体" w:cs="Times New Roman"/>
        </w:rPr>
      </w:pPr>
      <w:r w:rsidRPr="00B55118">
        <w:rPr>
          <w:rFonts w:eastAsia="宋体" w:cs="Times New Roman"/>
        </w:rPr>
        <w:t xml:space="preserve">Besides, </w:t>
      </w:r>
      <w:r w:rsidR="00400E86" w:rsidRPr="00B55118">
        <w:rPr>
          <w:rFonts w:eastAsia="宋体" w:cs="Times New Roman"/>
        </w:rPr>
        <w:t>the</w:t>
      </w:r>
      <w:r w:rsidRPr="00B55118">
        <w:rPr>
          <w:rFonts w:eastAsia="宋体" w:cs="Times New Roman"/>
        </w:rPr>
        <w:t xml:space="preserve"> RSRP threshold is </w:t>
      </w:r>
      <w:r w:rsidR="00E31579" w:rsidRPr="00B55118">
        <w:rPr>
          <w:rFonts w:eastAsia="宋体" w:cs="Times New Roman"/>
        </w:rPr>
        <w:t>a key parameter in</w:t>
      </w:r>
      <w:r w:rsidRPr="00B55118">
        <w:rPr>
          <w:rFonts w:eastAsia="宋体" w:cs="Times New Roman"/>
        </w:rPr>
        <w:t xml:space="preserve"> mode 2 procedure </w:t>
      </w:r>
      <w:r w:rsidR="008E7750" w:rsidRPr="00B55118">
        <w:rPr>
          <w:rFonts w:eastAsia="宋体" w:cs="Times New Roman"/>
        </w:rPr>
        <w:t xml:space="preserve">which is used </w:t>
      </w:r>
      <w:r w:rsidRPr="00B55118">
        <w:rPr>
          <w:rFonts w:eastAsia="宋体" w:cs="Times New Roman"/>
        </w:rPr>
        <w:t xml:space="preserve">to evaluate whether </w:t>
      </w:r>
      <w:r w:rsidR="00735285" w:rsidRPr="00B55118">
        <w:rPr>
          <w:rFonts w:eastAsia="宋体" w:cs="Times New Roman"/>
        </w:rPr>
        <w:t>a</w:t>
      </w:r>
      <w:r w:rsidRPr="00B55118">
        <w:rPr>
          <w:rFonts w:eastAsia="宋体" w:cs="Times New Roman"/>
        </w:rPr>
        <w:t xml:space="preserve"> resource should be excluded from the candidate resource set. </w:t>
      </w:r>
      <w:r w:rsidR="002F7721" w:rsidRPr="00B55118">
        <w:rPr>
          <w:rFonts w:eastAsia="宋体" w:cs="Times New Roman"/>
        </w:rPr>
        <w:t xml:space="preserve">The RSRP threshold is semi-static configured per resource pool and </w:t>
      </w:r>
      <w:r w:rsidR="009269A2" w:rsidRPr="00B55118">
        <w:rPr>
          <w:rFonts w:eastAsia="宋体" w:cs="Times New Roman"/>
        </w:rPr>
        <w:t xml:space="preserve">may be increased if candidate resources are not enough. </w:t>
      </w:r>
      <w:r w:rsidR="00C40178" w:rsidRPr="00B55118">
        <w:rPr>
          <w:rFonts w:eastAsia="宋体" w:cs="Times New Roman"/>
        </w:rPr>
        <w:t xml:space="preserve">In SL-U, </w:t>
      </w:r>
      <w:r w:rsidR="00E17AC0" w:rsidRPr="00B55118">
        <w:rPr>
          <w:rFonts w:eastAsia="宋体" w:cs="Times New Roman"/>
        </w:rPr>
        <w:t xml:space="preserve">the channel status is affected by </w:t>
      </w:r>
      <w:r w:rsidR="00BA7555" w:rsidRPr="00B55118">
        <w:rPr>
          <w:rFonts w:eastAsia="宋体" w:cs="Times New Roman"/>
        </w:rPr>
        <w:t>many</w:t>
      </w:r>
      <w:r w:rsidR="00400E86" w:rsidRPr="00B55118">
        <w:rPr>
          <w:rFonts w:eastAsia="宋体" w:cs="Times New Roman"/>
        </w:rPr>
        <w:t xml:space="preserve"> </w:t>
      </w:r>
      <w:r w:rsidR="00E17AC0" w:rsidRPr="00B55118">
        <w:rPr>
          <w:rFonts w:eastAsia="宋体" w:cs="Times New Roman"/>
        </w:rPr>
        <w:t xml:space="preserve">factors and may be unstable, a semi-static configured RSRP threshold for mode 2 resource excluding cannot adapt well to the </w:t>
      </w:r>
      <w:r w:rsidR="00AF42A8" w:rsidRPr="00B55118">
        <w:rPr>
          <w:rFonts w:eastAsia="宋体" w:cs="Times New Roman"/>
        </w:rPr>
        <w:t xml:space="preserve">changeable </w:t>
      </w:r>
      <w:r w:rsidR="00E17AC0" w:rsidRPr="00B55118">
        <w:rPr>
          <w:rFonts w:eastAsia="宋体" w:cs="Times New Roman"/>
        </w:rPr>
        <w:t xml:space="preserve">channel </w:t>
      </w:r>
      <w:r w:rsidR="00AF42A8" w:rsidRPr="00B55118">
        <w:rPr>
          <w:rFonts w:eastAsia="宋体" w:cs="Times New Roman"/>
        </w:rPr>
        <w:t>condition</w:t>
      </w:r>
      <w:r w:rsidR="00E17AC0" w:rsidRPr="00B55118">
        <w:rPr>
          <w:rFonts w:eastAsia="宋体" w:cs="Times New Roman"/>
        </w:rPr>
        <w:t>.</w:t>
      </w:r>
      <w:r w:rsidRPr="00B55118">
        <w:rPr>
          <w:rFonts w:eastAsia="宋体" w:cs="Times New Roman"/>
        </w:rPr>
        <w:t xml:space="preserve"> </w:t>
      </w:r>
      <w:r w:rsidR="005E7A57" w:rsidRPr="00B55118">
        <w:rPr>
          <w:rFonts w:eastAsia="宋体" w:cs="Times New Roman"/>
        </w:rPr>
        <w:t xml:space="preserve">To </w:t>
      </w:r>
      <w:r w:rsidR="00C3701D" w:rsidRPr="00B55118">
        <w:rPr>
          <w:rFonts w:eastAsia="宋体" w:cs="Times New Roman"/>
        </w:rPr>
        <w:t>make</w:t>
      </w:r>
      <w:r w:rsidR="005E7A57" w:rsidRPr="00B55118">
        <w:rPr>
          <w:rFonts w:eastAsia="宋体" w:cs="Times New Roman"/>
        </w:rPr>
        <w:t xml:space="preserve"> mode 2 procedure </w:t>
      </w:r>
      <w:r w:rsidR="00CC6920" w:rsidRPr="00B55118">
        <w:rPr>
          <w:rFonts w:eastAsia="宋体" w:cs="Times New Roman"/>
        </w:rPr>
        <w:t xml:space="preserve">more suitable </w:t>
      </w:r>
      <w:r w:rsidR="005E7A57" w:rsidRPr="00B55118">
        <w:rPr>
          <w:rFonts w:eastAsia="宋体" w:cs="Times New Roman"/>
        </w:rPr>
        <w:t xml:space="preserve">for SL-U, it should be considered </w:t>
      </w:r>
      <w:r w:rsidR="00EC6C92" w:rsidRPr="00B55118">
        <w:rPr>
          <w:rFonts w:eastAsia="宋体" w:cs="Times New Roman"/>
        </w:rPr>
        <w:t xml:space="preserve">to set </w:t>
      </w:r>
      <w:r w:rsidR="005E7A57" w:rsidRPr="00B55118">
        <w:rPr>
          <w:rFonts w:eastAsia="宋体" w:cs="Times New Roman"/>
        </w:rPr>
        <w:t>the RSRP threshold with more flexibility</w:t>
      </w:r>
      <w:r w:rsidR="0049779F" w:rsidRPr="00B55118">
        <w:rPr>
          <w:rFonts w:eastAsia="宋体" w:cs="Times New Roman"/>
        </w:rPr>
        <w:t xml:space="preserve"> according to the channel status</w:t>
      </w:r>
      <w:r w:rsidR="005E7A57" w:rsidRPr="00B55118">
        <w:rPr>
          <w:rFonts w:eastAsia="宋体" w:cs="Times New Roman"/>
        </w:rPr>
        <w:t>.</w:t>
      </w:r>
    </w:p>
    <w:p w14:paraId="18478406" w14:textId="21F145AC" w:rsidR="00AC6813" w:rsidRPr="00B55118" w:rsidRDefault="00EC1D4A" w:rsidP="00443A17">
      <w:pPr>
        <w:spacing w:before="156" w:after="156"/>
        <w:rPr>
          <w:rFonts w:eastAsia="宋体" w:cs="Times New Roman"/>
        </w:rPr>
      </w:pPr>
      <w:r>
        <w:rPr>
          <w:rFonts w:eastAsia="宋体" w:cs="Times New Roman"/>
        </w:rPr>
        <w:t>Considering</w:t>
      </w:r>
      <w:r w:rsidR="00AC6813" w:rsidRPr="00B55118">
        <w:rPr>
          <w:rFonts w:eastAsia="宋体" w:cs="Times New Roman"/>
        </w:rPr>
        <w:t xml:space="preserve"> </w:t>
      </w:r>
      <w:r w:rsidR="00E313B8">
        <w:rPr>
          <w:rFonts w:eastAsia="宋体" w:cs="Times New Roman"/>
        </w:rPr>
        <w:t xml:space="preserve">COT sharing and </w:t>
      </w:r>
      <w:r w:rsidR="00AC6813" w:rsidRPr="00B55118">
        <w:rPr>
          <w:rFonts w:eastAsia="宋体" w:cs="Times New Roman"/>
        </w:rPr>
        <w:t xml:space="preserve">multi-consecutive slots transmission </w:t>
      </w:r>
      <w:r w:rsidR="00E313B8">
        <w:rPr>
          <w:rFonts w:eastAsia="宋体" w:cs="Times New Roman"/>
        </w:rPr>
        <w:t>are</w:t>
      </w:r>
      <w:r w:rsidR="00144758">
        <w:rPr>
          <w:rFonts w:eastAsia="宋体" w:cs="Times New Roman"/>
        </w:rPr>
        <w:t xml:space="preserve"> supported </w:t>
      </w:r>
      <w:r w:rsidR="00AC6813" w:rsidRPr="00B55118">
        <w:rPr>
          <w:rFonts w:eastAsia="宋体" w:cs="Times New Roman"/>
        </w:rPr>
        <w:t>in SL-U</w:t>
      </w:r>
      <w:r>
        <w:rPr>
          <w:rFonts w:eastAsia="宋体" w:cs="Times New Roman"/>
        </w:rPr>
        <w:t xml:space="preserve">, </w:t>
      </w:r>
      <w:r w:rsidR="00AC6813" w:rsidRPr="00B55118">
        <w:rPr>
          <w:rFonts w:eastAsia="宋体" w:cs="Times New Roman"/>
        </w:rPr>
        <w:t>UE</w:t>
      </w:r>
      <w:r w:rsidR="002B3AF5">
        <w:rPr>
          <w:rFonts w:eastAsia="宋体" w:cs="Times New Roman"/>
        </w:rPr>
        <w:t xml:space="preserve"> may </w:t>
      </w:r>
      <w:r w:rsidR="00EE107B">
        <w:rPr>
          <w:rFonts w:eastAsia="宋体" w:cs="Times New Roman"/>
        </w:rPr>
        <w:t xml:space="preserve">access the channel </w:t>
      </w:r>
      <w:r w:rsidR="00DB447F">
        <w:rPr>
          <w:rFonts w:eastAsia="宋体" w:cs="Times New Roman"/>
        </w:rPr>
        <w:t>within a shared SL CO</w:t>
      </w:r>
      <w:r w:rsidR="00EE107B">
        <w:rPr>
          <w:rFonts w:eastAsia="宋体" w:cs="Times New Roman"/>
        </w:rPr>
        <w:t xml:space="preserve"> </w:t>
      </w:r>
      <w:r w:rsidR="002616E4">
        <w:rPr>
          <w:rFonts w:eastAsia="宋体" w:cs="Times New Roman"/>
        </w:rPr>
        <w:t>m</w:t>
      </w:r>
      <w:r w:rsidR="004701A5">
        <w:rPr>
          <w:rFonts w:eastAsia="宋体" w:cs="Times New Roman"/>
        </w:rPr>
        <w:t>uch</w:t>
      </w:r>
      <w:r w:rsidR="00EE107B">
        <w:rPr>
          <w:rFonts w:eastAsia="宋体" w:cs="Times New Roman"/>
        </w:rPr>
        <w:t xml:space="preserve"> easier than selecting resources out of a</w:t>
      </w:r>
      <w:r w:rsidR="00DB2FB2">
        <w:rPr>
          <w:rFonts w:eastAsia="宋体" w:cs="Times New Roman"/>
        </w:rPr>
        <w:t>n</w:t>
      </w:r>
      <w:r w:rsidR="00EE107B">
        <w:rPr>
          <w:rFonts w:eastAsia="宋体" w:cs="Times New Roman"/>
        </w:rPr>
        <w:t xml:space="preserve"> </w:t>
      </w:r>
      <w:r w:rsidR="00DB2FB2">
        <w:rPr>
          <w:rFonts w:eastAsia="宋体" w:cs="Times New Roman"/>
        </w:rPr>
        <w:t xml:space="preserve">SL </w:t>
      </w:r>
      <w:r w:rsidR="00EE107B">
        <w:rPr>
          <w:rFonts w:eastAsia="宋体" w:cs="Times New Roman"/>
        </w:rPr>
        <w:t>CO</w:t>
      </w:r>
      <w:r w:rsidR="00AC6813" w:rsidRPr="00B55118">
        <w:rPr>
          <w:rFonts w:eastAsia="宋体" w:cs="Times New Roman"/>
        </w:rPr>
        <w:t xml:space="preserve">. </w:t>
      </w:r>
      <w:r w:rsidR="004E229E" w:rsidRPr="00B55118">
        <w:rPr>
          <w:rFonts w:eastAsia="宋体" w:cs="Times New Roman"/>
        </w:rPr>
        <w:t>With</w:t>
      </w:r>
      <w:r w:rsidR="00AC6813" w:rsidRPr="00B55118">
        <w:rPr>
          <w:rFonts w:eastAsia="宋体" w:cs="Times New Roman"/>
        </w:rPr>
        <w:t xml:space="preserve"> Rel-16 NR SL mode 2 resource selection, </w:t>
      </w:r>
      <w:r w:rsidR="0002742A" w:rsidRPr="00B55118">
        <w:rPr>
          <w:rFonts w:eastAsia="宋体" w:cs="Times New Roman"/>
        </w:rPr>
        <w:t>as</w:t>
      </w:r>
      <w:r w:rsidR="00A2169D" w:rsidRPr="00B55118">
        <w:rPr>
          <w:rFonts w:eastAsia="宋体" w:cs="Times New Roman"/>
        </w:rPr>
        <w:t xml:space="preserve"> each</w:t>
      </w:r>
      <w:r w:rsidR="00F61C28" w:rsidRPr="00B55118">
        <w:rPr>
          <w:rFonts w:eastAsia="宋体" w:cs="Times New Roman"/>
        </w:rPr>
        <w:t xml:space="preserve"> </w:t>
      </w:r>
      <w:r w:rsidR="00AC6813" w:rsidRPr="00B55118">
        <w:rPr>
          <w:rFonts w:eastAsia="宋体" w:cs="Times New Roman"/>
        </w:rPr>
        <w:t xml:space="preserve">UE </w:t>
      </w:r>
      <w:r w:rsidR="0069431A" w:rsidRPr="00B55118">
        <w:rPr>
          <w:rFonts w:eastAsia="宋体" w:cs="Times New Roman"/>
        </w:rPr>
        <w:t xml:space="preserve">selects </w:t>
      </w:r>
      <w:r w:rsidR="00AC6813" w:rsidRPr="00B55118">
        <w:rPr>
          <w:rFonts w:eastAsia="宋体" w:cs="Times New Roman"/>
        </w:rPr>
        <w:t>resource</w:t>
      </w:r>
      <w:r w:rsidR="0069431A" w:rsidRPr="00B55118">
        <w:rPr>
          <w:rFonts w:eastAsia="宋体" w:cs="Times New Roman"/>
        </w:rPr>
        <w:t>s</w:t>
      </w:r>
      <w:r w:rsidR="00AC6813" w:rsidRPr="00B55118">
        <w:rPr>
          <w:rFonts w:eastAsia="宋体" w:cs="Times New Roman"/>
        </w:rPr>
        <w:t xml:space="preserve"> </w:t>
      </w:r>
      <w:r w:rsidR="00F61C28" w:rsidRPr="00B55118">
        <w:rPr>
          <w:rFonts w:eastAsia="宋体" w:cs="Times New Roman"/>
        </w:rPr>
        <w:t xml:space="preserve">randomly </w:t>
      </w:r>
      <w:r w:rsidR="008B1BA3" w:rsidRPr="00B55118">
        <w:rPr>
          <w:rFonts w:eastAsia="宋体" w:cs="Times New Roman"/>
        </w:rPr>
        <w:t>in</w:t>
      </w:r>
      <w:r w:rsidR="006B7215" w:rsidRPr="00B55118">
        <w:rPr>
          <w:rFonts w:eastAsia="宋体" w:cs="Times New Roman"/>
        </w:rPr>
        <w:t xml:space="preserve"> its</w:t>
      </w:r>
      <w:r w:rsidR="0069431A" w:rsidRPr="00B55118">
        <w:rPr>
          <w:rFonts w:eastAsia="宋体" w:cs="Times New Roman"/>
        </w:rPr>
        <w:t xml:space="preserve"> candidate resource set</w:t>
      </w:r>
      <w:r w:rsidR="002E228B" w:rsidRPr="00B55118">
        <w:rPr>
          <w:rFonts w:eastAsia="宋体" w:cs="Times New Roman"/>
        </w:rPr>
        <w:t>, it</w:t>
      </w:r>
      <w:r w:rsidR="00AC6813" w:rsidRPr="00B55118">
        <w:rPr>
          <w:rFonts w:eastAsia="宋体" w:cs="Times New Roman"/>
        </w:rPr>
        <w:t xml:space="preserve"> </w:t>
      </w:r>
      <w:r w:rsidR="000B7D16" w:rsidRPr="00B55118">
        <w:rPr>
          <w:rFonts w:eastAsia="宋体" w:cs="Times New Roman"/>
        </w:rPr>
        <w:t>cannot ensure</w:t>
      </w:r>
      <w:r w:rsidR="00AC6813" w:rsidRPr="00B55118">
        <w:rPr>
          <w:rFonts w:eastAsia="宋体" w:cs="Times New Roman"/>
        </w:rPr>
        <w:t xml:space="preserve"> </w:t>
      </w:r>
      <w:r w:rsidR="00C70D36" w:rsidRPr="00B55118">
        <w:rPr>
          <w:rFonts w:eastAsia="宋体" w:cs="Times New Roman"/>
        </w:rPr>
        <w:t>using</w:t>
      </w:r>
      <w:r w:rsidR="00AC6813" w:rsidRPr="00B55118">
        <w:rPr>
          <w:rFonts w:eastAsia="宋体" w:cs="Times New Roman"/>
        </w:rPr>
        <w:t xml:space="preserve"> multi-consecutive slots </w:t>
      </w:r>
      <w:r w:rsidR="00E91C1E" w:rsidRPr="00B55118">
        <w:rPr>
          <w:rFonts w:eastAsia="宋体" w:cs="Times New Roman"/>
        </w:rPr>
        <w:t>for</w:t>
      </w:r>
      <w:r w:rsidR="00C02135" w:rsidRPr="00B55118">
        <w:rPr>
          <w:rFonts w:eastAsia="宋体" w:cs="Times New Roman"/>
        </w:rPr>
        <w:t xml:space="preserve"> </w:t>
      </w:r>
      <w:r w:rsidR="006F592C" w:rsidRPr="00B55118">
        <w:rPr>
          <w:rFonts w:eastAsia="宋体" w:cs="Times New Roman"/>
        </w:rPr>
        <w:t>a</w:t>
      </w:r>
      <w:r w:rsidR="00AC6813" w:rsidRPr="00B55118">
        <w:rPr>
          <w:rFonts w:eastAsia="宋体" w:cs="Times New Roman"/>
        </w:rPr>
        <w:t xml:space="preserve"> single UE</w:t>
      </w:r>
      <w:r w:rsidR="006F592C" w:rsidRPr="00B55118">
        <w:rPr>
          <w:rFonts w:eastAsia="宋体" w:cs="Times New Roman"/>
        </w:rPr>
        <w:t>, nor</w:t>
      </w:r>
      <w:r w:rsidR="00630497" w:rsidRPr="00B55118">
        <w:rPr>
          <w:rFonts w:eastAsia="宋体" w:cs="Times New Roman"/>
        </w:rPr>
        <w:t xml:space="preserve"> does it</w:t>
      </w:r>
      <w:r w:rsidR="00E87EBB" w:rsidRPr="00B55118">
        <w:rPr>
          <w:rFonts w:eastAsia="宋体" w:cs="Times New Roman"/>
        </w:rPr>
        <w:t xml:space="preserve"> </w:t>
      </w:r>
      <w:r w:rsidR="00A22DD0" w:rsidRPr="00B55118">
        <w:rPr>
          <w:rFonts w:eastAsia="宋体" w:cs="Times New Roman"/>
        </w:rPr>
        <w:t>prioritize</w:t>
      </w:r>
      <w:r w:rsidR="00074534" w:rsidRPr="00B55118">
        <w:rPr>
          <w:rFonts w:eastAsia="宋体" w:cs="Times New Roman"/>
        </w:rPr>
        <w:t xml:space="preserve"> </w:t>
      </w:r>
      <w:r w:rsidR="00A22DD0" w:rsidRPr="00B55118">
        <w:rPr>
          <w:rFonts w:eastAsia="宋体" w:cs="Times New Roman"/>
        </w:rPr>
        <w:t>us</w:t>
      </w:r>
      <w:r w:rsidR="00FF21C8" w:rsidRPr="00B55118">
        <w:rPr>
          <w:rFonts w:eastAsia="宋体" w:cs="Times New Roman"/>
        </w:rPr>
        <w:t>ing</w:t>
      </w:r>
      <w:r w:rsidR="00A22DD0" w:rsidRPr="00B55118">
        <w:rPr>
          <w:rFonts w:eastAsia="宋体" w:cs="Times New Roman"/>
        </w:rPr>
        <w:t xml:space="preserve"> </w:t>
      </w:r>
      <w:r w:rsidR="00074534" w:rsidRPr="00B55118">
        <w:rPr>
          <w:rFonts w:eastAsia="宋体" w:cs="Times New Roman"/>
        </w:rPr>
        <w:t>multi-</w:t>
      </w:r>
      <w:r w:rsidR="00A22DD0" w:rsidRPr="00B55118">
        <w:rPr>
          <w:rFonts w:eastAsia="宋体" w:cs="Times New Roman"/>
        </w:rPr>
        <w:t xml:space="preserve">consecutive slots </w:t>
      </w:r>
      <w:r w:rsidR="008D70E0" w:rsidRPr="00B55118">
        <w:rPr>
          <w:rFonts w:eastAsia="宋体" w:cs="Times New Roman"/>
        </w:rPr>
        <w:t>among</w:t>
      </w:r>
      <w:r w:rsidR="00AC6813" w:rsidRPr="00B55118">
        <w:rPr>
          <w:rFonts w:eastAsia="宋体" w:cs="Times New Roman"/>
        </w:rPr>
        <w:t xml:space="preserve"> </w:t>
      </w:r>
      <w:r w:rsidR="008453CD" w:rsidRPr="00B55118">
        <w:rPr>
          <w:rFonts w:eastAsia="宋体" w:cs="Times New Roman"/>
        </w:rPr>
        <w:t xml:space="preserve">multiple </w:t>
      </w:r>
      <w:r w:rsidR="00AC6813" w:rsidRPr="00B55118">
        <w:rPr>
          <w:rFonts w:eastAsia="宋体" w:cs="Times New Roman"/>
        </w:rPr>
        <w:t xml:space="preserve">UEs. Therefore, how to support </w:t>
      </w:r>
      <w:proofErr w:type="spellStart"/>
      <w:r w:rsidR="00AC6813" w:rsidRPr="00B55118">
        <w:rPr>
          <w:rFonts w:eastAsia="宋体" w:cs="Times New Roman"/>
        </w:rPr>
        <w:t>MCSt</w:t>
      </w:r>
      <w:proofErr w:type="spellEnd"/>
      <w:r w:rsidR="00AC6813" w:rsidRPr="00B55118">
        <w:rPr>
          <w:rFonts w:eastAsia="宋体" w:cs="Times New Roman"/>
        </w:rPr>
        <w:t xml:space="preserve"> in terms of mode 2 resource selection need</w:t>
      </w:r>
      <w:r w:rsidR="0059546B" w:rsidRPr="00B55118">
        <w:rPr>
          <w:rFonts w:eastAsia="宋体" w:cs="Times New Roman"/>
        </w:rPr>
        <w:t>s</w:t>
      </w:r>
      <w:r w:rsidR="00AC6813" w:rsidRPr="00B55118">
        <w:rPr>
          <w:rFonts w:eastAsia="宋体" w:cs="Times New Roman"/>
        </w:rPr>
        <w:t xml:space="preserve"> further study. </w:t>
      </w:r>
    </w:p>
    <w:p w14:paraId="2D5C9EC3" w14:textId="77777777" w:rsidR="009767C2" w:rsidRPr="00B55118" w:rsidRDefault="009767C2" w:rsidP="009767C2">
      <w:pPr>
        <w:pStyle w:val="1st-Proposal-YJ"/>
        <w:numPr>
          <w:ilvl w:val="0"/>
          <w:numId w:val="7"/>
        </w:numPr>
        <w:spacing w:before="156" w:after="156"/>
        <w:rPr>
          <w:rFonts w:eastAsia="宋体"/>
        </w:rPr>
      </w:pPr>
      <w:bookmarkStart w:id="2298" w:name="_Toc109296573"/>
      <w:bookmarkStart w:id="2299" w:name="_Toc109318161"/>
      <w:bookmarkStart w:id="2300" w:name="_Toc109375281"/>
      <w:bookmarkStart w:id="2301" w:name="_Toc109375305"/>
      <w:bookmarkStart w:id="2302" w:name="_Toc109384423"/>
      <w:bookmarkStart w:id="2303" w:name="_Toc109384727"/>
      <w:bookmarkStart w:id="2304" w:name="_Toc109384751"/>
      <w:bookmarkStart w:id="2305" w:name="_Toc109385621"/>
      <w:bookmarkStart w:id="2306" w:name="_Toc109385645"/>
      <w:bookmarkStart w:id="2307" w:name="_Toc109388540"/>
      <w:bookmarkStart w:id="2308" w:name="_Toc109388564"/>
      <w:bookmarkStart w:id="2309" w:name="_Toc109388588"/>
      <w:bookmarkStart w:id="2310" w:name="_Toc109388612"/>
      <w:bookmarkStart w:id="2311" w:name="_Toc110240818"/>
      <w:bookmarkStart w:id="2312" w:name="_Toc110240844"/>
      <w:bookmarkStart w:id="2313" w:name="_Toc110242979"/>
      <w:bookmarkStart w:id="2314" w:name="_Toc110244603"/>
      <w:bookmarkStart w:id="2315" w:name="_Toc110244629"/>
      <w:bookmarkStart w:id="2316" w:name="_Toc110254579"/>
      <w:bookmarkStart w:id="2317" w:name="_Toc110254604"/>
      <w:bookmarkStart w:id="2318" w:name="_Toc110845384"/>
      <w:bookmarkStart w:id="2319" w:name="_Toc110845409"/>
      <w:bookmarkStart w:id="2320" w:name="_Toc110848249"/>
      <w:bookmarkStart w:id="2321" w:name="_Toc110848274"/>
      <w:bookmarkStart w:id="2322" w:name="_Toc110848585"/>
      <w:bookmarkStart w:id="2323" w:name="_Toc110848610"/>
      <w:bookmarkStart w:id="2324" w:name="_Toc110850898"/>
      <w:bookmarkStart w:id="2325" w:name="_Toc110850923"/>
      <w:bookmarkStart w:id="2326" w:name="_Toc110851716"/>
      <w:bookmarkStart w:id="2327" w:name="_Toc111103405"/>
      <w:bookmarkStart w:id="2328" w:name="_Toc111104312"/>
      <w:bookmarkStart w:id="2329" w:name="_Toc111104337"/>
      <w:bookmarkStart w:id="2330" w:name="_Toc113365510"/>
      <w:bookmarkStart w:id="2331" w:name="_Toc113365535"/>
      <w:bookmarkStart w:id="2332" w:name="_Toc113366731"/>
      <w:bookmarkStart w:id="2333" w:name="_Toc113366755"/>
      <w:bookmarkStart w:id="2334" w:name="_Toc113366779"/>
      <w:bookmarkStart w:id="2335" w:name="_Toc113548162"/>
      <w:bookmarkStart w:id="2336" w:name="_Toc113548189"/>
      <w:bookmarkStart w:id="2337" w:name="_Toc114649695"/>
      <w:bookmarkStart w:id="2338" w:name="_Toc114649722"/>
      <w:bookmarkStart w:id="2339" w:name="_Toc114649749"/>
      <w:bookmarkStart w:id="2340" w:name="_Toc114649776"/>
      <w:bookmarkStart w:id="2341" w:name="_Toc115094785"/>
      <w:bookmarkStart w:id="2342" w:name="_Toc115094813"/>
      <w:bookmarkStart w:id="2343" w:name="_Toc115094841"/>
      <w:bookmarkStart w:id="2344" w:name="_Toc115094869"/>
      <w:bookmarkStart w:id="2345" w:name="_Toc115165205"/>
      <w:bookmarkStart w:id="2346" w:name="_Toc115165233"/>
      <w:bookmarkStart w:id="2347" w:name="_Toc115168100"/>
      <w:bookmarkStart w:id="2348" w:name="_Toc115168128"/>
      <w:bookmarkStart w:id="2349" w:name="_Toc115169394"/>
      <w:bookmarkStart w:id="2350" w:name="_Toc115169422"/>
      <w:bookmarkStart w:id="2351" w:name="_Toc115169747"/>
      <w:bookmarkStart w:id="2352" w:name="_Toc115169827"/>
      <w:bookmarkStart w:id="2353" w:name="_Toc115169855"/>
      <w:bookmarkStart w:id="2354" w:name="_Toc115342173"/>
      <w:bookmarkStart w:id="2355" w:name="_Toc115342201"/>
      <w:bookmarkStart w:id="2356" w:name="_Toc117844127"/>
      <w:bookmarkStart w:id="2357" w:name="_Toc117862081"/>
      <w:bookmarkStart w:id="2358" w:name="_Toc117862106"/>
      <w:bookmarkStart w:id="2359" w:name="_Toc117862131"/>
      <w:bookmarkStart w:id="2360" w:name="_Toc117862156"/>
      <w:bookmarkStart w:id="2361" w:name="_Toc117862181"/>
      <w:bookmarkStart w:id="2362" w:name="_Toc117865618"/>
      <w:bookmarkStart w:id="2363" w:name="_Toc118127892"/>
      <w:bookmarkStart w:id="2364" w:name="_Toc118127933"/>
      <w:bookmarkStart w:id="2365" w:name="_Toc118127974"/>
      <w:bookmarkStart w:id="2366" w:name="_Toc118129633"/>
      <w:bookmarkStart w:id="2367" w:name="_Toc118129674"/>
      <w:bookmarkStart w:id="2368" w:name="_Toc118129737"/>
      <w:bookmarkStart w:id="2369" w:name="_Toc118129780"/>
      <w:bookmarkStart w:id="2370" w:name="_Toc118130062"/>
      <w:bookmarkStart w:id="2371" w:name="_Toc118130101"/>
      <w:bookmarkStart w:id="2372" w:name="_Toc118130496"/>
      <w:bookmarkStart w:id="2373" w:name="_Toc118131363"/>
      <w:bookmarkStart w:id="2374" w:name="_Toc118131403"/>
      <w:bookmarkStart w:id="2375" w:name="_Toc118136750"/>
      <w:bookmarkStart w:id="2376" w:name="_Toc118136898"/>
      <w:bookmarkStart w:id="2377" w:name="_Toc118137397"/>
      <w:bookmarkStart w:id="2378" w:name="_Toc118137437"/>
      <w:bookmarkStart w:id="2379" w:name="_Toc118138782"/>
      <w:bookmarkStart w:id="2380" w:name="_Toc118138822"/>
      <w:bookmarkStart w:id="2381" w:name="_Toc118138862"/>
      <w:bookmarkStart w:id="2382" w:name="_Toc118143580"/>
      <w:bookmarkStart w:id="2383" w:name="_Toc118143620"/>
      <w:bookmarkStart w:id="2384" w:name="_Toc118143710"/>
      <w:bookmarkStart w:id="2385" w:name="_Toc118143749"/>
      <w:bookmarkStart w:id="2386" w:name="_Toc118201044"/>
      <w:bookmarkStart w:id="2387" w:name="_Toc118201083"/>
      <w:bookmarkStart w:id="2388" w:name="_Toc118203196"/>
      <w:bookmarkStart w:id="2389" w:name="_Toc118203235"/>
      <w:bookmarkStart w:id="2390" w:name="_Toc118212791"/>
      <w:bookmarkStart w:id="2391" w:name="_Toc118212836"/>
      <w:bookmarkStart w:id="2392" w:name="_Toc118213266"/>
      <w:bookmarkStart w:id="2393" w:name="_Toc118213632"/>
      <w:bookmarkStart w:id="2394" w:name="_Toc118213677"/>
      <w:bookmarkStart w:id="2395" w:name="_Toc118214875"/>
      <w:bookmarkStart w:id="2396" w:name="_Toc118214920"/>
      <w:bookmarkStart w:id="2397" w:name="_Toc118214965"/>
      <w:bookmarkStart w:id="2398" w:name="_Toc118215010"/>
      <w:bookmarkStart w:id="2399" w:name="_Toc118215055"/>
      <w:bookmarkStart w:id="2400" w:name="_Toc118215103"/>
      <w:bookmarkStart w:id="2401" w:name="_Toc118215161"/>
      <w:bookmarkStart w:id="2402" w:name="_Toc118215206"/>
      <w:bookmarkStart w:id="2403" w:name="_Toc118215251"/>
      <w:bookmarkStart w:id="2404" w:name="_Toc118272119"/>
      <w:bookmarkStart w:id="2405" w:name="_Toc118273292"/>
      <w:bookmarkStart w:id="2406" w:name="_Toc118273696"/>
      <w:bookmarkStart w:id="2407" w:name="_Toc118273741"/>
      <w:bookmarkStart w:id="2408" w:name="_Toc118273786"/>
      <w:bookmarkStart w:id="2409" w:name="_Toc118274630"/>
      <w:bookmarkStart w:id="2410" w:name="_Toc118274675"/>
      <w:bookmarkStart w:id="2411" w:name="_Toc118274792"/>
      <w:bookmarkStart w:id="2412" w:name="_Toc118274837"/>
      <w:bookmarkStart w:id="2413" w:name="_Toc118274882"/>
      <w:bookmarkStart w:id="2414" w:name="_Toc118274927"/>
      <w:bookmarkStart w:id="2415" w:name="_Toc118274972"/>
      <w:bookmarkStart w:id="2416" w:name="_Toc118275017"/>
      <w:bookmarkStart w:id="2417" w:name="_Toc118296966"/>
      <w:bookmarkStart w:id="2418" w:name="_Toc118304383"/>
      <w:bookmarkStart w:id="2419" w:name="_Toc118304430"/>
      <w:bookmarkStart w:id="2420" w:name="_Toc118374331"/>
      <w:bookmarkStart w:id="2421" w:name="_Toc118374420"/>
      <w:bookmarkStart w:id="2422" w:name="_Toc118374467"/>
      <w:bookmarkStart w:id="2423" w:name="_Toc118374632"/>
      <w:bookmarkStart w:id="2424" w:name="_Toc118374679"/>
      <w:bookmarkStart w:id="2425" w:name="_Toc118375095"/>
      <w:bookmarkStart w:id="2426" w:name="_Toc118375142"/>
      <w:bookmarkStart w:id="2427" w:name="_Toc118703812"/>
      <w:bookmarkStart w:id="2428" w:name="_Toc118704437"/>
      <w:bookmarkStart w:id="2429" w:name="_Toc118704485"/>
      <w:bookmarkStart w:id="2430" w:name="_Toc118704562"/>
      <w:bookmarkStart w:id="2431" w:name="_Toc118704609"/>
      <w:bookmarkStart w:id="2432" w:name="_Toc118704656"/>
      <w:bookmarkStart w:id="2433" w:name="_Toc126248526"/>
      <w:bookmarkStart w:id="2434" w:name="_Toc126248566"/>
      <w:bookmarkStart w:id="2435" w:name="_Toc126248854"/>
      <w:bookmarkStart w:id="2436" w:name="_Toc126248894"/>
      <w:bookmarkStart w:id="2437" w:name="_Toc126744716"/>
      <w:bookmarkStart w:id="2438" w:name="_Toc126744753"/>
      <w:bookmarkStart w:id="2439" w:name="_Toc126744790"/>
      <w:bookmarkStart w:id="2440" w:name="_Toc126744827"/>
      <w:bookmarkStart w:id="2441" w:name="_Toc126744864"/>
      <w:bookmarkStart w:id="2442" w:name="_Toc126744901"/>
      <w:bookmarkStart w:id="2443" w:name="_Toc126746349"/>
      <w:bookmarkStart w:id="2444" w:name="_Toc126746531"/>
      <w:bookmarkStart w:id="2445" w:name="_Toc126746568"/>
      <w:bookmarkStart w:id="2446" w:name="_Toc127447013"/>
      <w:bookmarkStart w:id="2447" w:name="_Toc127447050"/>
      <w:bookmarkStart w:id="2448" w:name="_Toc127447153"/>
      <w:bookmarkStart w:id="2449" w:name="_Toc127447295"/>
      <w:bookmarkStart w:id="2450" w:name="_Toc127447332"/>
      <w:bookmarkStart w:id="2451" w:name="_Toc127447409"/>
      <w:bookmarkStart w:id="2452" w:name="_Toc127447446"/>
      <w:bookmarkStart w:id="2453" w:name="_Toc127448803"/>
      <w:bookmarkStart w:id="2454" w:name="_Toc127448840"/>
      <w:bookmarkStart w:id="2455" w:name="_Toc127449014"/>
      <w:bookmarkStart w:id="2456" w:name="_Toc127449051"/>
      <w:bookmarkStart w:id="2457" w:name="_Toc127449457"/>
      <w:bookmarkStart w:id="2458" w:name="_Toc127449494"/>
      <w:bookmarkStart w:id="2459" w:name="_Toc127449647"/>
      <w:bookmarkStart w:id="2460" w:name="_Toc127449684"/>
      <w:bookmarkStart w:id="2461" w:name="_Toc129010158"/>
      <w:bookmarkStart w:id="2462" w:name="_Toc129010193"/>
      <w:bookmarkStart w:id="2463" w:name="_Toc129082025"/>
      <w:bookmarkStart w:id="2464" w:name="_Toc129082061"/>
      <w:bookmarkStart w:id="2465" w:name="_Toc129097411"/>
      <w:bookmarkStart w:id="2466" w:name="_Toc129097450"/>
      <w:bookmarkStart w:id="2467" w:name="_Toc131411214"/>
      <w:bookmarkStart w:id="2468" w:name="_Toc131411253"/>
      <w:bookmarkStart w:id="2469" w:name="_Toc131411292"/>
      <w:bookmarkStart w:id="2470" w:name="_Toc131411331"/>
      <w:bookmarkStart w:id="2471" w:name="_Toc131411723"/>
      <w:bookmarkStart w:id="2472" w:name="_Toc131411939"/>
      <w:bookmarkStart w:id="2473" w:name="_Toc131762645"/>
      <w:bookmarkStart w:id="2474" w:name="_Toc131762684"/>
      <w:bookmarkStart w:id="2475" w:name="_Toc131762819"/>
      <w:bookmarkStart w:id="2476" w:name="_Toc131762858"/>
      <w:bookmarkStart w:id="2477" w:name="_Toc131763297"/>
      <w:r w:rsidRPr="00B55118">
        <w:rPr>
          <w:rFonts w:eastAsia="宋体"/>
        </w:rPr>
        <w:t>Considering the potential improve</w:t>
      </w:r>
      <w:r w:rsidR="0025791B" w:rsidRPr="00B55118">
        <w:rPr>
          <w:rFonts w:eastAsia="宋体"/>
        </w:rPr>
        <w:t xml:space="preserve">ment of </w:t>
      </w:r>
      <w:r w:rsidRPr="00B55118">
        <w:rPr>
          <w:rFonts w:eastAsia="宋体"/>
        </w:rPr>
        <w:t xml:space="preserve">mode 2 procedure </w:t>
      </w:r>
      <w:r w:rsidR="0025791B" w:rsidRPr="00B55118">
        <w:rPr>
          <w:rFonts w:eastAsia="宋体"/>
        </w:rPr>
        <w:t xml:space="preserve">to </w:t>
      </w:r>
      <w:r w:rsidR="006608A3" w:rsidRPr="00B55118">
        <w:rPr>
          <w:rFonts w:eastAsia="宋体"/>
        </w:rPr>
        <w:t xml:space="preserve">make it </w:t>
      </w:r>
      <w:r w:rsidRPr="00B55118">
        <w:rPr>
          <w:rFonts w:eastAsia="宋体"/>
        </w:rPr>
        <w:t xml:space="preserve">more </w:t>
      </w:r>
      <w:r w:rsidR="00B651A1" w:rsidRPr="00B55118">
        <w:rPr>
          <w:rFonts w:eastAsia="宋体"/>
        </w:rPr>
        <w:t>appropriate</w:t>
      </w:r>
      <w:r w:rsidRPr="00B55118">
        <w:rPr>
          <w:rFonts w:eastAsia="宋体"/>
        </w:rPr>
        <w:t xml:space="preserve"> for SL-U</w:t>
      </w:r>
      <w:r w:rsidR="00E309B7" w:rsidRPr="00B55118">
        <w:rPr>
          <w:rFonts w:eastAsia="宋体"/>
        </w:rPr>
        <w:t xml:space="preserve">, the following factors </w:t>
      </w:r>
      <w:r w:rsidR="00CE3303" w:rsidRPr="00B55118">
        <w:rPr>
          <w:rFonts w:eastAsia="宋体"/>
        </w:rPr>
        <w:t>may be consider</w:t>
      </w:r>
      <w:r w:rsidR="00E309B7" w:rsidRPr="00B55118">
        <w:rPr>
          <w:rFonts w:eastAsia="宋体"/>
        </w:rPr>
        <w:t>ed:</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r w:rsidR="0086613D" w:rsidRPr="00B55118">
        <w:rPr>
          <w:rFonts w:eastAsia="宋体"/>
        </w:rPr>
        <w:t xml:space="preserve"> </w:t>
      </w:r>
    </w:p>
    <w:p w14:paraId="554368B8" w14:textId="77777777" w:rsidR="00A21029" w:rsidRPr="00B55118" w:rsidRDefault="004264A0" w:rsidP="00A21029">
      <w:pPr>
        <w:pStyle w:val="2nd-proposal-YJ"/>
        <w:numPr>
          <w:ilvl w:val="1"/>
          <w:numId w:val="7"/>
        </w:numPr>
        <w:spacing w:before="156" w:after="156"/>
        <w:rPr>
          <w:rFonts w:eastAsia="宋体"/>
        </w:rPr>
      </w:pPr>
      <w:bookmarkStart w:id="2478" w:name="_Toc109296575"/>
      <w:bookmarkStart w:id="2479" w:name="_Toc109318162"/>
      <w:bookmarkStart w:id="2480" w:name="_Toc109375282"/>
      <w:bookmarkStart w:id="2481" w:name="_Toc109375306"/>
      <w:bookmarkStart w:id="2482" w:name="_Toc109384424"/>
      <w:bookmarkStart w:id="2483" w:name="_Toc109384728"/>
      <w:bookmarkStart w:id="2484" w:name="_Toc109384752"/>
      <w:bookmarkStart w:id="2485" w:name="_Toc109385622"/>
      <w:bookmarkStart w:id="2486" w:name="_Toc109385646"/>
      <w:bookmarkStart w:id="2487" w:name="_Toc109388541"/>
      <w:bookmarkStart w:id="2488" w:name="_Toc109388565"/>
      <w:bookmarkStart w:id="2489" w:name="_Toc109388589"/>
      <w:bookmarkStart w:id="2490" w:name="_Toc109388613"/>
      <w:bookmarkStart w:id="2491" w:name="_Toc110240819"/>
      <w:bookmarkStart w:id="2492" w:name="_Toc110240845"/>
      <w:bookmarkStart w:id="2493" w:name="_Toc110242980"/>
      <w:bookmarkStart w:id="2494" w:name="_Toc110244604"/>
      <w:bookmarkStart w:id="2495" w:name="_Toc110244630"/>
      <w:bookmarkStart w:id="2496" w:name="_Toc110254580"/>
      <w:bookmarkStart w:id="2497" w:name="_Toc110254605"/>
      <w:bookmarkStart w:id="2498" w:name="_Toc110845385"/>
      <w:bookmarkStart w:id="2499" w:name="_Toc110845410"/>
      <w:bookmarkStart w:id="2500" w:name="_Toc110848250"/>
      <w:bookmarkStart w:id="2501" w:name="_Toc110848275"/>
      <w:bookmarkStart w:id="2502" w:name="_Toc110848586"/>
      <w:bookmarkStart w:id="2503" w:name="_Toc110848611"/>
      <w:bookmarkStart w:id="2504" w:name="_Toc110850899"/>
      <w:bookmarkStart w:id="2505" w:name="_Toc110850924"/>
      <w:bookmarkStart w:id="2506" w:name="_Toc110851717"/>
      <w:bookmarkStart w:id="2507" w:name="_Toc111103406"/>
      <w:bookmarkStart w:id="2508" w:name="_Toc111104313"/>
      <w:bookmarkStart w:id="2509" w:name="_Toc111104338"/>
      <w:bookmarkStart w:id="2510" w:name="_Toc113365511"/>
      <w:bookmarkStart w:id="2511" w:name="_Toc113365536"/>
      <w:bookmarkStart w:id="2512" w:name="_Toc113366732"/>
      <w:bookmarkStart w:id="2513" w:name="_Toc113366756"/>
      <w:bookmarkStart w:id="2514" w:name="_Toc113366780"/>
      <w:bookmarkStart w:id="2515" w:name="_Toc113548163"/>
      <w:bookmarkStart w:id="2516" w:name="_Toc113548190"/>
      <w:bookmarkStart w:id="2517" w:name="_Toc114649696"/>
      <w:bookmarkStart w:id="2518" w:name="_Toc114649723"/>
      <w:bookmarkStart w:id="2519" w:name="_Toc114649750"/>
      <w:bookmarkStart w:id="2520" w:name="_Toc114649777"/>
      <w:bookmarkStart w:id="2521" w:name="_Toc115094786"/>
      <w:bookmarkStart w:id="2522" w:name="_Toc115094814"/>
      <w:bookmarkStart w:id="2523" w:name="_Toc115094842"/>
      <w:bookmarkStart w:id="2524" w:name="_Toc115094870"/>
      <w:bookmarkStart w:id="2525" w:name="_Toc115165206"/>
      <w:bookmarkStart w:id="2526" w:name="_Toc115165234"/>
      <w:bookmarkStart w:id="2527" w:name="_Toc115168101"/>
      <w:bookmarkStart w:id="2528" w:name="_Toc115168129"/>
      <w:bookmarkStart w:id="2529" w:name="_Toc115169395"/>
      <w:bookmarkStart w:id="2530" w:name="_Toc115169423"/>
      <w:bookmarkStart w:id="2531" w:name="_Toc115169748"/>
      <w:bookmarkStart w:id="2532" w:name="_Toc115169828"/>
      <w:bookmarkStart w:id="2533" w:name="_Toc115169856"/>
      <w:bookmarkStart w:id="2534" w:name="_Toc115342174"/>
      <w:bookmarkStart w:id="2535" w:name="_Toc115342202"/>
      <w:bookmarkStart w:id="2536" w:name="_Toc117844128"/>
      <w:bookmarkStart w:id="2537" w:name="_Toc117862082"/>
      <w:bookmarkStart w:id="2538" w:name="_Toc117862107"/>
      <w:bookmarkStart w:id="2539" w:name="_Toc117862132"/>
      <w:bookmarkStart w:id="2540" w:name="_Toc117862157"/>
      <w:bookmarkStart w:id="2541" w:name="_Toc117862182"/>
      <w:bookmarkStart w:id="2542" w:name="_Toc117865619"/>
      <w:bookmarkStart w:id="2543" w:name="_Toc118127893"/>
      <w:bookmarkStart w:id="2544" w:name="_Toc118127934"/>
      <w:bookmarkStart w:id="2545" w:name="_Toc118127975"/>
      <w:bookmarkStart w:id="2546" w:name="_Toc118129634"/>
      <w:bookmarkStart w:id="2547" w:name="_Toc118129675"/>
      <w:bookmarkStart w:id="2548" w:name="_Toc118129738"/>
      <w:bookmarkStart w:id="2549" w:name="_Toc118129781"/>
      <w:bookmarkStart w:id="2550" w:name="_Toc118130063"/>
      <w:bookmarkStart w:id="2551" w:name="_Toc118130102"/>
      <w:bookmarkStart w:id="2552" w:name="_Toc118130497"/>
      <w:bookmarkStart w:id="2553" w:name="_Toc118131364"/>
      <w:bookmarkStart w:id="2554" w:name="_Toc118131404"/>
      <w:bookmarkStart w:id="2555" w:name="_Toc118136751"/>
      <w:bookmarkStart w:id="2556" w:name="_Toc118136899"/>
      <w:bookmarkStart w:id="2557" w:name="_Toc118137398"/>
      <w:bookmarkStart w:id="2558" w:name="_Toc118137438"/>
      <w:bookmarkStart w:id="2559" w:name="_Toc118138783"/>
      <w:bookmarkStart w:id="2560" w:name="_Toc118138823"/>
      <w:bookmarkStart w:id="2561" w:name="_Toc118138863"/>
      <w:bookmarkStart w:id="2562" w:name="_Toc118143581"/>
      <w:bookmarkStart w:id="2563" w:name="_Toc118143621"/>
      <w:bookmarkStart w:id="2564" w:name="_Toc118143711"/>
      <w:bookmarkStart w:id="2565" w:name="_Toc118143750"/>
      <w:bookmarkStart w:id="2566" w:name="_Toc118201045"/>
      <w:bookmarkStart w:id="2567" w:name="_Toc118201084"/>
      <w:bookmarkStart w:id="2568" w:name="_Toc118203197"/>
      <w:bookmarkStart w:id="2569" w:name="_Toc118203236"/>
      <w:bookmarkStart w:id="2570" w:name="_Toc118212792"/>
      <w:bookmarkStart w:id="2571" w:name="_Toc118212837"/>
      <w:bookmarkStart w:id="2572" w:name="_Toc118213267"/>
      <w:bookmarkStart w:id="2573" w:name="_Toc118213633"/>
      <w:bookmarkStart w:id="2574" w:name="_Toc118213678"/>
      <w:bookmarkStart w:id="2575" w:name="_Toc118214876"/>
      <w:bookmarkStart w:id="2576" w:name="_Toc118214921"/>
      <w:bookmarkStart w:id="2577" w:name="_Toc118214966"/>
      <w:bookmarkStart w:id="2578" w:name="_Toc118215011"/>
      <w:bookmarkStart w:id="2579" w:name="_Toc118215056"/>
      <w:bookmarkStart w:id="2580" w:name="_Toc118215104"/>
      <w:bookmarkStart w:id="2581" w:name="_Toc118215162"/>
      <w:bookmarkStart w:id="2582" w:name="_Toc118215207"/>
      <w:bookmarkStart w:id="2583" w:name="_Toc118215252"/>
      <w:bookmarkStart w:id="2584" w:name="_Toc118272120"/>
      <w:bookmarkStart w:id="2585" w:name="_Toc118273293"/>
      <w:bookmarkStart w:id="2586" w:name="_Toc118273697"/>
      <w:bookmarkStart w:id="2587" w:name="_Toc118273742"/>
      <w:bookmarkStart w:id="2588" w:name="_Toc118273787"/>
      <w:bookmarkStart w:id="2589" w:name="_Toc118274631"/>
      <w:bookmarkStart w:id="2590" w:name="_Toc118274676"/>
      <w:bookmarkStart w:id="2591" w:name="_Toc118274793"/>
      <w:bookmarkStart w:id="2592" w:name="_Toc118274838"/>
      <w:bookmarkStart w:id="2593" w:name="_Toc118274883"/>
      <w:bookmarkStart w:id="2594" w:name="_Toc118274928"/>
      <w:bookmarkStart w:id="2595" w:name="_Toc118274973"/>
      <w:bookmarkStart w:id="2596" w:name="_Toc118275018"/>
      <w:bookmarkStart w:id="2597" w:name="_Toc118296967"/>
      <w:bookmarkStart w:id="2598" w:name="_Toc118304384"/>
      <w:bookmarkStart w:id="2599" w:name="_Toc118304431"/>
      <w:bookmarkStart w:id="2600" w:name="_Toc118374332"/>
      <w:bookmarkStart w:id="2601" w:name="_Toc118374421"/>
      <w:bookmarkStart w:id="2602" w:name="_Toc118374468"/>
      <w:bookmarkStart w:id="2603" w:name="_Toc118374633"/>
      <w:bookmarkStart w:id="2604" w:name="_Toc118374680"/>
      <w:bookmarkStart w:id="2605" w:name="_Toc118375096"/>
      <w:bookmarkStart w:id="2606" w:name="_Toc118375143"/>
      <w:bookmarkStart w:id="2607" w:name="_Toc118703813"/>
      <w:bookmarkStart w:id="2608" w:name="_Toc118704438"/>
      <w:bookmarkStart w:id="2609" w:name="_Toc118704486"/>
      <w:bookmarkStart w:id="2610" w:name="_Toc118704563"/>
      <w:bookmarkStart w:id="2611" w:name="_Toc118704610"/>
      <w:bookmarkStart w:id="2612" w:name="_Toc118704657"/>
      <w:bookmarkStart w:id="2613" w:name="_Toc126248527"/>
      <w:bookmarkStart w:id="2614" w:name="_Toc126248567"/>
      <w:bookmarkStart w:id="2615" w:name="_Toc126248855"/>
      <w:bookmarkStart w:id="2616" w:name="_Toc126248895"/>
      <w:bookmarkStart w:id="2617" w:name="_Toc126744717"/>
      <w:bookmarkStart w:id="2618" w:name="_Toc126744754"/>
      <w:bookmarkStart w:id="2619" w:name="_Toc126744791"/>
      <w:bookmarkStart w:id="2620" w:name="_Toc126744828"/>
      <w:bookmarkStart w:id="2621" w:name="_Toc126744865"/>
      <w:bookmarkStart w:id="2622" w:name="_Toc126744902"/>
      <w:bookmarkStart w:id="2623" w:name="_Toc126746350"/>
      <w:bookmarkStart w:id="2624" w:name="_Toc126746532"/>
      <w:bookmarkStart w:id="2625" w:name="_Toc126746569"/>
      <w:bookmarkStart w:id="2626" w:name="_Toc127447014"/>
      <w:bookmarkStart w:id="2627" w:name="_Toc127447051"/>
      <w:bookmarkStart w:id="2628" w:name="_Toc127447154"/>
      <w:bookmarkStart w:id="2629" w:name="_Toc127447296"/>
      <w:bookmarkStart w:id="2630" w:name="_Toc127447333"/>
      <w:bookmarkStart w:id="2631" w:name="_Toc127447410"/>
      <w:bookmarkStart w:id="2632" w:name="_Toc127447447"/>
      <w:bookmarkStart w:id="2633" w:name="_Toc127448804"/>
      <w:bookmarkStart w:id="2634" w:name="_Toc127448841"/>
      <w:bookmarkStart w:id="2635" w:name="_Toc127449015"/>
      <w:bookmarkStart w:id="2636" w:name="_Toc127449052"/>
      <w:bookmarkStart w:id="2637" w:name="_Toc127449458"/>
      <w:bookmarkStart w:id="2638" w:name="_Toc127449495"/>
      <w:bookmarkStart w:id="2639" w:name="_Toc127449648"/>
      <w:bookmarkStart w:id="2640" w:name="_Toc127449685"/>
      <w:bookmarkStart w:id="2641" w:name="_Toc129010159"/>
      <w:bookmarkStart w:id="2642" w:name="_Toc129010194"/>
      <w:bookmarkStart w:id="2643" w:name="_Toc129082026"/>
      <w:bookmarkStart w:id="2644" w:name="_Toc129082062"/>
      <w:bookmarkStart w:id="2645" w:name="_Toc129097412"/>
      <w:bookmarkStart w:id="2646" w:name="_Toc129097451"/>
      <w:bookmarkStart w:id="2647" w:name="_Toc131411215"/>
      <w:bookmarkStart w:id="2648" w:name="_Toc131411254"/>
      <w:bookmarkStart w:id="2649" w:name="_Toc131411293"/>
      <w:bookmarkStart w:id="2650" w:name="_Toc131411332"/>
      <w:bookmarkStart w:id="2651" w:name="_Toc131411724"/>
      <w:bookmarkStart w:id="2652" w:name="_Toc131411940"/>
      <w:bookmarkStart w:id="2653" w:name="_Toc131762646"/>
      <w:bookmarkStart w:id="2654" w:name="_Toc131762685"/>
      <w:bookmarkStart w:id="2655" w:name="_Toc131762820"/>
      <w:bookmarkStart w:id="2656" w:name="_Toc131762859"/>
      <w:bookmarkStart w:id="2657" w:name="_Toc131763298"/>
      <w:bookmarkEnd w:id="2478"/>
      <w:r w:rsidRPr="00B55118">
        <w:rPr>
          <w:rFonts w:eastAsia="宋体"/>
        </w:rPr>
        <w:t>uncertainty of the reserved resources</w:t>
      </w:r>
      <w:r w:rsidR="00100440" w:rsidRPr="00B55118">
        <w:rPr>
          <w:rFonts w:eastAsia="宋体"/>
        </w:rPr>
        <w:t xml:space="preserve"> </w:t>
      </w:r>
      <w:r w:rsidR="00965BAB" w:rsidRPr="00B55118">
        <w:rPr>
          <w:rFonts w:eastAsia="宋体"/>
        </w:rPr>
        <w:t xml:space="preserve">indicated in SCI of </w:t>
      </w:r>
      <w:r w:rsidR="00100440" w:rsidRPr="00B55118">
        <w:rPr>
          <w:rFonts w:eastAsia="宋体"/>
        </w:rPr>
        <w:t>UEs</w:t>
      </w:r>
      <w:r w:rsidRPr="00B55118">
        <w:rPr>
          <w:rFonts w:eastAsia="宋体"/>
        </w:rPr>
        <w:t>;</w:t>
      </w:r>
      <w:bookmarkStart w:id="2658" w:name="_Toc109296574"/>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1615386F" w14:textId="077CEDD0" w:rsidR="009767C2" w:rsidRPr="00B55118" w:rsidRDefault="00223776" w:rsidP="00A21029">
      <w:pPr>
        <w:pStyle w:val="2nd-proposal-YJ"/>
        <w:numPr>
          <w:ilvl w:val="1"/>
          <w:numId w:val="7"/>
        </w:numPr>
        <w:spacing w:before="156" w:after="156"/>
        <w:rPr>
          <w:rFonts w:eastAsia="宋体"/>
        </w:rPr>
      </w:pPr>
      <w:bookmarkStart w:id="2659" w:name="_Toc109318163"/>
      <w:bookmarkStart w:id="2660" w:name="_Toc109375283"/>
      <w:bookmarkStart w:id="2661" w:name="_Toc109375307"/>
      <w:bookmarkStart w:id="2662" w:name="_Toc109384425"/>
      <w:bookmarkStart w:id="2663" w:name="_Toc109384729"/>
      <w:bookmarkStart w:id="2664" w:name="_Toc109384753"/>
      <w:bookmarkStart w:id="2665" w:name="_Toc109385623"/>
      <w:bookmarkStart w:id="2666" w:name="_Toc109385647"/>
      <w:bookmarkStart w:id="2667" w:name="_Toc109388542"/>
      <w:bookmarkStart w:id="2668" w:name="_Toc109388566"/>
      <w:bookmarkStart w:id="2669" w:name="_Toc109388590"/>
      <w:bookmarkStart w:id="2670" w:name="_Toc109388614"/>
      <w:bookmarkStart w:id="2671" w:name="_Toc110240820"/>
      <w:bookmarkStart w:id="2672" w:name="_Toc110240846"/>
      <w:bookmarkStart w:id="2673" w:name="_Toc110242981"/>
      <w:bookmarkStart w:id="2674" w:name="_Toc110244605"/>
      <w:bookmarkStart w:id="2675" w:name="_Toc110244631"/>
      <w:bookmarkStart w:id="2676" w:name="_Toc110254581"/>
      <w:bookmarkStart w:id="2677" w:name="_Toc110254606"/>
      <w:bookmarkStart w:id="2678" w:name="_Toc110845386"/>
      <w:bookmarkStart w:id="2679" w:name="_Toc110845411"/>
      <w:bookmarkStart w:id="2680" w:name="_Toc110848251"/>
      <w:bookmarkStart w:id="2681" w:name="_Toc110848276"/>
      <w:bookmarkStart w:id="2682" w:name="_Toc110848587"/>
      <w:bookmarkStart w:id="2683" w:name="_Toc110848612"/>
      <w:bookmarkStart w:id="2684" w:name="_Toc110850900"/>
      <w:bookmarkStart w:id="2685" w:name="_Toc110850925"/>
      <w:bookmarkStart w:id="2686" w:name="_Toc110851718"/>
      <w:bookmarkStart w:id="2687" w:name="_Toc111103407"/>
      <w:bookmarkStart w:id="2688" w:name="_Toc111104314"/>
      <w:bookmarkStart w:id="2689" w:name="_Toc111104339"/>
      <w:bookmarkStart w:id="2690" w:name="_Toc113365512"/>
      <w:bookmarkStart w:id="2691" w:name="_Toc113365537"/>
      <w:bookmarkStart w:id="2692" w:name="_Toc113366733"/>
      <w:bookmarkStart w:id="2693" w:name="_Toc113366757"/>
      <w:bookmarkStart w:id="2694" w:name="_Toc113366781"/>
      <w:bookmarkStart w:id="2695" w:name="_Toc113548164"/>
      <w:bookmarkStart w:id="2696" w:name="_Toc113548191"/>
      <w:bookmarkStart w:id="2697" w:name="_Toc114649697"/>
      <w:bookmarkStart w:id="2698" w:name="_Toc114649724"/>
      <w:bookmarkStart w:id="2699" w:name="_Toc114649751"/>
      <w:bookmarkStart w:id="2700" w:name="_Toc114649778"/>
      <w:bookmarkStart w:id="2701" w:name="_Toc115094787"/>
      <w:bookmarkStart w:id="2702" w:name="_Toc115094815"/>
      <w:bookmarkStart w:id="2703" w:name="_Toc115094843"/>
      <w:bookmarkStart w:id="2704" w:name="_Toc115094871"/>
      <w:bookmarkStart w:id="2705" w:name="_Toc115165207"/>
      <w:bookmarkStart w:id="2706" w:name="_Toc115165235"/>
      <w:bookmarkStart w:id="2707" w:name="_Toc115168102"/>
      <w:bookmarkStart w:id="2708" w:name="_Toc115168130"/>
      <w:bookmarkStart w:id="2709" w:name="_Toc115169396"/>
      <w:bookmarkStart w:id="2710" w:name="_Toc115169424"/>
      <w:bookmarkStart w:id="2711" w:name="_Toc115169749"/>
      <w:bookmarkStart w:id="2712" w:name="_Toc115169829"/>
      <w:bookmarkStart w:id="2713" w:name="_Toc115169857"/>
      <w:bookmarkStart w:id="2714" w:name="_Toc115342175"/>
      <w:bookmarkStart w:id="2715" w:name="_Toc115342203"/>
      <w:bookmarkStart w:id="2716" w:name="_Toc117844129"/>
      <w:bookmarkStart w:id="2717" w:name="_Toc117862083"/>
      <w:bookmarkStart w:id="2718" w:name="_Toc117862108"/>
      <w:bookmarkStart w:id="2719" w:name="_Toc117862133"/>
      <w:bookmarkStart w:id="2720" w:name="_Toc117862158"/>
      <w:bookmarkStart w:id="2721" w:name="_Toc117862183"/>
      <w:bookmarkStart w:id="2722" w:name="_Toc117865620"/>
      <w:bookmarkStart w:id="2723" w:name="_Toc118127894"/>
      <w:bookmarkStart w:id="2724" w:name="_Toc118127935"/>
      <w:bookmarkStart w:id="2725" w:name="_Toc118127976"/>
      <w:bookmarkStart w:id="2726" w:name="_Toc118129635"/>
      <w:bookmarkStart w:id="2727" w:name="_Toc118129676"/>
      <w:bookmarkStart w:id="2728" w:name="_Toc118129739"/>
      <w:bookmarkStart w:id="2729" w:name="_Toc118129782"/>
      <w:bookmarkStart w:id="2730" w:name="_Toc118130064"/>
      <w:bookmarkStart w:id="2731" w:name="_Toc118130103"/>
      <w:bookmarkStart w:id="2732" w:name="_Toc118130498"/>
      <w:bookmarkStart w:id="2733" w:name="_Toc118131365"/>
      <w:bookmarkStart w:id="2734" w:name="_Toc118131405"/>
      <w:bookmarkStart w:id="2735" w:name="_Toc118136752"/>
      <w:bookmarkStart w:id="2736" w:name="_Toc118136900"/>
      <w:bookmarkStart w:id="2737" w:name="_Toc118137399"/>
      <w:bookmarkStart w:id="2738" w:name="_Toc118137439"/>
      <w:bookmarkStart w:id="2739" w:name="_Toc118138784"/>
      <w:bookmarkStart w:id="2740" w:name="_Toc118138824"/>
      <w:bookmarkStart w:id="2741" w:name="_Toc118138864"/>
      <w:bookmarkStart w:id="2742" w:name="_Toc118143582"/>
      <w:bookmarkStart w:id="2743" w:name="_Toc118143622"/>
      <w:bookmarkStart w:id="2744" w:name="_Toc118143712"/>
      <w:bookmarkStart w:id="2745" w:name="_Toc118143751"/>
      <w:bookmarkStart w:id="2746" w:name="_Toc118201046"/>
      <w:bookmarkStart w:id="2747" w:name="_Toc118201085"/>
      <w:bookmarkStart w:id="2748" w:name="_Toc118203198"/>
      <w:bookmarkStart w:id="2749" w:name="_Toc118203237"/>
      <w:bookmarkStart w:id="2750" w:name="_Toc118212793"/>
      <w:bookmarkStart w:id="2751" w:name="_Toc118212838"/>
      <w:bookmarkStart w:id="2752" w:name="_Toc118213268"/>
      <w:bookmarkStart w:id="2753" w:name="_Toc118213634"/>
      <w:bookmarkStart w:id="2754" w:name="_Toc118213679"/>
      <w:bookmarkStart w:id="2755" w:name="_Toc118214877"/>
      <w:bookmarkStart w:id="2756" w:name="_Toc118214922"/>
      <w:bookmarkStart w:id="2757" w:name="_Toc118214967"/>
      <w:bookmarkStart w:id="2758" w:name="_Toc118215012"/>
      <w:bookmarkStart w:id="2759" w:name="_Toc118215057"/>
      <w:bookmarkStart w:id="2760" w:name="_Toc118215105"/>
      <w:bookmarkStart w:id="2761" w:name="_Toc118215163"/>
      <w:bookmarkStart w:id="2762" w:name="_Toc118215208"/>
      <w:bookmarkStart w:id="2763" w:name="_Toc118215253"/>
      <w:bookmarkStart w:id="2764" w:name="_Toc118272121"/>
      <w:bookmarkStart w:id="2765" w:name="_Toc118273294"/>
      <w:bookmarkStart w:id="2766" w:name="_Toc118273698"/>
      <w:bookmarkStart w:id="2767" w:name="_Toc118273743"/>
      <w:bookmarkStart w:id="2768" w:name="_Toc118273788"/>
      <w:bookmarkStart w:id="2769" w:name="_Toc118274632"/>
      <w:bookmarkStart w:id="2770" w:name="_Toc118274677"/>
      <w:bookmarkStart w:id="2771" w:name="_Toc118274794"/>
      <w:bookmarkStart w:id="2772" w:name="_Toc118274839"/>
      <w:bookmarkStart w:id="2773" w:name="_Toc118274884"/>
      <w:bookmarkStart w:id="2774" w:name="_Toc118274929"/>
      <w:bookmarkStart w:id="2775" w:name="_Toc118274974"/>
      <w:bookmarkStart w:id="2776" w:name="_Toc118275019"/>
      <w:bookmarkStart w:id="2777" w:name="_Toc118296968"/>
      <w:bookmarkStart w:id="2778" w:name="_Toc118304385"/>
      <w:bookmarkStart w:id="2779" w:name="_Toc118304432"/>
      <w:bookmarkStart w:id="2780" w:name="_Toc118374333"/>
      <w:bookmarkStart w:id="2781" w:name="_Toc118374422"/>
      <w:bookmarkStart w:id="2782" w:name="_Toc118374469"/>
      <w:bookmarkStart w:id="2783" w:name="_Toc118374634"/>
      <w:bookmarkStart w:id="2784" w:name="_Toc118374681"/>
      <w:bookmarkStart w:id="2785" w:name="_Toc118375097"/>
      <w:bookmarkStart w:id="2786" w:name="_Toc118375144"/>
      <w:bookmarkStart w:id="2787" w:name="_Toc118703814"/>
      <w:bookmarkStart w:id="2788" w:name="_Toc118704439"/>
      <w:bookmarkStart w:id="2789" w:name="_Toc118704487"/>
      <w:bookmarkStart w:id="2790" w:name="_Toc118704564"/>
      <w:bookmarkStart w:id="2791" w:name="_Toc118704611"/>
      <w:bookmarkStart w:id="2792" w:name="_Toc118704658"/>
      <w:bookmarkStart w:id="2793" w:name="_Toc126248528"/>
      <w:bookmarkStart w:id="2794" w:name="_Toc126248568"/>
      <w:bookmarkStart w:id="2795" w:name="_Toc126248856"/>
      <w:bookmarkStart w:id="2796" w:name="_Toc126248896"/>
      <w:bookmarkStart w:id="2797" w:name="_Toc126744718"/>
      <w:bookmarkStart w:id="2798" w:name="_Toc126744755"/>
      <w:bookmarkStart w:id="2799" w:name="_Toc126744792"/>
      <w:bookmarkStart w:id="2800" w:name="_Toc126744829"/>
      <w:bookmarkStart w:id="2801" w:name="_Toc126744866"/>
      <w:bookmarkStart w:id="2802" w:name="_Toc126744903"/>
      <w:bookmarkStart w:id="2803" w:name="_Toc126746351"/>
      <w:bookmarkStart w:id="2804" w:name="_Toc126746533"/>
      <w:bookmarkStart w:id="2805" w:name="_Toc126746570"/>
      <w:bookmarkStart w:id="2806" w:name="_Toc127447015"/>
      <w:bookmarkStart w:id="2807" w:name="_Toc127447052"/>
      <w:bookmarkStart w:id="2808" w:name="_Toc127447155"/>
      <w:bookmarkStart w:id="2809" w:name="_Toc127447297"/>
      <w:bookmarkStart w:id="2810" w:name="_Toc127447334"/>
      <w:bookmarkStart w:id="2811" w:name="_Toc127447411"/>
      <w:bookmarkStart w:id="2812" w:name="_Toc127447448"/>
      <w:bookmarkStart w:id="2813" w:name="_Toc127448805"/>
      <w:bookmarkStart w:id="2814" w:name="_Toc127448842"/>
      <w:bookmarkStart w:id="2815" w:name="_Toc127449016"/>
      <w:bookmarkStart w:id="2816" w:name="_Toc127449053"/>
      <w:bookmarkStart w:id="2817" w:name="_Toc127449459"/>
      <w:bookmarkStart w:id="2818" w:name="_Toc127449496"/>
      <w:bookmarkStart w:id="2819" w:name="_Toc127449649"/>
      <w:bookmarkStart w:id="2820" w:name="_Toc127449686"/>
      <w:bookmarkStart w:id="2821" w:name="_Toc129010160"/>
      <w:bookmarkStart w:id="2822" w:name="_Toc129010195"/>
      <w:bookmarkStart w:id="2823" w:name="_Toc129082027"/>
      <w:bookmarkStart w:id="2824" w:name="_Toc129082063"/>
      <w:bookmarkStart w:id="2825" w:name="_Toc129097413"/>
      <w:bookmarkStart w:id="2826" w:name="_Toc129097452"/>
      <w:bookmarkStart w:id="2827" w:name="_Toc131411216"/>
      <w:bookmarkStart w:id="2828" w:name="_Toc131411255"/>
      <w:bookmarkStart w:id="2829" w:name="_Toc131411294"/>
      <w:bookmarkStart w:id="2830" w:name="_Toc131411333"/>
      <w:bookmarkStart w:id="2831" w:name="_Toc131411725"/>
      <w:bookmarkStart w:id="2832" w:name="_Toc131411941"/>
      <w:bookmarkStart w:id="2833" w:name="_Toc131762647"/>
      <w:bookmarkStart w:id="2834" w:name="_Toc131762686"/>
      <w:bookmarkStart w:id="2835" w:name="_Toc131762821"/>
      <w:bookmarkStart w:id="2836" w:name="_Toc131762860"/>
      <w:bookmarkStart w:id="2837" w:name="_Toc131763299"/>
      <w:r w:rsidRPr="00B55118">
        <w:rPr>
          <w:rFonts w:eastAsia="宋体"/>
        </w:rPr>
        <w:t>RSRP threshold used in excluding resources;</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5EBC0513" w14:textId="7C960098" w:rsidR="00245E2C" w:rsidRPr="00B55118" w:rsidRDefault="00245E2C" w:rsidP="00A21029">
      <w:pPr>
        <w:pStyle w:val="2nd-proposal-YJ"/>
        <w:numPr>
          <w:ilvl w:val="1"/>
          <w:numId w:val="7"/>
        </w:numPr>
        <w:spacing w:before="156" w:after="156"/>
        <w:rPr>
          <w:rFonts w:eastAsia="宋体"/>
        </w:rPr>
      </w:pPr>
      <w:bookmarkStart w:id="2838" w:name="_Toc110240821"/>
      <w:bookmarkStart w:id="2839" w:name="_Toc110240847"/>
      <w:bookmarkStart w:id="2840" w:name="_Toc110242982"/>
      <w:bookmarkStart w:id="2841" w:name="_Toc110244606"/>
      <w:bookmarkStart w:id="2842" w:name="_Toc110244632"/>
      <w:bookmarkStart w:id="2843" w:name="_Toc110254582"/>
      <w:bookmarkStart w:id="2844" w:name="_Toc110254607"/>
      <w:bookmarkStart w:id="2845" w:name="_Toc110845387"/>
      <w:bookmarkStart w:id="2846" w:name="_Toc110845412"/>
      <w:bookmarkStart w:id="2847" w:name="_Toc110848252"/>
      <w:bookmarkStart w:id="2848" w:name="_Toc110848277"/>
      <w:bookmarkStart w:id="2849" w:name="_Toc110848588"/>
      <w:bookmarkStart w:id="2850" w:name="_Toc110848613"/>
      <w:bookmarkStart w:id="2851" w:name="_Toc110850901"/>
      <w:bookmarkStart w:id="2852" w:name="_Toc110850926"/>
      <w:bookmarkStart w:id="2853" w:name="_Toc110851719"/>
      <w:bookmarkStart w:id="2854" w:name="_Toc111103408"/>
      <w:bookmarkStart w:id="2855" w:name="_Toc111104315"/>
      <w:bookmarkStart w:id="2856" w:name="_Toc111104340"/>
      <w:bookmarkStart w:id="2857" w:name="_Toc113365513"/>
      <w:bookmarkStart w:id="2858" w:name="_Toc113365538"/>
      <w:bookmarkStart w:id="2859" w:name="_Toc113366734"/>
      <w:bookmarkStart w:id="2860" w:name="_Toc113366758"/>
      <w:bookmarkStart w:id="2861" w:name="_Toc113366782"/>
      <w:bookmarkStart w:id="2862" w:name="_Toc113548165"/>
      <w:bookmarkStart w:id="2863" w:name="_Toc113548192"/>
      <w:bookmarkStart w:id="2864" w:name="_Toc114649698"/>
      <w:bookmarkStart w:id="2865" w:name="_Toc114649725"/>
      <w:bookmarkStart w:id="2866" w:name="_Toc114649752"/>
      <w:bookmarkStart w:id="2867" w:name="_Toc114649779"/>
      <w:bookmarkStart w:id="2868" w:name="_Toc115094788"/>
      <w:bookmarkStart w:id="2869" w:name="_Toc115094816"/>
      <w:bookmarkStart w:id="2870" w:name="_Toc115094844"/>
      <w:bookmarkStart w:id="2871" w:name="_Toc115094872"/>
      <w:bookmarkStart w:id="2872" w:name="_Toc115165208"/>
      <w:bookmarkStart w:id="2873" w:name="_Toc115165236"/>
      <w:bookmarkStart w:id="2874" w:name="_Toc115168103"/>
      <w:bookmarkStart w:id="2875" w:name="_Toc115168131"/>
      <w:bookmarkStart w:id="2876" w:name="_Toc115169397"/>
      <w:bookmarkStart w:id="2877" w:name="_Toc115169425"/>
      <w:bookmarkStart w:id="2878" w:name="_Toc115169750"/>
      <w:bookmarkStart w:id="2879" w:name="_Toc115169830"/>
      <w:bookmarkStart w:id="2880" w:name="_Toc115169858"/>
      <w:bookmarkStart w:id="2881" w:name="_Toc115342176"/>
      <w:bookmarkStart w:id="2882" w:name="_Toc115342204"/>
      <w:bookmarkStart w:id="2883" w:name="_Toc117844130"/>
      <w:bookmarkStart w:id="2884" w:name="_Toc117862084"/>
      <w:bookmarkStart w:id="2885" w:name="_Toc117862109"/>
      <w:bookmarkStart w:id="2886" w:name="_Toc117862134"/>
      <w:bookmarkStart w:id="2887" w:name="_Toc117862159"/>
      <w:bookmarkStart w:id="2888" w:name="_Toc117862184"/>
      <w:bookmarkStart w:id="2889" w:name="_Toc117865621"/>
      <w:bookmarkStart w:id="2890" w:name="_Toc118127895"/>
      <w:bookmarkStart w:id="2891" w:name="_Toc118127936"/>
      <w:bookmarkStart w:id="2892" w:name="_Toc118127977"/>
      <w:bookmarkStart w:id="2893" w:name="_Toc118129636"/>
      <w:bookmarkStart w:id="2894" w:name="_Toc118129677"/>
      <w:bookmarkStart w:id="2895" w:name="_Toc118129740"/>
      <w:bookmarkStart w:id="2896" w:name="_Toc118129783"/>
      <w:bookmarkStart w:id="2897" w:name="_Toc118130065"/>
      <w:bookmarkStart w:id="2898" w:name="_Toc118130104"/>
      <w:bookmarkStart w:id="2899" w:name="_Toc118130499"/>
      <w:bookmarkStart w:id="2900" w:name="_Toc118131366"/>
      <w:bookmarkStart w:id="2901" w:name="_Toc118131406"/>
      <w:bookmarkStart w:id="2902" w:name="_Toc118136753"/>
      <w:bookmarkStart w:id="2903" w:name="_Toc118136901"/>
      <w:bookmarkStart w:id="2904" w:name="_Toc118137400"/>
      <w:bookmarkStart w:id="2905" w:name="_Toc118137440"/>
      <w:bookmarkStart w:id="2906" w:name="_Toc118138785"/>
      <w:bookmarkStart w:id="2907" w:name="_Toc118138825"/>
      <w:bookmarkStart w:id="2908" w:name="_Toc118138865"/>
      <w:bookmarkStart w:id="2909" w:name="_Toc118143583"/>
      <w:bookmarkStart w:id="2910" w:name="_Toc118143623"/>
      <w:bookmarkStart w:id="2911" w:name="_Toc118143713"/>
      <w:bookmarkStart w:id="2912" w:name="_Toc118143752"/>
      <w:bookmarkStart w:id="2913" w:name="_Toc118201047"/>
      <w:bookmarkStart w:id="2914" w:name="_Toc118201086"/>
      <w:bookmarkStart w:id="2915" w:name="_Toc118203199"/>
      <w:bookmarkStart w:id="2916" w:name="_Toc118203238"/>
      <w:bookmarkStart w:id="2917" w:name="_Toc118212794"/>
      <w:bookmarkStart w:id="2918" w:name="_Toc118212839"/>
      <w:bookmarkStart w:id="2919" w:name="_Toc118213269"/>
      <w:bookmarkStart w:id="2920" w:name="_Toc118213635"/>
      <w:bookmarkStart w:id="2921" w:name="_Toc118213680"/>
      <w:bookmarkStart w:id="2922" w:name="_Toc118214878"/>
      <w:bookmarkStart w:id="2923" w:name="_Toc118214923"/>
      <w:bookmarkStart w:id="2924" w:name="_Toc118214968"/>
      <w:bookmarkStart w:id="2925" w:name="_Toc118215013"/>
      <w:bookmarkStart w:id="2926" w:name="_Toc118215058"/>
      <w:bookmarkStart w:id="2927" w:name="_Toc118215106"/>
      <w:bookmarkStart w:id="2928" w:name="_Toc118215164"/>
      <w:bookmarkStart w:id="2929" w:name="_Toc118215209"/>
      <w:bookmarkStart w:id="2930" w:name="_Toc118215254"/>
      <w:bookmarkStart w:id="2931" w:name="_Toc118272122"/>
      <w:bookmarkStart w:id="2932" w:name="_Toc118273295"/>
      <w:bookmarkStart w:id="2933" w:name="_Toc118273699"/>
      <w:bookmarkStart w:id="2934" w:name="_Toc118273744"/>
      <w:bookmarkStart w:id="2935" w:name="_Toc118273789"/>
      <w:bookmarkStart w:id="2936" w:name="_Toc118274633"/>
      <w:bookmarkStart w:id="2937" w:name="_Toc118274678"/>
      <w:bookmarkStart w:id="2938" w:name="_Toc118274795"/>
      <w:bookmarkStart w:id="2939" w:name="_Toc118274840"/>
      <w:bookmarkStart w:id="2940" w:name="_Toc118274885"/>
      <w:bookmarkStart w:id="2941" w:name="_Toc118274930"/>
      <w:bookmarkStart w:id="2942" w:name="_Toc118274975"/>
      <w:bookmarkStart w:id="2943" w:name="_Toc118275020"/>
      <w:bookmarkStart w:id="2944" w:name="_Toc118296969"/>
      <w:bookmarkStart w:id="2945" w:name="_Toc118304386"/>
      <w:bookmarkStart w:id="2946" w:name="_Toc118304433"/>
      <w:bookmarkStart w:id="2947" w:name="_Toc118374334"/>
      <w:bookmarkStart w:id="2948" w:name="_Toc118374423"/>
      <w:bookmarkStart w:id="2949" w:name="_Toc118374470"/>
      <w:bookmarkStart w:id="2950" w:name="_Toc118374635"/>
      <w:bookmarkStart w:id="2951" w:name="_Toc118374682"/>
      <w:bookmarkStart w:id="2952" w:name="_Toc118375098"/>
      <w:bookmarkStart w:id="2953" w:name="_Toc118375145"/>
      <w:bookmarkStart w:id="2954" w:name="_Toc118703815"/>
      <w:bookmarkStart w:id="2955" w:name="_Toc118704440"/>
      <w:bookmarkStart w:id="2956" w:name="_Toc118704488"/>
      <w:bookmarkStart w:id="2957" w:name="_Toc118704565"/>
      <w:bookmarkStart w:id="2958" w:name="_Toc118704612"/>
      <w:bookmarkStart w:id="2959" w:name="_Toc118704659"/>
      <w:bookmarkStart w:id="2960" w:name="_Toc126248529"/>
      <w:bookmarkStart w:id="2961" w:name="_Toc126248569"/>
      <w:bookmarkStart w:id="2962" w:name="_Toc126248857"/>
      <w:bookmarkStart w:id="2963" w:name="_Toc126248897"/>
      <w:bookmarkStart w:id="2964" w:name="_Toc126744719"/>
      <w:bookmarkStart w:id="2965" w:name="_Toc126744756"/>
      <w:bookmarkStart w:id="2966" w:name="_Toc126744793"/>
      <w:bookmarkStart w:id="2967" w:name="_Toc126744830"/>
      <w:bookmarkStart w:id="2968" w:name="_Toc126744867"/>
      <w:bookmarkStart w:id="2969" w:name="_Toc126744904"/>
      <w:bookmarkStart w:id="2970" w:name="_Toc126746352"/>
      <w:bookmarkStart w:id="2971" w:name="_Toc126746534"/>
      <w:bookmarkStart w:id="2972" w:name="_Toc126746571"/>
      <w:bookmarkStart w:id="2973" w:name="_Toc127447016"/>
      <w:bookmarkStart w:id="2974" w:name="_Toc127447053"/>
      <w:bookmarkStart w:id="2975" w:name="_Toc127447156"/>
      <w:bookmarkStart w:id="2976" w:name="_Toc127447298"/>
      <w:bookmarkStart w:id="2977" w:name="_Toc127447335"/>
      <w:bookmarkStart w:id="2978" w:name="_Toc127447412"/>
      <w:bookmarkStart w:id="2979" w:name="_Toc127447449"/>
      <w:bookmarkStart w:id="2980" w:name="_Toc127448806"/>
      <w:bookmarkStart w:id="2981" w:name="_Toc127448843"/>
      <w:bookmarkStart w:id="2982" w:name="_Toc127449017"/>
      <w:bookmarkStart w:id="2983" w:name="_Toc127449054"/>
      <w:bookmarkStart w:id="2984" w:name="_Toc127449460"/>
      <w:bookmarkStart w:id="2985" w:name="_Toc127449497"/>
      <w:bookmarkStart w:id="2986" w:name="_Toc127449650"/>
      <w:bookmarkStart w:id="2987" w:name="_Toc127449687"/>
      <w:bookmarkStart w:id="2988" w:name="_Toc129010161"/>
      <w:bookmarkStart w:id="2989" w:name="_Toc129010196"/>
      <w:bookmarkStart w:id="2990" w:name="_Toc129082028"/>
      <w:bookmarkStart w:id="2991" w:name="_Toc129082064"/>
      <w:bookmarkStart w:id="2992" w:name="_Toc129097414"/>
      <w:bookmarkStart w:id="2993" w:name="_Toc129097453"/>
      <w:bookmarkStart w:id="2994" w:name="_Toc131411217"/>
      <w:bookmarkStart w:id="2995" w:name="_Toc131411256"/>
      <w:bookmarkStart w:id="2996" w:name="_Toc131411295"/>
      <w:bookmarkStart w:id="2997" w:name="_Toc131411334"/>
      <w:bookmarkStart w:id="2998" w:name="_Toc131411726"/>
      <w:bookmarkStart w:id="2999" w:name="_Toc131411942"/>
      <w:bookmarkStart w:id="3000" w:name="_Toc131762648"/>
      <w:bookmarkStart w:id="3001" w:name="_Toc131762687"/>
      <w:bookmarkStart w:id="3002" w:name="_Toc131762822"/>
      <w:bookmarkStart w:id="3003" w:name="_Toc131762861"/>
      <w:bookmarkStart w:id="3004" w:name="_Toc131763300"/>
      <w:r w:rsidRPr="00B55118">
        <w:rPr>
          <w:rFonts w:eastAsia="宋体"/>
        </w:rPr>
        <w:t>COT information;</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21A1BCDC" w14:textId="7D51D349" w:rsidR="00AC6813" w:rsidRPr="00B55118" w:rsidRDefault="00AC6813" w:rsidP="00A37334">
      <w:pPr>
        <w:pStyle w:val="a3"/>
        <w:numPr>
          <w:ilvl w:val="1"/>
          <w:numId w:val="1"/>
        </w:numPr>
        <w:spacing w:before="120" w:after="120"/>
        <w:ind w:firstLineChars="0"/>
        <w:outlineLvl w:val="1"/>
        <w:rPr>
          <w:rFonts w:eastAsia="宋体" w:cs="Times New Roman"/>
          <w:b/>
          <w:sz w:val="24"/>
          <w:szCs w:val="24"/>
        </w:rPr>
      </w:pPr>
      <w:bookmarkStart w:id="3005" w:name="_Toc115094789"/>
      <w:bookmarkStart w:id="3006" w:name="_Toc115094817"/>
      <w:bookmarkStart w:id="3007" w:name="_Toc115094845"/>
      <w:bookmarkStart w:id="3008" w:name="_Toc115094873"/>
      <w:bookmarkStart w:id="3009" w:name="_Toc115165209"/>
      <w:bookmarkStart w:id="3010" w:name="_Toc115165237"/>
      <w:bookmarkStart w:id="3011" w:name="_Toc115168104"/>
      <w:bookmarkStart w:id="3012" w:name="_Toc115168132"/>
      <w:bookmarkStart w:id="3013" w:name="_Toc115169398"/>
      <w:bookmarkStart w:id="3014" w:name="_Toc115169426"/>
      <w:bookmarkStart w:id="3015" w:name="_Toc115169751"/>
      <w:bookmarkStart w:id="3016" w:name="_Toc115169831"/>
      <w:bookmarkStart w:id="3017" w:name="_Toc115169859"/>
      <w:bookmarkStart w:id="3018" w:name="_Toc115342177"/>
      <w:bookmarkStart w:id="3019" w:name="_Toc115342205"/>
      <w:bookmarkStart w:id="3020" w:name="_Toc117844131"/>
      <w:bookmarkStart w:id="3021" w:name="_Toc117862085"/>
      <w:bookmarkStart w:id="3022" w:name="_Toc117862110"/>
      <w:bookmarkStart w:id="3023" w:name="_Toc117862135"/>
      <w:bookmarkStart w:id="3024" w:name="_Toc117862160"/>
      <w:bookmarkStart w:id="3025" w:name="_Toc117862185"/>
      <w:r w:rsidRPr="00B55118">
        <w:rPr>
          <w:rFonts w:eastAsia="宋体" w:cs="Times New Roman"/>
          <w:b/>
          <w:sz w:val="24"/>
          <w:szCs w:val="24"/>
        </w:rPr>
        <w:t xml:space="preserve">Multi-consecutive </w:t>
      </w:r>
      <w:r w:rsidR="00601B80">
        <w:rPr>
          <w:rFonts w:eastAsia="宋体" w:cs="Times New Roman"/>
          <w:b/>
          <w:sz w:val="24"/>
          <w:szCs w:val="24"/>
        </w:rPr>
        <w:t>S</w:t>
      </w:r>
      <w:r w:rsidR="00391CDA">
        <w:rPr>
          <w:rFonts w:eastAsia="宋体" w:cs="Times New Roman"/>
          <w:b/>
          <w:sz w:val="24"/>
          <w:szCs w:val="24"/>
        </w:rPr>
        <w:t>lots T</w:t>
      </w:r>
      <w:r w:rsidRPr="00B55118">
        <w:rPr>
          <w:rFonts w:eastAsia="宋体" w:cs="Times New Roman"/>
          <w:b/>
          <w:sz w:val="24"/>
          <w:szCs w:val="24"/>
        </w:rPr>
        <w:t>ransmission (</w:t>
      </w:r>
      <w:proofErr w:type="spellStart"/>
      <w:r w:rsidRPr="00B55118">
        <w:rPr>
          <w:rFonts w:eastAsia="宋体" w:cs="Times New Roman"/>
          <w:b/>
          <w:sz w:val="24"/>
          <w:szCs w:val="24"/>
        </w:rPr>
        <w:t>MCSt</w:t>
      </w:r>
      <w:proofErr w:type="spellEnd"/>
      <w:r w:rsidRPr="00B55118">
        <w:rPr>
          <w:rFonts w:eastAsia="宋体" w:cs="Times New Roman"/>
          <w:b/>
          <w:sz w:val="24"/>
          <w:szCs w:val="24"/>
        </w:rPr>
        <w:t>).</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4D36D82B" w14:textId="3E4FBB4B" w:rsidR="00A37334" w:rsidRPr="00B55118" w:rsidRDefault="00B67211" w:rsidP="00A37334">
      <w:pPr>
        <w:spacing w:before="156" w:after="156"/>
        <w:rPr>
          <w:rFonts w:eastAsia="宋体" w:cs="Times New Roman"/>
        </w:rPr>
      </w:pPr>
      <w:r w:rsidRPr="00B55118">
        <w:rPr>
          <w:rFonts w:eastAsia="宋体" w:cs="Times New Roman"/>
        </w:rPr>
        <w:t xml:space="preserve">According to the </w:t>
      </w:r>
      <w:r w:rsidR="00701634">
        <w:rPr>
          <w:rFonts w:eastAsia="宋体" w:cs="Times New Roman"/>
        </w:rPr>
        <w:t xml:space="preserve">previous </w:t>
      </w:r>
      <w:r w:rsidRPr="00B55118">
        <w:rPr>
          <w:rFonts w:eastAsia="宋体" w:cs="Times New Roman"/>
        </w:rPr>
        <w:t>agreement on multi-consecutive slots transmission,</w:t>
      </w:r>
      <w:r w:rsidR="008C7A3B" w:rsidRPr="00B55118">
        <w:rPr>
          <w:rFonts w:eastAsia="宋体" w:cs="Times New Roman"/>
        </w:rPr>
        <w:t xml:space="preserve"> </w:t>
      </w:r>
      <w:r w:rsidR="003727A0" w:rsidRPr="00B55118">
        <w:rPr>
          <w:rFonts w:eastAsia="宋体" w:cs="Times New Roman"/>
        </w:rPr>
        <w:t xml:space="preserve">what types of parameters and candidate resource </w:t>
      </w:r>
      <w:r w:rsidR="00021784" w:rsidRPr="00B55118">
        <w:rPr>
          <w:rFonts w:eastAsia="宋体" w:cs="Times New Roman"/>
        </w:rPr>
        <w:t>sets</w:t>
      </w:r>
      <w:r w:rsidR="003727A0" w:rsidRPr="00B55118">
        <w:rPr>
          <w:rFonts w:eastAsia="宋体" w:cs="Times New Roman"/>
        </w:rPr>
        <w:t xml:space="preserve"> should be provided </w:t>
      </w:r>
      <w:r w:rsidR="00021784" w:rsidRPr="00B55118">
        <w:rPr>
          <w:rFonts w:eastAsia="宋体" w:cs="Times New Roman"/>
        </w:rPr>
        <w:t>in</w:t>
      </w:r>
      <w:r w:rsidR="003727A0" w:rsidRPr="00B55118">
        <w:rPr>
          <w:rFonts w:eastAsia="宋体" w:cs="Times New Roman"/>
        </w:rPr>
        <w:t xml:space="preserve"> mode 2 resource selection </w:t>
      </w:r>
      <w:r w:rsidR="00021784" w:rsidRPr="00B55118">
        <w:rPr>
          <w:rFonts w:eastAsia="宋体" w:cs="Times New Roman"/>
        </w:rPr>
        <w:t xml:space="preserve">is discussed, and potential options are listed </w:t>
      </w:r>
      <w:r w:rsidR="00C910CD" w:rsidRPr="00B55118">
        <w:rPr>
          <w:rFonts w:eastAsia="宋体" w:cs="Times New Roman"/>
        </w:rPr>
        <w:t>in the agreement</w:t>
      </w:r>
      <w:r w:rsidR="00021784" w:rsidRPr="00B55118">
        <w:rPr>
          <w:rFonts w:eastAsia="宋体" w:cs="Times New Roman"/>
        </w:rPr>
        <w:t xml:space="preserve">. </w:t>
      </w:r>
    </w:p>
    <w:tbl>
      <w:tblPr>
        <w:tblStyle w:val="aa"/>
        <w:tblW w:w="0" w:type="auto"/>
        <w:tblLook w:val="04A0" w:firstRow="1" w:lastRow="0" w:firstColumn="1" w:lastColumn="0" w:noHBand="0" w:noVBand="1"/>
      </w:tblPr>
      <w:tblGrid>
        <w:gridCol w:w="9346"/>
      </w:tblGrid>
      <w:tr w:rsidR="00A37334" w:rsidRPr="00B55118" w14:paraId="349A62FE" w14:textId="77777777" w:rsidTr="00814137">
        <w:tc>
          <w:tcPr>
            <w:tcW w:w="9346" w:type="dxa"/>
          </w:tcPr>
          <w:p w14:paraId="53B2D26E" w14:textId="024809B3" w:rsidR="00A37334" w:rsidRPr="00B55118" w:rsidRDefault="00A37334" w:rsidP="00814137">
            <w:pPr>
              <w:spacing w:beforeLines="0" w:before="0" w:afterLines="0" w:after="0"/>
              <w:rPr>
                <w:rFonts w:cs="Times New Roman"/>
                <w:b/>
              </w:rPr>
            </w:pPr>
            <w:r w:rsidRPr="00B55118">
              <w:rPr>
                <w:rFonts w:cs="Times New Roman"/>
                <w:b/>
                <w:highlight w:val="green"/>
              </w:rPr>
              <w:t>Agreement</w:t>
            </w:r>
            <w:r w:rsidR="0076172C">
              <w:rPr>
                <w:rFonts w:cs="Times New Roman"/>
                <w:b/>
              </w:rPr>
              <w:t xml:space="preserve"> </w:t>
            </w:r>
          </w:p>
          <w:p w14:paraId="0E3FA93F" w14:textId="77777777" w:rsidR="00A37334" w:rsidRPr="00B55118" w:rsidRDefault="00A37334" w:rsidP="00814137">
            <w:pPr>
              <w:spacing w:beforeLines="0" w:before="0" w:afterLines="0" w:after="0"/>
              <w:rPr>
                <w:rFonts w:cs="Times New Roman"/>
                <w:lang w:eastAsia="x-none"/>
              </w:rPr>
            </w:pPr>
            <w:r w:rsidRPr="00B55118">
              <w:rPr>
                <w:rFonts w:cs="Times New Roman"/>
                <w:lang w:eastAsia="x-none"/>
              </w:rPr>
              <w:t xml:space="preserve">On the support of </w:t>
            </w:r>
            <w:proofErr w:type="spellStart"/>
            <w:r w:rsidRPr="00B55118">
              <w:rPr>
                <w:rFonts w:cs="Times New Roman"/>
                <w:lang w:eastAsia="x-none"/>
              </w:rPr>
              <w:t>MCSt</w:t>
            </w:r>
            <w:proofErr w:type="spellEnd"/>
            <w:r w:rsidRPr="00B55118">
              <w:rPr>
                <w:rFonts w:cs="Times New Roman"/>
                <w:lang w:eastAsia="x-none"/>
              </w:rPr>
              <w:t xml:space="preserve"> operation in SL-U, following options are to be further studied and one or more of the following options will be selected in future meetings.</w:t>
            </w:r>
          </w:p>
          <w:p w14:paraId="3B4C7CDA" w14:textId="77777777" w:rsidR="00A37334" w:rsidRPr="00B55118" w:rsidRDefault="00A37334" w:rsidP="00814137">
            <w:pPr>
              <w:pStyle w:val="a3"/>
              <w:numPr>
                <w:ilvl w:val="0"/>
                <w:numId w:val="32"/>
              </w:numPr>
              <w:autoSpaceDE w:val="0"/>
              <w:autoSpaceDN w:val="0"/>
              <w:adjustRightInd w:val="0"/>
              <w:snapToGrid w:val="0"/>
              <w:ind w:leftChars="100" w:left="560" w:firstLineChars="0"/>
              <w:rPr>
                <w:rFonts w:cs="Times New Roman"/>
                <w:lang w:val="en-GB" w:eastAsia="x-none"/>
              </w:rPr>
            </w:pPr>
            <w:r w:rsidRPr="00B55118">
              <w:rPr>
                <w:rFonts w:cs="Times New Roman"/>
              </w:rPr>
              <w:t xml:space="preserve">When L1 is triggered for reporting a subset of candidate resources for </w:t>
            </w:r>
            <w:proofErr w:type="spellStart"/>
            <w:r w:rsidRPr="00B55118">
              <w:rPr>
                <w:rFonts w:cs="Times New Roman"/>
              </w:rPr>
              <w:t>MCSt</w:t>
            </w:r>
            <w:proofErr w:type="spellEnd"/>
            <w:r w:rsidRPr="00B55118">
              <w:rPr>
                <w:rFonts w:cs="Times New Roman"/>
              </w:rPr>
              <w:t>,</w:t>
            </w:r>
          </w:p>
          <w:p w14:paraId="005E7C0F"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Option 1: Only one set of parameters (</w:t>
            </w:r>
            <m:oMath>
              <m:r>
                <w:rPr>
                  <w:rFonts w:ascii="Cambria Math" w:hAnsi="Cambria Math" w:cs="Times New Roman"/>
                </w:rPr>
                <m:t>pri</m:t>
              </m:r>
              <m:sSub>
                <m:sSubPr>
                  <m:ctrlPr>
                    <w:rPr>
                      <w:rFonts w:ascii="Cambria Math" w:hAnsi="Cambria Math" w:cs="Times New Roman"/>
                      <w:i/>
                      <w:iCs/>
                      <w:lang w:eastAsia="x-none"/>
                    </w:rPr>
                  </m:ctrlPr>
                </m:sSubPr>
                <m:e>
                  <m:r>
                    <w:rPr>
                      <w:rFonts w:ascii="Cambria Math" w:hAnsi="Cambria Math" w:cs="Times New Roman"/>
                    </w:rPr>
                    <m:t>o</m:t>
                  </m:r>
                </m:e>
                <m:sub>
                  <m:r>
                    <w:rPr>
                      <w:rFonts w:ascii="Cambria Math" w:hAnsi="Cambria Math" w:cs="Times New Roman"/>
                    </w:rPr>
                    <m:t>TX</m:t>
                  </m:r>
                </m:sub>
              </m:sSub>
            </m:oMath>
            <w:r w:rsidRPr="00B55118">
              <w:rPr>
                <w:rFonts w:cs="Times New Roman"/>
              </w:rPr>
              <w:t xml:space="preserve">, remaining PDB, </w:t>
            </w:r>
            <m:oMath>
              <m:sSub>
                <m:sSubPr>
                  <m:ctrlPr>
                    <w:rPr>
                      <w:rFonts w:ascii="Cambria Math" w:hAnsi="Cambria Math" w:cs="Times New Roman"/>
                      <w:i/>
                      <w:iCs/>
                      <w:lang w:eastAsia="x-none"/>
                    </w:rPr>
                  </m:ctrlPr>
                </m:sSubPr>
                <m:e>
                  <m:r>
                    <w:rPr>
                      <w:rFonts w:ascii="Cambria Math" w:hAnsi="Cambria Math" w:cs="Times New Roman"/>
                    </w:rPr>
                    <m:t>L</m:t>
                  </m:r>
                </m:e>
                <m:sub>
                  <m:r>
                    <m:rPr>
                      <m:nor/>
                    </m:rPr>
                    <w:rPr>
                      <w:rFonts w:cs="Times New Roman"/>
                    </w:rPr>
                    <m:t>subCH</m:t>
                  </m:r>
                </m:sub>
              </m:sSub>
            </m:oMath>
            <w:r w:rsidRPr="00B55118">
              <w:rPr>
                <w:rFonts w:cs="Times New Roman"/>
              </w:rPr>
              <w:t xml:space="preserve"> and </w:t>
            </w:r>
            <m:oMath>
              <m:sSub>
                <m:sSubPr>
                  <m:ctrlPr>
                    <w:rPr>
                      <w:rFonts w:ascii="Cambria Math" w:hAnsi="Cambria Math" w:cs="Times New Roman"/>
                      <w:i/>
                      <w:iCs/>
                      <w:lang w:eastAsia="x-none"/>
                    </w:rPr>
                  </m:ctrlPr>
                </m:sSubPr>
                <m:e>
                  <m:r>
                    <w:rPr>
                      <w:rFonts w:ascii="Cambria Math" w:hAnsi="Cambria Math" w:cs="Times New Roman"/>
                    </w:rPr>
                    <m:t>P</m:t>
                  </m:r>
                </m:e>
                <m:sub>
                  <m:r>
                    <m:rPr>
                      <m:nor/>
                    </m:rPr>
                    <w:rPr>
                      <w:rFonts w:cs="Times New Roman"/>
                    </w:rPr>
                    <m:t>rsvp_TX</m:t>
                  </m:r>
                </m:sub>
              </m:sSub>
            </m:oMath>
            <w:r w:rsidRPr="00B55118">
              <w:rPr>
                <w:rFonts w:cs="Times New Roman"/>
              </w:rPr>
              <w:t>) is provided for the resource selection procedure in L1</w:t>
            </w:r>
          </w:p>
          <w:p w14:paraId="43C9FC27" w14:textId="77777777" w:rsidR="00A37334" w:rsidRPr="00B55118" w:rsidRDefault="00A37334" w:rsidP="00814137">
            <w:pPr>
              <w:pStyle w:val="a3"/>
              <w:numPr>
                <w:ilvl w:val="2"/>
                <w:numId w:val="32"/>
              </w:numPr>
              <w:autoSpaceDE w:val="0"/>
              <w:autoSpaceDN w:val="0"/>
              <w:adjustRightInd w:val="0"/>
              <w:snapToGrid w:val="0"/>
              <w:ind w:firstLineChars="0"/>
              <w:rPr>
                <w:rFonts w:cs="Times New Roman"/>
                <w:lang w:val="en-GB"/>
              </w:rPr>
            </w:pPr>
            <w:r w:rsidRPr="00B55118">
              <w:rPr>
                <w:rFonts w:cs="Times New Roman"/>
              </w:rPr>
              <w:t>Note, this is applicable for transmission of a single TB and multiple TBs</w:t>
            </w:r>
          </w:p>
          <w:p w14:paraId="36DB408F" w14:textId="77777777" w:rsidR="00A37334" w:rsidRPr="00B55118" w:rsidRDefault="00A37334" w:rsidP="00814137">
            <w:pPr>
              <w:pStyle w:val="a3"/>
              <w:numPr>
                <w:ilvl w:val="2"/>
                <w:numId w:val="32"/>
              </w:numPr>
              <w:autoSpaceDE w:val="0"/>
              <w:autoSpaceDN w:val="0"/>
              <w:adjustRightInd w:val="0"/>
              <w:snapToGrid w:val="0"/>
              <w:ind w:firstLineChars="0"/>
              <w:rPr>
                <w:rFonts w:cs="Times New Roman"/>
              </w:rPr>
            </w:pPr>
            <w:r w:rsidRPr="00B55118">
              <w:rPr>
                <w:rFonts w:cs="Times New Roman"/>
              </w:rPr>
              <w:t>FFS: whether this is the same or different than Rel-16</w:t>
            </w:r>
          </w:p>
          <w:p w14:paraId="14486E64"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Option 2: one or multiple sets of parameters (</w:t>
            </w:r>
            <m:oMath>
              <m:r>
                <w:rPr>
                  <w:rFonts w:ascii="Cambria Math" w:hAnsi="Cambria Math" w:cs="Times New Roman"/>
                </w:rPr>
                <m:t>pri</m:t>
              </m:r>
              <m:sSub>
                <m:sSubPr>
                  <m:ctrlPr>
                    <w:rPr>
                      <w:rFonts w:ascii="Cambria Math" w:hAnsi="Cambria Math" w:cs="Times New Roman"/>
                      <w:i/>
                      <w:iCs/>
                      <w:lang w:eastAsia="x-none"/>
                    </w:rPr>
                  </m:ctrlPr>
                </m:sSubPr>
                <m:e>
                  <m:r>
                    <w:rPr>
                      <w:rFonts w:ascii="Cambria Math" w:hAnsi="Cambria Math" w:cs="Times New Roman"/>
                    </w:rPr>
                    <m:t>o</m:t>
                  </m:r>
                </m:e>
                <m:sub>
                  <m:r>
                    <w:rPr>
                      <w:rFonts w:ascii="Cambria Math" w:hAnsi="Cambria Math" w:cs="Times New Roman"/>
                    </w:rPr>
                    <m:t>TX</m:t>
                  </m:r>
                </m:sub>
              </m:sSub>
            </m:oMath>
            <w:r w:rsidRPr="00B55118">
              <w:rPr>
                <w:rFonts w:cs="Times New Roman"/>
              </w:rPr>
              <w:t xml:space="preserve">, remaining PDB, </w:t>
            </w:r>
            <m:oMath>
              <m:sSub>
                <m:sSubPr>
                  <m:ctrlPr>
                    <w:rPr>
                      <w:rFonts w:ascii="Cambria Math" w:hAnsi="Cambria Math" w:cs="Times New Roman"/>
                      <w:i/>
                      <w:iCs/>
                      <w:lang w:eastAsia="x-none"/>
                    </w:rPr>
                  </m:ctrlPr>
                </m:sSubPr>
                <m:e>
                  <m:r>
                    <w:rPr>
                      <w:rFonts w:ascii="Cambria Math" w:hAnsi="Cambria Math" w:cs="Times New Roman"/>
                    </w:rPr>
                    <m:t>L</m:t>
                  </m:r>
                </m:e>
                <m:sub>
                  <m:r>
                    <m:rPr>
                      <m:nor/>
                    </m:rPr>
                    <w:rPr>
                      <w:rFonts w:cs="Times New Roman"/>
                    </w:rPr>
                    <m:t>subCH</m:t>
                  </m:r>
                </m:sub>
              </m:sSub>
            </m:oMath>
            <w:r w:rsidRPr="00B55118">
              <w:rPr>
                <w:rFonts w:cs="Times New Roman"/>
              </w:rPr>
              <w:t xml:space="preserve"> and </w:t>
            </w:r>
            <m:oMath>
              <m:sSub>
                <m:sSubPr>
                  <m:ctrlPr>
                    <w:rPr>
                      <w:rFonts w:ascii="Cambria Math" w:hAnsi="Cambria Math" w:cs="Times New Roman"/>
                      <w:i/>
                      <w:iCs/>
                      <w:lang w:eastAsia="x-none"/>
                    </w:rPr>
                  </m:ctrlPr>
                </m:sSubPr>
                <m:e>
                  <m:r>
                    <w:rPr>
                      <w:rFonts w:ascii="Cambria Math" w:hAnsi="Cambria Math" w:cs="Times New Roman"/>
                    </w:rPr>
                    <m:t>P</m:t>
                  </m:r>
                </m:e>
                <m:sub>
                  <m:r>
                    <m:rPr>
                      <m:nor/>
                    </m:rPr>
                    <w:rPr>
                      <w:rFonts w:cs="Times New Roman"/>
                    </w:rPr>
                    <m:t>rsvp_TX</m:t>
                  </m:r>
                </m:sub>
              </m:sSub>
            </m:oMath>
            <w:r w:rsidRPr="00B55118">
              <w:rPr>
                <w:rFonts w:cs="Times New Roman"/>
              </w:rPr>
              <w:t>) are provided for the resource selection procedure in L1</w:t>
            </w:r>
          </w:p>
          <w:p w14:paraId="39BFADE6"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 xml:space="preserve">FFS: any further information needs to be provided to L1 for </w:t>
            </w:r>
            <w:proofErr w:type="spellStart"/>
            <w:r w:rsidRPr="00B55118">
              <w:rPr>
                <w:rFonts w:cs="Times New Roman"/>
              </w:rPr>
              <w:t>MCSt</w:t>
            </w:r>
            <w:proofErr w:type="spellEnd"/>
          </w:p>
          <w:p w14:paraId="097F138B" w14:textId="77777777" w:rsidR="00A37334" w:rsidRPr="00B55118" w:rsidRDefault="00A37334" w:rsidP="00814137">
            <w:pPr>
              <w:pStyle w:val="a3"/>
              <w:numPr>
                <w:ilvl w:val="0"/>
                <w:numId w:val="32"/>
              </w:numPr>
              <w:autoSpaceDE w:val="0"/>
              <w:autoSpaceDN w:val="0"/>
              <w:adjustRightInd w:val="0"/>
              <w:snapToGrid w:val="0"/>
              <w:ind w:leftChars="100" w:left="560" w:firstLineChars="0"/>
              <w:rPr>
                <w:rFonts w:cs="Times New Roman"/>
                <w:lang w:val="en-GB"/>
              </w:rPr>
            </w:pPr>
            <w:r w:rsidRPr="00B55118">
              <w:rPr>
                <w:rFonts w:cs="Times New Roman"/>
              </w:rPr>
              <w:t xml:space="preserve">When L1 reports a subset of candidate resources for </w:t>
            </w:r>
            <w:proofErr w:type="spellStart"/>
            <w:r w:rsidRPr="00B55118">
              <w:rPr>
                <w:rFonts w:cs="Times New Roman"/>
              </w:rPr>
              <w:t>MCSt</w:t>
            </w:r>
            <w:proofErr w:type="spellEnd"/>
            <w:r w:rsidRPr="00B55118">
              <w:rPr>
                <w:rFonts w:cs="Times New Roman"/>
              </w:rPr>
              <w:t>,</w:t>
            </w:r>
          </w:p>
          <w:p w14:paraId="6B1D7DCE"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 xml:space="preserve">Option A: L1 reports candidate multi-slot resources in </w:t>
            </w:r>
            <w:r w:rsidRPr="00B55118">
              <w:rPr>
                <w:rFonts w:cs="Times New Roman"/>
                <w:i/>
                <w:iCs/>
              </w:rPr>
              <w:t>S</w:t>
            </w:r>
            <w:r w:rsidRPr="00B55118">
              <w:rPr>
                <w:rFonts w:cs="Times New Roman"/>
                <w:i/>
                <w:iCs/>
                <w:vertAlign w:val="subscript"/>
              </w:rPr>
              <w:t>A</w:t>
            </w:r>
            <w:r w:rsidRPr="00B55118">
              <w:rPr>
                <w:rFonts w:cs="Times New Roman"/>
              </w:rPr>
              <w:t xml:space="preserve"> where a candidate multi-slot resource consists of a set of single-slot resources that are consecutive in time</w:t>
            </w:r>
          </w:p>
          <w:p w14:paraId="65703E85" w14:textId="77777777" w:rsidR="00A37334" w:rsidRPr="00B55118" w:rsidRDefault="00A37334" w:rsidP="00814137">
            <w:pPr>
              <w:pStyle w:val="a3"/>
              <w:numPr>
                <w:ilvl w:val="2"/>
                <w:numId w:val="32"/>
              </w:numPr>
              <w:autoSpaceDE w:val="0"/>
              <w:autoSpaceDN w:val="0"/>
              <w:adjustRightInd w:val="0"/>
              <w:snapToGrid w:val="0"/>
              <w:ind w:firstLineChars="0"/>
              <w:rPr>
                <w:rFonts w:cs="Times New Roman"/>
              </w:rPr>
            </w:pPr>
            <w:r w:rsidRPr="00B55118">
              <w:rPr>
                <w:rFonts w:cs="Times New Roman"/>
              </w:rPr>
              <w:t xml:space="preserve">FFS whether the set of single-slot resources within a candidate multi-slot resource can have different </w:t>
            </w:r>
            <m:oMath>
              <m:sSub>
                <m:sSubPr>
                  <m:ctrlPr>
                    <w:rPr>
                      <w:rFonts w:ascii="Cambria Math" w:hAnsi="Cambria Math" w:cs="Times New Roman"/>
                      <w:i/>
                      <w:iCs/>
                      <w:lang w:eastAsia="x-none"/>
                    </w:rPr>
                  </m:ctrlPr>
                </m:sSubPr>
                <m:e>
                  <m:r>
                    <w:rPr>
                      <w:rFonts w:ascii="Cambria Math" w:hAnsi="Cambria Math" w:cs="Times New Roman"/>
                    </w:rPr>
                    <m:t>L</m:t>
                  </m:r>
                </m:e>
                <m:sub>
                  <m:r>
                    <m:rPr>
                      <m:nor/>
                    </m:rPr>
                    <w:rPr>
                      <w:rFonts w:cs="Times New Roman"/>
                    </w:rPr>
                    <m:t>subCH</m:t>
                  </m:r>
                </m:sub>
              </m:sSub>
            </m:oMath>
            <w:r w:rsidRPr="00B55118">
              <w:rPr>
                <w:rFonts w:cs="Times New Roman"/>
              </w:rPr>
              <w:t xml:space="preserve"> sizes</w:t>
            </w:r>
          </w:p>
          <w:p w14:paraId="1E1B69BB"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Option B: L1 reports candidate single-slot resources in (</w:t>
            </w:r>
            <w:r w:rsidRPr="00B55118">
              <w:rPr>
                <w:rFonts w:cs="Times New Roman"/>
                <w:i/>
                <w:iCs/>
              </w:rPr>
              <w:t>S</w:t>
            </w:r>
            <w:r w:rsidRPr="00B55118">
              <w:rPr>
                <w:rFonts w:cs="Times New Roman"/>
                <w:i/>
                <w:iCs/>
                <w:vertAlign w:val="subscript"/>
              </w:rPr>
              <w:t>A</w:t>
            </w:r>
            <w:r w:rsidRPr="00B55118">
              <w:rPr>
                <w:rFonts w:cs="Times New Roman"/>
              </w:rPr>
              <w:t>) as in Rel-16</w:t>
            </w:r>
          </w:p>
          <w:p w14:paraId="1CB3F69D" w14:textId="77777777" w:rsidR="00A37334" w:rsidRPr="00B55118" w:rsidRDefault="00A37334" w:rsidP="00814137">
            <w:pPr>
              <w:pStyle w:val="a3"/>
              <w:numPr>
                <w:ilvl w:val="2"/>
                <w:numId w:val="32"/>
              </w:numPr>
              <w:autoSpaceDE w:val="0"/>
              <w:autoSpaceDN w:val="0"/>
              <w:adjustRightInd w:val="0"/>
              <w:snapToGrid w:val="0"/>
              <w:ind w:firstLineChars="0"/>
              <w:rPr>
                <w:rFonts w:cs="Times New Roman"/>
              </w:rPr>
            </w:pPr>
            <w:r w:rsidRPr="00B55118">
              <w:rPr>
                <w:rFonts w:cs="Times New Roman"/>
              </w:rPr>
              <w:t>It is up to the higher (MAC) layer to select a set of single-slot resources that are consecutive in logical slots</w:t>
            </w:r>
          </w:p>
          <w:p w14:paraId="3F08AA0B"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 xml:space="preserve">Option C: L1 reports consecutive single-slot candidate resources in </w:t>
            </w:r>
            <w:r w:rsidRPr="00B55118">
              <w:rPr>
                <w:rFonts w:cs="Times New Roman"/>
                <w:i/>
                <w:iCs/>
              </w:rPr>
              <w:t>S</w:t>
            </w:r>
            <w:r w:rsidRPr="00B55118">
              <w:rPr>
                <w:rFonts w:cs="Times New Roman"/>
                <w:i/>
                <w:iCs/>
                <w:vertAlign w:val="subscript"/>
              </w:rPr>
              <w:t>A</w:t>
            </w:r>
          </w:p>
          <w:p w14:paraId="4A704D00" w14:textId="77777777" w:rsidR="00A37334" w:rsidRPr="00B55118" w:rsidRDefault="00A37334" w:rsidP="00814137">
            <w:pPr>
              <w:pStyle w:val="a3"/>
              <w:numPr>
                <w:ilvl w:val="2"/>
                <w:numId w:val="32"/>
              </w:numPr>
              <w:autoSpaceDE w:val="0"/>
              <w:autoSpaceDN w:val="0"/>
              <w:adjustRightInd w:val="0"/>
              <w:snapToGrid w:val="0"/>
              <w:ind w:firstLineChars="0"/>
              <w:rPr>
                <w:rFonts w:cs="Times New Roman"/>
              </w:rPr>
            </w:pPr>
            <w:r w:rsidRPr="00B55118">
              <w:rPr>
                <w:rFonts w:cs="Times New Roman"/>
              </w:rPr>
              <w:lastRenderedPageBreak/>
              <w:t xml:space="preserve">FFS whether the consecutive single-slot candidate resources can have different </w:t>
            </w:r>
            <m:oMath>
              <m:sSub>
                <m:sSubPr>
                  <m:ctrlPr>
                    <w:rPr>
                      <w:rFonts w:ascii="Cambria Math" w:hAnsi="Cambria Math" w:cs="Times New Roman"/>
                      <w:i/>
                      <w:iCs/>
                      <w:lang w:eastAsia="x-none"/>
                    </w:rPr>
                  </m:ctrlPr>
                </m:sSubPr>
                <m:e>
                  <m:r>
                    <w:rPr>
                      <w:rFonts w:ascii="Cambria Math" w:hAnsi="Cambria Math" w:cs="Times New Roman"/>
                    </w:rPr>
                    <m:t>L</m:t>
                  </m:r>
                </m:e>
                <m:sub>
                  <m:r>
                    <m:rPr>
                      <m:nor/>
                    </m:rPr>
                    <w:rPr>
                      <w:rFonts w:cs="Times New Roman"/>
                    </w:rPr>
                    <m:t>subCH</m:t>
                  </m:r>
                </m:sub>
              </m:sSub>
            </m:oMath>
            <w:r w:rsidRPr="00B55118">
              <w:rPr>
                <w:rFonts w:cs="Times New Roman"/>
              </w:rPr>
              <w:t xml:space="preserve"> sizes</w:t>
            </w:r>
          </w:p>
          <w:p w14:paraId="5146CD25" w14:textId="77777777" w:rsidR="00A37334" w:rsidRPr="00B55118" w:rsidRDefault="00A37334" w:rsidP="00814137">
            <w:pPr>
              <w:pStyle w:val="a3"/>
              <w:numPr>
                <w:ilvl w:val="1"/>
                <w:numId w:val="32"/>
              </w:numPr>
              <w:autoSpaceDE w:val="0"/>
              <w:autoSpaceDN w:val="0"/>
              <w:adjustRightInd w:val="0"/>
              <w:snapToGrid w:val="0"/>
              <w:ind w:firstLineChars="0"/>
              <w:rPr>
                <w:rFonts w:cs="Times New Roman"/>
              </w:rPr>
            </w:pPr>
            <w:r w:rsidRPr="00B55118">
              <w:rPr>
                <w:rFonts w:cs="Times New Roman"/>
              </w:rPr>
              <w:t xml:space="preserve">FFS: any further information needs to be reported to MAC layer, provided to L1 or utilized for </w:t>
            </w:r>
            <w:proofErr w:type="spellStart"/>
            <w:r w:rsidRPr="00B55118">
              <w:rPr>
                <w:rFonts w:cs="Times New Roman"/>
              </w:rPr>
              <w:t>MCSt</w:t>
            </w:r>
            <w:proofErr w:type="spellEnd"/>
          </w:p>
          <w:p w14:paraId="2438DD9C" w14:textId="77777777" w:rsidR="00A37334" w:rsidRPr="00B55118" w:rsidRDefault="00A37334" w:rsidP="00814137">
            <w:pPr>
              <w:pStyle w:val="a3"/>
              <w:numPr>
                <w:ilvl w:val="1"/>
                <w:numId w:val="32"/>
              </w:numPr>
              <w:autoSpaceDE w:val="0"/>
              <w:autoSpaceDN w:val="0"/>
              <w:adjustRightInd w:val="0"/>
              <w:snapToGrid w:val="0"/>
              <w:ind w:firstLineChars="0"/>
              <w:rPr>
                <w:rFonts w:eastAsia="宋体" w:cs="Times New Roman"/>
              </w:rPr>
            </w:pPr>
            <w:r w:rsidRPr="00B55118">
              <w:rPr>
                <w:rFonts w:cs="Times New Roman"/>
              </w:rPr>
              <w:t>FFS: whether/how to consider the additional LBT time in SL resource allocation</w:t>
            </w:r>
          </w:p>
        </w:tc>
      </w:tr>
    </w:tbl>
    <w:p w14:paraId="74C2C931" w14:textId="14ECDBE3" w:rsidR="0033298B" w:rsidRPr="00B55118" w:rsidRDefault="00B76FDD" w:rsidP="00A37334">
      <w:pPr>
        <w:spacing w:before="156" w:after="156"/>
        <w:rPr>
          <w:rFonts w:eastAsia="宋体" w:cs="Times New Roman"/>
        </w:rPr>
      </w:pPr>
      <w:r w:rsidRPr="00B55118">
        <w:rPr>
          <w:rFonts w:eastAsia="宋体" w:cs="Times New Roman"/>
        </w:rPr>
        <w:lastRenderedPageBreak/>
        <w:t xml:space="preserve">For SL-U, </w:t>
      </w:r>
      <w:r w:rsidR="00F77AE4" w:rsidRPr="00B55118">
        <w:rPr>
          <w:rFonts w:eastAsia="宋体" w:cs="Times New Roman"/>
        </w:rPr>
        <w:t xml:space="preserve">selecting </w:t>
      </w:r>
      <w:r w:rsidRPr="00B55118">
        <w:rPr>
          <w:rFonts w:eastAsia="宋体" w:cs="Times New Roman"/>
        </w:rPr>
        <w:t>multi-consecutive slots transmission may be more efficient</w:t>
      </w:r>
      <w:r w:rsidR="00F77AE4" w:rsidRPr="00B55118">
        <w:rPr>
          <w:rFonts w:eastAsia="宋体" w:cs="Times New Roman"/>
        </w:rPr>
        <w:t xml:space="preserve"> as it </w:t>
      </w:r>
      <w:r w:rsidR="00A72617" w:rsidRPr="00B55118">
        <w:rPr>
          <w:rFonts w:eastAsia="宋体" w:cs="Times New Roman"/>
        </w:rPr>
        <w:t>helps to</w:t>
      </w:r>
      <w:r w:rsidR="00F77AE4" w:rsidRPr="00B55118">
        <w:rPr>
          <w:rFonts w:eastAsia="宋体" w:cs="Times New Roman"/>
        </w:rPr>
        <w:t xml:space="preserve"> maintain channel occupancy.</w:t>
      </w:r>
      <w:r w:rsidR="00ED446C" w:rsidRPr="00B55118">
        <w:rPr>
          <w:rFonts w:eastAsia="宋体" w:cs="Times New Roman"/>
        </w:rPr>
        <w:t xml:space="preserve"> </w:t>
      </w:r>
      <w:r w:rsidR="00937F98" w:rsidRPr="00B55118">
        <w:rPr>
          <w:rFonts w:eastAsia="宋体" w:cs="Times New Roman"/>
        </w:rPr>
        <w:t>As a whole</w:t>
      </w:r>
      <w:r w:rsidR="00ED446C" w:rsidRPr="00B55118">
        <w:rPr>
          <w:rFonts w:eastAsia="宋体" w:cs="Times New Roman"/>
        </w:rPr>
        <w:t xml:space="preserve">, </w:t>
      </w:r>
      <w:r w:rsidR="00754DDA" w:rsidRPr="00B55118">
        <w:rPr>
          <w:rFonts w:eastAsia="宋体" w:cs="Times New Roman"/>
        </w:rPr>
        <w:t>to avoid introducing extra complexity and modification on standards,</w:t>
      </w:r>
      <w:r w:rsidR="0033298B" w:rsidRPr="00B55118">
        <w:rPr>
          <w:rFonts w:eastAsia="宋体" w:cs="Times New Roman"/>
        </w:rPr>
        <w:t xml:space="preserve"> </w:t>
      </w:r>
      <w:r w:rsidR="00FE2523" w:rsidRPr="00B55118">
        <w:rPr>
          <w:rFonts w:eastAsia="宋体" w:cs="Times New Roman"/>
        </w:rPr>
        <w:t xml:space="preserve">Rel-16/17 </w:t>
      </w:r>
      <w:r w:rsidR="003127D2" w:rsidRPr="00B55118">
        <w:rPr>
          <w:rFonts w:eastAsia="宋体" w:cs="Times New Roman"/>
        </w:rPr>
        <w:t>mode 2 procedure</w:t>
      </w:r>
      <w:r w:rsidR="0033298B" w:rsidRPr="00B55118">
        <w:rPr>
          <w:rFonts w:eastAsia="宋体" w:cs="Times New Roman"/>
        </w:rPr>
        <w:t xml:space="preserve"> should be reused as </w:t>
      </w:r>
      <w:r w:rsidR="006660BB">
        <w:rPr>
          <w:rFonts w:eastAsia="宋体" w:cs="Times New Roman"/>
        </w:rPr>
        <w:t>a baseline</w:t>
      </w:r>
      <w:r w:rsidR="0033298B" w:rsidRPr="00B55118">
        <w:rPr>
          <w:rFonts w:eastAsia="宋体" w:cs="Times New Roman"/>
        </w:rPr>
        <w:t xml:space="preserve">. </w:t>
      </w:r>
    </w:p>
    <w:p w14:paraId="48CC18AC" w14:textId="649398FD" w:rsidR="00793B0A" w:rsidRPr="00B55118" w:rsidRDefault="00863F4D" w:rsidP="00A37334">
      <w:pPr>
        <w:spacing w:before="156" w:after="156"/>
        <w:rPr>
          <w:rFonts w:eastAsia="宋体" w:cs="Times New Roman"/>
        </w:rPr>
      </w:pPr>
      <w:r>
        <w:rPr>
          <w:rFonts w:eastAsia="宋体" w:cs="Times New Roman"/>
        </w:rPr>
        <w:t>W</w:t>
      </w:r>
      <w:r w:rsidR="00120184" w:rsidRPr="00B55118">
        <w:rPr>
          <w:rFonts w:eastAsia="宋体" w:cs="Times New Roman"/>
        </w:rPr>
        <w:t xml:space="preserve">ith </w:t>
      </w:r>
      <w:r w:rsidR="00275D35" w:rsidRPr="00B55118">
        <w:rPr>
          <w:rFonts w:eastAsia="宋体" w:cs="Times New Roman"/>
        </w:rPr>
        <w:t xml:space="preserve">the </w:t>
      </w:r>
      <w:r w:rsidR="00120184" w:rsidRPr="00B55118">
        <w:rPr>
          <w:rFonts w:eastAsia="宋体" w:cs="Times New Roman"/>
        </w:rPr>
        <w:t xml:space="preserve">legacy mode 2 procedure, </w:t>
      </w:r>
      <w:r w:rsidR="00247F91" w:rsidRPr="00B55118">
        <w:rPr>
          <w:rFonts w:eastAsia="宋体" w:cs="Times New Roman"/>
        </w:rPr>
        <w:t>the</w:t>
      </w:r>
      <w:r w:rsidR="003127D2" w:rsidRPr="00B55118">
        <w:rPr>
          <w:rFonts w:eastAsia="宋体" w:cs="Times New Roman"/>
        </w:rPr>
        <w:t xml:space="preserve"> parameters related to a TB to be transmitted </w:t>
      </w:r>
      <w:r w:rsidR="007321C3" w:rsidRPr="00B55118">
        <w:rPr>
          <w:rFonts w:eastAsia="宋体" w:cs="Times New Roman"/>
        </w:rPr>
        <w:t>are</w:t>
      </w:r>
      <w:r w:rsidR="00624748" w:rsidRPr="00B55118">
        <w:rPr>
          <w:rFonts w:eastAsia="宋体" w:cs="Times New Roman"/>
        </w:rPr>
        <w:t xml:space="preserve"> given by </w:t>
      </w:r>
      <w:r w:rsidR="00D23704">
        <w:rPr>
          <w:rFonts w:eastAsia="宋体" w:cs="Times New Roman"/>
        </w:rPr>
        <w:t xml:space="preserve">MAC </w:t>
      </w:r>
      <w:r w:rsidR="00624748" w:rsidRPr="00B55118">
        <w:rPr>
          <w:rFonts w:eastAsia="宋体" w:cs="Times New Roman"/>
        </w:rPr>
        <w:t>layer to PHY</w:t>
      </w:r>
      <w:r w:rsidR="002E2EB1" w:rsidRPr="00B55118">
        <w:rPr>
          <w:rFonts w:eastAsia="宋体" w:cs="Times New Roman"/>
        </w:rPr>
        <w:t xml:space="preserve"> layer for resource selection</w:t>
      </w:r>
      <w:r w:rsidR="009027A1" w:rsidRPr="00B55118">
        <w:rPr>
          <w:rFonts w:eastAsia="宋体" w:cs="Times New Roman"/>
        </w:rPr>
        <w:t xml:space="preserve"> per TB</w:t>
      </w:r>
      <w:r w:rsidR="00725CF7" w:rsidRPr="00B55118">
        <w:rPr>
          <w:rFonts w:eastAsia="宋体" w:cs="Times New Roman"/>
        </w:rPr>
        <w:t xml:space="preserve">, including priority, </w:t>
      </w:r>
      <w:r w:rsidR="00885D37" w:rsidRPr="00B55118">
        <w:rPr>
          <w:rFonts w:eastAsia="宋体" w:cs="Times New Roman"/>
        </w:rPr>
        <w:t xml:space="preserve">the </w:t>
      </w:r>
      <w:r w:rsidR="00725CF7" w:rsidRPr="00B55118">
        <w:rPr>
          <w:rFonts w:eastAsia="宋体" w:cs="Times New Roman"/>
        </w:rPr>
        <w:t xml:space="preserve">number of sub-channels, etc. </w:t>
      </w:r>
      <w:r w:rsidR="001F1B72" w:rsidRPr="00B55118">
        <w:rPr>
          <w:rFonts w:eastAsia="宋体" w:cs="Times New Roman"/>
        </w:rPr>
        <w:t>B</w:t>
      </w:r>
      <w:r w:rsidR="00C819D1" w:rsidRPr="00B55118">
        <w:rPr>
          <w:rFonts w:eastAsia="宋体" w:cs="Times New Roman"/>
        </w:rPr>
        <w:t xml:space="preserve">ased on that, </w:t>
      </w:r>
      <w:r w:rsidR="00235202" w:rsidRPr="00B55118">
        <w:rPr>
          <w:rFonts w:eastAsia="宋体" w:cs="Times New Roman"/>
        </w:rPr>
        <w:t xml:space="preserve">option 1 is preferred </w:t>
      </w:r>
      <w:r w:rsidR="00256A81" w:rsidRPr="00B55118">
        <w:rPr>
          <w:rFonts w:eastAsia="宋体" w:cs="Times New Roman"/>
        </w:rPr>
        <w:t xml:space="preserve">and </w:t>
      </w:r>
      <w:r w:rsidR="00C612C1" w:rsidRPr="00B55118">
        <w:rPr>
          <w:rFonts w:eastAsia="宋体" w:cs="Times New Roman"/>
        </w:rPr>
        <w:t>the set of parameter</w:t>
      </w:r>
      <w:r w:rsidR="00C74302" w:rsidRPr="00B55118">
        <w:rPr>
          <w:rFonts w:eastAsia="宋体" w:cs="Times New Roman"/>
        </w:rPr>
        <w:t>s</w:t>
      </w:r>
      <w:r w:rsidR="00256A81" w:rsidRPr="00B55118">
        <w:rPr>
          <w:rFonts w:eastAsia="宋体" w:cs="Times New Roman"/>
        </w:rPr>
        <w:t xml:space="preserve"> should be </w:t>
      </w:r>
      <w:r w:rsidR="000009A6" w:rsidRPr="00B55118">
        <w:rPr>
          <w:rFonts w:eastAsia="宋体" w:cs="Times New Roman"/>
        </w:rPr>
        <w:t>associated with</w:t>
      </w:r>
      <w:r w:rsidR="00256A81" w:rsidRPr="00B55118">
        <w:rPr>
          <w:rFonts w:eastAsia="宋体" w:cs="Times New Roman"/>
        </w:rPr>
        <w:t xml:space="preserve"> a single TB</w:t>
      </w:r>
      <w:r>
        <w:rPr>
          <w:rFonts w:eastAsia="宋体" w:cs="Times New Roman"/>
        </w:rPr>
        <w:t xml:space="preserve"> or more TBs with the same par</w:t>
      </w:r>
      <w:r w:rsidR="00033C9E">
        <w:rPr>
          <w:rFonts w:eastAsia="宋体" w:cs="Times New Roman"/>
        </w:rPr>
        <w:t>ameters</w:t>
      </w:r>
      <w:r w:rsidR="00256A81" w:rsidRPr="00B55118">
        <w:rPr>
          <w:rFonts w:eastAsia="宋体" w:cs="Times New Roman"/>
        </w:rPr>
        <w:t>.</w:t>
      </w:r>
      <w:r w:rsidR="00136E5F" w:rsidRPr="00B55118">
        <w:rPr>
          <w:rFonts w:eastAsia="宋体" w:cs="Times New Roman"/>
        </w:rPr>
        <w:t xml:space="preserve"> </w:t>
      </w:r>
      <w:r>
        <w:rPr>
          <w:rFonts w:eastAsia="宋体" w:cs="Times New Roman"/>
        </w:rPr>
        <w:t>Accordingly</w:t>
      </w:r>
      <w:r w:rsidR="00172D21" w:rsidRPr="00B55118">
        <w:rPr>
          <w:rFonts w:eastAsia="宋体" w:cs="Times New Roman"/>
        </w:rPr>
        <w:t xml:space="preserve">, </w:t>
      </w:r>
      <w:r w:rsidR="005645C1" w:rsidRPr="00B55118">
        <w:rPr>
          <w:rFonts w:eastAsia="宋体" w:cs="Times New Roman"/>
        </w:rPr>
        <w:t xml:space="preserve">with </w:t>
      </w:r>
      <w:r w:rsidR="001A5E48" w:rsidRPr="00B55118">
        <w:rPr>
          <w:rFonts w:eastAsia="宋体" w:cs="Times New Roman"/>
        </w:rPr>
        <w:t>a</w:t>
      </w:r>
      <w:r w:rsidR="005645C1" w:rsidRPr="00B55118">
        <w:rPr>
          <w:rFonts w:eastAsia="宋体" w:cs="Times New Roman"/>
        </w:rPr>
        <w:t xml:space="preserve"> similar principle, option B is preferred </w:t>
      </w:r>
      <w:r w:rsidR="003B331B" w:rsidRPr="00B55118">
        <w:rPr>
          <w:rFonts w:eastAsia="宋体" w:cs="Times New Roman"/>
        </w:rPr>
        <w:t xml:space="preserve">for </w:t>
      </w:r>
      <w:r w:rsidR="00793CD4" w:rsidRPr="00B55118">
        <w:rPr>
          <w:rFonts w:eastAsia="宋体" w:cs="Times New Roman"/>
        </w:rPr>
        <w:t xml:space="preserve">the </w:t>
      </w:r>
      <w:r w:rsidR="003B331B" w:rsidRPr="00B55118">
        <w:rPr>
          <w:rFonts w:eastAsia="宋体" w:cs="Times New Roman"/>
        </w:rPr>
        <w:t>candidate resource set report</w:t>
      </w:r>
      <w:r w:rsidR="00D92EEB" w:rsidRPr="00B55118">
        <w:rPr>
          <w:rFonts w:eastAsia="宋体" w:cs="Times New Roman"/>
        </w:rPr>
        <w:t xml:space="preserve"> </w:t>
      </w:r>
      <w:r w:rsidR="00A76C4B" w:rsidRPr="00B55118">
        <w:rPr>
          <w:rFonts w:eastAsia="宋体" w:cs="Times New Roman"/>
        </w:rPr>
        <w:t xml:space="preserve">which has less impact on </w:t>
      </w:r>
      <w:r w:rsidR="00B82AEC" w:rsidRPr="00B55118">
        <w:rPr>
          <w:rFonts w:eastAsia="宋体" w:cs="Times New Roman"/>
        </w:rPr>
        <w:t xml:space="preserve">the </w:t>
      </w:r>
      <w:r w:rsidR="00A76C4B" w:rsidRPr="00B55118">
        <w:rPr>
          <w:rFonts w:eastAsia="宋体" w:cs="Times New Roman"/>
        </w:rPr>
        <w:t>legacy procedure.</w:t>
      </w:r>
    </w:p>
    <w:p w14:paraId="4736B315" w14:textId="0C7A0AC3" w:rsidR="00E164B6" w:rsidRPr="00B55118" w:rsidRDefault="007C4F76" w:rsidP="00A37334">
      <w:pPr>
        <w:spacing w:before="156" w:after="156"/>
        <w:rPr>
          <w:rFonts w:eastAsia="宋体" w:cs="Times New Roman"/>
        </w:rPr>
      </w:pPr>
      <w:r w:rsidRPr="00B55118">
        <w:rPr>
          <w:rFonts w:eastAsia="宋体" w:cs="Times New Roman"/>
        </w:rPr>
        <w:t>Based on</w:t>
      </w:r>
      <w:r w:rsidR="00E164B6" w:rsidRPr="00B55118">
        <w:rPr>
          <w:rFonts w:eastAsia="宋体" w:cs="Times New Roman"/>
        </w:rPr>
        <w:t xml:space="preserve"> option 1 and option B, resource selection should be determined by MAC layer</w:t>
      </w:r>
      <w:r w:rsidR="00DF194A" w:rsidRPr="00B55118">
        <w:rPr>
          <w:rFonts w:eastAsia="宋体" w:cs="Times New Roman"/>
        </w:rPr>
        <w:t xml:space="preserve"> which obtains one or more candidate resource set report</w:t>
      </w:r>
      <w:r w:rsidR="00CB1ED3" w:rsidRPr="00B55118">
        <w:rPr>
          <w:rFonts w:eastAsia="宋体" w:cs="Times New Roman"/>
        </w:rPr>
        <w:t>s</w:t>
      </w:r>
      <w:r w:rsidR="00DF194A" w:rsidRPr="00B55118">
        <w:rPr>
          <w:rFonts w:eastAsia="宋体" w:cs="Times New Roman"/>
        </w:rPr>
        <w:t>,</w:t>
      </w:r>
      <w:r w:rsidR="00AA2641" w:rsidRPr="00B55118">
        <w:rPr>
          <w:rFonts w:eastAsia="宋体" w:cs="Times New Roman"/>
        </w:rPr>
        <w:t xml:space="preserve"> and </w:t>
      </w:r>
      <w:r w:rsidR="00276090" w:rsidRPr="00B55118">
        <w:rPr>
          <w:rFonts w:eastAsia="宋体" w:cs="Times New Roman"/>
        </w:rPr>
        <w:t xml:space="preserve">MAC layer </w:t>
      </w:r>
      <w:r w:rsidR="00F55B27" w:rsidRPr="00B55118">
        <w:rPr>
          <w:rFonts w:eastAsia="宋体" w:cs="Times New Roman"/>
        </w:rPr>
        <w:t xml:space="preserve">may </w:t>
      </w:r>
      <w:r w:rsidR="00DF194A" w:rsidRPr="00B55118">
        <w:rPr>
          <w:rFonts w:eastAsia="宋体" w:cs="Times New Roman"/>
        </w:rPr>
        <w:t>further</w:t>
      </w:r>
      <w:r w:rsidR="00F55B27" w:rsidRPr="00B55118">
        <w:rPr>
          <w:rFonts w:eastAsia="宋体" w:cs="Times New Roman"/>
        </w:rPr>
        <w:t xml:space="preserve"> prefer to</w:t>
      </w:r>
      <w:r w:rsidR="00DF194A" w:rsidRPr="00B55118">
        <w:rPr>
          <w:rFonts w:eastAsia="宋体" w:cs="Times New Roman"/>
        </w:rPr>
        <w:t xml:space="preserve"> </w:t>
      </w:r>
      <w:r w:rsidR="00CB1ED3" w:rsidRPr="00B55118">
        <w:rPr>
          <w:rFonts w:eastAsia="宋体" w:cs="Times New Roman"/>
        </w:rPr>
        <w:t xml:space="preserve">select </w:t>
      </w:r>
      <w:r w:rsidR="00AA2641" w:rsidRPr="00B55118">
        <w:rPr>
          <w:rFonts w:eastAsia="宋体" w:cs="Times New Roman"/>
        </w:rPr>
        <w:t xml:space="preserve">consecutive slots </w:t>
      </w:r>
      <w:r w:rsidR="007014E2" w:rsidRPr="00B55118">
        <w:rPr>
          <w:rFonts w:eastAsia="宋体" w:cs="Times New Roman"/>
        </w:rPr>
        <w:t xml:space="preserve">if </w:t>
      </w:r>
      <w:r w:rsidR="00B15D6F" w:rsidRPr="00B55118">
        <w:rPr>
          <w:rFonts w:eastAsia="宋体" w:cs="Times New Roman"/>
        </w:rPr>
        <w:t>available</w:t>
      </w:r>
      <w:r w:rsidR="007014E2" w:rsidRPr="00B55118">
        <w:rPr>
          <w:rFonts w:eastAsia="宋体" w:cs="Times New Roman"/>
        </w:rPr>
        <w:t xml:space="preserve"> </w:t>
      </w:r>
      <w:r w:rsidR="00AA2641" w:rsidRPr="00B55118">
        <w:rPr>
          <w:rFonts w:eastAsia="宋体" w:cs="Times New Roman"/>
        </w:rPr>
        <w:t xml:space="preserve">for </w:t>
      </w:r>
      <w:r w:rsidR="00FA6FAB" w:rsidRPr="00B55118">
        <w:rPr>
          <w:rFonts w:eastAsia="宋体" w:cs="Times New Roman"/>
        </w:rPr>
        <w:t xml:space="preserve">transmissions of </w:t>
      </w:r>
      <w:r w:rsidR="00AA2641" w:rsidRPr="00B55118">
        <w:rPr>
          <w:rFonts w:eastAsia="宋体" w:cs="Times New Roman"/>
        </w:rPr>
        <w:t xml:space="preserve">a single </w:t>
      </w:r>
      <w:r w:rsidR="009A38F1" w:rsidRPr="00B55118">
        <w:rPr>
          <w:rFonts w:eastAsia="宋体" w:cs="Times New Roman"/>
        </w:rPr>
        <w:t xml:space="preserve">TB </w:t>
      </w:r>
      <w:r w:rsidR="00AA2641" w:rsidRPr="00B55118">
        <w:rPr>
          <w:rFonts w:eastAsia="宋体" w:cs="Times New Roman"/>
        </w:rPr>
        <w:t xml:space="preserve">or multiple </w:t>
      </w:r>
      <w:proofErr w:type="spellStart"/>
      <w:r w:rsidR="00AA2641" w:rsidRPr="00B55118">
        <w:rPr>
          <w:rFonts w:eastAsia="宋体" w:cs="Times New Roman"/>
        </w:rPr>
        <w:t>TBs.</w:t>
      </w:r>
      <w:proofErr w:type="spellEnd"/>
      <w:r w:rsidR="00AA2641" w:rsidRPr="00B55118">
        <w:rPr>
          <w:rFonts w:eastAsia="宋体" w:cs="Times New Roman"/>
        </w:rPr>
        <w:t xml:space="preserve"> </w:t>
      </w:r>
    </w:p>
    <w:p w14:paraId="21D48264" w14:textId="2B097A6C" w:rsidR="00A37334" w:rsidRPr="00B55118" w:rsidRDefault="00235202" w:rsidP="007E02A9">
      <w:pPr>
        <w:pStyle w:val="1st-Proposal-YJ"/>
        <w:numPr>
          <w:ilvl w:val="0"/>
          <w:numId w:val="7"/>
        </w:numPr>
        <w:spacing w:before="156" w:after="156"/>
      </w:pPr>
      <w:r w:rsidRPr="00B55118">
        <w:rPr>
          <w:rFonts w:eastAsia="宋体"/>
        </w:rPr>
        <w:t xml:space="preserve"> </w:t>
      </w:r>
      <w:bookmarkStart w:id="3026" w:name="_Toc118212795"/>
      <w:bookmarkStart w:id="3027" w:name="_Toc118212840"/>
      <w:bookmarkStart w:id="3028" w:name="_Toc118213270"/>
      <w:bookmarkStart w:id="3029" w:name="_Toc118213636"/>
      <w:bookmarkStart w:id="3030" w:name="_Toc118213681"/>
      <w:bookmarkStart w:id="3031" w:name="_Toc118214879"/>
      <w:bookmarkStart w:id="3032" w:name="_Toc118214924"/>
      <w:bookmarkStart w:id="3033" w:name="_Toc118214969"/>
      <w:bookmarkStart w:id="3034" w:name="_Toc118215014"/>
      <w:bookmarkStart w:id="3035" w:name="_Toc118215059"/>
      <w:bookmarkStart w:id="3036" w:name="_Toc118215107"/>
      <w:bookmarkStart w:id="3037" w:name="_Toc118215165"/>
      <w:bookmarkStart w:id="3038" w:name="_Toc118215210"/>
      <w:bookmarkStart w:id="3039" w:name="_Toc118215255"/>
      <w:bookmarkStart w:id="3040" w:name="_Toc118272123"/>
      <w:bookmarkStart w:id="3041" w:name="_Toc118273296"/>
      <w:bookmarkStart w:id="3042" w:name="_Toc118273700"/>
      <w:bookmarkStart w:id="3043" w:name="_Toc118273745"/>
      <w:bookmarkStart w:id="3044" w:name="_Toc118273790"/>
      <w:bookmarkStart w:id="3045" w:name="_Toc118274634"/>
      <w:bookmarkStart w:id="3046" w:name="_Toc118274679"/>
      <w:bookmarkStart w:id="3047" w:name="_Toc118274796"/>
      <w:bookmarkStart w:id="3048" w:name="_Toc118274841"/>
      <w:bookmarkStart w:id="3049" w:name="_Toc118274886"/>
      <w:bookmarkStart w:id="3050" w:name="_Toc118274931"/>
      <w:bookmarkStart w:id="3051" w:name="_Toc118274976"/>
      <w:bookmarkStart w:id="3052" w:name="_Toc118275021"/>
      <w:bookmarkStart w:id="3053" w:name="_Toc118296970"/>
      <w:bookmarkStart w:id="3054" w:name="_Toc118304387"/>
      <w:bookmarkStart w:id="3055" w:name="_Toc118304434"/>
      <w:bookmarkStart w:id="3056" w:name="_Toc118374335"/>
      <w:bookmarkStart w:id="3057" w:name="_Toc118374424"/>
      <w:bookmarkStart w:id="3058" w:name="_Toc118374471"/>
      <w:bookmarkStart w:id="3059" w:name="_Toc118374636"/>
      <w:bookmarkStart w:id="3060" w:name="_Toc118374683"/>
      <w:bookmarkStart w:id="3061" w:name="_Toc118375099"/>
      <w:bookmarkStart w:id="3062" w:name="_Toc118375146"/>
      <w:bookmarkStart w:id="3063" w:name="_Toc118703816"/>
      <w:bookmarkStart w:id="3064" w:name="_Toc118704441"/>
      <w:bookmarkStart w:id="3065" w:name="_Toc118704489"/>
      <w:bookmarkStart w:id="3066" w:name="_Toc118704566"/>
      <w:bookmarkStart w:id="3067" w:name="_Toc118704613"/>
      <w:bookmarkStart w:id="3068" w:name="_Toc118704660"/>
      <w:bookmarkStart w:id="3069" w:name="_Toc126248530"/>
      <w:bookmarkStart w:id="3070" w:name="_Toc126248570"/>
      <w:bookmarkStart w:id="3071" w:name="_Toc126248858"/>
      <w:bookmarkStart w:id="3072" w:name="_Toc126248898"/>
      <w:bookmarkStart w:id="3073" w:name="_Toc126744720"/>
      <w:bookmarkStart w:id="3074" w:name="_Toc126744757"/>
      <w:bookmarkStart w:id="3075" w:name="_Toc126744794"/>
      <w:bookmarkStart w:id="3076" w:name="_Toc126744831"/>
      <w:bookmarkStart w:id="3077" w:name="_Toc126744868"/>
      <w:bookmarkStart w:id="3078" w:name="_Toc126744905"/>
      <w:bookmarkStart w:id="3079" w:name="_Toc126746353"/>
      <w:bookmarkStart w:id="3080" w:name="_Toc126746535"/>
      <w:bookmarkStart w:id="3081" w:name="_Toc126746572"/>
      <w:bookmarkStart w:id="3082" w:name="_Toc127447017"/>
      <w:bookmarkStart w:id="3083" w:name="_Toc127447054"/>
      <w:bookmarkStart w:id="3084" w:name="_Toc127447157"/>
      <w:bookmarkStart w:id="3085" w:name="_Toc127447299"/>
      <w:bookmarkStart w:id="3086" w:name="_Toc127447336"/>
      <w:bookmarkStart w:id="3087" w:name="_Toc127447413"/>
      <w:bookmarkStart w:id="3088" w:name="_Toc127447450"/>
      <w:bookmarkStart w:id="3089" w:name="_Toc127448807"/>
      <w:bookmarkStart w:id="3090" w:name="_Toc127448844"/>
      <w:bookmarkStart w:id="3091" w:name="_Toc127449018"/>
      <w:bookmarkStart w:id="3092" w:name="_Toc127449055"/>
      <w:bookmarkStart w:id="3093" w:name="_Toc127449461"/>
      <w:bookmarkStart w:id="3094" w:name="_Toc127449498"/>
      <w:bookmarkStart w:id="3095" w:name="_Toc127449651"/>
      <w:bookmarkStart w:id="3096" w:name="_Toc127449688"/>
      <w:bookmarkStart w:id="3097" w:name="_Toc129010162"/>
      <w:bookmarkStart w:id="3098" w:name="_Toc129010197"/>
      <w:bookmarkStart w:id="3099" w:name="_Toc129082029"/>
      <w:bookmarkStart w:id="3100" w:name="_Toc129082065"/>
      <w:bookmarkStart w:id="3101" w:name="_Toc129097415"/>
      <w:bookmarkStart w:id="3102" w:name="_Toc129097454"/>
      <w:bookmarkStart w:id="3103" w:name="_Toc131411218"/>
      <w:bookmarkStart w:id="3104" w:name="_Toc131411257"/>
      <w:bookmarkStart w:id="3105" w:name="_Toc131411296"/>
      <w:bookmarkStart w:id="3106" w:name="_Toc131411335"/>
      <w:bookmarkStart w:id="3107" w:name="_Toc131411727"/>
      <w:bookmarkStart w:id="3108" w:name="_Toc131411943"/>
      <w:bookmarkStart w:id="3109" w:name="_Toc131762649"/>
      <w:bookmarkStart w:id="3110" w:name="_Toc131762688"/>
      <w:bookmarkStart w:id="3111" w:name="_Toc131762823"/>
      <w:bookmarkStart w:id="3112" w:name="_Toc131762862"/>
      <w:bookmarkStart w:id="3113" w:name="_Toc131763301"/>
      <w:r w:rsidR="00014761" w:rsidRPr="00B55118">
        <w:rPr>
          <w:rFonts w:eastAsia="宋体"/>
        </w:rPr>
        <w:t xml:space="preserve">For </w:t>
      </w:r>
      <w:proofErr w:type="spellStart"/>
      <w:r w:rsidR="00014761" w:rsidRPr="00B55118">
        <w:rPr>
          <w:rFonts w:eastAsia="宋体"/>
        </w:rPr>
        <w:t>MCSt</w:t>
      </w:r>
      <w:proofErr w:type="spellEnd"/>
      <w:r w:rsidR="00014761" w:rsidRPr="00B55118">
        <w:rPr>
          <w:rFonts w:eastAsia="宋体"/>
        </w:rPr>
        <w:t xml:space="preserve"> resource selection, option 1 is preferred, i.e., </w:t>
      </w:r>
      <w:r w:rsidR="00C9433A" w:rsidRPr="00B55118">
        <w:rPr>
          <w:rFonts w:eastAsia="宋体"/>
        </w:rPr>
        <w:t>o</w:t>
      </w:r>
      <w:r w:rsidR="005B10BC" w:rsidRPr="00B55118">
        <w:t>nly one set of parameters (</w:t>
      </w:r>
      <m:oMath>
        <m:r>
          <m:rPr>
            <m:sty m:val="bi"/>
          </m:rPr>
          <w:rPr>
            <w:rFonts w:ascii="Cambria Math" w:hAnsi="Cambria Math"/>
          </w:rPr>
          <m:t>pri</m:t>
        </m:r>
        <m:sSub>
          <m:sSubPr>
            <m:ctrlPr>
              <w:rPr>
                <w:rFonts w:ascii="Cambria Math" w:hAnsi="Cambria Math"/>
              </w:rPr>
            </m:ctrlPr>
          </m:sSubPr>
          <m:e>
            <m:r>
              <m:rPr>
                <m:sty m:val="bi"/>
              </m:rPr>
              <w:rPr>
                <w:rFonts w:ascii="Cambria Math" w:hAnsi="Cambria Math"/>
              </w:rPr>
              <m:t>o</m:t>
            </m:r>
          </m:e>
          <m:sub>
            <m:r>
              <m:rPr>
                <m:sty m:val="bi"/>
              </m:rPr>
              <w:rPr>
                <w:rFonts w:ascii="Cambria Math" w:hAnsi="Cambria Math"/>
              </w:rPr>
              <m:t>TX</m:t>
            </m:r>
          </m:sub>
        </m:sSub>
      </m:oMath>
      <w:r w:rsidR="005B10BC" w:rsidRPr="00B55118">
        <w:t xml:space="preserve">, remaining PDB, </w:t>
      </w:r>
      <m:oMath>
        <m:sSub>
          <m:sSubPr>
            <m:ctrlPr>
              <w:rPr>
                <w:rFonts w:ascii="Cambria Math" w:hAnsi="Cambria Math"/>
              </w:rPr>
            </m:ctrlPr>
          </m:sSubPr>
          <m:e>
            <m:r>
              <m:rPr>
                <m:sty m:val="bi"/>
              </m:rPr>
              <w:rPr>
                <w:rFonts w:ascii="Cambria Math" w:hAnsi="Cambria Math"/>
              </w:rPr>
              <m:t>L</m:t>
            </m:r>
          </m:e>
          <m:sub>
            <m:r>
              <m:rPr>
                <m:nor/>
              </m:rPr>
              <m:t>subCH</m:t>
            </m:r>
          </m:sub>
        </m:sSub>
      </m:oMath>
      <w:r w:rsidR="005B10BC" w:rsidRPr="00B55118">
        <w:t xml:space="preserve"> and </w:t>
      </w:r>
      <m:oMath>
        <m:sSub>
          <m:sSubPr>
            <m:ctrlPr>
              <w:rPr>
                <w:rFonts w:ascii="Cambria Math" w:hAnsi="Cambria Math"/>
              </w:rPr>
            </m:ctrlPr>
          </m:sSubPr>
          <m:e>
            <m:r>
              <m:rPr>
                <m:sty m:val="bi"/>
              </m:rPr>
              <w:rPr>
                <w:rFonts w:ascii="Cambria Math" w:hAnsi="Cambria Math"/>
              </w:rPr>
              <m:t>P</m:t>
            </m:r>
          </m:e>
          <m:sub>
            <m:r>
              <m:rPr>
                <m:nor/>
              </m:rPr>
              <m:t>rsvp_TX</m:t>
            </m:r>
          </m:sub>
        </m:sSub>
      </m:oMath>
      <w:r w:rsidR="00D41832" w:rsidRPr="00B55118">
        <w:t>) is provided to PHY layer.</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440C2831" w14:textId="511B1A8F" w:rsidR="00A37334" w:rsidRPr="00B55118" w:rsidRDefault="0071212D" w:rsidP="0032651C">
      <w:pPr>
        <w:pStyle w:val="1st-Proposal-YJ"/>
        <w:numPr>
          <w:ilvl w:val="0"/>
          <w:numId w:val="7"/>
        </w:numPr>
        <w:spacing w:before="156" w:after="156"/>
        <w:rPr>
          <w:rFonts w:eastAsia="宋体"/>
        </w:rPr>
      </w:pPr>
      <w:bookmarkStart w:id="3114" w:name="_Toc118212798"/>
      <w:bookmarkStart w:id="3115" w:name="_Toc118212843"/>
      <w:bookmarkStart w:id="3116" w:name="_Toc118213273"/>
      <w:bookmarkStart w:id="3117" w:name="_Toc118213639"/>
      <w:bookmarkStart w:id="3118" w:name="_Toc118213684"/>
      <w:bookmarkStart w:id="3119" w:name="_Toc118214882"/>
      <w:bookmarkStart w:id="3120" w:name="_Toc118214927"/>
      <w:bookmarkStart w:id="3121" w:name="_Toc118214972"/>
      <w:bookmarkStart w:id="3122" w:name="_Toc118215017"/>
      <w:bookmarkStart w:id="3123" w:name="_Toc118215062"/>
      <w:bookmarkStart w:id="3124" w:name="_Toc118215110"/>
      <w:bookmarkStart w:id="3125" w:name="_Toc118215168"/>
      <w:bookmarkStart w:id="3126" w:name="_Toc118215213"/>
      <w:bookmarkStart w:id="3127" w:name="_Toc118215258"/>
      <w:bookmarkStart w:id="3128" w:name="_Toc118272126"/>
      <w:bookmarkStart w:id="3129" w:name="_Toc118273299"/>
      <w:bookmarkStart w:id="3130" w:name="_Toc118273703"/>
      <w:bookmarkStart w:id="3131" w:name="_Toc118273748"/>
      <w:bookmarkStart w:id="3132" w:name="_Toc118273793"/>
      <w:bookmarkStart w:id="3133" w:name="_Toc118274637"/>
      <w:bookmarkStart w:id="3134" w:name="_Toc118274682"/>
      <w:bookmarkStart w:id="3135" w:name="_Toc118274799"/>
      <w:bookmarkStart w:id="3136" w:name="_Toc118274844"/>
      <w:bookmarkStart w:id="3137" w:name="_Toc118274889"/>
      <w:bookmarkStart w:id="3138" w:name="_Toc118274934"/>
      <w:bookmarkStart w:id="3139" w:name="_Toc118274979"/>
      <w:bookmarkStart w:id="3140" w:name="_Toc118275024"/>
      <w:bookmarkStart w:id="3141" w:name="_Toc118296973"/>
      <w:bookmarkStart w:id="3142" w:name="_Toc118304390"/>
      <w:bookmarkStart w:id="3143" w:name="_Toc118304437"/>
      <w:bookmarkStart w:id="3144" w:name="_Toc118374338"/>
      <w:bookmarkStart w:id="3145" w:name="_Toc118374427"/>
      <w:bookmarkStart w:id="3146" w:name="_Toc118374474"/>
      <w:bookmarkStart w:id="3147" w:name="_Toc118374639"/>
      <w:bookmarkStart w:id="3148" w:name="_Toc118374686"/>
      <w:bookmarkStart w:id="3149" w:name="_Toc118375102"/>
      <w:bookmarkStart w:id="3150" w:name="_Toc118375149"/>
      <w:bookmarkStart w:id="3151" w:name="_Toc118703819"/>
      <w:bookmarkStart w:id="3152" w:name="_Toc118704444"/>
      <w:bookmarkStart w:id="3153" w:name="_Toc118704492"/>
      <w:bookmarkStart w:id="3154" w:name="_Toc118704569"/>
      <w:bookmarkStart w:id="3155" w:name="_Toc118704616"/>
      <w:bookmarkStart w:id="3156" w:name="_Toc118704663"/>
      <w:bookmarkStart w:id="3157" w:name="_Toc126248531"/>
      <w:bookmarkStart w:id="3158" w:name="_Toc126248571"/>
      <w:bookmarkStart w:id="3159" w:name="_Toc126248859"/>
      <w:bookmarkStart w:id="3160" w:name="_Toc126248899"/>
      <w:bookmarkStart w:id="3161" w:name="_Toc126744721"/>
      <w:bookmarkStart w:id="3162" w:name="_Toc126744758"/>
      <w:bookmarkStart w:id="3163" w:name="_Toc126744795"/>
      <w:bookmarkStart w:id="3164" w:name="_Toc126744832"/>
      <w:bookmarkStart w:id="3165" w:name="_Toc126744869"/>
      <w:bookmarkStart w:id="3166" w:name="_Toc126744906"/>
      <w:bookmarkStart w:id="3167" w:name="_Toc126746354"/>
      <w:bookmarkStart w:id="3168" w:name="_Toc126746536"/>
      <w:bookmarkStart w:id="3169" w:name="_Toc126746573"/>
      <w:bookmarkStart w:id="3170" w:name="_Toc127447018"/>
      <w:bookmarkStart w:id="3171" w:name="_Toc127447055"/>
      <w:bookmarkStart w:id="3172" w:name="_Toc127447158"/>
      <w:bookmarkStart w:id="3173" w:name="_Toc127447300"/>
      <w:bookmarkStart w:id="3174" w:name="_Toc127447337"/>
      <w:bookmarkStart w:id="3175" w:name="_Toc127447414"/>
      <w:bookmarkStart w:id="3176" w:name="_Toc127447451"/>
      <w:bookmarkStart w:id="3177" w:name="_Toc127448808"/>
      <w:bookmarkStart w:id="3178" w:name="_Toc127448845"/>
      <w:bookmarkStart w:id="3179" w:name="_Toc127449019"/>
      <w:bookmarkStart w:id="3180" w:name="_Toc127449056"/>
      <w:bookmarkStart w:id="3181" w:name="_Toc127449462"/>
      <w:bookmarkStart w:id="3182" w:name="_Toc127449499"/>
      <w:bookmarkStart w:id="3183" w:name="_Toc127449652"/>
      <w:bookmarkStart w:id="3184" w:name="_Toc127449689"/>
      <w:bookmarkStart w:id="3185" w:name="_Toc129010163"/>
      <w:bookmarkStart w:id="3186" w:name="_Toc129010198"/>
      <w:bookmarkStart w:id="3187" w:name="_Toc129082030"/>
      <w:bookmarkStart w:id="3188" w:name="_Toc129082066"/>
      <w:bookmarkStart w:id="3189" w:name="_Toc129097416"/>
      <w:bookmarkStart w:id="3190" w:name="_Toc129097455"/>
      <w:bookmarkStart w:id="3191" w:name="_Toc131411219"/>
      <w:bookmarkStart w:id="3192" w:name="_Toc131411258"/>
      <w:bookmarkStart w:id="3193" w:name="_Toc131411297"/>
      <w:bookmarkStart w:id="3194" w:name="_Toc131411336"/>
      <w:bookmarkStart w:id="3195" w:name="_Toc131411728"/>
      <w:bookmarkStart w:id="3196" w:name="_Toc131411944"/>
      <w:bookmarkStart w:id="3197" w:name="_Toc131762650"/>
      <w:bookmarkStart w:id="3198" w:name="_Toc131762689"/>
      <w:bookmarkStart w:id="3199" w:name="_Toc131762824"/>
      <w:bookmarkStart w:id="3200" w:name="_Toc131762863"/>
      <w:bookmarkStart w:id="3201" w:name="_Toc131763302"/>
      <w:r w:rsidRPr="00B55118">
        <w:rPr>
          <w:rFonts w:eastAsia="宋体"/>
        </w:rPr>
        <w:t xml:space="preserve">For </w:t>
      </w:r>
      <w:proofErr w:type="spellStart"/>
      <w:r w:rsidRPr="00B55118">
        <w:rPr>
          <w:rFonts w:eastAsia="宋体"/>
        </w:rPr>
        <w:t>MCSt</w:t>
      </w:r>
      <w:proofErr w:type="spellEnd"/>
      <w:r w:rsidRPr="00B55118">
        <w:rPr>
          <w:rFonts w:eastAsia="宋体"/>
        </w:rPr>
        <w:t xml:space="preserve"> resource selection, option B is preferred, i.e.,</w:t>
      </w:r>
      <w:r w:rsidR="00B83EEE" w:rsidRPr="00B55118">
        <w:rPr>
          <w:rFonts w:eastAsia="宋体"/>
        </w:rPr>
        <w:t xml:space="preserve"> </w:t>
      </w:r>
      <w:r w:rsidR="002D2433" w:rsidRPr="00B55118">
        <w:rPr>
          <w:rFonts w:eastAsia="宋体"/>
        </w:rPr>
        <w:t>PHY layer</w:t>
      </w:r>
      <w:r w:rsidR="00B83EEE" w:rsidRPr="00B55118">
        <w:t xml:space="preserve"> reports candidate single-slot resources </w:t>
      </w:r>
      <w:r w:rsidR="00F26675" w:rsidRPr="00B55118">
        <w:t>to higher layer.</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71D439D9" w14:textId="77777777" w:rsidR="00594207" w:rsidRPr="00B55118" w:rsidRDefault="00594207" w:rsidP="00F61FFF">
      <w:pPr>
        <w:pStyle w:val="1"/>
        <w:numPr>
          <w:ilvl w:val="0"/>
          <w:numId w:val="1"/>
        </w:numPr>
        <w:spacing w:before="156" w:after="156"/>
        <w:rPr>
          <w:rFonts w:eastAsia="宋体"/>
          <w:sz w:val="28"/>
          <w:szCs w:val="28"/>
        </w:rPr>
      </w:pPr>
      <w:bookmarkStart w:id="3202" w:name="_Toc101345875"/>
      <w:bookmarkStart w:id="3203" w:name="_Toc101345991"/>
      <w:bookmarkStart w:id="3204" w:name="_Toc101361932"/>
      <w:bookmarkStart w:id="3205" w:name="_Toc101363681"/>
      <w:bookmarkStart w:id="3206" w:name="_Toc101366112"/>
      <w:bookmarkStart w:id="3207" w:name="_Toc101366132"/>
      <w:bookmarkStart w:id="3208" w:name="_Toc101371096"/>
      <w:bookmarkStart w:id="3209" w:name="_Toc101373015"/>
      <w:bookmarkStart w:id="3210" w:name="_Toc101373656"/>
      <w:bookmarkStart w:id="3211" w:name="_Toc101376910"/>
      <w:bookmarkStart w:id="3212" w:name="_Toc101448185"/>
      <w:bookmarkEnd w:id="53"/>
      <w:bookmarkEnd w:id="3202"/>
      <w:bookmarkEnd w:id="3203"/>
      <w:bookmarkEnd w:id="3204"/>
      <w:bookmarkEnd w:id="3205"/>
      <w:bookmarkEnd w:id="3206"/>
      <w:bookmarkEnd w:id="3207"/>
      <w:bookmarkEnd w:id="3208"/>
      <w:bookmarkEnd w:id="3209"/>
      <w:bookmarkEnd w:id="3210"/>
      <w:bookmarkEnd w:id="3211"/>
      <w:bookmarkEnd w:id="3212"/>
      <w:r w:rsidRPr="00B55118">
        <w:rPr>
          <w:rFonts w:eastAsia="宋体"/>
          <w:sz w:val="28"/>
          <w:szCs w:val="28"/>
        </w:rPr>
        <w:t>COT Sharing in SL-U</w:t>
      </w:r>
    </w:p>
    <w:p w14:paraId="28C815DA" w14:textId="7348044A" w:rsidR="005769F4" w:rsidRDefault="005769F4" w:rsidP="00594207">
      <w:pPr>
        <w:spacing w:before="156" w:after="156"/>
        <w:rPr>
          <w:rFonts w:eastAsia="宋体" w:cs="Times New Roman"/>
        </w:rPr>
      </w:pPr>
      <w:r w:rsidRPr="00B55118">
        <w:rPr>
          <w:rFonts w:eastAsia="宋体" w:cs="Times New Roman"/>
        </w:rPr>
        <w:t>According to the agreement o</w:t>
      </w:r>
      <w:r w:rsidR="0014558E">
        <w:rPr>
          <w:rFonts w:eastAsia="宋体" w:cs="Times New Roman"/>
        </w:rPr>
        <w:t>f</w:t>
      </w:r>
      <w:r w:rsidRPr="00B55118">
        <w:rPr>
          <w:rFonts w:eastAsia="宋体" w:cs="Times New Roman"/>
        </w:rPr>
        <w:t xml:space="preserve"> </w:t>
      </w:r>
      <w:r w:rsidR="007D6419">
        <w:rPr>
          <w:rFonts w:eastAsia="宋体" w:cs="Times New Roman"/>
        </w:rPr>
        <w:t>COT sharing</w:t>
      </w:r>
      <w:r w:rsidR="0094706E">
        <w:rPr>
          <w:rFonts w:eastAsia="宋体" w:cs="Times New Roman"/>
        </w:rPr>
        <w:t xml:space="preserve"> as follows, </w:t>
      </w:r>
      <w:r w:rsidR="00AA62ED">
        <w:rPr>
          <w:rFonts w:eastAsia="宋体" w:cs="Times New Roman"/>
        </w:rPr>
        <w:t>some further details need to be discussed.</w:t>
      </w:r>
      <w:r w:rsidRPr="00B55118">
        <w:rPr>
          <w:rFonts w:eastAsia="宋体" w:cs="Times New Roman"/>
        </w:rPr>
        <w:t xml:space="preserve"> </w:t>
      </w:r>
    </w:p>
    <w:tbl>
      <w:tblPr>
        <w:tblStyle w:val="aa"/>
        <w:tblW w:w="0" w:type="auto"/>
        <w:tblLook w:val="04A0" w:firstRow="1" w:lastRow="0" w:firstColumn="1" w:lastColumn="0" w:noHBand="0" w:noVBand="1"/>
      </w:tblPr>
      <w:tblGrid>
        <w:gridCol w:w="9346"/>
      </w:tblGrid>
      <w:tr w:rsidR="007D6419" w:rsidRPr="00416B14" w14:paraId="27092869" w14:textId="77777777" w:rsidTr="007D6419">
        <w:tc>
          <w:tcPr>
            <w:tcW w:w="9346" w:type="dxa"/>
          </w:tcPr>
          <w:p w14:paraId="392835D0" w14:textId="5CA775A7" w:rsidR="00487FAA" w:rsidRPr="00416B14" w:rsidRDefault="00487FAA" w:rsidP="00487FAA">
            <w:pPr>
              <w:autoSpaceDE w:val="0"/>
              <w:autoSpaceDN w:val="0"/>
              <w:spacing w:beforeLines="0" w:before="0" w:afterLines="0" w:after="0"/>
              <w:rPr>
                <w:rFonts w:cs="Times New Roman"/>
                <w:lang w:eastAsia="en-US"/>
              </w:rPr>
            </w:pPr>
            <w:r w:rsidRPr="00416B14">
              <w:rPr>
                <w:rFonts w:cs="Times New Roman"/>
                <w:b/>
                <w:bCs/>
                <w:highlight w:val="green"/>
              </w:rPr>
              <w:t>Agreement</w:t>
            </w:r>
            <w:r w:rsidRPr="00416B14">
              <w:rPr>
                <w:rFonts w:cs="Times New Roman"/>
                <w:b/>
                <w:bCs/>
              </w:rPr>
              <w:t xml:space="preserve"> </w:t>
            </w:r>
          </w:p>
          <w:p w14:paraId="56A52D73" w14:textId="77777777" w:rsidR="00487FAA" w:rsidRPr="00416B14" w:rsidRDefault="00487FAA" w:rsidP="00827E4C">
            <w:pPr>
              <w:pStyle w:val="0Maintext"/>
              <w:tabs>
                <w:tab w:val="left" w:pos="720"/>
              </w:tabs>
              <w:rPr>
                <w:sz w:val="20"/>
                <w:szCs w:val="20"/>
                <w:lang w:val="en-US" w:eastAsia="zh-CN"/>
              </w:rPr>
            </w:pPr>
            <w:r w:rsidRPr="00416B14">
              <w:rPr>
                <w:sz w:val="20"/>
                <w:szCs w:val="20"/>
                <w:lang w:val="en-AU" w:eastAsia="zh-CN"/>
              </w:rPr>
              <w:t>For UE-to-UE COT sharing,</w:t>
            </w:r>
          </w:p>
          <w:p w14:paraId="7AD42127" w14:textId="77777777" w:rsidR="00487FAA" w:rsidRPr="00416B14" w:rsidRDefault="00487FAA" w:rsidP="00487FAA">
            <w:pPr>
              <w:pStyle w:val="a3"/>
              <w:numPr>
                <w:ilvl w:val="0"/>
                <w:numId w:val="53"/>
              </w:numPr>
              <w:autoSpaceDE w:val="0"/>
              <w:autoSpaceDN w:val="0"/>
              <w:ind w:firstLineChars="0"/>
              <w:rPr>
                <w:rFonts w:cs="Times New Roman"/>
                <w:color w:val="000000"/>
              </w:rPr>
            </w:pPr>
            <w:r w:rsidRPr="00416B14">
              <w:rPr>
                <w:rFonts w:cs="Times New Roman"/>
                <w:color w:val="000000"/>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708C017" w14:textId="0851540E" w:rsidR="00487FAA" w:rsidRPr="00416B14" w:rsidRDefault="00487FAA" w:rsidP="009D0B28">
            <w:pPr>
              <w:pStyle w:val="a3"/>
              <w:numPr>
                <w:ilvl w:val="1"/>
                <w:numId w:val="53"/>
              </w:numPr>
              <w:autoSpaceDE w:val="0"/>
              <w:autoSpaceDN w:val="0"/>
              <w:ind w:firstLineChars="0" w:hanging="357"/>
              <w:rPr>
                <w:rFonts w:cs="Times New Roman"/>
                <w:color w:val="000000"/>
              </w:rPr>
            </w:pPr>
            <w:r w:rsidRPr="00416B14">
              <w:rPr>
                <w:rFonts w:cs="Times New Roman"/>
                <w:color w:val="000000"/>
              </w:rPr>
              <w:t xml:space="preserve">FFS: </w:t>
            </w:r>
            <w:r w:rsidRPr="00416B14">
              <w:rPr>
                <w:rFonts w:cs="Times New Roman"/>
              </w:rPr>
              <w:t>whether</w:t>
            </w:r>
            <w:r w:rsidRPr="00416B14">
              <w:rPr>
                <w:rFonts w:cs="Times New Roman"/>
                <w:color w:val="000000"/>
              </w:rPr>
              <w:t xml:space="preserve"> a responding UE can transmit PSFCH(s) to UE(s) other than the initiator</w:t>
            </w:r>
          </w:p>
          <w:p w14:paraId="331263F8" w14:textId="47C67BDA" w:rsidR="009D0B28" w:rsidRPr="00416B14" w:rsidRDefault="009D0B28" w:rsidP="009D0B28">
            <w:pPr>
              <w:pStyle w:val="a3"/>
              <w:numPr>
                <w:ilvl w:val="0"/>
                <w:numId w:val="53"/>
              </w:numPr>
              <w:autoSpaceDE w:val="0"/>
              <w:autoSpaceDN w:val="0"/>
              <w:ind w:firstLineChars="0" w:hanging="357"/>
              <w:rPr>
                <w:rFonts w:eastAsiaTheme="minorEastAsia" w:cs="Times New Roman"/>
                <w:color w:val="000000"/>
              </w:rPr>
            </w:pPr>
            <w:r w:rsidRPr="00416B14">
              <w:rPr>
                <w:rFonts w:cs="Times New Roman"/>
                <w:color w:val="000000"/>
              </w:rPr>
              <w:t xml:space="preserve">FFS: UE forwarding/relaying information about a </w:t>
            </w:r>
            <w:r w:rsidRPr="00416B14">
              <w:rPr>
                <w:rFonts w:cs="Times New Roman"/>
              </w:rPr>
              <w:t>COT</w:t>
            </w:r>
            <w:r w:rsidRPr="00416B14">
              <w:rPr>
                <w:rFonts w:cs="Times New Roman"/>
                <w:color w:val="000000"/>
              </w:rPr>
              <w:t xml:space="preserve"> initiated by another UE.</w:t>
            </w:r>
          </w:p>
          <w:p w14:paraId="5014F34E" w14:textId="77777777" w:rsidR="00487FAA" w:rsidRPr="00416B14" w:rsidRDefault="00487FAA" w:rsidP="0005709A">
            <w:pPr>
              <w:autoSpaceDE w:val="0"/>
              <w:autoSpaceDN w:val="0"/>
              <w:spacing w:beforeLines="0" w:before="0" w:afterLines="0" w:after="0"/>
              <w:rPr>
                <w:rFonts w:eastAsiaTheme="minorEastAsia" w:cs="Times New Roman"/>
                <w:b/>
                <w:bCs/>
                <w:highlight w:val="green"/>
              </w:rPr>
            </w:pPr>
          </w:p>
          <w:p w14:paraId="32D0BE25" w14:textId="32245681" w:rsidR="0005709A" w:rsidRPr="00416B14" w:rsidRDefault="0005709A" w:rsidP="0005709A">
            <w:pPr>
              <w:autoSpaceDE w:val="0"/>
              <w:autoSpaceDN w:val="0"/>
              <w:spacing w:beforeLines="0" w:before="0" w:afterLines="0" w:after="0"/>
              <w:rPr>
                <w:rFonts w:cs="Times New Roman"/>
                <w:lang w:eastAsia="en-US"/>
              </w:rPr>
            </w:pPr>
            <w:r w:rsidRPr="00416B14">
              <w:rPr>
                <w:rFonts w:cs="Times New Roman"/>
                <w:b/>
                <w:bCs/>
                <w:highlight w:val="green"/>
              </w:rPr>
              <w:t>Agreement</w:t>
            </w:r>
            <w:r w:rsidR="00487FAA" w:rsidRPr="00416B14">
              <w:rPr>
                <w:rFonts w:cs="Times New Roman"/>
                <w:b/>
                <w:bCs/>
              </w:rPr>
              <w:t xml:space="preserve"> </w:t>
            </w:r>
          </w:p>
          <w:p w14:paraId="0D1B5135" w14:textId="77777777" w:rsidR="0005709A" w:rsidRPr="00416B14" w:rsidRDefault="0005709A" w:rsidP="0005709A">
            <w:pPr>
              <w:pStyle w:val="a3"/>
              <w:numPr>
                <w:ilvl w:val="0"/>
                <w:numId w:val="53"/>
              </w:numPr>
              <w:autoSpaceDE w:val="0"/>
              <w:autoSpaceDN w:val="0"/>
              <w:ind w:firstLineChars="0"/>
              <w:rPr>
                <w:rFonts w:cs="Times New Roman"/>
              </w:rPr>
            </w:pPr>
            <w:r w:rsidRPr="00416B14">
              <w:rPr>
                <w:rFonts w:cs="Times New Roman"/>
              </w:rPr>
              <w:t>A responding UE over a shared COT can be:</w:t>
            </w:r>
          </w:p>
          <w:p w14:paraId="6C0727D5" w14:textId="77777777" w:rsidR="0005709A" w:rsidRPr="00416B14" w:rsidRDefault="0005709A" w:rsidP="0005709A">
            <w:pPr>
              <w:pStyle w:val="a3"/>
              <w:numPr>
                <w:ilvl w:val="1"/>
                <w:numId w:val="53"/>
              </w:numPr>
              <w:autoSpaceDE w:val="0"/>
              <w:autoSpaceDN w:val="0"/>
              <w:ind w:firstLineChars="0"/>
              <w:rPr>
                <w:rFonts w:cs="Times New Roman"/>
              </w:rPr>
            </w:pPr>
            <w:r w:rsidRPr="00416B14">
              <w:rPr>
                <w:rFonts w:cs="Times New Roman"/>
              </w:rPr>
              <w:t>a receiving UE, which is the target of a PSCCH/PSSCH transmission of a COT initiator</w:t>
            </w:r>
          </w:p>
          <w:p w14:paraId="698FFE74" w14:textId="77777777" w:rsidR="0005709A" w:rsidRPr="00416B14" w:rsidRDefault="0005709A" w:rsidP="0005709A">
            <w:pPr>
              <w:numPr>
                <w:ilvl w:val="2"/>
                <w:numId w:val="54"/>
              </w:numPr>
              <w:tabs>
                <w:tab w:val="left" w:pos="720"/>
              </w:tabs>
              <w:autoSpaceDE w:val="0"/>
              <w:autoSpaceDN w:val="0"/>
              <w:spacing w:beforeLines="0" w:before="0" w:afterLines="0" w:after="0"/>
              <w:rPr>
                <w:rFonts w:cs="Times New Roman"/>
              </w:rPr>
            </w:pPr>
            <w:r w:rsidRPr="00416B14">
              <w:rPr>
                <w:rFonts w:cs="Times New Roman"/>
              </w:rPr>
              <w:t>In the case of unicast from the COT initiator, within the same COT when the source and destination IDs contained in the COT initiator’s SCI match to the corresponding destination and source IDs relating to the same unicast at the receiving UE</w:t>
            </w:r>
          </w:p>
          <w:p w14:paraId="54218D85" w14:textId="77777777" w:rsidR="0005709A" w:rsidRPr="00416B14" w:rsidRDefault="0005709A" w:rsidP="0005709A">
            <w:pPr>
              <w:numPr>
                <w:ilvl w:val="2"/>
                <w:numId w:val="54"/>
              </w:numPr>
              <w:tabs>
                <w:tab w:val="left" w:pos="720"/>
              </w:tabs>
              <w:autoSpaceDE w:val="0"/>
              <w:autoSpaceDN w:val="0"/>
              <w:spacing w:beforeLines="0" w:before="0" w:afterLines="0" w:after="0"/>
              <w:rPr>
                <w:rFonts w:cs="Times New Roman"/>
              </w:rPr>
            </w:pPr>
            <w:r w:rsidRPr="00416B14">
              <w:rPr>
                <w:rFonts w:cs="Times New Roman"/>
              </w:rPr>
              <w:t>In the case of groupcast and broadcast, when the destination ID contained in the COT initiator’s SCI match to a destination ID known at the receiving UE</w:t>
            </w:r>
          </w:p>
          <w:p w14:paraId="263EF7F1" w14:textId="77777777" w:rsidR="0005709A" w:rsidRPr="00416B14" w:rsidRDefault="0005709A" w:rsidP="0005709A">
            <w:pPr>
              <w:numPr>
                <w:ilvl w:val="1"/>
                <w:numId w:val="54"/>
              </w:numPr>
              <w:tabs>
                <w:tab w:val="left" w:pos="720"/>
              </w:tabs>
              <w:autoSpaceDE w:val="0"/>
              <w:autoSpaceDN w:val="0"/>
              <w:spacing w:beforeLines="0" w:before="0" w:afterLines="0" w:after="0"/>
              <w:rPr>
                <w:rFonts w:cs="Times New Roman"/>
              </w:rPr>
            </w:pPr>
            <w:r w:rsidRPr="00416B14">
              <w:rPr>
                <w:rFonts w:cs="Times New Roman"/>
              </w:rPr>
              <w:t>a UE identified by ID(s), if additional IDs are supported in the COT sharing information (in addition to the source and destination IDs of the PSCCH/PSSCH transmission), when additional IDs are included in the COT sharing information from the COT initiator</w:t>
            </w:r>
          </w:p>
          <w:p w14:paraId="16BB4350" w14:textId="77777777" w:rsidR="007D6419" w:rsidRPr="00416B14" w:rsidRDefault="0005709A" w:rsidP="0005709A">
            <w:pPr>
              <w:numPr>
                <w:ilvl w:val="2"/>
                <w:numId w:val="54"/>
              </w:numPr>
              <w:tabs>
                <w:tab w:val="left" w:pos="720"/>
              </w:tabs>
              <w:autoSpaceDE w:val="0"/>
              <w:autoSpaceDN w:val="0"/>
              <w:spacing w:beforeLines="0" w:before="0" w:afterLines="0" w:after="0"/>
              <w:rPr>
                <w:rFonts w:cs="Times New Roman"/>
              </w:rPr>
            </w:pPr>
            <w:r w:rsidRPr="00416B14">
              <w:rPr>
                <w:rFonts w:cs="Times New Roman"/>
              </w:rPr>
              <w:t>FFS Limitations on what additional IDs may be included and how they may be indicated</w:t>
            </w:r>
          </w:p>
          <w:p w14:paraId="0A66D43A" w14:textId="77777777" w:rsidR="00DC0941" w:rsidRPr="00416B14" w:rsidRDefault="00DC0941" w:rsidP="00487FAA">
            <w:pPr>
              <w:pStyle w:val="a3"/>
              <w:autoSpaceDE w:val="0"/>
              <w:autoSpaceDN w:val="0"/>
              <w:ind w:firstLineChars="0" w:firstLine="0"/>
              <w:rPr>
                <w:rFonts w:cs="Times New Roman"/>
              </w:rPr>
            </w:pPr>
          </w:p>
          <w:p w14:paraId="671060E1" w14:textId="7C880CFA" w:rsidR="00487FAA" w:rsidRPr="00416B14" w:rsidRDefault="00487FAA" w:rsidP="00DC0941">
            <w:pPr>
              <w:pStyle w:val="a3"/>
              <w:numPr>
                <w:ilvl w:val="0"/>
                <w:numId w:val="53"/>
              </w:numPr>
              <w:autoSpaceDE w:val="0"/>
              <w:autoSpaceDN w:val="0"/>
              <w:ind w:firstLineChars="0"/>
              <w:rPr>
                <w:rFonts w:cs="Times New Roman"/>
              </w:rPr>
            </w:pPr>
            <w:r w:rsidRPr="00416B14">
              <w:rPr>
                <w:rFonts w:cs="Times New Roman"/>
              </w:rPr>
              <w:t>A responding UE’s PSSCH/PSCCH transmission(s) within RB set(s) corresponding to a shared COT is intended for the COT initiating UE when,</w:t>
            </w:r>
          </w:p>
          <w:p w14:paraId="7A617D1D" w14:textId="77777777" w:rsidR="00487FAA" w:rsidRPr="00416B14" w:rsidRDefault="00487FAA" w:rsidP="00DC0941">
            <w:pPr>
              <w:pStyle w:val="a3"/>
              <w:numPr>
                <w:ilvl w:val="1"/>
                <w:numId w:val="53"/>
              </w:numPr>
              <w:autoSpaceDE w:val="0"/>
              <w:autoSpaceDN w:val="0"/>
              <w:ind w:firstLineChars="0"/>
              <w:rPr>
                <w:rFonts w:cs="Times New Roman"/>
              </w:rPr>
            </w:pPr>
            <w:r w:rsidRPr="00416B14">
              <w:rPr>
                <w:rFonts w:cs="Times New Roman"/>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0909B886" w14:textId="77777777" w:rsidR="00487FAA" w:rsidRPr="00416B14" w:rsidRDefault="00487FAA" w:rsidP="00DC0941">
            <w:pPr>
              <w:pStyle w:val="a3"/>
              <w:numPr>
                <w:ilvl w:val="1"/>
                <w:numId w:val="53"/>
              </w:numPr>
              <w:autoSpaceDE w:val="0"/>
              <w:autoSpaceDN w:val="0"/>
              <w:ind w:firstLineChars="0"/>
              <w:rPr>
                <w:rFonts w:cs="Times New Roman"/>
              </w:rPr>
            </w:pPr>
            <w:r w:rsidRPr="00416B14">
              <w:rPr>
                <w:rFonts w:cs="Times New Roman"/>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25D63DAF" w14:textId="361715F2" w:rsidR="00487FAA" w:rsidRPr="00416B14" w:rsidRDefault="00487FAA" w:rsidP="00DC0941">
            <w:pPr>
              <w:pStyle w:val="a3"/>
              <w:numPr>
                <w:ilvl w:val="1"/>
                <w:numId w:val="53"/>
              </w:numPr>
              <w:autoSpaceDE w:val="0"/>
              <w:autoSpaceDN w:val="0"/>
              <w:ind w:firstLineChars="0"/>
              <w:rPr>
                <w:rFonts w:cs="Times New Roman"/>
              </w:rPr>
            </w:pPr>
            <w:r w:rsidRPr="00416B14">
              <w:rPr>
                <w:rFonts w:cs="Times New Roman"/>
              </w:rPr>
              <w:t>FFS: all other details and additional restrictions</w:t>
            </w:r>
          </w:p>
        </w:tc>
      </w:tr>
    </w:tbl>
    <w:p w14:paraId="2FB25BA4" w14:textId="626A2632" w:rsidR="00224B27" w:rsidRPr="00B55118" w:rsidRDefault="000509D3" w:rsidP="00AC13E1">
      <w:pPr>
        <w:spacing w:before="156" w:after="156"/>
        <w:rPr>
          <w:rFonts w:eastAsia="宋体" w:cs="Times New Roman"/>
        </w:rPr>
      </w:pPr>
      <w:r>
        <w:rPr>
          <w:rFonts w:eastAsia="宋体" w:cs="Times New Roman"/>
        </w:rPr>
        <w:lastRenderedPageBreak/>
        <w:t>When a</w:t>
      </w:r>
      <w:r w:rsidR="00154E13">
        <w:rPr>
          <w:rFonts w:eastAsia="宋体" w:cs="Times New Roman"/>
        </w:rPr>
        <w:t>n</w:t>
      </w:r>
      <w:r>
        <w:rPr>
          <w:rFonts w:eastAsia="宋体" w:cs="Times New Roman"/>
        </w:rPr>
        <w:t xml:space="preserve"> SL CO is initiated and allowed to be shared by other UEs, t</w:t>
      </w:r>
      <w:r w:rsidR="00EA0C91" w:rsidRPr="00B55118">
        <w:rPr>
          <w:rFonts w:eastAsia="宋体" w:cs="Times New Roman"/>
        </w:rPr>
        <w:t>he initial UE should</w:t>
      </w:r>
      <w:r w:rsidR="00D055D4" w:rsidRPr="00B55118">
        <w:rPr>
          <w:rFonts w:eastAsia="宋体" w:cs="Times New Roman"/>
        </w:rPr>
        <w:t xml:space="preserve"> </w:t>
      </w:r>
      <w:r w:rsidR="001569A7" w:rsidRPr="00B55118">
        <w:rPr>
          <w:rFonts w:eastAsia="宋体" w:cs="Times New Roman"/>
        </w:rPr>
        <w:t>indicate relevant information about the SL CO</w:t>
      </w:r>
      <w:r w:rsidR="00C25947" w:rsidRPr="00B55118">
        <w:rPr>
          <w:rFonts w:eastAsia="宋体" w:cs="Times New Roman"/>
        </w:rPr>
        <w:t xml:space="preserve"> to potential responding UE(s)</w:t>
      </w:r>
      <w:r w:rsidR="001569A7" w:rsidRPr="00B55118">
        <w:rPr>
          <w:rFonts w:eastAsia="宋体" w:cs="Times New Roman"/>
        </w:rPr>
        <w:t xml:space="preserve"> </w:t>
      </w:r>
      <w:r w:rsidR="00162790" w:rsidRPr="00B55118">
        <w:rPr>
          <w:rFonts w:eastAsia="宋体" w:cs="Times New Roman"/>
        </w:rPr>
        <w:t>through SCI, including the CAPC level used for initiating the SL CO,</w:t>
      </w:r>
      <w:r w:rsidR="00032251" w:rsidRPr="00B55118">
        <w:rPr>
          <w:rFonts w:eastAsia="宋体" w:cs="Times New Roman"/>
        </w:rPr>
        <w:t xml:space="preserve"> the remaining duration of the CO, and the RB set(s) contained in the CO.</w:t>
      </w:r>
      <w:r w:rsidR="00F057B6" w:rsidRPr="00B55118">
        <w:rPr>
          <w:rFonts w:eastAsia="宋体" w:cs="Times New Roman"/>
        </w:rPr>
        <w:t xml:space="preserve"> </w:t>
      </w:r>
      <w:r w:rsidR="00A003E2" w:rsidRPr="00B55118">
        <w:rPr>
          <w:rFonts w:eastAsia="宋体" w:cs="Times New Roman"/>
        </w:rPr>
        <w:t>Beside</w:t>
      </w:r>
      <w:r w:rsidR="0010528C" w:rsidRPr="00B55118">
        <w:rPr>
          <w:rFonts w:eastAsia="宋体" w:cs="Times New Roman"/>
        </w:rPr>
        <w:t xml:space="preserve">s, </w:t>
      </w:r>
      <w:r w:rsidR="00495EEF" w:rsidRPr="00B55118">
        <w:rPr>
          <w:rFonts w:eastAsia="宋体" w:cs="Times New Roman"/>
        </w:rPr>
        <w:t>based on the initial UE’s requirements, it can also disable the COT sharing</w:t>
      </w:r>
      <w:r w:rsidR="00F167AC" w:rsidRPr="00B55118">
        <w:rPr>
          <w:rFonts w:eastAsia="宋体" w:cs="Times New Roman"/>
        </w:rPr>
        <w:t>, and a relevant indicat</w:t>
      </w:r>
      <w:r w:rsidR="00621E38" w:rsidRPr="00B55118">
        <w:rPr>
          <w:rFonts w:eastAsia="宋体" w:cs="Times New Roman"/>
        </w:rPr>
        <w:t>or</w:t>
      </w:r>
      <w:r w:rsidR="00F167AC" w:rsidRPr="00B55118">
        <w:rPr>
          <w:rFonts w:eastAsia="宋体" w:cs="Times New Roman"/>
        </w:rPr>
        <w:t xml:space="preserve"> may also </w:t>
      </w:r>
      <w:r w:rsidR="00103534" w:rsidRPr="00B55118">
        <w:rPr>
          <w:rFonts w:eastAsia="宋体" w:cs="Times New Roman"/>
        </w:rPr>
        <w:t>be included</w:t>
      </w:r>
      <w:r w:rsidR="00F167AC" w:rsidRPr="00B55118">
        <w:rPr>
          <w:rFonts w:eastAsia="宋体" w:cs="Times New Roman"/>
        </w:rPr>
        <w:t xml:space="preserve"> in the SCI.</w:t>
      </w:r>
    </w:p>
    <w:p w14:paraId="5E763639" w14:textId="0D48134A" w:rsidR="00224B27" w:rsidRPr="00B55118" w:rsidRDefault="00617C5C" w:rsidP="00224B27">
      <w:pPr>
        <w:pStyle w:val="1st-Proposal-YJ"/>
        <w:numPr>
          <w:ilvl w:val="0"/>
          <w:numId w:val="7"/>
        </w:numPr>
        <w:spacing w:before="156" w:after="156"/>
        <w:rPr>
          <w:rFonts w:eastAsia="宋体"/>
        </w:rPr>
      </w:pPr>
      <w:bookmarkStart w:id="3213" w:name="_Toc118127898"/>
      <w:bookmarkStart w:id="3214" w:name="_Toc118127939"/>
      <w:bookmarkStart w:id="3215" w:name="_Toc118127980"/>
      <w:bookmarkStart w:id="3216" w:name="_Toc118129639"/>
      <w:bookmarkStart w:id="3217" w:name="_Toc118129680"/>
      <w:bookmarkStart w:id="3218" w:name="_Toc118129743"/>
      <w:bookmarkStart w:id="3219" w:name="_Toc118129786"/>
      <w:bookmarkStart w:id="3220" w:name="_Toc118130068"/>
      <w:bookmarkStart w:id="3221" w:name="_Toc118130107"/>
      <w:bookmarkStart w:id="3222" w:name="_Toc118130502"/>
      <w:bookmarkStart w:id="3223" w:name="_Toc118131369"/>
      <w:bookmarkStart w:id="3224" w:name="_Toc118131409"/>
      <w:bookmarkStart w:id="3225" w:name="_Toc118136756"/>
      <w:bookmarkStart w:id="3226" w:name="_Toc118136904"/>
      <w:bookmarkStart w:id="3227" w:name="_Toc118137403"/>
      <w:bookmarkStart w:id="3228" w:name="_Toc118137443"/>
      <w:bookmarkStart w:id="3229" w:name="_Toc118138788"/>
      <w:bookmarkStart w:id="3230" w:name="_Toc118138828"/>
      <w:bookmarkStart w:id="3231" w:name="_Toc118138868"/>
      <w:bookmarkStart w:id="3232" w:name="_Toc118143586"/>
      <w:bookmarkStart w:id="3233" w:name="_Toc118143626"/>
      <w:bookmarkStart w:id="3234" w:name="_Toc118143716"/>
      <w:bookmarkStart w:id="3235" w:name="_Toc118143755"/>
      <w:bookmarkStart w:id="3236" w:name="_Toc118201050"/>
      <w:bookmarkStart w:id="3237" w:name="_Toc118201089"/>
      <w:bookmarkStart w:id="3238" w:name="_Toc118203202"/>
      <w:bookmarkStart w:id="3239" w:name="_Toc118203241"/>
      <w:bookmarkStart w:id="3240" w:name="_Toc118212801"/>
      <w:bookmarkStart w:id="3241" w:name="_Toc118212846"/>
      <w:bookmarkStart w:id="3242" w:name="_Toc118213276"/>
      <w:bookmarkStart w:id="3243" w:name="_Toc118213642"/>
      <w:bookmarkStart w:id="3244" w:name="_Toc118213687"/>
      <w:bookmarkStart w:id="3245" w:name="_Toc118214885"/>
      <w:bookmarkStart w:id="3246" w:name="_Toc118214930"/>
      <w:bookmarkStart w:id="3247" w:name="_Toc118214975"/>
      <w:bookmarkStart w:id="3248" w:name="_Toc118215020"/>
      <w:bookmarkStart w:id="3249" w:name="_Toc118215065"/>
      <w:bookmarkStart w:id="3250" w:name="_Toc118215113"/>
      <w:bookmarkStart w:id="3251" w:name="_Toc118215171"/>
      <w:bookmarkStart w:id="3252" w:name="_Toc118215216"/>
      <w:bookmarkStart w:id="3253" w:name="_Toc118215261"/>
      <w:bookmarkStart w:id="3254" w:name="_Toc118272129"/>
      <w:bookmarkStart w:id="3255" w:name="_Toc118273302"/>
      <w:bookmarkStart w:id="3256" w:name="_Toc118273706"/>
      <w:bookmarkStart w:id="3257" w:name="_Toc118273751"/>
      <w:bookmarkStart w:id="3258" w:name="_Toc118273796"/>
      <w:bookmarkStart w:id="3259" w:name="_Toc118274640"/>
      <w:bookmarkStart w:id="3260" w:name="_Toc118274685"/>
      <w:bookmarkStart w:id="3261" w:name="_Toc118274802"/>
      <w:bookmarkStart w:id="3262" w:name="_Toc118274847"/>
      <w:bookmarkStart w:id="3263" w:name="_Toc118274892"/>
      <w:bookmarkStart w:id="3264" w:name="_Toc118274937"/>
      <w:bookmarkStart w:id="3265" w:name="_Toc118274982"/>
      <w:bookmarkStart w:id="3266" w:name="_Toc118275027"/>
      <w:bookmarkStart w:id="3267" w:name="_Toc118296976"/>
      <w:bookmarkStart w:id="3268" w:name="_Toc118304393"/>
      <w:bookmarkStart w:id="3269" w:name="_Toc118304440"/>
      <w:bookmarkStart w:id="3270" w:name="_Toc118374341"/>
      <w:bookmarkStart w:id="3271" w:name="_Toc118374430"/>
      <w:bookmarkStart w:id="3272" w:name="_Toc118374477"/>
      <w:bookmarkStart w:id="3273" w:name="_Toc118374642"/>
      <w:bookmarkStart w:id="3274" w:name="_Toc118374689"/>
      <w:bookmarkStart w:id="3275" w:name="_Toc118375105"/>
      <w:bookmarkStart w:id="3276" w:name="_Toc118375152"/>
      <w:bookmarkStart w:id="3277" w:name="_Toc118703822"/>
      <w:bookmarkStart w:id="3278" w:name="_Toc118704447"/>
      <w:bookmarkStart w:id="3279" w:name="_Toc118704495"/>
      <w:bookmarkStart w:id="3280" w:name="_Toc118704572"/>
      <w:bookmarkStart w:id="3281" w:name="_Toc118704619"/>
      <w:bookmarkStart w:id="3282" w:name="_Toc118704666"/>
      <w:bookmarkStart w:id="3283" w:name="_Toc126248532"/>
      <w:bookmarkStart w:id="3284" w:name="_Toc126248572"/>
      <w:bookmarkStart w:id="3285" w:name="_Toc126248860"/>
      <w:bookmarkStart w:id="3286" w:name="_Toc126248900"/>
      <w:bookmarkStart w:id="3287" w:name="_Toc126744722"/>
      <w:bookmarkStart w:id="3288" w:name="_Toc126744759"/>
      <w:bookmarkStart w:id="3289" w:name="_Toc126744796"/>
      <w:bookmarkStart w:id="3290" w:name="_Toc126744833"/>
      <w:bookmarkStart w:id="3291" w:name="_Toc126744870"/>
      <w:bookmarkStart w:id="3292" w:name="_Toc126744907"/>
      <w:bookmarkStart w:id="3293" w:name="_Toc126746355"/>
      <w:bookmarkStart w:id="3294" w:name="_Toc126746537"/>
      <w:bookmarkStart w:id="3295" w:name="_Toc126746574"/>
      <w:bookmarkStart w:id="3296" w:name="_Toc127447019"/>
      <w:bookmarkStart w:id="3297" w:name="_Toc127447056"/>
      <w:bookmarkStart w:id="3298" w:name="_Toc127447159"/>
      <w:bookmarkStart w:id="3299" w:name="_Toc127447301"/>
      <w:bookmarkStart w:id="3300" w:name="_Toc127447338"/>
      <w:bookmarkStart w:id="3301" w:name="_Toc127447415"/>
      <w:bookmarkStart w:id="3302" w:name="_Toc127447452"/>
      <w:bookmarkStart w:id="3303" w:name="_Toc127448809"/>
      <w:bookmarkStart w:id="3304" w:name="_Toc127448846"/>
      <w:bookmarkStart w:id="3305" w:name="_Toc127449020"/>
      <w:bookmarkStart w:id="3306" w:name="_Toc127449057"/>
      <w:bookmarkStart w:id="3307" w:name="_Toc127449463"/>
      <w:bookmarkStart w:id="3308" w:name="_Toc127449500"/>
      <w:bookmarkStart w:id="3309" w:name="_Toc127449653"/>
      <w:bookmarkStart w:id="3310" w:name="_Toc127449690"/>
      <w:bookmarkStart w:id="3311" w:name="_Toc129010164"/>
      <w:bookmarkStart w:id="3312" w:name="_Toc129010199"/>
      <w:bookmarkStart w:id="3313" w:name="_Toc129082031"/>
      <w:bookmarkStart w:id="3314" w:name="_Toc129082067"/>
      <w:bookmarkStart w:id="3315" w:name="_Toc129097417"/>
      <w:bookmarkStart w:id="3316" w:name="_Toc129097456"/>
      <w:bookmarkStart w:id="3317" w:name="_Toc131411220"/>
      <w:bookmarkStart w:id="3318" w:name="_Toc131411259"/>
      <w:bookmarkStart w:id="3319" w:name="_Toc131411298"/>
      <w:bookmarkStart w:id="3320" w:name="_Toc131411337"/>
      <w:bookmarkStart w:id="3321" w:name="_Toc131411729"/>
      <w:bookmarkStart w:id="3322" w:name="_Toc131411945"/>
      <w:bookmarkStart w:id="3323" w:name="_Toc131762651"/>
      <w:bookmarkStart w:id="3324" w:name="_Toc131762690"/>
      <w:bookmarkStart w:id="3325" w:name="_Toc131762825"/>
      <w:bookmarkStart w:id="3326" w:name="_Toc131762864"/>
      <w:bookmarkStart w:id="3327" w:name="_Toc131763303"/>
      <w:r w:rsidRPr="00B55118">
        <w:rPr>
          <w:rFonts w:eastAsia="宋体"/>
        </w:rPr>
        <w:t>The information</w:t>
      </w:r>
      <w:r w:rsidR="00B4663F" w:rsidRPr="00B55118">
        <w:rPr>
          <w:rFonts w:eastAsia="宋体"/>
        </w:rPr>
        <w:t xml:space="preserve"> about a</w:t>
      </w:r>
      <w:r w:rsidR="00296B4E" w:rsidRPr="00B55118">
        <w:rPr>
          <w:rFonts w:eastAsia="宋体"/>
        </w:rPr>
        <w:t>n</w:t>
      </w:r>
      <w:r w:rsidR="00B4663F" w:rsidRPr="00B55118">
        <w:rPr>
          <w:rFonts w:eastAsia="宋体"/>
        </w:rPr>
        <w:t xml:space="preserve"> SL CO</w:t>
      </w:r>
      <w:r w:rsidRPr="00B55118">
        <w:rPr>
          <w:rFonts w:eastAsia="宋体"/>
        </w:rPr>
        <w:t xml:space="preserve"> should be indicated by the initiating UE</w:t>
      </w:r>
      <w:r w:rsidR="00CB50FE" w:rsidRPr="00B55118">
        <w:rPr>
          <w:rFonts w:eastAsia="宋体"/>
        </w:rPr>
        <w:t xml:space="preserve"> </w:t>
      </w:r>
      <w:r w:rsidR="00685373" w:rsidRPr="00B55118">
        <w:rPr>
          <w:rFonts w:eastAsia="宋体"/>
        </w:rPr>
        <w:t>through</w:t>
      </w:r>
      <w:r w:rsidR="00CB50FE" w:rsidRPr="00B55118">
        <w:rPr>
          <w:rFonts w:eastAsia="宋体"/>
        </w:rPr>
        <w:t xml:space="preserve"> SCI</w:t>
      </w:r>
      <w:r w:rsidRPr="00B55118">
        <w:rPr>
          <w:rFonts w:eastAsia="宋体"/>
        </w:rPr>
        <w:t>, including:</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40A2ECA2" w14:textId="04F5A2FA" w:rsidR="00B0633E" w:rsidRPr="00B55118" w:rsidRDefault="00B0633E" w:rsidP="00617C5C">
      <w:pPr>
        <w:pStyle w:val="2nd-proposal-YJ"/>
        <w:numPr>
          <w:ilvl w:val="1"/>
          <w:numId w:val="7"/>
        </w:numPr>
        <w:spacing w:before="156" w:after="156"/>
        <w:rPr>
          <w:rFonts w:eastAsia="宋体"/>
        </w:rPr>
      </w:pPr>
      <w:bookmarkStart w:id="3328" w:name="_Toc118127899"/>
      <w:bookmarkStart w:id="3329" w:name="_Toc118127940"/>
      <w:bookmarkStart w:id="3330" w:name="_Toc118127981"/>
      <w:bookmarkStart w:id="3331" w:name="_Toc118129640"/>
      <w:bookmarkStart w:id="3332" w:name="_Toc118129681"/>
      <w:bookmarkStart w:id="3333" w:name="_Toc118129744"/>
      <w:bookmarkStart w:id="3334" w:name="_Toc118129787"/>
      <w:bookmarkStart w:id="3335" w:name="_Toc118130069"/>
      <w:bookmarkStart w:id="3336" w:name="_Toc118130108"/>
      <w:bookmarkStart w:id="3337" w:name="_Toc118130503"/>
      <w:bookmarkStart w:id="3338" w:name="_Toc118131370"/>
      <w:bookmarkStart w:id="3339" w:name="_Toc118131410"/>
      <w:bookmarkStart w:id="3340" w:name="_Toc118136757"/>
      <w:bookmarkStart w:id="3341" w:name="_Toc118136905"/>
      <w:bookmarkStart w:id="3342" w:name="_Toc118137404"/>
      <w:bookmarkStart w:id="3343" w:name="_Toc118137444"/>
      <w:bookmarkStart w:id="3344" w:name="_Toc118138789"/>
      <w:bookmarkStart w:id="3345" w:name="_Toc118138829"/>
      <w:bookmarkStart w:id="3346" w:name="_Toc118138869"/>
      <w:bookmarkStart w:id="3347" w:name="_Toc118143587"/>
      <w:bookmarkStart w:id="3348" w:name="_Toc118143627"/>
      <w:bookmarkStart w:id="3349" w:name="_Toc118143717"/>
      <w:bookmarkStart w:id="3350" w:name="_Toc118143756"/>
      <w:bookmarkStart w:id="3351" w:name="_Toc118201051"/>
      <w:bookmarkStart w:id="3352" w:name="_Toc118201090"/>
      <w:bookmarkStart w:id="3353" w:name="_Toc118203203"/>
      <w:bookmarkStart w:id="3354" w:name="_Toc118203242"/>
      <w:bookmarkStart w:id="3355" w:name="_Toc118212802"/>
      <w:bookmarkStart w:id="3356" w:name="_Toc118212847"/>
      <w:bookmarkStart w:id="3357" w:name="_Toc118213277"/>
      <w:bookmarkStart w:id="3358" w:name="_Toc118213643"/>
      <w:bookmarkStart w:id="3359" w:name="_Toc118213688"/>
      <w:bookmarkStart w:id="3360" w:name="_Toc118214886"/>
      <w:bookmarkStart w:id="3361" w:name="_Toc118214931"/>
      <w:bookmarkStart w:id="3362" w:name="_Toc118214976"/>
      <w:bookmarkStart w:id="3363" w:name="_Toc118215021"/>
      <w:bookmarkStart w:id="3364" w:name="_Toc118215066"/>
      <w:bookmarkStart w:id="3365" w:name="_Toc118215114"/>
      <w:bookmarkStart w:id="3366" w:name="_Toc118215172"/>
      <w:bookmarkStart w:id="3367" w:name="_Toc118215217"/>
      <w:bookmarkStart w:id="3368" w:name="_Toc118215262"/>
      <w:bookmarkStart w:id="3369" w:name="_Toc118272130"/>
      <w:bookmarkStart w:id="3370" w:name="_Toc118273303"/>
      <w:bookmarkStart w:id="3371" w:name="_Toc118273707"/>
      <w:bookmarkStart w:id="3372" w:name="_Toc118273752"/>
      <w:bookmarkStart w:id="3373" w:name="_Toc118273797"/>
      <w:bookmarkStart w:id="3374" w:name="_Toc118274641"/>
      <w:bookmarkStart w:id="3375" w:name="_Toc118274686"/>
      <w:bookmarkStart w:id="3376" w:name="_Toc118274803"/>
      <w:bookmarkStart w:id="3377" w:name="_Toc118274848"/>
      <w:bookmarkStart w:id="3378" w:name="_Toc118274893"/>
      <w:bookmarkStart w:id="3379" w:name="_Toc118274938"/>
      <w:bookmarkStart w:id="3380" w:name="_Toc118274983"/>
      <w:bookmarkStart w:id="3381" w:name="_Toc118275028"/>
      <w:bookmarkStart w:id="3382" w:name="_Toc118296977"/>
      <w:bookmarkStart w:id="3383" w:name="_Toc118304394"/>
      <w:bookmarkStart w:id="3384" w:name="_Toc118304441"/>
      <w:bookmarkStart w:id="3385" w:name="_Toc118374342"/>
      <w:bookmarkStart w:id="3386" w:name="_Toc118374431"/>
      <w:bookmarkStart w:id="3387" w:name="_Toc118374478"/>
      <w:bookmarkStart w:id="3388" w:name="_Toc118374643"/>
      <w:bookmarkStart w:id="3389" w:name="_Toc118374690"/>
      <w:bookmarkStart w:id="3390" w:name="_Toc118375106"/>
      <w:bookmarkStart w:id="3391" w:name="_Toc118375153"/>
      <w:bookmarkStart w:id="3392" w:name="_Toc118703823"/>
      <w:bookmarkStart w:id="3393" w:name="_Toc118704448"/>
      <w:bookmarkStart w:id="3394" w:name="_Toc118704496"/>
      <w:bookmarkStart w:id="3395" w:name="_Toc118704573"/>
      <w:bookmarkStart w:id="3396" w:name="_Toc118704620"/>
      <w:bookmarkStart w:id="3397" w:name="_Toc118704667"/>
      <w:bookmarkStart w:id="3398" w:name="_Toc126248533"/>
      <w:bookmarkStart w:id="3399" w:name="_Toc126248573"/>
      <w:bookmarkStart w:id="3400" w:name="_Toc126248861"/>
      <w:bookmarkStart w:id="3401" w:name="_Toc126248901"/>
      <w:bookmarkStart w:id="3402" w:name="_Toc126744723"/>
      <w:bookmarkStart w:id="3403" w:name="_Toc126744760"/>
      <w:bookmarkStart w:id="3404" w:name="_Toc126744797"/>
      <w:bookmarkStart w:id="3405" w:name="_Toc126744834"/>
      <w:bookmarkStart w:id="3406" w:name="_Toc126744871"/>
      <w:bookmarkStart w:id="3407" w:name="_Toc126744908"/>
      <w:bookmarkStart w:id="3408" w:name="_Toc126746356"/>
      <w:bookmarkStart w:id="3409" w:name="_Toc126746538"/>
      <w:bookmarkStart w:id="3410" w:name="_Toc126746575"/>
      <w:bookmarkStart w:id="3411" w:name="_Toc127447020"/>
      <w:bookmarkStart w:id="3412" w:name="_Toc127447057"/>
      <w:bookmarkStart w:id="3413" w:name="_Toc127447160"/>
      <w:bookmarkStart w:id="3414" w:name="_Toc127447302"/>
      <w:bookmarkStart w:id="3415" w:name="_Toc127447339"/>
      <w:bookmarkStart w:id="3416" w:name="_Toc127447416"/>
      <w:bookmarkStart w:id="3417" w:name="_Toc127447453"/>
      <w:bookmarkStart w:id="3418" w:name="_Toc127448810"/>
      <w:bookmarkStart w:id="3419" w:name="_Toc127448847"/>
      <w:bookmarkStart w:id="3420" w:name="_Toc127449021"/>
      <w:bookmarkStart w:id="3421" w:name="_Toc127449058"/>
      <w:bookmarkStart w:id="3422" w:name="_Toc127449464"/>
      <w:bookmarkStart w:id="3423" w:name="_Toc127449501"/>
      <w:bookmarkStart w:id="3424" w:name="_Toc127449654"/>
      <w:bookmarkStart w:id="3425" w:name="_Toc127449691"/>
      <w:bookmarkStart w:id="3426" w:name="_Toc129010165"/>
      <w:bookmarkStart w:id="3427" w:name="_Toc129010200"/>
      <w:bookmarkStart w:id="3428" w:name="_Toc129082032"/>
      <w:bookmarkStart w:id="3429" w:name="_Toc129082068"/>
      <w:bookmarkStart w:id="3430" w:name="_Toc129097418"/>
      <w:bookmarkStart w:id="3431" w:name="_Toc129097457"/>
      <w:bookmarkStart w:id="3432" w:name="_Toc131411221"/>
      <w:bookmarkStart w:id="3433" w:name="_Toc131411260"/>
      <w:bookmarkStart w:id="3434" w:name="_Toc131411299"/>
      <w:bookmarkStart w:id="3435" w:name="_Toc131411338"/>
      <w:bookmarkStart w:id="3436" w:name="_Toc131411730"/>
      <w:bookmarkStart w:id="3437" w:name="_Toc131411946"/>
      <w:bookmarkStart w:id="3438" w:name="_Toc131762652"/>
      <w:bookmarkStart w:id="3439" w:name="_Toc131762691"/>
      <w:bookmarkStart w:id="3440" w:name="_Toc131762826"/>
      <w:bookmarkStart w:id="3441" w:name="_Toc131762865"/>
      <w:bookmarkStart w:id="3442" w:name="_Toc131763304"/>
      <w:r w:rsidRPr="00B55118">
        <w:rPr>
          <w:rFonts w:eastAsia="宋体"/>
        </w:rPr>
        <w:t>Whether the CO is allowed to be shared;</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2F7849D8" w14:textId="18AC44D6" w:rsidR="00617C5C" w:rsidRPr="00B55118" w:rsidRDefault="00CB50FE" w:rsidP="00617C5C">
      <w:pPr>
        <w:pStyle w:val="2nd-proposal-YJ"/>
        <w:numPr>
          <w:ilvl w:val="1"/>
          <w:numId w:val="7"/>
        </w:numPr>
        <w:spacing w:before="156" w:after="156"/>
        <w:rPr>
          <w:rFonts w:eastAsia="宋体"/>
        </w:rPr>
      </w:pPr>
      <w:bookmarkStart w:id="3443" w:name="_Toc118127900"/>
      <w:bookmarkStart w:id="3444" w:name="_Toc118127941"/>
      <w:bookmarkStart w:id="3445" w:name="_Toc118127982"/>
      <w:bookmarkStart w:id="3446" w:name="_Toc118129641"/>
      <w:bookmarkStart w:id="3447" w:name="_Toc118129682"/>
      <w:bookmarkStart w:id="3448" w:name="_Toc118129745"/>
      <w:bookmarkStart w:id="3449" w:name="_Toc118129788"/>
      <w:bookmarkStart w:id="3450" w:name="_Toc118130070"/>
      <w:bookmarkStart w:id="3451" w:name="_Toc118130109"/>
      <w:bookmarkStart w:id="3452" w:name="_Toc118130504"/>
      <w:bookmarkStart w:id="3453" w:name="_Toc118131371"/>
      <w:bookmarkStart w:id="3454" w:name="_Toc118131411"/>
      <w:bookmarkStart w:id="3455" w:name="_Toc118136758"/>
      <w:bookmarkStart w:id="3456" w:name="_Toc118136906"/>
      <w:bookmarkStart w:id="3457" w:name="_Toc118137405"/>
      <w:bookmarkStart w:id="3458" w:name="_Toc118137445"/>
      <w:bookmarkStart w:id="3459" w:name="_Toc118138790"/>
      <w:bookmarkStart w:id="3460" w:name="_Toc118138830"/>
      <w:bookmarkStart w:id="3461" w:name="_Toc118138870"/>
      <w:bookmarkStart w:id="3462" w:name="_Toc118143588"/>
      <w:bookmarkStart w:id="3463" w:name="_Toc118143628"/>
      <w:bookmarkStart w:id="3464" w:name="_Toc118143718"/>
      <w:bookmarkStart w:id="3465" w:name="_Toc118143757"/>
      <w:bookmarkStart w:id="3466" w:name="_Toc118201052"/>
      <w:bookmarkStart w:id="3467" w:name="_Toc118201091"/>
      <w:bookmarkStart w:id="3468" w:name="_Toc118203204"/>
      <w:bookmarkStart w:id="3469" w:name="_Toc118203243"/>
      <w:bookmarkStart w:id="3470" w:name="_Toc118212803"/>
      <w:bookmarkStart w:id="3471" w:name="_Toc118212848"/>
      <w:bookmarkStart w:id="3472" w:name="_Toc118213278"/>
      <w:bookmarkStart w:id="3473" w:name="_Toc118213644"/>
      <w:bookmarkStart w:id="3474" w:name="_Toc118213689"/>
      <w:bookmarkStart w:id="3475" w:name="_Toc118214887"/>
      <w:bookmarkStart w:id="3476" w:name="_Toc118214932"/>
      <w:bookmarkStart w:id="3477" w:name="_Toc118214977"/>
      <w:bookmarkStart w:id="3478" w:name="_Toc118215022"/>
      <w:bookmarkStart w:id="3479" w:name="_Toc118215067"/>
      <w:bookmarkStart w:id="3480" w:name="_Toc118215115"/>
      <w:bookmarkStart w:id="3481" w:name="_Toc118215173"/>
      <w:bookmarkStart w:id="3482" w:name="_Toc118215218"/>
      <w:bookmarkStart w:id="3483" w:name="_Toc118215263"/>
      <w:bookmarkStart w:id="3484" w:name="_Toc118272131"/>
      <w:bookmarkStart w:id="3485" w:name="_Toc118273304"/>
      <w:bookmarkStart w:id="3486" w:name="_Toc118273708"/>
      <w:bookmarkStart w:id="3487" w:name="_Toc118273753"/>
      <w:bookmarkStart w:id="3488" w:name="_Toc118273798"/>
      <w:bookmarkStart w:id="3489" w:name="_Toc118274642"/>
      <w:bookmarkStart w:id="3490" w:name="_Toc118274687"/>
      <w:bookmarkStart w:id="3491" w:name="_Toc118274804"/>
      <w:bookmarkStart w:id="3492" w:name="_Toc118274849"/>
      <w:bookmarkStart w:id="3493" w:name="_Toc118274894"/>
      <w:bookmarkStart w:id="3494" w:name="_Toc118274939"/>
      <w:bookmarkStart w:id="3495" w:name="_Toc118274984"/>
      <w:bookmarkStart w:id="3496" w:name="_Toc118275029"/>
      <w:bookmarkStart w:id="3497" w:name="_Toc118296978"/>
      <w:bookmarkStart w:id="3498" w:name="_Toc118304395"/>
      <w:bookmarkStart w:id="3499" w:name="_Toc118304442"/>
      <w:bookmarkStart w:id="3500" w:name="_Toc118374343"/>
      <w:bookmarkStart w:id="3501" w:name="_Toc118374432"/>
      <w:bookmarkStart w:id="3502" w:name="_Toc118374479"/>
      <w:bookmarkStart w:id="3503" w:name="_Toc118374644"/>
      <w:bookmarkStart w:id="3504" w:name="_Toc118374691"/>
      <w:bookmarkStart w:id="3505" w:name="_Toc118375107"/>
      <w:bookmarkStart w:id="3506" w:name="_Toc118375154"/>
      <w:bookmarkStart w:id="3507" w:name="_Toc118703824"/>
      <w:bookmarkStart w:id="3508" w:name="_Toc118704449"/>
      <w:bookmarkStart w:id="3509" w:name="_Toc118704497"/>
      <w:bookmarkStart w:id="3510" w:name="_Toc118704574"/>
      <w:bookmarkStart w:id="3511" w:name="_Toc118704621"/>
      <w:bookmarkStart w:id="3512" w:name="_Toc118704668"/>
      <w:bookmarkStart w:id="3513" w:name="_Toc126248534"/>
      <w:bookmarkStart w:id="3514" w:name="_Toc126248574"/>
      <w:bookmarkStart w:id="3515" w:name="_Toc126248862"/>
      <w:bookmarkStart w:id="3516" w:name="_Toc126248902"/>
      <w:bookmarkStart w:id="3517" w:name="_Toc126744724"/>
      <w:bookmarkStart w:id="3518" w:name="_Toc126744761"/>
      <w:bookmarkStart w:id="3519" w:name="_Toc126744798"/>
      <w:bookmarkStart w:id="3520" w:name="_Toc126744835"/>
      <w:bookmarkStart w:id="3521" w:name="_Toc126744872"/>
      <w:bookmarkStart w:id="3522" w:name="_Toc126744909"/>
      <w:bookmarkStart w:id="3523" w:name="_Toc126746357"/>
      <w:bookmarkStart w:id="3524" w:name="_Toc126746539"/>
      <w:bookmarkStart w:id="3525" w:name="_Toc126746576"/>
      <w:bookmarkStart w:id="3526" w:name="_Toc127447021"/>
      <w:bookmarkStart w:id="3527" w:name="_Toc127447058"/>
      <w:bookmarkStart w:id="3528" w:name="_Toc127447161"/>
      <w:bookmarkStart w:id="3529" w:name="_Toc127447303"/>
      <w:bookmarkStart w:id="3530" w:name="_Toc127447340"/>
      <w:bookmarkStart w:id="3531" w:name="_Toc127447417"/>
      <w:bookmarkStart w:id="3532" w:name="_Toc127447454"/>
      <w:bookmarkStart w:id="3533" w:name="_Toc127448811"/>
      <w:bookmarkStart w:id="3534" w:name="_Toc127448848"/>
      <w:bookmarkStart w:id="3535" w:name="_Toc127449022"/>
      <w:bookmarkStart w:id="3536" w:name="_Toc127449059"/>
      <w:bookmarkStart w:id="3537" w:name="_Toc127449465"/>
      <w:bookmarkStart w:id="3538" w:name="_Toc127449502"/>
      <w:bookmarkStart w:id="3539" w:name="_Toc127449655"/>
      <w:bookmarkStart w:id="3540" w:name="_Toc127449692"/>
      <w:bookmarkStart w:id="3541" w:name="_Toc129010166"/>
      <w:bookmarkStart w:id="3542" w:name="_Toc129010201"/>
      <w:bookmarkStart w:id="3543" w:name="_Toc129082033"/>
      <w:bookmarkStart w:id="3544" w:name="_Toc129082069"/>
      <w:bookmarkStart w:id="3545" w:name="_Toc129097419"/>
      <w:bookmarkStart w:id="3546" w:name="_Toc129097458"/>
      <w:bookmarkStart w:id="3547" w:name="_Toc131411222"/>
      <w:bookmarkStart w:id="3548" w:name="_Toc131411261"/>
      <w:bookmarkStart w:id="3549" w:name="_Toc131411300"/>
      <w:bookmarkStart w:id="3550" w:name="_Toc131411339"/>
      <w:bookmarkStart w:id="3551" w:name="_Toc131411731"/>
      <w:bookmarkStart w:id="3552" w:name="_Toc131411947"/>
      <w:bookmarkStart w:id="3553" w:name="_Toc131762653"/>
      <w:bookmarkStart w:id="3554" w:name="_Toc131762692"/>
      <w:bookmarkStart w:id="3555" w:name="_Toc131762827"/>
      <w:bookmarkStart w:id="3556" w:name="_Toc131762866"/>
      <w:bookmarkStart w:id="3557" w:name="_Toc131763305"/>
      <w:r w:rsidRPr="00B55118">
        <w:rPr>
          <w:rFonts w:eastAsia="宋体"/>
        </w:rPr>
        <w:t xml:space="preserve">CAPC level </w:t>
      </w:r>
      <w:r w:rsidR="00395054" w:rsidRPr="00B55118">
        <w:rPr>
          <w:rFonts w:eastAsia="宋体"/>
        </w:rPr>
        <w:t>used for initiating the CO;</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7D5748BA" w14:textId="6104F60C" w:rsidR="009B6BFC" w:rsidRPr="00B55118" w:rsidRDefault="00AE087B" w:rsidP="00617C5C">
      <w:pPr>
        <w:pStyle w:val="2nd-proposal-YJ"/>
        <w:numPr>
          <w:ilvl w:val="1"/>
          <w:numId w:val="7"/>
        </w:numPr>
        <w:spacing w:before="156" w:after="156"/>
        <w:rPr>
          <w:rFonts w:eastAsia="宋体"/>
        </w:rPr>
      </w:pPr>
      <w:bookmarkStart w:id="3558" w:name="_Toc118127901"/>
      <w:bookmarkStart w:id="3559" w:name="_Toc118127942"/>
      <w:bookmarkStart w:id="3560" w:name="_Toc118127983"/>
      <w:bookmarkStart w:id="3561" w:name="_Toc118129642"/>
      <w:bookmarkStart w:id="3562" w:name="_Toc118129683"/>
      <w:bookmarkStart w:id="3563" w:name="_Toc118129746"/>
      <w:bookmarkStart w:id="3564" w:name="_Toc118129789"/>
      <w:bookmarkStart w:id="3565" w:name="_Toc118130071"/>
      <w:bookmarkStart w:id="3566" w:name="_Toc118130110"/>
      <w:bookmarkStart w:id="3567" w:name="_Toc118130505"/>
      <w:bookmarkStart w:id="3568" w:name="_Toc118131372"/>
      <w:bookmarkStart w:id="3569" w:name="_Toc118131412"/>
      <w:bookmarkStart w:id="3570" w:name="_Toc118136759"/>
      <w:bookmarkStart w:id="3571" w:name="_Toc118136907"/>
      <w:bookmarkStart w:id="3572" w:name="_Toc118137406"/>
      <w:bookmarkStart w:id="3573" w:name="_Toc118137446"/>
      <w:bookmarkStart w:id="3574" w:name="_Toc118138791"/>
      <w:bookmarkStart w:id="3575" w:name="_Toc118138831"/>
      <w:bookmarkStart w:id="3576" w:name="_Toc118138871"/>
      <w:bookmarkStart w:id="3577" w:name="_Toc118143589"/>
      <w:bookmarkStart w:id="3578" w:name="_Toc118143629"/>
      <w:bookmarkStart w:id="3579" w:name="_Toc118143719"/>
      <w:bookmarkStart w:id="3580" w:name="_Toc118143758"/>
      <w:bookmarkStart w:id="3581" w:name="_Toc118201053"/>
      <w:bookmarkStart w:id="3582" w:name="_Toc118201092"/>
      <w:bookmarkStart w:id="3583" w:name="_Toc118203205"/>
      <w:bookmarkStart w:id="3584" w:name="_Toc118203244"/>
      <w:bookmarkStart w:id="3585" w:name="_Toc118212804"/>
      <w:bookmarkStart w:id="3586" w:name="_Toc118212849"/>
      <w:bookmarkStart w:id="3587" w:name="_Toc118213279"/>
      <w:bookmarkStart w:id="3588" w:name="_Toc118213645"/>
      <w:bookmarkStart w:id="3589" w:name="_Toc118213690"/>
      <w:bookmarkStart w:id="3590" w:name="_Toc118214888"/>
      <w:bookmarkStart w:id="3591" w:name="_Toc118214933"/>
      <w:bookmarkStart w:id="3592" w:name="_Toc118214978"/>
      <w:bookmarkStart w:id="3593" w:name="_Toc118215023"/>
      <w:bookmarkStart w:id="3594" w:name="_Toc118215068"/>
      <w:bookmarkStart w:id="3595" w:name="_Toc118215116"/>
      <w:bookmarkStart w:id="3596" w:name="_Toc118215174"/>
      <w:bookmarkStart w:id="3597" w:name="_Toc118215219"/>
      <w:bookmarkStart w:id="3598" w:name="_Toc118215264"/>
      <w:bookmarkStart w:id="3599" w:name="_Toc118272132"/>
      <w:bookmarkStart w:id="3600" w:name="_Toc118273305"/>
      <w:bookmarkStart w:id="3601" w:name="_Toc118273709"/>
      <w:bookmarkStart w:id="3602" w:name="_Toc118273754"/>
      <w:bookmarkStart w:id="3603" w:name="_Toc118273799"/>
      <w:bookmarkStart w:id="3604" w:name="_Toc118274643"/>
      <w:bookmarkStart w:id="3605" w:name="_Toc118274688"/>
      <w:bookmarkStart w:id="3606" w:name="_Toc118274805"/>
      <w:bookmarkStart w:id="3607" w:name="_Toc118274850"/>
      <w:bookmarkStart w:id="3608" w:name="_Toc118274895"/>
      <w:bookmarkStart w:id="3609" w:name="_Toc118274940"/>
      <w:bookmarkStart w:id="3610" w:name="_Toc118274985"/>
      <w:bookmarkStart w:id="3611" w:name="_Toc118275030"/>
      <w:bookmarkStart w:id="3612" w:name="_Toc118296979"/>
      <w:bookmarkStart w:id="3613" w:name="_Toc118304396"/>
      <w:bookmarkStart w:id="3614" w:name="_Toc118304443"/>
      <w:bookmarkStart w:id="3615" w:name="_Toc118374344"/>
      <w:bookmarkStart w:id="3616" w:name="_Toc118374433"/>
      <w:bookmarkStart w:id="3617" w:name="_Toc118374480"/>
      <w:bookmarkStart w:id="3618" w:name="_Toc118374645"/>
      <w:bookmarkStart w:id="3619" w:name="_Toc118374692"/>
      <w:bookmarkStart w:id="3620" w:name="_Toc118375108"/>
      <w:bookmarkStart w:id="3621" w:name="_Toc118375155"/>
      <w:bookmarkStart w:id="3622" w:name="_Toc118703825"/>
      <w:bookmarkStart w:id="3623" w:name="_Toc118704450"/>
      <w:bookmarkStart w:id="3624" w:name="_Toc118704498"/>
      <w:bookmarkStart w:id="3625" w:name="_Toc118704575"/>
      <w:bookmarkStart w:id="3626" w:name="_Toc118704622"/>
      <w:bookmarkStart w:id="3627" w:name="_Toc118704669"/>
      <w:bookmarkStart w:id="3628" w:name="_Toc126248535"/>
      <w:bookmarkStart w:id="3629" w:name="_Toc126248575"/>
      <w:bookmarkStart w:id="3630" w:name="_Toc126248863"/>
      <w:bookmarkStart w:id="3631" w:name="_Toc126248903"/>
      <w:bookmarkStart w:id="3632" w:name="_Toc126744725"/>
      <w:bookmarkStart w:id="3633" w:name="_Toc126744762"/>
      <w:bookmarkStart w:id="3634" w:name="_Toc126744799"/>
      <w:bookmarkStart w:id="3635" w:name="_Toc126744836"/>
      <w:bookmarkStart w:id="3636" w:name="_Toc126744873"/>
      <w:bookmarkStart w:id="3637" w:name="_Toc126744910"/>
      <w:bookmarkStart w:id="3638" w:name="_Toc126746358"/>
      <w:bookmarkStart w:id="3639" w:name="_Toc126746540"/>
      <w:bookmarkStart w:id="3640" w:name="_Toc126746577"/>
      <w:bookmarkStart w:id="3641" w:name="_Toc127447022"/>
      <w:bookmarkStart w:id="3642" w:name="_Toc127447059"/>
      <w:bookmarkStart w:id="3643" w:name="_Toc127447162"/>
      <w:bookmarkStart w:id="3644" w:name="_Toc127447304"/>
      <w:bookmarkStart w:id="3645" w:name="_Toc127447341"/>
      <w:bookmarkStart w:id="3646" w:name="_Toc127447418"/>
      <w:bookmarkStart w:id="3647" w:name="_Toc127447455"/>
      <w:bookmarkStart w:id="3648" w:name="_Toc127448812"/>
      <w:bookmarkStart w:id="3649" w:name="_Toc127448849"/>
      <w:bookmarkStart w:id="3650" w:name="_Toc127449023"/>
      <w:bookmarkStart w:id="3651" w:name="_Toc127449060"/>
      <w:bookmarkStart w:id="3652" w:name="_Toc127449466"/>
      <w:bookmarkStart w:id="3653" w:name="_Toc127449503"/>
      <w:bookmarkStart w:id="3654" w:name="_Toc127449656"/>
      <w:bookmarkStart w:id="3655" w:name="_Toc127449693"/>
      <w:bookmarkStart w:id="3656" w:name="_Toc129010167"/>
      <w:bookmarkStart w:id="3657" w:name="_Toc129010202"/>
      <w:bookmarkStart w:id="3658" w:name="_Toc129082034"/>
      <w:bookmarkStart w:id="3659" w:name="_Toc129082070"/>
      <w:bookmarkStart w:id="3660" w:name="_Toc129097420"/>
      <w:bookmarkStart w:id="3661" w:name="_Toc129097459"/>
      <w:bookmarkStart w:id="3662" w:name="_Toc131411223"/>
      <w:bookmarkStart w:id="3663" w:name="_Toc131411262"/>
      <w:bookmarkStart w:id="3664" w:name="_Toc131411301"/>
      <w:bookmarkStart w:id="3665" w:name="_Toc131411340"/>
      <w:bookmarkStart w:id="3666" w:name="_Toc131411732"/>
      <w:bookmarkStart w:id="3667" w:name="_Toc131411948"/>
      <w:bookmarkStart w:id="3668" w:name="_Toc131762654"/>
      <w:bookmarkStart w:id="3669" w:name="_Toc131762693"/>
      <w:bookmarkStart w:id="3670" w:name="_Toc131762828"/>
      <w:bookmarkStart w:id="3671" w:name="_Toc131762867"/>
      <w:bookmarkStart w:id="3672" w:name="_Toc131763306"/>
      <w:r w:rsidRPr="00B55118">
        <w:rPr>
          <w:rFonts w:eastAsia="宋体"/>
        </w:rPr>
        <w:t>The r</w:t>
      </w:r>
      <w:r w:rsidR="009B6BFC" w:rsidRPr="00B55118">
        <w:rPr>
          <w:rFonts w:eastAsia="宋体"/>
        </w:rPr>
        <w:t>emaining duration of the CO;</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7B6490F6" w14:textId="254819FB" w:rsidR="00131BAC" w:rsidRDefault="00742BB5" w:rsidP="00367367">
      <w:pPr>
        <w:pStyle w:val="2nd-proposal-YJ"/>
        <w:numPr>
          <w:ilvl w:val="1"/>
          <w:numId w:val="7"/>
        </w:numPr>
        <w:spacing w:before="156" w:after="156"/>
        <w:rPr>
          <w:rFonts w:eastAsia="宋体"/>
        </w:rPr>
      </w:pPr>
      <w:bookmarkStart w:id="3673" w:name="_Toc118127902"/>
      <w:bookmarkStart w:id="3674" w:name="_Toc118127943"/>
      <w:bookmarkStart w:id="3675" w:name="_Toc118127984"/>
      <w:bookmarkStart w:id="3676" w:name="_Toc118129643"/>
      <w:bookmarkStart w:id="3677" w:name="_Toc118129684"/>
      <w:bookmarkStart w:id="3678" w:name="_Toc118129747"/>
      <w:bookmarkStart w:id="3679" w:name="_Toc118129790"/>
      <w:bookmarkStart w:id="3680" w:name="_Toc118130072"/>
      <w:bookmarkStart w:id="3681" w:name="_Toc118130111"/>
      <w:bookmarkStart w:id="3682" w:name="_Toc118130506"/>
      <w:bookmarkStart w:id="3683" w:name="_Toc118131373"/>
      <w:bookmarkStart w:id="3684" w:name="_Toc118131413"/>
      <w:bookmarkStart w:id="3685" w:name="_Toc118136760"/>
      <w:bookmarkStart w:id="3686" w:name="_Toc118136908"/>
      <w:bookmarkStart w:id="3687" w:name="_Toc118137407"/>
      <w:bookmarkStart w:id="3688" w:name="_Toc118137447"/>
      <w:bookmarkStart w:id="3689" w:name="_Toc118138792"/>
      <w:bookmarkStart w:id="3690" w:name="_Toc118138832"/>
      <w:bookmarkStart w:id="3691" w:name="_Toc118138872"/>
      <w:bookmarkStart w:id="3692" w:name="_Toc118143590"/>
      <w:bookmarkStart w:id="3693" w:name="_Toc118143630"/>
      <w:bookmarkStart w:id="3694" w:name="_Toc118143720"/>
      <w:bookmarkStart w:id="3695" w:name="_Toc118143759"/>
      <w:bookmarkStart w:id="3696" w:name="_Toc118201054"/>
      <w:bookmarkStart w:id="3697" w:name="_Toc118201093"/>
      <w:bookmarkStart w:id="3698" w:name="_Toc118203206"/>
      <w:bookmarkStart w:id="3699" w:name="_Toc118203245"/>
      <w:bookmarkStart w:id="3700" w:name="_Toc118212805"/>
      <w:bookmarkStart w:id="3701" w:name="_Toc118212850"/>
      <w:bookmarkStart w:id="3702" w:name="_Toc118213280"/>
      <w:bookmarkStart w:id="3703" w:name="_Toc118213646"/>
      <w:bookmarkStart w:id="3704" w:name="_Toc118213691"/>
      <w:bookmarkStart w:id="3705" w:name="_Toc118214889"/>
      <w:bookmarkStart w:id="3706" w:name="_Toc118214934"/>
      <w:bookmarkStart w:id="3707" w:name="_Toc118214979"/>
      <w:bookmarkStart w:id="3708" w:name="_Toc118215024"/>
      <w:bookmarkStart w:id="3709" w:name="_Toc118215069"/>
      <w:bookmarkStart w:id="3710" w:name="_Toc118215117"/>
      <w:bookmarkStart w:id="3711" w:name="_Toc118215175"/>
      <w:bookmarkStart w:id="3712" w:name="_Toc118215220"/>
      <w:bookmarkStart w:id="3713" w:name="_Toc118215265"/>
      <w:bookmarkStart w:id="3714" w:name="_Toc118272133"/>
      <w:bookmarkStart w:id="3715" w:name="_Toc118273306"/>
      <w:bookmarkStart w:id="3716" w:name="_Toc118273710"/>
      <w:bookmarkStart w:id="3717" w:name="_Toc118273755"/>
      <w:bookmarkStart w:id="3718" w:name="_Toc118273800"/>
      <w:bookmarkStart w:id="3719" w:name="_Toc118274644"/>
      <w:bookmarkStart w:id="3720" w:name="_Toc118274689"/>
      <w:bookmarkStart w:id="3721" w:name="_Toc118274806"/>
      <w:bookmarkStart w:id="3722" w:name="_Toc118274851"/>
      <w:bookmarkStart w:id="3723" w:name="_Toc118274896"/>
      <w:bookmarkStart w:id="3724" w:name="_Toc118274941"/>
      <w:bookmarkStart w:id="3725" w:name="_Toc118274986"/>
      <w:bookmarkStart w:id="3726" w:name="_Toc118275031"/>
      <w:bookmarkStart w:id="3727" w:name="_Toc118296980"/>
      <w:bookmarkStart w:id="3728" w:name="_Toc118304397"/>
      <w:bookmarkStart w:id="3729" w:name="_Toc118304444"/>
      <w:bookmarkStart w:id="3730" w:name="_Toc118374345"/>
      <w:bookmarkStart w:id="3731" w:name="_Toc118374434"/>
      <w:bookmarkStart w:id="3732" w:name="_Toc118374481"/>
      <w:bookmarkStart w:id="3733" w:name="_Toc118374646"/>
      <w:bookmarkStart w:id="3734" w:name="_Toc118374693"/>
      <w:bookmarkStart w:id="3735" w:name="_Toc118375109"/>
      <w:bookmarkStart w:id="3736" w:name="_Toc118375156"/>
      <w:bookmarkStart w:id="3737" w:name="_Toc118703826"/>
      <w:bookmarkStart w:id="3738" w:name="_Toc118704451"/>
      <w:bookmarkStart w:id="3739" w:name="_Toc118704499"/>
      <w:bookmarkStart w:id="3740" w:name="_Toc118704576"/>
      <w:bookmarkStart w:id="3741" w:name="_Toc118704623"/>
      <w:bookmarkStart w:id="3742" w:name="_Toc118704670"/>
      <w:bookmarkStart w:id="3743" w:name="_Toc126248536"/>
      <w:bookmarkStart w:id="3744" w:name="_Toc126248576"/>
      <w:bookmarkStart w:id="3745" w:name="_Toc126248864"/>
      <w:bookmarkStart w:id="3746" w:name="_Toc126248904"/>
      <w:bookmarkStart w:id="3747" w:name="_Toc126744726"/>
      <w:bookmarkStart w:id="3748" w:name="_Toc126744763"/>
      <w:bookmarkStart w:id="3749" w:name="_Toc126744800"/>
      <w:bookmarkStart w:id="3750" w:name="_Toc126744837"/>
      <w:bookmarkStart w:id="3751" w:name="_Toc126744874"/>
      <w:bookmarkStart w:id="3752" w:name="_Toc126744911"/>
      <w:bookmarkStart w:id="3753" w:name="_Toc126746359"/>
      <w:bookmarkStart w:id="3754" w:name="_Toc126746541"/>
      <w:bookmarkStart w:id="3755" w:name="_Toc126746578"/>
      <w:bookmarkStart w:id="3756" w:name="_Toc127447023"/>
      <w:bookmarkStart w:id="3757" w:name="_Toc127447060"/>
      <w:bookmarkStart w:id="3758" w:name="_Toc127447163"/>
      <w:bookmarkStart w:id="3759" w:name="_Toc127447305"/>
      <w:bookmarkStart w:id="3760" w:name="_Toc127447342"/>
      <w:bookmarkStart w:id="3761" w:name="_Toc127447419"/>
      <w:bookmarkStart w:id="3762" w:name="_Toc127447456"/>
      <w:bookmarkStart w:id="3763" w:name="_Toc127448813"/>
      <w:bookmarkStart w:id="3764" w:name="_Toc127448850"/>
      <w:bookmarkStart w:id="3765" w:name="_Toc127449024"/>
      <w:bookmarkStart w:id="3766" w:name="_Toc127449061"/>
      <w:bookmarkStart w:id="3767" w:name="_Toc127449467"/>
      <w:bookmarkStart w:id="3768" w:name="_Toc127449504"/>
      <w:bookmarkStart w:id="3769" w:name="_Toc127449657"/>
      <w:bookmarkStart w:id="3770" w:name="_Toc127449694"/>
      <w:bookmarkStart w:id="3771" w:name="_Toc129010168"/>
      <w:bookmarkStart w:id="3772" w:name="_Toc129010203"/>
      <w:bookmarkStart w:id="3773" w:name="_Toc129082035"/>
      <w:bookmarkStart w:id="3774" w:name="_Toc129082071"/>
      <w:bookmarkStart w:id="3775" w:name="_Toc129097421"/>
      <w:bookmarkStart w:id="3776" w:name="_Toc129097460"/>
      <w:bookmarkStart w:id="3777" w:name="_Toc131411224"/>
      <w:bookmarkStart w:id="3778" w:name="_Toc131411263"/>
      <w:bookmarkStart w:id="3779" w:name="_Toc131411302"/>
      <w:bookmarkStart w:id="3780" w:name="_Toc131411341"/>
      <w:bookmarkStart w:id="3781" w:name="_Toc131411733"/>
      <w:bookmarkStart w:id="3782" w:name="_Toc131411949"/>
      <w:bookmarkStart w:id="3783" w:name="_Toc131762655"/>
      <w:bookmarkStart w:id="3784" w:name="_Toc131762694"/>
      <w:bookmarkStart w:id="3785" w:name="_Toc131762829"/>
      <w:bookmarkStart w:id="3786" w:name="_Toc131762868"/>
      <w:bookmarkStart w:id="3787" w:name="_Toc131763307"/>
      <w:r w:rsidRPr="00B55118">
        <w:rPr>
          <w:rFonts w:eastAsia="宋体"/>
        </w:rPr>
        <w:t>RB set(s) in the CO;</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5A196715" w14:textId="0BBD43AF" w:rsidR="009D0B28" w:rsidRPr="00F86B13" w:rsidRDefault="009D0B28" w:rsidP="00367367">
      <w:pPr>
        <w:pStyle w:val="2nd-proposal-YJ"/>
        <w:numPr>
          <w:ilvl w:val="1"/>
          <w:numId w:val="7"/>
        </w:numPr>
        <w:spacing w:before="156" w:after="156"/>
        <w:rPr>
          <w:rFonts w:eastAsia="宋体"/>
        </w:rPr>
      </w:pPr>
      <w:bookmarkStart w:id="3788" w:name="_Toc129082036"/>
      <w:bookmarkStart w:id="3789" w:name="_Toc129082072"/>
      <w:bookmarkStart w:id="3790" w:name="_Toc129097422"/>
      <w:bookmarkStart w:id="3791" w:name="_Toc129097461"/>
      <w:bookmarkStart w:id="3792" w:name="_Toc131411225"/>
      <w:bookmarkStart w:id="3793" w:name="_Toc131411264"/>
      <w:bookmarkStart w:id="3794" w:name="_Toc131411303"/>
      <w:bookmarkStart w:id="3795" w:name="_Toc131411342"/>
      <w:bookmarkStart w:id="3796" w:name="_Toc131411734"/>
      <w:bookmarkStart w:id="3797" w:name="_Toc131411950"/>
      <w:bookmarkStart w:id="3798" w:name="_Toc131762656"/>
      <w:bookmarkStart w:id="3799" w:name="_Toc131762695"/>
      <w:bookmarkStart w:id="3800" w:name="_Toc131762830"/>
      <w:bookmarkStart w:id="3801" w:name="_Toc131762869"/>
      <w:bookmarkStart w:id="3802" w:name="_Toc131763308"/>
      <w:r w:rsidRPr="00F86B13">
        <w:rPr>
          <w:rFonts w:eastAsia="宋体"/>
        </w:rPr>
        <w:t>Additional ID;</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2D724340" w14:textId="098CDE6A" w:rsidR="0084036B" w:rsidRPr="00F86B13" w:rsidRDefault="009A769F" w:rsidP="00F70A3E">
      <w:pPr>
        <w:spacing w:before="156" w:after="156"/>
        <w:rPr>
          <w:rFonts w:eastAsia="宋体" w:cs="Times New Roman"/>
        </w:rPr>
      </w:pPr>
      <w:r>
        <w:rPr>
          <w:rFonts w:eastAsia="宋体" w:cs="Times New Roman"/>
        </w:rPr>
        <w:t xml:space="preserve">Considering the information overhead, </w:t>
      </w:r>
      <w:r w:rsidR="00D6050A">
        <w:rPr>
          <w:rFonts w:eastAsia="宋体" w:cs="Times New Roman"/>
        </w:rPr>
        <w:t xml:space="preserve">especially when additional ID(s) are supported, </w:t>
      </w:r>
      <w:r w:rsidR="000F3AD4">
        <w:rPr>
          <w:rFonts w:eastAsia="宋体" w:cs="Times New Roman"/>
        </w:rPr>
        <w:t>it is hard to involve the information along with a</w:t>
      </w:r>
      <w:r w:rsidR="00F86B13">
        <w:rPr>
          <w:rFonts w:eastAsia="宋体" w:cs="Times New Roman"/>
        </w:rPr>
        <w:t>n</w:t>
      </w:r>
      <w:r w:rsidR="000F3AD4">
        <w:rPr>
          <w:rFonts w:eastAsia="宋体" w:cs="Times New Roman"/>
        </w:rPr>
        <w:t xml:space="preserve"> SCI </w:t>
      </w:r>
      <w:r w:rsidR="00A831A5">
        <w:rPr>
          <w:rFonts w:eastAsia="宋体" w:cs="Times New Roman"/>
        </w:rPr>
        <w:t>associated with a</w:t>
      </w:r>
      <w:r w:rsidR="00C2766B">
        <w:rPr>
          <w:rFonts w:eastAsia="宋体" w:cs="Times New Roman"/>
        </w:rPr>
        <w:t xml:space="preserve"> PSSCH transmission, </w:t>
      </w:r>
      <w:r w:rsidR="000F3AD4">
        <w:rPr>
          <w:rFonts w:eastAsia="宋体" w:cs="Times New Roman"/>
        </w:rPr>
        <w:t xml:space="preserve">and </w:t>
      </w:r>
      <w:r w:rsidR="00D6050A">
        <w:rPr>
          <w:rFonts w:eastAsia="宋体" w:cs="Times New Roman"/>
        </w:rPr>
        <w:t xml:space="preserve">a dedicated SCI to indicate the information </w:t>
      </w:r>
      <w:r w:rsidR="00D6050A" w:rsidRPr="00F86B13">
        <w:rPr>
          <w:rFonts w:eastAsia="宋体" w:cs="Times New Roman"/>
        </w:rPr>
        <w:t>of an SL CO</w:t>
      </w:r>
      <w:r w:rsidR="00104359" w:rsidRPr="00F86B13">
        <w:rPr>
          <w:rFonts w:eastAsia="宋体" w:cs="Times New Roman"/>
        </w:rPr>
        <w:t xml:space="preserve"> </w:t>
      </w:r>
      <w:r w:rsidR="00534A4F" w:rsidRPr="00F86B13">
        <w:rPr>
          <w:rFonts w:eastAsia="宋体" w:cs="Times New Roman"/>
        </w:rPr>
        <w:t xml:space="preserve">should be </w:t>
      </w:r>
      <w:r w:rsidR="00465801" w:rsidRPr="00F86B13">
        <w:rPr>
          <w:rFonts w:eastAsia="宋体" w:cs="Times New Roman"/>
        </w:rPr>
        <w:t>introduced</w:t>
      </w:r>
      <w:r w:rsidR="00534A4F" w:rsidRPr="00F86B13">
        <w:rPr>
          <w:rFonts w:eastAsia="宋体" w:cs="Times New Roman"/>
        </w:rPr>
        <w:t xml:space="preserve">. </w:t>
      </w:r>
    </w:p>
    <w:p w14:paraId="1C80DA5C" w14:textId="77777777" w:rsidR="0084036B" w:rsidRPr="00F86B13" w:rsidRDefault="0084036B" w:rsidP="0084036B">
      <w:pPr>
        <w:pStyle w:val="1st-Proposal-YJ"/>
        <w:numPr>
          <w:ilvl w:val="0"/>
          <w:numId w:val="7"/>
        </w:numPr>
        <w:spacing w:before="156" w:after="156"/>
        <w:rPr>
          <w:rFonts w:eastAsia="宋体"/>
        </w:rPr>
      </w:pPr>
      <w:bookmarkStart w:id="3803" w:name="_Toc129082037"/>
      <w:bookmarkStart w:id="3804" w:name="_Toc129082073"/>
      <w:bookmarkStart w:id="3805" w:name="_Toc129097423"/>
      <w:bookmarkStart w:id="3806" w:name="_Toc129097462"/>
      <w:bookmarkStart w:id="3807" w:name="_Toc131411226"/>
      <w:bookmarkStart w:id="3808" w:name="_Toc131411265"/>
      <w:bookmarkStart w:id="3809" w:name="_Toc131411304"/>
      <w:bookmarkStart w:id="3810" w:name="_Toc131411343"/>
      <w:bookmarkStart w:id="3811" w:name="_Toc131411735"/>
      <w:bookmarkStart w:id="3812" w:name="_Toc131411951"/>
      <w:bookmarkStart w:id="3813" w:name="_Toc131762657"/>
      <w:bookmarkStart w:id="3814" w:name="_Toc131762696"/>
      <w:bookmarkStart w:id="3815" w:name="_Toc131762831"/>
      <w:bookmarkStart w:id="3816" w:name="_Toc131762870"/>
      <w:bookmarkStart w:id="3817" w:name="_Toc131763309"/>
      <w:r w:rsidRPr="00F86B13">
        <w:rPr>
          <w:rFonts w:eastAsia="宋体"/>
        </w:rPr>
        <w:t>The information about an SL CO should be indicated through a dedicated SCI.</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1654991F" w14:textId="341C95A9" w:rsidR="00F70A3E" w:rsidRDefault="00877314" w:rsidP="00F70A3E">
      <w:pPr>
        <w:spacing w:before="156" w:after="156"/>
        <w:rPr>
          <w:rFonts w:eastAsia="宋体" w:cs="Times New Roman"/>
        </w:rPr>
      </w:pPr>
      <w:r>
        <w:rPr>
          <w:rFonts w:eastAsia="宋体" w:cs="Times New Roman"/>
        </w:rPr>
        <w:t xml:space="preserve">As each PSFCH resource is associated with relevant PSSCH transmission and there </w:t>
      </w:r>
      <w:r w:rsidR="00F86B13">
        <w:rPr>
          <w:rFonts w:eastAsia="宋体" w:cs="Times New Roman"/>
        </w:rPr>
        <w:t>are</w:t>
      </w:r>
      <w:r>
        <w:rPr>
          <w:rFonts w:eastAsia="宋体" w:cs="Times New Roman"/>
        </w:rPr>
        <w:t xml:space="preserve"> no </w:t>
      </w:r>
      <w:r w:rsidR="006550B5">
        <w:rPr>
          <w:rFonts w:eastAsia="宋体" w:cs="Times New Roman"/>
        </w:rPr>
        <w:t xml:space="preserve">PSFCH </w:t>
      </w:r>
      <w:r>
        <w:rPr>
          <w:rFonts w:eastAsia="宋体" w:cs="Times New Roman"/>
        </w:rPr>
        <w:t>resource conflict</w:t>
      </w:r>
      <w:r w:rsidR="00F74ACD">
        <w:rPr>
          <w:rFonts w:eastAsia="宋体" w:cs="Times New Roman"/>
        </w:rPr>
        <w:t>s</w:t>
      </w:r>
      <w:r>
        <w:rPr>
          <w:rFonts w:eastAsia="宋体" w:cs="Times New Roman"/>
        </w:rPr>
        <w:t xml:space="preserve"> </w:t>
      </w:r>
      <w:r w:rsidR="009C1B45">
        <w:rPr>
          <w:rFonts w:eastAsia="宋体" w:cs="Times New Roman"/>
        </w:rPr>
        <w:t>for PSSCH transmission</w:t>
      </w:r>
      <w:r w:rsidR="006550B5">
        <w:rPr>
          <w:rFonts w:eastAsia="宋体" w:cs="Times New Roman"/>
        </w:rPr>
        <w:t>s</w:t>
      </w:r>
      <w:r w:rsidR="009C1B45">
        <w:rPr>
          <w:rFonts w:eastAsia="宋体" w:cs="Times New Roman"/>
        </w:rPr>
        <w:t xml:space="preserve"> with</w:t>
      </w:r>
      <w:r w:rsidR="006550B5">
        <w:rPr>
          <w:rFonts w:eastAsia="宋体" w:cs="Times New Roman"/>
        </w:rPr>
        <w:t>out</w:t>
      </w:r>
      <w:r w:rsidR="009C1B45">
        <w:rPr>
          <w:rFonts w:eastAsia="宋体" w:cs="Times New Roman"/>
        </w:rPr>
        <w:t xml:space="preserve"> conflict</w:t>
      </w:r>
      <w:r w:rsidR="006550B5">
        <w:rPr>
          <w:rFonts w:eastAsia="宋体" w:cs="Times New Roman"/>
        </w:rPr>
        <w:t xml:space="preserve">. </w:t>
      </w:r>
      <w:r w:rsidR="003C1B6A">
        <w:rPr>
          <w:rFonts w:eastAsia="宋体" w:cs="Times New Roman"/>
        </w:rPr>
        <w:t>That is to say,</w:t>
      </w:r>
      <w:r>
        <w:rPr>
          <w:rFonts w:eastAsia="宋体" w:cs="Times New Roman"/>
        </w:rPr>
        <w:t xml:space="preserve"> </w:t>
      </w:r>
      <w:r w:rsidR="003C1B6A">
        <w:rPr>
          <w:rFonts w:eastAsia="宋体" w:cs="Times New Roman"/>
        </w:rPr>
        <w:t>w</w:t>
      </w:r>
      <w:r>
        <w:rPr>
          <w:rFonts w:eastAsia="宋体" w:cs="Times New Roman"/>
        </w:rPr>
        <w:t xml:space="preserve">ithin an SL CO, </w:t>
      </w:r>
      <w:r w:rsidR="009474A4">
        <w:rPr>
          <w:rFonts w:eastAsia="宋体" w:cs="Times New Roman"/>
        </w:rPr>
        <w:t xml:space="preserve">UEs </w:t>
      </w:r>
      <w:r w:rsidR="00DD1102">
        <w:rPr>
          <w:rFonts w:eastAsia="宋体" w:cs="Times New Roman"/>
        </w:rPr>
        <w:t xml:space="preserve">can </w:t>
      </w:r>
      <w:r w:rsidR="00C13221">
        <w:rPr>
          <w:rFonts w:eastAsia="宋体" w:cs="Times New Roman"/>
        </w:rPr>
        <w:t xml:space="preserve">utilize </w:t>
      </w:r>
      <w:r w:rsidR="00D80206">
        <w:rPr>
          <w:rFonts w:eastAsia="宋体" w:cs="Times New Roman"/>
        </w:rPr>
        <w:t xml:space="preserve">relevant </w:t>
      </w:r>
      <w:r w:rsidR="00C13221">
        <w:rPr>
          <w:rFonts w:eastAsia="宋体" w:cs="Times New Roman"/>
        </w:rPr>
        <w:t>PSFCH</w:t>
      </w:r>
      <w:r w:rsidR="00D655FA">
        <w:rPr>
          <w:rFonts w:eastAsia="宋体" w:cs="Times New Roman"/>
        </w:rPr>
        <w:t xml:space="preserve"> resources respectively</w:t>
      </w:r>
      <w:r w:rsidR="00C13221">
        <w:rPr>
          <w:rFonts w:eastAsia="宋体" w:cs="Times New Roman"/>
        </w:rPr>
        <w:t xml:space="preserve"> </w:t>
      </w:r>
      <w:r w:rsidR="004D3DAD">
        <w:rPr>
          <w:rFonts w:eastAsia="宋体" w:cs="Times New Roman"/>
        </w:rPr>
        <w:t xml:space="preserve">without additional conflicts. </w:t>
      </w:r>
      <w:r w:rsidR="00B93A29">
        <w:rPr>
          <w:rFonts w:eastAsia="宋体" w:cs="Times New Roman"/>
        </w:rPr>
        <w:t xml:space="preserve">Therefore, </w:t>
      </w:r>
      <w:r w:rsidR="00257CA0">
        <w:rPr>
          <w:rFonts w:eastAsia="宋体" w:cs="Times New Roman"/>
        </w:rPr>
        <w:t xml:space="preserve">besides </w:t>
      </w:r>
      <w:r w:rsidR="00272F7B">
        <w:rPr>
          <w:rFonts w:eastAsia="宋体" w:cs="Times New Roman"/>
        </w:rPr>
        <w:t>the PS</w:t>
      </w:r>
      <w:r w:rsidR="00C50119">
        <w:rPr>
          <w:rFonts w:eastAsia="宋体" w:cs="Times New Roman"/>
        </w:rPr>
        <w:t>F</w:t>
      </w:r>
      <w:r w:rsidR="00272F7B">
        <w:rPr>
          <w:rFonts w:eastAsia="宋体" w:cs="Times New Roman"/>
        </w:rPr>
        <w:t>CH</w:t>
      </w:r>
      <w:r w:rsidR="00B965CE">
        <w:rPr>
          <w:rFonts w:eastAsia="宋体" w:cs="Times New Roman"/>
        </w:rPr>
        <w:t xml:space="preserve"> transmission</w:t>
      </w:r>
      <w:r w:rsidR="00257CA0">
        <w:rPr>
          <w:rFonts w:eastAsia="宋体" w:cs="Times New Roman"/>
        </w:rPr>
        <w:t xml:space="preserve"> intended </w:t>
      </w:r>
      <w:r w:rsidR="00AA75DA">
        <w:rPr>
          <w:rFonts w:eastAsia="宋体" w:cs="Times New Roman"/>
        </w:rPr>
        <w:t>for</w:t>
      </w:r>
      <w:r w:rsidR="00257CA0">
        <w:rPr>
          <w:rFonts w:eastAsia="宋体" w:cs="Times New Roman"/>
        </w:rPr>
        <w:t xml:space="preserve"> the initiating UE of </w:t>
      </w:r>
      <w:r w:rsidR="002C2858">
        <w:rPr>
          <w:rFonts w:eastAsia="宋体" w:cs="Times New Roman"/>
        </w:rPr>
        <w:t>an</w:t>
      </w:r>
      <w:r w:rsidR="00257CA0">
        <w:rPr>
          <w:rFonts w:eastAsia="宋体" w:cs="Times New Roman"/>
        </w:rPr>
        <w:t xml:space="preserve"> SL CO, </w:t>
      </w:r>
      <w:r w:rsidR="00D73FFF">
        <w:rPr>
          <w:rFonts w:eastAsia="宋体" w:cs="Times New Roman"/>
        </w:rPr>
        <w:t xml:space="preserve">it should also </w:t>
      </w:r>
      <w:r w:rsidR="009832F1">
        <w:rPr>
          <w:rFonts w:eastAsia="宋体" w:cs="Times New Roman"/>
        </w:rPr>
        <w:t xml:space="preserve">be </w:t>
      </w:r>
      <w:r w:rsidR="009B523E">
        <w:rPr>
          <w:rFonts w:eastAsia="宋体" w:cs="Times New Roman"/>
        </w:rPr>
        <w:t>supported</w:t>
      </w:r>
      <w:r w:rsidR="009832F1">
        <w:rPr>
          <w:rFonts w:eastAsia="宋体" w:cs="Times New Roman"/>
        </w:rPr>
        <w:t xml:space="preserve"> for the PS</w:t>
      </w:r>
      <w:r w:rsidR="00CB2169">
        <w:rPr>
          <w:rFonts w:eastAsia="宋体" w:cs="Times New Roman"/>
        </w:rPr>
        <w:t>F</w:t>
      </w:r>
      <w:r w:rsidR="009832F1">
        <w:rPr>
          <w:rFonts w:eastAsia="宋体" w:cs="Times New Roman"/>
        </w:rPr>
        <w:t xml:space="preserve">CH transmission(s) to </w:t>
      </w:r>
      <w:r w:rsidR="004E4DC8">
        <w:rPr>
          <w:rFonts w:eastAsia="宋体" w:cs="Times New Roman"/>
        </w:rPr>
        <w:t xml:space="preserve">a </w:t>
      </w:r>
      <w:r w:rsidR="00073BC2">
        <w:rPr>
          <w:rFonts w:eastAsia="宋体" w:cs="Times New Roman"/>
        </w:rPr>
        <w:t xml:space="preserve">destination </w:t>
      </w:r>
      <w:r w:rsidR="004E4DC8">
        <w:rPr>
          <w:rFonts w:eastAsia="宋体" w:cs="Times New Roman"/>
        </w:rPr>
        <w:t xml:space="preserve">UE </w:t>
      </w:r>
      <w:r w:rsidR="009832F1">
        <w:rPr>
          <w:rFonts w:eastAsia="宋体" w:cs="Times New Roman"/>
        </w:rPr>
        <w:t>other than the initiating UE.</w:t>
      </w:r>
    </w:p>
    <w:p w14:paraId="72BE4E5A" w14:textId="467A0586" w:rsidR="00F70A3E" w:rsidRPr="00F6076F" w:rsidRDefault="00C51A51" w:rsidP="00640A18">
      <w:pPr>
        <w:pStyle w:val="1st-Proposal-YJ"/>
        <w:numPr>
          <w:ilvl w:val="0"/>
          <w:numId w:val="7"/>
        </w:numPr>
        <w:spacing w:before="156" w:after="156"/>
        <w:rPr>
          <w:rFonts w:eastAsia="宋体"/>
        </w:rPr>
      </w:pPr>
      <w:bookmarkStart w:id="3818" w:name="_Toc126248537"/>
      <w:bookmarkStart w:id="3819" w:name="_Toc126248577"/>
      <w:bookmarkStart w:id="3820" w:name="_Toc126248865"/>
      <w:bookmarkStart w:id="3821" w:name="_Toc126248905"/>
      <w:bookmarkStart w:id="3822" w:name="_Toc126744727"/>
      <w:bookmarkStart w:id="3823" w:name="_Toc126744764"/>
      <w:bookmarkStart w:id="3824" w:name="_Toc126744801"/>
      <w:bookmarkStart w:id="3825" w:name="_Toc126744838"/>
      <w:bookmarkStart w:id="3826" w:name="_Toc126744875"/>
      <w:bookmarkStart w:id="3827" w:name="_Toc126744912"/>
      <w:bookmarkStart w:id="3828" w:name="_Toc126746360"/>
      <w:bookmarkStart w:id="3829" w:name="_Toc126746542"/>
      <w:bookmarkStart w:id="3830" w:name="_Toc126746579"/>
      <w:bookmarkStart w:id="3831" w:name="_Toc127447024"/>
      <w:bookmarkStart w:id="3832" w:name="_Toc127447061"/>
      <w:bookmarkStart w:id="3833" w:name="_Toc127447164"/>
      <w:bookmarkStart w:id="3834" w:name="_Toc127447306"/>
      <w:bookmarkStart w:id="3835" w:name="_Toc127447343"/>
      <w:bookmarkStart w:id="3836" w:name="_Toc127447420"/>
      <w:bookmarkStart w:id="3837" w:name="_Toc127447457"/>
      <w:bookmarkStart w:id="3838" w:name="_Toc127448814"/>
      <w:bookmarkStart w:id="3839" w:name="_Toc127448851"/>
      <w:bookmarkStart w:id="3840" w:name="_Toc127449025"/>
      <w:bookmarkStart w:id="3841" w:name="_Toc127449062"/>
      <w:bookmarkStart w:id="3842" w:name="_Toc127449468"/>
      <w:bookmarkStart w:id="3843" w:name="_Toc127449505"/>
      <w:bookmarkStart w:id="3844" w:name="_Toc127449658"/>
      <w:bookmarkStart w:id="3845" w:name="_Toc127449695"/>
      <w:bookmarkStart w:id="3846" w:name="_Toc129010169"/>
      <w:bookmarkStart w:id="3847" w:name="_Toc129010204"/>
      <w:bookmarkStart w:id="3848" w:name="_Toc129082038"/>
      <w:bookmarkStart w:id="3849" w:name="_Toc129082074"/>
      <w:bookmarkStart w:id="3850" w:name="_Toc129097424"/>
      <w:bookmarkStart w:id="3851" w:name="_Toc129097463"/>
      <w:bookmarkStart w:id="3852" w:name="_Toc131411227"/>
      <w:bookmarkStart w:id="3853" w:name="_Toc131411266"/>
      <w:bookmarkStart w:id="3854" w:name="_Toc131411305"/>
      <w:bookmarkStart w:id="3855" w:name="_Toc131411344"/>
      <w:bookmarkStart w:id="3856" w:name="_Toc131411736"/>
      <w:bookmarkStart w:id="3857" w:name="_Toc131411952"/>
      <w:bookmarkStart w:id="3858" w:name="_Toc131762658"/>
      <w:bookmarkStart w:id="3859" w:name="_Toc131762697"/>
      <w:bookmarkStart w:id="3860" w:name="_Toc131762832"/>
      <w:bookmarkStart w:id="3861" w:name="_Toc131762871"/>
      <w:bookmarkStart w:id="3862" w:name="_Toc131763310"/>
      <w:r w:rsidRPr="00B55118">
        <w:rPr>
          <w:rFonts w:eastAsia="宋体"/>
        </w:rPr>
        <w:t xml:space="preserve">For sidelink UE-to-UE COT sharing, </w:t>
      </w:r>
      <w:r>
        <w:rPr>
          <w:rFonts w:eastAsia="宋体"/>
        </w:rPr>
        <w:t xml:space="preserve">a </w:t>
      </w:r>
      <w:r w:rsidR="00B54964" w:rsidRPr="00B55118">
        <w:rPr>
          <w:rFonts w:eastAsia="宋体"/>
        </w:rPr>
        <w:t xml:space="preserve">responding UE can share the </w:t>
      </w:r>
      <w:r w:rsidR="00B54964" w:rsidRPr="00F6076F">
        <w:rPr>
          <w:rFonts w:eastAsia="宋体"/>
        </w:rPr>
        <w:t>CO for PS</w:t>
      </w:r>
      <w:r w:rsidR="00D272C4" w:rsidRPr="00F6076F">
        <w:rPr>
          <w:rFonts w:eastAsia="宋体"/>
        </w:rPr>
        <w:t>F</w:t>
      </w:r>
      <w:r w:rsidR="00B54964" w:rsidRPr="00F6076F">
        <w:rPr>
          <w:rFonts w:eastAsia="宋体"/>
        </w:rPr>
        <w:t>CH transmission(s)</w:t>
      </w:r>
      <w:r w:rsidR="00F75C15" w:rsidRPr="00F6076F">
        <w:rPr>
          <w:rFonts w:eastAsia="宋体"/>
        </w:rPr>
        <w:t xml:space="preserve"> </w:t>
      </w:r>
      <w:r w:rsidR="003C7082" w:rsidRPr="00F6076F">
        <w:rPr>
          <w:rFonts w:eastAsia="宋体"/>
        </w:rPr>
        <w:t>to a destination UE other than the initiating UE of the SL CO</w:t>
      </w:r>
      <w:r w:rsidR="002545CE" w:rsidRPr="00F6076F">
        <w:rPr>
          <w:rFonts w:eastAsia="宋体"/>
        </w:rPr>
        <w:t>.</w:t>
      </w:r>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r w:rsidR="00F70A3E" w:rsidRPr="00F6076F">
        <w:rPr>
          <w:rFonts w:eastAsia="宋体"/>
        </w:rPr>
        <w:t xml:space="preserve"> </w:t>
      </w:r>
    </w:p>
    <w:p w14:paraId="2E186397" w14:textId="3172AD9A" w:rsidR="003E1E4A" w:rsidRPr="00B55118" w:rsidRDefault="00191DFB" w:rsidP="00AC13E1">
      <w:pPr>
        <w:spacing w:before="156" w:after="156"/>
        <w:rPr>
          <w:rFonts w:eastAsia="宋体" w:cs="Times New Roman"/>
        </w:rPr>
      </w:pPr>
      <w:r w:rsidRPr="00B55118">
        <w:rPr>
          <w:rFonts w:eastAsia="宋体" w:cs="Times New Roman"/>
        </w:rPr>
        <w:t xml:space="preserve">Considering the case that an SL CO may be </w:t>
      </w:r>
      <w:r w:rsidR="00DF6FBC" w:rsidRPr="00B55118">
        <w:rPr>
          <w:rFonts w:eastAsia="宋体" w:cs="Times New Roman"/>
        </w:rPr>
        <w:t xml:space="preserve">successively </w:t>
      </w:r>
      <w:r w:rsidRPr="00B55118">
        <w:rPr>
          <w:rFonts w:eastAsia="宋体" w:cs="Times New Roman"/>
        </w:rPr>
        <w:t xml:space="preserve">shared by multiple responding UEs on consecutive slots, </w:t>
      </w:r>
      <w:r w:rsidR="00315A4D" w:rsidRPr="00B55118">
        <w:rPr>
          <w:rFonts w:eastAsia="宋体" w:cs="Times New Roman"/>
        </w:rPr>
        <w:t xml:space="preserve">the </w:t>
      </w:r>
      <w:r w:rsidR="009E5C5F" w:rsidRPr="00B55118">
        <w:rPr>
          <w:rFonts w:eastAsia="宋体" w:cs="Times New Roman"/>
        </w:rPr>
        <w:t>COT sharing related</w:t>
      </w:r>
      <w:r w:rsidR="00C079FE" w:rsidRPr="00B55118">
        <w:rPr>
          <w:rFonts w:eastAsia="宋体" w:cs="Times New Roman"/>
        </w:rPr>
        <w:t xml:space="preserve"> SCI</w:t>
      </w:r>
      <w:r w:rsidR="00315A4D" w:rsidRPr="00B55118">
        <w:rPr>
          <w:rFonts w:eastAsia="宋体" w:cs="Times New Roman"/>
        </w:rPr>
        <w:t xml:space="preserve"> from the initial UE may be not detected by some UEs, and the relevant information of the SL CO should be </w:t>
      </w:r>
      <w:r w:rsidR="00A6549E" w:rsidRPr="00B55118">
        <w:rPr>
          <w:rFonts w:eastAsia="宋体" w:cs="Times New Roman"/>
        </w:rPr>
        <w:t>rela</w:t>
      </w:r>
      <w:r w:rsidR="00814CAA" w:rsidRPr="00B55118">
        <w:rPr>
          <w:rFonts w:eastAsia="宋体" w:cs="Times New Roman"/>
        </w:rPr>
        <w:t>yed</w:t>
      </w:r>
      <w:r w:rsidR="00EB61D4" w:rsidRPr="00B55118">
        <w:rPr>
          <w:rFonts w:eastAsia="宋体" w:cs="Times New Roman"/>
        </w:rPr>
        <w:t xml:space="preserve"> during the CO. </w:t>
      </w:r>
      <w:r w:rsidR="00211E94" w:rsidRPr="00B55118">
        <w:rPr>
          <w:rFonts w:eastAsia="宋体" w:cs="Times New Roman"/>
        </w:rPr>
        <w:t>That</w:t>
      </w:r>
      <w:r w:rsidR="004356A4" w:rsidRPr="00B55118">
        <w:rPr>
          <w:rFonts w:eastAsia="宋体" w:cs="Times New Roman"/>
        </w:rPr>
        <w:t xml:space="preserve"> is</w:t>
      </w:r>
      <w:r w:rsidR="00211E94" w:rsidRPr="00B55118">
        <w:rPr>
          <w:rFonts w:eastAsia="宋体" w:cs="Times New Roman"/>
        </w:rPr>
        <w:t xml:space="preserve"> to say, b</w:t>
      </w:r>
      <w:r w:rsidR="005C042D" w:rsidRPr="00B55118">
        <w:rPr>
          <w:rFonts w:eastAsia="宋体" w:cs="Times New Roman"/>
        </w:rPr>
        <w:t xml:space="preserve">esides the initial UE, </w:t>
      </w:r>
      <w:r w:rsidR="009622D2" w:rsidRPr="00B55118">
        <w:rPr>
          <w:rFonts w:eastAsia="宋体" w:cs="Times New Roman"/>
        </w:rPr>
        <w:t xml:space="preserve">the responding UE </w:t>
      </w:r>
      <w:r w:rsidR="009D62B1" w:rsidRPr="00B55118">
        <w:rPr>
          <w:rFonts w:eastAsia="宋体" w:cs="Times New Roman"/>
        </w:rPr>
        <w:t>may need to</w:t>
      </w:r>
      <w:r w:rsidR="00941CF9" w:rsidRPr="00B55118">
        <w:rPr>
          <w:rFonts w:eastAsia="宋体" w:cs="Times New Roman"/>
        </w:rPr>
        <w:t xml:space="preserve"> forward the </w:t>
      </w:r>
      <w:r w:rsidR="003619D6" w:rsidRPr="00B55118">
        <w:rPr>
          <w:rFonts w:eastAsia="宋体" w:cs="Times New Roman"/>
        </w:rPr>
        <w:t>information with a</w:t>
      </w:r>
      <w:r w:rsidR="007651B7" w:rsidRPr="00B55118">
        <w:rPr>
          <w:rFonts w:eastAsia="宋体" w:cs="Times New Roman"/>
        </w:rPr>
        <w:t>n</w:t>
      </w:r>
      <w:r w:rsidR="003619D6" w:rsidRPr="00B55118">
        <w:rPr>
          <w:rFonts w:eastAsia="宋体" w:cs="Times New Roman"/>
        </w:rPr>
        <w:t xml:space="preserve"> updated remaining duration of the CO.</w:t>
      </w:r>
    </w:p>
    <w:p w14:paraId="68AAC28E" w14:textId="75667885" w:rsidR="003E1E4A" w:rsidRPr="00B55118" w:rsidRDefault="009B2CD5" w:rsidP="00367367">
      <w:pPr>
        <w:pStyle w:val="1st-Proposal-YJ"/>
        <w:numPr>
          <w:ilvl w:val="0"/>
          <w:numId w:val="7"/>
        </w:numPr>
        <w:spacing w:before="156" w:after="156"/>
        <w:rPr>
          <w:rFonts w:eastAsia="宋体"/>
        </w:rPr>
      </w:pPr>
      <w:bookmarkStart w:id="3863" w:name="_Toc118127903"/>
      <w:bookmarkStart w:id="3864" w:name="_Toc118127944"/>
      <w:bookmarkStart w:id="3865" w:name="_Toc118127985"/>
      <w:bookmarkStart w:id="3866" w:name="_Toc118129644"/>
      <w:bookmarkStart w:id="3867" w:name="_Toc118129685"/>
      <w:bookmarkStart w:id="3868" w:name="_Toc118129748"/>
      <w:bookmarkStart w:id="3869" w:name="_Toc118129791"/>
      <w:bookmarkStart w:id="3870" w:name="_Toc118130073"/>
      <w:bookmarkStart w:id="3871" w:name="_Toc118130112"/>
      <w:bookmarkStart w:id="3872" w:name="_Toc118130507"/>
      <w:bookmarkStart w:id="3873" w:name="_Toc118131374"/>
      <w:bookmarkStart w:id="3874" w:name="_Toc118131414"/>
      <w:bookmarkStart w:id="3875" w:name="_Toc118136761"/>
      <w:bookmarkStart w:id="3876" w:name="_Toc118136909"/>
      <w:bookmarkStart w:id="3877" w:name="_Toc118137408"/>
      <w:bookmarkStart w:id="3878" w:name="_Toc118137448"/>
      <w:bookmarkStart w:id="3879" w:name="_Toc118138793"/>
      <w:bookmarkStart w:id="3880" w:name="_Toc118138833"/>
      <w:bookmarkStart w:id="3881" w:name="_Toc118138873"/>
      <w:bookmarkStart w:id="3882" w:name="_Toc118143591"/>
      <w:bookmarkStart w:id="3883" w:name="_Toc118143631"/>
      <w:bookmarkStart w:id="3884" w:name="_Toc118143721"/>
      <w:bookmarkStart w:id="3885" w:name="_Toc118143760"/>
      <w:bookmarkStart w:id="3886" w:name="_Toc118201055"/>
      <w:bookmarkStart w:id="3887" w:name="_Toc118201094"/>
      <w:bookmarkStart w:id="3888" w:name="_Toc118203207"/>
      <w:bookmarkStart w:id="3889" w:name="_Toc118203246"/>
      <w:bookmarkStart w:id="3890" w:name="_Toc118212806"/>
      <w:bookmarkStart w:id="3891" w:name="_Toc118212851"/>
      <w:bookmarkStart w:id="3892" w:name="_Toc118213281"/>
      <w:bookmarkStart w:id="3893" w:name="_Toc118213647"/>
      <w:bookmarkStart w:id="3894" w:name="_Toc118213692"/>
      <w:bookmarkStart w:id="3895" w:name="_Toc118214890"/>
      <w:bookmarkStart w:id="3896" w:name="_Toc118214935"/>
      <w:bookmarkStart w:id="3897" w:name="_Toc118214980"/>
      <w:bookmarkStart w:id="3898" w:name="_Toc118215025"/>
      <w:bookmarkStart w:id="3899" w:name="_Toc118215070"/>
      <w:bookmarkStart w:id="3900" w:name="_Toc118215118"/>
      <w:bookmarkStart w:id="3901" w:name="_Toc118215176"/>
      <w:bookmarkStart w:id="3902" w:name="_Toc118215221"/>
      <w:bookmarkStart w:id="3903" w:name="_Toc118215266"/>
      <w:bookmarkStart w:id="3904" w:name="_Toc118272134"/>
      <w:bookmarkStart w:id="3905" w:name="_Toc118273307"/>
      <w:bookmarkStart w:id="3906" w:name="_Toc118273711"/>
      <w:bookmarkStart w:id="3907" w:name="_Toc118273756"/>
      <w:bookmarkStart w:id="3908" w:name="_Toc118273801"/>
      <w:bookmarkStart w:id="3909" w:name="_Toc118274645"/>
      <w:bookmarkStart w:id="3910" w:name="_Toc118274690"/>
      <w:bookmarkStart w:id="3911" w:name="_Toc118274807"/>
      <w:bookmarkStart w:id="3912" w:name="_Toc118274852"/>
      <w:bookmarkStart w:id="3913" w:name="_Toc118274897"/>
      <w:bookmarkStart w:id="3914" w:name="_Toc118274942"/>
      <w:bookmarkStart w:id="3915" w:name="_Toc118274987"/>
      <w:bookmarkStart w:id="3916" w:name="_Toc118275032"/>
      <w:bookmarkStart w:id="3917" w:name="_Toc118296981"/>
      <w:bookmarkStart w:id="3918" w:name="_Toc118304398"/>
      <w:bookmarkStart w:id="3919" w:name="_Toc118304445"/>
      <w:bookmarkStart w:id="3920" w:name="_Toc118374346"/>
      <w:bookmarkStart w:id="3921" w:name="_Toc118374435"/>
      <w:bookmarkStart w:id="3922" w:name="_Toc118374482"/>
      <w:bookmarkStart w:id="3923" w:name="_Toc118374647"/>
      <w:bookmarkStart w:id="3924" w:name="_Toc118374694"/>
      <w:bookmarkStart w:id="3925" w:name="_Toc118375110"/>
      <w:bookmarkStart w:id="3926" w:name="_Toc118375157"/>
      <w:bookmarkStart w:id="3927" w:name="_Toc118703827"/>
      <w:bookmarkStart w:id="3928" w:name="_Toc118704452"/>
      <w:bookmarkStart w:id="3929" w:name="_Toc118704500"/>
      <w:bookmarkStart w:id="3930" w:name="_Toc118704577"/>
      <w:bookmarkStart w:id="3931" w:name="_Toc118704624"/>
      <w:bookmarkStart w:id="3932" w:name="_Toc118704671"/>
      <w:bookmarkStart w:id="3933" w:name="_Toc126248539"/>
      <w:bookmarkStart w:id="3934" w:name="_Toc126248579"/>
      <w:bookmarkStart w:id="3935" w:name="_Toc126248867"/>
      <w:bookmarkStart w:id="3936" w:name="_Toc126248907"/>
      <w:bookmarkStart w:id="3937" w:name="_Toc126744729"/>
      <w:bookmarkStart w:id="3938" w:name="_Toc126744766"/>
      <w:bookmarkStart w:id="3939" w:name="_Toc126744803"/>
      <w:bookmarkStart w:id="3940" w:name="_Toc126744840"/>
      <w:bookmarkStart w:id="3941" w:name="_Toc126744877"/>
      <w:bookmarkStart w:id="3942" w:name="_Toc126744914"/>
      <w:bookmarkStart w:id="3943" w:name="_Toc126746362"/>
      <w:bookmarkStart w:id="3944" w:name="_Toc126746544"/>
      <w:bookmarkStart w:id="3945" w:name="_Toc126746581"/>
      <w:bookmarkStart w:id="3946" w:name="_Toc127447026"/>
      <w:bookmarkStart w:id="3947" w:name="_Toc127447063"/>
      <w:bookmarkStart w:id="3948" w:name="_Toc127447166"/>
      <w:bookmarkStart w:id="3949" w:name="_Toc127447308"/>
      <w:bookmarkStart w:id="3950" w:name="_Toc127447345"/>
      <w:bookmarkStart w:id="3951" w:name="_Toc127447422"/>
      <w:bookmarkStart w:id="3952" w:name="_Toc127447459"/>
      <w:bookmarkStart w:id="3953" w:name="_Toc127448816"/>
      <w:bookmarkStart w:id="3954" w:name="_Toc127448853"/>
      <w:bookmarkStart w:id="3955" w:name="_Toc127449027"/>
      <w:bookmarkStart w:id="3956" w:name="_Toc127449064"/>
      <w:bookmarkStart w:id="3957" w:name="_Toc127449470"/>
      <w:bookmarkStart w:id="3958" w:name="_Toc127449507"/>
      <w:bookmarkStart w:id="3959" w:name="_Toc127449660"/>
      <w:bookmarkStart w:id="3960" w:name="_Toc127449697"/>
      <w:bookmarkStart w:id="3961" w:name="_Toc129010171"/>
      <w:bookmarkStart w:id="3962" w:name="_Toc129010206"/>
      <w:bookmarkStart w:id="3963" w:name="_Toc129082039"/>
      <w:bookmarkStart w:id="3964" w:name="_Toc129082075"/>
      <w:bookmarkStart w:id="3965" w:name="_Toc129097425"/>
      <w:bookmarkStart w:id="3966" w:name="_Toc129097464"/>
      <w:bookmarkStart w:id="3967" w:name="_Toc131411228"/>
      <w:bookmarkStart w:id="3968" w:name="_Toc131411267"/>
      <w:bookmarkStart w:id="3969" w:name="_Toc131411306"/>
      <w:bookmarkStart w:id="3970" w:name="_Toc131411345"/>
      <w:bookmarkStart w:id="3971" w:name="_Toc131411737"/>
      <w:bookmarkStart w:id="3972" w:name="_Toc131411953"/>
      <w:bookmarkStart w:id="3973" w:name="_Toc131762659"/>
      <w:bookmarkStart w:id="3974" w:name="_Toc131762698"/>
      <w:bookmarkStart w:id="3975" w:name="_Toc131762833"/>
      <w:bookmarkStart w:id="3976" w:name="_Toc131762872"/>
      <w:bookmarkStart w:id="3977" w:name="_Toc131763311"/>
      <w:r w:rsidRPr="00B55118">
        <w:rPr>
          <w:rFonts w:eastAsia="宋体"/>
        </w:rPr>
        <w:t>The information</w:t>
      </w:r>
      <w:r w:rsidR="005B41F9" w:rsidRPr="00B55118">
        <w:rPr>
          <w:rFonts w:eastAsia="宋体"/>
        </w:rPr>
        <w:t xml:space="preserve"> of </w:t>
      </w:r>
      <w:r w:rsidR="00E51051" w:rsidRPr="00B55118">
        <w:rPr>
          <w:rFonts w:eastAsia="宋体"/>
        </w:rPr>
        <w:t xml:space="preserve">a </w:t>
      </w:r>
      <w:r w:rsidR="005B41F9" w:rsidRPr="00B55118">
        <w:rPr>
          <w:rFonts w:eastAsia="宋体"/>
        </w:rPr>
        <w:t>shared CO</w:t>
      </w:r>
      <w:r w:rsidRPr="00B55118">
        <w:rPr>
          <w:rFonts w:eastAsia="宋体"/>
        </w:rPr>
        <w:t xml:space="preserve"> should be </w:t>
      </w:r>
      <w:r w:rsidR="00685373" w:rsidRPr="00B55118">
        <w:rPr>
          <w:rFonts w:eastAsia="宋体"/>
        </w:rPr>
        <w:t>forwarded</w:t>
      </w:r>
      <w:r w:rsidRPr="00B55118">
        <w:rPr>
          <w:rFonts w:eastAsia="宋体"/>
        </w:rPr>
        <w:t xml:space="preserve"> by the </w:t>
      </w:r>
      <w:r w:rsidR="00685373" w:rsidRPr="00B55118">
        <w:rPr>
          <w:rFonts w:eastAsia="宋体"/>
        </w:rPr>
        <w:t>responding</w:t>
      </w:r>
      <w:r w:rsidRPr="00B55118">
        <w:rPr>
          <w:rFonts w:eastAsia="宋体"/>
        </w:rPr>
        <w:t xml:space="preserve"> UE </w:t>
      </w:r>
      <w:r w:rsidR="0064509E" w:rsidRPr="00B55118">
        <w:rPr>
          <w:rFonts w:eastAsia="宋体"/>
        </w:rPr>
        <w:t>through</w:t>
      </w:r>
      <w:r w:rsidRPr="00B55118">
        <w:rPr>
          <w:rFonts w:eastAsia="宋体"/>
        </w:rPr>
        <w:t xml:space="preserve"> SC</w:t>
      </w:r>
      <w:r w:rsidR="00534DF5" w:rsidRPr="00B55118">
        <w:rPr>
          <w:rFonts w:eastAsia="宋体"/>
        </w:rPr>
        <w:t>I</w:t>
      </w:r>
      <w:r w:rsidR="000512E4" w:rsidRPr="00B55118">
        <w:rPr>
          <w:rFonts w:eastAsia="宋体"/>
        </w:rPr>
        <w:t>:</w:t>
      </w:r>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4BF6706C" w14:textId="72049621" w:rsidR="000512E4" w:rsidRPr="00B55118" w:rsidRDefault="000512E4" w:rsidP="000512E4">
      <w:pPr>
        <w:pStyle w:val="2nd-proposal-YJ"/>
        <w:numPr>
          <w:ilvl w:val="1"/>
          <w:numId w:val="7"/>
        </w:numPr>
        <w:spacing w:before="156" w:after="156"/>
        <w:rPr>
          <w:rFonts w:eastAsia="宋体"/>
        </w:rPr>
      </w:pPr>
      <w:bookmarkStart w:id="3978" w:name="_Toc118127904"/>
      <w:bookmarkStart w:id="3979" w:name="_Toc118127945"/>
      <w:bookmarkStart w:id="3980" w:name="_Toc118127986"/>
      <w:bookmarkStart w:id="3981" w:name="_Toc118129645"/>
      <w:bookmarkStart w:id="3982" w:name="_Toc118129686"/>
      <w:bookmarkStart w:id="3983" w:name="_Toc118129749"/>
      <w:bookmarkStart w:id="3984" w:name="_Toc118129792"/>
      <w:bookmarkStart w:id="3985" w:name="_Toc118130074"/>
      <w:bookmarkStart w:id="3986" w:name="_Toc118130113"/>
      <w:bookmarkStart w:id="3987" w:name="_Toc118130508"/>
      <w:bookmarkStart w:id="3988" w:name="_Toc118131375"/>
      <w:bookmarkStart w:id="3989" w:name="_Toc118131415"/>
      <w:bookmarkStart w:id="3990" w:name="_Toc118136762"/>
      <w:bookmarkStart w:id="3991" w:name="_Toc118136910"/>
      <w:bookmarkStart w:id="3992" w:name="_Toc118137409"/>
      <w:bookmarkStart w:id="3993" w:name="_Toc118137449"/>
      <w:bookmarkStart w:id="3994" w:name="_Toc118138794"/>
      <w:bookmarkStart w:id="3995" w:name="_Toc118138834"/>
      <w:bookmarkStart w:id="3996" w:name="_Toc118138874"/>
      <w:bookmarkStart w:id="3997" w:name="_Toc118143592"/>
      <w:bookmarkStart w:id="3998" w:name="_Toc118143632"/>
      <w:bookmarkStart w:id="3999" w:name="_Toc118143722"/>
      <w:bookmarkStart w:id="4000" w:name="_Toc118143761"/>
      <w:bookmarkStart w:id="4001" w:name="_Toc118201056"/>
      <w:bookmarkStart w:id="4002" w:name="_Toc118201095"/>
      <w:bookmarkStart w:id="4003" w:name="_Toc118203208"/>
      <w:bookmarkStart w:id="4004" w:name="_Toc118203247"/>
      <w:bookmarkStart w:id="4005" w:name="_Toc118212807"/>
      <w:bookmarkStart w:id="4006" w:name="_Toc118212852"/>
      <w:bookmarkStart w:id="4007" w:name="_Toc118213282"/>
      <w:bookmarkStart w:id="4008" w:name="_Toc118213648"/>
      <w:bookmarkStart w:id="4009" w:name="_Toc118213693"/>
      <w:bookmarkStart w:id="4010" w:name="_Toc118214891"/>
      <w:bookmarkStart w:id="4011" w:name="_Toc118214936"/>
      <w:bookmarkStart w:id="4012" w:name="_Toc118214981"/>
      <w:bookmarkStart w:id="4013" w:name="_Toc118215026"/>
      <w:bookmarkStart w:id="4014" w:name="_Toc118215071"/>
      <w:bookmarkStart w:id="4015" w:name="_Toc118215119"/>
      <w:bookmarkStart w:id="4016" w:name="_Toc118215177"/>
      <w:bookmarkStart w:id="4017" w:name="_Toc118215222"/>
      <w:bookmarkStart w:id="4018" w:name="_Toc118215267"/>
      <w:bookmarkStart w:id="4019" w:name="_Toc118272135"/>
      <w:bookmarkStart w:id="4020" w:name="_Toc118273308"/>
      <w:bookmarkStart w:id="4021" w:name="_Toc118273712"/>
      <w:bookmarkStart w:id="4022" w:name="_Toc118273757"/>
      <w:bookmarkStart w:id="4023" w:name="_Toc118273802"/>
      <w:bookmarkStart w:id="4024" w:name="_Toc118274646"/>
      <w:bookmarkStart w:id="4025" w:name="_Toc118274691"/>
      <w:bookmarkStart w:id="4026" w:name="_Toc118274808"/>
      <w:bookmarkStart w:id="4027" w:name="_Toc118274853"/>
      <w:bookmarkStart w:id="4028" w:name="_Toc118274898"/>
      <w:bookmarkStart w:id="4029" w:name="_Toc118274943"/>
      <w:bookmarkStart w:id="4030" w:name="_Toc118274988"/>
      <w:bookmarkStart w:id="4031" w:name="_Toc118275033"/>
      <w:bookmarkStart w:id="4032" w:name="_Toc118296982"/>
      <w:bookmarkStart w:id="4033" w:name="_Toc118304399"/>
      <w:bookmarkStart w:id="4034" w:name="_Toc118304446"/>
      <w:bookmarkStart w:id="4035" w:name="_Toc118374347"/>
      <w:bookmarkStart w:id="4036" w:name="_Toc118374436"/>
      <w:bookmarkStart w:id="4037" w:name="_Toc118374483"/>
      <w:bookmarkStart w:id="4038" w:name="_Toc118374648"/>
      <w:bookmarkStart w:id="4039" w:name="_Toc118374695"/>
      <w:bookmarkStart w:id="4040" w:name="_Toc118375111"/>
      <w:bookmarkStart w:id="4041" w:name="_Toc118375158"/>
      <w:bookmarkStart w:id="4042" w:name="_Toc118703828"/>
      <w:bookmarkStart w:id="4043" w:name="_Toc118704453"/>
      <w:bookmarkStart w:id="4044" w:name="_Toc118704501"/>
      <w:bookmarkStart w:id="4045" w:name="_Toc118704578"/>
      <w:bookmarkStart w:id="4046" w:name="_Toc118704625"/>
      <w:bookmarkStart w:id="4047" w:name="_Toc118704672"/>
      <w:bookmarkStart w:id="4048" w:name="_Toc126248540"/>
      <w:bookmarkStart w:id="4049" w:name="_Toc126248580"/>
      <w:bookmarkStart w:id="4050" w:name="_Toc126248868"/>
      <w:bookmarkStart w:id="4051" w:name="_Toc126248908"/>
      <w:bookmarkStart w:id="4052" w:name="_Toc126744730"/>
      <w:bookmarkStart w:id="4053" w:name="_Toc126744767"/>
      <w:bookmarkStart w:id="4054" w:name="_Toc126744804"/>
      <w:bookmarkStart w:id="4055" w:name="_Toc126744841"/>
      <w:bookmarkStart w:id="4056" w:name="_Toc126744878"/>
      <w:bookmarkStart w:id="4057" w:name="_Toc126744915"/>
      <w:bookmarkStart w:id="4058" w:name="_Toc126746363"/>
      <w:bookmarkStart w:id="4059" w:name="_Toc126746545"/>
      <w:bookmarkStart w:id="4060" w:name="_Toc126746582"/>
      <w:bookmarkStart w:id="4061" w:name="_Toc127447027"/>
      <w:bookmarkStart w:id="4062" w:name="_Toc127447064"/>
      <w:bookmarkStart w:id="4063" w:name="_Toc127447167"/>
      <w:bookmarkStart w:id="4064" w:name="_Toc127447309"/>
      <w:bookmarkStart w:id="4065" w:name="_Toc127447346"/>
      <w:bookmarkStart w:id="4066" w:name="_Toc127447423"/>
      <w:bookmarkStart w:id="4067" w:name="_Toc127447460"/>
      <w:bookmarkStart w:id="4068" w:name="_Toc127448817"/>
      <w:bookmarkStart w:id="4069" w:name="_Toc127448854"/>
      <w:bookmarkStart w:id="4070" w:name="_Toc127449028"/>
      <w:bookmarkStart w:id="4071" w:name="_Toc127449065"/>
      <w:bookmarkStart w:id="4072" w:name="_Toc127449471"/>
      <w:bookmarkStart w:id="4073" w:name="_Toc127449508"/>
      <w:bookmarkStart w:id="4074" w:name="_Toc127449661"/>
      <w:bookmarkStart w:id="4075" w:name="_Toc127449698"/>
      <w:bookmarkStart w:id="4076" w:name="_Toc129010172"/>
      <w:bookmarkStart w:id="4077" w:name="_Toc129010207"/>
      <w:bookmarkStart w:id="4078" w:name="_Toc129082040"/>
      <w:bookmarkStart w:id="4079" w:name="_Toc129082076"/>
      <w:bookmarkStart w:id="4080" w:name="_Toc129097426"/>
      <w:bookmarkStart w:id="4081" w:name="_Toc129097465"/>
      <w:bookmarkStart w:id="4082" w:name="_Toc131411229"/>
      <w:bookmarkStart w:id="4083" w:name="_Toc131411268"/>
      <w:bookmarkStart w:id="4084" w:name="_Toc131411307"/>
      <w:bookmarkStart w:id="4085" w:name="_Toc131411346"/>
      <w:bookmarkStart w:id="4086" w:name="_Toc131411738"/>
      <w:bookmarkStart w:id="4087" w:name="_Toc131411954"/>
      <w:bookmarkStart w:id="4088" w:name="_Toc131762660"/>
      <w:bookmarkStart w:id="4089" w:name="_Toc131762699"/>
      <w:bookmarkStart w:id="4090" w:name="_Toc131762834"/>
      <w:bookmarkStart w:id="4091" w:name="_Toc131762873"/>
      <w:bookmarkStart w:id="4092" w:name="_Toc131763312"/>
      <w:r w:rsidRPr="00B55118">
        <w:rPr>
          <w:rFonts w:eastAsia="宋体"/>
        </w:rPr>
        <w:t xml:space="preserve">The remaining duration of the </w:t>
      </w:r>
      <w:r w:rsidR="00E21E77">
        <w:rPr>
          <w:rFonts w:eastAsia="宋体"/>
        </w:rPr>
        <w:t xml:space="preserve">SL </w:t>
      </w:r>
      <w:r w:rsidRPr="00B55118">
        <w:rPr>
          <w:rFonts w:eastAsia="宋体"/>
        </w:rPr>
        <w:t>CO should be updated;</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p>
    <w:p w14:paraId="138AABE5" w14:textId="1C32EC95" w:rsidR="00C724A7" w:rsidRPr="00B55118" w:rsidRDefault="0060498A" w:rsidP="00AC13E1">
      <w:pPr>
        <w:spacing w:before="156" w:after="156"/>
        <w:rPr>
          <w:rFonts w:eastAsia="宋体" w:cs="Times New Roman"/>
        </w:rPr>
      </w:pPr>
      <w:r w:rsidRPr="00B55118">
        <w:rPr>
          <w:rFonts w:eastAsia="宋体" w:cs="Times New Roman"/>
        </w:rPr>
        <w:lastRenderedPageBreak/>
        <w:t xml:space="preserve">On the other hand, </w:t>
      </w:r>
      <w:r w:rsidR="005C1480" w:rsidRPr="00B55118">
        <w:rPr>
          <w:rFonts w:eastAsia="宋体" w:cs="Times New Roman"/>
        </w:rPr>
        <w:t xml:space="preserve">there are different understandings of gNB-to-UE COT sharing among companies. </w:t>
      </w:r>
      <w:r w:rsidR="00095D8C" w:rsidRPr="00B55118">
        <w:rPr>
          <w:rFonts w:eastAsia="宋体" w:cs="Times New Roman"/>
        </w:rPr>
        <w:t xml:space="preserve">In our view, </w:t>
      </w:r>
      <w:r w:rsidR="00D32210" w:rsidRPr="00B55118">
        <w:rPr>
          <w:rFonts w:eastAsia="宋体" w:cs="Times New Roman"/>
        </w:rPr>
        <w:t xml:space="preserve">according to the </w:t>
      </w:r>
      <w:r w:rsidR="00E03AD6" w:rsidRPr="00B55118">
        <w:rPr>
          <w:rFonts w:eastAsia="宋体" w:cs="Times New Roman"/>
        </w:rPr>
        <w:t>descri</w:t>
      </w:r>
      <w:r w:rsidR="00D32210" w:rsidRPr="00B55118">
        <w:rPr>
          <w:rFonts w:eastAsia="宋体" w:cs="Times New Roman"/>
        </w:rPr>
        <w:t xml:space="preserve">ption </w:t>
      </w:r>
      <w:r w:rsidR="0060758F" w:rsidRPr="00B55118">
        <w:rPr>
          <w:rFonts w:eastAsiaTheme="minorEastAsia" w:cs="Times New Roman"/>
          <w:sz w:val="22"/>
        </w:rPr>
        <w:t>“</w:t>
      </w:r>
      <w:r w:rsidR="0060758F" w:rsidRPr="00B55118">
        <w:rPr>
          <w:rFonts w:cs="Times New Roman"/>
          <w:i/>
        </w:rPr>
        <w:t>Uu operation for mode 1 is limited to licensed spectrum only</w:t>
      </w:r>
      <w:r w:rsidR="0060758F" w:rsidRPr="00B55118">
        <w:rPr>
          <w:rFonts w:eastAsiaTheme="minorEastAsia" w:cs="Times New Roman"/>
          <w:sz w:val="22"/>
        </w:rPr>
        <w:t>”</w:t>
      </w:r>
      <w:r w:rsidR="00E03AD6" w:rsidRPr="00B55118">
        <w:rPr>
          <w:rFonts w:eastAsia="宋体" w:cs="Times New Roman"/>
        </w:rPr>
        <w:t>,</w:t>
      </w:r>
      <w:r w:rsidR="00D32210" w:rsidRPr="00B55118">
        <w:rPr>
          <w:rFonts w:eastAsia="宋体" w:cs="Times New Roman"/>
        </w:rPr>
        <w:t xml:space="preserve"> </w:t>
      </w:r>
      <w:r w:rsidR="00FA0DA4" w:rsidRPr="00B55118">
        <w:rPr>
          <w:rFonts w:eastAsia="宋体" w:cs="Times New Roman"/>
        </w:rPr>
        <w:t xml:space="preserve">it </w:t>
      </w:r>
      <w:r w:rsidR="0060758F" w:rsidRPr="00B55118">
        <w:rPr>
          <w:rFonts w:eastAsia="宋体" w:cs="Times New Roman"/>
        </w:rPr>
        <w:t>aims to pursue a concise way to support gNB schedul</w:t>
      </w:r>
      <w:r w:rsidR="00C724A7" w:rsidRPr="00B55118">
        <w:rPr>
          <w:rFonts w:eastAsia="宋体" w:cs="Times New Roman"/>
        </w:rPr>
        <w:t xml:space="preserve">ing for SL-U and simplify the study of mode 1 without </w:t>
      </w:r>
      <w:r w:rsidR="00CD392C" w:rsidRPr="00B55118">
        <w:rPr>
          <w:rFonts w:eastAsia="宋体" w:cs="Times New Roman"/>
        </w:rPr>
        <w:t xml:space="preserve">gNB </w:t>
      </w:r>
      <w:r w:rsidR="00C724A7" w:rsidRPr="00B55118">
        <w:rPr>
          <w:rFonts w:eastAsia="宋体" w:cs="Times New Roman"/>
        </w:rPr>
        <w:t>operation i</w:t>
      </w:r>
      <w:r w:rsidR="0060758F" w:rsidRPr="00B55118">
        <w:rPr>
          <w:rFonts w:eastAsia="宋体" w:cs="Times New Roman"/>
        </w:rPr>
        <w:t xml:space="preserve">n unlicensed spectrum. </w:t>
      </w:r>
      <w:r w:rsidR="00C724A7" w:rsidRPr="00B55118">
        <w:rPr>
          <w:rFonts w:eastAsia="宋体" w:cs="Times New Roman"/>
        </w:rPr>
        <w:t xml:space="preserve">If gNB-to-UE COT sharing is supported, it </w:t>
      </w:r>
      <w:r w:rsidR="00F67C37" w:rsidRPr="00B55118">
        <w:rPr>
          <w:rFonts w:eastAsia="宋体" w:cs="Times New Roman"/>
        </w:rPr>
        <w:t>may require</w:t>
      </w:r>
      <w:r w:rsidR="00C724A7" w:rsidRPr="00B55118">
        <w:rPr>
          <w:rFonts w:eastAsia="宋体" w:cs="Times New Roman"/>
        </w:rPr>
        <w:t xml:space="preserve"> gNB </w:t>
      </w:r>
      <w:r w:rsidR="00B15799" w:rsidRPr="00B55118">
        <w:rPr>
          <w:rFonts w:eastAsia="宋体" w:cs="Times New Roman"/>
        </w:rPr>
        <w:t>to</w:t>
      </w:r>
      <w:r w:rsidR="00C724A7" w:rsidRPr="00B55118">
        <w:rPr>
          <w:rFonts w:eastAsia="宋体" w:cs="Times New Roman"/>
        </w:rPr>
        <w:t xml:space="preserve"> operate in the unlicensed spe</w:t>
      </w:r>
      <w:r w:rsidR="0071543D" w:rsidRPr="00B55118">
        <w:rPr>
          <w:rFonts w:eastAsia="宋体" w:cs="Times New Roman"/>
        </w:rPr>
        <w:t>c</w:t>
      </w:r>
      <w:r w:rsidR="00C724A7" w:rsidRPr="00B55118">
        <w:rPr>
          <w:rFonts w:eastAsia="宋体" w:cs="Times New Roman"/>
        </w:rPr>
        <w:t xml:space="preserve">trum to share resources with sidelink UEs, the </w:t>
      </w:r>
      <w:r w:rsidR="00825AF5" w:rsidRPr="00B55118">
        <w:rPr>
          <w:rFonts w:eastAsia="宋体" w:cs="Times New Roman"/>
        </w:rPr>
        <w:t>requirement</w:t>
      </w:r>
      <w:r w:rsidR="00C724A7" w:rsidRPr="00B55118">
        <w:rPr>
          <w:rFonts w:eastAsia="宋体" w:cs="Times New Roman"/>
        </w:rPr>
        <w:t xml:space="preserve"> “</w:t>
      </w:r>
      <w:r w:rsidR="00C724A7" w:rsidRPr="00B55118">
        <w:rPr>
          <w:rFonts w:cs="Times New Roman"/>
          <w:i/>
        </w:rPr>
        <w:t>Uu operation for mode 1 is limited to licensed spectrum only</w:t>
      </w:r>
      <w:r w:rsidR="00C724A7" w:rsidRPr="00B55118">
        <w:rPr>
          <w:rFonts w:eastAsia="宋体" w:cs="Times New Roman"/>
        </w:rPr>
        <w:t xml:space="preserve">” would </w:t>
      </w:r>
      <w:r w:rsidR="00641EA7" w:rsidRPr="00B55118">
        <w:rPr>
          <w:rFonts w:eastAsia="宋体" w:cs="Times New Roman"/>
        </w:rPr>
        <w:t>instead lead to additional complexity for mode 1 discussion. Therefore, we prop</w:t>
      </w:r>
      <w:r w:rsidR="005E775E" w:rsidRPr="00B55118">
        <w:rPr>
          <w:rFonts w:eastAsia="宋体" w:cs="Times New Roman"/>
        </w:rPr>
        <w:t>ose</w:t>
      </w:r>
      <w:r w:rsidR="00E644C6" w:rsidRPr="00B55118">
        <w:rPr>
          <w:rFonts w:eastAsia="宋体" w:cs="Times New Roman"/>
        </w:rPr>
        <w:t xml:space="preserve"> to not support gNB-to-UE COT sharing </w:t>
      </w:r>
      <w:r w:rsidR="00642B54" w:rsidRPr="00B55118">
        <w:rPr>
          <w:rFonts w:eastAsia="宋体" w:cs="Times New Roman"/>
        </w:rPr>
        <w:t>at</w:t>
      </w:r>
      <w:r w:rsidR="00E644C6" w:rsidRPr="00B55118">
        <w:rPr>
          <w:rFonts w:eastAsia="宋体" w:cs="Times New Roman"/>
        </w:rPr>
        <w:t xml:space="preserve"> this stage.</w:t>
      </w:r>
      <w:r w:rsidR="00641EA7" w:rsidRPr="00B55118">
        <w:rPr>
          <w:rFonts w:eastAsia="宋体" w:cs="Times New Roman"/>
        </w:rPr>
        <w:t xml:space="preserve"> </w:t>
      </w:r>
      <w:r w:rsidR="00C724A7" w:rsidRPr="00B55118">
        <w:rPr>
          <w:rFonts w:eastAsia="宋体" w:cs="Times New Roman"/>
        </w:rPr>
        <w:t xml:space="preserve"> </w:t>
      </w:r>
    </w:p>
    <w:p w14:paraId="373BFB47" w14:textId="2D10C58D" w:rsidR="00140F62" w:rsidRPr="0021281A" w:rsidRDefault="000B6163" w:rsidP="0021281A">
      <w:pPr>
        <w:pStyle w:val="1st-Proposal-YJ"/>
        <w:numPr>
          <w:ilvl w:val="0"/>
          <w:numId w:val="7"/>
        </w:numPr>
        <w:spacing w:before="156" w:after="156"/>
        <w:rPr>
          <w:rFonts w:eastAsia="宋体"/>
        </w:rPr>
      </w:pPr>
      <w:bookmarkStart w:id="4093" w:name="_Toc109296583"/>
      <w:bookmarkStart w:id="4094" w:name="_Toc109318172"/>
      <w:bookmarkStart w:id="4095" w:name="_Toc109375291"/>
      <w:bookmarkStart w:id="4096" w:name="_Toc109375315"/>
      <w:bookmarkStart w:id="4097" w:name="_Toc109384433"/>
      <w:bookmarkStart w:id="4098" w:name="_Toc109384737"/>
      <w:bookmarkStart w:id="4099" w:name="_Toc109384761"/>
      <w:bookmarkStart w:id="4100" w:name="_Toc109385631"/>
      <w:bookmarkStart w:id="4101" w:name="_Toc109385655"/>
      <w:bookmarkStart w:id="4102" w:name="_Toc109388550"/>
      <w:bookmarkStart w:id="4103" w:name="_Toc109388574"/>
      <w:bookmarkStart w:id="4104" w:name="_Toc109388598"/>
      <w:bookmarkStart w:id="4105" w:name="_Toc109388622"/>
      <w:bookmarkStart w:id="4106" w:name="_Toc110240829"/>
      <w:bookmarkStart w:id="4107" w:name="_Toc110240855"/>
      <w:bookmarkStart w:id="4108" w:name="_Toc110242990"/>
      <w:bookmarkStart w:id="4109" w:name="_Toc110244614"/>
      <w:bookmarkStart w:id="4110" w:name="_Toc110244640"/>
      <w:bookmarkStart w:id="4111" w:name="_Toc110254590"/>
      <w:bookmarkStart w:id="4112" w:name="_Toc110254615"/>
      <w:bookmarkStart w:id="4113" w:name="_Toc110845395"/>
      <w:bookmarkStart w:id="4114" w:name="_Toc110845420"/>
      <w:bookmarkStart w:id="4115" w:name="_Toc110848260"/>
      <w:bookmarkStart w:id="4116" w:name="_Toc110848285"/>
      <w:bookmarkStart w:id="4117" w:name="_Toc110848596"/>
      <w:bookmarkStart w:id="4118" w:name="_Toc110848621"/>
      <w:bookmarkStart w:id="4119" w:name="_Toc110850909"/>
      <w:bookmarkStart w:id="4120" w:name="_Toc110850934"/>
      <w:bookmarkStart w:id="4121" w:name="_Toc110851727"/>
      <w:bookmarkStart w:id="4122" w:name="_Toc111103416"/>
      <w:bookmarkStart w:id="4123" w:name="_Toc111104323"/>
      <w:bookmarkStart w:id="4124" w:name="_Toc111104348"/>
      <w:bookmarkStart w:id="4125" w:name="_Toc113365521"/>
      <w:bookmarkStart w:id="4126" w:name="_Toc113365546"/>
      <w:bookmarkStart w:id="4127" w:name="_Toc113366742"/>
      <w:bookmarkStart w:id="4128" w:name="_Toc113366766"/>
      <w:bookmarkStart w:id="4129" w:name="_Toc113366790"/>
      <w:bookmarkStart w:id="4130" w:name="_Toc113548173"/>
      <w:bookmarkStart w:id="4131" w:name="_Toc113548200"/>
      <w:bookmarkStart w:id="4132" w:name="_Toc114649706"/>
      <w:bookmarkStart w:id="4133" w:name="_Toc114649733"/>
      <w:bookmarkStart w:id="4134" w:name="_Toc114649760"/>
      <w:bookmarkStart w:id="4135" w:name="_Toc114649787"/>
      <w:bookmarkStart w:id="4136" w:name="_Toc115094797"/>
      <w:bookmarkStart w:id="4137" w:name="_Toc115094825"/>
      <w:bookmarkStart w:id="4138" w:name="_Toc115094853"/>
      <w:bookmarkStart w:id="4139" w:name="_Toc115094881"/>
      <w:bookmarkStart w:id="4140" w:name="_Toc115165217"/>
      <w:bookmarkStart w:id="4141" w:name="_Toc115165245"/>
      <w:bookmarkStart w:id="4142" w:name="_Toc115168112"/>
      <w:bookmarkStart w:id="4143" w:name="_Toc115168140"/>
      <w:bookmarkStart w:id="4144" w:name="_Toc115169406"/>
      <w:bookmarkStart w:id="4145" w:name="_Toc115169434"/>
      <w:bookmarkStart w:id="4146" w:name="_Toc115169759"/>
      <w:bookmarkStart w:id="4147" w:name="_Toc115169839"/>
      <w:bookmarkStart w:id="4148" w:name="_Toc115169867"/>
      <w:bookmarkStart w:id="4149" w:name="_Toc115342185"/>
      <w:bookmarkStart w:id="4150" w:name="_Toc115342213"/>
      <w:bookmarkStart w:id="4151" w:name="_Toc117844136"/>
      <w:bookmarkStart w:id="4152" w:name="_Toc117862090"/>
      <w:bookmarkStart w:id="4153" w:name="_Toc117862115"/>
      <w:bookmarkStart w:id="4154" w:name="_Toc117862140"/>
      <w:bookmarkStart w:id="4155" w:name="_Toc117862165"/>
      <w:bookmarkStart w:id="4156" w:name="_Toc117862190"/>
      <w:bookmarkStart w:id="4157" w:name="_Toc117865626"/>
      <w:bookmarkStart w:id="4158" w:name="_Toc118127905"/>
      <w:bookmarkStart w:id="4159" w:name="_Toc118127946"/>
      <w:bookmarkStart w:id="4160" w:name="_Toc118127987"/>
      <w:bookmarkStart w:id="4161" w:name="_Toc118129646"/>
      <w:bookmarkStart w:id="4162" w:name="_Toc118129687"/>
      <w:bookmarkStart w:id="4163" w:name="_Toc118129750"/>
      <w:bookmarkStart w:id="4164" w:name="_Toc118129793"/>
      <w:bookmarkStart w:id="4165" w:name="_Toc118130075"/>
      <w:bookmarkStart w:id="4166" w:name="_Toc118130114"/>
      <w:bookmarkStart w:id="4167" w:name="_Toc118130509"/>
      <w:bookmarkStart w:id="4168" w:name="_Toc118131376"/>
      <w:bookmarkStart w:id="4169" w:name="_Toc118131416"/>
      <w:bookmarkStart w:id="4170" w:name="_Toc118136763"/>
      <w:bookmarkStart w:id="4171" w:name="_Toc118136911"/>
      <w:bookmarkStart w:id="4172" w:name="_Toc118137410"/>
      <w:bookmarkStart w:id="4173" w:name="_Toc118137450"/>
      <w:bookmarkStart w:id="4174" w:name="_Toc118138795"/>
      <w:bookmarkStart w:id="4175" w:name="_Toc118138835"/>
      <w:bookmarkStart w:id="4176" w:name="_Toc118138875"/>
      <w:bookmarkStart w:id="4177" w:name="_Toc118143593"/>
      <w:bookmarkStart w:id="4178" w:name="_Toc118143633"/>
      <w:bookmarkStart w:id="4179" w:name="_Toc118143723"/>
      <w:bookmarkStart w:id="4180" w:name="_Toc118143762"/>
      <w:bookmarkStart w:id="4181" w:name="_Toc118201057"/>
      <w:bookmarkStart w:id="4182" w:name="_Toc118201096"/>
      <w:bookmarkStart w:id="4183" w:name="_Toc118203209"/>
      <w:bookmarkStart w:id="4184" w:name="_Toc118203248"/>
      <w:bookmarkStart w:id="4185" w:name="_Toc118212808"/>
      <w:bookmarkStart w:id="4186" w:name="_Toc118212853"/>
      <w:bookmarkStart w:id="4187" w:name="_Toc118213283"/>
      <w:bookmarkStart w:id="4188" w:name="_Toc118213649"/>
      <w:bookmarkStart w:id="4189" w:name="_Toc118213694"/>
      <w:bookmarkStart w:id="4190" w:name="_Toc118214892"/>
      <w:bookmarkStart w:id="4191" w:name="_Toc118214937"/>
      <w:bookmarkStart w:id="4192" w:name="_Toc118214982"/>
      <w:bookmarkStart w:id="4193" w:name="_Toc118215027"/>
      <w:bookmarkStart w:id="4194" w:name="_Toc118215072"/>
      <w:bookmarkStart w:id="4195" w:name="_Toc118215120"/>
      <w:bookmarkStart w:id="4196" w:name="_Toc118215178"/>
      <w:bookmarkStart w:id="4197" w:name="_Toc118215223"/>
      <w:bookmarkStart w:id="4198" w:name="_Toc118215268"/>
      <w:bookmarkStart w:id="4199" w:name="_Toc118272136"/>
      <w:bookmarkStart w:id="4200" w:name="_Toc118273309"/>
      <w:bookmarkStart w:id="4201" w:name="_Toc118273713"/>
      <w:bookmarkStart w:id="4202" w:name="_Toc118273758"/>
      <w:bookmarkStart w:id="4203" w:name="_Toc118273803"/>
      <w:bookmarkStart w:id="4204" w:name="_Toc118274647"/>
      <w:bookmarkStart w:id="4205" w:name="_Toc118274692"/>
      <w:bookmarkStart w:id="4206" w:name="_Toc118274809"/>
      <w:bookmarkStart w:id="4207" w:name="_Toc118274854"/>
      <w:bookmarkStart w:id="4208" w:name="_Toc118274899"/>
      <w:bookmarkStart w:id="4209" w:name="_Toc118274944"/>
      <w:bookmarkStart w:id="4210" w:name="_Toc118274989"/>
      <w:bookmarkStart w:id="4211" w:name="_Toc118275034"/>
      <w:bookmarkStart w:id="4212" w:name="_Toc118296983"/>
      <w:bookmarkStart w:id="4213" w:name="_Toc118304400"/>
      <w:bookmarkStart w:id="4214" w:name="_Toc118304447"/>
      <w:bookmarkStart w:id="4215" w:name="_Toc118374348"/>
      <w:bookmarkStart w:id="4216" w:name="_Toc118374437"/>
      <w:bookmarkStart w:id="4217" w:name="_Toc118374484"/>
      <w:bookmarkStart w:id="4218" w:name="_Toc118374649"/>
      <w:bookmarkStart w:id="4219" w:name="_Toc118374696"/>
      <w:bookmarkStart w:id="4220" w:name="_Toc118375112"/>
      <w:bookmarkStart w:id="4221" w:name="_Toc118375159"/>
      <w:bookmarkStart w:id="4222" w:name="_Toc118703829"/>
      <w:bookmarkStart w:id="4223" w:name="_Toc118704454"/>
      <w:bookmarkStart w:id="4224" w:name="_Toc118704502"/>
      <w:bookmarkStart w:id="4225" w:name="_Toc118704579"/>
      <w:bookmarkStart w:id="4226" w:name="_Toc118704626"/>
      <w:bookmarkStart w:id="4227" w:name="_Toc118704673"/>
      <w:bookmarkStart w:id="4228" w:name="_Toc126248541"/>
      <w:bookmarkStart w:id="4229" w:name="_Toc126248581"/>
      <w:bookmarkStart w:id="4230" w:name="_Toc126248869"/>
      <w:bookmarkStart w:id="4231" w:name="_Toc126248909"/>
      <w:bookmarkStart w:id="4232" w:name="_Toc126744731"/>
      <w:bookmarkStart w:id="4233" w:name="_Toc126744768"/>
      <w:bookmarkStart w:id="4234" w:name="_Toc126744805"/>
      <w:bookmarkStart w:id="4235" w:name="_Toc126744842"/>
      <w:bookmarkStart w:id="4236" w:name="_Toc126744879"/>
      <w:bookmarkStart w:id="4237" w:name="_Toc126744916"/>
      <w:bookmarkStart w:id="4238" w:name="_Toc126746364"/>
      <w:bookmarkStart w:id="4239" w:name="_Toc126746546"/>
      <w:bookmarkStart w:id="4240" w:name="_Toc126746583"/>
      <w:bookmarkStart w:id="4241" w:name="_Toc127447028"/>
      <w:bookmarkStart w:id="4242" w:name="_Toc127447065"/>
      <w:bookmarkStart w:id="4243" w:name="_Toc127447168"/>
      <w:bookmarkStart w:id="4244" w:name="_Toc127447310"/>
      <w:bookmarkStart w:id="4245" w:name="_Toc127447347"/>
      <w:bookmarkStart w:id="4246" w:name="_Toc127447424"/>
      <w:bookmarkStart w:id="4247" w:name="_Toc127447461"/>
      <w:bookmarkStart w:id="4248" w:name="_Toc127448818"/>
      <w:bookmarkStart w:id="4249" w:name="_Toc127448855"/>
      <w:bookmarkStart w:id="4250" w:name="_Toc127449029"/>
      <w:bookmarkStart w:id="4251" w:name="_Toc127449066"/>
      <w:bookmarkStart w:id="4252" w:name="_Toc127449472"/>
      <w:bookmarkStart w:id="4253" w:name="_Toc127449509"/>
      <w:bookmarkStart w:id="4254" w:name="_Toc127449662"/>
      <w:bookmarkStart w:id="4255" w:name="_Toc127449699"/>
      <w:bookmarkStart w:id="4256" w:name="_Toc129010173"/>
      <w:bookmarkStart w:id="4257" w:name="_Toc129010208"/>
      <w:bookmarkStart w:id="4258" w:name="_Toc129082041"/>
      <w:bookmarkStart w:id="4259" w:name="_Toc129082077"/>
      <w:bookmarkStart w:id="4260" w:name="_Toc129097427"/>
      <w:bookmarkStart w:id="4261" w:name="_Toc129097466"/>
      <w:bookmarkStart w:id="4262" w:name="_Toc131411230"/>
      <w:bookmarkStart w:id="4263" w:name="_Toc131411269"/>
      <w:bookmarkStart w:id="4264" w:name="_Toc131411308"/>
      <w:bookmarkStart w:id="4265" w:name="_Toc131411347"/>
      <w:bookmarkStart w:id="4266" w:name="_Toc131411739"/>
      <w:bookmarkStart w:id="4267" w:name="_Toc131411955"/>
      <w:bookmarkStart w:id="4268" w:name="_Toc131762661"/>
      <w:bookmarkStart w:id="4269" w:name="_Toc131762700"/>
      <w:bookmarkStart w:id="4270" w:name="_Toc131762835"/>
      <w:bookmarkStart w:id="4271" w:name="_Toc131762874"/>
      <w:bookmarkStart w:id="4272" w:name="_Toc131763313"/>
      <w:r w:rsidRPr="00B55118">
        <w:rPr>
          <w:rFonts w:eastAsia="宋体"/>
        </w:rPr>
        <w:t>The gNB-to-UE COT sharing is not supported for SL-U</w:t>
      </w:r>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r w:rsidR="0021281A">
        <w:rPr>
          <w:rFonts w:eastAsia="宋体" w:hint="eastAsia"/>
        </w:rPr>
        <w:t>.</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46221B76" w14:textId="68267B86" w:rsidR="0086721C" w:rsidRDefault="00CB5416" w:rsidP="0086721C">
      <w:pPr>
        <w:pStyle w:val="1"/>
        <w:numPr>
          <w:ilvl w:val="0"/>
          <w:numId w:val="1"/>
        </w:numPr>
        <w:spacing w:beforeLines="0" w:before="0" w:after="156"/>
        <w:rPr>
          <w:rFonts w:eastAsia="宋体"/>
          <w:sz w:val="28"/>
          <w:szCs w:val="28"/>
        </w:rPr>
      </w:pPr>
      <w:r>
        <w:rPr>
          <w:rFonts w:eastAsia="宋体"/>
          <w:sz w:val="28"/>
          <w:szCs w:val="28"/>
        </w:rPr>
        <w:t xml:space="preserve">Multi-channel </w:t>
      </w:r>
      <w:r>
        <w:rPr>
          <w:rFonts w:eastAsia="宋体" w:hint="eastAsia"/>
          <w:sz w:val="28"/>
          <w:szCs w:val="28"/>
        </w:rPr>
        <w:t>O</w:t>
      </w:r>
      <w:r w:rsidR="0086721C">
        <w:rPr>
          <w:rFonts w:eastAsia="宋体"/>
          <w:sz w:val="28"/>
          <w:szCs w:val="28"/>
        </w:rPr>
        <w:t>peration</w:t>
      </w:r>
    </w:p>
    <w:p w14:paraId="3A6DC3D9" w14:textId="7769EE8D" w:rsidR="0086721C" w:rsidRPr="00B55118" w:rsidRDefault="0086721C" w:rsidP="0086721C">
      <w:pPr>
        <w:spacing w:before="156" w:after="156"/>
        <w:rPr>
          <w:rFonts w:eastAsia="宋体" w:cs="Times New Roman"/>
        </w:rPr>
      </w:pPr>
      <w:r>
        <w:rPr>
          <w:rFonts w:eastAsia="宋体" w:cs="Times New Roman"/>
        </w:rPr>
        <w:t xml:space="preserve">Regarding multi-channel operation in SL-U, </w:t>
      </w:r>
      <w:r w:rsidRPr="00B55118">
        <w:rPr>
          <w:rFonts w:eastAsia="宋体" w:cs="Times New Roman"/>
        </w:rPr>
        <w:t xml:space="preserve">the agreement </w:t>
      </w:r>
      <w:r>
        <w:rPr>
          <w:rFonts w:eastAsia="宋体" w:cs="Times New Roman"/>
        </w:rPr>
        <w:t>is provided as follows</w:t>
      </w:r>
      <w:r w:rsidR="00112B26">
        <w:rPr>
          <w:rFonts w:eastAsia="宋体" w:cs="Times New Roman"/>
        </w:rPr>
        <w:t>.</w:t>
      </w:r>
      <w:r w:rsidRPr="00B55118">
        <w:rPr>
          <w:rFonts w:eastAsia="宋体" w:cs="Times New Roman"/>
        </w:rPr>
        <w:t xml:space="preserve"> </w:t>
      </w:r>
    </w:p>
    <w:tbl>
      <w:tblPr>
        <w:tblStyle w:val="aa"/>
        <w:tblW w:w="0" w:type="auto"/>
        <w:tblLook w:val="04A0" w:firstRow="1" w:lastRow="0" w:firstColumn="1" w:lastColumn="0" w:noHBand="0" w:noVBand="1"/>
      </w:tblPr>
      <w:tblGrid>
        <w:gridCol w:w="9346"/>
      </w:tblGrid>
      <w:tr w:rsidR="0086721C" w:rsidRPr="00B55118" w14:paraId="4C837B4E" w14:textId="77777777" w:rsidTr="0086721C">
        <w:tc>
          <w:tcPr>
            <w:tcW w:w="9346" w:type="dxa"/>
          </w:tcPr>
          <w:p w14:paraId="79627949" w14:textId="5B144B38" w:rsidR="003A649C" w:rsidRDefault="003A649C" w:rsidP="00640A18">
            <w:pPr>
              <w:spacing w:beforeLines="0" w:before="0" w:afterLines="0" w:after="0"/>
              <w:rPr>
                <w:b/>
                <w:lang w:eastAsia="en-US"/>
              </w:rPr>
            </w:pPr>
            <w:r>
              <w:rPr>
                <w:b/>
                <w:highlight w:val="green"/>
              </w:rPr>
              <w:t>Agreement</w:t>
            </w:r>
            <w:r>
              <w:rPr>
                <w:b/>
              </w:rPr>
              <w:t xml:space="preserve"> </w:t>
            </w:r>
          </w:p>
          <w:p w14:paraId="51D3DE74" w14:textId="027DDA40" w:rsidR="003A649C" w:rsidRDefault="003A649C" w:rsidP="00640A18">
            <w:pPr>
              <w:pStyle w:val="a3"/>
              <w:autoSpaceDE w:val="0"/>
              <w:autoSpaceDN w:val="0"/>
              <w:ind w:firstLineChars="0" w:firstLine="0"/>
            </w:pPr>
            <w:r>
              <w:t>For dynamic channel access mode with multi-channel case in SL-U, u</w:t>
            </w:r>
            <w:r w:rsidRPr="003A649C">
              <w:t xml:space="preserve">se </w:t>
            </w:r>
            <w:r w:rsidRPr="00640A18">
              <w:t>NR-U DL (Type A or Type B)</w:t>
            </w:r>
            <w:r w:rsidRPr="003A649C">
              <w:t xml:space="preserve"> multi-channel access procedure as</w:t>
            </w:r>
            <w:bookmarkStart w:id="4273" w:name="_GoBack"/>
            <w:bookmarkEnd w:id="4273"/>
            <w:r w:rsidRPr="003A649C">
              <w:t xml:space="preserve"> the baseline for </w:t>
            </w:r>
            <w:r w:rsidRPr="00640A18">
              <w:t>multiple PSFCH transmissions on multiple channels</w:t>
            </w:r>
            <w:r w:rsidRPr="003A649C">
              <w:t>, w</w:t>
            </w:r>
            <w:r>
              <w:t xml:space="preserve">here each PSFCH transmission is confined within one LBT channel </w:t>
            </w:r>
          </w:p>
          <w:p w14:paraId="4809E893" w14:textId="77777777" w:rsidR="003A649C" w:rsidRDefault="003A649C" w:rsidP="00640A18">
            <w:pPr>
              <w:pStyle w:val="a3"/>
              <w:numPr>
                <w:ilvl w:val="0"/>
                <w:numId w:val="46"/>
              </w:numPr>
              <w:autoSpaceDE w:val="0"/>
              <w:autoSpaceDN w:val="0"/>
              <w:ind w:firstLineChars="0"/>
            </w:pPr>
            <w:r>
              <w:t>FFS: the case for S-SSB if agreed to transmit S-SSB (or S-SSB can be (pre-)configured) in more than one RB set</w:t>
            </w:r>
          </w:p>
          <w:p w14:paraId="7242E2BE" w14:textId="77777777" w:rsidR="003A649C" w:rsidRPr="00640A18" w:rsidRDefault="003A649C" w:rsidP="00640A18">
            <w:pPr>
              <w:pStyle w:val="a3"/>
              <w:numPr>
                <w:ilvl w:val="0"/>
                <w:numId w:val="46"/>
              </w:numPr>
              <w:autoSpaceDE w:val="0"/>
              <w:autoSpaceDN w:val="0"/>
              <w:ind w:firstLineChars="0"/>
              <w:rPr>
                <w:rFonts w:eastAsia="宋体" w:cs="Times New Roman"/>
              </w:rPr>
            </w:pPr>
            <w:r>
              <w:t>FFS: whether type A or type B or both will be supported for this case for PSFCH</w:t>
            </w:r>
          </w:p>
          <w:p w14:paraId="45619AFB" w14:textId="79C0BDEB" w:rsidR="003A649C" w:rsidRPr="003A649C" w:rsidRDefault="003A649C" w:rsidP="00640A18">
            <w:pPr>
              <w:pStyle w:val="a3"/>
              <w:numPr>
                <w:ilvl w:val="0"/>
                <w:numId w:val="46"/>
              </w:numPr>
              <w:autoSpaceDE w:val="0"/>
              <w:autoSpaceDN w:val="0"/>
              <w:ind w:firstLineChars="0"/>
              <w:rPr>
                <w:rFonts w:eastAsia="宋体" w:cs="Times New Roman"/>
              </w:rPr>
            </w:pPr>
            <w:r>
              <w:rPr>
                <w:kern w:val="0"/>
              </w:rPr>
              <w:t>FFS: whether multiple PSFCH transmissions on multiple channels after performing the multi-channel access procedure is limited to contiguous RB sets</w:t>
            </w:r>
          </w:p>
        </w:tc>
      </w:tr>
    </w:tbl>
    <w:p w14:paraId="24E0C5FB" w14:textId="07C601EA" w:rsidR="00A953FE" w:rsidRPr="00D434CF" w:rsidRDefault="00EA14B4" w:rsidP="00A953FE">
      <w:pPr>
        <w:spacing w:before="156" w:after="156"/>
        <w:rPr>
          <w:rFonts w:eastAsia="宋体" w:cs="Times New Roman"/>
        </w:rPr>
      </w:pPr>
      <w:r>
        <w:rPr>
          <w:rFonts w:eastAsia="宋体" w:cs="Times New Roman"/>
        </w:rPr>
        <w:t xml:space="preserve">For </w:t>
      </w:r>
      <w:r w:rsidR="00984DBE">
        <w:rPr>
          <w:rFonts w:eastAsia="宋体" w:cs="Times New Roman"/>
        </w:rPr>
        <w:t xml:space="preserve">a </w:t>
      </w:r>
      <w:r>
        <w:rPr>
          <w:rFonts w:eastAsia="宋体" w:cs="Times New Roman"/>
        </w:rPr>
        <w:t>PSSCH transmis</w:t>
      </w:r>
      <w:r w:rsidR="00653F6A">
        <w:rPr>
          <w:rFonts w:eastAsia="宋体" w:cs="Times New Roman"/>
        </w:rPr>
        <w:t>s</w:t>
      </w:r>
      <w:r>
        <w:rPr>
          <w:rFonts w:eastAsia="宋体" w:cs="Times New Roman"/>
        </w:rPr>
        <w:t xml:space="preserve">ion </w:t>
      </w:r>
      <w:r w:rsidR="00984DBE">
        <w:rPr>
          <w:rFonts w:eastAsia="宋体" w:cs="Times New Roman"/>
        </w:rPr>
        <w:t>with</w:t>
      </w:r>
      <w:r>
        <w:rPr>
          <w:rFonts w:eastAsia="宋体" w:cs="Times New Roman"/>
        </w:rPr>
        <w:t xml:space="preserve"> multiple RB sets</w:t>
      </w:r>
      <w:r w:rsidR="008D2936">
        <w:rPr>
          <w:rFonts w:eastAsia="宋体" w:cs="Times New Roman"/>
        </w:rPr>
        <w:t>,</w:t>
      </w:r>
      <w:r>
        <w:rPr>
          <w:rFonts w:eastAsia="宋体" w:cs="Times New Roman"/>
        </w:rPr>
        <w:t xml:space="preserve"> </w:t>
      </w:r>
      <w:r w:rsidR="00EF18FD">
        <w:rPr>
          <w:rFonts w:eastAsia="宋体" w:cs="Times New Roman"/>
        </w:rPr>
        <w:t xml:space="preserve">the </w:t>
      </w:r>
      <w:r w:rsidR="000F71DA">
        <w:rPr>
          <w:rFonts w:eastAsia="宋体" w:cs="Times New Roman"/>
        </w:rPr>
        <w:t xml:space="preserve">associated </w:t>
      </w:r>
      <w:r w:rsidR="00713E65">
        <w:rPr>
          <w:rFonts w:eastAsia="宋体" w:cs="Times New Roman"/>
        </w:rPr>
        <w:t xml:space="preserve">feedback transmission </w:t>
      </w:r>
      <w:r w:rsidR="000F71DA">
        <w:rPr>
          <w:rFonts w:eastAsia="宋体" w:cs="Times New Roman"/>
        </w:rPr>
        <w:t xml:space="preserve">may not </w:t>
      </w:r>
      <w:r w:rsidR="00A1416A">
        <w:rPr>
          <w:rFonts w:eastAsia="宋体" w:cs="Times New Roman"/>
        </w:rPr>
        <w:t>need to be trans</w:t>
      </w:r>
      <w:r w:rsidR="00C63514">
        <w:rPr>
          <w:rFonts w:eastAsia="宋体" w:cs="Times New Roman"/>
        </w:rPr>
        <w:t>mitted on all the RB sets</w:t>
      </w:r>
      <w:r w:rsidR="00443B90">
        <w:rPr>
          <w:rFonts w:eastAsia="宋体" w:cs="Times New Roman"/>
        </w:rPr>
        <w:t xml:space="preserve">. </w:t>
      </w:r>
      <w:r w:rsidR="00832D59">
        <w:rPr>
          <w:rFonts w:eastAsia="宋体" w:cs="Times New Roman"/>
        </w:rPr>
        <w:t xml:space="preserve">In addition, </w:t>
      </w:r>
      <w:r w:rsidR="00E95552">
        <w:rPr>
          <w:rFonts w:eastAsia="宋体" w:cs="Times New Roman"/>
        </w:rPr>
        <w:t xml:space="preserve">in </w:t>
      </w:r>
      <w:r w:rsidR="00443B90">
        <w:rPr>
          <w:rFonts w:eastAsia="宋体" w:cs="Times New Roman"/>
        </w:rPr>
        <w:t xml:space="preserve">the case that the associated PSFCH resource is out of the </w:t>
      </w:r>
      <w:r w:rsidR="00B51E15">
        <w:rPr>
          <w:rFonts w:eastAsia="宋体" w:cs="Times New Roman"/>
        </w:rPr>
        <w:t>SL</w:t>
      </w:r>
      <w:r w:rsidR="00091F43">
        <w:rPr>
          <w:rFonts w:eastAsia="宋体" w:cs="Times New Roman"/>
        </w:rPr>
        <w:t xml:space="preserve"> </w:t>
      </w:r>
      <w:r w:rsidR="00713E65">
        <w:rPr>
          <w:rFonts w:eastAsia="宋体" w:cs="Times New Roman"/>
        </w:rPr>
        <w:t xml:space="preserve">CO </w:t>
      </w:r>
      <w:r w:rsidR="00443B90">
        <w:rPr>
          <w:rFonts w:eastAsia="宋体" w:cs="Times New Roman"/>
        </w:rPr>
        <w:t xml:space="preserve">used by the PSSCH transmission, </w:t>
      </w:r>
      <w:r w:rsidR="00430F97">
        <w:rPr>
          <w:rFonts w:eastAsia="宋体" w:cs="Times New Roman"/>
        </w:rPr>
        <w:t xml:space="preserve">Rx UE </w:t>
      </w:r>
      <w:r w:rsidR="00653F6A">
        <w:rPr>
          <w:rFonts w:eastAsia="宋体" w:cs="Times New Roman"/>
        </w:rPr>
        <w:t xml:space="preserve">may </w:t>
      </w:r>
      <w:r w:rsidR="00430F97">
        <w:rPr>
          <w:rFonts w:eastAsia="宋体" w:cs="Times New Roman"/>
        </w:rPr>
        <w:t>have to perform</w:t>
      </w:r>
      <w:r w:rsidR="00DE0C89">
        <w:rPr>
          <w:rFonts w:eastAsia="宋体" w:cs="Times New Roman"/>
        </w:rPr>
        <w:t xml:space="preserve"> independent</w:t>
      </w:r>
      <w:r w:rsidR="00430F97">
        <w:rPr>
          <w:rFonts w:eastAsia="宋体" w:cs="Times New Roman"/>
        </w:rPr>
        <w:t xml:space="preserve"> channel acces</w:t>
      </w:r>
      <w:r w:rsidR="00653F6A">
        <w:rPr>
          <w:rFonts w:eastAsia="宋体" w:cs="Times New Roman"/>
        </w:rPr>
        <w:t>s</w:t>
      </w:r>
      <w:r w:rsidR="00430F97">
        <w:rPr>
          <w:rFonts w:eastAsia="宋体" w:cs="Times New Roman"/>
        </w:rPr>
        <w:t xml:space="preserve"> procedures </w:t>
      </w:r>
      <w:r w:rsidR="0021088A">
        <w:rPr>
          <w:rFonts w:eastAsia="宋体" w:cs="Times New Roman"/>
        </w:rPr>
        <w:t>to obtain the PSFCH transmission occasion</w:t>
      </w:r>
      <w:r w:rsidR="00A953FE">
        <w:rPr>
          <w:rFonts w:eastAsia="宋体" w:cs="Times New Roman"/>
        </w:rPr>
        <w:t>. Hence, PSFCH transmission on a subset of RB sets for associated PSSCH</w:t>
      </w:r>
      <w:r w:rsidR="00A953FE" w:rsidRPr="00D434CF">
        <w:rPr>
          <w:rFonts w:eastAsia="宋体" w:cs="Times New Roman"/>
        </w:rPr>
        <w:t xml:space="preserve"> transmission should be supported</w:t>
      </w:r>
      <w:r w:rsidR="00820F31" w:rsidRPr="00D434CF">
        <w:rPr>
          <w:rFonts w:eastAsia="宋体" w:cs="Times New Roman"/>
        </w:rPr>
        <w:t xml:space="preserve"> to facilitate the feedback transmission. </w:t>
      </w:r>
    </w:p>
    <w:p w14:paraId="750C422F" w14:textId="0975EEBC" w:rsidR="00430F97" w:rsidRPr="002B3905" w:rsidRDefault="00B27751" w:rsidP="00640A18">
      <w:pPr>
        <w:pStyle w:val="1st-Proposal-YJ"/>
        <w:spacing w:before="156" w:after="156"/>
        <w:rPr>
          <w:rFonts w:eastAsia="宋体"/>
        </w:rPr>
      </w:pPr>
      <w:bookmarkStart w:id="4274" w:name="_Toc118296985"/>
      <w:bookmarkStart w:id="4275" w:name="_Toc118304402"/>
      <w:bookmarkStart w:id="4276" w:name="_Toc118304449"/>
      <w:bookmarkStart w:id="4277" w:name="_Toc118374350"/>
      <w:bookmarkStart w:id="4278" w:name="_Toc118374439"/>
      <w:bookmarkStart w:id="4279" w:name="_Toc118374486"/>
      <w:bookmarkStart w:id="4280" w:name="_Toc118374651"/>
      <w:bookmarkStart w:id="4281" w:name="_Toc118374698"/>
      <w:bookmarkStart w:id="4282" w:name="_Toc118375114"/>
      <w:bookmarkStart w:id="4283" w:name="_Toc118375161"/>
      <w:bookmarkStart w:id="4284" w:name="_Toc118703831"/>
      <w:bookmarkStart w:id="4285" w:name="_Toc118704456"/>
      <w:bookmarkStart w:id="4286" w:name="_Toc118704504"/>
      <w:bookmarkStart w:id="4287" w:name="_Toc118704581"/>
      <w:bookmarkStart w:id="4288" w:name="_Toc118704628"/>
      <w:bookmarkStart w:id="4289" w:name="_Toc118704675"/>
      <w:bookmarkStart w:id="4290" w:name="_Toc126248542"/>
      <w:bookmarkStart w:id="4291" w:name="_Toc126248582"/>
      <w:bookmarkStart w:id="4292" w:name="_Toc126248870"/>
      <w:bookmarkStart w:id="4293" w:name="_Toc126248910"/>
      <w:bookmarkStart w:id="4294" w:name="_Toc126744732"/>
      <w:bookmarkStart w:id="4295" w:name="_Toc126744769"/>
      <w:bookmarkStart w:id="4296" w:name="_Toc126744806"/>
      <w:bookmarkStart w:id="4297" w:name="_Toc126744843"/>
      <w:bookmarkStart w:id="4298" w:name="_Toc126744880"/>
      <w:bookmarkStart w:id="4299" w:name="_Toc126744917"/>
      <w:bookmarkStart w:id="4300" w:name="_Toc126746365"/>
      <w:bookmarkStart w:id="4301" w:name="_Toc126746547"/>
      <w:bookmarkStart w:id="4302" w:name="_Toc126746584"/>
      <w:bookmarkStart w:id="4303" w:name="_Toc127447029"/>
      <w:bookmarkStart w:id="4304" w:name="_Toc127447066"/>
      <w:bookmarkStart w:id="4305" w:name="_Toc127447169"/>
      <w:bookmarkStart w:id="4306" w:name="_Toc127447311"/>
      <w:bookmarkStart w:id="4307" w:name="_Toc127447348"/>
      <w:bookmarkStart w:id="4308" w:name="_Toc127447425"/>
      <w:bookmarkStart w:id="4309" w:name="_Toc127447462"/>
      <w:bookmarkStart w:id="4310" w:name="_Toc127448819"/>
      <w:bookmarkStart w:id="4311" w:name="_Toc127448856"/>
      <w:bookmarkStart w:id="4312" w:name="_Toc127449030"/>
      <w:bookmarkStart w:id="4313" w:name="_Toc127449067"/>
      <w:bookmarkStart w:id="4314" w:name="_Toc127449473"/>
      <w:bookmarkStart w:id="4315" w:name="_Toc127449510"/>
      <w:bookmarkStart w:id="4316" w:name="_Toc127449663"/>
      <w:bookmarkStart w:id="4317" w:name="_Toc127449700"/>
      <w:bookmarkStart w:id="4318" w:name="_Toc129010174"/>
      <w:bookmarkStart w:id="4319" w:name="_Toc129010209"/>
      <w:bookmarkStart w:id="4320" w:name="_Toc129082042"/>
      <w:bookmarkStart w:id="4321" w:name="_Toc129082078"/>
      <w:bookmarkStart w:id="4322" w:name="_Toc129097428"/>
      <w:bookmarkStart w:id="4323" w:name="_Toc129097467"/>
      <w:bookmarkStart w:id="4324" w:name="_Toc131411231"/>
      <w:bookmarkStart w:id="4325" w:name="_Toc131411270"/>
      <w:bookmarkStart w:id="4326" w:name="_Toc131411309"/>
      <w:bookmarkStart w:id="4327" w:name="_Toc131411348"/>
      <w:bookmarkStart w:id="4328" w:name="_Toc131411740"/>
      <w:bookmarkStart w:id="4329" w:name="_Toc131411956"/>
      <w:bookmarkStart w:id="4330" w:name="_Toc131762662"/>
      <w:bookmarkStart w:id="4331" w:name="_Toc131762701"/>
      <w:bookmarkStart w:id="4332" w:name="_Toc131762836"/>
      <w:bookmarkStart w:id="4333" w:name="_Toc131762875"/>
      <w:bookmarkStart w:id="4334" w:name="_Toc131763314"/>
      <w:r w:rsidRPr="00D434CF">
        <w:rPr>
          <w:rFonts w:eastAsia="宋体"/>
        </w:rPr>
        <w:t>For</w:t>
      </w:r>
      <w:r w:rsidR="0029261C" w:rsidRPr="00D434CF">
        <w:rPr>
          <w:rFonts w:eastAsia="宋体"/>
        </w:rPr>
        <w:t xml:space="preserve"> a</w:t>
      </w:r>
      <w:r w:rsidRPr="00D434CF">
        <w:rPr>
          <w:rFonts w:eastAsia="宋体"/>
        </w:rPr>
        <w:t xml:space="preserve"> PSSCH transmission </w:t>
      </w:r>
      <w:r w:rsidR="00D72278" w:rsidRPr="00D434CF">
        <w:rPr>
          <w:rFonts w:eastAsia="宋体"/>
        </w:rPr>
        <w:t>on</w:t>
      </w:r>
      <w:r w:rsidRPr="00D434CF">
        <w:rPr>
          <w:rFonts w:eastAsia="宋体"/>
        </w:rPr>
        <w:t xml:space="preserve"> </w:t>
      </w:r>
      <w:r w:rsidR="00820F31" w:rsidRPr="00D434CF">
        <w:rPr>
          <w:rFonts w:eastAsia="宋体"/>
        </w:rPr>
        <w:t>multi</w:t>
      </w:r>
      <w:r w:rsidRPr="00D434CF">
        <w:rPr>
          <w:rFonts w:eastAsia="宋体"/>
        </w:rPr>
        <w:t xml:space="preserve">ple </w:t>
      </w:r>
      <w:r w:rsidR="00820F31" w:rsidRPr="00D434CF">
        <w:rPr>
          <w:rFonts w:eastAsia="宋体"/>
        </w:rPr>
        <w:t>channe</w:t>
      </w:r>
      <w:r w:rsidR="00685216" w:rsidRPr="00D434CF">
        <w:rPr>
          <w:rFonts w:eastAsia="宋体"/>
        </w:rPr>
        <w:t>l</w:t>
      </w:r>
      <w:r w:rsidRPr="00D434CF">
        <w:rPr>
          <w:rFonts w:eastAsia="宋体"/>
        </w:rPr>
        <w:t xml:space="preserve">s, </w:t>
      </w:r>
      <w:bookmarkEnd w:id="4274"/>
      <w:r w:rsidRPr="00D434CF">
        <w:rPr>
          <w:rFonts w:eastAsia="宋体"/>
        </w:rPr>
        <w:t xml:space="preserve">the associated PSFCH </w:t>
      </w:r>
      <w:r w:rsidR="00884116" w:rsidRPr="00D434CF">
        <w:rPr>
          <w:rFonts w:eastAsia="宋体"/>
        </w:rPr>
        <w:t xml:space="preserve">should be </w:t>
      </w:r>
      <w:r w:rsidRPr="00D434CF">
        <w:rPr>
          <w:rFonts w:eastAsia="宋体"/>
        </w:rPr>
        <w:t>transmi</w:t>
      </w:r>
      <w:r w:rsidR="00B1762E" w:rsidRPr="00FD3F99">
        <w:rPr>
          <w:rFonts w:eastAsia="宋体"/>
        </w:rPr>
        <w:t>tted</w:t>
      </w:r>
      <w:r w:rsidRPr="002B3905">
        <w:rPr>
          <w:rFonts w:eastAsia="宋体"/>
        </w:rPr>
        <w:t xml:space="preserve"> on a subset of the multiple channels.</w:t>
      </w:r>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p>
    <w:p w14:paraId="49682674" w14:textId="235D8AFF" w:rsidR="002B3905" w:rsidRPr="002B3905" w:rsidRDefault="00874601" w:rsidP="00640A18">
      <w:pPr>
        <w:spacing w:before="156" w:after="156"/>
        <w:rPr>
          <w:rFonts w:eastAsia="宋体"/>
        </w:rPr>
      </w:pPr>
      <w:r w:rsidRPr="002B3905">
        <w:rPr>
          <w:rFonts w:eastAsia="宋体" w:cs="Times New Roman"/>
        </w:rPr>
        <w:t>For</w:t>
      </w:r>
      <w:r w:rsidR="00B768E5" w:rsidRPr="002B3905">
        <w:rPr>
          <w:rFonts w:eastAsia="宋体" w:cs="Times New Roman"/>
        </w:rPr>
        <w:t xml:space="preserve"> a </w:t>
      </w:r>
      <w:r w:rsidRPr="002B3905">
        <w:rPr>
          <w:rFonts w:eastAsia="宋体" w:cs="Times New Roman"/>
        </w:rPr>
        <w:t>sidelink</w:t>
      </w:r>
      <w:r w:rsidRPr="006326A7">
        <w:rPr>
          <w:rFonts w:eastAsia="宋体" w:cs="Times New Roman"/>
        </w:rPr>
        <w:t xml:space="preserve"> </w:t>
      </w:r>
      <w:r w:rsidR="00B768E5" w:rsidRPr="006326A7">
        <w:rPr>
          <w:rFonts w:eastAsia="宋体" w:cs="Times New Roman"/>
        </w:rPr>
        <w:t>UE</w:t>
      </w:r>
      <w:r w:rsidRPr="006326A7">
        <w:rPr>
          <w:rFonts w:eastAsia="宋体" w:cs="Times New Roman"/>
        </w:rPr>
        <w:t xml:space="preserve"> wi</w:t>
      </w:r>
      <w:r w:rsidRPr="00CA34FD">
        <w:rPr>
          <w:rFonts w:eastAsia="宋体" w:cs="Times New Roman"/>
        </w:rPr>
        <w:t>th multiple PSFC</w:t>
      </w:r>
      <w:r w:rsidRPr="00D434CF">
        <w:rPr>
          <w:rFonts w:eastAsia="宋体" w:cs="Times New Roman"/>
        </w:rPr>
        <w:t>H</w:t>
      </w:r>
      <w:r w:rsidR="00CA34FD">
        <w:rPr>
          <w:rFonts w:eastAsia="宋体" w:cs="Times New Roman"/>
        </w:rPr>
        <w:t xml:space="preserve"> transmissions</w:t>
      </w:r>
      <w:r w:rsidRPr="00D434CF">
        <w:rPr>
          <w:rFonts w:eastAsia="宋体" w:cs="Times New Roman"/>
        </w:rPr>
        <w:t xml:space="preserve"> </w:t>
      </w:r>
      <w:r w:rsidRPr="002B3905">
        <w:rPr>
          <w:rFonts w:eastAsia="宋体" w:cs="Times New Roman"/>
        </w:rPr>
        <w:t>on multiple cha</w:t>
      </w:r>
      <w:r w:rsidRPr="006326A7">
        <w:rPr>
          <w:rFonts w:eastAsia="宋体" w:cs="Times New Roman"/>
        </w:rPr>
        <w:t>nnels,</w:t>
      </w:r>
      <w:r w:rsidRPr="00CA34FD">
        <w:rPr>
          <w:rFonts w:eastAsia="宋体" w:cs="Times New Roman"/>
        </w:rPr>
        <w:t xml:space="preserve"> </w:t>
      </w:r>
      <w:r w:rsidR="00A030B0">
        <w:rPr>
          <w:rFonts w:eastAsia="宋体" w:cs="Times New Roman"/>
        </w:rPr>
        <w:t xml:space="preserve">both </w:t>
      </w:r>
      <w:r w:rsidR="001706AA">
        <w:rPr>
          <w:rFonts w:eastAsia="宋体" w:cs="Times New Roman"/>
        </w:rPr>
        <w:t>NR-U DL Type A and Type B multi</w:t>
      </w:r>
      <w:r w:rsidR="00A030B0">
        <w:rPr>
          <w:rFonts w:eastAsia="宋体" w:cs="Times New Roman"/>
        </w:rPr>
        <w:t xml:space="preserve">-channel access schemes should be considered, and </w:t>
      </w:r>
      <w:r w:rsidR="00112342">
        <w:rPr>
          <w:rFonts w:eastAsia="宋体" w:cs="Times New Roman"/>
        </w:rPr>
        <w:t>the type of multi-channel access schemes may be determined by UE implementation or based on (pre-</w:t>
      </w:r>
      <w:proofErr w:type="gramStart"/>
      <w:r w:rsidR="00112342">
        <w:rPr>
          <w:rFonts w:eastAsia="宋体" w:cs="Times New Roman"/>
        </w:rPr>
        <w:t>)configuration</w:t>
      </w:r>
      <w:proofErr w:type="gramEnd"/>
      <w:r w:rsidR="00112342">
        <w:rPr>
          <w:rFonts w:eastAsia="宋体" w:cs="Times New Roman"/>
        </w:rPr>
        <w:t xml:space="preserve">. </w:t>
      </w:r>
    </w:p>
    <w:p w14:paraId="36C9C8A9" w14:textId="21B4463E" w:rsidR="00D434CF" w:rsidRPr="00D434CF" w:rsidRDefault="00176727" w:rsidP="00640A18">
      <w:pPr>
        <w:pStyle w:val="1st-Proposal-YJ"/>
        <w:spacing w:before="156" w:after="156"/>
        <w:rPr>
          <w:rFonts w:eastAsia="宋体"/>
        </w:rPr>
      </w:pPr>
      <w:bookmarkStart w:id="4335" w:name="_Toc126248543"/>
      <w:bookmarkStart w:id="4336" w:name="_Toc126248583"/>
      <w:bookmarkStart w:id="4337" w:name="_Toc126248871"/>
      <w:bookmarkStart w:id="4338" w:name="_Toc126248911"/>
      <w:bookmarkStart w:id="4339" w:name="_Toc126744733"/>
      <w:bookmarkStart w:id="4340" w:name="_Toc126744770"/>
      <w:bookmarkStart w:id="4341" w:name="_Toc126744807"/>
      <w:bookmarkStart w:id="4342" w:name="_Toc126744844"/>
      <w:bookmarkStart w:id="4343" w:name="_Toc126744881"/>
      <w:bookmarkStart w:id="4344" w:name="_Toc126744918"/>
      <w:bookmarkStart w:id="4345" w:name="_Toc126746366"/>
      <w:bookmarkStart w:id="4346" w:name="_Toc126746548"/>
      <w:bookmarkStart w:id="4347" w:name="_Toc126746585"/>
      <w:bookmarkStart w:id="4348" w:name="_Toc127447030"/>
      <w:bookmarkStart w:id="4349" w:name="_Toc127447067"/>
      <w:bookmarkStart w:id="4350" w:name="_Toc127447170"/>
      <w:bookmarkStart w:id="4351" w:name="_Toc127447312"/>
      <w:bookmarkStart w:id="4352" w:name="_Toc127447349"/>
      <w:bookmarkStart w:id="4353" w:name="_Toc127447426"/>
      <w:bookmarkStart w:id="4354" w:name="_Toc127447463"/>
      <w:bookmarkStart w:id="4355" w:name="_Toc127448820"/>
      <w:bookmarkStart w:id="4356" w:name="_Toc127448857"/>
      <w:bookmarkStart w:id="4357" w:name="_Toc127449031"/>
      <w:bookmarkStart w:id="4358" w:name="_Toc127449068"/>
      <w:bookmarkStart w:id="4359" w:name="_Toc127449474"/>
      <w:bookmarkStart w:id="4360" w:name="_Toc127449511"/>
      <w:bookmarkStart w:id="4361" w:name="_Toc127449664"/>
      <w:bookmarkStart w:id="4362" w:name="_Toc127449701"/>
      <w:bookmarkStart w:id="4363" w:name="_Toc129010175"/>
      <w:bookmarkStart w:id="4364" w:name="_Toc129010210"/>
      <w:bookmarkStart w:id="4365" w:name="_Toc129082043"/>
      <w:bookmarkStart w:id="4366" w:name="_Toc129082079"/>
      <w:bookmarkStart w:id="4367" w:name="_Toc129097429"/>
      <w:bookmarkStart w:id="4368" w:name="_Toc129097468"/>
      <w:bookmarkStart w:id="4369" w:name="_Toc131411232"/>
      <w:bookmarkStart w:id="4370" w:name="_Toc131411271"/>
      <w:bookmarkStart w:id="4371" w:name="_Toc131411310"/>
      <w:bookmarkStart w:id="4372" w:name="_Toc131411349"/>
      <w:bookmarkStart w:id="4373" w:name="_Toc131411741"/>
      <w:bookmarkStart w:id="4374" w:name="_Toc131411957"/>
      <w:bookmarkStart w:id="4375" w:name="_Toc131762663"/>
      <w:bookmarkStart w:id="4376" w:name="_Toc131762702"/>
      <w:bookmarkStart w:id="4377" w:name="_Toc131762837"/>
      <w:bookmarkStart w:id="4378" w:name="_Toc131762876"/>
      <w:bookmarkStart w:id="4379" w:name="_Toc131763315"/>
      <w:r w:rsidRPr="00640A18">
        <w:rPr>
          <w:rFonts w:eastAsia="宋体"/>
        </w:rPr>
        <w:t>For dynamic channel access mode with multi-channel in SL-U, b</w:t>
      </w:r>
      <w:r w:rsidR="003A649C" w:rsidRPr="00D434CF">
        <w:rPr>
          <w:rFonts w:eastAsia="宋体"/>
        </w:rPr>
        <w:t xml:space="preserve">oth Type A </w:t>
      </w:r>
      <w:r w:rsidR="003A649C" w:rsidRPr="00FD3F99">
        <w:rPr>
          <w:rFonts w:eastAsia="宋体"/>
        </w:rPr>
        <w:t>a</w:t>
      </w:r>
      <w:r w:rsidR="003A649C" w:rsidRPr="002B3905">
        <w:rPr>
          <w:rFonts w:eastAsia="宋体"/>
        </w:rPr>
        <w:t>nd Type B</w:t>
      </w:r>
      <w:r w:rsidRPr="002B3905">
        <w:rPr>
          <w:rFonts w:eastAsia="宋体"/>
        </w:rPr>
        <w:t xml:space="preserve"> shoul</w:t>
      </w:r>
      <w:r w:rsidRPr="006326A7">
        <w:rPr>
          <w:rFonts w:eastAsia="宋体"/>
        </w:rPr>
        <w:t>d be c</w:t>
      </w:r>
      <w:r w:rsidRPr="00CA34FD">
        <w:rPr>
          <w:rFonts w:eastAsia="宋体"/>
        </w:rPr>
        <w:t>onsidered for PSFCH transmission</w:t>
      </w:r>
      <w:r w:rsidR="00D434CF" w:rsidRPr="00CA34FD">
        <w:rPr>
          <w:rFonts w:eastAsia="宋体"/>
        </w:rPr>
        <w:t>.</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p>
    <w:p w14:paraId="5302EF96" w14:textId="77777777" w:rsidR="00B5217F" w:rsidRPr="00950580" w:rsidRDefault="00B5217F" w:rsidP="00791D83">
      <w:pPr>
        <w:pStyle w:val="1st-Proposal-YJ"/>
        <w:numPr>
          <w:ilvl w:val="0"/>
          <w:numId w:val="0"/>
        </w:numPr>
        <w:pBdr>
          <w:bottom w:val="single" w:sz="6" w:space="1" w:color="auto"/>
        </w:pBdr>
        <w:spacing w:before="156" w:after="156"/>
        <w:rPr>
          <w:rFonts w:eastAsia="宋体"/>
        </w:rPr>
      </w:pPr>
    </w:p>
    <w:p w14:paraId="5CA0A9E1" w14:textId="030F0458" w:rsidR="00B70598" w:rsidRPr="00B55118" w:rsidRDefault="00B70598" w:rsidP="00450517">
      <w:pPr>
        <w:pStyle w:val="1"/>
        <w:numPr>
          <w:ilvl w:val="0"/>
          <w:numId w:val="1"/>
        </w:numPr>
        <w:spacing w:beforeLines="0" w:before="0" w:after="156"/>
        <w:rPr>
          <w:rFonts w:eastAsia="宋体"/>
          <w:sz w:val="28"/>
          <w:szCs w:val="28"/>
        </w:rPr>
      </w:pPr>
      <w:r w:rsidRPr="00B55118">
        <w:rPr>
          <w:rFonts w:eastAsia="宋体"/>
          <w:sz w:val="28"/>
          <w:szCs w:val="28"/>
        </w:rPr>
        <w:t>Conclusion</w:t>
      </w:r>
    </w:p>
    <w:p w14:paraId="1AA203EB" w14:textId="77777777" w:rsidR="00567198" w:rsidRPr="00B55118" w:rsidRDefault="008021E8" w:rsidP="004D7FB6">
      <w:pPr>
        <w:spacing w:before="156" w:after="156"/>
        <w:rPr>
          <w:rFonts w:eastAsia="宋体" w:cs="Times New Roman"/>
        </w:rPr>
      </w:pPr>
      <w:r w:rsidRPr="00B55118">
        <w:rPr>
          <w:rFonts w:eastAsia="宋体" w:cs="Times New Roman"/>
        </w:rPr>
        <w:t>In this contribution, some</w:t>
      </w:r>
      <w:r w:rsidR="00BC402D" w:rsidRPr="00B55118">
        <w:rPr>
          <w:rFonts w:eastAsia="宋体" w:cs="Times New Roman"/>
        </w:rPr>
        <w:t xml:space="preserve"> </w:t>
      </w:r>
      <w:r w:rsidR="00705BBC" w:rsidRPr="00B55118">
        <w:rPr>
          <w:rFonts w:eastAsia="宋体" w:cs="Times New Roman"/>
        </w:rPr>
        <w:t xml:space="preserve">issues related to </w:t>
      </w:r>
      <w:r w:rsidR="00F837A4" w:rsidRPr="00B55118">
        <w:rPr>
          <w:rFonts w:eastAsia="宋体" w:cs="Times New Roman"/>
        </w:rPr>
        <w:t xml:space="preserve">the </w:t>
      </w:r>
      <w:r w:rsidR="00705BBC" w:rsidRPr="00B55118">
        <w:rPr>
          <w:rFonts w:eastAsia="宋体" w:cs="Times New Roman"/>
        </w:rPr>
        <w:t>channel access procedure</w:t>
      </w:r>
      <w:r w:rsidRPr="00B55118">
        <w:rPr>
          <w:rFonts w:eastAsia="宋体" w:cs="Times New Roman"/>
        </w:rPr>
        <w:t xml:space="preserve"> </w:t>
      </w:r>
      <w:r w:rsidR="00BC402D" w:rsidRPr="00B55118">
        <w:rPr>
          <w:rFonts w:eastAsia="宋体" w:cs="Times New Roman"/>
        </w:rPr>
        <w:t>for Rel-18</w:t>
      </w:r>
      <w:r w:rsidRPr="00B55118">
        <w:rPr>
          <w:rFonts w:eastAsia="宋体" w:cs="Times New Roman"/>
        </w:rPr>
        <w:t xml:space="preserve"> SL-U are </w:t>
      </w:r>
      <w:r w:rsidR="00002255" w:rsidRPr="00B55118">
        <w:rPr>
          <w:rFonts w:eastAsia="宋体" w:cs="Times New Roman"/>
        </w:rPr>
        <w:t>discussed</w:t>
      </w:r>
      <w:r w:rsidRPr="00B55118">
        <w:rPr>
          <w:rFonts w:eastAsia="宋体" w:cs="Times New Roman"/>
        </w:rPr>
        <w:t xml:space="preserve">, and </w:t>
      </w:r>
      <w:r w:rsidR="002D5E1F" w:rsidRPr="00B55118">
        <w:rPr>
          <w:rFonts w:eastAsia="宋体" w:cs="Times New Roman"/>
        </w:rPr>
        <w:t>the relevant observations and p</w:t>
      </w:r>
      <w:r w:rsidR="00730F5C" w:rsidRPr="00B55118">
        <w:rPr>
          <w:rFonts w:eastAsia="宋体" w:cs="Times New Roman"/>
        </w:rPr>
        <w:t>roposals are listed as follows</w:t>
      </w:r>
      <w:r w:rsidR="002D5E1F" w:rsidRPr="00B55118">
        <w:rPr>
          <w:rFonts w:eastAsia="宋体" w:cs="Times New Roman"/>
        </w:rPr>
        <w:t>:</w:t>
      </w:r>
    </w:p>
    <w:p w14:paraId="25344659" w14:textId="77777777" w:rsidR="009F7A2D" w:rsidRDefault="00270A85">
      <w:pPr>
        <w:pStyle w:val="11"/>
        <w:rPr>
          <w:rFonts w:asciiTheme="minorHAnsi" w:eastAsiaTheme="minorEastAsia" w:hAnsiTheme="minorHAnsi" w:cstheme="minorBidi"/>
          <w:b w:val="0"/>
          <w:i w:val="0"/>
          <w:noProof/>
          <w:sz w:val="21"/>
          <w:szCs w:val="22"/>
        </w:rPr>
      </w:pPr>
      <w:r w:rsidRPr="00B55118">
        <w:rPr>
          <w:rFonts w:eastAsia="宋体"/>
        </w:rPr>
        <w:fldChar w:fldCharType="begin"/>
      </w:r>
      <w:r w:rsidRPr="00B55118">
        <w:rPr>
          <w:rFonts w:eastAsia="宋体"/>
        </w:rPr>
        <w:instrText xml:space="preserve"> TOC \n \t "1st-ob-YJ,1,2nd-ob-YJ,2,3nd-ob-YJ,3" </w:instrText>
      </w:r>
      <w:r w:rsidRPr="00B55118">
        <w:rPr>
          <w:rFonts w:eastAsia="宋体"/>
        </w:rPr>
        <w:fldChar w:fldCharType="separate"/>
      </w:r>
      <w:r w:rsidR="009F7A2D" w:rsidRPr="001C4E0E">
        <w:rPr>
          <w:rFonts w:eastAsia="宋体"/>
          <w:noProof/>
        </w:rPr>
        <w:t>Observation 1:</w:t>
      </w:r>
      <w:r w:rsidR="009F7A2D">
        <w:rPr>
          <w:rFonts w:asciiTheme="minorHAnsi" w:eastAsiaTheme="minorEastAsia" w:hAnsiTheme="minorHAnsi" w:cstheme="minorBidi"/>
          <w:b w:val="0"/>
          <w:i w:val="0"/>
          <w:noProof/>
          <w:sz w:val="21"/>
          <w:szCs w:val="22"/>
        </w:rPr>
        <w:tab/>
      </w:r>
      <w:r w:rsidR="009F7A2D" w:rsidRPr="001C4E0E">
        <w:rPr>
          <w:rFonts w:eastAsia="宋体"/>
          <w:noProof/>
        </w:rPr>
        <w:t>The legacy mode 2 sensing and resource selection procedure is based on a dedicated sidelink resource pool in which potential resource collisions are only considered among sidelink UEs.</w:t>
      </w:r>
    </w:p>
    <w:p w14:paraId="617B8418" w14:textId="77777777" w:rsidR="009F7A2D" w:rsidRDefault="009F7A2D">
      <w:pPr>
        <w:pStyle w:val="11"/>
        <w:rPr>
          <w:rFonts w:asciiTheme="minorHAnsi" w:eastAsiaTheme="minorEastAsia" w:hAnsiTheme="minorHAnsi" w:cstheme="minorBidi"/>
          <w:b w:val="0"/>
          <w:i w:val="0"/>
          <w:noProof/>
          <w:sz w:val="21"/>
          <w:szCs w:val="22"/>
        </w:rPr>
      </w:pPr>
      <w:r w:rsidRPr="001C4E0E">
        <w:rPr>
          <w:rFonts w:eastAsia="宋体"/>
          <w:noProof/>
        </w:rPr>
        <w:lastRenderedPageBreak/>
        <w:t>Observation 2:</w:t>
      </w:r>
      <w:r>
        <w:rPr>
          <w:rFonts w:asciiTheme="minorHAnsi" w:eastAsiaTheme="minorEastAsia" w:hAnsiTheme="minorHAnsi" w:cstheme="minorBidi"/>
          <w:b w:val="0"/>
          <w:i w:val="0"/>
          <w:noProof/>
          <w:sz w:val="21"/>
          <w:szCs w:val="22"/>
        </w:rPr>
        <w:tab/>
      </w:r>
      <w:r w:rsidRPr="001C4E0E">
        <w:rPr>
          <w:rFonts w:eastAsia="宋体"/>
          <w:noProof/>
        </w:rPr>
        <w:t>LBT failure may cause the resources selected by using the legacy mode 2 procedure cannot be used by the Tx UE, and further lead to lower resource efficiency of SL-U.</w:t>
      </w:r>
    </w:p>
    <w:p w14:paraId="2119E936" w14:textId="7081234D" w:rsidR="00AB7819" w:rsidRPr="00B55118" w:rsidRDefault="00270A85" w:rsidP="00AB7819">
      <w:pPr>
        <w:spacing w:before="156" w:after="156"/>
        <w:rPr>
          <w:rFonts w:eastAsia="宋体" w:cs="Times New Roman"/>
        </w:rPr>
      </w:pPr>
      <w:r w:rsidRPr="00B55118">
        <w:rPr>
          <w:rFonts w:eastAsia="宋体" w:cs="Times New Roman"/>
        </w:rPr>
        <w:fldChar w:fldCharType="end"/>
      </w:r>
    </w:p>
    <w:p w14:paraId="12C0E1B4" w14:textId="77777777" w:rsidR="009F7A2D" w:rsidRDefault="00AB7819">
      <w:pPr>
        <w:pStyle w:val="11"/>
        <w:rPr>
          <w:rFonts w:asciiTheme="minorHAnsi" w:eastAsiaTheme="minorEastAsia" w:hAnsiTheme="minorHAnsi" w:cstheme="minorBidi"/>
          <w:b w:val="0"/>
          <w:i w:val="0"/>
          <w:noProof/>
          <w:sz w:val="21"/>
          <w:szCs w:val="22"/>
        </w:rPr>
      </w:pPr>
      <w:r w:rsidRPr="00B55118">
        <w:rPr>
          <w:rFonts w:eastAsia="宋体"/>
        </w:rPr>
        <w:fldChar w:fldCharType="begin"/>
      </w:r>
      <w:r w:rsidRPr="00B55118">
        <w:rPr>
          <w:rFonts w:eastAsia="宋体"/>
        </w:rPr>
        <w:instrText xml:space="preserve"> TOC \n \t "1st-Proposal-YJ,1,2nd-proposal-YJ,2,3nd-proposal-YJ,3" </w:instrText>
      </w:r>
      <w:r w:rsidRPr="00B55118">
        <w:rPr>
          <w:rFonts w:eastAsia="宋体"/>
        </w:rPr>
        <w:fldChar w:fldCharType="separate"/>
      </w:r>
      <w:r w:rsidR="009F7A2D" w:rsidRPr="00B06BBE">
        <w:rPr>
          <w:rFonts w:eastAsia="宋体"/>
          <w:noProof/>
        </w:rPr>
        <w:t>Proposal 1:</w:t>
      </w:r>
      <w:r w:rsidR="009F7A2D">
        <w:rPr>
          <w:rFonts w:asciiTheme="minorHAnsi" w:eastAsiaTheme="minorEastAsia" w:hAnsiTheme="minorHAnsi" w:cstheme="minorBidi"/>
          <w:b w:val="0"/>
          <w:i w:val="0"/>
          <w:noProof/>
          <w:sz w:val="21"/>
          <w:szCs w:val="22"/>
        </w:rPr>
        <w:tab/>
      </w:r>
      <w:r w:rsidR="009F7A2D" w:rsidRPr="00B06BBE">
        <w:rPr>
          <w:rFonts w:eastAsia="宋体"/>
          <w:noProof/>
        </w:rPr>
        <w:t>Type 2A channel access procedure can be used for PSFCH only within an SL CO.</w:t>
      </w:r>
    </w:p>
    <w:p w14:paraId="0C9F6F57"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2:</w:t>
      </w:r>
      <w:r>
        <w:rPr>
          <w:rFonts w:asciiTheme="minorHAnsi" w:eastAsiaTheme="minorEastAsia" w:hAnsiTheme="minorHAnsi" w:cstheme="minorBidi"/>
          <w:b w:val="0"/>
          <w:i w:val="0"/>
          <w:noProof/>
          <w:sz w:val="21"/>
          <w:szCs w:val="22"/>
        </w:rPr>
        <w:tab/>
      </w:r>
      <w:r w:rsidRPr="00B06BBE">
        <w:rPr>
          <w:rFonts w:eastAsia="宋体"/>
          <w:noProof/>
        </w:rPr>
        <w:t>For the case that only</w:t>
      </w:r>
      <w:r>
        <w:rPr>
          <w:noProof/>
        </w:rPr>
        <w:t xml:space="preserve"> PSSCH with groupcast option 1 enabled is transmitted in the latest SL CO, a reference duration should be defined as the end of the first slot where at least one PSSCH with groupcast option 1 enabled is transmitted.</w:t>
      </w:r>
    </w:p>
    <w:p w14:paraId="5B7F11E1"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3:</w:t>
      </w:r>
      <w:r>
        <w:rPr>
          <w:rFonts w:asciiTheme="minorHAnsi" w:eastAsiaTheme="minorEastAsia" w:hAnsiTheme="minorHAnsi" w:cstheme="minorBidi"/>
          <w:b w:val="0"/>
          <w:i w:val="0"/>
          <w:noProof/>
          <w:sz w:val="21"/>
          <w:szCs w:val="22"/>
        </w:rPr>
        <w:tab/>
      </w:r>
      <w:r w:rsidRPr="00B06BBE">
        <w:rPr>
          <w:rFonts w:eastAsia="宋体"/>
          <w:noProof/>
        </w:rPr>
        <w:t>Contention window adjustment should be determined per priority, i.e., the same value and adjustment steps of the contention window should be used for each priority and all cast types with the same priority.</w:t>
      </w:r>
    </w:p>
    <w:p w14:paraId="34DDC433"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4:</w:t>
      </w:r>
      <w:r>
        <w:rPr>
          <w:rFonts w:asciiTheme="minorHAnsi" w:eastAsiaTheme="minorEastAsia" w:hAnsiTheme="minorHAnsi" w:cstheme="minorBidi"/>
          <w:b w:val="0"/>
          <w:i w:val="0"/>
          <w:noProof/>
          <w:sz w:val="21"/>
          <w:szCs w:val="22"/>
        </w:rPr>
        <w:tab/>
      </w:r>
      <w:r w:rsidRPr="00B06BBE">
        <w:rPr>
          <w:noProof/>
          <w:color w:val="000000"/>
        </w:rPr>
        <w:t xml:space="preserve">For contention window adjustment </w:t>
      </w:r>
      <w:r w:rsidRPr="00B06BBE">
        <w:rPr>
          <w:rFonts w:eastAsia="宋体"/>
          <w:noProof/>
        </w:rPr>
        <w:t xml:space="preserve">in SL-U, </w:t>
      </w:r>
      <w:r>
        <w:rPr>
          <w:noProof/>
        </w:rPr>
        <w:t xml:space="preserve">if at least one PSSCH with HARQ feedback is enabled </w:t>
      </w:r>
      <w:r w:rsidRPr="00B06BBE">
        <w:rPr>
          <w:noProof/>
          <w:color w:val="000000"/>
        </w:rPr>
        <w:t xml:space="preserve">within a reference duration of the </w:t>
      </w:r>
      <w:r w:rsidRPr="00B06BBE">
        <w:rPr>
          <w:noProof/>
          <w:color w:val="000000"/>
          <w:lang w:eastAsia="ko-KR"/>
        </w:rPr>
        <w:t xml:space="preserve">latest </w:t>
      </w:r>
      <w:r w:rsidRPr="00B06BBE">
        <w:rPr>
          <w:noProof/>
          <w:color w:val="000000"/>
        </w:rPr>
        <w:t>SL CO:</w:t>
      </w:r>
    </w:p>
    <w:p w14:paraId="3ABC9BBD" w14:textId="77777777" w:rsidR="009F7A2D" w:rsidRDefault="009F7A2D">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06BBE">
        <w:rPr>
          <w:rFonts w:ascii="Verdana" w:eastAsia="宋体" w:hAnsi="Verdana"/>
          <w:b w:val="0"/>
          <w:i w:val="0"/>
          <w:noProof/>
        </w:rPr>
        <w:t>−</w:t>
      </w:r>
      <w:r>
        <w:rPr>
          <w:rFonts w:asciiTheme="minorHAnsi" w:eastAsiaTheme="minorEastAsia" w:hAnsiTheme="minorHAnsi" w:cstheme="minorBidi"/>
          <w:b w:val="0"/>
          <w:i w:val="0"/>
          <w:noProof/>
          <w:sz w:val="21"/>
          <w:szCs w:val="22"/>
        </w:rPr>
        <w:tab/>
      </w:r>
      <m:oMath>
        <m:r>
          <m:rPr>
            <m:sty m:val="bi"/>
          </m:rPr>
          <w:rPr>
            <w:rFonts w:ascii="Cambria Math" w:hAnsi="Cambria Math"/>
            <w:noProof/>
            <w:color w:val="000000"/>
            <w:lang w:eastAsia="ko-KR"/>
          </w:rPr>
          <m:t>CWp=CWmin,p</m:t>
        </m:r>
      </m:oMath>
      <w:r w:rsidRPr="00B06BBE">
        <w:rPr>
          <w:noProof/>
          <w:color w:val="000000"/>
          <w:lang w:eastAsia="ko-KR"/>
        </w:rPr>
        <w:t xml:space="preserve"> f</w:t>
      </w:r>
      <w:r w:rsidRPr="00B06BBE">
        <w:rPr>
          <w:noProof/>
          <w:color w:val="000000"/>
          <w:lang w:val="en-AU" w:eastAsia="ko-KR"/>
        </w:rPr>
        <w:t xml:space="preserve">or every priority class </w:t>
      </w:r>
      <m:oMath>
        <m:r>
          <m:rPr>
            <m:sty m:val="bi"/>
          </m:rPr>
          <w:rPr>
            <w:rFonts w:ascii="Cambria Math" w:hAnsi="Cambria Math"/>
            <w:noProof/>
            <w:color w:val="000000"/>
            <w:lang w:eastAsia="ko-KR"/>
          </w:rPr>
          <m:t>p</m:t>
        </m:r>
        <m:r>
          <m:rPr>
            <m:sty m:val="bi"/>
          </m:rPr>
          <w:rPr>
            <w:rFonts w:ascii="Cambria Math" w:hAnsi="Cambria Math"/>
            <w:noProof/>
            <w:color w:val="000000"/>
            <w:lang w:val="x-none"/>
          </w:rPr>
          <m:t>∈</m:t>
        </m:r>
        <m:r>
          <m:rPr>
            <m:sty m:val="bi"/>
          </m:rPr>
          <w:rPr>
            <w:rFonts w:ascii="Cambria Math" w:eastAsia="MS PGothic" w:hAnsi="Cambria Math"/>
            <w:noProof/>
            <w:color w:val="000000"/>
            <w:lang w:val="en-GB" w:eastAsia="x-none"/>
          </w:rPr>
          <m:t>{1,2,3,4}</m:t>
        </m:r>
      </m:oMath>
      <w:r w:rsidRPr="00B06BBE">
        <w:rPr>
          <w:noProof/>
          <w:color w:val="000000"/>
        </w:rPr>
        <w:t xml:space="preserve">, when </w:t>
      </w:r>
      <w:r w:rsidRPr="00B06BBE">
        <w:rPr>
          <w:noProof/>
          <w:color w:val="000000"/>
          <w:lang w:eastAsia="ko-KR"/>
        </w:rPr>
        <w:t xml:space="preserve">any of </w:t>
      </w:r>
      <w:r w:rsidRPr="00B06BBE">
        <w:rPr>
          <w:noProof/>
          <w:color w:val="000000"/>
        </w:rPr>
        <w:t>the following cases is satisfied:</w:t>
      </w:r>
    </w:p>
    <w:p w14:paraId="70AF78E0" w14:textId="77777777" w:rsidR="009F7A2D" w:rsidRDefault="009F7A2D">
      <w:pPr>
        <w:pStyle w:val="31"/>
        <w:ind w:left="1200" w:hanging="400"/>
        <w:rPr>
          <w:rFonts w:asciiTheme="minorHAnsi" w:eastAsiaTheme="minorEastAsia" w:hAnsiTheme="minorHAnsi" w:cstheme="minorBidi"/>
          <w:b w:val="0"/>
          <w:i w:val="0"/>
          <w:noProof/>
          <w:sz w:val="21"/>
          <w:szCs w:val="22"/>
        </w:rPr>
      </w:pPr>
      <w:r w:rsidRPr="00B06BBE">
        <w:rPr>
          <w:rFonts w:ascii="Wingdings" w:eastAsia="宋体" w:hAnsi="Wingdings"/>
          <w:b w:val="0"/>
          <w:i w:val="0"/>
          <w:noProof/>
        </w:rPr>
        <w:t></w:t>
      </w:r>
      <w:r>
        <w:rPr>
          <w:rFonts w:asciiTheme="minorHAnsi" w:eastAsiaTheme="minorEastAsia" w:hAnsiTheme="minorHAnsi" w:cstheme="minorBidi"/>
          <w:b w:val="0"/>
          <w:i w:val="0"/>
          <w:noProof/>
          <w:sz w:val="21"/>
          <w:szCs w:val="22"/>
        </w:rPr>
        <w:tab/>
      </w:r>
      <w:r w:rsidRPr="00B06BBE">
        <w:rPr>
          <w:noProof/>
          <w:color w:val="000000"/>
          <w:lang w:eastAsia="ko-KR"/>
        </w:rPr>
        <w:t xml:space="preserve">unicast with SL-HARQ feedback enabled, at least one </w:t>
      </w:r>
      <w:r w:rsidRPr="00B06BBE">
        <w:rPr>
          <w:noProof/>
          <w:color w:val="000000"/>
        </w:rPr>
        <w:t>‘</w:t>
      </w:r>
      <w:r w:rsidRPr="00B06BBE">
        <w:rPr>
          <w:noProof/>
          <w:color w:val="000000"/>
          <w:lang w:eastAsia="ko-KR"/>
        </w:rPr>
        <w:t>ACK</w:t>
      </w:r>
      <w:r w:rsidRPr="00B06BBE">
        <w:rPr>
          <w:noProof/>
          <w:color w:val="000000"/>
        </w:rPr>
        <w:t xml:space="preserve">’ </w:t>
      </w:r>
      <w:r w:rsidRPr="00B06BBE">
        <w:rPr>
          <w:noProof/>
          <w:color w:val="000000"/>
          <w:lang w:eastAsia="ko-KR"/>
        </w:rPr>
        <w:t>is received</w:t>
      </w:r>
      <w:r w:rsidRPr="00B06BBE">
        <w:rPr>
          <w:noProof/>
          <w:color w:val="000000"/>
          <w:lang w:val="en-AU"/>
        </w:rPr>
        <w:t>;</w:t>
      </w:r>
    </w:p>
    <w:p w14:paraId="16BD13B3" w14:textId="77777777" w:rsidR="009F7A2D" w:rsidRDefault="009F7A2D">
      <w:pPr>
        <w:pStyle w:val="31"/>
        <w:ind w:left="1200" w:hanging="400"/>
        <w:rPr>
          <w:rFonts w:asciiTheme="minorHAnsi" w:eastAsiaTheme="minorEastAsia" w:hAnsiTheme="minorHAnsi" w:cstheme="minorBidi"/>
          <w:b w:val="0"/>
          <w:i w:val="0"/>
          <w:noProof/>
          <w:sz w:val="21"/>
          <w:szCs w:val="22"/>
        </w:rPr>
      </w:pPr>
      <w:r w:rsidRPr="00B06BBE">
        <w:rPr>
          <w:rFonts w:ascii="Wingdings" w:eastAsia="宋体" w:hAnsi="Wingdings"/>
          <w:b w:val="0"/>
          <w:i w:val="0"/>
          <w:noProof/>
        </w:rPr>
        <w:t></w:t>
      </w:r>
      <w:r>
        <w:rPr>
          <w:rFonts w:asciiTheme="minorHAnsi" w:eastAsiaTheme="minorEastAsia" w:hAnsiTheme="minorHAnsi" w:cstheme="minorBidi"/>
          <w:b w:val="0"/>
          <w:i w:val="0"/>
          <w:noProof/>
          <w:sz w:val="21"/>
          <w:szCs w:val="22"/>
        </w:rPr>
        <w:tab/>
      </w:r>
      <w:r w:rsidRPr="00B06BBE">
        <w:rPr>
          <w:noProof/>
          <w:color w:val="000000"/>
          <w:lang w:eastAsia="ko-KR"/>
        </w:rPr>
        <w:t xml:space="preserve">groupcast with option 2 enabled (A/N), at least a ratio of </w:t>
      </w:r>
      <w:r w:rsidRPr="00B06BBE">
        <w:rPr>
          <w:noProof/>
          <w:color w:val="000000"/>
        </w:rPr>
        <w:t>‘</w:t>
      </w:r>
      <w:r w:rsidRPr="00B06BBE">
        <w:rPr>
          <w:noProof/>
          <w:color w:val="000000"/>
          <w:lang w:eastAsia="ko-KR"/>
        </w:rPr>
        <w:t>ACK</w:t>
      </w:r>
      <w:r w:rsidRPr="00B06BBE">
        <w:rPr>
          <w:noProof/>
          <w:color w:val="000000"/>
        </w:rPr>
        <w:t xml:space="preserve">’ </w:t>
      </w:r>
      <w:r w:rsidRPr="00B06BBE">
        <w:rPr>
          <w:noProof/>
          <w:color w:val="000000"/>
          <w:lang w:eastAsia="ko-KR"/>
        </w:rPr>
        <w:t>is received</w:t>
      </w:r>
      <w:r w:rsidRPr="00B06BBE">
        <w:rPr>
          <w:noProof/>
          <w:color w:val="000000"/>
          <w:lang w:val="en-AU"/>
        </w:rPr>
        <w:t>;</w:t>
      </w:r>
    </w:p>
    <w:p w14:paraId="6EA98A46" w14:textId="77777777" w:rsidR="009F7A2D" w:rsidRDefault="009F7A2D">
      <w:pPr>
        <w:pStyle w:val="31"/>
        <w:ind w:left="1200" w:hanging="400"/>
        <w:rPr>
          <w:rFonts w:asciiTheme="minorHAnsi" w:eastAsiaTheme="minorEastAsia" w:hAnsiTheme="minorHAnsi" w:cstheme="minorBidi"/>
          <w:b w:val="0"/>
          <w:i w:val="0"/>
          <w:noProof/>
          <w:sz w:val="21"/>
          <w:szCs w:val="22"/>
        </w:rPr>
      </w:pPr>
      <w:r w:rsidRPr="00B06BBE">
        <w:rPr>
          <w:rFonts w:ascii="Wingdings" w:eastAsia="宋体" w:hAnsi="Wingdings"/>
          <w:b w:val="0"/>
          <w:i w:val="0"/>
          <w:noProof/>
        </w:rPr>
        <w:t></w:t>
      </w:r>
      <w:r>
        <w:rPr>
          <w:rFonts w:asciiTheme="minorHAnsi" w:eastAsiaTheme="minorEastAsia" w:hAnsiTheme="minorHAnsi" w:cstheme="minorBidi"/>
          <w:b w:val="0"/>
          <w:i w:val="0"/>
          <w:noProof/>
          <w:sz w:val="21"/>
          <w:szCs w:val="22"/>
        </w:rPr>
        <w:tab/>
      </w:r>
      <w:r w:rsidRPr="00B06BBE">
        <w:rPr>
          <w:noProof/>
          <w:color w:val="000000"/>
          <w:lang w:eastAsia="ko-KR"/>
        </w:rPr>
        <w:t>groupcast with option 1 enabled (Nack only), receiving power on the associated PSFCH is lower than a threshold;</w:t>
      </w:r>
    </w:p>
    <w:p w14:paraId="792A8DDF" w14:textId="77777777" w:rsidR="009F7A2D" w:rsidRDefault="009F7A2D">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06BBE">
        <w:rPr>
          <w:rFonts w:ascii="Verdana" w:hAnsi="Verdana"/>
          <w:b w:val="0"/>
          <w:i w:val="0"/>
          <w:noProof/>
          <w:color w:val="000000"/>
          <w:lang w:eastAsia="ko-KR"/>
        </w:rPr>
        <w:t>−</w:t>
      </w:r>
      <w:r>
        <w:rPr>
          <w:rFonts w:asciiTheme="minorHAnsi" w:eastAsiaTheme="minorEastAsia" w:hAnsiTheme="minorHAnsi" w:cstheme="minorBidi"/>
          <w:b w:val="0"/>
          <w:i w:val="0"/>
          <w:noProof/>
          <w:sz w:val="21"/>
          <w:szCs w:val="22"/>
        </w:rPr>
        <w:tab/>
      </w:r>
      <w:r w:rsidRPr="00B06BBE">
        <w:rPr>
          <w:rFonts w:eastAsia="宋体"/>
          <w:noProof/>
          <w:color w:val="000000"/>
        </w:rPr>
        <w:t xml:space="preserve">otherwise, </w:t>
      </w:r>
      <m:oMath>
        <m:r>
          <m:rPr>
            <m:sty m:val="bi"/>
          </m:rPr>
          <w:rPr>
            <w:rFonts w:ascii="Cambria Math" w:hAnsi="Cambria Math"/>
            <w:noProof/>
            <w:color w:val="000000"/>
            <w:lang w:eastAsia="ko-KR"/>
          </w:rPr>
          <m:t>CWp</m:t>
        </m:r>
      </m:oMath>
      <w:r w:rsidRPr="00B06BBE">
        <w:rPr>
          <w:rFonts w:eastAsia="宋体"/>
          <w:iCs/>
          <w:noProof/>
          <w:color w:val="000000"/>
          <w:lang w:val="en-GB"/>
        </w:rPr>
        <w:t xml:space="preserve"> is increased </w:t>
      </w:r>
      <w:r w:rsidRPr="00B06BBE">
        <w:rPr>
          <w:noProof/>
          <w:color w:val="000000"/>
          <w:lang w:eastAsia="ko-KR"/>
        </w:rPr>
        <w:t>f</w:t>
      </w:r>
      <w:r w:rsidRPr="00B06BBE">
        <w:rPr>
          <w:noProof/>
          <w:color w:val="000000"/>
          <w:lang w:val="en-AU" w:eastAsia="ko-KR"/>
        </w:rPr>
        <w:t xml:space="preserve">or every priority class </w:t>
      </w:r>
      <m:oMath>
        <m:r>
          <m:rPr>
            <m:sty m:val="bi"/>
          </m:rPr>
          <w:rPr>
            <w:rFonts w:ascii="Cambria Math" w:hAnsi="Cambria Math"/>
            <w:noProof/>
            <w:color w:val="000000"/>
            <w:lang w:eastAsia="ko-KR"/>
          </w:rPr>
          <m:t>p</m:t>
        </m:r>
        <m:r>
          <m:rPr>
            <m:sty m:val="bi"/>
          </m:rPr>
          <w:rPr>
            <w:rFonts w:ascii="Cambria Math" w:hAnsi="Cambria Math"/>
            <w:noProof/>
            <w:color w:val="000000"/>
            <w:lang w:val="x-none"/>
          </w:rPr>
          <m:t>∈</m:t>
        </m:r>
        <m:r>
          <m:rPr>
            <m:sty m:val="bi"/>
          </m:rPr>
          <w:rPr>
            <w:rFonts w:ascii="Cambria Math" w:eastAsia="MS PGothic" w:hAnsi="Cambria Math"/>
            <w:noProof/>
            <w:color w:val="000000"/>
            <w:lang w:val="en-GB" w:eastAsia="x-none"/>
          </w:rPr>
          <m:t>{1,2,3,4}</m:t>
        </m:r>
      </m:oMath>
      <w:r w:rsidRPr="00B06BBE">
        <w:rPr>
          <w:rFonts w:eastAsiaTheme="minorEastAsia"/>
          <w:noProof/>
          <w:color w:val="000000"/>
          <w:lang w:val="en-GB"/>
        </w:rPr>
        <w:t>;</w:t>
      </w:r>
    </w:p>
    <w:p w14:paraId="70919A52"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5:</w:t>
      </w:r>
      <w:r>
        <w:rPr>
          <w:rFonts w:asciiTheme="minorHAnsi" w:eastAsiaTheme="minorEastAsia" w:hAnsiTheme="minorHAnsi" w:cstheme="minorBidi"/>
          <w:b w:val="0"/>
          <w:i w:val="0"/>
          <w:noProof/>
          <w:sz w:val="21"/>
          <w:szCs w:val="22"/>
        </w:rPr>
        <w:tab/>
      </w:r>
      <w:r w:rsidRPr="00B06BBE">
        <w:rPr>
          <w:rFonts w:eastAsia="宋体"/>
          <w:noProof/>
        </w:rPr>
        <w:t>For the case that SL-HARQ feedback is unavailable, sidelink CR/CBR should be used for contention window adjustment in SL-U.</w:t>
      </w:r>
    </w:p>
    <w:p w14:paraId="1CDA34CD"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6:</w:t>
      </w:r>
      <w:r>
        <w:rPr>
          <w:rFonts w:asciiTheme="minorHAnsi" w:eastAsiaTheme="minorEastAsia" w:hAnsiTheme="minorHAnsi" w:cstheme="minorBidi"/>
          <w:b w:val="0"/>
          <w:i w:val="0"/>
          <w:noProof/>
          <w:sz w:val="21"/>
          <w:szCs w:val="22"/>
        </w:rPr>
        <w:tab/>
      </w:r>
      <w:r w:rsidRPr="00B06BBE">
        <w:rPr>
          <w:rFonts w:eastAsia="宋体"/>
          <w:noProof/>
        </w:rPr>
        <w:t>Within an SL CO, a CPE can be transmitted within the symbol just before the next AGC symbol for 15/30/60 kHz.</w:t>
      </w:r>
    </w:p>
    <w:p w14:paraId="7A285D6F"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7:</w:t>
      </w:r>
      <w:r>
        <w:rPr>
          <w:rFonts w:asciiTheme="minorHAnsi" w:eastAsiaTheme="minorEastAsia" w:hAnsiTheme="minorHAnsi" w:cstheme="minorBidi"/>
          <w:b w:val="0"/>
          <w:i w:val="0"/>
          <w:noProof/>
          <w:sz w:val="21"/>
          <w:szCs w:val="22"/>
        </w:rPr>
        <w:tab/>
      </w:r>
      <w:r w:rsidRPr="00B06BBE">
        <w:rPr>
          <w:rFonts w:eastAsia="宋体"/>
          <w:noProof/>
        </w:rPr>
        <w:t>Without an SL CO, a CPE within at most 2</w:t>
      </w:r>
      <w:r>
        <w:rPr>
          <w:noProof/>
        </w:rPr>
        <w:t xml:space="preserve"> symbols can be</w:t>
      </w:r>
      <w:r w:rsidRPr="00B06BBE">
        <w:rPr>
          <w:rFonts w:eastAsia="宋体"/>
          <w:noProof/>
        </w:rPr>
        <w:t xml:space="preserve"> used only</w:t>
      </w:r>
      <w:r>
        <w:rPr>
          <w:noProof/>
        </w:rPr>
        <w:t xml:space="preserve"> for 30 or 60 kHz SCS.</w:t>
      </w:r>
    </w:p>
    <w:p w14:paraId="799557AB"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8:</w:t>
      </w:r>
      <w:r>
        <w:rPr>
          <w:rFonts w:asciiTheme="minorHAnsi" w:eastAsiaTheme="minorEastAsia" w:hAnsiTheme="minorHAnsi" w:cstheme="minorBidi"/>
          <w:b w:val="0"/>
          <w:i w:val="0"/>
          <w:noProof/>
          <w:sz w:val="21"/>
          <w:szCs w:val="22"/>
        </w:rPr>
        <w:tab/>
      </w:r>
      <w:r w:rsidRPr="00B06BBE">
        <w:rPr>
          <w:rFonts w:eastAsia="宋体"/>
          <w:noProof/>
        </w:rPr>
        <w:t>Support only one CPE starting position for S-SSB.</w:t>
      </w:r>
    </w:p>
    <w:p w14:paraId="71512E22"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9:</w:t>
      </w:r>
      <w:r>
        <w:rPr>
          <w:rFonts w:asciiTheme="minorHAnsi" w:eastAsiaTheme="minorEastAsia" w:hAnsiTheme="minorHAnsi" w:cstheme="minorBidi"/>
          <w:b w:val="0"/>
          <w:i w:val="0"/>
          <w:noProof/>
          <w:sz w:val="21"/>
          <w:szCs w:val="22"/>
        </w:rPr>
        <w:tab/>
      </w:r>
      <w:r w:rsidRPr="00B06BBE">
        <w:rPr>
          <w:rFonts w:eastAsia="宋体"/>
          <w:noProof/>
        </w:rPr>
        <w:t>Support only one CPE starting position for PSFCH.</w:t>
      </w:r>
    </w:p>
    <w:p w14:paraId="5263C7A9"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10:</w:t>
      </w:r>
      <w:r>
        <w:rPr>
          <w:rFonts w:asciiTheme="minorHAnsi" w:eastAsiaTheme="minorEastAsia" w:hAnsiTheme="minorHAnsi" w:cstheme="minorBidi"/>
          <w:b w:val="0"/>
          <w:i w:val="0"/>
          <w:noProof/>
          <w:sz w:val="21"/>
          <w:szCs w:val="22"/>
        </w:rPr>
        <w:tab/>
      </w:r>
      <w:r w:rsidRPr="00B06BBE">
        <w:rPr>
          <w:rFonts w:eastAsia="宋体"/>
          <w:noProof/>
        </w:rPr>
        <w:t>Multiple CPE lengths (starting positions) are supported for sidelink, and the different CPE lengths should be configured per priority.</w:t>
      </w:r>
    </w:p>
    <w:p w14:paraId="58EF7B3B"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11:</w:t>
      </w:r>
      <w:r>
        <w:rPr>
          <w:rFonts w:asciiTheme="minorHAnsi" w:eastAsiaTheme="minorEastAsia" w:hAnsiTheme="minorHAnsi" w:cstheme="minorBidi"/>
          <w:b w:val="0"/>
          <w:i w:val="0"/>
          <w:noProof/>
          <w:sz w:val="21"/>
          <w:szCs w:val="22"/>
        </w:rPr>
        <w:tab/>
      </w:r>
      <w:r w:rsidRPr="00B06BBE">
        <w:rPr>
          <w:rFonts w:eastAsiaTheme="minorEastAsia"/>
          <w:noProof/>
        </w:rPr>
        <w:t>For mode 1 in SL-U, no assistant information related to the scheduling in the unlicensed spectrum needs to be exchanged between UE and gNB.</w:t>
      </w:r>
    </w:p>
    <w:p w14:paraId="7657624B"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12:</w:t>
      </w:r>
      <w:r>
        <w:rPr>
          <w:rFonts w:asciiTheme="minorHAnsi" w:eastAsiaTheme="minorEastAsia" w:hAnsiTheme="minorHAnsi" w:cstheme="minorBidi"/>
          <w:b w:val="0"/>
          <w:i w:val="0"/>
          <w:noProof/>
          <w:sz w:val="21"/>
          <w:szCs w:val="22"/>
        </w:rPr>
        <w:tab/>
      </w:r>
      <w:r w:rsidRPr="00B06BBE">
        <w:rPr>
          <w:rFonts w:eastAsiaTheme="minorEastAsia"/>
          <w:noProof/>
        </w:rPr>
        <w:t>The gNB schedules UEs in an intended SL CO</w:t>
      </w:r>
      <w:r w:rsidRPr="00B06BBE">
        <w:rPr>
          <w:rFonts w:eastAsia="宋体"/>
          <w:noProof/>
        </w:rPr>
        <w:t xml:space="preserve"> which is to be initiated by a sidelink UE</w:t>
      </w:r>
      <w:r w:rsidRPr="00B06BBE">
        <w:rPr>
          <w:rFonts w:eastAsiaTheme="minorEastAsia"/>
          <w:noProof/>
        </w:rPr>
        <w:t>, and the SL CO may be shared by other scheduled UEs.</w:t>
      </w:r>
    </w:p>
    <w:p w14:paraId="1162CB9D"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13:</w:t>
      </w:r>
      <w:r>
        <w:rPr>
          <w:rFonts w:asciiTheme="minorHAnsi" w:eastAsiaTheme="minorEastAsia" w:hAnsiTheme="minorHAnsi" w:cstheme="minorBidi"/>
          <w:b w:val="0"/>
          <w:i w:val="0"/>
          <w:noProof/>
          <w:sz w:val="21"/>
          <w:szCs w:val="22"/>
        </w:rPr>
        <w:tab/>
      </w:r>
      <w:r w:rsidRPr="00B06BBE">
        <w:rPr>
          <w:rFonts w:eastAsia="宋体"/>
          <w:noProof/>
        </w:rPr>
        <w:t>In the case that both licensed and unlicensed spectrum resources are configured for sidelink mode 1, it needs to be considered how to identify DCI for sidelink scheduling on the licensed spectrum or the unlicensed spectrum.</w:t>
      </w:r>
    </w:p>
    <w:p w14:paraId="1629FCF6"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lastRenderedPageBreak/>
        <w:t>Proposal 14:</w:t>
      </w:r>
      <w:r>
        <w:rPr>
          <w:rFonts w:asciiTheme="minorHAnsi" w:eastAsiaTheme="minorEastAsia" w:hAnsiTheme="minorHAnsi" w:cstheme="minorBidi"/>
          <w:b w:val="0"/>
          <w:i w:val="0"/>
          <w:noProof/>
          <w:sz w:val="21"/>
          <w:szCs w:val="22"/>
        </w:rPr>
        <w:tab/>
      </w:r>
      <w:r w:rsidRPr="00B06BBE">
        <w:rPr>
          <w:rFonts w:eastAsia="宋体"/>
          <w:noProof/>
        </w:rPr>
        <w:t>Considering the potential improvement of mode 2 procedure to make it more appropriate for SL-U, the following factors may be considered:</w:t>
      </w:r>
    </w:p>
    <w:p w14:paraId="63DA2250" w14:textId="77777777" w:rsidR="009F7A2D" w:rsidRDefault="009F7A2D">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06BB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06BBE">
        <w:rPr>
          <w:rFonts w:eastAsia="宋体"/>
          <w:noProof/>
        </w:rPr>
        <w:t>uncertainty of the reserved resources indicated in SCI of UEs;</w:t>
      </w:r>
    </w:p>
    <w:p w14:paraId="426332B3" w14:textId="77777777" w:rsidR="009F7A2D" w:rsidRDefault="009F7A2D">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06BB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06BBE">
        <w:rPr>
          <w:rFonts w:eastAsia="宋体"/>
          <w:noProof/>
        </w:rPr>
        <w:t>RSRP threshold used in excluding resources;</w:t>
      </w:r>
    </w:p>
    <w:p w14:paraId="729CDC7C" w14:textId="77777777" w:rsidR="009F7A2D" w:rsidRDefault="009F7A2D">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06BB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06BBE">
        <w:rPr>
          <w:rFonts w:eastAsia="宋体"/>
          <w:noProof/>
        </w:rPr>
        <w:t>COT information;</w:t>
      </w:r>
    </w:p>
    <w:p w14:paraId="06C36AA0"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15:</w:t>
      </w:r>
      <w:r>
        <w:rPr>
          <w:rFonts w:asciiTheme="minorHAnsi" w:eastAsiaTheme="minorEastAsia" w:hAnsiTheme="minorHAnsi" w:cstheme="minorBidi"/>
          <w:b w:val="0"/>
          <w:i w:val="0"/>
          <w:noProof/>
          <w:sz w:val="21"/>
          <w:szCs w:val="22"/>
        </w:rPr>
        <w:tab/>
      </w:r>
      <w:r w:rsidRPr="00B06BBE">
        <w:rPr>
          <w:rFonts w:eastAsia="宋体"/>
          <w:noProof/>
        </w:rPr>
        <w:t>For MCSt resource selection, option 1 is preferred, i.e., o</w:t>
      </w:r>
      <w:r>
        <w:rPr>
          <w:noProof/>
        </w:rPr>
        <w:t>nly one set of parameters (</w:t>
      </w:r>
      <m:oMath>
        <m:r>
          <m:rPr>
            <m:sty m:val="bi"/>
          </m:rPr>
          <w:rPr>
            <w:rFonts w:ascii="Cambria Math" w:hAnsi="Cambria Math"/>
            <w:noProof/>
          </w:rPr>
          <m:t>prioTX</m:t>
        </m:r>
      </m:oMath>
      <w:r>
        <w:rPr>
          <w:noProof/>
        </w:rPr>
        <w:t xml:space="preserve">, remaining PDB, </w:t>
      </w:r>
      <m:oMath>
        <m:r>
          <m:rPr>
            <m:sty m:val="bi"/>
          </m:rPr>
          <w:rPr>
            <w:rFonts w:ascii="Cambria Math" w:hAnsi="Cambria Math"/>
            <w:noProof/>
          </w:rPr>
          <m:t>L</m:t>
        </m:r>
        <m:r>
          <m:rPr>
            <m:nor/>
          </m:rPr>
          <w:rPr>
            <w:noProof/>
          </w:rPr>
          <m:t>subCH</m:t>
        </m:r>
      </m:oMath>
      <w:r>
        <w:rPr>
          <w:noProof/>
        </w:rPr>
        <w:t xml:space="preserve"> and </w:t>
      </w:r>
      <m:oMath>
        <m:r>
          <m:rPr>
            <m:sty m:val="bi"/>
          </m:rPr>
          <w:rPr>
            <w:rFonts w:ascii="Cambria Math" w:hAnsi="Cambria Math"/>
            <w:noProof/>
          </w:rPr>
          <m:t>P</m:t>
        </m:r>
        <m:r>
          <m:rPr>
            <m:nor/>
          </m:rPr>
          <w:rPr>
            <w:noProof/>
          </w:rPr>
          <m:t>rsvp_TX</m:t>
        </m:r>
      </m:oMath>
      <w:r>
        <w:rPr>
          <w:noProof/>
        </w:rPr>
        <w:t>) is provided to PHY layer.</w:t>
      </w:r>
    </w:p>
    <w:p w14:paraId="11DE2D0E"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16:</w:t>
      </w:r>
      <w:r>
        <w:rPr>
          <w:rFonts w:asciiTheme="minorHAnsi" w:eastAsiaTheme="minorEastAsia" w:hAnsiTheme="minorHAnsi" w:cstheme="minorBidi"/>
          <w:b w:val="0"/>
          <w:i w:val="0"/>
          <w:noProof/>
          <w:sz w:val="21"/>
          <w:szCs w:val="22"/>
        </w:rPr>
        <w:tab/>
      </w:r>
      <w:r w:rsidRPr="00B06BBE">
        <w:rPr>
          <w:rFonts w:eastAsia="宋体"/>
          <w:noProof/>
        </w:rPr>
        <w:t>For MCSt resource selection, option B is preferred, i.e., PHY layer</w:t>
      </w:r>
      <w:r>
        <w:rPr>
          <w:noProof/>
        </w:rPr>
        <w:t xml:space="preserve"> reports candidate single-slot resources to higher layer.</w:t>
      </w:r>
    </w:p>
    <w:p w14:paraId="13733D04"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17:</w:t>
      </w:r>
      <w:r>
        <w:rPr>
          <w:rFonts w:asciiTheme="minorHAnsi" w:eastAsiaTheme="minorEastAsia" w:hAnsiTheme="minorHAnsi" w:cstheme="minorBidi"/>
          <w:b w:val="0"/>
          <w:i w:val="0"/>
          <w:noProof/>
          <w:sz w:val="21"/>
          <w:szCs w:val="22"/>
        </w:rPr>
        <w:tab/>
      </w:r>
      <w:r w:rsidRPr="00B06BBE">
        <w:rPr>
          <w:rFonts w:eastAsia="宋体"/>
          <w:noProof/>
        </w:rPr>
        <w:t>The information about an SL CO should be indicated by the initiating UE through SCI, including:</w:t>
      </w:r>
    </w:p>
    <w:p w14:paraId="46F88E81" w14:textId="77777777" w:rsidR="009F7A2D" w:rsidRDefault="009F7A2D">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06BB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06BBE">
        <w:rPr>
          <w:rFonts w:eastAsia="宋体"/>
          <w:noProof/>
        </w:rPr>
        <w:t>Whether the CO is allowed to be shared;</w:t>
      </w:r>
    </w:p>
    <w:p w14:paraId="487FD2B7" w14:textId="77777777" w:rsidR="009F7A2D" w:rsidRDefault="009F7A2D">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06BB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06BBE">
        <w:rPr>
          <w:rFonts w:eastAsia="宋体"/>
          <w:noProof/>
        </w:rPr>
        <w:t>CAPC level used for initiating the CO;</w:t>
      </w:r>
    </w:p>
    <w:p w14:paraId="6AC386E0" w14:textId="77777777" w:rsidR="009F7A2D" w:rsidRDefault="009F7A2D">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06BB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06BBE">
        <w:rPr>
          <w:rFonts w:eastAsia="宋体"/>
          <w:noProof/>
        </w:rPr>
        <w:t>The remaining duration of the CO;</w:t>
      </w:r>
    </w:p>
    <w:p w14:paraId="6A1A3BC1" w14:textId="77777777" w:rsidR="009F7A2D" w:rsidRDefault="009F7A2D">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06BB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06BBE">
        <w:rPr>
          <w:rFonts w:eastAsia="宋体"/>
          <w:noProof/>
        </w:rPr>
        <w:t>RB set(s) in the CO;</w:t>
      </w:r>
    </w:p>
    <w:p w14:paraId="0B734909" w14:textId="77777777" w:rsidR="009F7A2D" w:rsidRDefault="009F7A2D">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06BB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06BBE">
        <w:rPr>
          <w:rFonts w:eastAsia="宋体"/>
          <w:noProof/>
        </w:rPr>
        <w:t>Additional ID;</w:t>
      </w:r>
    </w:p>
    <w:p w14:paraId="60C5A3A7"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18:</w:t>
      </w:r>
      <w:r>
        <w:rPr>
          <w:rFonts w:asciiTheme="minorHAnsi" w:eastAsiaTheme="minorEastAsia" w:hAnsiTheme="minorHAnsi" w:cstheme="minorBidi"/>
          <w:b w:val="0"/>
          <w:i w:val="0"/>
          <w:noProof/>
          <w:sz w:val="21"/>
          <w:szCs w:val="22"/>
        </w:rPr>
        <w:tab/>
      </w:r>
      <w:r w:rsidRPr="00B06BBE">
        <w:rPr>
          <w:rFonts w:eastAsia="宋体"/>
          <w:noProof/>
        </w:rPr>
        <w:t>The information about an SL CO should be indicated through a dedicated SCI.</w:t>
      </w:r>
    </w:p>
    <w:p w14:paraId="19241F27"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19:</w:t>
      </w:r>
      <w:r>
        <w:rPr>
          <w:rFonts w:asciiTheme="minorHAnsi" w:eastAsiaTheme="minorEastAsia" w:hAnsiTheme="minorHAnsi" w:cstheme="minorBidi"/>
          <w:b w:val="0"/>
          <w:i w:val="0"/>
          <w:noProof/>
          <w:sz w:val="21"/>
          <w:szCs w:val="22"/>
        </w:rPr>
        <w:tab/>
      </w:r>
      <w:r w:rsidRPr="00B06BBE">
        <w:rPr>
          <w:rFonts w:eastAsia="宋体"/>
          <w:noProof/>
        </w:rPr>
        <w:t>For sidelink UE-to-UE COT sharing, a responding UE can share the CO for PSFCH transmission(s) to a destination UE other than the initiating UE of the SL CO.</w:t>
      </w:r>
    </w:p>
    <w:p w14:paraId="19CBDAB6"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20:</w:t>
      </w:r>
      <w:r>
        <w:rPr>
          <w:rFonts w:asciiTheme="minorHAnsi" w:eastAsiaTheme="minorEastAsia" w:hAnsiTheme="minorHAnsi" w:cstheme="minorBidi"/>
          <w:b w:val="0"/>
          <w:i w:val="0"/>
          <w:noProof/>
          <w:sz w:val="21"/>
          <w:szCs w:val="22"/>
        </w:rPr>
        <w:tab/>
      </w:r>
      <w:r w:rsidRPr="00B06BBE">
        <w:rPr>
          <w:rFonts w:eastAsia="宋体"/>
          <w:noProof/>
        </w:rPr>
        <w:t>The information of a shared CO should be forwarded by the responding UE through SCI:</w:t>
      </w:r>
    </w:p>
    <w:p w14:paraId="3C922CCB" w14:textId="77777777" w:rsidR="009F7A2D" w:rsidRDefault="009F7A2D">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06BBE">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06BBE">
        <w:rPr>
          <w:rFonts w:eastAsia="宋体"/>
          <w:noProof/>
        </w:rPr>
        <w:t>The remaining duration of the SL CO should be updated;</w:t>
      </w:r>
    </w:p>
    <w:p w14:paraId="4ECD35D2"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21:</w:t>
      </w:r>
      <w:r>
        <w:rPr>
          <w:rFonts w:asciiTheme="minorHAnsi" w:eastAsiaTheme="minorEastAsia" w:hAnsiTheme="minorHAnsi" w:cstheme="minorBidi"/>
          <w:b w:val="0"/>
          <w:i w:val="0"/>
          <w:noProof/>
          <w:sz w:val="21"/>
          <w:szCs w:val="22"/>
        </w:rPr>
        <w:tab/>
      </w:r>
      <w:r w:rsidRPr="00B06BBE">
        <w:rPr>
          <w:rFonts w:eastAsia="宋体"/>
          <w:noProof/>
        </w:rPr>
        <w:t>The gNB-to-UE COT sharing is not supported for SL-U.</w:t>
      </w:r>
    </w:p>
    <w:p w14:paraId="31969D78"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22:</w:t>
      </w:r>
      <w:r>
        <w:rPr>
          <w:rFonts w:asciiTheme="minorHAnsi" w:eastAsiaTheme="minorEastAsia" w:hAnsiTheme="minorHAnsi" w:cstheme="minorBidi"/>
          <w:b w:val="0"/>
          <w:i w:val="0"/>
          <w:noProof/>
          <w:sz w:val="21"/>
          <w:szCs w:val="22"/>
        </w:rPr>
        <w:tab/>
      </w:r>
      <w:r w:rsidRPr="00B06BBE">
        <w:rPr>
          <w:rFonts w:eastAsia="宋体"/>
          <w:noProof/>
        </w:rPr>
        <w:t>For a PSSCH transmission on multiple channels, the associated PSFCH should be transmitted on a subset of the multiple channels.</w:t>
      </w:r>
    </w:p>
    <w:p w14:paraId="7A23D8CF" w14:textId="77777777" w:rsidR="009F7A2D" w:rsidRDefault="009F7A2D">
      <w:pPr>
        <w:pStyle w:val="11"/>
        <w:rPr>
          <w:rFonts w:asciiTheme="minorHAnsi" w:eastAsiaTheme="minorEastAsia" w:hAnsiTheme="minorHAnsi" w:cstheme="minorBidi"/>
          <w:b w:val="0"/>
          <w:i w:val="0"/>
          <w:noProof/>
          <w:sz w:val="21"/>
          <w:szCs w:val="22"/>
        </w:rPr>
      </w:pPr>
      <w:r w:rsidRPr="00B06BBE">
        <w:rPr>
          <w:rFonts w:eastAsia="宋体"/>
          <w:noProof/>
        </w:rPr>
        <w:t>Proposal 23:</w:t>
      </w:r>
      <w:r>
        <w:rPr>
          <w:rFonts w:asciiTheme="minorHAnsi" w:eastAsiaTheme="minorEastAsia" w:hAnsiTheme="minorHAnsi" w:cstheme="minorBidi"/>
          <w:b w:val="0"/>
          <w:i w:val="0"/>
          <w:noProof/>
          <w:sz w:val="21"/>
          <w:szCs w:val="22"/>
        </w:rPr>
        <w:tab/>
      </w:r>
      <w:r w:rsidRPr="00B06BBE">
        <w:rPr>
          <w:rFonts w:eastAsia="宋体"/>
          <w:noProof/>
        </w:rPr>
        <w:t>For dynamic channel access mode with multi-channel in SL-U, both Type A and Type B should be considered for PSFCH transmission.</w:t>
      </w:r>
    </w:p>
    <w:p w14:paraId="3A283E28" w14:textId="3641BB72" w:rsidR="005C3A15" w:rsidRPr="00486CD4" w:rsidRDefault="00AB7819" w:rsidP="00270A85">
      <w:pPr>
        <w:spacing w:before="156" w:after="156"/>
        <w:rPr>
          <w:rFonts w:eastAsia="宋体" w:cs="Times New Roman"/>
        </w:rPr>
      </w:pPr>
      <w:r w:rsidRPr="00B55118">
        <w:rPr>
          <w:rFonts w:eastAsia="宋体" w:cs="Times New Roman"/>
        </w:rPr>
        <w:fldChar w:fldCharType="end"/>
      </w:r>
    </w:p>
    <w:p w14:paraId="34E55BE6" w14:textId="77777777" w:rsidR="008A70B4" w:rsidRPr="00B55118" w:rsidRDefault="008A70B4" w:rsidP="00450517">
      <w:pPr>
        <w:pStyle w:val="1"/>
        <w:numPr>
          <w:ilvl w:val="0"/>
          <w:numId w:val="1"/>
        </w:numPr>
        <w:spacing w:before="156" w:after="156"/>
        <w:rPr>
          <w:rFonts w:eastAsia="宋体"/>
          <w:sz w:val="28"/>
          <w:szCs w:val="28"/>
        </w:rPr>
      </w:pPr>
      <w:r w:rsidRPr="00B55118">
        <w:rPr>
          <w:rFonts w:eastAsia="宋体"/>
          <w:sz w:val="28"/>
          <w:szCs w:val="28"/>
        </w:rPr>
        <w:t xml:space="preserve">Reference </w:t>
      </w:r>
    </w:p>
    <w:p w14:paraId="28B7769B" w14:textId="38C0E44A" w:rsidR="00B62A1D" w:rsidRPr="00B55118" w:rsidRDefault="00B62A1D" w:rsidP="00B62A1D">
      <w:pPr>
        <w:pStyle w:val="a3"/>
        <w:numPr>
          <w:ilvl w:val="0"/>
          <w:numId w:val="2"/>
        </w:numPr>
        <w:spacing w:before="156" w:after="156"/>
        <w:ind w:firstLineChars="0"/>
        <w:rPr>
          <w:rFonts w:eastAsia="宋体" w:cs="Times New Roman"/>
        </w:rPr>
      </w:pPr>
      <w:bookmarkStart w:id="4380" w:name="_Ref101451356"/>
      <w:bookmarkStart w:id="4381" w:name="_Ref101270364"/>
      <w:r w:rsidRPr="00B55118">
        <w:rPr>
          <w:rFonts w:eastAsia="宋体" w:cs="Times New Roman"/>
        </w:rPr>
        <w:t xml:space="preserve">Report of </w:t>
      </w:r>
      <w:r>
        <w:rPr>
          <w:rFonts w:eastAsia="宋体" w:cs="Times New Roman"/>
        </w:rPr>
        <w:t>RAN1</w:t>
      </w:r>
      <w:r w:rsidR="009D1491">
        <w:rPr>
          <w:rFonts w:eastAsia="宋体" w:cs="Times New Roman"/>
        </w:rPr>
        <w:t xml:space="preserve"> </w:t>
      </w:r>
      <w:r>
        <w:rPr>
          <w:rFonts w:eastAsia="宋体" w:cs="Times New Roman"/>
        </w:rPr>
        <w:t>#112</w:t>
      </w:r>
    </w:p>
    <w:p w14:paraId="164A4F04" w14:textId="19EF8C18" w:rsidR="0024347B" w:rsidRDefault="0024347B" w:rsidP="00671934">
      <w:pPr>
        <w:pStyle w:val="a3"/>
        <w:numPr>
          <w:ilvl w:val="0"/>
          <w:numId w:val="2"/>
        </w:numPr>
        <w:spacing w:before="156" w:after="156"/>
        <w:ind w:firstLineChars="0"/>
        <w:rPr>
          <w:rFonts w:eastAsia="宋体" w:cs="Times New Roman"/>
        </w:rPr>
      </w:pPr>
      <w:bookmarkStart w:id="4382" w:name="_Ref129010213"/>
      <w:r w:rsidRPr="00B55118">
        <w:rPr>
          <w:rFonts w:eastAsia="宋体" w:cs="Times New Roman"/>
        </w:rPr>
        <w:t xml:space="preserve">Report of </w:t>
      </w:r>
      <w:r>
        <w:rPr>
          <w:rFonts w:eastAsia="宋体" w:cs="Times New Roman"/>
        </w:rPr>
        <w:t>RAN1</w:t>
      </w:r>
      <w:r w:rsidR="009D1491">
        <w:rPr>
          <w:rFonts w:eastAsia="宋体" w:cs="Times New Roman"/>
        </w:rPr>
        <w:t xml:space="preserve"> </w:t>
      </w:r>
      <w:r>
        <w:rPr>
          <w:rFonts w:eastAsia="宋体" w:cs="Times New Roman"/>
        </w:rPr>
        <w:t>#111</w:t>
      </w:r>
      <w:bookmarkEnd w:id="4382"/>
    </w:p>
    <w:p w14:paraId="3FF1DB95" w14:textId="41EFBAA6" w:rsidR="00614868" w:rsidRDefault="00537E7E" w:rsidP="00671934">
      <w:pPr>
        <w:pStyle w:val="a3"/>
        <w:numPr>
          <w:ilvl w:val="0"/>
          <w:numId w:val="2"/>
        </w:numPr>
        <w:spacing w:before="156" w:after="156"/>
        <w:ind w:firstLineChars="0"/>
        <w:rPr>
          <w:rFonts w:eastAsia="宋体" w:cs="Times New Roman"/>
        </w:rPr>
      </w:pPr>
      <w:bookmarkStart w:id="4383" w:name="_Ref126248584"/>
      <w:r w:rsidRPr="00B55118">
        <w:rPr>
          <w:rFonts w:eastAsia="宋体" w:cs="Times New Roman"/>
        </w:rPr>
        <w:t>R</w:t>
      </w:r>
      <w:r w:rsidR="00671934" w:rsidRPr="00B55118">
        <w:rPr>
          <w:rFonts w:eastAsia="宋体" w:cs="Times New Roman"/>
        </w:rPr>
        <w:t>eport</w:t>
      </w:r>
      <w:r w:rsidRPr="00B55118">
        <w:rPr>
          <w:rFonts w:eastAsia="宋体" w:cs="Times New Roman"/>
        </w:rPr>
        <w:t xml:space="preserve"> of </w:t>
      </w:r>
      <w:r w:rsidR="00A110D8" w:rsidRPr="00B55118">
        <w:rPr>
          <w:rFonts w:eastAsia="宋体" w:cs="Times New Roman"/>
        </w:rPr>
        <w:t>RAN1</w:t>
      </w:r>
      <w:r w:rsidR="009D1491">
        <w:rPr>
          <w:rFonts w:eastAsia="宋体" w:cs="Times New Roman"/>
        </w:rPr>
        <w:t xml:space="preserve"> </w:t>
      </w:r>
      <w:r w:rsidR="00A110D8" w:rsidRPr="00B55118">
        <w:rPr>
          <w:rFonts w:eastAsia="宋体" w:cs="Times New Roman"/>
        </w:rPr>
        <w:t>#110</w:t>
      </w:r>
      <w:bookmarkEnd w:id="4380"/>
      <w:bookmarkEnd w:id="4381"/>
      <w:r w:rsidR="00614868" w:rsidRPr="00B55118">
        <w:rPr>
          <w:rFonts w:eastAsia="宋体" w:cs="Times New Roman"/>
        </w:rPr>
        <w:t>bis-e</w:t>
      </w:r>
      <w:bookmarkEnd w:id="4383"/>
    </w:p>
    <w:p w14:paraId="6C1D6BFD" w14:textId="1CF690F2" w:rsidR="00133AB7" w:rsidRPr="00CA1B43" w:rsidRDefault="00BE1A61" w:rsidP="00CA1B43">
      <w:pPr>
        <w:pStyle w:val="a3"/>
        <w:numPr>
          <w:ilvl w:val="0"/>
          <w:numId w:val="2"/>
        </w:numPr>
        <w:spacing w:before="156" w:after="156"/>
        <w:ind w:firstLineChars="0"/>
        <w:rPr>
          <w:rFonts w:eastAsia="宋体" w:cs="Times New Roman"/>
        </w:rPr>
      </w:pPr>
      <w:bookmarkStart w:id="4384" w:name="_Ref101453260"/>
      <w:r w:rsidRPr="00CC45EB">
        <w:rPr>
          <w:rFonts w:eastAsia="宋体" w:cs="Times New Roman"/>
        </w:rPr>
        <w:t>RP-230077</w:t>
      </w:r>
      <w:r>
        <w:rPr>
          <w:rFonts w:eastAsia="宋体" w:cs="Times New Roman"/>
        </w:rPr>
        <w:t>,</w:t>
      </w:r>
      <w:r w:rsidRPr="00CC45EB">
        <w:rPr>
          <w:rFonts w:eastAsia="宋体" w:cs="Times New Roman"/>
        </w:rPr>
        <w:t xml:space="preserve"> </w:t>
      </w:r>
      <w:r w:rsidR="00CB4871" w:rsidRPr="006535B1">
        <w:rPr>
          <w:rFonts w:eastAsia="宋体" w:cs="Times New Roman"/>
        </w:rPr>
        <w:t>WID revision: NR sidelink evolution</w:t>
      </w:r>
      <w:bookmarkEnd w:id="4384"/>
      <w:r w:rsidR="00671934" w:rsidRPr="006535B1">
        <w:rPr>
          <w:rFonts w:eastAsia="宋体" w:cs="Times New Roman"/>
        </w:rPr>
        <w:t xml:space="preserve"> </w:t>
      </w:r>
    </w:p>
    <w:sectPr w:rsidR="00133AB7" w:rsidRPr="00CA1B43"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580AF" w14:textId="77777777" w:rsidR="003C684D" w:rsidRDefault="003C684D" w:rsidP="008242C1">
      <w:pPr>
        <w:spacing w:before="120" w:after="120"/>
      </w:pPr>
      <w:r>
        <w:separator/>
      </w:r>
    </w:p>
    <w:p w14:paraId="3A96A998" w14:textId="77777777" w:rsidR="003C684D" w:rsidRDefault="003C684D">
      <w:pPr>
        <w:spacing w:before="120" w:after="120"/>
      </w:pPr>
    </w:p>
  </w:endnote>
  <w:endnote w:type="continuationSeparator" w:id="0">
    <w:p w14:paraId="1063FCBD" w14:textId="77777777" w:rsidR="003C684D" w:rsidRDefault="003C684D" w:rsidP="008242C1">
      <w:pPr>
        <w:spacing w:before="120" w:after="120"/>
      </w:pPr>
      <w:r>
        <w:continuationSeparator/>
      </w:r>
    </w:p>
    <w:p w14:paraId="66E3A8B0" w14:textId="77777777" w:rsidR="003C684D" w:rsidRDefault="003C684D">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AA164" w14:textId="77777777" w:rsidR="00CA1B43" w:rsidRDefault="00CA1B43">
    <w:pPr>
      <w:pStyle w:val="a7"/>
      <w:spacing w:before="120" w:after="120"/>
    </w:pPr>
  </w:p>
  <w:p w14:paraId="4BAE5318" w14:textId="77777777" w:rsidR="00CA1B43" w:rsidRDefault="00CA1B43">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AE92EBE" w14:textId="61114A43" w:rsidR="00CA1B43" w:rsidRPr="007B2F6F" w:rsidRDefault="00CA1B43"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F7A2D" w:rsidRPr="009F7A2D">
          <w:rPr>
            <w:noProof/>
            <w:sz w:val="20"/>
            <w:szCs w:val="20"/>
            <w:lang w:val="zh-CN"/>
          </w:rPr>
          <w:t>11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4C12F" w14:textId="77777777" w:rsidR="00CA1B43" w:rsidRDefault="00CA1B43">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31C68" w14:textId="77777777" w:rsidR="003C684D" w:rsidRDefault="003C684D" w:rsidP="008242C1">
      <w:pPr>
        <w:spacing w:before="120" w:after="120"/>
      </w:pPr>
      <w:r>
        <w:separator/>
      </w:r>
    </w:p>
    <w:p w14:paraId="55657C00" w14:textId="77777777" w:rsidR="003C684D" w:rsidRDefault="003C684D">
      <w:pPr>
        <w:spacing w:before="120" w:after="120"/>
      </w:pPr>
    </w:p>
  </w:footnote>
  <w:footnote w:type="continuationSeparator" w:id="0">
    <w:p w14:paraId="550E91DA" w14:textId="77777777" w:rsidR="003C684D" w:rsidRDefault="003C684D" w:rsidP="008242C1">
      <w:pPr>
        <w:spacing w:before="120" w:after="120"/>
      </w:pPr>
      <w:r>
        <w:continuationSeparator/>
      </w:r>
    </w:p>
    <w:p w14:paraId="2AFE4824" w14:textId="77777777" w:rsidR="003C684D" w:rsidRDefault="003C684D">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6EE5" w14:textId="77777777" w:rsidR="00CA1B43" w:rsidRDefault="00CA1B43">
    <w:pPr>
      <w:pStyle w:val="a5"/>
      <w:spacing w:before="120" w:after="120"/>
    </w:pPr>
  </w:p>
  <w:p w14:paraId="5990060E" w14:textId="77777777" w:rsidR="00CA1B43" w:rsidRDefault="00CA1B43">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47B84" w14:textId="77777777" w:rsidR="00CA1B43" w:rsidRPr="007B2F6F" w:rsidRDefault="00CA1B43"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BAA83" w14:textId="77777777" w:rsidR="00CA1B43" w:rsidRDefault="00CA1B43">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6157C78"/>
    <w:multiLevelType w:val="hybridMultilevel"/>
    <w:tmpl w:val="C6262472"/>
    <w:lvl w:ilvl="0" w:tplc="15244AAE">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71F25"/>
    <w:multiLevelType w:val="hybridMultilevel"/>
    <w:tmpl w:val="6FB4EC52"/>
    <w:lvl w:ilvl="0" w:tplc="300EEE24">
      <w:start w:val="4"/>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D7D0BD3"/>
    <w:multiLevelType w:val="multilevel"/>
    <w:tmpl w:val="0CECF47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6B462D39"/>
    <w:multiLevelType w:val="multilevel"/>
    <w:tmpl w:val="53429208"/>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747F074B"/>
    <w:multiLevelType w:val="hybridMultilevel"/>
    <w:tmpl w:val="D1C0699A"/>
    <w:lvl w:ilvl="0" w:tplc="A552C9BC">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4" w15:restartNumberingAfterBreak="0">
    <w:nsid w:val="7D3654C9"/>
    <w:multiLevelType w:val="hybridMultilevel"/>
    <w:tmpl w:val="EE722458"/>
    <w:lvl w:ilvl="0" w:tplc="88C8FCD2">
      <w:start w:val="1"/>
      <w:numFmt w:val="bullet"/>
      <w:lvlText w:val="‒"/>
      <w:lvlJc w:val="left"/>
      <w:pPr>
        <w:ind w:left="519" w:hanging="420"/>
      </w:pPr>
      <w:rPr>
        <w:rFonts w:ascii="Verdana" w:hAnsi="Verdana"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num w:numId="1">
    <w:abstractNumId w:val="11"/>
  </w:num>
  <w:num w:numId="2">
    <w:abstractNumId w:val="0"/>
  </w:num>
  <w:num w:numId="3">
    <w:abstractNumId w:val="8"/>
  </w:num>
  <w:num w:numId="4">
    <w:abstractNumId w:val="4"/>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0"/>
  </w:num>
  <w:num w:numId="11">
    <w:abstractNumId w:val="13"/>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
  </w:num>
  <w:num w:numId="16">
    <w:abstractNumId w:val="8"/>
  </w:num>
  <w:num w:numId="17">
    <w:abstractNumId w:val="8"/>
  </w:num>
  <w:num w:numId="18">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8"/>
  </w:num>
  <w:num w:numId="22">
    <w:abstractNumId w:val="8"/>
  </w:num>
  <w:num w:numId="23">
    <w:abstractNumId w:val="8"/>
  </w:num>
  <w:num w:numId="24">
    <w:abstractNumId w:val="3"/>
  </w:num>
  <w:num w:numId="25">
    <w:abstractNumId w:val="5"/>
  </w:num>
  <w:num w:numId="26">
    <w:abstractNumId w:val="6"/>
  </w:num>
  <w:num w:numId="27">
    <w:abstractNumId w:val="8"/>
  </w:num>
  <w:num w:numId="28">
    <w:abstractNumId w:val="8"/>
  </w:num>
  <w:num w:numId="29">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
  </w:num>
  <w:num w:numId="33">
    <w:abstractNumId w:val="3"/>
  </w:num>
  <w:num w:numId="34">
    <w:abstractNumId w:val="8"/>
  </w:num>
  <w:num w:numId="35">
    <w:abstractNumId w:val="8"/>
  </w:num>
  <w:num w:numId="36">
    <w:abstractNumId w:val="8"/>
  </w:num>
  <w:num w:numId="37">
    <w:abstractNumId w:val="8"/>
  </w:num>
  <w:num w:numId="38">
    <w:abstractNumId w:val="2"/>
  </w:num>
  <w:num w:numId="39">
    <w:abstractNumId w:val="8"/>
  </w:num>
  <w:num w:numId="40">
    <w:abstractNumId w:val="14"/>
  </w:num>
  <w:num w:numId="41">
    <w:abstractNumId w:val="8"/>
  </w:num>
  <w:num w:numId="42">
    <w:abstractNumId w:val="8"/>
  </w:num>
  <w:num w:numId="43">
    <w:abstractNumId w:val="8"/>
  </w:num>
  <w:num w:numId="44">
    <w:abstractNumId w:val="3"/>
  </w:num>
  <w:num w:numId="45">
    <w:abstractNumId w:val="8"/>
  </w:num>
  <w:num w:numId="46">
    <w:abstractNumId w:val="3"/>
  </w:num>
  <w:num w:numId="47">
    <w:abstractNumId w:val="8"/>
  </w:num>
  <w:num w:numId="48">
    <w:abstractNumId w:val="8"/>
  </w:num>
  <w:num w:numId="49">
    <w:abstractNumId w:val="8"/>
  </w:num>
  <w:num w:numId="50">
    <w:abstractNumId w:val="8"/>
  </w:num>
  <w:num w:numId="51">
    <w:abstractNumId w:val="8"/>
  </w:num>
  <w:num w:numId="52">
    <w:abstractNumId w:val="12"/>
  </w:num>
  <w:num w:numId="53">
    <w:abstractNumId w:val="3"/>
  </w:num>
  <w:num w:numId="54">
    <w:abstractNumId w:val="7"/>
  </w:num>
  <w:num w:numId="55">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M6sFADKtaHktAAAA"/>
  </w:docVars>
  <w:rsids>
    <w:rsidRoot w:val="00B66B81"/>
    <w:rsid w:val="000009A6"/>
    <w:rsid w:val="00000B77"/>
    <w:rsid w:val="00000F82"/>
    <w:rsid w:val="0000161F"/>
    <w:rsid w:val="000017A0"/>
    <w:rsid w:val="000017BF"/>
    <w:rsid w:val="00002255"/>
    <w:rsid w:val="00002F1D"/>
    <w:rsid w:val="00003E7A"/>
    <w:rsid w:val="00006920"/>
    <w:rsid w:val="00006B87"/>
    <w:rsid w:val="00006C06"/>
    <w:rsid w:val="00006E01"/>
    <w:rsid w:val="00007270"/>
    <w:rsid w:val="000074A9"/>
    <w:rsid w:val="00007B93"/>
    <w:rsid w:val="00007D16"/>
    <w:rsid w:val="0001010F"/>
    <w:rsid w:val="00010E9B"/>
    <w:rsid w:val="00010EE6"/>
    <w:rsid w:val="000122BC"/>
    <w:rsid w:val="000123ED"/>
    <w:rsid w:val="00012B5E"/>
    <w:rsid w:val="00013C51"/>
    <w:rsid w:val="000145F5"/>
    <w:rsid w:val="00014761"/>
    <w:rsid w:val="000159EA"/>
    <w:rsid w:val="000215C4"/>
    <w:rsid w:val="00021784"/>
    <w:rsid w:val="0002304C"/>
    <w:rsid w:val="0002307D"/>
    <w:rsid w:val="00023F98"/>
    <w:rsid w:val="0002489B"/>
    <w:rsid w:val="00025580"/>
    <w:rsid w:val="0002742A"/>
    <w:rsid w:val="00030DCF"/>
    <w:rsid w:val="00031161"/>
    <w:rsid w:val="00032251"/>
    <w:rsid w:val="0003252A"/>
    <w:rsid w:val="00033474"/>
    <w:rsid w:val="00033A0B"/>
    <w:rsid w:val="00033C9E"/>
    <w:rsid w:val="000364F4"/>
    <w:rsid w:val="00036647"/>
    <w:rsid w:val="00036679"/>
    <w:rsid w:val="00037631"/>
    <w:rsid w:val="00040540"/>
    <w:rsid w:val="00040AA7"/>
    <w:rsid w:val="000413E9"/>
    <w:rsid w:val="00041A7E"/>
    <w:rsid w:val="00041B8A"/>
    <w:rsid w:val="00042FA7"/>
    <w:rsid w:val="0004475E"/>
    <w:rsid w:val="000449CB"/>
    <w:rsid w:val="000458E9"/>
    <w:rsid w:val="00045D68"/>
    <w:rsid w:val="000461CD"/>
    <w:rsid w:val="00046C8B"/>
    <w:rsid w:val="000475AB"/>
    <w:rsid w:val="0004781D"/>
    <w:rsid w:val="00047F1B"/>
    <w:rsid w:val="000509D3"/>
    <w:rsid w:val="00050C25"/>
    <w:rsid w:val="000512E4"/>
    <w:rsid w:val="00051448"/>
    <w:rsid w:val="00051F77"/>
    <w:rsid w:val="000521FF"/>
    <w:rsid w:val="00052284"/>
    <w:rsid w:val="00052AB4"/>
    <w:rsid w:val="00053234"/>
    <w:rsid w:val="00053975"/>
    <w:rsid w:val="0005493A"/>
    <w:rsid w:val="00054B74"/>
    <w:rsid w:val="00054E01"/>
    <w:rsid w:val="00054EA2"/>
    <w:rsid w:val="000553B9"/>
    <w:rsid w:val="0005543A"/>
    <w:rsid w:val="00055B03"/>
    <w:rsid w:val="00055E10"/>
    <w:rsid w:val="00056230"/>
    <w:rsid w:val="0005709A"/>
    <w:rsid w:val="00057337"/>
    <w:rsid w:val="00057E9D"/>
    <w:rsid w:val="000608D9"/>
    <w:rsid w:val="000608EB"/>
    <w:rsid w:val="0006092E"/>
    <w:rsid w:val="00061467"/>
    <w:rsid w:val="00062568"/>
    <w:rsid w:val="00062D35"/>
    <w:rsid w:val="0006309D"/>
    <w:rsid w:val="000636F2"/>
    <w:rsid w:val="00063D1F"/>
    <w:rsid w:val="00066E79"/>
    <w:rsid w:val="00070290"/>
    <w:rsid w:val="0007029D"/>
    <w:rsid w:val="000716AE"/>
    <w:rsid w:val="00072889"/>
    <w:rsid w:val="00073784"/>
    <w:rsid w:val="00073BC2"/>
    <w:rsid w:val="00074534"/>
    <w:rsid w:val="000756C5"/>
    <w:rsid w:val="00075AAF"/>
    <w:rsid w:val="000769F4"/>
    <w:rsid w:val="000775EA"/>
    <w:rsid w:val="00077D30"/>
    <w:rsid w:val="00080B49"/>
    <w:rsid w:val="00080D57"/>
    <w:rsid w:val="0008293A"/>
    <w:rsid w:val="00083800"/>
    <w:rsid w:val="000840FD"/>
    <w:rsid w:val="00084F79"/>
    <w:rsid w:val="0008511F"/>
    <w:rsid w:val="00085669"/>
    <w:rsid w:val="00086100"/>
    <w:rsid w:val="00086C9C"/>
    <w:rsid w:val="00087135"/>
    <w:rsid w:val="00090636"/>
    <w:rsid w:val="000916A4"/>
    <w:rsid w:val="00091B89"/>
    <w:rsid w:val="00091CBA"/>
    <w:rsid w:val="00091E71"/>
    <w:rsid w:val="00091F43"/>
    <w:rsid w:val="00092238"/>
    <w:rsid w:val="00092594"/>
    <w:rsid w:val="000927EE"/>
    <w:rsid w:val="00093510"/>
    <w:rsid w:val="00093A7D"/>
    <w:rsid w:val="00094135"/>
    <w:rsid w:val="00094BCA"/>
    <w:rsid w:val="00095D8C"/>
    <w:rsid w:val="00095DDF"/>
    <w:rsid w:val="00095F4C"/>
    <w:rsid w:val="00096276"/>
    <w:rsid w:val="0009667E"/>
    <w:rsid w:val="00096774"/>
    <w:rsid w:val="000A0BCC"/>
    <w:rsid w:val="000A121B"/>
    <w:rsid w:val="000A1FCC"/>
    <w:rsid w:val="000A4354"/>
    <w:rsid w:val="000A4377"/>
    <w:rsid w:val="000A4C11"/>
    <w:rsid w:val="000A5DE5"/>
    <w:rsid w:val="000A6326"/>
    <w:rsid w:val="000A6530"/>
    <w:rsid w:val="000A7860"/>
    <w:rsid w:val="000B1C70"/>
    <w:rsid w:val="000B3BBB"/>
    <w:rsid w:val="000B5344"/>
    <w:rsid w:val="000B549C"/>
    <w:rsid w:val="000B5C97"/>
    <w:rsid w:val="000B6163"/>
    <w:rsid w:val="000B6971"/>
    <w:rsid w:val="000B6EE6"/>
    <w:rsid w:val="000B7D16"/>
    <w:rsid w:val="000B7F9C"/>
    <w:rsid w:val="000C037F"/>
    <w:rsid w:val="000C1289"/>
    <w:rsid w:val="000C205C"/>
    <w:rsid w:val="000C25D4"/>
    <w:rsid w:val="000C30A7"/>
    <w:rsid w:val="000C3690"/>
    <w:rsid w:val="000C53F3"/>
    <w:rsid w:val="000C6F4F"/>
    <w:rsid w:val="000C7864"/>
    <w:rsid w:val="000C7B31"/>
    <w:rsid w:val="000C7E4A"/>
    <w:rsid w:val="000D056F"/>
    <w:rsid w:val="000D0749"/>
    <w:rsid w:val="000D12B8"/>
    <w:rsid w:val="000D15F1"/>
    <w:rsid w:val="000D1C8D"/>
    <w:rsid w:val="000D2182"/>
    <w:rsid w:val="000D236D"/>
    <w:rsid w:val="000D297A"/>
    <w:rsid w:val="000D3342"/>
    <w:rsid w:val="000D6AFA"/>
    <w:rsid w:val="000D73AB"/>
    <w:rsid w:val="000E07DF"/>
    <w:rsid w:val="000E0D86"/>
    <w:rsid w:val="000E0DBB"/>
    <w:rsid w:val="000E1037"/>
    <w:rsid w:val="000E2042"/>
    <w:rsid w:val="000E2C6C"/>
    <w:rsid w:val="000E3CB6"/>
    <w:rsid w:val="000E3FE7"/>
    <w:rsid w:val="000E49A3"/>
    <w:rsid w:val="000E54C3"/>
    <w:rsid w:val="000E5A30"/>
    <w:rsid w:val="000E626F"/>
    <w:rsid w:val="000E69B9"/>
    <w:rsid w:val="000E7341"/>
    <w:rsid w:val="000E77C5"/>
    <w:rsid w:val="000E7835"/>
    <w:rsid w:val="000F0101"/>
    <w:rsid w:val="000F0646"/>
    <w:rsid w:val="000F08B8"/>
    <w:rsid w:val="000F0CCB"/>
    <w:rsid w:val="000F2DE8"/>
    <w:rsid w:val="000F3AD4"/>
    <w:rsid w:val="000F41D2"/>
    <w:rsid w:val="000F4286"/>
    <w:rsid w:val="000F489C"/>
    <w:rsid w:val="000F5631"/>
    <w:rsid w:val="000F71DA"/>
    <w:rsid w:val="000F7B17"/>
    <w:rsid w:val="000F7DB2"/>
    <w:rsid w:val="00100103"/>
    <w:rsid w:val="00100440"/>
    <w:rsid w:val="00100BBC"/>
    <w:rsid w:val="00100C4C"/>
    <w:rsid w:val="00102242"/>
    <w:rsid w:val="00102A8F"/>
    <w:rsid w:val="001034DF"/>
    <w:rsid w:val="00103534"/>
    <w:rsid w:val="00103A82"/>
    <w:rsid w:val="00103F0F"/>
    <w:rsid w:val="00104359"/>
    <w:rsid w:val="00104C6B"/>
    <w:rsid w:val="0010528C"/>
    <w:rsid w:val="00106024"/>
    <w:rsid w:val="00107692"/>
    <w:rsid w:val="001076AD"/>
    <w:rsid w:val="00107EB3"/>
    <w:rsid w:val="00110F48"/>
    <w:rsid w:val="0011127B"/>
    <w:rsid w:val="00111363"/>
    <w:rsid w:val="001116B8"/>
    <w:rsid w:val="00111901"/>
    <w:rsid w:val="00111C3C"/>
    <w:rsid w:val="00111DE8"/>
    <w:rsid w:val="00112035"/>
    <w:rsid w:val="00112342"/>
    <w:rsid w:val="001129B1"/>
    <w:rsid w:val="00112B26"/>
    <w:rsid w:val="00112F8C"/>
    <w:rsid w:val="00114E97"/>
    <w:rsid w:val="001154A2"/>
    <w:rsid w:val="001178F4"/>
    <w:rsid w:val="00120184"/>
    <w:rsid w:val="0012206D"/>
    <w:rsid w:val="00123AF0"/>
    <w:rsid w:val="00123FE7"/>
    <w:rsid w:val="00125495"/>
    <w:rsid w:val="001259CC"/>
    <w:rsid w:val="001262D3"/>
    <w:rsid w:val="00127D2D"/>
    <w:rsid w:val="0013068D"/>
    <w:rsid w:val="001307C8"/>
    <w:rsid w:val="001316A1"/>
    <w:rsid w:val="00131BAC"/>
    <w:rsid w:val="00131E0A"/>
    <w:rsid w:val="00132DBD"/>
    <w:rsid w:val="001330F9"/>
    <w:rsid w:val="00133AB7"/>
    <w:rsid w:val="00133F4E"/>
    <w:rsid w:val="001342D9"/>
    <w:rsid w:val="00134401"/>
    <w:rsid w:val="001345DD"/>
    <w:rsid w:val="00134E47"/>
    <w:rsid w:val="00135372"/>
    <w:rsid w:val="00136E5F"/>
    <w:rsid w:val="00137548"/>
    <w:rsid w:val="00137FB5"/>
    <w:rsid w:val="00140F62"/>
    <w:rsid w:val="00141D9F"/>
    <w:rsid w:val="00141E82"/>
    <w:rsid w:val="001434AF"/>
    <w:rsid w:val="00144758"/>
    <w:rsid w:val="0014558E"/>
    <w:rsid w:val="00147FE8"/>
    <w:rsid w:val="00147FEF"/>
    <w:rsid w:val="0015008C"/>
    <w:rsid w:val="00150E66"/>
    <w:rsid w:val="00151DB9"/>
    <w:rsid w:val="00151EB1"/>
    <w:rsid w:val="00154E13"/>
    <w:rsid w:val="001569A7"/>
    <w:rsid w:val="001572D4"/>
    <w:rsid w:val="001606D1"/>
    <w:rsid w:val="00160B1E"/>
    <w:rsid w:val="00161195"/>
    <w:rsid w:val="0016130B"/>
    <w:rsid w:val="001624D9"/>
    <w:rsid w:val="00162790"/>
    <w:rsid w:val="00162838"/>
    <w:rsid w:val="00162B8B"/>
    <w:rsid w:val="00163607"/>
    <w:rsid w:val="00163B08"/>
    <w:rsid w:val="001644C3"/>
    <w:rsid w:val="00164D18"/>
    <w:rsid w:val="00165286"/>
    <w:rsid w:val="001676B2"/>
    <w:rsid w:val="00167733"/>
    <w:rsid w:val="001678C5"/>
    <w:rsid w:val="00167C81"/>
    <w:rsid w:val="0017037F"/>
    <w:rsid w:val="001706AA"/>
    <w:rsid w:val="00170B4B"/>
    <w:rsid w:val="00170E56"/>
    <w:rsid w:val="00170EE6"/>
    <w:rsid w:val="00171EE9"/>
    <w:rsid w:val="001725DD"/>
    <w:rsid w:val="00172D21"/>
    <w:rsid w:val="0017412B"/>
    <w:rsid w:val="00174841"/>
    <w:rsid w:val="00174862"/>
    <w:rsid w:val="00174ABF"/>
    <w:rsid w:val="00176727"/>
    <w:rsid w:val="00177DBF"/>
    <w:rsid w:val="00181C20"/>
    <w:rsid w:val="001830EA"/>
    <w:rsid w:val="001844D3"/>
    <w:rsid w:val="001844F2"/>
    <w:rsid w:val="00184F19"/>
    <w:rsid w:val="00184F44"/>
    <w:rsid w:val="0018690E"/>
    <w:rsid w:val="001877C8"/>
    <w:rsid w:val="00190194"/>
    <w:rsid w:val="00191666"/>
    <w:rsid w:val="00191DFB"/>
    <w:rsid w:val="00191EBC"/>
    <w:rsid w:val="00192063"/>
    <w:rsid w:val="001923D8"/>
    <w:rsid w:val="00192932"/>
    <w:rsid w:val="001929AE"/>
    <w:rsid w:val="00193B10"/>
    <w:rsid w:val="00194799"/>
    <w:rsid w:val="0019520D"/>
    <w:rsid w:val="001954E1"/>
    <w:rsid w:val="00196AA0"/>
    <w:rsid w:val="00197BC4"/>
    <w:rsid w:val="001A09D1"/>
    <w:rsid w:val="001A31F7"/>
    <w:rsid w:val="001A38EB"/>
    <w:rsid w:val="001A3F70"/>
    <w:rsid w:val="001A4566"/>
    <w:rsid w:val="001A45BB"/>
    <w:rsid w:val="001A5574"/>
    <w:rsid w:val="001A5B14"/>
    <w:rsid w:val="001A5E48"/>
    <w:rsid w:val="001A6310"/>
    <w:rsid w:val="001A6606"/>
    <w:rsid w:val="001A6DB5"/>
    <w:rsid w:val="001A6DFA"/>
    <w:rsid w:val="001A6F85"/>
    <w:rsid w:val="001A7F5E"/>
    <w:rsid w:val="001B0921"/>
    <w:rsid w:val="001B3AD5"/>
    <w:rsid w:val="001B4C17"/>
    <w:rsid w:val="001C05B1"/>
    <w:rsid w:val="001C06F2"/>
    <w:rsid w:val="001C0870"/>
    <w:rsid w:val="001C1700"/>
    <w:rsid w:val="001C1B77"/>
    <w:rsid w:val="001C1C7E"/>
    <w:rsid w:val="001C2E5B"/>
    <w:rsid w:val="001C3B10"/>
    <w:rsid w:val="001C42EF"/>
    <w:rsid w:val="001C4F09"/>
    <w:rsid w:val="001C5F43"/>
    <w:rsid w:val="001C6081"/>
    <w:rsid w:val="001C6AEE"/>
    <w:rsid w:val="001C6B71"/>
    <w:rsid w:val="001C7B70"/>
    <w:rsid w:val="001D0010"/>
    <w:rsid w:val="001D08D8"/>
    <w:rsid w:val="001D0A16"/>
    <w:rsid w:val="001D14A8"/>
    <w:rsid w:val="001D15EF"/>
    <w:rsid w:val="001D1B3E"/>
    <w:rsid w:val="001D26F6"/>
    <w:rsid w:val="001D2EE0"/>
    <w:rsid w:val="001D319D"/>
    <w:rsid w:val="001D40B3"/>
    <w:rsid w:val="001D5A6C"/>
    <w:rsid w:val="001D6393"/>
    <w:rsid w:val="001D72FD"/>
    <w:rsid w:val="001D7B0F"/>
    <w:rsid w:val="001E039F"/>
    <w:rsid w:val="001E27D3"/>
    <w:rsid w:val="001E28FD"/>
    <w:rsid w:val="001E3913"/>
    <w:rsid w:val="001E39FA"/>
    <w:rsid w:val="001E3E37"/>
    <w:rsid w:val="001E5906"/>
    <w:rsid w:val="001E5B43"/>
    <w:rsid w:val="001E5BCC"/>
    <w:rsid w:val="001E617E"/>
    <w:rsid w:val="001E741A"/>
    <w:rsid w:val="001E7E0E"/>
    <w:rsid w:val="001F0DA1"/>
    <w:rsid w:val="001F1535"/>
    <w:rsid w:val="001F1B72"/>
    <w:rsid w:val="001F1FF5"/>
    <w:rsid w:val="001F3991"/>
    <w:rsid w:val="001F3AA2"/>
    <w:rsid w:val="001F3CD5"/>
    <w:rsid w:val="001F4927"/>
    <w:rsid w:val="001F524A"/>
    <w:rsid w:val="001F5A26"/>
    <w:rsid w:val="001F6126"/>
    <w:rsid w:val="001F652C"/>
    <w:rsid w:val="001F67B9"/>
    <w:rsid w:val="00200E1A"/>
    <w:rsid w:val="002018DB"/>
    <w:rsid w:val="00201CA7"/>
    <w:rsid w:val="0020293F"/>
    <w:rsid w:val="00203832"/>
    <w:rsid w:val="00203A40"/>
    <w:rsid w:val="002040F0"/>
    <w:rsid w:val="002045CC"/>
    <w:rsid w:val="0020480A"/>
    <w:rsid w:val="00204A94"/>
    <w:rsid w:val="00205BAB"/>
    <w:rsid w:val="00205FED"/>
    <w:rsid w:val="00207303"/>
    <w:rsid w:val="002075BB"/>
    <w:rsid w:val="00207694"/>
    <w:rsid w:val="00207852"/>
    <w:rsid w:val="0021088A"/>
    <w:rsid w:val="00210DD1"/>
    <w:rsid w:val="00210EA4"/>
    <w:rsid w:val="00211E94"/>
    <w:rsid w:val="002121EC"/>
    <w:rsid w:val="0021281A"/>
    <w:rsid w:val="00212D33"/>
    <w:rsid w:val="00212D58"/>
    <w:rsid w:val="00212FE5"/>
    <w:rsid w:val="0021381B"/>
    <w:rsid w:val="00213FE6"/>
    <w:rsid w:val="00214D65"/>
    <w:rsid w:val="00215366"/>
    <w:rsid w:val="00215C08"/>
    <w:rsid w:val="002200DB"/>
    <w:rsid w:val="0022044C"/>
    <w:rsid w:val="002221B2"/>
    <w:rsid w:val="0022278B"/>
    <w:rsid w:val="00222ED0"/>
    <w:rsid w:val="0022308E"/>
    <w:rsid w:val="00223732"/>
    <w:rsid w:val="00223776"/>
    <w:rsid w:val="00224849"/>
    <w:rsid w:val="002249B0"/>
    <w:rsid w:val="00224B27"/>
    <w:rsid w:val="00225056"/>
    <w:rsid w:val="0022610A"/>
    <w:rsid w:val="002268EF"/>
    <w:rsid w:val="00226AC3"/>
    <w:rsid w:val="00232BE5"/>
    <w:rsid w:val="00232D2B"/>
    <w:rsid w:val="002332E1"/>
    <w:rsid w:val="00233926"/>
    <w:rsid w:val="00233961"/>
    <w:rsid w:val="002344AA"/>
    <w:rsid w:val="0023497E"/>
    <w:rsid w:val="00235178"/>
    <w:rsid w:val="00235202"/>
    <w:rsid w:val="00235519"/>
    <w:rsid w:val="00235614"/>
    <w:rsid w:val="00236A7E"/>
    <w:rsid w:val="00237FC4"/>
    <w:rsid w:val="0024347B"/>
    <w:rsid w:val="002440B1"/>
    <w:rsid w:val="00244341"/>
    <w:rsid w:val="002443A5"/>
    <w:rsid w:val="0024458A"/>
    <w:rsid w:val="0024502F"/>
    <w:rsid w:val="0024559E"/>
    <w:rsid w:val="00245E2C"/>
    <w:rsid w:val="00246322"/>
    <w:rsid w:val="0024741A"/>
    <w:rsid w:val="00247741"/>
    <w:rsid w:val="00247F5A"/>
    <w:rsid w:val="00247F91"/>
    <w:rsid w:val="00250B24"/>
    <w:rsid w:val="00250D12"/>
    <w:rsid w:val="00250E73"/>
    <w:rsid w:val="00251346"/>
    <w:rsid w:val="002514EB"/>
    <w:rsid w:val="00252290"/>
    <w:rsid w:val="00252B41"/>
    <w:rsid w:val="00253C31"/>
    <w:rsid w:val="00253FF1"/>
    <w:rsid w:val="002545CE"/>
    <w:rsid w:val="0025479B"/>
    <w:rsid w:val="00256A81"/>
    <w:rsid w:val="00256C10"/>
    <w:rsid w:val="0025791B"/>
    <w:rsid w:val="00257CA0"/>
    <w:rsid w:val="0026114D"/>
    <w:rsid w:val="002612CF"/>
    <w:rsid w:val="002615AD"/>
    <w:rsid w:val="002616E4"/>
    <w:rsid w:val="002628C7"/>
    <w:rsid w:val="00262ABD"/>
    <w:rsid w:val="00262F5A"/>
    <w:rsid w:val="002642ED"/>
    <w:rsid w:val="0027041A"/>
    <w:rsid w:val="0027055F"/>
    <w:rsid w:val="00270A85"/>
    <w:rsid w:val="00271A36"/>
    <w:rsid w:val="00272159"/>
    <w:rsid w:val="00272B19"/>
    <w:rsid w:val="00272D63"/>
    <w:rsid w:val="00272F7B"/>
    <w:rsid w:val="00274364"/>
    <w:rsid w:val="0027469A"/>
    <w:rsid w:val="00274D0F"/>
    <w:rsid w:val="00274D53"/>
    <w:rsid w:val="00275346"/>
    <w:rsid w:val="002755D3"/>
    <w:rsid w:val="00275D35"/>
    <w:rsid w:val="00276090"/>
    <w:rsid w:val="002765DF"/>
    <w:rsid w:val="0027694C"/>
    <w:rsid w:val="0027795D"/>
    <w:rsid w:val="0028116C"/>
    <w:rsid w:val="002812FD"/>
    <w:rsid w:val="002814F9"/>
    <w:rsid w:val="0028443B"/>
    <w:rsid w:val="00285B09"/>
    <w:rsid w:val="0028638A"/>
    <w:rsid w:val="002865D1"/>
    <w:rsid w:val="0028782A"/>
    <w:rsid w:val="00290896"/>
    <w:rsid w:val="00291BD7"/>
    <w:rsid w:val="00291F5E"/>
    <w:rsid w:val="00291FA6"/>
    <w:rsid w:val="0029261C"/>
    <w:rsid w:val="002928DC"/>
    <w:rsid w:val="00292DD3"/>
    <w:rsid w:val="002930A9"/>
    <w:rsid w:val="002932F6"/>
    <w:rsid w:val="0029336B"/>
    <w:rsid w:val="002953F9"/>
    <w:rsid w:val="00296B4E"/>
    <w:rsid w:val="00296D15"/>
    <w:rsid w:val="002A0900"/>
    <w:rsid w:val="002A0F70"/>
    <w:rsid w:val="002A11FC"/>
    <w:rsid w:val="002A2BE4"/>
    <w:rsid w:val="002A2DAA"/>
    <w:rsid w:val="002A2E2B"/>
    <w:rsid w:val="002A2E7C"/>
    <w:rsid w:val="002A3836"/>
    <w:rsid w:val="002A3AC6"/>
    <w:rsid w:val="002A5A0A"/>
    <w:rsid w:val="002A5B0B"/>
    <w:rsid w:val="002A6CD2"/>
    <w:rsid w:val="002A7533"/>
    <w:rsid w:val="002B0EF5"/>
    <w:rsid w:val="002B13EA"/>
    <w:rsid w:val="002B1A27"/>
    <w:rsid w:val="002B1A2C"/>
    <w:rsid w:val="002B28FD"/>
    <w:rsid w:val="002B35B3"/>
    <w:rsid w:val="002B3905"/>
    <w:rsid w:val="002B3AF5"/>
    <w:rsid w:val="002B3E40"/>
    <w:rsid w:val="002B3F87"/>
    <w:rsid w:val="002B4403"/>
    <w:rsid w:val="002B47D3"/>
    <w:rsid w:val="002B4814"/>
    <w:rsid w:val="002B4879"/>
    <w:rsid w:val="002B4AC3"/>
    <w:rsid w:val="002B5098"/>
    <w:rsid w:val="002B5624"/>
    <w:rsid w:val="002B5BB4"/>
    <w:rsid w:val="002B644E"/>
    <w:rsid w:val="002B6EC6"/>
    <w:rsid w:val="002B72D5"/>
    <w:rsid w:val="002C08F6"/>
    <w:rsid w:val="002C1061"/>
    <w:rsid w:val="002C2858"/>
    <w:rsid w:val="002C2B81"/>
    <w:rsid w:val="002C4821"/>
    <w:rsid w:val="002C6637"/>
    <w:rsid w:val="002C700A"/>
    <w:rsid w:val="002C7B0F"/>
    <w:rsid w:val="002C7B44"/>
    <w:rsid w:val="002D0577"/>
    <w:rsid w:val="002D0768"/>
    <w:rsid w:val="002D0D71"/>
    <w:rsid w:val="002D12C5"/>
    <w:rsid w:val="002D1438"/>
    <w:rsid w:val="002D1D3A"/>
    <w:rsid w:val="002D2265"/>
    <w:rsid w:val="002D2433"/>
    <w:rsid w:val="002D3051"/>
    <w:rsid w:val="002D4424"/>
    <w:rsid w:val="002D508E"/>
    <w:rsid w:val="002D51F1"/>
    <w:rsid w:val="002D5430"/>
    <w:rsid w:val="002D5E1F"/>
    <w:rsid w:val="002D61BF"/>
    <w:rsid w:val="002D646B"/>
    <w:rsid w:val="002D67EC"/>
    <w:rsid w:val="002D6943"/>
    <w:rsid w:val="002D773A"/>
    <w:rsid w:val="002D7B91"/>
    <w:rsid w:val="002D7BF0"/>
    <w:rsid w:val="002D7F92"/>
    <w:rsid w:val="002E0454"/>
    <w:rsid w:val="002E0A48"/>
    <w:rsid w:val="002E21B1"/>
    <w:rsid w:val="002E228B"/>
    <w:rsid w:val="002E2EB1"/>
    <w:rsid w:val="002E36DC"/>
    <w:rsid w:val="002E3AB5"/>
    <w:rsid w:val="002E4007"/>
    <w:rsid w:val="002E534F"/>
    <w:rsid w:val="002E5EB4"/>
    <w:rsid w:val="002F07E0"/>
    <w:rsid w:val="002F2315"/>
    <w:rsid w:val="002F3263"/>
    <w:rsid w:val="002F4480"/>
    <w:rsid w:val="002F5538"/>
    <w:rsid w:val="002F56EC"/>
    <w:rsid w:val="002F5AEC"/>
    <w:rsid w:val="002F7721"/>
    <w:rsid w:val="00300043"/>
    <w:rsid w:val="00300097"/>
    <w:rsid w:val="0030093A"/>
    <w:rsid w:val="0030094D"/>
    <w:rsid w:val="00300A40"/>
    <w:rsid w:val="00300E5C"/>
    <w:rsid w:val="00301F01"/>
    <w:rsid w:val="003022A2"/>
    <w:rsid w:val="00302338"/>
    <w:rsid w:val="003028B0"/>
    <w:rsid w:val="003048F9"/>
    <w:rsid w:val="00304B6A"/>
    <w:rsid w:val="00304DBC"/>
    <w:rsid w:val="003064D2"/>
    <w:rsid w:val="003068DD"/>
    <w:rsid w:val="0030694C"/>
    <w:rsid w:val="003074AD"/>
    <w:rsid w:val="00310BFB"/>
    <w:rsid w:val="003127D2"/>
    <w:rsid w:val="0031325D"/>
    <w:rsid w:val="003136F5"/>
    <w:rsid w:val="0031426C"/>
    <w:rsid w:val="003147C2"/>
    <w:rsid w:val="003150C3"/>
    <w:rsid w:val="003150C9"/>
    <w:rsid w:val="0031558B"/>
    <w:rsid w:val="00315A4D"/>
    <w:rsid w:val="003167A9"/>
    <w:rsid w:val="00316810"/>
    <w:rsid w:val="00317600"/>
    <w:rsid w:val="00317E34"/>
    <w:rsid w:val="00320024"/>
    <w:rsid w:val="00320A65"/>
    <w:rsid w:val="003232D8"/>
    <w:rsid w:val="00323C3D"/>
    <w:rsid w:val="00323D0D"/>
    <w:rsid w:val="00323E6C"/>
    <w:rsid w:val="00324B7C"/>
    <w:rsid w:val="00324BDA"/>
    <w:rsid w:val="003264B1"/>
    <w:rsid w:val="0032651C"/>
    <w:rsid w:val="00326CBD"/>
    <w:rsid w:val="00326F1C"/>
    <w:rsid w:val="003275BE"/>
    <w:rsid w:val="00330288"/>
    <w:rsid w:val="003309CE"/>
    <w:rsid w:val="0033228B"/>
    <w:rsid w:val="00332427"/>
    <w:rsid w:val="0033298B"/>
    <w:rsid w:val="00332BDC"/>
    <w:rsid w:val="00332F53"/>
    <w:rsid w:val="00334580"/>
    <w:rsid w:val="00334D73"/>
    <w:rsid w:val="0033549E"/>
    <w:rsid w:val="003355AE"/>
    <w:rsid w:val="0033607A"/>
    <w:rsid w:val="00336E04"/>
    <w:rsid w:val="00337252"/>
    <w:rsid w:val="003400FE"/>
    <w:rsid w:val="003408D3"/>
    <w:rsid w:val="00340C64"/>
    <w:rsid w:val="00341939"/>
    <w:rsid w:val="00342A05"/>
    <w:rsid w:val="00342ECE"/>
    <w:rsid w:val="003466DA"/>
    <w:rsid w:val="003478EF"/>
    <w:rsid w:val="00350E4F"/>
    <w:rsid w:val="0035157F"/>
    <w:rsid w:val="00351748"/>
    <w:rsid w:val="00352693"/>
    <w:rsid w:val="00353EA7"/>
    <w:rsid w:val="0035537B"/>
    <w:rsid w:val="003558A9"/>
    <w:rsid w:val="00356363"/>
    <w:rsid w:val="0035685C"/>
    <w:rsid w:val="00356FC4"/>
    <w:rsid w:val="003572AD"/>
    <w:rsid w:val="003577C1"/>
    <w:rsid w:val="003619D6"/>
    <w:rsid w:val="00361DE4"/>
    <w:rsid w:val="003636DE"/>
    <w:rsid w:val="003645CD"/>
    <w:rsid w:val="00364682"/>
    <w:rsid w:val="00364C1B"/>
    <w:rsid w:val="003668C1"/>
    <w:rsid w:val="00366A34"/>
    <w:rsid w:val="003670CE"/>
    <w:rsid w:val="00367367"/>
    <w:rsid w:val="00367417"/>
    <w:rsid w:val="00367854"/>
    <w:rsid w:val="00367998"/>
    <w:rsid w:val="00370A6B"/>
    <w:rsid w:val="0037135F"/>
    <w:rsid w:val="003713D7"/>
    <w:rsid w:val="003727A0"/>
    <w:rsid w:val="003727B0"/>
    <w:rsid w:val="0037283C"/>
    <w:rsid w:val="00372E47"/>
    <w:rsid w:val="003738DD"/>
    <w:rsid w:val="00374341"/>
    <w:rsid w:val="003752D7"/>
    <w:rsid w:val="003753C2"/>
    <w:rsid w:val="0037684E"/>
    <w:rsid w:val="00377425"/>
    <w:rsid w:val="00377624"/>
    <w:rsid w:val="00377B1B"/>
    <w:rsid w:val="003801B3"/>
    <w:rsid w:val="00380718"/>
    <w:rsid w:val="00381745"/>
    <w:rsid w:val="003842B1"/>
    <w:rsid w:val="00384A0F"/>
    <w:rsid w:val="00385030"/>
    <w:rsid w:val="00385A40"/>
    <w:rsid w:val="00385DBB"/>
    <w:rsid w:val="00385E4E"/>
    <w:rsid w:val="003878BA"/>
    <w:rsid w:val="0039059E"/>
    <w:rsid w:val="003915E9"/>
    <w:rsid w:val="003916E0"/>
    <w:rsid w:val="00391820"/>
    <w:rsid w:val="00391CDA"/>
    <w:rsid w:val="00391E0E"/>
    <w:rsid w:val="00392688"/>
    <w:rsid w:val="00392718"/>
    <w:rsid w:val="003929C6"/>
    <w:rsid w:val="00392CA1"/>
    <w:rsid w:val="00393563"/>
    <w:rsid w:val="00393583"/>
    <w:rsid w:val="0039392D"/>
    <w:rsid w:val="00393D6D"/>
    <w:rsid w:val="00393ED1"/>
    <w:rsid w:val="0039487C"/>
    <w:rsid w:val="00395054"/>
    <w:rsid w:val="003950E8"/>
    <w:rsid w:val="003958AC"/>
    <w:rsid w:val="003963ED"/>
    <w:rsid w:val="0039697D"/>
    <w:rsid w:val="00396DA6"/>
    <w:rsid w:val="00397273"/>
    <w:rsid w:val="003975BE"/>
    <w:rsid w:val="00397B09"/>
    <w:rsid w:val="003A060E"/>
    <w:rsid w:val="003A0A8C"/>
    <w:rsid w:val="003A0EC6"/>
    <w:rsid w:val="003A1113"/>
    <w:rsid w:val="003A185A"/>
    <w:rsid w:val="003A24BB"/>
    <w:rsid w:val="003A34CA"/>
    <w:rsid w:val="003A3A3D"/>
    <w:rsid w:val="003A4529"/>
    <w:rsid w:val="003A5C81"/>
    <w:rsid w:val="003A5D71"/>
    <w:rsid w:val="003A649C"/>
    <w:rsid w:val="003A7C23"/>
    <w:rsid w:val="003B08B2"/>
    <w:rsid w:val="003B0EAD"/>
    <w:rsid w:val="003B1745"/>
    <w:rsid w:val="003B2795"/>
    <w:rsid w:val="003B2EA6"/>
    <w:rsid w:val="003B331B"/>
    <w:rsid w:val="003B3FE9"/>
    <w:rsid w:val="003B41CD"/>
    <w:rsid w:val="003B4743"/>
    <w:rsid w:val="003B49AF"/>
    <w:rsid w:val="003B5582"/>
    <w:rsid w:val="003B5CA1"/>
    <w:rsid w:val="003C077F"/>
    <w:rsid w:val="003C12E4"/>
    <w:rsid w:val="003C1B6A"/>
    <w:rsid w:val="003C3340"/>
    <w:rsid w:val="003C3F29"/>
    <w:rsid w:val="003C4018"/>
    <w:rsid w:val="003C4965"/>
    <w:rsid w:val="003C4B26"/>
    <w:rsid w:val="003C5B85"/>
    <w:rsid w:val="003C684D"/>
    <w:rsid w:val="003C6EA5"/>
    <w:rsid w:val="003C700F"/>
    <w:rsid w:val="003C7082"/>
    <w:rsid w:val="003C787E"/>
    <w:rsid w:val="003C78A4"/>
    <w:rsid w:val="003C7936"/>
    <w:rsid w:val="003D0368"/>
    <w:rsid w:val="003D1E3A"/>
    <w:rsid w:val="003D3051"/>
    <w:rsid w:val="003D418E"/>
    <w:rsid w:val="003D48FA"/>
    <w:rsid w:val="003D49CB"/>
    <w:rsid w:val="003D6C32"/>
    <w:rsid w:val="003D7B62"/>
    <w:rsid w:val="003D7B74"/>
    <w:rsid w:val="003E0CB4"/>
    <w:rsid w:val="003E1C2E"/>
    <w:rsid w:val="003E1E4A"/>
    <w:rsid w:val="003E1F21"/>
    <w:rsid w:val="003E21EA"/>
    <w:rsid w:val="003E313D"/>
    <w:rsid w:val="003E4500"/>
    <w:rsid w:val="003E45DF"/>
    <w:rsid w:val="003E546F"/>
    <w:rsid w:val="003E6A25"/>
    <w:rsid w:val="003E6A7C"/>
    <w:rsid w:val="003E6C15"/>
    <w:rsid w:val="003E722E"/>
    <w:rsid w:val="003F0897"/>
    <w:rsid w:val="003F0BB2"/>
    <w:rsid w:val="003F10EB"/>
    <w:rsid w:val="003F15AF"/>
    <w:rsid w:val="003F1F16"/>
    <w:rsid w:val="003F2FE0"/>
    <w:rsid w:val="003F452D"/>
    <w:rsid w:val="003F4B89"/>
    <w:rsid w:val="003F5EE7"/>
    <w:rsid w:val="003F707E"/>
    <w:rsid w:val="003F798C"/>
    <w:rsid w:val="003F7FBE"/>
    <w:rsid w:val="00400973"/>
    <w:rsid w:val="004009F5"/>
    <w:rsid w:val="00400DDA"/>
    <w:rsid w:val="00400E86"/>
    <w:rsid w:val="00401848"/>
    <w:rsid w:val="00401F24"/>
    <w:rsid w:val="00401F72"/>
    <w:rsid w:val="00403624"/>
    <w:rsid w:val="0040410F"/>
    <w:rsid w:val="0040537B"/>
    <w:rsid w:val="00405EEF"/>
    <w:rsid w:val="00407135"/>
    <w:rsid w:val="0041030D"/>
    <w:rsid w:val="00410F4E"/>
    <w:rsid w:val="004115B7"/>
    <w:rsid w:val="0041165E"/>
    <w:rsid w:val="00411E38"/>
    <w:rsid w:val="00412328"/>
    <w:rsid w:val="0041241D"/>
    <w:rsid w:val="00412EC8"/>
    <w:rsid w:val="00413EDE"/>
    <w:rsid w:val="00413F0B"/>
    <w:rsid w:val="00414D95"/>
    <w:rsid w:val="004164CC"/>
    <w:rsid w:val="00416B14"/>
    <w:rsid w:val="00417101"/>
    <w:rsid w:val="00417946"/>
    <w:rsid w:val="00417FE8"/>
    <w:rsid w:val="004239D9"/>
    <w:rsid w:val="00424422"/>
    <w:rsid w:val="0042446D"/>
    <w:rsid w:val="0042471D"/>
    <w:rsid w:val="0042502A"/>
    <w:rsid w:val="004257EE"/>
    <w:rsid w:val="0042627E"/>
    <w:rsid w:val="004264A0"/>
    <w:rsid w:val="00426868"/>
    <w:rsid w:val="004276F6"/>
    <w:rsid w:val="00427F26"/>
    <w:rsid w:val="00430271"/>
    <w:rsid w:val="0043035C"/>
    <w:rsid w:val="00430F97"/>
    <w:rsid w:val="0043189F"/>
    <w:rsid w:val="00431942"/>
    <w:rsid w:val="0043195B"/>
    <w:rsid w:val="00432AA1"/>
    <w:rsid w:val="00432F78"/>
    <w:rsid w:val="00433419"/>
    <w:rsid w:val="00433C8C"/>
    <w:rsid w:val="00434204"/>
    <w:rsid w:val="00435036"/>
    <w:rsid w:val="004352B0"/>
    <w:rsid w:val="00435493"/>
    <w:rsid w:val="004356A4"/>
    <w:rsid w:val="00435880"/>
    <w:rsid w:val="00435E13"/>
    <w:rsid w:val="0043625C"/>
    <w:rsid w:val="004402F7"/>
    <w:rsid w:val="004405A2"/>
    <w:rsid w:val="00440B3B"/>
    <w:rsid w:val="00440EFE"/>
    <w:rsid w:val="00441912"/>
    <w:rsid w:val="004435BF"/>
    <w:rsid w:val="00443A17"/>
    <w:rsid w:val="00443B90"/>
    <w:rsid w:val="00443EBD"/>
    <w:rsid w:val="00444693"/>
    <w:rsid w:val="00444AAF"/>
    <w:rsid w:val="00444E4F"/>
    <w:rsid w:val="0044609D"/>
    <w:rsid w:val="00446B8D"/>
    <w:rsid w:val="00446FFE"/>
    <w:rsid w:val="0044712E"/>
    <w:rsid w:val="004475E1"/>
    <w:rsid w:val="00447D8D"/>
    <w:rsid w:val="00450517"/>
    <w:rsid w:val="0045068E"/>
    <w:rsid w:val="00451C1E"/>
    <w:rsid w:val="004526E5"/>
    <w:rsid w:val="004527EB"/>
    <w:rsid w:val="00453527"/>
    <w:rsid w:val="00454281"/>
    <w:rsid w:val="0045453E"/>
    <w:rsid w:val="004546D9"/>
    <w:rsid w:val="004551EF"/>
    <w:rsid w:val="00456608"/>
    <w:rsid w:val="0046269D"/>
    <w:rsid w:val="00462D10"/>
    <w:rsid w:val="004637A9"/>
    <w:rsid w:val="00464C28"/>
    <w:rsid w:val="00465801"/>
    <w:rsid w:val="004663AB"/>
    <w:rsid w:val="00466DC0"/>
    <w:rsid w:val="00466E5A"/>
    <w:rsid w:val="004670C5"/>
    <w:rsid w:val="004672F7"/>
    <w:rsid w:val="00467492"/>
    <w:rsid w:val="00467E7E"/>
    <w:rsid w:val="00467F94"/>
    <w:rsid w:val="004701A5"/>
    <w:rsid w:val="00470258"/>
    <w:rsid w:val="004711D4"/>
    <w:rsid w:val="0047124C"/>
    <w:rsid w:val="00471407"/>
    <w:rsid w:val="00471C1E"/>
    <w:rsid w:val="00471F90"/>
    <w:rsid w:val="00472176"/>
    <w:rsid w:val="004729CA"/>
    <w:rsid w:val="00472A3E"/>
    <w:rsid w:val="00472ECA"/>
    <w:rsid w:val="00473854"/>
    <w:rsid w:val="00473D9D"/>
    <w:rsid w:val="00474C07"/>
    <w:rsid w:val="00474C48"/>
    <w:rsid w:val="00475912"/>
    <w:rsid w:val="00475A11"/>
    <w:rsid w:val="00476069"/>
    <w:rsid w:val="00477068"/>
    <w:rsid w:val="00477474"/>
    <w:rsid w:val="00477D77"/>
    <w:rsid w:val="00480DBF"/>
    <w:rsid w:val="00481C70"/>
    <w:rsid w:val="00482B17"/>
    <w:rsid w:val="00482BA7"/>
    <w:rsid w:val="0048385A"/>
    <w:rsid w:val="00483944"/>
    <w:rsid w:val="00483CE3"/>
    <w:rsid w:val="00484FFD"/>
    <w:rsid w:val="0048661E"/>
    <w:rsid w:val="00486CD4"/>
    <w:rsid w:val="00487421"/>
    <w:rsid w:val="00487471"/>
    <w:rsid w:val="00487FAA"/>
    <w:rsid w:val="004919B7"/>
    <w:rsid w:val="00493122"/>
    <w:rsid w:val="00493B5C"/>
    <w:rsid w:val="0049486C"/>
    <w:rsid w:val="00494A57"/>
    <w:rsid w:val="004951A6"/>
    <w:rsid w:val="0049562A"/>
    <w:rsid w:val="0049593C"/>
    <w:rsid w:val="004959CA"/>
    <w:rsid w:val="004959F6"/>
    <w:rsid w:val="00495EEF"/>
    <w:rsid w:val="0049685B"/>
    <w:rsid w:val="0049779F"/>
    <w:rsid w:val="00497C9E"/>
    <w:rsid w:val="004A0B80"/>
    <w:rsid w:val="004A0DC9"/>
    <w:rsid w:val="004A21B3"/>
    <w:rsid w:val="004A2E14"/>
    <w:rsid w:val="004A33EF"/>
    <w:rsid w:val="004A3E1D"/>
    <w:rsid w:val="004A4724"/>
    <w:rsid w:val="004A480C"/>
    <w:rsid w:val="004A52B4"/>
    <w:rsid w:val="004A57E9"/>
    <w:rsid w:val="004A6D57"/>
    <w:rsid w:val="004A6DFA"/>
    <w:rsid w:val="004A79BE"/>
    <w:rsid w:val="004A7F39"/>
    <w:rsid w:val="004B09F7"/>
    <w:rsid w:val="004B12A7"/>
    <w:rsid w:val="004B1376"/>
    <w:rsid w:val="004B1B9A"/>
    <w:rsid w:val="004B26C0"/>
    <w:rsid w:val="004B2DC3"/>
    <w:rsid w:val="004B3F33"/>
    <w:rsid w:val="004B52D0"/>
    <w:rsid w:val="004B5798"/>
    <w:rsid w:val="004B5CF3"/>
    <w:rsid w:val="004B6FFB"/>
    <w:rsid w:val="004B73B0"/>
    <w:rsid w:val="004B7A08"/>
    <w:rsid w:val="004C05D9"/>
    <w:rsid w:val="004C07B0"/>
    <w:rsid w:val="004C16C2"/>
    <w:rsid w:val="004C2103"/>
    <w:rsid w:val="004C237B"/>
    <w:rsid w:val="004C2614"/>
    <w:rsid w:val="004C3FD2"/>
    <w:rsid w:val="004C469D"/>
    <w:rsid w:val="004C53DD"/>
    <w:rsid w:val="004C62A5"/>
    <w:rsid w:val="004C6871"/>
    <w:rsid w:val="004C7DE0"/>
    <w:rsid w:val="004C7F78"/>
    <w:rsid w:val="004D06E8"/>
    <w:rsid w:val="004D2550"/>
    <w:rsid w:val="004D289C"/>
    <w:rsid w:val="004D3DAD"/>
    <w:rsid w:val="004D43C9"/>
    <w:rsid w:val="004D55DD"/>
    <w:rsid w:val="004D6160"/>
    <w:rsid w:val="004D64F9"/>
    <w:rsid w:val="004D72C4"/>
    <w:rsid w:val="004D7FB6"/>
    <w:rsid w:val="004E0EC3"/>
    <w:rsid w:val="004E1604"/>
    <w:rsid w:val="004E229E"/>
    <w:rsid w:val="004E239C"/>
    <w:rsid w:val="004E28A3"/>
    <w:rsid w:val="004E4DC8"/>
    <w:rsid w:val="004E52FA"/>
    <w:rsid w:val="004E5718"/>
    <w:rsid w:val="004E5CE4"/>
    <w:rsid w:val="004E675E"/>
    <w:rsid w:val="004E72CA"/>
    <w:rsid w:val="004E7B54"/>
    <w:rsid w:val="004E7BE1"/>
    <w:rsid w:val="004E7BF9"/>
    <w:rsid w:val="004F054E"/>
    <w:rsid w:val="004F07B4"/>
    <w:rsid w:val="004F0C69"/>
    <w:rsid w:val="004F0EDA"/>
    <w:rsid w:val="004F34C8"/>
    <w:rsid w:val="004F3800"/>
    <w:rsid w:val="004F4CF7"/>
    <w:rsid w:val="004F5DE1"/>
    <w:rsid w:val="004F679F"/>
    <w:rsid w:val="004F7F3A"/>
    <w:rsid w:val="005004D6"/>
    <w:rsid w:val="005009FF"/>
    <w:rsid w:val="00500B32"/>
    <w:rsid w:val="00501F53"/>
    <w:rsid w:val="0050299C"/>
    <w:rsid w:val="005038B4"/>
    <w:rsid w:val="0050419E"/>
    <w:rsid w:val="005045D2"/>
    <w:rsid w:val="005059A4"/>
    <w:rsid w:val="00505B1C"/>
    <w:rsid w:val="0050714D"/>
    <w:rsid w:val="00507CC7"/>
    <w:rsid w:val="005108E5"/>
    <w:rsid w:val="00511A2E"/>
    <w:rsid w:val="00511E0C"/>
    <w:rsid w:val="00512007"/>
    <w:rsid w:val="0051290B"/>
    <w:rsid w:val="00513864"/>
    <w:rsid w:val="005152E9"/>
    <w:rsid w:val="00516068"/>
    <w:rsid w:val="00516D83"/>
    <w:rsid w:val="0051708B"/>
    <w:rsid w:val="005170C0"/>
    <w:rsid w:val="005202B8"/>
    <w:rsid w:val="00520A54"/>
    <w:rsid w:val="00520C6C"/>
    <w:rsid w:val="00521AE2"/>
    <w:rsid w:val="005222C9"/>
    <w:rsid w:val="0052364B"/>
    <w:rsid w:val="005237C1"/>
    <w:rsid w:val="00523823"/>
    <w:rsid w:val="00523DE2"/>
    <w:rsid w:val="00523E42"/>
    <w:rsid w:val="005241E9"/>
    <w:rsid w:val="0052448A"/>
    <w:rsid w:val="0052558B"/>
    <w:rsid w:val="005255B5"/>
    <w:rsid w:val="0052564E"/>
    <w:rsid w:val="00526F6D"/>
    <w:rsid w:val="00530A30"/>
    <w:rsid w:val="00531DD6"/>
    <w:rsid w:val="00532A8A"/>
    <w:rsid w:val="00532FBE"/>
    <w:rsid w:val="00534684"/>
    <w:rsid w:val="0053468A"/>
    <w:rsid w:val="00534A4F"/>
    <w:rsid w:val="00534DF5"/>
    <w:rsid w:val="005351B4"/>
    <w:rsid w:val="0053596A"/>
    <w:rsid w:val="005361F2"/>
    <w:rsid w:val="00536647"/>
    <w:rsid w:val="0053686A"/>
    <w:rsid w:val="00536E7A"/>
    <w:rsid w:val="005377F5"/>
    <w:rsid w:val="00537E6F"/>
    <w:rsid w:val="00537E7E"/>
    <w:rsid w:val="0054037B"/>
    <w:rsid w:val="00540E7D"/>
    <w:rsid w:val="00541586"/>
    <w:rsid w:val="005426B4"/>
    <w:rsid w:val="00542814"/>
    <w:rsid w:val="00544168"/>
    <w:rsid w:val="00544731"/>
    <w:rsid w:val="005473F0"/>
    <w:rsid w:val="00547B9A"/>
    <w:rsid w:val="005501BF"/>
    <w:rsid w:val="005506D1"/>
    <w:rsid w:val="00550A23"/>
    <w:rsid w:val="00551875"/>
    <w:rsid w:val="00552B9A"/>
    <w:rsid w:val="00552F56"/>
    <w:rsid w:val="00553583"/>
    <w:rsid w:val="0055392B"/>
    <w:rsid w:val="00553CBE"/>
    <w:rsid w:val="00556610"/>
    <w:rsid w:val="005567F5"/>
    <w:rsid w:val="00556FE0"/>
    <w:rsid w:val="005577AF"/>
    <w:rsid w:val="005602AB"/>
    <w:rsid w:val="00560A9A"/>
    <w:rsid w:val="0056171A"/>
    <w:rsid w:val="00563B09"/>
    <w:rsid w:val="00563E76"/>
    <w:rsid w:val="005645C1"/>
    <w:rsid w:val="0056468E"/>
    <w:rsid w:val="00565053"/>
    <w:rsid w:val="00565794"/>
    <w:rsid w:val="00566226"/>
    <w:rsid w:val="00566725"/>
    <w:rsid w:val="00566AD9"/>
    <w:rsid w:val="00567198"/>
    <w:rsid w:val="00567684"/>
    <w:rsid w:val="00570585"/>
    <w:rsid w:val="00571954"/>
    <w:rsid w:val="005726C1"/>
    <w:rsid w:val="00572DF5"/>
    <w:rsid w:val="00573203"/>
    <w:rsid w:val="005736EF"/>
    <w:rsid w:val="00573E68"/>
    <w:rsid w:val="00573F20"/>
    <w:rsid w:val="0057417C"/>
    <w:rsid w:val="00574A8F"/>
    <w:rsid w:val="00574C4F"/>
    <w:rsid w:val="00574D49"/>
    <w:rsid w:val="0057650B"/>
    <w:rsid w:val="005769DB"/>
    <w:rsid w:val="005769F4"/>
    <w:rsid w:val="00576A03"/>
    <w:rsid w:val="00577BFB"/>
    <w:rsid w:val="00580A98"/>
    <w:rsid w:val="00580ADD"/>
    <w:rsid w:val="005819BE"/>
    <w:rsid w:val="00581E8D"/>
    <w:rsid w:val="005825D7"/>
    <w:rsid w:val="00582B9D"/>
    <w:rsid w:val="00583BD5"/>
    <w:rsid w:val="005843A1"/>
    <w:rsid w:val="00584576"/>
    <w:rsid w:val="00584BCD"/>
    <w:rsid w:val="00586079"/>
    <w:rsid w:val="005869C2"/>
    <w:rsid w:val="00590799"/>
    <w:rsid w:val="005917EC"/>
    <w:rsid w:val="00592578"/>
    <w:rsid w:val="00592E52"/>
    <w:rsid w:val="00592ED2"/>
    <w:rsid w:val="00593392"/>
    <w:rsid w:val="00593AEC"/>
    <w:rsid w:val="00593D0F"/>
    <w:rsid w:val="00594207"/>
    <w:rsid w:val="00594D7B"/>
    <w:rsid w:val="005950CF"/>
    <w:rsid w:val="0059546B"/>
    <w:rsid w:val="00595D9B"/>
    <w:rsid w:val="00596130"/>
    <w:rsid w:val="0059668E"/>
    <w:rsid w:val="00596C63"/>
    <w:rsid w:val="00597751"/>
    <w:rsid w:val="00597793"/>
    <w:rsid w:val="00597C5E"/>
    <w:rsid w:val="005A3136"/>
    <w:rsid w:val="005A33D3"/>
    <w:rsid w:val="005A4527"/>
    <w:rsid w:val="005A48BC"/>
    <w:rsid w:val="005A505A"/>
    <w:rsid w:val="005A61A6"/>
    <w:rsid w:val="005B0022"/>
    <w:rsid w:val="005B0644"/>
    <w:rsid w:val="005B077C"/>
    <w:rsid w:val="005B10BC"/>
    <w:rsid w:val="005B17B3"/>
    <w:rsid w:val="005B1A4F"/>
    <w:rsid w:val="005B24B4"/>
    <w:rsid w:val="005B299D"/>
    <w:rsid w:val="005B2D6C"/>
    <w:rsid w:val="005B30B1"/>
    <w:rsid w:val="005B31C3"/>
    <w:rsid w:val="005B3253"/>
    <w:rsid w:val="005B41F9"/>
    <w:rsid w:val="005B4529"/>
    <w:rsid w:val="005B4DD9"/>
    <w:rsid w:val="005B5A7F"/>
    <w:rsid w:val="005B5CBD"/>
    <w:rsid w:val="005B6349"/>
    <w:rsid w:val="005B640B"/>
    <w:rsid w:val="005B663E"/>
    <w:rsid w:val="005B66A2"/>
    <w:rsid w:val="005B6BC9"/>
    <w:rsid w:val="005B7055"/>
    <w:rsid w:val="005B71AF"/>
    <w:rsid w:val="005B73DC"/>
    <w:rsid w:val="005B7AD6"/>
    <w:rsid w:val="005C042D"/>
    <w:rsid w:val="005C050E"/>
    <w:rsid w:val="005C1480"/>
    <w:rsid w:val="005C239F"/>
    <w:rsid w:val="005C24A3"/>
    <w:rsid w:val="005C3A15"/>
    <w:rsid w:val="005C50DE"/>
    <w:rsid w:val="005C5207"/>
    <w:rsid w:val="005C5EE3"/>
    <w:rsid w:val="005C6A76"/>
    <w:rsid w:val="005C7677"/>
    <w:rsid w:val="005C7D90"/>
    <w:rsid w:val="005D03C5"/>
    <w:rsid w:val="005D0C27"/>
    <w:rsid w:val="005D1F82"/>
    <w:rsid w:val="005D30D3"/>
    <w:rsid w:val="005D4232"/>
    <w:rsid w:val="005D4787"/>
    <w:rsid w:val="005D489B"/>
    <w:rsid w:val="005D6D4D"/>
    <w:rsid w:val="005D7159"/>
    <w:rsid w:val="005E0709"/>
    <w:rsid w:val="005E327E"/>
    <w:rsid w:val="005E60F1"/>
    <w:rsid w:val="005E687B"/>
    <w:rsid w:val="005E6CCB"/>
    <w:rsid w:val="005E7402"/>
    <w:rsid w:val="005E775E"/>
    <w:rsid w:val="005E7A57"/>
    <w:rsid w:val="005F0D36"/>
    <w:rsid w:val="005F104C"/>
    <w:rsid w:val="005F3EC2"/>
    <w:rsid w:val="005F5B49"/>
    <w:rsid w:val="005F5CE7"/>
    <w:rsid w:val="005F6625"/>
    <w:rsid w:val="005F6B6C"/>
    <w:rsid w:val="005F6E87"/>
    <w:rsid w:val="005F72A3"/>
    <w:rsid w:val="005F7F03"/>
    <w:rsid w:val="0060110F"/>
    <w:rsid w:val="00601B80"/>
    <w:rsid w:val="006023B4"/>
    <w:rsid w:val="00602E31"/>
    <w:rsid w:val="00603F62"/>
    <w:rsid w:val="0060498A"/>
    <w:rsid w:val="00604BFF"/>
    <w:rsid w:val="00605977"/>
    <w:rsid w:val="00606E0E"/>
    <w:rsid w:val="0060758F"/>
    <w:rsid w:val="00607926"/>
    <w:rsid w:val="00607D7C"/>
    <w:rsid w:val="00610A93"/>
    <w:rsid w:val="00610AFD"/>
    <w:rsid w:val="00611506"/>
    <w:rsid w:val="00611D46"/>
    <w:rsid w:val="006125D9"/>
    <w:rsid w:val="00612757"/>
    <w:rsid w:val="00612F8C"/>
    <w:rsid w:val="00613E8B"/>
    <w:rsid w:val="00614868"/>
    <w:rsid w:val="00615155"/>
    <w:rsid w:val="006170AA"/>
    <w:rsid w:val="006178FE"/>
    <w:rsid w:val="00617C5C"/>
    <w:rsid w:val="00620181"/>
    <w:rsid w:val="006208ED"/>
    <w:rsid w:val="00620AF0"/>
    <w:rsid w:val="00620E25"/>
    <w:rsid w:val="00621675"/>
    <w:rsid w:val="00621CCD"/>
    <w:rsid w:val="00621E38"/>
    <w:rsid w:val="00622451"/>
    <w:rsid w:val="006224B9"/>
    <w:rsid w:val="00622726"/>
    <w:rsid w:val="00622A03"/>
    <w:rsid w:val="006234EB"/>
    <w:rsid w:val="006235DA"/>
    <w:rsid w:val="00623A74"/>
    <w:rsid w:val="00624704"/>
    <w:rsid w:val="00624748"/>
    <w:rsid w:val="00624FB2"/>
    <w:rsid w:val="00625250"/>
    <w:rsid w:val="00625453"/>
    <w:rsid w:val="00625667"/>
    <w:rsid w:val="00625B13"/>
    <w:rsid w:val="00626AAC"/>
    <w:rsid w:val="0062785A"/>
    <w:rsid w:val="00627CDB"/>
    <w:rsid w:val="0063040F"/>
    <w:rsid w:val="00630497"/>
    <w:rsid w:val="0063097E"/>
    <w:rsid w:val="00630DF3"/>
    <w:rsid w:val="00632377"/>
    <w:rsid w:val="006326A7"/>
    <w:rsid w:val="00632ACA"/>
    <w:rsid w:val="00632B46"/>
    <w:rsid w:val="00632F6F"/>
    <w:rsid w:val="00632FE3"/>
    <w:rsid w:val="0063323A"/>
    <w:rsid w:val="0063332E"/>
    <w:rsid w:val="006345EC"/>
    <w:rsid w:val="00634FF4"/>
    <w:rsid w:val="006351FB"/>
    <w:rsid w:val="0063549D"/>
    <w:rsid w:val="00636ACE"/>
    <w:rsid w:val="00636C72"/>
    <w:rsid w:val="00637181"/>
    <w:rsid w:val="00637C4F"/>
    <w:rsid w:val="006406A0"/>
    <w:rsid w:val="00640A18"/>
    <w:rsid w:val="00640AA4"/>
    <w:rsid w:val="00641EA7"/>
    <w:rsid w:val="0064220E"/>
    <w:rsid w:val="0064238C"/>
    <w:rsid w:val="00642804"/>
    <w:rsid w:val="00642A1C"/>
    <w:rsid w:val="00642B54"/>
    <w:rsid w:val="00643DA5"/>
    <w:rsid w:val="00644530"/>
    <w:rsid w:val="0064509E"/>
    <w:rsid w:val="0064512E"/>
    <w:rsid w:val="0064517F"/>
    <w:rsid w:val="00645251"/>
    <w:rsid w:val="00645655"/>
    <w:rsid w:val="00645A18"/>
    <w:rsid w:val="00647889"/>
    <w:rsid w:val="00650E8E"/>
    <w:rsid w:val="006514A8"/>
    <w:rsid w:val="00652245"/>
    <w:rsid w:val="00652674"/>
    <w:rsid w:val="00652DC4"/>
    <w:rsid w:val="00653417"/>
    <w:rsid w:val="006535B1"/>
    <w:rsid w:val="006536E4"/>
    <w:rsid w:val="00653F6A"/>
    <w:rsid w:val="0065465B"/>
    <w:rsid w:val="00654C91"/>
    <w:rsid w:val="006550B5"/>
    <w:rsid w:val="00655DEE"/>
    <w:rsid w:val="00656066"/>
    <w:rsid w:val="006560F9"/>
    <w:rsid w:val="0065620A"/>
    <w:rsid w:val="00657B3B"/>
    <w:rsid w:val="00660785"/>
    <w:rsid w:val="006608A3"/>
    <w:rsid w:val="006614BF"/>
    <w:rsid w:val="00661CC6"/>
    <w:rsid w:val="006633F1"/>
    <w:rsid w:val="00663C69"/>
    <w:rsid w:val="00664545"/>
    <w:rsid w:val="00664AD2"/>
    <w:rsid w:val="006660BB"/>
    <w:rsid w:val="0066612E"/>
    <w:rsid w:val="00666188"/>
    <w:rsid w:val="00666264"/>
    <w:rsid w:val="00666998"/>
    <w:rsid w:val="00670A93"/>
    <w:rsid w:val="00670DD3"/>
    <w:rsid w:val="00671934"/>
    <w:rsid w:val="006726AE"/>
    <w:rsid w:val="0067276D"/>
    <w:rsid w:val="006732F0"/>
    <w:rsid w:val="006748B7"/>
    <w:rsid w:val="00674C51"/>
    <w:rsid w:val="00675234"/>
    <w:rsid w:val="00675CC3"/>
    <w:rsid w:val="0067718D"/>
    <w:rsid w:val="006772DC"/>
    <w:rsid w:val="00680010"/>
    <w:rsid w:val="006800B4"/>
    <w:rsid w:val="006805A9"/>
    <w:rsid w:val="00680B84"/>
    <w:rsid w:val="006840C6"/>
    <w:rsid w:val="0068426A"/>
    <w:rsid w:val="00684EF3"/>
    <w:rsid w:val="00685216"/>
    <w:rsid w:val="00685373"/>
    <w:rsid w:val="00686AD2"/>
    <w:rsid w:val="00686D24"/>
    <w:rsid w:val="0068752E"/>
    <w:rsid w:val="0069066D"/>
    <w:rsid w:val="0069168B"/>
    <w:rsid w:val="00691FAA"/>
    <w:rsid w:val="00692B24"/>
    <w:rsid w:val="006931BB"/>
    <w:rsid w:val="00693958"/>
    <w:rsid w:val="0069431A"/>
    <w:rsid w:val="006948C6"/>
    <w:rsid w:val="00694B06"/>
    <w:rsid w:val="00695934"/>
    <w:rsid w:val="00696264"/>
    <w:rsid w:val="00697305"/>
    <w:rsid w:val="0069798B"/>
    <w:rsid w:val="006A01EE"/>
    <w:rsid w:val="006A11FE"/>
    <w:rsid w:val="006A1547"/>
    <w:rsid w:val="006A166A"/>
    <w:rsid w:val="006A171F"/>
    <w:rsid w:val="006A239C"/>
    <w:rsid w:val="006A26CC"/>
    <w:rsid w:val="006A35CA"/>
    <w:rsid w:val="006A40F3"/>
    <w:rsid w:val="006A413F"/>
    <w:rsid w:val="006A459B"/>
    <w:rsid w:val="006A6875"/>
    <w:rsid w:val="006A7221"/>
    <w:rsid w:val="006A7A18"/>
    <w:rsid w:val="006A7B70"/>
    <w:rsid w:val="006B059B"/>
    <w:rsid w:val="006B1337"/>
    <w:rsid w:val="006B1A03"/>
    <w:rsid w:val="006B2282"/>
    <w:rsid w:val="006B2B2E"/>
    <w:rsid w:val="006B2CE0"/>
    <w:rsid w:val="006B3EEC"/>
    <w:rsid w:val="006B4075"/>
    <w:rsid w:val="006B4466"/>
    <w:rsid w:val="006B68CE"/>
    <w:rsid w:val="006B7215"/>
    <w:rsid w:val="006B7DBB"/>
    <w:rsid w:val="006C0F36"/>
    <w:rsid w:val="006C232A"/>
    <w:rsid w:val="006C36DC"/>
    <w:rsid w:val="006C3C7C"/>
    <w:rsid w:val="006C54F1"/>
    <w:rsid w:val="006C63EF"/>
    <w:rsid w:val="006C67CD"/>
    <w:rsid w:val="006C6C83"/>
    <w:rsid w:val="006C7803"/>
    <w:rsid w:val="006C7860"/>
    <w:rsid w:val="006D05CB"/>
    <w:rsid w:val="006D1540"/>
    <w:rsid w:val="006D4911"/>
    <w:rsid w:val="006D4CF4"/>
    <w:rsid w:val="006D54AE"/>
    <w:rsid w:val="006D722D"/>
    <w:rsid w:val="006E00D2"/>
    <w:rsid w:val="006E1B8A"/>
    <w:rsid w:val="006E2454"/>
    <w:rsid w:val="006E2C3D"/>
    <w:rsid w:val="006E2C88"/>
    <w:rsid w:val="006E5216"/>
    <w:rsid w:val="006E559F"/>
    <w:rsid w:val="006E5A5A"/>
    <w:rsid w:val="006E6024"/>
    <w:rsid w:val="006E62EF"/>
    <w:rsid w:val="006E66B7"/>
    <w:rsid w:val="006E6F5E"/>
    <w:rsid w:val="006E7277"/>
    <w:rsid w:val="006E786A"/>
    <w:rsid w:val="006F03AC"/>
    <w:rsid w:val="006F072D"/>
    <w:rsid w:val="006F0E28"/>
    <w:rsid w:val="006F1F39"/>
    <w:rsid w:val="006F3018"/>
    <w:rsid w:val="006F45C9"/>
    <w:rsid w:val="006F4748"/>
    <w:rsid w:val="006F592C"/>
    <w:rsid w:val="006F631D"/>
    <w:rsid w:val="006F6E47"/>
    <w:rsid w:val="00700EB1"/>
    <w:rsid w:val="0070124C"/>
    <w:rsid w:val="007014E2"/>
    <w:rsid w:val="00701634"/>
    <w:rsid w:val="00702905"/>
    <w:rsid w:val="007037F8"/>
    <w:rsid w:val="00703855"/>
    <w:rsid w:val="00703A74"/>
    <w:rsid w:val="007040B9"/>
    <w:rsid w:val="0070442C"/>
    <w:rsid w:val="007048FF"/>
    <w:rsid w:val="00705464"/>
    <w:rsid w:val="00705BBC"/>
    <w:rsid w:val="007063F4"/>
    <w:rsid w:val="00706C71"/>
    <w:rsid w:val="00706CB4"/>
    <w:rsid w:val="00710610"/>
    <w:rsid w:val="007106BD"/>
    <w:rsid w:val="00710CE3"/>
    <w:rsid w:val="00710FAC"/>
    <w:rsid w:val="0071212D"/>
    <w:rsid w:val="00712B01"/>
    <w:rsid w:val="00713E65"/>
    <w:rsid w:val="007140E7"/>
    <w:rsid w:val="007150D8"/>
    <w:rsid w:val="0071543D"/>
    <w:rsid w:val="00715CDF"/>
    <w:rsid w:val="007170E4"/>
    <w:rsid w:val="0072039D"/>
    <w:rsid w:val="00720567"/>
    <w:rsid w:val="00721763"/>
    <w:rsid w:val="00721D2A"/>
    <w:rsid w:val="0072229A"/>
    <w:rsid w:val="00722805"/>
    <w:rsid w:val="00723673"/>
    <w:rsid w:val="007236C6"/>
    <w:rsid w:val="0072465C"/>
    <w:rsid w:val="0072496F"/>
    <w:rsid w:val="00724B61"/>
    <w:rsid w:val="00724F05"/>
    <w:rsid w:val="00725248"/>
    <w:rsid w:val="00725782"/>
    <w:rsid w:val="00725A55"/>
    <w:rsid w:val="00725CF7"/>
    <w:rsid w:val="007269C5"/>
    <w:rsid w:val="00726A59"/>
    <w:rsid w:val="00730090"/>
    <w:rsid w:val="0073048A"/>
    <w:rsid w:val="00730F5C"/>
    <w:rsid w:val="00731016"/>
    <w:rsid w:val="00731829"/>
    <w:rsid w:val="007321C3"/>
    <w:rsid w:val="00732991"/>
    <w:rsid w:val="0073321C"/>
    <w:rsid w:val="007342D8"/>
    <w:rsid w:val="00735285"/>
    <w:rsid w:val="00735D3D"/>
    <w:rsid w:val="00736342"/>
    <w:rsid w:val="00736631"/>
    <w:rsid w:val="00736699"/>
    <w:rsid w:val="00736D7D"/>
    <w:rsid w:val="007371E1"/>
    <w:rsid w:val="007403C2"/>
    <w:rsid w:val="0074046E"/>
    <w:rsid w:val="00740A73"/>
    <w:rsid w:val="00740E47"/>
    <w:rsid w:val="0074103D"/>
    <w:rsid w:val="007411DF"/>
    <w:rsid w:val="00741BE6"/>
    <w:rsid w:val="00742854"/>
    <w:rsid w:val="00742BB5"/>
    <w:rsid w:val="00742DAB"/>
    <w:rsid w:val="007438B7"/>
    <w:rsid w:val="00743A06"/>
    <w:rsid w:val="00743B02"/>
    <w:rsid w:val="007450A6"/>
    <w:rsid w:val="0074577E"/>
    <w:rsid w:val="00746CE6"/>
    <w:rsid w:val="00747E72"/>
    <w:rsid w:val="00747ED2"/>
    <w:rsid w:val="0075029B"/>
    <w:rsid w:val="0075106D"/>
    <w:rsid w:val="0075287F"/>
    <w:rsid w:val="00753D85"/>
    <w:rsid w:val="00753F0A"/>
    <w:rsid w:val="00754573"/>
    <w:rsid w:val="00754DDA"/>
    <w:rsid w:val="007557CD"/>
    <w:rsid w:val="00755904"/>
    <w:rsid w:val="00756D64"/>
    <w:rsid w:val="007570C7"/>
    <w:rsid w:val="00760FBF"/>
    <w:rsid w:val="0076172C"/>
    <w:rsid w:val="0076241E"/>
    <w:rsid w:val="0076315A"/>
    <w:rsid w:val="0076329F"/>
    <w:rsid w:val="00763D17"/>
    <w:rsid w:val="007640A2"/>
    <w:rsid w:val="007651B7"/>
    <w:rsid w:val="00765E2C"/>
    <w:rsid w:val="0076679F"/>
    <w:rsid w:val="0076743E"/>
    <w:rsid w:val="00767693"/>
    <w:rsid w:val="00770A44"/>
    <w:rsid w:val="00770B61"/>
    <w:rsid w:val="00771589"/>
    <w:rsid w:val="00772082"/>
    <w:rsid w:val="0077389C"/>
    <w:rsid w:val="00774A5E"/>
    <w:rsid w:val="007757FD"/>
    <w:rsid w:val="00777A42"/>
    <w:rsid w:val="00777AE7"/>
    <w:rsid w:val="00780B2E"/>
    <w:rsid w:val="00780C15"/>
    <w:rsid w:val="00781276"/>
    <w:rsid w:val="0078187B"/>
    <w:rsid w:val="00781894"/>
    <w:rsid w:val="007818B9"/>
    <w:rsid w:val="00782ACB"/>
    <w:rsid w:val="00782D09"/>
    <w:rsid w:val="00782DCF"/>
    <w:rsid w:val="00782F08"/>
    <w:rsid w:val="007830E5"/>
    <w:rsid w:val="00783273"/>
    <w:rsid w:val="00783C7A"/>
    <w:rsid w:val="0078417F"/>
    <w:rsid w:val="00785271"/>
    <w:rsid w:val="00786B38"/>
    <w:rsid w:val="00787740"/>
    <w:rsid w:val="00787CB7"/>
    <w:rsid w:val="00791357"/>
    <w:rsid w:val="00791C49"/>
    <w:rsid w:val="00791D83"/>
    <w:rsid w:val="007927F6"/>
    <w:rsid w:val="00792DBA"/>
    <w:rsid w:val="0079317D"/>
    <w:rsid w:val="00793622"/>
    <w:rsid w:val="00793B0A"/>
    <w:rsid w:val="00793CD4"/>
    <w:rsid w:val="00794B84"/>
    <w:rsid w:val="00794D44"/>
    <w:rsid w:val="0079569A"/>
    <w:rsid w:val="00795798"/>
    <w:rsid w:val="00795DFA"/>
    <w:rsid w:val="00796754"/>
    <w:rsid w:val="00796A68"/>
    <w:rsid w:val="00797078"/>
    <w:rsid w:val="00797E86"/>
    <w:rsid w:val="007A0160"/>
    <w:rsid w:val="007A0453"/>
    <w:rsid w:val="007A1456"/>
    <w:rsid w:val="007A1F6E"/>
    <w:rsid w:val="007A30C9"/>
    <w:rsid w:val="007A3268"/>
    <w:rsid w:val="007A35A9"/>
    <w:rsid w:val="007A3859"/>
    <w:rsid w:val="007A62B7"/>
    <w:rsid w:val="007A6842"/>
    <w:rsid w:val="007A68D8"/>
    <w:rsid w:val="007A70B5"/>
    <w:rsid w:val="007B24FE"/>
    <w:rsid w:val="007B2F4E"/>
    <w:rsid w:val="007B2F6F"/>
    <w:rsid w:val="007B32BD"/>
    <w:rsid w:val="007B4BCD"/>
    <w:rsid w:val="007B4E6F"/>
    <w:rsid w:val="007B52B5"/>
    <w:rsid w:val="007B5895"/>
    <w:rsid w:val="007B5AA4"/>
    <w:rsid w:val="007B6278"/>
    <w:rsid w:val="007B6852"/>
    <w:rsid w:val="007B6B82"/>
    <w:rsid w:val="007C04D2"/>
    <w:rsid w:val="007C1D4B"/>
    <w:rsid w:val="007C2EB9"/>
    <w:rsid w:val="007C4F76"/>
    <w:rsid w:val="007C54BA"/>
    <w:rsid w:val="007C64D4"/>
    <w:rsid w:val="007C71F7"/>
    <w:rsid w:val="007D046A"/>
    <w:rsid w:val="007D0EFA"/>
    <w:rsid w:val="007D0FD1"/>
    <w:rsid w:val="007D1B65"/>
    <w:rsid w:val="007D1B6D"/>
    <w:rsid w:val="007D37CE"/>
    <w:rsid w:val="007D4BC7"/>
    <w:rsid w:val="007D50C1"/>
    <w:rsid w:val="007D5369"/>
    <w:rsid w:val="007D5E9B"/>
    <w:rsid w:val="007D6419"/>
    <w:rsid w:val="007D727C"/>
    <w:rsid w:val="007D7546"/>
    <w:rsid w:val="007E02A9"/>
    <w:rsid w:val="007E0368"/>
    <w:rsid w:val="007E04C0"/>
    <w:rsid w:val="007E04FF"/>
    <w:rsid w:val="007E1359"/>
    <w:rsid w:val="007E138A"/>
    <w:rsid w:val="007E3816"/>
    <w:rsid w:val="007E38AD"/>
    <w:rsid w:val="007E4B6E"/>
    <w:rsid w:val="007E59AC"/>
    <w:rsid w:val="007E5ADC"/>
    <w:rsid w:val="007E6172"/>
    <w:rsid w:val="007E7427"/>
    <w:rsid w:val="007F149D"/>
    <w:rsid w:val="007F1664"/>
    <w:rsid w:val="007F1D22"/>
    <w:rsid w:val="007F236F"/>
    <w:rsid w:val="007F2478"/>
    <w:rsid w:val="007F3046"/>
    <w:rsid w:val="007F34DA"/>
    <w:rsid w:val="007F3FBC"/>
    <w:rsid w:val="007F40C3"/>
    <w:rsid w:val="007F4D90"/>
    <w:rsid w:val="007F5229"/>
    <w:rsid w:val="007F53C2"/>
    <w:rsid w:val="007F545D"/>
    <w:rsid w:val="007F55A2"/>
    <w:rsid w:val="007F55C2"/>
    <w:rsid w:val="007F7300"/>
    <w:rsid w:val="007F7859"/>
    <w:rsid w:val="007F7F25"/>
    <w:rsid w:val="007F7FAB"/>
    <w:rsid w:val="00800676"/>
    <w:rsid w:val="00800D37"/>
    <w:rsid w:val="0080116D"/>
    <w:rsid w:val="008020EE"/>
    <w:rsid w:val="008021E8"/>
    <w:rsid w:val="008037D1"/>
    <w:rsid w:val="00803F90"/>
    <w:rsid w:val="008054A7"/>
    <w:rsid w:val="00805780"/>
    <w:rsid w:val="00805BCD"/>
    <w:rsid w:val="008061B7"/>
    <w:rsid w:val="00806535"/>
    <w:rsid w:val="00806E28"/>
    <w:rsid w:val="0080770B"/>
    <w:rsid w:val="00810172"/>
    <w:rsid w:val="00810319"/>
    <w:rsid w:val="008104B9"/>
    <w:rsid w:val="00812C79"/>
    <w:rsid w:val="00814137"/>
    <w:rsid w:val="008141A4"/>
    <w:rsid w:val="00814CAA"/>
    <w:rsid w:val="00814FF5"/>
    <w:rsid w:val="0081563A"/>
    <w:rsid w:val="008161F8"/>
    <w:rsid w:val="00817683"/>
    <w:rsid w:val="00817D9B"/>
    <w:rsid w:val="00817DEB"/>
    <w:rsid w:val="00820F31"/>
    <w:rsid w:val="00822A87"/>
    <w:rsid w:val="00822AA6"/>
    <w:rsid w:val="0082318B"/>
    <w:rsid w:val="0082343A"/>
    <w:rsid w:val="008241F5"/>
    <w:rsid w:val="008242C1"/>
    <w:rsid w:val="0082536F"/>
    <w:rsid w:val="0082545E"/>
    <w:rsid w:val="00825AF5"/>
    <w:rsid w:val="00826AB0"/>
    <w:rsid w:val="00826C30"/>
    <w:rsid w:val="00827E4C"/>
    <w:rsid w:val="00830703"/>
    <w:rsid w:val="00831DF0"/>
    <w:rsid w:val="00832D59"/>
    <w:rsid w:val="0083414B"/>
    <w:rsid w:val="0083487B"/>
    <w:rsid w:val="0083499B"/>
    <w:rsid w:val="00834DB5"/>
    <w:rsid w:val="00835149"/>
    <w:rsid w:val="008360D8"/>
    <w:rsid w:val="00836F85"/>
    <w:rsid w:val="0084036B"/>
    <w:rsid w:val="0084174A"/>
    <w:rsid w:val="008418E0"/>
    <w:rsid w:val="00841F40"/>
    <w:rsid w:val="00841F58"/>
    <w:rsid w:val="00842810"/>
    <w:rsid w:val="0084516D"/>
    <w:rsid w:val="008453CD"/>
    <w:rsid w:val="008455DB"/>
    <w:rsid w:val="008459F8"/>
    <w:rsid w:val="00846594"/>
    <w:rsid w:val="00846769"/>
    <w:rsid w:val="00846C7B"/>
    <w:rsid w:val="0084757D"/>
    <w:rsid w:val="008519AE"/>
    <w:rsid w:val="008521D3"/>
    <w:rsid w:val="00852729"/>
    <w:rsid w:val="00852882"/>
    <w:rsid w:val="00852A9E"/>
    <w:rsid w:val="00853A4C"/>
    <w:rsid w:val="00854560"/>
    <w:rsid w:val="00855FF1"/>
    <w:rsid w:val="00856A40"/>
    <w:rsid w:val="00861747"/>
    <w:rsid w:val="00861E38"/>
    <w:rsid w:val="00861E93"/>
    <w:rsid w:val="00862588"/>
    <w:rsid w:val="0086292B"/>
    <w:rsid w:val="008630A5"/>
    <w:rsid w:val="0086326B"/>
    <w:rsid w:val="0086337A"/>
    <w:rsid w:val="0086381F"/>
    <w:rsid w:val="008639EC"/>
    <w:rsid w:val="00863B8A"/>
    <w:rsid w:val="00863F4D"/>
    <w:rsid w:val="0086454A"/>
    <w:rsid w:val="0086613D"/>
    <w:rsid w:val="008661BB"/>
    <w:rsid w:val="008664DB"/>
    <w:rsid w:val="0086721C"/>
    <w:rsid w:val="00867513"/>
    <w:rsid w:val="008678FF"/>
    <w:rsid w:val="00867A2E"/>
    <w:rsid w:val="00867AA4"/>
    <w:rsid w:val="00867D45"/>
    <w:rsid w:val="00870FD0"/>
    <w:rsid w:val="008718F5"/>
    <w:rsid w:val="00871911"/>
    <w:rsid w:val="00872206"/>
    <w:rsid w:val="00872619"/>
    <w:rsid w:val="0087285D"/>
    <w:rsid w:val="00874601"/>
    <w:rsid w:val="00875338"/>
    <w:rsid w:val="008757A1"/>
    <w:rsid w:val="0087618F"/>
    <w:rsid w:val="008769B9"/>
    <w:rsid w:val="00877314"/>
    <w:rsid w:val="008776CF"/>
    <w:rsid w:val="008776E9"/>
    <w:rsid w:val="00877C91"/>
    <w:rsid w:val="00880A14"/>
    <w:rsid w:val="00880D8F"/>
    <w:rsid w:val="0088121F"/>
    <w:rsid w:val="00881462"/>
    <w:rsid w:val="008817D6"/>
    <w:rsid w:val="00881DC3"/>
    <w:rsid w:val="00883D8B"/>
    <w:rsid w:val="00884037"/>
    <w:rsid w:val="00884116"/>
    <w:rsid w:val="00884215"/>
    <w:rsid w:val="0088494D"/>
    <w:rsid w:val="00885933"/>
    <w:rsid w:val="00885D37"/>
    <w:rsid w:val="00890BE3"/>
    <w:rsid w:val="00890EEB"/>
    <w:rsid w:val="008917F3"/>
    <w:rsid w:val="008919AA"/>
    <w:rsid w:val="00891B28"/>
    <w:rsid w:val="0089294E"/>
    <w:rsid w:val="008936F8"/>
    <w:rsid w:val="00893742"/>
    <w:rsid w:val="00893FF1"/>
    <w:rsid w:val="00896AE1"/>
    <w:rsid w:val="00896F18"/>
    <w:rsid w:val="00896F61"/>
    <w:rsid w:val="00897B3C"/>
    <w:rsid w:val="008A018F"/>
    <w:rsid w:val="008A042B"/>
    <w:rsid w:val="008A1972"/>
    <w:rsid w:val="008A27AC"/>
    <w:rsid w:val="008A4353"/>
    <w:rsid w:val="008A55DD"/>
    <w:rsid w:val="008A59F9"/>
    <w:rsid w:val="008A70B4"/>
    <w:rsid w:val="008A7BDE"/>
    <w:rsid w:val="008A7F7B"/>
    <w:rsid w:val="008B0FEF"/>
    <w:rsid w:val="008B1BA3"/>
    <w:rsid w:val="008B279D"/>
    <w:rsid w:val="008B2B07"/>
    <w:rsid w:val="008B3284"/>
    <w:rsid w:val="008B357C"/>
    <w:rsid w:val="008B3B6D"/>
    <w:rsid w:val="008B458D"/>
    <w:rsid w:val="008B49C0"/>
    <w:rsid w:val="008B4BA1"/>
    <w:rsid w:val="008B6480"/>
    <w:rsid w:val="008B7A62"/>
    <w:rsid w:val="008C0913"/>
    <w:rsid w:val="008C1D53"/>
    <w:rsid w:val="008C5832"/>
    <w:rsid w:val="008C5944"/>
    <w:rsid w:val="008C5C03"/>
    <w:rsid w:val="008C5F0F"/>
    <w:rsid w:val="008C66C6"/>
    <w:rsid w:val="008C7458"/>
    <w:rsid w:val="008C758D"/>
    <w:rsid w:val="008C7A3B"/>
    <w:rsid w:val="008D0307"/>
    <w:rsid w:val="008D0903"/>
    <w:rsid w:val="008D1B7B"/>
    <w:rsid w:val="008D1DAE"/>
    <w:rsid w:val="008D1F14"/>
    <w:rsid w:val="008D201B"/>
    <w:rsid w:val="008D26AC"/>
    <w:rsid w:val="008D275C"/>
    <w:rsid w:val="008D2837"/>
    <w:rsid w:val="008D2936"/>
    <w:rsid w:val="008D3D81"/>
    <w:rsid w:val="008D41BD"/>
    <w:rsid w:val="008D454B"/>
    <w:rsid w:val="008D48F4"/>
    <w:rsid w:val="008D4A9B"/>
    <w:rsid w:val="008D50EC"/>
    <w:rsid w:val="008D680F"/>
    <w:rsid w:val="008D689D"/>
    <w:rsid w:val="008D6D8A"/>
    <w:rsid w:val="008D70E0"/>
    <w:rsid w:val="008D7D00"/>
    <w:rsid w:val="008E06FE"/>
    <w:rsid w:val="008E0F01"/>
    <w:rsid w:val="008E0F09"/>
    <w:rsid w:val="008E2947"/>
    <w:rsid w:val="008E3619"/>
    <w:rsid w:val="008E44A2"/>
    <w:rsid w:val="008E47E7"/>
    <w:rsid w:val="008E4E2B"/>
    <w:rsid w:val="008E59EE"/>
    <w:rsid w:val="008E73F7"/>
    <w:rsid w:val="008E7750"/>
    <w:rsid w:val="008F1FB1"/>
    <w:rsid w:val="008F24B9"/>
    <w:rsid w:val="008F24F0"/>
    <w:rsid w:val="008F2708"/>
    <w:rsid w:val="008F2AF7"/>
    <w:rsid w:val="008F2BD9"/>
    <w:rsid w:val="008F3593"/>
    <w:rsid w:val="008F3896"/>
    <w:rsid w:val="008F3CC2"/>
    <w:rsid w:val="008F4F48"/>
    <w:rsid w:val="008F50E3"/>
    <w:rsid w:val="008F59B3"/>
    <w:rsid w:val="008F5E63"/>
    <w:rsid w:val="008F5F9F"/>
    <w:rsid w:val="008F6095"/>
    <w:rsid w:val="008F6DEF"/>
    <w:rsid w:val="008F7CE3"/>
    <w:rsid w:val="008F7F2D"/>
    <w:rsid w:val="00900B26"/>
    <w:rsid w:val="009027A1"/>
    <w:rsid w:val="00902E0B"/>
    <w:rsid w:val="00903217"/>
    <w:rsid w:val="009052A0"/>
    <w:rsid w:val="00905660"/>
    <w:rsid w:val="0090583B"/>
    <w:rsid w:val="0090642C"/>
    <w:rsid w:val="00906EE6"/>
    <w:rsid w:val="009101F4"/>
    <w:rsid w:val="0091056F"/>
    <w:rsid w:val="00910E9E"/>
    <w:rsid w:val="00910F70"/>
    <w:rsid w:val="009113FE"/>
    <w:rsid w:val="00911B23"/>
    <w:rsid w:val="00912BCC"/>
    <w:rsid w:val="00913E96"/>
    <w:rsid w:val="009141DA"/>
    <w:rsid w:val="0091449E"/>
    <w:rsid w:val="009144DE"/>
    <w:rsid w:val="0091462B"/>
    <w:rsid w:val="00914DEE"/>
    <w:rsid w:val="00914F40"/>
    <w:rsid w:val="0091557A"/>
    <w:rsid w:val="009155CD"/>
    <w:rsid w:val="00915CB8"/>
    <w:rsid w:val="00915F38"/>
    <w:rsid w:val="0091657B"/>
    <w:rsid w:val="009166CC"/>
    <w:rsid w:val="00916ABE"/>
    <w:rsid w:val="00916D99"/>
    <w:rsid w:val="00916E62"/>
    <w:rsid w:val="009171FF"/>
    <w:rsid w:val="00917272"/>
    <w:rsid w:val="0091749A"/>
    <w:rsid w:val="009209A0"/>
    <w:rsid w:val="00920A0A"/>
    <w:rsid w:val="00920B55"/>
    <w:rsid w:val="0092121C"/>
    <w:rsid w:val="0092202D"/>
    <w:rsid w:val="009247BD"/>
    <w:rsid w:val="00924BF1"/>
    <w:rsid w:val="009256C9"/>
    <w:rsid w:val="009257C6"/>
    <w:rsid w:val="009258EB"/>
    <w:rsid w:val="00926002"/>
    <w:rsid w:val="00926345"/>
    <w:rsid w:val="009269A2"/>
    <w:rsid w:val="00926F0E"/>
    <w:rsid w:val="00927420"/>
    <w:rsid w:val="00927507"/>
    <w:rsid w:val="00927A87"/>
    <w:rsid w:val="009300AA"/>
    <w:rsid w:val="00932A18"/>
    <w:rsid w:val="00932A19"/>
    <w:rsid w:val="00932DBC"/>
    <w:rsid w:val="00933F95"/>
    <w:rsid w:val="00934371"/>
    <w:rsid w:val="00934AEE"/>
    <w:rsid w:val="00935308"/>
    <w:rsid w:val="0093532F"/>
    <w:rsid w:val="009353AE"/>
    <w:rsid w:val="00935A3B"/>
    <w:rsid w:val="00935DFF"/>
    <w:rsid w:val="00936605"/>
    <w:rsid w:val="00936FFA"/>
    <w:rsid w:val="00937AAA"/>
    <w:rsid w:val="00937B16"/>
    <w:rsid w:val="00937F98"/>
    <w:rsid w:val="009410CC"/>
    <w:rsid w:val="00941272"/>
    <w:rsid w:val="00941AA1"/>
    <w:rsid w:val="00941B43"/>
    <w:rsid w:val="00941CF9"/>
    <w:rsid w:val="00941DCD"/>
    <w:rsid w:val="0094298B"/>
    <w:rsid w:val="009432E8"/>
    <w:rsid w:val="00943AF1"/>
    <w:rsid w:val="00943ED3"/>
    <w:rsid w:val="009443DD"/>
    <w:rsid w:val="00944424"/>
    <w:rsid w:val="009448F3"/>
    <w:rsid w:val="00944A8C"/>
    <w:rsid w:val="00944B2C"/>
    <w:rsid w:val="00944F72"/>
    <w:rsid w:val="00945612"/>
    <w:rsid w:val="00946E2A"/>
    <w:rsid w:val="0094706E"/>
    <w:rsid w:val="009470AF"/>
    <w:rsid w:val="00947238"/>
    <w:rsid w:val="009474A4"/>
    <w:rsid w:val="0094770F"/>
    <w:rsid w:val="00950580"/>
    <w:rsid w:val="009506CF"/>
    <w:rsid w:val="00950F07"/>
    <w:rsid w:val="00951829"/>
    <w:rsid w:val="009519B5"/>
    <w:rsid w:val="00951A7C"/>
    <w:rsid w:val="00952F28"/>
    <w:rsid w:val="00952FA1"/>
    <w:rsid w:val="009538B8"/>
    <w:rsid w:val="00953E57"/>
    <w:rsid w:val="009540CA"/>
    <w:rsid w:val="00954794"/>
    <w:rsid w:val="00954FF0"/>
    <w:rsid w:val="00955361"/>
    <w:rsid w:val="00957797"/>
    <w:rsid w:val="009579A2"/>
    <w:rsid w:val="0096030C"/>
    <w:rsid w:val="00960751"/>
    <w:rsid w:val="00960C5A"/>
    <w:rsid w:val="009614ED"/>
    <w:rsid w:val="00961952"/>
    <w:rsid w:val="00962260"/>
    <w:rsid w:val="009622D2"/>
    <w:rsid w:val="0096341F"/>
    <w:rsid w:val="00965833"/>
    <w:rsid w:val="009658F1"/>
    <w:rsid w:val="00965BAB"/>
    <w:rsid w:val="00965DE5"/>
    <w:rsid w:val="0096635B"/>
    <w:rsid w:val="009663CA"/>
    <w:rsid w:val="00967CA5"/>
    <w:rsid w:val="0097043C"/>
    <w:rsid w:val="009709F4"/>
    <w:rsid w:val="00970DC6"/>
    <w:rsid w:val="00971C2C"/>
    <w:rsid w:val="0097283F"/>
    <w:rsid w:val="00973F52"/>
    <w:rsid w:val="00974429"/>
    <w:rsid w:val="00974C91"/>
    <w:rsid w:val="009753F4"/>
    <w:rsid w:val="0097618B"/>
    <w:rsid w:val="009767C2"/>
    <w:rsid w:val="00976E1B"/>
    <w:rsid w:val="00977326"/>
    <w:rsid w:val="009773A0"/>
    <w:rsid w:val="0097741A"/>
    <w:rsid w:val="00977455"/>
    <w:rsid w:val="00977B38"/>
    <w:rsid w:val="00977F35"/>
    <w:rsid w:val="00982AA7"/>
    <w:rsid w:val="009832F1"/>
    <w:rsid w:val="009843EC"/>
    <w:rsid w:val="00984D83"/>
    <w:rsid w:val="00984DBE"/>
    <w:rsid w:val="009851CA"/>
    <w:rsid w:val="00986B05"/>
    <w:rsid w:val="0099158C"/>
    <w:rsid w:val="00991FAF"/>
    <w:rsid w:val="0099227C"/>
    <w:rsid w:val="0099286C"/>
    <w:rsid w:val="00992BBC"/>
    <w:rsid w:val="00993E68"/>
    <w:rsid w:val="009958C4"/>
    <w:rsid w:val="00995E22"/>
    <w:rsid w:val="00995FD4"/>
    <w:rsid w:val="00996B70"/>
    <w:rsid w:val="009970DB"/>
    <w:rsid w:val="00997EAE"/>
    <w:rsid w:val="009A015D"/>
    <w:rsid w:val="009A097F"/>
    <w:rsid w:val="009A25A2"/>
    <w:rsid w:val="009A26E1"/>
    <w:rsid w:val="009A2F2F"/>
    <w:rsid w:val="009A2F5E"/>
    <w:rsid w:val="009A33A4"/>
    <w:rsid w:val="009A38F1"/>
    <w:rsid w:val="009A4C14"/>
    <w:rsid w:val="009A5BF6"/>
    <w:rsid w:val="009A5E79"/>
    <w:rsid w:val="009A65ED"/>
    <w:rsid w:val="009A7049"/>
    <w:rsid w:val="009A769F"/>
    <w:rsid w:val="009B0E0D"/>
    <w:rsid w:val="009B1444"/>
    <w:rsid w:val="009B19B1"/>
    <w:rsid w:val="009B2CD5"/>
    <w:rsid w:val="009B3758"/>
    <w:rsid w:val="009B5171"/>
    <w:rsid w:val="009B523E"/>
    <w:rsid w:val="009B56D9"/>
    <w:rsid w:val="009B59E1"/>
    <w:rsid w:val="009B65EA"/>
    <w:rsid w:val="009B67E7"/>
    <w:rsid w:val="009B6BFC"/>
    <w:rsid w:val="009B6F92"/>
    <w:rsid w:val="009C14FD"/>
    <w:rsid w:val="009C1B03"/>
    <w:rsid w:val="009C1B45"/>
    <w:rsid w:val="009C1C76"/>
    <w:rsid w:val="009C2235"/>
    <w:rsid w:val="009C2B8F"/>
    <w:rsid w:val="009C322F"/>
    <w:rsid w:val="009C435F"/>
    <w:rsid w:val="009C526D"/>
    <w:rsid w:val="009C731D"/>
    <w:rsid w:val="009C7BFF"/>
    <w:rsid w:val="009D03EF"/>
    <w:rsid w:val="009D0B28"/>
    <w:rsid w:val="009D1087"/>
    <w:rsid w:val="009D1491"/>
    <w:rsid w:val="009D1517"/>
    <w:rsid w:val="009D33DE"/>
    <w:rsid w:val="009D3989"/>
    <w:rsid w:val="009D3B7E"/>
    <w:rsid w:val="009D4452"/>
    <w:rsid w:val="009D53C8"/>
    <w:rsid w:val="009D62B1"/>
    <w:rsid w:val="009D671C"/>
    <w:rsid w:val="009D6AD9"/>
    <w:rsid w:val="009D6CD6"/>
    <w:rsid w:val="009D7341"/>
    <w:rsid w:val="009D7E09"/>
    <w:rsid w:val="009D7F04"/>
    <w:rsid w:val="009E159D"/>
    <w:rsid w:val="009E2A92"/>
    <w:rsid w:val="009E3AD9"/>
    <w:rsid w:val="009E529F"/>
    <w:rsid w:val="009E5944"/>
    <w:rsid w:val="009E5C5F"/>
    <w:rsid w:val="009E62D9"/>
    <w:rsid w:val="009E6663"/>
    <w:rsid w:val="009E669D"/>
    <w:rsid w:val="009E74E6"/>
    <w:rsid w:val="009E7AA9"/>
    <w:rsid w:val="009F0AC6"/>
    <w:rsid w:val="009F16FE"/>
    <w:rsid w:val="009F17C4"/>
    <w:rsid w:val="009F1D9B"/>
    <w:rsid w:val="009F2495"/>
    <w:rsid w:val="009F3EC9"/>
    <w:rsid w:val="009F410C"/>
    <w:rsid w:val="009F4556"/>
    <w:rsid w:val="009F4971"/>
    <w:rsid w:val="009F55C7"/>
    <w:rsid w:val="009F5ADB"/>
    <w:rsid w:val="009F6657"/>
    <w:rsid w:val="009F7A2D"/>
    <w:rsid w:val="009F7BDC"/>
    <w:rsid w:val="00A003E2"/>
    <w:rsid w:val="00A0105F"/>
    <w:rsid w:val="00A01190"/>
    <w:rsid w:val="00A01512"/>
    <w:rsid w:val="00A01D52"/>
    <w:rsid w:val="00A030B0"/>
    <w:rsid w:val="00A03641"/>
    <w:rsid w:val="00A03B9E"/>
    <w:rsid w:val="00A03E20"/>
    <w:rsid w:val="00A052A6"/>
    <w:rsid w:val="00A075F5"/>
    <w:rsid w:val="00A10B8B"/>
    <w:rsid w:val="00A10FED"/>
    <w:rsid w:val="00A110D8"/>
    <w:rsid w:val="00A122FC"/>
    <w:rsid w:val="00A12888"/>
    <w:rsid w:val="00A12E3C"/>
    <w:rsid w:val="00A14032"/>
    <w:rsid w:val="00A1416A"/>
    <w:rsid w:val="00A1566C"/>
    <w:rsid w:val="00A15B6F"/>
    <w:rsid w:val="00A16245"/>
    <w:rsid w:val="00A16A0B"/>
    <w:rsid w:val="00A17A5B"/>
    <w:rsid w:val="00A21029"/>
    <w:rsid w:val="00A2103E"/>
    <w:rsid w:val="00A2169D"/>
    <w:rsid w:val="00A21CA8"/>
    <w:rsid w:val="00A227F8"/>
    <w:rsid w:val="00A22DD0"/>
    <w:rsid w:val="00A248B6"/>
    <w:rsid w:val="00A24F1D"/>
    <w:rsid w:val="00A26F56"/>
    <w:rsid w:val="00A26F64"/>
    <w:rsid w:val="00A275A4"/>
    <w:rsid w:val="00A2765D"/>
    <w:rsid w:val="00A30644"/>
    <w:rsid w:val="00A3085E"/>
    <w:rsid w:val="00A30AF2"/>
    <w:rsid w:val="00A318E0"/>
    <w:rsid w:val="00A3318E"/>
    <w:rsid w:val="00A346CF"/>
    <w:rsid w:val="00A34705"/>
    <w:rsid w:val="00A349FA"/>
    <w:rsid w:val="00A34BDA"/>
    <w:rsid w:val="00A3541A"/>
    <w:rsid w:val="00A358D5"/>
    <w:rsid w:val="00A35B98"/>
    <w:rsid w:val="00A35CE2"/>
    <w:rsid w:val="00A3606E"/>
    <w:rsid w:val="00A37334"/>
    <w:rsid w:val="00A37909"/>
    <w:rsid w:val="00A41451"/>
    <w:rsid w:val="00A41E64"/>
    <w:rsid w:val="00A420FD"/>
    <w:rsid w:val="00A4256A"/>
    <w:rsid w:val="00A42A75"/>
    <w:rsid w:val="00A43F2D"/>
    <w:rsid w:val="00A45D89"/>
    <w:rsid w:val="00A45F2E"/>
    <w:rsid w:val="00A46764"/>
    <w:rsid w:val="00A469A0"/>
    <w:rsid w:val="00A51F1A"/>
    <w:rsid w:val="00A52578"/>
    <w:rsid w:val="00A5297D"/>
    <w:rsid w:val="00A541A9"/>
    <w:rsid w:val="00A54C5F"/>
    <w:rsid w:val="00A5554F"/>
    <w:rsid w:val="00A55ED5"/>
    <w:rsid w:val="00A56198"/>
    <w:rsid w:val="00A5687C"/>
    <w:rsid w:val="00A56992"/>
    <w:rsid w:val="00A56E65"/>
    <w:rsid w:val="00A622A5"/>
    <w:rsid w:val="00A622F1"/>
    <w:rsid w:val="00A6276E"/>
    <w:rsid w:val="00A62A84"/>
    <w:rsid w:val="00A62FBA"/>
    <w:rsid w:val="00A65421"/>
    <w:rsid w:val="00A6549E"/>
    <w:rsid w:val="00A65726"/>
    <w:rsid w:val="00A66381"/>
    <w:rsid w:val="00A665D8"/>
    <w:rsid w:val="00A676B6"/>
    <w:rsid w:val="00A7060E"/>
    <w:rsid w:val="00A720B8"/>
    <w:rsid w:val="00A72617"/>
    <w:rsid w:val="00A7380D"/>
    <w:rsid w:val="00A748AD"/>
    <w:rsid w:val="00A74E88"/>
    <w:rsid w:val="00A75603"/>
    <w:rsid w:val="00A75BAD"/>
    <w:rsid w:val="00A7603C"/>
    <w:rsid w:val="00A76C4B"/>
    <w:rsid w:val="00A76D74"/>
    <w:rsid w:val="00A76DB1"/>
    <w:rsid w:val="00A80F79"/>
    <w:rsid w:val="00A82129"/>
    <w:rsid w:val="00A82291"/>
    <w:rsid w:val="00A82DCE"/>
    <w:rsid w:val="00A831A5"/>
    <w:rsid w:val="00A83421"/>
    <w:rsid w:val="00A835CA"/>
    <w:rsid w:val="00A8527E"/>
    <w:rsid w:val="00A86F2A"/>
    <w:rsid w:val="00A873D5"/>
    <w:rsid w:val="00A87876"/>
    <w:rsid w:val="00A9102C"/>
    <w:rsid w:val="00A910B7"/>
    <w:rsid w:val="00A91E88"/>
    <w:rsid w:val="00A92311"/>
    <w:rsid w:val="00A92878"/>
    <w:rsid w:val="00A9372A"/>
    <w:rsid w:val="00A93C13"/>
    <w:rsid w:val="00A93F71"/>
    <w:rsid w:val="00A953FE"/>
    <w:rsid w:val="00A95857"/>
    <w:rsid w:val="00A95C07"/>
    <w:rsid w:val="00A95C31"/>
    <w:rsid w:val="00A9615D"/>
    <w:rsid w:val="00A96234"/>
    <w:rsid w:val="00A9671F"/>
    <w:rsid w:val="00A96B62"/>
    <w:rsid w:val="00A97198"/>
    <w:rsid w:val="00A97AA2"/>
    <w:rsid w:val="00AA0607"/>
    <w:rsid w:val="00AA0CE2"/>
    <w:rsid w:val="00AA0F55"/>
    <w:rsid w:val="00AA1592"/>
    <w:rsid w:val="00AA1A78"/>
    <w:rsid w:val="00AA2641"/>
    <w:rsid w:val="00AA29F8"/>
    <w:rsid w:val="00AA401E"/>
    <w:rsid w:val="00AA4662"/>
    <w:rsid w:val="00AA59F2"/>
    <w:rsid w:val="00AA62ED"/>
    <w:rsid w:val="00AA67D0"/>
    <w:rsid w:val="00AA6D47"/>
    <w:rsid w:val="00AA7338"/>
    <w:rsid w:val="00AA75DA"/>
    <w:rsid w:val="00AA7B34"/>
    <w:rsid w:val="00AA7EE5"/>
    <w:rsid w:val="00AB00A9"/>
    <w:rsid w:val="00AB085C"/>
    <w:rsid w:val="00AB166A"/>
    <w:rsid w:val="00AB187C"/>
    <w:rsid w:val="00AB1930"/>
    <w:rsid w:val="00AB2206"/>
    <w:rsid w:val="00AB251D"/>
    <w:rsid w:val="00AB2760"/>
    <w:rsid w:val="00AB2D40"/>
    <w:rsid w:val="00AB31AB"/>
    <w:rsid w:val="00AB450A"/>
    <w:rsid w:val="00AB51D2"/>
    <w:rsid w:val="00AB5B6C"/>
    <w:rsid w:val="00AB5DA5"/>
    <w:rsid w:val="00AB63A7"/>
    <w:rsid w:val="00AB6AAD"/>
    <w:rsid w:val="00AB7523"/>
    <w:rsid w:val="00AB7819"/>
    <w:rsid w:val="00AB7D41"/>
    <w:rsid w:val="00AC13E1"/>
    <w:rsid w:val="00AC1F64"/>
    <w:rsid w:val="00AC21AB"/>
    <w:rsid w:val="00AC2466"/>
    <w:rsid w:val="00AC253B"/>
    <w:rsid w:val="00AC2575"/>
    <w:rsid w:val="00AC2A59"/>
    <w:rsid w:val="00AC2D88"/>
    <w:rsid w:val="00AC3C06"/>
    <w:rsid w:val="00AC3DC5"/>
    <w:rsid w:val="00AC3DDF"/>
    <w:rsid w:val="00AC4BA0"/>
    <w:rsid w:val="00AC4FB9"/>
    <w:rsid w:val="00AC5061"/>
    <w:rsid w:val="00AC52D9"/>
    <w:rsid w:val="00AC53AA"/>
    <w:rsid w:val="00AC5A23"/>
    <w:rsid w:val="00AC5DAD"/>
    <w:rsid w:val="00AC5E3A"/>
    <w:rsid w:val="00AC62A9"/>
    <w:rsid w:val="00AC65E3"/>
    <w:rsid w:val="00AC6687"/>
    <w:rsid w:val="00AC6813"/>
    <w:rsid w:val="00AC7FB5"/>
    <w:rsid w:val="00AD0207"/>
    <w:rsid w:val="00AD040D"/>
    <w:rsid w:val="00AD050D"/>
    <w:rsid w:val="00AD20B1"/>
    <w:rsid w:val="00AD20DA"/>
    <w:rsid w:val="00AD2132"/>
    <w:rsid w:val="00AD21D4"/>
    <w:rsid w:val="00AD2823"/>
    <w:rsid w:val="00AD3525"/>
    <w:rsid w:val="00AD3846"/>
    <w:rsid w:val="00AD4D2B"/>
    <w:rsid w:val="00AD5563"/>
    <w:rsid w:val="00AD62B0"/>
    <w:rsid w:val="00AD7837"/>
    <w:rsid w:val="00AD7C06"/>
    <w:rsid w:val="00AD7CCB"/>
    <w:rsid w:val="00AE02F2"/>
    <w:rsid w:val="00AE087B"/>
    <w:rsid w:val="00AE0A3E"/>
    <w:rsid w:val="00AE0AE5"/>
    <w:rsid w:val="00AE198A"/>
    <w:rsid w:val="00AE230E"/>
    <w:rsid w:val="00AE2D3F"/>
    <w:rsid w:val="00AE3446"/>
    <w:rsid w:val="00AE35D2"/>
    <w:rsid w:val="00AE4579"/>
    <w:rsid w:val="00AE476D"/>
    <w:rsid w:val="00AE4AD2"/>
    <w:rsid w:val="00AE4CD2"/>
    <w:rsid w:val="00AE4DA3"/>
    <w:rsid w:val="00AE6650"/>
    <w:rsid w:val="00AE6E38"/>
    <w:rsid w:val="00AE7441"/>
    <w:rsid w:val="00AE7768"/>
    <w:rsid w:val="00AE77BA"/>
    <w:rsid w:val="00AE7B35"/>
    <w:rsid w:val="00AE7B3E"/>
    <w:rsid w:val="00AF0306"/>
    <w:rsid w:val="00AF0939"/>
    <w:rsid w:val="00AF0ABD"/>
    <w:rsid w:val="00AF1129"/>
    <w:rsid w:val="00AF1201"/>
    <w:rsid w:val="00AF1C35"/>
    <w:rsid w:val="00AF380D"/>
    <w:rsid w:val="00AF405F"/>
    <w:rsid w:val="00AF42A8"/>
    <w:rsid w:val="00AF45E2"/>
    <w:rsid w:val="00AF499A"/>
    <w:rsid w:val="00AF6987"/>
    <w:rsid w:val="00AF713A"/>
    <w:rsid w:val="00AF72E6"/>
    <w:rsid w:val="00B005A5"/>
    <w:rsid w:val="00B00C15"/>
    <w:rsid w:val="00B02CC5"/>
    <w:rsid w:val="00B035C1"/>
    <w:rsid w:val="00B0396C"/>
    <w:rsid w:val="00B03E3A"/>
    <w:rsid w:val="00B04397"/>
    <w:rsid w:val="00B0448A"/>
    <w:rsid w:val="00B05221"/>
    <w:rsid w:val="00B061BB"/>
    <w:rsid w:val="00B0633E"/>
    <w:rsid w:val="00B0686F"/>
    <w:rsid w:val="00B07328"/>
    <w:rsid w:val="00B07558"/>
    <w:rsid w:val="00B07F55"/>
    <w:rsid w:val="00B1057B"/>
    <w:rsid w:val="00B10A02"/>
    <w:rsid w:val="00B11102"/>
    <w:rsid w:val="00B11ED3"/>
    <w:rsid w:val="00B12D24"/>
    <w:rsid w:val="00B13993"/>
    <w:rsid w:val="00B13A82"/>
    <w:rsid w:val="00B1453E"/>
    <w:rsid w:val="00B14573"/>
    <w:rsid w:val="00B15799"/>
    <w:rsid w:val="00B15D6F"/>
    <w:rsid w:val="00B16F55"/>
    <w:rsid w:val="00B17221"/>
    <w:rsid w:val="00B1762E"/>
    <w:rsid w:val="00B17971"/>
    <w:rsid w:val="00B20898"/>
    <w:rsid w:val="00B20EFA"/>
    <w:rsid w:val="00B21A0A"/>
    <w:rsid w:val="00B21A2E"/>
    <w:rsid w:val="00B233F6"/>
    <w:rsid w:val="00B23553"/>
    <w:rsid w:val="00B2356A"/>
    <w:rsid w:val="00B23A64"/>
    <w:rsid w:val="00B24485"/>
    <w:rsid w:val="00B2635F"/>
    <w:rsid w:val="00B26458"/>
    <w:rsid w:val="00B26EA5"/>
    <w:rsid w:val="00B27751"/>
    <w:rsid w:val="00B27D07"/>
    <w:rsid w:val="00B3104A"/>
    <w:rsid w:val="00B31335"/>
    <w:rsid w:val="00B321C7"/>
    <w:rsid w:val="00B32695"/>
    <w:rsid w:val="00B33948"/>
    <w:rsid w:val="00B33BB1"/>
    <w:rsid w:val="00B33BE8"/>
    <w:rsid w:val="00B3429C"/>
    <w:rsid w:val="00B34E37"/>
    <w:rsid w:val="00B34E3B"/>
    <w:rsid w:val="00B34E48"/>
    <w:rsid w:val="00B35883"/>
    <w:rsid w:val="00B360A8"/>
    <w:rsid w:val="00B361BC"/>
    <w:rsid w:val="00B36497"/>
    <w:rsid w:val="00B37608"/>
    <w:rsid w:val="00B3776B"/>
    <w:rsid w:val="00B37C28"/>
    <w:rsid w:val="00B37F69"/>
    <w:rsid w:val="00B413CF"/>
    <w:rsid w:val="00B42EFE"/>
    <w:rsid w:val="00B43900"/>
    <w:rsid w:val="00B43F5C"/>
    <w:rsid w:val="00B4526C"/>
    <w:rsid w:val="00B4663F"/>
    <w:rsid w:val="00B46B96"/>
    <w:rsid w:val="00B4733F"/>
    <w:rsid w:val="00B478C0"/>
    <w:rsid w:val="00B47F1D"/>
    <w:rsid w:val="00B47F45"/>
    <w:rsid w:val="00B502BF"/>
    <w:rsid w:val="00B5062F"/>
    <w:rsid w:val="00B513FF"/>
    <w:rsid w:val="00B51947"/>
    <w:rsid w:val="00B51E15"/>
    <w:rsid w:val="00B5217F"/>
    <w:rsid w:val="00B52274"/>
    <w:rsid w:val="00B52D1D"/>
    <w:rsid w:val="00B52D6B"/>
    <w:rsid w:val="00B52EB8"/>
    <w:rsid w:val="00B530FA"/>
    <w:rsid w:val="00B53D5B"/>
    <w:rsid w:val="00B53EFA"/>
    <w:rsid w:val="00B53F1B"/>
    <w:rsid w:val="00B54964"/>
    <w:rsid w:val="00B55118"/>
    <w:rsid w:val="00B56899"/>
    <w:rsid w:val="00B56E74"/>
    <w:rsid w:val="00B57040"/>
    <w:rsid w:val="00B57268"/>
    <w:rsid w:val="00B57F04"/>
    <w:rsid w:val="00B61069"/>
    <w:rsid w:val="00B61DF6"/>
    <w:rsid w:val="00B62576"/>
    <w:rsid w:val="00B626A3"/>
    <w:rsid w:val="00B62A1D"/>
    <w:rsid w:val="00B63629"/>
    <w:rsid w:val="00B63D19"/>
    <w:rsid w:val="00B64692"/>
    <w:rsid w:val="00B64752"/>
    <w:rsid w:val="00B6475F"/>
    <w:rsid w:val="00B651A1"/>
    <w:rsid w:val="00B65264"/>
    <w:rsid w:val="00B659BF"/>
    <w:rsid w:val="00B661AB"/>
    <w:rsid w:val="00B661EF"/>
    <w:rsid w:val="00B661F4"/>
    <w:rsid w:val="00B66B81"/>
    <w:rsid w:val="00B66E5E"/>
    <w:rsid w:val="00B67211"/>
    <w:rsid w:val="00B67B5F"/>
    <w:rsid w:val="00B67D19"/>
    <w:rsid w:val="00B70598"/>
    <w:rsid w:val="00B712AE"/>
    <w:rsid w:val="00B719AE"/>
    <w:rsid w:val="00B7210D"/>
    <w:rsid w:val="00B72362"/>
    <w:rsid w:val="00B73536"/>
    <w:rsid w:val="00B73BBA"/>
    <w:rsid w:val="00B73E6D"/>
    <w:rsid w:val="00B760F1"/>
    <w:rsid w:val="00B768E5"/>
    <w:rsid w:val="00B76F93"/>
    <w:rsid w:val="00B76FDD"/>
    <w:rsid w:val="00B80A65"/>
    <w:rsid w:val="00B82AEC"/>
    <w:rsid w:val="00B835BA"/>
    <w:rsid w:val="00B83659"/>
    <w:rsid w:val="00B83AFF"/>
    <w:rsid w:val="00B83C26"/>
    <w:rsid w:val="00B83EEE"/>
    <w:rsid w:val="00B8408D"/>
    <w:rsid w:val="00B848A6"/>
    <w:rsid w:val="00B86538"/>
    <w:rsid w:val="00B86C43"/>
    <w:rsid w:val="00B900A9"/>
    <w:rsid w:val="00B90B3E"/>
    <w:rsid w:val="00B915D8"/>
    <w:rsid w:val="00B92746"/>
    <w:rsid w:val="00B937A6"/>
    <w:rsid w:val="00B93A29"/>
    <w:rsid w:val="00B945AC"/>
    <w:rsid w:val="00B949E2"/>
    <w:rsid w:val="00B957A0"/>
    <w:rsid w:val="00B95C2D"/>
    <w:rsid w:val="00B965CE"/>
    <w:rsid w:val="00BA0052"/>
    <w:rsid w:val="00BA0475"/>
    <w:rsid w:val="00BA17BB"/>
    <w:rsid w:val="00BA18EF"/>
    <w:rsid w:val="00BA1BD8"/>
    <w:rsid w:val="00BA2935"/>
    <w:rsid w:val="00BA2C06"/>
    <w:rsid w:val="00BA339C"/>
    <w:rsid w:val="00BA3C92"/>
    <w:rsid w:val="00BA608D"/>
    <w:rsid w:val="00BA7555"/>
    <w:rsid w:val="00BA75F2"/>
    <w:rsid w:val="00BB082F"/>
    <w:rsid w:val="00BB1D88"/>
    <w:rsid w:val="00BB210A"/>
    <w:rsid w:val="00BB3C65"/>
    <w:rsid w:val="00BB48DA"/>
    <w:rsid w:val="00BB584D"/>
    <w:rsid w:val="00BB5A9C"/>
    <w:rsid w:val="00BB5C61"/>
    <w:rsid w:val="00BB6DC7"/>
    <w:rsid w:val="00BB6F44"/>
    <w:rsid w:val="00BB7E8E"/>
    <w:rsid w:val="00BB7FA0"/>
    <w:rsid w:val="00BC059E"/>
    <w:rsid w:val="00BC12D2"/>
    <w:rsid w:val="00BC2AD7"/>
    <w:rsid w:val="00BC35AB"/>
    <w:rsid w:val="00BC3993"/>
    <w:rsid w:val="00BC402D"/>
    <w:rsid w:val="00BC4341"/>
    <w:rsid w:val="00BC466E"/>
    <w:rsid w:val="00BC50D8"/>
    <w:rsid w:val="00BC5D73"/>
    <w:rsid w:val="00BC63ED"/>
    <w:rsid w:val="00BC72BE"/>
    <w:rsid w:val="00BC7B54"/>
    <w:rsid w:val="00BD062B"/>
    <w:rsid w:val="00BD248E"/>
    <w:rsid w:val="00BD24E4"/>
    <w:rsid w:val="00BD2913"/>
    <w:rsid w:val="00BD2D2E"/>
    <w:rsid w:val="00BD34C4"/>
    <w:rsid w:val="00BD3712"/>
    <w:rsid w:val="00BD3859"/>
    <w:rsid w:val="00BD3B52"/>
    <w:rsid w:val="00BD47B4"/>
    <w:rsid w:val="00BD50F5"/>
    <w:rsid w:val="00BD5356"/>
    <w:rsid w:val="00BD598D"/>
    <w:rsid w:val="00BD7541"/>
    <w:rsid w:val="00BD7716"/>
    <w:rsid w:val="00BD7B19"/>
    <w:rsid w:val="00BD7D78"/>
    <w:rsid w:val="00BE046C"/>
    <w:rsid w:val="00BE1869"/>
    <w:rsid w:val="00BE1A61"/>
    <w:rsid w:val="00BE1FE0"/>
    <w:rsid w:val="00BE2E8F"/>
    <w:rsid w:val="00BE318C"/>
    <w:rsid w:val="00BE48AC"/>
    <w:rsid w:val="00BE5952"/>
    <w:rsid w:val="00BE64BB"/>
    <w:rsid w:val="00BE66EB"/>
    <w:rsid w:val="00BE6B7C"/>
    <w:rsid w:val="00BE70CC"/>
    <w:rsid w:val="00BE7C78"/>
    <w:rsid w:val="00BF04C0"/>
    <w:rsid w:val="00BF1534"/>
    <w:rsid w:val="00BF16CC"/>
    <w:rsid w:val="00BF1ADC"/>
    <w:rsid w:val="00BF1F65"/>
    <w:rsid w:val="00BF205E"/>
    <w:rsid w:val="00BF209A"/>
    <w:rsid w:val="00BF2D2D"/>
    <w:rsid w:val="00BF6658"/>
    <w:rsid w:val="00BF6BB0"/>
    <w:rsid w:val="00BF798F"/>
    <w:rsid w:val="00BF7C6D"/>
    <w:rsid w:val="00C0040E"/>
    <w:rsid w:val="00C02135"/>
    <w:rsid w:val="00C02361"/>
    <w:rsid w:val="00C026AB"/>
    <w:rsid w:val="00C02D96"/>
    <w:rsid w:val="00C050B3"/>
    <w:rsid w:val="00C0552D"/>
    <w:rsid w:val="00C059B3"/>
    <w:rsid w:val="00C05FC0"/>
    <w:rsid w:val="00C063EA"/>
    <w:rsid w:val="00C079FE"/>
    <w:rsid w:val="00C07B4E"/>
    <w:rsid w:val="00C07DFF"/>
    <w:rsid w:val="00C106E3"/>
    <w:rsid w:val="00C109F0"/>
    <w:rsid w:val="00C11012"/>
    <w:rsid w:val="00C1309F"/>
    <w:rsid w:val="00C13221"/>
    <w:rsid w:val="00C13229"/>
    <w:rsid w:val="00C136EF"/>
    <w:rsid w:val="00C14E0F"/>
    <w:rsid w:val="00C15DC3"/>
    <w:rsid w:val="00C16015"/>
    <w:rsid w:val="00C16611"/>
    <w:rsid w:val="00C1695A"/>
    <w:rsid w:val="00C17431"/>
    <w:rsid w:val="00C17683"/>
    <w:rsid w:val="00C20279"/>
    <w:rsid w:val="00C20A83"/>
    <w:rsid w:val="00C21237"/>
    <w:rsid w:val="00C214E1"/>
    <w:rsid w:val="00C21E35"/>
    <w:rsid w:val="00C21F60"/>
    <w:rsid w:val="00C232DC"/>
    <w:rsid w:val="00C23B1D"/>
    <w:rsid w:val="00C24532"/>
    <w:rsid w:val="00C2489F"/>
    <w:rsid w:val="00C24B58"/>
    <w:rsid w:val="00C25947"/>
    <w:rsid w:val="00C259BC"/>
    <w:rsid w:val="00C26C8E"/>
    <w:rsid w:val="00C2766B"/>
    <w:rsid w:val="00C27BD5"/>
    <w:rsid w:val="00C27CDC"/>
    <w:rsid w:val="00C301F3"/>
    <w:rsid w:val="00C3105A"/>
    <w:rsid w:val="00C322C7"/>
    <w:rsid w:val="00C326C5"/>
    <w:rsid w:val="00C336FC"/>
    <w:rsid w:val="00C33E38"/>
    <w:rsid w:val="00C34340"/>
    <w:rsid w:val="00C34BDC"/>
    <w:rsid w:val="00C34E5B"/>
    <w:rsid w:val="00C356AB"/>
    <w:rsid w:val="00C35B08"/>
    <w:rsid w:val="00C35B20"/>
    <w:rsid w:val="00C364CD"/>
    <w:rsid w:val="00C3701D"/>
    <w:rsid w:val="00C37732"/>
    <w:rsid w:val="00C40178"/>
    <w:rsid w:val="00C405C8"/>
    <w:rsid w:val="00C41002"/>
    <w:rsid w:val="00C41271"/>
    <w:rsid w:val="00C41A71"/>
    <w:rsid w:val="00C41CE0"/>
    <w:rsid w:val="00C42260"/>
    <w:rsid w:val="00C42B52"/>
    <w:rsid w:val="00C4353C"/>
    <w:rsid w:val="00C43893"/>
    <w:rsid w:val="00C43B26"/>
    <w:rsid w:val="00C441CC"/>
    <w:rsid w:val="00C44949"/>
    <w:rsid w:val="00C44E3A"/>
    <w:rsid w:val="00C4539F"/>
    <w:rsid w:val="00C4661E"/>
    <w:rsid w:val="00C46BA5"/>
    <w:rsid w:val="00C46C3F"/>
    <w:rsid w:val="00C46F41"/>
    <w:rsid w:val="00C50119"/>
    <w:rsid w:val="00C50546"/>
    <w:rsid w:val="00C50970"/>
    <w:rsid w:val="00C50F18"/>
    <w:rsid w:val="00C514AF"/>
    <w:rsid w:val="00C51A51"/>
    <w:rsid w:val="00C5447C"/>
    <w:rsid w:val="00C55013"/>
    <w:rsid w:val="00C5567B"/>
    <w:rsid w:val="00C55F5F"/>
    <w:rsid w:val="00C570BF"/>
    <w:rsid w:val="00C575F2"/>
    <w:rsid w:val="00C57643"/>
    <w:rsid w:val="00C612C1"/>
    <w:rsid w:val="00C61F36"/>
    <w:rsid w:val="00C62F71"/>
    <w:rsid w:val="00C634DA"/>
    <w:rsid w:val="00C63514"/>
    <w:rsid w:val="00C63DF2"/>
    <w:rsid w:val="00C64658"/>
    <w:rsid w:val="00C64694"/>
    <w:rsid w:val="00C64848"/>
    <w:rsid w:val="00C65971"/>
    <w:rsid w:val="00C66089"/>
    <w:rsid w:val="00C6776B"/>
    <w:rsid w:val="00C67816"/>
    <w:rsid w:val="00C67FBF"/>
    <w:rsid w:val="00C70D36"/>
    <w:rsid w:val="00C71348"/>
    <w:rsid w:val="00C71DB1"/>
    <w:rsid w:val="00C724A7"/>
    <w:rsid w:val="00C72864"/>
    <w:rsid w:val="00C728CE"/>
    <w:rsid w:val="00C73065"/>
    <w:rsid w:val="00C73660"/>
    <w:rsid w:val="00C74302"/>
    <w:rsid w:val="00C75151"/>
    <w:rsid w:val="00C75896"/>
    <w:rsid w:val="00C758E0"/>
    <w:rsid w:val="00C763DD"/>
    <w:rsid w:val="00C77301"/>
    <w:rsid w:val="00C8049E"/>
    <w:rsid w:val="00C81685"/>
    <w:rsid w:val="00C819D1"/>
    <w:rsid w:val="00C82182"/>
    <w:rsid w:val="00C837BD"/>
    <w:rsid w:val="00C84299"/>
    <w:rsid w:val="00C84F12"/>
    <w:rsid w:val="00C85435"/>
    <w:rsid w:val="00C8725E"/>
    <w:rsid w:val="00C87314"/>
    <w:rsid w:val="00C875AB"/>
    <w:rsid w:val="00C90ADB"/>
    <w:rsid w:val="00C910CD"/>
    <w:rsid w:val="00C926CD"/>
    <w:rsid w:val="00C938B1"/>
    <w:rsid w:val="00C93900"/>
    <w:rsid w:val="00C9433A"/>
    <w:rsid w:val="00C949D1"/>
    <w:rsid w:val="00C94AC6"/>
    <w:rsid w:val="00C9669A"/>
    <w:rsid w:val="00C9690A"/>
    <w:rsid w:val="00C972BB"/>
    <w:rsid w:val="00C976A9"/>
    <w:rsid w:val="00C97850"/>
    <w:rsid w:val="00CA01C1"/>
    <w:rsid w:val="00CA0298"/>
    <w:rsid w:val="00CA0EAE"/>
    <w:rsid w:val="00CA168E"/>
    <w:rsid w:val="00CA1B43"/>
    <w:rsid w:val="00CA2934"/>
    <w:rsid w:val="00CA34FD"/>
    <w:rsid w:val="00CA35CD"/>
    <w:rsid w:val="00CA3ADA"/>
    <w:rsid w:val="00CA46C2"/>
    <w:rsid w:val="00CA4790"/>
    <w:rsid w:val="00CA52B7"/>
    <w:rsid w:val="00CA72C0"/>
    <w:rsid w:val="00CA7BC2"/>
    <w:rsid w:val="00CA7EAD"/>
    <w:rsid w:val="00CB00AD"/>
    <w:rsid w:val="00CB09C9"/>
    <w:rsid w:val="00CB0A19"/>
    <w:rsid w:val="00CB0BCE"/>
    <w:rsid w:val="00CB0FF1"/>
    <w:rsid w:val="00CB1599"/>
    <w:rsid w:val="00CB17AA"/>
    <w:rsid w:val="00CB1CD9"/>
    <w:rsid w:val="00CB1ED3"/>
    <w:rsid w:val="00CB2169"/>
    <w:rsid w:val="00CB2A62"/>
    <w:rsid w:val="00CB4871"/>
    <w:rsid w:val="00CB49A4"/>
    <w:rsid w:val="00CB50FE"/>
    <w:rsid w:val="00CB5416"/>
    <w:rsid w:val="00CB762D"/>
    <w:rsid w:val="00CB7AF1"/>
    <w:rsid w:val="00CB7B9D"/>
    <w:rsid w:val="00CC04BD"/>
    <w:rsid w:val="00CC0786"/>
    <w:rsid w:val="00CC078D"/>
    <w:rsid w:val="00CC1468"/>
    <w:rsid w:val="00CC155B"/>
    <w:rsid w:val="00CC260A"/>
    <w:rsid w:val="00CC38FC"/>
    <w:rsid w:val="00CC4752"/>
    <w:rsid w:val="00CC4955"/>
    <w:rsid w:val="00CC49D8"/>
    <w:rsid w:val="00CC5EF3"/>
    <w:rsid w:val="00CC6920"/>
    <w:rsid w:val="00CC6E2F"/>
    <w:rsid w:val="00CC7179"/>
    <w:rsid w:val="00CD081B"/>
    <w:rsid w:val="00CD1565"/>
    <w:rsid w:val="00CD1C29"/>
    <w:rsid w:val="00CD392C"/>
    <w:rsid w:val="00CD3981"/>
    <w:rsid w:val="00CD3E8E"/>
    <w:rsid w:val="00CD410A"/>
    <w:rsid w:val="00CD42A6"/>
    <w:rsid w:val="00CD4598"/>
    <w:rsid w:val="00CD50AC"/>
    <w:rsid w:val="00CD50DB"/>
    <w:rsid w:val="00CD6502"/>
    <w:rsid w:val="00CD6629"/>
    <w:rsid w:val="00CE0399"/>
    <w:rsid w:val="00CE079C"/>
    <w:rsid w:val="00CE0D54"/>
    <w:rsid w:val="00CE16E3"/>
    <w:rsid w:val="00CE1B01"/>
    <w:rsid w:val="00CE1BB5"/>
    <w:rsid w:val="00CE1C8D"/>
    <w:rsid w:val="00CE1E85"/>
    <w:rsid w:val="00CE29B2"/>
    <w:rsid w:val="00CE2A4D"/>
    <w:rsid w:val="00CE3303"/>
    <w:rsid w:val="00CE3A70"/>
    <w:rsid w:val="00CE559B"/>
    <w:rsid w:val="00CE6556"/>
    <w:rsid w:val="00CF04CB"/>
    <w:rsid w:val="00CF07E5"/>
    <w:rsid w:val="00CF4073"/>
    <w:rsid w:val="00CF40D5"/>
    <w:rsid w:val="00CF46DE"/>
    <w:rsid w:val="00CF4D0D"/>
    <w:rsid w:val="00CF51E8"/>
    <w:rsid w:val="00CF5508"/>
    <w:rsid w:val="00CF6312"/>
    <w:rsid w:val="00CF6381"/>
    <w:rsid w:val="00D0083C"/>
    <w:rsid w:val="00D042D4"/>
    <w:rsid w:val="00D045ED"/>
    <w:rsid w:val="00D0547A"/>
    <w:rsid w:val="00D055D4"/>
    <w:rsid w:val="00D05EC7"/>
    <w:rsid w:val="00D10F3B"/>
    <w:rsid w:val="00D11B93"/>
    <w:rsid w:val="00D11E6B"/>
    <w:rsid w:val="00D124B8"/>
    <w:rsid w:val="00D127C2"/>
    <w:rsid w:val="00D140E6"/>
    <w:rsid w:val="00D1441D"/>
    <w:rsid w:val="00D14956"/>
    <w:rsid w:val="00D14B0A"/>
    <w:rsid w:val="00D16A84"/>
    <w:rsid w:val="00D17B6B"/>
    <w:rsid w:val="00D203E5"/>
    <w:rsid w:val="00D20422"/>
    <w:rsid w:val="00D206D7"/>
    <w:rsid w:val="00D2160B"/>
    <w:rsid w:val="00D22A01"/>
    <w:rsid w:val="00D22CC3"/>
    <w:rsid w:val="00D233EF"/>
    <w:rsid w:val="00D23704"/>
    <w:rsid w:val="00D23C16"/>
    <w:rsid w:val="00D24A7D"/>
    <w:rsid w:val="00D24F3A"/>
    <w:rsid w:val="00D255B6"/>
    <w:rsid w:val="00D27166"/>
    <w:rsid w:val="00D272C4"/>
    <w:rsid w:val="00D2745F"/>
    <w:rsid w:val="00D278DA"/>
    <w:rsid w:val="00D308B7"/>
    <w:rsid w:val="00D308E8"/>
    <w:rsid w:val="00D32210"/>
    <w:rsid w:val="00D331EB"/>
    <w:rsid w:val="00D3362B"/>
    <w:rsid w:val="00D34097"/>
    <w:rsid w:val="00D34853"/>
    <w:rsid w:val="00D34FAF"/>
    <w:rsid w:val="00D36029"/>
    <w:rsid w:val="00D369EB"/>
    <w:rsid w:val="00D370F7"/>
    <w:rsid w:val="00D4029A"/>
    <w:rsid w:val="00D4055B"/>
    <w:rsid w:val="00D4121D"/>
    <w:rsid w:val="00D41832"/>
    <w:rsid w:val="00D41C75"/>
    <w:rsid w:val="00D41DDE"/>
    <w:rsid w:val="00D430A7"/>
    <w:rsid w:val="00D434CF"/>
    <w:rsid w:val="00D44265"/>
    <w:rsid w:val="00D4464B"/>
    <w:rsid w:val="00D44749"/>
    <w:rsid w:val="00D4480A"/>
    <w:rsid w:val="00D44DFC"/>
    <w:rsid w:val="00D46028"/>
    <w:rsid w:val="00D462E4"/>
    <w:rsid w:val="00D47495"/>
    <w:rsid w:val="00D51328"/>
    <w:rsid w:val="00D5184B"/>
    <w:rsid w:val="00D51CAF"/>
    <w:rsid w:val="00D536F8"/>
    <w:rsid w:val="00D54025"/>
    <w:rsid w:val="00D545BF"/>
    <w:rsid w:val="00D54967"/>
    <w:rsid w:val="00D54A26"/>
    <w:rsid w:val="00D54BE0"/>
    <w:rsid w:val="00D55178"/>
    <w:rsid w:val="00D560E7"/>
    <w:rsid w:val="00D564FA"/>
    <w:rsid w:val="00D576AB"/>
    <w:rsid w:val="00D601E4"/>
    <w:rsid w:val="00D6050A"/>
    <w:rsid w:val="00D608CB"/>
    <w:rsid w:val="00D61021"/>
    <w:rsid w:val="00D6131F"/>
    <w:rsid w:val="00D6160E"/>
    <w:rsid w:val="00D61B97"/>
    <w:rsid w:val="00D62125"/>
    <w:rsid w:val="00D6229C"/>
    <w:rsid w:val="00D627BE"/>
    <w:rsid w:val="00D64091"/>
    <w:rsid w:val="00D655FA"/>
    <w:rsid w:val="00D66A16"/>
    <w:rsid w:val="00D66FCB"/>
    <w:rsid w:val="00D67B42"/>
    <w:rsid w:val="00D67D6F"/>
    <w:rsid w:val="00D719D1"/>
    <w:rsid w:val="00D71B94"/>
    <w:rsid w:val="00D71E46"/>
    <w:rsid w:val="00D72278"/>
    <w:rsid w:val="00D72883"/>
    <w:rsid w:val="00D7291C"/>
    <w:rsid w:val="00D72DC4"/>
    <w:rsid w:val="00D73321"/>
    <w:rsid w:val="00D73978"/>
    <w:rsid w:val="00D73BBE"/>
    <w:rsid w:val="00D73FFF"/>
    <w:rsid w:val="00D74198"/>
    <w:rsid w:val="00D74332"/>
    <w:rsid w:val="00D74937"/>
    <w:rsid w:val="00D755FA"/>
    <w:rsid w:val="00D76186"/>
    <w:rsid w:val="00D7686F"/>
    <w:rsid w:val="00D773EA"/>
    <w:rsid w:val="00D7769A"/>
    <w:rsid w:val="00D77D2D"/>
    <w:rsid w:val="00D80206"/>
    <w:rsid w:val="00D802B6"/>
    <w:rsid w:val="00D8052D"/>
    <w:rsid w:val="00D8099B"/>
    <w:rsid w:val="00D80BD5"/>
    <w:rsid w:val="00D81019"/>
    <w:rsid w:val="00D81774"/>
    <w:rsid w:val="00D81CE3"/>
    <w:rsid w:val="00D82448"/>
    <w:rsid w:val="00D82876"/>
    <w:rsid w:val="00D82FA1"/>
    <w:rsid w:val="00D83B93"/>
    <w:rsid w:val="00D84196"/>
    <w:rsid w:val="00D8451E"/>
    <w:rsid w:val="00D86CA9"/>
    <w:rsid w:val="00D903BD"/>
    <w:rsid w:val="00D906D6"/>
    <w:rsid w:val="00D90A11"/>
    <w:rsid w:val="00D91114"/>
    <w:rsid w:val="00D928BA"/>
    <w:rsid w:val="00D928D6"/>
    <w:rsid w:val="00D929AD"/>
    <w:rsid w:val="00D92C86"/>
    <w:rsid w:val="00D92E28"/>
    <w:rsid w:val="00D92EEB"/>
    <w:rsid w:val="00D93DB6"/>
    <w:rsid w:val="00D941C8"/>
    <w:rsid w:val="00D95897"/>
    <w:rsid w:val="00D96085"/>
    <w:rsid w:val="00D96656"/>
    <w:rsid w:val="00D96C2F"/>
    <w:rsid w:val="00D97681"/>
    <w:rsid w:val="00D97DD3"/>
    <w:rsid w:val="00DA1A72"/>
    <w:rsid w:val="00DA1B67"/>
    <w:rsid w:val="00DA34FA"/>
    <w:rsid w:val="00DA4653"/>
    <w:rsid w:val="00DA6439"/>
    <w:rsid w:val="00DA67A6"/>
    <w:rsid w:val="00DA68AD"/>
    <w:rsid w:val="00DA72A4"/>
    <w:rsid w:val="00DB06DA"/>
    <w:rsid w:val="00DB0B6E"/>
    <w:rsid w:val="00DB1672"/>
    <w:rsid w:val="00DB2FB2"/>
    <w:rsid w:val="00DB3051"/>
    <w:rsid w:val="00DB339A"/>
    <w:rsid w:val="00DB37B3"/>
    <w:rsid w:val="00DB3883"/>
    <w:rsid w:val="00DB43E5"/>
    <w:rsid w:val="00DB447F"/>
    <w:rsid w:val="00DB45DF"/>
    <w:rsid w:val="00DB58E0"/>
    <w:rsid w:val="00DB6595"/>
    <w:rsid w:val="00DB6EB0"/>
    <w:rsid w:val="00DB783D"/>
    <w:rsid w:val="00DB7856"/>
    <w:rsid w:val="00DC06BB"/>
    <w:rsid w:val="00DC0941"/>
    <w:rsid w:val="00DC19B4"/>
    <w:rsid w:val="00DC1E30"/>
    <w:rsid w:val="00DC2DFF"/>
    <w:rsid w:val="00DC3A56"/>
    <w:rsid w:val="00DC3D8A"/>
    <w:rsid w:val="00DC5C6E"/>
    <w:rsid w:val="00DC7268"/>
    <w:rsid w:val="00DC7386"/>
    <w:rsid w:val="00DD1102"/>
    <w:rsid w:val="00DD1809"/>
    <w:rsid w:val="00DD2552"/>
    <w:rsid w:val="00DD2E27"/>
    <w:rsid w:val="00DD469E"/>
    <w:rsid w:val="00DD5681"/>
    <w:rsid w:val="00DD5BE1"/>
    <w:rsid w:val="00DD5C9B"/>
    <w:rsid w:val="00DD6FBA"/>
    <w:rsid w:val="00DD6FDE"/>
    <w:rsid w:val="00DE0B45"/>
    <w:rsid w:val="00DE0C89"/>
    <w:rsid w:val="00DE0D15"/>
    <w:rsid w:val="00DE28EC"/>
    <w:rsid w:val="00DE30D1"/>
    <w:rsid w:val="00DE36BD"/>
    <w:rsid w:val="00DE3D5A"/>
    <w:rsid w:val="00DE4634"/>
    <w:rsid w:val="00DE4B0E"/>
    <w:rsid w:val="00DE525D"/>
    <w:rsid w:val="00DE566E"/>
    <w:rsid w:val="00DE5A33"/>
    <w:rsid w:val="00DE5AB8"/>
    <w:rsid w:val="00DE6AA5"/>
    <w:rsid w:val="00DE7071"/>
    <w:rsid w:val="00DE7280"/>
    <w:rsid w:val="00DE7970"/>
    <w:rsid w:val="00DE7B1B"/>
    <w:rsid w:val="00DE7D0B"/>
    <w:rsid w:val="00DF1003"/>
    <w:rsid w:val="00DF1568"/>
    <w:rsid w:val="00DF162C"/>
    <w:rsid w:val="00DF194A"/>
    <w:rsid w:val="00DF1985"/>
    <w:rsid w:val="00DF1DD8"/>
    <w:rsid w:val="00DF21CC"/>
    <w:rsid w:val="00DF2C41"/>
    <w:rsid w:val="00DF3880"/>
    <w:rsid w:val="00DF49BD"/>
    <w:rsid w:val="00DF4E61"/>
    <w:rsid w:val="00DF536B"/>
    <w:rsid w:val="00DF6410"/>
    <w:rsid w:val="00DF6FBC"/>
    <w:rsid w:val="00DF7CFF"/>
    <w:rsid w:val="00E00526"/>
    <w:rsid w:val="00E0092E"/>
    <w:rsid w:val="00E01455"/>
    <w:rsid w:val="00E01671"/>
    <w:rsid w:val="00E01717"/>
    <w:rsid w:val="00E01960"/>
    <w:rsid w:val="00E02BA9"/>
    <w:rsid w:val="00E03332"/>
    <w:rsid w:val="00E0372F"/>
    <w:rsid w:val="00E03AD6"/>
    <w:rsid w:val="00E04A99"/>
    <w:rsid w:val="00E0561F"/>
    <w:rsid w:val="00E0610B"/>
    <w:rsid w:val="00E075CA"/>
    <w:rsid w:val="00E07A63"/>
    <w:rsid w:val="00E07B5E"/>
    <w:rsid w:val="00E1199A"/>
    <w:rsid w:val="00E13077"/>
    <w:rsid w:val="00E14534"/>
    <w:rsid w:val="00E15D98"/>
    <w:rsid w:val="00E16285"/>
    <w:rsid w:val="00E164B6"/>
    <w:rsid w:val="00E16849"/>
    <w:rsid w:val="00E16BB5"/>
    <w:rsid w:val="00E17671"/>
    <w:rsid w:val="00E17AC0"/>
    <w:rsid w:val="00E20AA3"/>
    <w:rsid w:val="00E20DEA"/>
    <w:rsid w:val="00E20FA8"/>
    <w:rsid w:val="00E21B39"/>
    <w:rsid w:val="00E21E77"/>
    <w:rsid w:val="00E22247"/>
    <w:rsid w:val="00E223FA"/>
    <w:rsid w:val="00E23EB5"/>
    <w:rsid w:val="00E24485"/>
    <w:rsid w:val="00E24552"/>
    <w:rsid w:val="00E24D29"/>
    <w:rsid w:val="00E24D8B"/>
    <w:rsid w:val="00E24F02"/>
    <w:rsid w:val="00E25B55"/>
    <w:rsid w:val="00E25C47"/>
    <w:rsid w:val="00E26B13"/>
    <w:rsid w:val="00E272E4"/>
    <w:rsid w:val="00E27392"/>
    <w:rsid w:val="00E30416"/>
    <w:rsid w:val="00E309B7"/>
    <w:rsid w:val="00E31260"/>
    <w:rsid w:val="00E313B8"/>
    <w:rsid w:val="00E31579"/>
    <w:rsid w:val="00E31C42"/>
    <w:rsid w:val="00E32755"/>
    <w:rsid w:val="00E32C60"/>
    <w:rsid w:val="00E3319A"/>
    <w:rsid w:val="00E334B9"/>
    <w:rsid w:val="00E3361B"/>
    <w:rsid w:val="00E34436"/>
    <w:rsid w:val="00E3638A"/>
    <w:rsid w:val="00E36448"/>
    <w:rsid w:val="00E37902"/>
    <w:rsid w:val="00E37CE2"/>
    <w:rsid w:val="00E403DC"/>
    <w:rsid w:val="00E40B22"/>
    <w:rsid w:val="00E424D8"/>
    <w:rsid w:val="00E4259E"/>
    <w:rsid w:val="00E42691"/>
    <w:rsid w:val="00E42A79"/>
    <w:rsid w:val="00E42B1A"/>
    <w:rsid w:val="00E42EC5"/>
    <w:rsid w:val="00E43344"/>
    <w:rsid w:val="00E441D4"/>
    <w:rsid w:val="00E442C7"/>
    <w:rsid w:val="00E46215"/>
    <w:rsid w:val="00E4659C"/>
    <w:rsid w:val="00E46A05"/>
    <w:rsid w:val="00E47835"/>
    <w:rsid w:val="00E505CD"/>
    <w:rsid w:val="00E5068B"/>
    <w:rsid w:val="00E51051"/>
    <w:rsid w:val="00E514CC"/>
    <w:rsid w:val="00E517EC"/>
    <w:rsid w:val="00E54EE0"/>
    <w:rsid w:val="00E55326"/>
    <w:rsid w:val="00E569F3"/>
    <w:rsid w:val="00E56AE5"/>
    <w:rsid w:val="00E572DE"/>
    <w:rsid w:val="00E579DF"/>
    <w:rsid w:val="00E600AA"/>
    <w:rsid w:val="00E605A4"/>
    <w:rsid w:val="00E61C9A"/>
    <w:rsid w:val="00E62ED9"/>
    <w:rsid w:val="00E637BB"/>
    <w:rsid w:val="00E644C6"/>
    <w:rsid w:val="00E65693"/>
    <w:rsid w:val="00E65B1B"/>
    <w:rsid w:val="00E66516"/>
    <w:rsid w:val="00E66B93"/>
    <w:rsid w:val="00E67A28"/>
    <w:rsid w:val="00E704AA"/>
    <w:rsid w:val="00E7123A"/>
    <w:rsid w:val="00E71871"/>
    <w:rsid w:val="00E743FC"/>
    <w:rsid w:val="00E74D89"/>
    <w:rsid w:val="00E74F47"/>
    <w:rsid w:val="00E7521A"/>
    <w:rsid w:val="00E75B9C"/>
    <w:rsid w:val="00E760A4"/>
    <w:rsid w:val="00E76542"/>
    <w:rsid w:val="00E7665A"/>
    <w:rsid w:val="00E76710"/>
    <w:rsid w:val="00E77678"/>
    <w:rsid w:val="00E80179"/>
    <w:rsid w:val="00E80EA6"/>
    <w:rsid w:val="00E81002"/>
    <w:rsid w:val="00E82108"/>
    <w:rsid w:val="00E83884"/>
    <w:rsid w:val="00E83C3B"/>
    <w:rsid w:val="00E8475D"/>
    <w:rsid w:val="00E854BF"/>
    <w:rsid w:val="00E85E0A"/>
    <w:rsid w:val="00E85E5B"/>
    <w:rsid w:val="00E86283"/>
    <w:rsid w:val="00E863D4"/>
    <w:rsid w:val="00E87A86"/>
    <w:rsid w:val="00E87EBB"/>
    <w:rsid w:val="00E90322"/>
    <w:rsid w:val="00E90462"/>
    <w:rsid w:val="00E90735"/>
    <w:rsid w:val="00E909F0"/>
    <w:rsid w:val="00E90B47"/>
    <w:rsid w:val="00E911EA"/>
    <w:rsid w:val="00E91551"/>
    <w:rsid w:val="00E91727"/>
    <w:rsid w:val="00E9181F"/>
    <w:rsid w:val="00E91C1E"/>
    <w:rsid w:val="00E91C41"/>
    <w:rsid w:val="00E91E12"/>
    <w:rsid w:val="00E92909"/>
    <w:rsid w:val="00E94232"/>
    <w:rsid w:val="00E94810"/>
    <w:rsid w:val="00E94A35"/>
    <w:rsid w:val="00E95030"/>
    <w:rsid w:val="00E95552"/>
    <w:rsid w:val="00E96B5A"/>
    <w:rsid w:val="00E972E5"/>
    <w:rsid w:val="00EA007F"/>
    <w:rsid w:val="00EA030B"/>
    <w:rsid w:val="00EA0C91"/>
    <w:rsid w:val="00EA0F7D"/>
    <w:rsid w:val="00EA11E9"/>
    <w:rsid w:val="00EA141E"/>
    <w:rsid w:val="00EA14B4"/>
    <w:rsid w:val="00EA166C"/>
    <w:rsid w:val="00EA26B1"/>
    <w:rsid w:val="00EA2924"/>
    <w:rsid w:val="00EA2CD2"/>
    <w:rsid w:val="00EA31EE"/>
    <w:rsid w:val="00EA3665"/>
    <w:rsid w:val="00EA369F"/>
    <w:rsid w:val="00EA3A06"/>
    <w:rsid w:val="00EA4476"/>
    <w:rsid w:val="00EA4841"/>
    <w:rsid w:val="00EA616F"/>
    <w:rsid w:val="00EA6AC0"/>
    <w:rsid w:val="00EA7AA8"/>
    <w:rsid w:val="00EB0638"/>
    <w:rsid w:val="00EB082F"/>
    <w:rsid w:val="00EB0CD6"/>
    <w:rsid w:val="00EB0D17"/>
    <w:rsid w:val="00EB1334"/>
    <w:rsid w:val="00EB14D4"/>
    <w:rsid w:val="00EB150F"/>
    <w:rsid w:val="00EB1585"/>
    <w:rsid w:val="00EB1C96"/>
    <w:rsid w:val="00EB1D41"/>
    <w:rsid w:val="00EB2367"/>
    <w:rsid w:val="00EB2416"/>
    <w:rsid w:val="00EB25C1"/>
    <w:rsid w:val="00EB25FF"/>
    <w:rsid w:val="00EB4851"/>
    <w:rsid w:val="00EB503D"/>
    <w:rsid w:val="00EB50F9"/>
    <w:rsid w:val="00EB61D4"/>
    <w:rsid w:val="00EB6484"/>
    <w:rsid w:val="00EB6CCE"/>
    <w:rsid w:val="00EB7F3C"/>
    <w:rsid w:val="00EC000F"/>
    <w:rsid w:val="00EC1497"/>
    <w:rsid w:val="00EC1D4A"/>
    <w:rsid w:val="00EC2DBF"/>
    <w:rsid w:val="00EC3EBA"/>
    <w:rsid w:val="00EC4038"/>
    <w:rsid w:val="00EC44AA"/>
    <w:rsid w:val="00EC461B"/>
    <w:rsid w:val="00EC4833"/>
    <w:rsid w:val="00EC5CBE"/>
    <w:rsid w:val="00EC6787"/>
    <w:rsid w:val="00EC68FD"/>
    <w:rsid w:val="00EC6C92"/>
    <w:rsid w:val="00EC7B16"/>
    <w:rsid w:val="00ED122A"/>
    <w:rsid w:val="00ED1A67"/>
    <w:rsid w:val="00ED2089"/>
    <w:rsid w:val="00ED25B2"/>
    <w:rsid w:val="00ED2821"/>
    <w:rsid w:val="00ED2A8B"/>
    <w:rsid w:val="00ED3D5B"/>
    <w:rsid w:val="00ED3EDA"/>
    <w:rsid w:val="00ED442C"/>
    <w:rsid w:val="00ED446C"/>
    <w:rsid w:val="00ED466E"/>
    <w:rsid w:val="00ED4F52"/>
    <w:rsid w:val="00ED4FF2"/>
    <w:rsid w:val="00ED513E"/>
    <w:rsid w:val="00ED5EB3"/>
    <w:rsid w:val="00ED652B"/>
    <w:rsid w:val="00ED67D6"/>
    <w:rsid w:val="00ED7D9A"/>
    <w:rsid w:val="00ED7E15"/>
    <w:rsid w:val="00EE0194"/>
    <w:rsid w:val="00EE05DD"/>
    <w:rsid w:val="00EE0862"/>
    <w:rsid w:val="00EE09F3"/>
    <w:rsid w:val="00EE107B"/>
    <w:rsid w:val="00EE28A1"/>
    <w:rsid w:val="00EE2DC6"/>
    <w:rsid w:val="00EE3410"/>
    <w:rsid w:val="00EE37A1"/>
    <w:rsid w:val="00EE41AB"/>
    <w:rsid w:val="00EE4552"/>
    <w:rsid w:val="00EE466B"/>
    <w:rsid w:val="00EE471F"/>
    <w:rsid w:val="00EE5764"/>
    <w:rsid w:val="00EE63C2"/>
    <w:rsid w:val="00EE780E"/>
    <w:rsid w:val="00EF043A"/>
    <w:rsid w:val="00EF0A7D"/>
    <w:rsid w:val="00EF124C"/>
    <w:rsid w:val="00EF156B"/>
    <w:rsid w:val="00EF1616"/>
    <w:rsid w:val="00EF18FD"/>
    <w:rsid w:val="00EF1B85"/>
    <w:rsid w:val="00EF1E62"/>
    <w:rsid w:val="00EF1F02"/>
    <w:rsid w:val="00EF2278"/>
    <w:rsid w:val="00EF2390"/>
    <w:rsid w:val="00EF3B13"/>
    <w:rsid w:val="00EF56C5"/>
    <w:rsid w:val="00EF59FA"/>
    <w:rsid w:val="00EF5D08"/>
    <w:rsid w:val="00EF6F5E"/>
    <w:rsid w:val="00EF745D"/>
    <w:rsid w:val="00EF7DD6"/>
    <w:rsid w:val="00EF7E70"/>
    <w:rsid w:val="00F00BB9"/>
    <w:rsid w:val="00F00FC4"/>
    <w:rsid w:val="00F01E40"/>
    <w:rsid w:val="00F02BF4"/>
    <w:rsid w:val="00F03139"/>
    <w:rsid w:val="00F0421E"/>
    <w:rsid w:val="00F04255"/>
    <w:rsid w:val="00F057B6"/>
    <w:rsid w:val="00F05856"/>
    <w:rsid w:val="00F05951"/>
    <w:rsid w:val="00F060B2"/>
    <w:rsid w:val="00F1168D"/>
    <w:rsid w:val="00F11697"/>
    <w:rsid w:val="00F11A7E"/>
    <w:rsid w:val="00F11E07"/>
    <w:rsid w:val="00F123E7"/>
    <w:rsid w:val="00F13835"/>
    <w:rsid w:val="00F157AA"/>
    <w:rsid w:val="00F15FF9"/>
    <w:rsid w:val="00F167AC"/>
    <w:rsid w:val="00F1732F"/>
    <w:rsid w:val="00F20059"/>
    <w:rsid w:val="00F2210A"/>
    <w:rsid w:val="00F2255F"/>
    <w:rsid w:val="00F22D4A"/>
    <w:rsid w:val="00F243B9"/>
    <w:rsid w:val="00F244FB"/>
    <w:rsid w:val="00F246D9"/>
    <w:rsid w:val="00F24A46"/>
    <w:rsid w:val="00F25CA0"/>
    <w:rsid w:val="00F2600A"/>
    <w:rsid w:val="00F26675"/>
    <w:rsid w:val="00F26846"/>
    <w:rsid w:val="00F26EA0"/>
    <w:rsid w:val="00F27C18"/>
    <w:rsid w:val="00F300A0"/>
    <w:rsid w:val="00F3126C"/>
    <w:rsid w:val="00F314BE"/>
    <w:rsid w:val="00F31684"/>
    <w:rsid w:val="00F32122"/>
    <w:rsid w:val="00F328D0"/>
    <w:rsid w:val="00F32BEA"/>
    <w:rsid w:val="00F33568"/>
    <w:rsid w:val="00F34055"/>
    <w:rsid w:val="00F3428A"/>
    <w:rsid w:val="00F34308"/>
    <w:rsid w:val="00F3446F"/>
    <w:rsid w:val="00F3499D"/>
    <w:rsid w:val="00F35933"/>
    <w:rsid w:val="00F35BFA"/>
    <w:rsid w:val="00F363AC"/>
    <w:rsid w:val="00F3683B"/>
    <w:rsid w:val="00F36C61"/>
    <w:rsid w:val="00F40375"/>
    <w:rsid w:val="00F405F3"/>
    <w:rsid w:val="00F42F5B"/>
    <w:rsid w:val="00F45DB1"/>
    <w:rsid w:val="00F466F0"/>
    <w:rsid w:val="00F5016C"/>
    <w:rsid w:val="00F52AC6"/>
    <w:rsid w:val="00F52D58"/>
    <w:rsid w:val="00F54C18"/>
    <w:rsid w:val="00F556AB"/>
    <w:rsid w:val="00F559DE"/>
    <w:rsid w:val="00F55B27"/>
    <w:rsid w:val="00F569EC"/>
    <w:rsid w:val="00F57D6F"/>
    <w:rsid w:val="00F6076F"/>
    <w:rsid w:val="00F615AB"/>
    <w:rsid w:val="00F61B19"/>
    <w:rsid w:val="00F61C28"/>
    <w:rsid w:val="00F61FFF"/>
    <w:rsid w:val="00F622AA"/>
    <w:rsid w:val="00F62C9B"/>
    <w:rsid w:val="00F639D0"/>
    <w:rsid w:val="00F6457A"/>
    <w:rsid w:val="00F65B0E"/>
    <w:rsid w:val="00F65B56"/>
    <w:rsid w:val="00F65C09"/>
    <w:rsid w:val="00F65C59"/>
    <w:rsid w:val="00F673E8"/>
    <w:rsid w:val="00F6768F"/>
    <w:rsid w:val="00F67C37"/>
    <w:rsid w:val="00F702E2"/>
    <w:rsid w:val="00F70664"/>
    <w:rsid w:val="00F709EF"/>
    <w:rsid w:val="00F70A3E"/>
    <w:rsid w:val="00F7167A"/>
    <w:rsid w:val="00F728AA"/>
    <w:rsid w:val="00F72CA1"/>
    <w:rsid w:val="00F730FB"/>
    <w:rsid w:val="00F73740"/>
    <w:rsid w:val="00F73823"/>
    <w:rsid w:val="00F74114"/>
    <w:rsid w:val="00F741FC"/>
    <w:rsid w:val="00F74392"/>
    <w:rsid w:val="00F74ACD"/>
    <w:rsid w:val="00F75279"/>
    <w:rsid w:val="00F75C15"/>
    <w:rsid w:val="00F75D00"/>
    <w:rsid w:val="00F761B4"/>
    <w:rsid w:val="00F77AE4"/>
    <w:rsid w:val="00F80BD6"/>
    <w:rsid w:val="00F816E4"/>
    <w:rsid w:val="00F81D5A"/>
    <w:rsid w:val="00F8221D"/>
    <w:rsid w:val="00F826F1"/>
    <w:rsid w:val="00F837A4"/>
    <w:rsid w:val="00F83B36"/>
    <w:rsid w:val="00F840BB"/>
    <w:rsid w:val="00F84175"/>
    <w:rsid w:val="00F845B7"/>
    <w:rsid w:val="00F84AD4"/>
    <w:rsid w:val="00F84C53"/>
    <w:rsid w:val="00F8657D"/>
    <w:rsid w:val="00F86947"/>
    <w:rsid w:val="00F86B13"/>
    <w:rsid w:val="00F90476"/>
    <w:rsid w:val="00F917EF"/>
    <w:rsid w:val="00F91FD3"/>
    <w:rsid w:val="00F923FA"/>
    <w:rsid w:val="00F925E2"/>
    <w:rsid w:val="00F92D14"/>
    <w:rsid w:val="00F92DA9"/>
    <w:rsid w:val="00F934CE"/>
    <w:rsid w:val="00F93642"/>
    <w:rsid w:val="00F93B42"/>
    <w:rsid w:val="00F94476"/>
    <w:rsid w:val="00F94956"/>
    <w:rsid w:val="00F94E42"/>
    <w:rsid w:val="00F95DC2"/>
    <w:rsid w:val="00F969F3"/>
    <w:rsid w:val="00F97140"/>
    <w:rsid w:val="00FA04EC"/>
    <w:rsid w:val="00FA0DA4"/>
    <w:rsid w:val="00FA28F9"/>
    <w:rsid w:val="00FA375C"/>
    <w:rsid w:val="00FA3ED4"/>
    <w:rsid w:val="00FA506A"/>
    <w:rsid w:val="00FA612D"/>
    <w:rsid w:val="00FA6FAB"/>
    <w:rsid w:val="00FA7316"/>
    <w:rsid w:val="00FA7800"/>
    <w:rsid w:val="00FB0570"/>
    <w:rsid w:val="00FB08A2"/>
    <w:rsid w:val="00FB0AED"/>
    <w:rsid w:val="00FB0F26"/>
    <w:rsid w:val="00FB157C"/>
    <w:rsid w:val="00FB2FF4"/>
    <w:rsid w:val="00FB38CA"/>
    <w:rsid w:val="00FB5B82"/>
    <w:rsid w:val="00FB62BB"/>
    <w:rsid w:val="00FB6407"/>
    <w:rsid w:val="00FB6E17"/>
    <w:rsid w:val="00FB76E1"/>
    <w:rsid w:val="00FC0875"/>
    <w:rsid w:val="00FC2301"/>
    <w:rsid w:val="00FC2E3A"/>
    <w:rsid w:val="00FC30F2"/>
    <w:rsid w:val="00FC4204"/>
    <w:rsid w:val="00FD04F2"/>
    <w:rsid w:val="00FD10A1"/>
    <w:rsid w:val="00FD136A"/>
    <w:rsid w:val="00FD296F"/>
    <w:rsid w:val="00FD2FDC"/>
    <w:rsid w:val="00FD38A7"/>
    <w:rsid w:val="00FD394B"/>
    <w:rsid w:val="00FD3B8A"/>
    <w:rsid w:val="00FD3F99"/>
    <w:rsid w:val="00FD526F"/>
    <w:rsid w:val="00FD65E2"/>
    <w:rsid w:val="00FE0C85"/>
    <w:rsid w:val="00FE15C7"/>
    <w:rsid w:val="00FE2523"/>
    <w:rsid w:val="00FE2B7F"/>
    <w:rsid w:val="00FE4309"/>
    <w:rsid w:val="00FE4799"/>
    <w:rsid w:val="00FE5148"/>
    <w:rsid w:val="00FE5FBE"/>
    <w:rsid w:val="00FE6312"/>
    <w:rsid w:val="00FE6864"/>
    <w:rsid w:val="00FE78C4"/>
    <w:rsid w:val="00FF0140"/>
    <w:rsid w:val="00FF0DC3"/>
    <w:rsid w:val="00FF14EB"/>
    <w:rsid w:val="00FF1716"/>
    <w:rsid w:val="00FF2137"/>
    <w:rsid w:val="00FF21C8"/>
    <w:rsid w:val="00FF3DE6"/>
    <w:rsid w:val="00FF47F9"/>
    <w:rsid w:val="00FF4B6E"/>
    <w:rsid w:val="00FF542E"/>
    <w:rsid w:val="00FF6801"/>
    <w:rsid w:val="00FF6B98"/>
    <w:rsid w:val="00FF7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E9F9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ñ"/>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aliases w:val="TableGrid"/>
    <w:basedOn w:val="a1"/>
    <w:uiPriority w:val="39"/>
    <w:qFormat/>
    <w:rsid w:val="00071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4CF7"/>
    <w:pPr>
      <w:widowControl w:val="0"/>
      <w:autoSpaceDE w:val="0"/>
      <w:autoSpaceDN w:val="0"/>
      <w:adjustRightInd w:val="0"/>
    </w:pPr>
    <w:rPr>
      <w:rFonts w:ascii="Arial" w:hAnsi="Arial" w:cs="Arial"/>
      <w:color w:val="000000"/>
      <w:kern w:val="0"/>
      <w:sz w:val="24"/>
      <w:szCs w:val="24"/>
    </w:rPr>
  </w:style>
  <w:style w:type="character" w:customStyle="1" w:styleId="a4">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3"/>
    <w:uiPriority w:val="34"/>
    <w:qFormat/>
    <w:locked/>
    <w:rsid w:val="00846769"/>
    <w:rPr>
      <w:rFonts w:ascii="Times New Roman" w:eastAsia="Times New Roman" w:hAnsi="Times New Roman"/>
      <w:sz w:val="20"/>
      <w:szCs w:val="20"/>
    </w:rPr>
  </w:style>
  <w:style w:type="character" w:customStyle="1" w:styleId="q4iawc">
    <w:name w:val="q4iawc"/>
    <w:basedOn w:val="a0"/>
    <w:rsid w:val="00EC68FD"/>
  </w:style>
  <w:style w:type="character" w:styleId="ab">
    <w:name w:val="annotation reference"/>
    <w:basedOn w:val="a0"/>
    <w:uiPriority w:val="99"/>
    <w:semiHidden/>
    <w:unhideWhenUsed/>
    <w:qFormat/>
    <w:rsid w:val="00006E01"/>
    <w:rPr>
      <w:sz w:val="21"/>
      <w:szCs w:val="21"/>
    </w:rPr>
  </w:style>
  <w:style w:type="paragraph" w:styleId="ac">
    <w:name w:val="annotation text"/>
    <w:basedOn w:val="a"/>
    <w:link w:val="ad"/>
    <w:uiPriority w:val="99"/>
    <w:semiHidden/>
    <w:unhideWhenUsed/>
    <w:qFormat/>
    <w:rsid w:val="00006E01"/>
    <w:pPr>
      <w:jc w:val="left"/>
    </w:pPr>
  </w:style>
  <w:style w:type="character" w:customStyle="1" w:styleId="ad">
    <w:name w:val="批注文字 字符"/>
    <w:basedOn w:val="a0"/>
    <w:link w:val="ac"/>
    <w:uiPriority w:val="99"/>
    <w:semiHidden/>
    <w:rsid w:val="00006E01"/>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006E01"/>
    <w:rPr>
      <w:b/>
      <w:bCs/>
    </w:rPr>
  </w:style>
  <w:style w:type="character" w:customStyle="1" w:styleId="af">
    <w:name w:val="批注主题 字符"/>
    <w:basedOn w:val="ad"/>
    <w:link w:val="ae"/>
    <w:uiPriority w:val="99"/>
    <w:semiHidden/>
    <w:rsid w:val="00006E01"/>
    <w:rPr>
      <w:rFonts w:ascii="Times New Roman" w:eastAsia="Times New Roman" w:hAnsi="Times New Roman"/>
      <w:b/>
      <w:bCs/>
      <w:sz w:val="20"/>
      <w:szCs w:val="20"/>
    </w:rPr>
  </w:style>
  <w:style w:type="paragraph" w:styleId="af0">
    <w:name w:val="Balloon Text"/>
    <w:basedOn w:val="a"/>
    <w:link w:val="af1"/>
    <w:uiPriority w:val="99"/>
    <w:semiHidden/>
    <w:unhideWhenUsed/>
    <w:rsid w:val="00006E01"/>
    <w:pPr>
      <w:spacing w:before="0" w:after="0"/>
    </w:pPr>
    <w:rPr>
      <w:sz w:val="18"/>
      <w:szCs w:val="18"/>
    </w:rPr>
  </w:style>
  <w:style w:type="character" w:customStyle="1" w:styleId="af1">
    <w:name w:val="批注框文本 字符"/>
    <w:basedOn w:val="a0"/>
    <w:link w:val="af0"/>
    <w:uiPriority w:val="99"/>
    <w:semiHidden/>
    <w:rsid w:val="00006E01"/>
    <w:rPr>
      <w:rFonts w:ascii="Times New Roman" w:eastAsia="Times New Roman" w:hAnsi="Times New Roman"/>
      <w:sz w:val="18"/>
      <w:szCs w:val="18"/>
    </w:rPr>
  </w:style>
  <w:style w:type="paragraph" w:customStyle="1" w:styleId="TdocHeader2">
    <w:name w:val="Tdoc_Header_2"/>
    <w:basedOn w:val="a"/>
    <w:qFormat/>
    <w:rsid w:val="009E669D"/>
    <w:pPr>
      <w:widowControl w:val="0"/>
      <w:tabs>
        <w:tab w:val="left" w:pos="1701"/>
        <w:tab w:val="right" w:pos="9072"/>
        <w:tab w:val="right" w:pos="10206"/>
      </w:tabs>
      <w:spacing w:beforeLines="0" w:before="0" w:afterLines="0" w:after="0"/>
    </w:pPr>
    <w:rPr>
      <w:rFonts w:ascii="Arial" w:eastAsia="Batang" w:hAnsi="Arial" w:cs="Times New Roman"/>
      <w:b/>
      <w:kern w:val="0"/>
      <w:sz w:val="18"/>
      <w:lang w:val="en-GB" w:eastAsia="en-US"/>
    </w:rPr>
  </w:style>
  <w:style w:type="paragraph" w:styleId="af2">
    <w:name w:val="Revision"/>
    <w:hidden/>
    <w:uiPriority w:val="99"/>
    <w:semiHidden/>
    <w:rsid w:val="00791D83"/>
    <w:rPr>
      <w:rFonts w:ascii="Times New Roman" w:eastAsia="Times New Roman" w:hAnsi="Times New Roman"/>
      <w:sz w:val="20"/>
      <w:szCs w:val="20"/>
    </w:rPr>
  </w:style>
  <w:style w:type="character" w:styleId="af3">
    <w:name w:val="Strong"/>
    <w:basedOn w:val="a0"/>
    <w:uiPriority w:val="22"/>
    <w:qFormat/>
    <w:rsid w:val="00CA1B43"/>
    <w:rPr>
      <w:b/>
      <w:bCs/>
    </w:rPr>
  </w:style>
  <w:style w:type="character" w:customStyle="1" w:styleId="0MaintextChar">
    <w:name w:val="0 Main text Char"/>
    <w:link w:val="0Maintext"/>
    <w:qFormat/>
    <w:locked/>
    <w:rsid w:val="007D6419"/>
    <w:rPr>
      <w:rFonts w:ascii="Times New Roman" w:hAnsi="Times New Roman" w:cs="Times New Roman"/>
      <w:lang w:val="en-GB" w:eastAsia="en-US"/>
    </w:rPr>
  </w:style>
  <w:style w:type="paragraph" w:customStyle="1" w:styleId="0Maintext">
    <w:name w:val="0 Main text"/>
    <w:basedOn w:val="a"/>
    <w:link w:val="0MaintextChar"/>
    <w:qFormat/>
    <w:rsid w:val="007D6419"/>
    <w:pPr>
      <w:spacing w:beforeLines="0" w:before="0" w:afterLines="0" w:after="0"/>
    </w:pPr>
    <w:rPr>
      <w:rFonts w:eastAsiaTheme="minorEastAsia" w:cs="Times New Roman"/>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5589">
      <w:bodyDiv w:val="1"/>
      <w:marLeft w:val="0"/>
      <w:marRight w:val="0"/>
      <w:marTop w:val="0"/>
      <w:marBottom w:val="0"/>
      <w:divBdr>
        <w:top w:val="none" w:sz="0" w:space="0" w:color="auto"/>
        <w:left w:val="none" w:sz="0" w:space="0" w:color="auto"/>
        <w:bottom w:val="none" w:sz="0" w:space="0" w:color="auto"/>
        <w:right w:val="none" w:sz="0" w:space="0" w:color="auto"/>
      </w:divBdr>
    </w:div>
    <w:div w:id="5524251">
      <w:bodyDiv w:val="1"/>
      <w:marLeft w:val="0"/>
      <w:marRight w:val="0"/>
      <w:marTop w:val="0"/>
      <w:marBottom w:val="0"/>
      <w:divBdr>
        <w:top w:val="none" w:sz="0" w:space="0" w:color="auto"/>
        <w:left w:val="none" w:sz="0" w:space="0" w:color="auto"/>
        <w:bottom w:val="none" w:sz="0" w:space="0" w:color="auto"/>
        <w:right w:val="none" w:sz="0" w:space="0" w:color="auto"/>
      </w:divBdr>
    </w:div>
    <w:div w:id="18314936">
      <w:bodyDiv w:val="1"/>
      <w:marLeft w:val="0"/>
      <w:marRight w:val="0"/>
      <w:marTop w:val="0"/>
      <w:marBottom w:val="0"/>
      <w:divBdr>
        <w:top w:val="none" w:sz="0" w:space="0" w:color="auto"/>
        <w:left w:val="none" w:sz="0" w:space="0" w:color="auto"/>
        <w:bottom w:val="none" w:sz="0" w:space="0" w:color="auto"/>
        <w:right w:val="none" w:sz="0" w:space="0" w:color="auto"/>
      </w:divBdr>
    </w:div>
    <w:div w:id="27294626">
      <w:bodyDiv w:val="1"/>
      <w:marLeft w:val="0"/>
      <w:marRight w:val="0"/>
      <w:marTop w:val="0"/>
      <w:marBottom w:val="0"/>
      <w:divBdr>
        <w:top w:val="none" w:sz="0" w:space="0" w:color="auto"/>
        <w:left w:val="none" w:sz="0" w:space="0" w:color="auto"/>
        <w:bottom w:val="none" w:sz="0" w:space="0" w:color="auto"/>
        <w:right w:val="none" w:sz="0" w:space="0" w:color="auto"/>
      </w:divBdr>
    </w:div>
    <w:div w:id="65807341">
      <w:bodyDiv w:val="1"/>
      <w:marLeft w:val="0"/>
      <w:marRight w:val="0"/>
      <w:marTop w:val="0"/>
      <w:marBottom w:val="0"/>
      <w:divBdr>
        <w:top w:val="none" w:sz="0" w:space="0" w:color="auto"/>
        <w:left w:val="none" w:sz="0" w:space="0" w:color="auto"/>
        <w:bottom w:val="none" w:sz="0" w:space="0" w:color="auto"/>
        <w:right w:val="none" w:sz="0" w:space="0" w:color="auto"/>
      </w:divBdr>
    </w:div>
    <w:div w:id="132990235">
      <w:bodyDiv w:val="1"/>
      <w:marLeft w:val="0"/>
      <w:marRight w:val="0"/>
      <w:marTop w:val="0"/>
      <w:marBottom w:val="0"/>
      <w:divBdr>
        <w:top w:val="none" w:sz="0" w:space="0" w:color="auto"/>
        <w:left w:val="none" w:sz="0" w:space="0" w:color="auto"/>
        <w:bottom w:val="none" w:sz="0" w:space="0" w:color="auto"/>
        <w:right w:val="none" w:sz="0" w:space="0" w:color="auto"/>
      </w:divBdr>
    </w:div>
    <w:div w:id="218634510">
      <w:bodyDiv w:val="1"/>
      <w:marLeft w:val="0"/>
      <w:marRight w:val="0"/>
      <w:marTop w:val="0"/>
      <w:marBottom w:val="0"/>
      <w:divBdr>
        <w:top w:val="none" w:sz="0" w:space="0" w:color="auto"/>
        <w:left w:val="none" w:sz="0" w:space="0" w:color="auto"/>
        <w:bottom w:val="none" w:sz="0" w:space="0" w:color="auto"/>
        <w:right w:val="none" w:sz="0" w:space="0" w:color="auto"/>
      </w:divBdr>
    </w:div>
    <w:div w:id="233785753">
      <w:bodyDiv w:val="1"/>
      <w:marLeft w:val="0"/>
      <w:marRight w:val="0"/>
      <w:marTop w:val="0"/>
      <w:marBottom w:val="0"/>
      <w:divBdr>
        <w:top w:val="none" w:sz="0" w:space="0" w:color="auto"/>
        <w:left w:val="none" w:sz="0" w:space="0" w:color="auto"/>
        <w:bottom w:val="none" w:sz="0" w:space="0" w:color="auto"/>
        <w:right w:val="none" w:sz="0" w:space="0" w:color="auto"/>
      </w:divBdr>
    </w:div>
    <w:div w:id="326707705">
      <w:bodyDiv w:val="1"/>
      <w:marLeft w:val="0"/>
      <w:marRight w:val="0"/>
      <w:marTop w:val="0"/>
      <w:marBottom w:val="0"/>
      <w:divBdr>
        <w:top w:val="none" w:sz="0" w:space="0" w:color="auto"/>
        <w:left w:val="none" w:sz="0" w:space="0" w:color="auto"/>
        <w:bottom w:val="none" w:sz="0" w:space="0" w:color="auto"/>
        <w:right w:val="none" w:sz="0" w:space="0" w:color="auto"/>
      </w:divBdr>
    </w:div>
    <w:div w:id="347604489">
      <w:bodyDiv w:val="1"/>
      <w:marLeft w:val="0"/>
      <w:marRight w:val="0"/>
      <w:marTop w:val="0"/>
      <w:marBottom w:val="0"/>
      <w:divBdr>
        <w:top w:val="none" w:sz="0" w:space="0" w:color="auto"/>
        <w:left w:val="none" w:sz="0" w:space="0" w:color="auto"/>
        <w:bottom w:val="none" w:sz="0" w:space="0" w:color="auto"/>
        <w:right w:val="none" w:sz="0" w:space="0" w:color="auto"/>
      </w:divBdr>
    </w:div>
    <w:div w:id="367419134">
      <w:bodyDiv w:val="1"/>
      <w:marLeft w:val="0"/>
      <w:marRight w:val="0"/>
      <w:marTop w:val="0"/>
      <w:marBottom w:val="0"/>
      <w:divBdr>
        <w:top w:val="none" w:sz="0" w:space="0" w:color="auto"/>
        <w:left w:val="none" w:sz="0" w:space="0" w:color="auto"/>
        <w:bottom w:val="none" w:sz="0" w:space="0" w:color="auto"/>
        <w:right w:val="none" w:sz="0" w:space="0" w:color="auto"/>
      </w:divBdr>
    </w:div>
    <w:div w:id="369111472">
      <w:bodyDiv w:val="1"/>
      <w:marLeft w:val="0"/>
      <w:marRight w:val="0"/>
      <w:marTop w:val="0"/>
      <w:marBottom w:val="0"/>
      <w:divBdr>
        <w:top w:val="none" w:sz="0" w:space="0" w:color="auto"/>
        <w:left w:val="none" w:sz="0" w:space="0" w:color="auto"/>
        <w:bottom w:val="none" w:sz="0" w:space="0" w:color="auto"/>
        <w:right w:val="none" w:sz="0" w:space="0" w:color="auto"/>
      </w:divBdr>
    </w:div>
    <w:div w:id="391584931">
      <w:bodyDiv w:val="1"/>
      <w:marLeft w:val="0"/>
      <w:marRight w:val="0"/>
      <w:marTop w:val="0"/>
      <w:marBottom w:val="0"/>
      <w:divBdr>
        <w:top w:val="none" w:sz="0" w:space="0" w:color="auto"/>
        <w:left w:val="none" w:sz="0" w:space="0" w:color="auto"/>
        <w:bottom w:val="none" w:sz="0" w:space="0" w:color="auto"/>
        <w:right w:val="none" w:sz="0" w:space="0" w:color="auto"/>
      </w:divBdr>
    </w:div>
    <w:div w:id="436489939">
      <w:bodyDiv w:val="1"/>
      <w:marLeft w:val="0"/>
      <w:marRight w:val="0"/>
      <w:marTop w:val="0"/>
      <w:marBottom w:val="0"/>
      <w:divBdr>
        <w:top w:val="none" w:sz="0" w:space="0" w:color="auto"/>
        <w:left w:val="none" w:sz="0" w:space="0" w:color="auto"/>
        <w:bottom w:val="none" w:sz="0" w:space="0" w:color="auto"/>
        <w:right w:val="none" w:sz="0" w:space="0" w:color="auto"/>
      </w:divBdr>
    </w:div>
    <w:div w:id="484014632">
      <w:bodyDiv w:val="1"/>
      <w:marLeft w:val="0"/>
      <w:marRight w:val="0"/>
      <w:marTop w:val="0"/>
      <w:marBottom w:val="0"/>
      <w:divBdr>
        <w:top w:val="none" w:sz="0" w:space="0" w:color="auto"/>
        <w:left w:val="none" w:sz="0" w:space="0" w:color="auto"/>
        <w:bottom w:val="none" w:sz="0" w:space="0" w:color="auto"/>
        <w:right w:val="none" w:sz="0" w:space="0" w:color="auto"/>
      </w:divBdr>
    </w:div>
    <w:div w:id="514737060">
      <w:bodyDiv w:val="1"/>
      <w:marLeft w:val="0"/>
      <w:marRight w:val="0"/>
      <w:marTop w:val="0"/>
      <w:marBottom w:val="0"/>
      <w:divBdr>
        <w:top w:val="none" w:sz="0" w:space="0" w:color="auto"/>
        <w:left w:val="none" w:sz="0" w:space="0" w:color="auto"/>
        <w:bottom w:val="none" w:sz="0" w:space="0" w:color="auto"/>
        <w:right w:val="none" w:sz="0" w:space="0" w:color="auto"/>
      </w:divBdr>
    </w:div>
    <w:div w:id="525412602">
      <w:bodyDiv w:val="1"/>
      <w:marLeft w:val="0"/>
      <w:marRight w:val="0"/>
      <w:marTop w:val="0"/>
      <w:marBottom w:val="0"/>
      <w:divBdr>
        <w:top w:val="none" w:sz="0" w:space="0" w:color="auto"/>
        <w:left w:val="none" w:sz="0" w:space="0" w:color="auto"/>
        <w:bottom w:val="none" w:sz="0" w:space="0" w:color="auto"/>
        <w:right w:val="none" w:sz="0" w:space="0" w:color="auto"/>
      </w:divBdr>
    </w:div>
    <w:div w:id="548763619">
      <w:bodyDiv w:val="1"/>
      <w:marLeft w:val="0"/>
      <w:marRight w:val="0"/>
      <w:marTop w:val="0"/>
      <w:marBottom w:val="0"/>
      <w:divBdr>
        <w:top w:val="none" w:sz="0" w:space="0" w:color="auto"/>
        <w:left w:val="none" w:sz="0" w:space="0" w:color="auto"/>
        <w:bottom w:val="none" w:sz="0" w:space="0" w:color="auto"/>
        <w:right w:val="none" w:sz="0" w:space="0" w:color="auto"/>
      </w:divBdr>
    </w:div>
    <w:div w:id="551844629">
      <w:bodyDiv w:val="1"/>
      <w:marLeft w:val="0"/>
      <w:marRight w:val="0"/>
      <w:marTop w:val="0"/>
      <w:marBottom w:val="0"/>
      <w:divBdr>
        <w:top w:val="none" w:sz="0" w:space="0" w:color="auto"/>
        <w:left w:val="none" w:sz="0" w:space="0" w:color="auto"/>
        <w:bottom w:val="none" w:sz="0" w:space="0" w:color="auto"/>
        <w:right w:val="none" w:sz="0" w:space="0" w:color="auto"/>
      </w:divBdr>
    </w:div>
    <w:div w:id="613487501">
      <w:bodyDiv w:val="1"/>
      <w:marLeft w:val="0"/>
      <w:marRight w:val="0"/>
      <w:marTop w:val="0"/>
      <w:marBottom w:val="0"/>
      <w:divBdr>
        <w:top w:val="none" w:sz="0" w:space="0" w:color="auto"/>
        <w:left w:val="none" w:sz="0" w:space="0" w:color="auto"/>
        <w:bottom w:val="none" w:sz="0" w:space="0" w:color="auto"/>
        <w:right w:val="none" w:sz="0" w:space="0" w:color="auto"/>
      </w:divBdr>
    </w:div>
    <w:div w:id="707680423">
      <w:bodyDiv w:val="1"/>
      <w:marLeft w:val="0"/>
      <w:marRight w:val="0"/>
      <w:marTop w:val="0"/>
      <w:marBottom w:val="0"/>
      <w:divBdr>
        <w:top w:val="none" w:sz="0" w:space="0" w:color="auto"/>
        <w:left w:val="none" w:sz="0" w:space="0" w:color="auto"/>
        <w:bottom w:val="none" w:sz="0" w:space="0" w:color="auto"/>
        <w:right w:val="none" w:sz="0" w:space="0" w:color="auto"/>
      </w:divBdr>
    </w:div>
    <w:div w:id="736246891">
      <w:bodyDiv w:val="1"/>
      <w:marLeft w:val="0"/>
      <w:marRight w:val="0"/>
      <w:marTop w:val="0"/>
      <w:marBottom w:val="0"/>
      <w:divBdr>
        <w:top w:val="none" w:sz="0" w:space="0" w:color="auto"/>
        <w:left w:val="none" w:sz="0" w:space="0" w:color="auto"/>
        <w:bottom w:val="none" w:sz="0" w:space="0" w:color="auto"/>
        <w:right w:val="none" w:sz="0" w:space="0" w:color="auto"/>
      </w:divBdr>
    </w:div>
    <w:div w:id="739253502">
      <w:bodyDiv w:val="1"/>
      <w:marLeft w:val="0"/>
      <w:marRight w:val="0"/>
      <w:marTop w:val="0"/>
      <w:marBottom w:val="0"/>
      <w:divBdr>
        <w:top w:val="none" w:sz="0" w:space="0" w:color="auto"/>
        <w:left w:val="none" w:sz="0" w:space="0" w:color="auto"/>
        <w:bottom w:val="none" w:sz="0" w:space="0" w:color="auto"/>
        <w:right w:val="none" w:sz="0" w:space="0" w:color="auto"/>
      </w:divBdr>
    </w:div>
    <w:div w:id="952594985">
      <w:bodyDiv w:val="1"/>
      <w:marLeft w:val="0"/>
      <w:marRight w:val="0"/>
      <w:marTop w:val="0"/>
      <w:marBottom w:val="0"/>
      <w:divBdr>
        <w:top w:val="none" w:sz="0" w:space="0" w:color="auto"/>
        <w:left w:val="none" w:sz="0" w:space="0" w:color="auto"/>
        <w:bottom w:val="none" w:sz="0" w:space="0" w:color="auto"/>
        <w:right w:val="none" w:sz="0" w:space="0" w:color="auto"/>
      </w:divBdr>
    </w:div>
    <w:div w:id="965162704">
      <w:bodyDiv w:val="1"/>
      <w:marLeft w:val="0"/>
      <w:marRight w:val="0"/>
      <w:marTop w:val="0"/>
      <w:marBottom w:val="0"/>
      <w:divBdr>
        <w:top w:val="none" w:sz="0" w:space="0" w:color="auto"/>
        <w:left w:val="none" w:sz="0" w:space="0" w:color="auto"/>
        <w:bottom w:val="none" w:sz="0" w:space="0" w:color="auto"/>
        <w:right w:val="none" w:sz="0" w:space="0" w:color="auto"/>
      </w:divBdr>
    </w:div>
    <w:div w:id="968319565">
      <w:bodyDiv w:val="1"/>
      <w:marLeft w:val="0"/>
      <w:marRight w:val="0"/>
      <w:marTop w:val="0"/>
      <w:marBottom w:val="0"/>
      <w:divBdr>
        <w:top w:val="none" w:sz="0" w:space="0" w:color="auto"/>
        <w:left w:val="none" w:sz="0" w:space="0" w:color="auto"/>
        <w:bottom w:val="none" w:sz="0" w:space="0" w:color="auto"/>
        <w:right w:val="none" w:sz="0" w:space="0" w:color="auto"/>
      </w:divBdr>
    </w:div>
    <w:div w:id="1015571229">
      <w:bodyDiv w:val="1"/>
      <w:marLeft w:val="0"/>
      <w:marRight w:val="0"/>
      <w:marTop w:val="0"/>
      <w:marBottom w:val="0"/>
      <w:divBdr>
        <w:top w:val="none" w:sz="0" w:space="0" w:color="auto"/>
        <w:left w:val="none" w:sz="0" w:space="0" w:color="auto"/>
        <w:bottom w:val="none" w:sz="0" w:space="0" w:color="auto"/>
        <w:right w:val="none" w:sz="0" w:space="0" w:color="auto"/>
      </w:divBdr>
    </w:div>
    <w:div w:id="1060517541">
      <w:bodyDiv w:val="1"/>
      <w:marLeft w:val="0"/>
      <w:marRight w:val="0"/>
      <w:marTop w:val="0"/>
      <w:marBottom w:val="0"/>
      <w:divBdr>
        <w:top w:val="none" w:sz="0" w:space="0" w:color="auto"/>
        <w:left w:val="none" w:sz="0" w:space="0" w:color="auto"/>
        <w:bottom w:val="none" w:sz="0" w:space="0" w:color="auto"/>
        <w:right w:val="none" w:sz="0" w:space="0" w:color="auto"/>
      </w:divBdr>
    </w:div>
    <w:div w:id="1120345377">
      <w:bodyDiv w:val="1"/>
      <w:marLeft w:val="0"/>
      <w:marRight w:val="0"/>
      <w:marTop w:val="0"/>
      <w:marBottom w:val="0"/>
      <w:divBdr>
        <w:top w:val="none" w:sz="0" w:space="0" w:color="auto"/>
        <w:left w:val="none" w:sz="0" w:space="0" w:color="auto"/>
        <w:bottom w:val="none" w:sz="0" w:space="0" w:color="auto"/>
        <w:right w:val="none" w:sz="0" w:space="0" w:color="auto"/>
      </w:divBdr>
    </w:div>
    <w:div w:id="1266501410">
      <w:bodyDiv w:val="1"/>
      <w:marLeft w:val="0"/>
      <w:marRight w:val="0"/>
      <w:marTop w:val="0"/>
      <w:marBottom w:val="0"/>
      <w:divBdr>
        <w:top w:val="none" w:sz="0" w:space="0" w:color="auto"/>
        <w:left w:val="none" w:sz="0" w:space="0" w:color="auto"/>
        <w:bottom w:val="none" w:sz="0" w:space="0" w:color="auto"/>
        <w:right w:val="none" w:sz="0" w:space="0" w:color="auto"/>
      </w:divBdr>
    </w:div>
    <w:div w:id="1287932095">
      <w:bodyDiv w:val="1"/>
      <w:marLeft w:val="0"/>
      <w:marRight w:val="0"/>
      <w:marTop w:val="0"/>
      <w:marBottom w:val="0"/>
      <w:divBdr>
        <w:top w:val="none" w:sz="0" w:space="0" w:color="auto"/>
        <w:left w:val="none" w:sz="0" w:space="0" w:color="auto"/>
        <w:bottom w:val="none" w:sz="0" w:space="0" w:color="auto"/>
        <w:right w:val="none" w:sz="0" w:space="0" w:color="auto"/>
      </w:divBdr>
    </w:div>
    <w:div w:id="1306468987">
      <w:bodyDiv w:val="1"/>
      <w:marLeft w:val="0"/>
      <w:marRight w:val="0"/>
      <w:marTop w:val="0"/>
      <w:marBottom w:val="0"/>
      <w:divBdr>
        <w:top w:val="none" w:sz="0" w:space="0" w:color="auto"/>
        <w:left w:val="none" w:sz="0" w:space="0" w:color="auto"/>
        <w:bottom w:val="none" w:sz="0" w:space="0" w:color="auto"/>
        <w:right w:val="none" w:sz="0" w:space="0" w:color="auto"/>
      </w:divBdr>
    </w:div>
    <w:div w:id="1325158286">
      <w:bodyDiv w:val="1"/>
      <w:marLeft w:val="0"/>
      <w:marRight w:val="0"/>
      <w:marTop w:val="0"/>
      <w:marBottom w:val="0"/>
      <w:divBdr>
        <w:top w:val="none" w:sz="0" w:space="0" w:color="auto"/>
        <w:left w:val="none" w:sz="0" w:space="0" w:color="auto"/>
        <w:bottom w:val="none" w:sz="0" w:space="0" w:color="auto"/>
        <w:right w:val="none" w:sz="0" w:space="0" w:color="auto"/>
      </w:divBdr>
    </w:div>
    <w:div w:id="1344934119">
      <w:bodyDiv w:val="1"/>
      <w:marLeft w:val="0"/>
      <w:marRight w:val="0"/>
      <w:marTop w:val="0"/>
      <w:marBottom w:val="0"/>
      <w:divBdr>
        <w:top w:val="none" w:sz="0" w:space="0" w:color="auto"/>
        <w:left w:val="none" w:sz="0" w:space="0" w:color="auto"/>
        <w:bottom w:val="none" w:sz="0" w:space="0" w:color="auto"/>
        <w:right w:val="none" w:sz="0" w:space="0" w:color="auto"/>
      </w:divBdr>
    </w:div>
    <w:div w:id="1348097212">
      <w:bodyDiv w:val="1"/>
      <w:marLeft w:val="0"/>
      <w:marRight w:val="0"/>
      <w:marTop w:val="0"/>
      <w:marBottom w:val="0"/>
      <w:divBdr>
        <w:top w:val="none" w:sz="0" w:space="0" w:color="auto"/>
        <w:left w:val="none" w:sz="0" w:space="0" w:color="auto"/>
        <w:bottom w:val="none" w:sz="0" w:space="0" w:color="auto"/>
        <w:right w:val="none" w:sz="0" w:space="0" w:color="auto"/>
      </w:divBdr>
    </w:div>
    <w:div w:id="1366371261">
      <w:bodyDiv w:val="1"/>
      <w:marLeft w:val="0"/>
      <w:marRight w:val="0"/>
      <w:marTop w:val="0"/>
      <w:marBottom w:val="0"/>
      <w:divBdr>
        <w:top w:val="none" w:sz="0" w:space="0" w:color="auto"/>
        <w:left w:val="none" w:sz="0" w:space="0" w:color="auto"/>
        <w:bottom w:val="none" w:sz="0" w:space="0" w:color="auto"/>
        <w:right w:val="none" w:sz="0" w:space="0" w:color="auto"/>
      </w:divBdr>
    </w:div>
    <w:div w:id="1368875795">
      <w:bodyDiv w:val="1"/>
      <w:marLeft w:val="0"/>
      <w:marRight w:val="0"/>
      <w:marTop w:val="0"/>
      <w:marBottom w:val="0"/>
      <w:divBdr>
        <w:top w:val="none" w:sz="0" w:space="0" w:color="auto"/>
        <w:left w:val="none" w:sz="0" w:space="0" w:color="auto"/>
        <w:bottom w:val="none" w:sz="0" w:space="0" w:color="auto"/>
        <w:right w:val="none" w:sz="0" w:space="0" w:color="auto"/>
      </w:divBdr>
    </w:div>
    <w:div w:id="1370764195">
      <w:bodyDiv w:val="1"/>
      <w:marLeft w:val="0"/>
      <w:marRight w:val="0"/>
      <w:marTop w:val="0"/>
      <w:marBottom w:val="0"/>
      <w:divBdr>
        <w:top w:val="none" w:sz="0" w:space="0" w:color="auto"/>
        <w:left w:val="none" w:sz="0" w:space="0" w:color="auto"/>
        <w:bottom w:val="none" w:sz="0" w:space="0" w:color="auto"/>
        <w:right w:val="none" w:sz="0" w:space="0" w:color="auto"/>
      </w:divBdr>
    </w:div>
    <w:div w:id="1371152444">
      <w:bodyDiv w:val="1"/>
      <w:marLeft w:val="0"/>
      <w:marRight w:val="0"/>
      <w:marTop w:val="0"/>
      <w:marBottom w:val="0"/>
      <w:divBdr>
        <w:top w:val="none" w:sz="0" w:space="0" w:color="auto"/>
        <w:left w:val="none" w:sz="0" w:space="0" w:color="auto"/>
        <w:bottom w:val="none" w:sz="0" w:space="0" w:color="auto"/>
        <w:right w:val="none" w:sz="0" w:space="0" w:color="auto"/>
      </w:divBdr>
    </w:div>
    <w:div w:id="1412703234">
      <w:bodyDiv w:val="1"/>
      <w:marLeft w:val="0"/>
      <w:marRight w:val="0"/>
      <w:marTop w:val="0"/>
      <w:marBottom w:val="0"/>
      <w:divBdr>
        <w:top w:val="none" w:sz="0" w:space="0" w:color="auto"/>
        <w:left w:val="none" w:sz="0" w:space="0" w:color="auto"/>
        <w:bottom w:val="none" w:sz="0" w:space="0" w:color="auto"/>
        <w:right w:val="none" w:sz="0" w:space="0" w:color="auto"/>
      </w:divBdr>
    </w:div>
    <w:div w:id="1495876908">
      <w:bodyDiv w:val="1"/>
      <w:marLeft w:val="0"/>
      <w:marRight w:val="0"/>
      <w:marTop w:val="0"/>
      <w:marBottom w:val="0"/>
      <w:divBdr>
        <w:top w:val="none" w:sz="0" w:space="0" w:color="auto"/>
        <w:left w:val="none" w:sz="0" w:space="0" w:color="auto"/>
        <w:bottom w:val="none" w:sz="0" w:space="0" w:color="auto"/>
        <w:right w:val="none" w:sz="0" w:space="0" w:color="auto"/>
      </w:divBdr>
    </w:div>
    <w:div w:id="1518039426">
      <w:bodyDiv w:val="1"/>
      <w:marLeft w:val="0"/>
      <w:marRight w:val="0"/>
      <w:marTop w:val="0"/>
      <w:marBottom w:val="0"/>
      <w:divBdr>
        <w:top w:val="none" w:sz="0" w:space="0" w:color="auto"/>
        <w:left w:val="none" w:sz="0" w:space="0" w:color="auto"/>
        <w:bottom w:val="none" w:sz="0" w:space="0" w:color="auto"/>
        <w:right w:val="none" w:sz="0" w:space="0" w:color="auto"/>
      </w:divBdr>
    </w:div>
    <w:div w:id="1528908395">
      <w:bodyDiv w:val="1"/>
      <w:marLeft w:val="0"/>
      <w:marRight w:val="0"/>
      <w:marTop w:val="0"/>
      <w:marBottom w:val="0"/>
      <w:divBdr>
        <w:top w:val="none" w:sz="0" w:space="0" w:color="auto"/>
        <w:left w:val="none" w:sz="0" w:space="0" w:color="auto"/>
        <w:bottom w:val="none" w:sz="0" w:space="0" w:color="auto"/>
        <w:right w:val="none" w:sz="0" w:space="0" w:color="auto"/>
      </w:divBdr>
    </w:div>
    <w:div w:id="1529565263">
      <w:bodyDiv w:val="1"/>
      <w:marLeft w:val="0"/>
      <w:marRight w:val="0"/>
      <w:marTop w:val="0"/>
      <w:marBottom w:val="0"/>
      <w:divBdr>
        <w:top w:val="none" w:sz="0" w:space="0" w:color="auto"/>
        <w:left w:val="none" w:sz="0" w:space="0" w:color="auto"/>
        <w:bottom w:val="none" w:sz="0" w:space="0" w:color="auto"/>
        <w:right w:val="none" w:sz="0" w:space="0" w:color="auto"/>
      </w:divBdr>
    </w:div>
    <w:div w:id="1539704339">
      <w:bodyDiv w:val="1"/>
      <w:marLeft w:val="0"/>
      <w:marRight w:val="0"/>
      <w:marTop w:val="0"/>
      <w:marBottom w:val="0"/>
      <w:divBdr>
        <w:top w:val="none" w:sz="0" w:space="0" w:color="auto"/>
        <w:left w:val="none" w:sz="0" w:space="0" w:color="auto"/>
        <w:bottom w:val="none" w:sz="0" w:space="0" w:color="auto"/>
        <w:right w:val="none" w:sz="0" w:space="0" w:color="auto"/>
      </w:divBdr>
    </w:div>
    <w:div w:id="1622610261">
      <w:bodyDiv w:val="1"/>
      <w:marLeft w:val="0"/>
      <w:marRight w:val="0"/>
      <w:marTop w:val="0"/>
      <w:marBottom w:val="0"/>
      <w:divBdr>
        <w:top w:val="none" w:sz="0" w:space="0" w:color="auto"/>
        <w:left w:val="none" w:sz="0" w:space="0" w:color="auto"/>
        <w:bottom w:val="none" w:sz="0" w:space="0" w:color="auto"/>
        <w:right w:val="none" w:sz="0" w:space="0" w:color="auto"/>
      </w:divBdr>
    </w:div>
    <w:div w:id="1623686230">
      <w:bodyDiv w:val="1"/>
      <w:marLeft w:val="0"/>
      <w:marRight w:val="0"/>
      <w:marTop w:val="0"/>
      <w:marBottom w:val="0"/>
      <w:divBdr>
        <w:top w:val="none" w:sz="0" w:space="0" w:color="auto"/>
        <w:left w:val="none" w:sz="0" w:space="0" w:color="auto"/>
        <w:bottom w:val="none" w:sz="0" w:space="0" w:color="auto"/>
        <w:right w:val="none" w:sz="0" w:space="0" w:color="auto"/>
      </w:divBdr>
    </w:div>
    <w:div w:id="1714454214">
      <w:bodyDiv w:val="1"/>
      <w:marLeft w:val="0"/>
      <w:marRight w:val="0"/>
      <w:marTop w:val="0"/>
      <w:marBottom w:val="0"/>
      <w:divBdr>
        <w:top w:val="none" w:sz="0" w:space="0" w:color="auto"/>
        <w:left w:val="none" w:sz="0" w:space="0" w:color="auto"/>
        <w:bottom w:val="none" w:sz="0" w:space="0" w:color="auto"/>
        <w:right w:val="none" w:sz="0" w:space="0" w:color="auto"/>
      </w:divBdr>
    </w:div>
    <w:div w:id="1722434591">
      <w:bodyDiv w:val="1"/>
      <w:marLeft w:val="0"/>
      <w:marRight w:val="0"/>
      <w:marTop w:val="0"/>
      <w:marBottom w:val="0"/>
      <w:divBdr>
        <w:top w:val="none" w:sz="0" w:space="0" w:color="auto"/>
        <w:left w:val="none" w:sz="0" w:space="0" w:color="auto"/>
        <w:bottom w:val="none" w:sz="0" w:space="0" w:color="auto"/>
        <w:right w:val="none" w:sz="0" w:space="0" w:color="auto"/>
      </w:divBdr>
    </w:div>
    <w:div w:id="1792284859">
      <w:bodyDiv w:val="1"/>
      <w:marLeft w:val="0"/>
      <w:marRight w:val="0"/>
      <w:marTop w:val="0"/>
      <w:marBottom w:val="0"/>
      <w:divBdr>
        <w:top w:val="none" w:sz="0" w:space="0" w:color="auto"/>
        <w:left w:val="none" w:sz="0" w:space="0" w:color="auto"/>
        <w:bottom w:val="none" w:sz="0" w:space="0" w:color="auto"/>
        <w:right w:val="none" w:sz="0" w:space="0" w:color="auto"/>
      </w:divBdr>
    </w:div>
    <w:div w:id="1806704490">
      <w:bodyDiv w:val="1"/>
      <w:marLeft w:val="0"/>
      <w:marRight w:val="0"/>
      <w:marTop w:val="0"/>
      <w:marBottom w:val="0"/>
      <w:divBdr>
        <w:top w:val="none" w:sz="0" w:space="0" w:color="auto"/>
        <w:left w:val="none" w:sz="0" w:space="0" w:color="auto"/>
        <w:bottom w:val="none" w:sz="0" w:space="0" w:color="auto"/>
        <w:right w:val="none" w:sz="0" w:space="0" w:color="auto"/>
      </w:divBdr>
    </w:div>
    <w:div w:id="1917396931">
      <w:bodyDiv w:val="1"/>
      <w:marLeft w:val="0"/>
      <w:marRight w:val="0"/>
      <w:marTop w:val="0"/>
      <w:marBottom w:val="0"/>
      <w:divBdr>
        <w:top w:val="none" w:sz="0" w:space="0" w:color="auto"/>
        <w:left w:val="none" w:sz="0" w:space="0" w:color="auto"/>
        <w:bottom w:val="none" w:sz="0" w:space="0" w:color="auto"/>
        <w:right w:val="none" w:sz="0" w:space="0" w:color="auto"/>
      </w:divBdr>
    </w:div>
    <w:div w:id="1922522940">
      <w:bodyDiv w:val="1"/>
      <w:marLeft w:val="0"/>
      <w:marRight w:val="0"/>
      <w:marTop w:val="0"/>
      <w:marBottom w:val="0"/>
      <w:divBdr>
        <w:top w:val="none" w:sz="0" w:space="0" w:color="auto"/>
        <w:left w:val="none" w:sz="0" w:space="0" w:color="auto"/>
        <w:bottom w:val="none" w:sz="0" w:space="0" w:color="auto"/>
        <w:right w:val="none" w:sz="0" w:space="0" w:color="auto"/>
      </w:divBdr>
    </w:div>
    <w:div w:id="1926383056">
      <w:bodyDiv w:val="1"/>
      <w:marLeft w:val="0"/>
      <w:marRight w:val="0"/>
      <w:marTop w:val="0"/>
      <w:marBottom w:val="0"/>
      <w:divBdr>
        <w:top w:val="none" w:sz="0" w:space="0" w:color="auto"/>
        <w:left w:val="none" w:sz="0" w:space="0" w:color="auto"/>
        <w:bottom w:val="none" w:sz="0" w:space="0" w:color="auto"/>
        <w:right w:val="none" w:sz="0" w:space="0" w:color="auto"/>
      </w:divBdr>
    </w:div>
    <w:div w:id="1948656011">
      <w:bodyDiv w:val="1"/>
      <w:marLeft w:val="0"/>
      <w:marRight w:val="0"/>
      <w:marTop w:val="0"/>
      <w:marBottom w:val="0"/>
      <w:divBdr>
        <w:top w:val="none" w:sz="0" w:space="0" w:color="auto"/>
        <w:left w:val="none" w:sz="0" w:space="0" w:color="auto"/>
        <w:bottom w:val="none" w:sz="0" w:space="0" w:color="auto"/>
        <w:right w:val="none" w:sz="0" w:space="0" w:color="auto"/>
      </w:divBdr>
    </w:div>
    <w:div w:id="2023627091">
      <w:bodyDiv w:val="1"/>
      <w:marLeft w:val="0"/>
      <w:marRight w:val="0"/>
      <w:marTop w:val="0"/>
      <w:marBottom w:val="0"/>
      <w:divBdr>
        <w:top w:val="none" w:sz="0" w:space="0" w:color="auto"/>
        <w:left w:val="none" w:sz="0" w:space="0" w:color="auto"/>
        <w:bottom w:val="none" w:sz="0" w:space="0" w:color="auto"/>
        <w:right w:val="none" w:sz="0" w:space="0" w:color="auto"/>
      </w:divBdr>
    </w:div>
    <w:div w:id="2039501373">
      <w:bodyDiv w:val="1"/>
      <w:marLeft w:val="0"/>
      <w:marRight w:val="0"/>
      <w:marTop w:val="0"/>
      <w:marBottom w:val="0"/>
      <w:divBdr>
        <w:top w:val="none" w:sz="0" w:space="0" w:color="auto"/>
        <w:left w:val="none" w:sz="0" w:space="0" w:color="auto"/>
        <w:bottom w:val="none" w:sz="0" w:space="0" w:color="auto"/>
        <w:right w:val="none" w:sz="0" w:space="0" w:color="auto"/>
      </w:divBdr>
    </w:div>
    <w:div w:id="2095779213">
      <w:bodyDiv w:val="1"/>
      <w:marLeft w:val="0"/>
      <w:marRight w:val="0"/>
      <w:marTop w:val="0"/>
      <w:marBottom w:val="0"/>
      <w:divBdr>
        <w:top w:val="none" w:sz="0" w:space="0" w:color="auto"/>
        <w:left w:val="none" w:sz="0" w:space="0" w:color="auto"/>
        <w:bottom w:val="none" w:sz="0" w:space="0" w:color="auto"/>
        <w:right w:val="none" w:sz="0" w:space="0" w:color="auto"/>
      </w:divBdr>
    </w:div>
    <w:div w:id="2119133266">
      <w:bodyDiv w:val="1"/>
      <w:marLeft w:val="0"/>
      <w:marRight w:val="0"/>
      <w:marTop w:val="0"/>
      <w:marBottom w:val="0"/>
      <w:divBdr>
        <w:top w:val="none" w:sz="0" w:space="0" w:color="auto"/>
        <w:left w:val="none" w:sz="0" w:space="0" w:color="auto"/>
        <w:bottom w:val="none" w:sz="0" w:space="0" w:color="auto"/>
        <w:right w:val="none" w:sz="0" w:space="0" w:color="auto"/>
      </w:divBdr>
    </w:div>
    <w:div w:id="211979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ECD1B-CEA6-4441-8FE3-D63A05AC4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9960</TotalTime>
  <Pages>11</Pages>
  <Words>4930</Words>
  <Characters>28101</Characters>
  <Application>Microsoft Office Word</Application>
  <DocSecurity>0</DocSecurity>
  <Lines>234</Lines>
  <Paragraphs>65</Paragraphs>
  <ScaleCrop>false</ScaleCrop>
  <Company/>
  <LinksUpToDate>false</LinksUpToDate>
  <CharactersWithSpaces>32966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yang_jin@nec.cn</dc:creator>
  <cp:keywords/>
  <dc:description/>
  <cp:lastModifiedBy>杨瑾</cp:lastModifiedBy>
  <cp:revision>1985</cp:revision>
  <dcterms:created xsi:type="dcterms:W3CDTF">2022-07-28T08:28:00Z</dcterms:created>
  <dcterms:modified xsi:type="dcterms:W3CDTF">2023-04-07T04:35:00Z</dcterms:modified>
</cp:coreProperties>
</file>