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315B2" w14:textId="38EB15AD" w:rsidR="00972D6E" w:rsidRPr="00B125F2" w:rsidRDefault="00972D6E" w:rsidP="00B125F2">
      <w:pPr>
        <w:pStyle w:val="3gpptdocheadfirst"/>
      </w:pPr>
      <w:bookmarkStart w:id="0" w:name="_Hlk131174226"/>
      <w:r w:rsidRPr="00B125F2">
        <w:t>3GPP TSG RAN WG1 #112bis-e</w:t>
      </w:r>
      <w:r w:rsidRPr="00B125F2">
        <w:tab/>
      </w:r>
      <w:r w:rsidR="00D44969" w:rsidRPr="00D44969">
        <w:t>R1-2303682</w:t>
      </w:r>
    </w:p>
    <w:p w14:paraId="7D8408DB" w14:textId="77777777" w:rsidR="00972D6E" w:rsidRPr="00B125F2" w:rsidRDefault="00972D6E" w:rsidP="00B125F2">
      <w:pPr>
        <w:pStyle w:val="3gpptdocheadfirst"/>
      </w:pPr>
      <w:r w:rsidRPr="00B125F2">
        <w:t>e-Meeting, April 17th – April 26th, 2023</w:t>
      </w:r>
    </w:p>
    <w:p w14:paraId="4D54A66E" w14:textId="77777777" w:rsidR="00972D6E" w:rsidRPr="00B125F2" w:rsidRDefault="00972D6E" w:rsidP="00B125F2">
      <w:pPr>
        <w:pStyle w:val="3gpptdocheadfirst"/>
      </w:pPr>
    </w:p>
    <w:p w14:paraId="4381A0F4" w14:textId="77777777" w:rsidR="00972D6E" w:rsidRPr="00B125F2" w:rsidRDefault="00972D6E" w:rsidP="00B125F2">
      <w:pPr>
        <w:pStyle w:val="3gpptdochead"/>
      </w:pPr>
      <w:r w:rsidRPr="00B125F2">
        <w:t>Agenda Item:</w:t>
      </w:r>
      <w:r w:rsidRPr="00B125F2">
        <w:tab/>
        <w:t>9.12.3</w:t>
      </w:r>
    </w:p>
    <w:p w14:paraId="5F08860F" w14:textId="77777777" w:rsidR="00972D6E" w:rsidRPr="00B125F2" w:rsidRDefault="00972D6E" w:rsidP="00B125F2">
      <w:pPr>
        <w:pStyle w:val="3gpptdochead"/>
      </w:pPr>
      <w:r w:rsidRPr="00B125F2">
        <w:t>Source:</w:t>
      </w:r>
      <w:r w:rsidRPr="00B125F2">
        <w:tab/>
        <w:t>NEC</w:t>
      </w:r>
    </w:p>
    <w:p w14:paraId="650BC9FC" w14:textId="77777777" w:rsidR="00972D6E" w:rsidRPr="00B125F2" w:rsidRDefault="00972D6E" w:rsidP="00B125F2">
      <w:pPr>
        <w:pStyle w:val="3gpptdochead"/>
      </w:pPr>
      <w:r w:rsidRPr="00B125F2">
        <w:t>Title:</w:t>
      </w:r>
      <w:r w:rsidRPr="00B125F2">
        <w:tab/>
        <w:t>Discussion on dynamic switching between DFT-S-OFDM and CP-OFDM</w:t>
      </w:r>
    </w:p>
    <w:p w14:paraId="1050AEE7" w14:textId="77777777" w:rsidR="00972D6E" w:rsidRPr="00B125F2" w:rsidRDefault="00972D6E" w:rsidP="00B125F2">
      <w:pPr>
        <w:pStyle w:val="3gpptdocheadlast"/>
        <w:rPr>
          <w:rFonts w:eastAsiaTheme="minorEastAsia"/>
        </w:rPr>
      </w:pPr>
      <w:r w:rsidRPr="00B125F2">
        <w:t>Document for:</w:t>
      </w:r>
      <w:r w:rsidRPr="00B125F2">
        <w:tab/>
        <w:t>Discussion and Decision</w:t>
      </w:r>
    </w:p>
    <w:p w14:paraId="02528C0B" w14:textId="77777777" w:rsidR="00972D6E" w:rsidRPr="00B125F2" w:rsidRDefault="00972D6E" w:rsidP="00B125F2">
      <w:pPr>
        <w:pStyle w:val="3gpptitlelv2"/>
        <w:rPr>
          <w:rFonts w:eastAsiaTheme="minorEastAsia"/>
        </w:rPr>
      </w:pPr>
      <w:r w:rsidRPr="00B125F2">
        <w:rPr>
          <w:rFonts w:eastAsiaTheme="minorEastAsia"/>
        </w:rPr>
        <w:t>1</w:t>
      </w:r>
      <w:r w:rsidRPr="00B125F2">
        <w:rPr>
          <w:rFonts w:eastAsiaTheme="minorEastAsia"/>
        </w:rPr>
        <w:tab/>
        <w:t>Introduction</w:t>
      </w:r>
    </w:p>
    <w:p w14:paraId="33D33759" w14:textId="1496FCB2" w:rsidR="00972D6E" w:rsidRDefault="00972D6E" w:rsidP="00B125F2">
      <w:pPr>
        <w:pStyle w:val="3gpptxt"/>
      </w:pPr>
      <w:r w:rsidRPr="00B125F2">
        <w:t xml:space="preserve">In RAN1#112 discussion [1] of dynamic switching between DFT-S-OFDM and CP-OFDM, following agreements are achieved. </w:t>
      </w:r>
    </w:p>
    <w:p w14:paraId="3D71B0EF" w14:textId="77777777" w:rsidR="004057AD" w:rsidRPr="00B125F2" w:rsidRDefault="004057AD" w:rsidP="004057AD">
      <w:pPr>
        <w:pStyle w:val="3gpptxts0"/>
        <w:rPr>
          <w:highlight w:val="green"/>
        </w:rPr>
      </w:pPr>
      <w:r w:rsidRPr="00B125F2">
        <w:rPr>
          <w:rFonts w:hint="eastAsia"/>
          <w:highlight w:val="green"/>
        </w:rPr>
        <w:t>A</w:t>
      </w:r>
      <w:r w:rsidRPr="00B125F2">
        <w:rPr>
          <w:highlight w:val="green"/>
        </w:rPr>
        <w:t>greement</w:t>
      </w:r>
    </w:p>
    <w:p w14:paraId="4D9D8F20" w14:textId="77777777" w:rsidR="004057AD" w:rsidRPr="00B125F2" w:rsidRDefault="004057AD" w:rsidP="004057AD">
      <w:pPr>
        <w:pStyle w:val="3gpptxts0"/>
      </w:pPr>
      <w:r w:rsidRPr="00B125F2">
        <w:t>For single TB scheduled by single DCI, support new 1-bit field for dynamic waveform indication from UL scheduling DCI.</w:t>
      </w:r>
    </w:p>
    <w:p w14:paraId="30889159" w14:textId="77777777" w:rsidR="004057AD" w:rsidRPr="00B125F2" w:rsidRDefault="004057AD" w:rsidP="004057AD">
      <w:pPr>
        <w:pStyle w:val="3gpptxts0"/>
      </w:pPr>
      <w:r w:rsidRPr="00B125F2">
        <w:t>Note: no change of the current size alignment procedure between UL DCI and DL DCI.</w:t>
      </w:r>
    </w:p>
    <w:p w14:paraId="023CCB31" w14:textId="77777777" w:rsidR="004057AD" w:rsidRPr="00B125F2" w:rsidRDefault="004057AD" w:rsidP="004057AD">
      <w:pPr>
        <w:pStyle w:val="3gpptxts0"/>
      </w:pPr>
    </w:p>
    <w:p w14:paraId="714BD1B1" w14:textId="77777777" w:rsidR="004057AD" w:rsidRPr="00C3361F" w:rsidRDefault="004057AD" w:rsidP="004057AD">
      <w:pPr>
        <w:pStyle w:val="3gpptxts0"/>
        <w:rPr>
          <w:u w:val="single"/>
        </w:rPr>
      </w:pPr>
      <w:r w:rsidRPr="00C3361F">
        <w:rPr>
          <w:u w:val="single"/>
        </w:rPr>
        <w:t>Conclusion</w:t>
      </w:r>
    </w:p>
    <w:p w14:paraId="04B86AAB" w14:textId="77777777" w:rsidR="004057AD" w:rsidRPr="00B125F2" w:rsidRDefault="004057AD" w:rsidP="004057AD">
      <w:pPr>
        <w:pStyle w:val="3gpptxts0"/>
      </w:pPr>
      <w:r w:rsidRPr="00B125F2">
        <w:rPr>
          <w:rFonts w:hint="eastAsia"/>
        </w:rPr>
        <w:t>T</w:t>
      </w:r>
      <w:r w:rsidRPr="00B125F2">
        <w:t>here is no consensus to support “Dynamic waveform switching to PUSCH transmissions with a Type 2 configured grant” in R18.</w:t>
      </w:r>
    </w:p>
    <w:p w14:paraId="31E0D3CD" w14:textId="77777777" w:rsidR="004057AD" w:rsidRPr="00B125F2" w:rsidRDefault="004057AD" w:rsidP="004057AD">
      <w:pPr>
        <w:pStyle w:val="3gpptxts0"/>
      </w:pPr>
    </w:p>
    <w:p w14:paraId="192A235C" w14:textId="77777777" w:rsidR="004057AD" w:rsidRPr="00B125F2" w:rsidRDefault="004057AD" w:rsidP="004057AD">
      <w:pPr>
        <w:pStyle w:val="3gpptxts0"/>
        <w:rPr>
          <w:highlight w:val="green"/>
        </w:rPr>
      </w:pPr>
      <w:r w:rsidRPr="00B125F2">
        <w:rPr>
          <w:highlight w:val="green"/>
        </w:rPr>
        <w:t>Agreement</w:t>
      </w:r>
    </w:p>
    <w:p w14:paraId="009B49A2" w14:textId="77777777" w:rsidR="004057AD" w:rsidRPr="00B125F2" w:rsidRDefault="004057AD" w:rsidP="004057AD">
      <w:pPr>
        <w:pStyle w:val="3gpptxts0"/>
      </w:pPr>
      <w:r w:rsidRPr="00B125F2">
        <w:t>Dynamic waveform switching in R18 is not applicable to PUSCH transmissions with a Type 1 configured grant.</w:t>
      </w:r>
    </w:p>
    <w:p w14:paraId="60646AB8" w14:textId="77777777" w:rsidR="004057AD" w:rsidRPr="00B125F2" w:rsidRDefault="004057AD" w:rsidP="004057AD">
      <w:pPr>
        <w:pStyle w:val="3gpptxts0"/>
      </w:pPr>
    </w:p>
    <w:p w14:paraId="075F0EC2" w14:textId="77777777" w:rsidR="004057AD" w:rsidRPr="004057AD" w:rsidRDefault="004057AD" w:rsidP="004057AD">
      <w:pPr>
        <w:pStyle w:val="3gpptxts0"/>
        <w:rPr>
          <w:u w:val="single"/>
        </w:rPr>
      </w:pPr>
      <w:r w:rsidRPr="004057AD">
        <w:rPr>
          <w:u w:val="single"/>
        </w:rPr>
        <w:t>Conclusion</w:t>
      </w:r>
    </w:p>
    <w:p w14:paraId="11AEE953" w14:textId="57D46278" w:rsidR="00972D6E" w:rsidRDefault="004057AD" w:rsidP="004057AD">
      <w:pPr>
        <w:pStyle w:val="3gpptxts0"/>
      </w:pPr>
      <w:r w:rsidRPr="00B125F2">
        <w:t>The dynamic waveform indication in a DCI containing a dynamic uplink grant applies only to PUSCH transmission(s) corresponding to the dynamic uplink grant.</w:t>
      </w:r>
      <w:bookmarkEnd w:id="0"/>
    </w:p>
    <w:p w14:paraId="09D28098" w14:textId="77777777" w:rsidR="004057AD" w:rsidRPr="004057AD" w:rsidRDefault="004057AD" w:rsidP="004057AD">
      <w:pPr>
        <w:pStyle w:val="3gpptxt"/>
      </w:pPr>
    </w:p>
    <w:p w14:paraId="7E39C6DD" w14:textId="35EADEF9" w:rsidR="00972D6E" w:rsidRDefault="00972D6E" w:rsidP="00B125F2">
      <w:pPr>
        <w:pStyle w:val="3gpptxt"/>
      </w:pPr>
      <w:r w:rsidRPr="00B125F2">
        <w:t>In this paper, we discuss and give our views on dynamic switching between DFT-S-OFDM and CP-OFDM.</w:t>
      </w:r>
    </w:p>
    <w:p w14:paraId="0E78D698" w14:textId="77777777" w:rsidR="00F854B5" w:rsidRPr="00B125F2" w:rsidRDefault="00F854B5" w:rsidP="00B125F2">
      <w:pPr>
        <w:pStyle w:val="3gpptxt"/>
      </w:pPr>
    </w:p>
    <w:p w14:paraId="098F0D34" w14:textId="77777777" w:rsidR="00972D6E" w:rsidRPr="00B125F2" w:rsidRDefault="00972D6E" w:rsidP="00B125F2">
      <w:pPr>
        <w:pStyle w:val="3gpptitlelv2"/>
      </w:pPr>
      <w:r w:rsidRPr="00B125F2">
        <w:t>2</w:t>
      </w:r>
      <w:r w:rsidRPr="00B125F2">
        <w:tab/>
        <w:t>Discussion</w:t>
      </w:r>
    </w:p>
    <w:p w14:paraId="4FFA37F7" w14:textId="5277759F" w:rsidR="00972D6E" w:rsidRPr="00B125F2" w:rsidRDefault="00972D6E" w:rsidP="00C3361F">
      <w:pPr>
        <w:pStyle w:val="3gpptitlelv3"/>
      </w:pPr>
      <w:r w:rsidRPr="00B125F2">
        <w:t>2.1</w:t>
      </w:r>
      <w:r w:rsidR="00C3361F">
        <w:tab/>
      </w:r>
      <w:r w:rsidRPr="00B125F2">
        <w:t>DCI size alignment</w:t>
      </w:r>
    </w:p>
    <w:p w14:paraId="4D41E1C9" w14:textId="1AAA68F8" w:rsidR="00972D6E" w:rsidRPr="00B125F2" w:rsidRDefault="00972D6E" w:rsidP="00B125F2">
      <w:pPr>
        <w:pStyle w:val="3gpptxt"/>
      </w:pPr>
      <w:r w:rsidRPr="00B125F2">
        <w:rPr>
          <w:rFonts w:hint="eastAsia"/>
        </w:rPr>
        <w:t>In</w:t>
      </w:r>
      <w:r w:rsidRPr="00B125F2">
        <w:t xml:space="preserve"> RAN1#11</w:t>
      </w:r>
      <w:r w:rsidR="00C3361F">
        <w:t>2</w:t>
      </w:r>
      <w:r w:rsidRPr="00B125F2">
        <w:t xml:space="preserve"> discussion, FL has proposed the following proposal as the baseline for the next meeting discussion.</w:t>
      </w:r>
    </w:p>
    <w:p w14:paraId="6FB08BEF" w14:textId="77777777" w:rsidR="00B928A7" w:rsidRDefault="00B928A7" w:rsidP="00B928A7">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2-4r2</w:t>
      </w:r>
      <w:r>
        <w:rPr>
          <w:rFonts w:ascii="Times New Roman" w:hAnsi="Times New Roman" w:cs="Times New Roman"/>
          <w:sz w:val="20"/>
          <w:szCs w:val="20"/>
          <w:lang w:val="en-GB"/>
        </w:rPr>
        <w:t xml:space="preserve">: </w:t>
      </w:r>
    </w:p>
    <w:p w14:paraId="62F53D4B" w14:textId="77777777" w:rsidR="00B928A7" w:rsidRDefault="00B928A7" w:rsidP="00B928A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RAN1 to select one of the following Options for DCI size alignment when DWS indication is configured in DCI format 0_1 or 0_2:</w:t>
      </w:r>
    </w:p>
    <w:p w14:paraId="753D4E9E" w14:textId="77777777" w:rsidR="00B928A7" w:rsidRPr="00B045FE" w:rsidRDefault="00B928A7" w:rsidP="00B928A7">
      <w:pPr>
        <w:spacing w:after="0" w:line="240" w:lineRule="auto"/>
        <w:rPr>
          <w:rFonts w:ascii="Times New Roman" w:hAnsi="Times New Roman" w:cs="Times New Roman"/>
          <w:sz w:val="20"/>
          <w:szCs w:val="20"/>
          <w:lang w:val="en-GB"/>
        </w:rPr>
      </w:pPr>
    </w:p>
    <w:p w14:paraId="4BFE0493" w14:textId="77777777" w:rsidR="00B928A7" w:rsidRPr="00B045FE" w:rsidRDefault="00B928A7" w:rsidP="00B928A7">
      <w:pPr>
        <w:spacing w:after="0"/>
        <w:rPr>
          <w:rFonts w:ascii="Times New Roman" w:hAnsi="Times New Roman" w:cs="Times New Roman"/>
          <w:sz w:val="20"/>
          <w:szCs w:val="20"/>
          <w:u w:val="single"/>
          <w:lang w:eastAsia="en-US"/>
        </w:rPr>
      </w:pPr>
      <w:r w:rsidRPr="00B045FE">
        <w:rPr>
          <w:rFonts w:ascii="Times New Roman" w:hAnsi="Times New Roman" w:cs="Times New Roman"/>
          <w:sz w:val="20"/>
          <w:szCs w:val="20"/>
          <w:u w:val="single"/>
        </w:rPr>
        <w:t>Option 1: Per-format alignment</w:t>
      </w:r>
    </w:p>
    <w:p w14:paraId="6B025AEF" w14:textId="77777777" w:rsidR="00B928A7" w:rsidRDefault="00B928A7" w:rsidP="00B928A7">
      <w:pPr>
        <w:pStyle w:val="aa"/>
        <w:numPr>
          <w:ilvl w:val="0"/>
          <w:numId w:val="36"/>
        </w:numPr>
        <w:overflowPunct/>
        <w:autoSpaceDE/>
        <w:autoSpaceDN/>
        <w:adjustRightInd/>
        <w:spacing w:after="100" w:afterAutospacing="1"/>
        <w:contextualSpacing w:val="0"/>
        <w:textAlignment w:val="auto"/>
      </w:pPr>
      <w:r w:rsidRPr="00B045FE">
        <w:t xml:space="preserve">Step </w:t>
      </w:r>
      <w:r>
        <w:t xml:space="preserve">1: Determine field sizes of DCI addressed to C-RNTI based on the waveform indicated by DWS field. </w:t>
      </w:r>
    </w:p>
    <w:p w14:paraId="5467735E" w14:textId="77777777" w:rsidR="00B928A7" w:rsidRDefault="00B928A7" w:rsidP="00B928A7">
      <w:pPr>
        <w:pStyle w:val="aa"/>
        <w:numPr>
          <w:ilvl w:val="0"/>
          <w:numId w:val="36"/>
        </w:numPr>
        <w:overflowPunct/>
        <w:autoSpaceDE/>
        <w:autoSpaceDN/>
        <w:adjustRightInd/>
        <w:spacing w:before="100" w:beforeAutospacing="1" w:after="100" w:afterAutospacing="1"/>
        <w:contextualSpacing w:val="0"/>
        <w:textAlignment w:val="auto"/>
      </w:pPr>
      <w:r>
        <w:t>Step 2: If DCI is addressed to CS-RNTI, align field sizes to that of DCI addressed to C-RNTI based on the waveform indicated by DWS field using the existing C-RNTI/CS-RNTI alignment clause.</w:t>
      </w:r>
    </w:p>
    <w:p w14:paraId="1FC1B065" w14:textId="77777777" w:rsidR="00B928A7" w:rsidRPr="00AB74D8" w:rsidRDefault="00B928A7" w:rsidP="00B928A7">
      <w:pPr>
        <w:pStyle w:val="aa"/>
        <w:numPr>
          <w:ilvl w:val="0"/>
          <w:numId w:val="36"/>
        </w:numPr>
        <w:overflowPunct/>
        <w:autoSpaceDE/>
        <w:autoSpaceDN/>
        <w:adjustRightInd/>
        <w:spacing w:before="100" w:beforeAutospacing="1" w:after="100" w:afterAutospacing="1"/>
        <w:contextualSpacing w:val="0"/>
        <w:textAlignment w:val="auto"/>
      </w:pPr>
      <w:r>
        <w:t>Select between:</w:t>
      </w:r>
    </w:p>
    <w:p w14:paraId="6498E4F6" w14:textId="77777777" w:rsidR="00B928A7" w:rsidRDefault="00B928A7" w:rsidP="00B928A7">
      <w:pPr>
        <w:pStyle w:val="aa"/>
        <w:numPr>
          <w:ilvl w:val="1"/>
          <w:numId w:val="36"/>
        </w:numPr>
        <w:overflowPunct/>
        <w:autoSpaceDE/>
        <w:autoSpaceDN/>
        <w:adjustRightInd/>
        <w:spacing w:before="100" w:beforeAutospacing="1" w:after="100" w:afterAutospacing="1"/>
        <w:contextualSpacing w:val="0"/>
        <w:textAlignment w:val="auto"/>
      </w:pPr>
      <w:r w:rsidRPr="00AB74D8">
        <w:t xml:space="preserve">Alt. </w:t>
      </w:r>
      <w:r>
        <w:t>A:</w:t>
      </w:r>
    </w:p>
    <w:p w14:paraId="58949C24" w14:textId="77777777" w:rsidR="00B928A7" w:rsidRDefault="00B928A7" w:rsidP="00B928A7">
      <w:pPr>
        <w:pStyle w:val="aa"/>
        <w:numPr>
          <w:ilvl w:val="2"/>
          <w:numId w:val="36"/>
        </w:numPr>
        <w:overflowPunct/>
        <w:autoSpaceDE/>
        <w:autoSpaceDN/>
        <w:adjustRightInd/>
        <w:spacing w:before="100" w:beforeAutospacing="1" w:after="100" w:afterAutospacing="1"/>
        <w:contextualSpacing w:val="0"/>
        <w:textAlignment w:val="auto"/>
      </w:pPr>
      <w:r>
        <w:t>By specification, at least one field preceding NDI has size that depends on waveform (e.g. FDRA).</w:t>
      </w:r>
    </w:p>
    <w:p w14:paraId="5836E4B2" w14:textId="77777777" w:rsidR="00B928A7" w:rsidRDefault="00B928A7" w:rsidP="00B928A7">
      <w:pPr>
        <w:pStyle w:val="aa"/>
        <w:numPr>
          <w:ilvl w:val="2"/>
          <w:numId w:val="36"/>
        </w:numPr>
        <w:overflowPunct/>
        <w:autoSpaceDE/>
        <w:autoSpaceDN/>
        <w:adjustRightInd/>
        <w:spacing w:before="100" w:beforeAutospacing="1" w:after="100" w:afterAutospacing="1"/>
        <w:contextualSpacing w:val="0"/>
        <w:textAlignment w:val="auto"/>
      </w:pPr>
      <w:r>
        <w:t>Note: This implies DWS field must be decoded before finding position of NDI field.</w:t>
      </w:r>
    </w:p>
    <w:p w14:paraId="4CF075C7" w14:textId="77777777" w:rsidR="00B928A7" w:rsidRDefault="00B928A7" w:rsidP="00B928A7">
      <w:pPr>
        <w:pStyle w:val="aa"/>
        <w:numPr>
          <w:ilvl w:val="2"/>
          <w:numId w:val="36"/>
        </w:numPr>
        <w:overflowPunct/>
        <w:autoSpaceDE/>
        <w:autoSpaceDN/>
        <w:adjustRightInd/>
        <w:spacing w:before="100" w:beforeAutospacing="1" w:after="100" w:afterAutospacing="1"/>
        <w:contextualSpacing w:val="0"/>
        <w:textAlignment w:val="auto"/>
      </w:pPr>
      <w:r>
        <w:lastRenderedPageBreak/>
        <w:t>Note: This implies DWS field must be positioned before the first field that depends on waveform.</w:t>
      </w:r>
    </w:p>
    <w:p w14:paraId="3FE32976" w14:textId="77777777" w:rsidR="00B928A7" w:rsidRPr="00AB74D8" w:rsidRDefault="00B928A7" w:rsidP="00B928A7">
      <w:pPr>
        <w:pStyle w:val="aa"/>
        <w:numPr>
          <w:ilvl w:val="2"/>
          <w:numId w:val="36"/>
        </w:numPr>
        <w:overflowPunct/>
        <w:autoSpaceDE/>
        <w:autoSpaceDN/>
        <w:adjustRightInd/>
        <w:spacing w:before="100" w:beforeAutospacing="1" w:after="100" w:afterAutospacing="1"/>
        <w:contextualSpacing w:val="0"/>
        <w:textAlignment w:val="auto"/>
      </w:pPr>
      <w:r>
        <w:t>Impact on procedure for PDCCH validation of CG type 2: i</w:t>
      </w:r>
      <w:r w:rsidRPr="00AB74D8">
        <w:t xml:space="preserve">f DWS field </w:t>
      </w:r>
      <w:r>
        <w:t xml:space="preserve">value </w:t>
      </w:r>
      <w:r w:rsidRPr="00AB74D8">
        <w:t xml:space="preserve">does not match waveform </w:t>
      </w:r>
      <w:r>
        <w:t xml:space="preserve">RRC-configured in </w:t>
      </w:r>
      <w:proofErr w:type="spellStart"/>
      <w:r w:rsidRPr="00DF5D10">
        <w:rPr>
          <w:i/>
          <w:iCs/>
        </w:rPr>
        <w:t>ConfiguredGrantConfig</w:t>
      </w:r>
      <w:proofErr w:type="spellEnd"/>
      <w:r>
        <w:t xml:space="preserve"> </w:t>
      </w:r>
      <w:r w:rsidRPr="00AB74D8">
        <w:t xml:space="preserve">for </w:t>
      </w:r>
      <w:r>
        <w:t xml:space="preserve">the </w:t>
      </w:r>
      <w:r w:rsidRPr="00AB74D8">
        <w:t>CG, and NDI=0, it is an error case.</w:t>
      </w:r>
    </w:p>
    <w:p w14:paraId="08BA695D" w14:textId="77777777" w:rsidR="00B928A7" w:rsidRDefault="00B928A7" w:rsidP="00B928A7">
      <w:pPr>
        <w:pStyle w:val="aa"/>
        <w:numPr>
          <w:ilvl w:val="1"/>
          <w:numId w:val="36"/>
        </w:numPr>
        <w:overflowPunct/>
        <w:autoSpaceDE/>
        <w:autoSpaceDN/>
        <w:adjustRightInd/>
        <w:spacing w:before="100" w:beforeAutospacing="1" w:after="100" w:afterAutospacing="1"/>
        <w:contextualSpacing w:val="0"/>
        <w:textAlignment w:val="auto"/>
      </w:pPr>
      <w:r>
        <w:t xml:space="preserve">Alt. B: </w:t>
      </w:r>
    </w:p>
    <w:p w14:paraId="7268D1ED" w14:textId="77777777" w:rsidR="00B928A7" w:rsidRDefault="00B928A7" w:rsidP="00B928A7">
      <w:pPr>
        <w:pStyle w:val="aa"/>
        <w:numPr>
          <w:ilvl w:val="2"/>
          <w:numId w:val="36"/>
        </w:numPr>
        <w:overflowPunct/>
        <w:autoSpaceDE/>
        <w:autoSpaceDN/>
        <w:adjustRightInd/>
        <w:spacing w:before="100" w:beforeAutospacing="1" w:after="100" w:afterAutospacing="1"/>
        <w:contextualSpacing w:val="0"/>
        <w:textAlignment w:val="auto"/>
      </w:pPr>
      <w:r>
        <w:t>By specification, no field preceding NDI has size that depends on waveform.</w:t>
      </w:r>
    </w:p>
    <w:p w14:paraId="3A4A5354" w14:textId="77777777" w:rsidR="00B928A7" w:rsidRDefault="00B928A7" w:rsidP="00B928A7">
      <w:pPr>
        <w:pStyle w:val="aa"/>
        <w:numPr>
          <w:ilvl w:val="3"/>
          <w:numId w:val="36"/>
        </w:numPr>
        <w:overflowPunct/>
        <w:autoSpaceDE/>
        <w:autoSpaceDN/>
        <w:adjustRightInd/>
        <w:spacing w:before="100" w:beforeAutospacing="1" w:after="100" w:afterAutospacing="1"/>
        <w:contextualSpacing w:val="0"/>
        <w:textAlignment w:val="auto"/>
      </w:pPr>
      <w:r>
        <w:t>Note: It seems that it is currently the case for DCI format 0_1/0_2 in R17 (may need further checking)</w:t>
      </w:r>
    </w:p>
    <w:p w14:paraId="506B9C73" w14:textId="77777777" w:rsidR="00B928A7" w:rsidRDefault="00B928A7" w:rsidP="00B928A7">
      <w:pPr>
        <w:pStyle w:val="aa"/>
        <w:numPr>
          <w:ilvl w:val="2"/>
          <w:numId w:val="36"/>
        </w:numPr>
        <w:overflowPunct/>
        <w:autoSpaceDE/>
        <w:autoSpaceDN/>
        <w:adjustRightInd/>
        <w:spacing w:before="100" w:beforeAutospacing="1" w:after="100" w:afterAutospacing="1"/>
        <w:contextualSpacing w:val="0"/>
        <w:textAlignment w:val="auto"/>
      </w:pPr>
      <w:r>
        <w:t>Note: This means DWS field does not need to be decoded before finding position of NDI field.</w:t>
      </w:r>
    </w:p>
    <w:p w14:paraId="4B5DC6F0" w14:textId="77777777" w:rsidR="00B928A7" w:rsidRDefault="00B928A7" w:rsidP="00B928A7">
      <w:pPr>
        <w:pStyle w:val="aa"/>
        <w:numPr>
          <w:ilvl w:val="2"/>
          <w:numId w:val="36"/>
        </w:numPr>
        <w:overflowPunct/>
        <w:autoSpaceDE/>
        <w:autoSpaceDN/>
        <w:adjustRightInd/>
        <w:spacing w:before="100" w:beforeAutospacing="1" w:after="100" w:afterAutospacing="1"/>
        <w:contextualSpacing w:val="0"/>
        <w:textAlignment w:val="auto"/>
      </w:pPr>
      <w:r>
        <w:t>Note: This means DWS field can be positioned after NDI, but before the first field that depends on waveform.</w:t>
      </w:r>
    </w:p>
    <w:p w14:paraId="67A5B2E3" w14:textId="77777777" w:rsidR="00B928A7" w:rsidRPr="00F470F7" w:rsidRDefault="00B928A7" w:rsidP="00B928A7">
      <w:pPr>
        <w:pStyle w:val="aa"/>
        <w:numPr>
          <w:ilvl w:val="2"/>
          <w:numId w:val="36"/>
        </w:numPr>
        <w:overflowPunct/>
        <w:autoSpaceDE/>
        <w:autoSpaceDN/>
        <w:adjustRightInd/>
        <w:spacing w:before="100" w:beforeAutospacing="1" w:after="100" w:afterAutospacing="1"/>
        <w:contextualSpacing w:val="0"/>
        <w:textAlignment w:val="auto"/>
      </w:pPr>
      <w:r>
        <w:t>No impact on procedure for PDCCH validation of CG type 2. UE can ignore value of DWS field in the validation.</w:t>
      </w:r>
    </w:p>
    <w:p w14:paraId="5ACC962A" w14:textId="77777777" w:rsidR="00B928A7" w:rsidRPr="00B11EB8" w:rsidRDefault="00B928A7" w:rsidP="00B928A7">
      <w:pPr>
        <w:pStyle w:val="aa"/>
        <w:numPr>
          <w:ilvl w:val="0"/>
          <w:numId w:val="36"/>
        </w:numPr>
        <w:overflowPunct/>
        <w:autoSpaceDE/>
        <w:autoSpaceDN/>
        <w:adjustRightInd/>
        <w:spacing w:after="100" w:afterAutospacing="1"/>
        <w:contextualSpacing w:val="0"/>
        <w:textAlignment w:val="auto"/>
      </w:pPr>
      <w:r w:rsidRPr="00B045FE">
        <w:t xml:space="preserve">Step </w:t>
      </w:r>
      <w:r>
        <w:t xml:space="preserve">3: </w:t>
      </w:r>
      <w:r w:rsidRPr="00B045FE">
        <w:t xml:space="preserve">Apply padding </w:t>
      </w:r>
      <w:r>
        <w:t>at the end of the</w:t>
      </w:r>
      <w:r w:rsidRPr="00B045FE">
        <w:t xml:space="preserve"> DCI</w:t>
      </w:r>
      <w:r>
        <w:t>, if necessary,</w:t>
      </w:r>
      <w:r w:rsidRPr="00B045FE">
        <w:t xml:space="preserve"> to match the size of the largest </w:t>
      </w:r>
      <w:r>
        <w:t xml:space="preserve">DCI size </w:t>
      </w:r>
      <w:r w:rsidRPr="00B045FE">
        <w:t>between (DWS=CP-OFDM) and (DWS=DFT-S-OFDM)</w:t>
      </w:r>
      <w:r>
        <w:t>.</w:t>
      </w:r>
    </w:p>
    <w:p w14:paraId="75A9B214" w14:textId="77777777" w:rsidR="00B928A7" w:rsidRPr="00B045FE" w:rsidRDefault="00B928A7" w:rsidP="00B928A7">
      <w:pPr>
        <w:spacing w:after="0"/>
        <w:rPr>
          <w:rFonts w:ascii="Times New Roman" w:hAnsi="Times New Roman" w:cs="Times New Roman"/>
          <w:sz w:val="20"/>
          <w:szCs w:val="20"/>
          <w:u w:val="single"/>
        </w:rPr>
      </w:pPr>
      <w:r w:rsidRPr="00B045FE">
        <w:rPr>
          <w:rFonts w:ascii="Times New Roman" w:hAnsi="Times New Roman" w:cs="Times New Roman"/>
          <w:sz w:val="20"/>
          <w:szCs w:val="20"/>
          <w:u w:val="single"/>
        </w:rPr>
        <w:t>Option 2:</w:t>
      </w:r>
      <w:r>
        <w:rPr>
          <w:rFonts w:ascii="Times New Roman" w:hAnsi="Times New Roman" w:cs="Times New Roman"/>
          <w:sz w:val="20"/>
          <w:szCs w:val="20"/>
          <w:u w:val="single"/>
        </w:rPr>
        <w:t xml:space="preserve"> Per-field alignment</w:t>
      </w:r>
    </w:p>
    <w:p w14:paraId="0A21ADE4" w14:textId="77777777" w:rsidR="00B928A7" w:rsidRPr="001D6294" w:rsidRDefault="00B928A7" w:rsidP="00B928A7">
      <w:pPr>
        <w:pStyle w:val="aa"/>
        <w:numPr>
          <w:ilvl w:val="0"/>
          <w:numId w:val="36"/>
        </w:numPr>
        <w:overflowPunct/>
        <w:autoSpaceDE/>
        <w:autoSpaceDN/>
        <w:adjustRightInd/>
        <w:spacing w:after="100" w:afterAutospacing="1"/>
        <w:contextualSpacing w:val="0"/>
        <w:textAlignment w:val="auto"/>
      </w:pPr>
      <w:r w:rsidRPr="00B045FE">
        <w:t>Step 1</w:t>
      </w:r>
      <w:r>
        <w:t>: For C-RNTI, apply padding to each field, if necessary, to match the size of the largest field size between (DWS=CP-OFDM) and (DWS=DFT-S-OFDM).</w:t>
      </w:r>
    </w:p>
    <w:p w14:paraId="4918CAC9" w14:textId="77777777" w:rsidR="00B928A7" w:rsidRDefault="00B928A7" w:rsidP="00B928A7">
      <w:pPr>
        <w:pStyle w:val="aa"/>
        <w:numPr>
          <w:ilvl w:val="0"/>
          <w:numId w:val="36"/>
        </w:numPr>
        <w:overflowPunct/>
        <w:autoSpaceDE/>
        <w:autoSpaceDN/>
        <w:adjustRightInd/>
        <w:spacing w:before="100" w:beforeAutospacing="1" w:after="100" w:afterAutospacing="1"/>
        <w:contextualSpacing w:val="0"/>
        <w:textAlignment w:val="auto"/>
      </w:pPr>
      <w:r w:rsidRPr="00B045FE">
        <w:t>Step 2</w:t>
      </w:r>
      <w:r>
        <w:t>: If DCI is addressed to CS-RNTI, a</w:t>
      </w:r>
      <w:r w:rsidRPr="001D6294">
        <w:t>lign field</w:t>
      </w:r>
      <w:r>
        <w:t xml:space="preserve"> size</w:t>
      </w:r>
      <w:r w:rsidRPr="001D6294">
        <w:t>s to those of C-RNTI according to existing alignment clause between CS-RNTI and C-RNTI.</w:t>
      </w:r>
    </w:p>
    <w:p w14:paraId="57285B62" w14:textId="77777777" w:rsidR="00B928A7" w:rsidRDefault="00B928A7" w:rsidP="00B928A7">
      <w:pPr>
        <w:pStyle w:val="aa"/>
        <w:numPr>
          <w:ilvl w:val="0"/>
          <w:numId w:val="36"/>
        </w:numPr>
        <w:overflowPunct/>
        <w:autoSpaceDE/>
        <w:autoSpaceDN/>
        <w:adjustRightInd/>
        <w:spacing w:before="100" w:beforeAutospacing="1" w:after="100" w:afterAutospacing="1"/>
        <w:contextualSpacing w:val="0"/>
        <w:textAlignment w:val="auto"/>
      </w:pPr>
      <w:r>
        <w:t>Note: DWS field does not need to be decoded before finding position of NDI field or any other field.</w:t>
      </w:r>
    </w:p>
    <w:p w14:paraId="42469AB0" w14:textId="77777777" w:rsidR="00B928A7" w:rsidRPr="001D6294" w:rsidRDefault="00B928A7" w:rsidP="00B928A7">
      <w:pPr>
        <w:pStyle w:val="aa"/>
        <w:numPr>
          <w:ilvl w:val="0"/>
          <w:numId w:val="36"/>
        </w:numPr>
        <w:overflowPunct/>
        <w:autoSpaceDE/>
        <w:autoSpaceDN/>
        <w:adjustRightInd/>
        <w:spacing w:before="100" w:beforeAutospacing="1" w:after="100" w:afterAutospacing="1"/>
        <w:contextualSpacing w:val="0"/>
        <w:textAlignment w:val="auto"/>
      </w:pPr>
      <w:r>
        <w:t>Note: No constraint on position of DWS field in DCI (but positioning before any field that has waveform-dependent interpretation may help implementation).</w:t>
      </w:r>
    </w:p>
    <w:p w14:paraId="29A934D8" w14:textId="77777777" w:rsidR="00B928A7" w:rsidRPr="00693204" w:rsidRDefault="00B928A7" w:rsidP="00B928A7">
      <w:pPr>
        <w:spacing w:after="0"/>
        <w:rPr>
          <w:rFonts w:ascii="Times New Roman" w:hAnsi="Times New Roman" w:cs="Times New Roman"/>
          <w:sz w:val="20"/>
          <w:szCs w:val="20"/>
          <w:u w:val="single"/>
        </w:rPr>
      </w:pPr>
      <w:r w:rsidRPr="00693204">
        <w:rPr>
          <w:rFonts w:ascii="Times New Roman" w:hAnsi="Times New Roman" w:cs="Times New Roman"/>
          <w:sz w:val="20"/>
          <w:szCs w:val="20"/>
          <w:u w:val="single"/>
        </w:rPr>
        <w:t>Option 3: Per-field alignment only for fields preceding NDI field</w:t>
      </w:r>
    </w:p>
    <w:p w14:paraId="5B5D1351" w14:textId="77777777" w:rsidR="00B928A7" w:rsidRDefault="00B928A7" w:rsidP="00B928A7">
      <w:pPr>
        <w:pStyle w:val="aa"/>
        <w:numPr>
          <w:ilvl w:val="0"/>
          <w:numId w:val="36"/>
        </w:numPr>
        <w:overflowPunct/>
        <w:autoSpaceDE/>
        <w:autoSpaceDN/>
        <w:adjustRightInd/>
        <w:spacing w:after="100" w:afterAutospacing="1"/>
        <w:contextualSpacing w:val="0"/>
        <w:textAlignment w:val="auto"/>
      </w:pPr>
      <w:r w:rsidRPr="00693204">
        <w:t>Step 1: For fields preceding NDI, apply per-field alignment as per Steps 1 and 2 of Option 2.</w:t>
      </w:r>
    </w:p>
    <w:p w14:paraId="1CBAE3E5" w14:textId="77777777" w:rsidR="00B928A7" w:rsidRPr="00693204" w:rsidRDefault="00B928A7" w:rsidP="00B928A7">
      <w:pPr>
        <w:pStyle w:val="aa"/>
        <w:numPr>
          <w:ilvl w:val="1"/>
          <w:numId w:val="36"/>
        </w:numPr>
        <w:overflowPunct/>
        <w:autoSpaceDE/>
        <w:autoSpaceDN/>
        <w:adjustRightInd/>
        <w:spacing w:before="100" w:beforeAutospacing="1" w:after="100" w:afterAutospacing="1"/>
        <w:contextualSpacing w:val="0"/>
        <w:textAlignment w:val="auto"/>
      </w:pPr>
      <w:r>
        <w:t>Note: This means DWS field does not need to be decoded before finding position of NDI field.</w:t>
      </w:r>
    </w:p>
    <w:p w14:paraId="48C57705" w14:textId="77777777" w:rsidR="00B928A7" w:rsidRPr="00693204" w:rsidRDefault="00B928A7" w:rsidP="00B928A7">
      <w:pPr>
        <w:pStyle w:val="aa"/>
        <w:numPr>
          <w:ilvl w:val="0"/>
          <w:numId w:val="36"/>
        </w:numPr>
        <w:overflowPunct/>
        <w:autoSpaceDE/>
        <w:autoSpaceDN/>
        <w:adjustRightInd/>
        <w:spacing w:before="100" w:beforeAutospacing="1" w:after="100" w:afterAutospacing="1"/>
        <w:contextualSpacing w:val="0"/>
        <w:textAlignment w:val="auto"/>
      </w:pPr>
      <w:r w:rsidRPr="00693204">
        <w:t>Step 2: For fields following NDI, determine field sizes based on DWS as per Steps 1 and 2 of Option 1.</w:t>
      </w:r>
    </w:p>
    <w:p w14:paraId="5A73E8CF" w14:textId="77777777" w:rsidR="00B928A7" w:rsidRDefault="00B928A7" w:rsidP="00B928A7">
      <w:pPr>
        <w:pStyle w:val="aa"/>
        <w:numPr>
          <w:ilvl w:val="0"/>
          <w:numId w:val="36"/>
        </w:numPr>
        <w:overflowPunct/>
        <w:autoSpaceDE/>
        <w:autoSpaceDN/>
        <w:adjustRightInd/>
        <w:spacing w:before="100" w:beforeAutospacing="1" w:after="100" w:afterAutospacing="1"/>
        <w:contextualSpacing w:val="0"/>
        <w:textAlignment w:val="auto"/>
      </w:pPr>
      <w:r w:rsidRPr="00693204">
        <w:t>Step 3: Apply padding at the end of the DCI, if necessary, to match the size of the largest DCI size between (DWS=CP-OFDM) and (DWS=DFT-S-OFDM).</w:t>
      </w:r>
    </w:p>
    <w:p w14:paraId="2BB73FEA" w14:textId="77777777" w:rsidR="00B928A7" w:rsidRPr="009759D1" w:rsidRDefault="00B928A7" w:rsidP="00B928A7">
      <w:pPr>
        <w:pStyle w:val="aa"/>
        <w:numPr>
          <w:ilvl w:val="0"/>
          <w:numId w:val="36"/>
        </w:numPr>
        <w:overflowPunct/>
        <w:autoSpaceDE/>
        <w:autoSpaceDN/>
        <w:adjustRightInd/>
        <w:spacing w:before="100" w:beforeAutospacing="1" w:after="100" w:afterAutospacing="1"/>
        <w:contextualSpacing w:val="0"/>
        <w:textAlignment w:val="auto"/>
      </w:pPr>
      <w:r>
        <w:t>Note: Option 3 has same features as Option1/Alt-B with respect to impact on PDCCH validation and positioning of DWS field. In case all fields preceding NDI are guaranteed to have size independent of waveform by specification, Option 3 may not be relevant.</w:t>
      </w:r>
    </w:p>
    <w:p w14:paraId="301BD15F" w14:textId="77777777" w:rsidR="00B928A7" w:rsidRPr="007B2018" w:rsidRDefault="00B928A7" w:rsidP="00B928A7">
      <w:pPr>
        <w:spacing w:after="0"/>
        <w:rPr>
          <w:rFonts w:ascii="Times New Roman" w:hAnsi="Times New Roman" w:cs="Times New Roman"/>
          <w:sz w:val="20"/>
          <w:szCs w:val="20"/>
          <w:u w:val="single"/>
        </w:rPr>
      </w:pPr>
      <w:r w:rsidRPr="007B2018">
        <w:rPr>
          <w:rFonts w:ascii="Times New Roman" w:hAnsi="Times New Roman" w:cs="Times New Roman"/>
          <w:sz w:val="20"/>
          <w:szCs w:val="20"/>
          <w:u w:val="single"/>
        </w:rPr>
        <w:t>Option 4: Per-field alignment only for DCI addressed to CS-RNTI</w:t>
      </w:r>
    </w:p>
    <w:p w14:paraId="363BE96D" w14:textId="77777777" w:rsidR="00B928A7" w:rsidRDefault="00B928A7" w:rsidP="00B928A7">
      <w:pPr>
        <w:pStyle w:val="aa"/>
        <w:numPr>
          <w:ilvl w:val="0"/>
          <w:numId w:val="36"/>
        </w:numPr>
        <w:overflowPunct/>
        <w:autoSpaceDE/>
        <w:autoSpaceDN/>
        <w:adjustRightInd/>
        <w:spacing w:after="100" w:afterAutospacing="1"/>
        <w:contextualSpacing w:val="0"/>
        <w:textAlignment w:val="auto"/>
      </w:pPr>
      <w:r>
        <w:t>For DCI addressed to C-RNTI:</w:t>
      </w:r>
    </w:p>
    <w:p w14:paraId="3376D21D" w14:textId="77777777" w:rsidR="00B928A7" w:rsidRDefault="00B928A7" w:rsidP="00B928A7">
      <w:pPr>
        <w:pStyle w:val="aa"/>
        <w:numPr>
          <w:ilvl w:val="1"/>
          <w:numId w:val="36"/>
        </w:numPr>
        <w:overflowPunct/>
        <w:autoSpaceDE/>
        <w:autoSpaceDN/>
        <w:adjustRightInd/>
        <w:spacing w:after="100" w:afterAutospacing="1"/>
        <w:contextualSpacing w:val="0"/>
        <w:textAlignment w:val="auto"/>
      </w:pPr>
      <w:r>
        <w:t>Step 1: Determine size of fields based on DWS indication.</w:t>
      </w:r>
    </w:p>
    <w:p w14:paraId="7067825E" w14:textId="77777777" w:rsidR="00B928A7" w:rsidRPr="00DF5D10" w:rsidRDefault="00B928A7" w:rsidP="00B928A7">
      <w:pPr>
        <w:pStyle w:val="aa"/>
        <w:numPr>
          <w:ilvl w:val="2"/>
          <w:numId w:val="36"/>
        </w:numPr>
        <w:overflowPunct/>
        <w:autoSpaceDE/>
        <w:autoSpaceDN/>
        <w:adjustRightInd/>
        <w:spacing w:before="100" w:beforeAutospacing="1" w:after="100" w:afterAutospacing="1"/>
        <w:contextualSpacing w:val="0"/>
        <w:textAlignment w:val="auto"/>
      </w:pPr>
      <w:r>
        <w:t>Note: This implies DWS field must be positioned before the first field that depends on waveform.</w:t>
      </w:r>
    </w:p>
    <w:p w14:paraId="4E013633" w14:textId="77777777" w:rsidR="00B928A7" w:rsidRDefault="00B928A7" w:rsidP="00B928A7">
      <w:pPr>
        <w:pStyle w:val="aa"/>
        <w:numPr>
          <w:ilvl w:val="1"/>
          <w:numId w:val="36"/>
        </w:numPr>
        <w:overflowPunct/>
        <w:autoSpaceDE/>
        <w:autoSpaceDN/>
        <w:adjustRightInd/>
        <w:spacing w:after="100" w:afterAutospacing="1"/>
        <w:contextualSpacing w:val="0"/>
        <w:textAlignment w:val="auto"/>
      </w:pPr>
      <w:r>
        <w:t xml:space="preserve">Step 2: </w:t>
      </w:r>
      <w:r w:rsidRPr="00B045FE">
        <w:t xml:space="preserve">Apply padding </w:t>
      </w:r>
      <w:r>
        <w:t>at the end of the</w:t>
      </w:r>
      <w:r w:rsidRPr="00B045FE">
        <w:t xml:space="preserve"> DCI</w:t>
      </w:r>
      <w:r>
        <w:t>, if necessary,</w:t>
      </w:r>
      <w:r w:rsidRPr="00B045FE">
        <w:t xml:space="preserve"> to match the size of the largest </w:t>
      </w:r>
      <w:r>
        <w:t xml:space="preserve">DCI size </w:t>
      </w:r>
      <w:r w:rsidRPr="00B045FE">
        <w:t>between (DWS=CP-OFDM) and (DWS=DFT-S-OFDM)</w:t>
      </w:r>
      <w:r>
        <w:t>.</w:t>
      </w:r>
    </w:p>
    <w:p w14:paraId="1F892BA7" w14:textId="77777777" w:rsidR="00B928A7" w:rsidRDefault="00B928A7" w:rsidP="00B928A7">
      <w:pPr>
        <w:pStyle w:val="aa"/>
        <w:numPr>
          <w:ilvl w:val="0"/>
          <w:numId w:val="36"/>
        </w:numPr>
        <w:overflowPunct/>
        <w:autoSpaceDE/>
        <w:autoSpaceDN/>
        <w:adjustRightInd/>
        <w:spacing w:after="100" w:afterAutospacing="1"/>
        <w:contextualSpacing w:val="0"/>
        <w:textAlignment w:val="auto"/>
      </w:pPr>
      <w:r>
        <w:t>For DCI addressed to CS-RNTI:</w:t>
      </w:r>
    </w:p>
    <w:p w14:paraId="6C5C796F" w14:textId="77777777" w:rsidR="00B928A7" w:rsidRDefault="00B928A7" w:rsidP="00B928A7">
      <w:pPr>
        <w:pStyle w:val="aa"/>
        <w:numPr>
          <w:ilvl w:val="1"/>
          <w:numId w:val="36"/>
        </w:numPr>
        <w:overflowPunct/>
        <w:autoSpaceDE/>
        <w:autoSpaceDN/>
        <w:adjustRightInd/>
        <w:spacing w:after="100" w:afterAutospacing="1"/>
        <w:contextualSpacing w:val="0"/>
        <w:textAlignment w:val="auto"/>
      </w:pPr>
      <w:r>
        <w:t>Apply padding to each field, if necessary, to match the size of the corresponding field for the DCI addressed to C-RNTI and (DWS=CP-OFDM).</w:t>
      </w:r>
    </w:p>
    <w:p w14:paraId="32AB9A60" w14:textId="77777777" w:rsidR="00B928A7" w:rsidRDefault="00B928A7" w:rsidP="00B928A7">
      <w:pPr>
        <w:pStyle w:val="aa"/>
        <w:numPr>
          <w:ilvl w:val="2"/>
          <w:numId w:val="36"/>
        </w:numPr>
        <w:overflowPunct/>
        <w:autoSpaceDE/>
        <w:autoSpaceDN/>
        <w:adjustRightInd/>
        <w:spacing w:before="100" w:beforeAutospacing="1" w:after="100" w:afterAutospacing="1"/>
        <w:contextualSpacing w:val="0"/>
        <w:textAlignment w:val="auto"/>
      </w:pPr>
      <w:r>
        <w:t>Note: This means DWS field does not need to be decoded before finding position of NDI field in the case of CS-RNTI.</w:t>
      </w:r>
    </w:p>
    <w:p w14:paraId="4CBAD1A9" w14:textId="7C4E22DF" w:rsidR="00972D6E" w:rsidRPr="00B125F2" w:rsidRDefault="00B928A7" w:rsidP="00B928A7">
      <w:pPr>
        <w:pStyle w:val="3gpptxt"/>
      </w:pPr>
      <w:r>
        <w:t>Note: Field introduced in future specs needs to have size for CP-OFDM at least equal to size for DFT-S-OFDM, or otherwise cannot be used for CS-RNTI and NDI=1.</w:t>
      </w:r>
    </w:p>
    <w:p w14:paraId="360A2194" w14:textId="401B2971" w:rsidR="00972D6E" w:rsidRDefault="00972D6E" w:rsidP="00B125F2">
      <w:pPr>
        <w:pStyle w:val="3gpptxt"/>
      </w:pPr>
      <w:r w:rsidRPr="00B125F2">
        <w:t xml:space="preserve">As per the </w:t>
      </w:r>
      <w:r w:rsidR="00D836E8">
        <w:t>agreement</w:t>
      </w:r>
      <w:r w:rsidRPr="00B125F2">
        <w:t xml:space="preserve">, 1 bit field is introduced for indicating the dynamic waveform change. Thus, per DCI format level alignment could be possible when the </w:t>
      </w:r>
      <w:r w:rsidR="00D836E8" w:rsidRPr="00B125F2">
        <w:t>1-bit</w:t>
      </w:r>
      <w:r w:rsidRPr="00B125F2">
        <w:t xml:space="preserve"> field is in the front of the DCI, like the alignment between downlink and uplink. Meanwhile, it assumes the bitwidth of one field for OFDM may be equal to, larger than or smaller than the bitwidth of the corresponding field for DFT-s-OFDM. It means the total number of bits of the DCI format after alignment for per bit field level alignment may be larger than that for per DCI format level alignment under the assumption. For this reason, we think per DCI format level alignment could be better for DCI detection performance. On the other hand, if it assumes the bitwidth of one field for DFT-s-OFDM is not expected to be larger than the bitwidth of the corresponding field for OFDM, then there is no advantage for the per DCI format level alignment. In such case, 1 </w:t>
      </w:r>
      <w:r w:rsidRPr="00B125F2">
        <w:lastRenderedPageBreak/>
        <w:t>bit field indication of dynamic waveform could be placed at any position and implementation of the segmentation from DCI format to each bit field could be done before decoding the switching indication bit, which may have benefit on implementation. Thus, we propose to down-select per DCI format level alignment or per bit field level alignment based on the assumption on whether the bitwidth of one field for DFT-s-OFDM is not expected to be larger than the bitwidth of the corresponding field for OFDM.</w:t>
      </w:r>
    </w:p>
    <w:p w14:paraId="2C512B40" w14:textId="77777777" w:rsidR="00555ED2" w:rsidRPr="00D836E8" w:rsidRDefault="00555ED2" w:rsidP="00555ED2">
      <w:pPr>
        <w:pStyle w:val="3gpptxt"/>
        <w:rPr>
          <w:b/>
          <w:bCs/>
        </w:rPr>
      </w:pPr>
      <w:r w:rsidRPr="00D836E8">
        <w:rPr>
          <w:b/>
          <w:bCs/>
        </w:rPr>
        <w:t>Proposal 1: For dynamic waveform switching, down-select DCI size alignment method based on the assumption as following,</w:t>
      </w:r>
    </w:p>
    <w:p w14:paraId="40F4FC29" w14:textId="77777777" w:rsidR="00555ED2" w:rsidRPr="00D836E8" w:rsidRDefault="00555ED2" w:rsidP="00555ED2">
      <w:pPr>
        <w:pStyle w:val="3gpptxt"/>
        <w:ind w:left="720" w:hanging="360"/>
        <w:rPr>
          <w:b/>
          <w:bCs/>
        </w:rPr>
      </w:pPr>
      <w:r w:rsidRPr="00D836E8">
        <w:rPr>
          <w:rFonts w:ascii="Symbol" w:hAnsi="Symbol"/>
          <w:bCs/>
        </w:rPr>
        <w:t></w:t>
      </w:r>
      <w:r w:rsidRPr="00D836E8">
        <w:rPr>
          <w:rFonts w:ascii="Symbol" w:hAnsi="Symbol"/>
          <w:bCs/>
        </w:rPr>
        <w:tab/>
      </w:r>
      <w:r w:rsidRPr="00D836E8">
        <w:rPr>
          <w:b/>
          <w:bCs/>
        </w:rPr>
        <w:t>if the bitwidth of one field for DFT-s-OFDM may be larger than the bitwidth of the corresponding field for OFDM</w:t>
      </w:r>
    </w:p>
    <w:p w14:paraId="117A766E" w14:textId="77777777" w:rsidR="00555ED2" w:rsidRPr="00D836E8" w:rsidRDefault="00555ED2" w:rsidP="00555ED2">
      <w:pPr>
        <w:pStyle w:val="3gpptxt"/>
        <w:ind w:left="1440" w:hanging="360"/>
        <w:rPr>
          <w:b/>
          <w:bCs/>
        </w:rPr>
      </w:pPr>
      <w:r w:rsidRPr="00D836E8">
        <w:rPr>
          <w:rFonts w:ascii="Courier New" w:hAnsi="Courier New" w:cs="Courier New"/>
          <w:bCs/>
        </w:rPr>
        <w:t>o</w:t>
      </w:r>
      <w:r w:rsidRPr="00D836E8">
        <w:rPr>
          <w:rFonts w:ascii="Courier New" w:hAnsi="Courier New" w:cs="Courier New"/>
          <w:bCs/>
        </w:rPr>
        <w:tab/>
      </w:r>
      <w:r>
        <w:rPr>
          <w:b/>
          <w:bCs/>
        </w:rPr>
        <w:t xml:space="preserve">to select </w:t>
      </w:r>
      <w:r w:rsidRPr="00D836E8">
        <w:rPr>
          <w:b/>
          <w:bCs/>
        </w:rPr>
        <w:t>Option 1: Per-format alignment</w:t>
      </w:r>
    </w:p>
    <w:p w14:paraId="221E2305" w14:textId="77777777" w:rsidR="00555ED2" w:rsidRPr="00D836E8" w:rsidRDefault="00555ED2" w:rsidP="00555ED2">
      <w:pPr>
        <w:pStyle w:val="3gpptxt"/>
        <w:ind w:left="720" w:hanging="360"/>
        <w:rPr>
          <w:b/>
          <w:bCs/>
        </w:rPr>
      </w:pPr>
      <w:r w:rsidRPr="00D836E8">
        <w:rPr>
          <w:rFonts w:ascii="Symbol" w:hAnsi="Symbol"/>
          <w:bCs/>
        </w:rPr>
        <w:t></w:t>
      </w:r>
      <w:r w:rsidRPr="00D836E8">
        <w:rPr>
          <w:rFonts w:ascii="Symbol" w:hAnsi="Symbol"/>
          <w:bCs/>
        </w:rPr>
        <w:tab/>
      </w:r>
      <w:r w:rsidRPr="00D836E8">
        <w:rPr>
          <w:b/>
          <w:bCs/>
        </w:rPr>
        <w:t>if the bitwidth of one field for DFT-s-OFDM is not expected to be larger than the bitwidth of the corresponding field for OFDM</w:t>
      </w:r>
    </w:p>
    <w:p w14:paraId="79322E1C" w14:textId="77777777" w:rsidR="00555ED2" w:rsidRPr="00D836E8" w:rsidRDefault="00555ED2" w:rsidP="00555ED2">
      <w:pPr>
        <w:pStyle w:val="3gpptxt"/>
        <w:ind w:left="1440" w:hanging="360"/>
        <w:rPr>
          <w:b/>
          <w:bCs/>
        </w:rPr>
      </w:pPr>
      <w:r w:rsidRPr="00D836E8">
        <w:rPr>
          <w:rFonts w:ascii="Courier New" w:hAnsi="Courier New" w:cs="Courier New"/>
          <w:bCs/>
        </w:rPr>
        <w:t>o</w:t>
      </w:r>
      <w:r w:rsidRPr="00D836E8">
        <w:rPr>
          <w:rFonts w:ascii="Courier New" w:hAnsi="Courier New" w:cs="Courier New"/>
          <w:bCs/>
        </w:rPr>
        <w:tab/>
      </w:r>
      <w:r>
        <w:rPr>
          <w:b/>
          <w:bCs/>
        </w:rPr>
        <w:t xml:space="preserve">to select </w:t>
      </w:r>
      <w:r w:rsidRPr="00D836E8">
        <w:rPr>
          <w:b/>
          <w:bCs/>
        </w:rPr>
        <w:t>Option 2: Per-field alignment</w:t>
      </w:r>
    </w:p>
    <w:p w14:paraId="0A89006F" w14:textId="0839CBEE" w:rsidR="00A336D0" w:rsidRDefault="00A336D0" w:rsidP="00A336D0">
      <w:pPr>
        <w:pStyle w:val="3gpptxt"/>
      </w:pPr>
    </w:p>
    <w:p w14:paraId="3740C71D" w14:textId="132EEEBA" w:rsidR="00972D6E" w:rsidRPr="00B125F2" w:rsidRDefault="00972D6E" w:rsidP="00A336D0">
      <w:pPr>
        <w:pStyle w:val="3gpptitlelv3"/>
      </w:pPr>
      <w:r w:rsidRPr="00B125F2">
        <w:t>2.2</w:t>
      </w:r>
      <w:r w:rsidRPr="00B125F2">
        <w:tab/>
        <w:t>PHR reporting</w:t>
      </w:r>
    </w:p>
    <w:p w14:paraId="2A402C8D" w14:textId="1076B7F2" w:rsidR="00972D6E" w:rsidRPr="00B125F2" w:rsidRDefault="00972D6E" w:rsidP="00B125F2">
      <w:pPr>
        <w:pStyle w:val="3gpptxt"/>
      </w:pPr>
      <w:r w:rsidRPr="00B125F2">
        <w:t>For PHR triggering enhancements, UE itself knows the change of PHR for different waveform and network should have the knowledge of PHR of different waveform for uplink scheduling. Thus, it’s better for UE event triggered enhanced PHR report once power headroom changed by UE side. When waveform would be changed, UE should report the PHR accordingly. There should be two side event</w:t>
      </w:r>
      <w:r w:rsidR="00D836E8">
        <w:t>s</w:t>
      </w:r>
      <w:r w:rsidRPr="00B125F2">
        <w:t xml:space="preserve"> for triggering, one is from the OFDM waveform to DFT-s-OFDM waveform, the other is from the DFT-s-OFDM to the OFDM waveform. To prevent frequent PHR reporting, different threshold could be configured. Thus, it propose</w:t>
      </w:r>
      <w:r w:rsidR="00D836E8">
        <w:t>s</w:t>
      </w:r>
      <w:r w:rsidRPr="00B125F2">
        <w:t xml:space="preserve"> to trigger the PHR report when if the power headroom value of OFDM waveform is larger than a first threshold and DFT-s-OFDM waveform is used for UE transmission, or if the power headroom value of DFT-s-OFDM waveform is less than a second value and OFDM waveform is used for UE transmission;</w:t>
      </w:r>
    </w:p>
    <w:p w14:paraId="2181D4F2" w14:textId="77777777" w:rsidR="00555ED2" w:rsidRPr="00D836E8" w:rsidRDefault="00555ED2" w:rsidP="00555ED2">
      <w:pPr>
        <w:pStyle w:val="3gpptxt"/>
        <w:rPr>
          <w:b/>
          <w:bCs/>
        </w:rPr>
      </w:pPr>
      <w:r w:rsidRPr="00D836E8">
        <w:rPr>
          <w:b/>
          <w:bCs/>
        </w:rPr>
        <w:t xml:space="preserve">Proposal 2: To trigger the PHR report, </w:t>
      </w:r>
    </w:p>
    <w:p w14:paraId="0CD318C4" w14:textId="77777777" w:rsidR="00555ED2" w:rsidRPr="00D836E8" w:rsidRDefault="00555ED2" w:rsidP="00555ED2">
      <w:pPr>
        <w:pStyle w:val="3gpptxt"/>
        <w:ind w:left="720" w:hanging="360"/>
        <w:rPr>
          <w:b/>
          <w:bCs/>
        </w:rPr>
      </w:pPr>
      <w:r w:rsidRPr="00D836E8">
        <w:rPr>
          <w:rFonts w:ascii="Symbol" w:hAnsi="Symbol"/>
          <w:bCs/>
        </w:rPr>
        <w:t></w:t>
      </w:r>
      <w:r w:rsidRPr="00D836E8">
        <w:rPr>
          <w:rFonts w:ascii="Symbol" w:hAnsi="Symbol"/>
          <w:bCs/>
        </w:rPr>
        <w:tab/>
      </w:r>
      <w:r w:rsidRPr="00D836E8">
        <w:rPr>
          <w:b/>
          <w:bCs/>
        </w:rPr>
        <w:t>if the power headroom value of OFDM waveform is larger than a first threshold and DFT-s-OFDM waveform is used for UE transmission</w:t>
      </w:r>
    </w:p>
    <w:p w14:paraId="1969CA4F" w14:textId="77777777" w:rsidR="00555ED2" w:rsidRPr="00D836E8" w:rsidRDefault="00555ED2" w:rsidP="00555ED2">
      <w:pPr>
        <w:pStyle w:val="3gpptxt"/>
        <w:ind w:left="720" w:hanging="360"/>
        <w:rPr>
          <w:b/>
          <w:bCs/>
        </w:rPr>
      </w:pPr>
      <w:r w:rsidRPr="00D836E8">
        <w:rPr>
          <w:rFonts w:ascii="Symbol" w:hAnsi="Symbol"/>
          <w:bCs/>
        </w:rPr>
        <w:t></w:t>
      </w:r>
      <w:r w:rsidRPr="00D836E8">
        <w:rPr>
          <w:rFonts w:ascii="Symbol" w:hAnsi="Symbol"/>
          <w:bCs/>
        </w:rPr>
        <w:tab/>
      </w:r>
      <w:r w:rsidRPr="00D836E8">
        <w:rPr>
          <w:b/>
          <w:bCs/>
        </w:rPr>
        <w:t>if the power headroom value of DFT-s-OFDM waveform is less than a second value and OFDM waveform is used for UE transmission</w:t>
      </w:r>
      <w:r>
        <w:rPr>
          <w:b/>
          <w:bCs/>
        </w:rPr>
        <w:t>.</w:t>
      </w:r>
    </w:p>
    <w:p w14:paraId="463335BC" w14:textId="787E54A2" w:rsidR="00972D6E" w:rsidRPr="00B125F2" w:rsidRDefault="00972D6E" w:rsidP="00D836E8">
      <w:pPr>
        <w:pStyle w:val="3gpptxt"/>
      </w:pPr>
    </w:p>
    <w:p w14:paraId="35A134B4" w14:textId="77777777" w:rsidR="00972D6E" w:rsidRPr="00B125F2" w:rsidRDefault="00972D6E" w:rsidP="00B125F2">
      <w:pPr>
        <w:pStyle w:val="3gpptitlelv2"/>
      </w:pPr>
      <w:r w:rsidRPr="00B125F2">
        <w:t>3</w:t>
      </w:r>
      <w:r w:rsidRPr="00B125F2">
        <w:tab/>
        <w:t>Conclusion</w:t>
      </w:r>
    </w:p>
    <w:p w14:paraId="046FBB34" w14:textId="5B45CA1E" w:rsidR="00972D6E" w:rsidRDefault="00972D6E" w:rsidP="00B125F2">
      <w:pPr>
        <w:pStyle w:val="3gpptxt"/>
      </w:pPr>
      <w:r w:rsidRPr="00B125F2">
        <w:t>In this contribution, we give our views on dynamic switching between DFT-S-OFDM and CP-OFDM, and propose that:</w:t>
      </w:r>
    </w:p>
    <w:p w14:paraId="6C8D12A3" w14:textId="77777777" w:rsidR="00D836E8" w:rsidRPr="00D836E8" w:rsidRDefault="00D836E8" w:rsidP="00D836E8">
      <w:pPr>
        <w:pStyle w:val="3gpptxt"/>
        <w:rPr>
          <w:b/>
          <w:bCs/>
        </w:rPr>
      </w:pPr>
      <w:bookmarkStart w:id="1" w:name="OLE_LINK2"/>
      <w:r w:rsidRPr="00D836E8">
        <w:rPr>
          <w:b/>
          <w:bCs/>
        </w:rPr>
        <w:t>Proposal 1: For dynamic waveform switching, down-select DCI size alignment method based on the assumption as following,</w:t>
      </w:r>
    </w:p>
    <w:p w14:paraId="7B10DE17" w14:textId="6554CDFE" w:rsidR="00D836E8" w:rsidRPr="00D836E8" w:rsidRDefault="00C82A01" w:rsidP="00C82A01">
      <w:pPr>
        <w:pStyle w:val="3gpptxt"/>
        <w:ind w:left="720" w:hanging="360"/>
        <w:rPr>
          <w:b/>
          <w:bCs/>
        </w:rPr>
      </w:pPr>
      <w:r w:rsidRPr="00D836E8">
        <w:rPr>
          <w:rFonts w:ascii="Symbol" w:hAnsi="Symbol"/>
          <w:bCs/>
        </w:rPr>
        <w:t></w:t>
      </w:r>
      <w:r w:rsidRPr="00D836E8">
        <w:rPr>
          <w:rFonts w:ascii="Symbol" w:hAnsi="Symbol"/>
          <w:bCs/>
        </w:rPr>
        <w:tab/>
      </w:r>
      <w:r w:rsidR="00D836E8" w:rsidRPr="00D836E8">
        <w:rPr>
          <w:b/>
          <w:bCs/>
        </w:rPr>
        <w:t>if the bitwidth of one field for DFT-s-OFDM may be larger than the bitwidth of the corresponding field for OFDM</w:t>
      </w:r>
    </w:p>
    <w:p w14:paraId="51250154" w14:textId="0575276E" w:rsidR="00D836E8" w:rsidRPr="00D836E8" w:rsidRDefault="00C82A01" w:rsidP="00C82A01">
      <w:pPr>
        <w:pStyle w:val="3gpptxt"/>
        <w:ind w:left="1440" w:hanging="360"/>
        <w:rPr>
          <w:b/>
          <w:bCs/>
        </w:rPr>
      </w:pPr>
      <w:r w:rsidRPr="00D836E8">
        <w:rPr>
          <w:rFonts w:ascii="Courier New" w:hAnsi="Courier New" w:cs="Courier New"/>
          <w:bCs/>
        </w:rPr>
        <w:t>o</w:t>
      </w:r>
      <w:r w:rsidRPr="00D836E8">
        <w:rPr>
          <w:rFonts w:ascii="Courier New" w:hAnsi="Courier New" w:cs="Courier New"/>
          <w:bCs/>
        </w:rPr>
        <w:tab/>
      </w:r>
      <w:r>
        <w:rPr>
          <w:b/>
          <w:bCs/>
        </w:rPr>
        <w:t>to</w:t>
      </w:r>
      <w:r w:rsidR="00D836E8">
        <w:rPr>
          <w:b/>
          <w:bCs/>
        </w:rPr>
        <w:t xml:space="preserve"> select </w:t>
      </w:r>
      <w:r w:rsidR="00D836E8" w:rsidRPr="00D836E8">
        <w:rPr>
          <w:b/>
          <w:bCs/>
        </w:rPr>
        <w:t>Option 1: Per-format alignment</w:t>
      </w:r>
    </w:p>
    <w:p w14:paraId="13B0DFCA" w14:textId="3806D748" w:rsidR="00D836E8" w:rsidRPr="00D836E8" w:rsidRDefault="00C82A01" w:rsidP="00C82A01">
      <w:pPr>
        <w:pStyle w:val="3gpptxt"/>
        <w:ind w:left="720" w:hanging="360"/>
        <w:rPr>
          <w:b/>
          <w:bCs/>
        </w:rPr>
      </w:pPr>
      <w:r w:rsidRPr="00D836E8">
        <w:rPr>
          <w:rFonts w:ascii="Symbol" w:hAnsi="Symbol"/>
          <w:bCs/>
        </w:rPr>
        <w:t></w:t>
      </w:r>
      <w:r w:rsidRPr="00D836E8">
        <w:rPr>
          <w:rFonts w:ascii="Symbol" w:hAnsi="Symbol"/>
          <w:bCs/>
        </w:rPr>
        <w:tab/>
      </w:r>
      <w:r w:rsidR="00D836E8" w:rsidRPr="00D836E8">
        <w:rPr>
          <w:b/>
          <w:bCs/>
        </w:rPr>
        <w:t>if the bitwidth of one field for DFT-s-OFDM is not expected to be larger than the bitwidth of the corresponding field for OFDM</w:t>
      </w:r>
    </w:p>
    <w:p w14:paraId="03860DEC" w14:textId="7996B7EE" w:rsidR="00D836E8" w:rsidRPr="00D836E8" w:rsidRDefault="00C82A01" w:rsidP="00C82A01">
      <w:pPr>
        <w:pStyle w:val="3gpptxt"/>
        <w:ind w:left="1440" w:hanging="360"/>
        <w:rPr>
          <w:b/>
          <w:bCs/>
        </w:rPr>
      </w:pPr>
      <w:r w:rsidRPr="00D836E8">
        <w:rPr>
          <w:rFonts w:ascii="Courier New" w:hAnsi="Courier New" w:cs="Courier New"/>
          <w:bCs/>
        </w:rPr>
        <w:t>o</w:t>
      </w:r>
      <w:r w:rsidRPr="00D836E8">
        <w:rPr>
          <w:rFonts w:ascii="Courier New" w:hAnsi="Courier New" w:cs="Courier New"/>
          <w:bCs/>
        </w:rPr>
        <w:tab/>
      </w:r>
      <w:r>
        <w:rPr>
          <w:b/>
          <w:bCs/>
        </w:rPr>
        <w:t>to</w:t>
      </w:r>
      <w:r w:rsidR="00D836E8">
        <w:rPr>
          <w:b/>
          <w:bCs/>
        </w:rPr>
        <w:t xml:space="preserve"> select </w:t>
      </w:r>
      <w:r w:rsidR="00D836E8" w:rsidRPr="00D836E8">
        <w:rPr>
          <w:b/>
          <w:bCs/>
        </w:rPr>
        <w:t>Option 2: Per-field alignment</w:t>
      </w:r>
    </w:p>
    <w:p w14:paraId="706D643A" w14:textId="77777777" w:rsidR="00D836E8" w:rsidRPr="00D836E8" w:rsidRDefault="00D836E8" w:rsidP="00D836E8">
      <w:pPr>
        <w:pStyle w:val="3gpptxt"/>
        <w:rPr>
          <w:b/>
          <w:bCs/>
        </w:rPr>
      </w:pPr>
      <w:bookmarkStart w:id="2" w:name="OLE_LINK1"/>
      <w:bookmarkEnd w:id="1"/>
      <w:r w:rsidRPr="00D836E8">
        <w:rPr>
          <w:b/>
          <w:bCs/>
        </w:rPr>
        <w:t xml:space="preserve">Proposal 2: To trigger the PHR report, </w:t>
      </w:r>
    </w:p>
    <w:p w14:paraId="2FAAEF65" w14:textId="37D9B8CF" w:rsidR="00D836E8" w:rsidRPr="00D836E8" w:rsidRDefault="00C82A01" w:rsidP="00C82A01">
      <w:pPr>
        <w:pStyle w:val="3gpptxt"/>
        <w:ind w:left="720" w:hanging="360"/>
        <w:rPr>
          <w:b/>
          <w:bCs/>
        </w:rPr>
      </w:pPr>
      <w:r w:rsidRPr="00D836E8">
        <w:rPr>
          <w:rFonts w:ascii="Symbol" w:hAnsi="Symbol"/>
          <w:bCs/>
        </w:rPr>
        <w:t></w:t>
      </w:r>
      <w:r w:rsidRPr="00D836E8">
        <w:rPr>
          <w:rFonts w:ascii="Symbol" w:hAnsi="Symbol"/>
          <w:bCs/>
        </w:rPr>
        <w:tab/>
      </w:r>
      <w:r w:rsidR="00D836E8" w:rsidRPr="00D836E8">
        <w:rPr>
          <w:b/>
          <w:bCs/>
        </w:rPr>
        <w:t>if the power headroom value of OFDM waveform is larger than a first threshold and DFT-s-OFDM waveform is used for UE transmission</w:t>
      </w:r>
    </w:p>
    <w:p w14:paraId="4BAEC5F0" w14:textId="18455BA6" w:rsidR="00D836E8" w:rsidRPr="00D836E8" w:rsidRDefault="00C82A01" w:rsidP="00C82A01">
      <w:pPr>
        <w:pStyle w:val="3gpptxt"/>
        <w:ind w:left="720" w:hanging="360"/>
        <w:rPr>
          <w:b/>
          <w:bCs/>
        </w:rPr>
      </w:pPr>
      <w:r w:rsidRPr="00D836E8">
        <w:rPr>
          <w:rFonts w:ascii="Symbol" w:hAnsi="Symbol"/>
          <w:bCs/>
        </w:rPr>
        <w:lastRenderedPageBreak/>
        <w:t></w:t>
      </w:r>
      <w:r w:rsidRPr="00D836E8">
        <w:rPr>
          <w:rFonts w:ascii="Symbol" w:hAnsi="Symbol"/>
          <w:bCs/>
        </w:rPr>
        <w:tab/>
      </w:r>
      <w:r w:rsidR="00D836E8" w:rsidRPr="00D836E8">
        <w:rPr>
          <w:b/>
          <w:bCs/>
        </w:rPr>
        <w:t>if the power headroom value of DFT-s-OFDM waveform is less than a second value and OFDM waveform is used for UE transmission</w:t>
      </w:r>
      <w:r w:rsidR="00D836E8">
        <w:rPr>
          <w:b/>
          <w:bCs/>
        </w:rPr>
        <w:t>.</w:t>
      </w:r>
    </w:p>
    <w:bookmarkEnd w:id="2"/>
    <w:p w14:paraId="4D6D7D40" w14:textId="77C58ADE" w:rsidR="00972D6E" w:rsidRPr="00B125F2" w:rsidRDefault="00972D6E" w:rsidP="00D836E8">
      <w:pPr>
        <w:pStyle w:val="3gpptxt"/>
      </w:pPr>
    </w:p>
    <w:p w14:paraId="2BEF8280" w14:textId="77777777" w:rsidR="00972D6E" w:rsidRPr="00B125F2" w:rsidRDefault="00972D6E" w:rsidP="00B125F2">
      <w:pPr>
        <w:pStyle w:val="3gpptitlelv2"/>
      </w:pPr>
      <w:r w:rsidRPr="00B125F2">
        <w:t>References</w:t>
      </w:r>
    </w:p>
    <w:p w14:paraId="1E6E3980" w14:textId="77777777" w:rsidR="00972D6E" w:rsidRPr="00B125F2" w:rsidRDefault="00972D6E" w:rsidP="00B125F2">
      <w:pPr>
        <w:pStyle w:val="3gpptxt"/>
      </w:pPr>
      <w:r w:rsidRPr="00B125F2">
        <w:t>[1]</w:t>
      </w:r>
      <w:r w:rsidRPr="00B125F2">
        <w:tab/>
        <w:t>Draft_Minutes_report_RAN1#112</w:t>
      </w:r>
    </w:p>
    <w:p w14:paraId="5B684BC1" w14:textId="77777777" w:rsidR="00B32D63" w:rsidRPr="00B125F2" w:rsidRDefault="00B32D63" w:rsidP="00B125F2">
      <w:pPr>
        <w:pStyle w:val="3gpptxt"/>
      </w:pPr>
    </w:p>
    <w:sectPr w:rsidR="00B32D63" w:rsidRPr="00B125F2" w:rsidSect="005D10D5">
      <w:footerReference w:type="default" r:id="rId8"/>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33CE6" w14:textId="77777777" w:rsidR="00F70C33" w:rsidRDefault="00F70C33" w:rsidP="005D10D5">
      <w:pPr>
        <w:spacing w:after="0" w:line="240" w:lineRule="auto"/>
      </w:pPr>
      <w:r>
        <w:separator/>
      </w:r>
    </w:p>
  </w:endnote>
  <w:endnote w:type="continuationSeparator" w:id="0">
    <w:p w14:paraId="26361BC6" w14:textId="77777777" w:rsidR="00F70C33" w:rsidRDefault="00F70C33" w:rsidP="005D10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1CD98612" w:rsidR="00E445A8" w:rsidRPr="00E445A8" w:rsidRDefault="00E445A8" w:rsidP="00E445A8">
    <w:pPr>
      <w:pStyle w:val="a5"/>
      <w:jc w:val="center"/>
      <w:rPr>
        <w:rFonts w:ascii="Times New Roman" w:hAnsi="Times New Roman" w:cs="Times New Roman"/>
        <w:sz w:val="20"/>
        <w:szCs w:val="20"/>
      </w:rPr>
    </w:pPr>
    <w:r w:rsidRPr="00E445A8">
      <w:rPr>
        <w:rStyle w:val="a7"/>
        <w:rFonts w:ascii="Times New Roman" w:hAnsi="Times New Roman" w:cs="Times New Roman"/>
        <w:sz w:val="20"/>
        <w:szCs w:val="20"/>
      </w:rPr>
      <w:fldChar w:fldCharType="begin"/>
    </w:r>
    <w:r w:rsidRPr="00E445A8">
      <w:rPr>
        <w:rStyle w:val="a7"/>
        <w:rFonts w:ascii="Times New Roman" w:hAnsi="Times New Roman" w:cs="Times New Roman"/>
        <w:sz w:val="20"/>
        <w:szCs w:val="20"/>
      </w:rPr>
      <w:instrText xml:space="preserve"> PAGE </w:instrText>
    </w:r>
    <w:r w:rsidRPr="00E445A8">
      <w:rPr>
        <w:rStyle w:val="a7"/>
        <w:rFonts w:ascii="Times New Roman" w:hAnsi="Times New Roman" w:cs="Times New Roman"/>
        <w:sz w:val="20"/>
        <w:szCs w:val="20"/>
      </w:rPr>
      <w:fldChar w:fldCharType="separate"/>
    </w:r>
    <w:r w:rsidRPr="00E445A8">
      <w:rPr>
        <w:rStyle w:val="a7"/>
        <w:rFonts w:ascii="Times New Roman" w:hAnsi="Times New Roman" w:cs="Times New Roman"/>
        <w:sz w:val="20"/>
        <w:szCs w:val="20"/>
      </w:rPr>
      <w:t>3</w:t>
    </w:r>
    <w:r w:rsidRPr="00E445A8">
      <w:rPr>
        <w:rStyle w:val="a7"/>
        <w:rFonts w:ascii="Times New Roman" w:hAnsi="Times New Roman" w:cs="Times New Roman"/>
        <w:sz w:val="20"/>
        <w:szCs w:val="20"/>
      </w:rPr>
      <w:fldChar w:fldCharType="end"/>
    </w:r>
    <w:r w:rsidRPr="00E445A8">
      <w:rPr>
        <w:rStyle w:val="a7"/>
        <w:rFonts w:ascii="Times New Roman" w:hAnsi="Times New Roman" w:cs="Times New Roman"/>
        <w:sz w:val="20"/>
        <w:szCs w:val="20"/>
      </w:rPr>
      <w:t>/</w:t>
    </w:r>
    <w:r w:rsidRPr="00E445A8">
      <w:rPr>
        <w:rStyle w:val="a7"/>
        <w:rFonts w:ascii="Times New Roman" w:hAnsi="Times New Roman" w:cs="Times New Roman"/>
        <w:sz w:val="20"/>
        <w:szCs w:val="20"/>
      </w:rPr>
      <w:fldChar w:fldCharType="begin"/>
    </w:r>
    <w:r w:rsidRPr="00E445A8">
      <w:rPr>
        <w:rStyle w:val="a7"/>
        <w:rFonts w:ascii="Times New Roman" w:hAnsi="Times New Roman" w:cs="Times New Roman"/>
        <w:sz w:val="20"/>
        <w:szCs w:val="20"/>
      </w:rPr>
      <w:instrText xml:space="preserve"> NUMPAGES </w:instrText>
    </w:r>
    <w:r w:rsidRPr="00E445A8">
      <w:rPr>
        <w:rStyle w:val="a7"/>
        <w:rFonts w:ascii="Times New Roman" w:hAnsi="Times New Roman" w:cs="Times New Roman"/>
        <w:sz w:val="20"/>
        <w:szCs w:val="20"/>
      </w:rPr>
      <w:fldChar w:fldCharType="separate"/>
    </w:r>
    <w:r w:rsidRPr="00E445A8">
      <w:rPr>
        <w:rStyle w:val="a7"/>
        <w:rFonts w:ascii="Times New Roman" w:hAnsi="Times New Roman" w:cs="Times New Roman"/>
        <w:sz w:val="20"/>
        <w:szCs w:val="20"/>
      </w:rPr>
      <w:t>3</w:t>
    </w:r>
    <w:r w:rsidRPr="00E445A8">
      <w:rPr>
        <w:rStyle w:val="a7"/>
        <w:rFonts w:ascii="Times New Roman" w:hAnsi="Times New Roman"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EB2D6" w14:textId="77777777" w:rsidR="00F70C33" w:rsidRDefault="00F70C33" w:rsidP="005D10D5">
      <w:pPr>
        <w:spacing w:after="0" w:line="240" w:lineRule="auto"/>
      </w:pPr>
      <w:r>
        <w:separator/>
      </w:r>
    </w:p>
  </w:footnote>
  <w:footnote w:type="continuationSeparator" w:id="0">
    <w:p w14:paraId="1C97FE45" w14:textId="77777777" w:rsidR="00F70C33" w:rsidRDefault="00F70C33" w:rsidP="005D10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3AA2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F612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3A10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C0E7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8A647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14255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FCCF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72A3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C88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6625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AC659D"/>
    <w:multiLevelType w:val="hybridMultilevel"/>
    <w:tmpl w:val="D41236BA"/>
    <w:lvl w:ilvl="0" w:tplc="2D6CFC9E">
      <w:numFmt w:val="bullet"/>
      <w:lvlText w:val="•"/>
      <w:lvlJc w:val="left"/>
      <w:pPr>
        <w:ind w:left="1080" w:hanging="720"/>
      </w:pPr>
      <w:rPr>
        <w:rFonts w:ascii="等线" w:eastAsia="等线" w:hAnsi="等线"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110467B7"/>
    <w:multiLevelType w:val="hybridMultilevel"/>
    <w:tmpl w:val="38600394"/>
    <w:lvl w:ilvl="0" w:tplc="10FA92E8">
      <w:numFmt w:val="bullet"/>
      <w:lvlText w:val="•"/>
      <w:lvlJc w:val="left"/>
      <w:pPr>
        <w:ind w:left="1080" w:hanging="720"/>
      </w:pPr>
      <w:rPr>
        <w:rFonts w:ascii="等线" w:eastAsia="等线" w:hAnsi="等线"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063B3E"/>
    <w:multiLevelType w:val="hybridMultilevel"/>
    <w:tmpl w:val="6EF4FECA"/>
    <w:lvl w:ilvl="0" w:tplc="200E0F7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2264A2"/>
    <w:multiLevelType w:val="multilevel"/>
    <w:tmpl w:val="6EF4FECA"/>
    <w:numStyleLink w:val="3gppran1meeting"/>
  </w:abstractNum>
  <w:abstractNum w:abstractNumId="16" w15:restartNumberingAfterBreak="0">
    <w:nsid w:val="186624DC"/>
    <w:multiLevelType w:val="multilevel"/>
    <w:tmpl w:val="6EF4FECA"/>
    <w:numStyleLink w:val="3gppran1meeting"/>
  </w:abstractNum>
  <w:abstractNum w:abstractNumId="17" w15:restartNumberingAfterBreak="0">
    <w:nsid w:val="297B054D"/>
    <w:multiLevelType w:val="multilevel"/>
    <w:tmpl w:val="6EF4F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4856EF"/>
    <w:multiLevelType w:val="multilevel"/>
    <w:tmpl w:val="6EF4FECA"/>
    <w:numStyleLink w:val="3gppran1meeting"/>
  </w:abstractNum>
  <w:abstractNum w:abstractNumId="19" w15:restartNumberingAfterBreak="0">
    <w:nsid w:val="378228EA"/>
    <w:multiLevelType w:val="multilevel"/>
    <w:tmpl w:val="6EF4FECA"/>
    <w:numStyleLink w:val="3gppran1meeting"/>
  </w:abstractNum>
  <w:abstractNum w:abstractNumId="20" w15:restartNumberingAfterBreak="0">
    <w:nsid w:val="39936E6A"/>
    <w:multiLevelType w:val="hybridMultilevel"/>
    <w:tmpl w:val="59988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ED118DD"/>
    <w:multiLevelType w:val="hybridMultilevel"/>
    <w:tmpl w:val="F29AA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0D175A"/>
    <w:multiLevelType w:val="hybridMultilevel"/>
    <w:tmpl w:val="957056D8"/>
    <w:lvl w:ilvl="0" w:tplc="436C134C">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6754BF"/>
    <w:multiLevelType w:val="hybridMultilevel"/>
    <w:tmpl w:val="D2E665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D14054"/>
    <w:multiLevelType w:val="multilevel"/>
    <w:tmpl w:val="6EF4FECA"/>
    <w:numStyleLink w:val="3gppran1meeting"/>
  </w:abstractNum>
  <w:abstractNum w:abstractNumId="27"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8" w15:restartNumberingAfterBreak="0">
    <w:nsid w:val="62D41F82"/>
    <w:multiLevelType w:val="multilevel"/>
    <w:tmpl w:val="6EF4FECA"/>
    <w:numStyleLink w:val="3gppran1meeting"/>
  </w:abstractNum>
  <w:abstractNum w:abstractNumId="29" w15:restartNumberingAfterBreak="0">
    <w:nsid w:val="63FA3EE8"/>
    <w:multiLevelType w:val="multilevel"/>
    <w:tmpl w:val="6EF4F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665C1F"/>
    <w:multiLevelType w:val="hybridMultilevel"/>
    <w:tmpl w:val="27BEE892"/>
    <w:lvl w:ilvl="0" w:tplc="C576E1AC">
      <w:numFmt w:val="bullet"/>
      <w:lvlText w:val="•"/>
      <w:lvlJc w:val="left"/>
      <w:pPr>
        <w:ind w:left="1080" w:hanging="720"/>
      </w:pPr>
      <w:rPr>
        <w:rFonts w:ascii="等线" w:eastAsia="等线" w:hAnsi="等线"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7A474A"/>
    <w:multiLevelType w:val="hybridMultilevel"/>
    <w:tmpl w:val="4FA61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D357E2"/>
    <w:multiLevelType w:val="hybridMultilevel"/>
    <w:tmpl w:val="41969434"/>
    <w:lvl w:ilvl="0" w:tplc="043E1F0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C5670E"/>
    <w:multiLevelType w:val="multilevel"/>
    <w:tmpl w:val="6EF4FECA"/>
    <w:numStyleLink w:val="3gppran1meeting"/>
  </w:abstractNum>
  <w:abstractNum w:abstractNumId="35"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A87FE0"/>
    <w:multiLevelType w:val="multilevel"/>
    <w:tmpl w:val="220CA69A"/>
    <w:numStyleLink w:val="3gppran2list"/>
  </w:abstractNum>
  <w:abstractNum w:abstractNumId="37" w15:restartNumberingAfterBreak="0">
    <w:nsid w:val="7A7528FD"/>
    <w:multiLevelType w:val="multilevel"/>
    <w:tmpl w:val="6EF4FECA"/>
    <w:numStyleLink w:val="3gppran1meeting"/>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4"/>
  </w:num>
  <w:num w:numId="12">
    <w:abstractNumId w:val="10"/>
  </w:num>
  <w:num w:numId="13">
    <w:abstractNumId w:val="15"/>
  </w:num>
  <w:num w:numId="14">
    <w:abstractNumId w:val="36"/>
  </w:num>
  <w:num w:numId="15">
    <w:abstractNumId w:val="27"/>
  </w:num>
  <w:num w:numId="16">
    <w:abstractNumId w:val="23"/>
  </w:num>
  <w:num w:numId="17">
    <w:abstractNumId w:val="33"/>
  </w:num>
  <w:num w:numId="18">
    <w:abstractNumId w:val="12"/>
  </w:num>
  <w:num w:numId="19">
    <w:abstractNumId w:val="28"/>
  </w:num>
  <w:num w:numId="20">
    <w:abstractNumId w:val="13"/>
  </w:num>
  <w:num w:numId="21">
    <w:abstractNumId w:val="34"/>
  </w:num>
  <w:num w:numId="22">
    <w:abstractNumId w:val="11"/>
  </w:num>
  <w:num w:numId="23">
    <w:abstractNumId w:val="19"/>
  </w:num>
  <w:num w:numId="24">
    <w:abstractNumId w:val="30"/>
  </w:num>
  <w:num w:numId="25">
    <w:abstractNumId w:val="18"/>
  </w:num>
  <w:num w:numId="26">
    <w:abstractNumId w:val="24"/>
  </w:num>
  <w:num w:numId="27">
    <w:abstractNumId w:val="32"/>
  </w:num>
  <w:num w:numId="28">
    <w:abstractNumId w:val="35"/>
  </w:num>
  <w:num w:numId="29">
    <w:abstractNumId w:val="31"/>
  </w:num>
  <w:num w:numId="30">
    <w:abstractNumId w:val="16"/>
  </w:num>
  <w:num w:numId="31">
    <w:abstractNumId w:val="26"/>
  </w:num>
  <w:num w:numId="32">
    <w:abstractNumId w:val="17"/>
  </w:num>
  <w:num w:numId="33">
    <w:abstractNumId w:val="37"/>
  </w:num>
  <w:num w:numId="34">
    <w:abstractNumId w:val="29"/>
  </w:num>
  <w:num w:numId="35">
    <w:abstractNumId w:val="20"/>
  </w:num>
  <w:num w:numId="36">
    <w:abstractNumId w:val="21"/>
  </w:num>
  <w:num w:numId="37">
    <w:abstractNumId w:val="22"/>
  </w:num>
  <w:num w:numId="38">
    <w:abstractNumId w:val="22"/>
  </w:num>
  <w:num w:numId="39">
    <w:abstractNumId w:val="25"/>
  </w:num>
  <w:num w:numId="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D63"/>
    <w:rsid w:val="000916F4"/>
    <w:rsid w:val="00095AC0"/>
    <w:rsid w:val="000F7877"/>
    <w:rsid w:val="001160D0"/>
    <w:rsid w:val="00163759"/>
    <w:rsid w:val="0016766A"/>
    <w:rsid w:val="00337FDB"/>
    <w:rsid w:val="003949EA"/>
    <w:rsid w:val="003B5C9C"/>
    <w:rsid w:val="004057AD"/>
    <w:rsid w:val="0043048C"/>
    <w:rsid w:val="0046694F"/>
    <w:rsid w:val="00506419"/>
    <w:rsid w:val="00554C6A"/>
    <w:rsid w:val="00555ED2"/>
    <w:rsid w:val="0057786D"/>
    <w:rsid w:val="005D10D5"/>
    <w:rsid w:val="00626927"/>
    <w:rsid w:val="006828D3"/>
    <w:rsid w:val="0079585B"/>
    <w:rsid w:val="007B14D8"/>
    <w:rsid w:val="007E39EA"/>
    <w:rsid w:val="007F5D09"/>
    <w:rsid w:val="008B7C3E"/>
    <w:rsid w:val="008E479F"/>
    <w:rsid w:val="00972D6E"/>
    <w:rsid w:val="009B7247"/>
    <w:rsid w:val="00A07679"/>
    <w:rsid w:val="00A336D0"/>
    <w:rsid w:val="00B125F2"/>
    <w:rsid w:val="00B32D63"/>
    <w:rsid w:val="00B928A7"/>
    <w:rsid w:val="00B9691B"/>
    <w:rsid w:val="00C3361F"/>
    <w:rsid w:val="00C34D18"/>
    <w:rsid w:val="00C82A01"/>
    <w:rsid w:val="00D44969"/>
    <w:rsid w:val="00D836E8"/>
    <w:rsid w:val="00E14881"/>
    <w:rsid w:val="00E445A8"/>
    <w:rsid w:val="00E745DE"/>
    <w:rsid w:val="00E9101F"/>
    <w:rsid w:val="00F20FF5"/>
    <w:rsid w:val="00F70C33"/>
    <w:rsid w:val="00F854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2D6E"/>
    <w:pPr>
      <w:widowControl w:val="0"/>
      <w:jc w:val="both"/>
    </w:pPr>
  </w:style>
  <w:style w:type="paragraph" w:styleId="1">
    <w:name w:val="heading 1"/>
    <w:basedOn w:val="a"/>
    <w:next w:val="a"/>
    <w:link w:val="10"/>
    <w:uiPriority w:val="9"/>
    <w:rsid w:val="005D10D5"/>
    <w:pPr>
      <w:keepNext/>
      <w:keepLines/>
      <w:numPr>
        <w:numId w:val="18"/>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18"/>
      </w:numPr>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E445A8"/>
    <w:pPr>
      <w:keepNext/>
      <w:keepLines/>
      <w:numPr>
        <w:ilvl w:val="2"/>
        <w:numId w:val="18"/>
      </w:numPr>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E445A8"/>
    <w:pPr>
      <w:keepNext/>
      <w:keepLines/>
      <w:numPr>
        <w:ilvl w:val="3"/>
        <w:numId w:val="18"/>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E445A8"/>
    <w:pPr>
      <w:keepNext/>
      <w:keepLines/>
      <w:numPr>
        <w:ilvl w:val="4"/>
        <w:numId w:val="18"/>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18"/>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18"/>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18"/>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1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line="240" w:lineRule="auto"/>
      <w:jc w:val="left"/>
      <w:textAlignment w:val="baseline"/>
    </w:pPr>
    <w:rPr>
      <w:rFonts w:ascii="Times New Roman" w:eastAsia="Times New Roman" w:hAnsi="Times New Roman" w:cs="Times New Roman"/>
      <w:sz w:val="20"/>
      <w:szCs w:val="20"/>
      <w:lang w:val="en-GB" w:eastAsia="ja-JP"/>
    </w:rPr>
  </w:style>
  <w:style w:type="paragraph" w:customStyle="1" w:styleId="3gpptitlelv1">
    <w:name w:val="3gpp title lv1"/>
    <w:basedOn w:val="a"/>
    <w:next w:val="3gpptxt"/>
    <w:link w:val="3gpptitlelv10"/>
    <w:qFormat/>
    <w:rsid w:val="0079585B"/>
    <w:pPr>
      <w:keepNext/>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line="240" w:lineRule="auto"/>
      <w:ind w:left="1134" w:hanging="1134"/>
      <w:jc w:val="left"/>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line="240" w:lineRule="auto"/>
      <w:ind w:left="1134" w:hanging="1134"/>
      <w:jc w:val="left"/>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line="240" w:lineRule="auto"/>
    </w:pPr>
  </w:style>
  <w:style w:type="character" w:customStyle="1" w:styleId="a4">
    <w:name w:val="页眉 字符"/>
    <w:basedOn w:val="a0"/>
    <w:link w:val="a3"/>
    <w:uiPriority w:val="99"/>
    <w:rsid w:val="005D10D5"/>
  </w:style>
  <w:style w:type="paragraph" w:styleId="a5">
    <w:name w:val="footer"/>
    <w:basedOn w:val="a"/>
    <w:link w:val="a6"/>
    <w:unhideWhenUsed/>
    <w:rsid w:val="005D10D5"/>
    <w:pPr>
      <w:tabs>
        <w:tab w:val="center" w:pos="4320"/>
        <w:tab w:val="right" w:pos="8640"/>
      </w:tabs>
      <w:spacing w:after="0" w:line="240" w:lineRule="auto"/>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2"/>
      </w:numPr>
    </w:pPr>
  </w:style>
  <w:style w:type="numbering" w:customStyle="1" w:styleId="3gppran2list">
    <w:name w:val="3gpp ran2 list"/>
    <w:uiPriority w:val="99"/>
    <w:rsid w:val="003949EA"/>
    <w:pPr>
      <w:numPr>
        <w:numId w:val="15"/>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0">
    <w:name w:val="标题 3 字符"/>
    <w:basedOn w:val="a0"/>
    <w:link w:val="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0">
    <w:name w:val="标题 4 字符"/>
    <w:basedOn w:val="a0"/>
    <w:link w:val="4"/>
    <w:uiPriority w:val="9"/>
    <w:semiHidden/>
    <w:rsid w:val="00E445A8"/>
    <w:rPr>
      <w:rFonts w:asciiTheme="majorHAnsi" w:eastAsiaTheme="majorEastAsia" w:hAnsiTheme="majorHAnsi" w:cstheme="majorBidi"/>
      <w:i/>
      <w:iCs/>
      <w:color w:val="2F5496" w:themeColor="accent1" w:themeShade="BF"/>
    </w:rPr>
  </w:style>
  <w:style w:type="character" w:customStyle="1" w:styleId="50">
    <w:name w:val="标题 5 字符"/>
    <w:basedOn w:val="a0"/>
    <w:link w:val="5"/>
    <w:uiPriority w:val="9"/>
    <w:semiHidden/>
    <w:rsid w:val="00E445A8"/>
    <w:rPr>
      <w:rFonts w:asciiTheme="majorHAnsi" w:eastAsiaTheme="majorEastAsia" w:hAnsiTheme="majorHAnsi" w:cstheme="majorBidi"/>
      <w:color w:val="2F5496" w:themeColor="accent1" w:themeShade="BF"/>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basedOn w:val="a1"/>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554C6A"/>
    <w:rPr>
      <w:color w:val="0000FF"/>
      <w:u w:val="single"/>
    </w:rPr>
  </w:style>
  <w:style w:type="paragraph" w:styleId="aa">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リスト段落"/>
    <w:basedOn w:val="a"/>
    <w:link w:val="ab"/>
    <w:uiPriority w:val="34"/>
    <w:qFormat/>
    <w:rsid w:val="00554C6A"/>
    <w:pPr>
      <w:widowControl/>
      <w:overflowPunct w:val="0"/>
      <w:autoSpaceDE w:val="0"/>
      <w:autoSpaceDN w:val="0"/>
      <w:adjustRightInd w:val="0"/>
      <w:spacing w:after="180" w:line="240" w:lineRule="auto"/>
      <w:ind w:left="720"/>
      <w:contextualSpacing/>
      <w:jc w:val="left"/>
      <w:textAlignment w:val="baseline"/>
    </w:pPr>
    <w:rPr>
      <w:rFonts w:ascii="Times New Roman" w:eastAsia="宋体" w:hAnsi="Times New Roman" w:cs="Times New Roman"/>
      <w:sz w:val="20"/>
      <w:szCs w:val="20"/>
      <w:lang w:val="en-GB" w:eastAsia="ja-JP"/>
    </w:rPr>
  </w:style>
  <w:style w:type="character" w:customStyle="1" w:styleId="ab">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4057AD"/>
    <w:pPr>
      <w:spacing w:after="0"/>
    </w:pPr>
    <w:rPr>
      <w:rFonts w:eastAsia="等线"/>
    </w:rPr>
  </w:style>
  <w:style w:type="character" w:customStyle="1" w:styleId="3gpptxts00">
    <w:name w:val="3gpp txt s0 字符"/>
    <w:basedOn w:val="3gpptxt0"/>
    <w:link w:val="3gpptxts0"/>
    <w:rsid w:val="004057AD"/>
    <w:rPr>
      <w:rFonts w:ascii="Times New Roman" w:eastAsia="等线" w:hAnsi="Times New Roman" w:cs="Times New Roman"/>
      <w:sz w:val="20"/>
      <w:szCs w:val="20"/>
      <w:lang w:val="en-GB" w:eastAsia="ja-JP"/>
    </w:rPr>
  </w:style>
  <w:style w:type="paragraph" w:styleId="ac">
    <w:name w:val="caption"/>
    <w:basedOn w:val="a"/>
    <w:next w:val="a"/>
    <w:link w:val="ad"/>
    <w:qFormat/>
    <w:rsid w:val="00B928A7"/>
    <w:pPr>
      <w:widowControl/>
      <w:spacing w:after="240" w:line="240" w:lineRule="auto"/>
      <w:jc w:val="center"/>
    </w:pPr>
    <w:rPr>
      <w:b/>
      <w:bCs/>
      <w:sz w:val="24"/>
      <w:szCs w:val="24"/>
      <w:lang w:eastAsia="ja-JP"/>
    </w:rPr>
  </w:style>
  <w:style w:type="character" w:customStyle="1" w:styleId="ad">
    <w:name w:val="题注 字符"/>
    <w:link w:val="ac"/>
    <w:qFormat/>
    <w:rsid w:val="00B928A7"/>
    <w:rPr>
      <w:b/>
      <w:bCs/>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551008">
      <w:bodyDiv w:val="1"/>
      <w:marLeft w:val="0"/>
      <w:marRight w:val="0"/>
      <w:marTop w:val="0"/>
      <w:marBottom w:val="0"/>
      <w:divBdr>
        <w:top w:val="none" w:sz="0" w:space="0" w:color="auto"/>
        <w:left w:val="none" w:sz="0" w:space="0" w:color="auto"/>
        <w:bottom w:val="none" w:sz="0" w:space="0" w:color="auto"/>
        <w:right w:val="none" w:sz="0" w:space="0" w:color="auto"/>
      </w:divBdr>
    </w:div>
    <w:div w:id="696852819">
      <w:bodyDiv w:val="1"/>
      <w:marLeft w:val="0"/>
      <w:marRight w:val="0"/>
      <w:marTop w:val="0"/>
      <w:marBottom w:val="0"/>
      <w:divBdr>
        <w:top w:val="none" w:sz="0" w:space="0" w:color="auto"/>
        <w:left w:val="none" w:sz="0" w:space="0" w:color="auto"/>
        <w:bottom w:val="none" w:sz="0" w:space="0" w:color="auto"/>
        <w:right w:val="none" w:sz="0" w:space="0" w:color="auto"/>
      </w:divBdr>
    </w:div>
    <w:div w:id="86521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C20A8-8969-447A-8C2B-E11C2C873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86</TotalTime>
  <Pages>1</Pages>
  <Words>1347</Words>
  <Characters>7678</Characters>
  <Application>Microsoft Office Word</Application>
  <DocSecurity>0</DocSecurity>
  <Lines>63</Lines>
  <Paragraphs>18</Paragraphs>
  <ScaleCrop>false</ScaleCrop>
  <Company/>
  <LinksUpToDate>false</LinksUpToDate>
  <CharactersWithSpaces>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Lin LIANG</cp:lastModifiedBy>
  <cp:revision>14</cp:revision>
  <dcterms:created xsi:type="dcterms:W3CDTF">2023-03-31T05:26:00Z</dcterms:created>
  <dcterms:modified xsi:type="dcterms:W3CDTF">2023-04-07T04:27:00Z</dcterms:modified>
</cp:coreProperties>
</file>