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0350" w:rsidRPr="006A0C04" w:rsidRDefault="00590350" w:rsidP="00731870">
      <w:pPr>
        <w:pStyle w:val="af3"/>
      </w:pPr>
      <w:bookmarkStart w:id="0" w:name="OLE_LINK3"/>
      <w:r w:rsidRPr="006A0C04">
        <w:t>3GPP TSG RAN WG1 #11</w:t>
      </w:r>
      <w:r w:rsidR="002563C2">
        <w:t>2</w:t>
      </w:r>
      <w:r w:rsidR="00C5596C">
        <w:t>b</w:t>
      </w:r>
      <w:r>
        <w:t xml:space="preserve"> </w:t>
      </w:r>
      <w:r w:rsidR="00C5596C">
        <w:t xml:space="preserve">                               </w:t>
      </w:r>
      <w:r w:rsidRPr="006A0C04">
        <w:t xml:space="preserve">    </w:t>
      </w:r>
      <w:r>
        <w:t xml:space="preserve">  </w:t>
      </w:r>
      <w:r w:rsidRPr="006A0C04">
        <w:t xml:space="preserve">         </w:t>
      </w:r>
      <w:r w:rsidRPr="00CC45E5">
        <w:t>R1-2</w:t>
      </w:r>
      <w:r w:rsidR="00CC45E5" w:rsidRPr="00CC45E5">
        <w:t>30</w:t>
      </w:r>
      <w:r w:rsidR="00E5456D">
        <w:t>3576</w:t>
      </w:r>
      <w:bookmarkStart w:id="1" w:name="_GoBack"/>
      <w:bookmarkEnd w:id="1"/>
    </w:p>
    <w:p w:rsidR="00590350" w:rsidRPr="006A0C04" w:rsidRDefault="00C5596C" w:rsidP="00590350">
      <w:pPr>
        <w:widowControl/>
        <w:autoSpaceDE w:val="0"/>
        <w:autoSpaceDN w:val="0"/>
        <w:adjustRightInd w:val="0"/>
        <w:snapToGrid w:val="0"/>
        <w:spacing w:after="120"/>
        <w:rPr>
          <w:rFonts w:ascii="Times New Roman" w:eastAsia="宋体" w:hAnsi="Times New Roman" w:cs="Times New Roman"/>
          <w:b/>
          <w:kern w:val="0"/>
          <w:sz w:val="24"/>
          <w:szCs w:val="24"/>
          <w:lang w:eastAsia="en-US"/>
        </w:rPr>
      </w:pPr>
      <w:r>
        <w:rPr>
          <w:rFonts w:ascii="Times New Roman" w:eastAsia="宋体" w:hAnsi="Times New Roman" w:cs="Times New Roman" w:hint="eastAsia"/>
          <w:b/>
          <w:kern w:val="0"/>
          <w:sz w:val="24"/>
          <w:szCs w:val="24"/>
        </w:rPr>
        <w:t>Online</w:t>
      </w:r>
      <w:r>
        <w:rPr>
          <w:rFonts w:ascii="Times New Roman" w:eastAsia="宋体" w:hAnsi="Times New Roman" w:cs="Times New Roman"/>
          <w:b/>
          <w:kern w:val="0"/>
          <w:sz w:val="24"/>
          <w:szCs w:val="24"/>
        </w:rPr>
        <w:t>,</w:t>
      </w:r>
      <w:r w:rsidR="00590350" w:rsidRPr="00567083">
        <w:rPr>
          <w:rFonts w:ascii="Times New Roman" w:eastAsia="宋体" w:hAnsi="Times New Roman" w:cs="Times New Roman"/>
          <w:b/>
          <w:kern w:val="0"/>
          <w:sz w:val="24"/>
          <w:szCs w:val="24"/>
        </w:rPr>
        <w:t xml:space="preserve"> </w:t>
      </w:r>
      <w:r>
        <w:rPr>
          <w:rFonts w:ascii="Times New Roman" w:eastAsia="宋体" w:hAnsi="Times New Roman" w:cs="Times New Roman"/>
          <w:b/>
          <w:kern w:val="0"/>
          <w:sz w:val="24"/>
          <w:szCs w:val="24"/>
        </w:rPr>
        <w:t>Apr. 1</w:t>
      </w:r>
      <w:r w:rsidR="00537C87">
        <w:rPr>
          <w:rFonts w:ascii="Times New Roman" w:eastAsia="宋体" w:hAnsi="Times New Roman" w:cs="Times New Roman"/>
          <w:b/>
          <w:kern w:val="0"/>
          <w:sz w:val="24"/>
          <w:szCs w:val="24"/>
        </w:rPr>
        <w:t>7</w:t>
      </w:r>
      <w:r w:rsidR="00590350" w:rsidRPr="006A0C04">
        <w:rPr>
          <w:rFonts w:ascii="Times New Roman" w:eastAsia="宋体" w:hAnsi="Times New Roman" w:cs="Times New Roman"/>
          <w:b/>
          <w:kern w:val="0"/>
          <w:sz w:val="24"/>
          <w:szCs w:val="24"/>
          <w:vertAlign w:val="superscript"/>
        </w:rPr>
        <w:t>th</w:t>
      </w:r>
      <w:r w:rsidR="00590350" w:rsidRPr="006A0C04">
        <w:rPr>
          <w:rFonts w:ascii="Times New Roman" w:eastAsia="宋体" w:hAnsi="Times New Roman" w:cs="Times New Roman"/>
          <w:b/>
          <w:kern w:val="0"/>
          <w:sz w:val="24"/>
          <w:szCs w:val="24"/>
        </w:rPr>
        <w:t xml:space="preserve"> – </w:t>
      </w:r>
      <w:r>
        <w:rPr>
          <w:rFonts w:ascii="Times New Roman" w:eastAsia="宋体" w:hAnsi="Times New Roman" w:cs="Times New Roman"/>
          <w:b/>
          <w:kern w:val="0"/>
          <w:sz w:val="24"/>
          <w:szCs w:val="24"/>
        </w:rPr>
        <w:t>26</w:t>
      </w:r>
      <w:r>
        <w:rPr>
          <w:rFonts w:ascii="Times New Roman" w:eastAsia="宋体" w:hAnsi="Times New Roman" w:cs="Times New Roman"/>
          <w:b/>
          <w:kern w:val="0"/>
          <w:sz w:val="24"/>
          <w:szCs w:val="24"/>
          <w:vertAlign w:val="superscript"/>
        </w:rPr>
        <w:t>th</w:t>
      </w:r>
      <w:r w:rsidR="00537C87">
        <w:rPr>
          <w:rFonts w:ascii="Times New Roman" w:eastAsia="宋体" w:hAnsi="Times New Roman" w:cs="Times New Roman"/>
          <w:b/>
          <w:kern w:val="0"/>
          <w:sz w:val="24"/>
          <w:szCs w:val="24"/>
        </w:rPr>
        <w:t>, 2023</w:t>
      </w:r>
    </w:p>
    <w:p w:rsidR="009642EF" w:rsidRPr="00590350" w:rsidRDefault="009642EF" w:rsidP="00827804">
      <w:pPr>
        <w:widowControl/>
        <w:tabs>
          <w:tab w:val="center" w:pos="4536"/>
          <w:tab w:val="right" w:pos="8280"/>
          <w:tab w:val="right" w:pos="9639"/>
        </w:tabs>
        <w:ind w:right="2"/>
        <w:rPr>
          <w:rFonts w:ascii="Times New Roman" w:eastAsia="MS Gothic" w:hAnsi="Times New Roman" w:cs="Times New Roman"/>
          <w:b/>
          <w:bCs/>
          <w:kern w:val="0"/>
          <w:sz w:val="28"/>
          <w:szCs w:val="20"/>
          <w:lang w:eastAsia="ja-JP"/>
        </w:rPr>
      </w:pPr>
    </w:p>
    <w:p w:rsidR="009642EF" w:rsidRPr="003E7A57" w:rsidRDefault="009642EF" w:rsidP="00827804">
      <w:pPr>
        <w:ind w:left="1800" w:hanging="1800"/>
        <w:rPr>
          <w:rFonts w:ascii="Times New Roman" w:eastAsia="MS Mincho" w:hAnsi="Times New Roman" w:cs="Times New Roman"/>
          <w:b/>
          <w:noProof/>
          <w:kern w:val="0"/>
          <w:sz w:val="24"/>
          <w:szCs w:val="20"/>
          <w:lang w:eastAsia="ja-JP"/>
        </w:rPr>
      </w:pPr>
      <w:r w:rsidRPr="003E7A57">
        <w:rPr>
          <w:rFonts w:ascii="Times New Roman" w:eastAsia="MS Mincho" w:hAnsi="Times New Roman" w:cs="Times New Roman"/>
          <w:b/>
          <w:noProof/>
          <w:kern w:val="0"/>
          <w:sz w:val="24"/>
          <w:szCs w:val="20"/>
          <w:lang w:eastAsia="x-none"/>
        </w:rPr>
        <w:t>Source:</w:t>
      </w:r>
      <w:r w:rsidRPr="003E7A57">
        <w:rPr>
          <w:rFonts w:ascii="Times New Roman" w:eastAsia="MS Mincho" w:hAnsi="Times New Roman" w:cs="Times New Roman"/>
          <w:b/>
          <w:noProof/>
          <w:kern w:val="0"/>
          <w:sz w:val="24"/>
          <w:szCs w:val="20"/>
          <w:lang w:eastAsia="x-none"/>
        </w:rPr>
        <w:tab/>
        <w:t>NEC</w:t>
      </w:r>
    </w:p>
    <w:bookmarkEnd w:id="0"/>
    <w:p w:rsidR="009642EF" w:rsidRPr="003E7A57" w:rsidRDefault="009642EF" w:rsidP="00827804">
      <w:pPr>
        <w:ind w:left="1800" w:hanging="1800"/>
        <w:rPr>
          <w:rFonts w:ascii="Times New Roman" w:eastAsia="MS Mincho" w:hAnsi="Times New Roman" w:cs="Times New Roman"/>
          <w:b/>
          <w:noProof/>
          <w:kern w:val="0"/>
          <w:sz w:val="24"/>
          <w:szCs w:val="20"/>
          <w:lang w:eastAsia="ja-JP"/>
        </w:rPr>
      </w:pPr>
      <w:r w:rsidRPr="003E7A57">
        <w:rPr>
          <w:rFonts w:ascii="Times New Roman" w:eastAsia="MS Mincho" w:hAnsi="Times New Roman" w:cs="Times New Roman"/>
          <w:b/>
          <w:noProof/>
          <w:kern w:val="0"/>
          <w:sz w:val="24"/>
          <w:szCs w:val="20"/>
          <w:lang w:eastAsia="x-none"/>
        </w:rPr>
        <w:t>Title:</w:t>
      </w:r>
      <w:r w:rsidRPr="003E7A57">
        <w:rPr>
          <w:rFonts w:ascii="Times New Roman" w:eastAsia="MS Mincho" w:hAnsi="Times New Roman" w:cs="Times New Roman"/>
          <w:b/>
          <w:noProof/>
          <w:kern w:val="0"/>
          <w:sz w:val="24"/>
          <w:szCs w:val="20"/>
          <w:lang w:eastAsia="x-none"/>
        </w:rPr>
        <w:tab/>
      </w:r>
      <w:bookmarkStart w:id="2" w:name="OLE_LINK12"/>
      <w:bookmarkStart w:id="3" w:name="OLE_LINK13"/>
      <w:bookmarkStart w:id="4" w:name="OLE_LINK14"/>
      <w:bookmarkStart w:id="5" w:name="OLE_LINK8"/>
      <w:bookmarkStart w:id="6" w:name="OLE_LINK9"/>
      <w:bookmarkStart w:id="7" w:name="OLE_LINK21"/>
      <w:bookmarkStart w:id="8" w:name="OLE_LINK22"/>
      <w:r w:rsidR="0007139D" w:rsidRPr="003E7A57">
        <w:rPr>
          <w:rFonts w:ascii="Times New Roman" w:eastAsia="MS Mincho" w:hAnsi="Times New Roman" w:cs="Times New Roman"/>
          <w:b/>
          <w:noProof/>
          <w:kern w:val="0"/>
          <w:sz w:val="24"/>
          <w:szCs w:val="20"/>
          <w:lang w:eastAsia="x-none"/>
        </w:rPr>
        <w:t>Discussion</w:t>
      </w:r>
      <w:r w:rsidR="004469DA" w:rsidRPr="003E7A57">
        <w:rPr>
          <w:rFonts w:ascii="Times New Roman" w:hAnsi="Times New Roman" w:cs="Times New Roman"/>
        </w:rPr>
        <w:t xml:space="preserve"> </w:t>
      </w:r>
      <w:r w:rsidR="004469DA" w:rsidRPr="003E7A57">
        <w:rPr>
          <w:rFonts w:ascii="Times New Roman" w:eastAsia="MS Mincho" w:hAnsi="Times New Roman" w:cs="Times New Roman"/>
          <w:b/>
          <w:noProof/>
          <w:kern w:val="0"/>
          <w:sz w:val="24"/>
          <w:szCs w:val="20"/>
          <w:lang w:eastAsia="x-none"/>
        </w:rPr>
        <w:t xml:space="preserve">on </w:t>
      </w:r>
      <w:bookmarkEnd w:id="2"/>
      <w:bookmarkEnd w:id="3"/>
      <w:bookmarkEnd w:id="4"/>
      <w:r w:rsidR="009A6E3D">
        <w:rPr>
          <w:rFonts w:ascii="Times New Roman" w:eastAsia="MS Mincho" w:hAnsi="Times New Roman" w:cs="Times New Roman"/>
          <w:b/>
          <w:noProof/>
          <w:kern w:val="0"/>
          <w:sz w:val="24"/>
          <w:szCs w:val="20"/>
          <w:lang w:eastAsia="x-none"/>
        </w:rPr>
        <w:t>L</w:t>
      </w:r>
      <w:r w:rsidR="00C347D8">
        <w:rPr>
          <w:rFonts w:ascii="Times New Roman" w:eastAsia="MS Mincho" w:hAnsi="Times New Roman" w:cs="Times New Roman"/>
          <w:b/>
          <w:noProof/>
          <w:kern w:val="0"/>
          <w:sz w:val="24"/>
          <w:szCs w:val="20"/>
          <w:lang w:eastAsia="x-none"/>
        </w:rPr>
        <w:t xml:space="preserve">ow </w:t>
      </w:r>
      <w:r w:rsidR="009A6E3D">
        <w:rPr>
          <w:rFonts w:ascii="Times New Roman" w:eastAsia="MS Mincho" w:hAnsi="Times New Roman" w:cs="Times New Roman"/>
          <w:b/>
          <w:noProof/>
          <w:kern w:val="0"/>
          <w:sz w:val="24"/>
          <w:szCs w:val="20"/>
          <w:lang w:eastAsia="x-none"/>
        </w:rPr>
        <w:t>Po</w:t>
      </w:r>
      <w:r w:rsidR="00C347D8">
        <w:rPr>
          <w:rFonts w:ascii="Times New Roman" w:eastAsia="MS Mincho" w:hAnsi="Times New Roman" w:cs="Times New Roman"/>
          <w:b/>
          <w:noProof/>
          <w:kern w:val="0"/>
          <w:sz w:val="24"/>
          <w:szCs w:val="20"/>
          <w:lang w:eastAsia="x-none"/>
        </w:rPr>
        <w:t xml:space="preserve">wer </w:t>
      </w:r>
      <w:r w:rsidR="009A6E3D">
        <w:rPr>
          <w:rFonts w:ascii="Times New Roman" w:eastAsia="MS Mincho" w:hAnsi="Times New Roman" w:cs="Times New Roman"/>
          <w:b/>
          <w:noProof/>
          <w:kern w:val="0"/>
          <w:sz w:val="24"/>
          <w:szCs w:val="20"/>
          <w:lang w:eastAsia="x-none"/>
        </w:rPr>
        <w:t>H</w:t>
      </w:r>
      <w:r w:rsidR="00C347D8">
        <w:rPr>
          <w:rFonts w:ascii="Times New Roman" w:eastAsia="MS Mincho" w:hAnsi="Times New Roman" w:cs="Times New Roman"/>
          <w:b/>
          <w:noProof/>
          <w:kern w:val="0"/>
          <w:sz w:val="24"/>
          <w:szCs w:val="20"/>
          <w:lang w:eastAsia="x-none"/>
        </w:rPr>
        <w:t xml:space="preserve">igh </w:t>
      </w:r>
      <w:r w:rsidR="009A6E3D">
        <w:rPr>
          <w:rFonts w:ascii="Times New Roman" w:eastAsia="MS Mincho" w:hAnsi="Times New Roman" w:cs="Times New Roman"/>
          <w:b/>
          <w:noProof/>
          <w:kern w:val="0"/>
          <w:sz w:val="24"/>
          <w:szCs w:val="20"/>
          <w:lang w:eastAsia="x-none"/>
        </w:rPr>
        <w:t>Ac</w:t>
      </w:r>
      <w:r w:rsidR="00C347D8">
        <w:rPr>
          <w:rFonts w:ascii="Times New Roman" w:eastAsia="MS Mincho" w:hAnsi="Times New Roman" w:cs="Times New Roman"/>
          <w:b/>
          <w:noProof/>
          <w:kern w:val="0"/>
          <w:sz w:val="24"/>
          <w:szCs w:val="20"/>
          <w:lang w:eastAsia="x-none"/>
        </w:rPr>
        <w:t xml:space="preserve">curacy </w:t>
      </w:r>
      <w:r w:rsidR="009A6E3D">
        <w:rPr>
          <w:rFonts w:ascii="Times New Roman" w:eastAsia="MS Mincho" w:hAnsi="Times New Roman" w:cs="Times New Roman"/>
          <w:b/>
          <w:noProof/>
          <w:kern w:val="0"/>
          <w:sz w:val="24"/>
          <w:szCs w:val="20"/>
          <w:lang w:eastAsia="x-none"/>
        </w:rPr>
        <w:t>Pos</w:t>
      </w:r>
      <w:r w:rsidR="00C347D8">
        <w:rPr>
          <w:rFonts w:ascii="Times New Roman" w:eastAsia="MS Mincho" w:hAnsi="Times New Roman" w:cs="Times New Roman"/>
          <w:b/>
          <w:noProof/>
          <w:kern w:val="0"/>
          <w:sz w:val="24"/>
          <w:szCs w:val="20"/>
          <w:lang w:eastAsia="x-none"/>
        </w:rPr>
        <w:t>itioning</w:t>
      </w:r>
    </w:p>
    <w:bookmarkEnd w:id="5"/>
    <w:bookmarkEnd w:id="6"/>
    <w:bookmarkEnd w:id="7"/>
    <w:bookmarkEnd w:id="8"/>
    <w:p w:rsidR="009642EF" w:rsidRPr="003E7A57" w:rsidRDefault="009642EF" w:rsidP="00827804">
      <w:pPr>
        <w:tabs>
          <w:tab w:val="left" w:pos="1800"/>
        </w:tabs>
        <w:ind w:left="1800" w:hanging="1800"/>
        <w:rPr>
          <w:rFonts w:ascii="Times New Roman" w:eastAsia="MS Mincho" w:hAnsi="Times New Roman" w:cs="Times New Roman"/>
          <w:b/>
          <w:noProof/>
          <w:kern w:val="0"/>
          <w:sz w:val="24"/>
          <w:szCs w:val="20"/>
          <w:lang w:eastAsia="ja-JP"/>
        </w:rPr>
      </w:pPr>
      <w:r w:rsidRPr="003E7A57">
        <w:rPr>
          <w:rFonts w:ascii="Times New Roman" w:eastAsia="MS Mincho" w:hAnsi="Times New Roman" w:cs="Times New Roman"/>
          <w:b/>
          <w:noProof/>
          <w:kern w:val="0"/>
          <w:sz w:val="24"/>
          <w:szCs w:val="20"/>
          <w:lang w:eastAsia="x-none"/>
        </w:rPr>
        <w:t>Agenda Item:</w:t>
      </w:r>
      <w:bookmarkStart w:id="9" w:name="Source"/>
      <w:bookmarkEnd w:id="9"/>
      <w:r w:rsidRPr="003E7A57">
        <w:rPr>
          <w:rFonts w:ascii="Times New Roman" w:eastAsia="MS Mincho" w:hAnsi="Times New Roman" w:cs="Times New Roman"/>
          <w:b/>
          <w:noProof/>
          <w:kern w:val="0"/>
          <w:sz w:val="24"/>
          <w:szCs w:val="20"/>
          <w:lang w:eastAsia="x-none"/>
        </w:rPr>
        <w:tab/>
      </w:r>
      <w:r w:rsidR="00E24440" w:rsidRPr="003E7A57">
        <w:rPr>
          <w:rFonts w:ascii="Times New Roman" w:eastAsia="MS Mincho" w:hAnsi="Times New Roman" w:cs="Times New Roman"/>
          <w:b/>
          <w:noProof/>
          <w:kern w:val="0"/>
          <w:sz w:val="24"/>
          <w:szCs w:val="20"/>
          <w:lang w:eastAsia="ja-JP"/>
        </w:rPr>
        <w:t>9.</w:t>
      </w:r>
      <w:r w:rsidR="00F2090A" w:rsidRPr="003E7A57">
        <w:rPr>
          <w:rFonts w:ascii="Times New Roman" w:eastAsia="MS Mincho" w:hAnsi="Times New Roman" w:cs="Times New Roman"/>
          <w:b/>
          <w:noProof/>
          <w:kern w:val="0"/>
          <w:sz w:val="24"/>
          <w:szCs w:val="20"/>
          <w:lang w:eastAsia="ja-JP"/>
        </w:rPr>
        <w:t>5</w:t>
      </w:r>
      <w:r w:rsidR="00E24440" w:rsidRPr="003E7A57">
        <w:rPr>
          <w:rFonts w:ascii="Times New Roman" w:eastAsia="MS Mincho" w:hAnsi="Times New Roman" w:cs="Times New Roman"/>
          <w:b/>
          <w:noProof/>
          <w:kern w:val="0"/>
          <w:sz w:val="24"/>
          <w:szCs w:val="20"/>
          <w:lang w:eastAsia="ja-JP"/>
        </w:rPr>
        <w:t>.</w:t>
      </w:r>
      <w:r w:rsidR="00C347D8">
        <w:rPr>
          <w:rFonts w:ascii="Times New Roman" w:eastAsia="MS Mincho" w:hAnsi="Times New Roman" w:cs="Times New Roman"/>
          <w:b/>
          <w:noProof/>
          <w:kern w:val="0"/>
          <w:sz w:val="24"/>
          <w:szCs w:val="20"/>
          <w:lang w:eastAsia="ja-JP"/>
        </w:rPr>
        <w:t>3</w:t>
      </w:r>
    </w:p>
    <w:p w:rsidR="009642EF" w:rsidRPr="003E7A57" w:rsidRDefault="009642EF" w:rsidP="00827804">
      <w:pPr>
        <w:tabs>
          <w:tab w:val="left" w:pos="1800"/>
        </w:tabs>
        <w:ind w:left="1800" w:hanging="1800"/>
        <w:rPr>
          <w:rFonts w:ascii="Times New Roman" w:eastAsia="MS Mincho" w:hAnsi="Times New Roman" w:cs="Times New Roman"/>
          <w:b/>
          <w:noProof/>
          <w:kern w:val="0"/>
          <w:sz w:val="24"/>
          <w:szCs w:val="20"/>
          <w:lang w:eastAsia="x-none"/>
        </w:rPr>
      </w:pPr>
      <w:r w:rsidRPr="003E7A57">
        <w:rPr>
          <w:rFonts w:ascii="Times New Roman" w:eastAsia="MS Mincho" w:hAnsi="Times New Roman" w:cs="Times New Roman"/>
          <w:b/>
          <w:noProof/>
          <w:kern w:val="0"/>
          <w:sz w:val="24"/>
          <w:szCs w:val="20"/>
          <w:lang w:eastAsia="x-none"/>
        </w:rPr>
        <w:t>Document for:</w:t>
      </w:r>
      <w:bookmarkStart w:id="10" w:name="DocumentFor"/>
      <w:bookmarkEnd w:id="10"/>
      <w:r w:rsidRPr="003E7A57">
        <w:rPr>
          <w:rFonts w:ascii="Times New Roman" w:eastAsia="MS Mincho" w:hAnsi="Times New Roman" w:cs="Times New Roman"/>
          <w:b/>
          <w:noProof/>
          <w:kern w:val="0"/>
          <w:sz w:val="24"/>
          <w:szCs w:val="20"/>
          <w:lang w:eastAsia="x-none"/>
        </w:rPr>
        <w:t xml:space="preserve"> </w:t>
      </w:r>
      <w:r w:rsidRPr="003E7A57">
        <w:rPr>
          <w:rFonts w:ascii="Times New Roman" w:eastAsia="MS Mincho" w:hAnsi="Times New Roman" w:cs="Times New Roman"/>
          <w:b/>
          <w:noProof/>
          <w:kern w:val="0"/>
          <w:sz w:val="24"/>
          <w:szCs w:val="20"/>
          <w:lang w:eastAsia="x-none"/>
        </w:rPr>
        <w:tab/>
        <w:t>Discussion and Decision</w:t>
      </w:r>
    </w:p>
    <w:p w:rsidR="009642EF" w:rsidRPr="003A442E" w:rsidRDefault="009642EF"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sidRPr="003A442E">
        <w:rPr>
          <w:rFonts w:eastAsia="宋体" w:hint="eastAsia"/>
          <w:b/>
          <w:kern w:val="0"/>
          <w:szCs w:val="28"/>
          <w:lang w:eastAsia="zh-CN"/>
        </w:rPr>
        <w:t>Introduction</w:t>
      </w:r>
    </w:p>
    <w:p w:rsidR="00D345B2" w:rsidRPr="00B64708" w:rsidRDefault="0088705E" w:rsidP="00B64708">
      <w:pPr>
        <w:widowControl/>
        <w:adjustRightInd w:val="0"/>
        <w:snapToGrid w:val="0"/>
        <w:spacing w:after="120"/>
        <w:rPr>
          <w:rFonts w:ascii="Times New Roman" w:eastAsia="MS Mincho" w:hAnsi="Times New Roman" w:cs="Times New Roman"/>
          <w:kern w:val="0"/>
          <w:sz w:val="22"/>
          <w:lang w:eastAsia="ja-JP"/>
        </w:rPr>
      </w:pPr>
      <w:r w:rsidRPr="00B64708">
        <w:rPr>
          <w:rFonts w:ascii="Times New Roman" w:eastAsia="MS Mincho" w:hAnsi="Times New Roman" w:cs="Times New Roman"/>
          <w:kern w:val="0"/>
          <w:sz w:val="22"/>
          <w:lang w:eastAsia="ja-JP"/>
        </w:rPr>
        <w:t xml:space="preserve">The </w:t>
      </w:r>
      <w:r w:rsidR="009A6E3D" w:rsidRPr="00B64708">
        <w:rPr>
          <w:rFonts w:ascii="Times New Roman" w:hAnsi="Times New Roman" w:cs="Times New Roman"/>
          <w:kern w:val="0"/>
          <w:sz w:val="22"/>
        </w:rPr>
        <w:t>work</w:t>
      </w:r>
      <w:r w:rsidR="00084D26" w:rsidRPr="00B64708">
        <w:rPr>
          <w:rFonts w:ascii="Times New Roman" w:eastAsia="MS Mincho" w:hAnsi="Times New Roman" w:cs="Times New Roman"/>
          <w:kern w:val="0"/>
          <w:sz w:val="22"/>
          <w:lang w:eastAsia="ja-JP"/>
        </w:rPr>
        <w:t xml:space="preserve"> </w:t>
      </w:r>
      <w:r w:rsidRPr="00B64708">
        <w:rPr>
          <w:rFonts w:ascii="Times New Roman" w:eastAsia="MS Mincho" w:hAnsi="Times New Roman" w:cs="Times New Roman"/>
          <w:kern w:val="0"/>
          <w:sz w:val="22"/>
          <w:lang w:eastAsia="ja-JP"/>
        </w:rPr>
        <w:t xml:space="preserve">items for </w:t>
      </w:r>
      <w:r w:rsidR="00F83694" w:rsidRPr="00B64708">
        <w:rPr>
          <w:rFonts w:ascii="Times New Roman" w:eastAsia="MS Mincho" w:hAnsi="Times New Roman" w:cs="Times New Roman"/>
          <w:kern w:val="0"/>
          <w:sz w:val="22"/>
          <w:lang w:eastAsia="ja-JP"/>
        </w:rPr>
        <w:t>Expanded and Improved NR Positioning</w:t>
      </w:r>
      <w:r w:rsidRPr="00B64708">
        <w:rPr>
          <w:rFonts w:ascii="Times New Roman" w:eastAsia="MS Mincho" w:hAnsi="Times New Roman" w:cs="Times New Roman"/>
          <w:kern w:val="0"/>
          <w:sz w:val="22"/>
          <w:lang w:eastAsia="ja-JP"/>
        </w:rPr>
        <w:t xml:space="preserve"> </w:t>
      </w:r>
      <w:r w:rsidR="00214D23" w:rsidRPr="00B64708">
        <w:rPr>
          <w:rFonts w:ascii="Times New Roman" w:eastAsia="MS Mincho" w:hAnsi="Times New Roman" w:cs="Times New Roman"/>
          <w:kern w:val="0"/>
          <w:sz w:val="22"/>
          <w:lang w:eastAsia="ja-JP"/>
        </w:rPr>
        <w:t>were</w:t>
      </w:r>
      <w:r w:rsidRPr="00B64708">
        <w:rPr>
          <w:rFonts w:ascii="Times New Roman" w:eastAsia="MS Mincho" w:hAnsi="Times New Roman" w:cs="Times New Roman"/>
          <w:kern w:val="0"/>
          <w:sz w:val="22"/>
          <w:lang w:eastAsia="ja-JP"/>
        </w:rPr>
        <w:t xml:space="preserve"> approved in RAN #</w:t>
      </w:r>
      <w:r w:rsidR="00F83694" w:rsidRPr="00B64708">
        <w:rPr>
          <w:rFonts w:ascii="Times New Roman" w:eastAsia="MS Mincho" w:hAnsi="Times New Roman" w:cs="Times New Roman"/>
          <w:kern w:val="0"/>
          <w:sz w:val="22"/>
          <w:lang w:eastAsia="ja-JP"/>
        </w:rPr>
        <w:t>98</w:t>
      </w:r>
      <w:r w:rsidR="00C90D74" w:rsidRPr="00B64708">
        <w:rPr>
          <w:rFonts w:ascii="Times New Roman" w:eastAsia="MS Mincho" w:hAnsi="Times New Roman" w:cs="Times New Roman"/>
          <w:kern w:val="0"/>
          <w:sz w:val="22"/>
          <w:vertAlign w:val="superscript"/>
          <w:lang w:eastAsia="ja-JP"/>
        </w:rPr>
        <w:t>[1]</w:t>
      </w:r>
      <w:r w:rsidRPr="00B64708">
        <w:rPr>
          <w:rFonts w:ascii="Times New Roman" w:eastAsia="MS Mincho" w:hAnsi="Times New Roman" w:cs="Times New Roman"/>
          <w:kern w:val="0"/>
          <w:sz w:val="22"/>
          <w:lang w:eastAsia="ja-JP"/>
        </w:rPr>
        <w:t>. After several</w:t>
      </w:r>
      <w:r w:rsidR="00DA7FE9" w:rsidRPr="00B64708">
        <w:rPr>
          <w:rFonts w:ascii="Times New Roman" w:eastAsia="MS Mincho" w:hAnsi="Times New Roman" w:cs="Times New Roman"/>
          <w:kern w:val="0"/>
          <w:sz w:val="22"/>
          <w:lang w:eastAsia="ja-JP"/>
        </w:rPr>
        <w:t xml:space="preserve"> rounds of</w:t>
      </w:r>
      <w:r w:rsidRPr="00B64708">
        <w:rPr>
          <w:rFonts w:ascii="Times New Roman" w:eastAsia="MS Mincho" w:hAnsi="Times New Roman" w:cs="Times New Roman"/>
          <w:kern w:val="0"/>
          <w:sz w:val="22"/>
          <w:lang w:eastAsia="ja-JP"/>
        </w:rPr>
        <w:t xml:space="preserve"> </w:t>
      </w:r>
      <w:r w:rsidR="00D345B2" w:rsidRPr="00B64708">
        <w:rPr>
          <w:rFonts w:ascii="Times New Roman" w:eastAsia="MS Mincho" w:hAnsi="Times New Roman" w:cs="Times New Roman"/>
          <w:kern w:val="0"/>
          <w:sz w:val="22"/>
          <w:lang w:eastAsia="ja-JP"/>
        </w:rPr>
        <w:t xml:space="preserve">discussion, </w:t>
      </w:r>
      <w:r w:rsidR="00EC74FB" w:rsidRPr="00B64708">
        <w:rPr>
          <w:rFonts w:ascii="Times New Roman" w:eastAsia="MS Mincho" w:hAnsi="Times New Roman" w:cs="Times New Roman"/>
          <w:kern w:val="0"/>
          <w:sz w:val="22"/>
          <w:lang w:eastAsia="ja-JP"/>
        </w:rPr>
        <w:t>t</w:t>
      </w:r>
      <w:r w:rsidR="00D345B2" w:rsidRPr="00B64708">
        <w:rPr>
          <w:rFonts w:ascii="Times New Roman" w:eastAsia="MS Mincho" w:hAnsi="Times New Roman" w:cs="Times New Roman"/>
          <w:kern w:val="0"/>
          <w:sz w:val="22"/>
          <w:lang w:eastAsia="ja-JP"/>
        </w:rPr>
        <w:t xml:space="preserve">he detail of the </w:t>
      </w:r>
      <w:r w:rsidR="009A6E3D" w:rsidRPr="00B64708">
        <w:rPr>
          <w:rFonts w:ascii="Times New Roman" w:eastAsia="MS Mincho" w:hAnsi="Times New Roman" w:cs="Times New Roman"/>
          <w:kern w:val="0"/>
          <w:sz w:val="22"/>
          <w:lang w:eastAsia="ja-JP"/>
        </w:rPr>
        <w:t>WID</w:t>
      </w:r>
      <w:r w:rsidR="00D345B2" w:rsidRPr="00B64708">
        <w:rPr>
          <w:rFonts w:ascii="Times New Roman" w:eastAsia="MS Mincho" w:hAnsi="Times New Roman" w:cs="Times New Roman"/>
          <w:kern w:val="0"/>
          <w:sz w:val="22"/>
          <w:lang w:eastAsia="ja-JP"/>
        </w:rPr>
        <w:t xml:space="preserve"> </w:t>
      </w:r>
      <w:r w:rsidR="00EC74FB" w:rsidRPr="00B64708">
        <w:rPr>
          <w:rFonts w:ascii="Times New Roman" w:eastAsia="MS Mincho" w:hAnsi="Times New Roman" w:cs="Times New Roman"/>
          <w:kern w:val="0"/>
          <w:sz w:val="22"/>
          <w:lang w:eastAsia="ja-JP"/>
        </w:rPr>
        <w:t>are stable</w:t>
      </w:r>
      <w:r w:rsidR="00D345B2" w:rsidRPr="00B64708">
        <w:rPr>
          <w:rFonts w:ascii="Times New Roman" w:eastAsia="MS Mincho" w:hAnsi="Times New Roman" w:cs="Times New Roman"/>
          <w:kern w:val="0"/>
          <w:sz w:val="22"/>
          <w:lang w:eastAsia="ja-JP"/>
        </w:rPr>
        <w:t>.</w:t>
      </w:r>
      <w:r w:rsidR="00EC74FB" w:rsidRPr="00B64708">
        <w:rPr>
          <w:rFonts w:ascii="Times New Roman" w:eastAsia="MS Mincho" w:hAnsi="Times New Roman" w:cs="Times New Roman"/>
          <w:kern w:val="0"/>
          <w:sz w:val="22"/>
          <w:lang w:eastAsia="ja-JP"/>
        </w:rPr>
        <w:t xml:space="preserve"> The part</w:t>
      </w:r>
      <w:r w:rsidR="00F71A4D" w:rsidRPr="00B64708">
        <w:rPr>
          <w:rFonts w:ascii="Times New Roman" w:eastAsia="MS Mincho" w:hAnsi="Times New Roman" w:cs="Times New Roman"/>
          <w:kern w:val="0"/>
          <w:sz w:val="22"/>
          <w:lang w:eastAsia="ja-JP"/>
        </w:rPr>
        <w:t xml:space="preserve"> of </w:t>
      </w:r>
      <w:r w:rsidR="009A6E3D" w:rsidRPr="00B64708">
        <w:rPr>
          <w:rFonts w:ascii="Times New Roman" w:eastAsia="MS Mincho" w:hAnsi="Times New Roman" w:cs="Times New Roman"/>
          <w:kern w:val="0"/>
          <w:sz w:val="22"/>
          <w:lang w:eastAsia="ja-JP"/>
        </w:rPr>
        <w:t>WID</w:t>
      </w:r>
      <w:r w:rsidR="00EC74FB" w:rsidRPr="00B64708">
        <w:rPr>
          <w:rFonts w:ascii="Times New Roman" w:eastAsia="MS Mincho" w:hAnsi="Times New Roman" w:cs="Times New Roman"/>
          <w:kern w:val="0"/>
          <w:sz w:val="22"/>
          <w:lang w:eastAsia="ja-JP"/>
        </w:rPr>
        <w:t xml:space="preserve"> </w:t>
      </w:r>
      <w:r w:rsidR="00F71A4D" w:rsidRPr="00B64708">
        <w:rPr>
          <w:rFonts w:ascii="Times New Roman" w:eastAsia="MS Mincho" w:hAnsi="Times New Roman" w:cs="Times New Roman"/>
          <w:kern w:val="0"/>
          <w:sz w:val="22"/>
          <w:lang w:eastAsia="ja-JP"/>
        </w:rPr>
        <w:t xml:space="preserve">regarding </w:t>
      </w:r>
      <w:r w:rsidR="009A6E3D" w:rsidRPr="00B64708">
        <w:rPr>
          <w:rFonts w:ascii="Times New Roman" w:eastAsia="MS Mincho" w:hAnsi="Times New Roman" w:cs="Times New Roman"/>
          <w:kern w:val="0"/>
          <w:sz w:val="22"/>
          <w:lang w:eastAsia="ja-JP"/>
        </w:rPr>
        <w:t>Low Power High Accuracy Positioning</w:t>
      </w:r>
      <w:r w:rsidR="007635C9" w:rsidRPr="00B64708">
        <w:rPr>
          <w:rFonts w:ascii="Times New Roman" w:eastAsia="MS Mincho" w:hAnsi="Times New Roman" w:cs="Times New Roman"/>
          <w:kern w:val="0"/>
          <w:sz w:val="22"/>
          <w:lang w:eastAsia="ja-JP"/>
        </w:rPr>
        <w:t xml:space="preserve"> can be found below.</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48385C" w:rsidRPr="00B64708" w:rsidTr="00727A22">
        <w:tc>
          <w:tcPr>
            <w:tcW w:w="9952" w:type="dxa"/>
            <w:tcBorders>
              <w:top w:val="single" w:sz="8" w:space="0" w:color="auto"/>
              <w:left w:val="single" w:sz="8" w:space="0" w:color="auto"/>
              <w:bottom w:val="single" w:sz="8" w:space="0" w:color="auto"/>
              <w:right w:val="single" w:sz="8" w:space="0" w:color="auto"/>
            </w:tcBorders>
          </w:tcPr>
          <w:p w:rsidR="0048385C" w:rsidRPr="00B64708" w:rsidRDefault="009A6E3D" w:rsidP="00B64708">
            <w:pPr>
              <w:overflowPunct/>
              <w:autoSpaceDE/>
              <w:autoSpaceDN/>
              <w:snapToGrid w:val="0"/>
              <w:spacing w:after="120"/>
              <w:textAlignment w:val="auto"/>
              <w:rPr>
                <w:rFonts w:eastAsiaTheme="minorEastAsia"/>
                <w:b/>
                <w:bCs/>
                <w:kern w:val="2"/>
                <w:sz w:val="22"/>
                <w:szCs w:val="22"/>
                <w:lang w:eastAsia="zh-CN"/>
              </w:rPr>
            </w:pPr>
            <w:bookmarkStart w:id="11" w:name="OLE_LINK54"/>
            <w:bookmarkStart w:id="12" w:name="OLE_LINK55"/>
            <w:r w:rsidRPr="00B64708">
              <w:rPr>
                <w:rFonts w:eastAsiaTheme="minorEastAsia"/>
                <w:b/>
                <w:bCs/>
                <w:kern w:val="2"/>
                <w:sz w:val="22"/>
                <w:szCs w:val="22"/>
                <w:lang w:eastAsia="zh-CN"/>
              </w:rPr>
              <w:t>Objective of W</w:t>
            </w:r>
            <w:r w:rsidR="0048385C" w:rsidRPr="00B64708">
              <w:rPr>
                <w:rFonts w:eastAsiaTheme="minorEastAsia"/>
                <w:b/>
                <w:bCs/>
                <w:kern w:val="2"/>
                <w:sz w:val="22"/>
                <w:szCs w:val="22"/>
                <w:lang w:eastAsia="zh-CN"/>
              </w:rPr>
              <w:t>I</w:t>
            </w:r>
          </w:p>
          <w:p w:rsidR="009A6E3D" w:rsidRPr="00B64708" w:rsidRDefault="009A6E3D" w:rsidP="00B64708">
            <w:pPr>
              <w:widowControl/>
              <w:numPr>
                <w:ilvl w:val="0"/>
                <w:numId w:val="22"/>
              </w:numPr>
              <w:overflowPunct/>
              <w:autoSpaceDE/>
              <w:autoSpaceDN/>
              <w:adjustRightInd/>
              <w:spacing w:after="120"/>
              <w:jc w:val="left"/>
              <w:textAlignment w:val="auto"/>
              <w:rPr>
                <w:sz w:val="22"/>
                <w:szCs w:val="22"/>
                <w:lang w:eastAsia="ko-KR"/>
              </w:rPr>
            </w:pPr>
            <w:r w:rsidRPr="00B64708">
              <w:rPr>
                <w:sz w:val="22"/>
                <w:szCs w:val="22"/>
                <w:lang w:eastAsia="ko-KR"/>
              </w:rPr>
              <w:t>Specify enhancements for enabling LPHAP use-case 6 as defined in TS 22.104 including:</w:t>
            </w:r>
          </w:p>
          <w:p w:rsidR="009A6E3D" w:rsidRPr="00B64708" w:rsidRDefault="009A6E3D" w:rsidP="00B64708">
            <w:pPr>
              <w:widowControl/>
              <w:numPr>
                <w:ilvl w:val="1"/>
                <w:numId w:val="22"/>
              </w:numPr>
              <w:overflowPunct/>
              <w:autoSpaceDE/>
              <w:autoSpaceDN/>
              <w:adjustRightInd/>
              <w:spacing w:after="120"/>
              <w:jc w:val="left"/>
              <w:textAlignment w:val="auto"/>
              <w:rPr>
                <w:sz w:val="22"/>
                <w:szCs w:val="22"/>
                <w:lang w:eastAsia="ko-KR"/>
              </w:rPr>
            </w:pPr>
            <w:r w:rsidRPr="00B64708">
              <w:rPr>
                <w:sz w:val="22"/>
                <w:szCs w:val="22"/>
                <w:lang w:eastAsia="ko-KR"/>
              </w:rPr>
              <w:t xml:space="preserve">Extending </w:t>
            </w:r>
            <w:proofErr w:type="spellStart"/>
            <w:r w:rsidRPr="00B64708">
              <w:rPr>
                <w:sz w:val="22"/>
                <w:szCs w:val="22"/>
                <w:lang w:eastAsia="ko-KR"/>
              </w:rPr>
              <w:t>eDRX</w:t>
            </w:r>
            <w:proofErr w:type="spellEnd"/>
            <w:r w:rsidRPr="00B64708">
              <w:rPr>
                <w:sz w:val="22"/>
                <w:szCs w:val="22"/>
                <w:lang w:eastAsia="ko-KR"/>
              </w:rPr>
              <w:t xml:space="preserve"> cycle beyond 10.24s in RRC_INACTIVE state towards meeting the battery life requirement for LPHAP [RAN2, RAN3, RAN4]</w:t>
            </w:r>
          </w:p>
          <w:p w:rsidR="009A6E3D" w:rsidRPr="00B64708" w:rsidRDefault="009A6E3D" w:rsidP="00B64708">
            <w:pPr>
              <w:widowControl/>
              <w:numPr>
                <w:ilvl w:val="2"/>
                <w:numId w:val="22"/>
              </w:numPr>
              <w:overflowPunct/>
              <w:autoSpaceDE/>
              <w:autoSpaceDN/>
              <w:adjustRightInd/>
              <w:spacing w:after="120"/>
              <w:jc w:val="left"/>
              <w:textAlignment w:val="auto"/>
              <w:rPr>
                <w:sz w:val="22"/>
                <w:szCs w:val="22"/>
                <w:lang w:eastAsia="ko-KR"/>
              </w:rPr>
            </w:pPr>
            <w:r w:rsidRPr="00B64708">
              <w:rPr>
                <w:sz w:val="22"/>
                <w:szCs w:val="22"/>
                <w:lang w:eastAsia="ko-KR"/>
              </w:rPr>
              <w:t xml:space="preserve">Positioning-specific enhancement for </w:t>
            </w:r>
            <w:proofErr w:type="spellStart"/>
            <w:r w:rsidRPr="00B64708">
              <w:rPr>
                <w:sz w:val="22"/>
                <w:szCs w:val="22"/>
                <w:lang w:eastAsia="ko-KR"/>
              </w:rPr>
              <w:t>eDRX</w:t>
            </w:r>
            <w:proofErr w:type="spellEnd"/>
            <w:r w:rsidRPr="00B64708">
              <w:rPr>
                <w:sz w:val="22"/>
                <w:szCs w:val="22"/>
                <w:lang w:eastAsia="ko-KR"/>
              </w:rPr>
              <w:t xml:space="preserve"> cycle beyond 10.24s to be defined as part of Rel-18 WI on expanded and improved NR positioning.</w:t>
            </w:r>
          </w:p>
          <w:p w:rsidR="009A6E3D" w:rsidRPr="00B64708" w:rsidRDefault="009A6E3D" w:rsidP="00B64708">
            <w:pPr>
              <w:widowControl/>
              <w:numPr>
                <w:ilvl w:val="3"/>
                <w:numId w:val="22"/>
              </w:numPr>
              <w:overflowPunct/>
              <w:autoSpaceDE/>
              <w:autoSpaceDN/>
              <w:adjustRightInd/>
              <w:spacing w:after="120"/>
              <w:jc w:val="left"/>
              <w:textAlignment w:val="auto"/>
              <w:rPr>
                <w:sz w:val="22"/>
                <w:szCs w:val="22"/>
                <w:lang w:eastAsia="ko-KR"/>
              </w:rPr>
            </w:pPr>
            <w:r w:rsidRPr="00B64708">
              <w:rPr>
                <w:sz w:val="22"/>
                <w:szCs w:val="22"/>
                <w:lang w:eastAsia="ko-KR"/>
              </w:rPr>
              <w:t xml:space="preserve">NOTE: Work on this objective should be coordinated with that in Rel-18 WI on </w:t>
            </w:r>
            <w:proofErr w:type="spellStart"/>
            <w:r w:rsidRPr="00B64708">
              <w:rPr>
                <w:sz w:val="22"/>
                <w:szCs w:val="22"/>
                <w:lang w:eastAsia="ko-KR"/>
              </w:rPr>
              <w:t>eRedCap</w:t>
            </w:r>
            <w:proofErr w:type="spellEnd"/>
            <w:r w:rsidRPr="00B64708">
              <w:rPr>
                <w:sz w:val="22"/>
                <w:szCs w:val="22"/>
                <w:lang w:eastAsia="ko-KR"/>
              </w:rPr>
              <w:t xml:space="preserve">. Towards this, the feature of extending </w:t>
            </w:r>
            <w:proofErr w:type="spellStart"/>
            <w:r w:rsidRPr="00B64708">
              <w:rPr>
                <w:sz w:val="22"/>
                <w:szCs w:val="22"/>
                <w:lang w:eastAsia="ko-KR"/>
              </w:rPr>
              <w:t>eDRX</w:t>
            </w:r>
            <w:proofErr w:type="spellEnd"/>
            <w:r w:rsidRPr="00B64708">
              <w:rPr>
                <w:sz w:val="22"/>
                <w:szCs w:val="22"/>
                <w:lang w:eastAsia="ko-KR"/>
              </w:rPr>
              <w:t xml:space="preserve"> cycle beyond 10.24s should be defined as part of Rel-18 WI on </w:t>
            </w:r>
            <w:proofErr w:type="spellStart"/>
            <w:r w:rsidRPr="00B64708">
              <w:rPr>
                <w:sz w:val="22"/>
                <w:szCs w:val="22"/>
                <w:lang w:eastAsia="ko-KR"/>
              </w:rPr>
              <w:t>eRedCap</w:t>
            </w:r>
            <w:proofErr w:type="spellEnd"/>
            <w:r w:rsidRPr="00B64708">
              <w:rPr>
                <w:sz w:val="22"/>
                <w:szCs w:val="22"/>
                <w:lang w:eastAsia="ko-KR"/>
              </w:rPr>
              <w:t>.</w:t>
            </w:r>
          </w:p>
          <w:p w:rsidR="009A6E3D" w:rsidRPr="00B64708" w:rsidRDefault="009A6E3D" w:rsidP="00B64708">
            <w:pPr>
              <w:widowControl/>
              <w:numPr>
                <w:ilvl w:val="2"/>
                <w:numId w:val="22"/>
              </w:numPr>
              <w:overflowPunct/>
              <w:autoSpaceDE/>
              <w:autoSpaceDN/>
              <w:adjustRightInd/>
              <w:spacing w:after="120"/>
              <w:jc w:val="left"/>
              <w:textAlignment w:val="auto"/>
              <w:rPr>
                <w:sz w:val="22"/>
                <w:szCs w:val="22"/>
                <w:lang w:eastAsia="ko-KR"/>
              </w:rPr>
            </w:pPr>
            <w:r w:rsidRPr="00B64708">
              <w:rPr>
                <w:sz w:val="22"/>
                <w:szCs w:val="22"/>
                <w:lang w:eastAsia="ko-KR"/>
              </w:rPr>
              <w:t>NOTE: Inputs from RAN1 as necessary may be facilitated via LSs</w:t>
            </w:r>
          </w:p>
          <w:p w:rsidR="009A6E3D" w:rsidRPr="00B64708" w:rsidRDefault="009A6E3D" w:rsidP="00B64708">
            <w:pPr>
              <w:widowControl/>
              <w:numPr>
                <w:ilvl w:val="1"/>
                <w:numId w:val="22"/>
              </w:numPr>
              <w:overflowPunct/>
              <w:autoSpaceDE/>
              <w:autoSpaceDN/>
              <w:adjustRightInd/>
              <w:spacing w:after="120"/>
              <w:jc w:val="left"/>
              <w:textAlignment w:val="auto"/>
              <w:rPr>
                <w:sz w:val="22"/>
                <w:szCs w:val="22"/>
                <w:lang w:eastAsia="ko-KR"/>
              </w:rPr>
            </w:pPr>
            <w:r w:rsidRPr="00B64708">
              <w:rPr>
                <w:sz w:val="22"/>
                <w:szCs w:val="22"/>
                <w:lang w:eastAsia="ko-KR"/>
              </w:rPr>
              <w:t>For UL and DL+UL positioning for UEs in RRC_INACTIVE state, specify SRS configuration enhancements based on SRS positioning validity area to avoid frequent RRC connection for SRS (re)configuration [RAN2, RAN1, RAN3].</w:t>
            </w:r>
          </w:p>
          <w:p w:rsidR="009A6E3D" w:rsidRPr="00B64708" w:rsidRDefault="009A6E3D" w:rsidP="00B64708">
            <w:pPr>
              <w:widowControl/>
              <w:numPr>
                <w:ilvl w:val="2"/>
                <w:numId w:val="22"/>
              </w:numPr>
              <w:overflowPunct/>
              <w:autoSpaceDE/>
              <w:autoSpaceDN/>
              <w:adjustRightInd/>
              <w:spacing w:after="120"/>
              <w:jc w:val="left"/>
              <w:textAlignment w:val="auto"/>
              <w:rPr>
                <w:sz w:val="22"/>
                <w:szCs w:val="22"/>
                <w:lang w:eastAsia="ko-KR"/>
              </w:rPr>
            </w:pPr>
            <w:r w:rsidRPr="00B64708">
              <w:rPr>
                <w:sz w:val="22"/>
                <w:szCs w:val="22"/>
                <w:lang w:eastAsia="ko-KR"/>
              </w:rPr>
              <w:t>SRS for positioning configurations in multiple cells</w:t>
            </w:r>
            <w:r w:rsidRPr="00B64708">
              <w:rPr>
                <w:rFonts w:eastAsia="等线"/>
                <w:sz w:val="22"/>
                <w:szCs w:val="22"/>
                <w:lang w:eastAsia="zh-CN"/>
              </w:rPr>
              <w:t xml:space="preserve"> [RAN2, RAN1]</w:t>
            </w:r>
            <w:r w:rsidRPr="00B64708">
              <w:rPr>
                <w:sz w:val="22"/>
                <w:szCs w:val="22"/>
                <w:lang w:eastAsia="ko-KR"/>
              </w:rPr>
              <w:t xml:space="preserve">. </w:t>
            </w:r>
          </w:p>
          <w:p w:rsidR="009A6E3D" w:rsidRPr="00B64708" w:rsidRDefault="009A6E3D" w:rsidP="00B64708">
            <w:pPr>
              <w:widowControl/>
              <w:numPr>
                <w:ilvl w:val="3"/>
                <w:numId w:val="22"/>
              </w:numPr>
              <w:overflowPunct/>
              <w:autoSpaceDE/>
              <w:autoSpaceDN/>
              <w:adjustRightInd/>
              <w:spacing w:after="120"/>
              <w:jc w:val="left"/>
              <w:textAlignment w:val="auto"/>
              <w:rPr>
                <w:sz w:val="22"/>
                <w:szCs w:val="22"/>
                <w:lang w:eastAsia="ko-KR"/>
              </w:rPr>
            </w:pPr>
            <w:r w:rsidRPr="00B64708">
              <w:rPr>
                <w:sz w:val="22"/>
                <w:szCs w:val="22"/>
                <w:lang w:eastAsia="ko-KR"/>
              </w:rPr>
              <w:t xml:space="preserve">Note: Details including issues such as interference, timing advance, spatial relation information, </w:t>
            </w:r>
            <w:proofErr w:type="spellStart"/>
            <w:r w:rsidRPr="00B64708">
              <w:rPr>
                <w:sz w:val="22"/>
                <w:szCs w:val="22"/>
                <w:lang w:eastAsia="ko-KR"/>
              </w:rPr>
              <w:t>pathloss</w:t>
            </w:r>
            <w:proofErr w:type="spellEnd"/>
            <w:r w:rsidRPr="00B64708">
              <w:rPr>
                <w:sz w:val="22"/>
                <w:szCs w:val="22"/>
                <w:lang w:eastAsia="ko-KR"/>
              </w:rPr>
              <w:t xml:space="preserve"> reference and common SRS parameters across multiple cells can be further discussed during normative work.</w:t>
            </w:r>
          </w:p>
          <w:p w:rsidR="009A6E3D" w:rsidRPr="00B64708" w:rsidRDefault="009A6E3D" w:rsidP="00B64708">
            <w:pPr>
              <w:widowControl/>
              <w:numPr>
                <w:ilvl w:val="2"/>
                <w:numId w:val="22"/>
              </w:numPr>
              <w:overflowPunct/>
              <w:autoSpaceDE/>
              <w:autoSpaceDN/>
              <w:adjustRightInd/>
              <w:spacing w:after="120"/>
              <w:jc w:val="left"/>
              <w:textAlignment w:val="auto"/>
              <w:rPr>
                <w:sz w:val="22"/>
                <w:szCs w:val="22"/>
                <w:lang w:eastAsia="ko-KR"/>
              </w:rPr>
            </w:pPr>
            <w:r w:rsidRPr="00B64708">
              <w:rPr>
                <w:sz w:val="22"/>
                <w:szCs w:val="22"/>
                <w:lang w:eastAsia="ko-KR"/>
              </w:rPr>
              <w:t>Pre-configuration of one or multiple SRS for positioning configurations</w:t>
            </w:r>
            <w:r w:rsidRPr="00B64708">
              <w:rPr>
                <w:rFonts w:eastAsia="等线"/>
                <w:sz w:val="22"/>
                <w:szCs w:val="22"/>
                <w:lang w:eastAsia="zh-CN"/>
              </w:rPr>
              <w:t xml:space="preserve"> [RAN2, RAN3]</w:t>
            </w:r>
            <w:r w:rsidRPr="00B64708">
              <w:rPr>
                <w:sz w:val="22"/>
                <w:szCs w:val="22"/>
                <w:lang w:eastAsia="ko-KR"/>
              </w:rPr>
              <w:t>.</w:t>
            </w:r>
          </w:p>
          <w:p w:rsidR="009A6E3D" w:rsidRPr="00B64708" w:rsidRDefault="009A6E3D" w:rsidP="00B64708">
            <w:pPr>
              <w:widowControl/>
              <w:numPr>
                <w:ilvl w:val="2"/>
                <w:numId w:val="22"/>
              </w:numPr>
              <w:overflowPunct/>
              <w:autoSpaceDE/>
              <w:autoSpaceDN/>
              <w:adjustRightInd/>
              <w:spacing w:after="120"/>
              <w:jc w:val="left"/>
              <w:textAlignment w:val="auto"/>
              <w:rPr>
                <w:sz w:val="22"/>
                <w:szCs w:val="22"/>
                <w:lang w:eastAsia="ko-KR"/>
              </w:rPr>
            </w:pPr>
            <w:bookmarkStart w:id="13" w:name="_Hlk122087734"/>
            <w:r w:rsidRPr="00B64708">
              <w:rPr>
                <w:sz w:val="22"/>
                <w:szCs w:val="22"/>
                <w:lang w:eastAsia="ko-KR"/>
              </w:rPr>
              <w:t xml:space="preserve">SRS for positioning </w:t>
            </w:r>
            <w:r w:rsidRPr="00B64708" w:rsidDel="002E6B2E">
              <w:rPr>
                <w:sz w:val="22"/>
                <w:szCs w:val="22"/>
                <w:lang w:eastAsia="ko-KR"/>
              </w:rPr>
              <w:t>activation/</w:t>
            </w:r>
            <w:r w:rsidRPr="00B64708">
              <w:rPr>
                <w:sz w:val="22"/>
                <w:szCs w:val="22"/>
                <w:lang w:eastAsia="ko-KR"/>
              </w:rPr>
              <w:t xml:space="preserve">request procedure(s) </w:t>
            </w:r>
            <w:bookmarkEnd w:id="13"/>
            <w:r w:rsidRPr="00B64708">
              <w:rPr>
                <w:sz w:val="22"/>
                <w:szCs w:val="22"/>
                <w:lang w:eastAsia="ko-KR"/>
              </w:rPr>
              <w:t>[RAN2, RAN1].</w:t>
            </w:r>
          </w:p>
          <w:p w:rsidR="009A6E3D" w:rsidRPr="00B64708" w:rsidRDefault="009A6E3D" w:rsidP="00B64708">
            <w:pPr>
              <w:widowControl/>
              <w:numPr>
                <w:ilvl w:val="1"/>
                <w:numId w:val="22"/>
              </w:numPr>
              <w:overflowPunct/>
              <w:autoSpaceDE/>
              <w:autoSpaceDN/>
              <w:adjustRightInd/>
              <w:spacing w:after="120"/>
              <w:jc w:val="left"/>
              <w:textAlignment w:val="auto"/>
              <w:rPr>
                <w:sz w:val="22"/>
                <w:szCs w:val="22"/>
                <w:lang w:eastAsia="ko-KR"/>
              </w:rPr>
            </w:pPr>
            <w:r w:rsidRPr="00B64708">
              <w:rPr>
                <w:sz w:val="22"/>
                <w:szCs w:val="22"/>
                <w:lang w:eastAsia="ko-KR"/>
              </w:rPr>
              <w:t>Specify solutions for DL PRS measurements for a UE in RRC_IDLE state and reporting of the measurements in RRC_CONNECTED state [RAN2].</w:t>
            </w:r>
          </w:p>
          <w:p w:rsidR="009A6E3D" w:rsidRPr="00B64708" w:rsidRDefault="009A6E3D" w:rsidP="00B64708">
            <w:pPr>
              <w:widowControl/>
              <w:numPr>
                <w:ilvl w:val="1"/>
                <w:numId w:val="22"/>
              </w:numPr>
              <w:overflowPunct/>
              <w:autoSpaceDE/>
              <w:autoSpaceDN/>
              <w:adjustRightInd/>
              <w:spacing w:after="120"/>
              <w:jc w:val="left"/>
              <w:textAlignment w:val="auto"/>
              <w:rPr>
                <w:sz w:val="22"/>
                <w:szCs w:val="22"/>
                <w:lang w:eastAsia="ko-KR"/>
              </w:rPr>
            </w:pPr>
            <w:r w:rsidRPr="00B64708">
              <w:rPr>
                <w:sz w:val="22"/>
                <w:szCs w:val="22"/>
                <w:lang w:eastAsia="ko-KR"/>
              </w:rPr>
              <w:t xml:space="preserve">Specify solutions for alignment between </w:t>
            </w:r>
            <w:proofErr w:type="spellStart"/>
            <w:r w:rsidRPr="00B64708">
              <w:rPr>
                <w:sz w:val="22"/>
                <w:szCs w:val="22"/>
                <w:lang w:eastAsia="ko-KR"/>
              </w:rPr>
              <w:t>eDRX</w:t>
            </w:r>
            <w:proofErr w:type="spellEnd"/>
            <w:r w:rsidRPr="00B64708">
              <w:rPr>
                <w:sz w:val="22"/>
                <w:szCs w:val="22"/>
                <w:lang w:eastAsia="ko-KR"/>
              </w:rPr>
              <w:t xml:space="preserve"> and PRS configurations [RAN2].</w:t>
            </w:r>
          </w:p>
          <w:p w:rsidR="009A6E3D" w:rsidRPr="00B64708" w:rsidRDefault="009A6E3D" w:rsidP="00B64708">
            <w:pPr>
              <w:widowControl/>
              <w:numPr>
                <w:ilvl w:val="1"/>
                <w:numId w:val="22"/>
              </w:numPr>
              <w:overflowPunct/>
              <w:autoSpaceDE/>
              <w:autoSpaceDN/>
              <w:adjustRightInd/>
              <w:spacing w:after="120"/>
              <w:jc w:val="left"/>
              <w:textAlignment w:val="auto"/>
              <w:rPr>
                <w:sz w:val="22"/>
                <w:szCs w:val="22"/>
                <w:lang w:eastAsia="ko-KR"/>
              </w:rPr>
            </w:pPr>
            <w:r w:rsidRPr="00B64708">
              <w:rPr>
                <w:sz w:val="22"/>
                <w:szCs w:val="22"/>
                <w:lang w:eastAsia="ko-KR"/>
              </w:rPr>
              <w:t>Specify corresponding new core requirements, as well as identifying and specifying the impact on the existing RAN4 specification, including RRM measurements and procedures [RAN4].</w:t>
            </w:r>
          </w:p>
          <w:p w:rsidR="00EC74FB" w:rsidRPr="00B64708" w:rsidRDefault="00EC74FB" w:rsidP="00B64708">
            <w:pPr>
              <w:widowControl/>
              <w:spacing w:after="120"/>
              <w:jc w:val="left"/>
              <w:rPr>
                <w:bCs/>
                <w:sz w:val="22"/>
                <w:szCs w:val="22"/>
              </w:rPr>
            </w:pPr>
          </w:p>
          <w:p w:rsidR="0048385C" w:rsidRPr="00B64708" w:rsidRDefault="0048385C" w:rsidP="00B64708">
            <w:pPr>
              <w:widowControl/>
              <w:spacing w:after="120"/>
              <w:jc w:val="left"/>
              <w:rPr>
                <w:sz w:val="22"/>
                <w:szCs w:val="22"/>
                <w:lang w:val="en-GB"/>
              </w:rPr>
            </w:pPr>
          </w:p>
        </w:tc>
      </w:tr>
    </w:tbl>
    <w:p w:rsidR="00F401F1" w:rsidRPr="00B64708" w:rsidRDefault="0088705E" w:rsidP="00B64708">
      <w:pPr>
        <w:widowControl/>
        <w:adjustRightInd w:val="0"/>
        <w:snapToGrid w:val="0"/>
        <w:spacing w:after="120"/>
        <w:rPr>
          <w:rFonts w:ascii="Times New Roman" w:eastAsia="MS Mincho" w:hAnsi="Times New Roman" w:cs="Times New Roman"/>
          <w:kern w:val="0"/>
          <w:sz w:val="22"/>
          <w:lang w:eastAsia="ja-JP"/>
        </w:rPr>
      </w:pPr>
      <w:bookmarkStart w:id="14" w:name="OLE_LINK27"/>
      <w:bookmarkStart w:id="15" w:name="OLE_LINK28"/>
      <w:bookmarkEnd w:id="11"/>
      <w:bookmarkEnd w:id="12"/>
      <w:r w:rsidRPr="00B64708">
        <w:rPr>
          <w:rFonts w:ascii="Times New Roman" w:eastAsia="MS Mincho" w:hAnsi="Times New Roman" w:cs="Times New Roman"/>
          <w:kern w:val="0"/>
          <w:sz w:val="22"/>
          <w:lang w:eastAsia="ja-JP"/>
        </w:rPr>
        <w:t xml:space="preserve">According to the </w:t>
      </w:r>
      <w:r w:rsidR="00D55FC9" w:rsidRPr="00B64708">
        <w:rPr>
          <w:rFonts w:ascii="Times New Roman" w:eastAsia="MS Mincho" w:hAnsi="Times New Roman" w:cs="Times New Roman"/>
          <w:kern w:val="0"/>
          <w:sz w:val="22"/>
          <w:lang w:eastAsia="ja-JP"/>
        </w:rPr>
        <w:t>process of</w:t>
      </w:r>
      <w:r w:rsidRPr="00B64708">
        <w:rPr>
          <w:rFonts w:ascii="Times New Roman" w:eastAsia="MS Mincho" w:hAnsi="Times New Roman" w:cs="Times New Roman"/>
          <w:kern w:val="0"/>
          <w:sz w:val="22"/>
          <w:lang w:eastAsia="ja-JP"/>
        </w:rPr>
        <w:t xml:space="preserve"> RAN #</w:t>
      </w:r>
      <w:r w:rsidR="00B85469" w:rsidRPr="00B64708">
        <w:rPr>
          <w:rFonts w:ascii="Times New Roman" w:eastAsia="MS Mincho" w:hAnsi="Times New Roman" w:cs="Times New Roman"/>
          <w:kern w:val="0"/>
          <w:sz w:val="22"/>
          <w:lang w:eastAsia="ja-JP"/>
        </w:rPr>
        <w:t>112</w:t>
      </w:r>
      <w:r w:rsidR="007635C9" w:rsidRPr="00B64708">
        <w:rPr>
          <w:rFonts w:ascii="Times New Roman" w:eastAsia="MS Mincho" w:hAnsi="Times New Roman" w:cs="Times New Roman"/>
          <w:kern w:val="0"/>
          <w:sz w:val="22"/>
          <w:lang w:eastAsia="ja-JP"/>
        </w:rPr>
        <w:t xml:space="preserve"> and previous </w:t>
      </w:r>
      <w:r w:rsidRPr="00B64708">
        <w:rPr>
          <w:rFonts w:ascii="Times New Roman" w:eastAsia="MS Mincho" w:hAnsi="Times New Roman" w:cs="Times New Roman"/>
          <w:kern w:val="0"/>
          <w:sz w:val="22"/>
          <w:lang w:eastAsia="ja-JP"/>
        </w:rPr>
        <w:t>meetings, the following</w:t>
      </w:r>
      <w:r w:rsidR="00D75E0C" w:rsidRPr="00B64708">
        <w:rPr>
          <w:rFonts w:ascii="Times New Roman" w:eastAsia="MS Mincho" w:hAnsi="Times New Roman" w:cs="Times New Roman"/>
          <w:kern w:val="0"/>
          <w:sz w:val="22"/>
          <w:lang w:eastAsia="ja-JP"/>
        </w:rPr>
        <w:t xml:space="preserve"> </w:t>
      </w:r>
      <w:r w:rsidRPr="00B64708">
        <w:rPr>
          <w:rFonts w:ascii="Times New Roman" w:eastAsia="MS Mincho" w:hAnsi="Times New Roman" w:cs="Times New Roman"/>
          <w:kern w:val="0"/>
          <w:sz w:val="22"/>
          <w:lang w:eastAsia="ja-JP"/>
        </w:rPr>
        <w:t>issue</w:t>
      </w:r>
      <w:r w:rsidR="00D55FC9" w:rsidRPr="00B64708">
        <w:rPr>
          <w:rFonts w:ascii="Times New Roman" w:eastAsia="MS Mincho" w:hAnsi="Times New Roman" w:cs="Times New Roman"/>
          <w:kern w:val="0"/>
          <w:sz w:val="22"/>
          <w:lang w:eastAsia="ja-JP"/>
        </w:rPr>
        <w:t xml:space="preserve"> </w:t>
      </w:r>
      <w:r w:rsidR="00D75E0C" w:rsidRPr="00B64708">
        <w:rPr>
          <w:rFonts w:ascii="Times New Roman" w:eastAsia="MS Mincho" w:hAnsi="Times New Roman" w:cs="Times New Roman"/>
          <w:kern w:val="0"/>
          <w:sz w:val="22"/>
          <w:lang w:eastAsia="ja-JP"/>
        </w:rPr>
        <w:t>is</w:t>
      </w:r>
      <w:r w:rsidRPr="00B64708">
        <w:rPr>
          <w:rFonts w:ascii="Times New Roman" w:eastAsia="MS Mincho" w:hAnsi="Times New Roman" w:cs="Times New Roman"/>
          <w:kern w:val="0"/>
          <w:sz w:val="22"/>
          <w:lang w:eastAsia="ja-JP"/>
        </w:rPr>
        <w:t xml:space="preserve"> discussed in this contribution:</w:t>
      </w:r>
    </w:p>
    <w:bookmarkEnd w:id="14"/>
    <w:bookmarkEnd w:id="15"/>
    <w:p w:rsidR="000B2273" w:rsidRDefault="005B6B61" w:rsidP="00B64708">
      <w:pPr>
        <w:pStyle w:val="aff7"/>
        <w:numPr>
          <w:ilvl w:val="0"/>
          <w:numId w:val="10"/>
        </w:numPr>
        <w:adjustRightInd w:val="0"/>
        <w:snapToGrid w:val="0"/>
        <w:spacing w:after="120"/>
        <w:ind w:leftChars="0"/>
        <w:jc w:val="both"/>
        <w:rPr>
          <w:rFonts w:eastAsiaTheme="minorEastAsia"/>
          <w:sz w:val="22"/>
          <w:szCs w:val="22"/>
          <w:lang w:eastAsia="zh-CN"/>
        </w:rPr>
      </w:pPr>
      <w:r w:rsidRPr="00B64708">
        <w:rPr>
          <w:rFonts w:eastAsiaTheme="minorEastAsia"/>
          <w:sz w:val="22"/>
          <w:szCs w:val="22"/>
          <w:lang w:eastAsia="zh-CN"/>
        </w:rPr>
        <w:t>UL SRS enhancement for low power positioning</w:t>
      </w:r>
    </w:p>
    <w:p w:rsidR="00B64708" w:rsidRPr="00B64708" w:rsidRDefault="00B64708" w:rsidP="00B64708">
      <w:pPr>
        <w:adjustRightInd w:val="0"/>
        <w:snapToGrid w:val="0"/>
        <w:spacing w:after="120"/>
        <w:rPr>
          <w:sz w:val="22"/>
        </w:rPr>
      </w:pPr>
    </w:p>
    <w:p w:rsidR="00140220" w:rsidRPr="009C1296" w:rsidRDefault="00A11461" w:rsidP="00D75E0C">
      <w:pPr>
        <w:pStyle w:val="1"/>
        <w:keepLines/>
        <w:numPr>
          <w:ilvl w:val="0"/>
          <w:numId w:val="6"/>
        </w:numPr>
        <w:pBdr>
          <w:top w:val="single" w:sz="12" w:space="3" w:color="auto"/>
        </w:pBdr>
        <w:tabs>
          <w:tab w:val="clear" w:pos="0"/>
        </w:tabs>
        <w:overflowPunct w:val="0"/>
        <w:autoSpaceDE w:val="0"/>
        <w:autoSpaceDN w:val="0"/>
        <w:adjustRightInd w:val="0"/>
        <w:spacing w:after="120"/>
        <w:jc w:val="both"/>
        <w:textAlignment w:val="baseline"/>
        <w:rPr>
          <w:rFonts w:eastAsia="宋体"/>
          <w:kern w:val="0"/>
          <w:szCs w:val="28"/>
          <w:lang w:eastAsia="zh-CN"/>
        </w:rPr>
      </w:pPr>
      <w:r w:rsidRPr="009C1296">
        <w:rPr>
          <w:rFonts w:eastAsia="宋体"/>
          <w:kern w:val="0"/>
          <w:szCs w:val="28"/>
          <w:lang w:eastAsia="zh-CN"/>
        </w:rPr>
        <w:t>UL SRS enhancement for low power positioning</w:t>
      </w:r>
    </w:p>
    <w:p w:rsidR="00ED5E5B" w:rsidRPr="00B64708" w:rsidRDefault="00ED5E5B" w:rsidP="006A4BDC">
      <w:pPr>
        <w:spacing w:after="120"/>
        <w:rPr>
          <w:rFonts w:ascii="Times New Roman" w:hAnsi="Times New Roman" w:cs="Times New Roman"/>
          <w:sz w:val="22"/>
        </w:rPr>
      </w:pPr>
      <w:bookmarkStart w:id="16" w:name="OLE_LINK29"/>
      <w:bookmarkStart w:id="17" w:name="OLE_LINK30"/>
      <w:r w:rsidRPr="00B64708">
        <w:rPr>
          <w:rFonts w:ascii="Times New Roman" w:hAnsi="Times New Roman" w:cs="Times New Roman"/>
          <w:sz w:val="22"/>
        </w:rPr>
        <w:t>Table A.7.2-1</w:t>
      </w:r>
      <w:r w:rsidR="007623BE" w:rsidRPr="00B64708">
        <w:rPr>
          <w:rFonts w:ascii="Times New Roman" w:hAnsi="Times New Roman" w:cs="Times New Roman"/>
          <w:sz w:val="22"/>
        </w:rPr>
        <w:t xml:space="preserve"> in TS 22.104</w:t>
      </w:r>
      <w:r w:rsidRPr="00B64708">
        <w:rPr>
          <w:rFonts w:ascii="Times New Roman" w:hAnsi="Times New Roman" w:cs="Times New Roman"/>
          <w:sz w:val="22"/>
        </w:rPr>
        <w:t xml:space="preserve"> gives an indication of the required operation time of the 5G enabled </w:t>
      </w:r>
      <w:proofErr w:type="spellStart"/>
      <w:r w:rsidRPr="00B64708">
        <w:rPr>
          <w:rFonts w:ascii="Times New Roman" w:hAnsi="Times New Roman" w:cs="Times New Roman"/>
          <w:sz w:val="22"/>
        </w:rPr>
        <w:t>IoT</w:t>
      </w:r>
      <w:proofErr w:type="spellEnd"/>
      <w:r w:rsidRPr="00B64708">
        <w:rPr>
          <w:rFonts w:ascii="Times New Roman" w:hAnsi="Times New Roman" w:cs="Times New Roman"/>
          <w:sz w:val="22"/>
        </w:rPr>
        <w:t xml:space="preserve"> device and duty cycle of the updated position information for different use cases</w:t>
      </w:r>
      <w:r w:rsidR="008F6654" w:rsidRPr="00B64708">
        <w:rPr>
          <w:rFonts w:ascii="Times New Roman" w:hAnsi="Times New Roman" w:cs="Times New Roman"/>
          <w:sz w:val="22"/>
        </w:rPr>
        <w:t xml:space="preserve"> </w:t>
      </w:r>
      <w:r w:rsidR="008F6654" w:rsidRPr="00B64708">
        <w:rPr>
          <w:rFonts w:ascii="Times New Roman" w:hAnsi="Times New Roman" w:cs="Times New Roman" w:hint="eastAsia"/>
          <w:sz w:val="22"/>
        </w:rPr>
        <w:t>of</w:t>
      </w:r>
      <w:r w:rsidR="008F6654" w:rsidRPr="00B64708">
        <w:rPr>
          <w:rFonts w:ascii="Times New Roman" w:hAnsi="Times New Roman" w:cs="Times New Roman"/>
          <w:sz w:val="22"/>
        </w:rPr>
        <w:t xml:space="preserve"> </w:t>
      </w:r>
      <w:r w:rsidR="008F6654" w:rsidRPr="00B64708">
        <w:rPr>
          <w:rFonts w:ascii="Times New Roman" w:hAnsi="Times New Roman" w:cs="Times New Roman" w:hint="eastAsia"/>
          <w:sz w:val="22"/>
        </w:rPr>
        <w:t>LPHAP</w:t>
      </w:r>
      <w:r w:rsidR="008F6654" w:rsidRPr="00B64708">
        <w:rPr>
          <w:rFonts w:ascii="Times New Roman" w:hAnsi="Times New Roman" w:cs="Times New Roman"/>
          <w:sz w:val="22"/>
        </w:rPr>
        <w:t xml:space="preserve"> </w:t>
      </w:r>
      <w:r w:rsidR="008F6654" w:rsidRPr="00B64708">
        <w:rPr>
          <w:rFonts w:ascii="Times New Roman" w:hAnsi="Times New Roman" w:cs="Times New Roman" w:hint="eastAsia"/>
          <w:sz w:val="22"/>
        </w:rPr>
        <w:t>device</w:t>
      </w:r>
      <w:r w:rsidRPr="00B64708">
        <w:rPr>
          <w:rFonts w:ascii="Times New Roman" w:hAnsi="Times New Roman" w:cs="Times New Roman"/>
          <w:sz w:val="22"/>
        </w:rPr>
        <w:t>.</w:t>
      </w:r>
      <w:r w:rsidR="007623BE" w:rsidRPr="00B64708">
        <w:rPr>
          <w:rFonts w:ascii="Times New Roman" w:hAnsi="Times New Roman" w:cs="Times New Roman"/>
          <w:sz w:val="22"/>
        </w:rPr>
        <w:t xml:space="preserve"> </w:t>
      </w:r>
      <w:r w:rsidRPr="00B64708">
        <w:rPr>
          <w:rFonts w:ascii="Times New Roman" w:hAnsi="Times New Roman" w:cs="Times New Roman"/>
          <w:sz w:val="22"/>
          <w:lang w:val="en-GB"/>
        </w:rPr>
        <w:t>As referred</w:t>
      </w:r>
      <w:r w:rsidR="00947013" w:rsidRPr="00B64708">
        <w:rPr>
          <w:rFonts w:ascii="Times New Roman" w:hAnsi="Times New Roman" w:cs="Times New Roman"/>
          <w:sz w:val="22"/>
          <w:lang w:val="en-GB"/>
        </w:rPr>
        <w:t xml:space="preserve"> </w:t>
      </w:r>
      <w:r w:rsidRPr="00B64708">
        <w:rPr>
          <w:rFonts w:ascii="Times New Roman" w:hAnsi="Times New Roman" w:cs="Times New Roman"/>
          <w:sz w:val="22"/>
          <w:lang w:val="en-GB"/>
        </w:rPr>
        <w:t>by the WID</w:t>
      </w:r>
      <w:r w:rsidRPr="00B64708">
        <w:rPr>
          <w:rFonts w:ascii="Times New Roman" w:hAnsi="Times New Roman" w:cs="Times New Roman" w:hint="eastAsia"/>
          <w:sz w:val="22"/>
          <w:lang w:val="en-GB"/>
        </w:rPr>
        <w:t>,</w:t>
      </w:r>
      <w:r w:rsidRPr="00B64708">
        <w:rPr>
          <w:rFonts w:ascii="Times New Roman" w:hAnsi="Times New Roman" w:cs="Times New Roman"/>
          <w:sz w:val="22"/>
          <w:lang w:val="en-GB"/>
        </w:rPr>
        <w:t xml:space="preserve"> </w:t>
      </w:r>
      <w:r w:rsidRPr="00B64708">
        <w:rPr>
          <w:rFonts w:ascii="Times New Roman" w:hAnsi="Times New Roman" w:cs="Times New Roman" w:hint="eastAsia"/>
          <w:sz w:val="22"/>
          <w:lang w:val="en-GB"/>
        </w:rPr>
        <w:t>t</w:t>
      </w:r>
      <w:r w:rsidRPr="00B64708">
        <w:rPr>
          <w:rFonts w:ascii="Times New Roman" w:hAnsi="Times New Roman" w:cs="Times New Roman"/>
          <w:sz w:val="22"/>
          <w:lang w:val="en-GB"/>
        </w:rPr>
        <w:t xml:space="preserve">he requirements of LPHAP use-case 6 </w:t>
      </w:r>
      <w:proofErr w:type="gramStart"/>
      <w:r w:rsidRPr="00B64708">
        <w:rPr>
          <w:rFonts w:ascii="Times New Roman" w:hAnsi="Times New Roman" w:cs="Times New Roman"/>
          <w:sz w:val="22"/>
          <w:lang w:val="en-GB"/>
        </w:rPr>
        <w:t>is</w:t>
      </w:r>
      <w:r w:rsidR="00242216" w:rsidRPr="00B64708">
        <w:rPr>
          <w:rFonts w:ascii="Times New Roman" w:hAnsi="Times New Roman" w:cs="Times New Roman"/>
          <w:sz w:val="22"/>
          <w:vertAlign w:val="superscript"/>
          <w:lang w:val="en-GB"/>
        </w:rPr>
        <w:t>[</w:t>
      </w:r>
      <w:proofErr w:type="gramEnd"/>
      <w:r w:rsidR="00242216" w:rsidRPr="00B64708">
        <w:rPr>
          <w:rFonts w:ascii="Times New Roman" w:hAnsi="Times New Roman" w:cs="Times New Roman"/>
          <w:sz w:val="22"/>
          <w:vertAlign w:val="superscript"/>
          <w:lang w:val="en-GB"/>
        </w:rPr>
        <w:t>2]</w:t>
      </w:r>
      <w:r w:rsidRPr="00B64708">
        <w:rPr>
          <w:rFonts w:ascii="Times New Roman" w:hAnsi="Times New Roman" w:cs="Times New Roman" w:hint="eastAsia"/>
          <w:sz w:val="22"/>
          <w:lang w:val="en-GB"/>
        </w:rPr>
        <w:t>:</w:t>
      </w:r>
    </w:p>
    <w:p w:rsidR="00ED5E5B" w:rsidRPr="00B64708" w:rsidRDefault="00ED5E5B" w:rsidP="006A4BDC">
      <w:pPr>
        <w:pStyle w:val="aff7"/>
        <w:numPr>
          <w:ilvl w:val="0"/>
          <w:numId w:val="23"/>
        </w:numPr>
        <w:adjustRightInd w:val="0"/>
        <w:spacing w:after="120"/>
        <w:ind w:leftChars="0"/>
        <w:jc w:val="both"/>
        <w:rPr>
          <w:sz w:val="22"/>
          <w:szCs w:val="22"/>
        </w:rPr>
      </w:pPr>
      <w:r w:rsidRPr="00B64708">
        <w:rPr>
          <w:rFonts w:eastAsiaTheme="minorEastAsia"/>
          <w:sz w:val="22"/>
          <w:szCs w:val="22"/>
          <w:lang w:eastAsia="zh-CN"/>
        </w:rPr>
        <w:t>H</w:t>
      </w:r>
      <w:r w:rsidRPr="00B64708">
        <w:rPr>
          <w:rFonts w:eastAsiaTheme="minorEastAsia" w:hint="eastAsia"/>
          <w:sz w:val="22"/>
          <w:szCs w:val="22"/>
          <w:lang w:eastAsia="zh-CN"/>
        </w:rPr>
        <w:t>orizontal</w:t>
      </w:r>
      <w:r w:rsidRPr="00B64708">
        <w:rPr>
          <w:rFonts w:eastAsiaTheme="minorEastAsia"/>
          <w:sz w:val="22"/>
          <w:szCs w:val="22"/>
          <w:lang w:eastAsia="zh-CN"/>
        </w:rPr>
        <w:t xml:space="preserve"> </w:t>
      </w:r>
      <w:r w:rsidRPr="00B64708">
        <w:rPr>
          <w:rFonts w:eastAsiaTheme="minorEastAsia" w:hint="eastAsia"/>
          <w:sz w:val="22"/>
          <w:szCs w:val="22"/>
          <w:lang w:eastAsia="zh-CN"/>
        </w:rPr>
        <w:t>accuracy</w:t>
      </w:r>
      <w:r w:rsidRPr="00B64708">
        <w:rPr>
          <w:rFonts w:eastAsiaTheme="minorEastAsia"/>
          <w:sz w:val="22"/>
          <w:szCs w:val="22"/>
          <w:lang w:eastAsia="zh-CN"/>
        </w:rPr>
        <w:t xml:space="preserve"> </w:t>
      </w:r>
      <w:r w:rsidRPr="00B64708">
        <w:rPr>
          <w:rFonts w:eastAsiaTheme="minorEastAsia" w:hint="eastAsia"/>
          <w:sz w:val="22"/>
          <w:szCs w:val="22"/>
          <w:lang w:eastAsia="zh-CN"/>
        </w:rPr>
        <w:t>o</w:t>
      </w:r>
      <w:r w:rsidRPr="00B64708">
        <w:rPr>
          <w:rFonts w:eastAsiaTheme="minorEastAsia"/>
          <w:sz w:val="22"/>
          <w:szCs w:val="22"/>
          <w:lang w:eastAsia="zh-CN"/>
        </w:rPr>
        <w:t>f LPHAH no less than 1m</w:t>
      </w:r>
    </w:p>
    <w:p w:rsidR="00ED5E5B" w:rsidRPr="00B64708" w:rsidRDefault="00ED5E5B" w:rsidP="006A4BDC">
      <w:pPr>
        <w:pStyle w:val="aff7"/>
        <w:numPr>
          <w:ilvl w:val="0"/>
          <w:numId w:val="23"/>
        </w:numPr>
        <w:adjustRightInd w:val="0"/>
        <w:spacing w:after="120"/>
        <w:ind w:leftChars="0"/>
        <w:jc w:val="both"/>
        <w:rPr>
          <w:sz w:val="22"/>
          <w:szCs w:val="22"/>
        </w:rPr>
      </w:pPr>
      <w:r w:rsidRPr="00B64708">
        <w:rPr>
          <w:rFonts w:eastAsiaTheme="minorEastAsia"/>
          <w:sz w:val="22"/>
          <w:szCs w:val="22"/>
          <w:lang w:eastAsia="zh-CN"/>
        </w:rPr>
        <w:t>P</w:t>
      </w:r>
      <w:r w:rsidRPr="00B64708">
        <w:rPr>
          <w:rFonts w:eastAsiaTheme="minorEastAsia" w:hint="eastAsia"/>
          <w:sz w:val="22"/>
          <w:szCs w:val="22"/>
          <w:lang w:eastAsia="zh-CN"/>
        </w:rPr>
        <w:t>ositioning</w:t>
      </w:r>
      <w:r w:rsidRPr="00B64708">
        <w:rPr>
          <w:rFonts w:eastAsiaTheme="minorEastAsia"/>
          <w:sz w:val="22"/>
          <w:szCs w:val="22"/>
          <w:lang w:eastAsia="zh-CN"/>
        </w:rPr>
        <w:t xml:space="preserve"> </w:t>
      </w:r>
      <w:r w:rsidRPr="00B64708">
        <w:rPr>
          <w:rFonts w:eastAsiaTheme="minorEastAsia" w:hint="eastAsia"/>
          <w:sz w:val="22"/>
          <w:szCs w:val="22"/>
          <w:lang w:eastAsia="zh-CN"/>
        </w:rPr>
        <w:t>interval</w:t>
      </w:r>
      <w:r w:rsidRPr="00B64708">
        <w:rPr>
          <w:rFonts w:eastAsiaTheme="minorEastAsia"/>
          <w:sz w:val="22"/>
          <w:szCs w:val="22"/>
          <w:lang w:eastAsia="zh-CN"/>
        </w:rPr>
        <w:t>/duty cycle is 15s to 30s</w:t>
      </w:r>
    </w:p>
    <w:p w:rsidR="00ED5E5B" w:rsidRPr="00B64708" w:rsidRDefault="00ED5E5B" w:rsidP="006A4BDC">
      <w:pPr>
        <w:pStyle w:val="aff7"/>
        <w:numPr>
          <w:ilvl w:val="0"/>
          <w:numId w:val="23"/>
        </w:numPr>
        <w:adjustRightInd w:val="0"/>
        <w:spacing w:after="120"/>
        <w:ind w:leftChars="0"/>
        <w:jc w:val="both"/>
        <w:rPr>
          <w:sz w:val="22"/>
          <w:szCs w:val="22"/>
        </w:rPr>
      </w:pPr>
      <w:r w:rsidRPr="00B64708">
        <w:rPr>
          <w:rFonts w:eastAsiaTheme="minorEastAsia"/>
          <w:sz w:val="22"/>
          <w:szCs w:val="22"/>
          <w:lang w:eastAsia="zh-CN"/>
        </w:rPr>
        <w:t>Batter</w:t>
      </w:r>
      <w:r w:rsidR="00CB115B" w:rsidRPr="00B64708">
        <w:rPr>
          <w:rFonts w:eastAsiaTheme="minorEastAsia"/>
          <w:sz w:val="22"/>
          <w:szCs w:val="22"/>
          <w:lang w:eastAsia="zh-CN"/>
        </w:rPr>
        <w:t>y</w:t>
      </w:r>
      <w:r w:rsidRPr="00B64708">
        <w:rPr>
          <w:rFonts w:eastAsiaTheme="minorEastAsia"/>
          <w:sz w:val="22"/>
          <w:szCs w:val="22"/>
          <w:lang w:eastAsia="zh-CN"/>
        </w:rPr>
        <w:t xml:space="preserve"> life time/minimum operation time is 6 months to 12 months</w:t>
      </w:r>
    </w:p>
    <w:p w:rsidR="00585972" w:rsidRPr="00B64708" w:rsidRDefault="00585972" w:rsidP="006A4BDC">
      <w:pPr>
        <w:spacing w:after="120"/>
        <w:rPr>
          <w:rFonts w:ascii="Times New Roman" w:eastAsia="楷体" w:hAnsi="Times New Roman" w:cs="Times New Roman"/>
          <w:sz w:val="22"/>
        </w:rPr>
      </w:pPr>
      <w:bookmarkStart w:id="18" w:name="OLE_LINK15"/>
      <w:bookmarkStart w:id="19" w:name="OLE_LINK16"/>
      <w:bookmarkStart w:id="20" w:name="OLE_LINK79"/>
      <w:bookmarkStart w:id="21" w:name="OLE_LINK80"/>
      <w:bookmarkStart w:id="22" w:name="OLE_LINK17"/>
      <w:bookmarkEnd w:id="16"/>
      <w:bookmarkEnd w:id="17"/>
      <w:r w:rsidRPr="00B64708">
        <w:rPr>
          <w:rFonts w:ascii="Times New Roman" w:eastAsia="楷体" w:hAnsi="Times New Roman" w:cs="Times New Roman"/>
          <w:sz w:val="22"/>
        </w:rPr>
        <w:t>UL positioning with SRS transmission requires only the transmission of SRS-</w:t>
      </w:r>
      <w:proofErr w:type="spellStart"/>
      <w:r w:rsidRPr="00B64708">
        <w:rPr>
          <w:rFonts w:ascii="Times New Roman" w:eastAsia="楷体" w:hAnsi="Times New Roman" w:cs="Times New Roman"/>
          <w:sz w:val="22"/>
        </w:rPr>
        <w:t>pos</w:t>
      </w:r>
      <w:proofErr w:type="spellEnd"/>
      <w:r w:rsidRPr="00B64708">
        <w:rPr>
          <w:rFonts w:ascii="Times New Roman" w:eastAsia="楷体" w:hAnsi="Times New Roman" w:cs="Times New Roman"/>
          <w:sz w:val="22"/>
        </w:rPr>
        <w:t xml:space="preserve"> without monitoring and measuring the PRS, making it more power-efficient compared to DL positioning with PRS transmission. However, evaluations have shown that the current UL and/or UL+DL positioning methods may not meet the low power consumption requirements of LPHAP devices, particularly with regard to battery life. As a result, one of the objectives of the new WID for Expanded and Improved NR Positioning approved in RAN #98 is to specify enhancements to the SRS configuration, including the introduction of SRS positioning validity areas to avoid frequent RRC connections for SRS (re)configuration when the LPHAP device moves from one cell to another.</w:t>
      </w:r>
    </w:p>
    <w:p w:rsidR="00B85469" w:rsidRPr="00B64708" w:rsidRDefault="00585972" w:rsidP="006A4BDC">
      <w:pPr>
        <w:spacing w:after="120"/>
        <w:rPr>
          <w:rFonts w:ascii="Times New Roman" w:hAnsi="Times New Roman" w:cs="Times New Roman"/>
          <w:sz w:val="22"/>
        </w:rPr>
      </w:pPr>
      <w:r w:rsidRPr="00B64708">
        <w:rPr>
          <w:rFonts w:ascii="Times New Roman" w:eastAsia="楷体" w:hAnsi="Times New Roman" w:cs="Times New Roman"/>
          <w:sz w:val="22"/>
        </w:rPr>
        <w:t xml:space="preserve">The positioning validity area is an enhancement on UL positioning methods that aim to meet the low power consumption requirements of LPHAP devices. In RAN1 #112, it was agreed to configure the SRS positioning validity TA timer </w:t>
      </w:r>
      <w:proofErr w:type="gramStart"/>
      <w:r w:rsidRPr="00B64708">
        <w:rPr>
          <w:rFonts w:ascii="Times New Roman" w:eastAsia="楷体" w:hAnsi="Times New Roman" w:cs="Times New Roman"/>
          <w:sz w:val="22"/>
        </w:rPr>
        <w:t>as</w:t>
      </w:r>
      <w:r w:rsidR="005B6B61" w:rsidRPr="00B64708">
        <w:rPr>
          <w:rFonts w:ascii="Times New Roman" w:hAnsi="Times New Roman" w:cs="Times New Roman"/>
          <w:sz w:val="22"/>
          <w:vertAlign w:val="superscript"/>
        </w:rPr>
        <w:t>[</w:t>
      </w:r>
      <w:proofErr w:type="gramEnd"/>
      <w:r w:rsidR="005B6B61" w:rsidRPr="00B64708">
        <w:rPr>
          <w:rFonts w:ascii="Times New Roman" w:hAnsi="Times New Roman" w:cs="Times New Roman"/>
          <w:sz w:val="22"/>
          <w:vertAlign w:val="superscript"/>
        </w:rPr>
        <w:t>3]</w:t>
      </w:r>
      <w:r w:rsidR="00B85469" w:rsidRPr="00B64708">
        <w:rPr>
          <w:rFonts w:ascii="Times New Roman" w:hAnsi="Times New Roman" w:cs="Times New Roman"/>
          <w:sz w:val="22"/>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B85469" w:rsidRPr="00B64708" w:rsidTr="00E60505">
        <w:tc>
          <w:tcPr>
            <w:tcW w:w="9952" w:type="dxa"/>
            <w:tcBorders>
              <w:top w:val="single" w:sz="8" w:space="0" w:color="auto"/>
              <w:left w:val="single" w:sz="8" w:space="0" w:color="auto"/>
              <w:bottom w:val="single" w:sz="8" w:space="0" w:color="auto"/>
              <w:right w:val="single" w:sz="8" w:space="0" w:color="auto"/>
            </w:tcBorders>
          </w:tcPr>
          <w:p w:rsidR="00B85469" w:rsidRPr="00B64708" w:rsidRDefault="00B85469" w:rsidP="00B64708">
            <w:pPr>
              <w:widowControl/>
              <w:spacing w:after="120"/>
              <w:jc w:val="left"/>
              <w:rPr>
                <w:rFonts w:eastAsia="Batang"/>
                <w:b/>
                <w:sz w:val="22"/>
                <w:szCs w:val="22"/>
                <w:lang w:val="en-GB" w:eastAsia="x-none"/>
              </w:rPr>
            </w:pPr>
            <w:r w:rsidRPr="00B64708">
              <w:rPr>
                <w:rFonts w:eastAsia="Batang"/>
                <w:b/>
                <w:sz w:val="22"/>
                <w:szCs w:val="22"/>
                <w:highlight w:val="green"/>
                <w:lang w:val="en-GB" w:eastAsia="x-none"/>
              </w:rPr>
              <w:t>Agreement</w:t>
            </w:r>
          </w:p>
          <w:p w:rsidR="00B85469" w:rsidRPr="00B64708" w:rsidRDefault="00B85469" w:rsidP="00B64708">
            <w:pPr>
              <w:widowControl/>
              <w:spacing w:after="120"/>
              <w:rPr>
                <w:rFonts w:eastAsia="Batang"/>
                <w:sz w:val="22"/>
                <w:szCs w:val="22"/>
                <w:lang w:val="en-GB"/>
              </w:rPr>
            </w:pPr>
            <w:r w:rsidRPr="00B64708">
              <w:rPr>
                <w:rFonts w:eastAsia="等线"/>
                <w:sz w:val="22"/>
                <w:szCs w:val="22"/>
                <w:lang w:val="en-GB"/>
              </w:rPr>
              <w:t>From RAN1 perspective, it is feasible to configure SRS positioning validity area-specific TA timer (e.g., with larger values) for a UE in RRC_INACTIVE state. Details can be up to RAN2.</w:t>
            </w:r>
          </w:p>
          <w:p w:rsidR="00B85469" w:rsidRPr="00B64708" w:rsidRDefault="00B85469" w:rsidP="00B64708">
            <w:pPr>
              <w:widowControl/>
              <w:numPr>
                <w:ilvl w:val="0"/>
                <w:numId w:val="26"/>
              </w:numPr>
              <w:snapToGrid w:val="0"/>
              <w:spacing w:after="120"/>
              <w:ind w:hanging="363"/>
              <w:contextualSpacing/>
              <w:jc w:val="left"/>
              <w:rPr>
                <w:rFonts w:eastAsia="宋体"/>
                <w:sz w:val="22"/>
                <w:szCs w:val="22"/>
                <w:lang w:val="en-GB" w:eastAsia="en-US"/>
              </w:rPr>
            </w:pPr>
            <w:r w:rsidRPr="00B64708">
              <w:rPr>
                <w:rFonts w:eastAsia="宋体"/>
                <w:sz w:val="22"/>
                <w:szCs w:val="22"/>
                <w:lang w:val="en-GB" w:eastAsia="en-US"/>
              </w:rPr>
              <w:t>For TA validation, use of area-specific RSRP change threshold is feasible</w:t>
            </w:r>
          </w:p>
          <w:p w:rsidR="00B85469" w:rsidRPr="00B64708" w:rsidRDefault="00B85469" w:rsidP="00B64708">
            <w:pPr>
              <w:widowControl/>
              <w:numPr>
                <w:ilvl w:val="1"/>
                <w:numId w:val="26"/>
              </w:numPr>
              <w:snapToGrid w:val="0"/>
              <w:spacing w:after="120"/>
              <w:contextualSpacing/>
              <w:jc w:val="left"/>
              <w:rPr>
                <w:rFonts w:eastAsia="宋体"/>
                <w:sz w:val="22"/>
                <w:szCs w:val="22"/>
                <w:lang w:val="en-GB" w:eastAsia="en-US"/>
              </w:rPr>
            </w:pPr>
            <w:r w:rsidRPr="00B64708">
              <w:rPr>
                <w:rFonts w:eastAsia="宋体"/>
                <w:sz w:val="22"/>
                <w:szCs w:val="22"/>
                <w:lang w:val="en-GB" w:eastAsia="en-US"/>
              </w:rPr>
              <w:t>FFS: which RS is the reference RS for the RSRP change threshold</w:t>
            </w:r>
          </w:p>
          <w:p w:rsidR="00B85469" w:rsidRPr="00B64708" w:rsidRDefault="00B85469" w:rsidP="00B64708">
            <w:pPr>
              <w:widowControl/>
              <w:spacing w:after="120"/>
              <w:jc w:val="left"/>
              <w:rPr>
                <w:sz w:val="22"/>
                <w:szCs w:val="22"/>
                <w:lang w:val="en-GB"/>
              </w:rPr>
            </w:pPr>
          </w:p>
        </w:tc>
      </w:tr>
    </w:tbl>
    <w:p w:rsidR="00102E4B" w:rsidRPr="00B64708" w:rsidRDefault="006B76ED" w:rsidP="00B64708">
      <w:pPr>
        <w:spacing w:after="120"/>
        <w:rPr>
          <w:rFonts w:ascii="Times New Roman" w:eastAsia="楷体" w:hAnsi="Times New Roman" w:cs="Times New Roman"/>
          <w:sz w:val="22"/>
        </w:rPr>
      </w:pPr>
      <w:r w:rsidRPr="00B64708">
        <w:rPr>
          <w:rFonts w:ascii="Times New Roman" w:eastAsia="楷体" w:hAnsi="Times New Roman" w:cs="Times New Roman"/>
          <w:sz w:val="22"/>
        </w:rPr>
        <w:t>However, there is a challenge when the LPHAP device moves from a cell to a new cell within the positioning valid area, as the timing advance (TA) values cannot be predicted and pre-configured. If the size of the positioning valid area is relatively small, such as in indoor scenarios where only a few cells can be covered by the CP, interference caused by inter-cell interference (ICI) may not be an issue. However, if the LPHAP device moves outside of the positioning valid area, SRS reconfiguration cannot be avoided effectively. Conversely, if the size of the positioning area is relatively large, such as in outdoor scenarios, SRS reconfiguration cannot be avoided effectively, but both the TA timer mechanism and TA validation mechanism should be enhanced. Therefore, the TA timer mechanism should be carefully considered, with a focus on outdoor scenarios.</w:t>
      </w:r>
    </w:p>
    <w:p w:rsidR="00901947" w:rsidRPr="00B64708" w:rsidRDefault="00901947" w:rsidP="00B64708">
      <w:pPr>
        <w:widowControl/>
        <w:adjustRightInd w:val="0"/>
        <w:snapToGrid w:val="0"/>
        <w:spacing w:after="120"/>
        <w:rPr>
          <w:rFonts w:ascii="Times New Roman" w:eastAsia="宋体" w:hAnsi="Times New Roman" w:cs="Times New Roman"/>
          <w:b/>
          <w:kern w:val="0"/>
          <w:sz w:val="22"/>
        </w:rPr>
      </w:pPr>
      <w:r w:rsidRPr="00B64708">
        <w:rPr>
          <w:rFonts w:ascii="Times New Roman" w:eastAsia="宋体" w:hAnsi="Times New Roman" w:cs="Times New Roman"/>
          <w:b/>
          <w:kern w:val="0"/>
          <w:sz w:val="22"/>
        </w:rPr>
        <w:t>Proposal 1:</w:t>
      </w:r>
      <w:r w:rsidRPr="00B64708">
        <w:rPr>
          <w:rFonts w:ascii="Times New Roman" w:hAnsi="Times New Roman" w:cs="Times New Roman"/>
          <w:i/>
          <w:sz w:val="22"/>
          <w:lang w:val="en-GB"/>
        </w:rPr>
        <w:t xml:space="preserve"> </w:t>
      </w:r>
      <w:r w:rsidR="006B76ED" w:rsidRPr="00B64708">
        <w:rPr>
          <w:rFonts w:ascii="Times New Roman" w:hAnsi="Times New Roman" w:cs="Times New Roman"/>
          <w:i/>
          <w:sz w:val="22"/>
          <w:lang w:val="en-GB"/>
        </w:rPr>
        <w:t>To effectively solve the issue of frequent RRC connection for SRS (re)configuration in scenarios where a positioning valid area is introduced, RAN should prioritize the enhancement of TA timer mechanism, especially for the outdoor scenario.</w:t>
      </w:r>
    </w:p>
    <w:p w:rsidR="004944C7" w:rsidRPr="00B64708" w:rsidRDefault="004944C7" w:rsidP="00B64708">
      <w:pPr>
        <w:spacing w:after="120"/>
        <w:rPr>
          <w:rFonts w:ascii="Times New Roman" w:eastAsia="楷体" w:hAnsi="Times New Roman" w:cs="Times New Roman"/>
          <w:sz w:val="22"/>
        </w:rPr>
      </w:pPr>
    </w:p>
    <w:p w:rsidR="00901947" w:rsidRPr="00B64708" w:rsidRDefault="006B76ED" w:rsidP="00B64708">
      <w:pPr>
        <w:spacing w:after="120"/>
        <w:rPr>
          <w:rFonts w:ascii="Times New Roman" w:eastAsia="楷体" w:hAnsi="Times New Roman" w:cs="Times New Roman"/>
          <w:sz w:val="22"/>
        </w:rPr>
      </w:pPr>
      <w:r w:rsidRPr="00B64708">
        <w:rPr>
          <w:rFonts w:ascii="Times New Roman" w:eastAsia="楷体" w:hAnsi="Times New Roman" w:cs="Times New Roman"/>
          <w:sz w:val="22"/>
        </w:rPr>
        <w:t>During the last RAN1 meeting, TA adjustment mechanisms were discussed and several options were agreed upon by the participating companies.</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1E2EC5" w:rsidRPr="00B64708" w:rsidTr="00E60505">
        <w:tc>
          <w:tcPr>
            <w:tcW w:w="9952" w:type="dxa"/>
            <w:tcBorders>
              <w:top w:val="single" w:sz="8" w:space="0" w:color="auto"/>
              <w:left w:val="single" w:sz="8" w:space="0" w:color="auto"/>
              <w:bottom w:val="single" w:sz="8" w:space="0" w:color="auto"/>
              <w:right w:val="single" w:sz="8" w:space="0" w:color="auto"/>
            </w:tcBorders>
          </w:tcPr>
          <w:p w:rsidR="001E2EC5" w:rsidRPr="00B64708" w:rsidRDefault="001E2EC5" w:rsidP="00B64708">
            <w:pPr>
              <w:widowControl/>
              <w:spacing w:after="120"/>
              <w:jc w:val="left"/>
              <w:rPr>
                <w:rFonts w:eastAsia="Batang"/>
                <w:b/>
                <w:sz w:val="22"/>
                <w:szCs w:val="22"/>
                <w:lang w:val="en-GB" w:eastAsia="x-none"/>
              </w:rPr>
            </w:pPr>
            <w:r w:rsidRPr="00B64708">
              <w:rPr>
                <w:rFonts w:eastAsia="Batang"/>
                <w:b/>
                <w:sz w:val="22"/>
                <w:szCs w:val="22"/>
                <w:highlight w:val="green"/>
                <w:lang w:val="en-GB" w:eastAsia="x-none"/>
              </w:rPr>
              <w:t>Agreement</w:t>
            </w:r>
          </w:p>
          <w:p w:rsidR="001E2EC5" w:rsidRPr="00B64708" w:rsidRDefault="001E2EC5" w:rsidP="00B64708">
            <w:pPr>
              <w:widowControl/>
              <w:spacing w:after="120"/>
              <w:rPr>
                <w:rFonts w:eastAsia="Batang"/>
                <w:iCs/>
                <w:sz w:val="22"/>
                <w:szCs w:val="22"/>
                <w:lang w:val="en-GB" w:eastAsia="x-none"/>
              </w:rPr>
            </w:pPr>
            <w:r w:rsidRPr="00B64708">
              <w:rPr>
                <w:rFonts w:eastAsia="等线"/>
                <w:sz w:val="22"/>
                <w:szCs w:val="22"/>
                <w:lang w:val="en-GB"/>
              </w:rPr>
              <w:t>For the determination of UL timing to transmit SRS for positioning by UEs in RRC_INACTIVE state within the SRS positioning validity area</w:t>
            </w:r>
            <w:r w:rsidRPr="00B64708">
              <w:rPr>
                <w:rFonts w:eastAsia="Batang"/>
                <w:sz w:val="22"/>
                <w:szCs w:val="22"/>
                <w:lang w:val="en-GB"/>
              </w:rPr>
              <w:t>:</w:t>
            </w:r>
          </w:p>
          <w:p w:rsidR="001E2EC5" w:rsidRPr="00B64708" w:rsidRDefault="001E2EC5" w:rsidP="00B64708">
            <w:pPr>
              <w:widowControl/>
              <w:numPr>
                <w:ilvl w:val="1"/>
                <w:numId w:val="27"/>
              </w:numPr>
              <w:spacing w:after="120"/>
              <w:jc w:val="left"/>
              <w:rPr>
                <w:rFonts w:eastAsia="Batang"/>
                <w:sz w:val="22"/>
                <w:szCs w:val="22"/>
                <w:lang w:val="en-GB"/>
              </w:rPr>
            </w:pPr>
            <w:r w:rsidRPr="00B64708">
              <w:rPr>
                <w:rFonts w:eastAsia="Batang"/>
                <w:sz w:val="22"/>
                <w:szCs w:val="22"/>
                <w:lang w:val="en-GB"/>
              </w:rPr>
              <w:t>For the UL timing advance, further study the following options, including the DL reference timing for each option:</w:t>
            </w:r>
          </w:p>
          <w:p w:rsidR="001E2EC5" w:rsidRPr="00B64708" w:rsidRDefault="001E2EC5" w:rsidP="00B64708">
            <w:pPr>
              <w:widowControl/>
              <w:numPr>
                <w:ilvl w:val="1"/>
                <w:numId w:val="26"/>
              </w:numPr>
              <w:snapToGrid w:val="0"/>
              <w:spacing w:after="120"/>
              <w:contextualSpacing/>
              <w:jc w:val="left"/>
              <w:rPr>
                <w:rFonts w:eastAsia="宋体"/>
                <w:sz w:val="22"/>
                <w:szCs w:val="22"/>
                <w:lang w:val="en-GB" w:eastAsia="en-US"/>
              </w:rPr>
            </w:pPr>
            <w:r w:rsidRPr="00B64708">
              <w:rPr>
                <w:rFonts w:eastAsia="宋体"/>
                <w:sz w:val="22"/>
                <w:szCs w:val="22"/>
                <w:lang w:val="en-GB" w:eastAsia="en-US"/>
              </w:rPr>
              <w:t>Option 1: UE maintains the TA obtained from the last serving cell within the validity area</w:t>
            </w:r>
          </w:p>
          <w:p w:rsidR="001E2EC5" w:rsidRPr="00B64708" w:rsidRDefault="001E2EC5" w:rsidP="00B64708">
            <w:pPr>
              <w:widowControl/>
              <w:numPr>
                <w:ilvl w:val="1"/>
                <w:numId w:val="26"/>
              </w:numPr>
              <w:snapToGrid w:val="0"/>
              <w:spacing w:after="120"/>
              <w:contextualSpacing/>
              <w:jc w:val="left"/>
              <w:rPr>
                <w:rFonts w:eastAsia="宋体"/>
                <w:sz w:val="22"/>
                <w:szCs w:val="22"/>
                <w:lang w:val="en-GB" w:eastAsia="en-US"/>
              </w:rPr>
            </w:pPr>
            <w:r w:rsidRPr="00B64708">
              <w:rPr>
                <w:rFonts w:eastAsia="宋体"/>
                <w:sz w:val="22"/>
                <w:szCs w:val="22"/>
                <w:lang w:val="en-GB" w:eastAsia="en-US"/>
              </w:rPr>
              <w:lastRenderedPageBreak/>
              <w:t xml:space="preserve">Option 2: UE autonomously adjusts the TA </w:t>
            </w:r>
          </w:p>
          <w:p w:rsidR="001E2EC5" w:rsidRPr="00B64708" w:rsidRDefault="001E2EC5" w:rsidP="00B64708">
            <w:pPr>
              <w:widowControl/>
              <w:numPr>
                <w:ilvl w:val="2"/>
                <w:numId w:val="26"/>
              </w:numPr>
              <w:snapToGrid w:val="0"/>
              <w:spacing w:after="120"/>
              <w:contextualSpacing/>
              <w:jc w:val="left"/>
              <w:rPr>
                <w:rFonts w:eastAsia="宋体"/>
                <w:sz w:val="22"/>
                <w:szCs w:val="22"/>
                <w:lang w:val="en-GB" w:eastAsia="en-US"/>
              </w:rPr>
            </w:pPr>
            <w:r w:rsidRPr="00B64708">
              <w:rPr>
                <w:rFonts w:eastAsia="宋体"/>
                <w:sz w:val="22"/>
                <w:szCs w:val="22"/>
                <w:lang w:val="en-GB" w:eastAsia="en-US"/>
              </w:rPr>
              <w:t>FFS: how the UE adjusts the TA, e.g. up to UE implementation, or based on the TA from the last serving cell and the DL time difference measurement of SSBs from the last serving cell and the new camping cell.</w:t>
            </w:r>
          </w:p>
          <w:p w:rsidR="001E2EC5" w:rsidRPr="00B64708" w:rsidRDefault="001E2EC5" w:rsidP="00B64708">
            <w:pPr>
              <w:widowControl/>
              <w:numPr>
                <w:ilvl w:val="2"/>
                <w:numId w:val="26"/>
              </w:numPr>
              <w:snapToGrid w:val="0"/>
              <w:spacing w:after="120"/>
              <w:contextualSpacing/>
              <w:jc w:val="left"/>
              <w:rPr>
                <w:rFonts w:eastAsia="宋体"/>
                <w:sz w:val="22"/>
                <w:szCs w:val="22"/>
                <w:lang w:val="en-GB" w:eastAsia="en-US"/>
              </w:rPr>
            </w:pPr>
            <w:r w:rsidRPr="00B64708">
              <w:rPr>
                <w:rFonts w:eastAsia="宋体"/>
                <w:sz w:val="22"/>
                <w:szCs w:val="22"/>
                <w:lang w:val="en-GB" w:eastAsia="en-US"/>
              </w:rPr>
              <w:t>FFS: whether there is RAN1 specification impact</w:t>
            </w:r>
          </w:p>
          <w:p w:rsidR="001E2EC5" w:rsidRPr="00B64708" w:rsidRDefault="001E2EC5" w:rsidP="00B64708">
            <w:pPr>
              <w:widowControl/>
              <w:numPr>
                <w:ilvl w:val="1"/>
                <w:numId w:val="26"/>
              </w:numPr>
              <w:snapToGrid w:val="0"/>
              <w:spacing w:after="120"/>
              <w:contextualSpacing/>
              <w:jc w:val="left"/>
              <w:rPr>
                <w:rFonts w:eastAsia="等线"/>
                <w:sz w:val="22"/>
                <w:szCs w:val="22"/>
                <w:lang w:val="en-GB"/>
              </w:rPr>
            </w:pPr>
            <w:r w:rsidRPr="00B64708">
              <w:rPr>
                <w:rFonts w:eastAsia="等线"/>
                <w:sz w:val="22"/>
                <w:szCs w:val="22"/>
                <w:lang w:val="en-GB"/>
              </w:rPr>
              <w:t>Option 3: UE maintains multiple TA values, e.g. UE obtains TA using RACH</w:t>
            </w:r>
          </w:p>
          <w:p w:rsidR="001E2EC5" w:rsidRPr="00B64708" w:rsidRDefault="001E2EC5" w:rsidP="00B64708">
            <w:pPr>
              <w:widowControl/>
              <w:snapToGrid w:val="0"/>
              <w:spacing w:after="120"/>
              <w:contextualSpacing/>
              <w:jc w:val="left"/>
              <w:rPr>
                <w:sz w:val="22"/>
                <w:szCs w:val="22"/>
                <w:lang w:val="en-GB"/>
              </w:rPr>
            </w:pPr>
          </w:p>
        </w:tc>
      </w:tr>
    </w:tbl>
    <w:bookmarkEnd w:id="18"/>
    <w:bookmarkEnd w:id="19"/>
    <w:bookmarkEnd w:id="20"/>
    <w:bookmarkEnd w:id="21"/>
    <w:bookmarkEnd w:id="22"/>
    <w:p w:rsidR="00330480" w:rsidRPr="00B64708" w:rsidRDefault="006B76ED" w:rsidP="006A4BDC">
      <w:pPr>
        <w:spacing w:after="120"/>
        <w:rPr>
          <w:rFonts w:ascii="Times New Roman" w:eastAsia="楷体" w:hAnsi="Times New Roman" w:cs="Times New Roman"/>
          <w:sz w:val="22"/>
        </w:rPr>
      </w:pPr>
      <w:r w:rsidRPr="00B64708">
        <w:rPr>
          <w:rFonts w:ascii="Times New Roman" w:eastAsia="楷体" w:hAnsi="Times New Roman" w:cs="Times New Roman"/>
          <w:sz w:val="22"/>
        </w:rPr>
        <w:lastRenderedPageBreak/>
        <w:t>In our opinion, we prefer to Option 2 as it appears to be the most realistic solution. However, there are some aspects that should be further considered, especially for Option 2. These include:</w:t>
      </w:r>
    </w:p>
    <w:p w:rsidR="00330480" w:rsidRPr="00B64708" w:rsidRDefault="00284E89" w:rsidP="006A4BDC">
      <w:pPr>
        <w:pStyle w:val="aff7"/>
        <w:numPr>
          <w:ilvl w:val="0"/>
          <w:numId w:val="25"/>
        </w:numPr>
        <w:adjustRightInd w:val="0"/>
        <w:snapToGrid w:val="0"/>
        <w:spacing w:after="120"/>
        <w:ind w:leftChars="0"/>
        <w:jc w:val="both"/>
        <w:rPr>
          <w:rFonts w:eastAsia="楷体"/>
          <w:sz w:val="22"/>
          <w:szCs w:val="22"/>
          <w:lang w:eastAsia="zh-CN"/>
        </w:rPr>
      </w:pPr>
      <w:r w:rsidRPr="00B64708">
        <w:rPr>
          <w:rFonts w:eastAsia="楷体"/>
          <w:sz w:val="22"/>
          <w:szCs w:val="22"/>
        </w:rPr>
        <w:t>TA adjustment occasion</w:t>
      </w:r>
    </w:p>
    <w:p w:rsidR="00330480" w:rsidRPr="00B64708" w:rsidRDefault="006B76ED" w:rsidP="006A4BDC">
      <w:pPr>
        <w:spacing w:after="120"/>
        <w:rPr>
          <w:rFonts w:ascii="Times New Roman" w:eastAsia="楷体" w:hAnsi="Times New Roman" w:cs="Times New Roman"/>
          <w:sz w:val="22"/>
        </w:rPr>
      </w:pPr>
      <w:r w:rsidRPr="00B64708">
        <w:rPr>
          <w:rFonts w:ascii="Times New Roman" w:eastAsia="楷体" w:hAnsi="Times New Roman" w:cs="Times New Roman"/>
          <w:sz w:val="22"/>
        </w:rPr>
        <w:t>Regarding TA adjustment, it is important to consider when to begin the adjustment process. On one hand, the LPHAP device does not perform cell reselection measurement until all the conditions such as priority requirement, RSRP/RSRQ, and CP coverage requirements are met. On the other hand, for intra-frequency measurement, the LPHAP device can perform cell reselection measurement after meeting both cell reselection criteria and CP coverage requirements.</w:t>
      </w:r>
    </w:p>
    <w:p w:rsidR="00284E89" w:rsidRPr="00B64708" w:rsidRDefault="00284E89" w:rsidP="006A4BDC">
      <w:pPr>
        <w:pStyle w:val="aff7"/>
        <w:numPr>
          <w:ilvl w:val="0"/>
          <w:numId w:val="25"/>
        </w:numPr>
        <w:adjustRightInd w:val="0"/>
        <w:snapToGrid w:val="0"/>
        <w:spacing w:after="120"/>
        <w:ind w:leftChars="0"/>
        <w:jc w:val="both"/>
        <w:rPr>
          <w:rFonts w:eastAsia="楷体"/>
          <w:sz w:val="22"/>
          <w:szCs w:val="22"/>
        </w:rPr>
      </w:pPr>
      <w:r w:rsidRPr="00B64708">
        <w:rPr>
          <w:rFonts w:eastAsia="楷体"/>
          <w:sz w:val="22"/>
          <w:szCs w:val="22"/>
        </w:rPr>
        <w:t>Ways to update the TA value</w:t>
      </w:r>
    </w:p>
    <w:p w:rsidR="00200A8E" w:rsidRPr="00B64708" w:rsidRDefault="00DD13F9" w:rsidP="006A4BDC">
      <w:pPr>
        <w:adjustRightInd w:val="0"/>
        <w:snapToGrid w:val="0"/>
        <w:spacing w:after="120"/>
        <w:rPr>
          <w:rFonts w:ascii="Times New Roman" w:eastAsia="楷体" w:hAnsi="Times New Roman" w:cs="Times New Roman"/>
          <w:sz w:val="22"/>
        </w:rPr>
      </w:pPr>
      <w:r w:rsidRPr="00B64708">
        <w:rPr>
          <w:rFonts w:ascii="Times New Roman" w:eastAsia="楷体" w:hAnsi="Times New Roman" w:cs="Times New Roman"/>
          <w:sz w:val="22"/>
        </w:rPr>
        <w:t>One proposed solution for updating the TA value in the LPHAP device is through the RACH procedure, using Msg2 to carry the new TAC. Another option is to consider the small data transmission (SDT) procedure to deliver TA information, as it can still transmit UL/DL data while the UE is in RRC_INACTIVE state. RAN1 could explore the transmission of TA via SDT using either transmission over RACH, configured via system information, or over Type 1 CG resources, configured via dedicated signaling in RRC Release. However, it is important to consider the power consumption implications of any solution and prioritize minimizing power consumption for the LPHAP device.</w:t>
      </w:r>
    </w:p>
    <w:p w:rsidR="00284E89" w:rsidRPr="00B64708" w:rsidRDefault="00284E89" w:rsidP="006A4BDC">
      <w:pPr>
        <w:pStyle w:val="aff7"/>
        <w:numPr>
          <w:ilvl w:val="0"/>
          <w:numId w:val="25"/>
        </w:numPr>
        <w:adjustRightInd w:val="0"/>
        <w:snapToGrid w:val="0"/>
        <w:spacing w:after="120"/>
        <w:ind w:leftChars="0"/>
        <w:jc w:val="both"/>
        <w:rPr>
          <w:rFonts w:eastAsia="楷体"/>
          <w:sz w:val="22"/>
          <w:szCs w:val="22"/>
        </w:rPr>
      </w:pPr>
      <w:r w:rsidRPr="00B64708">
        <w:rPr>
          <w:rFonts w:eastAsia="楷体"/>
          <w:sz w:val="22"/>
          <w:szCs w:val="22"/>
        </w:rPr>
        <w:t>When to apply the updated TA</w:t>
      </w:r>
    </w:p>
    <w:p w:rsidR="00DD13F9" w:rsidRPr="00B64708" w:rsidRDefault="00DD13F9" w:rsidP="006A4BDC">
      <w:pPr>
        <w:adjustRightInd w:val="0"/>
        <w:snapToGrid w:val="0"/>
        <w:spacing w:after="120"/>
        <w:rPr>
          <w:rFonts w:ascii="Times New Roman" w:eastAsia="楷体" w:hAnsi="Times New Roman" w:cs="Times New Roman"/>
          <w:sz w:val="22"/>
        </w:rPr>
      </w:pPr>
      <w:r w:rsidRPr="00B64708">
        <w:rPr>
          <w:rFonts w:ascii="Times New Roman" w:eastAsia="楷体" w:hAnsi="Times New Roman" w:cs="Times New Roman"/>
          <w:sz w:val="22"/>
        </w:rPr>
        <w:t xml:space="preserve">Typically, when a RRC_CONNECTED UE receives the TAC via MAC CE at </w:t>
      </w:r>
      <w:proofErr w:type="spellStart"/>
      <w:r w:rsidRPr="00B64708">
        <w:rPr>
          <w:rFonts w:ascii="Times New Roman" w:eastAsia="楷体" w:hAnsi="Times New Roman" w:cs="Times New Roman"/>
          <w:sz w:val="22"/>
        </w:rPr>
        <w:t>subframe</w:t>
      </w:r>
      <w:proofErr w:type="spellEnd"/>
      <w:r w:rsidRPr="00B64708">
        <w:rPr>
          <w:rFonts w:ascii="Times New Roman" w:eastAsia="楷体" w:hAnsi="Times New Roman" w:cs="Times New Roman"/>
          <w:sz w:val="22"/>
        </w:rPr>
        <w:t xml:space="preserve"> n, it applies the TA at </w:t>
      </w:r>
      <w:proofErr w:type="spellStart"/>
      <w:r w:rsidRPr="00B64708">
        <w:rPr>
          <w:rFonts w:ascii="Times New Roman" w:eastAsia="楷体" w:hAnsi="Times New Roman" w:cs="Times New Roman"/>
          <w:sz w:val="22"/>
        </w:rPr>
        <w:t>subframe</w:t>
      </w:r>
      <w:proofErr w:type="spellEnd"/>
      <w:r w:rsidRPr="00B64708">
        <w:rPr>
          <w:rFonts w:ascii="Times New Roman" w:eastAsia="楷体" w:hAnsi="Times New Roman" w:cs="Times New Roman"/>
          <w:sz w:val="22"/>
        </w:rPr>
        <w:t xml:space="preserve"> n+6. However, for the positioning interval/duty cycle of LPHAP use-case 6, as defined in TS 22.104, which is 15-30 seconds, if a configured SRS occasion is near or after the timing of cell reselection, the TA may be invalid for SRS transmission.</w:t>
      </w:r>
    </w:p>
    <w:p w:rsidR="00DD13F9" w:rsidRPr="00B64708" w:rsidRDefault="00DD13F9" w:rsidP="006A4BDC">
      <w:pPr>
        <w:adjustRightInd w:val="0"/>
        <w:snapToGrid w:val="0"/>
        <w:spacing w:after="120"/>
        <w:rPr>
          <w:rFonts w:ascii="Times New Roman" w:eastAsia="楷体" w:hAnsi="Times New Roman" w:cs="Times New Roman"/>
          <w:sz w:val="22"/>
        </w:rPr>
      </w:pPr>
      <w:r w:rsidRPr="00B64708">
        <w:rPr>
          <w:rFonts w:ascii="Times New Roman" w:eastAsia="楷体" w:hAnsi="Times New Roman" w:cs="Times New Roman"/>
          <w:sz w:val="22"/>
        </w:rPr>
        <w:t>As shown in Figure 1 below, if a UE is configured with a SRS-</w:t>
      </w:r>
      <w:proofErr w:type="spellStart"/>
      <w:r w:rsidRPr="00B64708">
        <w:rPr>
          <w:rFonts w:ascii="Times New Roman" w:eastAsia="楷体" w:hAnsi="Times New Roman" w:cs="Times New Roman"/>
          <w:sz w:val="22"/>
        </w:rPr>
        <w:t>pos</w:t>
      </w:r>
      <w:proofErr w:type="spellEnd"/>
      <w:r w:rsidRPr="00B64708">
        <w:rPr>
          <w:rFonts w:ascii="Times New Roman" w:eastAsia="楷体" w:hAnsi="Times New Roman" w:cs="Times New Roman"/>
          <w:sz w:val="22"/>
        </w:rPr>
        <w:t xml:space="preserve"> resource with a periodicity of 15 seconds and it moves from the first cell to the second cell outside the positioning valid area, the SRS-</w:t>
      </w:r>
      <w:proofErr w:type="spellStart"/>
      <w:r w:rsidRPr="00B64708">
        <w:rPr>
          <w:rFonts w:ascii="Times New Roman" w:eastAsia="楷体" w:hAnsi="Times New Roman" w:cs="Times New Roman"/>
          <w:sz w:val="22"/>
        </w:rPr>
        <w:t>pos</w:t>
      </w:r>
      <w:proofErr w:type="spellEnd"/>
      <w:r w:rsidRPr="00B64708">
        <w:rPr>
          <w:rFonts w:ascii="Times New Roman" w:eastAsia="楷体" w:hAnsi="Times New Roman" w:cs="Times New Roman"/>
          <w:sz w:val="22"/>
        </w:rPr>
        <w:t xml:space="preserve"> configuration remains unchanged, and the TA should be updated to synchronize with other UE's UL transmissions from the second cell. If the UE receives the TAC before the 2nd slot of the beginning of the next SRS-</w:t>
      </w:r>
      <w:proofErr w:type="spellStart"/>
      <w:r w:rsidRPr="00B64708">
        <w:rPr>
          <w:rFonts w:ascii="Times New Roman" w:eastAsia="楷体" w:hAnsi="Times New Roman" w:cs="Times New Roman"/>
          <w:sz w:val="22"/>
        </w:rPr>
        <w:t>pos</w:t>
      </w:r>
      <w:proofErr w:type="spellEnd"/>
      <w:r w:rsidRPr="00B64708">
        <w:rPr>
          <w:rFonts w:ascii="Times New Roman" w:eastAsia="楷体" w:hAnsi="Times New Roman" w:cs="Times New Roman"/>
          <w:sz w:val="22"/>
        </w:rPr>
        <w:t xml:space="preserve"> occasion, there may not be enough time to adjust the TA according to the existing rules. Therefore, RAN1 should consider a new mechanism for determining when to apply the new TA for LPHAP devices.</w:t>
      </w:r>
    </w:p>
    <w:p w:rsidR="00087A86" w:rsidRPr="00B64708" w:rsidRDefault="00087A86" w:rsidP="006A4BDC">
      <w:pPr>
        <w:adjustRightInd w:val="0"/>
        <w:snapToGrid w:val="0"/>
        <w:spacing w:after="120"/>
        <w:rPr>
          <w:rFonts w:ascii="Times New Roman" w:eastAsia="楷体" w:hAnsi="Times New Roman" w:cs="Times New Roman"/>
          <w:sz w:val="22"/>
        </w:rPr>
      </w:pPr>
      <w:r w:rsidRPr="00B64708">
        <w:rPr>
          <w:rFonts w:ascii="Times New Roman" w:eastAsia="楷体" w:hAnsi="Times New Roman" w:cs="Times New Roman"/>
          <w:noProof/>
          <w:sz w:val="22"/>
        </w:rPr>
        <w:drawing>
          <wp:inline distT="0" distB="0" distL="0" distR="0" wp14:anchorId="552DCCA5">
            <wp:extent cx="4461176" cy="1043816"/>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6330" cy="1047362"/>
                    </a:xfrm>
                    <a:prstGeom prst="rect">
                      <a:avLst/>
                    </a:prstGeom>
                    <a:noFill/>
                  </pic:spPr>
                </pic:pic>
              </a:graphicData>
            </a:graphic>
          </wp:inline>
        </w:drawing>
      </w:r>
    </w:p>
    <w:p w:rsidR="00087A86" w:rsidRPr="00B64708" w:rsidRDefault="00087A86" w:rsidP="006A4BDC">
      <w:pPr>
        <w:adjustRightInd w:val="0"/>
        <w:snapToGrid w:val="0"/>
        <w:spacing w:after="120"/>
        <w:rPr>
          <w:rFonts w:ascii="Times New Roman" w:eastAsia="楷体" w:hAnsi="Times New Roman" w:cs="Times New Roman"/>
          <w:sz w:val="22"/>
        </w:rPr>
      </w:pPr>
      <w:r w:rsidRPr="00B64708">
        <w:rPr>
          <w:rFonts w:ascii="Times New Roman" w:eastAsia="楷体" w:hAnsi="Times New Roman" w:cs="Times New Roman"/>
          <w:sz w:val="22"/>
        </w:rPr>
        <w:t>Figure 1</w:t>
      </w:r>
      <w:r w:rsidR="006407A9" w:rsidRPr="00B64708">
        <w:rPr>
          <w:rFonts w:ascii="Times New Roman" w:eastAsia="楷体" w:hAnsi="Times New Roman" w:cs="Times New Roman"/>
          <w:sz w:val="22"/>
        </w:rPr>
        <w:t>.</w:t>
      </w:r>
      <w:r w:rsidR="00E86AD3" w:rsidRPr="00B64708">
        <w:rPr>
          <w:rFonts w:ascii="Times New Roman" w:eastAsia="楷体" w:hAnsi="Times New Roman" w:cs="Times New Roman"/>
          <w:sz w:val="22"/>
        </w:rPr>
        <w:t xml:space="preserve"> Timing for LPHAP device receives TAC</w:t>
      </w:r>
    </w:p>
    <w:p w:rsidR="006A1018" w:rsidRPr="00B64708" w:rsidRDefault="00284E89" w:rsidP="006A4BDC">
      <w:pPr>
        <w:widowControl/>
        <w:adjustRightInd w:val="0"/>
        <w:snapToGrid w:val="0"/>
        <w:spacing w:after="120"/>
        <w:rPr>
          <w:rFonts w:ascii="Times New Roman" w:hAnsi="Times New Roman" w:cs="Times New Roman"/>
          <w:i/>
          <w:sz w:val="22"/>
          <w:lang w:val="en-GB"/>
        </w:rPr>
      </w:pPr>
      <w:r w:rsidRPr="00B64708">
        <w:rPr>
          <w:rFonts w:ascii="Times New Roman" w:eastAsia="宋体" w:hAnsi="Times New Roman" w:cs="Times New Roman" w:hint="eastAsia"/>
          <w:b/>
          <w:kern w:val="0"/>
          <w:sz w:val="22"/>
        </w:rPr>
        <w:t>Proposal</w:t>
      </w:r>
      <w:r w:rsidR="007A2930" w:rsidRPr="00B64708">
        <w:rPr>
          <w:rFonts w:ascii="Times New Roman" w:eastAsia="宋体" w:hAnsi="Times New Roman" w:cs="Times New Roman"/>
          <w:b/>
          <w:kern w:val="0"/>
          <w:sz w:val="22"/>
        </w:rPr>
        <w:t xml:space="preserve"> </w:t>
      </w:r>
      <w:r w:rsidR="00CF390C" w:rsidRPr="00B64708">
        <w:rPr>
          <w:rFonts w:ascii="Times New Roman" w:eastAsia="宋体" w:hAnsi="Times New Roman" w:cs="Times New Roman"/>
          <w:b/>
          <w:kern w:val="0"/>
          <w:sz w:val="22"/>
        </w:rPr>
        <w:t>2</w:t>
      </w:r>
      <w:r w:rsidRPr="00B64708">
        <w:rPr>
          <w:rFonts w:ascii="Times New Roman" w:eastAsia="宋体" w:hAnsi="Times New Roman" w:cs="Times New Roman"/>
          <w:b/>
          <w:kern w:val="0"/>
          <w:sz w:val="22"/>
        </w:rPr>
        <w:t>:</w:t>
      </w:r>
      <w:r w:rsidRPr="00B64708">
        <w:rPr>
          <w:rFonts w:ascii="Times New Roman" w:hAnsi="Times New Roman" w:cs="Times New Roman"/>
          <w:i/>
          <w:sz w:val="22"/>
          <w:lang w:val="en-GB"/>
        </w:rPr>
        <w:t xml:space="preserve"> </w:t>
      </w:r>
      <w:r w:rsidR="00DD13F9" w:rsidRPr="00B64708">
        <w:rPr>
          <w:rFonts w:ascii="Times New Roman" w:hAnsi="Times New Roman" w:cs="Times New Roman"/>
          <w:i/>
          <w:sz w:val="22"/>
          <w:lang w:val="en-GB"/>
        </w:rPr>
        <w:t>Option 2 is the recommended approach for adjusting the UL timing advance. RAN1 should further study the aspects of</w:t>
      </w:r>
      <w:r w:rsidR="000631B4" w:rsidRPr="00B64708">
        <w:rPr>
          <w:rFonts w:ascii="Times New Roman" w:hAnsi="Times New Roman" w:cs="Times New Roman"/>
          <w:i/>
          <w:sz w:val="22"/>
          <w:lang w:val="en-GB"/>
        </w:rPr>
        <w:t>:</w:t>
      </w:r>
    </w:p>
    <w:p w:rsidR="006A1018" w:rsidRPr="00B64708" w:rsidRDefault="006A1018" w:rsidP="006A4BDC">
      <w:pPr>
        <w:pStyle w:val="aff7"/>
        <w:numPr>
          <w:ilvl w:val="1"/>
          <w:numId w:val="25"/>
        </w:numPr>
        <w:adjustRightInd w:val="0"/>
        <w:snapToGrid w:val="0"/>
        <w:spacing w:after="120"/>
        <w:ind w:leftChars="0"/>
        <w:jc w:val="both"/>
        <w:rPr>
          <w:rFonts w:eastAsia="宋体"/>
          <w:b/>
          <w:sz w:val="22"/>
          <w:szCs w:val="22"/>
        </w:rPr>
      </w:pPr>
      <w:r w:rsidRPr="00B64708">
        <w:rPr>
          <w:i/>
          <w:sz w:val="22"/>
          <w:szCs w:val="22"/>
        </w:rPr>
        <w:t>TA adjustment occasion</w:t>
      </w:r>
    </w:p>
    <w:p w:rsidR="006A1018" w:rsidRPr="00B64708" w:rsidRDefault="006A1018" w:rsidP="006A4BDC">
      <w:pPr>
        <w:pStyle w:val="aff7"/>
        <w:numPr>
          <w:ilvl w:val="1"/>
          <w:numId w:val="25"/>
        </w:numPr>
        <w:adjustRightInd w:val="0"/>
        <w:snapToGrid w:val="0"/>
        <w:spacing w:after="120"/>
        <w:ind w:leftChars="0"/>
        <w:jc w:val="both"/>
        <w:rPr>
          <w:rFonts w:eastAsia="宋体"/>
          <w:b/>
          <w:sz w:val="22"/>
          <w:szCs w:val="22"/>
        </w:rPr>
      </w:pPr>
      <w:r w:rsidRPr="00B64708">
        <w:rPr>
          <w:i/>
          <w:sz w:val="22"/>
          <w:szCs w:val="22"/>
        </w:rPr>
        <w:t>Ways to update the TA value</w:t>
      </w:r>
    </w:p>
    <w:p w:rsidR="00284E89" w:rsidRPr="00B64708" w:rsidRDefault="006A1018" w:rsidP="006A4BDC">
      <w:pPr>
        <w:pStyle w:val="aff7"/>
        <w:numPr>
          <w:ilvl w:val="1"/>
          <w:numId w:val="25"/>
        </w:numPr>
        <w:adjustRightInd w:val="0"/>
        <w:snapToGrid w:val="0"/>
        <w:spacing w:after="120"/>
        <w:ind w:leftChars="0"/>
        <w:jc w:val="both"/>
        <w:rPr>
          <w:rFonts w:eastAsia="宋体"/>
          <w:b/>
          <w:sz w:val="22"/>
          <w:szCs w:val="22"/>
        </w:rPr>
      </w:pPr>
      <w:r w:rsidRPr="00B64708">
        <w:rPr>
          <w:i/>
          <w:sz w:val="22"/>
          <w:szCs w:val="22"/>
        </w:rPr>
        <w:t>W</w:t>
      </w:r>
      <w:r w:rsidR="00284E89" w:rsidRPr="00B64708">
        <w:rPr>
          <w:i/>
          <w:sz w:val="22"/>
          <w:szCs w:val="22"/>
        </w:rPr>
        <w:t>hen to apply the updated TA</w:t>
      </w:r>
    </w:p>
    <w:p w:rsidR="00CF390C" w:rsidRPr="00B64708" w:rsidRDefault="00CF390C" w:rsidP="006A4BDC">
      <w:pPr>
        <w:widowControl/>
        <w:adjustRightInd w:val="0"/>
        <w:snapToGrid w:val="0"/>
        <w:spacing w:after="120"/>
        <w:rPr>
          <w:rFonts w:ascii="Times New Roman" w:hAnsi="Times New Roman" w:cs="Times New Roman"/>
          <w:i/>
          <w:sz w:val="22"/>
          <w:lang w:val="en-GB"/>
        </w:rPr>
      </w:pPr>
      <w:r w:rsidRPr="00B64708">
        <w:rPr>
          <w:rFonts w:ascii="Times New Roman" w:eastAsia="宋体" w:hAnsi="Times New Roman" w:cs="Times New Roman"/>
          <w:b/>
          <w:kern w:val="0"/>
          <w:sz w:val="22"/>
        </w:rPr>
        <w:t>Proposal 3:</w:t>
      </w:r>
      <w:r w:rsidRPr="00B64708">
        <w:rPr>
          <w:rFonts w:ascii="Times New Roman" w:hAnsi="Times New Roman" w:cs="Times New Roman"/>
          <w:i/>
          <w:sz w:val="22"/>
          <w:lang w:val="en-GB"/>
        </w:rPr>
        <w:t xml:space="preserve"> Study the mechanism of TA adjust for RRC_INACTIVE UE moves from one cell to a new call by:</w:t>
      </w:r>
    </w:p>
    <w:p w:rsidR="00CF390C" w:rsidRPr="00B64708" w:rsidRDefault="00CF390C" w:rsidP="006A4BDC">
      <w:pPr>
        <w:pStyle w:val="aff7"/>
        <w:numPr>
          <w:ilvl w:val="1"/>
          <w:numId w:val="25"/>
        </w:numPr>
        <w:adjustRightInd w:val="0"/>
        <w:snapToGrid w:val="0"/>
        <w:spacing w:after="120"/>
        <w:ind w:leftChars="0"/>
        <w:jc w:val="both"/>
        <w:rPr>
          <w:i/>
          <w:sz w:val="22"/>
          <w:szCs w:val="22"/>
        </w:rPr>
      </w:pPr>
      <w:r w:rsidRPr="00B64708">
        <w:rPr>
          <w:i/>
          <w:sz w:val="22"/>
          <w:szCs w:val="22"/>
        </w:rPr>
        <w:lastRenderedPageBreak/>
        <w:t>Option 1: RACH procedure</w:t>
      </w:r>
    </w:p>
    <w:p w:rsidR="00CF390C" w:rsidRPr="00B64708" w:rsidRDefault="00CF390C" w:rsidP="006A4BDC">
      <w:pPr>
        <w:pStyle w:val="aff7"/>
        <w:numPr>
          <w:ilvl w:val="1"/>
          <w:numId w:val="25"/>
        </w:numPr>
        <w:adjustRightInd w:val="0"/>
        <w:snapToGrid w:val="0"/>
        <w:spacing w:after="120"/>
        <w:ind w:leftChars="0"/>
        <w:jc w:val="both"/>
        <w:rPr>
          <w:i/>
          <w:sz w:val="22"/>
          <w:szCs w:val="22"/>
        </w:rPr>
      </w:pPr>
      <w:r w:rsidRPr="00B64708">
        <w:rPr>
          <w:rFonts w:hint="eastAsia"/>
          <w:i/>
          <w:sz w:val="22"/>
          <w:szCs w:val="22"/>
        </w:rPr>
        <w:t>O</w:t>
      </w:r>
      <w:r w:rsidRPr="00B64708">
        <w:rPr>
          <w:i/>
          <w:sz w:val="22"/>
          <w:szCs w:val="22"/>
        </w:rPr>
        <w:t>ption 2: SDT procedure</w:t>
      </w:r>
    </w:p>
    <w:p w:rsidR="00284E89" w:rsidRPr="00284E89" w:rsidRDefault="00284E89" w:rsidP="00324811">
      <w:pPr>
        <w:adjustRightInd w:val="0"/>
        <w:snapToGrid w:val="0"/>
        <w:spacing w:after="120"/>
        <w:rPr>
          <w:rFonts w:ascii="Times New Roman" w:hAnsi="Times New Roman" w:cs="Times New Roman"/>
          <w:sz w:val="22"/>
        </w:rPr>
      </w:pPr>
    </w:p>
    <w:p w:rsidR="009642EF" w:rsidRPr="003A442E" w:rsidRDefault="009642EF"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sidRPr="003A442E">
        <w:rPr>
          <w:rFonts w:eastAsia="宋体" w:hint="eastAsia"/>
          <w:b/>
          <w:kern w:val="0"/>
          <w:szCs w:val="28"/>
          <w:lang w:eastAsia="zh-CN"/>
        </w:rPr>
        <w:t>Conclusion</w:t>
      </w:r>
    </w:p>
    <w:p w:rsidR="009642EF" w:rsidRDefault="009642EF" w:rsidP="006A4BDC">
      <w:pPr>
        <w:widowControl/>
        <w:adjustRightInd w:val="0"/>
        <w:snapToGrid w:val="0"/>
        <w:spacing w:after="120"/>
        <w:rPr>
          <w:rFonts w:ascii="Times New Roman" w:eastAsia="宋体" w:hAnsi="Times New Roman" w:cs="Times New Roman"/>
          <w:kern w:val="0"/>
          <w:sz w:val="22"/>
          <w:lang w:val="en-GB"/>
        </w:rPr>
      </w:pPr>
      <w:r w:rsidRPr="009642EF">
        <w:rPr>
          <w:rFonts w:ascii="Times New Roman" w:eastAsia="宋体" w:hAnsi="Times New Roman" w:cs="Times New Roman"/>
          <w:kern w:val="0"/>
          <w:sz w:val="22"/>
          <w:lang w:val="en-GB"/>
        </w:rPr>
        <w:t>I</w:t>
      </w:r>
      <w:r w:rsidRPr="009642EF">
        <w:rPr>
          <w:rFonts w:ascii="Times New Roman" w:eastAsia="宋体" w:hAnsi="Times New Roman" w:cs="Times New Roman" w:hint="eastAsia"/>
          <w:kern w:val="0"/>
          <w:sz w:val="22"/>
          <w:lang w:val="en-GB"/>
        </w:rPr>
        <w:t xml:space="preserve">n </w:t>
      </w:r>
      <w:r w:rsidRPr="009642EF">
        <w:rPr>
          <w:rFonts w:ascii="Times New Roman" w:eastAsia="宋体" w:hAnsi="Times New Roman" w:cs="Times New Roman"/>
          <w:kern w:val="0"/>
          <w:sz w:val="22"/>
          <w:lang w:val="en-GB"/>
        </w:rPr>
        <w:t xml:space="preserve">this contribution, we </w:t>
      </w:r>
      <w:r w:rsidRPr="009642EF">
        <w:rPr>
          <w:rFonts w:ascii="Times New Roman" w:eastAsia="宋体" w:hAnsi="Times New Roman" w:cs="Times New Roman"/>
          <w:kern w:val="0"/>
          <w:sz w:val="22"/>
          <w:szCs w:val="20"/>
          <w:lang w:val="en-GB"/>
        </w:rPr>
        <w:t xml:space="preserve">discussed the </w:t>
      </w:r>
      <w:r w:rsidR="00333185">
        <w:rPr>
          <w:rFonts w:ascii="Times New Roman" w:eastAsia="宋体" w:hAnsi="Times New Roman" w:cs="Times New Roman"/>
          <w:kern w:val="0"/>
          <w:sz w:val="22"/>
          <w:szCs w:val="20"/>
          <w:lang w:val="en-GB"/>
        </w:rPr>
        <w:t>issues</w:t>
      </w:r>
      <w:r w:rsidRPr="009642EF">
        <w:rPr>
          <w:rFonts w:ascii="Times New Roman" w:eastAsia="宋体" w:hAnsi="Times New Roman" w:cs="Times New Roman"/>
          <w:kern w:val="0"/>
          <w:sz w:val="22"/>
          <w:szCs w:val="20"/>
          <w:lang w:val="en-GB"/>
        </w:rPr>
        <w:t xml:space="preserve"> </w:t>
      </w:r>
      <w:r w:rsidR="00A00D4E">
        <w:rPr>
          <w:rFonts w:ascii="Times New Roman" w:eastAsia="宋体" w:hAnsi="Times New Roman" w:cs="Times New Roman" w:hint="eastAsia"/>
          <w:kern w:val="0"/>
          <w:sz w:val="22"/>
          <w:szCs w:val="20"/>
          <w:lang w:val="en-GB"/>
        </w:rPr>
        <w:t>of</w:t>
      </w:r>
      <w:r w:rsidRPr="009642EF">
        <w:rPr>
          <w:rFonts w:ascii="Times New Roman" w:eastAsia="宋体" w:hAnsi="Times New Roman" w:cs="Times New Roman"/>
          <w:kern w:val="0"/>
          <w:sz w:val="22"/>
          <w:szCs w:val="20"/>
          <w:lang w:val="en-GB"/>
        </w:rPr>
        <w:t xml:space="preserve"> </w:t>
      </w:r>
      <w:r w:rsidR="00A00D4E" w:rsidRPr="00A00D4E">
        <w:rPr>
          <w:rFonts w:ascii="Times New Roman" w:eastAsia="宋体" w:hAnsi="Times New Roman" w:cs="Times New Roman"/>
          <w:kern w:val="0"/>
          <w:sz w:val="22"/>
          <w:szCs w:val="20"/>
          <w:lang w:val="en-GB"/>
        </w:rPr>
        <w:t>AI/ML for positioning accuracy enhancement</w:t>
      </w:r>
      <w:r w:rsidR="00725E5F">
        <w:rPr>
          <w:rFonts w:ascii="Times New Roman" w:eastAsia="宋体" w:hAnsi="Times New Roman" w:cs="Times New Roman"/>
          <w:kern w:val="0"/>
          <w:sz w:val="22"/>
          <w:lang w:val="en-GB"/>
        </w:rPr>
        <w:t>.</w:t>
      </w:r>
      <w:r w:rsidR="0036627D">
        <w:rPr>
          <w:rFonts w:ascii="Times New Roman" w:eastAsia="宋体" w:hAnsi="Times New Roman" w:cs="Times New Roman"/>
          <w:kern w:val="0"/>
          <w:sz w:val="22"/>
          <w:lang w:val="en-GB"/>
        </w:rPr>
        <w:t xml:space="preserve"> </w:t>
      </w:r>
      <w:r w:rsidR="00725E5F">
        <w:rPr>
          <w:rFonts w:ascii="Times New Roman" w:eastAsia="宋体" w:hAnsi="Times New Roman" w:cs="Times New Roman"/>
          <w:kern w:val="0"/>
          <w:sz w:val="22"/>
          <w:lang w:val="en-GB"/>
        </w:rPr>
        <w:t>P</w:t>
      </w:r>
      <w:r w:rsidR="00AE0D1D">
        <w:rPr>
          <w:rFonts w:ascii="Times New Roman" w:eastAsia="宋体" w:hAnsi="Times New Roman" w:cs="Times New Roman"/>
          <w:kern w:val="0"/>
          <w:sz w:val="22"/>
          <w:lang w:val="en-GB"/>
        </w:rPr>
        <w:t>roposal</w:t>
      </w:r>
      <w:r w:rsidR="00725E5F">
        <w:rPr>
          <w:rFonts w:ascii="Times New Roman" w:eastAsia="宋体" w:hAnsi="Times New Roman" w:cs="Times New Roman"/>
          <w:kern w:val="0"/>
          <w:sz w:val="22"/>
          <w:lang w:val="en-GB"/>
        </w:rPr>
        <w:t>s</w:t>
      </w:r>
      <w:r w:rsidRPr="009642EF">
        <w:rPr>
          <w:rFonts w:ascii="Times New Roman" w:eastAsia="宋体" w:hAnsi="Times New Roman" w:cs="Times New Roman"/>
          <w:kern w:val="0"/>
          <w:sz w:val="22"/>
          <w:lang w:val="en-GB"/>
        </w:rPr>
        <w:t xml:space="preserve"> are summarized as following: </w:t>
      </w:r>
    </w:p>
    <w:p w:rsidR="004944C7" w:rsidRDefault="004944C7" w:rsidP="006A4BDC">
      <w:pPr>
        <w:spacing w:after="120"/>
      </w:pPr>
      <w:r>
        <w:rPr>
          <w:rFonts w:ascii="Times New Roman" w:eastAsia="宋体" w:hAnsi="Times New Roman" w:cs="Times New Roman"/>
          <w:b/>
          <w:kern w:val="0"/>
          <w:sz w:val="22"/>
        </w:rPr>
        <w:t>Proposal 1:</w:t>
      </w:r>
      <w:r>
        <w:rPr>
          <w:rFonts w:ascii="Times New Roman" w:hAnsi="Times New Roman" w:cs="Times New Roman"/>
          <w:i/>
          <w:sz w:val="22"/>
          <w:lang w:val="en-GB"/>
        </w:rPr>
        <w:t xml:space="preserve"> </w:t>
      </w:r>
      <w:r w:rsidRPr="006B76ED">
        <w:rPr>
          <w:rFonts w:ascii="Times New Roman" w:hAnsi="Times New Roman" w:cs="Times New Roman"/>
          <w:i/>
          <w:sz w:val="22"/>
          <w:lang w:val="en-GB"/>
        </w:rPr>
        <w:t>To effectively solve the issue of frequent RRC connection for SRS (re)configuration in scenarios where a positioning valid area is introduced, RAN should prioritize the enhancement of TA timer mechanism, especially for the outdoor scenario.</w:t>
      </w:r>
    </w:p>
    <w:p w:rsidR="004944C7" w:rsidRDefault="004944C7" w:rsidP="006A4BDC">
      <w:pPr>
        <w:widowControl/>
        <w:adjustRightInd w:val="0"/>
        <w:snapToGrid w:val="0"/>
        <w:spacing w:after="120"/>
        <w:rPr>
          <w:rFonts w:ascii="Times New Roman" w:hAnsi="Times New Roman" w:cs="Times New Roman"/>
          <w:i/>
          <w:sz w:val="22"/>
          <w:lang w:val="en-GB"/>
        </w:rPr>
      </w:pPr>
      <w:r>
        <w:rPr>
          <w:rFonts w:ascii="Times New Roman" w:eastAsia="宋体" w:hAnsi="Times New Roman" w:cs="Times New Roman" w:hint="eastAsia"/>
          <w:b/>
          <w:kern w:val="0"/>
          <w:sz w:val="22"/>
        </w:rPr>
        <w:t>Proposal</w:t>
      </w:r>
      <w:r>
        <w:rPr>
          <w:rFonts w:ascii="Times New Roman" w:eastAsia="宋体" w:hAnsi="Times New Roman" w:cs="Times New Roman"/>
          <w:b/>
          <w:kern w:val="0"/>
          <w:sz w:val="22"/>
        </w:rPr>
        <w:t xml:space="preserve"> 2:</w:t>
      </w:r>
      <w:r>
        <w:rPr>
          <w:rFonts w:ascii="Times New Roman" w:hAnsi="Times New Roman" w:cs="Times New Roman"/>
          <w:i/>
          <w:sz w:val="22"/>
          <w:lang w:val="en-GB"/>
        </w:rPr>
        <w:t xml:space="preserve"> </w:t>
      </w:r>
      <w:r w:rsidRPr="00DD13F9">
        <w:rPr>
          <w:rFonts w:ascii="Times New Roman" w:hAnsi="Times New Roman" w:cs="Times New Roman"/>
          <w:i/>
          <w:sz w:val="22"/>
          <w:lang w:val="en-GB"/>
        </w:rPr>
        <w:t>Option 2 is the recommended approach for adjusting the UL timing advance</w:t>
      </w:r>
      <w:r>
        <w:rPr>
          <w:rFonts w:ascii="Times New Roman" w:hAnsi="Times New Roman" w:cs="Times New Roman"/>
          <w:i/>
          <w:sz w:val="22"/>
          <w:lang w:val="en-GB"/>
        </w:rPr>
        <w:t>. RAN1 should further study the aspects of:</w:t>
      </w:r>
    </w:p>
    <w:p w:rsidR="004944C7" w:rsidRPr="006A1018" w:rsidRDefault="004944C7" w:rsidP="006A4BDC">
      <w:pPr>
        <w:pStyle w:val="aff7"/>
        <w:numPr>
          <w:ilvl w:val="1"/>
          <w:numId w:val="25"/>
        </w:numPr>
        <w:adjustRightInd w:val="0"/>
        <w:snapToGrid w:val="0"/>
        <w:spacing w:after="120"/>
        <w:ind w:leftChars="0"/>
        <w:jc w:val="both"/>
        <w:rPr>
          <w:rFonts w:eastAsia="宋体"/>
          <w:b/>
          <w:sz w:val="22"/>
        </w:rPr>
      </w:pPr>
      <w:r>
        <w:rPr>
          <w:i/>
          <w:sz w:val="22"/>
        </w:rPr>
        <w:t>TA adjustment occasion</w:t>
      </w:r>
    </w:p>
    <w:p w:rsidR="004944C7" w:rsidRPr="006A1018" w:rsidRDefault="004944C7" w:rsidP="006A4BDC">
      <w:pPr>
        <w:pStyle w:val="aff7"/>
        <w:numPr>
          <w:ilvl w:val="1"/>
          <w:numId w:val="25"/>
        </w:numPr>
        <w:adjustRightInd w:val="0"/>
        <w:snapToGrid w:val="0"/>
        <w:spacing w:after="120"/>
        <w:ind w:leftChars="0"/>
        <w:jc w:val="both"/>
        <w:rPr>
          <w:rFonts w:eastAsia="宋体"/>
          <w:b/>
          <w:sz w:val="22"/>
        </w:rPr>
      </w:pPr>
      <w:r>
        <w:rPr>
          <w:i/>
          <w:sz w:val="22"/>
        </w:rPr>
        <w:t>Ways to update the TA value</w:t>
      </w:r>
    </w:p>
    <w:p w:rsidR="004944C7" w:rsidRPr="006A1018" w:rsidRDefault="004944C7" w:rsidP="006A4BDC">
      <w:pPr>
        <w:pStyle w:val="aff7"/>
        <w:numPr>
          <w:ilvl w:val="1"/>
          <w:numId w:val="25"/>
        </w:numPr>
        <w:adjustRightInd w:val="0"/>
        <w:snapToGrid w:val="0"/>
        <w:spacing w:after="120"/>
        <w:ind w:leftChars="0"/>
        <w:jc w:val="both"/>
        <w:rPr>
          <w:rFonts w:eastAsia="宋体"/>
          <w:b/>
          <w:sz w:val="22"/>
        </w:rPr>
      </w:pPr>
      <w:r>
        <w:rPr>
          <w:i/>
          <w:sz w:val="22"/>
        </w:rPr>
        <w:t>W</w:t>
      </w:r>
      <w:r w:rsidRPr="006A1018">
        <w:rPr>
          <w:i/>
          <w:sz w:val="22"/>
        </w:rPr>
        <w:t>hen to apply the updated TA</w:t>
      </w:r>
    </w:p>
    <w:p w:rsidR="004944C7" w:rsidRDefault="004944C7" w:rsidP="006A4BDC">
      <w:pPr>
        <w:widowControl/>
        <w:adjustRightInd w:val="0"/>
        <w:snapToGrid w:val="0"/>
        <w:spacing w:after="120"/>
        <w:rPr>
          <w:rFonts w:ascii="Times New Roman" w:hAnsi="Times New Roman" w:cs="Times New Roman"/>
          <w:i/>
          <w:sz w:val="22"/>
          <w:lang w:val="en-GB"/>
        </w:rPr>
      </w:pPr>
      <w:r>
        <w:rPr>
          <w:rFonts w:ascii="Times New Roman" w:eastAsia="宋体" w:hAnsi="Times New Roman" w:cs="Times New Roman"/>
          <w:b/>
          <w:kern w:val="0"/>
          <w:sz w:val="22"/>
        </w:rPr>
        <w:t>Proposal 3:</w:t>
      </w:r>
      <w:r>
        <w:rPr>
          <w:rFonts w:ascii="Times New Roman" w:hAnsi="Times New Roman" w:cs="Times New Roman"/>
          <w:i/>
          <w:sz w:val="22"/>
          <w:lang w:val="en-GB"/>
        </w:rPr>
        <w:t xml:space="preserve"> Study the mechanism of TA adjust for RRC_INACTIVE UE moves from one cell to a new call by:</w:t>
      </w:r>
    </w:p>
    <w:p w:rsidR="004944C7" w:rsidRPr="00CF390C" w:rsidRDefault="004944C7" w:rsidP="006A4BDC">
      <w:pPr>
        <w:pStyle w:val="aff7"/>
        <w:numPr>
          <w:ilvl w:val="1"/>
          <w:numId w:val="25"/>
        </w:numPr>
        <w:adjustRightInd w:val="0"/>
        <w:snapToGrid w:val="0"/>
        <w:spacing w:after="120"/>
        <w:ind w:leftChars="0"/>
        <w:jc w:val="both"/>
        <w:rPr>
          <w:i/>
          <w:sz w:val="22"/>
        </w:rPr>
      </w:pPr>
      <w:r w:rsidRPr="00CF390C">
        <w:rPr>
          <w:i/>
          <w:sz w:val="22"/>
        </w:rPr>
        <w:t>Option 1: RACH procedure</w:t>
      </w:r>
    </w:p>
    <w:p w:rsidR="002714B4" w:rsidRPr="00B64708" w:rsidRDefault="004944C7" w:rsidP="006A4BDC">
      <w:pPr>
        <w:pStyle w:val="aff7"/>
        <w:numPr>
          <w:ilvl w:val="1"/>
          <w:numId w:val="25"/>
        </w:numPr>
        <w:adjustRightInd w:val="0"/>
        <w:snapToGrid w:val="0"/>
        <w:spacing w:after="120"/>
        <w:ind w:leftChars="0"/>
        <w:jc w:val="both"/>
        <w:rPr>
          <w:i/>
          <w:sz w:val="22"/>
        </w:rPr>
      </w:pPr>
      <w:r w:rsidRPr="00CF390C">
        <w:rPr>
          <w:rFonts w:hint="eastAsia"/>
          <w:i/>
          <w:sz w:val="22"/>
        </w:rPr>
        <w:t>O</w:t>
      </w:r>
      <w:r w:rsidRPr="00CF390C">
        <w:rPr>
          <w:i/>
          <w:sz w:val="22"/>
        </w:rPr>
        <w:t>ption 2: SDT procedure</w:t>
      </w:r>
    </w:p>
    <w:p w:rsidR="006F4424" w:rsidRPr="002714B4" w:rsidRDefault="006F4424" w:rsidP="006A4BDC">
      <w:pPr>
        <w:widowControl/>
        <w:snapToGrid w:val="0"/>
        <w:spacing w:after="120"/>
        <w:rPr>
          <w:rFonts w:ascii="Times New Roman" w:eastAsia="宋体" w:hAnsi="Times New Roman" w:cs="Times New Roman"/>
          <w:kern w:val="0"/>
          <w:sz w:val="22"/>
          <w:lang w:val="en-GB"/>
        </w:rPr>
      </w:pPr>
    </w:p>
    <w:p w:rsidR="009642EF" w:rsidRPr="003A442E" w:rsidRDefault="009642EF" w:rsidP="00827804">
      <w:pPr>
        <w:pStyle w:val="1"/>
        <w:keepLines/>
        <w:pBdr>
          <w:top w:val="single" w:sz="12" w:space="3" w:color="auto"/>
        </w:pBdr>
        <w:tabs>
          <w:tab w:val="clear" w:pos="0"/>
        </w:tabs>
        <w:overflowPunct w:val="0"/>
        <w:autoSpaceDE w:val="0"/>
        <w:autoSpaceDN w:val="0"/>
        <w:adjustRightInd w:val="0"/>
        <w:spacing w:after="120"/>
        <w:jc w:val="both"/>
        <w:textAlignment w:val="baseline"/>
        <w:rPr>
          <w:rFonts w:eastAsia="宋体"/>
          <w:b/>
          <w:kern w:val="0"/>
          <w:szCs w:val="28"/>
          <w:lang w:eastAsia="zh-CN"/>
        </w:rPr>
      </w:pPr>
      <w:r w:rsidRPr="003A442E">
        <w:rPr>
          <w:rFonts w:eastAsia="宋体"/>
          <w:b/>
          <w:kern w:val="0"/>
          <w:szCs w:val="28"/>
          <w:lang w:eastAsia="zh-CN"/>
        </w:rPr>
        <w:t>References</w:t>
      </w:r>
    </w:p>
    <w:p w:rsidR="00865457" w:rsidRPr="00865457" w:rsidRDefault="008C6D73" w:rsidP="00F83694">
      <w:pPr>
        <w:widowControl/>
        <w:numPr>
          <w:ilvl w:val="0"/>
          <w:numId w:val="4"/>
        </w:numPr>
        <w:spacing w:after="120"/>
        <w:rPr>
          <w:rFonts w:ascii="Times New Roman" w:eastAsia="宋体" w:hAnsi="Times New Roman" w:cs="Times New Roman"/>
          <w:kern w:val="0"/>
          <w:sz w:val="22"/>
          <w:szCs w:val="20"/>
        </w:rPr>
      </w:pPr>
      <w:r w:rsidRPr="00590350">
        <w:rPr>
          <w:rFonts w:ascii="Times New Roman" w:eastAsia="宋体" w:hAnsi="Times New Roman" w:cs="Times New Roman"/>
          <w:kern w:val="0"/>
          <w:sz w:val="22"/>
          <w:szCs w:val="20"/>
        </w:rPr>
        <w:t>R</w:t>
      </w:r>
      <w:r w:rsidR="00D345B2" w:rsidRPr="00590350">
        <w:rPr>
          <w:rFonts w:ascii="Times New Roman" w:eastAsia="宋体" w:hAnsi="Times New Roman" w:cs="Times New Roman"/>
          <w:kern w:val="0"/>
          <w:sz w:val="22"/>
          <w:szCs w:val="20"/>
        </w:rPr>
        <w:t>P</w:t>
      </w:r>
      <w:r w:rsidRPr="00590350">
        <w:rPr>
          <w:rFonts w:ascii="Times New Roman" w:eastAsia="宋体" w:hAnsi="Times New Roman" w:cs="Times New Roman"/>
          <w:kern w:val="0"/>
          <w:sz w:val="22"/>
          <w:szCs w:val="20"/>
        </w:rPr>
        <w:t>-</w:t>
      </w:r>
      <w:r w:rsidR="00F83694">
        <w:rPr>
          <w:rFonts w:ascii="Times New Roman" w:eastAsia="宋体" w:hAnsi="Times New Roman" w:cs="Times New Roman"/>
          <w:kern w:val="0"/>
          <w:sz w:val="22"/>
          <w:szCs w:val="20"/>
        </w:rPr>
        <w:t>223549</w:t>
      </w:r>
      <w:r w:rsidRPr="00590350">
        <w:rPr>
          <w:rFonts w:ascii="Times New Roman" w:eastAsia="宋体" w:hAnsi="Times New Roman" w:cs="Times New Roman"/>
          <w:kern w:val="0"/>
          <w:sz w:val="22"/>
          <w:szCs w:val="20"/>
        </w:rPr>
        <w:t xml:space="preserve">, </w:t>
      </w:r>
      <w:r w:rsidR="00F83694" w:rsidRPr="00F83694">
        <w:rPr>
          <w:rFonts w:ascii="Times New Roman" w:eastAsia="宋体" w:hAnsi="Times New Roman" w:cs="Times New Roman"/>
          <w:kern w:val="0"/>
          <w:sz w:val="22"/>
          <w:szCs w:val="20"/>
        </w:rPr>
        <w:t>New WID on Expanded and Improved NR Positioning</w:t>
      </w:r>
      <w:r w:rsidRPr="00590350">
        <w:rPr>
          <w:rFonts w:ascii="Times New Roman" w:eastAsia="宋体" w:hAnsi="Times New Roman" w:cs="Times New Roman"/>
          <w:kern w:val="0"/>
          <w:sz w:val="22"/>
          <w:szCs w:val="20"/>
        </w:rPr>
        <w:t>, RAN #</w:t>
      </w:r>
      <w:r w:rsidR="00F83694">
        <w:rPr>
          <w:rFonts w:ascii="Times New Roman" w:eastAsia="宋体" w:hAnsi="Times New Roman" w:cs="Times New Roman"/>
          <w:kern w:val="0"/>
          <w:sz w:val="22"/>
          <w:szCs w:val="20"/>
        </w:rPr>
        <w:t>98</w:t>
      </w:r>
    </w:p>
    <w:p w:rsidR="00693723" w:rsidRDefault="00693723" w:rsidP="000B2DE2">
      <w:pPr>
        <w:widowControl/>
        <w:numPr>
          <w:ilvl w:val="0"/>
          <w:numId w:val="4"/>
        </w:numPr>
        <w:spacing w:after="120"/>
        <w:rPr>
          <w:rFonts w:ascii="Times New Roman" w:eastAsia="宋体" w:hAnsi="Times New Roman" w:cs="Times New Roman"/>
          <w:kern w:val="0"/>
          <w:sz w:val="22"/>
          <w:szCs w:val="20"/>
        </w:rPr>
      </w:pPr>
      <w:r>
        <w:rPr>
          <w:rFonts w:ascii="Times New Roman" w:eastAsia="宋体" w:hAnsi="Times New Roman" w:cs="Times New Roman" w:hint="eastAsia"/>
          <w:kern w:val="0"/>
          <w:sz w:val="22"/>
          <w:szCs w:val="20"/>
        </w:rPr>
        <w:t>T</w:t>
      </w:r>
      <w:r w:rsidR="000B2DE2">
        <w:rPr>
          <w:rFonts w:ascii="Times New Roman" w:eastAsia="宋体" w:hAnsi="Times New Roman" w:cs="Times New Roman"/>
          <w:kern w:val="0"/>
          <w:sz w:val="22"/>
          <w:szCs w:val="20"/>
        </w:rPr>
        <w:t>S22</w:t>
      </w:r>
      <w:r>
        <w:rPr>
          <w:rFonts w:ascii="Times New Roman" w:eastAsia="宋体" w:hAnsi="Times New Roman" w:cs="Times New Roman"/>
          <w:kern w:val="0"/>
          <w:sz w:val="22"/>
          <w:szCs w:val="20"/>
        </w:rPr>
        <w:t>.</w:t>
      </w:r>
      <w:r w:rsidR="000B2DE2">
        <w:rPr>
          <w:rFonts w:ascii="Times New Roman" w:eastAsia="宋体" w:hAnsi="Times New Roman" w:cs="Times New Roman"/>
          <w:kern w:val="0"/>
          <w:sz w:val="22"/>
          <w:szCs w:val="20"/>
        </w:rPr>
        <w:t>104</w:t>
      </w:r>
      <w:r>
        <w:rPr>
          <w:rFonts w:ascii="Times New Roman" w:eastAsia="宋体" w:hAnsi="Times New Roman" w:cs="Times New Roman"/>
          <w:kern w:val="0"/>
          <w:sz w:val="22"/>
          <w:szCs w:val="20"/>
        </w:rPr>
        <w:t xml:space="preserve">, </w:t>
      </w:r>
      <w:r w:rsidR="000B2DE2" w:rsidRPr="000B2DE2">
        <w:rPr>
          <w:rFonts w:ascii="Times New Roman" w:eastAsia="宋体" w:hAnsi="Times New Roman" w:cs="Times New Roman"/>
          <w:kern w:val="0"/>
          <w:sz w:val="22"/>
          <w:szCs w:val="20"/>
        </w:rPr>
        <w:t>Service requirements for cyber-physical control applications in vertical domains</w:t>
      </w:r>
    </w:p>
    <w:p w:rsidR="005B6B61" w:rsidRDefault="00585972" w:rsidP="00585972">
      <w:pPr>
        <w:pStyle w:val="aff7"/>
        <w:numPr>
          <w:ilvl w:val="0"/>
          <w:numId w:val="4"/>
        </w:numPr>
        <w:ind w:leftChars="0"/>
        <w:rPr>
          <w:rFonts w:eastAsia="宋体"/>
          <w:sz w:val="22"/>
          <w:lang w:val="en-US" w:eastAsia="zh-CN"/>
        </w:rPr>
      </w:pPr>
      <w:r w:rsidRPr="00585972">
        <w:rPr>
          <w:rFonts w:eastAsia="宋体"/>
          <w:sz w:val="22"/>
          <w:lang w:val="en-US" w:eastAsia="zh-CN"/>
        </w:rPr>
        <w:t>3GPP RAN1 #112 meeting, chairman’s notes.</w:t>
      </w:r>
    </w:p>
    <w:p w:rsidR="00585972" w:rsidRPr="00585972" w:rsidRDefault="00585972" w:rsidP="00585972">
      <w:pPr>
        <w:rPr>
          <w:rFonts w:eastAsia="宋体"/>
          <w:sz w:val="22"/>
        </w:rPr>
      </w:pPr>
    </w:p>
    <w:sectPr w:rsidR="00585972" w:rsidRPr="00585972" w:rsidSect="009642EF">
      <w:footerReference w:type="default" r:id="rId9"/>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AC" w:rsidRDefault="00AF6EAC">
      <w:r>
        <w:separator/>
      </w:r>
    </w:p>
  </w:endnote>
  <w:endnote w:type="continuationSeparator" w:id="0">
    <w:p w:rsidR="00AF6EAC" w:rsidRDefault="00AF6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F14" w:rsidRPr="00000924" w:rsidRDefault="00D72F14">
    <w:pPr>
      <w:pStyle w:val="af4"/>
      <w:jc w:val="center"/>
      <w:rPr>
        <w:sz w:val="22"/>
      </w:rPr>
    </w:pPr>
    <w:r>
      <w:rPr>
        <w:rStyle w:val="af9"/>
        <w:rFonts w:eastAsia="MS Gothic"/>
      </w:rPr>
      <w:t xml:space="preserve">- </w:t>
    </w:r>
    <w:r>
      <w:rPr>
        <w:rStyle w:val="af9"/>
        <w:rFonts w:eastAsia="MS Gothic"/>
      </w:rPr>
      <w:fldChar w:fldCharType="begin"/>
    </w:r>
    <w:r>
      <w:rPr>
        <w:rStyle w:val="af9"/>
        <w:rFonts w:eastAsia="MS Gothic"/>
      </w:rPr>
      <w:instrText xml:space="preserve"> PAGE </w:instrText>
    </w:r>
    <w:r>
      <w:rPr>
        <w:rStyle w:val="af9"/>
        <w:rFonts w:eastAsia="MS Gothic"/>
      </w:rPr>
      <w:fldChar w:fldCharType="separate"/>
    </w:r>
    <w:r w:rsidR="00E5456D">
      <w:rPr>
        <w:rStyle w:val="af9"/>
        <w:rFonts w:eastAsia="MS Gothic"/>
        <w:noProof/>
      </w:rPr>
      <w:t>4</w:t>
    </w:r>
    <w:r>
      <w:rPr>
        <w:rStyle w:val="af9"/>
        <w:rFonts w:eastAsia="MS Gothic"/>
      </w:rPr>
      <w:fldChar w:fldCharType="end"/>
    </w:r>
    <w:r>
      <w:rPr>
        <w:rStyle w:val="af9"/>
        <w:rFonts w:eastAsia="MS Gothic"/>
      </w:rPr>
      <w:t>/</w:t>
    </w:r>
    <w:r>
      <w:rPr>
        <w:rStyle w:val="af9"/>
        <w:rFonts w:eastAsia="MS Gothic"/>
      </w:rPr>
      <w:fldChar w:fldCharType="begin"/>
    </w:r>
    <w:r>
      <w:rPr>
        <w:rStyle w:val="af9"/>
        <w:rFonts w:eastAsia="MS Gothic"/>
      </w:rPr>
      <w:instrText xml:space="preserve"> NUMPAGES </w:instrText>
    </w:r>
    <w:r>
      <w:rPr>
        <w:rStyle w:val="af9"/>
        <w:rFonts w:eastAsia="MS Gothic"/>
      </w:rPr>
      <w:fldChar w:fldCharType="separate"/>
    </w:r>
    <w:r w:rsidR="00E5456D">
      <w:rPr>
        <w:rStyle w:val="af9"/>
        <w:rFonts w:eastAsia="MS Gothic"/>
        <w:noProof/>
      </w:rPr>
      <w:t>4</w:t>
    </w:r>
    <w:r>
      <w:rPr>
        <w:rStyle w:val="af9"/>
        <w:rFonts w:eastAsia="MS Gothic"/>
      </w:rPr>
      <w:fldChar w:fldCharType="end"/>
    </w:r>
    <w:r>
      <w:rPr>
        <w:rStyle w:val="af9"/>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AC" w:rsidRDefault="00AF6EAC">
      <w:r>
        <w:separator/>
      </w:r>
    </w:p>
  </w:footnote>
  <w:footnote w:type="continuationSeparator" w:id="0">
    <w:p w:rsidR="00AF6EAC" w:rsidRDefault="00AF6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AA2E44"/>
    <w:multiLevelType w:val="hybridMultilevel"/>
    <w:tmpl w:val="52D87C08"/>
    <w:lvl w:ilvl="0" w:tplc="DB60718C">
      <w:start w:val="1"/>
      <w:numFmt w:val="bullet"/>
      <w:lvlText w:val="•"/>
      <w:lvlJc w:val="left"/>
      <w:pPr>
        <w:ind w:left="951" w:hanging="420"/>
      </w:pPr>
      <w:rPr>
        <w:rFonts w:ascii="Arial" w:hAnsi="Arial" w:cs="Times New Roman" w:hint="default"/>
      </w:rPr>
    </w:lvl>
    <w:lvl w:ilvl="1" w:tplc="04090003" w:tentative="1">
      <w:start w:val="1"/>
      <w:numFmt w:val="bullet"/>
      <w:lvlText w:val=""/>
      <w:lvlJc w:val="left"/>
      <w:pPr>
        <w:ind w:left="1371" w:hanging="420"/>
      </w:pPr>
      <w:rPr>
        <w:rFonts w:ascii="Wingdings" w:hAnsi="Wingdings" w:hint="default"/>
      </w:rPr>
    </w:lvl>
    <w:lvl w:ilvl="2" w:tplc="04090005" w:tentative="1">
      <w:start w:val="1"/>
      <w:numFmt w:val="bullet"/>
      <w:lvlText w:val=""/>
      <w:lvlJc w:val="left"/>
      <w:pPr>
        <w:ind w:left="1791" w:hanging="420"/>
      </w:pPr>
      <w:rPr>
        <w:rFonts w:ascii="Wingdings" w:hAnsi="Wingdings" w:hint="default"/>
      </w:rPr>
    </w:lvl>
    <w:lvl w:ilvl="3" w:tplc="04090001" w:tentative="1">
      <w:start w:val="1"/>
      <w:numFmt w:val="bullet"/>
      <w:lvlText w:val=""/>
      <w:lvlJc w:val="left"/>
      <w:pPr>
        <w:ind w:left="2211" w:hanging="420"/>
      </w:pPr>
      <w:rPr>
        <w:rFonts w:ascii="Wingdings" w:hAnsi="Wingdings" w:hint="default"/>
      </w:rPr>
    </w:lvl>
    <w:lvl w:ilvl="4" w:tplc="04090003" w:tentative="1">
      <w:start w:val="1"/>
      <w:numFmt w:val="bullet"/>
      <w:lvlText w:val=""/>
      <w:lvlJc w:val="left"/>
      <w:pPr>
        <w:ind w:left="2631" w:hanging="420"/>
      </w:pPr>
      <w:rPr>
        <w:rFonts w:ascii="Wingdings" w:hAnsi="Wingdings" w:hint="default"/>
      </w:rPr>
    </w:lvl>
    <w:lvl w:ilvl="5" w:tplc="04090005" w:tentative="1">
      <w:start w:val="1"/>
      <w:numFmt w:val="bullet"/>
      <w:lvlText w:val=""/>
      <w:lvlJc w:val="left"/>
      <w:pPr>
        <w:ind w:left="3051" w:hanging="420"/>
      </w:pPr>
      <w:rPr>
        <w:rFonts w:ascii="Wingdings" w:hAnsi="Wingdings" w:hint="default"/>
      </w:rPr>
    </w:lvl>
    <w:lvl w:ilvl="6" w:tplc="04090001" w:tentative="1">
      <w:start w:val="1"/>
      <w:numFmt w:val="bullet"/>
      <w:lvlText w:val=""/>
      <w:lvlJc w:val="left"/>
      <w:pPr>
        <w:ind w:left="3471" w:hanging="420"/>
      </w:pPr>
      <w:rPr>
        <w:rFonts w:ascii="Wingdings" w:hAnsi="Wingdings" w:hint="default"/>
      </w:rPr>
    </w:lvl>
    <w:lvl w:ilvl="7" w:tplc="04090003" w:tentative="1">
      <w:start w:val="1"/>
      <w:numFmt w:val="bullet"/>
      <w:lvlText w:val=""/>
      <w:lvlJc w:val="left"/>
      <w:pPr>
        <w:ind w:left="3891" w:hanging="420"/>
      </w:pPr>
      <w:rPr>
        <w:rFonts w:ascii="Wingdings" w:hAnsi="Wingdings" w:hint="default"/>
      </w:rPr>
    </w:lvl>
    <w:lvl w:ilvl="8" w:tplc="04090005" w:tentative="1">
      <w:start w:val="1"/>
      <w:numFmt w:val="bullet"/>
      <w:lvlText w:val=""/>
      <w:lvlJc w:val="left"/>
      <w:pPr>
        <w:ind w:left="4311" w:hanging="42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38928DF"/>
    <w:multiLevelType w:val="hybridMultilevel"/>
    <w:tmpl w:val="3D741B7C"/>
    <w:lvl w:ilvl="0" w:tplc="2C726E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AB678F"/>
    <w:multiLevelType w:val="hybridMultilevel"/>
    <w:tmpl w:val="510CA880"/>
    <w:lvl w:ilvl="0" w:tplc="906621F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C61651"/>
    <w:multiLevelType w:val="hybridMultilevel"/>
    <w:tmpl w:val="B66830D4"/>
    <w:lvl w:ilvl="0" w:tplc="095A1070">
      <w:start w:val="1"/>
      <w:numFmt w:val="bullet"/>
      <w:lvlText w:val=""/>
      <w:lvlJc w:val="left"/>
      <w:pPr>
        <w:ind w:left="843" w:hanging="420"/>
      </w:pPr>
      <w:rPr>
        <w:rFonts w:ascii="Wingdings" w:hAnsi="Wingdings" w:hint="default"/>
      </w:rPr>
    </w:lvl>
    <w:lvl w:ilvl="1" w:tplc="04090003" w:tentative="1">
      <w:start w:val="1"/>
      <w:numFmt w:val="bullet"/>
      <w:lvlText w:val=""/>
      <w:lvlJc w:val="left"/>
      <w:pPr>
        <w:ind w:left="1263" w:hanging="420"/>
      </w:pPr>
      <w:rPr>
        <w:rFonts w:ascii="Wingdings" w:hAnsi="Wingdings" w:hint="default"/>
      </w:rPr>
    </w:lvl>
    <w:lvl w:ilvl="2" w:tplc="04090005" w:tentative="1">
      <w:start w:val="1"/>
      <w:numFmt w:val="bullet"/>
      <w:lvlText w:val=""/>
      <w:lvlJc w:val="left"/>
      <w:pPr>
        <w:ind w:left="1683" w:hanging="420"/>
      </w:pPr>
      <w:rPr>
        <w:rFonts w:ascii="Wingdings" w:hAnsi="Wingdings" w:hint="default"/>
      </w:rPr>
    </w:lvl>
    <w:lvl w:ilvl="3" w:tplc="04090001" w:tentative="1">
      <w:start w:val="1"/>
      <w:numFmt w:val="bullet"/>
      <w:lvlText w:val=""/>
      <w:lvlJc w:val="left"/>
      <w:pPr>
        <w:ind w:left="2103" w:hanging="420"/>
      </w:pPr>
      <w:rPr>
        <w:rFonts w:ascii="Wingdings" w:hAnsi="Wingdings" w:hint="default"/>
      </w:rPr>
    </w:lvl>
    <w:lvl w:ilvl="4" w:tplc="04090003" w:tentative="1">
      <w:start w:val="1"/>
      <w:numFmt w:val="bullet"/>
      <w:lvlText w:val=""/>
      <w:lvlJc w:val="left"/>
      <w:pPr>
        <w:ind w:left="2523" w:hanging="420"/>
      </w:pPr>
      <w:rPr>
        <w:rFonts w:ascii="Wingdings" w:hAnsi="Wingdings" w:hint="default"/>
      </w:rPr>
    </w:lvl>
    <w:lvl w:ilvl="5" w:tplc="04090005" w:tentative="1">
      <w:start w:val="1"/>
      <w:numFmt w:val="bullet"/>
      <w:lvlText w:val=""/>
      <w:lvlJc w:val="left"/>
      <w:pPr>
        <w:ind w:left="2943" w:hanging="420"/>
      </w:pPr>
      <w:rPr>
        <w:rFonts w:ascii="Wingdings" w:hAnsi="Wingdings" w:hint="default"/>
      </w:rPr>
    </w:lvl>
    <w:lvl w:ilvl="6" w:tplc="04090001" w:tentative="1">
      <w:start w:val="1"/>
      <w:numFmt w:val="bullet"/>
      <w:lvlText w:val=""/>
      <w:lvlJc w:val="left"/>
      <w:pPr>
        <w:ind w:left="3363" w:hanging="420"/>
      </w:pPr>
      <w:rPr>
        <w:rFonts w:ascii="Wingdings" w:hAnsi="Wingdings" w:hint="default"/>
      </w:rPr>
    </w:lvl>
    <w:lvl w:ilvl="7" w:tplc="04090003" w:tentative="1">
      <w:start w:val="1"/>
      <w:numFmt w:val="bullet"/>
      <w:lvlText w:val=""/>
      <w:lvlJc w:val="left"/>
      <w:pPr>
        <w:ind w:left="3783" w:hanging="420"/>
      </w:pPr>
      <w:rPr>
        <w:rFonts w:ascii="Wingdings" w:hAnsi="Wingdings" w:hint="default"/>
      </w:rPr>
    </w:lvl>
    <w:lvl w:ilvl="8" w:tplc="04090005" w:tentative="1">
      <w:start w:val="1"/>
      <w:numFmt w:val="bullet"/>
      <w:lvlText w:val=""/>
      <w:lvlJc w:val="left"/>
      <w:pPr>
        <w:ind w:left="4203" w:hanging="420"/>
      </w:pPr>
      <w:rPr>
        <w:rFonts w:ascii="Wingdings" w:hAnsi="Wingdings" w:hint="default"/>
      </w:rPr>
    </w:lvl>
  </w:abstractNum>
  <w:abstractNum w:abstractNumId="10" w15:restartNumberingAfterBreak="0">
    <w:nsid w:val="303822C9"/>
    <w:multiLevelType w:val="hybridMultilevel"/>
    <w:tmpl w:val="A172FBC6"/>
    <w:lvl w:ilvl="0" w:tplc="2C726E02">
      <w:start w:val="1"/>
      <w:numFmt w:val="bullet"/>
      <w:lvlText w:val=""/>
      <w:lvlJc w:val="left"/>
      <w:pPr>
        <w:ind w:left="420" w:hanging="420"/>
      </w:pPr>
      <w:rPr>
        <w:rFonts w:ascii="Wingdings" w:hAnsi="Wingdings" w:hint="default"/>
      </w:rPr>
    </w:lvl>
    <w:lvl w:ilvl="1" w:tplc="2C726E0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4" w15:restartNumberingAfterBreak="0">
    <w:nsid w:val="4C744960"/>
    <w:multiLevelType w:val="hybridMultilevel"/>
    <w:tmpl w:val="43DCB06A"/>
    <w:lvl w:ilvl="0" w:tplc="2C726E0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48828BF"/>
    <w:multiLevelType w:val="hybridMultilevel"/>
    <w:tmpl w:val="BBF8A24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B73D10"/>
    <w:multiLevelType w:val="hybridMultilevel"/>
    <w:tmpl w:val="C3EE14CC"/>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12"/>
  </w:num>
  <w:num w:numId="4">
    <w:abstractNumId w:val="5"/>
  </w:num>
  <w:num w:numId="5">
    <w:abstractNumId w:val="24"/>
  </w:num>
  <w:num w:numId="6">
    <w:abstractNumId w:val="17"/>
  </w:num>
  <w:num w:numId="7">
    <w:abstractNumId w:val="8"/>
  </w:num>
  <w:num w:numId="8">
    <w:abstractNumId w:val="23"/>
  </w:num>
  <w:num w:numId="9">
    <w:abstractNumId w:val="11"/>
  </w:num>
  <w:num w:numId="10">
    <w:abstractNumId w:val="20"/>
  </w:num>
  <w:num w:numId="11">
    <w:abstractNumId w:val="16"/>
  </w:num>
  <w:num w:numId="12">
    <w:abstractNumId w:val="4"/>
  </w:num>
  <w:num w:numId="13">
    <w:abstractNumId w:val="2"/>
  </w:num>
  <w:num w:numId="14">
    <w:abstractNumId w:val="13"/>
  </w:num>
  <w:num w:numId="15">
    <w:abstractNumId w:val="22"/>
  </w:num>
  <w:num w:numId="16">
    <w:abstractNumId w:val="23"/>
  </w:num>
  <w:num w:numId="17">
    <w:abstractNumId w:val="3"/>
  </w:num>
  <w:num w:numId="18">
    <w:abstractNumId w:val="25"/>
  </w:num>
  <w:num w:numId="19">
    <w:abstractNumId w:val="25"/>
  </w:num>
  <w:num w:numId="20">
    <w:abstractNumId w:val="15"/>
  </w:num>
  <w:num w:numId="21">
    <w:abstractNumId w:val="21"/>
  </w:num>
  <w:num w:numId="22">
    <w:abstractNumId w:val="1"/>
  </w:num>
  <w:num w:numId="23">
    <w:abstractNumId w:val="9"/>
  </w:num>
  <w:num w:numId="24">
    <w:abstractNumId w:val="14"/>
  </w:num>
  <w:num w:numId="25">
    <w:abstractNumId w:val="10"/>
  </w:num>
  <w:num w:numId="26">
    <w:abstractNumId w:val="18"/>
  </w:num>
  <w:num w:numId="27">
    <w:abstractNumId w:val="7"/>
  </w:num>
  <w:num w:numId="2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0D31"/>
    <w:rsid w:val="00001138"/>
    <w:rsid w:val="00003D58"/>
    <w:rsid w:val="00004E5B"/>
    <w:rsid w:val="000143EF"/>
    <w:rsid w:val="00017F5B"/>
    <w:rsid w:val="00022138"/>
    <w:rsid w:val="0002231B"/>
    <w:rsid w:val="00036046"/>
    <w:rsid w:val="0004528E"/>
    <w:rsid w:val="000462EF"/>
    <w:rsid w:val="00046C06"/>
    <w:rsid w:val="000476C7"/>
    <w:rsid w:val="000534D0"/>
    <w:rsid w:val="0006125B"/>
    <w:rsid w:val="000631B4"/>
    <w:rsid w:val="0007139D"/>
    <w:rsid w:val="000744C0"/>
    <w:rsid w:val="00075F4A"/>
    <w:rsid w:val="00076579"/>
    <w:rsid w:val="000834BB"/>
    <w:rsid w:val="00083D0E"/>
    <w:rsid w:val="00084D26"/>
    <w:rsid w:val="00087A86"/>
    <w:rsid w:val="000A67B4"/>
    <w:rsid w:val="000A77CA"/>
    <w:rsid w:val="000B06B8"/>
    <w:rsid w:val="000B2273"/>
    <w:rsid w:val="000B258B"/>
    <w:rsid w:val="000B2DE2"/>
    <w:rsid w:val="000C0D17"/>
    <w:rsid w:val="000C50B9"/>
    <w:rsid w:val="000C6930"/>
    <w:rsid w:val="000C7847"/>
    <w:rsid w:val="000D4BCB"/>
    <w:rsid w:val="000D571D"/>
    <w:rsid w:val="000E0886"/>
    <w:rsid w:val="000E08D6"/>
    <w:rsid w:val="000E1A86"/>
    <w:rsid w:val="000E49E1"/>
    <w:rsid w:val="000E6FD2"/>
    <w:rsid w:val="000E78EE"/>
    <w:rsid w:val="000F41B7"/>
    <w:rsid w:val="000F5DF4"/>
    <w:rsid w:val="000F683B"/>
    <w:rsid w:val="001018C5"/>
    <w:rsid w:val="00101AD7"/>
    <w:rsid w:val="00102E4B"/>
    <w:rsid w:val="00107B43"/>
    <w:rsid w:val="00112849"/>
    <w:rsid w:val="00116577"/>
    <w:rsid w:val="00117391"/>
    <w:rsid w:val="00123197"/>
    <w:rsid w:val="00130CB9"/>
    <w:rsid w:val="00140220"/>
    <w:rsid w:val="001447C7"/>
    <w:rsid w:val="00152759"/>
    <w:rsid w:val="00162BA8"/>
    <w:rsid w:val="00164D0D"/>
    <w:rsid w:val="00165510"/>
    <w:rsid w:val="001718C9"/>
    <w:rsid w:val="00172927"/>
    <w:rsid w:val="001758B0"/>
    <w:rsid w:val="001909BC"/>
    <w:rsid w:val="001925C4"/>
    <w:rsid w:val="001A1391"/>
    <w:rsid w:val="001A485E"/>
    <w:rsid w:val="001A5C36"/>
    <w:rsid w:val="001A5E4C"/>
    <w:rsid w:val="001B0E42"/>
    <w:rsid w:val="001B2762"/>
    <w:rsid w:val="001B2C94"/>
    <w:rsid w:val="001B51C6"/>
    <w:rsid w:val="001B53BE"/>
    <w:rsid w:val="001C1A66"/>
    <w:rsid w:val="001C2308"/>
    <w:rsid w:val="001C6817"/>
    <w:rsid w:val="001D1619"/>
    <w:rsid w:val="001D2478"/>
    <w:rsid w:val="001D54A8"/>
    <w:rsid w:val="001D5FF3"/>
    <w:rsid w:val="001E1059"/>
    <w:rsid w:val="001E2EC5"/>
    <w:rsid w:val="001E2EC7"/>
    <w:rsid w:val="001F6EE1"/>
    <w:rsid w:val="00200A8E"/>
    <w:rsid w:val="00202C3F"/>
    <w:rsid w:val="00214D23"/>
    <w:rsid w:val="002267E8"/>
    <w:rsid w:val="00230E21"/>
    <w:rsid w:val="00231149"/>
    <w:rsid w:val="00241134"/>
    <w:rsid w:val="00242216"/>
    <w:rsid w:val="00243A56"/>
    <w:rsid w:val="00243ECA"/>
    <w:rsid w:val="002563C2"/>
    <w:rsid w:val="002635BB"/>
    <w:rsid w:val="00267FE3"/>
    <w:rsid w:val="002714B4"/>
    <w:rsid w:val="00271AD1"/>
    <w:rsid w:val="00281049"/>
    <w:rsid w:val="002818A8"/>
    <w:rsid w:val="00284E89"/>
    <w:rsid w:val="00285EB1"/>
    <w:rsid w:val="0029620E"/>
    <w:rsid w:val="00296756"/>
    <w:rsid w:val="002A0F13"/>
    <w:rsid w:val="002B206A"/>
    <w:rsid w:val="002B76D6"/>
    <w:rsid w:val="002C2FB8"/>
    <w:rsid w:val="002C69D1"/>
    <w:rsid w:val="002D0986"/>
    <w:rsid w:val="002D1C20"/>
    <w:rsid w:val="002D3308"/>
    <w:rsid w:val="002D4083"/>
    <w:rsid w:val="002D4A04"/>
    <w:rsid w:val="002E127F"/>
    <w:rsid w:val="002E1328"/>
    <w:rsid w:val="002E1610"/>
    <w:rsid w:val="002E3976"/>
    <w:rsid w:val="002E6919"/>
    <w:rsid w:val="002F0FDB"/>
    <w:rsid w:val="0030149E"/>
    <w:rsid w:val="00302513"/>
    <w:rsid w:val="00306B2B"/>
    <w:rsid w:val="00307A22"/>
    <w:rsid w:val="00316107"/>
    <w:rsid w:val="0032389C"/>
    <w:rsid w:val="00324811"/>
    <w:rsid w:val="00330480"/>
    <w:rsid w:val="00331E1D"/>
    <w:rsid w:val="003330AD"/>
    <w:rsid w:val="00333185"/>
    <w:rsid w:val="0033494A"/>
    <w:rsid w:val="00342A8E"/>
    <w:rsid w:val="00344DFA"/>
    <w:rsid w:val="00355DFF"/>
    <w:rsid w:val="003569AC"/>
    <w:rsid w:val="003636EE"/>
    <w:rsid w:val="00365570"/>
    <w:rsid w:val="0036627D"/>
    <w:rsid w:val="00367D1F"/>
    <w:rsid w:val="00371F9A"/>
    <w:rsid w:val="00374663"/>
    <w:rsid w:val="00375BF8"/>
    <w:rsid w:val="003817CE"/>
    <w:rsid w:val="003920E5"/>
    <w:rsid w:val="00393596"/>
    <w:rsid w:val="003A3A47"/>
    <w:rsid w:val="003A442E"/>
    <w:rsid w:val="003A44E7"/>
    <w:rsid w:val="003B0AA2"/>
    <w:rsid w:val="003B121F"/>
    <w:rsid w:val="003B42FA"/>
    <w:rsid w:val="003B5B5F"/>
    <w:rsid w:val="003C4401"/>
    <w:rsid w:val="003D2E15"/>
    <w:rsid w:val="003D3204"/>
    <w:rsid w:val="003D4FC7"/>
    <w:rsid w:val="003D53A5"/>
    <w:rsid w:val="003D7690"/>
    <w:rsid w:val="003D7ABD"/>
    <w:rsid w:val="003E4540"/>
    <w:rsid w:val="003E7A57"/>
    <w:rsid w:val="003F51D1"/>
    <w:rsid w:val="003F7130"/>
    <w:rsid w:val="004029E6"/>
    <w:rsid w:val="004122D3"/>
    <w:rsid w:val="00414A43"/>
    <w:rsid w:val="00417827"/>
    <w:rsid w:val="004205C7"/>
    <w:rsid w:val="0042291A"/>
    <w:rsid w:val="004269DD"/>
    <w:rsid w:val="004272FD"/>
    <w:rsid w:val="00430C50"/>
    <w:rsid w:val="004310A6"/>
    <w:rsid w:val="00432F04"/>
    <w:rsid w:val="00433465"/>
    <w:rsid w:val="004469DA"/>
    <w:rsid w:val="00447693"/>
    <w:rsid w:val="00452991"/>
    <w:rsid w:val="004578DC"/>
    <w:rsid w:val="00460349"/>
    <w:rsid w:val="00460FD8"/>
    <w:rsid w:val="00461ADC"/>
    <w:rsid w:val="0046207D"/>
    <w:rsid w:val="0047183C"/>
    <w:rsid w:val="00472E7C"/>
    <w:rsid w:val="00480612"/>
    <w:rsid w:val="00480EFD"/>
    <w:rsid w:val="00483145"/>
    <w:rsid w:val="0048385C"/>
    <w:rsid w:val="00484715"/>
    <w:rsid w:val="00490E7A"/>
    <w:rsid w:val="004944C7"/>
    <w:rsid w:val="0049657F"/>
    <w:rsid w:val="004A25ED"/>
    <w:rsid w:val="004A2AA6"/>
    <w:rsid w:val="004A59EC"/>
    <w:rsid w:val="004A7E2F"/>
    <w:rsid w:val="004B4FB9"/>
    <w:rsid w:val="004C32C0"/>
    <w:rsid w:val="004C5CF4"/>
    <w:rsid w:val="004C7148"/>
    <w:rsid w:val="004D025D"/>
    <w:rsid w:val="004D5DFA"/>
    <w:rsid w:val="004E14FF"/>
    <w:rsid w:val="004E461A"/>
    <w:rsid w:val="004E4628"/>
    <w:rsid w:val="004E5FEA"/>
    <w:rsid w:val="004F20BF"/>
    <w:rsid w:val="004F5FBE"/>
    <w:rsid w:val="00505250"/>
    <w:rsid w:val="00505AD2"/>
    <w:rsid w:val="00510B4B"/>
    <w:rsid w:val="00511054"/>
    <w:rsid w:val="00515DD6"/>
    <w:rsid w:val="005204B0"/>
    <w:rsid w:val="00523924"/>
    <w:rsid w:val="00527F7D"/>
    <w:rsid w:val="005305AE"/>
    <w:rsid w:val="005351EF"/>
    <w:rsid w:val="005361CA"/>
    <w:rsid w:val="00537941"/>
    <w:rsid w:val="00537C87"/>
    <w:rsid w:val="005425FB"/>
    <w:rsid w:val="00544465"/>
    <w:rsid w:val="005645C5"/>
    <w:rsid w:val="00566DF7"/>
    <w:rsid w:val="00567615"/>
    <w:rsid w:val="00567EE5"/>
    <w:rsid w:val="00572528"/>
    <w:rsid w:val="00575844"/>
    <w:rsid w:val="00582FA7"/>
    <w:rsid w:val="00584587"/>
    <w:rsid w:val="005854A4"/>
    <w:rsid w:val="00585972"/>
    <w:rsid w:val="0059026A"/>
    <w:rsid w:val="00590350"/>
    <w:rsid w:val="00593C90"/>
    <w:rsid w:val="00597FDB"/>
    <w:rsid w:val="005A5CA9"/>
    <w:rsid w:val="005A5F60"/>
    <w:rsid w:val="005A71DF"/>
    <w:rsid w:val="005B3CC0"/>
    <w:rsid w:val="005B6873"/>
    <w:rsid w:val="005B6B61"/>
    <w:rsid w:val="005B771A"/>
    <w:rsid w:val="005C0025"/>
    <w:rsid w:val="005C22C4"/>
    <w:rsid w:val="005C444A"/>
    <w:rsid w:val="005C6A3A"/>
    <w:rsid w:val="005C6BF9"/>
    <w:rsid w:val="005C7364"/>
    <w:rsid w:val="005D06C8"/>
    <w:rsid w:val="005D23B8"/>
    <w:rsid w:val="005D45A0"/>
    <w:rsid w:val="005D711F"/>
    <w:rsid w:val="005D7B5B"/>
    <w:rsid w:val="005F286B"/>
    <w:rsid w:val="005F58C1"/>
    <w:rsid w:val="005F7BDA"/>
    <w:rsid w:val="006007F2"/>
    <w:rsid w:val="00605E3F"/>
    <w:rsid w:val="00615F5E"/>
    <w:rsid w:val="0061744B"/>
    <w:rsid w:val="006260AD"/>
    <w:rsid w:val="00630D9D"/>
    <w:rsid w:val="006318F2"/>
    <w:rsid w:val="00634F26"/>
    <w:rsid w:val="006407A9"/>
    <w:rsid w:val="00643089"/>
    <w:rsid w:val="00643B38"/>
    <w:rsid w:val="0064528D"/>
    <w:rsid w:val="00650E71"/>
    <w:rsid w:val="00651B20"/>
    <w:rsid w:val="00656A14"/>
    <w:rsid w:val="00670B2F"/>
    <w:rsid w:val="00681CC3"/>
    <w:rsid w:val="00693723"/>
    <w:rsid w:val="00693D91"/>
    <w:rsid w:val="006A1018"/>
    <w:rsid w:val="006A2E10"/>
    <w:rsid w:val="006A3209"/>
    <w:rsid w:val="006A4BDC"/>
    <w:rsid w:val="006A4E26"/>
    <w:rsid w:val="006A5716"/>
    <w:rsid w:val="006B4432"/>
    <w:rsid w:val="006B76ED"/>
    <w:rsid w:val="006C2B09"/>
    <w:rsid w:val="006E1BD8"/>
    <w:rsid w:val="006F3827"/>
    <w:rsid w:val="006F41C5"/>
    <w:rsid w:val="006F4424"/>
    <w:rsid w:val="00715B7E"/>
    <w:rsid w:val="00715FF2"/>
    <w:rsid w:val="00720F8C"/>
    <w:rsid w:val="00721DB8"/>
    <w:rsid w:val="00725E5F"/>
    <w:rsid w:val="00727A22"/>
    <w:rsid w:val="00731870"/>
    <w:rsid w:val="00731EE5"/>
    <w:rsid w:val="00737C81"/>
    <w:rsid w:val="007425A5"/>
    <w:rsid w:val="00747B40"/>
    <w:rsid w:val="00751729"/>
    <w:rsid w:val="00753B1C"/>
    <w:rsid w:val="00753F3E"/>
    <w:rsid w:val="007623BE"/>
    <w:rsid w:val="007635C9"/>
    <w:rsid w:val="00765FF7"/>
    <w:rsid w:val="0076686E"/>
    <w:rsid w:val="00772672"/>
    <w:rsid w:val="00773525"/>
    <w:rsid w:val="00775051"/>
    <w:rsid w:val="00783FE3"/>
    <w:rsid w:val="0079002A"/>
    <w:rsid w:val="00791041"/>
    <w:rsid w:val="00791BAF"/>
    <w:rsid w:val="00793F5B"/>
    <w:rsid w:val="0079468B"/>
    <w:rsid w:val="00796745"/>
    <w:rsid w:val="007A0A97"/>
    <w:rsid w:val="007A1F35"/>
    <w:rsid w:val="007A2930"/>
    <w:rsid w:val="007B3EAB"/>
    <w:rsid w:val="007B436F"/>
    <w:rsid w:val="007B69F3"/>
    <w:rsid w:val="007C5D25"/>
    <w:rsid w:val="007C73F9"/>
    <w:rsid w:val="007D5B5A"/>
    <w:rsid w:val="00800A4B"/>
    <w:rsid w:val="008011A7"/>
    <w:rsid w:val="00827804"/>
    <w:rsid w:val="0083738F"/>
    <w:rsid w:val="00840162"/>
    <w:rsid w:val="008401C4"/>
    <w:rsid w:val="00841296"/>
    <w:rsid w:val="008417C0"/>
    <w:rsid w:val="00846C95"/>
    <w:rsid w:val="008501BA"/>
    <w:rsid w:val="00850410"/>
    <w:rsid w:val="008565C6"/>
    <w:rsid w:val="00865457"/>
    <w:rsid w:val="00865950"/>
    <w:rsid w:val="00867F72"/>
    <w:rsid w:val="00871535"/>
    <w:rsid w:val="00883D21"/>
    <w:rsid w:val="00884F85"/>
    <w:rsid w:val="008852C3"/>
    <w:rsid w:val="0088705E"/>
    <w:rsid w:val="008926B3"/>
    <w:rsid w:val="00897C19"/>
    <w:rsid w:val="00897D34"/>
    <w:rsid w:val="008A2A09"/>
    <w:rsid w:val="008B4DED"/>
    <w:rsid w:val="008B63A3"/>
    <w:rsid w:val="008B762D"/>
    <w:rsid w:val="008C29A1"/>
    <w:rsid w:val="008C2B9B"/>
    <w:rsid w:val="008C2F02"/>
    <w:rsid w:val="008C6D73"/>
    <w:rsid w:val="008D007A"/>
    <w:rsid w:val="008D4D6B"/>
    <w:rsid w:val="008D6055"/>
    <w:rsid w:val="008E57AA"/>
    <w:rsid w:val="008F1D36"/>
    <w:rsid w:val="008F1DBC"/>
    <w:rsid w:val="008F6654"/>
    <w:rsid w:val="00901947"/>
    <w:rsid w:val="009036A1"/>
    <w:rsid w:val="009108A8"/>
    <w:rsid w:val="00925370"/>
    <w:rsid w:val="00927A20"/>
    <w:rsid w:val="00931B09"/>
    <w:rsid w:val="009360B8"/>
    <w:rsid w:val="009408C5"/>
    <w:rsid w:val="00941E44"/>
    <w:rsid w:val="00943880"/>
    <w:rsid w:val="00943A7D"/>
    <w:rsid w:val="00947013"/>
    <w:rsid w:val="0095094C"/>
    <w:rsid w:val="009608F3"/>
    <w:rsid w:val="009642EF"/>
    <w:rsid w:val="00972542"/>
    <w:rsid w:val="00974931"/>
    <w:rsid w:val="00976440"/>
    <w:rsid w:val="00980524"/>
    <w:rsid w:val="00980B48"/>
    <w:rsid w:val="0098222B"/>
    <w:rsid w:val="009957D6"/>
    <w:rsid w:val="00997965"/>
    <w:rsid w:val="009A067B"/>
    <w:rsid w:val="009A1480"/>
    <w:rsid w:val="009A6E3D"/>
    <w:rsid w:val="009B3C77"/>
    <w:rsid w:val="009B4A65"/>
    <w:rsid w:val="009B6C75"/>
    <w:rsid w:val="009C1296"/>
    <w:rsid w:val="009C5293"/>
    <w:rsid w:val="009C6328"/>
    <w:rsid w:val="009D0292"/>
    <w:rsid w:val="009E10E3"/>
    <w:rsid w:val="009F2B0A"/>
    <w:rsid w:val="00A00525"/>
    <w:rsid w:val="00A00D4E"/>
    <w:rsid w:val="00A05930"/>
    <w:rsid w:val="00A0631F"/>
    <w:rsid w:val="00A10E3E"/>
    <w:rsid w:val="00A11461"/>
    <w:rsid w:val="00A120CA"/>
    <w:rsid w:val="00A12A1B"/>
    <w:rsid w:val="00A140ED"/>
    <w:rsid w:val="00A23AE9"/>
    <w:rsid w:val="00A3411D"/>
    <w:rsid w:val="00A34E03"/>
    <w:rsid w:val="00A45E9A"/>
    <w:rsid w:val="00A4633B"/>
    <w:rsid w:val="00A656D3"/>
    <w:rsid w:val="00A70547"/>
    <w:rsid w:val="00A72D0D"/>
    <w:rsid w:val="00A72EE9"/>
    <w:rsid w:val="00A92C44"/>
    <w:rsid w:val="00A93E6D"/>
    <w:rsid w:val="00A94ACD"/>
    <w:rsid w:val="00AA0402"/>
    <w:rsid w:val="00AA25E8"/>
    <w:rsid w:val="00AA6BFA"/>
    <w:rsid w:val="00AB799D"/>
    <w:rsid w:val="00AD234C"/>
    <w:rsid w:val="00AE0D1D"/>
    <w:rsid w:val="00AE0D7A"/>
    <w:rsid w:val="00AE1399"/>
    <w:rsid w:val="00AE3FE4"/>
    <w:rsid w:val="00AE59B6"/>
    <w:rsid w:val="00AE5A4F"/>
    <w:rsid w:val="00AE5CA4"/>
    <w:rsid w:val="00AE7B05"/>
    <w:rsid w:val="00AF15C9"/>
    <w:rsid w:val="00AF1A99"/>
    <w:rsid w:val="00AF6EAC"/>
    <w:rsid w:val="00B1096F"/>
    <w:rsid w:val="00B35343"/>
    <w:rsid w:val="00B51451"/>
    <w:rsid w:val="00B64708"/>
    <w:rsid w:val="00B664C2"/>
    <w:rsid w:val="00B804D3"/>
    <w:rsid w:val="00B8232D"/>
    <w:rsid w:val="00B83E39"/>
    <w:rsid w:val="00B85469"/>
    <w:rsid w:val="00B87B47"/>
    <w:rsid w:val="00B91922"/>
    <w:rsid w:val="00B9217A"/>
    <w:rsid w:val="00B974DA"/>
    <w:rsid w:val="00BA30E9"/>
    <w:rsid w:val="00BA42D8"/>
    <w:rsid w:val="00BA761A"/>
    <w:rsid w:val="00BB189E"/>
    <w:rsid w:val="00BB5BF5"/>
    <w:rsid w:val="00BB70AD"/>
    <w:rsid w:val="00BB7455"/>
    <w:rsid w:val="00BD39ED"/>
    <w:rsid w:val="00BE2AB7"/>
    <w:rsid w:val="00BE3FB4"/>
    <w:rsid w:val="00BE4D08"/>
    <w:rsid w:val="00C02803"/>
    <w:rsid w:val="00C06A31"/>
    <w:rsid w:val="00C10B48"/>
    <w:rsid w:val="00C16ECF"/>
    <w:rsid w:val="00C22077"/>
    <w:rsid w:val="00C26AE9"/>
    <w:rsid w:val="00C31688"/>
    <w:rsid w:val="00C347D8"/>
    <w:rsid w:val="00C35245"/>
    <w:rsid w:val="00C3794B"/>
    <w:rsid w:val="00C42818"/>
    <w:rsid w:val="00C43FAD"/>
    <w:rsid w:val="00C46824"/>
    <w:rsid w:val="00C5596C"/>
    <w:rsid w:val="00C5620D"/>
    <w:rsid w:val="00C740F1"/>
    <w:rsid w:val="00C77F35"/>
    <w:rsid w:val="00C82966"/>
    <w:rsid w:val="00C874C3"/>
    <w:rsid w:val="00C90D74"/>
    <w:rsid w:val="00C94B13"/>
    <w:rsid w:val="00C958B9"/>
    <w:rsid w:val="00CA4ABD"/>
    <w:rsid w:val="00CB0181"/>
    <w:rsid w:val="00CB115B"/>
    <w:rsid w:val="00CB13F5"/>
    <w:rsid w:val="00CB71AE"/>
    <w:rsid w:val="00CB77B7"/>
    <w:rsid w:val="00CC45E5"/>
    <w:rsid w:val="00CC6F37"/>
    <w:rsid w:val="00CC7011"/>
    <w:rsid w:val="00CD683F"/>
    <w:rsid w:val="00CE0E2C"/>
    <w:rsid w:val="00CE4F24"/>
    <w:rsid w:val="00CF1C8C"/>
    <w:rsid w:val="00CF27E8"/>
    <w:rsid w:val="00CF390C"/>
    <w:rsid w:val="00CF659B"/>
    <w:rsid w:val="00D06B58"/>
    <w:rsid w:val="00D17128"/>
    <w:rsid w:val="00D24B35"/>
    <w:rsid w:val="00D25324"/>
    <w:rsid w:val="00D34090"/>
    <w:rsid w:val="00D345B2"/>
    <w:rsid w:val="00D4243F"/>
    <w:rsid w:val="00D53183"/>
    <w:rsid w:val="00D55CFA"/>
    <w:rsid w:val="00D55FC9"/>
    <w:rsid w:val="00D6221B"/>
    <w:rsid w:val="00D66995"/>
    <w:rsid w:val="00D67BF0"/>
    <w:rsid w:val="00D72F14"/>
    <w:rsid w:val="00D75E0C"/>
    <w:rsid w:val="00D85F4B"/>
    <w:rsid w:val="00D90C5C"/>
    <w:rsid w:val="00D924F0"/>
    <w:rsid w:val="00D9321E"/>
    <w:rsid w:val="00D94D08"/>
    <w:rsid w:val="00D96AC0"/>
    <w:rsid w:val="00DA6F93"/>
    <w:rsid w:val="00DA7FE9"/>
    <w:rsid w:val="00DC22BC"/>
    <w:rsid w:val="00DC6E10"/>
    <w:rsid w:val="00DD08FE"/>
    <w:rsid w:val="00DD114C"/>
    <w:rsid w:val="00DD13F9"/>
    <w:rsid w:val="00DD27A2"/>
    <w:rsid w:val="00DD3C9D"/>
    <w:rsid w:val="00DD7BE0"/>
    <w:rsid w:val="00DE3077"/>
    <w:rsid w:val="00DE5716"/>
    <w:rsid w:val="00DE65FF"/>
    <w:rsid w:val="00DE6AFD"/>
    <w:rsid w:val="00DE75B1"/>
    <w:rsid w:val="00E00DA4"/>
    <w:rsid w:val="00E05C51"/>
    <w:rsid w:val="00E11FBB"/>
    <w:rsid w:val="00E1219A"/>
    <w:rsid w:val="00E15ED3"/>
    <w:rsid w:val="00E21697"/>
    <w:rsid w:val="00E24261"/>
    <w:rsid w:val="00E24440"/>
    <w:rsid w:val="00E2706B"/>
    <w:rsid w:val="00E40580"/>
    <w:rsid w:val="00E40682"/>
    <w:rsid w:val="00E433C9"/>
    <w:rsid w:val="00E50D7D"/>
    <w:rsid w:val="00E5450F"/>
    <w:rsid w:val="00E5456D"/>
    <w:rsid w:val="00E60E2F"/>
    <w:rsid w:val="00E76C0B"/>
    <w:rsid w:val="00E86AD3"/>
    <w:rsid w:val="00E91426"/>
    <w:rsid w:val="00EA18AF"/>
    <w:rsid w:val="00EA1A56"/>
    <w:rsid w:val="00EA6281"/>
    <w:rsid w:val="00EB4EC0"/>
    <w:rsid w:val="00EC3650"/>
    <w:rsid w:val="00EC74FB"/>
    <w:rsid w:val="00EC7823"/>
    <w:rsid w:val="00ED0AF7"/>
    <w:rsid w:val="00ED1259"/>
    <w:rsid w:val="00ED4309"/>
    <w:rsid w:val="00ED5E5B"/>
    <w:rsid w:val="00EE1B05"/>
    <w:rsid w:val="00EE6980"/>
    <w:rsid w:val="00F033C4"/>
    <w:rsid w:val="00F05797"/>
    <w:rsid w:val="00F10E61"/>
    <w:rsid w:val="00F1238E"/>
    <w:rsid w:val="00F161D0"/>
    <w:rsid w:val="00F16A80"/>
    <w:rsid w:val="00F2090A"/>
    <w:rsid w:val="00F21BCE"/>
    <w:rsid w:val="00F22140"/>
    <w:rsid w:val="00F22FDE"/>
    <w:rsid w:val="00F245A4"/>
    <w:rsid w:val="00F3219C"/>
    <w:rsid w:val="00F37471"/>
    <w:rsid w:val="00F401F1"/>
    <w:rsid w:val="00F47F40"/>
    <w:rsid w:val="00F50ADF"/>
    <w:rsid w:val="00F54B39"/>
    <w:rsid w:val="00F61244"/>
    <w:rsid w:val="00F64AD8"/>
    <w:rsid w:val="00F705CC"/>
    <w:rsid w:val="00F71A4D"/>
    <w:rsid w:val="00F71F86"/>
    <w:rsid w:val="00F73C7F"/>
    <w:rsid w:val="00F771D2"/>
    <w:rsid w:val="00F8364A"/>
    <w:rsid w:val="00F83694"/>
    <w:rsid w:val="00F91609"/>
    <w:rsid w:val="00F975F6"/>
    <w:rsid w:val="00FA01F0"/>
    <w:rsid w:val="00FA4C72"/>
    <w:rsid w:val="00FC7C07"/>
    <w:rsid w:val="00FD3A94"/>
    <w:rsid w:val="00FD7B4F"/>
    <w:rsid w:val="00FE2BAC"/>
    <w:rsid w:val="00FE6AA1"/>
    <w:rsid w:val="00FF1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DC838E"/>
  <w15:chartTrackingRefBased/>
  <w15:docId w15:val="{14AFFDD7-C442-4461-B039-FAE86897D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84E89"/>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uiPriority w:val="99"/>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uiPriority w:val="9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9"/>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 w:type="character" w:customStyle="1" w:styleId="normaltextrun">
    <w:name w:val="normaltextrun"/>
    <w:basedOn w:val="a2"/>
    <w:rsid w:val="00484715"/>
  </w:style>
  <w:style w:type="character" w:customStyle="1" w:styleId="0MaintextChar">
    <w:name w:val="0 Main text Char"/>
    <w:link w:val="0Maintext"/>
    <w:qFormat/>
    <w:locked/>
    <w:rsid w:val="00865457"/>
    <w:rPr>
      <w:rFonts w:ascii="Times New Roman" w:hAnsi="Times New Roman"/>
      <w:lang w:val="en-GB" w:eastAsia="en-US"/>
    </w:rPr>
  </w:style>
  <w:style w:type="paragraph" w:customStyle="1" w:styleId="0Maintext">
    <w:name w:val="0 Main text"/>
    <w:basedOn w:val="a1"/>
    <w:link w:val="0MaintextChar"/>
    <w:qFormat/>
    <w:rsid w:val="00865457"/>
    <w:pPr>
      <w:widowControl/>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9131">
      <w:bodyDiv w:val="1"/>
      <w:marLeft w:val="0"/>
      <w:marRight w:val="0"/>
      <w:marTop w:val="0"/>
      <w:marBottom w:val="0"/>
      <w:divBdr>
        <w:top w:val="none" w:sz="0" w:space="0" w:color="auto"/>
        <w:left w:val="none" w:sz="0" w:space="0" w:color="auto"/>
        <w:bottom w:val="none" w:sz="0" w:space="0" w:color="auto"/>
        <w:right w:val="none" w:sz="0" w:space="0" w:color="auto"/>
      </w:divBdr>
      <w:divsChild>
        <w:div w:id="1178497586">
          <w:marLeft w:val="1800"/>
          <w:marRight w:val="0"/>
          <w:marTop w:val="77"/>
          <w:marBottom w:val="0"/>
          <w:divBdr>
            <w:top w:val="none" w:sz="0" w:space="0" w:color="auto"/>
            <w:left w:val="none" w:sz="0" w:space="0" w:color="auto"/>
            <w:bottom w:val="none" w:sz="0" w:space="0" w:color="auto"/>
            <w:right w:val="none" w:sz="0" w:space="0" w:color="auto"/>
          </w:divBdr>
        </w:div>
      </w:divsChild>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25647417">
      <w:bodyDiv w:val="1"/>
      <w:marLeft w:val="0"/>
      <w:marRight w:val="0"/>
      <w:marTop w:val="0"/>
      <w:marBottom w:val="0"/>
      <w:divBdr>
        <w:top w:val="none" w:sz="0" w:space="0" w:color="auto"/>
        <w:left w:val="none" w:sz="0" w:space="0" w:color="auto"/>
        <w:bottom w:val="none" w:sz="0" w:space="0" w:color="auto"/>
        <w:right w:val="none" w:sz="0" w:space="0" w:color="auto"/>
      </w:divBdr>
    </w:div>
    <w:div w:id="37899125">
      <w:bodyDiv w:val="1"/>
      <w:marLeft w:val="0"/>
      <w:marRight w:val="0"/>
      <w:marTop w:val="0"/>
      <w:marBottom w:val="0"/>
      <w:divBdr>
        <w:top w:val="none" w:sz="0" w:space="0" w:color="auto"/>
        <w:left w:val="none" w:sz="0" w:space="0" w:color="auto"/>
        <w:bottom w:val="none" w:sz="0" w:space="0" w:color="auto"/>
        <w:right w:val="none" w:sz="0" w:space="0" w:color="auto"/>
      </w:divBdr>
    </w:div>
    <w:div w:id="115372108">
      <w:bodyDiv w:val="1"/>
      <w:marLeft w:val="0"/>
      <w:marRight w:val="0"/>
      <w:marTop w:val="0"/>
      <w:marBottom w:val="0"/>
      <w:divBdr>
        <w:top w:val="none" w:sz="0" w:space="0" w:color="auto"/>
        <w:left w:val="none" w:sz="0" w:space="0" w:color="auto"/>
        <w:bottom w:val="none" w:sz="0" w:space="0" w:color="auto"/>
        <w:right w:val="none" w:sz="0" w:space="0" w:color="auto"/>
      </w:divBdr>
    </w:div>
    <w:div w:id="217933432">
      <w:bodyDiv w:val="1"/>
      <w:marLeft w:val="0"/>
      <w:marRight w:val="0"/>
      <w:marTop w:val="0"/>
      <w:marBottom w:val="0"/>
      <w:divBdr>
        <w:top w:val="none" w:sz="0" w:space="0" w:color="auto"/>
        <w:left w:val="none" w:sz="0" w:space="0" w:color="auto"/>
        <w:bottom w:val="none" w:sz="0" w:space="0" w:color="auto"/>
        <w:right w:val="none" w:sz="0" w:space="0" w:color="auto"/>
      </w:divBdr>
    </w:div>
    <w:div w:id="381248474">
      <w:bodyDiv w:val="1"/>
      <w:marLeft w:val="0"/>
      <w:marRight w:val="0"/>
      <w:marTop w:val="0"/>
      <w:marBottom w:val="0"/>
      <w:divBdr>
        <w:top w:val="none" w:sz="0" w:space="0" w:color="auto"/>
        <w:left w:val="none" w:sz="0" w:space="0" w:color="auto"/>
        <w:bottom w:val="none" w:sz="0" w:space="0" w:color="auto"/>
        <w:right w:val="none" w:sz="0" w:space="0" w:color="auto"/>
      </w:divBdr>
    </w:div>
    <w:div w:id="397242291">
      <w:bodyDiv w:val="1"/>
      <w:marLeft w:val="0"/>
      <w:marRight w:val="0"/>
      <w:marTop w:val="0"/>
      <w:marBottom w:val="0"/>
      <w:divBdr>
        <w:top w:val="none" w:sz="0" w:space="0" w:color="auto"/>
        <w:left w:val="none" w:sz="0" w:space="0" w:color="auto"/>
        <w:bottom w:val="none" w:sz="0" w:space="0" w:color="auto"/>
        <w:right w:val="none" w:sz="0" w:space="0" w:color="auto"/>
      </w:divBdr>
    </w:div>
    <w:div w:id="409040497">
      <w:bodyDiv w:val="1"/>
      <w:marLeft w:val="0"/>
      <w:marRight w:val="0"/>
      <w:marTop w:val="0"/>
      <w:marBottom w:val="0"/>
      <w:divBdr>
        <w:top w:val="none" w:sz="0" w:space="0" w:color="auto"/>
        <w:left w:val="none" w:sz="0" w:space="0" w:color="auto"/>
        <w:bottom w:val="none" w:sz="0" w:space="0" w:color="auto"/>
        <w:right w:val="none" w:sz="0" w:space="0" w:color="auto"/>
      </w:divBdr>
    </w:div>
    <w:div w:id="429082306">
      <w:bodyDiv w:val="1"/>
      <w:marLeft w:val="0"/>
      <w:marRight w:val="0"/>
      <w:marTop w:val="0"/>
      <w:marBottom w:val="0"/>
      <w:divBdr>
        <w:top w:val="none" w:sz="0" w:space="0" w:color="auto"/>
        <w:left w:val="none" w:sz="0" w:space="0" w:color="auto"/>
        <w:bottom w:val="none" w:sz="0" w:space="0" w:color="auto"/>
        <w:right w:val="none" w:sz="0" w:space="0" w:color="auto"/>
      </w:divBdr>
    </w:div>
    <w:div w:id="515735239">
      <w:bodyDiv w:val="1"/>
      <w:marLeft w:val="0"/>
      <w:marRight w:val="0"/>
      <w:marTop w:val="0"/>
      <w:marBottom w:val="0"/>
      <w:divBdr>
        <w:top w:val="none" w:sz="0" w:space="0" w:color="auto"/>
        <w:left w:val="none" w:sz="0" w:space="0" w:color="auto"/>
        <w:bottom w:val="none" w:sz="0" w:space="0" w:color="auto"/>
        <w:right w:val="none" w:sz="0" w:space="0" w:color="auto"/>
      </w:divBdr>
    </w:div>
    <w:div w:id="575361004">
      <w:bodyDiv w:val="1"/>
      <w:marLeft w:val="0"/>
      <w:marRight w:val="0"/>
      <w:marTop w:val="0"/>
      <w:marBottom w:val="0"/>
      <w:divBdr>
        <w:top w:val="none" w:sz="0" w:space="0" w:color="auto"/>
        <w:left w:val="none" w:sz="0" w:space="0" w:color="auto"/>
        <w:bottom w:val="none" w:sz="0" w:space="0" w:color="auto"/>
        <w:right w:val="none" w:sz="0" w:space="0" w:color="auto"/>
      </w:divBdr>
    </w:div>
    <w:div w:id="706180874">
      <w:bodyDiv w:val="1"/>
      <w:marLeft w:val="0"/>
      <w:marRight w:val="0"/>
      <w:marTop w:val="0"/>
      <w:marBottom w:val="0"/>
      <w:divBdr>
        <w:top w:val="none" w:sz="0" w:space="0" w:color="auto"/>
        <w:left w:val="none" w:sz="0" w:space="0" w:color="auto"/>
        <w:bottom w:val="none" w:sz="0" w:space="0" w:color="auto"/>
        <w:right w:val="none" w:sz="0" w:space="0" w:color="auto"/>
      </w:divBdr>
    </w:div>
    <w:div w:id="836381259">
      <w:bodyDiv w:val="1"/>
      <w:marLeft w:val="0"/>
      <w:marRight w:val="0"/>
      <w:marTop w:val="0"/>
      <w:marBottom w:val="0"/>
      <w:divBdr>
        <w:top w:val="none" w:sz="0" w:space="0" w:color="auto"/>
        <w:left w:val="none" w:sz="0" w:space="0" w:color="auto"/>
        <w:bottom w:val="none" w:sz="0" w:space="0" w:color="auto"/>
        <w:right w:val="none" w:sz="0" w:space="0" w:color="auto"/>
      </w:divBdr>
    </w:div>
    <w:div w:id="906381668">
      <w:bodyDiv w:val="1"/>
      <w:marLeft w:val="0"/>
      <w:marRight w:val="0"/>
      <w:marTop w:val="0"/>
      <w:marBottom w:val="0"/>
      <w:divBdr>
        <w:top w:val="none" w:sz="0" w:space="0" w:color="auto"/>
        <w:left w:val="none" w:sz="0" w:space="0" w:color="auto"/>
        <w:bottom w:val="none" w:sz="0" w:space="0" w:color="auto"/>
        <w:right w:val="none" w:sz="0" w:space="0" w:color="auto"/>
      </w:divBdr>
    </w:div>
    <w:div w:id="909652698">
      <w:bodyDiv w:val="1"/>
      <w:marLeft w:val="0"/>
      <w:marRight w:val="0"/>
      <w:marTop w:val="0"/>
      <w:marBottom w:val="0"/>
      <w:divBdr>
        <w:top w:val="none" w:sz="0" w:space="0" w:color="auto"/>
        <w:left w:val="none" w:sz="0" w:space="0" w:color="auto"/>
        <w:bottom w:val="none" w:sz="0" w:space="0" w:color="auto"/>
        <w:right w:val="none" w:sz="0" w:space="0" w:color="auto"/>
      </w:divBdr>
      <w:divsChild>
        <w:div w:id="1317493080">
          <w:marLeft w:val="0"/>
          <w:marRight w:val="0"/>
          <w:marTop w:val="0"/>
          <w:marBottom w:val="0"/>
          <w:divBdr>
            <w:top w:val="none" w:sz="0" w:space="0" w:color="auto"/>
            <w:left w:val="none" w:sz="0" w:space="0" w:color="auto"/>
            <w:bottom w:val="none" w:sz="0" w:space="0" w:color="auto"/>
            <w:right w:val="none" w:sz="0" w:space="0" w:color="auto"/>
          </w:divBdr>
          <w:divsChild>
            <w:div w:id="616109380">
              <w:marLeft w:val="0"/>
              <w:marRight w:val="0"/>
              <w:marTop w:val="0"/>
              <w:marBottom w:val="0"/>
              <w:divBdr>
                <w:top w:val="none" w:sz="0" w:space="0" w:color="auto"/>
                <w:left w:val="none" w:sz="0" w:space="0" w:color="auto"/>
                <w:bottom w:val="none" w:sz="0" w:space="0" w:color="auto"/>
                <w:right w:val="none" w:sz="0" w:space="0" w:color="auto"/>
              </w:divBdr>
              <w:divsChild>
                <w:div w:id="1798527407">
                  <w:marLeft w:val="0"/>
                  <w:marRight w:val="0"/>
                  <w:marTop w:val="0"/>
                  <w:marBottom w:val="0"/>
                  <w:divBdr>
                    <w:top w:val="single" w:sz="6" w:space="8" w:color="EEEEEE"/>
                    <w:left w:val="none" w:sz="0" w:space="8" w:color="auto"/>
                    <w:bottom w:val="single" w:sz="6" w:space="8" w:color="EEEEEE"/>
                    <w:right w:val="single" w:sz="6" w:space="8" w:color="EEEEEE"/>
                  </w:divBdr>
                  <w:divsChild>
                    <w:div w:id="52757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839610">
          <w:marLeft w:val="0"/>
          <w:marRight w:val="0"/>
          <w:marTop w:val="0"/>
          <w:marBottom w:val="0"/>
          <w:divBdr>
            <w:top w:val="none" w:sz="0" w:space="0" w:color="auto"/>
            <w:left w:val="none" w:sz="0" w:space="0" w:color="auto"/>
            <w:bottom w:val="none" w:sz="0" w:space="0" w:color="auto"/>
            <w:right w:val="none" w:sz="0" w:space="0" w:color="auto"/>
          </w:divBdr>
          <w:divsChild>
            <w:div w:id="743528063">
              <w:marLeft w:val="0"/>
              <w:marRight w:val="0"/>
              <w:marTop w:val="0"/>
              <w:marBottom w:val="0"/>
              <w:divBdr>
                <w:top w:val="single" w:sz="6" w:space="0" w:color="DEDEDE"/>
                <w:left w:val="single" w:sz="6" w:space="0" w:color="DEDEDE"/>
                <w:bottom w:val="single" w:sz="6" w:space="0" w:color="DEDEDE"/>
                <w:right w:val="single" w:sz="6" w:space="0" w:color="DEDEDE"/>
              </w:divBdr>
              <w:divsChild>
                <w:div w:id="1521043919">
                  <w:marLeft w:val="0"/>
                  <w:marRight w:val="0"/>
                  <w:marTop w:val="0"/>
                  <w:marBottom w:val="0"/>
                  <w:divBdr>
                    <w:top w:val="none" w:sz="0" w:space="0" w:color="auto"/>
                    <w:left w:val="none" w:sz="0" w:space="0" w:color="auto"/>
                    <w:bottom w:val="none" w:sz="0" w:space="0" w:color="auto"/>
                    <w:right w:val="none" w:sz="0" w:space="0" w:color="auto"/>
                  </w:divBdr>
                  <w:divsChild>
                    <w:div w:id="19000486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7770960">
      <w:bodyDiv w:val="1"/>
      <w:marLeft w:val="0"/>
      <w:marRight w:val="0"/>
      <w:marTop w:val="0"/>
      <w:marBottom w:val="0"/>
      <w:divBdr>
        <w:top w:val="none" w:sz="0" w:space="0" w:color="auto"/>
        <w:left w:val="none" w:sz="0" w:space="0" w:color="auto"/>
        <w:bottom w:val="none" w:sz="0" w:space="0" w:color="auto"/>
        <w:right w:val="none" w:sz="0" w:space="0" w:color="auto"/>
      </w:divBdr>
    </w:div>
    <w:div w:id="1164319444">
      <w:bodyDiv w:val="1"/>
      <w:marLeft w:val="0"/>
      <w:marRight w:val="0"/>
      <w:marTop w:val="0"/>
      <w:marBottom w:val="0"/>
      <w:divBdr>
        <w:top w:val="none" w:sz="0" w:space="0" w:color="auto"/>
        <w:left w:val="none" w:sz="0" w:space="0" w:color="auto"/>
        <w:bottom w:val="none" w:sz="0" w:space="0" w:color="auto"/>
        <w:right w:val="none" w:sz="0" w:space="0" w:color="auto"/>
      </w:divBdr>
    </w:div>
    <w:div w:id="1225068571">
      <w:bodyDiv w:val="1"/>
      <w:marLeft w:val="0"/>
      <w:marRight w:val="0"/>
      <w:marTop w:val="0"/>
      <w:marBottom w:val="0"/>
      <w:divBdr>
        <w:top w:val="none" w:sz="0" w:space="0" w:color="auto"/>
        <w:left w:val="none" w:sz="0" w:space="0" w:color="auto"/>
        <w:bottom w:val="none" w:sz="0" w:space="0" w:color="auto"/>
        <w:right w:val="none" w:sz="0" w:space="0" w:color="auto"/>
      </w:divBdr>
    </w:div>
    <w:div w:id="1407457464">
      <w:bodyDiv w:val="1"/>
      <w:marLeft w:val="0"/>
      <w:marRight w:val="0"/>
      <w:marTop w:val="0"/>
      <w:marBottom w:val="0"/>
      <w:divBdr>
        <w:top w:val="none" w:sz="0" w:space="0" w:color="auto"/>
        <w:left w:val="none" w:sz="0" w:space="0" w:color="auto"/>
        <w:bottom w:val="none" w:sz="0" w:space="0" w:color="auto"/>
        <w:right w:val="none" w:sz="0" w:space="0" w:color="auto"/>
      </w:divBdr>
    </w:div>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0862465">
      <w:bodyDiv w:val="1"/>
      <w:marLeft w:val="0"/>
      <w:marRight w:val="0"/>
      <w:marTop w:val="0"/>
      <w:marBottom w:val="0"/>
      <w:divBdr>
        <w:top w:val="none" w:sz="0" w:space="0" w:color="auto"/>
        <w:left w:val="none" w:sz="0" w:space="0" w:color="auto"/>
        <w:bottom w:val="none" w:sz="0" w:space="0" w:color="auto"/>
        <w:right w:val="none" w:sz="0" w:space="0" w:color="auto"/>
      </w:divBdr>
    </w:div>
    <w:div w:id="1786921613">
      <w:bodyDiv w:val="1"/>
      <w:marLeft w:val="0"/>
      <w:marRight w:val="0"/>
      <w:marTop w:val="0"/>
      <w:marBottom w:val="0"/>
      <w:divBdr>
        <w:top w:val="none" w:sz="0" w:space="0" w:color="auto"/>
        <w:left w:val="none" w:sz="0" w:space="0" w:color="auto"/>
        <w:bottom w:val="none" w:sz="0" w:space="0" w:color="auto"/>
        <w:right w:val="none" w:sz="0" w:space="0" w:color="auto"/>
      </w:divBdr>
    </w:div>
    <w:div w:id="1801220082">
      <w:bodyDiv w:val="1"/>
      <w:marLeft w:val="0"/>
      <w:marRight w:val="0"/>
      <w:marTop w:val="0"/>
      <w:marBottom w:val="0"/>
      <w:divBdr>
        <w:top w:val="none" w:sz="0" w:space="0" w:color="auto"/>
        <w:left w:val="none" w:sz="0" w:space="0" w:color="auto"/>
        <w:bottom w:val="none" w:sz="0" w:space="0" w:color="auto"/>
        <w:right w:val="none" w:sz="0" w:space="0" w:color="auto"/>
      </w:divBdr>
    </w:div>
    <w:div w:id="1908539873">
      <w:bodyDiv w:val="1"/>
      <w:marLeft w:val="0"/>
      <w:marRight w:val="0"/>
      <w:marTop w:val="0"/>
      <w:marBottom w:val="0"/>
      <w:divBdr>
        <w:top w:val="none" w:sz="0" w:space="0" w:color="auto"/>
        <w:left w:val="none" w:sz="0" w:space="0" w:color="auto"/>
        <w:bottom w:val="none" w:sz="0" w:space="0" w:color="auto"/>
        <w:right w:val="none" w:sz="0" w:space="0" w:color="auto"/>
      </w:divBdr>
    </w:div>
    <w:div w:id="1929801345">
      <w:bodyDiv w:val="1"/>
      <w:marLeft w:val="0"/>
      <w:marRight w:val="0"/>
      <w:marTop w:val="0"/>
      <w:marBottom w:val="0"/>
      <w:divBdr>
        <w:top w:val="none" w:sz="0" w:space="0" w:color="auto"/>
        <w:left w:val="none" w:sz="0" w:space="0" w:color="auto"/>
        <w:bottom w:val="none" w:sz="0" w:space="0" w:color="auto"/>
        <w:right w:val="none" w:sz="0" w:space="0" w:color="auto"/>
      </w:divBdr>
    </w:div>
    <w:div w:id="1939484098">
      <w:bodyDiv w:val="1"/>
      <w:marLeft w:val="0"/>
      <w:marRight w:val="0"/>
      <w:marTop w:val="0"/>
      <w:marBottom w:val="0"/>
      <w:divBdr>
        <w:top w:val="none" w:sz="0" w:space="0" w:color="auto"/>
        <w:left w:val="none" w:sz="0" w:space="0" w:color="auto"/>
        <w:bottom w:val="none" w:sz="0" w:space="0" w:color="auto"/>
        <w:right w:val="none" w:sz="0" w:space="0" w:color="auto"/>
      </w:divBdr>
    </w:div>
    <w:div w:id="2044284887">
      <w:bodyDiv w:val="1"/>
      <w:marLeft w:val="0"/>
      <w:marRight w:val="0"/>
      <w:marTop w:val="0"/>
      <w:marBottom w:val="0"/>
      <w:divBdr>
        <w:top w:val="none" w:sz="0" w:space="0" w:color="auto"/>
        <w:left w:val="none" w:sz="0" w:space="0" w:color="auto"/>
        <w:bottom w:val="none" w:sz="0" w:space="0" w:color="auto"/>
        <w:right w:val="none" w:sz="0" w:space="0" w:color="auto"/>
      </w:divBdr>
    </w:div>
    <w:div w:id="213405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E048B-7EBD-4D6D-B38E-10A1738CF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14775</TotalTime>
  <Pages>4</Pages>
  <Words>1468</Words>
  <Characters>8369</Characters>
  <Application>Microsoft Office Word</Application>
  <DocSecurity>0</DocSecurity>
  <Lines>69</Lines>
  <Paragraphs>19</Paragraphs>
  <ScaleCrop>false</ScaleCrop>
  <Company/>
  <LinksUpToDate>false</LinksUpToDate>
  <CharactersWithSpaces>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95</cp:revision>
  <dcterms:created xsi:type="dcterms:W3CDTF">2021-07-20T03:38:00Z</dcterms:created>
  <dcterms:modified xsi:type="dcterms:W3CDTF">2023-04-07T06:46:00Z</dcterms:modified>
</cp:coreProperties>
</file>