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29363F80" w:rsidR="000238DE" w:rsidRPr="00E07EE5" w:rsidRDefault="000238DE" w:rsidP="000238DE">
      <w:pPr>
        <w:rPr>
          <w:b/>
          <w:bCs/>
          <w:szCs w:val="24"/>
        </w:rPr>
      </w:pPr>
      <w:r w:rsidRPr="00E07EE5">
        <w:rPr>
          <w:b/>
          <w:bCs/>
        </w:rPr>
        <w:t>3GPP TSG RAN WG1 Meeting #11</w:t>
      </w:r>
      <w:r>
        <w:rPr>
          <w:b/>
          <w:bCs/>
        </w:rPr>
        <w:t>2bis-e</w:t>
      </w:r>
      <w:r w:rsidRPr="00E07EE5">
        <w:rPr>
          <w:b/>
          <w:bCs/>
        </w:rPr>
        <w:t xml:space="preserve">                                                                                                              R1-</w:t>
      </w:r>
      <w:r w:rsidR="0098316D" w:rsidRPr="0098316D">
        <w:rPr>
          <w:b/>
          <w:bCs/>
        </w:rPr>
        <w:t>2303592</w:t>
      </w:r>
    </w:p>
    <w:p w14:paraId="5911CAEE" w14:textId="77777777" w:rsidR="000238DE" w:rsidRPr="00E07EE5" w:rsidRDefault="000238DE" w:rsidP="000238DE">
      <w:pPr>
        <w:rPr>
          <w:b/>
          <w:bCs/>
        </w:rPr>
      </w:pPr>
      <w:r>
        <w:rPr>
          <w:b/>
          <w:bCs/>
        </w:rPr>
        <w:t>e-Meeting</w:t>
      </w:r>
      <w:r w:rsidRPr="00E07EE5">
        <w:rPr>
          <w:b/>
          <w:bCs/>
        </w:rPr>
        <w:t xml:space="preserve">, </w:t>
      </w:r>
      <w:r>
        <w:rPr>
          <w:b/>
          <w:bCs/>
        </w:rPr>
        <w:t>April</w:t>
      </w:r>
      <w:r w:rsidRPr="00E07EE5">
        <w:rPr>
          <w:b/>
          <w:bCs/>
        </w:rPr>
        <w:t xml:space="preserve"> </w:t>
      </w:r>
      <w:r>
        <w:rPr>
          <w:b/>
          <w:bCs/>
        </w:rPr>
        <w:t>17</w:t>
      </w:r>
      <w:r w:rsidRPr="00E02138">
        <w:rPr>
          <w:b/>
          <w:bCs/>
          <w:vertAlign w:val="superscript"/>
        </w:rPr>
        <w:t>th</w:t>
      </w:r>
      <w:r>
        <w:rPr>
          <w:b/>
          <w:bCs/>
        </w:rPr>
        <w:t xml:space="preserve"> </w:t>
      </w:r>
      <w:r w:rsidRPr="00E07EE5">
        <w:rPr>
          <w:b/>
          <w:bCs/>
        </w:rPr>
        <w:t xml:space="preserve">– </w:t>
      </w:r>
      <w:r>
        <w:rPr>
          <w:b/>
          <w:bCs/>
        </w:rPr>
        <w:t>April</w:t>
      </w:r>
      <w:r w:rsidRPr="00E07EE5">
        <w:rPr>
          <w:b/>
          <w:bCs/>
        </w:rPr>
        <w:t xml:space="preserve"> </w:t>
      </w:r>
      <w:r>
        <w:rPr>
          <w:b/>
          <w:bCs/>
        </w:rPr>
        <w:t>26</w:t>
      </w:r>
      <w:r w:rsidRPr="003A0BA9">
        <w:rPr>
          <w:b/>
          <w:bCs/>
          <w:vertAlign w:val="superscript"/>
        </w:rPr>
        <w:t>th</w:t>
      </w:r>
      <w:r w:rsidRPr="00E07EE5">
        <w:rPr>
          <w:b/>
          <w:bCs/>
        </w:rPr>
        <w:t>, 202</w:t>
      </w:r>
      <w:r>
        <w:rPr>
          <w:b/>
          <w:bCs/>
        </w:rPr>
        <w:t>3</w:t>
      </w:r>
    </w:p>
    <w:p w14:paraId="1AA2EFD2" w14:textId="77777777" w:rsidR="000238DE" w:rsidRPr="000B326B" w:rsidRDefault="000238DE" w:rsidP="000238DE">
      <w:r w:rsidRPr="000B326B">
        <w:tab/>
      </w:r>
    </w:p>
    <w:p w14:paraId="77D6F938" w14:textId="77777777" w:rsidR="000238DE" w:rsidRPr="00440571" w:rsidRDefault="000238DE" w:rsidP="000238DE">
      <w:r w:rsidRPr="00E07EE5">
        <w:rPr>
          <w:b/>
          <w:bCs/>
        </w:rPr>
        <w:t>Agenda item:</w:t>
      </w:r>
      <w:r w:rsidRPr="001732A7">
        <w:t xml:space="preserve">    </w:t>
      </w:r>
      <w:r>
        <w:t>9.4.1.1</w:t>
      </w:r>
    </w:p>
    <w:p w14:paraId="0D23C073" w14:textId="77777777" w:rsidR="000238DE" w:rsidRPr="00440571" w:rsidRDefault="000238DE" w:rsidP="000238DE">
      <w:r w:rsidRPr="00E07EE5">
        <w:rPr>
          <w:b/>
          <w:bCs/>
        </w:rPr>
        <w:t>Source:</w:t>
      </w:r>
      <w:r w:rsidRPr="00440571">
        <w:t xml:space="preserve">           </w:t>
      </w:r>
      <w:r>
        <w:t xml:space="preserve"> </w:t>
      </w:r>
      <w:r w:rsidRPr="00440571">
        <w:t xml:space="preserve">  Qualcomm</w:t>
      </w:r>
      <w:r w:rsidRPr="00440571">
        <w:rPr>
          <w:lang w:eastAsia="zh-CN"/>
        </w:rPr>
        <w:t xml:space="preserve"> </w:t>
      </w:r>
      <w:r w:rsidRPr="00440571">
        <w:t>Incorporated</w:t>
      </w:r>
    </w:p>
    <w:p w14:paraId="2F9AACDB" w14:textId="77777777" w:rsidR="000238DE" w:rsidRPr="00440571" w:rsidRDefault="000238DE" w:rsidP="000238DE">
      <w:r w:rsidRPr="00137346">
        <w:rPr>
          <w:b/>
          <w:bCs/>
        </w:rPr>
        <w:t>Title:</w:t>
      </w:r>
      <w:r w:rsidRPr="00137346">
        <w:t xml:space="preserve">                  Channel access mechanism for </w:t>
      </w:r>
      <w:proofErr w:type="spellStart"/>
      <w:r w:rsidRPr="00137346">
        <w:t>Sidelink</w:t>
      </w:r>
      <w:proofErr w:type="spellEnd"/>
      <w:r w:rsidRPr="00137346">
        <w:t xml:space="preserve"> on Unlicensed Spectrum</w:t>
      </w:r>
      <w:r>
        <w:t xml:space="preserve"> </w:t>
      </w:r>
    </w:p>
    <w:p w14:paraId="5BE6266C" w14:textId="77777777" w:rsidR="000238DE" w:rsidRPr="00440571" w:rsidRDefault="000238DE" w:rsidP="000238DE">
      <w:r w:rsidRPr="00E07EE5">
        <w:rPr>
          <w:b/>
          <w:bCs/>
        </w:rPr>
        <w:t>Document for:</w:t>
      </w:r>
      <w:r w:rsidRPr="00440571">
        <w:t xml:space="preserve">  </w:t>
      </w:r>
      <w:r>
        <w:t xml:space="preserve"> </w:t>
      </w:r>
      <w:r w:rsidRPr="00440571">
        <w:t>Discussion</w:t>
      </w:r>
      <w:r w:rsidRPr="00440571">
        <w:rPr>
          <w:lang w:eastAsia="zh-CN"/>
        </w:rPr>
        <w:t xml:space="preserve"> </w:t>
      </w:r>
      <w:r>
        <w:rPr>
          <w:lang w:eastAsia="zh-CN"/>
        </w:rPr>
        <w:t>and Decision</w:t>
      </w:r>
    </w:p>
    <w:p w14:paraId="275CE769" w14:textId="77777777" w:rsidR="000238DE" w:rsidRPr="007333AE" w:rsidRDefault="000238DE" w:rsidP="000238DE">
      <w:pPr>
        <w:pStyle w:val="Heading1"/>
      </w:pPr>
      <w:r w:rsidRPr="00140479">
        <w:t>Introduction</w:t>
      </w:r>
    </w:p>
    <w:p w14:paraId="32266962" w14:textId="77777777" w:rsidR="000238DE" w:rsidRPr="00513C69" w:rsidRDefault="000238DE" w:rsidP="000238DE">
      <w:pPr>
        <w:rPr>
          <w:color w:val="000000" w:themeColor="text1"/>
        </w:rPr>
      </w:pPr>
      <w:r w:rsidRPr="00513C69">
        <w:rPr>
          <w:color w:val="000000" w:themeColor="text1"/>
        </w:rPr>
        <w:t>RAN1 #11</w:t>
      </w:r>
      <w:r>
        <w:rPr>
          <w:color w:val="000000" w:themeColor="text1"/>
        </w:rPr>
        <w:t>2</w:t>
      </w:r>
      <w:r w:rsidRPr="00513C69">
        <w:rPr>
          <w:color w:val="000000" w:themeColor="text1"/>
        </w:rPr>
        <w:t xml:space="preserve"> made progresses on the channel access sub-agenda item of SL-U. The agreements touched upon fundamental aspects of channel access and triggered related further studies. The aspects are:</w:t>
      </w:r>
    </w:p>
    <w:p w14:paraId="06A59DF6" w14:textId="77777777" w:rsidR="000238DE" w:rsidRDefault="000238DE">
      <w:pPr>
        <w:pStyle w:val="ListParagraph"/>
        <w:numPr>
          <w:ilvl w:val="0"/>
          <w:numId w:val="12"/>
        </w:numPr>
        <w:rPr>
          <w:color w:val="000000" w:themeColor="text1"/>
        </w:rPr>
      </w:pPr>
      <w:r w:rsidRPr="00F1068A">
        <w:rPr>
          <w:color w:val="000000" w:themeColor="text1"/>
        </w:rPr>
        <w:t>CAPC for S-SSB and PSFCH</w:t>
      </w:r>
    </w:p>
    <w:p w14:paraId="1AA9932D" w14:textId="77777777" w:rsidR="000238DE" w:rsidRDefault="000238DE">
      <w:pPr>
        <w:pStyle w:val="ListParagraph"/>
        <w:numPr>
          <w:ilvl w:val="0"/>
          <w:numId w:val="12"/>
        </w:numPr>
        <w:rPr>
          <w:color w:val="000000" w:themeColor="text1"/>
        </w:rPr>
      </w:pPr>
      <w:r>
        <w:rPr>
          <w:color w:val="000000" w:themeColor="text1"/>
        </w:rPr>
        <w:t>CW adjustment: reference duration</w:t>
      </w:r>
    </w:p>
    <w:p w14:paraId="767FF0A6" w14:textId="77777777" w:rsidR="000238DE" w:rsidRDefault="000238DE">
      <w:pPr>
        <w:pStyle w:val="ListParagraph"/>
        <w:numPr>
          <w:ilvl w:val="0"/>
          <w:numId w:val="12"/>
        </w:numPr>
        <w:rPr>
          <w:color w:val="000000" w:themeColor="text1"/>
        </w:rPr>
      </w:pPr>
      <w:r>
        <w:rPr>
          <w:color w:val="000000" w:themeColor="text1"/>
        </w:rPr>
        <w:t xml:space="preserve">CPE starting positions: aspects on </w:t>
      </w:r>
      <w:proofErr w:type="gramStart"/>
      <w:r>
        <w:rPr>
          <w:color w:val="000000" w:themeColor="text1"/>
        </w:rPr>
        <w:t>locations</w:t>
      </w:r>
      <w:proofErr w:type="gramEnd"/>
    </w:p>
    <w:p w14:paraId="232E1AC6" w14:textId="4A166C4C" w:rsidR="000238DE" w:rsidRPr="004B57B0" w:rsidRDefault="000238DE" w:rsidP="000238DE">
      <w:pPr>
        <w:pStyle w:val="ListParagraph"/>
        <w:numPr>
          <w:ilvl w:val="0"/>
          <w:numId w:val="12"/>
        </w:numPr>
        <w:rPr>
          <w:color w:val="000000" w:themeColor="text1"/>
        </w:rPr>
      </w:pPr>
      <w:r>
        <w:rPr>
          <w:color w:val="000000" w:themeColor="text1"/>
        </w:rPr>
        <w:t xml:space="preserve">COT </w:t>
      </w:r>
      <w:proofErr w:type="gramStart"/>
      <w:r>
        <w:rPr>
          <w:color w:val="000000" w:themeColor="text1"/>
        </w:rPr>
        <w:t>sharing:</w:t>
      </w:r>
      <w:proofErr w:type="gramEnd"/>
      <w:r>
        <w:rPr>
          <w:color w:val="000000" w:themeColor="text1"/>
        </w:rPr>
        <w:t xml:space="preserve"> responder UE and eligible responses</w:t>
      </w:r>
    </w:p>
    <w:p w14:paraId="569CBF4D" w14:textId="11B2B0E4" w:rsidR="000238DE" w:rsidRDefault="000238DE" w:rsidP="000238DE">
      <w:pPr>
        <w:rPr>
          <w:color w:val="000000" w:themeColor="text1"/>
        </w:rPr>
      </w:pPr>
      <w:r>
        <w:rPr>
          <w:color w:val="000000" w:themeColor="text1"/>
        </w:rPr>
        <w:t xml:space="preserve">In this meeting we believe that the top priority is to make progresses on CPE starting positions, for which the PSCCH/PSSCH case can be treated first, while PSFCH and S-SSB can be treated after. Agreements on COT sharing information (content and container) and on CW adjustments (update rules based on reference duration) are also needed at this stage, to further advance the features. For the </w:t>
      </w:r>
      <w:proofErr w:type="spellStart"/>
      <w:r>
        <w:rPr>
          <w:color w:val="000000" w:themeColor="text1"/>
        </w:rPr>
        <w:t>MCSt</w:t>
      </w:r>
      <w:proofErr w:type="spellEnd"/>
      <w:r>
        <w:rPr>
          <w:color w:val="000000" w:themeColor="text1"/>
        </w:rPr>
        <w:t xml:space="preserve"> </w:t>
      </w:r>
      <w:proofErr w:type="gramStart"/>
      <w:r>
        <w:rPr>
          <w:color w:val="000000" w:themeColor="text1"/>
        </w:rPr>
        <w:t>feature, and</w:t>
      </w:r>
      <w:proofErr w:type="gramEnd"/>
      <w:r>
        <w:rPr>
          <w:color w:val="000000" w:themeColor="text1"/>
        </w:rPr>
        <w:t xml:space="preserve"> related potential enhancements for Mode 2 and Mode 1 operation, it would be fundamental to agree on the objectives of RAN1, so that the following discussions and agreements can be streamlined as much as possible. </w:t>
      </w:r>
    </w:p>
    <w:p w14:paraId="5663C097" w14:textId="1F0E0630" w:rsidR="000238DE" w:rsidRPr="00513C69" w:rsidRDefault="000238DE" w:rsidP="000238DE">
      <w:pPr>
        <w:rPr>
          <w:color w:val="000000" w:themeColor="text1"/>
        </w:rPr>
      </w:pPr>
      <w:r w:rsidRPr="00513C69">
        <w:rPr>
          <w:color w:val="000000" w:themeColor="text1"/>
        </w:rPr>
        <w:t xml:space="preserve">The outline of this contribution </w:t>
      </w:r>
      <w:r>
        <w:rPr>
          <w:color w:val="000000" w:themeColor="text1"/>
        </w:rPr>
        <w:t>to RAN1 #112</w:t>
      </w:r>
      <w:r w:rsidR="00D3400D">
        <w:rPr>
          <w:color w:val="000000" w:themeColor="text1"/>
        </w:rPr>
        <w:t>bis</w:t>
      </w:r>
      <w:r>
        <w:rPr>
          <w:color w:val="000000" w:themeColor="text1"/>
        </w:rPr>
        <w:t xml:space="preserve"> </w:t>
      </w:r>
      <w:r w:rsidRPr="00513C69">
        <w:rPr>
          <w:color w:val="000000" w:themeColor="text1"/>
        </w:rPr>
        <w:t xml:space="preserve">is as follows: </w:t>
      </w:r>
    </w:p>
    <w:p w14:paraId="4BE055F8" w14:textId="77777777" w:rsidR="000238DE" w:rsidRPr="00F1068A" w:rsidRDefault="000238DE">
      <w:pPr>
        <w:pStyle w:val="ListParagraph"/>
        <w:numPr>
          <w:ilvl w:val="0"/>
          <w:numId w:val="12"/>
        </w:numPr>
        <w:rPr>
          <w:color w:val="000000" w:themeColor="text1"/>
        </w:rPr>
      </w:pPr>
      <w:r w:rsidRPr="00F1068A">
        <w:rPr>
          <w:color w:val="000000" w:themeColor="text1"/>
        </w:rPr>
        <w:t>CW adjustment</w:t>
      </w:r>
      <w:r>
        <w:rPr>
          <w:color w:val="000000" w:themeColor="text1"/>
        </w:rPr>
        <w:t xml:space="preserve"> for Type 1 channel access,</w:t>
      </w:r>
    </w:p>
    <w:p w14:paraId="784EE142" w14:textId="77777777" w:rsidR="000238DE" w:rsidRPr="00F1068A" w:rsidRDefault="000238DE">
      <w:pPr>
        <w:pStyle w:val="ListParagraph"/>
        <w:numPr>
          <w:ilvl w:val="0"/>
          <w:numId w:val="12"/>
        </w:numPr>
        <w:rPr>
          <w:color w:val="000000" w:themeColor="text1"/>
        </w:rPr>
      </w:pPr>
      <w:r w:rsidRPr="00F1068A">
        <w:rPr>
          <w:color w:val="000000" w:themeColor="text1"/>
        </w:rPr>
        <w:t>COT sharing,</w:t>
      </w:r>
    </w:p>
    <w:p w14:paraId="05249CD6" w14:textId="77777777" w:rsidR="000238DE" w:rsidRPr="00F1068A" w:rsidRDefault="000238DE">
      <w:pPr>
        <w:pStyle w:val="ListParagraph"/>
        <w:numPr>
          <w:ilvl w:val="1"/>
          <w:numId w:val="12"/>
        </w:numPr>
        <w:rPr>
          <w:color w:val="000000" w:themeColor="text1"/>
        </w:rPr>
      </w:pPr>
      <w:r w:rsidRPr="00F1068A">
        <w:rPr>
          <w:color w:val="000000" w:themeColor="text1"/>
        </w:rPr>
        <w:t>COT sharing information (content and container),</w:t>
      </w:r>
    </w:p>
    <w:p w14:paraId="68A17AF5" w14:textId="77777777" w:rsidR="000238DE" w:rsidRPr="00F1068A" w:rsidRDefault="000238DE">
      <w:pPr>
        <w:pStyle w:val="ListParagraph"/>
        <w:numPr>
          <w:ilvl w:val="1"/>
          <w:numId w:val="12"/>
        </w:numPr>
        <w:rPr>
          <w:color w:val="000000" w:themeColor="text1"/>
        </w:rPr>
      </w:pPr>
      <w:r w:rsidRPr="00F1068A">
        <w:rPr>
          <w:color w:val="000000" w:themeColor="text1"/>
        </w:rPr>
        <w:t>PSFCH responses,</w:t>
      </w:r>
    </w:p>
    <w:p w14:paraId="15F6F235" w14:textId="77777777" w:rsidR="000238DE" w:rsidRPr="00F1068A" w:rsidRDefault="000238DE">
      <w:pPr>
        <w:pStyle w:val="ListParagraph"/>
        <w:numPr>
          <w:ilvl w:val="0"/>
          <w:numId w:val="12"/>
        </w:numPr>
        <w:rPr>
          <w:color w:val="000000" w:themeColor="text1"/>
        </w:rPr>
      </w:pPr>
      <w:r w:rsidRPr="00F1068A">
        <w:rPr>
          <w:color w:val="000000" w:themeColor="text1"/>
        </w:rPr>
        <w:t>CPE starting positions,</w:t>
      </w:r>
    </w:p>
    <w:p w14:paraId="3DB68FA1" w14:textId="77777777" w:rsidR="000238DE" w:rsidRPr="00F1068A" w:rsidRDefault="000238DE">
      <w:pPr>
        <w:pStyle w:val="ListParagraph"/>
        <w:numPr>
          <w:ilvl w:val="1"/>
          <w:numId w:val="12"/>
        </w:numPr>
        <w:rPr>
          <w:color w:val="000000" w:themeColor="text1"/>
        </w:rPr>
      </w:pPr>
      <w:r w:rsidRPr="00F1068A">
        <w:rPr>
          <w:color w:val="000000" w:themeColor="text1"/>
        </w:rPr>
        <w:t>PSCCH/PSSCH,</w:t>
      </w:r>
    </w:p>
    <w:p w14:paraId="1FB0EC0E" w14:textId="77777777" w:rsidR="000238DE" w:rsidRPr="00F1068A" w:rsidRDefault="000238DE">
      <w:pPr>
        <w:pStyle w:val="ListParagraph"/>
        <w:numPr>
          <w:ilvl w:val="1"/>
          <w:numId w:val="12"/>
        </w:numPr>
        <w:rPr>
          <w:color w:val="000000" w:themeColor="text1"/>
        </w:rPr>
      </w:pPr>
      <w:r w:rsidRPr="00F1068A">
        <w:rPr>
          <w:color w:val="000000" w:themeColor="text1"/>
        </w:rPr>
        <w:t>PSFCH,</w:t>
      </w:r>
    </w:p>
    <w:p w14:paraId="615CA362" w14:textId="77777777" w:rsidR="000238DE" w:rsidRPr="00F1068A" w:rsidRDefault="000238DE">
      <w:pPr>
        <w:pStyle w:val="ListParagraph"/>
        <w:numPr>
          <w:ilvl w:val="1"/>
          <w:numId w:val="12"/>
        </w:numPr>
        <w:rPr>
          <w:color w:val="000000" w:themeColor="text1"/>
        </w:rPr>
      </w:pPr>
      <w:r w:rsidRPr="00F1068A">
        <w:rPr>
          <w:color w:val="000000" w:themeColor="text1"/>
        </w:rPr>
        <w:t>S-SSB,</w:t>
      </w:r>
    </w:p>
    <w:p w14:paraId="39F4DFB0" w14:textId="77777777" w:rsidR="000238DE" w:rsidRPr="00F1068A" w:rsidRDefault="000238DE">
      <w:pPr>
        <w:pStyle w:val="ListParagraph"/>
        <w:numPr>
          <w:ilvl w:val="0"/>
          <w:numId w:val="12"/>
        </w:numPr>
        <w:rPr>
          <w:color w:val="000000" w:themeColor="text1"/>
        </w:rPr>
      </w:pPr>
      <w:proofErr w:type="spellStart"/>
      <w:r w:rsidRPr="00F1068A">
        <w:rPr>
          <w:color w:val="000000" w:themeColor="text1"/>
        </w:rPr>
        <w:t>MCSt</w:t>
      </w:r>
      <w:proofErr w:type="spellEnd"/>
      <w:r w:rsidRPr="00F1068A">
        <w:rPr>
          <w:color w:val="000000" w:themeColor="text1"/>
        </w:rPr>
        <w:t>,</w:t>
      </w:r>
    </w:p>
    <w:p w14:paraId="02362ACC" w14:textId="77777777" w:rsidR="000238DE" w:rsidRPr="00F1068A" w:rsidRDefault="000238DE">
      <w:pPr>
        <w:pStyle w:val="ListParagraph"/>
        <w:numPr>
          <w:ilvl w:val="1"/>
          <w:numId w:val="12"/>
        </w:numPr>
        <w:rPr>
          <w:color w:val="000000" w:themeColor="text1"/>
        </w:rPr>
      </w:pPr>
      <w:r w:rsidRPr="00F1068A">
        <w:rPr>
          <w:color w:val="000000" w:themeColor="text1"/>
        </w:rPr>
        <w:t xml:space="preserve">Mode 2 </w:t>
      </w:r>
    </w:p>
    <w:p w14:paraId="73148F00" w14:textId="77777777" w:rsidR="000238DE" w:rsidRPr="00F1068A" w:rsidRDefault="000238DE">
      <w:pPr>
        <w:pStyle w:val="ListParagraph"/>
        <w:numPr>
          <w:ilvl w:val="1"/>
          <w:numId w:val="12"/>
        </w:numPr>
        <w:rPr>
          <w:color w:val="000000" w:themeColor="text1"/>
        </w:rPr>
      </w:pPr>
      <w:r w:rsidRPr="00F1068A">
        <w:rPr>
          <w:color w:val="000000" w:themeColor="text1"/>
        </w:rPr>
        <w:t>Mode 1,</w:t>
      </w:r>
    </w:p>
    <w:p w14:paraId="76BEEA5C" w14:textId="77777777" w:rsidR="000238DE" w:rsidRPr="00F1068A" w:rsidRDefault="000238DE">
      <w:pPr>
        <w:pStyle w:val="ListParagraph"/>
        <w:numPr>
          <w:ilvl w:val="1"/>
          <w:numId w:val="12"/>
        </w:numPr>
        <w:rPr>
          <w:color w:val="000000" w:themeColor="text1"/>
        </w:rPr>
      </w:pPr>
      <w:r w:rsidRPr="00F1068A">
        <w:rPr>
          <w:color w:val="000000" w:themeColor="text1"/>
        </w:rPr>
        <w:t>Optimizations for contiguous bursts,</w:t>
      </w:r>
    </w:p>
    <w:p w14:paraId="1531C9D4" w14:textId="77777777" w:rsidR="000238DE" w:rsidRPr="00F1068A" w:rsidRDefault="000238DE">
      <w:pPr>
        <w:pStyle w:val="ListParagraph"/>
        <w:numPr>
          <w:ilvl w:val="0"/>
          <w:numId w:val="12"/>
        </w:numPr>
        <w:rPr>
          <w:color w:val="000000" w:themeColor="text1"/>
        </w:rPr>
      </w:pPr>
      <w:r w:rsidRPr="00F1068A">
        <w:rPr>
          <w:color w:val="000000" w:themeColor="text1"/>
        </w:rPr>
        <w:t>Other Mode 2 and Mode 1 enhancements.</w:t>
      </w:r>
    </w:p>
    <w:p w14:paraId="32188DFA" w14:textId="77777777" w:rsidR="000238DE" w:rsidRPr="00B932D6" w:rsidRDefault="000238DE" w:rsidP="000238DE">
      <w:pPr>
        <w:pStyle w:val="Heading1"/>
      </w:pPr>
      <w:r w:rsidRPr="00731FF0">
        <w:t>Discussion</w:t>
      </w:r>
      <w:r>
        <w:t xml:space="preserve"> </w:t>
      </w:r>
    </w:p>
    <w:p w14:paraId="730B7FFE" w14:textId="77777777" w:rsidR="000238DE" w:rsidRDefault="000238DE" w:rsidP="000238DE">
      <w:pPr>
        <w:pStyle w:val="Heading2"/>
      </w:pPr>
      <w:bookmarkStart w:id="0" w:name="_The_starvation_problem"/>
      <w:bookmarkEnd w:id="0"/>
      <w:r>
        <w:t>Type 1 channel access</w:t>
      </w:r>
    </w:p>
    <w:p w14:paraId="1B3A1AC1" w14:textId="77777777" w:rsidR="000238DE" w:rsidRDefault="000238DE" w:rsidP="000238DE">
      <w:pPr>
        <w:pStyle w:val="Heading3"/>
      </w:pPr>
      <w:r>
        <w:t>CW adjustment</w:t>
      </w:r>
    </w:p>
    <w:p w14:paraId="1F210BBF" w14:textId="77777777" w:rsidR="000238DE" w:rsidRDefault="000238DE" w:rsidP="000238DE">
      <w:r>
        <w:t>In RAN1 #112 we had the following agreement on the reference duration for CW adjustment:</w:t>
      </w:r>
    </w:p>
    <w:p w14:paraId="51CC699D" w14:textId="3C8FAEAA" w:rsidR="000238DE" w:rsidRDefault="000238DE" w:rsidP="000238DE">
      <w:r>
        <w:rPr>
          <w:noProof/>
        </w:rPr>
        <w:lastRenderedPageBreak/>
        <mc:AlternateContent>
          <mc:Choice Requires="wps">
            <w:drawing>
              <wp:inline distT="0" distB="0" distL="0" distR="0" wp14:anchorId="0F83001C" wp14:editId="2FA7FE00">
                <wp:extent cx="6258560" cy="1404620"/>
                <wp:effectExtent l="0" t="0" r="27940" b="2730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06DAE34" w14:textId="77777777" w:rsidR="000238DE" w:rsidRPr="009D1CDA" w:rsidRDefault="000238DE" w:rsidP="000238DE">
                            <w:pPr>
                              <w:rPr>
                                <w:lang w:eastAsia="zh-CN"/>
                              </w:rPr>
                            </w:pPr>
                            <w:r w:rsidRPr="009D1CDA">
                              <w:rPr>
                                <w:rStyle w:val="Strong"/>
                                <w:highlight w:val="green"/>
                              </w:rPr>
                              <w:t>Agreement</w:t>
                            </w:r>
                          </w:p>
                          <w:p w14:paraId="1AC0E2C0" w14:textId="77777777" w:rsidR="000238DE" w:rsidRPr="003A0BA9" w:rsidRDefault="000238DE" w:rsidP="000238DE">
                            <w:pPr>
                              <w:spacing w:line="276" w:lineRule="auto"/>
                              <w:rPr>
                                <w:lang w:eastAsia="zh-CN"/>
                              </w:rPr>
                            </w:pPr>
                            <w:r w:rsidRPr="003A0BA9">
                              <w:rPr>
                                <w:lang w:eastAsia="zh-CN"/>
                              </w:rPr>
                              <w:t>The end timing for the definition of reference duration in the contention window adjustment procedure for SL-U is defined as follows:</w:t>
                            </w:r>
                          </w:p>
                          <w:p w14:paraId="74C79BC4" w14:textId="77777777" w:rsidR="000238DE" w:rsidRPr="003A0BA9" w:rsidRDefault="000238DE" w:rsidP="000238DE">
                            <w:pPr>
                              <w:numPr>
                                <w:ilvl w:val="0"/>
                                <w:numId w:val="10"/>
                              </w:numPr>
                              <w:autoSpaceDE w:val="0"/>
                              <w:autoSpaceDN w:val="0"/>
                              <w:spacing w:before="0" w:line="276" w:lineRule="auto"/>
                              <w:jc w:val="left"/>
                            </w:pPr>
                            <w:r w:rsidRPr="003A0BA9">
                              <w:t>Option 1a</w:t>
                            </w:r>
                          </w:p>
                          <w:p w14:paraId="28AF9B00" w14:textId="77777777" w:rsidR="000238DE" w:rsidRPr="003A0BA9" w:rsidRDefault="000238DE" w:rsidP="000238DE">
                            <w:pPr>
                              <w:numPr>
                                <w:ilvl w:val="1"/>
                                <w:numId w:val="10"/>
                              </w:numPr>
                              <w:autoSpaceDE w:val="0"/>
                              <w:autoSpaceDN w:val="0"/>
                              <w:spacing w:before="0" w:line="276" w:lineRule="auto"/>
                              <w:jc w:val="left"/>
                            </w:pPr>
                            <w:r w:rsidRPr="003A0BA9">
                              <w:t xml:space="preserve">the end of the first slot where at least one PSSCH with ACK/NACK HARQ-ACK enabled is </w:t>
                            </w:r>
                            <w:proofErr w:type="gramStart"/>
                            <w:r w:rsidRPr="003A0BA9">
                              <w:t>transmitted</w:t>
                            </w:r>
                            <w:proofErr w:type="gramEnd"/>
                          </w:p>
                          <w:p w14:paraId="73DA1EF2" w14:textId="77777777" w:rsidR="000238DE" w:rsidRPr="003A0BA9" w:rsidRDefault="000238DE" w:rsidP="000238DE">
                            <w:pPr>
                              <w:numPr>
                                <w:ilvl w:val="1"/>
                                <w:numId w:val="10"/>
                              </w:numPr>
                              <w:autoSpaceDE w:val="0"/>
                              <w:autoSpaceDN w:val="0"/>
                              <w:spacing w:before="0" w:line="276" w:lineRule="auto"/>
                              <w:jc w:val="left"/>
                            </w:pPr>
                            <w:r w:rsidRPr="003A0BA9">
                              <w:t xml:space="preserve">Note, SL reference duration is not used if PSSCH with ACK/NACK HARQ-ACK enabled cannot be found in the latest </w:t>
                            </w:r>
                            <w:proofErr w:type="gramStart"/>
                            <w:r w:rsidRPr="003A0BA9">
                              <w:t>COT</w:t>
                            </w:r>
                            <w:proofErr w:type="gramEnd"/>
                          </w:p>
                          <w:p w14:paraId="11E222DA" w14:textId="77777777" w:rsidR="000238DE" w:rsidRPr="003A0BA9" w:rsidRDefault="000238DE" w:rsidP="000238DE">
                            <w:pPr>
                              <w:numPr>
                                <w:ilvl w:val="1"/>
                                <w:numId w:val="10"/>
                              </w:numPr>
                              <w:autoSpaceDE w:val="0"/>
                              <w:autoSpaceDN w:val="0"/>
                              <w:spacing w:before="0" w:line="276" w:lineRule="auto"/>
                              <w:jc w:val="left"/>
                            </w:pPr>
                            <w:r w:rsidRPr="003A0BA9">
                              <w:t xml:space="preserve">FFS: Whether to support another ending timing is FFS, </w:t>
                            </w:r>
                            <w:proofErr w:type="gramStart"/>
                            <w:r w:rsidRPr="003A0BA9">
                              <w:t>e.g.</w:t>
                            </w:r>
                            <w:proofErr w:type="gramEnd"/>
                            <w:r w:rsidRPr="003A0BA9">
                              <w:t xml:space="preserve"> for </w:t>
                            </w:r>
                            <w:proofErr w:type="spellStart"/>
                            <w:r w:rsidRPr="003A0BA9">
                              <w:t>MCSt</w:t>
                            </w:r>
                            <w:proofErr w:type="spellEnd"/>
                            <w:r w:rsidRPr="003A0BA9">
                              <w:t xml:space="preserve"> if needed</w:t>
                            </w:r>
                          </w:p>
                          <w:p w14:paraId="2B5FBF44" w14:textId="77777777" w:rsidR="000238DE" w:rsidRPr="003A0BA9" w:rsidRDefault="000238DE" w:rsidP="000238DE">
                            <w:pPr>
                              <w:numPr>
                                <w:ilvl w:val="1"/>
                                <w:numId w:val="10"/>
                              </w:numPr>
                              <w:autoSpaceDE w:val="0"/>
                              <w:autoSpaceDN w:val="0"/>
                              <w:spacing w:before="0" w:after="120" w:line="276" w:lineRule="auto"/>
                              <w:jc w:val="left"/>
                            </w:pPr>
                            <w:r w:rsidRPr="003A0BA9">
                              <w:t>Whether/how to adjust CWS for groupcast option 1 NACK-only case and whether/how to define reference duration for groupcast option 1 NACK-only case can still be discussed</w:t>
                            </w:r>
                          </w:p>
                        </w:txbxContent>
                      </wps:txbx>
                      <wps:bodyPr rot="0" vert="horz" wrap="square" lIns="91440" tIns="45720" rIns="91440" bIns="45720" anchor="t" anchorCtr="0">
                        <a:spAutoFit/>
                      </wps:bodyPr>
                    </wps:wsp>
                  </a:graphicData>
                </a:graphic>
              </wp:inline>
            </w:drawing>
          </mc:Choice>
          <mc:Fallback>
            <w:pict>
              <v:shapetype w14:anchorId="0F83001C" id="_x0000_t202" coordsize="21600,21600" o:spt="202" path="m,l,21600r21600,l21600,xe">
                <v:stroke joinstyle="miter"/>
                <v:path gradientshapeok="t" o:connecttype="rect"/>
              </v:shapetype>
              <v:shape id="Text Box 21" o:spid="_x0000_s1026"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Fe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">
                <v:textbox style="mso-fit-shape-to-text:t">
                  <w:txbxContent>
                    <w:p w14:paraId="506DAE34" w14:textId="77777777" w:rsidR="000238DE" w:rsidRPr="009D1CDA" w:rsidRDefault="000238DE" w:rsidP="000238DE">
                      <w:pPr>
                        <w:rPr>
                          <w:lang w:eastAsia="zh-CN"/>
                        </w:rPr>
                      </w:pPr>
                      <w:r w:rsidRPr="009D1CDA">
                        <w:rPr>
                          <w:rStyle w:val="Strong"/>
                          <w:highlight w:val="green"/>
                        </w:rPr>
                        <w:t>Agreement</w:t>
                      </w:r>
                    </w:p>
                    <w:p w14:paraId="1AC0E2C0" w14:textId="77777777" w:rsidR="000238DE" w:rsidRPr="003A0BA9" w:rsidRDefault="000238DE" w:rsidP="000238DE">
                      <w:pPr>
                        <w:spacing w:line="276" w:lineRule="auto"/>
                        <w:rPr>
                          <w:lang w:eastAsia="zh-CN"/>
                        </w:rPr>
                      </w:pPr>
                      <w:r w:rsidRPr="003A0BA9">
                        <w:rPr>
                          <w:lang w:eastAsia="zh-CN"/>
                        </w:rPr>
                        <w:t>The end timing for the definition of reference duration in the contention window adjustment procedure for SL-U is defined as follows:</w:t>
                      </w:r>
                    </w:p>
                    <w:p w14:paraId="74C79BC4" w14:textId="77777777" w:rsidR="000238DE" w:rsidRPr="003A0BA9" w:rsidRDefault="000238DE" w:rsidP="000238DE">
                      <w:pPr>
                        <w:numPr>
                          <w:ilvl w:val="0"/>
                          <w:numId w:val="10"/>
                        </w:numPr>
                        <w:autoSpaceDE w:val="0"/>
                        <w:autoSpaceDN w:val="0"/>
                        <w:spacing w:before="0" w:line="276" w:lineRule="auto"/>
                        <w:jc w:val="left"/>
                      </w:pPr>
                      <w:r w:rsidRPr="003A0BA9">
                        <w:t>Option 1a</w:t>
                      </w:r>
                    </w:p>
                    <w:p w14:paraId="28AF9B00" w14:textId="77777777" w:rsidR="000238DE" w:rsidRPr="003A0BA9" w:rsidRDefault="000238DE" w:rsidP="000238DE">
                      <w:pPr>
                        <w:numPr>
                          <w:ilvl w:val="1"/>
                          <w:numId w:val="10"/>
                        </w:numPr>
                        <w:autoSpaceDE w:val="0"/>
                        <w:autoSpaceDN w:val="0"/>
                        <w:spacing w:before="0" w:line="276" w:lineRule="auto"/>
                        <w:jc w:val="left"/>
                      </w:pPr>
                      <w:r w:rsidRPr="003A0BA9">
                        <w:t xml:space="preserve">the end of the first slot where at least one PSSCH with ACK/NACK HARQ-ACK enabled is </w:t>
                      </w:r>
                      <w:proofErr w:type="gramStart"/>
                      <w:r w:rsidRPr="003A0BA9">
                        <w:t>transmitted</w:t>
                      </w:r>
                      <w:proofErr w:type="gramEnd"/>
                    </w:p>
                    <w:p w14:paraId="73DA1EF2" w14:textId="77777777" w:rsidR="000238DE" w:rsidRPr="003A0BA9" w:rsidRDefault="000238DE" w:rsidP="000238DE">
                      <w:pPr>
                        <w:numPr>
                          <w:ilvl w:val="1"/>
                          <w:numId w:val="10"/>
                        </w:numPr>
                        <w:autoSpaceDE w:val="0"/>
                        <w:autoSpaceDN w:val="0"/>
                        <w:spacing w:before="0" w:line="276" w:lineRule="auto"/>
                        <w:jc w:val="left"/>
                      </w:pPr>
                      <w:r w:rsidRPr="003A0BA9">
                        <w:t xml:space="preserve">Note, SL reference duration is not used if PSSCH with ACK/NACK HARQ-ACK enabled cannot be found in the latest </w:t>
                      </w:r>
                      <w:proofErr w:type="gramStart"/>
                      <w:r w:rsidRPr="003A0BA9">
                        <w:t>COT</w:t>
                      </w:r>
                      <w:proofErr w:type="gramEnd"/>
                    </w:p>
                    <w:p w14:paraId="11E222DA" w14:textId="77777777" w:rsidR="000238DE" w:rsidRPr="003A0BA9" w:rsidRDefault="000238DE" w:rsidP="000238DE">
                      <w:pPr>
                        <w:numPr>
                          <w:ilvl w:val="1"/>
                          <w:numId w:val="10"/>
                        </w:numPr>
                        <w:autoSpaceDE w:val="0"/>
                        <w:autoSpaceDN w:val="0"/>
                        <w:spacing w:before="0" w:line="276" w:lineRule="auto"/>
                        <w:jc w:val="left"/>
                      </w:pPr>
                      <w:r w:rsidRPr="003A0BA9">
                        <w:t xml:space="preserve">FFS: Whether to support another ending timing is FFS, </w:t>
                      </w:r>
                      <w:proofErr w:type="gramStart"/>
                      <w:r w:rsidRPr="003A0BA9">
                        <w:t>e.g.</w:t>
                      </w:r>
                      <w:proofErr w:type="gramEnd"/>
                      <w:r w:rsidRPr="003A0BA9">
                        <w:t xml:space="preserve"> for </w:t>
                      </w:r>
                      <w:proofErr w:type="spellStart"/>
                      <w:r w:rsidRPr="003A0BA9">
                        <w:t>MCSt</w:t>
                      </w:r>
                      <w:proofErr w:type="spellEnd"/>
                      <w:r w:rsidRPr="003A0BA9">
                        <w:t xml:space="preserve"> if needed</w:t>
                      </w:r>
                    </w:p>
                    <w:p w14:paraId="2B5FBF44" w14:textId="77777777" w:rsidR="000238DE" w:rsidRPr="003A0BA9" w:rsidRDefault="000238DE" w:rsidP="000238DE">
                      <w:pPr>
                        <w:numPr>
                          <w:ilvl w:val="1"/>
                          <w:numId w:val="10"/>
                        </w:numPr>
                        <w:autoSpaceDE w:val="0"/>
                        <w:autoSpaceDN w:val="0"/>
                        <w:spacing w:before="0" w:after="120" w:line="276" w:lineRule="auto"/>
                        <w:jc w:val="left"/>
                      </w:pPr>
                      <w:r w:rsidRPr="003A0BA9">
                        <w:t>Whether/how to adjust CWS for groupcast option 1 NACK-only case and whether/how to define reference duration for groupcast option 1 NACK-only case can still be discussed</w:t>
                      </w:r>
                    </w:p>
                  </w:txbxContent>
                </v:textbox>
                <w10:anchorlock/>
              </v:shape>
            </w:pict>
          </mc:Fallback>
        </mc:AlternateContent>
      </w:r>
      <w:r>
        <w:t xml:space="preserve">As we have extensively discussed in </w:t>
      </w:r>
      <w:r>
        <w:fldChar w:fldCharType="begin"/>
      </w:r>
      <w:r>
        <w:instrText xml:space="preserve"> REF _Ref130823346 \r \h </w:instrText>
      </w:r>
      <w:r>
        <w:fldChar w:fldCharType="separate"/>
      </w:r>
      <w:r w:rsidR="00484F38">
        <w:t xml:space="preserve">[6] </w:t>
      </w:r>
      <w:r>
        <w:fldChar w:fldCharType="end"/>
      </w:r>
      <w:r>
        <w:t>, by ETSI regulations and NR-U spec, there is no need to define CW update rules for the cases where in the latest COT before a CW update instance, only transmissions that are not configured to receive an Ack/</w:t>
      </w:r>
      <w:proofErr w:type="spellStart"/>
      <w:r>
        <w:t>Nack</w:t>
      </w:r>
      <w:proofErr w:type="spellEnd"/>
      <w:r>
        <w:t xml:space="preserve"> HARQ-FB can be found. In practice, if in the latest COT no unicast or groupcast option 2 with HARQ FB enable can be found, the CW will be kept constant.</w:t>
      </w:r>
    </w:p>
    <w:p w14:paraId="29FC93F6" w14:textId="1A59E7C0" w:rsidR="000238DE" w:rsidRDefault="000238DE" w:rsidP="000238DE">
      <w:r>
        <w:t xml:space="preserve">Based on the agreed definition, we can consider a simple framework for CW adjustment, based on NR-U DL procedure principles (see Section 4.1.4.2 in </w:t>
      </w:r>
      <w:r>
        <w:fldChar w:fldCharType="begin"/>
      </w:r>
      <w:r>
        <w:instrText xml:space="preserve"> REF _Ref117869300 \r \h </w:instrText>
      </w:r>
      <w:r>
        <w:fldChar w:fldCharType="separate"/>
      </w:r>
      <w:r w:rsidR="00484F38">
        <w:t xml:space="preserve">[3] </w:t>
      </w:r>
      <w:r>
        <w:fldChar w:fldCharType="end"/>
      </w:r>
      <w:r>
        <w:t>):</w:t>
      </w:r>
    </w:p>
    <w:p w14:paraId="59C51BBB" w14:textId="77777777" w:rsidR="000238DE" w:rsidRDefault="000238DE">
      <w:pPr>
        <w:pStyle w:val="ListParagraph"/>
        <w:numPr>
          <w:ilvl w:val="0"/>
          <w:numId w:val="19"/>
        </w:numPr>
      </w:pPr>
      <w:r>
        <w:t>Behavior for available reference duration (PSSCH transmission with Ack/</w:t>
      </w:r>
      <w:proofErr w:type="spellStart"/>
      <w:r>
        <w:t>Nack</w:t>
      </w:r>
      <w:proofErr w:type="spellEnd"/>
      <w:r>
        <w:t xml:space="preserve"> is found in latest COT)</w:t>
      </w:r>
    </w:p>
    <w:p w14:paraId="79C5CD31" w14:textId="77777777" w:rsidR="000238DE" w:rsidRDefault="000238DE">
      <w:pPr>
        <w:pStyle w:val="ListParagraph"/>
        <w:numPr>
          <w:ilvl w:val="1"/>
          <w:numId w:val="19"/>
        </w:numPr>
      </w:pPr>
      <w:r>
        <w:t>Case of available Ack/</w:t>
      </w:r>
      <w:proofErr w:type="spellStart"/>
      <w:r>
        <w:t>Nack</w:t>
      </w:r>
      <w:proofErr w:type="spellEnd"/>
      <w:r>
        <w:t xml:space="preserve"> related to reference </w:t>
      </w:r>
      <w:proofErr w:type="gramStart"/>
      <w:r>
        <w:t>duration</w:t>
      </w:r>
      <w:proofErr w:type="gramEnd"/>
    </w:p>
    <w:p w14:paraId="345DBF19" w14:textId="77777777" w:rsidR="000238DE" w:rsidRDefault="000238DE">
      <w:pPr>
        <w:pStyle w:val="ListParagraph"/>
        <w:numPr>
          <w:ilvl w:val="1"/>
          <w:numId w:val="19"/>
        </w:numPr>
      </w:pPr>
      <w:r>
        <w:t>Case of not available Ack/</w:t>
      </w:r>
      <w:proofErr w:type="spellStart"/>
      <w:r>
        <w:t>Nack</w:t>
      </w:r>
      <w:proofErr w:type="spellEnd"/>
      <w:r>
        <w:t xml:space="preserve"> related to reference </w:t>
      </w:r>
      <w:proofErr w:type="gramStart"/>
      <w:r>
        <w:t>duration</w:t>
      </w:r>
      <w:proofErr w:type="gramEnd"/>
    </w:p>
    <w:p w14:paraId="0B78E3F3" w14:textId="77777777" w:rsidR="000238DE" w:rsidRDefault="000238DE">
      <w:pPr>
        <w:pStyle w:val="ListParagraph"/>
        <w:numPr>
          <w:ilvl w:val="0"/>
          <w:numId w:val="19"/>
        </w:numPr>
      </w:pPr>
      <w:r>
        <w:t>Behavior for unavailable reference duration</w:t>
      </w:r>
    </w:p>
    <w:p w14:paraId="37CD87CB" w14:textId="77777777" w:rsidR="000238DE" w:rsidRPr="008B4212" w:rsidRDefault="000238DE">
      <w:pPr>
        <w:pStyle w:val="ListParagraph"/>
        <w:numPr>
          <w:ilvl w:val="0"/>
          <w:numId w:val="19"/>
        </w:numPr>
      </w:pPr>
      <w:r>
        <w:t xml:space="preserve">Additional rules </w:t>
      </w:r>
    </w:p>
    <w:p w14:paraId="62DF3828" w14:textId="77777777" w:rsidR="000238DE" w:rsidRDefault="000238DE" w:rsidP="000238DE">
      <w:pPr>
        <w:rPr>
          <w:lang w:eastAsia="ko-KR"/>
        </w:rPr>
      </w:pPr>
      <w:r>
        <w:rPr>
          <w:lang w:eastAsia="ko-KR"/>
        </w:rPr>
        <w:t>For case (1), and according to the agreed reference duration, the CW adjustment from NR-U can be directly applied. In case (1a), NR-U behaves such as only one positive Ack is sufficient for resetting the CW, even for concurrent PDSCH to different UEs. This approach can work well with reference duration containing only unicast, only groupcast option 2, and concurrent unicast and groupcast option 2, and is exactly in line with NR-U.</w:t>
      </w:r>
    </w:p>
    <w:p w14:paraId="287A4653" w14:textId="3E24F561" w:rsidR="000238DE" w:rsidRDefault="000238DE" w:rsidP="000238DE">
      <w:pPr>
        <w:pStyle w:val="Caption"/>
        <w:rPr>
          <w:lang w:eastAsia="ko-KR"/>
        </w:rPr>
      </w:pPr>
      <w:bookmarkStart w:id="1" w:name="b01"/>
      <w:r>
        <w:t xml:space="preserve">Observation </w:t>
      </w:r>
      <w:r w:rsidR="00D654A2">
        <w:fldChar w:fldCharType="begin"/>
      </w:r>
      <w:r w:rsidR="00D654A2">
        <w:instrText xml:space="preserve"> SEQ Observation \* ARABIC </w:instrText>
      </w:r>
      <w:r w:rsidR="00D654A2">
        <w:fldChar w:fldCharType="separate"/>
      </w:r>
      <w:r w:rsidR="00484F38">
        <w:rPr>
          <w:noProof/>
        </w:rPr>
        <w:t>1</w:t>
      </w:r>
      <w:r w:rsidR="00D654A2">
        <w:rPr>
          <w:noProof/>
        </w:rPr>
        <w:fldChar w:fldCharType="end"/>
      </w:r>
      <w:r>
        <w:t xml:space="preserve">: For a reference duration with unicast PSSCH with HARQ FB enabled, groupcast option 2 PSSCH with HARQ FB enabled, and concurrent unicast PSSCH and groupcast option 2 PSSCH with HARQ FB enabled, the approach considering the reception of at least one Ack to determine the reset of CW is exactly in line with the approach taken in NR-U. </w:t>
      </w:r>
    </w:p>
    <w:bookmarkEnd w:id="1"/>
    <w:p w14:paraId="75E8B84A" w14:textId="77777777" w:rsidR="000238DE" w:rsidRDefault="000238DE" w:rsidP="000238DE">
      <w:pPr>
        <w:rPr>
          <w:lang w:eastAsia="ko-KR"/>
        </w:rPr>
      </w:pPr>
      <w:r>
        <w:rPr>
          <w:lang w:eastAsia="ko-KR"/>
        </w:rPr>
        <w:t>Therefore Option 2 in RAN1 #110bis-e is preferable for both the unicast and groupcast option 2 cases. In practice, the same procedure for when at least an Ack is available related to the reference duration can be applied from NR-U.</w:t>
      </w:r>
    </w:p>
    <w:p w14:paraId="7BF2DC6D" w14:textId="369FFC48" w:rsidR="000238DE" w:rsidRDefault="000238DE" w:rsidP="000238DE">
      <w:pPr>
        <w:pStyle w:val="Caption"/>
        <w:rPr>
          <w:lang w:eastAsia="ko-KR"/>
        </w:rPr>
      </w:pPr>
      <w:bookmarkStart w:id="2" w:name="b02"/>
      <w:r>
        <w:t xml:space="preserve">Proposal </w:t>
      </w:r>
      <w:r w:rsidR="00D654A2">
        <w:fldChar w:fldCharType="begin"/>
      </w:r>
      <w:r w:rsidR="00D654A2">
        <w:instrText xml:space="preserve"> SEQ Proposal \* ARABIC </w:instrText>
      </w:r>
      <w:r w:rsidR="00D654A2">
        <w:fldChar w:fldCharType="separate"/>
      </w:r>
      <w:r w:rsidR="00484F38">
        <w:rPr>
          <w:noProof/>
        </w:rPr>
        <w:t>1</w:t>
      </w:r>
      <w:r w:rsidR="00D654A2">
        <w:rPr>
          <w:noProof/>
        </w:rPr>
        <w:fldChar w:fldCharType="end"/>
      </w:r>
      <w:r>
        <w:t>:</w:t>
      </w:r>
      <w:r w:rsidRPr="006416AA">
        <w:rPr>
          <w:lang w:eastAsia="ko-KR"/>
        </w:rPr>
        <w:t xml:space="preserve"> </w:t>
      </w:r>
      <w:r>
        <w:rPr>
          <w:lang w:eastAsia="ko-KR"/>
        </w:rPr>
        <w:t>For the case where Ack/</w:t>
      </w:r>
      <w:proofErr w:type="spellStart"/>
      <w:r>
        <w:rPr>
          <w:lang w:eastAsia="ko-KR"/>
        </w:rPr>
        <w:t>Nack</w:t>
      </w:r>
      <w:proofErr w:type="spellEnd"/>
      <w:r>
        <w:rPr>
          <w:lang w:eastAsia="ko-KR"/>
        </w:rPr>
        <w:t xml:space="preserve"> HARQ FB(s) related to the reference duration are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Pr>
          <w:lang w:eastAsia="ko-KR"/>
        </w:rPr>
        <w:t xml:space="preserve">, if at least one HARQ FB is ‘Ack’, for every priority class </w:t>
      </w:r>
      <m:oMath>
        <m:r>
          <m:rPr>
            <m:sty m:val="bi"/>
          </m:rPr>
          <w:rPr>
            <w:rFonts w:ascii="Cambria Math" w:hAnsi="Cambria Math"/>
            <w:lang w:eastAsia="ko-KR"/>
          </w:rPr>
          <m:t>p∈{1,2,3,4}</m:t>
        </m:r>
      </m:oMath>
      <w:r>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Pr>
          <w:lang w:eastAsia="ko-KR"/>
        </w:rPr>
        <w:t xml:space="preserve">, 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Pr>
          <w:lang w:eastAsia="ko-KR"/>
        </w:rPr>
        <w:t xml:space="preserve"> for every priority class to the next higher allowed value. </w:t>
      </w:r>
    </w:p>
    <w:bookmarkEnd w:id="2"/>
    <w:p w14:paraId="2EFF3104" w14:textId="5F7B6D41" w:rsidR="000238DE" w:rsidRDefault="000238DE" w:rsidP="000238DE">
      <w:r>
        <w:rPr>
          <w:lang w:eastAsia="ko-KR"/>
        </w:rPr>
        <w:t xml:space="preserve">In case (1b), step 3 in the procedure outlined in </w:t>
      </w:r>
      <w:r>
        <w:t xml:space="preserve">Section 4.1.4.2 in </w:t>
      </w:r>
      <w:r>
        <w:fldChar w:fldCharType="begin"/>
      </w:r>
      <w:r>
        <w:instrText xml:space="preserve"> REF _Ref117869300 \r \h </w:instrText>
      </w:r>
      <w:r>
        <w:fldChar w:fldCharType="separate"/>
      </w:r>
      <w:r w:rsidR="00484F38">
        <w:t xml:space="preserve">[3] </w:t>
      </w:r>
      <w:r>
        <w:fldChar w:fldCharType="end"/>
      </w:r>
      <w:r>
        <w:t xml:space="preserve"> can be taken as the baseline.</w:t>
      </w:r>
    </w:p>
    <w:p w14:paraId="0F084431" w14:textId="37EABAA2" w:rsidR="000238DE" w:rsidRDefault="000238DE" w:rsidP="000238DE">
      <w:r>
        <w:t xml:space="preserve">In case (2) NR-U does not perform any update to the contention window (see end of Sections 4.1.4.2 and 4.2.2.2 in </w:t>
      </w:r>
      <w:r>
        <w:fldChar w:fldCharType="begin"/>
      </w:r>
      <w:r>
        <w:instrText xml:space="preserve"> REF _Ref117869300 \r \h </w:instrText>
      </w:r>
      <w:r>
        <w:fldChar w:fldCharType="separate"/>
      </w:r>
      <w:r w:rsidR="00484F38">
        <w:t xml:space="preserve">[3] </w:t>
      </w:r>
      <w:r>
        <w:fldChar w:fldCharType="end"/>
      </w:r>
      <w:r>
        <w:t>). This is the case where in the previous COT it was not possible to identify transmissions associated with Ack/</w:t>
      </w:r>
      <w:proofErr w:type="spellStart"/>
      <w:r>
        <w:t>Nack</w:t>
      </w:r>
      <w:proofErr w:type="spellEnd"/>
      <w:r>
        <w:t xml:space="preserve"> HARQ FB. If the same approach is used in SL-U the CW is kept constant for the cases where in latest COT only the following transmissions were performed: PSFCH, S-SSB, broadcast PSSCH, groupcast option 1 PSSCH, groupcast option 2 PSSCH with HARQ FB disabled, unicast PSSCH with HARQ FB disabled.</w:t>
      </w:r>
    </w:p>
    <w:p w14:paraId="4B2CC831" w14:textId="3E518EE7" w:rsidR="000238DE" w:rsidRDefault="000238DE" w:rsidP="000238DE">
      <w:pPr>
        <w:pStyle w:val="Caption"/>
      </w:pPr>
      <w:bookmarkStart w:id="3" w:name="b03"/>
      <w:r>
        <w:t xml:space="preserve">Observation </w:t>
      </w:r>
      <w:r w:rsidR="00D654A2">
        <w:fldChar w:fldCharType="begin"/>
      </w:r>
      <w:r w:rsidR="00D654A2">
        <w:instrText xml:space="preserve"> SEQ Observation \* ARABIC </w:instrText>
      </w:r>
      <w:r w:rsidR="00D654A2">
        <w:fldChar w:fldCharType="separate"/>
      </w:r>
      <w:r w:rsidR="00484F38">
        <w:rPr>
          <w:noProof/>
        </w:rPr>
        <w:t>2</w:t>
      </w:r>
      <w:r w:rsidR="00D654A2">
        <w:rPr>
          <w:noProof/>
        </w:rPr>
        <w:fldChar w:fldCharType="end"/>
      </w:r>
      <w:r>
        <w:t>: In NR-U, if it is not possible to identify a reference duration, i.e., if no transmissions configured to receive Ack/</w:t>
      </w:r>
      <w:proofErr w:type="spellStart"/>
      <w:r>
        <w:t>Nack</w:t>
      </w:r>
      <w:proofErr w:type="spellEnd"/>
      <w:r>
        <w:t xml:space="preserve"> HARQ FB </w:t>
      </w:r>
      <w:r w:rsidR="002E561B">
        <w:t>were</w:t>
      </w:r>
      <w:r>
        <w:t xml:space="preserve"> performed, the contention window is kept constant. In SL-U </w:t>
      </w:r>
      <w:proofErr w:type="gramStart"/>
      <w:r>
        <w:t>this maps</w:t>
      </w:r>
      <w:proofErr w:type="gramEnd"/>
      <w:r>
        <w:t xml:space="preserve"> to: PSFCH, S-SSB, broadcast PSSCH, groupcast option 1 PSSCH, groupcast option 2 PSSCH with HARQ FB disabled, unicast PSSCH with HARQ FB disabled.</w:t>
      </w:r>
    </w:p>
    <w:p w14:paraId="1008E914" w14:textId="485D41CF" w:rsidR="000238DE" w:rsidRPr="000E041B" w:rsidRDefault="000238DE" w:rsidP="000238DE">
      <w:pPr>
        <w:pStyle w:val="Caption"/>
      </w:pPr>
      <w:bookmarkStart w:id="4" w:name="b04"/>
      <w:bookmarkEnd w:id="3"/>
      <w:r>
        <w:t xml:space="preserve">Proposal </w:t>
      </w:r>
      <w:r w:rsidR="00D654A2">
        <w:fldChar w:fldCharType="begin"/>
      </w:r>
      <w:r w:rsidR="00D654A2">
        <w:instrText xml:space="preserve"> SEQ Proposal \* ARABIC </w:instrText>
      </w:r>
      <w:r w:rsidR="00D654A2">
        <w:fldChar w:fldCharType="separate"/>
      </w:r>
      <w:r w:rsidR="00484F38">
        <w:rPr>
          <w:noProof/>
        </w:rPr>
        <w:t>2</w:t>
      </w:r>
      <w:r w:rsidR="00D654A2">
        <w:rPr>
          <w:noProof/>
        </w:rPr>
        <w:fldChar w:fldCharType="end"/>
      </w:r>
      <w:r>
        <w:t xml:space="preserve">: If it is not possible to identify a reference duration for the latest COT, the reference duration is not used and </w:t>
      </w:r>
      <w:r>
        <w:rPr>
          <w:color w:val="000000"/>
          <w:lang w:val="en-AU" w:eastAsia="ko-KR"/>
        </w:rPr>
        <w:t>f</w:t>
      </w:r>
      <w:r w:rsidRPr="00821989">
        <w:rPr>
          <w:color w:val="000000"/>
          <w:lang w:val="en-AU" w:eastAsia="ko-KR"/>
        </w:rPr>
        <w:t>or every priority class</w:t>
      </w:r>
      <w:r>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Pr>
          <w:color w:val="000000"/>
          <w:lang w:val="en-AU" w:eastAsia="ko-KR"/>
        </w:rPr>
        <w:t xml:space="preserve"> </w:t>
      </w:r>
      <w:r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Pr>
          <w:color w:val="000000"/>
          <w:lang w:eastAsia="ko-KR"/>
        </w:rPr>
        <w:t xml:space="preserve"> </w:t>
      </w:r>
      <w:r w:rsidRPr="00821989">
        <w:rPr>
          <w:color w:val="000000"/>
          <w:lang w:eastAsia="ko-KR"/>
        </w:rPr>
        <w:t>used for any SL transmissions on the channel using Type 1 channel access procedures associated with the channel access priority class</w:t>
      </w:r>
      <w:r>
        <w:rPr>
          <w:color w:val="000000"/>
          <w:lang w:eastAsia="ko-KR"/>
        </w:rPr>
        <w:t xml:space="preserve"> </w:t>
      </w:r>
      <m:oMath>
        <m:r>
          <m:rPr>
            <m:sty m:val="bi"/>
          </m:rPr>
          <w:rPr>
            <w:rFonts w:ascii="Cambria Math" w:hAnsi="Cambria Math"/>
            <w:color w:val="000000"/>
            <w:lang w:eastAsia="ko-KR"/>
          </w:rPr>
          <m:t>p</m:t>
        </m:r>
      </m:oMath>
      <w:r>
        <w:rPr>
          <w:color w:val="000000"/>
          <w:lang w:eastAsia="ko-KR"/>
        </w:rPr>
        <w:t>.</w:t>
      </w:r>
    </w:p>
    <w:bookmarkEnd w:id="4"/>
    <w:p w14:paraId="40E25F9C" w14:textId="77777777" w:rsidR="000238DE" w:rsidRDefault="000238DE" w:rsidP="000238DE">
      <w:pPr>
        <w:pStyle w:val="Caption"/>
        <w:rPr>
          <w:b w:val="0"/>
          <w:bCs w:val="0"/>
        </w:rPr>
      </w:pPr>
      <w:r w:rsidRPr="009204C7">
        <w:rPr>
          <w:b w:val="0"/>
          <w:bCs w:val="0"/>
        </w:rPr>
        <w:lastRenderedPageBreak/>
        <w:t>In RAN1 #112</w:t>
      </w:r>
      <w:r>
        <w:rPr>
          <w:b w:val="0"/>
          <w:bCs w:val="0"/>
        </w:rPr>
        <w:t xml:space="preserve"> a working assumption was made for the TBS determination: </w:t>
      </w:r>
    </w:p>
    <w:p w14:paraId="477AB81E" w14:textId="77777777" w:rsidR="000238DE" w:rsidRDefault="000238DE" w:rsidP="000238DE">
      <w:r>
        <w:rPr>
          <w:noProof/>
        </w:rPr>
        <mc:AlternateContent>
          <mc:Choice Requires="wps">
            <w:drawing>
              <wp:inline distT="0" distB="0" distL="0" distR="0" wp14:anchorId="5AC818F2" wp14:editId="4971D8AD">
                <wp:extent cx="6327648" cy="1404620"/>
                <wp:effectExtent l="0" t="0" r="16510" b="139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648" cy="1404620"/>
                        </a:xfrm>
                        <a:prstGeom prst="rect">
                          <a:avLst/>
                        </a:prstGeom>
                        <a:solidFill>
                          <a:srgbClr val="FFFFFF"/>
                        </a:solidFill>
                        <a:ln w="9525">
                          <a:solidFill>
                            <a:srgbClr val="000000"/>
                          </a:solidFill>
                          <a:miter lim="800000"/>
                          <a:headEnd/>
                          <a:tailEnd/>
                        </a:ln>
                      </wps:spPr>
                      <wps:txbx>
                        <w:txbxContent>
                          <w:p w14:paraId="133964C7" w14:textId="77777777" w:rsidR="000238DE" w:rsidRPr="009204C7" w:rsidRDefault="000238DE" w:rsidP="000238DE">
                            <w:pPr>
                              <w:autoSpaceDE w:val="0"/>
                              <w:autoSpaceDN w:val="0"/>
                              <w:spacing w:before="120"/>
                              <w:rPr>
                                <w:rFonts w:eastAsia="Malgun Gothic"/>
                                <w:i/>
                                <w:iCs/>
                                <w:lang w:eastAsia="ko-KR"/>
                              </w:rPr>
                            </w:pPr>
                            <w:r w:rsidRPr="009204C7">
                              <w:rPr>
                                <w:rFonts w:eastAsia="Malgun Gothic"/>
                                <w:b/>
                                <w:bCs/>
                                <w:i/>
                                <w:iCs/>
                                <w:highlight w:val="yellow"/>
                                <w:lang w:eastAsia="ko-KR"/>
                              </w:rPr>
                              <w:t>Working assumption</w:t>
                            </w:r>
                          </w:p>
                          <w:p w14:paraId="1BDBEE4D" w14:textId="77777777" w:rsidR="000238DE" w:rsidRPr="009204C7" w:rsidRDefault="000238DE" w:rsidP="000238DE">
                            <w:pPr>
                              <w:autoSpaceDE w:val="0"/>
                              <w:autoSpaceDN w:val="0"/>
                              <w:spacing w:before="120"/>
                              <w:jc w:val="left"/>
                              <w:rPr>
                                <w:rFonts w:eastAsia="Malgun Gothic"/>
                                <w:i/>
                                <w:iCs/>
                                <w:lang w:eastAsia="ko-KR"/>
                              </w:rPr>
                            </w:pPr>
                            <w:r w:rsidRPr="009204C7">
                              <w:rPr>
                                <w:rFonts w:eastAsia="Malgun Gothic"/>
                                <w:i/>
                                <w:iCs/>
                                <w:lang w:eastAsia="ko-KR"/>
                              </w:rPr>
                              <w:t>If a resource pool includes slots with 2 candidate starting symbols for a PSCCH/PSSCH transmission:</w:t>
                            </w:r>
                          </w:p>
                          <w:p w14:paraId="5F51C8CD" w14:textId="77777777" w:rsidR="000238DE" w:rsidRPr="009204C7" w:rsidRDefault="000238DE">
                            <w:pPr>
                              <w:numPr>
                                <w:ilvl w:val="0"/>
                                <w:numId w:val="31"/>
                              </w:numPr>
                              <w:autoSpaceDE w:val="0"/>
                              <w:autoSpaceDN w:val="0"/>
                              <w:spacing w:before="120"/>
                              <w:jc w:val="left"/>
                              <w:rPr>
                                <w:rFonts w:eastAsia="Malgun Gothic"/>
                                <w:i/>
                                <w:iCs/>
                                <w:lang w:eastAsia="ko-KR"/>
                              </w:rPr>
                            </w:pPr>
                            <w:r w:rsidRPr="009204C7">
                              <w:rPr>
                                <w:rFonts w:eastAsia="Malgun Gothic"/>
                                <w:i/>
                                <w:iCs/>
                                <w:lang w:eastAsia="ko-KR"/>
                              </w:rPr>
                              <w:t>At least for COT initiation, TBS is determined based on a reference number of symbols as follows:</w:t>
                            </w:r>
                          </w:p>
                          <w:p w14:paraId="5F914F97"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Option 4: The reference number of symbols is determined by (pre-)</w:t>
                            </w:r>
                            <w:proofErr w:type="gramStart"/>
                            <w:r w:rsidRPr="009204C7">
                              <w:rPr>
                                <w:rFonts w:eastAsia="Malgun Gothic"/>
                                <w:i/>
                                <w:iCs/>
                                <w:lang w:eastAsia="ko-KR"/>
                              </w:rPr>
                              <w:t>configuration</w:t>
                            </w:r>
                            <w:proofErr w:type="gramEnd"/>
                          </w:p>
                          <w:p w14:paraId="64A73C01"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FFS: value range</w:t>
                            </w:r>
                          </w:p>
                          <w:p w14:paraId="7EB5DEA2"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FFS: whether a different reference number of symbols is needed for transmission in a shared COT</w:t>
                            </w:r>
                          </w:p>
                        </w:txbxContent>
                      </wps:txbx>
                      <wps:bodyPr rot="0" vert="horz" wrap="square" lIns="91440" tIns="45720" rIns="91440" bIns="45720" anchor="t" anchorCtr="0">
                        <a:spAutoFit/>
                      </wps:bodyPr>
                    </wps:wsp>
                  </a:graphicData>
                </a:graphic>
              </wp:inline>
            </w:drawing>
          </mc:Choice>
          <mc:Fallback>
            <w:pict>
              <v:shape w14:anchorId="5AC818F2" id="Text Box 1" o:spid="_x0000_s1027"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">
                <v:textbox style="mso-fit-shape-to-text:t">
                  <w:txbxContent>
                    <w:p w14:paraId="133964C7" w14:textId="77777777" w:rsidR="000238DE" w:rsidRPr="009204C7" w:rsidRDefault="000238DE" w:rsidP="000238DE">
                      <w:pPr>
                        <w:autoSpaceDE w:val="0"/>
                        <w:autoSpaceDN w:val="0"/>
                        <w:spacing w:before="120"/>
                        <w:rPr>
                          <w:rFonts w:eastAsia="Malgun Gothic"/>
                          <w:i/>
                          <w:iCs/>
                          <w:lang w:eastAsia="ko-KR"/>
                        </w:rPr>
                      </w:pPr>
                      <w:r w:rsidRPr="009204C7">
                        <w:rPr>
                          <w:rFonts w:eastAsia="Malgun Gothic"/>
                          <w:b/>
                          <w:bCs/>
                          <w:i/>
                          <w:iCs/>
                          <w:highlight w:val="yellow"/>
                          <w:lang w:eastAsia="ko-KR"/>
                        </w:rPr>
                        <w:t>Working assumption</w:t>
                      </w:r>
                    </w:p>
                    <w:p w14:paraId="1BDBEE4D" w14:textId="77777777" w:rsidR="000238DE" w:rsidRPr="009204C7" w:rsidRDefault="000238DE" w:rsidP="000238DE">
                      <w:pPr>
                        <w:autoSpaceDE w:val="0"/>
                        <w:autoSpaceDN w:val="0"/>
                        <w:spacing w:before="120"/>
                        <w:jc w:val="left"/>
                        <w:rPr>
                          <w:rFonts w:eastAsia="Malgun Gothic"/>
                          <w:i/>
                          <w:iCs/>
                          <w:lang w:eastAsia="ko-KR"/>
                        </w:rPr>
                      </w:pPr>
                      <w:r w:rsidRPr="009204C7">
                        <w:rPr>
                          <w:rFonts w:eastAsia="Malgun Gothic"/>
                          <w:i/>
                          <w:iCs/>
                          <w:lang w:eastAsia="ko-KR"/>
                        </w:rPr>
                        <w:t>If a resource pool includes slots with 2 candidate starting symbols for a PSCCH/PSSCH transmission:</w:t>
                      </w:r>
                    </w:p>
                    <w:p w14:paraId="5F51C8CD" w14:textId="77777777" w:rsidR="000238DE" w:rsidRPr="009204C7" w:rsidRDefault="000238DE">
                      <w:pPr>
                        <w:numPr>
                          <w:ilvl w:val="0"/>
                          <w:numId w:val="31"/>
                        </w:numPr>
                        <w:autoSpaceDE w:val="0"/>
                        <w:autoSpaceDN w:val="0"/>
                        <w:spacing w:before="120"/>
                        <w:jc w:val="left"/>
                        <w:rPr>
                          <w:rFonts w:eastAsia="Malgun Gothic"/>
                          <w:i/>
                          <w:iCs/>
                          <w:lang w:eastAsia="ko-KR"/>
                        </w:rPr>
                      </w:pPr>
                      <w:r w:rsidRPr="009204C7">
                        <w:rPr>
                          <w:rFonts w:eastAsia="Malgun Gothic"/>
                          <w:i/>
                          <w:iCs/>
                          <w:lang w:eastAsia="ko-KR"/>
                        </w:rPr>
                        <w:t>At least for COT initiation, TBS is determined based on a reference number of symbols as follows:</w:t>
                      </w:r>
                    </w:p>
                    <w:p w14:paraId="5F914F97"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Option 4: The reference number of symbols is determined by (pre-)</w:t>
                      </w:r>
                      <w:proofErr w:type="gramStart"/>
                      <w:r w:rsidRPr="009204C7">
                        <w:rPr>
                          <w:rFonts w:eastAsia="Malgun Gothic"/>
                          <w:i/>
                          <w:iCs/>
                          <w:lang w:eastAsia="ko-KR"/>
                        </w:rPr>
                        <w:t>configuration</w:t>
                      </w:r>
                      <w:proofErr w:type="gramEnd"/>
                    </w:p>
                    <w:p w14:paraId="64A73C01"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FFS: value range</w:t>
                      </w:r>
                    </w:p>
                    <w:p w14:paraId="7EB5DEA2" w14:textId="77777777" w:rsidR="000238DE" w:rsidRPr="009204C7" w:rsidRDefault="000238DE">
                      <w:pPr>
                        <w:numPr>
                          <w:ilvl w:val="1"/>
                          <w:numId w:val="31"/>
                        </w:numPr>
                        <w:autoSpaceDE w:val="0"/>
                        <w:autoSpaceDN w:val="0"/>
                        <w:spacing w:before="120"/>
                        <w:jc w:val="left"/>
                        <w:rPr>
                          <w:rFonts w:eastAsia="Malgun Gothic"/>
                          <w:i/>
                          <w:iCs/>
                          <w:lang w:eastAsia="ko-KR"/>
                        </w:rPr>
                      </w:pPr>
                      <w:r w:rsidRPr="009204C7">
                        <w:rPr>
                          <w:rFonts w:eastAsia="Malgun Gothic"/>
                          <w:i/>
                          <w:iCs/>
                          <w:lang w:eastAsia="ko-KR"/>
                        </w:rPr>
                        <w:t>FFS: whether a different reference number of symbols is needed for transmission in a shared COT</w:t>
                      </w:r>
                    </w:p>
                  </w:txbxContent>
                </v:textbox>
                <w10:anchorlock/>
              </v:shape>
            </w:pict>
          </mc:Fallback>
        </mc:AlternateContent>
      </w:r>
    </w:p>
    <w:p w14:paraId="49F62593" w14:textId="0A56CCCC" w:rsidR="000238DE" w:rsidRDefault="000238DE" w:rsidP="000238DE">
      <w:pPr>
        <w:pStyle w:val="Caption"/>
        <w:rPr>
          <w:b w:val="0"/>
          <w:bCs w:val="0"/>
        </w:rPr>
      </w:pPr>
      <w:r w:rsidRPr="009204C7">
        <w:rPr>
          <w:b w:val="0"/>
          <w:bCs w:val="0"/>
        </w:rPr>
        <w:t xml:space="preserve">See </w:t>
      </w:r>
      <w:r w:rsidRPr="009204C7">
        <w:rPr>
          <w:b w:val="0"/>
          <w:bCs w:val="0"/>
        </w:rPr>
        <w:fldChar w:fldCharType="begin"/>
      </w:r>
      <w:r w:rsidRPr="009204C7">
        <w:rPr>
          <w:b w:val="0"/>
          <w:bCs w:val="0"/>
        </w:rPr>
        <w:instrText xml:space="preserve"> REF _Ref131075492 \h  \* MERGEFORMAT </w:instrText>
      </w:r>
      <w:r w:rsidRPr="009204C7">
        <w:rPr>
          <w:b w:val="0"/>
          <w:bCs w:val="0"/>
        </w:rPr>
      </w:r>
      <w:r w:rsidRPr="009204C7">
        <w:rPr>
          <w:b w:val="0"/>
          <w:bCs w:val="0"/>
        </w:rPr>
        <w:fldChar w:fldCharType="separate"/>
      </w:r>
      <w:r w:rsidR="00484F38" w:rsidRPr="00484F38">
        <w:rPr>
          <w:b w:val="0"/>
          <w:bCs w:val="0"/>
        </w:rPr>
        <w:t xml:space="preserve">Figure </w:t>
      </w:r>
      <w:r w:rsidR="00484F38" w:rsidRPr="00484F38">
        <w:rPr>
          <w:b w:val="0"/>
          <w:bCs w:val="0"/>
          <w:noProof/>
        </w:rPr>
        <w:t>1</w:t>
      </w:r>
      <w:r w:rsidRPr="009204C7">
        <w:rPr>
          <w:b w:val="0"/>
          <w:bCs w:val="0"/>
        </w:rPr>
        <w:fldChar w:fldCharType="end"/>
      </w:r>
      <w:r w:rsidRPr="009204C7">
        <w:rPr>
          <w:b w:val="0"/>
          <w:bCs w:val="0"/>
        </w:rPr>
        <w:t>:</w:t>
      </w:r>
      <w:r>
        <w:rPr>
          <w:b w:val="0"/>
          <w:bCs w:val="0"/>
        </w:rPr>
        <w:t xml:space="preserve"> </w:t>
      </w:r>
      <w:r w:rsidR="00387246" w:rsidRPr="00387246">
        <w:rPr>
          <w:b w:val="0"/>
          <w:bCs w:val="0"/>
        </w:rPr>
        <w:t xml:space="preserve">If the reference number of symbols for TBS computation is configured to be greater than those corresponding to a transmission from the second starting </w:t>
      </w:r>
      <w:r w:rsidR="008D1385">
        <w:rPr>
          <w:b w:val="0"/>
          <w:bCs w:val="0"/>
        </w:rPr>
        <w:t>symbol (blue transmission)</w:t>
      </w:r>
      <w:r w:rsidR="00387246" w:rsidRPr="00387246">
        <w:rPr>
          <w:b w:val="0"/>
          <w:bCs w:val="0"/>
        </w:rPr>
        <w:t xml:space="preserve">, transmissions from the second starting </w:t>
      </w:r>
      <w:r w:rsidR="004605E8">
        <w:rPr>
          <w:b w:val="0"/>
          <w:bCs w:val="0"/>
        </w:rPr>
        <w:t>symbol</w:t>
      </w:r>
      <w:r w:rsidR="00387246" w:rsidRPr="00387246">
        <w:rPr>
          <w:b w:val="0"/>
          <w:bCs w:val="0"/>
        </w:rPr>
        <w:t xml:space="preserve"> are more likely to generate NACK FB responses. If the reference duration for CW adjustment is limited to the first slot transmission, irrespective of that transmission's stating position, it may lead to unnecessary CW increases if the starting symbol happens to be the second</w:t>
      </w:r>
      <w:r w:rsidR="000116A5">
        <w:rPr>
          <w:b w:val="0"/>
          <w:bCs w:val="0"/>
        </w:rPr>
        <w:t>, which is currently allowed per the agreed definition of reference duration.</w:t>
      </w:r>
    </w:p>
    <w:p w14:paraId="030C479B" w14:textId="77777777" w:rsidR="000238DE" w:rsidRDefault="000238DE" w:rsidP="000238DE">
      <w:r w:rsidRPr="009204C7">
        <w:rPr>
          <w:noProof/>
        </w:rPr>
        <w:drawing>
          <wp:inline distT="0" distB="0" distL="0" distR="0" wp14:anchorId="2F9239BE" wp14:editId="17BE0026">
            <wp:extent cx="6332220" cy="1943735"/>
            <wp:effectExtent l="0" t="0" r="0" b="0"/>
            <wp:docPr id="7" name="Picture 7"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timeline&#10;&#10;Description automatically generated"/>
                    <pic:cNvPicPr/>
                  </pic:nvPicPr>
                  <pic:blipFill>
                    <a:blip r:embed="rId12"/>
                    <a:stretch>
                      <a:fillRect/>
                    </a:stretch>
                  </pic:blipFill>
                  <pic:spPr>
                    <a:xfrm>
                      <a:off x="0" y="0"/>
                      <a:ext cx="6332220" cy="1943735"/>
                    </a:xfrm>
                    <a:prstGeom prst="rect">
                      <a:avLst/>
                    </a:prstGeom>
                  </pic:spPr>
                </pic:pic>
              </a:graphicData>
            </a:graphic>
          </wp:inline>
        </w:drawing>
      </w:r>
    </w:p>
    <w:p w14:paraId="0923B890" w14:textId="108D0F9D" w:rsidR="000238DE" w:rsidRPr="009204C7" w:rsidRDefault="000238DE" w:rsidP="000238DE">
      <w:pPr>
        <w:pStyle w:val="Caption"/>
        <w:jc w:val="center"/>
      </w:pPr>
      <w:bookmarkStart w:id="5" w:name="_Ref131075492"/>
      <w:r>
        <w:t xml:space="preserve">Figure </w:t>
      </w:r>
      <w:r w:rsidR="00D654A2">
        <w:fldChar w:fldCharType="begin"/>
      </w:r>
      <w:r w:rsidR="00D654A2">
        <w:instrText xml:space="preserve"> SEQ Fi</w:instrText>
      </w:r>
      <w:r w:rsidR="00D654A2">
        <w:instrText xml:space="preserve">gure \* ARABIC </w:instrText>
      </w:r>
      <w:r w:rsidR="00D654A2">
        <w:fldChar w:fldCharType="separate"/>
      </w:r>
      <w:r w:rsidR="00484F38">
        <w:rPr>
          <w:noProof/>
        </w:rPr>
        <w:t>1</w:t>
      </w:r>
      <w:r w:rsidR="00D654A2">
        <w:rPr>
          <w:noProof/>
        </w:rPr>
        <w:fldChar w:fldCharType="end"/>
      </w:r>
      <w:bookmarkEnd w:id="5"/>
      <w:r>
        <w:t>: Issue of CW update based on a reference duration limited to a partial-slot transmission (2</w:t>
      </w:r>
      <w:r w:rsidRPr="009204C7">
        <w:rPr>
          <w:vertAlign w:val="superscript"/>
        </w:rPr>
        <w:t>nd</w:t>
      </w:r>
      <w:r>
        <w:t xml:space="preserve"> starting symbol).</w:t>
      </w:r>
    </w:p>
    <w:p w14:paraId="3A6C2915" w14:textId="01A3EF16" w:rsidR="000238DE" w:rsidRDefault="000238DE" w:rsidP="000238DE">
      <w:pPr>
        <w:pStyle w:val="Caption"/>
      </w:pPr>
      <w:bookmarkStart w:id="6" w:name="b05"/>
      <w:r>
        <w:t xml:space="preserve">Observation </w:t>
      </w:r>
      <w:r w:rsidR="00D654A2">
        <w:fldChar w:fldCharType="begin"/>
      </w:r>
      <w:r w:rsidR="00D654A2">
        <w:instrText xml:space="preserve"> SEQ Observation \* ARABIC </w:instrText>
      </w:r>
      <w:r w:rsidR="00D654A2">
        <w:fldChar w:fldCharType="separate"/>
      </w:r>
      <w:r w:rsidR="00484F38">
        <w:rPr>
          <w:noProof/>
        </w:rPr>
        <w:t>3</w:t>
      </w:r>
      <w:r w:rsidR="00D654A2">
        <w:rPr>
          <w:noProof/>
        </w:rPr>
        <w:fldChar w:fldCharType="end"/>
      </w:r>
      <w:r>
        <w:t xml:space="preserve">: </w:t>
      </w:r>
      <w:r w:rsidR="0089174D">
        <w:t xml:space="preserve"> According to the </w:t>
      </w:r>
      <w:r w:rsidR="0044272C">
        <w:t>agreed</w:t>
      </w:r>
      <w:r w:rsidR="0089174D">
        <w:t xml:space="preserve"> definition of reference duration</w:t>
      </w:r>
      <w:r w:rsidR="0044272C">
        <w:t xml:space="preserve">, a reference duration may be identified to be </w:t>
      </w:r>
      <w:r w:rsidR="00ED2F26">
        <w:t>a</w:t>
      </w:r>
      <w:r w:rsidR="0044272C">
        <w:t xml:space="preserve"> first </w:t>
      </w:r>
      <w:r w:rsidR="00ED2F26">
        <w:t>partial-slot (from 2</w:t>
      </w:r>
      <w:r w:rsidR="00ED2F26" w:rsidRPr="00622F8C">
        <w:rPr>
          <w:vertAlign w:val="superscript"/>
        </w:rPr>
        <w:t>nd</w:t>
      </w:r>
      <w:r w:rsidR="00ED2F26">
        <w:t xml:space="preserve"> starting symbol) </w:t>
      </w:r>
      <w:r w:rsidR="0044272C">
        <w:t>transmission in a COT</w:t>
      </w:r>
      <w:r w:rsidR="00FE1A6C">
        <w:t>. In such a case, if TBS is determined according to</w:t>
      </w:r>
      <w:r w:rsidR="00ED2F26">
        <w:t xml:space="preserve"> </w:t>
      </w:r>
      <w:r w:rsidR="00832DEC">
        <w:t xml:space="preserve">a </w:t>
      </w:r>
      <w:r w:rsidR="009A6251">
        <w:t xml:space="preserve">reference </w:t>
      </w:r>
      <w:r w:rsidR="006F3908">
        <w:t>number of symbol</w:t>
      </w:r>
      <w:r w:rsidR="001A68C4">
        <w:t xml:space="preserve"> larger</w:t>
      </w:r>
      <w:r w:rsidR="009A6251">
        <w:t xml:space="preserve"> than </w:t>
      </w:r>
      <w:r w:rsidR="005E1F5D">
        <w:t xml:space="preserve">number of symbols in </w:t>
      </w:r>
      <w:r w:rsidR="009A6251">
        <w:t>the actual partial-slot transmission</w:t>
      </w:r>
      <w:r w:rsidR="005E1F5D">
        <w:t xml:space="preserve">, </w:t>
      </w:r>
      <w:r w:rsidR="007917EE">
        <w:t>the</w:t>
      </w:r>
      <w:r w:rsidR="006640FB">
        <w:t xml:space="preserve"> feedback is more likely to be a NACK</w:t>
      </w:r>
      <w:r w:rsidR="00C401B6">
        <w:t xml:space="preserve"> which may lead to </w:t>
      </w:r>
      <w:r w:rsidR="00AF5ADF">
        <w:t>unnecessary CW increases</w:t>
      </w:r>
      <w:r w:rsidR="00622F8C">
        <w:t>.</w:t>
      </w:r>
      <w:r w:rsidR="001A68C4">
        <w:t xml:space="preserve"> </w:t>
      </w:r>
      <w:r w:rsidR="00FE1A6C">
        <w:t xml:space="preserve"> </w:t>
      </w:r>
      <w:r w:rsidR="00B320C9">
        <w:t xml:space="preserve"> </w:t>
      </w:r>
    </w:p>
    <w:p w14:paraId="6270E103" w14:textId="267473AC" w:rsidR="000238DE" w:rsidRPr="009204C7" w:rsidRDefault="000238DE" w:rsidP="000238DE">
      <w:pPr>
        <w:pStyle w:val="Caption"/>
      </w:pPr>
      <w:bookmarkStart w:id="7" w:name="b06"/>
      <w:bookmarkEnd w:id="6"/>
      <w:r>
        <w:t xml:space="preserve">Proposal </w:t>
      </w:r>
      <w:r w:rsidR="00D654A2">
        <w:fldChar w:fldCharType="begin"/>
      </w:r>
      <w:r w:rsidR="00D654A2">
        <w:instrText xml:space="preserve"> SEQ Proposal \* ARABIC </w:instrText>
      </w:r>
      <w:r w:rsidR="00D654A2">
        <w:fldChar w:fldCharType="separate"/>
      </w:r>
      <w:r w:rsidR="00484F38">
        <w:rPr>
          <w:noProof/>
        </w:rPr>
        <w:t>3</w:t>
      </w:r>
      <w:r w:rsidR="00D654A2">
        <w:rPr>
          <w:noProof/>
        </w:rPr>
        <w:fldChar w:fldCharType="end"/>
      </w:r>
      <w:r>
        <w:t xml:space="preserve">: RAN1 further study the case where a reference duration is limited to the first partial-slot transmission in a COT, which can lead to unnecessary CW updates based also on the reference number of symbols for TBS determination. RAN1 is to discuss on the issue and identify potential solutions.  </w:t>
      </w:r>
    </w:p>
    <w:bookmarkEnd w:id="7"/>
    <w:p w14:paraId="1F750B34" w14:textId="2D160E13" w:rsidR="000238DE" w:rsidRDefault="000238DE" w:rsidP="000238DE">
      <w:r>
        <w:t xml:space="preserve">We note that in NR-U, the reference duration was intended to consider full slots transmissions with no frequency domain puncturing. One simple, yet conservative, solution would be adopting a similar wording, to exclude a </w:t>
      </w:r>
      <w:r w:rsidR="005D0196">
        <w:t>partial</w:t>
      </w:r>
      <w:r>
        <w:t xml:space="preserve">-slot transmission from consideration for the reference duration. </w:t>
      </w:r>
    </w:p>
    <w:p w14:paraId="683B9EEF" w14:textId="77777777" w:rsidR="000238DE" w:rsidRDefault="000238DE" w:rsidP="000238DE">
      <w:r>
        <w:rPr>
          <w:noProof/>
        </w:rPr>
        <mc:AlternateContent>
          <mc:Choice Requires="wps">
            <w:drawing>
              <wp:inline distT="0" distB="0" distL="0" distR="0" wp14:anchorId="6F186846" wp14:editId="166547A8">
                <wp:extent cx="6327648" cy="1404620"/>
                <wp:effectExtent l="0" t="0" r="16510" b="1397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648" cy="1404620"/>
                        </a:xfrm>
                        <a:prstGeom prst="rect">
                          <a:avLst/>
                        </a:prstGeom>
                        <a:solidFill>
                          <a:srgbClr val="FFFFFF"/>
                        </a:solidFill>
                        <a:ln w="9525">
                          <a:solidFill>
                            <a:srgbClr val="000000"/>
                          </a:solidFill>
                          <a:miter lim="800000"/>
                          <a:headEnd/>
                          <a:tailEnd/>
                        </a:ln>
                      </wps:spPr>
                      <wps:txbx>
                        <w:txbxContent>
                          <w:p w14:paraId="222AD8C0" w14:textId="77777777" w:rsidR="000238DE" w:rsidRPr="005A5DB7" w:rsidRDefault="000238DE" w:rsidP="000238DE">
                            <w:pPr>
                              <w:autoSpaceDE w:val="0"/>
                              <w:autoSpaceDN w:val="0"/>
                              <w:spacing w:before="120"/>
                              <w:rPr>
                                <w:b/>
                                <w:bCs/>
                              </w:rPr>
                            </w:pPr>
                            <w:r>
                              <w:rPr>
                                <w:b/>
                                <w:bCs/>
                              </w:rPr>
                              <w:t>[TS 23.213, Section 4.2.2]</w:t>
                            </w:r>
                          </w:p>
                          <w:p w14:paraId="60CA06CE" w14:textId="77777777" w:rsidR="000238DE" w:rsidRPr="005A5DB7" w:rsidRDefault="000238DE" w:rsidP="000238DE">
                            <w:pPr>
                              <w:rPr>
                                <w:rFonts w:eastAsia="Malgun Gothic"/>
                                <w:i/>
                                <w:iCs/>
                                <w:lang w:eastAsia="ko-KR"/>
                              </w:rPr>
                            </w:pPr>
                            <w:r w:rsidRPr="003A0BA9">
                              <w:rPr>
                                <w:i/>
                                <w:iCs/>
                                <w:lang w:eastAsia="zh-CN"/>
                              </w:rPr>
                              <w:t xml:space="preserve">The reference duration corresponding to a channel occupancy initiated by the UE including transmission of PUSCH(s) is defined in this clause as a duration starting from the beginning of the channel occupancy until the </w:t>
                            </w:r>
                            <w:r w:rsidRPr="003A0BA9">
                              <w:rPr>
                                <w:i/>
                                <w:iCs/>
                                <w:highlight w:val="yellow"/>
                                <w:lang w:eastAsia="zh-CN"/>
                              </w:rPr>
                              <w:t>end of the first slot</w:t>
                            </w:r>
                            <w:r w:rsidRPr="003A0BA9">
                              <w:rPr>
                                <w:i/>
                                <w:iCs/>
                                <w:lang w:eastAsia="zh-CN"/>
                              </w:rPr>
                              <w:t xml:space="preserve"> </w:t>
                            </w:r>
                            <w:r w:rsidRPr="003A0BA9">
                              <w:rPr>
                                <w:i/>
                                <w:iCs/>
                                <w:highlight w:val="yellow"/>
                                <w:lang w:eastAsia="zh-CN"/>
                              </w:rPr>
                              <w:t>where at least one PUSCH is transmitted over all the resources allocated for the PUSCH</w:t>
                            </w:r>
                            <w:r w:rsidRPr="003A0BA9">
                              <w:rPr>
                                <w:i/>
                                <w:iCs/>
                                <w:lang w:eastAsia="zh-CN"/>
                              </w:rPr>
                              <w:t xml:space="preserve">, or until </w:t>
                            </w:r>
                            <w:r w:rsidRPr="003A0BA9">
                              <w:rPr>
                                <w:i/>
                                <w:iCs/>
                                <w:highlight w:val="yellow"/>
                                <w:lang w:eastAsia="zh-CN"/>
                              </w:rPr>
                              <w:t>the end of the first transmission burst by the UE that contains PUSCH(s) transmitted over all the resources allocated for the PUSCH</w:t>
                            </w:r>
                            <w:r w:rsidRPr="003A0BA9">
                              <w:rPr>
                                <w:i/>
                                <w:iCs/>
                                <w:lang w:eastAsia="zh-CN"/>
                              </w:rPr>
                              <w:t xml:space="preserve">, whichever occurs earlier. If the channel occupancy includes a PUSCH, but it does not include any PUSCH transmitted over all the resources allocated for that PUSCH, then, the </w:t>
                            </w:r>
                            <w:r w:rsidRPr="003A0BA9">
                              <w:rPr>
                                <w:i/>
                                <w:iCs/>
                                <w:highlight w:val="yellow"/>
                                <w:lang w:eastAsia="zh-CN"/>
                              </w:rPr>
                              <w:t>duration of the first transmission burst by the UE within the channel occupancy that contains PUSCH(s)</w:t>
                            </w:r>
                            <w:r w:rsidRPr="003A0BA9">
                              <w:rPr>
                                <w:i/>
                                <w:iCs/>
                                <w:lang w:eastAsia="zh-CN"/>
                              </w:rPr>
                              <w:t xml:space="preserve"> is the reference duration for CWS adjustment.</w:t>
                            </w:r>
                          </w:p>
                        </w:txbxContent>
                      </wps:txbx>
                      <wps:bodyPr rot="0" vert="horz" wrap="square" lIns="91440" tIns="45720" rIns="91440" bIns="45720" anchor="t" anchorCtr="0">
                        <a:spAutoFit/>
                      </wps:bodyPr>
                    </wps:wsp>
                  </a:graphicData>
                </a:graphic>
              </wp:inline>
            </w:drawing>
          </mc:Choice>
          <mc:Fallback>
            <w:pict>
              <v:shape w14:anchorId="6F186846" id="Text Box 26" o:spid="_x0000_s1028"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">
                <v:textbox style="mso-fit-shape-to-text:t">
                  <w:txbxContent>
                    <w:p w14:paraId="222AD8C0" w14:textId="77777777" w:rsidR="000238DE" w:rsidRPr="005A5DB7" w:rsidRDefault="000238DE" w:rsidP="000238DE">
                      <w:pPr>
                        <w:autoSpaceDE w:val="0"/>
                        <w:autoSpaceDN w:val="0"/>
                        <w:spacing w:before="120"/>
                        <w:rPr>
                          <w:b/>
                          <w:bCs/>
                        </w:rPr>
                      </w:pPr>
                      <w:r>
                        <w:rPr>
                          <w:b/>
                          <w:bCs/>
                        </w:rPr>
                        <w:t>[TS 23.213, Section 4.2.2]</w:t>
                      </w:r>
                    </w:p>
                    <w:p w14:paraId="60CA06CE" w14:textId="77777777" w:rsidR="000238DE" w:rsidRPr="005A5DB7" w:rsidRDefault="000238DE" w:rsidP="000238DE">
                      <w:pPr>
                        <w:rPr>
                          <w:rFonts w:eastAsia="Malgun Gothic"/>
                          <w:i/>
                          <w:iCs/>
                          <w:lang w:eastAsia="ko-KR"/>
                        </w:rPr>
                      </w:pPr>
                      <w:r w:rsidRPr="003A0BA9">
                        <w:rPr>
                          <w:i/>
                          <w:iCs/>
                          <w:lang w:eastAsia="zh-CN"/>
                        </w:rPr>
                        <w:t xml:space="preserve">The reference duration corresponding to a channel occupancy initiated by the UE including transmission of PUSCH(s) is defined in this clause as a duration starting from the beginning of the channel occupancy until the </w:t>
                      </w:r>
                      <w:r w:rsidRPr="003A0BA9">
                        <w:rPr>
                          <w:i/>
                          <w:iCs/>
                          <w:highlight w:val="yellow"/>
                          <w:lang w:eastAsia="zh-CN"/>
                        </w:rPr>
                        <w:t>end of the first slot</w:t>
                      </w:r>
                      <w:r w:rsidRPr="003A0BA9">
                        <w:rPr>
                          <w:i/>
                          <w:iCs/>
                          <w:lang w:eastAsia="zh-CN"/>
                        </w:rPr>
                        <w:t xml:space="preserve"> </w:t>
                      </w:r>
                      <w:r w:rsidRPr="003A0BA9">
                        <w:rPr>
                          <w:i/>
                          <w:iCs/>
                          <w:highlight w:val="yellow"/>
                          <w:lang w:eastAsia="zh-CN"/>
                        </w:rPr>
                        <w:t>where at least one PUSCH is transmitted over all the resources allocated for the PUSCH</w:t>
                      </w:r>
                      <w:r w:rsidRPr="003A0BA9">
                        <w:rPr>
                          <w:i/>
                          <w:iCs/>
                          <w:lang w:eastAsia="zh-CN"/>
                        </w:rPr>
                        <w:t xml:space="preserve">, or until </w:t>
                      </w:r>
                      <w:r w:rsidRPr="003A0BA9">
                        <w:rPr>
                          <w:i/>
                          <w:iCs/>
                          <w:highlight w:val="yellow"/>
                          <w:lang w:eastAsia="zh-CN"/>
                        </w:rPr>
                        <w:t>the end of the first transmission burst by the UE that contains PUSCH(s) transmitted over all the resources allocated for the PUSCH</w:t>
                      </w:r>
                      <w:r w:rsidRPr="003A0BA9">
                        <w:rPr>
                          <w:i/>
                          <w:iCs/>
                          <w:lang w:eastAsia="zh-CN"/>
                        </w:rPr>
                        <w:t xml:space="preserve">, whichever occurs earlier. If the channel occupancy includes a PUSCH, but it does not include any PUSCH transmitted over all the resources allocated for that PUSCH, then, the </w:t>
                      </w:r>
                      <w:r w:rsidRPr="003A0BA9">
                        <w:rPr>
                          <w:i/>
                          <w:iCs/>
                          <w:highlight w:val="yellow"/>
                          <w:lang w:eastAsia="zh-CN"/>
                        </w:rPr>
                        <w:t>duration of the first transmission burst by the UE within the channel occupancy that contains PUSCH(s)</w:t>
                      </w:r>
                      <w:r w:rsidRPr="003A0BA9">
                        <w:rPr>
                          <w:i/>
                          <w:iCs/>
                          <w:lang w:eastAsia="zh-CN"/>
                        </w:rPr>
                        <w:t xml:space="preserve"> is the reference duration for CWS adjustment.</w:t>
                      </w:r>
                    </w:p>
                  </w:txbxContent>
                </v:textbox>
                <w10:anchorlock/>
              </v:shape>
            </w:pict>
          </mc:Fallback>
        </mc:AlternateContent>
      </w:r>
    </w:p>
    <w:p w14:paraId="524D16E2" w14:textId="238236AB" w:rsidR="000238DE" w:rsidRDefault="005D0196" w:rsidP="005D0196">
      <w:pPr>
        <w:pStyle w:val="Caption"/>
      </w:pPr>
      <w:bookmarkStart w:id="8" w:name="b07"/>
      <w:r>
        <w:t xml:space="preserve">Observation </w:t>
      </w:r>
      <w:r w:rsidR="00D654A2">
        <w:fldChar w:fldCharType="begin"/>
      </w:r>
      <w:r w:rsidR="00D654A2">
        <w:instrText xml:space="preserve"> SEQ Observation \* ARABIC </w:instrText>
      </w:r>
      <w:r w:rsidR="00D654A2">
        <w:fldChar w:fldCharType="separate"/>
      </w:r>
      <w:r w:rsidR="00484F38">
        <w:rPr>
          <w:noProof/>
        </w:rPr>
        <w:t>4</w:t>
      </w:r>
      <w:r w:rsidR="00D654A2">
        <w:rPr>
          <w:noProof/>
        </w:rPr>
        <w:fldChar w:fldCharType="end"/>
      </w:r>
      <w:r>
        <w:t xml:space="preserve">: In NR-U, only </w:t>
      </w:r>
      <w:r w:rsidR="009B170A">
        <w:t>transmissions over all</w:t>
      </w:r>
      <w:r w:rsidR="007E1EF3">
        <w:t xml:space="preserve"> resources allocated for the UL transmission </w:t>
      </w:r>
      <w:r w:rsidR="00743F78">
        <w:t xml:space="preserve">can be considered for </w:t>
      </w:r>
      <w:r w:rsidR="00EF17C9">
        <w:t>the reference duration. Similarly, in SL-U</w:t>
      </w:r>
      <w:r w:rsidR="00F32BEC">
        <w:t>,</w:t>
      </w:r>
      <w:r w:rsidR="00EF17C9">
        <w:t xml:space="preserve"> </w:t>
      </w:r>
      <w:r w:rsidR="00C42061">
        <w:t>RAN1</w:t>
      </w:r>
      <w:r w:rsidR="00EF17C9">
        <w:t xml:space="preserve"> could consider only transmissions</w:t>
      </w:r>
      <w:r w:rsidR="00C42061">
        <w:t xml:space="preserve"> </w:t>
      </w:r>
      <w:r w:rsidR="00AD0707">
        <w:t>starting from the 1</w:t>
      </w:r>
      <w:r w:rsidR="00AD0707" w:rsidRPr="00AD0707">
        <w:rPr>
          <w:vertAlign w:val="superscript"/>
        </w:rPr>
        <w:t>st</w:t>
      </w:r>
      <w:r w:rsidR="00AD0707">
        <w:t xml:space="preserve"> starting symbol </w:t>
      </w:r>
      <w:r w:rsidR="00087F91">
        <w:t>for the reference duration.</w:t>
      </w:r>
    </w:p>
    <w:p w14:paraId="346263B1" w14:textId="46962F89" w:rsidR="00087F91" w:rsidRPr="00087F91" w:rsidRDefault="00087F91" w:rsidP="00087F91">
      <w:pPr>
        <w:pStyle w:val="Caption"/>
      </w:pPr>
      <w:bookmarkStart w:id="9" w:name="b08"/>
      <w:bookmarkEnd w:id="8"/>
      <w:r>
        <w:lastRenderedPageBreak/>
        <w:t xml:space="preserve">Proposal </w:t>
      </w:r>
      <w:r w:rsidR="00D654A2">
        <w:fldChar w:fldCharType="begin"/>
      </w:r>
      <w:r w:rsidR="00D654A2">
        <w:instrText xml:space="preserve"> SEQ Proposal \* ARABIC </w:instrText>
      </w:r>
      <w:r w:rsidR="00D654A2">
        <w:fldChar w:fldCharType="separate"/>
      </w:r>
      <w:r w:rsidR="00484F38">
        <w:rPr>
          <w:noProof/>
        </w:rPr>
        <w:t>4</w:t>
      </w:r>
      <w:r w:rsidR="00D654A2">
        <w:rPr>
          <w:noProof/>
        </w:rPr>
        <w:fldChar w:fldCharType="end"/>
      </w:r>
      <w:r>
        <w:t>: For the reference duration,</w:t>
      </w:r>
      <w:r w:rsidR="007E79F7">
        <w:t xml:space="preserve"> only </w:t>
      </w:r>
      <w:r w:rsidR="00742B9F">
        <w:t>PSCCH/PSSCH transmissions starting from the 1</w:t>
      </w:r>
      <w:r w:rsidR="00742B9F" w:rsidRPr="00742B9F">
        <w:rPr>
          <w:vertAlign w:val="superscript"/>
        </w:rPr>
        <w:t>st</w:t>
      </w:r>
      <w:r w:rsidR="00742B9F">
        <w:t xml:space="preserve"> starting symbol can be considered.</w:t>
      </w:r>
    </w:p>
    <w:p w14:paraId="7273B0B1" w14:textId="77777777" w:rsidR="000238DE" w:rsidRDefault="000238DE" w:rsidP="000238DE">
      <w:pPr>
        <w:pStyle w:val="Heading2"/>
      </w:pPr>
      <w:bookmarkStart w:id="10" w:name="_Ref127198876"/>
      <w:bookmarkEnd w:id="9"/>
      <w:r>
        <w:t xml:space="preserve">UE to UE COT </w:t>
      </w:r>
      <w:proofErr w:type="gramStart"/>
      <w:r>
        <w:t>sharing</w:t>
      </w:r>
      <w:bookmarkEnd w:id="10"/>
      <w:proofErr w:type="gramEnd"/>
      <w:r>
        <w:t xml:space="preserve"> </w:t>
      </w:r>
    </w:p>
    <w:p w14:paraId="5B4E7946" w14:textId="77777777" w:rsidR="000238DE" w:rsidRDefault="000238DE" w:rsidP="000238DE">
      <w:r>
        <w:t>RAN1 #112 has agreed on the following regarding COT sharing:</w:t>
      </w:r>
    </w:p>
    <w:p w14:paraId="6C8F5FBF" w14:textId="77777777" w:rsidR="000238DE" w:rsidRDefault="000238DE" w:rsidP="000238DE">
      <w:r>
        <w:rPr>
          <w:noProof/>
        </w:rPr>
        <mc:AlternateContent>
          <mc:Choice Requires="wps">
            <w:drawing>
              <wp:inline distT="0" distB="0" distL="0" distR="0" wp14:anchorId="467AC62E" wp14:editId="6F11BDDB">
                <wp:extent cx="6258560" cy="1404620"/>
                <wp:effectExtent l="0" t="0" r="27940" b="273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173EA7F" w14:textId="77777777" w:rsidR="000238DE" w:rsidRPr="009D1CDA" w:rsidRDefault="000238DE" w:rsidP="000238DE">
                            <w:pPr>
                              <w:rPr>
                                <w:lang w:eastAsia="zh-CN"/>
                              </w:rPr>
                            </w:pPr>
                            <w:r w:rsidRPr="009D1CDA">
                              <w:rPr>
                                <w:rStyle w:val="Strong"/>
                                <w:highlight w:val="green"/>
                              </w:rPr>
                              <w:t>Agreement</w:t>
                            </w:r>
                          </w:p>
                          <w:p w14:paraId="16F7E5ED"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A responding UE over a shared COT can be:</w:t>
                            </w:r>
                          </w:p>
                          <w:p w14:paraId="3F3C7C21" w14:textId="77777777" w:rsidR="000238DE" w:rsidRPr="003A0BA9" w:rsidRDefault="000238DE" w:rsidP="000238DE">
                            <w:pPr>
                              <w:pStyle w:val="ListParagraph"/>
                              <w:numPr>
                                <w:ilvl w:val="1"/>
                                <w:numId w:val="10"/>
                              </w:numPr>
                              <w:autoSpaceDE w:val="0"/>
                              <w:autoSpaceDN w:val="0"/>
                              <w:spacing w:before="0"/>
                              <w:rPr>
                                <w:szCs w:val="20"/>
                              </w:rPr>
                            </w:pPr>
                            <w:r w:rsidRPr="003A0BA9">
                              <w:rPr>
                                <w:szCs w:val="20"/>
                              </w:rPr>
                              <w:t xml:space="preserve">a receiving UE, which is the target of a PSCCH/PSSCH transmission of a COT </w:t>
                            </w:r>
                            <w:proofErr w:type="gramStart"/>
                            <w:r w:rsidRPr="003A0BA9">
                              <w:rPr>
                                <w:szCs w:val="20"/>
                              </w:rPr>
                              <w:t>initiator</w:t>
                            </w:r>
                            <w:proofErr w:type="gramEnd"/>
                          </w:p>
                          <w:p w14:paraId="0E72DF53" w14:textId="77777777" w:rsidR="000238DE" w:rsidRPr="003A0BA9" w:rsidRDefault="000238DE">
                            <w:pPr>
                              <w:numPr>
                                <w:ilvl w:val="2"/>
                                <w:numId w:val="30"/>
                              </w:numPr>
                              <w:tabs>
                                <w:tab w:val="left" w:pos="720"/>
                              </w:tabs>
                              <w:autoSpaceDE w:val="0"/>
                              <w:autoSpaceDN w:val="0"/>
                              <w:spacing w:before="0"/>
                              <w:rPr>
                                <w:lang w:eastAsia="zh-CN"/>
                              </w:rPr>
                            </w:pPr>
                            <w:r w:rsidRPr="003A0BA9">
                              <w:rPr>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3A0BA9">
                              <w:rPr>
                                <w:lang w:eastAsia="zh-CN"/>
                              </w:rPr>
                              <w:t>UE</w:t>
                            </w:r>
                            <w:proofErr w:type="gramEnd"/>
                          </w:p>
                          <w:p w14:paraId="67EE24C1" w14:textId="77777777" w:rsidR="000238DE" w:rsidRPr="003A0BA9" w:rsidRDefault="000238DE">
                            <w:pPr>
                              <w:numPr>
                                <w:ilvl w:val="2"/>
                                <w:numId w:val="30"/>
                              </w:numPr>
                              <w:tabs>
                                <w:tab w:val="left" w:pos="720"/>
                              </w:tabs>
                              <w:autoSpaceDE w:val="0"/>
                              <w:autoSpaceDN w:val="0"/>
                              <w:spacing w:before="0"/>
                              <w:rPr>
                                <w:lang w:eastAsia="zh-CN"/>
                              </w:rPr>
                            </w:pPr>
                            <w:r w:rsidRPr="003A0BA9">
                              <w:rPr>
                                <w:lang w:eastAsia="zh-CN"/>
                              </w:rPr>
                              <w:t xml:space="preserve">In the case of groupcast and broadcast, when the destination ID contained in the COT initiator’s SCI match to a destination ID known at the receiving </w:t>
                            </w:r>
                            <w:proofErr w:type="gramStart"/>
                            <w:r w:rsidRPr="003A0BA9">
                              <w:rPr>
                                <w:lang w:eastAsia="zh-CN"/>
                              </w:rPr>
                              <w:t>UE</w:t>
                            </w:r>
                            <w:proofErr w:type="gramEnd"/>
                          </w:p>
                          <w:p w14:paraId="3604E365" w14:textId="77777777" w:rsidR="000238DE" w:rsidRPr="003A0BA9" w:rsidRDefault="000238DE">
                            <w:pPr>
                              <w:numPr>
                                <w:ilvl w:val="1"/>
                                <w:numId w:val="30"/>
                              </w:numPr>
                              <w:tabs>
                                <w:tab w:val="left" w:pos="720"/>
                              </w:tabs>
                              <w:autoSpaceDE w:val="0"/>
                              <w:autoSpaceDN w:val="0"/>
                              <w:spacing w:before="0"/>
                              <w:rPr>
                                <w:lang w:eastAsia="zh-CN"/>
                              </w:rPr>
                            </w:pPr>
                            <w:r w:rsidRPr="003A0BA9">
                              <w:rPr>
                                <w:lang w:eastAsia="zh-CN"/>
                              </w:rPr>
                              <w:t xml:space="preserve">a UE identified by ID(s), if additional IDs are supported in the COT sharing information (in addition to the source and destination IDs of the </w:t>
                            </w:r>
                            <w:r w:rsidRPr="003A0BA9">
                              <w:t>PSCCH/PSSCH</w:t>
                            </w:r>
                            <w:r w:rsidRPr="003A0BA9">
                              <w:rPr>
                                <w:lang w:eastAsia="zh-CN"/>
                              </w:rPr>
                              <w:t xml:space="preserve"> transmission), when additional IDs are included in the COT sharing information from the COT </w:t>
                            </w:r>
                            <w:proofErr w:type="gramStart"/>
                            <w:r w:rsidRPr="003A0BA9">
                              <w:rPr>
                                <w:lang w:eastAsia="zh-CN"/>
                              </w:rPr>
                              <w:t>initiator</w:t>
                            </w:r>
                            <w:proofErr w:type="gramEnd"/>
                          </w:p>
                          <w:p w14:paraId="74946704" w14:textId="77777777" w:rsidR="000238DE" w:rsidRPr="003A0BA9" w:rsidRDefault="000238DE">
                            <w:pPr>
                              <w:numPr>
                                <w:ilvl w:val="2"/>
                                <w:numId w:val="30"/>
                              </w:numPr>
                              <w:tabs>
                                <w:tab w:val="left" w:pos="720"/>
                              </w:tabs>
                              <w:autoSpaceDE w:val="0"/>
                              <w:autoSpaceDN w:val="0"/>
                              <w:spacing w:before="0" w:after="120"/>
                              <w:rPr>
                                <w:lang w:eastAsia="zh-CN"/>
                              </w:rPr>
                            </w:pPr>
                            <w:r w:rsidRPr="003A0BA9">
                              <w:rPr>
                                <w:lang w:eastAsia="zh-CN"/>
                              </w:rPr>
                              <w:t xml:space="preserve">FFS Limitations on what additional IDs may be included and how they may be </w:t>
                            </w:r>
                            <w:proofErr w:type="gramStart"/>
                            <w:r w:rsidRPr="003A0BA9">
                              <w:rPr>
                                <w:lang w:eastAsia="zh-CN"/>
                              </w:rPr>
                              <w:t>indicated</w:t>
                            </w:r>
                            <w:proofErr w:type="gramEnd"/>
                          </w:p>
                        </w:txbxContent>
                      </wps:txbx>
                      <wps:bodyPr rot="0" vert="horz" wrap="square" lIns="91440" tIns="45720" rIns="91440" bIns="45720" anchor="t" anchorCtr="0">
                        <a:spAutoFit/>
                      </wps:bodyPr>
                    </wps:wsp>
                  </a:graphicData>
                </a:graphic>
              </wp:inline>
            </w:drawing>
          </mc:Choice>
          <mc:Fallback>
            <w:pict>
              <v:shape w14:anchorId="467AC62E" id="Text Box 4" o:spid="_x0000_s1029"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Eh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Z4vVYkkuQb7pPJ8vZ6ksGRSP163z4b3EjsVFyR1VNcnD8c6HGA4Uj0fiax61qndK62S4&#10;fbXVjh2BOmCXRsrg2TFtWF/yq8VsMRL4q0Sexp8kOhWolbXqSr46H4Iicntn6tRoAZQe1xSyNieQ&#10;kd1IMQzVwFRd8tfxgci1wvqByDocO5d+Gi1adD8566lrS+5/HMBJzvQHQ9W5ms7nsc2TMV+8IZTM&#10;XXqqSw8YQVIlD5yNy21IXyNxszdUxZ1KfJ8iOYVM3Ziwn35ObPdLO516+t+bX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DHbBIRYCAAAnBAAADgAAAAAAAAAAAAAAAAAuAgAAZHJzL2Uyb0RvYy54bWxQSwECLQAUAAYACAAA&#10;ACEALrDJntwAAAAFAQAADwAAAAAAAAAAAAAAAABwBAAAZHJzL2Rvd25yZXYueG1sUEsFBgAAAAAE&#10;AAQA8wAAAHkFAAAAAA==&#10;">
                <v:textbox style="mso-fit-shape-to-text:t">
                  <w:txbxContent>
                    <w:p w14:paraId="4173EA7F" w14:textId="77777777" w:rsidR="000238DE" w:rsidRPr="009D1CDA" w:rsidRDefault="000238DE" w:rsidP="000238DE">
                      <w:pPr>
                        <w:rPr>
                          <w:lang w:eastAsia="zh-CN"/>
                        </w:rPr>
                      </w:pPr>
                      <w:r w:rsidRPr="009D1CDA">
                        <w:rPr>
                          <w:rStyle w:val="Strong"/>
                          <w:highlight w:val="green"/>
                        </w:rPr>
                        <w:t>Agreement</w:t>
                      </w:r>
                    </w:p>
                    <w:p w14:paraId="16F7E5ED"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A responding UE over a shared COT can be:</w:t>
                      </w:r>
                    </w:p>
                    <w:p w14:paraId="3F3C7C21" w14:textId="77777777" w:rsidR="000238DE" w:rsidRPr="003A0BA9" w:rsidRDefault="000238DE" w:rsidP="000238DE">
                      <w:pPr>
                        <w:pStyle w:val="ListParagraph"/>
                        <w:numPr>
                          <w:ilvl w:val="1"/>
                          <w:numId w:val="10"/>
                        </w:numPr>
                        <w:autoSpaceDE w:val="0"/>
                        <w:autoSpaceDN w:val="0"/>
                        <w:spacing w:before="0"/>
                        <w:rPr>
                          <w:szCs w:val="20"/>
                        </w:rPr>
                      </w:pPr>
                      <w:r w:rsidRPr="003A0BA9">
                        <w:rPr>
                          <w:szCs w:val="20"/>
                        </w:rPr>
                        <w:t xml:space="preserve">a receiving UE, which is the target of a PSCCH/PSSCH transmission of a COT </w:t>
                      </w:r>
                      <w:proofErr w:type="gramStart"/>
                      <w:r w:rsidRPr="003A0BA9">
                        <w:rPr>
                          <w:szCs w:val="20"/>
                        </w:rPr>
                        <w:t>initiator</w:t>
                      </w:r>
                      <w:proofErr w:type="gramEnd"/>
                    </w:p>
                    <w:p w14:paraId="0E72DF53" w14:textId="77777777" w:rsidR="000238DE" w:rsidRPr="003A0BA9" w:rsidRDefault="000238DE">
                      <w:pPr>
                        <w:numPr>
                          <w:ilvl w:val="2"/>
                          <w:numId w:val="30"/>
                        </w:numPr>
                        <w:tabs>
                          <w:tab w:val="left" w:pos="720"/>
                        </w:tabs>
                        <w:autoSpaceDE w:val="0"/>
                        <w:autoSpaceDN w:val="0"/>
                        <w:spacing w:before="0"/>
                        <w:rPr>
                          <w:lang w:eastAsia="zh-CN"/>
                        </w:rPr>
                      </w:pPr>
                      <w:r w:rsidRPr="003A0BA9">
                        <w:rPr>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3A0BA9">
                        <w:rPr>
                          <w:lang w:eastAsia="zh-CN"/>
                        </w:rPr>
                        <w:t>UE</w:t>
                      </w:r>
                      <w:proofErr w:type="gramEnd"/>
                    </w:p>
                    <w:p w14:paraId="67EE24C1" w14:textId="77777777" w:rsidR="000238DE" w:rsidRPr="003A0BA9" w:rsidRDefault="000238DE">
                      <w:pPr>
                        <w:numPr>
                          <w:ilvl w:val="2"/>
                          <w:numId w:val="30"/>
                        </w:numPr>
                        <w:tabs>
                          <w:tab w:val="left" w:pos="720"/>
                        </w:tabs>
                        <w:autoSpaceDE w:val="0"/>
                        <w:autoSpaceDN w:val="0"/>
                        <w:spacing w:before="0"/>
                        <w:rPr>
                          <w:lang w:eastAsia="zh-CN"/>
                        </w:rPr>
                      </w:pPr>
                      <w:r w:rsidRPr="003A0BA9">
                        <w:rPr>
                          <w:lang w:eastAsia="zh-CN"/>
                        </w:rPr>
                        <w:t xml:space="preserve">In the case of groupcast and broadcast, when the destination ID contained in the COT initiator’s SCI match to a destination ID known at the receiving </w:t>
                      </w:r>
                      <w:proofErr w:type="gramStart"/>
                      <w:r w:rsidRPr="003A0BA9">
                        <w:rPr>
                          <w:lang w:eastAsia="zh-CN"/>
                        </w:rPr>
                        <w:t>UE</w:t>
                      </w:r>
                      <w:proofErr w:type="gramEnd"/>
                    </w:p>
                    <w:p w14:paraId="3604E365" w14:textId="77777777" w:rsidR="000238DE" w:rsidRPr="003A0BA9" w:rsidRDefault="000238DE">
                      <w:pPr>
                        <w:numPr>
                          <w:ilvl w:val="1"/>
                          <w:numId w:val="30"/>
                        </w:numPr>
                        <w:tabs>
                          <w:tab w:val="left" w:pos="720"/>
                        </w:tabs>
                        <w:autoSpaceDE w:val="0"/>
                        <w:autoSpaceDN w:val="0"/>
                        <w:spacing w:before="0"/>
                        <w:rPr>
                          <w:lang w:eastAsia="zh-CN"/>
                        </w:rPr>
                      </w:pPr>
                      <w:r w:rsidRPr="003A0BA9">
                        <w:rPr>
                          <w:lang w:eastAsia="zh-CN"/>
                        </w:rPr>
                        <w:t xml:space="preserve">a UE identified by ID(s), if additional IDs are supported in the COT sharing information (in addition to the source and destination IDs of the </w:t>
                      </w:r>
                      <w:r w:rsidRPr="003A0BA9">
                        <w:t>PSCCH/PSSCH</w:t>
                      </w:r>
                      <w:r w:rsidRPr="003A0BA9">
                        <w:rPr>
                          <w:lang w:eastAsia="zh-CN"/>
                        </w:rPr>
                        <w:t xml:space="preserve"> transmission), when additional IDs are included in the COT sharing information from the COT </w:t>
                      </w:r>
                      <w:proofErr w:type="gramStart"/>
                      <w:r w:rsidRPr="003A0BA9">
                        <w:rPr>
                          <w:lang w:eastAsia="zh-CN"/>
                        </w:rPr>
                        <w:t>initiator</w:t>
                      </w:r>
                      <w:proofErr w:type="gramEnd"/>
                    </w:p>
                    <w:p w14:paraId="74946704" w14:textId="77777777" w:rsidR="000238DE" w:rsidRPr="003A0BA9" w:rsidRDefault="000238DE">
                      <w:pPr>
                        <w:numPr>
                          <w:ilvl w:val="2"/>
                          <w:numId w:val="30"/>
                        </w:numPr>
                        <w:tabs>
                          <w:tab w:val="left" w:pos="720"/>
                        </w:tabs>
                        <w:autoSpaceDE w:val="0"/>
                        <w:autoSpaceDN w:val="0"/>
                        <w:spacing w:before="0" w:after="120"/>
                        <w:rPr>
                          <w:lang w:eastAsia="zh-CN"/>
                        </w:rPr>
                      </w:pPr>
                      <w:r w:rsidRPr="003A0BA9">
                        <w:rPr>
                          <w:lang w:eastAsia="zh-CN"/>
                        </w:rPr>
                        <w:t xml:space="preserve">FFS Limitations on what additional IDs may be included and how they may be </w:t>
                      </w:r>
                      <w:proofErr w:type="gramStart"/>
                      <w:r w:rsidRPr="003A0BA9">
                        <w:rPr>
                          <w:lang w:eastAsia="zh-CN"/>
                        </w:rPr>
                        <w:t>indicated</w:t>
                      </w:r>
                      <w:proofErr w:type="gramEnd"/>
                    </w:p>
                  </w:txbxContent>
                </v:textbox>
                <w10:anchorlock/>
              </v:shape>
            </w:pict>
          </mc:Fallback>
        </mc:AlternateContent>
      </w:r>
    </w:p>
    <w:p w14:paraId="5359231D" w14:textId="77777777" w:rsidR="000238DE" w:rsidRDefault="000238DE" w:rsidP="000238DE">
      <w:r>
        <w:rPr>
          <w:noProof/>
        </w:rPr>
        <mc:AlternateContent>
          <mc:Choice Requires="wps">
            <w:drawing>
              <wp:inline distT="0" distB="0" distL="0" distR="0" wp14:anchorId="16AD7106" wp14:editId="16D5AD67">
                <wp:extent cx="6258560" cy="1404620"/>
                <wp:effectExtent l="0" t="0" r="27940" b="2730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7C40EFAC" w14:textId="77777777" w:rsidR="000238DE" w:rsidRPr="003A0BA9" w:rsidRDefault="000238DE" w:rsidP="000238DE">
                            <w:r w:rsidRPr="003A0BA9">
                              <w:rPr>
                                <w:b/>
                                <w:bCs/>
                                <w:highlight w:val="green"/>
                              </w:rPr>
                              <w:t>Agreement</w:t>
                            </w:r>
                          </w:p>
                          <w:p w14:paraId="623796FD" w14:textId="77777777" w:rsidR="000238DE" w:rsidRPr="003A0BA9" w:rsidRDefault="000238DE" w:rsidP="000238DE">
                            <w:pPr>
                              <w:pStyle w:val="ListParagraph"/>
                              <w:numPr>
                                <w:ilvl w:val="0"/>
                                <w:numId w:val="10"/>
                              </w:numPr>
                              <w:spacing w:after="120"/>
                              <w:rPr>
                                <w:szCs w:val="20"/>
                                <w:lang w:eastAsia="x-none"/>
                              </w:rPr>
                            </w:pPr>
                            <w:r w:rsidRPr="003A0BA9">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txbxContent>
                      </wps:txbx>
                      <wps:bodyPr rot="0" vert="horz" wrap="square" lIns="91440" tIns="45720" rIns="91440" bIns="45720" anchor="t" anchorCtr="0">
                        <a:spAutoFit/>
                      </wps:bodyPr>
                    </wps:wsp>
                  </a:graphicData>
                </a:graphic>
              </wp:inline>
            </w:drawing>
          </mc:Choice>
          <mc:Fallback>
            <w:pict>
              <v:shape w14:anchorId="16AD7106" id="Text Box 17" o:spid="_x0000_s1030"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1uP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Po8PRK4V1kci63DsXPpptGjR/eSsp64tuf+xByc50x8NVed6Op/HNk/GfPGWUDJ3&#10;6akuPWAESZU8cDYuNyF9jcTN3lIVtyrxfY7kFDJ1Y8J++jmx3S/tdOr5f69/AQ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Dx&#10;e1uPFQIAACcEAAAOAAAAAAAAAAAAAAAAAC4CAABkcnMvZTJvRG9jLnhtbFBLAQItABQABgAIAAAA&#10;IQAusMme3AAAAAUBAAAPAAAAAAAAAAAAAAAAAG8EAABkcnMvZG93bnJldi54bWxQSwUGAAAAAAQA&#10;BADzAAAAeAUAAAAA&#10;">
                <v:textbox style="mso-fit-shape-to-text:t">
                  <w:txbxContent>
                    <w:p w14:paraId="7C40EFAC" w14:textId="77777777" w:rsidR="000238DE" w:rsidRPr="003A0BA9" w:rsidRDefault="000238DE" w:rsidP="000238DE">
                      <w:r w:rsidRPr="003A0BA9">
                        <w:rPr>
                          <w:b/>
                          <w:bCs/>
                          <w:highlight w:val="green"/>
                        </w:rPr>
                        <w:t>Agreement</w:t>
                      </w:r>
                    </w:p>
                    <w:p w14:paraId="623796FD" w14:textId="77777777" w:rsidR="000238DE" w:rsidRPr="003A0BA9" w:rsidRDefault="000238DE" w:rsidP="000238DE">
                      <w:pPr>
                        <w:pStyle w:val="ListParagraph"/>
                        <w:numPr>
                          <w:ilvl w:val="0"/>
                          <w:numId w:val="10"/>
                        </w:numPr>
                        <w:spacing w:after="120"/>
                        <w:rPr>
                          <w:szCs w:val="20"/>
                          <w:lang w:eastAsia="x-none"/>
                        </w:rPr>
                      </w:pPr>
                      <w:r w:rsidRPr="003A0BA9">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txbxContent>
                </v:textbox>
                <w10:anchorlock/>
              </v:shape>
            </w:pict>
          </mc:Fallback>
        </mc:AlternateContent>
      </w:r>
      <w:r>
        <w:rPr>
          <w:noProof/>
        </w:rPr>
        <mc:AlternateContent>
          <mc:Choice Requires="wps">
            <w:drawing>
              <wp:inline distT="0" distB="0" distL="0" distR="0" wp14:anchorId="1E6A0111" wp14:editId="63B7A8F0">
                <wp:extent cx="6258560" cy="1404620"/>
                <wp:effectExtent l="0" t="0" r="27940" b="2730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9A84B58" w14:textId="77777777" w:rsidR="000238DE" w:rsidRPr="003A0BA9" w:rsidRDefault="000238DE" w:rsidP="000238DE">
                            <w:r w:rsidRPr="003A0BA9">
                              <w:rPr>
                                <w:b/>
                                <w:bCs/>
                                <w:highlight w:val="green"/>
                              </w:rPr>
                              <w:t>Agreement</w:t>
                            </w:r>
                          </w:p>
                          <w:p w14:paraId="185F23DF" w14:textId="77777777" w:rsidR="000238DE" w:rsidRPr="003A0BA9" w:rsidRDefault="000238DE" w:rsidP="000238DE">
                            <w:pPr>
                              <w:pStyle w:val="ListParagraph"/>
                              <w:autoSpaceDE w:val="0"/>
                              <w:autoSpaceDN w:val="0"/>
                              <w:ind w:left="0"/>
                              <w:rPr>
                                <w:szCs w:val="20"/>
                              </w:rPr>
                            </w:pPr>
                            <w:r w:rsidRPr="003A0BA9">
                              <w:rPr>
                                <w:szCs w:val="20"/>
                              </w:rPr>
                              <w:t>A responding UE’s PSSCH/PSCCH transmission(s) within RB set(s) corresponding to a shared COT is intended for the COT initiating UE when,</w:t>
                            </w:r>
                          </w:p>
                          <w:p w14:paraId="14EFDEA2"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13C9E4E"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D91EBAF" w14:textId="77777777" w:rsidR="000238DE" w:rsidRPr="003A0BA9" w:rsidRDefault="000238DE" w:rsidP="000238DE">
                            <w:pPr>
                              <w:pStyle w:val="ListParagraph"/>
                              <w:numPr>
                                <w:ilvl w:val="0"/>
                                <w:numId w:val="10"/>
                              </w:numPr>
                              <w:autoSpaceDE w:val="0"/>
                              <w:autoSpaceDN w:val="0"/>
                              <w:spacing w:before="0" w:after="120"/>
                              <w:rPr>
                                <w:szCs w:val="20"/>
                              </w:rPr>
                            </w:pPr>
                            <w:r w:rsidRPr="003A0BA9">
                              <w:rPr>
                                <w:szCs w:val="20"/>
                              </w:rPr>
                              <w:t>FFS: all other details and additional restrictions</w:t>
                            </w:r>
                          </w:p>
                        </w:txbxContent>
                      </wps:txbx>
                      <wps:bodyPr rot="0" vert="horz" wrap="square" lIns="91440" tIns="45720" rIns="91440" bIns="45720" anchor="t" anchorCtr="0">
                        <a:spAutoFit/>
                      </wps:bodyPr>
                    </wps:wsp>
                  </a:graphicData>
                </a:graphic>
              </wp:inline>
            </w:drawing>
          </mc:Choice>
          <mc:Fallback>
            <w:pict>
              <v:shape w14:anchorId="1E6A0111" id="Text Box 16" o:spid="_x0000_s1031"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V5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vogPRK4V1kci63DsXPpptGjR/eSsp64tuf+xByc50x8NVed6Op/HNk/GfPGWUDJ3&#10;6akuPWAESZU8cDYuNyF9jcTN3lIVtyrxfY7kFDJ1Y8J++jmx3S/tdOr5f69/AQ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Aj&#10;zDV5FQIAACcEAAAOAAAAAAAAAAAAAAAAAC4CAABkcnMvZTJvRG9jLnhtbFBLAQItABQABgAIAAAA&#10;IQAusMme3AAAAAUBAAAPAAAAAAAAAAAAAAAAAG8EAABkcnMvZG93bnJldi54bWxQSwUGAAAAAAQA&#10;BADzAAAAeAUAAAAA&#10;">
                <v:textbox style="mso-fit-shape-to-text:t">
                  <w:txbxContent>
                    <w:p w14:paraId="09A84B58" w14:textId="77777777" w:rsidR="000238DE" w:rsidRPr="003A0BA9" w:rsidRDefault="000238DE" w:rsidP="000238DE">
                      <w:r w:rsidRPr="003A0BA9">
                        <w:rPr>
                          <w:b/>
                          <w:bCs/>
                          <w:highlight w:val="green"/>
                        </w:rPr>
                        <w:t>Agreement</w:t>
                      </w:r>
                    </w:p>
                    <w:p w14:paraId="185F23DF" w14:textId="77777777" w:rsidR="000238DE" w:rsidRPr="003A0BA9" w:rsidRDefault="000238DE" w:rsidP="000238DE">
                      <w:pPr>
                        <w:pStyle w:val="ListParagraph"/>
                        <w:autoSpaceDE w:val="0"/>
                        <w:autoSpaceDN w:val="0"/>
                        <w:ind w:left="0"/>
                        <w:rPr>
                          <w:szCs w:val="20"/>
                        </w:rPr>
                      </w:pPr>
                      <w:r w:rsidRPr="003A0BA9">
                        <w:rPr>
                          <w:szCs w:val="20"/>
                        </w:rPr>
                        <w:t>A responding UE’s PSSCH/PSCCH transmission(s) within RB set(s) corresponding to a shared COT is intended for the COT initiating UE when,</w:t>
                      </w:r>
                    </w:p>
                    <w:p w14:paraId="14EFDEA2"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13C9E4E" w14:textId="77777777" w:rsidR="000238DE" w:rsidRPr="003A0BA9" w:rsidRDefault="000238DE" w:rsidP="000238DE">
                      <w:pPr>
                        <w:pStyle w:val="ListParagraph"/>
                        <w:numPr>
                          <w:ilvl w:val="0"/>
                          <w:numId w:val="10"/>
                        </w:numPr>
                        <w:autoSpaceDE w:val="0"/>
                        <w:autoSpaceDN w:val="0"/>
                        <w:spacing w:before="0"/>
                        <w:rPr>
                          <w:szCs w:val="20"/>
                        </w:rPr>
                      </w:pPr>
                      <w:r w:rsidRPr="003A0BA9">
                        <w:rPr>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D91EBAF" w14:textId="77777777" w:rsidR="000238DE" w:rsidRPr="003A0BA9" w:rsidRDefault="000238DE" w:rsidP="000238DE">
                      <w:pPr>
                        <w:pStyle w:val="ListParagraph"/>
                        <w:numPr>
                          <w:ilvl w:val="0"/>
                          <w:numId w:val="10"/>
                        </w:numPr>
                        <w:autoSpaceDE w:val="0"/>
                        <w:autoSpaceDN w:val="0"/>
                        <w:spacing w:before="0" w:after="120"/>
                        <w:rPr>
                          <w:szCs w:val="20"/>
                        </w:rPr>
                      </w:pPr>
                      <w:r w:rsidRPr="003A0BA9">
                        <w:rPr>
                          <w:szCs w:val="20"/>
                        </w:rPr>
                        <w:t>FFS: all other details and additional restrictions</w:t>
                      </w:r>
                    </w:p>
                  </w:txbxContent>
                </v:textbox>
                <w10:anchorlock/>
              </v:shape>
            </w:pict>
          </mc:Fallback>
        </mc:AlternateContent>
      </w:r>
    </w:p>
    <w:p w14:paraId="1DA4EBC6" w14:textId="77777777" w:rsidR="000238DE" w:rsidRDefault="000238DE" w:rsidP="000238DE"/>
    <w:p w14:paraId="5AF5D568" w14:textId="474B9824" w:rsidR="000238DE" w:rsidRDefault="000238DE" w:rsidP="000238DE">
      <w:r>
        <w:t>RAN1 discussed on several aspects related to COT sharing in NR-U in the past meetings. So far</w:t>
      </w:r>
      <w:r w:rsidR="00716D71">
        <w:t>,</w:t>
      </w:r>
      <w:r>
        <w:t xml:space="preserve"> a framework for COT sharing in SL-U has been established as follows:</w:t>
      </w:r>
    </w:p>
    <w:p w14:paraId="2408E5C1" w14:textId="77777777" w:rsidR="000238DE" w:rsidRDefault="000238DE">
      <w:pPr>
        <w:pStyle w:val="ListParagraph"/>
        <w:numPr>
          <w:ilvl w:val="0"/>
          <w:numId w:val="24"/>
        </w:numPr>
      </w:pPr>
      <w:r>
        <w:t>Task 1: Determine which UEs are target of a COT sharing indication (identified as responder UEs)</w:t>
      </w:r>
    </w:p>
    <w:p w14:paraId="0462D0F8" w14:textId="77777777" w:rsidR="000238DE" w:rsidRDefault="000238DE">
      <w:pPr>
        <w:pStyle w:val="ListParagraph"/>
        <w:numPr>
          <w:ilvl w:val="0"/>
          <w:numId w:val="24"/>
        </w:numPr>
      </w:pPr>
      <w:r>
        <w:t>Task 2: Determine the eligible transmissions for a responder UE over a shared COT</w:t>
      </w:r>
    </w:p>
    <w:p w14:paraId="5DF761E1" w14:textId="77777777" w:rsidR="000238DE" w:rsidRDefault="000238DE">
      <w:pPr>
        <w:pStyle w:val="ListParagraph"/>
        <w:numPr>
          <w:ilvl w:val="0"/>
          <w:numId w:val="24"/>
        </w:numPr>
      </w:pPr>
      <w:r>
        <w:t>Determine the signaling necessary to carry out Task 1 and Task 2, i.e., the COT sharing information (COT-SI)</w:t>
      </w:r>
    </w:p>
    <w:p w14:paraId="7672DFE2" w14:textId="77777777" w:rsidR="000238DE" w:rsidRDefault="000238DE">
      <w:pPr>
        <w:pStyle w:val="ListParagraph"/>
        <w:numPr>
          <w:ilvl w:val="1"/>
          <w:numId w:val="23"/>
        </w:numPr>
      </w:pPr>
      <w:r>
        <w:t>Content</w:t>
      </w:r>
    </w:p>
    <w:p w14:paraId="3003D791" w14:textId="77777777" w:rsidR="000238DE" w:rsidRDefault="000238DE">
      <w:pPr>
        <w:pStyle w:val="ListParagraph"/>
        <w:numPr>
          <w:ilvl w:val="1"/>
          <w:numId w:val="23"/>
        </w:numPr>
      </w:pPr>
      <w:r>
        <w:t>Container</w:t>
      </w:r>
    </w:p>
    <w:p w14:paraId="1E718FE6" w14:textId="065AF306" w:rsidR="000238DE" w:rsidRDefault="000238DE" w:rsidP="000238DE">
      <w:r>
        <w:t>RAN1 #112 agreements lay the foundations for Task 1 and Task 2 based on legacy logical IDs (those currently available in SCI-2 and MAC PDU sub</w:t>
      </w:r>
      <w:r w:rsidR="00863B4D">
        <w:t>-</w:t>
      </w:r>
      <w:r>
        <w:t xml:space="preserve">header). </w:t>
      </w:r>
      <w:proofErr w:type="gramStart"/>
      <w:r>
        <w:t>In order to</w:t>
      </w:r>
      <w:proofErr w:type="gramEnd"/>
      <w:r>
        <w:t xml:space="preserve"> use COT sharing to the maximum effectiveness, COT sharing across cast types and across session IDs should be supported. In RAN1 #112 agreements, additional IDs are mentioned to achieve these cross-cast and cross-session COT sharing features.</w:t>
      </w:r>
    </w:p>
    <w:p w14:paraId="05AA2334" w14:textId="25C77557" w:rsidR="000238DE" w:rsidRDefault="000238DE" w:rsidP="000238DE">
      <w:pPr>
        <w:pStyle w:val="Caption"/>
      </w:pPr>
      <w:bookmarkStart w:id="11" w:name="b09"/>
      <w:r>
        <w:t xml:space="preserve">Proposal </w:t>
      </w:r>
      <w:r w:rsidR="00D654A2">
        <w:fldChar w:fldCharType="begin"/>
      </w:r>
      <w:r w:rsidR="00D654A2">
        <w:instrText xml:space="preserve"> SEQ Proposal \* ARABIC </w:instrText>
      </w:r>
      <w:r w:rsidR="00D654A2">
        <w:fldChar w:fldCharType="separate"/>
      </w:r>
      <w:r w:rsidR="00484F38">
        <w:rPr>
          <w:noProof/>
        </w:rPr>
        <w:t>5</w:t>
      </w:r>
      <w:r w:rsidR="00D654A2">
        <w:rPr>
          <w:noProof/>
        </w:rPr>
        <w:fldChar w:fldCharType="end"/>
      </w:r>
      <w:r>
        <w:t>: Support COT sharing targeting multiple UEs, across cast types, and across different sessions (potentially different logical IDs within the same cast type) to maximize channel access efficiency and throughput.</w:t>
      </w:r>
    </w:p>
    <w:bookmarkEnd w:id="11"/>
    <w:p w14:paraId="6B1541A7" w14:textId="4D94AB5E" w:rsidR="000238DE" w:rsidRDefault="000238DE" w:rsidP="000238DE">
      <w:r>
        <w:lastRenderedPageBreak/>
        <w:t xml:space="preserve">To support cross-session and cross-cast COT sharing, the addition of (one or more) logical ID(s) in COT sharing information could provide a broader set of receiver UEs with the necessary information </w:t>
      </w:r>
      <w:r w:rsidR="00BA1A29">
        <w:t xml:space="preserve">for determining </w:t>
      </w:r>
      <w:r w:rsidR="00F870E7">
        <w:t>eligible transmissions</w:t>
      </w:r>
      <w:r>
        <w:t xml:space="preserve"> (see Option 1 in</w:t>
      </w:r>
      <w:r w:rsidR="006F26FB">
        <w:t xml:space="preserve"> </w:t>
      </w:r>
      <w:r w:rsidR="006F26FB">
        <w:fldChar w:fldCharType="begin"/>
      </w:r>
      <w:r w:rsidR="006F26FB">
        <w:instrText xml:space="preserve"> REF _Ref131607265 \h </w:instrText>
      </w:r>
      <w:r w:rsidR="006F26FB">
        <w:fldChar w:fldCharType="separate"/>
      </w:r>
      <w:r w:rsidR="00484F38">
        <w:t xml:space="preserve">Figure </w:t>
      </w:r>
      <w:r w:rsidR="00484F38">
        <w:rPr>
          <w:noProof/>
        </w:rPr>
        <w:t>2</w:t>
      </w:r>
      <w:r w:rsidR="006F26FB">
        <w:fldChar w:fldCharType="end"/>
      </w:r>
      <w:r>
        <w:t>.</w:t>
      </w:r>
    </w:p>
    <w:p w14:paraId="2984939D" w14:textId="1DA67DFE" w:rsidR="000238DE" w:rsidRDefault="000238DE" w:rsidP="000238DE">
      <w:pPr>
        <w:pStyle w:val="Caption"/>
      </w:pPr>
      <w:bookmarkStart w:id="12" w:name="b11"/>
      <w:r>
        <w:t xml:space="preserve">Observation </w:t>
      </w:r>
      <w:r w:rsidR="00D654A2">
        <w:fldChar w:fldCharType="begin"/>
      </w:r>
      <w:r w:rsidR="00D654A2">
        <w:instrText xml:space="preserve"> SEQ Observation \* ARABIC </w:instrText>
      </w:r>
      <w:r w:rsidR="00D654A2">
        <w:fldChar w:fldCharType="separate"/>
      </w:r>
      <w:r w:rsidR="00484F38">
        <w:rPr>
          <w:noProof/>
        </w:rPr>
        <w:t>5</w:t>
      </w:r>
      <w:r w:rsidR="00D654A2">
        <w:rPr>
          <w:noProof/>
        </w:rPr>
        <w:fldChar w:fldCharType="end"/>
      </w:r>
      <w:r>
        <w:t>: Additional logical IDs in COT sharing information can support cross-session and cross-cast COT sharing.</w:t>
      </w:r>
    </w:p>
    <w:p w14:paraId="5E1FAFE5" w14:textId="30D08B3E" w:rsidR="000238DE" w:rsidRPr="004A0A34" w:rsidRDefault="000238DE" w:rsidP="000238DE">
      <w:pPr>
        <w:pStyle w:val="Caption"/>
      </w:pPr>
      <w:bookmarkStart w:id="13" w:name="b12"/>
      <w:bookmarkEnd w:id="12"/>
      <w:r>
        <w:t xml:space="preserve">Proposal </w:t>
      </w:r>
      <w:r w:rsidR="00D654A2">
        <w:fldChar w:fldCharType="begin"/>
      </w:r>
      <w:r w:rsidR="00D654A2">
        <w:instrText xml:space="preserve"> SEQ Proposal \* ARABIC </w:instrText>
      </w:r>
      <w:r w:rsidR="00D654A2">
        <w:fldChar w:fldCharType="separate"/>
      </w:r>
      <w:r w:rsidR="00484F38">
        <w:rPr>
          <w:noProof/>
        </w:rPr>
        <w:t>6</w:t>
      </w:r>
      <w:r w:rsidR="00D654A2">
        <w:rPr>
          <w:noProof/>
        </w:rPr>
        <w:fldChar w:fldCharType="end"/>
      </w:r>
      <w:r>
        <w:t>: Support additional logical ID(s) in COT sharing information.</w:t>
      </w:r>
    </w:p>
    <w:bookmarkEnd w:id="13"/>
    <w:p w14:paraId="00ABD76F" w14:textId="78E5279D" w:rsidR="000238DE" w:rsidRDefault="000238DE" w:rsidP="000238DE">
      <w:r>
        <w:t xml:space="preserve">In R16/R17 NR SL, there is no grouping of logical IDs related to communications with a given UE or a group of UEs. For unicast communications, each unicast source/destination ID pair is associated with an RRC connection. For groupcast and broadcast, there is no RRC connection, rather the destination ID used for communicating to a group is generated at the application layer. </w:t>
      </w:r>
    </w:p>
    <w:p w14:paraId="5B747EBC" w14:textId="5916A087" w:rsidR="000238DE" w:rsidRDefault="000238DE" w:rsidP="000238DE">
      <w:pPr>
        <w:pStyle w:val="Caption"/>
      </w:pPr>
      <w:bookmarkStart w:id="14" w:name="b13"/>
      <w:r>
        <w:t xml:space="preserve">Observation </w:t>
      </w:r>
      <w:r w:rsidR="00D654A2">
        <w:fldChar w:fldCharType="begin"/>
      </w:r>
      <w:r w:rsidR="00D654A2">
        <w:instrText xml:space="preserve"> SEQ Observation \* ARABIC </w:instrText>
      </w:r>
      <w:r w:rsidR="00D654A2">
        <w:fldChar w:fldCharType="separate"/>
      </w:r>
      <w:r w:rsidR="00484F38">
        <w:rPr>
          <w:noProof/>
        </w:rPr>
        <w:t>6</w:t>
      </w:r>
      <w:r w:rsidR="00D654A2">
        <w:rPr>
          <w:noProof/>
        </w:rPr>
        <w:fldChar w:fldCharType="end"/>
      </w:r>
      <w:r>
        <w:t>: A method for grouping all the logical IDs related to communications with a COT initiating UE can be beneficial to support cross-cast and cross-session COT sharing.</w:t>
      </w:r>
    </w:p>
    <w:bookmarkEnd w:id="14"/>
    <w:p w14:paraId="1F2EE218" w14:textId="47970DA3" w:rsidR="000238DE" w:rsidRPr="00910602" w:rsidRDefault="000238DE" w:rsidP="000238DE">
      <w:r>
        <w:t>A new ID related to a shared COT could be introduced and provided by a COT initiator UE alongside COT sharing information (see Option 2 in</w:t>
      </w:r>
      <w:r w:rsidR="006F26FB">
        <w:t xml:space="preserve"> </w:t>
      </w:r>
      <w:r w:rsidR="006F26FB">
        <w:fldChar w:fldCharType="begin"/>
      </w:r>
      <w:r w:rsidR="006F26FB">
        <w:instrText xml:space="preserve"> REF _Ref131607265 \h </w:instrText>
      </w:r>
      <w:r w:rsidR="006F26FB">
        <w:fldChar w:fldCharType="separate"/>
      </w:r>
      <w:r w:rsidR="00484F38">
        <w:t xml:space="preserve">Figure </w:t>
      </w:r>
      <w:r w:rsidR="00484F38">
        <w:rPr>
          <w:noProof/>
        </w:rPr>
        <w:t>2</w:t>
      </w:r>
      <w:r w:rsidR="006F26FB">
        <w:fldChar w:fldCharType="end"/>
      </w:r>
      <w:r>
        <w:t xml:space="preserve">). The new COT sharing ID is fixed by the COT initiating UE, and is mapped to a set of eligible logical IDs that can be used over the COTs for which COT-SI carries such an ID. The COT initiator UE will provide support for </w:t>
      </w:r>
      <w:r w:rsidR="00C02DD9">
        <w:t>grouping a set of allowable logical IDs under a COT sharing ID</w:t>
      </w:r>
      <w:r>
        <w:t>.</w:t>
      </w:r>
      <w:r w:rsidR="002B0215">
        <w:t xml:space="preserve"> More details on how </w:t>
      </w:r>
      <w:r w:rsidR="0098796E">
        <w:t xml:space="preserve">COT sharing IDs can be used can be found in our contribution to RAN1 #112 </w:t>
      </w:r>
      <w:r w:rsidR="0098796E">
        <w:fldChar w:fldCharType="begin"/>
      </w:r>
      <w:r w:rsidR="0098796E">
        <w:instrText xml:space="preserve"> REF _Ref130823346 \r \h </w:instrText>
      </w:r>
      <w:r w:rsidR="0098796E">
        <w:fldChar w:fldCharType="separate"/>
      </w:r>
      <w:r w:rsidR="00484F38">
        <w:t xml:space="preserve">[6] </w:t>
      </w:r>
      <w:r w:rsidR="0098796E">
        <w:fldChar w:fldCharType="end"/>
      </w:r>
      <w:r>
        <w:t xml:space="preserve"> </w:t>
      </w:r>
    </w:p>
    <w:p w14:paraId="64A471F5" w14:textId="23167DAA" w:rsidR="000238DE" w:rsidRDefault="000238DE" w:rsidP="000238DE">
      <w:pPr>
        <w:pStyle w:val="Caption"/>
      </w:pPr>
      <w:bookmarkStart w:id="15" w:name="b14"/>
      <w:r>
        <w:t xml:space="preserve">Proposal </w:t>
      </w:r>
      <w:r w:rsidR="00D654A2">
        <w:fldChar w:fldCharType="begin"/>
      </w:r>
      <w:r w:rsidR="00D654A2">
        <w:instrText xml:space="preserve"> SEQ Proposal \* ARABIC </w:instrText>
      </w:r>
      <w:r w:rsidR="00D654A2">
        <w:fldChar w:fldCharType="separate"/>
      </w:r>
      <w:r w:rsidR="00484F38">
        <w:rPr>
          <w:noProof/>
        </w:rPr>
        <w:t>7</w:t>
      </w:r>
      <w:r w:rsidR="00D654A2">
        <w:rPr>
          <w:noProof/>
        </w:rPr>
        <w:fldChar w:fldCharType="end"/>
      </w:r>
      <w:r>
        <w:t xml:space="preserve">: RAN1 studies new COT sharing ID in COT sharing information, to signal COT sharing </w:t>
      </w:r>
      <w:r w:rsidR="004E334E">
        <w:t xml:space="preserve">associated </w:t>
      </w:r>
      <w:r>
        <w:t>to a set of links (logical IDs)</w:t>
      </w:r>
    </w:p>
    <w:p w14:paraId="13B4A989" w14:textId="77777777" w:rsidR="000238DE" w:rsidRPr="00747B5D" w:rsidRDefault="000238DE">
      <w:pPr>
        <w:pStyle w:val="ListParagraph"/>
        <w:numPr>
          <w:ilvl w:val="0"/>
          <w:numId w:val="26"/>
        </w:numPr>
        <w:rPr>
          <w:b/>
          <w:bCs/>
        </w:rPr>
      </w:pPr>
      <w:r>
        <w:rPr>
          <w:b/>
          <w:bCs/>
        </w:rPr>
        <w:t>FFS mapping of COT sharing ID to logical IDs (e.g.</w:t>
      </w:r>
      <w:proofErr w:type="gramStart"/>
      <w:r>
        <w:rPr>
          <w:b/>
          <w:bCs/>
        </w:rPr>
        <w:t>,  unicast</w:t>
      </w:r>
      <w:proofErr w:type="gramEnd"/>
      <w:r>
        <w:rPr>
          <w:b/>
          <w:bCs/>
        </w:rPr>
        <w:t xml:space="preserve"> source/destination ID, or destination ID for groupcast and broadcast).</w:t>
      </w:r>
    </w:p>
    <w:bookmarkEnd w:id="15"/>
    <w:p w14:paraId="14D8A4F8" w14:textId="77777777" w:rsidR="000238DE" w:rsidRDefault="000238DE" w:rsidP="000238DE">
      <w:pPr>
        <w:ind w:left="360"/>
      </w:pPr>
      <w:r w:rsidRPr="009D66F0">
        <w:rPr>
          <w:noProof/>
        </w:rPr>
        <w:drawing>
          <wp:inline distT="0" distB="0" distL="0" distR="0" wp14:anchorId="17D8EF22" wp14:editId="785AAD10">
            <wp:extent cx="6332220" cy="1746250"/>
            <wp:effectExtent l="0" t="0" r="0" b="6350"/>
            <wp:docPr id="242" name="Picture 242" descr="Diagram&#10;&#10;Description automatically generated with medium confidence">
              <a:extLst xmlns:a="http://schemas.openxmlformats.org/drawingml/2006/main">
                <a:ext uri="{FF2B5EF4-FFF2-40B4-BE49-F238E27FC236}">
                  <a16:creationId xmlns:a16="http://schemas.microsoft.com/office/drawing/2014/main" id="{EE328DE0-9126-0D46-6FF4-29E9D3823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Picture 83" descr="Diagram&#10;&#10;Description automatically generated with medium confidence">
                      <a:extLst>
                        <a:ext uri="{FF2B5EF4-FFF2-40B4-BE49-F238E27FC236}">
                          <a16:creationId xmlns:a16="http://schemas.microsoft.com/office/drawing/2014/main" id="{EE328DE0-9126-0D46-6FF4-29E9D382346F}"/>
                        </a:ext>
                      </a:extLst>
                    </pic:cNvPr>
                    <pic:cNvPicPr>
                      <a:picLocks noChangeAspect="1"/>
                    </pic:cNvPicPr>
                  </pic:nvPicPr>
                  <pic:blipFill>
                    <a:blip r:embed="rId13"/>
                    <a:stretch>
                      <a:fillRect/>
                    </a:stretch>
                  </pic:blipFill>
                  <pic:spPr>
                    <a:xfrm>
                      <a:off x="0" y="0"/>
                      <a:ext cx="6332220" cy="1746250"/>
                    </a:xfrm>
                    <a:prstGeom prst="rect">
                      <a:avLst/>
                    </a:prstGeom>
                  </pic:spPr>
                </pic:pic>
              </a:graphicData>
            </a:graphic>
          </wp:inline>
        </w:drawing>
      </w:r>
    </w:p>
    <w:p w14:paraId="0F8DF074" w14:textId="7C016E80" w:rsidR="000238DE" w:rsidRDefault="001D267B" w:rsidP="00313600">
      <w:pPr>
        <w:pStyle w:val="Caption"/>
        <w:jc w:val="center"/>
      </w:pPr>
      <w:bookmarkStart w:id="16" w:name="_Ref131607265"/>
      <w:r>
        <w:t xml:space="preserve">Figure </w:t>
      </w:r>
      <w:r w:rsidR="00D654A2">
        <w:fldChar w:fldCharType="begin"/>
      </w:r>
      <w:r w:rsidR="00D654A2">
        <w:instrText xml:space="preserve"> SEQ Figure \* ARABIC </w:instrText>
      </w:r>
      <w:r w:rsidR="00D654A2">
        <w:fldChar w:fldCharType="separate"/>
      </w:r>
      <w:r w:rsidR="00484F38">
        <w:rPr>
          <w:noProof/>
        </w:rPr>
        <w:t>2</w:t>
      </w:r>
      <w:r w:rsidR="00D654A2">
        <w:rPr>
          <w:noProof/>
        </w:rPr>
        <w:fldChar w:fldCharType="end"/>
      </w:r>
      <w:bookmarkEnd w:id="16"/>
      <w:r>
        <w:t>:</w:t>
      </w:r>
      <w:r w:rsidR="006F26FB">
        <w:t xml:space="preserve"> </w:t>
      </w:r>
      <w:r w:rsidR="006F26FB" w:rsidRPr="006F26FB">
        <w:t>Logical IDs currently available in PSCCH/PSSCH from a COT initiator</w:t>
      </w:r>
      <w:r w:rsidR="006F26FB">
        <w:t>.</w:t>
      </w:r>
      <w:bookmarkStart w:id="17" w:name="_Ref127198665"/>
    </w:p>
    <w:p w14:paraId="534E519B" w14:textId="77777777" w:rsidR="000238DE" w:rsidRDefault="000238DE" w:rsidP="000238DE">
      <w:pPr>
        <w:pStyle w:val="Heading3"/>
      </w:pPr>
      <w:r>
        <w:t xml:space="preserve">COT sharing </w:t>
      </w:r>
      <w:proofErr w:type="gramStart"/>
      <w:r>
        <w:t>information</w:t>
      </w:r>
      <w:proofErr w:type="gramEnd"/>
    </w:p>
    <w:p w14:paraId="7E9D7B60" w14:textId="77777777" w:rsidR="000238DE" w:rsidRDefault="000238DE" w:rsidP="000238DE">
      <w:pPr>
        <w:pStyle w:val="Heading4"/>
      </w:pPr>
      <w:bookmarkStart w:id="18" w:name="_Ref127186785"/>
      <w:r>
        <w:t>Content</w:t>
      </w:r>
      <w:bookmarkEnd w:id="18"/>
    </w:p>
    <w:p w14:paraId="7A930A6E" w14:textId="0F992F70" w:rsidR="000238DE" w:rsidRDefault="000238DE" w:rsidP="000238DE">
      <w:pPr>
        <w:pStyle w:val="Caption"/>
      </w:pPr>
      <w:bookmarkStart w:id="19" w:name="b15"/>
      <w:r>
        <w:t xml:space="preserve">Observation </w:t>
      </w:r>
      <w:r w:rsidR="00D654A2">
        <w:fldChar w:fldCharType="begin"/>
      </w:r>
      <w:r w:rsidR="00D654A2">
        <w:instrText xml:space="preserve"> SEQ Observation \* ARABIC </w:instrText>
      </w:r>
      <w:r w:rsidR="00D654A2">
        <w:fldChar w:fldCharType="separate"/>
      </w:r>
      <w:r w:rsidR="00484F38">
        <w:rPr>
          <w:noProof/>
        </w:rPr>
        <w:t>7</w:t>
      </w:r>
      <w:r w:rsidR="00D654A2">
        <w:rPr>
          <w:noProof/>
        </w:rPr>
        <w:fldChar w:fldCharType="end"/>
      </w:r>
      <w:r>
        <w:t xml:space="preserve">: Regarding signaling COT sharing information, in </w:t>
      </w:r>
      <w:proofErr w:type="spellStart"/>
      <w:r>
        <w:t>Uu</w:t>
      </w:r>
      <w:proofErr w:type="spellEnd"/>
      <w:r>
        <w:t xml:space="preserve"> there is a minimal information package to be conveyed to a responder: time/frequency information of the shared COT and allowable CAPC. </w:t>
      </w:r>
    </w:p>
    <w:p w14:paraId="76042833" w14:textId="00892F3D" w:rsidR="000238DE" w:rsidRDefault="000238DE" w:rsidP="000238DE">
      <w:pPr>
        <w:pStyle w:val="Caption"/>
      </w:pPr>
      <w:bookmarkStart w:id="20" w:name="b16"/>
      <w:bookmarkEnd w:id="19"/>
      <w:r>
        <w:t xml:space="preserve">Observation </w:t>
      </w:r>
      <w:r w:rsidR="00D654A2">
        <w:fldChar w:fldCharType="begin"/>
      </w:r>
      <w:r w:rsidR="00D654A2">
        <w:instrText xml:space="preserve"> SEQ Observation \* ARABIC </w:instrText>
      </w:r>
      <w:r w:rsidR="00D654A2">
        <w:fldChar w:fldCharType="separate"/>
      </w:r>
      <w:r w:rsidR="00484F38">
        <w:rPr>
          <w:noProof/>
        </w:rPr>
        <w:t>8</w:t>
      </w:r>
      <w:r w:rsidR="00D654A2">
        <w:rPr>
          <w:noProof/>
        </w:rPr>
        <w:fldChar w:fldCharType="end"/>
      </w:r>
      <w:r>
        <w:t>: Eligible logical IDs are required to support COT sharing in SL-U, and IDs additional to legacy IDs can be helpful to support cross-cast and cross-session COT sharing.</w:t>
      </w:r>
    </w:p>
    <w:p w14:paraId="188731AD" w14:textId="02851804" w:rsidR="000238DE" w:rsidRDefault="000238DE" w:rsidP="000238DE">
      <w:pPr>
        <w:pStyle w:val="Caption"/>
      </w:pPr>
      <w:bookmarkStart w:id="21" w:name="b17"/>
      <w:bookmarkEnd w:id="20"/>
      <w:r>
        <w:t xml:space="preserve">Observation </w:t>
      </w:r>
      <w:r w:rsidR="00D654A2">
        <w:fldChar w:fldCharType="begin"/>
      </w:r>
      <w:r w:rsidR="00D654A2">
        <w:instrText xml:space="preserve"> SEQ Observation \* ARABIC </w:instrText>
      </w:r>
      <w:r w:rsidR="00D654A2">
        <w:fldChar w:fldCharType="separate"/>
      </w:r>
      <w:r w:rsidR="00484F38">
        <w:rPr>
          <w:noProof/>
        </w:rPr>
        <w:t>9</w:t>
      </w:r>
      <w:r w:rsidR="00D654A2">
        <w:rPr>
          <w:noProof/>
        </w:rPr>
        <w:fldChar w:fldCharType="end"/>
      </w:r>
      <w:r>
        <w:t>: Channel access type and CPE indication was supported in NR-U, and could be supported also in SL-U.</w:t>
      </w:r>
    </w:p>
    <w:bookmarkEnd w:id="21"/>
    <w:p w14:paraId="15898B26" w14:textId="77777777" w:rsidR="000238DE" w:rsidRPr="00E142E4" w:rsidRDefault="000238DE" w:rsidP="000238DE">
      <w:r>
        <w:t>In the following proposal we list all the information useful for COT sharing.</w:t>
      </w:r>
    </w:p>
    <w:p w14:paraId="58ABE75A" w14:textId="7FB3DDBD" w:rsidR="000238DE" w:rsidRDefault="000238DE" w:rsidP="000238DE">
      <w:pPr>
        <w:pStyle w:val="Caption"/>
      </w:pPr>
      <w:bookmarkStart w:id="22" w:name="b18"/>
      <w:r>
        <w:t xml:space="preserve">Proposal </w:t>
      </w:r>
      <w:r w:rsidR="00D654A2">
        <w:fldChar w:fldCharType="begin"/>
      </w:r>
      <w:r w:rsidR="00D654A2">
        <w:instrText xml:space="preserve"> SEQ Proposal \* ARABIC </w:instrText>
      </w:r>
      <w:r w:rsidR="00D654A2">
        <w:fldChar w:fldCharType="separate"/>
      </w:r>
      <w:r w:rsidR="00484F38">
        <w:rPr>
          <w:noProof/>
        </w:rPr>
        <w:t>8</w:t>
      </w:r>
      <w:r w:rsidR="00D654A2">
        <w:rPr>
          <w:noProof/>
        </w:rPr>
        <w:fldChar w:fldCharType="end"/>
      </w:r>
      <w:r>
        <w:t xml:space="preserve">: Support COT-SI transmission over PSCCH/PSSCH from the initiator to share a COT. The COT-SI includes at least time/frequency information of the shared COT, </w:t>
      </w:r>
      <w:r w:rsidR="00BF16D5">
        <w:t xml:space="preserve">and </w:t>
      </w:r>
      <w:r>
        <w:t>CAPC.</w:t>
      </w:r>
    </w:p>
    <w:p w14:paraId="55D74A86" w14:textId="4B098FAF" w:rsidR="000238DE" w:rsidRDefault="000238DE">
      <w:pPr>
        <w:pStyle w:val="ListParagraph"/>
        <w:numPr>
          <w:ilvl w:val="0"/>
          <w:numId w:val="25"/>
        </w:numPr>
        <w:rPr>
          <w:b/>
          <w:bCs/>
        </w:rPr>
      </w:pPr>
      <w:r>
        <w:rPr>
          <w:b/>
          <w:bCs/>
        </w:rPr>
        <w:t xml:space="preserve">Note: </w:t>
      </w:r>
      <w:r w:rsidR="00BF16D5">
        <w:rPr>
          <w:b/>
          <w:bCs/>
        </w:rPr>
        <w:t xml:space="preserve">Legacy </w:t>
      </w:r>
      <w:r>
        <w:rPr>
          <w:b/>
          <w:bCs/>
        </w:rPr>
        <w:t>source/destination ID fields in SCI-2 are considered as part of COT sharing information.</w:t>
      </w:r>
    </w:p>
    <w:p w14:paraId="3F52E6EC" w14:textId="6CB79669" w:rsidR="000238DE" w:rsidRPr="00C853FD" w:rsidRDefault="000238DE">
      <w:pPr>
        <w:pStyle w:val="ListParagraph"/>
        <w:numPr>
          <w:ilvl w:val="0"/>
          <w:numId w:val="25"/>
        </w:numPr>
        <w:rPr>
          <w:b/>
          <w:bCs/>
        </w:rPr>
      </w:pPr>
      <w:r>
        <w:rPr>
          <w:b/>
          <w:bCs/>
        </w:rPr>
        <w:t>Support</w:t>
      </w:r>
      <w:r w:rsidRPr="00C853FD">
        <w:rPr>
          <w:b/>
          <w:bCs/>
        </w:rPr>
        <w:t xml:space="preserve"> additional ID(s) </w:t>
      </w:r>
      <w:r>
        <w:rPr>
          <w:b/>
          <w:bCs/>
        </w:rPr>
        <w:t xml:space="preserve">(other than </w:t>
      </w:r>
      <w:r w:rsidR="00BF16D5">
        <w:rPr>
          <w:b/>
          <w:bCs/>
        </w:rPr>
        <w:t xml:space="preserve">legacy </w:t>
      </w:r>
      <w:r>
        <w:rPr>
          <w:b/>
          <w:bCs/>
        </w:rPr>
        <w:t>source/destination ID fields in SCI-2) as part of COT-SI</w:t>
      </w:r>
      <w:r w:rsidRPr="00C853FD">
        <w:rPr>
          <w:b/>
          <w:bCs/>
        </w:rPr>
        <w:t>.</w:t>
      </w:r>
    </w:p>
    <w:p w14:paraId="6A71C951" w14:textId="77777777" w:rsidR="000238DE" w:rsidRDefault="000238DE">
      <w:pPr>
        <w:pStyle w:val="ListParagraph"/>
        <w:numPr>
          <w:ilvl w:val="1"/>
          <w:numId w:val="25"/>
        </w:numPr>
        <w:rPr>
          <w:b/>
          <w:bCs/>
        </w:rPr>
      </w:pPr>
      <w:r w:rsidRPr="00C853FD">
        <w:rPr>
          <w:b/>
          <w:bCs/>
        </w:rPr>
        <w:t>FFS: Whether an additional ID can be a logical ID or a COT sharing ID.</w:t>
      </w:r>
    </w:p>
    <w:p w14:paraId="2A45239C" w14:textId="77777777" w:rsidR="000238DE" w:rsidRPr="00C853FD" w:rsidRDefault="000238DE">
      <w:pPr>
        <w:pStyle w:val="ListParagraph"/>
        <w:numPr>
          <w:ilvl w:val="2"/>
          <w:numId w:val="25"/>
        </w:numPr>
        <w:rPr>
          <w:b/>
          <w:bCs/>
        </w:rPr>
      </w:pPr>
      <w:r>
        <w:rPr>
          <w:b/>
          <w:bCs/>
        </w:rPr>
        <w:t>FFS: Whether/how the COT sharing ID is mapped to a set of logical IDs</w:t>
      </w:r>
    </w:p>
    <w:p w14:paraId="3973E2D3" w14:textId="77777777" w:rsidR="000238DE" w:rsidRPr="00C853FD" w:rsidRDefault="000238DE">
      <w:pPr>
        <w:pStyle w:val="ListParagraph"/>
        <w:numPr>
          <w:ilvl w:val="0"/>
          <w:numId w:val="25"/>
        </w:numPr>
        <w:rPr>
          <w:b/>
          <w:bCs/>
        </w:rPr>
      </w:pPr>
      <w:r>
        <w:rPr>
          <w:b/>
          <w:bCs/>
        </w:rPr>
        <w:lastRenderedPageBreak/>
        <w:t>L1 ID(s) are considered for all COT sharing purposes</w:t>
      </w:r>
      <w:r w:rsidRPr="00C853FD">
        <w:rPr>
          <w:b/>
          <w:bCs/>
        </w:rPr>
        <w:t>.</w:t>
      </w:r>
    </w:p>
    <w:bookmarkEnd w:id="22"/>
    <w:p w14:paraId="2DD1999C" w14:textId="77777777" w:rsidR="000238DE" w:rsidRPr="00BB1F09" w:rsidRDefault="000238DE" w:rsidP="000238DE">
      <w:pPr>
        <w:pStyle w:val="Heading4"/>
      </w:pPr>
      <w:r>
        <w:t>Container</w:t>
      </w:r>
    </w:p>
    <w:p w14:paraId="5CFED128" w14:textId="77777777" w:rsidR="000238DE" w:rsidRDefault="000238DE" w:rsidP="000238DE">
      <w:r>
        <w:t xml:space="preserve">In Rel-16 NR-U, COT structure information (COT-SI) was introduced in DCI 2_0 to inform the receiver(s) over a DL COT about the time/frequency rectangle obtained with a Type 1 channel access procedure. Further, the </w:t>
      </w:r>
      <w:proofErr w:type="spellStart"/>
      <w:r>
        <w:t>gNB</w:t>
      </w:r>
      <w:proofErr w:type="spellEnd"/>
      <w:r>
        <w:t xml:space="preserve"> would indicate the channel access type and CPE via DCI scheduling for DL to UL COT sharing. Conversely, in UL to DL sharing (e.g., UE initiating a COT with CG-PUSCH), a UE that obtains a COT with Type 1 channel access, can provide ‘COT sharing information’ in CG-UCI. The field points to a row index corresponding to a configuration containing COT sharing information (higher layer parameters). Specifically, the row contains a CAPC, an offset (start of shared region), and a duration (end of shared region). If the field in CG-UCI is set to ‘1’, then the COT can be shared after a default offset from the end of the slot containing CG-UCI is detected.</w:t>
      </w:r>
    </w:p>
    <w:p w14:paraId="36AAE36B" w14:textId="55295DB6" w:rsidR="000238DE" w:rsidRPr="0012146D" w:rsidRDefault="000238DE" w:rsidP="000238DE">
      <w:pPr>
        <w:pStyle w:val="Caption"/>
      </w:pPr>
      <w:bookmarkStart w:id="23" w:name="b19"/>
      <w:r>
        <w:t xml:space="preserve">Observation </w:t>
      </w:r>
      <w:r w:rsidR="00D654A2">
        <w:fldChar w:fldCharType="begin"/>
      </w:r>
      <w:r w:rsidR="00D654A2">
        <w:instrText xml:space="preserve"> SEQ Observation \* ARABIC </w:instrText>
      </w:r>
      <w:r w:rsidR="00D654A2">
        <w:fldChar w:fldCharType="separate"/>
      </w:r>
      <w:r w:rsidR="00484F38">
        <w:rPr>
          <w:noProof/>
        </w:rPr>
        <w:t>10</w:t>
      </w:r>
      <w:r w:rsidR="00D654A2">
        <w:rPr>
          <w:noProof/>
        </w:rPr>
        <w:fldChar w:fldCharType="end"/>
      </w:r>
      <w:r>
        <w:t>: To support quick acquisition of COT sharing information, SCI signaling may be more suitable than MAC-CE.</w:t>
      </w:r>
    </w:p>
    <w:p w14:paraId="2ECD859F" w14:textId="6835D9B1" w:rsidR="000238DE" w:rsidRDefault="000238DE" w:rsidP="005B6DE4">
      <w:pPr>
        <w:pStyle w:val="Caption"/>
      </w:pPr>
      <w:bookmarkStart w:id="24" w:name="b21"/>
      <w:bookmarkEnd w:id="23"/>
      <w:r>
        <w:t xml:space="preserve">Proposal </w:t>
      </w:r>
      <w:r w:rsidR="00D654A2">
        <w:fldChar w:fldCharType="begin"/>
      </w:r>
      <w:r w:rsidR="00D654A2">
        <w:instrText xml:space="preserve"> SEQ Proposal \* ARABIC </w:instrText>
      </w:r>
      <w:r w:rsidR="00D654A2">
        <w:fldChar w:fldCharType="separate"/>
      </w:r>
      <w:r w:rsidR="00484F38">
        <w:rPr>
          <w:noProof/>
        </w:rPr>
        <w:t>9</w:t>
      </w:r>
      <w:r w:rsidR="00D654A2">
        <w:rPr>
          <w:noProof/>
        </w:rPr>
        <w:fldChar w:fldCharType="end"/>
      </w:r>
      <w:r>
        <w:t>: SCI is considered as baseline for the container of COT-SI.</w:t>
      </w:r>
      <w:bookmarkEnd w:id="24"/>
    </w:p>
    <w:p w14:paraId="1D8BEFC4" w14:textId="77777777" w:rsidR="000238DE" w:rsidRDefault="000238DE" w:rsidP="000238DE">
      <w:pPr>
        <w:pStyle w:val="Heading3"/>
      </w:pPr>
      <w:r>
        <w:t>Eligible PSFCH responses in shared COT</w:t>
      </w:r>
      <w:bookmarkEnd w:id="17"/>
    </w:p>
    <w:p w14:paraId="1C7A053A" w14:textId="77777777" w:rsidR="000238DE" w:rsidRPr="005D62B8" w:rsidRDefault="000238DE" w:rsidP="000238DE">
      <w:r>
        <w:t>In RAN 1 #111 we had the following agreement on the eligibility of PSFCH responses on a shared COT:</w:t>
      </w:r>
    </w:p>
    <w:p w14:paraId="10273F71" w14:textId="77777777" w:rsidR="000238DE" w:rsidRDefault="000238DE" w:rsidP="000238DE">
      <w:r>
        <w:rPr>
          <w:noProof/>
        </w:rPr>
        <mc:AlternateContent>
          <mc:Choice Requires="wps">
            <w:drawing>
              <wp:inline distT="0" distB="0" distL="0" distR="0" wp14:anchorId="49AE241E" wp14:editId="38AC5C8E">
                <wp:extent cx="6258560" cy="1404620"/>
                <wp:effectExtent l="0" t="0" r="27940" b="158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20B47C8" w14:textId="77777777" w:rsidR="000238DE" w:rsidRPr="006E507C" w:rsidRDefault="000238DE" w:rsidP="000238DE">
                            <w:pPr>
                              <w:autoSpaceDE w:val="0"/>
                              <w:autoSpaceDN w:val="0"/>
                              <w:spacing w:before="120"/>
                              <w:rPr>
                                <w:szCs w:val="22"/>
                              </w:rPr>
                            </w:pPr>
                            <w:r w:rsidRPr="006E507C">
                              <w:rPr>
                                <w:b/>
                                <w:bCs/>
                                <w:szCs w:val="22"/>
                                <w:highlight w:val="green"/>
                              </w:rPr>
                              <w:t>Agreement</w:t>
                            </w:r>
                            <w:r w:rsidRPr="006E507C">
                              <w:rPr>
                                <w:b/>
                                <w:bCs/>
                                <w:szCs w:val="22"/>
                              </w:rPr>
                              <w:t xml:space="preserve"> </w:t>
                            </w:r>
                          </w:p>
                          <w:p w14:paraId="05CD87C5" w14:textId="77777777" w:rsidR="000238DE" w:rsidRPr="00276224" w:rsidRDefault="000238DE" w:rsidP="000238DE">
                            <w:pPr>
                              <w:pStyle w:val="0Maintext"/>
                              <w:tabs>
                                <w:tab w:val="left" w:pos="720"/>
                              </w:tabs>
                              <w:spacing w:after="0" w:afterAutospacing="0" w:line="240" w:lineRule="auto"/>
                              <w:rPr>
                                <w:lang w:val="en-US" w:eastAsia="zh-CN"/>
                              </w:rPr>
                            </w:pPr>
                            <w:r w:rsidRPr="00276224">
                              <w:rPr>
                                <w:lang w:val="en-AU" w:eastAsia="zh-CN"/>
                              </w:rPr>
                              <w:t>For UE-to-UE COT sharing,</w:t>
                            </w:r>
                          </w:p>
                          <w:p w14:paraId="38DE4851" w14:textId="77777777" w:rsidR="000238DE" w:rsidRPr="003F7EA7" w:rsidRDefault="000238DE">
                            <w:pPr>
                              <w:pStyle w:val="0Maintext"/>
                              <w:numPr>
                                <w:ilvl w:val="0"/>
                                <w:numId w:val="20"/>
                              </w:numPr>
                              <w:spacing w:after="0" w:afterAutospacing="0" w:line="240" w:lineRule="auto"/>
                              <w:rPr>
                                <w:color w:val="000000"/>
                                <w:lang w:val="en-US" w:eastAsia="zh-CN"/>
                              </w:rPr>
                            </w:pPr>
                            <w:r>
                              <w:rPr>
                                <w:color w:val="000000"/>
                                <w:lang w:eastAsia="zh-CN"/>
                              </w:rPr>
                              <w:t>…</w:t>
                            </w:r>
                          </w:p>
                          <w:p w14:paraId="42891B4A" w14:textId="77777777" w:rsidR="000238DE" w:rsidRPr="00E17DAC" w:rsidRDefault="000238DE">
                            <w:pPr>
                              <w:pStyle w:val="0Maintext"/>
                              <w:numPr>
                                <w:ilvl w:val="0"/>
                                <w:numId w:val="20"/>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0E8C891" w14:textId="77777777" w:rsidR="000238DE" w:rsidRPr="00E17DAC" w:rsidRDefault="000238DE">
                            <w:pPr>
                              <w:pStyle w:val="0Maintext"/>
                              <w:numPr>
                                <w:ilvl w:val="1"/>
                                <w:numId w:val="20"/>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1D631E9F" w14:textId="77777777" w:rsidR="000238DE" w:rsidRPr="009F0A41" w:rsidRDefault="000238DE">
                            <w:pPr>
                              <w:pStyle w:val="ListParagraph"/>
                              <w:numPr>
                                <w:ilvl w:val="0"/>
                                <w:numId w:val="20"/>
                              </w:numPr>
                              <w:autoSpaceDE w:val="0"/>
                              <w:autoSpaceDN w:val="0"/>
                              <w:adjustRightInd w:val="0"/>
                              <w:snapToGrid w:val="0"/>
                              <w:spacing w:before="0" w:line="276" w:lineRule="auto"/>
                              <w:rPr>
                                <w:szCs w:val="20"/>
                              </w:rPr>
                            </w:pPr>
                            <w:r>
                              <w:rPr>
                                <w:szCs w:val="20"/>
                              </w:rPr>
                              <w:t>…</w:t>
                            </w:r>
                          </w:p>
                        </w:txbxContent>
                      </wps:txbx>
                      <wps:bodyPr rot="0" vert="horz" wrap="square" lIns="91440" tIns="45720" rIns="91440" bIns="45720" anchor="t" anchorCtr="0">
                        <a:spAutoFit/>
                      </wps:bodyPr>
                    </wps:wsp>
                  </a:graphicData>
                </a:graphic>
              </wp:inline>
            </w:drawing>
          </mc:Choice>
          <mc:Fallback>
            <w:pict>
              <v:shape w14:anchorId="49AE241E" id="Text Box 8" o:spid="_x0000_s1032"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e4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">
                <v:textbox style="mso-fit-shape-to-text:t">
                  <w:txbxContent>
                    <w:p w14:paraId="020B47C8" w14:textId="77777777" w:rsidR="000238DE" w:rsidRPr="006E507C" w:rsidRDefault="000238DE" w:rsidP="000238DE">
                      <w:pPr>
                        <w:autoSpaceDE w:val="0"/>
                        <w:autoSpaceDN w:val="0"/>
                        <w:spacing w:before="120"/>
                        <w:rPr>
                          <w:szCs w:val="22"/>
                        </w:rPr>
                      </w:pPr>
                      <w:r w:rsidRPr="006E507C">
                        <w:rPr>
                          <w:b/>
                          <w:bCs/>
                          <w:szCs w:val="22"/>
                          <w:highlight w:val="green"/>
                        </w:rPr>
                        <w:t>Agreement</w:t>
                      </w:r>
                      <w:r w:rsidRPr="006E507C">
                        <w:rPr>
                          <w:b/>
                          <w:bCs/>
                          <w:szCs w:val="22"/>
                        </w:rPr>
                        <w:t xml:space="preserve"> </w:t>
                      </w:r>
                    </w:p>
                    <w:p w14:paraId="05CD87C5" w14:textId="77777777" w:rsidR="000238DE" w:rsidRPr="00276224" w:rsidRDefault="000238DE" w:rsidP="000238DE">
                      <w:pPr>
                        <w:pStyle w:val="0Maintext"/>
                        <w:tabs>
                          <w:tab w:val="left" w:pos="720"/>
                        </w:tabs>
                        <w:spacing w:after="0" w:afterAutospacing="0" w:line="240" w:lineRule="auto"/>
                        <w:rPr>
                          <w:lang w:val="en-US" w:eastAsia="zh-CN"/>
                        </w:rPr>
                      </w:pPr>
                      <w:r w:rsidRPr="00276224">
                        <w:rPr>
                          <w:lang w:val="en-AU" w:eastAsia="zh-CN"/>
                        </w:rPr>
                        <w:t>For UE-to-UE COT sharing,</w:t>
                      </w:r>
                    </w:p>
                    <w:p w14:paraId="38DE4851" w14:textId="77777777" w:rsidR="000238DE" w:rsidRPr="003F7EA7" w:rsidRDefault="000238DE">
                      <w:pPr>
                        <w:pStyle w:val="0Maintext"/>
                        <w:numPr>
                          <w:ilvl w:val="0"/>
                          <w:numId w:val="20"/>
                        </w:numPr>
                        <w:spacing w:after="0" w:afterAutospacing="0" w:line="240" w:lineRule="auto"/>
                        <w:rPr>
                          <w:color w:val="000000"/>
                          <w:lang w:val="en-US" w:eastAsia="zh-CN"/>
                        </w:rPr>
                      </w:pPr>
                      <w:r>
                        <w:rPr>
                          <w:color w:val="000000"/>
                          <w:lang w:eastAsia="zh-CN"/>
                        </w:rPr>
                        <w:t>…</w:t>
                      </w:r>
                    </w:p>
                    <w:p w14:paraId="42891B4A" w14:textId="77777777" w:rsidR="000238DE" w:rsidRPr="00E17DAC" w:rsidRDefault="000238DE">
                      <w:pPr>
                        <w:pStyle w:val="0Maintext"/>
                        <w:numPr>
                          <w:ilvl w:val="0"/>
                          <w:numId w:val="20"/>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0E8C891" w14:textId="77777777" w:rsidR="000238DE" w:rsidRPr="00E17DAC" w:rsidRDefault="000238DE">
                      <w:pPr>
                        <w:pStyle w:val="0Maintext"/>
                        <w:numPr>
                          <w:ilvl w:val="1"/>
                          <w:numId w:val="20"/>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1D631E9F" w14:textId="77777777" w:rsidR="000238DE" w:rsidRPr="009F0A41" w:rsidRDefault="000238DE">
                      <w:pPr>
                        <w:pStyle w:val="ListParagraph"/>
                        <w:numPr>
                          <w:ilvl w:val="0"/>
                          <w:numId w:val="20"/>
                        </w:numPr>
                        <w:autoSpaceDE w:val="0"/>
                        <w:autoSpaceDN w:val="0"/>
                        <w:adjustRightInd w:val="0"/>
                        <w:snapToGrid w:val="0"/>
                        <w:spacing w:before="0" w:line="276" w:lineRule="auto"/>
                        <w:rPr>
                          <w:szCs w:val="20"/>
                        </w:rPr>
                      </w:pPr>
                      <w:r>
                        <w:rPr>
                          <w:szCs w:val="20"/>
                        </w:rPr>
                        <w:t>…</w:t>
                      </w:r>
                    </w:p>
                  </w:txbxContent>
                </v:textbox>
                <w10:anchorlock/>
              </v:shape>
            </w:pict>
          </mc:Fallback>
        </mc:AlternateContent>
      </w:r>
    </w:p>
    <w:p w14:paraId="4CB97C76" w14:textId="77777777" w:rsidR="000238DE" w:rsidRDefault="000238DE" w:rsidP="000238DE">
      <w:r>
        <w:t>In RAN1 #112 the following proposal was briefly discussed without reaching an agreement due to tight timing:</w:t>
      </w:r>
    </w:p>
    <w:p w14:paraId="02E88D5E" w14:textId="77777777" w:rsidR="000238DE" w:rsidRDefault="000238DE" w:rsidP="000238DE">
      <w:r>
        <w:rPr>
          <w:noProof/>
        </w:rPr>
        <mc:AlternateContent>
          <mc:Choice Requires="wps">
            <w:drawing>
              <wp:inline distT="0" distB="0" distL="0" distR="0" wp14:anchorId="47677C44" wp14:editId="68171DE2">
                <wp:extent cx="6258560" cy="1404620"/>
                <wp:effectExtent l="0" t="0" r="27940" b="15875"/>
                <wp:docPr id="245"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7E9A7939" w14:textId="77777777" w:rsidR="000238DE" w:rsidRPr="003A0BA9" w:rsidRDefault="000238DE" w:rsidP="000238DE">
                            <w:pPr>
                              <w:autoSpaceDE w:val="0"/>
                              <w:autoSpaceDN w:val="0"/>
                              <w:spacing w:before="120"/>
                              <w:rPr>
                                <w:rFonts w:ascii="Calibri" w:hAnsi="Calibri" w:cs="Calibri"/>
                              </w:rPr>
                            </w:pPr>
                            <w:r w:rsidRPr="003A0BA9">
                              <w:rPr>
                                <w:rFonts w:ascii="Calibri" w:hAnsi="Calibri" w:cs="Calibri"/>
                                <w:b/>
                                <w:bCs/>
                              </w:rPr>
                              <w:t>Proposal 8-3 (I):</w:t>
                            </w:r>
                            <w:r w:rsidRPr="003A0BA9">
                              <w:rPr>
                                <w:rFonts w:ascii="Calibri" w:hAnsi="Calibri" w:cs="Calibri"/>
                              </w:rPr>
                              <w:t xml:space="preserve"> </w:t>
                            </w:r>
                          </w:p>
                          <w:p w14:paraId="07297A25" w14:textId="77777777" w:rsidR="000238DE" w:rsidRPr="003A0BA9" w:rsidRDefault="000238DE">
                            <w:pPr>
                              <w:pStyle w:val="ListParagraph"/>
                              <w:numPr>
                                <w:ilvl w:val="0"/>
                                <w:numId w:val="20"/>
                              </w:numPr>
                              <w:autoSpaceDE w:val="0"/>
                              <w:autoSpaceDN w:val="0"/>
                              <w:rPr>
                                <w:rFonts w:ascii="Calibri" w:hAnsi="Calibri" w:cs="Calibri"/>
                                <w:szCs w:val="20"/>
                              </w:rPr>
                            </w:pPr>
                            <w:r w:rsidRPr="003A0BA9">
                              <w:rPr>
                                <w:rFonts w:ascii="Calibri" w:hAnsi="Calibri" w:cs="Calibri"/>
                                <w:szCs w:val="20"/>
                              </w:rPr>
                              <w:t>A responding UE’s PSFCH transmission(s) within RB set(s) corresponding to a shared COT can be transmitted to UEs other than the COT initiator without requiring that at least one of PSFCH transmissions is intended for the COT initiator.</w:t>
                            </w:r>
                          </w:p>
                        </w:txbxContent>
                      </wps:txbx>
                      <wps:bodyPr rot="0" vert="horz" wrap="square" lIns="91440" tIns="45720" rIns="91440" bIns="45720" anchor="t" anchorCtr="0">
                        <a:spAutoFit/>
                      </wps:bodyPr>
                    </wps:wsp>
                  </a:graphicData>
                </a:graphic>
              </wp:inline>
            </w:drawing>
          </mc:Choice>
          <mc:Fallback>
            <w:pict>
              <v:shape w14:anchorId="47677C44" id="Text Box 245" o:spid="_x0000_s1033"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xqWZThYCAAAnBAAADgAAAAAAAAAAAAAAAAAuAgAAZHJzL2Uyb0RvYy54bWxQSwECLQAUAAYACAAA&#10;ACEALrDJntwAAAAFAQAADwAAAAAAAAAAAAAAAABwBAAAZHJzL2Rvd25yZXYueG1sUEsFBgAAAAAE&#10;AAQA8wAAAHkFAAAAAA==&#10;">
                <v:textbox style="mso-fit-shape-to-text:t">
                  <w:txbxContent>
                    <w:p w14:paraId="7E9A7939" w14:textId="77777777" w:rsidR="000238DE" w:rsidRPr="003A0BA9" w:rsidRDefault="000238DE" w:rsidP="000238DE">
                      <w:pPr>
                        <w:autoSpaceDE w:val="0"/>
                        <w:autoSpaceDN w:val="0"/>
                        <w:spacing w:before="120"/>
                        <w:rPr>
                          <w:rFonts w:ascii="Calibri" w:hAnsi="Calibri" w:cs="Calibri"/>
                        </w:rPr>
                      </w:pPr>
                      <w:r w:rsidRPr="003A0BA9">
                        <w:rPr>
                          <w:rFonts w:ascii="Calibri" w:hAnsi="Calibri" w:cs="Calibri"/>
                          <w:b/>
                          <w:bCs/>
                        </w:rPr>
                        <w:t>Proposal 8-3 (I):</w:t>
                      </w:r>
                      <w:r w:rsidRPr="003A0BA9">
                        <w:rPr>
                          <w:rFonts w:ascii="Calibri" w:hAnsi="Calibri" w:cs="Calibri"/>
                        </w:rPr>
                        <w:t xml:space="preserve"> </w:t>
                      </w:r>
                    </w:p>
                    <w:p w14:paraId="07297A25" w14:textId="77777777" w:rsidR="000238DE" w:rsidRPr="003A0BA9" w:rsidRDefault="000238DE">
                      <w:pPr>
                        <w:pStyle w:val="ListParagraph"/>
                        <w:numPr>
                          <w:ilvl w:val="0"/>
                          <w:numId w:val="20"/>
                        </w:numPr>
                        <w:autoSpaceDE w:val="0"/>
                        <w:autoSpaceDN w:val="0"/>
                        <w:rPr>
                          <w:rFonts w:ascii="Calibri" w:hAnsi="Calibri" w:cs="Calibri"/>
                          <w:szCs w:val="20"/>
                        </w:rPr>
                      </w:pPr>
                      <w:r w:rsidRPr="003A0BA9">
                        <w:rPr>
                          <w:rFonts w:ascii="Calibri" w:hAnsi="Calibri" w:cs="Calibri"/>
                          <w:szCs w:val="20"/>
                        </w:rPr>
                        <w:t>A responding UE’s PSFCH transmission(s) within RB set(s) corresponding to a shared COT can be transmitted to UEs other than the COT initiator without requiring that at least one of PSFCH transmissions is intended for the COT initiator.</w:t>
                      </w:r>
                    </w:p>
                  </w:txbxContent>
                </v:textbox>
                <w10:anchorlock/>
              </v:shape>
            </w:pict>
          </mc:Fallback>
        </mc:AlternateContent>
      </w:r>
    </w:p>
    <w:p w14:paraId="2E84021A" w14:textId="77777777" w:rsidR="000238DE" w:rsidRDefault="000238DE" w:rsidP="000238DE">
      <w:r>
        <w:t>We believe that an agreement on the above FL proposal would have substantial benefits:</w:t>
      </w:r>
    </w:p>
    <w:p w14:paraId="195166B5" w14:textId="20F9C47E" w:rsidR="000238DE" w:rsidRPr="001E2124" w:rsidRDefault="000238DE">
      <w:pPr>
        <w:pStyle w:val="ListParagraph"/>
        <w:numPr>
          <w:ilvl w:val="0"/>
          <w:numId w:val="17"/>
        </w:numPr>
      </w:pPr>
      <w:r>
        <w:t xml:space="preserve">More transmissions ensuring continuity of transmissions over the COT (e.g. the initiator may lose the COT due to large gap if there is a slot in the COT with PSFCH symbols and the initiator neither expects to receive PSFCH nor has a PSFCH to transmit, see </w:t>
      </w:r>
      <w:r w:rsidRPr="001E2124">
        <w:t xml:space="preserve">Section </w:t>
      </w:r>
      <w:r w:rsidRPr="001E2124">
        <w:fldChar w:fldCharType="begin"/>
      </w:r>
      <w:r w:rsidRPr="001E2124">
        <w:instrText xml:space="preserve"> REF _Ref115260370 \r \h  \* MERGEFORMAT </w:instrText>
      </w:r>
      <w:r w:rsidRPr="001E2124">
        <w:fldChar w:fldCharType="separate"/>
      </w:r>
      <w:r w:rsidR="00484F38">
        <w:t>2.4.3.3</w:t>
      </w:r>
      <w:r w:rsidRPr="001E2124">
        <w:fldChar w:fldCharType="end"/>
      </w:r>
      <w:r w:rsidRPr="001E2124">
        <w:t>)</w:t>
      </w:r>
    </w:p>
    <w:p w14:paraId="62DDEE44" w14:textId="77777777" w:rsidR="000238DE" w:rsidRDefault="000238DE">
      <w:pPr>
        <w:pStyle w:val="ListParagraph"/>
        <w:numPr>
          <w:ilvl w:val="0"/>
          <w:numId w:val="17"/>
        </w:numPr>
      </w:pPr>
      <w:r>
        <w:t>More chances to deliver HARQ FB (a UE2 that wants to transmit a PSFCH to UE3 may not be able to complete Type 1 channel access procedure within the gap in symbol 10 if it is in proximity of the COT initiator UE1)</w:t>
      </w:r>
    </w:p>
    <w:p w14:paraId="770A8F9A" w14:textId="12F14A5E" w:rsidR="000238DE" w:rsidRDefault="000238DE">
      <w:pPr>
        <w:pStyle w:val="ListParagraph"/>
        <w:numPr>
          <w:ilvl w:val="0"/>
          <w:numId w:val="17"/>
        </w:numPr>
      </w:pPr>
      <w:r>
        <w:t xml:space="preserve">There </w:t>
      </w:r>
      <w:r w:rsidR="00BC18A5">
        <w:t xml:space="preserve">won’t </w:t>
      </w:r>
      <w:r>
        <w:t xml:space="preserve">be </w:t>
      </w:r>
      <w:r w:rsidR="00BC18A5">
        <w:t xml:space="preserve">any </w:t>
      </w:r>
      <w:r>
        <w:t xml:space="preserve">damage in terms of collision if we allow more UEs to send </w:t>
      </w:r>
      <w:proofErr w:type="gramStart"/>
      <w:r>
        <w:t>PSFCH</w:t>
      </w:r>
      <w:proofErr w:type="gramEnd"/>
    </w:p>
    <w:p w14:paraId="6B33EC2C" w14:textId="4DBEBDC2" w:rsidR="000238DE" w:rsidRDefault="000238DE">
      <w:pPr>
        <w:pStyle w:val="ListParagraph"/>
        <w:numPr>
          <w:ilvl w:val="1"/>
          <w:numId w:val="17"/>
        </w:numPr>
      </w:pPr>
      <w:r>
        <w:t xml:space="preserve">the chances that the transmission of PSFCH from a UE2 to a UE3 (different from the </w:t>
      </w:r>
      <w:r w:rsidR="00C05778">
        <w:t xml:space="preserve">COT </w:t>
      </w:r>
      <w:r>
        <w:t xml:space="preserve">initiator UE1) would collide with a PSFCH from a UE4 to the </w:t>
      </w:r>
      <w:r w:rsidR="00987DD5">
        <w:t xml:space="preserve">COT </w:t>
      </w:r>
      <w:r>
        <w:t>initiator UE1 are slim, due to the size of the resource pool compared to the resources needed for PSFC</w:t>
      </w:r>
      <w:r w:rsidR="00FD5EBE">
        <w:t>H</w:t>
      </w:r>
      <w:r>
        <w:t xml:space="preserve"> transmission.</w:t>
      </w:r>
    </w:p>
    <w:p w14:paraId="41F83D1C" w14:textId="1DC3C402" w:rsidR="000238DE" w:rsidRDefault="000238DE" w:rsidP="000238DE">
      <w:pPr>
        <w:pStyle w:val="Caption"/>
      </w:pPr>
      <w:bookmarkStart w:id="25" w:name="b22"/>
      <w:r>
        <w:t xml:space="preserve">Observation </w:t>
      </w:r>
      <w:r w:rsidR="00D654A2">
        <w:fldChar w:fldCharType="begin"/>
      </w:r>
      <w:r w:rsidR="00D654A2">
        <w:instrText xml:space="preserve"> SEQ Observation \* ARABIC </w:instrText>
      </w:r>
      <w:r w:rsidR="00D654A2">
        <w:fldChar w:fldCharType="separate"/>
      </w:r>
      <w:r w:rsidR="00484F38">
        <w:rPr>
          <w:noProof/>
        </w:rPr>
        <w:t>11</w:t>
      </w:r>
      <w:r w:rsidR="00D654A2">
        <w:rPr>
          <w:noProof/>
        </w:rPr>
        <w:fldChar w:fldCharType="end"/>
      </w:r>
      <w:r>
        <w:t>:</w:t>
      </w:r>
      <w:r w:rsidRPr="006E0455">
        <w:t xml:space="preserve"> </w:t>
      </w:r>
      <w:r>
        <w:t xml:space="preserve">In NR-U, when a </w:t>
      </w:r>
      <w:proofErr w:type="spellStart"/>
      <w:r>
        <w:t>gNB</w:t>
      </w:r>
      <w:proofErr w:type="spellEnd"/>
      <w:r>
        <w:t xml:space="preserve"> shares a COT initiated by a UE (e.g., with CG-PUSCH), the </w:t>
      </w:r>
      <w:proofErr w:type="spellStart"/>
      <w:r>
        <w:t>gNB</w:t>
      </w:r>
      <w:proofErr w:type="spellEnd"/>
      <w:r>
        <w:t xml:space="preserve"> can send control information to another UE </w:t>
      </w:r>
      <w:r>
        <w:fldChar w:fldCharType="begin"/>
      </w:r>
      <w:r>
        <w:instrText xml:space="preserve"> REF _Ref117869300 \r \h </w:instrText>
      </w:r>
      <w:r>
        <w:fldChar w:fldCharType="separate"/>
      </w:r>
      <w:r w:rsidR="00484F38">
        <w:t xml:space="preserve">[3] </w:t>
      </w:r>
      <w:r>
        <w:fldChar w:fldCharType="end"/>
      </w:r>
      <w:r>
        <w:t xml:space="preserve">. E.g., a </w:t>
      </w:r>
      <w:proofErr w:type="spellStart"/>
      <w:r>
        <w:t>gNB</w:t>
      </w:r>
      <w:proofErr w:type="spellEnd"/>
      <w:r>
        <w:t xml:space="preserve"> can send a PDCCH to a UE other than the initiator after receiving the shared COT from the initiator. This intended behavior can be copied for the PSFCH case in SL-U.</w:t>
      </w:r>
    </w:p>
    <w:p w14:paraId="6B4D2F04" w14:textId="364ED88B" w:rsidR="000238DE" w:rsidRDefault="000238DE" w:rsidP="000238DE">
      <w:pPr>
        <w:rPr>
          <w:b/>
          <w:bCs/>
        </w:rPr>
      </w:pPr>
      <w:bookmarkStart w:id="26" w:name="_Ref127522526"/>
      <w:bookmarkStart w:id="27" w:name="b23"/>
      <w:bookmarkEnd w:id="25"/>
      <w:r w:rsidRPr="00EE4DDA">
        <w:rPr>
          <w:b/>
          <w:bCs/>
        </w:rPr>
        <w:t xml:space="preserve">Proposal </w:t>
      </w:r>
      <w:r w:rsidRPr="00EE4DDA">
        <w:rPr>
          <w:b/>
          <w:bCs/>
        </w:rPr>
        <w:fldChar w:fldCharType="begin"/>
      </w:r>
      <w:r w:rsidRPr="00EE4DDA">
        <w:rPr>
          <w:b/>
          <w:bCs/>
        </w:rPr>
        <w:instrText xml:space="preserve"> SEQ Proposal \* ARABIC </w:instrText>
      </w:r>
      <w:r w:rsidRPr="00EE4DDA">
        <w:rPr>
          <w:b/>
          <w:bCs/>
        </w:rPr>
        <w:fldChar w:fldCharType="separate"/>
      </w:r>
      <w:r w:rsidR="00484F38">
        <w:rPr>
          <w:b/>
          <w:bCs/>
          <w:noProof/>
        </w:rPr>
        <w:t>10</w:t>
      </w:r>
      <w:r w:rsidRPr="00EE4DDA">
        <w:rPr>
          <w:b/>
          <w:bCs/>
          <w:noProof/>
        </w:rPr>
        <w:fldChar w:fldCharType="end"/>
      </w:r>
      <w:bookmarkEnd w:id="26"/>
      <w:r w:rsidRPr="00EE4DDA">
        <w:rPr>
          <w:b/>
          <w:bCs/>
        </w:rPr>
        <w:t xml:space="preserve">: </w:t>
      </w:r>
      <w:r>
        <w:rPr>
          <w:b/>
          <w:bCs/>
        </w:rPr>
        <w:t>Support FL’s Proposal 8-3 (I) from RAN1 #112, i.e., a</w:t>
      </w:r>
      <w:r w:rsidRPr="009204C7">
        <w:rPr>
          <w:b/>
          <w:bCs/>
        </w:rPr>
        <w:t xml:space="preserve"> responding UE’s PSFCH transmission(s) within RB set(s) corresponding to a shared COT can be transmitted to UEs other than the COT initiator without requiring that at least one of PSFCH transmissions is intended for the COT initiator</w:t>
      </w:r>
      <w:r>
        <w:rPr>
          <w:b/>
          <w:bCs/>
        </w:rPr>
        <w:t xml:space="preserve">. </w:t>
      </w:r>
    </w:p>
    <w:bookmarkEnd w:id="27"/>
    <w:p w14:paraId="66C447EB" w14:textId="4D2C33AC" w:rsidR="000238DE" w:rsidRDefault="000238DE" w:rsidP="000238DE">
      <w:pPr>
        <w:pStyle w:val="Heading2"/>
      </w:pPr>
      <w:r>
        <w:lastRenderedPageBreak/>
        <w:t xml:space="preserve">CPE starting </w:t>
      </w:r>
      <w:proofErr w:type="gramStart"/>
      <w:r>
        <w:t>positions</w:t>
      </w:r>
      <w:proofErr w:type="gramEnd"/>
      <w:r>
        <w:t xml:space="preserve"> </w:t>
      </w:r>
    </w:p>
    <w:p w14:paraId="1307EF9F" w14:textId="77777777" w:rsidR="000238DE" w:rsidRDefault="000238DE" w:rsidP="000238DE">
      <w:pPr>
        <w:pStyle w:val="Heading3"/>
      </w:pPr>
      <w:r>
        <w:t>PSCCH/PSSCH</w:t>
      </w:r>
    </w:p>
    <w:p w14:paraId="328053CB" w14:textId="77777777" w:rsidR="000238DE" w:rsidRPr="00752674" w:rsidRDefault="000238DE" w:rsidP="000238DE">
      <w:pPr>
        <w:pStyle w:val="Heading4"/>
      </w:pPr>
      <w:r>
        <w:t xml:space="preserve">CPE starting </w:t>
      </w:r>
      <w:proofErr w:type="gramStart"/>
      <w:r>
        <w:t>positions</w:t>
      </w:r>
      <w:proofErr w:type="gramEnd"/>
      <w:r>
        <w:t xml:space="preserve"> locations and their configuration</w:t>
      </w:r>
    </w:p>
    <w:p w14:paraId="52603803" w14:textId="35164BF2" w:rsidR="004325FF" w:rsidRDefault="004325FF" w:rsidP="000238DE">
      <w:r>
        <w:t xml:space="preserve">In RAN1 #112, we had an agreement on two options for defining the CPE starting positions. The next steps </w:t>
      </w:r>
      <w:proofErr w:type="gramStart"/>
      <w:r>
        <w:t>is</w:t>
      </w:r>
      <w:proofErr w:type="gramEnd"/>
      <w:r>
        <w:t xml:space="preserve"> determining the conditions under which either of the Options can be used.</w:t>
      </w:r>
    </w:p>
    <w:p w14:paraId="6A716D94" w14:textId="20DE88F7" w:rsidR="004325FF" w:rsidRDefault="004325FF" w:rsidP="000238DE">
      <w:r>
        <w:rPr>
          <w:noProof/>
        </w:rPr>
        <mc:AlternateContent>
          <mc:Choice Requires="wps">
            <w:drawing>
              <wp:inline distT="0" distB="0" distL="0" distR="0" wp14:anchorId="14391EE9" wp14:editId="6E638671">
                <wp:extent cx="6258560" cy="1404620"/>
                <wp:effectExtent l="0" t="0" r="27940"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CEF6F47" w14:textId="77777777" w:rsidR="004325FF" w:rsidRPr="000B734E" w:rsidRDefault="004325FF" w:rsidP="004325FF">
                            <w:pPr>
                              <w:autoSpaceDE w:val="0"/>
                              <w:autoSpaceDN w:val="0"/>
                              <w:spacing w:before="120"/>
                            </w:pPr>
                            <w:r w:rsidRPr="000B734E">
                              <w:rPr>
                                <w:b/>
                                <w:bCs/>
                                <w:highlight w:val="green"/>
                              </w:rPr>
                              <w:t>Agreement</w:t>
                            </w:r>
                          </w:p>
                          <w:p w14:paraId="688CE5E9" w14:textId="77777777" w:rsidR="004325FF" w:rsidRPr="000B734E" w:rsidRDefault="004325FF" w:rsidP="004325FF">
                            <w:pPr>
                              <w:pStyle w:val="0Maintext"/>
                              <w:spacing w:after="0" w:afterAutospacing="0"/>
                              <w:ind w:firstLine="0"/>
                              <w:rPr>
                                <w:rFonts w:cs="Times New Roman"/>
                                <w:lang w:val="en-US" w:eastAsia="zh-CN"/>
                              </w:rPr>
                            </w:pPr>
                            <w:r w:rsidRPr="000B734E">
                              <w:rPr>
                                <w:rFonts w:cs="Times New Roman"/>
                                <w:lang w:val="en-US" w:eastAsia="zh-CN"/>
                              </w:rPr>
                              <w:t>A CPE can be transmitted from a CPE starting position before SL transmission for the following two options:</w:t>
                            </w:r>
                          </w:p>
                          <w:p w14:paraId="005D03CD" w14:textId="77777777" w:rsidR="004325FF" w:rsidRPr="000B734E" w:rsidRDefault="004325FF" w:rsidP="004325FF">
                            <w:pPr>
                              <w:numPr>
                                <w:ilvl w:val="0"/>
                                <w:numId w:val="20"/>
                              </w:numPr>
                              <w:autoSpaceDE w:val="0"/>
                              <w:autoSpaceDN w:val="0"/>
                              <w:spacing w:before="0" w:line="276" w:lineRule="auto"/>
                              <w:jc w:val="left"/>
                              <w:rPr>
                                <w:lang w:eastAsia="zh-CN"/>
                              </w:rPr>
                            </w:pPr>
                            <w:r w:rsidRPr="000B734E">
                              <w:rPr>
                                <w:lang w:eastAsia="zh-CN"/>
                              </w:rPr>
                              <w:t>Option 1: within the symbol just before the next AGC symbol</w:t>
                            </w:r>
                          </w:p>
                          <w:p w14:paraId="0B676F05" w14:textId="77777777" w:rsidR="004325FF" w:rsidRPr="000B734E" w:rsidRDefault="004325FF" w:rsidP="004325FF">
                            <w:pPr>
                              <w:numPr>
                                <w:ilvl w:val="0"/>
                                <w:numId w:val="20"/>
                              </w:numPr>
                              <w:autoSpaceDE w:val="0"/>
                              <w:autoSpaceDN w:val="0"/>
                              <w:spacing w:before="0" w:line="276" w:lineRule="auto"/>
                              <w:jc w:val="left"/>
                              <w:rPr>
                                <w:lang w:eastAsia="zh-CN"/>
                              </w:rPr>
                            </w:pPr>
                            <w:r w:rsidRPr="000B734E">
                              <w:rPr>
                                <w:lang w:eastAsia="zh-CN"/>
                              </w:rPr>
                              <w:t xml:space="preserve">Option 2: </w:t>
                            </w:r>
                          </w:p>
                          <w:p w14:paraId="1A1AD85B" w14:textId="77777777" w:rsidR="004325FF" w:rsidRPr="000B734E" w:rsidRDefault="004325FF" w:rsidP="004325FF">
                            <w:pPr>
                              <w:numPr>
                                <w:ilvl w:val="1"/>
                                <w:numId w:val="20"/>
                              </w:numPr>
                              <w:autoSpaceDE w:val="0"/>
                              <w:autoSpaceDN w:val="0"/>
                              <w:spacing w:before="0" w:line="276" w:lineRule="auto"/>
                              <w:jc w:val="left"/>
                              <w:rPr>
                                <w:lang w:eastAsia="zh-CN"/>
                              </w:rPr>
                            </w:pPr>
                            <w:r w:rsidRPr="000B734E">
                              <w:rPr>
                                <w:lang w:eastAsia="zh-CN"/>
                              </w:rPr>
                              <w:t>within the symbol just before the next AGC symbol for 15 kHz SCS</w:t>
                            </w:r>
                          </w:p>
                          <w:p w14:paraId="12EACC21" w14:textId="77777777" w:rsidR="004325FF" w:rsidRPr="000B734E" w:rsidRDefault="004325FF" w:rsidP="004325FF">
                            <w:pPr>
                              <w:numPr>
                                <w:ilvl w:val="1"/>
                                <w:numId w:val="20"/>
                              </w:numPr>
                              <w:autoSpaceDE w:val="0"/>
                              <w:autoSpaceDN w:val="0"/>
                              <w:spacing w:before="0" w:line="276" w:lineRule="auto"/>
                              <w:jc w:val="left"/>
                              <w:rPr>
                                <w:lang w:eastAsia="zh-CN"/>
                              </w:rPr>
                            </w:pPr>
                            <w:r w:rsidRPr="000B734E">
                              <w:rPr>
                                <w:lang w:eastAsia="zh-CN"/>
                              </w:rPr>
                              <w:t>within at most 2 symbols just before the next AGC symbol for 30 or 60 kHz SCS</w:t>
                            </w:r>
                          </w:p>
                          <w:p w14:paraId="54A5D79B" w14:textId="77777777" w:rsidR="004325FF" w:rsidRPr="00752674" w:rsidRDefault="004325FF" w:rsidP="004325FF">
                            <w:pPr>
                              <w:numPr>
                                <w:ilvl w:val="0"/>
                                <w:numId w:val="20"/>
                              </w:numPr>
                              <w:autoSpaceDE w:val="0"/>
                              <w:autoSpaceDN w:val="0"/>
                              <w:spacing w:before="0" w:line="276" w:lineRule="auto"/>
                              <w:jc w:val="left"/>
                              <w:rPr>
                                <w:lang w:eastAsia="zh-CN"/>
                              </w:rPr>
                            </w:pPr>
                            <w:r w:rsidRPr="000B734E">
                              <w:rPr>
                                <w:lang w:eastAsia="zh-CN"/>
                              </w:rPr>
                              <w:t>FFS applicable scenario(s), condition(s</w:t>
                            </w:r>
                            <w:proofErr w:type="gramStart"/>
                            <w:r w:rsidRPr="000B734E">
                              <w:rPr>
                                <w:lang w:eastAsia="zh-CN"/>
                              </w:rPr>
                              <w:t>)</w:t>
                            </w:r>
                            <w:proofErr w:type="gramEnd"/>
                            <w:r w:rsidRPr="000B734E">
                              <w:rPr>
                                <w:lang w:eastAsia="zh-CN"/>
                              </w:rPr>
                              <w:t xml:space="preserve"> and channel type(s) to apply Option 1 or Option 2</w:t>
                            </w:r>
                          </w:p>
                        </w:txbxContent>
                      </wps:txbx>
                      <wps:bodyPr rot="0" vert="horz" wrap="square" lIns="91440" tIns="45720" rIns="91440" bIns="45720" anchor="t" anchorCtr="0">
                        <a:spAutoFit/>
                      </wps:bodyPr>
                    </wps:wsp>
                  </a:graphicData>
                </a:graphic>
              </wp:inline>
            </w:drawing>
          </mc:Choice>
          <mc:Fallback>
            <w:pict>
              <v:shape w14:anchorId="14391EE9" id="Text Box 2" o:spid="_x0000_s1034"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I+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">
                <v:textbox style="mso-fit-shape-to-text:t">
                  <w:txbxContent>
                    <w:p w14:paraId="5CEF6F47" w14:textId="77777777" w:rsidR="004325FF" w:rsidRPr="000B734E" w:rsidRDefault="004325FF" w:rsidP="004325FF">
                      <w:pPr>
                        <w:autoSpaceDE w:val="0"/>
                        <w:autoSpaceDN w:val="0"/>
                        <w:spacing w:before="120"/>
                      </w:pPr>
                      <w:r w:rsidRPr="000B734E">
                        <w:rPr>
                          <w:b/>
                          <w:bCs/>
                          <w:highlight w:val="green"/>
                        </w:rPr>
                        <w:t>Agreement</w:t>
                      </w:r>
                    </w:p>
                    <w:p w14:paraId="688CE5E9" w14:textId="77777777" w:rsidR="004325FF" w:rsidRPr="000B734E" w:rsidRDefault="004325FF" w:rsidP="004325FF">
                      <w:pPr>
                        <w:pStyle w:val="0Maintext"/>
                        <w:spacing w:after="0" w:afterAutospacing="0"/>
                        <w:ind w:firstLine="0"/>
                        <w:rPr>
                          <w:rFonts w:cs="Times New Roman"/>
                          <w:lang w:val="en-US" w:eastAsia="zh-CN"/>
                        </w:rPr>
                      </w:pPr>
                      <w:r w:rsidRPr="000B734E">
                        <w:rPr>
                          <w:rFonts w:cs="Times New Roman"/>
                          <w:lang w:val="en-US" w:eastAsia="zh-CN"/>
                        </w:rPr>
                        <w:t>A CPE can be transmitted from a CPE starting position before SL transmission for the following two options:</w:t>
                      </w:r>
                    </w:p>
                    <w:p w14:paraId="005D03CD" w14:textId="77777777" w:rsidR="004325FF" w:rsidRPr="000B734E" w:rsidRDefault="004325FF" w:rsidP="004325FF">
                      <w:pPr>
                        <w:numPr>
                          <w:ilvl w:val="0"/>
                          <w:numId w:val="20"/>
                        </w:numPr>
                        <w:autoSpaceDE w:val="0"/>
                        <w:autoSpaceDN w:val="0"/>
                        <w:spacing w:before="0" w:line="276" w:lineRule="auto"/>
                        <w:jc w:val="left"/>
                        <w:rPr>
                          <w:lang w:eastAsia="zh-CN"/>
                        </w:rPr>
                      </w:pPr>
                      <w:r w:rsidRPr="000B734E">
                        <w:rPr>
                          <w:lang w:eastAsia="zh-CN"/>
                        </w:rPr>
                        <w:t>Option 1: within the symbol just before the next AGC symbol</w:t>
                      </w:r>
                    </w:p>
                    <w:p w14:paraId="0B676F05" w14:textId="77777777" w:rsidR="004325FF" w:rsidRPr="000B734E" w:rsidRDefault="004325FF" w:rsidP="004325FF">
                      <w:pPr>
                        <w:numPr>
                          <w:ilvl w:val="0"/>
                          <w:numId w:val="20"/>
                        </w:numPr>
                        <w:autoSpaceDE w:val="0"/>
                        <w:autoSpaceDN w:val="0"/>
                        <w:spacing w:before="0" w:line="276" w:lineRule="auto"/>
                        <w:jc w:val="left"/>
                        <w:rPr>
                          <w:lang w:eastAsia="zh-CN"/>
                        </w:rPr>
                      </w:pPr>
                      <w:r w:rsidRPr="000B734E">
                        <w:rPr>
                          <w:lang w:eastAsia="zh-CN"/>
                        </w:rPr>
                        <w:t xml:space="preserve">Option 2: </w:t>
                      </w:r>
                    </w:p>
                    <w:p w14:paraId="1A1AD85B" w14:textId="77777777" w:rsidR="004325FF" w:rsidRPr="000B734E" w:rsidRDefault="004325FF" w:rsidP="004325FF">
                      <w:pPr>
                        <w:numPr>
                          <w:ilvl w:val="1"/>
                          <w:numId w:val="20"/>
                        </w:numPr>
                        <w:autoSpaceDE w:val="0"/>
                        <w:autoSpaceDN w:val="0"/>
                        <w:spacing w:before="0" w:line="276" w:lineRule="auto"/>
                        <w:jc w:val="left"/>
                        <w:rPr>
                          <w:lang w:eastAsia="zh-CN"/>
                        </w:rPr>
                      </w:pPr>
                      <w:r w:rsidRPr="000B734E">
                        <w:rPr>
                          <w:lang w:eastAsia="zh-CN"/>
                        </w:rPr>
                        <w:t>within the symbol just before the next AGC symbol for 15 kHz SCS</w:t>
                      </w:r>
                    </w:p>
                    <w:p w14:paraId="12EACC21" w14:textId="77777777" w:rsidR="004325FF" w:rsidRPr="000B734E" w:rsidRDefault="004325FF" w:rsidP="004325FF">
                      <w:pPr>
                        <w:numPr>
                          <w:ilvl w:val="1"/>
                          <w:numId w:val="20"/>
                        </w:numPr>
                        <w:autoSpaceDE w:val="0"/>
                        <w:autoSpaceDN w:val="0"/>
                        <w:spacing w:before="0" w:line="276" w:lineRule="auto"/>
                        <w:jc w:val="left"/>
                        <w:rPr>
                          <w:lang w:eastAsia="zh-CN"/>
                        </w:rPr>
                      </w:pPr>
                      <w:r w:rsidRPr="000B734E">
                        <w:rPr>
                          <w:lang w:eastAsia="zh-CN"/>
                        </w:rPr>
                        <w:t>within at most 2 symbols just before the next AGC symbol for 30 or 60 kHz SCS</w:t>
                      </w:r>
                    </w:p>
                    <w:p w14:paraId="54A5D79B" w14:textId="77777777" w:rsidR="004325FF" w:rsidRPr="00752674" w:rsidRDefault="004325FF" w:rsidP="004325FF">
                      <w:pPr>
                        <w:numPr>
                          <w:ilvl w:val="0"/>
                          <w:numId w:val="20"/>
                        </w:numPr>
                        <w:autoSpaceDE w:val="0"/>
                        <w:autoSpaceDN w:val="0"/>
                        <w:spacing w:before="0" w:line="276" w:lineRule="auto"/>
                        <w:jc w:val="left"/>
                        <w:rPr>
                          <w:lang w:eastAsia="zh-CN"/>
                        </w:rPr>
                      </w:pPr>
                      <w:r w:rsidRPr="000B734E">
                        <w:rPr>
                          <w:lang w:eastAsia="zh-CN"/>
                        </w:rPr>
                        <w:t>FFS applicable scenario(s), condition(s</w:t>
                      </w:r>
                      <w:proofErr w:type="gramStart"/>
                      <w:r w:rsidRPr="000B734E">
                        <w:rPr>
                          <w:lang w:eastAsia="zh-CN"/>
                        </w:rPr>
                        <w:t>)</w:t>
                      </w:r>
                      <w:proofErr w:type="gramEnd"/>
                      <w:r w:rsidRPr="000B734E">
                        <w:rPr>
                          <w:lang w:eastAsia="zh-CN"/>
                        </w:rPr>
                        <w:t xml:space="preserve"> and channel type(s) to apply Option 1 or Option 2</w:t>
                      </w:r>
                    </w:p>
                  </w:txbxContent>
                </v:textbox>
                <w10:anchorlock/>
              </v:shape>
            </w:pict>
          </mc:Fallback>
        </mc:AlternateContent>
      </w:r>
    </w:p>
    <w:p w14:paraId="3F83EE39" w14:textId="4E688254" w:rsidR="002D5BB3" w:rsidRDefault="002D5BB3" w:rsidP="002D5BB3">
      <w:r>
        <w:t xml:space="preserve">In </w:t>
      </w:r>
      <w:r>
        <w:fldChar w:fldCharType="begin"/>
      </w:r>
      <w:r>
        <w:instrText xml:space="preserve"> REF _Ref131611597 \h </w:instrText>
      </w:r>
      <w:r>
        <w:fldChar w:fldCharType="separate"/>
      </w:r>
      <w:r w:rsidR="00484F38">
        <w:t xml:space="preserve">Figure </w:t>
      </w:r>
      <w:r w:rsidR="00484F38">
        <w:rPr>
          <w:noProof/>
        </w:rPr>
        <w:t>3</w:t>
      </w:r>
      <w:r>
        <w:fldChar w:fldCharType="end"/>
      </w:r>
      <w:r>
        <w:t xml:space="preserve"> we provide a visualization of Option 1 and Option 2</w:t>
      </w:r>
      <w:r w:rsidR="009053A4">
        <w:t xml:space="preserve">, for example when the first CPE starting position is </w:t>
      </w:r>
      <w:r w:rsidR="00FC4C6B">
        <w:t xml:space="preserve">set to be after </w:t>
      </w:r>
      <m:oMath>
        <m:r>
          <w:rPr>
            <w:rFonts w:ascii="Cambria Math" w:hAnsi="Cambria Math"/>
          </w:rPr>
          <m:t>16 μs</m:t>
        </m:r>
      </m:oMath>
      <w:r w:rsidR="00FC4C6B">
        <w:t xml:space="preserve"> after the </w:t>
      </w:r>
      <w:r w:rsidR="0007337D">
        <w:t xml:space="preserve">boundary of the first available symbol, and the </w:t>
      </w:r>
      <w:r w:rsidR="00723195">
        <w:t xml:space="preserve">each one of the </w:t>
      </w:r>
      <w:r w:rsidR="00F37FF8">
        <w:t>following ones</w:t>
      </w:r>
      <w:r w:rsidR="00E56EFE">
        <w:t xml:space="preserve"> </w:t>
      </w:r>
      <w:r w:rsidR="00723195">
        <w:t>is set to be</w:t>
      </w:r>
      <w:r w:rsidR="00E56EFE">
        <w:t xml:space="preserve"> </w:t>
      </w:r>
      <m:oMath>
        <m:r>
          <w:rPr>
            <w:rFonts w:ascii="Cambria Math" w:hAnsi="Cambria Math"/>
          </w:rPr>
          <m:t>9 μs</m:t>
        </m:r>
      </m:oMath>
      <w:r w:rsidR="00F37FF8">
        <w:t xml:space="preserve"> relatively after the previous one.</w:t>
      </w:r>
    </w:p>
    <w:p w14:paraId="1FC69726" w14:textId="77777777" w:rsidR="002D5BB3" w:rsidRDefault="002D5BB3" w:rsidP="002D5BB3">
      <w:r w:rsidRPr="00752674">
        <w:rPr>
          <w:noProof/>
        </w:rPr>
        <w:drawing>
          <wp:inline distT="0" distB="0" distL="0" distR="0" wp14:anchorId="64E6DEEE" wp14:editId="08034008">
            <wp:extent cx="2828215" cy="2187244"/>
            <wp:effectExtent l="0" t="0" r="0" b="381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14"/>
                    <a:stretch>
                      <a:fillRect/>
                    </a:stretch>
                  </pic:blipFill>
                  <pic:spPr>
                    <a:xfrm>
                      <a:off x="0" y="0"/>
                      <a:ext cx="2831791" cy="2190009"/>
                    </a:xfrm>
                    <a:prstGeom prst="rect">
                      <a:avLst/>
                    </a:prstGeom>
                  </pic:spPr>
                </pic:pic>
              </a:graphicData>
            </a:graphic>
          </wp:inline>
        </w:drawing>
      </w:r>
      <w:r w:rsidRPr="00752674">
        <w:rPr>
          <w:noProof/>
        </w:rPr>
        <w:drawing>
          <wp:inline distT="0" distB="0" distL="0" distR="0" wp14:anchorId="7FBC3823" wp14:editId="72C2909F">
            <wp:extent cx="2827655" cy="2214882"/>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5"/>
                    <a:stretch>
                      <a:fillRect/>
                    </a:stretch>
                  </pic:blipFill>
                  <pic:spPr>
                    <a:xfrm>
                      <a:off x="0" y="0"/>
                      <a:ext cx="2850383" cy="2232685"/>
                    </a:xfrm>
                    <a:prstGeom prst="rect">
                      <a:avLst/>
                    </a:prstGeom>
                  </pic:spPr>
                </pic:pic>
              </a:graphicData>
            </a:graphic>
          </wp:inline>
        </w:drawing>
      </w:r>
    </w:p>
    <w:p w14:paraId="1E49EBBC" w14:textId="23754F8A" w:rsidR="002D5BB3" w:rsidRDefault="002D5BB3" w:rsidP="002D5BB3">
      <w:pPr>
        <w:pStyle w:val="Caption"/>
        <w:jc w:val="center"/>
      </w:pPr>
      <w:bookmarkStart w:id="28" w:name="_Ref131611597"/>
      <w:r>
        <w:t xml:space="preserve">Figure </w:t>
      </w:r>
      <w:r w:rsidR="00D654A2">
        <w:fldChar w:fldCharType="begin"/>
      </w:r>
      <w:r w:rsidR="00D654A2">
        <w:instrText xml:space="preserve"> SEQ Figure \* ARABIC </w:instrText>
      </w:r>
      <w:r w:rsidR="00D654A2">
        <w:fldChar w:fldCharType="separate"/>
      </w:r>
      <w:r w:rsidR="00484F38">
        <w:rPr>
          <w:noProof/>
        </w:rPr>
        <w:t>3</w:t>
      </w:r>
      <w:r w:rsidR="00D654A2">
        <w:rPr>
          <w:noProof/>
        </w:rPr>
        <w:fldChar w:fldCharType="end"/>
      </w:r>
      <w:bookmarkEnd w:id="28"/>
      <w:r>
        <w:t>: Example of CPE starting positions according to a) Option 1 and b) Option 2, respectively.</w:t>
      </w:r>
    </w:p>
    <w:p w14:paraId="001B72F5" w14:textId="59ABD823" w:rsidR="000238DE" w:rsidRDefault="000238DE" w:rsidP="000238DE">
      <w:r>
        <w:t xml:space="preserve">In </w:t>
      </w:r>
      <w:r w:rsidR="003F1379">
        <w:t xml:space="preserve">our understanding </w:t>
      </w:r>
      <w:r w:rsidR="003C3C1C">
        <w:t xml:space="preserve">of </w:t>
      </w:r>
      <w:r>
        <w:t>R16 NR-U, for CG-PUSCH over a full RB set, two sets of starting positions can be configured</w:t>
      </w:r>
      <w:r w:rsidR="00F327BF">
        <w:t xml:space="preserve"> (up to seven positions)</w:t>
      </w:r>
      <w:r>
        <w:t xml:space="preserve">, one for Inside-COT and one for Outside-COT. For CG-PUSCH over a partial RB set, two single starting positions can be configured, one for Inside-COT and one for Outside-COT (see </w:t>
      </w:r>
      <w:r>
        <w:fldChar w:fldCharType="begin"/>
      </w:r>
      <w:r>
        <w:instrText xml:space="preserve"> REF _Ref131521030 \h </w:instrText>
      </w:r>
      <w:r>
        <w:fldChar w:fldCharType="separate"/>
      </w:r>
      <w:r w:rsidR="00484F38">
        <w:t xml:space="preserve">Figure </w:t>
      </w:r>
      <w:r w:rsidR="00484F38">
        <w:rPr>
          <w:noProof/>
        </w:rPr>
        <w:t>4</w:t>
      </w:r>
      <w:r>
        <w:fldChar w:fldCharType="end"/>
      </w:r>
      <w:r>
        <w:t xml:space="preserve"> and snippet from </w:t>
      </w:r>
      <w:r>
        <w:fldChar w:fldCharType="begin"/>
      </w:r>
      <w:r>
        <w:instrText xml:space="preserve"> REF _Ref111181192 \r \h </w:instrText>
      </w:r>
      <w:r>
        <w:fldChar w:fldCharType="separate"/>
      </w:r>
      <w:r w:rsidR="00484F38">
        <w:t xml:space="preserve">[2] </w:t>
      </w:r>
      <w:r>
        <w:fldChar w:fldCharType="end"/>
      </w:r>
      <w:r>
        <w:t xml:space="preserve"> below). </w:t>
      </w:r>
    </w:p>
    <w:p w14:paraId="3815DD2C" w14:textId="4380BE64" w:rsidR="000238DE" w:rsidRPr="00752674" w:rsidRDefault="000238DE" w:rsidP="000238DE">
      <w:pPr>
        <w:pStyle w:val="Caption"/>
      </w:pPr>
      <w:bookmarkStart w:id="29" w:name="b24"/>
      <w:r>
        <w:t xml:space="preserve">Observation </w:t>
      </w:r>
      <w:r w:rsidR="00D654A2">
        <w:fldChar w:fldCharType="begin"/>
      </w:r>
      <w:r w:rsidR="00D654A2">
        <w:instrText xml:space="preserve"> SEQ Observation \* ARABIC </w:instrText>
      </w:r>
      <w:r w:rsidR="00D654A2">
        <w:fldChar w:fldCharType="separate"/>
      </w:r>
      <w:r w:rsidR="00484F38">
        <w:rPr>
          <w:noProof/>
        </w:rPr>
        <w:t>12</w:t>
      </w:r>
      <w:r w:rsidR="00D654A2">
        <w:rPr>
          <w:noProof/>
        </w:rPr>
        <w:fldChar w:fldCharType="end"/>
      </w:r>
      <w:r>
        <w:t>: In R16 NR-U, two sets of offsets (CPE starting positions) can be pre-configured for the cases of Inside-COT and Outside-COT, respectively.</w:t>
      </w:r>
    </w:p>
    <w:bookmarkEnd w:id="29"/>
    <w:p w14:paraId="39D2B55B" w14:textId="77777777" w:rsidR="000238DE" w:rsidRDefault="000238DE" w:rsidP="000238DE">
      <w:r>
        <w:rPr>
          <w:noProof/>
        </w:rPr>
        <w:lastRenderedPageBreak/>
        <mc:AlternateContent>
          <mc:Choice Requires="wps">
            <w:drawing>
              <wp:inline distT="0" distB="0" distL="0" distR="0" wp14:anchorId="03E98486" wp14:editId="308DBAF5">
                <wp:extent cx="6258560" cy="1404620"/>
                <wp:effectExtent l="0" t="0" r="27940" b="158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3A15463D" w14:textId="77777777" w:rsidR="000238DE" w:rsidRPr="005A5DB7" w:rsidRDefault="000238DE" w:rsidP="000238DE">
                            <w:pPr>
                              <w:autoSpaceDE w:val="0"/>
                              <w:autoSpaceDN w:val="0"/>
                              <w:spacing w:before="120"/>
                              <w:rPr>
                                <w:b/>
                                <w:bCs/>
                              </w:rPr>
                            </w:pPr>
                            <w:r>
                              <w:rPr>
                                <w:b/>
                                <w:bCs/>
                              </w:rPr>
                              <w:t>[TS 38.214, Section 6.1.2.3]</w:t>
                            </w:r>
                          </w:p>
                          <w:p w14:paraId="5D346268" w14:textId="77777777" w:rsidR="000238DE" w:rsidRPr="00342102" w:rsidRDefault="000238DE" w:rsidP="000238DE">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DB01E3A" w14:textId="77777777" w:rsidR="000238DE" w:rsidRPr="00342102" w:rsidRDefault="000238DE" w:rsidP="000238DE">
                            <w:pPr>
                              <w:pStyle w:val="B1"/>
                              <w:rPr>
                                <w:lang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752674">
                              <w:rPr>
                                <w:i/>
                                <w:iCs/>
                                <w:highlight w:val="yellow"/>
                              </w:rPr>
                              <w:t>cg-</w:t>
                            </w:r>
                            <w:proofErr w:type="spellStart"/>
                            <w:r w:rsidRPr="00752674">
                              <w:rPr>
                                <w:i/>
                                <w:iCs/>
                                <w:highlight w:val="yellow"/>
                              </w:rPr>
                              <w:t>StartingFullBW</w:t>
                            </w:r>
                            <w:proofErr w:type="spellEnd"/>
                            <w:r w:rsidRPr="00752674">
                              <w:rPr>
                                <w:i/>
                                <w:iCs/>
                                <w:highlight w:val="yellow"/>
                              </w:rPr>
                              <w:t>-</w:t>
                            </w:r>
                            <w:proofErr w:type="spellStart"/>
                            <w:proofErr w:type="gramStart"/>
                            <w:r w:rsidRPr="00752674">
                              <w:rPr>
                                <w:i/>
                                <w:iCs/>
                                <w:highlight w:val="yellow"/>
                              </w:rPr>
                              <w:t>InsideCOT</w:t>
                            </w:r>
                            <w:proofErr w:type="spellEnd"/>
                            <w:r w:rsidRPr="00342102">
                              <w:t>;</w:t>
                            </w:r>
                            <w:proofErr w:type="gramEnd"/>
                          </w:p>
                          <w:p w14:paraId="288466DF" w14:textId="77777777" w:rsidR="000238DE" w:rsidRPr="00342102" w:rsidRDefault="000238DE" w:rsidP="000238DE">
                            <w:pPr>
                              <w:pStyle w:val="B1"/>
                            </w:pPr>
                            <w:r>
                              <w:t>-</w:t>
                            </w:r>
                            <w:r>
                              <w:tab/>
                            </w:r>
                            <w:r w:rsidRPr="00342102">
                              <w:t xml:space="preserve">otherwise, the set of values is determined by </w:t>
                            </w:r>
                            <w:r w:rsidRPr="00752674">
                              <w:rPr>
                                <w:i/>
                                <w:iCs/>
                                <w:highlight w:val="yellow"/>
                              </w:rPr>
                              <w:t>cg-</w:t>
                            </w:r>
                            <w:proofErr w:type="spellStart"/>
                            <w:r w:rsidRPr="00752674">
                              <w:rPr>
                                <w:i/>
                                <w:iCs/>
                                <w:highlight w:val="yellow"/>
                              </w:rPr>
                              <w:t>StartingFullBW</w:t>
                            </w:r>
                            <w:proofErr w:type="spellEnd"/>
                            <w:r w:rsidRPr="00752674">
                              <w:rPr>
                                <w:i/>
                                <w:iCs/>
                                <w:highlight w:val="yellow"/>
                              </w:rPr>
                              <w:t>-</w:t>
                            </w:r>
                            <w:proofErr w:type="spellStart"/>
                            <w:r w:rsidRPr="00752674">
                              <w:rPr>
                                <w:i/>
                                <w:iCs/>
                                <w:highlight w:val="yellow"/>
                              </w:rPr>
                              <w:t>OutsideCOT</w:t>
                            </w:r>
                            <w:proofErr w:type="spellEnd"/>
                            <w:r w:rsidRPr="00342102">
                              <w:t>.</w:t>
                            </w:r>
                          </w:p>
                          <w:p w14:paraId="7A6B3DA5" w14:textId="77777777" w:rsidR="000238DE" w:rsidRPr="00342102" w:rsidRDefault="000238DE" w:rsidP="000238DE">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F28CB76" w14:textId="77777777" w:rsidR="000238DE" w:rsidRPr="00342102" w:rsidRDefault="000238DE" w:rsidP="000238DE">
                            <w:pPr>
                              <w:pStyle w:val="B1"/>
                              <w:rPr>
                                <w:lang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752674">
                              <w:rPr>
                                <w:i/>
                                <w:iCs/>
                                <w:highlight w:val="yellow"/>
                              </w:rPr>
                              <w:t>cg-</w:t>
                            </w:r>
                            <w:proofErr w:type="spellStart"/>
                            <w:r w:rsidRPr="00752674">
                              <w:rPr>
                                <w:i/>
                                <w:iCs/>
                                <w:highlight w:val="yellow"/>
                              </w:rPr>
                              <w:t>StartingPartialBW</w:t>
                            </w:r>
                            <w:proofErr w:type="spellEnd"/>
                            <w:r w:rsidRPr="00752674">
                              <w:rPr>
                                <w:i/>
                                <w:iCs/>
                                <w:highlight w:val="yellow"/>
                              </w:rPr>
                              <w:t>-</w:t>
                            </w:r>
                            <w:proofErr w:type="spellStart"/>
                            <w:r w:rsidRPr="00752674">
                              <w:rPr>
                                <w:i/>
                                <w:iCs/>
                                <w:highlight w:val="yellow"/>
                              </w:rPr>
                              <w:t>InsideCOT</w:t>
                            </w:r>
                            <w:proofErr w:type="spellEnd"/>
                            <w:r w:rsidRPr="008F42B1">
                              <w:t>;</w:t>
                            </w:r>
                          </w:p>
                          <w:p w14:paraId="5B127D0E" w14:textId="77777777" w:rsidR="000238DE" w:rsidRPr="00B744C3" w:rsidRDefault="000238DE" w:rsidP="000238D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752674">
                              <w:rPr>
                                <w:i/>
                                <w:iCs/>
                                <w:color w:val="000000" w:themeColor="text1"/>
                                <w:highlight w:val="yellow"/>
                              </w:rPr>
                              <w:t>cg-</w:t>
                            </w:r>
                            <w:proofErr w:type="spellStart"/>
                            <w:r w:rsidRPr="00752674">
                              <w:rPr>
                                <w:i/>
                                <w:iCs/>
                                <w:color w:val="000000" w:themeColor="text1"/>
                                <w:highlight w:val="yellow"/>
                              </w:rPr>
                              <w:t>StartingPartialBW</w:t>
                            </w:r>
                            <w:proofErr w:type="spellEnd"/>
                            <w:r w:rsidRPr="00752674">
                              <w:rPr>
                                <w:i/>
                                <w:iCs/>
                                <w:color w:val="000000" w:themeColor="text1"/>
                                <w:highlight w:val="yellow"/>
                              </w:rPr>
                              <w:t>-</w:t>
                            </w:r>
                            <w:proofErr w:type="spellStart"/>
                            <w:r w:rsidRPr="00752674">
                              <w:rPr>
                                <w:i/>
                                <w:iCs/>
                                <w:color w:val="000000" w:themeColor="text1"/>
                                <w:highlight w:val="yellow"/>
                              </w:rPr>
                              <w:t>OutsideCOT</w:t>
                            </w:r>
                            <w:proofErr w:type="spellEnd"/>
                            <w:r w:rsidRPr="003E7B53">
                              <w:rPr>
                                <w:i/>
                                <w:iCs/>
                                <w:color w:val="000000" w:themeColor="text1"/>
                              </w:rPr>
                              <w:t>.</w:t>
                            </w:r>
                          </w:p>
                          <w:p w14:paraId="6F54606B" w14:textId="77777777" w:rsidR="000238DE" w:rsidRPr="00752674" w:rsidRDefault="000238DE" w:rsidP="000238DE">
                            <w:pPr>
                              <w:pStyle w:val="0Maintext"/>
                              <w:spacing w:after="0" w:afterAutospacing="0"/>
                              <w:ind w:firstLine="0"/>
                              <w:rPr>
                                <w:lang w:val="en-US" w:eastAsia="zh-CN"/>
                              </w:rPr>
                            </w:pPr>
                          </w:p>
                        </w:txbxContent>
                      </wps:txbx>
                      <wps:bodyPr rot="0" vert="horz" wrap="square" lIns="91440" tIns="45720" rIns="91440" bIns="45720" anchor="t" anchorCtr="0">
                        <a:spAutoFit/>
                      </wps:bodyPr>
                    </wps:wsp>
                  </a:graphicData>
                </a:graphic>
              </wp:inline>
            </w:drawing>
          </mc:Choice>
          <mc:Fallback>
            <w:pict>
              <v:shape w14:anchorId="03E98486" id="Text Box 13" o:spid="_x0000_s1035"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NzIFQ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qmQOIDkWsF9ZHIIoydSz+NFi3gT8566tqS+x97gYoz89FSda6n83ls82TMF28JJcNL&#10;T3XpEVaSVMkDZ+NyE9LXSNzcLVVxqxPf50hOIVM3JuynnxPb/dJOp57/9/oXAA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B9&#10;uNzIFQIAACcEAAAOAAAAAAAAAAAAAAAAAC4CAABkcnMvZTJvRG9jLnhtbFBLAQItABQABgAIAAAA&#10;IQAusMme3AAAAAUBAAAPAAAAAAAAAAAAAAAAAG8EAABkcnMvZG93bnJldi54bWxQSwUGAAAAAAQA&#10;BADzAAAAeAUAAAAA&#10;">
                <v:textbox style="mso-fit-shape-to-text:t">
                  <w:txbxContent>
                    <w:p w14:paraId="3A15463D" w14:textId="77777777" w:rsidR="000238DE" w:rsidRPr="005A5DB7" w:rsidRDefault="000238DE" w:rsidP="000238DE">
                      <w:pPr>
                        <w:autoSpaceDE w:val="0"/>
                        <w:autoSpaceDN w:val="0"/>
                        <w:spacing w:before="120"/>
                        <w:rPr>
                          <w:b/>
                          <w:bCs/>
                        </w:rPr>
                      </w:pPr>
                      <w:r>
                        <w:rPr>
                          <w:b/>
                          <w:bCs/>
                        </w:rPr>
                        <w:t>[TS 38.214, Section 6.1.2.3]</w:t>
                      </w:r>
                    </w:p>
                    <w:p w14:paraId="5D346268" w14:textId="77777777" w:rsidR="000238DE" w:rsidRPr="00342102" w:rsidRDefault="000238DE" w:rsidP="000238DE">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DB01E3A" w14:textId="77777777" w:rsidR="000238DE" w:rsidRPr="00342102" w:rsidRDefault="000238DE" w:rsidP="000238DE">
                      <w:pPr>
                        <w:pStyle w:val="B1"/>
                        <w:rPr>
                          <w:lang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752674">
                        <w:rPr>
                          <w:i/>
                          <w:iCs/>
                          <w:highlight w:val="yellow"/>
                        </w:rPr>
                        <w:t>cg-</w:t>
                      </w:r>
                      <w:proofErr w:type="spellStart"/>
                      <w:r w:rsidRPr="00752674">
                        <w:rPr>
                          <w:i/>
                          <w:iCs/>
                          <w:highlight w:val="yellow"/>
                        </w:rPr>
                        <w:t>StartingFullBW</w:t>
                      </w:r>
                      <w:proofErr w:type="spellEnd"/>
                      <w:r w:rsidRPr="00752674">
                        <w:rPr>
                          <w:i/>
                          <w:iCs/>
                          <w:highlight w:val="yellow"/>
                        </w:rPr>
                        <w:t>-</w:t>
                      </w:r>
                      <w:proofErr w:type="spellStart"/>
                      <w:proofErr w:type="gramStart"/>
                      <w:r w:rsidRPr="00752674">
                        <w:rPr>
                          <w:i/>
                          <w:iCs/>
                          <w:highlight w:val="yellow"/>
                        </w:rPr>
                        <w:t>InsideCOT</w:t>
                      </w:r>
                      <w:proofErr w:type="spellEnd"/>
                      <w:r w:rsidRPr="00342102">
                        <w:t>;</w:t>
                      </w:r>
                      <w:proofErr w:type="gramEnd"/>
                    </w:p>
                    <w:p w14:paraId="288466DF" w14:textId="77777777" w:rsidR="000238DE" w:rsidRPr="00342102" w:rsidRDefault="000238DE" w:rsidP="000238DE">
                      <w:pPr>
                        <w:pStyle w:val="B1"/>
                      </w:pPr>
                      <w:r>
                        <w:t>-</w:t>
                      </w:r>
                      <w:r>
                        <w:tab/>
                      </w:r>
                      <w:r w:rsidRPr="00342102">
                        <w:t xml:space="preserve">otherwise, the set of values is determined by </w:t>
                      </w:r>
                      <w:r w:rsidRPr="00752674">
                        <w:rPr>
                          <w:i/>
                          <w:iCs/>
                          <w:highlight w:val="yellow"/>
                        </w:rPr>
                        <w:t>cg-</w:t>
                      </w:r>
                      <w:proofErr w:type="spellStart"/>
                      <w:r w:rsidRPr="00752674">
                        <w:rPr>
                          <w:i/>
                          <w:iCs/>
                          <w:highlight w:val="yellow"/>
                        </w:rPr>
                        <w:t>StartingFullBW</w:t>
                      </w:r>
                      <w:proofErr w:type="spellEnd"/>
                      <w:r w:rsidRPr="00752674">
                        <w:rPr>
                          <w:i/>
                          <w:iCs/>
                          <w:highlight w:val="yellow"/>
                        </w:rPr>
                        <w:t>-</w:t>
                      </w:r>
                      <w:proofErr w:type="spellStart"/>
                      <w:r w:rsidRPr="00752674">
                        <w:rPr>
                          <w:i/>
                          <w:iCs/>
                          <w:highlight w:val="yellow"/>
                        </w:rPr>
                        <w:t>OutsideCOT</w:t>
                      </w:r>
                      <w:proofErr w:type="spellEnd"/>
                      <w:r w:rsidRPr="00342102">
                        <w:t>.</w:t>
                      </w:r>
                    </w:p>
                    <w:p w14:paraId="7A6B3DA5" w14:textId="77777777" w:rsidR="000238DE" w:rsidRPr="00342102" w:rsidRDefault="000238DE" w:rsidP="000238DE">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F28CB76" w14:textId="77777777" w:rsidR="000238DE" w:rsidRPr="00342102" w:rsidRDefault="000238DE" w:rsidP="000238DE">
                      <w:pPr>
                        <w:pStyle w:val="B1"/>
                        <w:rPr>
                          <w:lang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752674">
                        <w:rPr>
                          <w:i/>
                          <w:iCs/>
                          <w:highlight w:val="yellow"/>
                        </w:rPr>
                        <w:t>cg-</w:t>
                      </w:r>
                      <w:proofErr w:type="spellStart"/>
                      <w:r w:rsidRPr="00752674">
                        <w:rPr>
                          <w:i/>
                          <w:iCs/>
                          <w:highlight w:val="yellow"/>
                        </w:rPr>
                        <w:t>StartingPartialBW</w:t>
                      </w:r>
                      <w:proofErr w:type="spellEnd"/>
                      <w:r w:rsidRPr="00752674">
                        <w:rPr>
                          <w:i/>
                          <w:iCs/>
                          <w:highlight w:val="yellow"/>
                        </w:rPr>
                        <w:t>-</w:t>
                      </w:r>
                      <w:proofErr w:type="spellStart"/>
                      <w:r w:rsidRPr="00752674">
                        <w:rPr>
                          <w:i/>
                          <w:iCs/>
                          <w:highlight w:val="yellow"/>
                        </w:rPr>
                        <w:t>InsideCOT</w:t>
                      </w:r>
                      <w:proofErr w:type="spellEnd"/>
                      <w:r w:rsidRPr="008F42B1">
                        <w:t>;</w:t>
                      </w:r>
                    </w:p>
                    <w:p w14:paraId="5B127D0E" w14:textId="77777777" w:rsidR="000238DE" w:rsidRPr="00B744C3" w:rsidRDefault="000238DE" w:rsidP="000238D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752674">
                        <w:rPr>
                          <w:i/>
                          <w:iCs/>
                          <w:color w:val="000000" w:themeColor="text1"/>
                          <w:highlight w:val="yellow"/>
                        </w:rPr>
                        <w:t>cg-</w:t>
                      </w:r>
                      <w:proofErr w:type="spellStart"/>
                      <w:r w:rsidRPr="00752674">
                        <w:rPr>
                          <w:i/>
                          <w:iCs/>
                          <w:color w:val="000000" w:themeColor="text1"/>
                          <w:highlight w:val="yellow"/>
                        </w:rPr>
                        <w:t>StartingPartialBW</w:t>
                      </w:r>
                      <w:proofErr w:type="spellEnd"/>
                      <w:r w:rsidRPr="00752674">
                        <w:rPr>
                          <w:i/>
                          <w:iCs/>
                          <w:color w:val="000000" w:themeColor="text1"/>
                          <w:highlight w:val="yellow"/>
                        </w:rPr>
                        <w:t>-</w:t>
                      </w:r>
                      <w:proofErr w:type="spellStart"/>
                      <w:r w:rsidRPr="00752674">
                        <w:rPr>
                          <w:i/>
                          <w:iCs/>
                          <w:color w:val="000000" w:themeColor="text1"/>
                          <w:highlight w:val="yellow"/>
                        </w:rPr>
                        <w:t>OutsideCOT</w:t>
                      </w:r>
                      <w:proofErr w:type="spellEnd"/>
                      <w:r w:rsidRPr="003E7B53">
                        <w:rPr>
                          <w:i/>
                          <w:iCs/>
                          <w:color w:val="000000" w:themeColor="text1"/>
                        </w:rPr>
                        <w:t>.</w:t>
                      </w:r>
                    </w:p>
                    <w:p w14:paraId="6F54606B" w14:textId="77777777" w:rsidR="000238DE" w:rsidRPr="00752674" w:rsidRDefault="000238DE" w:rsidP="000238DE">
                      <w:pPr>
                        <w:pStyle w:val="0Maintext"/>
                        <w:spacing w:after="0" w:afterAutospacing="0"/>
                        <w:ind w:firstLine="0"/>
                        <w:rPr>
                          <w:lang w:val="en-US" w:eastAsia="zh-CN"/>
                        </w:rPr>
                      </w:pPr>
                    </w:p>
                  </w:txbxContent>
                </v:textbox>
                <w10:anchorlock/>
              </v:shape>
            </w:pict>
          </mc:Fallback>
        </mc:AlternateContent>
      </w:r>
    </w:p>
    <w:p w14:paraId="63843A26" w14:textId="77777777" w:rsidR="000238DE" w:rsidRDefault="000238DE" w:rsidP="000238DE">
      <w:r w:rsidRPr="00752674">
        <w:rPr>
          <w:noProof/>
        </w:rPr>
        <w:drawing>
          <wp:inline distT="0" distB="0" distL="0" distR="0" wp14:anchorId="484A1E46" wp14:editId="5E783207">
            <wp:extent cx="6332220" cy="6445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32220" cy="644525"/>
                    </a:xfrm>
                    <a:prstGeom prst="rect">
                      <a:avLst/>
                    </a:prstGeom>
                  </pic:spPr>
                </pic:pic>
              </a:graphicData>
            </a:graphic>
          </wp:inline>
        </w:drawing>
      </w:r>
    </w:p>
    <w:p w14:paraId="62B7B8B1" w14:textId="19B48FD3" w:rsidR="000238DE" w:rsidRDefault="000238DE" w:rsidP="000238DE">
      <w:pPr>
        <w:pStyle w:val="Caption"/>
        <w:jc w:val="center"/>
      </w:pPr>
      <w:bookmarkStart w:id="30" w:name="_Ref131521030"/>
      <w:r>
        <w:t xml:space="preserve">Figure </w:t>
      </w:r>
      <w:r w:rsidR="00D654A2">
        <w:fldChar w:fldCharType="begin"/>
      </w:r>
      <w:r w:rsidR="00D654A2">
        <w:instrText xml:space="preserve"> SEQ Figure \* ARABIC </w:instrText>
      </w:r>
      <w:r w:rsidR="00D654A2">
        <w:fldChar w:fldCharType="separate"/>
      </w:r>
      <w:r w:rsidR="00484F38">
        <w:rPr>
          <w:noProof/>
        </w:rPr>
        <w:t>4</w:t>
      </w:r>
      <w:r w:rsidR="00D654A2">
        <w:rPr>
          <w:noProof/>
        </w:rPr>
        <w:fldChar w:fldCharType="end"/>
      </w:r>
      <w:bookmarkEnd w:id="30"/>
      <w:r>
        <w:t>: RRC parameters for CPE starting positions in R16 NR-U, extract from TS 38.331.</w:t>
      </w:r>
    </w:p>
    <w:p w14:paraId="3D3545ED" w14:textId="768CB26F" w:rsidR="000238DE" w:rsidRDefault="000238DE" w:rsidP="000238DE">
      <w:r>
        <w:t>In our view, it is possible to support two sets of CPE positions in SL-U</w:t>
      </w:r>
      <w:r w:rsidR="009449E7">
        <w:t xml:space="preserve"> (both can be pre-configured)</w:t>
      </w:r>
      <w:r>
        <w:t xml:space="preserve"> for the Outside-COT and Inside-COT cases, respectively. For </w:t>
      </w:r>
      <w:r w:rsidR="009449E7">
        <w:t>the Inside-COT case</w:t>
      </w:r>
      <w:r>
        <w:t>, in one case the network may want to confine CPE positions to the guard symbol #13 (</w:t>
      </w:r>
      <w:r w:rsidR="00C24866">
        <w:t>i.e.</w:t>
      </w:r>
      <w:r>
        <w:t xml:space="preserve">, using Option 1 as the baseline) to avoid </w:t>
      </w:r>
      <w:r w:rsidR="00026B6B">
        <w:t xml:space="preserve">that the </w:t>
      </w:r>
      <w:r>
        <w:t xml:space="preserve">Type 2 channel access measurements </w:t>
      </w:r>
      <w:proofErr w:type="gramStart"/>
      <w:r w:rsidR="00026B6B">
        <w:t>is</w:t>
      </w:r>
      <w:proofErr w:type="gramEnd"/>
      <w:r w:rsidR="00026B6B">
        <w:t xml:space="preserve"> blocked by </w:t>
      </w:r>
      <w:r>
        <w:t>the last symbol of another UE transmission (i.e., symbol #12), which would render the channel access a failure. In another case the network may want to configure more CPE positions for the Inside-COT case, to better resolve potential collisions across UEs trying to share the COT</w:t>
      </w:r>
      <w:r w:rsidR="00C24866">
        <w:t xml:space="preserve"> (i.e., using Option 2 as the</w:t>
      </w:r>
      <w:r w:rsidR="00AB2B4B">
        <w:t xml:space="preserve"> baseline</w:t>
      </w:r>
      <w:r w:rsidR="00C24866">
        <w:t>)</w:t>
      </w:r>
      <w:r>
        <w:t>. In the latter case, for some SCSs (</w:t>
      </w:r>
      <w:r w:rsidR="004E141D">
        <w:t>i.e.</w:t>
      </w:r>
      <w:r>
        <w:t xml:space="preserve">, 30 and 60 </w:t>
      </w:r>
      <w:proofErr w:type="spellStart"/>
      <w:r>
        <w:t>KHz</w:t>
      </w:r>
      <w:proofErr w:type="spellEnd"/>
      <w:r>
        <w:t>)</w:t>
      </w:r>
      <w:r w:rsidR="004E141D">
        <w:t>,</w:t>
      </w:r>
      <w:r>
        <w:t xml:space="preserve"> some of the CPE starting positions may overlap with symbol 12, which would hinder the case where a responder UE tries to transmit right after the end of the last initiator UE’s transmission (i.e., with CPE in the same slot).</w:t>
      </w:r>
      <w:r w:rsidR="00CB2903">
        <w:t xml:space="preserve"> </w:t>
      </w:r>
      <w:r w:rsidR="00505A78">
        <w:t xml:space="preserve">For </w:t>
      </w:r>
      <w:r w:rsidR="00A31352">
        <w:t>the Outside-COT case,</w:t>
      </w:r>
      <w:r w:rsidR="00677DD0">
        <w:t xml:space="preserve"> </w:t>
      </w:r>
      <w:r w:rsidR="00AB55F5">
        <w:t xml:space="preserve">in one case it </w:t>
      </w:r>
      <w:r w:rsidR="003E57E6">
        <w:t xml:space="preserve">might be preferable to </w:t>
      </w:r>
      <w:r w:rsidR="00855C6A">
        <w:t>configure the set of CPEs using Option 2 as the baseline</w:t>
      </w:r>
      <w:r w:rsidR="00DC64AC">
        <w:t xml:space="preserve">, to </w:t>
      </w:r>
      <w:r w:rsidR="00A21E28">
        <w:t>better resolve potential collisions across UEs using Type 1 channel access</w:t>
      </w:r>
      <w:r w:rsidR="00DC205E">
        <w:t xml:space="preserve">. </w:t>
      </w:r>
      <w:r w:rsidR="00AB55F5">
        <w:t xml:space="preserve">In another case, </w:t>
      </w:r>
      <w:r w:rsidR="009A03EC">
        <w:t xml:space="preserve">it might be preferable </w:t>
      </w:r>
      <w:r w:rsidR="00E656E7">
        <w:t>to configure the set of CPEs using Option 1 as the basel</w:t>
      </w:r>
      <w:r w:rsidR="00667E3C">
        <w:t xml:space="preserve">ine </w:t>
      </w:r>
      <w:r w:rsidR="002435E4">
        <w:t xml:space="preserve">to maximize the chance of </w:t>
      </w:r>
      <w:r w:rsidR="007870D5">
        <w:t xml:space="preserve">concurrent </w:t>
      </w:r>
      <w:r w:rsidR="00E0496C">
        <w:t xml:space="preserve">(e.g., </w:t>
      </w:r>
      <w:proofErr w:type="spellStart"/>
      <w:r w:rsidR="00E0496C">
        <w:t>FDMed</w:t>
      </w:r>
      <w:proofErr w:type="spellEnd"/>
      <w:r w:rsidR="00E0496C">
        <w:t>) transmissions</w:t>
      </w:r>
      <w:r w:rsidR="002E71CD">
        <w:t xml:space="preserve"> between a UE using Type 1 access and another UE using Type 2 access (e.g., the second UE is </w:t>
      </w:r>
      <w:r w:rsidR="00637967">
        <w:t xml:space="preserve">also </w:t>
      </w:r>
      <w:r w:rsidR="002E71CD">
        <w:t>using an Inside-COT set</w:t>
      </w:r>
      <w:r w:rsidR="00637967">
        <w:t xml:space="preserve"> based on Option 1</w:t>
      </w:r>
      <w:r w:rsidR="002E71CD">
        <w:t>)</w:t>
      </w:r>
      <w:r w:rsidR="00637967">
        <w:t>.</w:t>
      </w:r>
      <w:r w:rsidR="00AB55F5">
        <w:t xml:space="preserve"> </w:t>
      </w:r>
      <w:r w:rsidR="00DC205E">
        <w:t>Anyway, supporting</w:t>
      </w:r>
      <w:r w:rsidR="002C7A9B">
        <w:t xml:space="preserve"> pre-configuring</w:t>
      </w:r>
      <w:r w:rsidR="00DC205E">
        <w:t xml:space="preserve"> two sets</w:t>
      </w:r>
      <w:r w:rsidR="003D3E10">
        <w:t xml:space="preserve"> of CPE starting positions</w:t>
      </w:r>
      <w:r w:rsidR="002C7A9B">
        <w:t xml:space="preserve"> (the Inside-COT and the Outside-COT) would </w:t>
      </w:r>
      <w:r w:rsidR="00B80107">
        <w:t xml:space="preserve">grant the flexibility </w:t>
      </w:r>
      <w:r w:rsidR="001B0F5B">
        <w:t xml:space="preserve">of </w:t>
      </w:r>
      <w:r w:rsidR="00356DFC">
        <w:t xml:space="preserve">emphasizing </w:t>
      </w:r>
      <w:r w:rsidR="00637967">
        <w:t xml:space="preserve">all the combinations </w:t>
      </w:r>
      <w:r w:rsidR="002E2046">
        <w:t xml:space="preserve">and behaviors </w:t>
      </w:r>
      <w:r w:rsidR="00262485">
        <w:t>via</w:t>
      </w:r>
      <w:r w:rsidR="002E2046">
        <w:t xml:space="preserve"> p</w:t>
      </w:r>
      <w:r w:rsidR="00262485">
        <w:t>re-configuration</w:t>
      </w:r>
      <w:r w:rsidR="00AD680C">
        <w:t>, which is also in line with the approach taken in NR-U</w:t>
      </w:r>
      <w:r w:rsidR="00262485">
        <w:t>.</w:t>
      </w:r>
    </w:p>
    <w:p w14:paraId="3FC876F4" w14:textId="5D8FFE52" w:rsidR="000238DE" w:rsidRPr="00752674" w:rsidRDefault="000238DE" w:rsidP="000238DE">
      <w:pPr>
        <w:pStyle w:val="Caption"/>
      </w:pPr>
      <w:bookmarkStart w:id="31" w:name="b25"/>
      <w:r>
        <w:t xml:space="preserve">Observation </w:t>
      </w:r>
      <w:r w:rsidR="00D654A2">
        <w:fldChar w:fldCharType="begin"/>
      </w:r>
      <w:r w:rsidR="00D654A2">
        <w:instrText xml:space="preserve"> SEQ Observation \* ARABIC </w:instrText>
      </w:r>
      <w:r w:rsidR="00D654A2">
        <w:fldChar w:fldCharType="separate"/>
      </w:r>
      <w:r w:rsidR="00484F38">
        <w:rPr>
          <w:noProof/>
        </w:rPr>
        <w:t>13</w:t>
      </w:r>
      <w:r w:rsidR="00D654A2">
        <w:rPr>
          <w:noProof/>
        </w:rPr>
        <w:fldChar w:fldCharType="end"/>
      </w:r>
      <w:r>
        <w:t>: Introducing two pre-configurable sets of offsets (CPE starting positions) in SL-U for the cases of Inside-COT and Outside-COT can provide the flexibility to use Option 1 or Option 2 (emphasize collision resolution less or more, respectively) in each of the two cases.</w:t>
      </w:r>
    </w:p>
    <w:p w14:paraId="08885106" w14:textId="3CB61EB2" w:rsidR="000238DE" w:rsidRPr="00752674" w:rsidRDefault="000238DE" w:rsidP="000238DE">
      <w:pPr>
        <w:pStyle w:val="Caption"/>
      </w:pPr>
      <w:bookmarkStart w:id="32" w:name="b26"/>
      <w:bookmarkEnd w:id="31"/>
      <w:r>
        <w:t xml:space="preserve">Proposal </w:t>
      </w:r>
      <w:r w:rsidR="00D654A2">
        <w:fldChar w:fldCharType="begin"/>
      </w:r>
      <w:r w:rsidR="00D654A2">
        <w:instrText xml:space="preserve"> SEQ Proposal \* ARABIC </w:instrText>
      </w:r>
      <w:r w:rsidR="00D654A2">
        <w:fldChar w:fldCharType="separate"/>
      </w:r>
      <w:r w:rsidR="00484F38">
        <w:rPr>
          <w:noProof/>
        </w:rPr>
        <w:t>11</w:t>
      </w:r>
      <w:r w:rsidR="00D654A2">
        <w:rPr>
          <w:noProof/>
        </w:rPr>
        <w:fldChar w:fldCharType="end"/>
      </w:r>
      <w:r>
        <w:t xml:space="preserve">: Support two sets of pre-configurable CPE starting positions for the cases of Inside-COT (to be used when sharing another UE’s COT) and Outside-COT (to be used when initiating a COT), respectively. </w:t>
      </w:r>
    </w:p>
    <w:bookmarkEnd w:id="32"/>
    <w:p w14:paraId="7099199C" w14:textId="77777777" w:rsidR="000238DE" w:rsidRDefault="000238DE" w:rsidP="000238DE">
      <w:r>
        <w:t>In practice, in each set the network can pre-configure CPE starting positions from Option 1 or Option 2. It is up to the network to configure the CPE positions for Inside-COT and Outside-COT based on Option 1 or Option 2.</w:t>
      </w:r>
    </w:p>
    <w:p w14:paraId="3C786BFC" w14:textId="0EA630F5" w:rsidR="000238DE" w:rsidRDefault="000238DE" w:rsidP="000238DE">
      <w:r>
        <w:t xml:space="preserve">For the actual CPE positions according to Option 1 and Option 2, we may reuse NR-U equations, potentially with adjustments due to the differences with the agreement made on Option 1 and Option 2. In this regard, one key aspect is always having the CPE position at </w:t>
      </w:r>
      <m:oMath>
        <m:r>
          <w:rPr>
            <w:rFonts w:ascii="Cambria Math" w:hAnsi="Cambria Math"/>
          </w:rPr>
          <m:t>16 μs</m:t>
        </m:r>
      </m:oMath>
      <w:r>
        <w:t xml:space="preserve"> into the gap symbol 13 in the Inside-COT set, which is necessary for  a) maintaining a TX burst with no additional channel access (e.g., a first transmission in slot </w:t>
      </w:r>
      <m:oMath>
        <m:r>
          <w:rPr>
            <w:rFonts w:ascii="Cambria Math" w:hAnsi="Cambria Math"/>
          </w:rPr>
          <m:t>n</m:t>
        </m:r>
      </m:oMath>
      <w:r>
        <w:t>, and a second transmission in ski</w:t>
      </w:r>
      <w:r w:rsidR="00FA796D">
        <w:t>p</w:t>
      </w:r>
      <w:r>
        <w:t xml:space="preserve"> </w:t>
      </w:r>
      <m:oMath>
        <m:r>
          <w:rPr>
            <w:rFonts w:ascii="Cambria Math" w:hAnsi="Cambria Math"/>
          </w:rPr>
          <m:t>n+1</m:t>
        </m:r>
      </m:oMath>
      <w:r>
        <w:t xml:space="preserve"> with a gap of at most 16 </w:t>
      </w:r>
      <m:oMath>
        <m:r>
          <w:rPr>
            <w:rFonts w:ascii="Cambria Math" w:hAnsi="Cambria Math"/>
          </w:rPr>
          <m:t>μs</m:t>
        </m:r>
      </m:oMath>
      <w:r>
        <w:t xml:space="preserve"> b</w:t>
      </w:r>
      <w:proofErr w:type="spellStart"/>
      <w:r>
        <w:t>etween</w:t>
      </w:r>
      <w:proofErr w:type="spellEnd"/>
      <w:r>
        <w:t xml:space="preserve"> the two transmissions), and b) allowing Rx/Tx switching in the COT sharing case (note that for an NR-U capable UE, a gap of </w:t>
      </w:r>
      <m:oMath>
        <m:r>
          <w:rPr>
            <w:rFonts w:ascii="Cambria Math" w:hAnsi="Cambria Math"/>
          </w:rPr>
          <m:t>16 μs</m:t>
        </m:r>
      </m:oMath>
      <w:r>
        <w:t xml:space="preserve"> is sufficient for the Rx/Tx switching including also the LBT measurement).</w:t>
      </w:r>
    </w:p>
    <w:p w14:paraId="032B9841" w14:textId="77777777" w:rsidR="000238DE" w:rsidRDefault="000238DE" w:rsidP="000238DE">
      <w:pPr>
        <w:pStyle w:val="Heading4"/>
      </w:pPr>
      <w:r>
        <w:lastRenderedPageBreak/>
        <w:t xml:space="preserve">Criteria for selecting a CPE starting </w:t>
      </w:r>
      <w:proofErr w:type="gramStart"/>
      <w:r>
        <w:t>position</w:t>
      </w:r>
      <w:proofErr w:type="gramEnd"/>
    </w:p>
    <w:p w14:paraId="3A7CADCF" w14:textId="77777777" w:rsidR="000238DE" w:rsidRDefault="000238DE" w:rsidP="000238DE">
      <w:pPr>
        <w:rPr>
          <w:lang w:eastAsia="zh-CN"/>
        </w:rPr>
      </w:pPr>
      <w:r>
        <w:rPr>
          <w:color w:val="000000" w:themeColor="text1"/>
        </w:rPr>
        <w:t xml:space="preserve">RAN1 #111 agreed on further study </w:t>
      </w:r>
      <w:r w:rsidRPr="0019776B">
        <w:rPr>
          <w:lang w:eastAsia="zh-CN"/>
        </w:rPr>
        <w:t>whether/how to define a criteri</w:t>
      </w:r>
      <w:r>
        <w:rPr>
          <w:lang w:eastAsia="zh-CN"/>
        </w:rPr>
        <w:t>on</w:t>
      </w:r>
      <w:r w:rsidRPr="0019776B">
        <w:rPr>
          <w:lang w:eastAsia="zh-CN"/>
        </w:rPr>
        <w:t xml:space="preserve"> for selecting a default CPE starting position</w:t>
      </w:r>
      <w:r>
        <w:rPr>
          <w:lang w:eastAsia="zh-CN"/>
        </w:rPr>
        <w:t xml:space="preserve"> to better support </w:t>
      </w:r>
      <w:proofErr w:type="spellStart"/>
      <w:r>
        <w:rPr>
          <w:lang w:eastAsia="zh-CN"/>
        </w:rPr>
        <w:t>FDMed</w:t>
      </w:r>
      <w:proofErr w:type="spellEnd"/>
      <w:r>
        <w:rPr>
          <w:lang w:eastAsia="zh-CN"/>
        </w:rPr>
        <w:t xml:space="preserve"> (and in general concurrent) transmissions (first FFS), and on how to define a criterion for selecting one of a set of multiple CPE positions for collision resolution (second FFS). </w:t>
      </w:r>
    </w:p>
    <w:p w14:paraId="5C24C0E1" w14:textId="77777777" w:rsidR="000238DE" w:rsidRDefault="000238DE" w:rsidP="000238DE">
      <w:r>
        <w:rPr>
          <w:noProof/>
        </w:rPr>
        <mc:AlternateContent>
          <mc:Choice Requires="wps">
            <w:drawing>
              <wp:inline distT="0" distB="0" distL="0" distR="0" wp14:anchorId="5DA625FE" wp14:editId="4A0C5CB0">
                <wp:extent cx="6258560" cy="1404620"/>
                <wp:effectExtent l="0" t="0" r="27940" b="12065"/>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642848C" w14:textId="7FAE276B" w:rsidR="000238DE" w:rsidRPr="009D1CDA" w:rsidRDefault="000238DE" w:rsidP="000238DE">
                            <w:pPr>
                              <w:autoSpaceDE w:val="0"/>
                              <w:autoSpaceDN w:val="0"/>
                            </w:pPr>
                            <w:r w:rsidRPr="00C91045">
                              <w:rPr>
                                <w:b/>
                                <w:bCs/>
                                <w:highlight w:val="green"/>
                              </w:rPr>
                              <w:t>Agreement</w:t>
                            </w:r>
                            <w:r w:rsidR="00C91045" w:rsidRPr="00FA796D">
                              <w:rPr>
                                <w:b/>
                                <w:bCs/>
                                <w:highlight w:val="green"/>
                              </w:rPr>
                              <w:t xml:space="preserve"> (RAN1 #111)</w:t>
                            </w:r>
                          </w:p>
                          <w:p w14:paraId="10E3BB24" w14:textId="77777777" w:rsidR="000238DE" w:rsidRPr="0019776B" w:rsidRDefault="000238DE">
                            <w:pPr>
                              <w:pStyle w:val="0Maintext"/>
                              <w:numPr>
                                <w:ilvl w:val="0"/>
                                <w:numId w:val="21"/>
                              </w:numPr>
                              <w:spacing w:after="0" w:afterAutospacing="0" w:line="240" w:lineRule="auto"/>
                              <w:rPr>
                                <w:lang w:val="en-US" w:eastAsia="zh-CN"/>
                              </w:rPr>
                            </w:pPr>
                            <w:r>
                              <w:rPr>
                                <w:lang w:eastAsia="zh-CN"/>
                              </w:rPr>
                              <w:t>…</w:t>
                            </w:r>
                          </w:p>
                          <w:p w14:paraId="0B8F041C" w14:textId="77777777" w:rsidR="000238DE" w:rsidRPr="0019776B" w:rsidRDefault="000238DE">
                            <w:pPr>
                              <w:pStyle w:val="0Maintext"/>
                              <w:numPr>
                                <w:ilvl w:val="0"/>
                                <w:numId w:val="21"/>
                              </w:numPr>
                              <w:tabs>
                                <w:tab w:val="left" w:pos="720"/>
                              </w:tabs>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089D6A36" w14:textId="77777777" w:rsidR="000238DE" w:rsidRPr="0019776B" w:rsidRDefault="000238DE">
                            <w:pPr>
                              <w:pStyle w:val="0Maintext"/>
                              <w:numPr>
                                <w:ilvl w:val="1"/>
                                <w:numId w:val="21"/>
                              </w:numPr>
                              <w:spacing w:after="0" w:afterAutospacing="0" w:line="240" w:lineRule="auto"/>
                              <w:rPr>
                                <w:lang w:val="en-US" w:eastAsia="zh-CN"/>
                              </w:rPr>
                            </w:pPr>
                            <w:r w:rsidRPr="0019776B">
                              <w:rPr>
                                <w:lang w:val="en-US" w:eastAsia="zh-CN"/>
                              </w:rPr>
                              <w:t xml:space="preserve">When multiple CPE starting positions are (pre-)configured, </w:t>
                            </w:r>
                          </w:p>
                          <w:p w14:paraId="1A004A66" w14:textId="77777777" w:rsidR="000238DE" w:rsidRPr="0019776B" w:rsidRDefault="000238DE">
                            <w:pPr>
                              <w:pStyle w:val="0Maintext"/>
                              <w:numPr>
                                <w:ilvl w:val="2"/>
                                <w:numId w:val="21"/>
                              </w:numPr>
                              <w:tabs>
                                <w:tab w:val="left" w:pos="2160"/>
                              </w:tabs>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1832E80D" w14:textId="77777777" w:rsidR="000238DE" w:rsidRPr="0019776B" w:rsidRDefault="000238DE">
                            <w:pPr>
                              <w:pStyle w:val="0Maintext"/>
                              <w:numPr>
                                <w:ilvl w:val="2"/>
                                <w:numId w:val="21"/>
                              </w:numPr>
                              <w:tabs>
                                <w:tab w:val="left" w:pos="2160"/>
                              </w:tabs>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3FCE8A7" w14:textId="77777777" w:rsidR="000238DE" w:rsidRPr="004D245E" w:rsidRDefault="000238DE">
                            <w:pPr>
                              <w:pStyle w:val="0Maintext"/>
                              <w:numPr>
                                <w:ilvl w:val="1"/>
                                <w:numId w:val="21"/>
                              </w:numPr>
                              <w:spacing w:after="0" w:afterAutospacing="0" w:line="240" w:lineRule="auto"/>
                              <w:rPr>
                                <w:lang w:val="en-US" w:eastAsia="zh-CN"/>
                              </w:rPr>
                            </w:pPr>
                            <w:r w:rsidRPr="0019776B">
                              <w:rPr>
                                <w:lang w:val="en-US" w:eastAsia="zh-CN"/>
                              </w:rPr>
                              <w:t xml:space="preserve">FFS other </w:t>
                            </w:r>
                            <w:proofErr w:type="gramStart"/>
                            <w:r w:rsidRPr="0019776B">
                              <w:rPr>
                                <w:lang w:val="en-US" w:eastAsia="zh-CN"/>
                              </w:rPr>
                              <w:t>details</w:t>
                            </w:r>
                            <w:proofErr w:type="gramEnd"/>
                          </w:p>
                        </w:txbxContent>
                      </wps:txbx>
                      <wps:bodyPr rot="0" vert="horz" wrap="square" lIns="91440" tIns="45720" rIns="91440" bIns="45720" anchor="t" anchorCtr="0">
                        <a:spAutoFit/>
                      </wps:bodyPr>
                    </wps:wsp>
                  </a:graphicData>
                </a:graphic>
              </wp:inline>
            </w:drawing>
          </mc:Choice>
          <mc:Fallback>
            <w:pict>
              <v:shape w14:anchorId="5DA625FE" id="Text Box 237" o:spid="_x0000_s1036"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1wNFA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">
                <v:textbox style="mso-fit-shape-to-text:t">
                  <w:txbxContent>
                    <w:p w14:paraId="1642848C" w14:textId="7FAE276B" w:rsidR="000238DE" w:rsidRPr="009D1CDA" w:rsidRDefault="000238DE" w:rsidP="000238DE">
                      <w:pPr>
                        <w:autoSpaceDE w:val="0"/>
                        <w:autoSpaceDN w:val="0"/>
                      </w:pPr>
                      <w:r w:rsidRPr="00C91045">
                        <w:rPr>
                          <w:b/>
                          <w:bCs/>
                          <w:highlight w:val="green"/>
                        </w:rPr>
                        <w:t>Agreement</w:t>
                      </w:r>
                      <w:r w:rsidR="00C91045" w:rsidRPr="00FA796D">
                        <w:rPr>
                          <w:b/>
                          <w:bCs/>
                          <w:highlight w:val="green"/>
                        </w:rPr>
                        <w:t xml:space="preserve"> (RAN1 #111)</w:t>
                      </w:r>
                    </w:p>
                    <w:p w14:paraId="10E3BB24" w14:textId="77777777" w:rsidR="000238DE" w:rsidRPr="0019776B" w:rsidRDefault="000238DE">
                      <w:pPr>
                        <w:pStyle w:val="0Maintext"/>
                        <w:numPr>
                          <w:ilvl w:val="0"/>
                          <w:numId w:val="21"/>
                        </w:numPr>
                        <w:spacing w:after="0" w:afterAutospacing="0" w:line="240" w:lineRule="auto"/>
                        <w:rPr>
                          <w:lang w:val="en-US" w:eastAsia="zh-CN"/>
                        </w:rPr>
                      </w:pPr>
                      <w:r>
                        <w:rPr>
                          <w:lang w:eastAsia="zh-CN"/>
                        </w:rPr>
                        <w:t>…</w:t>
                      </w:r>
                    </w:p>
                    <w:p w14:paraId="0B8F041C" w14:textId="77777777" w:rsidR="000238DE" w:rsidRPr="0019776B" w:rsidRDefault="000238DE">
                      <w:pPr>
                        <w:pStyle w:val="0Maintext"/>
                        <w:numPr>
                          <w:ilvl w:val="0"/>
                          <w:numId w:val="21"/>
                        </w:numPr>
                        <w:tabs>
                          <w:tab w:val="left" w:pos="720"/>
                        </w:tabs>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089D6A36" w14:textId="77777777" w:rsidR="000238DE" w:rsidRPr="0019776B" w:rsidRDefault="000238DE">
                      <w:pPr>
                        <w:pStyle w:val="0Maintext"/>
                        <w:numPr>
                          <w:ilvl w:val="1"/>
                          <w:numId w:val="21"/>
                        </w:numPr>
                        <w:spacing w:after="0" w:afterAutospacing="0" w:line="240" w:lineRule="auto"/>
                        <w:rPr>
                          <w:lang w:val="en-US" w:eastAsia="zh-CN"/>
                        </w:rPr>
                      </w:pPr>
                      <w:r w:rsidRPr="0019776B">
                        <w:rPr>
                          <w:lang w:val="en-US" w:eastAsia="zh-CN"/>
                        </w:rPr>
                        <w:t xml:space="preserve">When multiple CPE starting positions are (pre-)configured, </w:t>
                      </w:r>
                    </w:p>
                    <w:p w14:paraId="1A004A66" w14:textId="77777777" w:rsidR="000238DE" w:rsidRPr="0019776B" w:rsidRDefault="000238DE">
                      <w:pPr>
                        <w:pStyle w:val="0Maintext"/>
                        <w:numPr>
                          <w:ilvl w:val="2"/>
                          <w:numId w:val="21"/>
                        </w:numPr>
                        <w:tabs>
                          <w:tab w:val="left" w:pos="2160"/>
                        </w:tabs>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1832E80D" w14:textId="77777777" w:rsidR="000238DE" w:rsidRPr="0019776B" w:rsidRDefault="000238DE">
                      <w:pPr>
                        <w:pStyle w:val="0Maintext"/>
                        <w:numPr>
                          <w:ilvl w:val="2"/>
                          <w:numId w:val="21"/>
                        </w:numPr>
                        <w:tabs>
                          <w:tab w:val="left" w:pos="2160"/>
                        </w:tabs>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3FCE8A7" w14:textId="77777777" w:rsidR="000238DE" w:rsidRPr="004D245E" w:rsidRDefault="000238DE">
                      <w:pPr>
                        <w:pStyle w:val="0Maintext"/>
                        <w:numPr>
                          <w:ilvl w:val="1"/>
                          <w:numId w:val="21"/>
                        </w:numPr>
                        <w:spacing w:after="0" w:afterAutospacing="0" w:line="240" w:lineRule="auto"/>
                        <w:rPr>
                          <w:lang w:val="en-US" w:eastAsia="zh-CN"/>
                        </w:rPr>
                      </w:pPr>
                      <w:r w:rsidRPr="0019776B">
                        <w:rPr>
                          <w:lang w:val="en-US" w:eastAsia="zh-CN"/>
                        </w:rPr>
                        <w:t xml:space="preserve">FFS other </w:t>
                      </w:r>
                      <w:proofErr w:type="gramStart"/>
                      <w:r w:rsidRPr="0019776B">
                        <w:rPr>
                          <w:lang w:val="en-US" w:eastAsia="zh-CN"/>
                        </w:rPr>
                        <w:t>details</w:t>
                      </w:r>
                      <w:proofErr w:type="gramEnd"/>
                    </w:p>
                  </w:txbxContent>
                </v:textbox>
                <w10:anchorlock/>
              </v:shape>
            </w:pict>
          </mc:Fallback>
        </mc:AlternateContent>
      </w:r>
    </w:p>
    <w:p w14:paraId="0908710D" w14:textId="77777777" w:rsidR="000238DE" w:rsidRDefault="000238DE" w:rsidP="000238DE">
      <w:pPr>
        <w:jc w:val="center"/>
      </w:pPr>
      <w:r w:rsidRPr="0006428C">
        <w:rPr>
          <w:noProof/>
        </w:rPr>
        <w:drawing>
          <wp:inline distT="0" distB="0" distL="0" distR="0" wp14:anchorId="574CAD7E" wp14:editId="33A8A7A5">
            <wp:extent cx="2311603" cy="1479426"/>
            <wp:effectExtent l="0" t="0" r="0" b="6985"/>
            <wp:docPr id="240" name="Picture 24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17"/>
                    <a:stretch>
                      <a:fillRect/>
                    </a:stretch>
                  </pic:blipFill>
                  <pic:spPr>
                    <a:xfrm>
                      <a:off x="0" y="0"/>
                      <a:ext cx="2320925" cy="1485392"/>
                    </a:xfrm>
                    <a:prstGeom prst="rect">
                      <a:avLst/>
                    </a:prstGeom>
                  </pic:spPr>
                </pic:pic>
              </a:graphicData>
            </a:graphic>
          </wp:inline>
        </w:drawing>
      </w:r>
    </w:p>
    <w:p w14:paraId="23E5B61F" w14:textId="5FE98924" w:rsidR="000238DE" w:rsidRDefault="000238DE" w:rsidP="000238DE">
      <w:pPr>
        <w:pStyle w:val="Caption"/>
        <w:jc w:val="center"/>
      </w:pPr>
      <w:r>
        <w:t xml:space="preserve">Figure </w:t>
      </w:r>
      <w:r w:rsidR="00D654A2">
        <w:fldChar w:fldCharType="begin"/>
      </w:r>
      <w:r w:rsidR="00D654A2">
        <w:instrText xml:space="preserve"> SEQ Figure \* ARABIC </w:instrText>
      </w:r>
      <w:r w:rsidR="00D654A2">
        <w:fldChar w:fldCharType="separate"/>
      </w:r>
      <w:r w:rsidR="00484F38">
        <w:rPr>
          <w:noProof/>
        </w:rPr>
        <w:t>5</w:t>
      </w:r>
      <w:r w:rsidR="00D654A2">
        <w:rPr>
          <w:noProof/>
        </w:rPr>
        <w:fldChar w:fldCharType="end"/>
      </w:r>
      <w:r>
        <w:t xml:space="preserve">: Example (SCS 30 </w:t>
      </w:r>
      <w:proofErr w:type="spellStart"/>
      <w:r>
        <w:t>KHz</w:t>
      </w:r>
      <w:proofErr w:type="spellEnd"/>
      <w:r>
        <w:t>, with CPEs confined in symbol 13) of multiple CPEs and default CPE starting positions, and the two selection criteria.</w:t>
      </w:r>
    </w:p>
    <w:p w14:paraId="3E889828" w14:textId="77777777" w:rsidR="000238DE" w:rsidRDefault="000238DE" w:rsidP="000238DE">
      <w:r>
        <w:t xml:space="preserve">In our understanding, multiple CPE starting positions are introduced for PSCCH/PSSCH to resolve collisions where R16/17 NR SL methods cannot help. That is, in the absence of SCI-1 resource reservations, which are used in NR SL as supporting information for re-evaluation and preemption checks to decide whether to trigger re-selection or maintaining the current selection. </w:t>
      </w:r>
    </w:p>
    <w:p w14:paraId="194208A8" w14:textId="1B5E50CD" w:rsidR="000238DE" w:rsidRDefault="000238DE" w:rsidP="000238DE">
      <w:r>
        <w:t xml:space="preserve">Consider as an example the simpler re-evaluation check for brevity. In </w:t>
      </w:r>
      <w:r w:rsidR="002A20E3">
        <w:t>one</w:t>
      </w:r>
      <w:r>
        <w:t xml:space="preserve"> case the UE that is performing the check assesses that a concurrent transmission with the reserving UE would result in a collision, i.e., is at least partially overlapped and the RSRP of the reservation is above a threshold (collision avoided via re-selection). In </w:t>
      </w:r>
      <w:r w:rsidR="002A20E3">
        <w:t>another</w:t>
      </w:r>
      <w:r>
        <w:t xml:space="preserve"> case, the UE that is performing the check assesses that a concurrent transmission with the reserving UE is acceptable (no re-selection) either because it would not result in a collision (e.g., selected resources are </w:t>
      </w:r>
      <w:proofErr w:type="spellStart"/>
      <w:r>
        <w:t>FDMed</w:t>
      </w:r>
      <w:proofErr w:type="spellEnd"/>
      <w:r>
        <w:t xml:space="preserve">), or in some cases (e.g., when the UE had to increase the RSRP threshold to meet the desired minimum number of resources), because the collision would be acceptable (RSRP of reservation below threshold). </w:t>
      </w:r>
    </w:p>
    <w:p w14:paraId="1552CB82" w14:textId="1C1AE25D" w:rsidR="000238DE" w:rsidRDefault="000238DE" w:rsidP="000238DE">
      <w:pPr>
        <w:pStyle w:val="Caption"/>
      </w:pPr>
      <w:bookmarkStart w:id="33" w:name="b27"/>
      <w:r>
        <w:t xml:space="preserve">Observation </w:t>
      </w:r>
      <w:r w:rsidR="00D654A2">
        <w:fldChar w:fldCharType="begin"/>
      </w:r>
      <w:r w:rsidR="00D654A2">
        <w:instrText xml:space="preserve"> SEQ Observation \* ARABIC </w:instrText>
      </w:r>
      <w:r w:rsidR="00D654A2">
        <w:fldChar w:fldCharType="separate"/>
      </w:r>
      <w:r w:rsidR="00484F38">
        <w:rPr>
          <w:noProof/>
        </w:rPr>
        <w:t>14</w:t>
      </w:r>
      <w:r w:rsidR="00D654A2">
        <w:rPr>
          <w:noProof/>
        </w:rPr>
        <w:fldChar w:fldCharType="end"/>
      </w:r>
      <w:r>
        <w:t>: SCI-1 resource reservations for re-evaluation and preemption checks support collision resolution in legacy NR SL.</w:t>
      </w:r>
    </w:p>
    <w:bookmarkEnd w:id="33"/>
    <w:p w14:paraId="2455EFBA" w14:textId="77777777" w:rsidR="000238DE" w:rsidRDefault="000238DE" w:rsidP="000238DE">
      <w:r>
        <w:t xml:space="preserve">On the other hand, in the absence of SCI-1 resource reservations, different UEs have no information on each other’s resource allocation and could collide disruptively regardless the amount of subchannels they have selected (can collide even if both have selected only a fraction of the RB set, e.g., one </w:t>
      </w:r>
      <w:proofErr w:type="gramStart"/>
      <w:r>
        <w:t>interlace</w:t>
      </w:r>
      <w:proofErr w:type="gramEnd"/>
      <w:r>
        <w:t>). In this case (no SCI-1 resource reservation), methods based on multiple CPEs can effectively avoid collisions.</w:t>
      </w:r>
    </w:p>
    <w:p w14:paraId="4C833E40" w14:textId="77EF5D67" w:rsidR="000238DE" w:rsidRDefault="000238DE" w:rsidP="00313600">
      <w:pPr>
        <w:pStyle w:val="Caption"/>
      </w:pPr>
      <w:bookmarkStart w:id="34" w:name="b28"/>
      <w:r>
        <w:t xml:space="preserve">Observation </w:t>
      </w:r>
      <w:r w:rsidR="00D654A2">
        <w:fldChar w:fldCharType="begin"/>
      </w:r>
      <w:r w:rsidR="00D654A2">
        <w:instrText xml:space="preserve"> SEQ Observation \* ARABIC </w:instrText>
      </w:r>
      <w:r w:rsidR="00D654A2">
        <w:fldChar w:fldCharType="separate"/>
      </w:r>
      <w:r w:rsidR="00484F38">
        <w:rPr>
          <w:noProof/>
        </w:rPr>
        <w:t>15</w:t>
      </w:r>
      <w:r w:rsidR="00D654A2">
        <w:rPr>
          <w:noProof/>
        </w:rPr>
        <w:fldChar w:fldCharType="end"/>
      </w:r>
      <w:r>
        <w:t>: Collision resolution via multiple CPE starting position selection (as in NR-U CG-PUSCH) can effectively avoid collisions where SCI-1 resource reservations are not available.</w:t>
      </w:r>
    </w:p>
    <w:bookmarkEnd w:id="34"/>
    <w:p w14:paraId="61F7F597" w14:textId="508569FD" w:rsidR="000238DE" w:rsidRDefault="000238DE" w:rsidP="000238DE">
      <w:r>
        <w:t>This analysis points out that the collision resolution method</w:t>
      </w:r>
      <w:r w:rsidR="00B6352A">
        <w:t>s</w:t>
      </w:r>
      <w:r>
        <w:t xml:space="preserve"> </w:t>
      </w:r>
      <w:r w:rsidR="00B6352A">
        <w:t>based on 1)</w:t>
      </w:r>
      <w:r>
        <w:t xml:space="preserve"> multiple starting positions (as in NR-U CG-PUSCH) and </w:t>
      </w:r>
      <w:r w:rsidR="00B6352A">
        <w:t>2</w:t>
      </w:r>
      <w:proofErr w:type="gramStart"/>
      <w:r w:rsidR="00B6352A">
        <w:t xml:space="preserve">) </w:t>
      </w:r>
      <w:r w:rsidR="00E75D57">
        <w:t xml:space="preserve"> </w:t>
      </w:r>
      <w:r>
        <w:t>reservations</w:t>
      </w:r>
      <w:proofErr w:type="gramEnd"/>
      <w:r>
        <w:t xml:space="preserve"> for re-evaluation and preemption checks (as in NR SL)</w:t>
      </w:r>
      <w:r w:rsidR="00533386">
        <w:t>,</w:t>
      </w:r>
      <w:r>
        <w:t xml:space="preserve"> are complementary to resolve the collision issues in SL-U. </w:t>
      </w:r>
    </w:p>
    <w:p w14:paraId="0095819E" w14:textId="5840411A" w:rsidR="000238DE" w:rsidRDefault="000238DE" w:rsidP="000238DE">
      <w:pPr>
        <w:pStyle w:val="Caption"/>
      </w:pPr>
      <w:bookmarkStart w:id="35" w:name="b29"/>
      <w:r>
        <w:lastRenderedPageBreak/>
        <w:t xml:space="preserve">Observation </w:t>
      </w:r>
      <w:r w:rsidR="00D654A2">
        <w:fldChar w:fldCharType="begin"/>
      </w:r>
      <w:r w:rsidR="00D654A2">
        <w:instrText xml:space="preserve"> SEQ Observation \* ARABIC </w:instrText>
      </w:r>
      <w:r w:rsidR="00D654A2">
        <w:fldChar w:fldCharType="separate"/>
      </w:r>
      <w:r w:rsidR="00484F38">
        <w:rPr>
          <w:noProof/>
        </w:rPr>
        <w:t>16</w:t>
      </w:r>
      <w:r w:rsidR="00D654A2">
        <w:rPr>
          <w:noProof/>
        </w:rPr>
        <w:fldChar w:fldCharType="end"/>
      </w:r>
      <w:r>
        <w:t>: Collision resolution methods based on multiple CPE starting positions (as in NR-U CG-PUSCH) and based on reservation for re-evaluation and preemption checks (as in NR SL) are complementary, and should be both supported in SL-U.</w:t>
      </w:r>
    </w:p>
    <w:bookmarkEnd w:id="35"/>
    <w:p w14:paraId="029A4320" w14:textId="56822172" w:rsidR="000238DE" w:rsidRDefault="000238DE" w:rsidP="000238DE">
      <w:r>
        <w:t>This provides us with a direction for defining a criterion for selecting a default CPE starting position (first FFS), i.e., a CPE where different UEs can transmit simultaneously and avoid inter-UE blocking, that is, based on SCI-1 resource reservations:</w:t>
      </w:r>
    </w:p>
    <w:p w14:paraId="730DC2FE" w14:textId="77777777" w:rsidR="000238DE" w:rsidRDefault="000238DE">
      <w:pPr>
        <w:pStyle w:val="ListParagraph"/>
        <w:numPr>
          <w:ilvl w:val="0"/>
          <w:numId w:val="34"/>
        </w:numPr>
      </w:pPr>
      <w:r>
        <w:t xml:space="preserve">If a UE has transmitted a reservation, it provides information to other UEs for potentially avoid inter-UE blocking by choosing the same CPE position and transmit simultaneously. </w:t>
      </w:r>
    </w:p>
    <w:p w14:paraId="71FE8197" w14:textId="77777777" w:rsidR="000238DE" w:rsidRDefault="000238DE">
      <w:pPr>
        <w:pStyle w:val="ListParagraph"/>
        <w:numPr>
          <w:ilvl w:val="0"/>
          <w:numId w:val="34"/>
        </w:numPr>
      </w:pPr>
      <w:r>
        <w:t xml:space="preserve">If a UE has received a reservation, it can use it as supporting information to avoid inter-UE blocking by choosing the same CPE position and transmit simultaneously. </w:t>
      </w:r>
    </w:p>
    <w:p w14:paraId="775703E2" w14:textId="77777777" w:rsidR="00401FBF" w:rsidRDefault="000238DE">
      <w:pPr>
        <w:pStyle w:val="ListParagraph"/>
        <w:numPr>
          <w:ilvl w:val="0"/>
          <w:numId w:val="34"/>
        </w:numPr>
      </w:pPr>
      <w:r>
        <w:t xml:space="preserve">If a UE has neither transmitted nor received an SCI-1 reservation, it will perform its transmission in the blind, and it would be prone to collision regardless having a partial or full RB set allocation (UEs that selected one interlace each can still collide). In this case it should select one CPE position according to another </w:t>
      </w:r>
      <w:r w:rsidR="00401FBF">
        <w:t xml:space="preserve">baseline </w:t>
      </w:r>
      <w:r>
        <w:t>criterion</w:t>
      </w:r>
      <w:r w:rsidR="00401FBF">
        <w:t>:</w:t>
      </w:r>
    </w:p>
    <w:p w14:paraId="4BBE845A" w14:textId="145D55CE" w:rsidR="000238DE" w:rsidRDefault="00401FBF" w:rsidP="00401FBF">
      <w:pPr>
        <w:pStyle w:val="ListParagraph"/>
        <w:numPr>
          <w:ilvl w:val="1"/>
          <w:numId w:val="34"/>
        </w:numPr>
      </w:pPr>
      <w:r>
        <w:t>Alt A:</w:t>
      </w:r>
      <w:r w:rsidR="000238DE">
        <w:t xml:space="preserve"> </w:t>
      </w:r>
      <w:r>
        <w:t>priority-based selection,</w:t>
      </w:r>
    </w:p>
    <w:p w14:paraId="288D319F" w14:textId="1E393971" w:rsidR="00401FBF" w:rsidRDefault="00401FBF" w:rsidP="00401FBF">
      <w:pPr>
        <w:pStyle w:val="ListParagraph"/>
        <w:numPr>
          <w:ilvl w:val="1"/>
          <w:numId w:val="34"/>
        </w:numPr>
      </w:pPr>
      <w:r>
        <w:t>Alt B: random selection.</w:t>
      </w:r>
    </w:p>
    <w:p w14:paraId="6B20FAD1" w14:textId="09D7281D" w:rsidR="00BC5B55" w:rsidRDefault="00BC5B55" w:rsidP="00BC5B55">
      <w:pPr>
        <w:pStyle w:val="Caption"/>
      </w:pPr>
      <w:bookmarkStart w:id="36" w:name="b31"/>
      <w:r>
        <w:t xml:space="preserve">Observation </w:t>
      </w:r>
      <w:r w:rsidR="00D654A2">
        <w:fldChar w:fldCharType="begin"/>
      </w:r>
      <w:r w:rsidR="00D654A2">
        <w:instrText xml:space="preserve"> SEQ Observation \* ARABIC </w:instrText>
      </w:r>
      <w:r w:rsidR="00D654A2">
        <w:fldChar w:fldCharType="separate"/>
      </w:r>
      <w:r w:rsidR="00484F38">
        <w:rPr>
          <w:noProof/>
        </w:rPr>
        <w:t>17</w:t>
      </w:r>
      <w:r w:rsidR="00D654A2">
        <w:rPr>
          <w:noProof/>
        </w:rPr>
        <w:fldChar w:fldCharType="end"/>
      </w:r>
      <w:r>
        <w:t xml:space="preserve">: </w:t>
      </w:r>
      <w:r w:rsidR="00D00211">
        <w:t>W</w:t>
      </w:r>
      <w:r w:rsidR="00B61254">
        <w:t>hen resource reservations are transmitted</w:t>
      </w:r>
      <w:r w:rsidR="00B1136C">
        <w:t>/received</w:t>
      </w:r>
      <w:r w:rsidR="00D00211">
        <w:t xml:space="preserve">, </w:t>
      </w:r>
      <w:r w:rsidR="0000775C">
        <w:t xml:space="preserve">legacy </w:t>
      </w:r>
      <w:r w:rsidR="00D00211">
        <w:t xml:space="preserve">NR SL collision resolution methods </w:t>
      </w:r>
      <w:r w:rsidR="00B60BB9">
        <w:t>can be effectively used</w:t>
      </w:r>
      <w:r w:rsidR="00A9736C">
        <w:t xml:space="preserve">. This concept can be applied to </w:t>
      </w:r>
      <w:r w:rsidR="004C4536">
        <w:t>CPE selection</w:t>
      </w:r>
      <w:r w:rsidR="002753AF">
        <w:t xml:space="preserve">, </w:t>
      </w:r>
      <w:r w:rsidR="003F3347">
        <w:t>where</w:t>
      </w:r>
      <w:r w:rsidR="00A9736C">
        <w:t xml:space="preserve"> </w:t>
      </w:r>
      <w:r w:rsidR="0058662A">
        <w:t>transmitting/receiving resource reservations can be used as</w:t>
      </w:r>
      <w:r w:rsidR="000B4CCB">
        <w:t xml:space="preserve"> a</w:t>
      </w:r>
      <w:r w:rsidR="00120225">
        <w:t xml:space="preserve"> baseline </w:t>
      </w:r>
      <w:r w:rsidR="0058662A">
        <w:t xml:space="preserve">condition </w:t>
      </w:r>
      <w:r w:rsidR="00120225">
        <w:t>to use a default CPE position</w:t>
      </w:r>
      <w:r w:rsidR="0058662A">
        <w:t xml:space="preserve"> and</w:t>
      </w:r>
      <w:r w:rsidR="00DF1D1C">
        <w:t xml:space="preserve"> allow concurrent</w:t>
      </w:r>
      <w:r w:rsidR="0037040E">
        <w:t xml:space="preserve"> (e.g., </w:t>
      </w:r>
      <w:proofErr w:type="spellStart"/>
      <w:r w:rsidR="0037040E">
        <w:t>FDMed</w:t>
      </w:r>
      <w:proofErr w:type="spellEnd"/>
      <w:r w:rsidR="0037040E">
        <w:t>)</w:t>
      </w:r>
      <w:r w:rsidR="00DF1D1C">
        <w:t xml:space="preserve"> transmissions.</w:t>
      </w:r>
    </w:p>
    <w:p w14:paraId="66E84C55" w14:textId="4DC54712" w:rsidR="000238DE" w:rsidRDefault="000238DE" w:rsidP="000238DE">
      <w:pPr>
        <w:pStyle w:val="Caption"/>
      </w:pPr>
      <w:bookmarkStart w:id="37" w:name="b32"/>
      <w:bookmarkEnd w:id="36"/>
      <w:r>
        <w:t xml:space="preserve">Proposal </w:t>
      </w:r>
      <w:r w:rsidR="00D654A2">
        <w:fldChar w:fldCharType="begin"/>
      </w:r>
      <w:r w:rsidR="00D654A2">
        <w:instrText xml:space="preserve"> SEQ Proposal \* ARABIC </w:instrText>
      </w:r>
      <w:r w:rsidR="00D654A2">
        <w:fldChar w:fldCharType="separate"/>
      </w:r>
      <w:r w:rsidR="00484F38">
        <w:rPr>
          <w:noProof/>
        </w:rPr>
        <w:t>12</w:t>
      </w:r>
      <w:r w:rsidR="00D654A2">
        <w:rPr>
          <w:noProof/>
        </w:rPr>
        <w:fldChar w:fldCharType="end"/>
      </w:r>
      <w:r>
        <w:t>: Support the selection of a default CPE starting position based at least on transmitting</w:t>
      </w:r>
      <w:r w:rsidR="005440D3">
        <w:t xml:space="preserve"> an SCI-1 resource reservation</w:t>
      </w:r>
      <w:r>
        <w:t xml:space="preserve"> or receiving an SCI-1 resource reservation</w:t>
      </w:r>
      <w:r w:rsidR="00DC6C1B">
        <w:t xml:space="preserve"> for a </w:t>
      </w:r>
      <w:r w:rsidR="00BE1866">
        <w:t xml:space="preserve">resource </w:t>
      </w:r>
      <w:r w:rsidR="005C26BB">
        <w:t xml:space="preserve">in the same slot of a selected </w:t>
      </w:r>
      <w:r w:rsidR="00145520">
        <w:t>one</w:t>
      </w:r>
      <w:r>
        <w:t>.</w:t>
      </w:r>
    </w:p>
    <w:bookmarkEnd w:id="37"/>
    <w:p w14:paraId="78C53856" w14:textId="77777777" w:rsidR="000238DE" w:rsidRDefault="000238DE" w:rsidP="000238DE">
      <w:r>
        <w:t>For what concerns details of what the default CPE starting position should be, there are several options on the table that have been considered by different companies. The most promising ones seem to be:</w:t>
      </w:r>
    </w:p>
    <w:p w14:paraId="410F24D1" w14:textId="76599805" w:rsidR="000238DE" w:rsidRDefault="00685A4D">
      <w:pPr>
        <w:pStyle w:val="ListParagraph"/>
        <w:numPr>
          <w:ilvl w:val="0"/>
          <w:numId w:val="35"/>
        </w:numPr>
      </w:pPr>
      <w:r>
        <w:t>Alt 1</w:t>
      </w:r>
      <w:r w:rsidR="009D3CBD">
        <w:t xml:space="preserve"> (fixed)</w:t>
      </w:r>
      <w:r w:rsidR="000238DE">
        <w:t>: A fixed default CPE position is pre-configured</w:t>
      </w:r>
      <w:r w:rsidR="00305AE0">
        <w:t xml:space="preserve">, see </w:t>
      </w:r>
      <w:r w:rsidR="00305AE0">
        <w:fldChar w:fldCharType="begin"/>
      </w:r>
      <w:r w:rsidR="00305AE0">
        <w:instrText xml:space="preserve"> REF _Ref131609266 \h </w:instrText>
      </w:r>
      <w:r w:rsidR="00305AE0">
        <w:fldChar w:fldCharType="separate"/>
      </w:r>
      <w:r w:rsidR="00484F38">
        <w:t xml:space="preserve">Figure </w:t>
      </w:r>
      <w:r w:rsidR="00484F38">
        <w:rPr>
          <w:noProof/>
        </w:rPr>
        <w:t>6</w:t>
      </w:r>
      <w:r w:rsidR="00305AE0">
        <w:fldChar w:fldCharType="end"/>
      </w:r>
      <w:r w:rsidR="00305AE0">
        <w:t>.</w:t>
      </w:r>
    </w:p>
    <w:p w14:paraId="7D043D37" w14:textId="119F2156" w:rsidR="000238DE" w:rsidRDefault="00685A4D">
      <w:pPr>
        <w:pStyle w:val="ListParagraph"/>
        <w:numPr>
          <w:ilvl w:val="0"/>
          <w:numId w:val="35"/>
        </w:numPr>
      </w:pPr>
      <w:r>
        <w:t>Alt 2</w:t>
      </w:r>
      <w:r w:rsidR="009D3CBD">
        <w:t xml:space="preserve"> (leader/follower)</w:t>
      </w:r>
      <w:r w:rsidR="000238DE">
        <w:t>: A default CPE position is dynamically determined (e.g., based on the information contained in SCI-1 reservation(s))</w:t>
      </w:r>
      <w:r w:rsidR="00305AE0">
        <w:t xml:space="preserve">, see </w:t>
      </w:r>
      <w:r w:rsidR="00305AE0">
        <w:fldChar w:fldCharType="begin"/>
      </w:r>
      <w:r w:rsidR="00305AE0">
        <w:instrText xml:space="preserve"> REF _Ref131609349 \h </w:instrText>
      </w:r>
      <w:r w:rsidR="00305AE0">
        <w:fldChar w:fldCharType="separate"/>
      </w:r>
      <w:r w:rsidR="00484F38">
        <w:t xml:space="preserve">Figure </w:t>
      </w:r>
      <w:r w:rsidR="00484F38">
        <w:rPr>
          <w:noProof/>
        </w:rPr>
        <w:t>7</w:t>
      </w:r>
      <w:r w:rsidR="00305AE0">
        <w:fldChar w:fldCharType="end"/>
      </w:r>
      <w:r w:rsidR="00305AE0">
        <w:t>.</w:t>
      </w:r>
      <w:r w:rsidR="00C94DB5">
        <w:t xml:space="preserve"> In this case </w:t>
      </w:r>
      <w:r w:rsidR="00E77213">
        <w:t>the UE</w:t>
      </w:r>
      <w:r w:rsidR="00980082">
        <w:t xml:space="preserve"> transmitting a reservation is the “leader” and the UE receiving the reservation is the “follower”.</w:t>
      </w:r>
    </w:p>
    <w:p w14:paraId="54057C1C" w14:textId="0027C226" w:rsidR="00CB6548" w:rsidRDefault="00CB6548" w:rsidP="00413F8D">
      <w:pPr>
        <w:pStyle w:val="Caption"/>
      </w:pPr>
      <w:r w:rsidRPr="00CB6548">
        <w:rPr>
          <w:noProof/>
        </w:rPr>
        <w:drawing>
          <wp:inline distT="0" distB="0" distL="0" distR="0" wp14:anchorId="104FCC8D" wp14:editId="7A9D8726">
            <wp:extent cx="5837529" cy="2531820"/>
            <wp:effectExtent l="0" t="0" r="0" b="1905"/>
            <wp:docPr id="23" name="Picture 2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with medium confidence"/>
                    <pic:cNvPicPr/>
                  </pic:nvPicPr>
                  <pic:blipFill>
                    <a:blip r:embed="rId18"/>
                    <a:stretch>
                      <a:fillRect/>
                    </a:stretch>
                  </pic:blipFill>
                  <pic:spPr>
                    <a:xfrm>
                      <a:off x="0" y="0"/>
                      <a:ext cx="5848889" cy="2536747"/>
                    </a:xfrm>
                    <a:prstGeom prst="rect">
                      <a:avLst/>
                    </a:prstGeom>
                  </pic:spPr>
                </pic:pic>
              </a:graphicData>
            </a:graphic>
          </wp:inline>
        </w:drawing>
      </w:r>
    </w:p>
    <w:p w14:paraId="521A9591" w14:textId="0FDC3C45" w:rsidR="00CB6548" w:rsidRPr="00CB6548" w:rsidRDefault="00CB6548" w:rsidP="00313600">
      <w:pPr>
        <w:pStyle w:val="Caption"/>
        <w:jc w:val="center"/>
      </w:pPr>
      <w:bookmarkStart w:id="38" w:name="_Ref131609266"/>
      <w:r>
        <w:t xml:space="preserve">Figure </w:t>
      </w:r>
      <w:r w:rsidR="00D654A2">
        <w:fldChar w:fldCharType="begin"/>
      </w:r>
      <w:r w:rsidR="00D654A2">
        <w:instrText xml:space="preserve"> SEQ Figure \* ARABIC </w:instrText>
      </w:r>
      <w:r w:rsidR="00D654A2">
        <w:fldChar w:fldCharType="separate"/>
      </w:r>
      <w:r w:rsidR="00484F38">
        <w:rPr>
          <w:noProof/>
        </w:rPr>
        <w:t>6</w:t>
      </w:r>
      <w:r w:rsidR="00D654A2">
        <w:rPr>
          <w:noProof/>
        </w:rPr>
        <w:fldChar w:fldCharType="end"/>
      </w:r>
      <w:bookmarkEnd w:id="38"/>
      <w:r>
        <w:t xml:space="preserve">: </w:t>
      </w:r>
      <w:r w:rsidR="005942E3">
        <w:t xml:space="preserve">Example of pre-configured </w:t>
      </w:r>
      <w:r w:rsidR="000E5E43">
        <w:t xml:space="preserve">default </w:t>
      </w:r>
      <w:r w:rsidR="005942E3">
        <w:t>CPE</w:t>
      </w:r>
      <w:r w:rsidR="000E5E43">
        <w:t xml:space="preserve"> (Option A)</w:t>
      </w:r>
      <w:r w:rsidR="00305AE0">
        <w:t xml:space="preserve"> within a set of CPEs as in Option 2, for SCS 30 KHz.</w:t>
      </w:r>
    </w:p>
    <w:p w14:paraId="1391D48D" w14:textId="212E1E7E" w:rsidR="00305AE0" w:rsidRDefault="00305AE0" w:rsidP="000238DE">
      <w:r w:rsidRPr="00305AE0">
        <w:rPr>
          <w:noProof/>
        </w:rPr>
        <w:lastRenderedPageBreak/>
        <w:drawing>
          <wp:inline distT="0" distB="0" distL="0" distR="0" wp14:anchorId="015490C2" wp14:editId="2EEBD921">
            <wp:extent cx="6332220" cy="2509520"/>
            <wp:effectExtent l="0" t="0" r="0" b="0"/>
            <wp:docPr id="24" name="Picture 2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10;&#10;Description automatically generated"/>
                    <pic:cNvPicPr/>
                  </pic:nvPicPr>
                  <pic:blipFill>
                    <a:blip r:embed="rId19"/>
                    <a:stretch>
                      <a:fillRect/>
                    </a:stretch>
                  </pic:blipFill>
                  <pic:spPr>
                    <a:xfrm>
                      <a:off x="0" y="0"/>
                      <a:ext cx="6332220" cy="2509520"/>
                    </a:xfrm>
                    <a:prstGeom prst="rect">
                      <a:avLst/>
                    </a:prstGeom>
                  </pic:spPr>
                </pic:pic>
              </a:graphicData>
            </a:graphic>
          </wp:inline>
        </w:drawing>
      </w:r>
    </w:p>
    <w:p w14:paraId="5DFA4250" w14:textId="76C1A1F6" w:rsidR="00305AE0" w:rsidRDefault="00305AE0" w:rsidP="00313600">
      <w:pPr>
        <w:pStyle w:val="Caption"/>
        <w:jc w:val="center"/>
      </w:pPr>
      <w:bookmarkStart w:id="39" w:name="_Ref131609349"/>
      <w:r>
        <w:t xml:space="preserve">Figure </w:t>
      </w:r>
      <w:r w:rsidR="00D654A2">
        <w:fldChar w:fldCharType="begin"/>
      </w:r>
      <w:r w:rsidR="00D654A2">
        <w:instrText xml:space="preserve"> SEQ Figure \* ARABIC </w:instrText>
      </w:r>
      <w:r w:rsidR="00D654A2">
        <w:fldChar w:fldCharType="separate"/>
      </w:r>
      <w:r w:rsidR="00484F38">
        <w:rPr>
          <w:noProof/>
        </w:rPr>
        <w:t>7</w:t>
      </w:r>
      <w:r w:rsidR="00D654A2">
        <w:rPr>
          <w:noProof/>
        </w:rPr>
        <w:fldChar w:fldCharType="end"/>
      </w:r>
      <w:bookmarkEnd w:id="39"/>
      <w:r>
        <w:t>: Example of dynamically determined default CPE</w:t>
      </w:r>
      <w:r w:rsidR="000E5E43">
        <w:t xml:space="preserve"> (Option B)</w:t>
      </w:r>
      <w:r>
        <w:t xml:space="preserve"> within a set of CPEs as in Option 2, for SCS 30 KHz.</w:t>
      </w:r>
    </w:p>
    <w:p w14:paraId="6320417B" w14:textId="6428B4B6" w:rsidR="000238DE" w:rsidRDefault="000238DE" w:rsidP="000238DE">
      <w:r>
        <w:t>On potential additional restriction</w:t>
      </w:r>
      <w:r w:rsidR="00FF0F80">
        <w:t>s</w:t>
      </w:r>
      <w:r>
        <w:t xml:space="preserve"> to select</w:t>
      </w:r>
      <w:r w:rsidR="00753E9D">
        <w:t>ing</w:t>
      </w:r>
      <w:r>
        <w:t xml:space="preserve"> a default CPE other than having transmitted or received an SCI-1 reservation</w:t>
      </w:r>
      <w:r w:rsidR="00617DEB">
        <w:t>,</w:t>
      </w:r>
      <w:r>
        <w:t xml:space="preserve"> RAN1 could consider the following</w:t>
      </w:r>
      <w:r w:rsidR="00617DEB">
        <w:t xml:space="preserve"> options</w:t>
      </w:r>
      <w:r>
        <w:t xml:space="preserve">, where the first assumes that transmissions with overlapping subchannels can be concurrent (as in currently specified re-evaluation and preemption check), the third assumes that only </w:t>
      </w:r>
      <w:proofErr w:type="spellStart"/>
      <w:r>
        <w:t>FDMed</w:t>
      </w:r>
      <w:proofErr w:type="spellEnd"/>
      <w:r>
        <w:t xml:space="preserve"> transmissions can be concurrent, and the second is a hybrid case: </w:t>
      </w:r>
    </w:p>
    <w:p w14:paraId="677CF388" w14:textId="1FE804F1" w:rsidR="000238DE" w:rsidRDefault="000238DE">
      <w:pPr>
        <w:pStyle w:val="ListParagraph"/>
        <w:numPr>
          <w:ilvl w:val="0"/>
          <w:numId w:val="33"/>
        </w:numPr>
      </w:pPr>
      <w:r>
        <w:t>Option 1: Reservation with RSRP&lt;thresh (in this option full or partial RB set allocation does not matter at either side</w:t>
      </w:r>
      <w:r w:rsidR="00A90E2B">
        <w:t>, the RSRP condition could be met regardless</w:t>
      </w:r>
      <w:r>
        <w:t>)</w:t>
      </w:r>
      <w:r w:rsidR="00A904EB">
        <w:t xml:space="preserve">, see </w:t>
      </w:r>
      <w:r w:rsidR="00A904EB">
        <w:fldChar w:fldCharType="begin"/>
      </w:r>
      <w:r w:rsidR="00A904EB">
        <w:instrText xml:space="preserve"> REF _Ref131610066 \h </w:instrText>
      </w:r>
      <w:r w:rsidR="00A904EB">
        <w:fldChar w:fldCharType="separate"/>
      </w:r>
      <w:r w:rsidR="00484F38">
        <w:t xml:space="preserve">Figure </w:t>
      </w:r>
      <w:r w:rsidR="00484F38">
        <w:rPr>
          <w:noProof/>
        </w:rPr>
        <w:t>8</w:t>
      </w:r>
      <w:r w:rsidR="00A904EB">
        <w:fldChar w:fldCharType="end"/>
      </w:r>
      <w:r w:rsidR="003365DF">
        <w:t xml:space="preserve"> (upper figure</w:t>
      </w:r>
      <w:proofErr w:type="gramStart"/>
      <w:r w:rsidR="003365DF">
        <w:t>);</w:t>
      </w:r>
      <w:proofErr w:type="gramEnd"/>
    </w:p>
    <w:p w14:paraId="3F979F2B" w14:textId="759288B6" w:rsidR="000238DE" w:rsidRDefault="000238DE">
      <w:pPr>
        <w:pStyle w:val="ListParagraph"/>
        <w:numPr>
          <w:ilvl w:val="0"/>
          <w:numId w:val="33"/>
        </w:numPr>
      </w:pPr>
      <w:r>
        <w:t>Option 2: Reservation with RSRP&lt;thresh and one or both UEs have partial RB set allocation (in this option full or partial RB set allocation matters at either, or both sides</w:t>
      </w:r>
      <w:proofErr w:type="gramStart"/>
      <w:r>
        <w:t>)</w:t>
      </w:r>
      <w:r w:rsidR="003365DF">
        <w:t>;</w:t>
      </w:r>
      <w:proofErr w:type="gramEnd"/>
    </w:p>
    <w:p w14:paraId="36C20AA4" w14:textId="6B54D1FB" w:rsidR="000238DE" w:rsidRDefault="000238DE" w:rsidP="003365DF">
      <w:pPr>
        <w:pStyle w:val="ListParagraph"/>
        <w:numPr>
          <w:ilvl w:val="0"/>
          <w:numId w:val="33"/>
        </w:numPr>
      </w:pPr>
      <w:r>
        <w:t xml:space="preserve">Option 3: Reservation and allocations are </w:t>
      </w:r>
      <w:proofErr w:type="spellStart"/>
      <w:r>
        <w:t>FDMed</w:t>
      </w:r>
      <w:proofErr w:type="spellEnd"/>
      <w:r w:rsidR="003365DF">
        <w:t xml:space="preserve">, see </w:t>
      </w:r>
      <w:r w:rsidR="003365DF">
        <w:fldChar w:fldCharType="begin"/>
      </w:r>
      <w:r w:rsidR="003365DF">
        <w:instrText xml:space="preserve"> REF _Ref131610066 \h </w:instrText>
      </w:r>
      <w:r w:rsidR="003365DF">
        <w:fldChar w:fldCharType="separate"/>
      </w:r>
      <w:r w:rsidR="00484F38">
        <w:t xml:space="preserve">Figure </w:t>
      </w:r>
      <w:r w:rsidR="00484F38">
        <w:rPr>
          <w:noProof/>
        </w:rPr>
        <w:t>8</w:t>
      </w:r>
      <w:r w:rsidR="003365DF">
        <w:fldChar w:fldCharType="end"/>
      </w:r>
      <w:r w:rsidR="003365DF">
        <w:t xml:space="preserve"> (lower figure</w:t>
      </w:r>
      <w:proofErr w:type="gramStart"/>
      <w:r w:rsidR="003365DF">
        <w:t>);</w:t>
      </w:r>
      <w:proofErr w:type="gramEnd"/>
    </w:p>
    <w:p w14:paraId="6639D60F" w14:textId="57265E4B" w:rsidR="009F019C" w:rsidRDefault="009F019C" w:rsidP="000238DE">
      <w:r w:rsidRPr="009F019C">
        <w:rPr>
          <w:noProof/>
        </w:rPr>
        <w:lastRenderedPageBreak/>
        <w:drawing>
          <wp:inline distT="0" distB="0" distL="0" distR="0" wp14:anchorId="75FC3644" wp14:editId="40AFE2F9">
            <wp:extent cx="6332220" cy="4422775"/>
            <wp:effectExtent l="0" t="0" r="0"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20"/>
                    <a:stretch>
                      <a:fillRect/>
                    </a:stretch>
                  </pic:blipFill>
                  <pic:spPr>
                    <a:xfrm>
                      <a:off x="0" y="0"/>
                      <a:ext cx="6332220" cy="4422775"/>
                    </a:xfrm>
                    <a:prstGeom prst="rect">
                      <a:avLst/>
                    </a:prstGeom>
                  </pic:spPr>
                </pic:pic>
              </a:graphicData>
            </a:graphic>
          </wp:inline>
        </w:drawing>
      </w:r>
    </w:p>
    <w:p w14:paraId="3E120EA8" w14:textId="59BCD319" w:rsidR="009F019C" w:rsidRDefault="009F019C" w:rsidP="00313600">
      <w:pPr>
        <w:pStyle w:val="Caption"/>
        <w:jc w:val="center"/>
      </w:pPr>
      <w:bookmarkStart w:id="40" w:name="_Ref131610066"/>
      <w:r>
        <w:t xml:space="preserve">Figure </w:t>
      </w:r>
      <w:r w:rsidR="00D654A2">
        <w:fldChar w:fldCharType="begin"/>
      </w:r>
      <w:r w:rsidR="00D654A2">
        <w:instrText xml:space="preserve"> SEQ Figure \* ARABIC </w:instrText>
      </w:r>
      <w:r w:rsidR="00D654A2">
        <w:fldChar w:fldCharType="separate"/>
      </w:r>
      <w:r w:rsidR="00484F38">
        <w:rPr>
          <w:noProof/>
        </w:rPr>
        <w:t>8</w:t>
      </w:r>
      <w:r w:rsidR="00D654A2">
        <w:rPr>
          <w:noProof/>
        </w:rPr>
        <w:fldChar w:fldCharType="end"/>
      </w:r>
      <w:bookmarkEnd w:id="40"/>
      <w:r>
        <w:t>: Example</w:t>
      </w:r>
      <w:r w:rsidR="00A90E2B">
        <w:t>s</w:t>
      </w:r>
      <w:r>
        <w:t xml:space="preserve"> of</w:t>
      </w:r>
      <w:r w:rsidR="00A90E2B">
        <w:t xml:space="preserve"> concurrent transmissions choosing the default CPE starting position</w:t>
      </w:r>
      <w:r w:rsidR="00C20BD8">
        <w:t>. In Option 1</w:t>
      </w:r>
      <w:r w:rsidR="00216A34">
        <w:t xml:space="preserve"> overlapping subchannels are allowed, while in Option 3 </w:t>
      </w:r>
      <w:r w:rsidR="00A904EB">
        <w:t xml:space="preserve">the allocations of different UEs need to be </w:t>
      </w:r>
      <w:proofErr w:type="spellStart"/>
      <w:r w:rsidR="00A904EB">
        <w:t>FDMed</w:t>
      </w:r>
      <w:proofErr w:type="spellEnd"/>
      <w:r w:rsidR="00A904EB">
        <w:t>.</w:t>
      </w:r>
    </w:p>
    <w:p w14:paraId="38E1ED19" w14:textId="64B6546A" w:rsidR="000238DE" w:rsidRDefault="000238DE" w:rsidP="000238DE">
      <w:r>
        <w:t>When the conditions for using a default CPE are not met, a UE can use a baseline method, e.g., priority-based</w:t>
      </w:r>
      <w:r w:rsidR="00401FBF">
        <w:t xml:space="preserve"> (Alt A) or random</w:t>
      </w:r>
      <w:r w:rsidR="00B231DF">
        <w:t xml:space="preserve"> (Alt B)</w:t>
      </w:r>
      <w:r>
        <w:t xml:space="preserve">. In our view, a baseline selection of CPE according to </w:t>
      </w:r>
      <w:r w:rsidR="009C6A57">
        <w:t xml:space="preserve">priority (e.g., CAPC value) </w:t>
      </w:r>
      <w:r>
        <w:t xml:space="preserve">can help high priority traffic. Nevertheless, random CPE selection might resolve collision better in some cases (e.g., in case of high congestion </w:t>
      </w:r>
      <w:r w:rsidR="008F26E8">
        <w:t>with</w:t>
      </w:r>
      <w:r>
        <w:t>in a given priority level), and yet prioritization could be achieved after delivering the SCI-1 reservation (after the 1</w:t>
      </w:r>
      <w:r w:rsidRPr="00752674">
        <w:rPr>
          <w:vertAlign w:val="superscript"/>
        </w:rPr>
        <w:t>st</w:t>
      </w:r>
      <w:r>
        <w:t xml:space="preserve"> transmission). </w:t>
      </w:r>
    </w:p>
    <w:p w14:paraId="4E51B990" w14:textId="77777777" w:rsidR="000238DE" w:rsidRDefault="000238DE" w:rsidP="000238DE">
      <w:r>
        <w:t>To summarize, our proposal is as follows:</w:t>
      </w:r>
    </w:p>
    <w:p w14:paraId="7C9E9526" w14:textId="77777777" w:rsidR="00C94D8E" w:rsidRPr="003F479F" w:rsidRDefault="00C94D8E" w:rsidP="00C94D8E">
      <w:pPr>
        <w:rPr>
          <w:b/>
          <w:bCs/>
        </w:rPr>
      </w:pPr>
      <w:bookmarkStart w:id="41" w:name="b33"/>
      <w:r w:rsidRPr="003F479F">
        <w:rPr>
          <w:b/>
          <w:bCs/>
        </w:rPr>
        <w:t>Proposal 13: When a set of multiple CPE starting positions is pre-configured for PSCCH/PSSCH, UE selects the CPE starting position for its transmission over a given starting slot as follows:</w:t>
      </w:r>
    </w:p>
    <w:p w14:paraId="6ACCD687" w14:textId="77777777" w:rsidR="00C94D8E" w:rsidRPr="003F479F" w:rsidRDefault="00C94D8E" w:rsidP="00C94D8E">
      <w:pPr>
        <w:pStyle w:val="ListParagraph"/>
        <w:numPr>
          <w:ilvl w:val="0"/>
          <w:numId w:val="39"/>
        </w:numPr>
        <w:rPr>
          <w:b/>
          <w:bCs/>
        </w:rPr>
      </w:pPr>
      <w:r w:rsidRPr="003F479F">
        <w:rPr>
          <w:b/>
          <w:bCs/>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14:paraId="4F4EDF78" w14:textId="77777777" w:rsidR="00C94D8E" w:rsidRPr="003F479F" w:rsidRDefault="00C94D8E" w:rsidP="00C94D8E">
      <w:pPr>
        <w:pStyle w:val="ListParagraph"/>
        <w:numPr>
          <w:ilvl w:val="1"/>
          <w:numId w:val="39"/>
        </w:numPr>
        <w:rPr>
          <w:b/>
          <w:bCs/>
        </w:rPr>
      </w:pPr>
      <w:r w:rsidRPr="003F479F">
        <w:rPr>
          <w:b/>
          <w:bCs/>
        </w:rPr>
        <w:t>Alt A: priority-based selection (e.g., CAPC)</w:t>
      </w:r>
    </w:p>
    <w:p w14:paraId="1FDFE420" w14:textId="77777777" w:rsidR="00C94D8E" w:rsidRPr="003F479F" w:rsidRDefault="00C94D8E" w:rsidP="00C94D8E">
      <w:pPr>
        <w:pStyle w:val="ListParagraph"/>
        <w:numPr>
          <w:ilvl w:val="1"/>
          <w:numId w:val="39"/>
        </w:numPr>
        <w:rPr>
          <w:b/>
          <w:bCs/>
        </w:rPr>
      </w:pPr>
      <w:r w:rsidRPr="003F479F">
        <w:rPr>
          <w:b/>
          <w:bCs/>
        </w:rPr>
        <w:t xml:space="preserve">Alt B: random selection </w:t>
      </w:r>
    </w:p>
    <w:p w14:paraId="6B3F57D2" w14:textId="77777777" w:rsidR="00C94D8E" w:rsidRPr="003F479F" w:rsidRDefault="00C94D8E" w:rsidP="00C94D8E">
      <w:pPr>
        <w:pStyle w:val="ListParagraph"/>
        <w:numPr>
          <w:ilvl w:val="0"/>
          <w:numId w:val="39"/>
        </w:numPr>
        <w:rPr>
          <w:b/>
          <w:bCs/>
        </w:rPr>
      </w:pPr>
      <w:r w:rsidRPr="003F479F">
        <w:rPr>
          <w:b/>
          <w:bCs/>
        </w:rPr>
        <w:t xml:space="preserve">Case 2: if one of the two conditions in Case 1 does not hold, UE selects a CPE value that is common to all transmissions by other UEs that use the same starting slot, i.e., UEs are </w:t>
      </w:r>
      <w:proofErr w:type="spellStart"/>
      <w:r w:rsidRPr="003F479F">
        <w:rPr>
          <w:b/>
          <w:bCs/>
        </w:rPr>
        <w:t>FDM’ed</w:t>
      </w:r>
      <w:proofErr w:type="spellEnd"/>
      <w:r w:rsidRPr="003F479F">
        <w:rPr>
          <w:b/>
          <w:bCs/>
        </w:rPr>
        <w:t>.</w:t>
      </w:r>
    </w:p>
    <w:p w14:paraId="7818F5F7" w14:textId="58B5AF57" w:rsidR="00C94D8E" w:rsidRPr="003F479F" w:rsidRDefault="00C94D8E" w:rsidP="00C94D8E">
      <w:pPr>
        <w:pStyle w:val="ListParagraph"/>
        <w:numPr>
          <w:ilvl w:val="1"/>
          <w:numId w:val="39"/>
        </w:numPr>
        <w:rPr>
          <w:b/>
          <w:bCs/>
        </w:rPr>
      </w:pPr>
      <w:r w:rsidRPr="003F479F">
        <w:rPr>
          <w:b/>
          <w:bCs/>
        </w:rPr>
        <w:t>The CPE value for this case is (</w:t>
      </w:r>
      <w:proofErr w:type="gramStart"/>
      <w:r w:rsidRPr="003F479F">
        <w:rPr>
          <w:b/>
          <w:bCs/>
        </w:rPr>
        <w:t>down</w:t>
      </w:r>
      <w:r w:rsidR="00ED21B2">
        <w:rPr>
          <w:b/>
          <w:bCs/>
        </w:rPr>
        <w:t>-</w:t>
      </w:r>
      <w:r w:rsidRPr="003F479F">
        <w:rPr>
          <w:b/>
          <w:bCs/>
        </w:rPr>
        <w:t>select</w:t>
      </w:r>
      <w:proofErr w:type="gramEnd"/>
      <w:r w:rsidRPr="003F479F">
        <w:rPr>
          <w:b/>
          <w:bCs/>
        </w:rPr>
        <w:t xml:space="preserve"> one)</w:t>
      </w:r>
    </w:p>
    <w:p w14:paraId="70A10D79" w14:textId="4D148967" w:rsidR="00C94D8E" w:rsidRPr="003F479F" w:rsidRDefault="00C94D8E" w:rsidP="00C94D8E">
      <w:pPr>
        <w:pStyle w:val="ListParagraph"/>
        <w:numPr>
          <w:ilvl w:val="2"/>
          <w:numId w:val="39"/>
        </w:numPr>
        <w:rPr>
          <w:b/>
          <w:bCs/>
        </w:rPr>
      </w:pPr>
      <w:r w:rsidRPr="003F479F">
        <w:rPr>
          <w:b/>
          <w:bCs/>
        </w:rPr>
        <w:t>Alt 1: a default CPE value that is pre-configured</w:t>
      </w:r>
      <w:r w:rsidR="00ED21B2">
        <w:rPr>
          <w:b/>
          <w:bCs/>
        </w:rPr>
        <w:t>,</w:t>
      </w:r>
    </w:p>
    <w:p w14:paraId="6D8EC7D3" w14:textId="77777777" w:rsidR="00C94D8E" w:rsidRPr="003F479F" w:rsidRDefault="00C94D8E" w:rsidP="00C94D8E">
      <w:pPr>
        <w:pStyle w:val="ListParagraph"/>
        <w:numPr>
          <w:ilvl w:val="2"/>
          <w:numId w:val="39"/>
        </w:numPr>
        <w:rPr>
          <w:b/>
          <w:bCs/>
        </w:rPr>
      </w:pPr>
      <w:r w:rsidRPr="003F479F">
        <w:rPr>
          <w:b/>
          <w:bCs/>
        </w:rPr>
        <w:t>Alt 2: a default CPE dynamically selected among those indicated in SCI-1 reservation(s) that reserved a transmission with this starting slot (e.g., the indicated CPE value is selected similarly to Case 1)</w:t>
      </w:r>
    </w:p>
    <w:p w14:paraId="1994E703" w14:textId="77777777" w:rsidR="00C94D8E" w:rsidRPr="003F479F" w:rsidRDefault="00C94D8E" w:rsidP="00C94D8E">
      <w:pPr>
        <w:pStyle w:val="ListParagraph"/>
        <w:numPr>
          <w:ilvl w:val="3"/>
          <w:numId w:val="39"/>
        </w:numPr>
        <w:rPr>
          <w:b/>
          <w:bCs/>
        </w:rPr>
      </w:pPr>
      <w:r w:rsidRPr="003F479F">
        <w:rPr>
          <w:b/>
          <w:bCs/>
        </w:rPr>
        <w:lastRenderedPageBreak/>
        <w:t>FFS: details (</w:t>
      </w:r>
      <w:proofErr w:type="gramStart"/>
      <w:r w:rsidRPr="003F479F">
        <w:rPr>
          <w:b/>
          <w:bCs/>
        </w:rPr>
        <w:t>e.g.</w:t>
      </w:r>
      <w:proofErr w:type="gramEnd"/>
      <w:r w:rsidRPr="003F479F">
        <w:rPr>
          <w:b/>
          <w:bCs/>
        </w:rPr>
        <w:t xml:space="preserve"> rule to determine the default CPE dynamically according to reservations, e.g. highest priority in local reservations.)</w:t>
      </w:r>
    </w:p>
    <w:p w14:paraId="006F0D39" w14:textId="5A26BF42" w:rsidR="00C94D8E" w:rsidRPr="003F479F" w:rsidRDefault="00C94D8E" w:rsidP="00C94D8E">
      <w:pPr>
        <w:pStyle w:val="ListParagraph"/>
        <w:numPr>
          <w:ilvl w:val="1"/>
          <w:numId w:val="39"/>
        </w:numPr>
        <w:rPr>
          <w:b/>
          <w:bCs/>
        </w:rPr>
      </w:pPr>
      <w:r w:rsidRPr="003F479F">
        <w:rPr>
          <w:b/>
          <w:bCs/>
        </w:rPr>
        <w:t xml:space="preserve">FFS: additional conditions to be satisfied for Case 2 to hold (e.g., </w:t>
      </w:r>
      <w:r w:rsidR="00A615EE">
        <w:rPr>
          <w:b/>
          <w:bCs/>
        </w:rPr>
        <w:t>r</w:t>
      </w:r>
      <w:r w:rsidRPr="003F479F">
        <w:rPr>
          <w:b/>
          <w:bCs/>
        </w:rPr>
        <w:t>eservation</w:t>
      </w:r>
      <w:r w:rsidR="00A615EE">
        <w:rPr>
          <w:b/>
          <w:bCs/>
        </w:rPr>
        <w:t>(s)</w:t>
      </w:r>
      <w:r w:rsidRPr="003F479F">
        <w:rPr>
          <w:b/>
          <w:bCs/>
        </w:rPr>
        <w:t xml:space="preserve"> with </w:t>
      </w:r>
      <m:oMath>
        <m:r>
          <m:rPr>
            <m:sty m:val="bi"/>
          </m:rPr>
          <w:rPr>
            <w:rFonts w:ascii="Cambria Math" w:hAnsi="Cambria Math"/>
          </w:rPr>
          <m:t>RSRP &lt; threshold</m:t>
        </m:r>
      </m:oMath>
      <w:r w:rsidRPr="003F479F">
        <w:rPr>
          <w:b/>
          <w:bCs/>
        </w:rPr>
        <w:t>, partial RB set allocation for the transmission and/or other UE(s) reservation(s), FDMed allocation with other UE reservation(s))</w:t>
      </w:r>
    </w:p>
    <w:p w14:paraId="3F5B00D9" w14:textId="77777777" w:rsidR="00C94D8E" w:rsidRPr="003F479F" w:rsidRDefault="00C94D8E" w:rsidP="00C94D8E">
      <w:pPr>
        <w:pStyle w:val="ListParagraph"/>
        <w:numPr>
          <w:ilvl w:val="2"/>
          <w:numId w:val="39"/>
        </w:numPr>
        <w:rPr>
          <w:b/>
          <w:bCs/>
        </w:rPr>
      </w:pPr>
      <w:r w:rsidRPr="003F479F">
        <w:rPr>
          <w:b/>
          <w:bCs/>
        </w:rPr>
        <w:t>FFS: the behavior when Case 2 does not hold due to the additional conditions (e.g., default to selection as in Case 1)</w:t>
      </w:r>
    </w:p>
    <w:bookmarkEnd w:id="41"/>
    <w:p w14:paraId="61087D80" w14:textId="3463417F" w:rsidR="00BB666D" w:rsidRDefault="000238DE" w:rsidP="005B6DE4">
      <w:pPr>
        <w:pStyle w:val="Heading4"/>
      </w:pPr>
      <w:r>
        <w:t>CPE indication in COT-SI</w:t>
      </w:r>
    </w:p>
    <w:p w14:paraId="56CD7FD5" w14:textId="524F7C0F" w:rsidR="000238DE" w:rsidRDefault="000238DE" w:rsidP="000238DE">
      <w:r w:rsidRPr="009D49D6">
        <w:t xml:space="preserve">In NR-U, indication of </w:t>
      </w:r>
      <w:r>
        <w:t xml:space="preserve">CPE and channel access type was supported in DCI. It seems natural to support this feature also for SL-U, as we observed in Section </w:t>
      </w:r>
      <w:r>
        <w:fldChar w:fldCharType="begin"/>
      </w:r>
      <w:r>
        <w:instrText xml:space="preserve"> REF _Ref127186785 \r \h </w:instrText>
      </w:r>
      <w:r>
        <w:fldChar w:fldCharType="separate"/>
      </w:r>
      <w:r w:rsidR="00484F38">
        <w:t>2.2.1.1</w:t>
      </w:r>
      <w:r>
        <w:fldChar w:fldCharType="end"/>
      </w:r>
      <w:r>
        <w:t>. Nevertheless, in SL-U, there is no UE-to-UE scheduling feature. That is, a COT initiating UE cannot fully control whether/when another responding UE will perform its transmission, which may render the indication useless.</w:t>
      </w:r>
    </w:p>
    <w:p w14:paraId="24ADF27C" w14:textId="1542C55E" w:rsidR="000238DE" w:rsidRPr="00752674" w:rsidRDefault="000238DE" w:rsidP="000238DE">
      <w:pPr>
        <w:pStyle w:val="Caption"/>
      </w:pPr>
      <w:bookmarkStart w:id="42" w:name="b34"/>
      <w:r>
        <w:t xml:space="preserve">Observation </w:t>
      </w:r>
      <w:r w:rsidR="00D654A2">
        <w:fldChar w:fldCharType="begin"/>
      </w:r>
      <w:r w:rsidR="00D654A2">
        <w:instrText xml:space="preserve"> SEQ Observation \* ARABIC </w:instrText>
      </w:r>
      <w:r w:rsidR="00D654A2">
        <w:fldChar w:fldCharType="separate"/>
      </w:r>
      <w:r w:rsidR="00484F38">
        <w:rPr>
          <w:noProof/>
        </w:rPr>
        <w:t>18</w:t>
      </w:r>
      <w:r w:rsidR="00D654A2">
        <w:rPr>
          <w:noProof/>
        </w:rPr>
        <w:fldChar w:fldCharType="end"/>
      </w:r>
      <w:r>
        <w:t>: Due to the lack of UE-to-UE scheduling in SL-U, a COT initiator UE has no control on whether/when a potential responder UE may transmit. Indication of CPE starting position and channel access type is a feature of unclear benefits.</w:t>
      </w:r>
    </w:p>
    <w:bookmarkEnd w:id="42"/>
    <w:p w14:paraId="403C4C4C" w14:textId="77777777" w:rsidR="000238DE" w:rsidRDefault="000238DE" w:rsidP="000238DE">
      <w:pPr>
        <w:pStyle w:val="Heading3"/>
      </w:pPr>
      <w:r>
        <w:t>PSFCH</w:t>
      </w:r>
    </w:p>
    <w:p w14:paraId="6447E3DD" w14:textId="0E63AEA9" w:rsidR="000238DE" w:rsidRDefault="000238DE" w:rsidP="000238DE">
      <w:r>
        <w:t xml:space="preserve">In our view, the CPE positions associated with the 16 us and the 25 us gap are needed for COT sharing. The 16 us gap CPE position is needed also for </w:t>
      </w:r>
      <w:proofErr w:type="spellStart"/>
      <w:r>
        <w:t>MCSt</w:t>
      </w:r>
      <w:proofErr w:type="spellEnd"/>
      <w:r>
        <w:t xml:space="preserve"> (e.g. the case when a UE transmits PSSCH and PSFCH in the same slot, and reduces the gap with CPE filling to skip LBT, in this case the PSFCH is part of a TX burst, as we note in Section </w:t>
      </w:r>
      <w:r>
        <w:fldChar w:fldCharType="begin"/>
      </w:r>
      <w:r>
        <w:instrText xml:space="preserve"> REF _Ref131588005 \r \h </w:instrText>
      </w:r>
      <w:r>
        <w:fldChar w:fldCharType="separate"/>
      </w:r>
      <w:r w:rsidR="00484F38">
        <w:t>2.4.3.2</w:t>
      </w:r>
      <w:r>
        <w:fldChar w:fldCharType="end"/>
      </w:r>
      <w:r>
        <w:t>). There may be no strong reason to resolve PSFCH collisions, rather all the UEs should try to align PSFCH transmissions due to the low interference experienced by PSFCHs (mapping, cyclic shifts). Using CPEs located as agreed in Option 1 (</w:t>
      </w:r>
      <w:r w:rsidRPr="000B734E">
        <w:rPr>
          <w:lang w:eastAsia="zh-CN"/>
        </w:rPr>
        <w:t>within the symbol just before the next AGC symbol</w:t>
      </w:r>
      <w:r>
        <w:t>) seems to be more suitable.</w:t>
      </w:r>
    </w:p>
    <w:p w14:paraId="34FD7079" w14:textId="04A02E8F" w:rsidR="000238DE" w:rsidRDefault="000238DE" w:rsidP="000238DE">
      <w:pPr>
        <w:pStyle w:val="Caption"/>
      </w:pPr>
      <w:bookmarkStart w:id="43" w:name="b35"/>
      <w:r>
        <w:t xml:space="preserve">Observation </w:t>
      </w:r>
      <w:r w:rsidR="00D654A2">
        <w:fldChar w:fldCharType="begin"/>
      </w:r>
      <w:r w:rsidR="00D654A2">
        <w:instrText xml:space="preserve"> SEQ Observation \* ARABIC </w:instrText>
      </w:r>
      <w:r w:rsidR="00D654A2">
        <w:fldChar w:fldCharType="separate"/>
      </w:r>
      <w:r w:rsidR="00484F38">
        <w:rPr>
          <w:noProof/>
        </w:rPr>
        <w:t>19</w:t>
      </w:r>
      <w:r w:rsidR="00D654A2">
        <w:rPr>
          <w:noProof/>
        </w:rPr>
        <w:fldChar w:fldCharType="end"/>
      </w:r>
      <w:r>
        <w:t xml:space="preserve">: </w:t>
      </w:r>
      <w:r w:rsidR="006E2B99">
        <w:t xml:space="preserve">The CPE starting position to support a gap of </w:t>
      </w:r>
      <m:oMath>
        <m:r>
          <m:rPr>
            <m:sty m:val="bi"/>
          </m:rPr>
          <w:rPr>
            <w:rFonts w:ascii="Cambria Math" w:hAnsi="Cambria Math"/>
          </w:rPr>
          <m:t>16 μs</m:t>
        </m:r>
      </m:oMath>
      <w:r w:rsidR="006E2B99">
        <w:t xml:space="preserve"> is needed for PSFCH to support transmission over a shared COT with Type 2C or Type 2B access, and when a PSFCH is part of a MCSt (no LBT is performed if the gap between two consecutive transmissions is at most </w:t>
      </w:r>
      <m:oMath>
        <m:r>
          <m:rPr>
            <m:sty m:val="bi"/>
          </m:rPr>
          <w:rPr>
            <w:rFonts w:ascii="Cambria Math" w:hAnsi="Cambria Math"/>
          </w:rPr>
          <m:t>16 μs</m:t>
        </m:r>
      </m:oMath>
      <w:r w:rsidR="006E2B99">
        <w:t xml:space="preserve">). The CPE starting position to support a gap of </w:t>
      </w:r>
      <m:oMath>
        <m:r>
          <m:rPr>
            <m:sty m:val="bi"/>
          </m:rPr>
          <w:rPr>
            <w:rFonts w:ascii="Cambria Math" w:hAnsi="Cambria Math"/>
          </w:rPr>
          <m:t>25 μs</m:t>
        </m:r>
      </m:oMath>
      <w:r w:rsidR="006E2B99">
        <w:t xml:space="preserve"> is needed for performing Type 2A access for COT sharing. </w:t>
      </w:r>
      <w:r>
        <w:t>Other CPE starting positions may not be needed, since PSFCH transmissions should avoid inter-UE blocking as much as possible.</w:t>
      </w:r>
    </w:p>
    <w:bookmarkEnd w:id="43"/>
    <w:p w14:paraId="4643EC56" w14:textId="77777777" w:rsidR="000238DE" w:rsidRDefault="000238DE" w:rsidP="000238DE">
      <w:r w:rsidRPr="00752674">
        <w:rPr>
          <w:noProof/>
        </w:rPr>
        <w:drawing>
          <wp:inline distT="0" distB="0" distL="0" distR="0" wp14:anchorId="68343BDB" wp14:editId="36E9355F">
            <wp:extent cx="6332220" cy="1381125"/>
            <wp:effectExtent l="0" t="0" r="0" b="9525"/>
            <wp:docPr id="10" name="Picture 1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ox and whisker chart&#10;&#10;Description automatically generated"/>
                    <pic:cNvPicPr/>
                  </pic:nvPicPr>
                  <pic:blipFill>
                    <a:blip r:embed="rId21"/>
                    <a:stretch>
                      <a:fillRect/>
                    </a:stretch>
                  </pic:blipFill>
                  <pic:spPr>
                    <a:xfrm>
                      <a:off x="0" y="0"/>
                      <a:ext cx="6332220" cy="1381125"/>
                    </a:xfrm>
                    <a:prstGeom prst="rect">
                      <a:avLst/>
                    </a:prstGeom>
                  </pic:spPr>
                </pic:pic>
              </a:graphicData>
            </a:graphic>
          </wp:inline>
        </w:drawing>
      </w:r>
    </w:p>
    <w:p w14:paraId="5E2FEF5F" w14:textId="5F59496C" w:rsidR="004E1A71" w:rsidRDefault="000238DE" w:rsidP="00880344">
      <w:pPr>
        <w:pStyle w:val="Caption"/>
        <w:jc w:val="center"/>
      </w:pPr>
      <w:r>
        <w:t xml:space="preserve">Figure </w:t>
      </w:r>
      <w:r w:rsidR="00D654A2">
        <w:fldChar w:fldCharType="begin"/>
      </w:r>
      <w:r w:rsidR="00D654A2">
        <w:instrText xml:space="preserve"> SEQ Figure \* ARABIC </w:instrText>
      </w:r>
      <w:r w:rsidR="00D654A2">
        <w:fldChar w:fldCharType="separate"/>
      </w:r>
      <w:r w:rsidR="00484F38">
        <w:rPr>
          <w:noProof/>
        </w:rPr>
        <w:t>9</w:t>
      </w:r>
      <w:r w:rsidR="00D654A2">
        <w:rPr>
          <w:noProof/>
        </w:rPr>
        <w:fldChar w:fldCharType="end"/>
      </w:r>
      <w:r>
        <w:t xml:space="preserve">: CPE starting positions for PSFCH. In the example the PSFCH periodicity is two slots and the CPE starting positions are configured to be after </w:t>
      </w:r>
      <m:oMath>
        <m:r>
          <m:rPr>
            <m:sty m:val="bi"/>
          </m:rPr>
          <w:rPr>
            <w:rFonts w:ascii="Cambria Math" w:hAnsi="Cambria Math"/>
          </w:rPr>
          <m:t>16 μs</m:t>
        </m:r>
      </m:oMath>
      <w:r>
        <w:t xml:space="preserve"> and </w:t>
      </w:r>
      <m:oMath>
        <m:r>
          <m:rPr>
            <m:sty m:val="bi"/>
          </m:rPr>
          <w:rPr>
            <w:rFonts w:ascii="Cambria Math" w:hAnsi="Cambria Math"/>
          </w:rPr>
          <m:t>25 μs</m:t>
        </m:r>
      </m:oMath>
      <w:r>
        <w:t xml:space="preserve"> after the boundary between symbol #9 and #10.</w:t>
      </w:r>
    </w:p>
    <w:p w14:paraId="1AE5635F" w14:textId="5D4BD994" w:rsidR="001F506D" w:rsidRDefault="005D1899" w:rsidP="000238DE">
      <w:r>
        <w:t xml:space="preserve">Since one of the objectives of CPE design for PSFCH is to avoid inter-UE blocking thus allowing </w:t>
      </w:r>
      <w:r w:rsidR="00DC0566">
        <w:t>concurrent PSFCH transmissions as much as possible</w:t>
      </w:r>
      <w:r w:rsidR="000F5CA1">
        <w:t>, we provide the following analysis</w:t>
      </w:r>
      <w:r w:rsidR="00221E8A">
        <w:t xml:space="preserve"> for the 15 and 30 </w:t>
      </w:r>
      <w:proofErr w:type="spellStart"/>
      <w:r w:rsidR="00221E8A">
        <w:t>KHz</w:t>
      </w:r>
      <w:proofErr w:type="spellEnd"/>
      <w:r w:rsidR="00221E8A">
        <w:t xml:space="preserve"> cases</w:t>
      </w:r>
      <w:r w:rsidR="005D2633">
        <w:t>,</w:t>
      </w:r>
      <w:r w:rsidR="000F5CA1">
        <w:t xml:space="preserve"> to </w:t>
      </w:r>
      <w:r w:rsidR="008F63FE">
        <w:t>discuss</w:t>
      </w:r>
      <w:r w:rsidR="000F5CA1">
        <w:t xml:space="preserve"> </w:t>
      </w:r>
      <w:r w:rsidR="008F63FE">
        <w:t>the</w:t>
      </w:r>
      <w:r w:rsidR="000F5CA1">
        <w:t xml:space="preserve"> </w:t>
      </w:r>
      <w:r w:rsidR="0076313D">
        <w:t>default CPE for PSFCH</w:t>
      </w:r>
      <w:r w:rsidR="00FE3DE8">
        <w:t>.</w:t>
      </w:r>
    </w:p>
    <w:p w14:paraId="41E7DF1C" w14:textId="694AA052" w:rsidR="00A05BFA" w:rsidRDefault="00A05BFA" w:rsidP="00A05BFA">
      <w:pPr>
        <w:pStyle w:val="ListParagraph"/>
        <w:numPr>
          <w:ilvl w:val="0"/>
          <w:numId w:val="37"/>
        </w:numPr>
      </w:pPr>
      <w:r>
        <w:t xml:space="preserve">If all UEs </w:t>
      </w:r>
      <w:r w:rsidR="00526F15">
        <w:t>use</w:t>
      </w:r>
      <w:r>
        <w:t xml:space="preserve"> Type 1 access, either</w:t>
      </w:r>
      <w:r w:rsidR="00EE768E">
        <w:t xml:space="preserve"> </w:t>
      </w:r>
      <w:r w:rsidR="008379D8">
        <w:t>of the CPE position</w:t>
      </w:r>
      <w:r w:rsidR="00B21BD1">
        <w:t>s</w:t>
      </w:r>
      <w:r w:rsidR="008379D8">
        <w:t xml:space="preserve"> is a valid choice for </w:t>
      </w:r>
      <w:r w:rsidR="00014C7C">
        <w:t>the default CPE.</w:t>
      </w:r>
    </w:p>
    <w:p w14:paraId="764D44FC" w14:textId="4BB1D1B7" w:rsidR="00014C7C" w:rsidRDefault="00014C7C" w:rsidP="00A05BFA">
      <w:pPr>
        <w:pStyle w:val="ListParagraph"/>
        <w:numPr>
          <w:ilvl w:val="0"/>
          <w:numId w:val="37"/>
        </w:numPr>
      </w:pPr>
      <w:r>
        <w:t xml:space="preserve">If </w:t>
      </w:r>
      <w:r w:rsidR="006E2B4D">
        <w:t>a UE1</w:t>
      </w:r>
      <w:r w:rsidR="00526F15">
        <w:t xml:space="preserve"> uses Type 1 access</w:t>
      </w:r>
      <w:r w:rsidR="00647E25">
        <w:t xml:space="preserve"> and UE2 uses</w:t>
      </w:r>
      <w:r w:rsidR="0045127C">
        <w:t xml:space="preserve"> Type 2 </w:t>
      </w:r>
      <w:proofErr w:type="gramStart"/>
      <w:r w:rsidR="0045127C">
        <w:t>access</w:t>
      </w:r>
      <w:proofErr w:type="gramEnd"/>
      <w:r w:rsidR="0045127C">
        <w:t xml:space="preserve"> there are two cases:</w:t>
      </w:r>
    </w:p>
    <w:p w14:paraId="4E4EB3F3" w14:textId="6B975F19" w:rsidR="0045127C" w:rsidRDefault="00CB3D29" w:rsidP="0045127C">
      <w:pPr>
        <w:pStyle w:val="ListParagraph"/>
        <w:numPr>
          <w:ilvl w:val="1"/>
          <w:numId w:val="37"/>
        </w:numPr>
      </w:pPr>
      <w:r>
        <w:fldChar w:fldCharType="begin"/>
      </w:r>
      <w:r>
        <w:instrText xml:space="preserve"> REF _Ref131607037 \h </w:instrText>
      </w:r>
      <w:r>
        <w:fldChar w:fldCharType="separate"/>
      </w:r>
      <w:r w:rsidR="00484F38">
        <w:t xml:space="preserve">Figure </w:t>
      </w:r>
      <w:r w:rsidR="00484F38">
        <w:rPr>
          <w:noProof/>
        </w:rPr>
        <w:t>10</w:t>
      </w:r>
      <w:r>
        <w:fldChar w:fldCharType="end"/>
      </w:r>
      <w:r>
        <w:t xml:space="preserve">: </w:t>
      </w:r>
      <w:r w:rsidR="0045127C">
        <w:t>If UE2 uses Type 2B or Type 2C access</w:t>
      </w:r>
      <w:r w:rsidR="00BD1F3B">
        <w:t xml:space="preserve">, </w:t>
      </w:r>
      <w:r w:rsidR="00EF41D8">
        <w:t xml:space="preserve">it means that </w:t>
      </w:r>
      <w:r w:rsidR="00043471">
        <w:t>it is trying to respond to UE3 (</w:t>
      </w:r>
      <w:r w:rsidR="0004057F">
        <w:t>initiator</w:t>
      </w:r>
      <w:r w:rsidR="00481482">
        <w:t xml:space="preserve"> of the shared COT</w:t>
      </w:r>
      <w:r w:rsidR="00043471">
        <w:t>)</w:t>
      </w:r>
      <w:r w:rsidR="002E6248">
        <w:t xml:space="preserve"> in the same slot (after a short gap). In this case UE1 </w:t>
      </w:r>
      <w:r w:rsidR="00131C70">
        <w:t xml:space="preserve">will </w:t>
      </w:r>
      <w:r w:rsidR="00481482">
        <w:t>likely</w:t>
      </w:r>
      <w:r w:rsidR="00131C70">
        <w:t xml:space="preserve"> fail</w:t>
      </w:r>
      <w:r w:rsidR="002E6248">
        <w:t xml:space="preserve"> the additional LBT at the end of Type 1 access</w:t>
      </w:r>
      <w:r w:rsidR="00832A64">
        <w:t xml:space="preserve"> due to UE3’s transmission</w:t>
      </w:r>
      <w:r w:rsidR="00544E32">
        <w:t xml:space="preserve"> (the additional LBT is a measurement </w:t>
      </w:r>
      <w:r w:rsidR="002A63D4">
        <w:t xml:space="preserve">for 34, 43, or 79 </w:t>
      </w:r>
      <m:oMath>
        <m:r>
          <w:rPr>
            <w:rFonts w:ascii="Cambria Math" w:hAnsi="Cambria Math"/>
          </w:rPr>
          <m:t>μs</m:t>
        </m:r>
      </m:oMath>
      <w:r w:rsidR="002A63D4">
        <w:t xml:space="preserve"> depending on CAPC</w:t>
      </w:r>
      <w:r w:rsidR="00E13032">
        <w:t>, and there is</w:t>
      </w:r>
      <w:r w:rsidR="00CB1FF0">
        <w:t xml:space="preserve"> not enough </w:t>
      </w:r>
      <w:r w:rsidR="008316DB">
        <w:t xml:space="preserve">time </w:t>
      </w:r>
      <w:r w:rsidR="00D816D6">
        <w:t xml:space="preserve">gap </w:t>
      </w:r>
      <w:r w:rsidR="008316DB">
        <w:t xml:space="preserve">between UE3 and UE2 TXs </w:t>
      </w:r>
      <w:r w:rsidR="00D816D6">
        <w:t>for it to succeed</w:t>
      </w:r>
      <w:r w:rsidR="00544E32">
        <w:t>)</w:t>
      </w:r>
      <w:r w:rsidR="002E6248">
        <w:t>.</w:t>
      </w:r>
    </w:p>
    <w:p w14:paraId="64D6C90A" w14:textId="162D2A7A" w:rsidR="002E6248" w:rsidRDefault="00CB3D29" w:rsidP="002E6248">
      <w:pPr>
        <w:pStyle w:val="ListParagraph"/>
        <w:numPr>
          <w:ilvl w:val="1"/>
          <w:numId w:val="37"/>
        </w:numPr>
      </w:pPr>
      <w:r>
        <w:fldChar w:fldCharType="begin"/>
      </w:r>
      <w:r>
        <w:instrText xml:space="preserve"> REF _Ref131590087 \h </w:instrText>
      </w:r>
      <w:r>
        <w:fldChar w:fldCharType="separate"/>
      </w:r>
      <w:r w:rsidR="00484F38" w:rsidRPr="00F1068A">
        <w:t xml:space="preserve">Figure </w:t>
      </w:r>
      <w:r w:rsidR="00484F38">
        <w:rPr>
          <w:noProof/>
        </w:rPr>
        <w:t>11</w:t>
      </w:r>
      <w:r>
        <w:fldChar w:fldCharType="end"/>
      </w:r>
      <w:r>
        <w:t xml:space="preserve">: </w:t>
      </w:r>
      <w:r w:rsidR="002E6248">
        <w:t xml:space="preserve">If UE2 uses Type 2A access, it means that it is trying to respond to UE3 (shared COT’s initiator) in a later slot (after a large gap). In this case UE1 </w:t>
      </w:r>
      <w:r w:rsidR="002A5713">
        <w:t>has a chance to</w:t>
      </w:r>
      <w:r w:rsidR="002E6248">
        <w:t xml:space="preserve"> </w:t>
      </w:r>
      <w:r w:rsidR="002A5713">
        <w:t>clear</w:t>
      </w:r>
      <w:r w:rsidR="002E6248">
        <w:t xml:space="preserve"> the additional LBT at the end of Type 1 access.</w:t>
      </w:r>
      <w:r w:rsidR="002C39A5">
        <w:t xml:space="preserve"> </w:t>
      </w:r>
      <w:r w:rsidR="004D08E5">
        <w:t>In that case</w:t>
      </w:r>
      <w:r>
        <w:t>,</w:t>
      </w:r>
      <w:r w:rsidR="00884600">
        <w:t xml:space="preserve"> it is prefe</w:t>
      </w:r>
      <w:r w:rsidR="00A47265">
        <w:t xml:space="preserve">rable that UEs using Type 1 channel access default </w:t>
      </w:r>
      <w:r w:rsidR="00C10DFD">
        <w:t xml:space="preserve">to the position at </w:t>
      </w:r>
      <m:oMath>
        <m:r>
          <w:rPr>
            <w:rFonts w:ascii="Cambria Math" w:hAnsi="Cambria Math"/>
          </w:rPr>
          <m:t>25 μs</m:t>
        </m:r>
      </m:oMath>
      <w:r w:rsidR="00C10DFD">
        <w:t xml:space="preserve"> to </w:t>
      </w:r>
      <w:r w:rsidR="004D08E5">
        <w:t>avoid blocking the Type 2A access of UE2 that is sharing the COT</w:t>
      </w:r>
      <w:r w:rsidR="006061B6">
        <w:t>.</w:t>
      </w:r>
    </w:p>
    <w:p w14:paraId="43BD3118" w14:textId="3E2E68EB" w:rsidR="00CB3D29" w:rsidRDefault="00CB3D29" w:rsidP="00313600">
      <w:pPr>
        <w:pStyle w:val="Caption"/>
      </w:pPr>
      <w:bookmarkStart w:id="44" w:name="b36"/>
      <w:r>
        <w:lastRenderedPageBreak/>
        <w:t xml:space="preserve">Observation </w:t>
      </w:r>
      <w:r w:rsidR="00D654A2">
        <w:fldChar w:fldCharType="begin"/>
      </w:r>
      <w:r w:rsidR="00D654A2">
        <w:instrText xml:space="preserve"> SEQ Observation \* ARABIC </w:instrText>
      </w:r>
      <w:r w:rsidR="00D654A2">
        <w:fldChar w:fldCharType="separate"/>
      </w:r>
      <w:r w:rsidR="00484F38">
        <w:rPr>
          <w:noProof/>
        </w:rPr>
        <w:t>20</w:t>
      </w:r>
      <w:r w:rsidR="00D654A2">
        <w:rPr>
          <w:noProof/>
        </w:rPr>
        <w:fldChar w:fldCharType="end"/>
      </w:r>
      <w:r>
        <w:t xml:space="preserve">: For SCS 15 and 30 </w:t>
      </w:r>
      <w:proofErr w:type="spellStart"/>
      <w:r>
        <w:t>KHz</w:t>
      </w:r>
      <w:proofErr w:type="spellEnd"/>
      <w:r>
        <w:t xml:space="preserve">, the CPE starting position after </w:t>
      </w:r>
      <m:oMath>
        <m:r>
          <m:rPr>
            <m:sty m:val="bi"/>
          </m:rPr>
          <w:rPr>
            <w:rFonts w:ascii="Cambria Math" w:hAnsi="Cambria Math"/>
          </w:rPr>
          <m:t>25 μs</m:t>
        </m:r>
      </m:oMath>
      <w:r>
        <w:t xml:space="preserve"> from the boundary between symbol 10 and 11 is more suitable </w:t>
      </w:r>
      <w:r w:rsidR="00442013">
        <w:t xml:space="preserve">as default CPE position </w:t>
      </w:r>
      <w:r>
        <w:t>to minimize inter-UE blocking</w:t>
      </w:r>
      <w:r w:rsidR="00CD0A55">
        <w:t xml:space="preserve"> between UEs performing Type 1 channel access and UEs sharing a COT with Type 2A channel access.</w:t>
      </w:r>
      <w:r>
        <w:t xml:space="preserve">  </w:t>
      </w:r>
    </w:p>
    <w:bookmarkEnd w:id="44"/>
    <w:p w14:paraId="5F4E4B97" w14:textId="77777777" w:rsidR="00CB3D29" w:rsidRDefault="00CB3D29" w:rsidP="00313600"/>
    <w:p w14:paraId="3BBE4D0D" w14:textId="77777777" w:rsidR="00CB3D29" w:rsidRDefault="00CB3D29" w:rsidP="00CB3D29">
      <w:r w:rsidRPr="002343A1">
        <w:rPr>
          <w:noProof/>
        </w:rPr>
        <w:drawing>
          <wp:inline distT="0" distB="0" distL="0" distR="0" wp14:anchorId="7998734E" wp14:editId="688C64E1">
            <wp:extent cx="6332220" cy="3021965"/>
            <wp:effectExtent l="0" t="0" r="0" b="6985"/>
            <wp:docPr id="6" name="Picture 6"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with medium confidence"/>
                    <pic:cNvPicPr/>
                  </pic:nvPicPr>
                  <pic:blipFill>
                    <a:blip r:embed="rId22"/>
                    <a:stretch>
                      <a:fillRect/>
                    </a:stretch>
                  </pic:blipFill>
                  <pic:spPr>
                    <a:xfrm>
                      <a:off x="0" y="0"/>
                      <a:ext cx="6332220" cy="3021965"/>
                    </a:xfrm>
                    <a:prstGeom prst="rect">
                      <a:avLst/>
                    </a:prstGeom>
                  </pic:spPr>
                </pic:pic>
              </a:graphicData>
            </a:graphic>
          </wp:inline>
        </w:drawing>
      </w:r>
    </w:p>
    <w:p w14:paraId="0E9EB528" w14:textId="488BE188" w:rsidR="00CB3D29" w:rsidRPr="00BF4DDE" w:rsidRDefault="00CB3D29" w:rsidP="00CB3D29">
      <w:pPr>
        <w:pStyle w:val="Caption"/>
        <w:jc w:val="center"/>
      </w:pPr>
      <w:bookmarkStart w:id="45" w:name="_Ref131607037"/>
      <w:r>
        <w:t xml:space="preserve">Figure </w:t>
      </w:r>
      <w:r w:rsidR="00D654A2">
        <w:fldChar w:fldCharType="begin"/>
      </w:r>
      <w:r w:rsidR="00D654A2">
        <w:instrText xml:space="preserve"> SEQ Figure \* ARABIC </w:instrText>
      </w:r>
      <w:r w:rsidR="00D654A2">
        <w:fldChar w:fldCharType="separate"/>
      </w:r>
      <w:r w:rsidR="00484F38">
        <w:rPr>
          <w:noProof/>
        </w:rPr>
        <w:t>10</w:t>
      </w:r>
      <w:r w:rsidR="00D654A2">
        <w:rPr>
          <w:noProof/>
        </w:rPr>
        <w:fldChar w:fldCharType="end"/>
      </w:r>
      <w:bookmarkEnd w:id="45"/>
      <w:r>
        <w:t>:</w:t>
      </w:r>
      <w:r w:rsidRPr="002343A1">
        <w:t xml:space="preserve"> </w:t>
      </w:r>
      <w:r>
        <w:t xml:space="preserve">Concurrent PSFCH transmissions for UE1 (blue) and UE2 (orange) using an Outside-COT CPEs set and an Inside-COT CPEs set, respectively. SCS = 30 </w:t>
      </w:r>
      <w:proofErr w:type="spellStart"/>
      <w:r>
        <w:t>KHz</w:t>
      </w:r>
      <w:proofErr w:type="spellEnd"/>
      <w:r>
        <w:t xml:space="preserve"> is depicted.</w:t>
      </w:r>
    </w:p>
    <w:p w14:paraId="113F7D56" w14:textId="77777777" w:rsidR="00CB3D29" w:rsidRPr="00F1068A" w:rsidRDefault="00CB3D29" w:rsidP="00CB3D29"/>
    <w:p w14:paraId="65C02B04" w14:textId="334670C9" w:rsidR="000238DE" w:rsidRDefault="00365A8D" w:rsidP="000238DE">
      <w:r w:rsidRPr="00365A8D">
        <w:rPr>
          <w:noProof/>
        </w:rPr>
        <w:drawing>
          <wp:inline distT="0" distB="0" distL="0" distR="0" wp14:anchorId="30619142" wp14:editId="6C96AD12">
            <wp:extent cx="6332220" cy="2987040"/>
            <wp:effectExtent l="0" t="0" r="0" b="3810"/>
            <wp:docPr id="5" name="Picture 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low confidence"/>
                    <pic:cNvPicPr/>
                  </pic:nvPicPr>
                  <pic:blipFill>
                    <a:blip r:embed="rId23"/>
                    <a:stretch>
                      <a:fillRect/>
                    </a:stretch>
                  </pic:blipFill>
                  <pic:spPr>
                    <a:xfrm>
                      <a:off x="0" y="0"/>
                      <a:ext cx="6332220" cy="2987040"/>
                    </a:xfrm>
                    <a:prstGeom prst="rect">
                      <a:avLst/>
                    </a:prstGeom>
                  </pic:spPr>
                </pic:pic>
              </a:graphicData>
            </a:graphic>
          </wp:inline>
        </w:drawing>
      </w:r>
    </w:p>
    <w:p w14:paraId="183F12D2" w14:textId="347180A6" w:rsidR="000238DE" w:rsidRDefault="000238DE" w:rsidP="000238DE">
      <w:pPr>
        <w:pStyle w:val="Caption"/>
        <w:jc w:val="center"/>
      </w:pPr>
      <w:bookmarkStart w:id="46" w:name="_Ref131590087"/>
      <w:r w:rsidRPr="00F1068A">
        <w:t xml:space="preserve">Figure </w:t>
      </w:r>
      <w:r>
        <w:fldChar w:fldCharType="begin"/>
      </w:r>
      <w:r w:rsidRPr="00F1068A">
        <w:instrText xml:space="preserve"> SEQ Figure \* ARABIC </w:instrText>
      </w:r>
      <w:r>
        <w:fldChar w:fldCharType="separate"/>
      </w:r>
      <w:r w:rsidR="00484F38">
        <w:rPr>
          <w:noProof/>
        </w:rPr>
        <w:t>11</w:t>
      </w:r>
      <w:r>
        <w:fldChar w:fldCharType="end"/>
      </w:r>
      <w:bookmarkEnd w:id="46"/>
      <w:r w:rsidRPr="00F1068A">
        <w:t xml:space="preserve">: </w:t>
      </w:r>
      <w:r>
        <w:t>Concurrent PSFCH transmissions for UE1 (blue) and UE2 (orange) using an Outside-COT CPEs set and an Inside-COT CPEs set, respectively.</w:t>
      </w:r>
      <w:r w:rsidR="001F5D88">
        <w:t xml:space="preserve"> SCS </w:t>
      </w:r>
      <w:r w:rsidR="00C84167">
        <w:t xml:space="preserve">= </w:t>
      </w:r>
      <w:r w:rsidR="001814A0">
        <w:t xml:space="preserve">30 </w:t>
      </w:r>
      <w:proofErr w:type="spellStart"/>
      <w:r w:rsidR="001814A0">
        <w:t>KHz</w:t>
      </w:r>
      <w:proofErr w:type="spellEnd"/>
      <w:r w:rsidR="00C84167">
        <w:t xml:space="preserve"> is depicted.</w:t>
      </w:r>
    </w:p>
    <w:p w14:paraId="2E9C71AD" w14:textId="2CC4D155" w:rsidR="00886A19" w:rsidRDefault="00886A19" w:rsidP="00880344">
      <w:r>
        <w:t>To summarize, our proposed design for PSFCH is as follows:</w:t>
      </w:r>
    </w:p>
    <w:p w14:paraId="67956227" w14:textId="0418E6DE" w:rsidR="008F1CFB" w:rsidRDefault="008F1CFB" w:rsidP="008F1CFB">
      <w:pPr>
        <w:pStyle w:val="Caption"/>
      </w:pPr>
      <w:bookmarkStart w:id="47" w:name="b37"/>
      <w:r>
        <w:t xml:space="preserve">Proposal </w:t>
      </w:r>
      <w:r w:rsidR="00D654A2">
        <w:fldChar w:fldCharType="begin"/>
      </w:r>
      <w:r w:rsidR="00D654A2">
        <w:instrText xml:space="preserve"> SEQ Proposal \* ARABIC </w:instrText>
      </w:r>
      <w:r w:rsidR="00D654A2">
        <w:fldChar w:fldCharType="separate"/>
      </w:r>
      <w:r w:rsidR="00484F38">
        <w:rPr>
          <w:noProof/>
        </w:rPr>
        <w:t>13</w:t>
      </w:r>
      <w:r w:rsidR="00D654A2">
        <w:rPr>
          <w:noProof/>
        </w:rPr>
        <w:fldChar w:fldCharType="end"/>
      </w:r>
      <w:r>
        <w:t xml:space="preserve">: </w:t>
      </w:r>
      <w:r w:rsidR="00447007">
        <w:t xml:space="preserve">At least for 15 and 30 </w:t>
      </w:r>
      <w:proofErr w:type="spellStart"/>
      <w:r w:rsidR="00447007">
        <w:t>KHz</w:t>
      </w:r>
      <w:proofErr w:type="spellEnd"/>
      <w:r w:rsidR="00447007">
        <w:t>, t</w:t>
      </w:r>
      <w:r>
        <w:t>wo CPE starting positions are pre-configured for PSFCH in a RP:</w:t>
      </w:r>
    </w:p>
    <w:p w14:paraId="68E35406" w14:textId="067A40CB" w:rsidR="008F1CFB" w:rsidRDefault="008F1CFB" w:rsidP="008F1CFB">
      <w:pPr>
        <w:pStyle w:val="ListParagraph"/>
        <w:numPr>
          <w:ilvl w:val="0"/>
          <w:numId w:val="32"/>
        </w:numPr>
        <w:rPr>
          <w:b/>
          <w:bCs/>
        </w:rPr>
      </w:pPr>
      <w:r w:rsidRPr="00752674">
        <w:rPr>
          <w:b/>
          <w:bCs/>
        </w:rPr>
        <w:t xml:space="preserve">A first position after </w:t>
      </w:r>
      <m:oMath>
        <m:r>
          <m:rPr>
            <m:sty m:val="bi"/>
          </m:rPr>
          <w:rPr>
            <w:rFonts w:ascii="Cambria Math" w:hAnsi="Cambria Math"/>
          </w:rPr>
          <m:t>16 μs</m:t>
        </m:r>
      </m:oMath>
      <w:r w:rsidRPr="00752674">
        <w:rPr>
          <w:b/>
          <w:bCs/>
        </w:rPr>
        <w:t xml:space="preserve"> </w:t>
      </w:r>
      <w:r w:rsidR="00663095">
        <w:rPr>
          <w:b/>
          <w:bCs/>
        </w:rPr>
        <w:t>following</w:t>
      </w:r>
      <w:r w:rsidRPr="00752674">
        <w:rPr>
          <w:b/>
          <w:bCs/>
        </w:rPr>
        <w:t xml:space="preserve"> the boundary between symbol 10 and </w:t>
      </w:r>
      <w:proofErr w:type="gramStart"/>
      <w:r w:rsidRPr="00752674">
        <w:rPr>
          <w:b/>
          <w:bCs/>
        </w:rPr>
        <w:t>11</w:t>
      </w:r>
      <w:proofErr w:type="gramEnd"/>
    </w:p>
    <w:p w14:paraId="5605DDA7" w14:textId="3EFBD4BC" w:rsidR="0048535C" w:rsidRPr="00752674" w:rsidRDefault="0048535C" w:rsidP="00880344">
      <w:pPr>
        <w:pStyle w:val="ListParagraph"/>
        <w:numPr>
          <w:ilvl w:val="1"/>
          <w:numId w:val="32"/>
        </w:numPr>
        <w:rPr>
          <w:b/>
          <w:bCs/>
        </w:rPr>
      </w:pPr>
      <w:r>
        <w:rPr>
          <w:b/>
          <w:bCs/>
        </w:rPr>
        <w:lastRenderedPageBreak/>
        <w:t xml:space="preserve">Note: </w:t>
      </w:r>
      <w:r w:rsidR="008D3162">
        <w:rPr>
          <w:b/>
          <w:bCs/>
        </w:rPr>
        <w:t xml:space="preserve">the first position can be used only in case of Type 2B or Type 2C channel access, or in case of </w:t>
      </w:r>
      <w:proofErr w:type="spellStart"/>
      <w:r w:rsidR="00AD2415">
        <w:rPr>
          <w:b/>
          <w:bCs/>
        </w:rPr>
        <w:t>MCSt</w:t>
      </w:r>
      <w:proofErr w:type="spellEnd"/>
      <w:r w:rsidR="00AD2415">
        <w:rPr>
          <w:b/>
          <w:bCs/>
        </w:rPr>
        <w:t xml:space="preserve"> (</w:t>
      </w:r>
      <w:r w:rsidR="001D322A">
        <w:rPr>
          <w:b/>
          <w:bCs/>
        </w:rPr>
        <w:t>a UE transmits a PSCCH/PSSCH and continues with a PSFCH in the same slot</w:t>
      </w:r>
      <w:r w:rsidR="00AD2415">
        <w:rPr>
          <w:b/>
          <w:bCs/>
        </w:rPr>
        <w:t>)</w:t>
      </w:r>
      <w:r w:rsidR="001D322A">
        <w:rPr>
          <w:b/>
          <w:bCs/>
        </w:rPr>
        <w:t xml:space="preserve"> to avoid performing channel access</w:t>
      </w:r>
    </w:p>
    <w:p w14:paraId="741B4C8F" w14:textId="3491F68A" w:rsidR="008F1CFB" w:rsidRDefault="008F1CFB" w:rsidP="008F1CFB">
      <w:pPr>
        <w:pStyle w:val="ListParagraph"/>
        <w:numPr>
          <w:ilvl w:val="0"/>
          <w:numId w:val="32"/>
        </w:numPr>
        <w:rPr>
          <w:b/>
          <w:bCs/>
        </w:rPr>
      </w:pPr>
      <w:r w:rsidRPr="00752674">
        <w:rPr>
          <w:b/>
          <w:bCs/>
        </w:rPr>
        <w:t xml:space="preserve">A second position after </w:t>
      </w:r>
      <m:oMath>
        <m:r>
          <m:rPr>
            <m:sty m:val="bi"/>
          </m:rPr>
          <w:rPr>
            <w:rFonts w:ascii="Cambria Math" w:hAnsi="Cambria Math"/>
          </w:rPr>
          <m:t>25 μs</m:t>
        </m:r>
      </m:oMath>
      <w:r w:rsidRPr="00752674">
        <w:rPr>
          <w:b/>
          <w:bCs/>
        </w:rPr>
        <w:t xml:space="preserve"> </w:t>
      </w:r>
      <w:r w:rsidR="00663095">
        <w:rPr>
          <w:b/>
          <w:bCs/>
        </w:rPr>
        <w:t>following</w:t>
      </w:r>
      <w:r w:rsidRPr="00752674">
        <w:rPr>
          <w:b/>
          <w:bCs/>
        </w:rPr>
        <w:t xml:space="preserve"> the boundary between symbol 10 and 11 (only for 15 and 30 </w:t>
      </w:r>
      <w:proofErr w:type="spellStart"/>
      <w:r w:rsidRPr="00752674">
        <w:rPr>
          <w:b/>
          <w:bCs/>
        </w:rPr>
        <w:t>KHz</w:t>
      </w:r>
      <w:proofErr w:type="spellEnd"/>
      <w:r w:rsidRPr="00752674">
        <w:rPr>
          <w:b/>
          <w:bCs/>
        </w:rPr>
        <w:t>)</w:t>
      </w:r>
    </w:p>
    <w:p w14:paraId="3825B279" w14:textId="3EFBD4BC" w:rsidR="001D322A" w:rsidRDefault="001D322A" w:rsidP="001D322A">
      <w:pPr>
        <w:pStyle w:val="ListParagraph"/>
        <w:numPr>
          <w:ilvl w:val="1"/>
          <w:numId w:val="32"/>
        </w:numPr>
        <w:rPr>
          <w:b/>
          <w:bCs/>
        </w:rPr>
      </w:pPr>
      <w:r>
        <w:rPr>
          <w:b/>
          <w:bCs/>
        </w:rPr>
        <w:t xml:space="preserve">Note: </w:t>
      </w:r>
      <w:r w:rsidR="00663095">
        <w:rPr>
          <w:b/>
          <w:bCs/>
        </w:rPr>
        <w:t>the second position is the default CPE starting position for PSFCH</w:t>
      </w:r>
    </w:p>
    <w:p w14:paraId="443DC7A1" w14:textId="3EFBD4BC" w:rsidR="008F1CFB" w:rsidRPr="00880344" w:rsidRDefault="001D566B" w:rsidP="00880344">
      <w:pPr>
        <w:pStyle w:val="ListParagraph"/>
        <w:numPr>
          <w:ilvl w:val="0"/>
          <w:numId w:val="32"/>
        </w:numPr>
        <w:rPr>
          <w:b/>
          <w:bCs/>
        </w:rPr>
      </w:pPr>
      <w:r>
        <w:rPr>
          <w:b/>
          <w:bCs/>
        </w:rPr>
        <w:t xml:space="preserve">FFS: the case of SCS 60 </w:t>
      </w:r>
      <w:proofErr w:type="spellStart"/>
      <w:r>
        <w:rPr>
          <w:b/>
          <w:bCs/>
        </w:rPr>
        <w:t>KHz</w:t>
      </w:r>
      <w:proofErr w:type="spellEnd"/>
    </w:p>
    <w:bookmarkEnd w:id="47"/>
    <w:p w14:paraId="10BD2E00" w14:textId="77777777" w:rsidR="000238DE" w:rsidRPr="009204C7" w:rsidRDefault="000238DE" w:rsidP="000238DE">
      <w:pPr>
        <w:pStyle w:val="Heading3"/>
      </w:pPr>
      <w:r>
        <w:t>S-SSB</w:t>
      </w:r>
    </w:p>
    <w:p w14:paraId="5D61AD51" w14:textId="3CDF0555" w:rsidR="009D73C3" w:rsidRDefault="009D73C3" w:rsidP="000238DE">
      <w:r>
        <w:t xml:space="preserve">In our understanding </w:t>
      </w:r>
      <w:r w:rsidR="00CD7FF8">
        <w:t xml:space="preserve">a CPE starting position </w:t>
      </w:r>
      <w:r w:rsidR="00B618E2">
        <w:t xml:space="preserve">after a gap of </w:t>
      </w:r>
      <m:oMath>
        <m:r>
          <w:rPr>
            <w:rFonts w:ascii="Cambria Math" w:hAnsi="Cambria Math"/>
          </w:rPr>
          <m:t>16 μs</m:t>
        </m:r>
      </m:oMath>
      <w:r w:rsidR="00B618E2">
        <w:t xml:space="preserve"> from the boundary b</w:t>
      </w:r>
      <w:proofErr w:type="spellStart"/>
      <w:r w:rsidR="00B618E2">
        <w:t>etween</w:t>
      </w:r>
      <w:proofErr w:type="spellEnd"/>
      <w:r w:rsidR="00B618E2">
        <w:t xml:space="preserve"> symbol #12 and </w:t>
      </w:r>
      <w:r w:rsidR="0028330B">
        <w:t xml:space="preserve">#13 would be needed </w:t>
      </w:r>
      <w:r w:rsidR="00A35197">
        <w:t xml:space="preserve">for when an S-SSB transmission </w:t>
      </w:r>
      <w:r w:rsidR="003269E0">
        <w:t xml:space="preserve">is a part of a TX burst in a COT. </w:t>
      </w:r>
      <w:r w:rsidR="00314021">
        <w:t xml:space="preserve">Such a CPE starting position would be needed also for the case where </w:t>
      </w:r>
      <w:r w:rsidR="00145A7A">
        <w:t xml:space="preserve">the S-SSB is transmitted in a shared COT after a Type 2C or Type 2B channel access. </w:t>
      </w:r>
      <w:r w:rsidR="003269E0">
        <w:t xml:space="preserve">Furthermore, another CPE starting position </w:t>
      </w:r>
      <w:r w:rsidR="00F16B38">
        <w:t xml:space="preserve">would be needed to support </w:t>
      </w:r>
      <w:r w:rsidR="00AE7FDF">
        <w:t xml:space="preserve">the </w:t>
      </w:r>
      <m:oMath>
        <m:r>
          <w:rPr>
            <w:rFonts w:ascii="Cambria Math" w:hAnsi="Cambria Math"/>
          </w:rPr>
          <m:t>25 μs</m:t>
        </m:r>
      </m:oMath>
      <w:r w:rsidR="00314021">
        <w:t xml:space="preserve"> measurement in Type 2A channel access</w:t>
      </w:r>
      <w:r w:rsidR="00145A7A">
        <w:t>, in both cases of Type 2A access with duty cycle restrictions and Type 2A channel access for COT sharing.</w:t>
      </w:r>
      <w:r w:rsidR="00A717C7">
        <w:t xml:space="preserve"> See </w:t>
      </w:r>
      <w:r w:rsidR="00A717C7">
        <w:fldChar w:fldCharType="begin"/>
      </w:r>
      <w:r w:rsidR="00A717C7">
        <w:instrText xml:space="preserve"> REF _Ref131598496 \h </w:instrText>
      </w:r>
      <w:r w:rsidR="00A717C7">
        <w:fldChar w:fldCharType="separate"/>
      </w:r>
      <w:r w:rsidR="00484F38">
        <w:t xml:space="preserve">Figure </w:t>
      </w:r>
      <w:r w:rsidR="00484F38">
        <w:rPr>
          <w:noProof/>
        </w:rPr>
        <w:t>12</w:t>
      </w:r>
      <w:r w:rsidR="00A717C7">
        <w:fldChar w:fldCharType="end"/>
      </w:r>
      <w:r w:rsidR="00A717C7">
        <w:t xml:space="preserve"> for </w:t>
      </w:r>
      <w:proofErr w:type="gramStart"/>
      <w:r w:rsidR="00A717C7">
        <w:t>reference.</w:t>
      </w:r>
      <w:r w:rsidR="000C1842">
        <w:t>.</w:t>
      </w:r>
      <w:proofErr w:type="gramEnd"/>
      <w:r w:rsidR="000C1842">
        <w:t xml:space="preserve"> </w:t>
      </w:r>
    </w:p>
    <w:p w14:paraId="4FA77A05" w14:textId="470E338A" w:rsidR="00830B00" w:rsidRDefault="00830B00" w:rsidP="00830B00">
      <w:pPr>
        <w:pStyle w:val="Caption"/>
      </w:pPr>
      <w:bookmarkStart w:id="48" w:name="b38"/>
      <w:r>
        <w:t xml:space="preserve">Observation </w:t>
      </w:r>
      <w:r w:rsidR="00D654A2">
        <w:fldChar w:fldCharType="begin"/>
      </w:r>
      <w:r w:rsidR="00D654A2">
        <w:instrText xml:space="preserve"> SEQ Observation \* ARABIC </w:instrText>
      </w:r>
      <w:r w:rsidR="00D654A2">
        <w:fldChar w:fldCharType="separate"/>
      </w:r>
      <w:r w:rsidR="00484F38">
        <w:rPr>
          <w:noProof/>
        </w:rPr>
        <w:t>21</w:t>
      </w:r>
      <w:r w:rsidR="00D654A2">
        <w:rPr>
          <w:noProof/>
        </w:rPr>
        <w:fldChar w:fldCharType="end"/>
      </w:r>
      <w:r>
        <w:t xml:space="preserve">: The CPE starting position to support </w:t>
      </w:r>
      <w:r w:rsidR="00D444E1">
        <w:t>a gap</w:t>
      </w:r>
      <w:r>
        <w:t xml:space="preserve"> of </w:t>
      </w:r>
      <m:oMath>
        <m:r>
          <m:rPr>
            <m:sty m:val="bi"/>
          </m:rPr>
          <w:rPr>
            <w:rFonts w:ascii="Cambria Math" w:hAnsi="Cambria Math"/>
          </w:rPr>
          <m:t>16 μs</m:t>
        </m:r>
      </m:oMath>
      <w:r>
        <w:t xml:space="preserve"> </w:t>
      </w:r>
      <w:r w:rsidR="00D444E1">
        <w:t>is</w:t>
      </w:r>
      <w:r>
        <w:t xml:space="preserve"> needed for </w:t>
      </w:r>
      <w:r w:rsidR="00D444E1">
        <w:t>S-SSB</w:t>
      </w:r>
      <w:r>
        <w:t xml:space="preserve"> to support transmission over a shared COT </w:t>
      </w:r>
      <w:r w:rsidR="00E13E74">
        <w:t xml:space="preserve">with Type 2C or Type 2B access, and when a </w:t>
      </w:r>
      <w:r w:rsidR="00910F1E">
        <w:t xml:space="preserve">S-SSB is part of a </w:t>
      </w:r>
      <w:proofErr w:type="spellStart"/>
      <w:r w:rsidR="00910F1E">
        <w:t>MCSt</w:t>
      </w:r>
      <w:proofErr w:type="spellEnd"/>
      <w:r w:rsidR="00910F1E">
        <w:t xml:space="preserve"> (</w:t>
      </w:r>
      <w:r w:rsidR="00A06352">
        <w:t>no LBT is performed</w:t>
      </w:r>
      <w:r w:rsidR="00ED3193">
        <w:t xml:space="preserve"> if the gap between two consecutive transmissions is at most </w:t>
      </w:r>
      <m:oMath>
        <m:r>
          <m:rPr>
            <m:sty m:val="bi"/>
          </m:rPr>
          <w:rPr>
            <w:rFonts w:ascii="Cambria Math" w:hAnsi="Cambria Math"/>
          </w:rPr>
          <m:t>16 μs</m:t>
        </m:r>
      </m:oMath>
      <w:r w:rsidR="00910F1E">
        <w:t>)</w:t>
      </w:r>
      <w:r w:rsidR="00ED3193">
        <w:t xml:space="preserve">. The CPE starting position to support a gap of </w:t>
      </w:r>
      <m:oMath>
        <m:r>
          <m:rPr>
            <m:sty m:val="bi"/>
          </m:rPr>
          <w:rPr>
            <w:rFonts w:ascii="Cambria Math" w:hAnsi="Cambria Math"/>
          </w:rPr>
          <m:t>25 μs</m:t>
        </m:r>
      </m:oMath>
      <w:r w:rsidR="00ED3193">
        <w:t xml:space="preserve"> is needed for performing Type 2A for both the case </w:t>
      </w:r>
      <w:proofErr w:type="spellStart"/>
      <w:r w:rsidR="009B78C6">
        <w:t>of</w:t>
      </w:r>
      <w:proofErr w:type="spellEnd"/>
      <w:r w:rsidR="009B78C6">
        <w:t xml:space="preserve"> Type 2A access with duty cycle restrictions and Type 2A access</w:t>
      </w:r>
      <w:r w:rsidR="00CE1326">
        <w:t xml:space="preserve"> for COT sharing. </w:t>
      </w:r>
      <w:r>
        <w:t xml:space="preserve">Other CPE starting positions may not be needed, since </w:t>
      </w:r>
      <w:r w:rsidR="002D045C">
        <w:t>S-SSB</w:t>
      </w:r>
      <w:r>
        <w:t xml:space="preserve"> transmissions should avoid inter-UE blocking as much as possible.</w:t>
      </w:r>
    </w:p>
    <w:p w14:paraId="6700FDC9" w14:textId="67670E76" w:rsidR="00830B00" w:rsidRDefault="00830B00" w:rsidP="00830B00">
      <w:pPr>
        <w:pStyle w:val="Caption"/>
      </w:pPr>
      <w:r>
        <w:t xml:space="preserve">Proposal </w:t>
      </w:r>
      <w:r w:rsidR="00D654A2">
        <w:fldChar w:fldCharType="begin"/>
      </w:r>
      <w:r w:rsidR="00D654A2">
        <w:instrText xml:space="preserve"> SEQ Proposal \* ARABIC </w:instrText>
      </w:r>
      <w:r w:rsidR="00D654A2">
        <w:fldChar w:fldCharType="separate"/>
      </w:r>
      <w:r w:rsidR="00484F38">
        <w:rPr>
          <w:noProof/>
        </w:rPr>
        <w:t>14</w:t>
      </w:r>
      <w:r w:rsidR="00D654A2">
        <w:rPr>
          <w:noProof/>
        </w:rPr>
        <w:fldChar w:fldCharType="end"/>
      </w:r>
      <w:r>
        <w:t xml:space="preserve">: Only two CPE starting positions can be pre-configured for </w:t>
      </w:r>
      <w:r w:rsidR="007D4A8A">
        <w:t>S-SSB</w:t>
      </w:r>
      <w:r>
        <w:t>:</w:t>
      </w:r>
    </w:p>
    <w:p w14:paraId="2C14FE68" w14:textId="5A96B42A" w:rsidR="00830B00" w:rsidRPr="00752674" w:rsidRDefault="00830B00" w:rsidP="00830B00">
      <w:pPr>
        <w:pStyle w:val="ListParagraph"/>
        <w:numPr>
          <w:ilvl w:val="0"/>
          <w:numId w:val="32"/>
        </w:numPr>
        <w:rPr>
          <w:b/>
          <w:bCs/>
        </w:rPr>
      </w:pPr>
      <w:r w:rsidRPr="00752674">
        <w:rPr>
          <w:b/>
          <w:bCs/>
        </w:rPr>
        <w:t xml:space="preserve">A first position after </w:t>
      </w:r>
      <m:oMath>
        <m:r>
          <m:rPr>
            <m:sty m:val="bi"/>
          </m:rPr>
          <w:rPr>
            <w:rFonts w:ascii="Cambria Math" w:hAnsi="Cambria Math"/>
          </w:rPr>
          <m:t>16 μs</m:t>
        </m:r>
      </m:oMath>
      <w:r w:rsidRPr="00752674">
        <w:rPr>
          <w:b/>
          <w:bCs/>
        </w:rPr>
        <w:t xml:space="preserve"> after the boundary between symbol 1</w:t>
      </w:r>
      <w:r w:rsidR="007D4A8A">
        <w:rPr>
          <w:b/>
          <w:bCs/>
        </w:rPr>
        <w:t>2</w:t>
      </w:r>
      <w:r w:rsidRPr="00752674">
        <w:rPr>
          <w:b/>
          <w:bCs/>
        </w:rPr>
        <w:t xml:space="preserve"> and 1</w:t>
      </w:r>
      <w:r w:rsidR="00E7772A">
        <w:rPr>
          <w:b/>
          <w:bCs/>
        </w:rPr>
        <w:t>3</w:t>
      </w:r>
      <w:r w:rsidRPr="00752674">
        <w:rPr>
          <w:b/>
          <w:bCs/>
        </w:rPr>
        <w:t>, and</w:t>
      </w:r>
    </w:p>
    <w:p w14:paraId="6B6102B9" w14:textId="01C0283B" w:rsidR="000238DE" w:rsidRPr="003712C6" w:rsidRDefault="00830B00" w:rsidP="000238DE">
      <w:pPr>
        <w:pStyle w:val="ListParagraph"/>
        <w:numPr>
          <w:ilvl w:val="0"/>
          <w:numId w:val="32"/>
        </w:numPr>
        <w:rPr>
          <w:b/>
          <w:bCs/>
        </w:rPr>
      </w:pPr>
      <w:r w:rsidRPr="00752674">
        <w:rPr>
          <w:b/>
          <w:bCs/>
        </w:rPr>
        <w:t xml:space="preserve">A second position after </w:t>
      </w:r>
      <m:oMath>
        <m:r>
          <m:rPr>
            <m:sty m:val="bi"/>
          </m:rPr>
          <w:rPr>
            <w:rFonts w:ascii="Cambria Math" w:hAnsi="Cambria Math"/>
          </w:rPr>
          <m:t>25 μs</m:t>
        </m:r>
      </m:oMath>
      <w:r w:rsidRPr="00752674">
        <w:rPr>
          <w:b/>
          <w:bCs/>
        </w:rPr>
        <w:t xml:space="preserve"> after the boundary between symbol 1</w:t>
      </w:r>
      <w:r w:rsidR="0010751B">
        <w:rPr>
          <w:b/>
          <w:bCs/>
        </w:rPr>
        <w:t>2</w:t>
      </w:r>
      <w:r w:rsidRPr="00752674">
        <w:rPr>
          <w:b/>
          <w:bCs/>
        </w:rPr>
        <w:t xml:space="preserve"> and 1</w:t>
      </w:r>
      <w:r w:rsidR="0010751B">
        <w:rPr>
          <w:b/>
          <w:bCs/>
        </w:rPr>
        <w:t>3</w:t>
      </w:r>
      <w:r w:rsidRPr="00752674">
        <w:rPr>
          <w:b/>
          <w:bCs/>
        </w:rPr>
        <w:t xml:space="preserve"> (only for 15 and 30 </w:t>
      </w:r>
      <w:proofErr w:type="spellStart"/>
      <w:r w:rsidRPr="00752674">
        <w:rPr>
          <w:b/>
          <w:bCs/>
        </w:rPr>
        <w:t>KHz</w:t>
      </w:r>
      <w:proofErr w:type="spellEnd"/>
      <w:r w:rsidRPr="00752674">
        <w:rPr>
          <w:b/>
          <w:bCs/>
        </w:rPr>
        <w:t>).</w:t>
      </w:r>
    </w:p>
    <w:bookmarkEnd w:id="48"/>
    <w:p w14:paraId="03B26CE5" w14:textId="77777777" w:rsidR="000238DE" w:rsidRDefault="000238DE" w:rsidP="000238DE">
      <w:pPr>
        <w:jc w:val="center"/>
        <w:rPr>
          <w:b/>
          <w:bCs/>
        </w:rPr>
      </w:pPr>
      <w:r w:rsidRPr="00752674">
        <w:rPr>
          <w:b/>
          <w:bCs/>
          <w:noProof/>
        </w:rPr>
        <w:drawing>
          <wp:inline distT="0" distB="0" distL="0" distR="0" wp14:anchorId="32BD3897" wp14:editId="2030C2D0">
            <wp:extent cx="4828032" cy="1549792"/>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24"/>
                    <a:stretch>
                      <a:fillRect/>
                    </a:stretch>
                  </pic:blipFill>
                  <pic:spPr>
                    <a:xfrm>
                      <a:off x="0" y="0"/>
                      <a:ext cx="4834619" cy="1551907"/>
                    </a:xfrm>
                    <a:prstGeom prst="rect">
                      <a:avLst/>
                    </a:prstGeom>
                  </pic:spPr>
                </pic:pic>
              </a:graphicData>
            </a:graphic>
          </wp:inline>
        </w:drawing>
      </w:r>
    </w:p>
    <w:p w14:paraId="6F084011" w14:textId="4AA0B2EF" w:rsidR="000238DE" w:rsidRDefault="000238DE" w:rsidP="000238DE">
      <w:pPr>
        <w:pStyle w:val="Caption"/>
        <w:jc w:val="center"/>
      </w:pPr>
      <w:bookmarkStart w:id="49" w:name="_Ref131598496"/>
      <w:r>
        <w:t xml:space="preserve">Figure </w:t>
      </w:r>
      <w:r w:rsidR="00D654A2">
        <w:fldChar w:fldCharType="begin"/>
      </w:r>
      <w:r w:rsidR="00D654A2">
        <w:instrText xml:space="preserve"> SEQ Figure \* ARABIC </w:instrText>
      </w:r>
      <w:r w:rsidR="00D654A2">
        <w:fldChar w:fldCharType="separate"/>
      </w:r>
      <w:r w:rsidR="00484F38">
        <w:rPr>
          <w:noProof/>
        </w:rPr>
        <w:t>12</w:t>
      </w:r>
      <w:r w:rsidR="00D654A2">
        <w:rPr>
          <w:noProof/>
        </w:rPr>
        <w:fldChar w:fldCharType="end"/>
      </w:r>
      <w:bookmarkEnd w:id="49"/>
      <w:r>
        <w:t>: CPE starting positions for S-SSB.</w:t>
      </w:r>
    </w:p>
    <w:p w14:paraId="06660C64" w14:textId="16CFB800" w:rsidR="00C0784A" w:rsidRDefault="00C0784A" w:rsidP="00C0784A">
      <w:r>
        <w:t>In the case of R18 S-SSB slots, and in case it is agreed that such slots are included in data RP, there may be some PSSCH transmitters. In that case, a specific CPE design to address the presence of S-SSB and PSSCH transmitters in the same slot would be needed (e.g., reserving the earlier positions to S-SSB for higher prioritization).</w:t>
      </w:r>
    </w:p>
    <w:p w14:paraId="3059ED82" w14:textId="459C2EAD" w:rsidR="00C0784A" w:rsidRPr="00C0784A" w:rsidRDefault="00C0784A" w:rsidP="00C0784A">
      <w:pPr>
        <w:pStyle w:val="Caption"/>
      </w:pPr>
      <w:bookmarkStart w:id="50" w:name="b39"/>
      <w:r>
        <w:t xml:space="preserve">Observation </w:t>
      </w:r>
      <w:r w:rsidR="00D654A2">
        <w:fldChar w:fldCharType="begin"/>
      </w:r>
      <w:r w:rsidR="00D654A2">
        <w:instrText xml:space="preserve"> SEQ Observation \* ARABIC </w:instrText>
      </w:r>
      <w:r w:rsidR="00D654A2">
        <w:fldChar w:fldCharType="separate"/>
      </w:r>
      <w:r w:rsidR="00484F38">
        <w:rPr>
          <w:noProof/>
        </w:rPr>
        <w:t>22</w:t>
      </w:r>
      <w:r w:rsidR="00D654A2">
        <w:rPr>
          <w:noProof/>
        </w:rPr>
        <w:fldChar w:fldCharType="end"/>
      </w:r>
      <w:r>
        <w:t>:</w:t>
      </w:r>
      <w:r w:rsidRPr="00CF1CC4">
        <w:rPr>
          <w:color w:val="D9D9D9" w:themeColor="background1" w:themeShade="D9"/>
        </w:rPr>
        <w:t xml:space="preserve"> </w:t>
      </w:r>
      <w:r w:rsidRPr="00CF1CC4">
        <w:rPr>
          <w:color w:val="000000" w:themeColor="text1"/>
        </w:rPr>
        <w:t>In case R18 S-SSB slots are included in data RP</w:t>
      </w:r>
      <w:r>
        <w:rPr>
          <w:color w:val="000000" w:themeColor="text1"/>
        </w:rPr>
        <w:t xml:space="preserve">, the </w:t>
      </w:r>
      <w:r w:rsidRPr="00CF1CC4">
        <w:rPr>
          <w:color w:val="000000" w:themeColor="text1"/>
        </w:rPr>
        <w:t>CPE design</w:t>
      </w:r>
      <w:r>
        <w:rPr>
          <w:color w:val="000000" w:themeColor="text1"/>
        </w:rPr>
        <w:t>s</w:t>
      </w:r>
      <w:r w:rsidRPr="00CF1CC4">
        <w:rPr>
          <w:color w:val="000000" w:themeColor="text1"/>
        </w:rPr>
        <w:t xml:space="preserve"> for </w:t>
      </w:r>
      <w:r>
        <w:rPr>
          <w:color w:val="000000" w:themeColor="text1"/>
        </w:rPr>
        <w:t xml:space="preserve">S-SSB and </w:t>
      </w:r>
      <w:r w:rsidRPr="00CF1CC4">
        <w:rPr>
          <w:color w:val="000000" w:themeColor="text1"/>
        </w:rPr>
        <w:t>PSCCH/PSSCH would need revision</w:t>
      </w:r>
      <w:r>
        <w:rPr>
          <w:color w:val="000000" w:themeColor="text1"/>
        </w:rPr>
        <w:t xml:space="preserve"> to account for concurrent channel access for the different type of transmissions</w:t>
      </w:r>
      <w:r w:rsidRPr="00CF1CC4">
        <w:rPr>
          <w:color w:val="000000" w:themeColor="text1"/>
        </w:rPr>
        <w:t>.</w:t>
      </w:r>
    </w:p>
    <w:bookmarkEnd w:id="50"/>
    <w:p w14:paraId="2A8EB2D4" w14:textId="77777777" w:rsidR="000238DE" w:rsidRDefault="000238DE" w:rsidP="000238DE">
      <w:pPr>
        <w:pStyle w:val="Heading2"/>
      </w:pPr>
      <w:proofErr w:type="spellStart"/>
      <w:r>
        <w:t>MCSt</w:t>
      </w:r>
      <w:proofErr w:type="spellEnd"/>
      <w:r>
        <w:t xml:space="preserve"> </w:t>
      </w:r>
    </w:p>
    <w:p w14:paraId="3F6F4329" w14:textId="4F66306B" w:rsidR="000238DE" w:rsidRDefault="000238DE" w:rsidP="000238DE">
      <w:r>
        <w:t xml:space="preserve">For SL-U products to be competitive for the use in high throughput applications over the unlicensed spectrum, it is necessary to support the transmissions of the many TBs composing large files with the maximum channel access efficiency possible. </w:t>
      </w:r>
      <w:proofErr w:type="spellStart"/>
      <w:r>
        <w:t>MCSt</w:t>
      </w:r>
      <w:proofErr w:type="spellEnd"/>
      <w:r>
        <w:t xml:space="preserve"> for multiple TBs is a basic feature in other systems deployed in the unlicensed spectrum (e.g., 4G LAA, 5G NR-U, </w:t>
      </w:r>
      <w:proofErr w:type="spellStart"/>
      <w:r>
        <w:t>WiFi</w:t>
      </w:r>
      <w:proofErr w:type="spellEnd"/>
      <w:r>
        <w:t>), and is a key feature to be supported in SL-U to stay competitive in the market of technologies operating in the unlicensed spectrum.</w:t>
      </w:r>
    </w:p>
    <w:p w14:paraId="1E5C5E54" w14:textId="27B5FE4D" w:rsidR="00C4484E" w:rsidRDefault="00C4484E" w:rsidP="000238DE">
      <w:r>
        <w:t>In</w:t>
      </w:r>
      <w:r w:rsidR="00721DAF">
        <w:t xml:space="preserve"> </w:t>
      </w:r>
      <w:r w:rsidR="00721DAF">
        <w:fldChar w:fldCharType="begin"/>
      </w:r>
      <w:r w:rsidR="00721DAF">
        <w:instrText xml:space="preserve"> REF _Ref131756713 \h </w:instrText>
      </w:r>
      <w:r w:rsidR="00721DAF">
        <w:fldChar w:fldCharType="separate"/>
      </w:r>
      <w:r w:rsidR="00484F38">
        <w:t xml:space="preserve">Figure </w:t>
      </w:r>
      <w:r w:rsidR="00484F38">
        <w:rPr>
          <w:noProof/>
        </w:rPr>
        <w:t>13</w:t>
      </w:r>
      <w:r w:rsidR="00721DAF">
        <w:fldChar w:fldCharType="end"/>
      </w:r>
      <w:r w:rsidR="00CA4FC9">
        <w:t xml:space="preserve"> (further details in Appendix</w:t>
      </w:r>
      <w:r w:rsidR="00484F38">
        <w:t xml:space="preserve"> 2 in </w:t>
      </w:r>
      <w:r w:rsidR="00484F38">
        <w:fldChar w:fldCharType="begin"/>
      </w:r>
      <w:r w:rsidR="00484F38">
        <w:instrText xml:space="preserve"> REF _Ref131759696 \r \h </w:instrText>
      </w:r>
      <w:r w:rsidR="00484F38">
        <w:fldChar w:fldCharType="separate"/>
      </w:r>
      <w:r w:rsidR="00484F38">
        <w:t>[7]</w:t>
      </w:r>
      <w:r w:rsidR="00484F38">
        <w:fldChar w:fldCharType="end"/>
      </w:r>
      <w:r w:rsidR="00CA4FC9">
        <w:t xml:space="preserve">) </w:t>
      </w:r>
      <w:r w:rsidR="00721DAF">
        <w:t xml:space="preserve">we display </w:t>
      </w:r>
      <w:r w:rsidR="003916F4">
        <w:t xml:space="preserve">simulation results </w:t>
      </w:r>
      <w:r w:rsidR="00EA3775">
        <w:t xml:space="preserve">for </w:t>
      </w:r>
      <w:r w:rsidR="00721DAF">
        <w:t xml:space="preserve">the median UPT for </w:t>
      </w:r>
      <w:r w:rsidR="003916F4">
        <w:t>increasing COT durations (1 slot, 4 slots, and 12 slots)</w:t>
      </w:r>
      <w:r w:rsidR="00EA3775">
        <w:t xml:space="preserve">. </w:t>
      </w:r>
      <w:r w:rsidR="00501C77">
        <w:t>For the cases with</w:t>
      </w:r>
      <w:r w:rsidR="004E7C94">
        <w:t xml:space="preserve"> COT duration longer than one slot</w:t>
      </w:r>
      <w:r w:rsidR="00501C77">
        <w:t xml:space="preserve">, the UE can transmit multiple TBs over the COT. </w:t>
      </w:r>
      <w:r w:rsidR="00244A13">
        <w:t>The case with a COT of one slot</w:t>
      </w:r>
      <w:r w:rsidR="00B52566">
        <w:t xml:space="preserve"> the UE can transmit only a single TB in the COT</w:t>
      </w:r>
      <w:r w:rsidR="00A21713">
        <w:t>.</w:t>
      </w:r>
      <w:r w:rsidR="004E7C94">
        <w:t xml:space="preserve"> </w:t>
      </w:r>
      <w:r w:rsidR="00EA3775">
        <w:t>It can be noted that for increasing load</w:t>
      </w:r>
      <w:r w:rsidR="00C72143">
        <w:t xml:space="preserve"> the performance of the single slot case decreases dramatically</w:t>
      </w:r>
      <w:r w:rsidR="00A21713">
        <w:t xml:space="preserve">, which motivates supporting </w:t>
      </w:r>
      <w:proofErr w:type="spellStart"/>
      <w:r w:rsidR="00A21713">
        <w:t>MCSt</w:t>
      </w:r>
      <w:proofErr w:type="spellEnd"/>
      <w:r w:rsidR="00A21713">
        <w:t xml:space="preserve"> for multiple </w:t>
      </w:r>
      <w:proofErr w:type="spellStart"/>
      <w:r w:rsidR="00A21713">
        <w:t>TBs.</w:t>
      </w:r>
      <w:proofErr w:type="spellEnd"/>
      <w:r w:rsidR="003916F4">
        <w:t xml:space="preserve"> </w:t>
      </w:r>
    </w:p>
    <w:p w14:paraId="5FECF1A4" w14:textId="5C9B29AC" w:rsidR="00797661" w:rsidRDefault="00C4484E" w:rsidP="00C4484E">
      <w:pPr>
        <w:jc w:val="center"/>
      </w:pPr>
      <w:r w:rsidRPr="00C4484E">
        <w:rPr>
          <w:noProof/>
        </w:rPr>
        <w:lastRenderedPageBreak/>
        <w:drawing>
          <wp:inline distT="0" distB="0" distL="0" distR="0" wp14:anchorId="479A9416" wp14:editId="102FD95A">
            <wp:extent cx="4572000" cy="2743200"/>
            <wp:effectExtent l="0" t="0" r="0" b="0"/>
            <wp:docPr id="9" name="Chart 9">
              <a:extLst xmlns:a="http://schemas.openxmlformats.org/drawingml/2006/main">
                <a:ext uri="{FF2B5EF4-FFF2-40B4-BE49-F238E27FC236}">
                  <a16:creationId xmlns:a16="http://schemas.microsoft.com/office/drawing/2014/main" id="{53D61E17-986A-A726-A5A6-954F1E3AEB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52ADD83" w14:textId="5370865A" w:rsidR="00C4484E" w:rsidRDefault="00301A42" w:rsidP="00721DAF">
      <w:pPr>
        <w:pStyle w:val="Caption"/>
        <w:jc w:val="center"/>
      </w:pPr>
      <w:bookmarkStart w:id="51" w:name="_Ref131756713"/>
      <w:bookmarkStart w:id="52" w:name="_Ref131756710"/>
      <w:r>
        <w:t xml:space="preserve">Figure </w:t>
      </w:r>
      <w:r w:rsidR="00D654A2">
        <w:fldChar w:fldCharType="begin"/>
      </w:r>
      <w:r w:rsidR="00D654A2">
        <w:instrText xml:space="preserve"> SEQ Figure \* ARABIC </w:instrText>
      </w:r>
      <w:r w:rsidR="00D654A2">
        <w:fldChar w:fldCharType="separate"/>
      </w:r>
      <w:r w:rsidR="00484F38">
        <w:rPr>
          <w:noProof/>
        </w:rPr>
        <w:t>13</w:t>
      </w:r>
      <w:r w:rsidR="00D654A2">
        <w:rPr>
          <w:noProof/>
        </w:rPr>
        <w:fldChar w:fldCharType="end"/>
      </w:r>
      <w:bookmarkEnd w:id="51"/>
      <w:r>
        <w:t xml:space="preserve">: </w:t>
      </w:r>
      <w:r w:rsidR="00F262EF">
        <w:t xml:space="preserve">Median UPT in three loading cases for different </w:t>
      </w:r>
      <w:r w:rsidR="00E93D23">
        <w:t xml:space="preserve">COT length </w:t>
      </w:r>
      <w:r w:rsidR="00721DAF">
        <w:t xml:space="preserve">in SCS 30 </w:t>
      </w:r>
      <w:proofErr w:type="spellStart"/>
      <w:r w:rsidR="00721DAF">
        <w:t>KHz</w:t>
      </w:r>
      <w:proofErr w:type="spellEnd"/>
      <w:r w:rsidR="00721DAF">
        <w:t xml:space="preserve"> </w:t>
      </w:r>
      <w:r w:rsidR="00E93D23">
        <w:t>(1 slot, 4 slots, 12 slots)</w:t>
      </w:r>
      <w:r w:rsidR="00721DAF">
        <w:t>.</w:t>
      </w:r>
      <w:bookmarkEnd w:id="52"/>
    </w:p>
    <w:p w14:paraId="5A1DF077" w14:textId="186C6814" w:rsidR="000238DE" w:rsidRDefault="000238DE" w:rsidP="000238DE">
      <w:pPr>
        <w:pStyle w:val="Caption"/>
      </w:pPr>
      <w:bookmarkStart w:id="53" w:name="b41"/>
      <w:r>
        <w:t xml:space="preserve">Observation </w:t>
      </w:r>
      <w:r w:rsidR="00D654A2">
        <w:fldChar w:fldCharType="begin"/>
      </w:r>
      <w:r w:rsidR="00D654A2">
        <w:instrText xml:space="preserve"> SEQ Observation \* ARABIC </w:instrText>
      </w:r>
      <w:r w:rsidR="00D654A2">
        <w:fldChar w:fldCharType="separate"/>
      </w:r>
      <w:r w:rsidR="00484F38">
        <w:rPr>
          <w:noProof/>
        </w:rPr>
        <w:t>23</w:t>
      </w:r>
      <w:r w:rsidR="00D654A2">
        <w:rPr>
          <w:noProof/>
        </w:rPr>
        <w:fldChar w:fldCharType="end"/>
      </w:r>
      <w:r>
        <w:t xml:space="preserve">: </w:t>
      </w:r>
      <w:proofErr w:type="spellStart"/>
      <w:r>
        <w:t>MCSt</w:t>
      </w:r>
      <w:proofErr w:type="spellEnd"/>
      <w:r>
        <w:t xml:space="preserve"> for multiple TBs is a basic feature in other systems deployed in the unlicensed spectrum (e.g., 4G LAA, 5G NR-U, </w:t>
      </w:r>
      <w:proofErr w:type="spellStart"/>
      <w:r>
        <w:t>WiFi</w:t>
      </w:r>
      <w:proofErr w:type="spellEnd"/>
      <w:r>
        <w:t>), and is a key feature to be supported in SL-U to stay competitive in the market of technologies operating in the unlicensed spectrum.</w:t>
      </w:r>
    </w:p>
    <w:p w14:paraId="499EF672" w14:textId="0E2F4AE2" w:rsidR="000238DE" w:rsidRPr="00752674" w:rsidRDefault="000238DE" w:rsidP="000238DE">
      <w:pPr>
        <w:pStyle w:val="Caption"/>
      </w:pPr>
      <w:bookmarkStart w:id="54" w:name="b42"/>
      <w:bookmarkEnd w:id="53"/>
      <w:r>
        <w:t xml:space="preserve">Proposal </w:t>
      </w:r>
      <w:r w:rsidR="00D654A2">
        <w:fldChar w:fldCharType="begin"/>
      </w:r>
      <w:r w:rsidR="00D654A2">
        <w:instrText xml:space="preserve"> SEQ Proposal \* ARABIC </w:instrText>
      </w:r>
      <w:r w:rsidR="00D654A2">
        <w:fldChar w:fldCharType="separate"/>
      </w:r>
      <w:r w:rsidR="00484F38">
        <w:rPr>
          <w:noProof/>
        </w:rPr>
        <w:t>15</w:t>
      </w:r>
      <w:r w:rsidR="00D654A2">
        <w:rPr>
          <w:noProof/>
        </w:rPr>
        <w:fldChar w:fldCharType="end"/>
      </w:r>
      <w:r>
        <w:t xml:space="preserve">: </w:t>
      </w:r>
      <w:proofErr w:type="spellStart"/>
      <w:r>
        <w:t>MCSt</w:t>
      </w:r>
      <w:proofErr w:type="spellEnd"/>
      <w:r>
        <w:t xml:space="preserve"> for multiple TBs is supported in SL-U for both Mode 1 and Mode 2 operation.</w:t>
      </w:r>
    </w:p>
    <w:p w14:paraId="1C8109E5" w14:textId="77777777" w:rsidR="000238DE" w:rsidRDefault="000238DE" w:rsidP="000238DE">
      <w:pPr>
        <w:pStyle w:val="Heading3"/>
      </w:pPr>
      <w:bookmarkStart w:id="55" w:name="_Ref127521735"/>
      <w:bookmarkEnd w:id="54"/>
      <w:proofErr w:type="spellStart"/>
      <w:r>
        <w:t>MCSt</w:t>
      </w:r>
      <w:proofErr w:type="spellEnd"/>
      <w:r>
        <w:t xml:space="preserve"> in Mode 2</w:t>
      </w:r>
    </w:p>
    <w:p w14:paraId="1D65664B" w14:textId="77777777" w:rsidR="000238DE" w:rsidRDefault="000238DE" w:rsidP="000238DE">
      <w:r>
        <w:rPr>
          <w:noProof/>
        </w:rPr>
        <mc:AlternateContent>
          <mc:Choice Requires="wps">
            <w:drawing>
              <wp:anchor distT="45720" distB="45720" distL="114300" distR="114300" simplePos="0" relativeHeight="251658240" behindDoc="0" locked="0" layoutInCell="1" allowOverlap="1" wp14:anchorId="09AE63C2" wp14:editId="0235B3D1">
                <wp:simplePos x="0" y="0"/>
                <wp:positionH relativeFrom="column">
                  <wp:posOffset>0</wp:posOffset>
                </wp:positionH>
                <wp:positionV relativeFrom="paragraph">
                  <wp:posOffset>295072</wp:posOffset>
                </wp:positionV>
                <wp:extent cx="6258560" cy="1404620"/>
                <wp:effectExtent l="0" t="0" r="27940" b="20955"/>
                <wp:wrapTopAndBottom/>
                <wp:docPr id="2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79F99E01" w14:textId="77777777" w:rsidR="000238DE" w:rsidRPr="00635131" w:rsidRDefault="000238DE" w:rsidP="000238DE">
                            <w:pPr>
                              <w:spacing w:line="276" w:lineRule="auto"/>
                              <w:rPr>
                                <w:b/>
                                <w:lang w:eastAsia="zh-CN"/>
                              </w:rPr>
                            </w:pPr>
                            <w:r w:rsidRPr="00635131">
                              <w:rPr>
                                <w:b/>
                                <w:highlight w:val="green"/>
                                <w:lang w:eastAsia="zh-CN"/>
                              </w:rPr>
                              <w:t>Agreement</w:t>
                            </w:r>
                          </w:p>
                          <w:p w14:paraId="782F8B97" w14:textId="77777777" w:rsidR="000238DE" w:rsidRPr="00635131" w:rsidRDefault="000238DE" w:rsidP="000238DE">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530B0A2E" w14:textId="77777777" w:rsidR="000238DE" w:rsidRPr="00635131" w:rsidRDefault="000238DE">
                            <w:pPr>
                              <w:pStyle w:val="ListParagraph"/>
                              <w:numPr>
                                <w:ilvl w:val="0"/>
                                <w:numId w:val="20"/>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699256F5"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xml:space="preserve">) is provided for the resource selection procedure in </w:t>
                            </w:r>
                            <w:proofErr w:type="gramStart"/>
                            <w:r w:rsidRPr="00635131">
                              <w:rPr>
                                <w:szCs w:val="20"/>
                              </w:rPr>
                              <w:t>L1</w:t>
                            </w:r>
                            <w:proofErr w:type="gramEnd"/>
                          </w:p>
                          <w:p w14:paraId="2E1EE373"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Note, this is applicable for transmission of a single TB and multiple </w:t>
                            </w:r>
                            <w:proofErr w:type="gramStart"/>
                            <w:r w:rsidRPr="00635131">
                              <w:rPr>
                                <w:szCs w:val="20"/>
                              </w:rPr>
                              <w:t>TBs</w:t>
                            </w:r>
                            <w:proofErr w:type="gramEnd"/>
                          </w:p>
                          <w:p w14:paraId="72088293"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FFS: whether this is the same or different than Rel-16</w:t>
                            </w:r>
                          </w:p>
                          <w:p w14:paraId="4B862C66"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xml:space="preserve">) are provided for the resource selection procedure in </w:t>
                            </w:r>
                            <w:proofErr w:type="gramStart"/>
                            <w:r w:rsidRPr="00635131">
                              <w:rPr>
                                <w:szCs w:val="20"/>
                              </w:rPr>
                              <w:t>L1</w:t>
                            </w:r>
                            <w:proofErr w:type="gramEnd"/>
                          </w:p>
                          <w:p w14:paraId="75622D94"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527B6F84" w14:textId="77777777" w:rsidR="000238DE" w:rsidRPr="00635131" w:rsidRDefault="000238DE">
                            <w:pPr>
                              <w:pStyle w:val="ListParagraph"/>
                              <w:numPr>
                                <w:ilvl w:val="0"/>
                                <w:numId w:val="20"/>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6471F264"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w:t>
                            </w:r>
                            <w:proofErr w:type="gramStart"/>
                            <w:r w:rsidRPr="00635131">
                              <w:rPr>
                                <w:szCs w:val="20"/>
                              </w:rPr>
                              <w:t>time</w:t>
                            </w:r>
                            <w:proofErr w:type="gramEnd"/>
                          </w:p>
                          <w:p w14:paraId="026CE58F"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w:t>
                            </w:r>
                            <w:proofErr w:type="gramStart"/>
                            <w:r w:rsidRPr="00635131">
                              <w:rPr>
                                <w:szCs w:val="20"/>
                              </w:rPr>
                              <w:t>sizes</w:t>
                            </w:r>
                            <w:proofErr w:type="gramEnd"/>
                          </w:p>
                          <w:p w14:paraId="26AF62C3"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316C9514"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It is up to the higher (MAC) layer to select a set of single-slot resources that are consecutive in logical </w:t>
                            </w:r>
                            <w:proofErr w:type="gramStart"/>
                            <w:r w:rsidRPr="00635131">
                              <w:rPr>
                                <w:szCs w:val="20"/>
                              </w:rPr>
                              <w:t>slots</w:t>
                            </w:r>
                            <w:proofErr w:type="gramEnd"/>
                          </w:p>
                          <w:p w14:paraId="2DA000A0"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proofErr w:type="gramStart"/>
                            <w:r w:rsidRPr="00635131">
                              <w:rPr>
                                <w:i/>
                                <w:iCs/>
                                <w:szCs w:val="20"/>
                              </w:rPr>
                              <w:t>S</w:t>
                            </w:r>
                            <w:r w:rsidRPr="00635131">
                              <w:rPr>
                                <w:i/>
                                <w:iCs/>
                                <w:szCs w:val="20"/>
                                <w:vertAlign w:val="subscript"/>
                              </w:rPr>
                              <w:t>A</w:t>
                            </w:r>
                            <w:proofErr w:type="gramEnd"/>
                          </w:p>
                          <w:p w14:paraId="6E44C43A"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w:t>
                            </w:r>
                            <w:proofErr w:type="gramStart"/>
                            <w:r w:rsidRPr="00635131">
                              <w:rPr>
                                <w:szCs w:val="20"/>
                              </w:rPr>
                              <w:t>sizes</w:t>
                            </w:r>
                            <w:proofErr w:type="gramEnd"/>
                          </w:p>
                          <w:p w14:paraId="5F28D78F"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w:t>
                            </w:r>
                            <w:proofErr w:type="gramStart"/>
                            <w:r w:rsidRPr="00635131">
                              <w:rPr>
                                <w:szCs w:val="20"/>
                              </w:rPr>
                              <w:t>L1</w:t>
                            </w:r>
                            <w:proofErr w:type="gramEnd"/>
                            <w:r w:rsidRPr="00635131">
                              <w:rPr>
                                <w:szCs w:val="20"/>
                              </w:rPr>
                              <w:t xml:space="preserve"> or utilized for </w:t>
                            </w:r>
                            <w:proofErr w:type="spellStart"/>
                            <w:r w:rsidRPr="00635131">
                              <w:rPr>
                                <w:szCs w:val="20"/>
                              </w:rPr>
                              <w:t>MCSt</w:t>
                            </w:r>
                            <w:proofErr w:type="spellEnd"/>
                          </w:p>
                          <w:p w14:paraId="3CE277C5" w14:textId="77777777" w:rsidR="000238DE" w:rsidRPr="00F50B42"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Pr="00F50B42">
                              <w:rPr>
                                <w:rFonts w:ascii="Calibri" w:hAnsi="Calibri"/>
                                <w:color w:val="000000"/>
                                <w:lang w:eastAsia="x-none"/>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AE63C2" id="Text Box 241" o:spid="_x0000_s1037" type="#_x0000_t202" style="position:absolute;left:0;text-align:left;margin-left:0;margin-top:23.25pt;width:492.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7FA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">
                <v:textbox style="mso-fit-shape-to-text:t">
                  <w:txbxContent>
                    <w:p w14:paraId="79F99E01" w14:textId="77777777" w:rsidR="000238DE" w:rsidRPr="00635131" w:rsidRDefault="000238DE" w:rsidP="000238DE">
                      <w:pPr>
                        <w:spacing w:line="276" w:lineRule="auto"/>
                        <w:rPr>
                          <w:b/>
                          <w:lang w:eastAsia="zh-CN"/>
                        </w:rPr>
                      </w:pPr>
                      <w:r w:rsidRPr="00635131">
                        <w:rPr>
                          <w:b/>
                          <w:highlight w:val="green"/>
                          <w:lang w:eastAsia="zh-CN"/>
                        </w:rPr>
                        <w:t>Agreement</w:t>
                      </w:r>
                    </w:p>
                    <w:p w14:paraId="782F8B97" w14:textId="77777777" w:rsidR="000238DE" w:rsidRPr="00635131" w:rsidRDefault="000238DE" w:rsidP="000238DE">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530B0A2E" w14:textId="77777777" w:rsidR="000238DE" w:rsidRPr="00635131" w:rsidRDefault="000238DE">
                      <w:pPr>
                        <w:pStyle w:val="ListParagraph"/>
                        <w:numPr>
                          <w:ilvl w:val="0"/>
                          <w:numId w:val="20"/>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699256F5"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xml:space="preserve">) is provided for the resource selection procedure in </w:t>
                      </w:r>
                      <w:proofErr w:type="gramStart"/>
                      <w:r w:rsidRPr="00635131">
                        <w:rPr>
                          <w:szCs w:val="20"/>
                        </w:rPr>
                        <w:t>L1</w:t>
                      </w:r>
                      <w:proofErr w:type="gramEnd"/>
                    </w:p>
                    <w:p w14:paraId="2E1EE373"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Note, this is applicable for transmission of a single TB and multiple </w:t>
                      </w:r>
                      <w:proofErr w:type="gramStart"/>
                      <w:r w:rsidRPr="00635131">
                        <w:rPr>
                          <w:szCs w:val="20"/>
                        </w:rPr>
                        <w:t>TBs</w:t>
                      </w:r>
                      <w:proofErr w:type="gramEnd"/>
                    </w:p>
                    <w:p w14:paraId="72088293"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FFS: whether this is the same or different than Rel-16</w:t>
                      </w:r>
                    </w:p>
                    <w:p w14:paraId="4B862C66"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xml:space="preserve">) are provided for the resource selection procedure in </w:t>
                      </w:r>
                      <w:proofErr w:type="gramStart"/>
                      <w:r w:rsidRPr="00635131">
                        <w:rPr>
                          <w:szCs w:val="20"/>
                        </w:rPr>
                        <w:t>L1</w:t>
                      </w:r>
                      <w:proofErr w:type="gramEnd"/>
                    </w:p>
                    <w:p w14:paraId="75622D94"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527B6F84" w14:textId="77777777" w:rsidR="000238DE" w:rsidRPr="00635131" w:rsidRDefault="000238DE">
                      <w:pPr>
                        <w:pStyle w:val="ListParagraph"/>
                        <w:numPr>
                          <w:ilvl w:val="0"/>
                          <w:numId w:val="20"/>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6471F264"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w:t>
                      </w:r>
                      <w:proofErr w:type="gramStart"/>
                      <w:r w:rsidRPr="00635131">
                        <w:rPr>
                          <w:szCs w:val="20"/>
                        </w:rPr>
                        <w:t>time</w:t>
                      </w:r>
                      <w:proofErr w:type="gramEnd"/>
                    </w:p>
                    <w:p w14:paraId="026CE58F"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w:t>
                      </w:r>
                      <w:proofErr w:type="gramStart"/>
                      <w:r w:rsidRPr="00635131">
                        <w:rPr>
                          <w:szCs w:val="20"/>
                        </w:rPr>
                        <w:t>sizes</w:t>
                      </w:r>
                      <w:proofErr w:type="gramEnd"/>
                    </w:p>
                    <w:p w14:paraId="26AF62C3"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316C9514"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It is up to the higher (MAC) layer to select a set of single-slot resources that are consecutive in logical </w:t>
                      </w:r>
                      <w:proofErr w:type="gramStart"/>
                      <w:r w:rsidRPr="00635131">
                        <w:rPr>
                          <w:szCs w:val="20"/>
                        </w:rPr>
                        <w:t>slots</w:t>
                      </w:r>
                      <w:proofErr w:type="gramEnd"/>
                    </w:p>
                    <w:p w14:paraId="2DA000A0"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proofErr w:type="gramStart"/>
                      <w:r w:rsidRPr="00635131">
                        <w:rPr>
                          <w:i/>
                          <w:iCs/>
                          <w:szCs w:val="20"/>
                        </w:rPr>
                        <w:t>S</w:t>
                      </w:r>
                      <w:r w:rsidRPr="00635131">
                        <w:rPr>
                          <w:i/>
                          <w:iCs/>
                          <w:szCs w:val="20"/>
                          <w:vertAlign w:val="subscript"/>
                        </w:rPr>
                        <w:t>A</w:t>
                      </w:r>
                      <w:proofErr w:type="gramEnd"/>
                    </w:p>
                    <w:p w14:paraId="6E44C43A" w14:textId="77777777" w:rsidR="000238DE" w:rsidRPr="00635131" w:rsidRDefault="000238DE">
                      <w:pPr>
                        <w:pStyle w:val="ListParagraph"/>
                        <w:numPr>
                          <w:ilvl w:val="2"/>
                          <w:numId w:val="20"/>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w:t>
                      </w:r>
                      <w:proofErr w:type="gramStart"/>
                      <w:r w:rsidRPr="00635131">
                        <w:rPr>
                          <w:szCs w:val="20"/>
                        </w:rPr>
                        <w:t>sizes</w:t>
                      </w:r>
                      <w:proofErr w:type="gramEnd"/>
                    </w:p>
                    <w:p w14:paraId="5F28D78F" w14:textId="77777777" w:rsidR="000238DE" w:rsidRPr="00635131"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w:t>
                      </w:r>
                      <w:proofErr w:type="gramStart"/>
                      <w:r w:rsidRPr="00635131">
                        <w:rPr>
                          <w:szCs w:val="20"/>
                        </w:rPr>
                        <w:t>L1</w:t>
                      </w:r>
                      <w:proofErr w:type="gramEnd"/>
                      <w:r w:rsidRPr="00635131">
                        <w:rPr>
                          <w:szCs w:val="20"/>
                        </w:rPr>
                        <w:t xml:space="preserve"> or utilized for </w:t>
                      </w:r>
                      <w:proofErr w:type="spellStart"/>
                      <w:r w:rsidRPr="00635131">
                        <w:rPr>
                          <w:szCs w:val="20"/>
                        </w:rPr>
                        <w:t>MCSt</w:t>
                      </w:r>
                      <w:proofErr w:type="spellEnd"/>
                    </w:p>
                    <w:p w14:paraId="3CE277C5" w14:textId="77777777" w:rsidR="000238DE" w:rsidRPr="00F50B42" w:rsidRDefault="000238DE">
                      <w:pPr>
                        <w:pStyle w:val="ListParagraph"/>
                        <w:numPr>
                          <w:ilvl w:val="1"/>
                          <w:numId w:val="20"/>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Pr="00F50B42">
                        <w:rPr>
                          <w:rFonts w:ascii="Calibri" w:hAnsi="Calibri"/>
                          <w:color w:val="000000"/>
                          <w:lang w:eastAsia="x-none"/>
                        </w:rPr>
                        <w:t xml:space="preserve"> </w:t>
                      </w:r>
                    </w:p>
                  </w:txbxContent>
                </v:textbox>
                <w10:wrap type="topAndBottom"/>
              </v:shape>
            </w:pict>
          </mc:Fallback>
        </mc:AlternateContent>
      </w:r>
      <w:proofErr w:type="gramStart"/>
      <w:r>
        <w:t>In  RAN</w:t>
      </w:r>
      <w:proofErr w:type="gramEnd"/>
      <w:r>
        <w:t xml:space="preserve">1 #110bis-e we had the following agreement to support </w:t>
      </w:r>
      <w:proofErr w:type="spellStart"/>
      <w:r>
        <w:t>MCSt</w:t>
      </w:r>
      <w:proofErr w:type="spellEnd"/>
      <w:r>
        <w:t xml:space="preserve"> in mode 2:</w:t>
      </w:r>
    </w:p>
    <w:p w14:paraId="56120564" w14:textId="77777777" w:rsidR="000238DE" w:rsidRDefault="000238DE" w:rsidP="000238DE">
      <w:r>
        <w:lastRenderedPageBreak/>
        <w:t xml:space="preserve">As many companies have discussed, supporting </w:t>
      </w:r>
      <w:proofErr w:type="spellStart"/>
      <w:r>
        <w:t>MCSt</w:t>
      </w:r>
      <w:proofErr w:type="spellEnd"/>
      <w:r>
        <w:t xml:space="preserve"> in Mode 2 operation may take several different incarnations with different tradeoffs of spec. changes and performance. In our view there are two possible ways to support consecutive transmissions of multiple TBs over a COT:</w:t>
      </w:r>
    </w:p>
    <w:p w14:paraId="0C65A55F" w14:textId="5229AA6E" w:rsidR="000238DE" w:rsidRDefault="000238DE">
      <w:pPr>
        <w:pStyle w:val="ListParagraph"/>
        <w:numPr>
          <w:ilvl w:val="0"/>
          <w:numId w:val="36"/>
        </w:numPr>
      </w:pPr>
      <w:r>
        <w:t xml:space="preserve">Alt 1: Triggering independently resource selection multiple times (once for each TB/SL process). For the generation of candidate resource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the legacy procedure specified in </w:t>
      </w:r>
      <w:r>
        <w:fldChar w:fldCharType="begin"/>
      </w:r>
      <w:r>
        <w:instrText xml:space="preserve"> REF _Ref111181192 \r \h </w:instrText>
      </w:r>
      <w:r>
        <w:fldChar w:fldCharType="separate"/>
      </w:r>
      <w:r w:rsidR="00484F38">
        <w:t xml:space="preserve">[2] </w:t>
      </w:r>
      <w:r>
        <w:fldChar w:fldCharType="end"/>
      </w:r>
      <w:r>
        <w:t xml:space="preserve">is used. The only modification required is the final selection step in MAC </w:t>
      </w:r>
      <w:r>
        <w:fldChar w:fldCharType="begin"/>
      </w:r>
      <w:r>
        <w:instrText xml:space="preserve"> REF _Ref131501724 \r \h </w:instrText>
      </w:r>
      <w:r>
        <w:fldChar w:fldCharType="separate"/>
      </w:r>
      <w:r w:rsidR="00484F38">
        <w:t xml:space="preserve">[4] </w:t>
      </w:r>
      <w:r>
        <w:fldChar w:fldCharType="end"/>
      </w:r>
      <w:r>
        <w:t>that is, a candidate resource can be selected according to implementation instead of at random (the minimum gap to be ensured in case of resources for re-transmissions still apply), so that after each resource selection trigger the MAC can select single-slot resources (for first transmission and retransmissions) that are contiguous to previously selected resources. In this way the MAC layer can select consecutive logical slots as much as possible (best-effort).</w:t>
      </w:r>
    </w:p>
    <w:p w14:paraId="578A9F42" w14:textId="6C2B13D0" w:rsidR="000238DE" w:rsidRDefault="000238DE">
      <w:pPr>
        <w:pStyle w:val="ListParagraph"/>
        <w:numPr>
          <w:ilvl w:val="0"/>
          <w:numId w:val="36"/>
        </w:numPr>
      </w:pPr>
      <w:r>
        <w:t xml:space="preserve">Alt 2: Triggering a new multi-TB resource selection for a set of SL processes (once for a group of TBs/SL processes). In this case the set of parameters provided by MAC to PHY when triggering the procedure, the generation of candidates, the exclusion rule, and the reporting of candidates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from the legacy procedure specified in </w:t>
      </w:r>
      <w:r>
        <w:fldChar w:fldCharType="begin"/>
      </w:r>
      <w:r>
        <w:instrText xml:space="preserve"> REF _Ref111181192 \r \h </w:instrText>
      </w:r>
      <w:r>
        <w:fldChar w:fldCharType="separate"/>
      </w:r>
      <w:r w:rsidR="00484F38">
        <w:t xml:space="preserve">[2] </w:t>
      </w:r>
      <w:r>
        <w:fldChar w:fldCharType="end"/>
      </w:r>
      <w:r>
        <w:t>may need enhancements. In this way the MAC layer can guarantee the selection of a multi-slot candidate resource at the cost of more spec. impact.</w:t>
      </w:r>
    </w:p>
    <w:p w14:paraId="7C0C9292" w14:textId="77777777" w:rsidR="000238DE" w:rsidRDefault="000238DE" w:rsidP="000238DE">
      <w:r>
        <w:t xml:space="preserve">In our view, RAN1 could agree that Mode 2 resource selection enhancements for </w:t>
      </w:r>
      <w:proofErr w:type="spellStart"/>
      <w:r>
        <w:t>MCSt</w:t>
      </w:r>
      <w:proofErr w:type="spellEnd"/>
      <w:r>
        <w:t xml:space="preserve"> for multiple TBs are supported, since this is a key enhancement for SL-U to be a competitive technology, and further discuss how to achieve it.</w:t>
      </w:r>
    </w:p>
    <w:p w14:paraId="095FE4F3" w14:textId="66DBF94B" w:rsidR="000238DE" w:rsidRDefault="000238DE" w:rsidP="000238DE">
      <w:pPr>
        <w:pStyle w:val="Caption"/>
      </w:pPr>
      <w:r>
        <w:t xml:space="preserve">Observation </w:t>
      </w:r>
      <w:r w:rsidR="00D654A2">
        <w:fldChar w:fldCharType="begin"/>
      </w:r>
      <w:r w:rsidR="00D654A2">
        <w:instrText xml:space="preserve"> SEQ Observation \* ARABIC </w:instrText>
      </w:r>
      <w:r w:rsidR="00D654A2">
        <w:fldChar w:fldCharType="separate"/>
      </w:r>
      <w:r w:rsidR="00484F38">
        <w:rPr>
          <w:noProof/>
        </w:rPr>
        <w:t>24</w:t>
      </w:r>
      <w:r w:rsidR="00D654A2">
        <w:rPr>
          <w:noProof/>
        </w:rPr>
        <w:fldChar w:fldCharType="end"/>
      </w:r>
      <w:r>
        <w:t xml:space="preserve">: On </w:t>
      </w:r>
      <w:proofErr w:type="spellStart"/>
      <w:r>
        <w:t>MCSt</w:t>
      </w:r>
      <w:proofErr w:type="spellEnd"/>
      <w:r>
        <w:t xml:space="preserve"> for the transmission of multiple TBs in Mode 2 operation, RAN1 can adopt one of the following alternative approaches:</w:t>
      </w:r>
    </w:p>
    <w:p w14:paraId="3EDF0622" w14:textId="6AA822E8" w:rsidR="000238DE" w:rsidRDefault="000238DE">
      <w:pPr>
        <w:pStyle w:val="ListParagraph"/>
        <w:numPr>
          <w:ilvl w:val="0"/>
          <w:numId w:val="36"/>
        </w:numPr>
      </w:pPr>
      <w:r w:rsidRPr="00752674">
        <w:rPr>
          <w:b/>
          <w:bCs/>
        </w:rPr>
        <w:t>Alt 1 (best-effort):</w:t>
      </w:r>
      <w:r>
        <w:t xml:space="preserve"> </w:t>
      </w:r>
      <w:r w:rsidRPr="00752674">
        <w:rPr>
          <w:b/>
          <w:bCs/>
        </w:rPr>
        <w:t xml:space="preserve">Resource selection is triggered independently </w:t>
      </w:r>
      <w:r w:rsidR="003B45FC">
        <w:rPr>
          <w:b/>
          <w:bCs/>
        </w:rPr>
        <w:t xml:space="preserve">and sequentially </w:t>
      </w:r>
      <w:r w:rsidRPr="00752674">
        <w:rPr>
          <w:b/>
          <w:bCs/>
        </w:rPr>
        <w:t xml:space="preserve">for each TB/SL process. The legacy resource selection is reused as much as possible except for the selection of candidate resources in MAC, where the selection can </w:t>
      </w:r>
      <w:proofErr w:type="gramStart"/>
      <w:r w:rsidRPr="00752674">
        <w:rPr>
          <w:b/>
          <w:bCs/>
        </w:rPr>
        <w:t>take into account</w:t>
      </w:r>
      <w:proofErr w:type="gramEnd"/>
      <w:r w:rsidRPr="00752674">
        <w:rPr>
          <w:b/>
          <w:bCs/>
        </w:rPr>
        <w:t xml:space="preserve"> previously selected resources to select </w:t>
      </w:r>
      <w:r w:rsidR="00174D83">
        <w:rPr>
          <w:b/>
          <w:bCs/>
        </w:rPr>
        <w:t xml:space="preserve">contiguous </w:t>
      </w:r>
      <w:r w:rsidR="009755D9">
        <w:rPr>
          <w:b/>
          <w:bCs/>
        </w:rPr>
        <w:t xml:space="preserve">single-slot resources </w:t>
      </w:r>
      <w:r w:rsidR="00174D83">
        <w:rPr>
          <w:b/>
          <w:bCs/>
        </w:rPr>
        <w:t>across</w:t>
      </w:r>
      <w:r w:rsidR="00E30332">
        <w:rPr>
          <w:b/>
          <w:bCs/>
        </w:rPr>
        <w:t xml:space="preserve"> TB</w:t>
      </w:r>
      <w:r w:rsidR="00174D83">
        <w:rPr>
          <w:b/>
          <w:bCs/>
        </w:rPr>
        <w:t>s</w:t>
      </w:r>
      <w:r w:rsidRPr="00752674">
        <w:rPr>
          <w:b/>
          <w:bCs/>
        </w:rPr>
        <w:t xml:space="preserve"> as much as possible</w:t>
      </w:r>
      <w:r w:rsidR="00B5069E">
        <w:rPr>
          <w:b/>
          <w:bCs/>
        </w:rPr>
        <w:t xml:space="preserve"> (not at random).</w:t>
      </w:r>
      <w:r>
        <w:t xml:space="preserve"> </w:t>
      </w:r>
    </w:p>
    <w:p w14:paraId="0CFB279D" w14:textId="4F500B9A" w:rsidR="000238DE" w:rsidRPr="00752674" w:rsidRDefault="000238DE">
      <w:pPr>
        <w:pStyle w:val="ListParagraph"/>
        <w:numPr>
          <w:ilvl w:val="0"/>
          <w:numId w:val="36"/>
        </w:numPr>
        <w:rPr>
          <w:b/>
          <w:bCs/>
        </w:rPr>
      </w:pPr>
      <w:r w:rsidRPr="00752674">
        <w:rPr>
          <w:b/>
          <w:bCs/>
        </w:rPr>
        <w:t>Alt2</w:t>
      </w:r>
      <w:r>
        <w:rPr>
          <w:b/>
          <w:bCs/>
        </w:rPr>
        <w:t xml:space="preserve"> (guaranteed)</w:t>
      </w:r>
      <w:r w:rsidRPr="00752674">
        <w:rPr>
          <w:b/>
          <w:bCs/>
        </w:rPr>
        <w:t xml:space="preserve">: </w:t>
      </w:r>
      <w:r w:rsidR="009308C6">
        <w:rPr>
          <w:b/>
          <w:bCs/>
        </w:rPr>
        <w:t>(</w:t>
      </w:r>
      <w:proofErr w:type="gramStart"/>
      <w:r w:rsidR="009308C6">
        <w:rPr>
          <w:b/>
          <w:bCs/>
        </w:rPr>
        <w:t>Multi-slot</w:t>
      </w:r>
      <w:proofErr w:type="gramEnd"/>
      <w:r w:rsidR="009308C6">
        <w:rPr>
          <w:b/>
          <w:bCs/>
        </w:rPr>
        <w:t>) r</w:t>
      </w:r>
      <w:r w:rsidRPr="00752674">
        <w:rPr>
          <w:b/>
          <w:bCs/>
        </w:rPr>
        <w:t>esource selection can be triggered</w:t>
      </w:r>
      <w:r w:rsidR="009308C6">
        <w:rPr>
          <w:b/>
          <w:bCs/>
        </w:rPr>
        <w:t xml:space="preserve"> jointly</w:t>
      </w:r>
      <w:r w:rsidRPr="00752674">
        <w:rPr>
          <w:b/>
          <w:bCs/>
        </w:rPr>
        <w:t xml:space="preserve"> for a set of TBs/SL processes. The steps of the R16/17 resource selection procedure are enhanced to guarantee selecting a multi-slot resource for the set of TBs/SL processes.</w:t>
      </w:r>
    </w:p>
    <w:p w14:paraId="1A2B5CAC" w14:textId="01CA2260" w:rsidR="000238DE" w:rsidRDefault="000238DE" w:rsidP="000238DE">
      <w:pPr>
        <w:pStyle w:val="Caption"/>
      </w:pPr>
      <w:bookmarkStart w:id="56" w:name="b43"/>
      <w:r>
        <w:t xml:space="preserve">Proposal </w:t>
      </w:r>
      <w:r w:rsidR="00D654A2">
        <w:fldChar w:fldCharType="begin"/>
      </w:r>
      <w:r w:rsidR="00D654A2">
        <w:instrText xml:space="preserve"> SEQ Proposal \* ARABIC </w:instrText>
      </w:r>
      <w:r w:rsidR="00D654A2">
        <w:fldChar w:fldCharType="separate"/>
      </w:r>
      <w:r w:rsidR="00484F38">
        <w:rPr>
          <w:noProof/>
        </w:rPr>
        <w:t>16</w:t>
      </w:r>
      <w:r w:rsidR="00D654A2">
        <w:rPr>
          <w:noProof/>
        </w:rPr>
        <w:fldChar w:fldCharType="end"/>
      </w:r>
      <w:r>
        <w:t xml:space="preserve">: On </w:t>
      </w:r>
      <w:proofErr w:type="spellStart"/>
      <w:r>
        <w:t>MCSt</w:t>
      </w:r>
      <w:proofErr w:type="spellEnd"/>
      <w:r>
        <w:t xml:space="preserve"> for the transmission of multiple TBs in Mode 2 operation, one of the following alternatives is selected for enhancing the resource selection procedure:</w:t>
      </w:r>
    </w:p>
    <w:p w14:paraId="0C8EF387" w14:textId="77777777" w:rsidR="000238DE" w:rsidRPr="00752674" w:rsidRDefault="000238DE">
      <w:pPr>
        <w:pStyle w:val="ListParagraph"/>
        <w:numPr>
          <w:ilvl w:val="0"/>
          <w:numId w:val="36"/>
        </w:numPr>
        <w:rPr>
          <w:b/>
          <w:bCs/>
        </w:rPr>
      </w:pPr>
      <w:r w:rsidRPr="00752674">
        <w:rPr>
          <w:b/>
          <w:bCs/>
        </w:rPr>
        <w:t xml:space="preserve">Alt1: Resource selection is triggered independently for each TB/SL process. The legacy resource selection is reused as much as possible except for the selection of candidate resources in MAC, where the selection can </w:t>
      </w:r>
      <w:proofErr w:type="gramStart"/>
      <w:r w:rsidRPr="00752674">
        <w:rPr>
          <w:b/>
          <w:bCs/>
        </w:rPr>
        <w:t>take into account</w:t>
      </w:r>
      <w:proofErr w:type="gramEnd"/>
      <w:r w:rsidRPr="00752674">
        <w:rPr>
          <w:b/>
          <w:bCs/>
        </w:rPr>
        <w:t xml:space="preserve"> previously selected resources to select a contiguous one (not at random) as much as possible.</w:t>
      </w:r>
    </w:p>
    <w:p w14:paraId="632128A1" w14:textId="77777777" w:rsidR="000238DE" w:rsidRDefault="000238DE">
      <w:pPr>
        <w:pStyle w:val="ListParagraph"/>
        <w:numPr>
          <w:ilvl w:val="1"/>
          <w:numId w:val="36"/>
        </w:numPr>
        <w:rPr>
          <w:b/>
          <w:bCs/>
        </w:rPr>
      </w:pPr>
      <w:r w:rsidRPr="00752674">
        <w:rPr>
          <w:b/>
          <w:bCs/>
        </w:rPr>
        <w:t xml:space="preserve">Note: for each TB, in in the case where resources are selected for retransmissions, the minimum gap between any pair </w:t>
      </w:r>
      <w:proofErr w:type="gramStart"/>
      <w:r w:rsidRPr="00752674">
        <w:rPr>
          <w:b/>
          <w:bCs/>
        </w:rPr>
        <w:t>a resources</w:t>
      </w:r>
      <w:proofErr w:type="gramEnd"/>
      <w:r w:rsidRPr="00752674">
        <w:rPr>
          <w:b/>
          <w:bCs/>
        </w:rPr>
        <w:t xml:space="preserve"> still need to be ensured (as in R16/17 NR SL).</w:t>
      </w:r>
    </w:p>
    <w:p w14:paraId="0A20973C" w14:textId="77777777" w:rsidR="000238DE" w:rsidRPr="00752674" w:rsidRDefault="000238DE">
      <w:pPr>
        <w:pStyle w:val="ListParagraph"/>
        <w:numPr>
          <w:ilvl w:val="1"/>
          <w:numId w:val="36"/>
        </w:numPr>
        <w:rPr>
          <w:b/>
          <w:bCs/>
        </w:rPr>
      </w:pPr>
      <w:r>
        <w:rPr>
          <w:b/>
          <w:bCs/>
        </w:rPr>
        <w:t>FFS: details</w:t>
      </w:r>
    </w:p>
    <w:p w14:paraId="1F569E1C" w14:textId="77777777" w:rsidR="000238DE" w:rsidRPr="00752674" w:rsidRDefault="000238DE">
      <w:pPr>
        <w:pStyle w:val="ListParagraph"/>
        <w:numPr>
          <w:ilvl w:val="0"/>
          <w:numId w:val="36"/>
        </w:numPr>
        <w:rPr>
          <w:b/>
          <w:bCs/>
        </w:rPr>
      </w:pPr>
      <w:r w:rsidRPr="00752674">
        <w:rPr>
          <w:b/>
          <w:bCs/>
        </w:rPr>
        <w:t>Alt2: Resource selection can be triggered for a set of TBs/SL processes. The steps of the R16/17 resource selection procedure are enhanced to guarantee selecting a multi-slot resource for the set of TBs/SL processes.</w:t>
      </w:r>
    </w:p>
    <w:p w14:paraId="03E20527" w14:textId="22D3EAD3" w:rsidR="000238DE" w:rsidRPr="00752674" w:rsidRDefault="000238DE" w:rsidP="00571367">
      <w:pPr>
        <w:pStyle w:val="ListParagraph"/>
        <w:numPr>
          <w:ilvl w:val="1"/>
          <w:numId w:val="36"/>
        </w:numPr>
        <w:autoSpaceDE w:val="0"/>
        <w:autoSpaceDN w:val="0"/>
        <w:adjustRightInd w:val="0"/>
        <w:snapToGrid w:val="0"/>
        <w:spacing w:before="0" w:line="276" w:lineRule="auto"/>
        <w:rPr>
          <w:b/>
          <w:bCs/>
          <w:szCs w:val="20"/>
        </w:rPr>
      </w:pPr>
      <w:r w:rsidRPr="00752674">
        <w:rPr>
          <w:b/>
          <w:bCs/>
          <w:szCs w:val="20"/>
        </w:rPr>
        <w:t xml:space="preserve">FFS: </w:t>
      </w:r>
      <w:r w:rsidR="00571367">
        <w:rPr>
          <w:b/>
          <w:bCs/>
          <w:szCs w:val="20"/>
        </w:rPr>
        <w:t>details (e.g., according to the agreement made in RAN1 #110bis-e).</w:t>
      </w:r>
    </w:p>
    <w:bookmarkEnd w:id="56"/>
    <w:p w14:paraId="10EC6DBB" w14:textId="55449D57" w:rsidR="000238DE" w:rsidRPr="00752674" w:rsidRDefault="000238DE" w:rsidP="000238DE">
      <w:r>
        <w:t xml:space="preserve">For further details on our view on Alt 2, please refer to our previous contribution to RAN1 #112 </w:t>
      </w:r>
      <w:r>
        <w:fldChar w:fldCharType="begin"/>
      </w:r>
      <w:r>
        <w:instrText xml:space="preserve"> REF _Ref130823346 \r \h </w:instrText>
      </w:r>
      <w:r>
        <w:fldChar w:fldCharType="separate"/>
      </w:r>
      <w:r w:rsidR="00484F38">
        <w:t>[6]</w:t>
      </w:r>
      <w:r w:rsidR="00810B4A">
        <w:t>.</w:t>
      </w:r>
      <w:r w:rsidR="00484F38">
        <w:t xml:space="preserve"> </w:t>
      </w:r>
      <w:r>
        <w:fldChar w:fldCharType="end"/>
      </w:r>
    </w:p>
    <w:p w14:paraId="593A5A20" w14:textId="77777777" w:rsidR="000238DE" w:rsidRDefault="000238DE" w:rsidP="000238DE">
      <w:pPr>
        <w:pStyle w:val="Heading3"/>
      </w:pPr>
      <w:bookmarkStart w:id="57" w:name="_Ref115426011"/>
      <w:bookmarkStart w:id="58" w:name="_Ref115193858"/>
      <w:bookmarkEnd w:id="55"/>
      <w:proofErr w:type="spellStart"/>
      <w:r>
        <w:t>MCSt</w:t>
      </w:r>
      <w:proofErr w:type="spellEnd"/>
      <w:r>
        <w:t xml:space="preserve"> in Mode 1</w:t>
      </w:r>
      <w:bookmarkEnd w:id="57"/>
    </w:p>
    <w:p w14:paraId="2EA06A7F" w14:textId="77777777" w:rsidR="000238DE" w:rsidRDefault="000238DE" w:rsidP="000238DE">
      <w:r>
        <w:t xml:space="preserve">To enable </w:t>
      </w:r>
      <w:proofErr w:type="spellStart"/>
      <w:r>
        <w:t>MCSt</w:t>
      </w:r>
      <w:proofErr w:type="spellEnd"/>
      <w:r>
        <w:t xml:space="preserve"> for multiple TBs in Mode 1, we consider that the </w:t>
      </w:r>
      <w:proofErr w:type="spellStart"/>
      <w:r>
        <w:t>gNB</w:t>
      </w:r>
      <w:proofErr w:type="spellEnd"/>
      <w:r>
        <w:t xml:space="preserve"> could provide to the UE a multi-TTI grant, so that the UE can perform LBT until success and then start a transmission burst over the remaining slots of the grant. </w:t>
      </w:r>
      <w:r w:rsidRPr="002F3794">
        <w:t>For multi-TTI grant, a single DCI</w:t>
      </w:r>
      <w:r>
        <w:t xml:space="preserve"> </w:t>
      </w:r>
      <w:r w:rsidRPr="002F3794">
        <w:t>3_</w:t>
      </w:r>
      <w:r>
        <w:t>x</w:t>
      </w:r>
      <w:r w:rsidRPr="002F3794">
        <w:t xml:space="preserve"> grant schedules multiple PSSCH transmissions</w:t>
      </w:r>
      <w:r>
        <w:t xml:space="preserve"> (multiple TBs). </w:t>
      </w:r>
    </w:p>
    <w:p w14:paraId="5B22610D" w14:textId="48311FCE" w:rsidR="000238DE" w:rsidRDefault="000238DE" w:rsidP="000238DE">
      <w:pPr>
        <w:pStyle w:val="Caption"/>
      </w:pPr>
      <w:bookmarkStart w:id="59" w:name="b44"/>
      <w:r w:rsidRPr="00DA1F18">
        <w:t xml:space="preserve">Proposal </w:t>
      </w:r>
      <w:r w:rsidR="00D654A2">
        <w:fldChar w:fldCharType="begin"/>
      </w:r>
      <w:r w:rsidR="00D654A2">
        <w:instrText xml:space="preserve"> SEQ Proposal \* ARABIC </w:instrText>
      </w:r>
      <w:r w:rsidR="00D654A2">
        <w:fldChar w:fldCharType="separate"/>
      </w:r>
      <w:r w:rsidR="00484F38">
        <w:rPr>
          <w:noProof/>
        </w:rPr>
        <w:t>17</w:t>
      </w:r>
      <w:r w:rsidR="00D654A2">
        <w:rPr>
          <w:noProof/>
        </w:rPr>
        <w:fldChar w:fldCharType="end"/>
      </w:r>
      <w:r w:rsidRPr="00DA1F18">
        <w:t xml:space="preserve">: </w:t>
      </w:r>
      <w:r w:rsidRPr="00545284">
        <w:t xml:space="preserve">Support enhanced DCI3_x </w:t>
      </w:r>
      <w:r w:rsidRPr="00A6578A">
        <w:t>to schedule multiple contiguous slots in mode 1 and further study the minimum signaling required</w:t>
      </w:r>
      <w:r>
        <w:t>.</w:t>
      </w:r>
    </w:p>
    <w:bookmarkEnd w:id="59"/>
    <w:p w14:paraId="50F22489" w14:textId="4454F1D7" w:rsidR="000238DE" w:rsidRPr="00F319CE" w:rsidRDefault="000238DE" w:rsidP="000238DE">
      <w:r>
        <w:t xml:space="preserve">Additional details are provided in our companion paper </w:t>
      </w:r>
      <w:r>
        <w:fldChar w:fldCharType="begin"/>
      </w:r>
      <w:r>
        <w:instrText xml:space="preserve"> REF _Ref127442086 \r \h </w:instrText>
      </w:r>
      <w:r>
        <w:fldChar w:fldCharType="separate"/>
      </w:r>
      <w:r w:rsidR="00484F38">
        <w:t>[8]</w:t>
      </w:r>
      <w:r w:rsidR="00810B4A">
        <w:t>.</w:t>
      </w:r>
      <w:r w:rsidR="00484F38">
        <w:t xml:space="preserve"> </w:t>
      </w:r>
      <w:r>
        <w:fldChar w:fldCharType="end"/>
      </w:r>
    </w:p>
    <w:p w14:paraId="74707C6D" w14:textId="77777777" w:rsidR="000238DE" w:rsidRDefault="000238DE" w:rsidP="000238DE">
      <w:pPr>
        <w:pStyle w:val="Heading3"/>
      </w:pPr>
      <w:r>
        <w:t>Optimizations for contiguous burst</w:t>
      </w:r>
      <w:bookmarkEnd w:id="58"/>
    </w:p>
    <w:p w14:paraId="1A624794" w14:textId="27D0DD27" w:rsidR="000238DE" w:rsidRDefault="000238DE" w:rsidP="000238DE">
      <w:r>
        <w:t xml:space="preserve">For unlicensed band operation, a transmitter UE may prefer continuous transmission of data burst to avoid losing the COT. If there is a gap </w:t>
      </w:r>
      <m:oMath>
        <m:r>
          <w:rPr>
            <w:rFonts w:ascii="Cambria Math" w:hAnsi="Cambria Math"/>
          </w:rPr>
          <m:t>≥16/25us</m:t>
        </m:r>
      </m:oMath>
      <w:r>
        <w:t xml:space="preserve"> in the middle of the transmission burst, an additional type 1 LBT is required. The Rel’16 SL slot structure contains a gap symbol at symbol #13 if the slot does not have PSFCH, or at symbols #10 and #13 if PSFCH is included in the slot as shown in </w:t>
      </w:r>
      <w:r w:rsidR="00D654A2">
        <w:fldChar w:fldCharType="begin"/>
      </w:r>
      <w:r w:rsidR="00D654A2">
        <w:instrText xml:space="preserve"> REF _Ref115161412  \* MERGEFORMAT </w:instrText>
      </w:r>
      <w:r w:rsidR="00D654A2">
        <w:fldChar w:fldCharType="separate"/>
      </w:r>
      <w:r w:rsidR="00484F38">
        <w:t xml:space="preserve">Figure </w:t>
      </w:r>
      <w:r w:rsidR="00484F38">
        <w:rPr>
          <w:noProof/>
        </w:rPr>
        <w:t>14</w:t>
      </w:r>
      <w:r w:rsidR="00D654A2">
        <w:rPr>
          <w:noProof/>
        </w:rPr>
        <w:fldChar w:fldCharType="end"/>
      </w:r>
      <w:r>
        <w:t xml:space="preserve">. </w:t>
      </w:r>
    </w:p>
    <w:p w14:paraId="192583C2" w14:textId="13AFBA65" w:rsidR="00D654A2" w:rsidRDefault="000238DE" w:rsidP="000238DE">
      <w:r>
        <w:lastRenderedPageBreak/>
        <w:t xml:space="preserve">Additionally, for long data burst in </w:t>
      </w:r>
      <w:proofErr w:type="spellStart"/>
      <w:r>
        <w:t>eMBB</w:t>
      </w:r>
      <w:proofErr w:type="spellEnd"/>
      <w:r>
        <w:t xml:space="preserve"> traffic, some optimization in control signaling, DMRS, AGC and gap symbols could be considered to improve the spectral efficiency.</w:t>
      </w:r>
    </w:p>
    <w:p w14:paraId="5A690F86" w14:textId="77777777" w:rsidR="000238DE" w:rsidRDefault="000238DE" w:rsidP="000238DE">
      <w:pPr>
        <w:jc w:val="center"/>
      </w:pPr>
      <w:r>
        <w:rPr>
          <w:noProof/>
        </w:rPr>
        <w:drawing>
          <wp:inline distT="0" distB="0" distL="0" distR="0" wp14:anchorId="613FFE17" wp14:editId="6F0395CA">
            <wp:extent cx="2223820" cy="879140"/>
            <wp:effectExtent l="0" t="0" r="508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9762" cy="885442"/>
                    </a:xfrm>
                    <a:prstGeom prst="rect">
                      <a:avLst/>
                    </a:prstGeom>
                    <a:noFill/>
                  </pic:spPr>
                </pic:pic>
              </a:graphicData>
            </a:graphic>
          </wp:inline>
        </w:drawing>
      </w:r>
      <w:r>
        <w:rPr>
          <w:noProof/>
        </w:rPr>
        <w:drawing>
          <wp:inline distT="0" distB="0" distL="0" distR="0" wp14:anchorId="77966AA1" wp14:editId="60859341">
            <wp:extent cx="2214576" cy="879317"/>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28123" cy="884696"/>
                    </a:xfrm>
                    <a:prstGeom prst="rect">
                      <a:avLst/>
                    </a:prstGeom>
                    <a:noFill/>
                  </pic:spPr>
                </pic:pic>
              </a:graphicData>
            </a:graphic>
          </wp:inline>
        </w:drawing>
      </w:r>
    </w:p>
    <w:p w14:paraId="1B6A69E8" w14:textId="22005902" w:rsidR="000238DE" w:rsidRPr="00441A63" w:rsidRDefault="000238DE" w:rsidP="00D654A2">
      <w:pPr>
        <w:pStyle w:val="Caption"/>
        <w:jc w:val="center"/>
      </w:pPr>
      <w:bookmarkStart w:id="60" w:name="_Ref115161412"/>
      <w:r>
        <w:t xml:space="preserve">Figure </w:t>
      </w:r>
      <w:r>
        <w:fldChar w:fldCharType="begin"/>
      </w:r>
      <w:r>
        <w:instrText>SEQ Figure \* ARABIC</w:instrText>
      </w:r>
      <w:r>
        <w:fldChar w:fldCharType="separate"/>
      </w:r>
      <w:r w:rsidR="00484F38">
        <w:rPr>
          <w:noProof/>
        </w:rPr>
        <w:t>14</w:t>
      </w:r>
      <w:r>
        <w:fldChar w:fldCharType="end"/>
      </w:r>
      <w:bookmarkEnd w:id="60"/>
      <w:r>
        <w:t>: Rel'16 SL slot structure a) without PSFCH, b) with PSFCH</w:t>
      </w:r>
    </w:p>
    <w:p w14:paraId="5C6DB21C" w14:textId="77777777" w:rsidR="000238DE" w:rsidRDefault="000238DE" w:rsidP="000238DE">
      <w:pPr>
        <w:pStyle w:val="Heading4"/>
      </w:pPr>
      <w:r>
        <w:t xml:space="preserve">Close the gap between two contiguous </w:t>
      </w:r>
      <w:proofErr w:type="gramStart"/>
      <w:r>
        <w:t>slots</w:t>
      </w:r>
      <w:proofErr w:type="gramEnd"/>
    </w:p>
    <w:p w14:paraId="7756CB4A" w14:textId="737A662A" w:rsidR="000238DE" w:rsidRDefault="000238DE" w:rsidP="000238DE">
      <w:r>
        <w:t>The Rel’16 SL slot structure has one symbol gap at the end of the slot for Tx/Rx switching. The transmitter (</w:t>
      </w:r>
      <w:proofErr w:type="spellStart"/>
      <w:r>
        <w:t>Txer</w:t>
      </w:r>
      <w:proofErr w:type="spellEnd"/>
      <w:r>
        <w:t xml:space="preserve">) may prefer to </w:t>
      </w:r>
      <w:r w:rsidRPr="0008112E">
        <w:t xml:space="preserve">occupy the gap symbol between two adjacent </w:t>
      </w:r>
      <w:r>
        <w:t>slots for contiguous transmission. One alternative is to consider CPE (</w:t>
      </w:r>
      <w:r>
        <w:fldChar w:fldCharType="begin"/>
      </w:r>
      <w:r>
        <w:instrText xml:space="preserve"> REF _Ref115195744 \h  \* MERGEFORMAT </w:instrText>
      </w:r>
      <w:r>
        <w:fldChar w:fldCharType="separate"/>
      </w:r>
      <w:r w:rsidR="00484F38">
        <w:t xml:space="preserve">Figure </w:t>
      </w:r>
      <w:r w:rsidR="00484F38">
        <w:rPr>
          <w:noProof/>
        </w:rPr>
        <w:t>15</w:t>
      </w:r>
      <w:r>
        <w:fldChar w:fldCharType="end"/>
      </w:r>
      <w:r>
        <w:t>.a) to</w:t>
      </w:r>
      <w:r w:rsidRPr="005B750D">
        <w:t xml:space="preserve"> either fill the entire gap symbol (full AGC symbol repetition) or </w:t>
      </w:r>
      <w:r>
        <w:t>part of it (</w:t>
      </w:r>
      <w:r w:rsidRPr="005B750D">
        <w:t xml:space="preserve">but at least long enough to make sure the gap is less than 16us, to keep the </w:t>
      </w:r>
      <w:r>
        <w:t xml:space="preserve">contiguous </w:t>
      </w:r>
      <w:r w:rsidRPr="005B750D">
        <w:t>access of the channel</w:t>
      </w:r>
      <w:r>
        <w:t>).</w:t>
      </w:r>
    </w:p>
    <w:p w14:paraId="57C1BE08" w14:textId="082C3860" w:rsidR="000238DE" w:rsidRDefault="000238DE" w:rsidP="000238DE">
      <w:pPr>
        <w:pStyle w:val="Caption"/>
      </w:pPr>
      <w:bookmarkStart w:id="61" w:name="_Toc115154423"/>
      <w:bookmarkStart w:id="62" w:name="_Toc115154784"/>
      <w:bookmarkStart w:id="63" w:name="b45"/>
      <w:r>
        <w:t xml:space="preserve">Proposal </w:t>
      </w:r>
      <w:r>
        <w:fldChar w:fldCharType="begin"/>
      </w:r>
      <w:r>
        <w:instrText>SEQ Proposal \* ARABIC</w:instrText>
      </w:r>
      <w:r>
        <w:fldChar w:fldCharType="separate"/>
      </w:r>
      <w:r w:rsidR="00484F38">
        <w:rPr>
          <w:noProof/>
        </w:rPr>
        <w:t>18</w:t>
      </w:r>
      <w:r>
        <w:fldChar w:fldCharType="end"/>
      </w:r>
      <w:r>
        <w:t xml:space="preserve">: Within the COT transmission, </w:t>
      </w:r>
      <w:r w:rsidRPr="00E407D5">
        <w:t xml:space="preserve">use CP extension (CPE) of the AGC symbol to fill into the gap symbol of the previous slot so that the one symbol transmission gap in between the slots </w:t>
      </w:r>
      <w:r>
        <w:t>becomes</w:t>
      </w:r>
      <w:r w:rsidRPr="00E407D5">
        <w:t xml:space="preserve"> narrower</w:t>
      </w:r>
      <w:bookmarkEnd w:id="61"/>
      <w:bookmarkEnd w:id="62"/>
      <w:r>
        <w:t xml:space="preserve"> (at most </w:t>
      </w:r>
      <m:oMath>
        <m:r>
          <m:rPr>
            <m:sty m:val="bi"/>
          </m:rPr>
          <w:rPr>
            <w:rFonts w:ascii="Cambria Math" w:hAnsi="Cambria Math"/>
          </w:rPr>
          <m:t>16 μs</m:t>
        </m:r>
      </m:oMath>
      <w:r>
        <w:t>).</w:t>
      </w:r>
    </w:p>
    <w:bookmarkEnd w:id="63"/>
    <w:p w14:paraId="21598470" w14:textId="7A7F7E5F" w:rsidR="00D654A2" w:rsidRPr="00EA346E" w:rsidRDefault="000238DE" w:rsidP="000238DE">
      <w:r>
        <w:t>The gap and AGC symbols between two contiguous slots within the data burst can be used for data transmission to improve the spectral efficiency (</w:t>
      </w:r>
      <w:r>
        <w:fldChar w:fldCharType="begin"/>
      </w:r>
      <w:r>
        <w:instrText xml:space="preserve"> REF _Ref115195744 \h  \* MERGEFORMAT </w:instrText>
      </w:r>
      <w:r>
        <w:fldChar w:fldCharType="separate"/>
      </w:r>
      <w:r w:rsidR="00484F38">
        <w:t xml:space="preserve">Figure </w:t>
      </w:r>
      <w:r w:rsidR="00484F38">
        <w:rPr>
          <w:noProof/>
        </w:rPr>
        <w:t>15</w:t>
      </w:r>
      <w:r>
        <w:fldChar w:fldCharType="end"/>
      </w:r>
      <w:r>
        <w:t xml:space="preserve">.b). Instead of filling the gap symbol with CPE, one can rate match PSSCH to the gap symbol. </w:t>
      </w:r>
      <w:r w:rsidRPr="003660F3">
        <w:t>Consider</w:t>
      </w:r>
      <w:r>
        <w:t>ing</w:t>
      </w:r>
      <w:r w:rsidRPr="003660F3">
        <w:t xml:space="preserve"> the AGC is already trained at the beginning of the burst</w:t>
      </w:r>
      <w:r>
        <w:t xml:space="preserve"> and no other close by transmitter can clear LBT and start transmission in the middle of the burst, the transmitter may also choose to rate match PSSCH to the AGC symbol after the 1</w:t>
      </w:r>
      <w:r w:rsidRPr="006C0CFB">
        <w:rPr>
          <w:vertAlign w:val="superscript"/>
        </w:rPr>
        <w:t>st</w:t>
      </w:r>
      <w:r>
        <w:t xml:space="preserve"> slot of the burst. The same principles can be also applied in the case of multiple contiguous slots. </w:t>
      </w:r>
    </w:p>
    <w:p w14:paraId="3235DCB9" w14:textId="77777777" w:rsidR="000238DE" w:rsidRDefault="000238DE" w:rsidP="000238DE">
      <w:pPr>
        <w:jc w:val="center"/>
      </w:pPr>
      <w:r>
        <w:rPr>
          <w:noProof/>
        </w:rPr>
        <w:drawing>
          <wp:inline distT="0" distB="0" distL="0" distR="0" wp14:anchorId="7F6F0CAF" wp14:editId="6246A13D">
            <wp:extent cx="3219450" cy="766037"/>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08944" cy="787331"/>
                    </a:xfrm>
                    <a:prstGeom prst="rect">
                      <a:avLst/>
                    </a:prstGeom>
                    <a:noFill/>
                  </pic:spPr>
                </pic:pic>
              </a:graphicData>
            </a:graphic>
          </wp:inline>
        </w:drawing>
      </w:r>
      <w:r>
        <w:rPr>
          <w:noProof/>
        </w:rPr>
        <w:drawing>
          <wp:inline distT="0" distB="0" distL="0" distR="0" wp14:anchorId="4AA4912D" wp14:editId="26625A65">
            <wp:extent cx="3009494" cy="766671"/>
            <wp:effectExtent l="0" t="0" r="635"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53031924" w14:textId="0EF6FD73" w:rsidR="000238DE" w:rsidRPr="00441A63" w:rsidRDefault="000238DE" w:rsidP="00D654A2">
      <w:pPr>
        <w:pStyle w:val="Caption"/>
        <w:jc w:val="center"/>
      </w:pPr>
      <w:bookmarkStart w:id="64" w:name="_Ref115195744"/>
      <w:r>
        <w:t xml:space="preserve">Figure </w:t>
      </w:r>
      <w:r>
        <w:fldChar w:fldCharType="begin"/>
      </w:r>
      <w:r>
        <w:instrText>SEQ Figure \* ARABIC</w:instrText>
      </w:r>
      <w:r>
        <w:fldChar w:fldCharType="separate"/>
      </w:r>
      <w:r w:rsidR="00484F38">
        <w:rPr>
          <w:noProof/>
        </w:rPr>
        <w:t>15</w:t>
      </w:r>
      <w:r>
        <w:fldChar w:fldCharType="end"/>
      </w:r>
      <w:bookmarkEnd w:id="64"/>
      <w:r>
        <w:t xml:space="preserve">: Closing the gap in between slots: a) use of CP extension b) PSSCH rate </w:t>
      </w:r>
      <w:proofErr w:type="gramStart"/>
      <w:r>
        <w:t>matching</w:t>
      </w:r>
      <w:proofErr w:type="gramEnd"/>
    </w:p>
    <w:p w14:paraId="38E864A0" w14:textId="77777777" w:rsidR="000238DE" w:rsidRDefault="000238DE" w:rsidP="000238DE">
      <w:pPr>
        <w:pStyle w:val="Heading4"/>
      </w:pPr>
      <w:bookmarkStart w:id="65" w:name="_Ref131588005"/>
      <w:r>
        <w:t xml:space="preserve">Close the gap before the PSFCH </w:t>
      </w:r>
      <w:proofErr w:type="gramStart"/>
      <w:r>
        <w:t>symbol</w:t>
      </w:r>
      <w:bookmarkEnd w:id="65"/>
      <w:proofErr w:type="gramEnd"/>
    </w:p>
    <w:p w14:paraId="46693334" w14:textId="77777777" w:rsidR="000238DE" w:rsidRDefault="000238DE" w:rsidP="000238DE">
      <w:r>
        <w:t>If the slot contains the PSFCH, there is an additional gap symbol at symbol #10. The PSFCH transmission for Ack/Nak may want to share the same COT with the PSCCH/PSSCH in the same slot and the data burst may want to continue with the same COT after the PSFCH. In this case, we may need to close the gap symbol #10.</w:t>
      </w:r>
    </w:p>
    <w:p w14:paraId="4CDE2D01" w14:textId="77777777" w:rsidR="000238DE" w:rsidRPr="00D1765E" w:rsidRDefault="000238DE" w:rsidP="000238DE">
      <w:r>
        <w:t>For the PSFCH transmission,</w:t>
      </w:r>
      <w:r w:rsidRPr="00D1765E">
        <w:rPr>
          <w:rFonts w:asciiTheme="minorHAnsi" w:eastAsiaTheme="minorEastAsia" w:hAnsi="Microsoft Sans Serif" w:cstheme="minorBidi"/>
          <w:b/>
          <w:color w:val="262626" w:themeColor="text1" w:themeTint="D9"/>
          <w:kern w:val="24"/>
          <w:sz w:val="42"/>
          <w:szCs w:val="42"/>
          <w:lang w:eastAsia="zh-TW"/>
        </w:rPr>
        <w:t xml:space="preserve"> </w:t>
      </w:r>
      <w:r w:rsidRPr="00D1765E">
        <w:t xml:space="preserve">from the experience of NR-U, the following are </w:t>
      </w:r>
      <w:proofErr w:type="gramStart"/>
      <w:r w:rsidRPr="00D1765E">
        <w:t>possible</w:t>
      </w:r>
      <w:proofErr w:type="gramEnd"/>
    </w:p>
    <w:p w14:paraId="02715469" w14:textId="77777777" w:rsidR="000238DE" w:rsidRPr="00D1765E" w:rsidRDefault="000238DE">
      <w:pPr>
        <w:pStyle w:val="ListParagraph"/>
        <w:numPr>
          <w:ilvl w:val="0"/>
          <w:numId w:val="14"/>
        </w:numPr>
      </w:pPr>
      <w:r w:rsidRPr="00D1765E">
        <w:t xml:space="preserve">Share another SL transmission COT with </w:t>
      </w:r>
      <w:r>
        <w:t>Type 2C</w:t>
      </w:r>
      <w:r w:rsidRPr="00D1765E">
        <w:t xml:space="preserve"> LBT if gap is no more than </w:t>
      </w:r>
      <w:proofErr w:type="gramStart"/>
      <w:r w:rsidRPr="00D1765E">
        <w:t>16us</w:t>
      </w:r>
      <w:proofErr w:type="gramEnd"/>
    </w:p>
    <w:p w14:paraId="50BFF9D7" w14:textId="77777777" w:rsidR="000238DE" w:rsidRPr="00D1765E" w:rsidRDefault="000238DE">
      <w:pPr>
        <w:pStyle w:val="ListParagraph"/>
        <w:numPr>
          <w:ilvl w:val="0"/>
          <w:numId w:val="14"/>
        </w:numPr>
      </w:pPr>
      <w:r w:rsidRPr="00D1765E">
        <w:t xml:space="preserve">Share another SL transmission COT with </w:t>
      </w:r>
      <w:r>
        <w:t>Type 2B</w:t>
      </w:r>
      <w:r w:rsidRPr="00D1765E">
        <w:t xml:space="preserve"> LBT if gap is </w:t>
      </w:r>
      <w:proofErr w:type="gramStart"/>
      <w:r>
        <w:t>16</w:t>
      </w:r>
      <w:r w:rsidRPr="00D1765E">
        <w:t>us</w:t>
      </w:r>
      <w:proofErr w:type="gramEnd"/>
      <w:r>
        <w:t xml:space="preserve"> </w:t>
      </w:r>
    </w:p>
    <w:p w14:paraId="6FE081B3" w14:textId="77777777" w:rsidR="000238DE" w:rsidRPr="00D1765E" w:rsidRDefault="000238DE">
      <w:pPr>
        <w:pStyle w:val="ListParagraph"/>
        <w:numPr>
          <w:ilvl w:val="0"/>
          <w:numId w:val="14"/>
        </w:numPr>
      </w:pPr>
      <w:r w:rsidRPr="00D1765E">
        <w:t xml:space="preserve">Share another SL transmission COT with </w:t>
      </w:r>
      <w:r>
        <w:t>Type 2A</w:t>
      </w:r>
      <w:r w:rsidRPr="00D1765E">
        <w:t xml:space="preserve"> LBT if gap is longer than </w:t>
      </w:r>
      <w:r>
        <w:t>or equal to</w:t>
      </w:r>
      <w:r w:rsidRPr="00D1765E">
        <w:t xml:space="preserve"> </w:t>
      </w:r>
      <w:proofErr w:type="gramStart"/>
      <w:r w:rsidRPr="00D1765E">
        <w:t>25us</w:t>
      </w:r>
      <w:proofErr w:type="gramEnd"/>
      <w:r>
        <w:t xml:space="preserve"> </w:t>
      </w:r>
    </w:p>
    <w:p w14:paraId="12DCA3A5" w14:textId="77777777" w:rsidR="000238DE" w:rsidRPr="00D1765E" w:rsidRDefault="000238DE">
      <w:pPr>
        <w:pStyle w:val="ListParagraph"/>
        <w:numPr>
          <w:ilvl w:val="0"/>
          <w:numId w:val="14"/>
        </w:numPr>
      </w:pPr>
      <w:r w:rsidRPr="00D1765E">
        <w:t>Acquire its own COT</w:t>
      </w:r>
      <w:r>
        <w:t xml:space="preserve"> with Type 1 LBT</w:t>
      </w:r>
    </w:p>
    <w:p w14:paraId="357EAEE8" w14:textId="77777777" w:rsidR="000238DE" w:rsidRDefault="000238DE" w:rsidP="000238DE">
      <w:r>
        <w:t xml:space="preserve">For PSFCH to share another SL transmission’s COT, small gap in symbol #10 could prevent </w:t>
      </w:r>
      <w:proofErr w:type="spellStart"/>
      <w:r>
        <w:t>WiFi</w:t>
      </w:r>
      <w:proofErr w:type="spellEnd"/>
      <w:r>
        <w:t xml:space="preserve"> from jumping in and block the PSFCH transmission. If the COT initiating </w:t>
      </w:r>
      <w:proofErr w:type="spellStart"/>
      <w:r>
        <w:t>Txer</w:t>
      </w:r>
      <w:proofErr w:type="spellEnd"/>
      <w:r>
        <w:t xml:space="preserve"> wants to resume the COT in the following slot after the PSFCH symbol, the gap at symbol #10 needs to be </w:t>
      </w:r>
      <m:oMath>
        <m:r>
          <w:rPr>
            <w:rFonts w:ascii="Cambria Math" w:hAnsi="Cambria Math"/>
          </w:rPr>
          <m:t>≤16 us</m:t>
        </m:r>
      </m:oMath>
      <w:r>
        <w:t xml:space="preserve"> and CPE is needed to fill the gap at symbol #13.</w:t>
      </w:r>
      <w:r w:rsidRPr="00E93D34">
        <w:t xml:space="preserve"> </w:t>
      </w:r>
    </w:p>
    <w:p w14:paraId="66FD8C94" w14:textId="3E1876EA" w:rsidR="000238DE" w:rsidRPr="007737AB" w:rsidRDefault="000238DE" w:rsidP="00D654A2">
      <w:pPr>
        <w:pStyle w:val="Caption"/>
      </w:pPr>
      <w:bookmarkStart w:id="66" w:name="_Toc115154425"/>
      <w:bookmarkStart w:id="67" w:name="_Toc115154786"/>
      <w:bookmarkStart w:id="68" w:name="b46"/>
      <w:r>
        <w:t xml:space="preserve">Proposal </w:t>
      </w:r>
      <w:r>
        <w:fldChar w:fldCharType="begin"/>
      </w:r>
      <w:r>
        <w:instrText>SEQ Proposal \* ARABIC</w:instrText>
      </w:r>
      <w:r>
        <w:fldChar w:fldCharType="separate"/>
      </w:r>
      <w:r w:rsidR="00484F38">
        <w:rPr>
          <w:noProof/>
        </w:rPr>
        <w:t>19</w:t>
      </w:r>
      <w:r>
        <w:fldChar w:fldCharType="end"/>
      </w:r>
      <w:r>
        <w:t xml:space="preserve">: </w:t>
      </w:r>
      <w:r w:rsidRPr="00433FE2">
        <w:t>For the gap before PSFCH, use CP extension to maintain the right length gap to match the channel access type or keep the COT</w:t>
      </w:r>
      <w:bookmarkEnd w:id="66"/>
      <w:bookmarkEnd w:id="67"/>
      <w:r>
        <w:t xml:space="preserve"> (less than </w:t>
      </w:r>
      <m:oMath>
        <m:r>
          <m:rPr>
            <m:sty m:val="bi"/>
          </m:rPr>
          <w:rPr>
            <w:rFonts w:ascii="Cambria Math" w:hAnsi="Cambria Math"/>
          </w:rPr>
          <m:t>16 μs</m:t>
        </m:r>
      </m:oMath>
      <w:r>
        <w:t>).</w:t>
      </w:r>
      <w:bookmarkEnd w:id="68"/>
    </w:p>
    <w:p w14:paraId="2806E614" w14:textId="77777777" w:rsidR="000238DE" w:rsidRDefault="000238DE" w:rsidP="000238DE">
      <w:pPr>
        <w:jc w:val="center"/>
      </w:pPr>
      <w:r>
        <w:rPr>
          <w:noProof/>
        </w:rPr>
        <w:drawing>
          <wp:inline distT="0" distB="0" distL="0" distR="0" wp14:anchorId="26328F83" wp14:editId="7CB85E9E">
            <wp:extent cx="6119349" cy="1006756"/>
            <wp:effectExtent l="0" t="0" r="0" b="317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73124" cy="1032055"/>
                    </a:xfrm>
                    <a:prstGeom prst="rect">
                      <a:avLst/>
                    </a:prstGeom>
                    <a:noFill/>
                  </pic:spPr>
                </pic:pic>
              </a:graphicData>
            </a:graphic>
          </wp:inline>
        </w:drawing>
      </w:r>
    </w:p>
    <w:p w14:paraId="67FF56F6" w14:textId="76B0947E" w:rsidR="000238DE" w:rsidRPr="007737AB" w:rsidRDefault="000238DE" w:rsidP="005B6DE4">
      <w:pPr>
        <w:pStyle w:val="Caption"/>
        <w:jc w:val="center"/>
        <w:rPr>
          <w:noProof/>
        </w:rPr>
      </w:pPr>
      <w:r>
        <w:t xml:space="preserve">Figure </w:t>
      </w:r>
      <w:r>
        <w:fldChar w:fldCharType="begin"/>
      </w:r>
      <w:r>
        <w:instrText>SEQ Figure \* ARABIC</w:instrText>
      </w:r>
      <w:r>
        <w:fldChar w:fldCharType="separate"/>
      </w:r>
      <w:r w:rsidR="00484F38">
        <w:rPr>
          <w:noProof/>
        </w:rPr>
        <w:t>16</w:t>
      </w:r>
      <w:r>
        <w:fldChar w:fldCharType="end"/>
      </w:r>
      <w:r>
        <w:t>: Close the gap before the PSFCH: a) 25us gap, b)16us gap, c)</w:t>
      </w:r>
      <w:r>
        <w:rPr>
          <w:noProof/>
        </w:rPr>
        <w:t xml:space="preserve"> no CPE</w:t>
      </w:r>
    </w:p>
    <w:p w14:paraId="49B81C52" w14:textId="77777777" w:rsidR="000238DE" w:rsidRPr="00A70CCD" w:rsidRDefault="000238DE" w:rsidP="000238DE">
      <w:pPr>
        <w:pStyle w:val="Heading4"/>
      </w:pPr>
      <w:bookmarkStart w:id="69" w:name="_Ref115260370"/>
      <w:r>
        <w:lastRenderedPageBreak/>
        <w:t xml:space="preserve">Close the gap in the PSFCH </w:t>
      </w:r>
      <w:proofErr w:type="gramStart"/>
      <w:r>
        <w:t>symbol</w:t>
      </w:r>
      <w:bookmarkEnd w:id="69"/>
      <w:proofErr w:type="gramEnd"/>
    </w:p>
    <w:p w14:paraId="3723406B" w14:textId="44E770C6" w:rsidR="000238DE" w:rsidRDefault="000238DE" w:rsidP="000238DE">
      <w:r w:rsidRPr="00E510B3">
        <w:t>For</w:t>
      </w:r>
      <w:r>
        <w:t xml:space="preserve"> the</w:t>
      </w:r>
      <w:r w:rsidRPr="00E510B3">
        <w:t xml:space="preserve"> </w:t>
      </w:r>
      <w:proofErr w:type="spellStart"/>
      <w:r w:rsidRPr="00E510B3">
        <w:t>eMBB</w:t>
      </w:r>
      <w:proofErr w:type="spellEnd"/>
      <w:r w:rsidRPr="00E510B3">
        <w:t xml:space="preserve"> case, the </w:t>
      </w:r>
      <w:proofErr w:type="spellStart"/>
      <w:r w:rsidRPr="00E510B3">
        <w:t>Txer</w:t>
      </w:r>
      <w:proofErr w:type="spellEnd"/>
      <w:r w:rsidRPr="00E510B3">
        <w:t xml:space="preserve"> schedules TBs in a burst and may not expect A</w:t>
      </w:r>
      <w:r>
        <w:t>ck</w:t>
      </w:r>
      <w:r w:rsidRPr="00E510B3">
        <w:t>/N</w:t>
      </w:r>
      <w:r>
        <w:t>ak</w:t>
      </w:r>
      <w:r w:rsidRPr="00E510B3">
        <w:t xml:space="preserve"> at the beginning of the bursts. However, </w:t>
      </w:r>
      <w:r>
        <w:t xml:space="preserve">the PSFCH occasions are common across all links in the network, there could be some un-used PSFCH instances at the beginning of the data burst and could cause COT termination. These PSFCH occasions could potentially be used by other links, but the COT initiating transmitter may or may not transmit/receive PSFCH to/from other SL nodes. If the COT initiator cannot guarantee or assume there is a transmission in the PSFCH occasion with </w:t>
      </w:r>
      <m:oMath>
        <m:r>
          <w:rPr>
            <w:rFonts w:ascii="Cambria Math" w:hAnsi="Cambria Math"/>
          </w:rPr>
          <m:t>≤16us</m:t>
        </m:r>
      </m:oMath>
      <w:r>
        <w:t xml:space="preserve"> gap, either from the COT initiating transmitter or other SL nodes, the COT will be terminated and additional LBT overhead would be undesirable. In </w:t>
      </w:r>
      <w:r w:rsidR="00D654A2">
        <w:fldChar w:fldCharType="begin"/>
      </w:r>
      <w:r w:rsidR="00D654A2">
        <w:instrText xml:space="preserve"> REF _Ref115161450  </w:instrText>
      </w:r>
      <w:r w:rsidR="00D654A2">
        <w:instrText xml:space="preserve">\* MERGEFORMAT </w:instrText>
      </w:r>
      <w:r w:rsidR="00D654A2">
        <w:fldChar w:fldCharType="separate"/>
      </w:r>
      <w:r w:rsidR="00484F38">
        <w:t xml:space="preserve">Figure </w:t>
      </w:r>
      <w:r w:rsidR="00484F38">
        <w:rPr>
          <w:noProof/>
        </w:rPr>
        <w:t>17</w:t>
      </w:r>
      <w:r w:rsidR="00D654A2">
        <w:rPr>
          <w:noProof/>
        </w:rPr>
        <w:fldChar w:fldCharType="end"/>
      </w:r>
      <w:r>
        <w:rPr>
          <w:noProof/>
        </w:rPr>
        <w:t xml:space="preserve"> (upper figure)</w:t>
      </w:r>
      <w:r>
        <w:t>, the COT-initiating UE (UE#0) is transmitting 4 TBs to its receiver. TB #0 and #1 are associated with the 2</w:t>
      </w:r>
      <w:proofErr w:type="gramStart"/>
      <w:r w:rsidRPr="00F273EF">
        <w:rPr>
          <w:vertAlign w:val="superscript"/>
        </w:rPr>
        <w:t>nd</w:t>
      </w:r>
      <w:r>
        <w:t xml:space="preserve">  PSFCH</w:t>
      </w:r>
      <w:proofErr w:type="gramEnd"/>
      <w:r>
        <w:t xml:space="preserve"> instance and the 1</w:t>
      </w:r>
      <w:r w:rsidRPr="00C533BC">
        <w:rPr>
          <w:vertAlign w:val="superscript"/>
        </w:rPr>
        <w:t>st</w:t>
      </w:r>
      <w:r>
        <w:t xml:space="preserve"> PSFCH instance is unused by the UE#0 and its </w:t>
      </w:r>
      <w:proofErr w:type="spellStart"/>
      <w:r>
        <w:t>Rxers</w:t>
      </w:r>
      <w:proofErr w:type="spellEnd"/>
      <w:r>
        <w:t>. Then, the 1</w:t>
      </w:r>
      <w:r w:rsidRPr="00A52437">
        <w:rPr>
          <w:vertAlign w:val="superscript"/>
        </w:rPr>
        <w:t>st</w:t>
      </w:r>
      <w:r>
        <w:t xml:space="preserve"> COT of UE#0 is terminated at the 1</w:t>
      </w:r>
      <w:r w:rsidRPr="00A52437">
        <w:rPr>
          <w:vertAlign w:val="superscript"/>
        </w:rPr>
        <w:t>st</w:t>
      </w:r>
      <w:r>
        <w:t xml:space="preserve"> PSFCH instance and additional LBT or another COT may be required for UE #0 to finish the data burst transmission. </w:t>
      </w:r>
    </w:p>
    <w:p w14:paraId="5E6B1F69" w14:textId="77777777" w:rsidR="000238DE" w:rsidRDefault="000238DE" w:rsidP="000238DE"/>
    <w:p w14:paraId="4EA0F77B" w14:textId="77777777" w:rsidR="000238DE" w:rsidRDefault="000238DE" w:rsidP="000238DE">
      <w:r>
        <w:rPr>
          <w:noProof/>
        </w:rPr>
        <w:drawing>
          <wp:inline distT="0" distB="0" distL="0" distR="0" wp14:anchorId="4812BEEC" wp14:editId="12333064">
            <wp:extent cx="6254496" cy="1027361"/>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1042F896" w14:textId="77777777" w:rsidR="000238DE" w:rsidRDefault="000238DE" w:rsidP="000238DE">
      <w:pPr>
        <w:pStyle w:val="Caption"/>
      </w:pPr>
    </w:p>
    <w:p w14:paraId="7447503B" w14:textId="77777777" w:rsidR="000238DE" w:rsidRDefault="000238DE" w:rsidP="000238DE">
      <w:pPr>
        <w:pStyle w:val="Caption"/>
      </w:pPr>
      <w:r>
        <w:rPr>
          <w:noProof/>
        </w:rPr>
        <w:drawing>
          <wp:inline distT="0" distB="0" distL="0" distR="0" wp14:anchorId="50D418D6" wp14:editId="73C99F88">
            <wp:extent cx="5959929" cy="167813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33195" cy="1726925"/>
                    </a:xfrm>
                    <a:prstGeom prst="rect">
                      <a:avLst/>
                    </a:prstGeom>
                    <a:noFill/>
                  </pic:spPr>
                </pic:pic>
              </a:graphicData>
            </a:graphic>
          </wp:inline>
        </w:drawing>
      </w:r>
    </w:p>
    <w:p w14:paraId="6EDDDB0C" w14:textId="223FCEED" w:rsidR="000238DE" w:rsidRDefault="000238DE" w:rsidP="000238DE">
      <w:pPr>
        <w:pStyle w:val="Caption"/>
        <w:jc w:val="center"/>
      </w:pPr>
      <w:bookmarkStart w:id="70" w:name="_Ref115161450"/>
      <w:r>
        <w:t xml:space="preserve">Figure </w:t>
      </w:r>
      <w:r>
        <w:fldChar w:fldCharType="begin"/>
      </w:r>
      <w:r>
        <w:instrText>SEQ Figure \* ARABIC</w:instrText>
      </w:r>
      <w:r>
        <w:fldChar w:fldCharType="separate"/>
      </w:r>
      <w:r w:rsidR="00484F38">
        <w:rPr>
          <w:noProof/>
        </w:rPr>
        <w:t>17</w:t>
      </w:r>
      <w:r>
        <w:fldChar w:fldCharType="end"/>
      </w:r>
      <w:bookmarkEnd w:id="70"/>
      <w:r>
        <w:t>: Unused PSFCH instances causes termination of COT (upper figure). PSFCH-like signals can be used to retain continue the COT (lower figure)</w:t>
      </w:r>
    </w:p>
    <w:p w14:paraId="50293FB0" w14:textId="2549E9E5" w:rsidR="000238DE" w:rsidRDefault="000238DE" w:rsidP="000238DE">
      <w:pPr>
        <w:pStyle w:val="Caption"/>
      </w:pPr>
      <w:bookmarkStart w:id="71" w:name="_Toc115154385"/>
      <w:bookmarkStart w:id="72" w:name="_Toc115154746"/>
      <w:bookmarkStart w:id="73" w:name="b47"/>
      <w:r>
        <w:t xml:space="preserve">Observation </w:t>
      </w:r>
      <w:r>
        <w:fldChar w:fldCharType="begin"/>
      </w:r>
      <w:r>
        <w:instrText>SEQ Observation \* ARABIC</w:instrText>
      </w:r>
      <w:r>
        <w:fldChar w:fldCharType="separate"/>
      </w:r>
      <w:r w:rsidR="00484F38">
        <w:rPr>
          <w:noProof/>
        </w:rPr>
        <w:t>25</w:t>
      </w:r>
      <w:r>
        <w:fldChar w:fldCharType="end"/>
      </w:r>
      <w:r>
        <w:t xml:space="preserve">: </w:t>
      </w:r>
      <w:r w:rsidRPr="00E61634">
        <w:t xml:space="preserve"> If there exists an unused PSFCH instance in the middle of data burst, additional </w:t>
      </w:r>
      <w:r>
        <w:t xml:space="preserve">type-1 </w:t>
      </w:r>
      <w:r w:rsidRPr="00E61634">
        <w:t xml:space="preserve">LBT may be required </w:t>
      </w:r>
      <w:r>
        <w:t>by</w:t>
      </w:r>
      <w:r w:rsidRPr="00E61634">
        <w:t xml:space="preserve"> SL </w:t>
      </w:r>
      <w:r>
        <w:t>transmitter</w:t>
      </w:r>
      <w:r w:rsidRPr="00E61634">
        <w:t xml:space="preserve"> to continue the remaining transmission</w:t>
      </w:r>
      <w:bookmarkEnd w:id="71"/>
      <w:bookmarkEnd w:id="72"/>
      <w:r>
        <w:t>.</w:t>
      </w:r>
    </w:p>
    <w:p w14:paraId="597D252B" w14:textId="5C50549A" w:rsidR="000238DE" w:rsidRDefault="000238DE" w:rsidP="000238DE">
      <w:pPr>
        <w:pStyle w:val="Caption"/>
      </w:pPr>
      <w:bookmarkStart w:id="74" w:name="_Toc115154386"/>
      <w:bookmarkStart w:id="75" w:name="_Toc115154747"/>
      <w:bookmarkStart w:id="76" w:name="b48"/>
      <w:bookmarkEnd w:id="73"/>
      <w:r>
        <w:t xml:space="preserve">Observation </w:t>
      </w:r>
      <w:r>
        <w:fldChar w:fldCharType="begin"/>
      </w:r>
      <w:r>
        <w:instrText>SEQ Observation \* ARABIC</w:instrText>
      </w:r>
      <w:r>
        <w:fldChar w:fldCharType="separate"/>
      </w:r>
      <w:r w:rsidR="00484F38">
        <w:rPr>
          <w:noProof/>
        </w:rPr>
        <w:t>26</w:t>
      </w:r>
      <w:r>
        <w:fldChar w:fldCharType="end"/>
      </w:r>
      <w:r>
        <w:t xml:space="preserve">: </w:t>
      </w:r>
      <w:r w:rsidRPr="00D03D14">
        <w:t xml:space="preserve">If the </w:t>
      </w:r>
      <w:r>
        <w:t>COT-initiating transmitter could transmit</w:t>
      </w:r>
      <w:r w:rsidRPr="00D03D14">
        <w:t xml:space="preserve"> or its </w:t>
      </w:r>
      <w:r>
        <w:t>receiver could be scheduled to</w:t>
      </w:r>
      <w:r w:rsidRPr="00D03D14">
        <w:t xml:space="preserve"> transmit some signals at the unused PSFCH instances, we can reduce the LBT overhead</w:t>
      </w:r>
      <w:bookmarkEnd w:id="74"/>
      <w:bookmarkEnd w:id="75"/>
      <w:r>
        <w:t>.</w:t>
      </w:r>
    </w:p>
    <w:p w14:paraId="3107C17B" w14:textId="7F81FAF9" w:rsidR="000238DE" w:rsidRDefault="000238DE" w:rsidP="000238DE">
      <w:pPr>
        <w:rPr>
          <w:b/>
          <w:bCs/>
        </w:rPr>
      </w:pPr>
      <w:bookmarkStart w:id="77" w:name="_Toc115154426"/>
      <w:bookmarkStart w:id="78" w:name="_Toc115154787"/>
      <w:bookmarkStart w:id="79" w:name="b49"/>
      <w:bookmarkEnd w:id="76"/>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484F38">
        <w:rPr>
          <w:b/>
          <w:bCs/>
          <w:noProof/>
        </w:rPr>
        <w:t>20</w:t>
      </w:r>
      <w:r w:rsidRPr="003C77D9">
        <w:rPr>
          <w:b/>
          <w:bCs/>
        </w:rPr>
        <w:fldChar w:fldCharType="end"/>
      </w:r>
      <w:r w:rsidRPr="003C77D9">
        <w:rPr>
          <w:b/>
          <w:bCs/>
        </w:rPr>
        <w:t xml:space="preserve">: </w:t>
      </w:r>
      <w:r>
        <w:rPr>
          <w:b/>
          <w:bCs/>
        </w:rPr>
        <w:t xml:space="preserve">Support PSFCH-like padding signal to fill the PSFCH symbol when the COT initiating UE is neither sending nor expecting to receive a </w:t>
      </w:r>
      <w:proofErr w:type="gramStart"/>
      <w:r>
        <w:rPr>
          <w:b/>
          <w:bCs/>
        </w:rPr>
        <w:t>PSFCG</w:t>
      </w:r>
      <w:proofErr w:type="gramEnd"/>
    </w:p>
    <w:p w14:paraId="119663E1" w14:textId="77777777" w:rsidR="000238DE" w:rsidRDefault="000238DE">
      <w:pPr>
        <w:pStyle w:val="ListParagraph"/>
        <w:numPr>
          <w:ilvl w:val="0"/>
          <w:numId w:val="29"/>
        </w:numPr>
        <w:rPr>
          <w:b/>
          <w:bCs/>
        </w:rPr>
      </w:pPr>
      <w:r>
        <w:rPr>
          <w:b/>
          <w:bCs/>
        </w:rPr>
        <w:t>FFS: the case where the COT initiator UE transmits the PSFCH-like padding signal</w:t>
      </w:r>
      <w:bookmarkEnd w:id="77"/>
      <w:bookmarkEnd w:id="78"/>
    </w:p>
    <w:p w14:paraId="51825A32" w14:textId="77777777" w:rsidR="000238DE" w:rsidRPr="00875A4E" w:rsidRDefault="000238DE">
      <w:pPr>
        <w:pStyle w:val="ListParagraph"/>
        <w:numPr>
          <w:ilvl w:val="0"/>
          <w:numId w:val="29"/>
        </w:numPr>
        <w:rPr>
          <w:b/>
          <w:bCs/>
        </w:rPr>
      </w:pPr>
      <w:r>
        <w:rPr>
          <w:b/>
          <w:bCs/>
        </w:rPr>
        <w:t>FFS: the case where the COT initiating UE can trigger a receiving UE to send a PSFCH-like padding signal</w:t>
      </w:r>
    </w:p>
    <w:bookmarkEnd w:id="79"/>
    <w:p w14:paraId="10CB177E" w14:textId="3C5D24BC" w:rsidR="000238DE" w:rsidRDefault="000238DE" w:rsidP="000238DE">
      <w:pPr>
        <w:pStyle w:val="Heading5"/>
      </w:pPr>
      <w:r>
        <w:t xml:space="preserve">PSFCH response in wideband COT </w:t>
      </w:r>
      <w:proofErr w:type="gramStart"/>
      <w:r>
        <w:t>sharing</w:t>
      </w:r>
      <w:proofErr w:type="gramEnd"/>
    </w:p>
    <w:p w14:paraId="5A5102C1" w14:textId="5F48F96E" w:rsidR="000238DE" w:rsidRPr="00875A4E" w:rsidRDefault="000238DE" w:rsidP="000238DE">
      <w:pPr>
        <w:pStyle w:val="Caption"/>
        <w:rPr>
          <w:b w:val="0"/>
          <w:bCs w:val="0"/>
        </w:rPr>
      </w:pPr>
      <w:r w:rsidRPr="00875A4E">
        <w:rPr>
          <w:b w:val="0"/>
          <w:bCs w:val="0"/>
        </w:rPr>
        <w:t xml:space="preserve">In a wideband COT (multiple RB sets), the COT initiating UE may want to resume transmissions after its receivers transmit PSFCHs over the PSFCH symbols. In some cases, the receiving UE will occupy only part of the RB sets based on the PSSCH to PSFCH mapping, in which case the initiator UE cannot resume transmissions on the other RB sets. </w:t>
      </w:r>
      <w:r w:rsidR="00CF090A">
        <w:rPr>
          <w:b w:val="0"/>
          <w:bCs w:val="0"/>
        </w:rPr>
        <w:t xml:space="preserve">Similarly, when the COT initiating UE </w:t>
      </w:r>
      <w:r w:rsidR="00990C86">
        <w:rPr>
          <w:b w:val="0"/>
          <w:bCs w:val="0"/>
        </w:rPr>
        <w:t xml:space="preserve">wants to perform </w:t>
      </w:r>
      <w:proofErr w:type="spellStart"/>
      <w:r w:rsidR="00990C86">
        <w:rPr>
          <w:b w:val="0"/>
          <w:bCs w:val="0"/>
        </w:rPr>
        <w:t>MCSt</w:t>
      </w:r>
      <w:proofErr w:type="spellEnd"/>
      <w:r w:rsidR="00A80C9D">
        <w:rPr>
          <w:b w:val="0"/>
          <w:bCs w:val="0"/>
        </w:rPr>
        <w:t xml:space="preserve"> over a wideband</w:t>
      </w:r>
      <w:r w:rsidR="005447F9">
        <w:rPr>
          <w:b w:val="0"/>
          <w:bCs w:val="0"/>
        </w:rPr>
        <w:t>, and</w:t>
      </w:r>
      <w:r w:rsidR="00BA29AC">
        <w:rPr>
          <w:b w:val="0"/>
          <w:bCs w:val="0"/>
        </w:rPr>
        <w:t xml:space="preserve"> </w:t>
      </w:r>
      <w:r w:rsidR="00F63520">
        <w:rPr>
          <w:b w:val="0"/>
          <w:bCs w:val="0"/>
        </w:rPr>
        <w:t>a PSFCH occasion occur</w:t>
      </w:r>
      <w:r w:rsidR="00A96D6E">
        <w:rPr>
          <w:b w:val="0"/>
          <w:bCs w:val="0"/>
        </w:rPr>
        <w:t>, i</w:t>
      </w:r>
      <w:r w:rsidR="003522ED">
        <w:rPr>
          <w:b w:val="0"/>
          <w:bCs w:val="0"/>
        </w:rPr>
        <w:t>f the initiator performs a PSFCH transmission on only a pa</w:t>
      </w:r>
      <w:r w:rsidR="00E969F8">
        <w:rPr>
          <w:b w:val="0"/>
          <w:bCs w:val="0"/>
        </w:rPr>
        <w:t xml:space="preserve">rt of the wideband </w:t>
      </w:r>
      <w:r w:rsidR="00442615">
        <w:rPr>
          <w:b w:val="0"/>
          <w:bCs w:val="0"/>
        </w:rPr>
        <w:t xml:space="preserve">(a subset of the RB sets) </w:t>
      </w:r>
      <w:r w:rsidR="00E969F8">
        <w:rPr>
          <w:b w:val="0"/>
          <w:bCs w:val="0"/>
        </w:rPr>
        <w:t>the COT might be lost i</w:t>
      </w:r>
      <w:r w:rsidR="007C21F1">
        <w:rPr>
          <w:b w:val="0"/>
          <w:bCs w:val="0"/>
        </w:rPr>
        <w:t>n some parts of the wideband COT (the other RB sets)</w:t>
      </w:r>
      <w:r w:rsidR="00F55801">
        <w:rPr>
          <w:b w:val="0"/>
          <w:bCs w:val="0"/>
        </w:rPr>
        <w:t>.</w:t>
      </w:r>
      <w:r w:rsidR="00E969F8">
        <w:rPr>
          <w:b w:val="0"/>
          <w:bCs w:val="0"/>
        </w:rPr>
        <w:t xml:space="preserve"> </w:t>
      </w:r>
      <w:r w:rsidRPr="00875A4E">
        <w:rPr>
          <w:b w:val="0"/>
          <w:bCs w:val="0"/>
        </w:rPr>
        <w:t>It may be needed for the PSFCH transmitters to redundantly transmit PSFCH-like padding signals over the other RB sets to ensure that the initiator can resume transmissions over the wideband COT.</w:t>
      </w:r>
    </w:p>
    <w:p w14:paraId="70E398FA" w14:textId="357C3647" w:rsidR="000238DE" w:rsidRDefault="000238DE" w:rsidP="000238DE">
      <w:pPr>
        <w:pStyle w:val="Caption"/>
      </w:pPr>
      <w:bookmarkStart w:id="80" w:name="b51"/>
      <w:r>
        <w:t xml:space="preserve">Observation </w:t>
      </w:r>
      <w:r>
        <w:fldChar w:fldCharType="begin"/>
      </w:r>
      <w:r>
        <w:instrText>SEQ Observation \* ARABIC</w:instrText>
      </w:r>
      <w:r>
        <w:fldChar w:fldCharType="separate"/>
      </w:r>
      <w:r w:rsidR="00484F38">
        <w:rPr>
          <w:noProof/>
        </w:rPr>
        <w:t>27</w:t>
      </w:r>
      <w:r>
        <w:fldChar w:fldCharType="end"/>
      </w:r>
      <w:r>
        <w:t xml:space="preserve">: </w:t>
      </w:r>
      <w:r w:rsidR="00CB5E2B">
        <w:t>When a</w:t>
      </w:r>
      <w:r w:rsidR="00B1168B">
        <w:t xml:space="preserve"> PSFCH occasion occurs in a wideband COT</w:t>
      </w:r>
      <w:r w:rsidR="00F95BF4">
        <w:t xml:space="preserve"> (multiple RB sets)</w:t>
      </w:r>
      <w:r w:rsidR="000F76CC">
        <w:t>, if PSFCH(s) are transmitted only in the frequency resources associated with the PSSCH</w:t>
      </w:r>
      <w:r w:rsidR="00500AE9">
        <w:t xml:space="preserve">, </w:t>
      </w:r>
      <w:r w:rsidR="006233CC">
        <w:t>the COT might be lost in some RB sets</w:t>
      </w:r>
      <w:r w:rsidR="00BE72FE">
        <w:t xml:space="preserve">. </w:t>
      </w:r>
      <w:r w:rsidR="00C77F93">
        <w:t xml:space="preserve"> </w:t>
      </w:r>
    </w:p>
    <w:p w14:paraId="58379030" w14:textId="133E7C09" w:rsidR="00A810AB" w:rsidRDefault="00DE6825" w:rsidP="00DE6825">
      <w:pPr>
        <w:pStyle w:val="Caption"/>
      </w:pPr>
      <w:bookmarkStart w:id="81" w:name="b52"/>
      <w:bookmarkEnd w:id="80"/>
      <w:r>
        <w:lastRenderedPageBreak/>
        <w:t xml:space="preserve">Proposal </w:t>
      </w:r>
      <w:r w:rsidR="00D654A2">
        <w:fldChar w:fldCharType="begin"/>
      </w:r>
      <w:r w:rsidR="00D654A2">
        <w:instrText xml:space="preserve"> SEQ Proposal \* ARABIC </w:instrText>
      </w:r>
      <w:r w:rsidR="00D654A2">
        <w:fldChar w:fldCharType="separate"/>
      </w:r>
      <w:r w:rsidR="00484F38">
        <w:rPr>
          <w:noProof/>
        </w:rPr>
        <w:t>21</w:t>
      </w:r>
      <w:r w:rsidR="00D654A2">
        <w:rPr>
          <w:noProof/>
        </w:rPr>
        <w:fldChar w:fldCharType="end"/>
      </w:r>
      <w:r>
        <w:t xml:space="preserve">: </w:t>
      </w:r>
      <w:r w:rsidRPr="0013067F">
        <w:t>A</w:t>
      </w:r>
      <w:r>
        <w:t xml:space="preserve"> PSFCH transmission in the context of a wideband COT occupying more RB-sets than the associated PSSCH transmission, is allowed to transmit PSFCH-like RB-set padding signal in the additional RB-set(s) to hold the wideband COT. </w:t>
      </w:r>
    </w:p>
    <w:p w14:paraId="05EC6AA0" w14:textId="30E72883" w:rsidR="00DE6825" w:rsidRPr="00DE6825" w:rsidRDefault="00A810AB" w:rsidP="00890D47">
      <w:pPr>
        <w:pStyle w:val="Caption"/>
        <w:numPr>
          <w:ilvl w:val="0"/>
          <w:numId w:val="38"/>
        </w:numPr>
      </w:pPr>
      <w:r>
        <w:t xml:space="preserve">FFS: </w:t>
      </w:r>
      <w:r w:rsidR="00DE6825">
        <w:t>The resources used by the padding signal could be PSFCH resources or system-wide configured (i.e., common) resources</w:t>
      </w:r>
    </w:p>
    <w:bookmarkEnd w:id="81"/>
    <w:p w14:paraId="50E3EE25" w14:textId="77777777" w:rsidR="000238DE" w:rsidRDefault="000238DE" w:rsidP="000238DE">
      <w:pPr>
        <w:rPr>
          <w:b/>
          <w:bCs/>
        </w:rPr>
      </w:pPr>
      <w:r w:rsidRPr="00F62842">
        <w:rPr>
          <w:b/>
          <w:bCs/>
          <w:noProof/>
        </w:rPr>
        <w:drawing>
          <wp:inline distT="0" distB="0" distL="0" distR="0" wp14:anchorId="18FA23C9" wp14:editId="4F3BA7C4">
            <wp:extent cx="6332220" cy="1738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332220" cy="1738630"/>
                    </a:xfrm>
                    <a:prstGeom prst="rect">
                      <a:avLst/>
                    </a:prstGeom>
                  </pic:spPr>
                </pic:pic>
              </a:graphicData>
            </a:graphic>
          </wp:inline>
        </w:drawing>
      </w:r>
    </w:p>
    <w:p w14:paraId="5333E4B8" w14:textId="75441679" w:rsidR="000238DE" w:rsidRPr="00F62842" w:rsidRDefault="000238DE" w:rsidP="000238DE">
      <w:pPr>
        <w:pStyle w:val="Caption"/>
        <w:jc w:val="center"/>
      </w:pPr>
      <w:r>
        <w:t xml:space="preserve">Figure </w:t>
      </w:r>
      <w:r>
        <w:fldChar w:fldCharType="begin"/>
      </w:r>
      <w:r>
        <w:instrText>SEQ Figure \* ARABIC</w:instrText>
      </w:r>
      <w:r>
        <w:fldChar w:fldCharType="separate"/>
      </w:r>
      <w:r w:rsidR="00484F38">
        <w:rPr>
          <w:noProof/>
        </w:rPr>
        <w:t>18</w:t>
      </w:r>
      <w:r>
        <w:fldChar w:fldCharType="end"/>
      </w:r>
      <w:r>
        <w:t xml:space="preserve">: </w:t>
      </w:r>
      <w:r w:rsidR="008B52BE">
        <w:t xml:space="preserve">Example of </w:t>
      </w:r>
      <w:r>
        <w:t>PSFCH response over wideband shared COT. Behavior without PSFCH repetition (left figure) and with PSFCH repetition (right figure).</w:t>
      </w:r>
    </w:p>
    <w:p w14:paraId="08DA5A89" w14:textId="77777777" w:rsidR="000238DE" w:rsidRPr="005D3CB4" w:rsidRDefault="000238DE" w:rsidP="000238DE">
      <w:pPr>
        <w:pStyle w:val="Heading2"/>
      </w:pPr>
      <w:r>
        <w:t>Other enhancements</w:t>
      </w:r>
    </w:p>
    <w:p w14:paraId="3BCFFEA1" w14:textId="77777777" w:rsidR="000238DE" w:rsidRDefault="000238DE" w:rsidP="000238DE">
      <w:pPr>
        <w:pStyle w:val="Heading3"/>
      </w:pPr>
      <w:bookmarkStart w:id="82" w:name="_Ref127521554"/>
      <w:r>
        <w:t>Mode 2: LBT parameters and Selection window</w:t>
      </w:r>
      <w:bookmarkEnd w:id="82"/>
    </w:p>
    <w:p w14:paraId="35683D8E" w14:textId="77777777" w:rsidR="000238DE" w:rsidRPr="009F557C" w:rsidRDefault="000238DE" w:rsidP="000238DE">
      <w:r w:rsidRPr="009F557C">
        <w:t>In R16/17 NR SL Mode 2 resource</w:t>
      </w:r>
      <w:r>
        <w:t xml:space="preserve"> selection, PHY generates candidate resources over a selection window parametrized by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which are implementation parameters constrained by per-SCS processing time and PDB of the data (</w:t>
      </w:r>
      <m:oMath>
        <m:r>
          <w:rPr>
            <w:rFonts w:ascii="Cambria Math" w:hAnsi="Cambria Math"/>
          </w:rPr>
          <m:t>0≤</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≤PDB</m:t>
        </m:r>
      </m:oMath>
      <w:r>
        <w:t xml:space="preserve">). While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=5</m:t>
        </m:r>
      </m:oMath>
      <w:r>
        <w:t xml:space="preserve"> slots for 30 KHz SCS, the random counter for Type 1 channel access for CAPC </w:t>
      </w:r>
      <m:oMath>
        <m:r>
          <w:rPr>
            <w:rFonts w:ascii="Cambria Math" w:hAnsi="Cambria Math"/>
          </w:rPr>
          <m:t>p=3</m:t>
        </m:r>
      </m:oMath>
      <w:r>
        <w:t xml:space="preserve"> could be as long as 19 slots (19 slots is the length without considering potential CCA </w:t>
      </w:r>
      <w:proofErr w:type="gramStart"/>
      <w:r>
        <w:t>failures, and</w:t>
      </w:r>
      <w:proofErr w:type="gramEnd"/>
      <w:r>
        <w:t xml:space="preserve"> resulting delay to complete the procedure).</w:t>
      </w:r>
    </w:p>
    <w:p w14:paraId="7B0E4CF8" w14:textId="436720F2" w:rsidR="000238DE" w:rsidRPr="003A20FD" w:rsidRDefault="000238DE" w:rsidP="000238DE">
      <w:pPr>
        <w:pStyle w:val="Caption"/>
      </w:pPr>
      <w:bookmarkStart w:id="83" w:name="b53"/>
      <w:r>
        <w:t xml:space="preserve">Observation </w:t>
      </w:r>
      <w:r>
        <w:fldChar w:fldCharType="begin"/>
      </w:r>
      <w:r>
        <w:instrText>SEQ Observation \* ARABIC</w:instrText>
      </w:r>
      <w:r>
        <w:fldChar w:fldCharType="separate"/>
      </w:r>
      <w:r w:rsidR="00484F38">
        <w:rPr>
          <w:noProof/>
        </w:rPr>
        <w:t>28</w:t>
      </w:r>
      <w:r>
        <w:fldChar w:fldCharType="end"/>
      </w:r>
      <w:r>
        <w:t>: In legacy NR SL Mode 2, the r</w:t>
      </w:r>
      <w:r w:rsidRPr="00912DB2">
        <w:t xml:space="preserve">esource selection window </w:t>
      </w:r>
      <w:r>
        <w:t xml:space="preserve">does not </w:t>
      </w:r>
      <w:proofErr w:type="gramStart"/>
      <w:r>
        <w:t>take into account</w:t>
      </w:r>
      <w:proofErr w:type="gramEnd"/>
      <w:r w:rsidRPr="00912DB2">
        <w:t xml:space="preserve"> LBT parameters</w:t>
      </w:r>
      <w:r>
        <w:t xml:space="preserve">. Therefore, </w:t>
      </w:r>
      <w:r w:rsidRPr="00912DB2">
        <w:t>it is possible that a resource is selected before LBT can be completed even for the smallest value of CW</w:t>
      </w:r>
      <w:r>
        <w:t>.</w:t>
      </w:r>
    </w:p>
    <w:bookmarkEnd w:id="83"/>
    <w:p w14:paraId="6EABC4DF" w14:textId="54CC6B45" w:rsidR="000238DE" w:rsidRPr="0024228E" w:rsidRDefault="000238DE" w:rsidP="000238DE">
      <w:r w:rsidRPr="0024228E">
        <w:t xml:space="preserve">In mode 2 resource selection for SL-U, PHY could use the priority information conveyed by MAC when triggering resource selection to determine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24228E">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24228E">
        <w:t xml:space="preserve"> based on LBT parameters. For example, PHY could use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24228E">
        <w:t xml:space="preserve"> to map to a CAPC level </w:t>
      </w:r>
      <m:oMath>
        <m:r>
          <w:rPr>
            <w:rFonts w:ascii="Cambria Math" w:hAnsi="Cambria Math"/>
          </w:rPr>
          <m:t>p</m:t>
        </m:r>
      </m:oMath>
      <w:r w:rsidRPr="0024228E">
        <w:t xml:space="preserve">, and determine an offset </w:t>
      </w:r>
      <w:r w:rsidR="00763C2D" w:rsidRPr="0024228E">
        <w:t>for the earliest selectable resource</w:t>
      </w:r>
      <w:r w:rsidRPr="0024228E">
        <w:t xml:space="preserve"> according to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24228E">
        <w:t xml:space="preserve">. Another option is that PHY </w:t>
      </w:r>
      <w:r w:rsidR="002F231A" w:rsidRPr="0024228E">
        <w:rPr>
          <w:rStyle w:val="cf01"/>
          <w:rFonts w:ascii="Times New Roman" w:hAnsi="Times New Roman" w:cs="Times New Roman"/>
        </w:rPr>
        <w:t>determines the offset based on the actual backoff counter value randomly selected by the LBT procedure</w:t>
      </w:r>
      <w:r w:rsidRPr="0024228E">
        <w:t xml:space="preserve">. In </w:t>
      </w:r>
      <w:r w:rsidRPr="0024228E">
        <w:fldChar w:fldCharType="begin"/>
      </w:r>
      <w:r w:rsidRPr="0024228E">
        <w:instrText xml:space="preserve"> REF _Ref127443605 \h </w:instrText>
      </w:r>
      <w:r w:rsidR="0024228E">
        <w:instrText xml:space="preserve"> \* MERGEFORMAT </w:instrText>
      </w:r>
      <w:r w:rsidRPr="0024228E">
        <w:fldChar w:fldCharType="separate"/>
      </w:r>
      <w:r w:rsidR="00484F38">
        <w:t xml:space="preserve">Figure </w:t>
      </w:r>
      <w:r w:rsidR="00484F38">
        <w:rPr>
          <w:noProof/>
        </w:rPr>
        <w:t>19</w:t>
      </w:r>
      <w:r w:rsidRPr="0024228E">
        <w:fldChar w:fldCharType="end"/>
      </w:r>
      <w:r w:rsidRPr="0024228E">
        <w:t xml:space="preserve"> we display in an example the offsetting the resource selection window by a time </w:t>
      </w:r>
      <m:oMath>
        <m:sSub>
          <m:sSubPr>
            <m:ctrlPr>
              <w:rPr>
                <w:rFonts w:ascii="Cambria Math" w:hAnsi="Cambria Math"/>
                <w:i/>
              </w:rPr>
            </m:ctrlPr>
          </m:sSubPr>
          <m:e>
            <m:r>
              <w:rPr>
                <w:rFonts w:ascii="Cambria Math" w:hAnsi="Cambria Math"/>
              </w:rPr>
              <m:t>T</m:t>
            </m:r>
          </m:e>
          <m:sub>
            <m:r>
              <w:rPr>
                <w:rFonts w:ascii="Cambria Math" w:hAnsi="Cambria Math"/>
              </w:rPr>
              <m:t>LBT</m:t>
            </m:r>
          </m:sub>
        </m:sSub>
      </m:oMath>
      <w:r w:rsidRPr="0024228E">
        <w:t xml:space="preserve"> based on LBT parameters.</w:t>
      </w:r>
    </w:p>
    <w:p w14:paraId="4EAC85BD" w14:textId="77777777" w:rsidR="000238DE" w:rsidRDefault="000238DE" w:rsidP="000238DE">
      <w:pPr>
        <w:jc w:val="center"/>
      </w:pPr>
      <w:r w:rsidRPr="008C5B69">
        <w:rPr>
          <w:noProof/>
        </w:rPr>
        <w:drawing>
          <wp:inline distT="0" distB="0" distL="0" distR="0" wp14:anchorId="3E9FEA90" wp14:editId="17F6606B">
            <wp:extent cx="6332220" cy="1348740"/>
            <wp:effectExtent l="0" t="0" r="0" b="381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332220" cy="1348740"/>
                    </a:xfrm>
                    <a:prstGeom prst="rect">
                      <a:avLst/>
                    </a:prstGeom>
                  </pic:spPr>
                </pic:pic>
              </a:graphicData>
            </a:graphic>
          </wp:inline>
        </w:drawing>
      </w:r>
    </w:p>
    <w:p w14:paraId="4B937EB3" w14:textId="2AB08679" w:rsidR="000238DE" w:rsidRPr="00875A4E" w:rsidRDefault="000238DE" w:rsidP="000238DE">
      <w:pPr>
        <w:pStyle w:val="Caption"/>
        <w:jc w:val="center"/>
      </w:pPr>
      <w:bookmarkStart w:id="84" w:name="_Ref127443605"/>
      <w:r>
        <w:t xml:space="preserve">Figure </w:t>
      </w:r>
      <w:r w:rsidR="00D654A2">
        <w:fldChar w:fldCharType="begin"/>
      </w:r>
      <w:r w:rsidR="00D654A2">
        <w:instrText xml:space="preserve"> SEQ Figure \* ARABIC </w:instrText>
      </w:r>
      <w:r w:rsidR="00D654A2">
        <w:fldChar w:fldCharType="separate"/>
      </w:r>
      <w:r w:rsidR="00484F38">
        <w:rPr>
          <w:noProof/>
        </w:rPr>
        <w:t>19</w:t>
      </w:r>
      <w:r w:rsidR="00D654A2">
        <w:rPr>
          <w:noProof/>
        </w:rPr>
        <w:fldChar w:fldCharType="end"/>
      </w:r>
      <w:bookmarkEnd w:id="84"/>
      <w:r>
        <w:t>: Example Mode 2 resource selection with a selection window not considering LBT duration (left figure) and considering LBT duration (right figure).</w:t>
      </w:r>
    </w:p>
    <w:p w14:paraId="7470671A" w14:textId="5FADE24A" w:rsidR="000238DE" w:rsidRDefault="000238DE" w:rsidP="000238DE">
      <w:pPr>
        <w:rPr>
          <w:b/>
          <w:bCs/>
        </w:rPr>
      </w:pPr>
      <w:bookmarkStart w:id="85" w:name="b54"/>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484F38">
        <w:rPr>
          <w:b/>
          <w:bCs/>
          <w:noProof/>
        </w:rPr>
        <w:t>22</w:t>
      </w:r>
      <w:r w:rsidRPr="003C77D9">
        <w:rPr>
          <w:b/>
          <w:bCs/>
        </w:rPr>
        <w:fldChar w:fldCharType="end"/>
      </w:r>
      <w:r w:rsidRPr="003C77D9">
        <w:rPr>
          <w:b/>
          <w:bCs/>
        </w:rPr>
        <w:t>:</w:t>
      </w:r>
      <w:r>
        <w:rPr>
          <w:b/>
          <w:bCs/>
        </w:rPr>
        <w:t xml:space="preserve"> Support </w:t>
      </w:r>
      <w:r w:rsidRPr="00EC4903">
        <w:rPr>
          <w:b/>
          <w:bCs/>
        </w:rPr>
        <w:t>offsetting</w:t>
      </w:r>
      <w:r>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Pr>
          <w:b/>
          <w:bCs/>
        </w:rPr>
        <w:t xml:space="preserve"> based also on LBT parameters. RAN 1 can consider the following as offsets:</w:t>
      </w:r>
    </w:p>
    <w:p w14:paraId="173034A1" w14:textId="6E9FEA1A" w:rsidR="000238DE" w:rsidRPr="00752674" w:rsidRDefault="000238DE">
      <w:pPr>
        <w:pStyle w:val="ListParagraph"/>
        <w:numPr>
          <w:ilvl w:val="0"/>
          <w:numId w:val="27"/>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or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sidR="00C70031">
        <w:rPr>
          <w:b/>
          <w:bCs/>
        </w:rPr>
        <w:t>)</w:t>
      </w:r>
      <w:r>
        <w:rPr>
          <w:b/>
          <w:bCs/>
        </w:rPr>
        <w:t>.</w:t>
      </w:r>
      <w:r w:rsidRPr="00003EC1">
        <w:rPr>
          <w:b/>
          <w:bCs/>
        </w:rPr>
        <w:t xml:space="preserve"> </w:t>
      </w:r>
    </w:p>
    <w:bookmarkEnd w:id="85"/>
    <w:p w14:paraId="2F5FB26C" w14:textId="77777777" w:rsidR="000238DE" w:rsidRDefault="000238DE" w:rsidP="000238DE">
      <w:pPr>
        <w:pStyle w:val="Heading3"/>
      </w:pPr>
      <w:r>
        <w:lastRenderedPageBreak/>
        <w:t xml:space="preserve">Mode 1: LBT failure report to </w:t>
      </w:r>
      <w:proofErr w:type="spellStart"/>
      <w:r>
        <w:t>gNB</w:t>
      </w:r>
      <w:proofErr w:type="spellEnd"/>
    </w:p>
    <w:p w14:paraId="054C99FA" w14:textId="518FDDD6" w:rsidR="000238DE" w:rsidRDefault="000238DE" w:rsidP="000238DE">
      <w:pPr>
        <w:rPr>
          <w:lang w:val="en-GB"/>
        </w:rPr>
      </w:pPr>
      <w:r>
        <w:rPr>
          <w:lang w:val="en-GB"/>
        </w:rPr>
        <w:t xml:space="preserve">The WID </w:t>
      </w:r>
      <w:r>
        <w:rPr>
          <w:lang w:val="en-GB"/>
        </w:rPr>
        <w:fldChar w:fldCharType="begin"/>
      </w:r>
      <w:r>
        <w:rPr>
          <w:lang w:val="en-GB"/>
        </w:rPr>
        <w:instrText xml:space="preserve"> REF _Ref111181298 \r \h  \* MERGEFORMAT </w:instrText>
      </w:r>
      <w:r>
        <w:rPr>
          <w:lang w:val="en-GB"/>
        </w:rPr>
      </w:r>
      <w:r>
        <w:rPr>
          <w:lang w:val="en-GB"/>
        </w:rPr>
        <w:fldChar w:fldCharType="separate"/>
      </w:r>
      <w:r w:rsidR="00484F38">
        <w:rPr>
          <w:lang w:val="en-GB"/>
        </w:rPr>
        <w:t xml:space="preserve">[1] </w:t>
      </w:r>
      <w:r>
        <w:rPr>
          <w:lang w:val="en-GB"/>
        </w:rPr>
        <w:fldChar w:fldCharType="end"/>
      </w:r>
      <w:r>
        <w:rPr>
          <w:lang w:val="en-GB"/>
        </w:rPr>
        <w:t xml:space="preserve">establishes that in SL-U operation, neither </w:t>
      </w:r>
      <w:proofErr w:type="spellStart"/>
      <w:r>
        <w:rPr>
          <w:lang w:val="en-GB"/>
        </w:rPr>
        <w:t>gNB</w:t>
      </w:r>
      <w:proofErr w:type="spellEnd"/>
      <w:r>
        <w:rPr>
          <w:lang w:val="en-GB"/>
        </w:rPr>
        <w:t xml:space="preserve"> can use Type1 to obtain a COT to share with a UE for SL transmissions, nor can use Type 2 LBT to share a UE-initiated COT. The absence of </w:t>
      </w:r>
      <w:proofErr w:type="spellStart"/>
      <w:r>
        <w:rPr>
          <w:lang w:val="en-GB"/>
        </w:rPr>
        <w:t>gNB</w:t>
      </w:r>
      <w:proofErr w:type="spellEnd"/>
      <w:r>
        <w:rPr>
          <w:lang w:val="en-GB"/>
        </w:rPr>
        <w:t xml:space="preserve"> sensing in the picture for mode 1 operation open new challenges related to the extent of the awareness that the </w:t>
      </w:r>
      <w:proofErr w:type="spellStart"/>
      <w:r>
        <w:rPr>
          <w:lang w:val="en-GB"/>
        </w:rPr>
        <w:t>gNB</w:t>
      </w:r>
      <w:proofErr w:type="spellEnd"/>
      <w:r>
        <w:rPr>
          <w:lang w:val="en-GB"/>
        </w:rPr>
        <w:t xml:space="preserve"> can have of the conditions of the shared channel. Some kind of mechanism for the </w:t>
      </w:r>
      <w:proofErr w:type="spellStart"/>
      <w:r>
        <w:rPr>
          <w:lang w:val="en-GB"/>
        </w:rPr>
        <w:t>gNB</w:t>
      </w:r>
      <w:proofErr w:type="spellEnd"/>
      <w:r>
        <w:rPr>
          <w:lang w:val="en-GB"/>
        </w:rPr>
        <w:t xml:space="preserve"> to acquire the status of the shared channel seems to be needed. </w:t>
      </w:r>
    </w:p>
    <w:p w14:paraId="66BBBCE5" w14:textId="4BF23373" w:rsidR="000238DE" w:rsidRDefault="000238DE" w:rsidP="000238DE">
      <w:pPr>
        <w:pStyle w:val="Caption"/>
        <w:rPr>
          <w:lang w:val="en-GB"/>
        </w:rPr>
      </w:pPr>
      <w:bookmarkStart w:id="86" w:name="b55"/>
      <w:r>
        <w:t xml:space="preserve">Observation </w:t>
      </w:r>
      <w:r w:rsidR="00D654A2">
        <w:fldChar w:fldCharType="begin"/>
      </w:r>
      <w:r w:rsidR="00D654A2">
        <w:instrText xml:space="preserve"> SEQ Observation \* ARABIC </w:instrText>
      </w:r>
      <w:r w:rsidR="00D654A2">
        <w:fldChar w:fldCharType="separate"/>
      </w:r>
      <w:r w:rsidR="00484F38">
        <w:rPr>
          <w:noProof/>
        </w:rPr>
        <w:t>29</w:t>
      </w:r>
      <w:r w:rsidR="00D654A2">
        <w:rPr>
          <w:noProof/>
        </w:rPr>
        <w:fldChar w:fldCharType="end"/>
      </w:r>
      <w:r>
        <w:t xml:space="preserve">: LBT failure reporting from UE to </w:t>
      </w:r>
      <w:proofErr w:type="spellStart"/>
      <w:r>
        <w:t>gNb</w:t>
      </w:r>
      <w:proofErr w:type="spellEnd"/>
      <w:r>
        <w:t xml:space="preserve"> can be beneficial in Mode 1 operation for scheduling purposes.</w:t>
      </w:r>
    </w:p>
    <w:bookmarkEnd w:id="86"/>
    <w:p w14:paraId="4B4A9C6B" w14:textId="77777777" w:rsidR="000238DE" w:rsidRDefault="000238DE" w:rsidP="000238DE">
      <w:r>
        <w:t>Currently each DCI 3_0 can indicate a PUCCH, which will carry one bit for Ack/</w:t>
      </w:r>
      <w:proofErr w:type="spellStart"/>
      <w:r>
        <w:t>Nack</w:t>
      </w:r>
      <w:proofErr w:type="spellEnd"/>
      <w:r>
        <w:t xml:space="preserve"> info per reported TB. There is no distinction between a </w:t>
      </w:r>
      <w:proofErr w:type="spellStart"/>
      <w:r>
        <w:t>Nack</w:t>
      </w:r>
      <w:proofErr w:type="spellEnd"/>
      <w:r>
        <w:t xml:space="preserve"> for LBT failure or one for transmission failure. We would like to distinguish between the following events:</w:t>
      </w:r>
    </w:p>
    <w:p w14:paraId="085F9F0C" w14:textId="77777777" w:rsidR="000238DE" w:rsidRPr="00D35FE4" w:rsidRDefault="000238DE">
      <w:pPr>
        <w:pStyle w:val="ListParagraph"/>
        <w:numPr>
          <w:ilvl w:val="0"/>
          <w:numId w:val="13"/>
        </w:numPr>
      </w:pPr>
      <w:r w:rsidRPr="00D35FE4">
        <w:t xml:space="preserve">LBT failed (transmission </w:t>
      </w:r>
      <w:r>
        <w:t>did not occur</w:t>
      </w:r>
      <w:r w:rsidRPr="00D35FE4">
        <w:t>)</w:t>
      </w:r>
    </w:p>
    <w:p w14:paraId="57655198" w14:textId="77777777" w:rsidR="000238DE" w:rsidRPr="00D35FE4" w:rsidRDefault="000238DE">
      <w:pPr>
        <w:pStyle w:val="ListParagraph"/>
        <w:numPr>
          <w:ilvl w:val="0"/>
          <w:numId w:val="13"/>
        </w:numPr>
      </w:pPr>
      <w:r w:rsidRPr="00D35FE4">
        <w:t xml:space="preserve">LBT passed (transmission </w:t>
      </w:r>
      <w:r>
        <w:t>occurred</w:t>
      </w:r>
      <w:r w:rsidRPr="00D35FE4">
        <w:t xml:space="preserve">), </w:t>
      </w:r>
      <w:r>
        <w:t>and</w:t>
      </w:r>
      <w:r w:rsidRPr="00D35FE4">
        <w:t xml:space="preserve"> </w:t>
      </w:r>
      <w:proofErr w:type="spellStart"/>
      <w:proofErr w:type="gramStart"/>
      <w:r>
        <w:t>Nack</w:t>
      </w:r>
      <w:proofErr w:type="spellEnd"/>
      <w:proofErr w:type="gramEnd"/>
    </w:p>
    <w:p w14:paraId="64F823EF" w14:textId="77777777" w:rsidR="000238DE" w:rsidRDefault="000238DE">
      <w:pPr>
        <w:pStyle w:val="ListParagraph"/>
        <w:numPr>
          <w:ilvl w:val="0"/>
          <w:numId w:val="13"/>
        </w:numPr>
      </w:pPr>
      <w:r w:rsidRPr="00D35FE4">
        <w:t xml:space="preserve">LBT passed (transmission </w:t>
      </w:r>
      <w:r>
        <w:t>occurred</w:t>
      </w:r>
      <w:r w:rsidRPr="00D35FE4">
        <w:t xml:space="preserve">), and </w:t>
      </w:r>
      <w:proofErr w:type="gramStart"/>
      <w:r w:rsidRPr="00D35FE4">
        <w:t>A</w:t>
      </w:r>
      <w:r>
        <w:t>ck</w:t>
      </w:r>
      <w:proofErr w:type="gramEnd"/>
    </w:p>
    <w:p w14:paraId="1E87815C" w14:textId="77777777" w:rsidR="000238DE" w:rsidRDefault="000238DE" w:rsidP="000238DE">
      <w:r>
        <w:t>Adding one bit to the report per PSSCH in PUCCH can solve the issue.</w:t>
      </w:r>
    </w:p>
    <w:p w14:paraId="4F7A71B9" w14:textId="77777777" w:rsidR="000238DE" w:rsidRDefault="000238DE" w:rsidP="000238DE">
      <w:pPr>
        <w:jc w:val="center"/>
      </w:pPr>
      <w:r w:rsidRPr="00D35FE4">
        <w:rPr>
          <w:noProof/>
        </w:rPr>
        <w:drawing>
          <wp:inline distT="0" distB="0" distL="0" distR="0" wp14:anchorId="61DDB4FF" wp14:editId="11758975">
            <wp:extent cx="3017782" cy="1310754"/>
            <wp:effectExtent l="0" t="0" r="0" b="381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35"/>
                    <a:stretch>
                      <a:fillRect/>
                    </a:stretch>
                  </pic:blipFill>
                  <pic:spPr>
                    <a:xfrm>
                      <a:off x="0" y="0"/>
                      <a:ext cx="3017782" cy="1310754"/>
                    </a:xfrm>
                    <a:prstGeom prst="rect">
                      <a:avLst/>
                    </a:prstGeom>
                  </pic:spPr>
                </pic:pic>
              </a:graphicData>
            </a:graphic>
          </wp:inline>
        </w:drawing>
      </w:r>
    </w:p>
    <w:p w14:paraId="2769B51A" w14:textId="2224FDE9" w:rsidR="000238DE" w:rsidRDefault="000238DE" w:rsidP="000238DE">
      <w:pPr>
        <w:pStyle w:val="Caption"/>
        <w:jc w:val="center"/>
      </w:pPr>
      <w:r>
        <w:t xml:space="preserve">Figure </w:t>
      </w:r>
      <w:r>
        <w:fldChar w:fldCharType="begin"/>
      </w:r>
      <w:r>
        <w:instrText>SEQ Figure \* ARABIC</w:instrText>
      </w:r>
      <w:r>
        <w:fldChar w:fldCharType="separate"/>
      </w:r>
      <w:r w:rsidR="00484F38">
        <w:rPr>
          <w:noProof/>
        </w:rPr>
        <w:t>20</w:t>
      </w:r>
      <w:r>
        <w:fldChar w:fldCharType="end"/>
      </w:r>
      <w:r>
        <w:t>: PUCCH enhancement with LBT failure report for mode 1.</w:t>
      </w:r>
    </w:p>
    <w:p w14:paraId="1D5579B1" w14:textId="0B06B19B" w:rsidR="000238DE" w:rsidRDefault="000238DE" w:rsidP="000238DE">
      <w:pPr>
        <w:pStyle w:val="Caption"/>
      </w:pPr>
      <w:bookmarkStart w:id="87" w:name="b56"/>
      <w:r>
        <w:t xml:space="preserve">Proposal </w:t>
      </w:r>
      <w:r>
        <w:fldChar w:fldCharType="begin"/>
      </w:r>
      <w:r>
        <w:instrText>SEQ Proposal \* ARABIC</w:instrText>
      </w:r>
      <w:r>
        <w:fldChar w:fldCharType="separate"/>
      </w:r>
      <w:r w:rsidR="00484F38">
        <w:rPr>
          <w:noProof/>
        </w:rPr>
        <w:t>23</w:t>
      </w:r>
      <w:r>
        <w:fldChar w:fldCharType="end"/>
      </w:r>
      <w:r>
        <w:t xml:space="preserve">: For Mode 1 operation, support an LBT failure report over PUCCH. </w:t>
      </w:r>
    </w:p>
    <w:p w14:paraId="732A4D92" w14:textId="77777777" w:rsidR="000238DE" w:rsidRDefault="000238DE">
      <w:pPr>
        <w:pStyle w:val="Caption"/>
        <w:numPr>
          <w:ilvl w:val="0"/>
          <w:numId w:val="28"/>
        </w:numPr>
      </w:pPr>
      <w:r>
        <w:t>FFS: details</w:t>
      </w:r>
    </w:p>
    <w:p w14:paraId="501648C2" w14:textId="16F83639" w:rsidR="00CD404B" w:rsidRPr="00D654A2" w:rsidRDefault="000238DE" w:rsidP="00CD404B">
      <w:pPr>
        <w:pStyle w:val="ListParagraph"/>
        <w:numPr>
          <w:ilvl w:val="0"/>
          <w:numId w:val="28"/>
        </w:numPr>
        <w:rPr>
          <w:b/>
          <w:bCs/>
        </w:rPr>
      </w:pPr>
      <w:r w:rsidRPr="00752674">
        <w:rPr>
          <w:b/>
          <w:bCs/>
        </w:rPr>
        <w:t>FFS: the case of multi-TTI grant on DCI 3_x</w:t>
      </w:r>
      <w:bookmarkEnd w:id="87"/>
    </w:p>
    <w:p w14:paraId="3B013342" w14:textId="77777777" w:rsidR="000238DE" w:rsidRDefault="000238DE" w:rsidP="000238DE">
      <w:pPr>
        <w:pStyle w:val="Heading1"/>
      </w:pPr>
      <w:r>
        <w:t>Summary</w:t>
      </w:r>
    </w:p>
    <w:p w14:paraId="381840B2" w14:textId="77777777" w:rsidR="000238DE" w:rsidRDefault="000238DE" w:rsidP="000238DE">
      <w:pPr>
        <w:rPr>
          <w:color w:val="000000" w:themeColor="text1"/>
        </w:rPr>
      </w:pPr>
      <w:r w:rsidRPr="00DA0B13">
        <w:rPr>
          <w:color w:val="000000" w:themeColor="text1"/>
        </w:rPr>
        <w:t>In this paper we discuss various topics on channel access and resource allocation.</w:t>
      </w:r>
    </w:p>
    <w:p w14:paraId="2BDC3C8C" w14:textId="77777777" w:rsidR="00484F38" w:rsidRDefault="00571367" w:rsidP="000238DE">
      <w:pPr>
        <w:pStyle w:val="Caption"/>
        <w:rPr>
          <w:lang w:eastAsia="ko-KR"/>
        </w:rPr>
      </w:pPr>
      <w:r>
        <w:rPr>
          <w:color w:val="000000" w:themeColor="text1"/>
        </w:rPr>
        <w:fldChar w:fldCharType="begin"/>
      </w:r>
      <w:r>
        <w:rPr>
          <w:color w:val="000000" w:themeColor="text1"/>
        </w:rPr>
        <w:instrText xml:space="preserve"> REF b01 \h </w:instrText>
      </w:r>
      <w:r>
        <w:rPr>
          <w:color w:val="000000" w:themeColor="text1"/>
        </w:rPr>
      </w:r>
      <w:r>
        <w:rPr>
          <w:color w:val="000000" w:themeColor="text1"/>
        </w:rPr>
        <w:fldChar w:fldCharType="separate"/>
      </w:r>
      <w:r w:rsidR="00484F38">
        <w:t xml:space="preserve">Observation </w:t>
      </w:r>
      <w:r w:rsidR="00484F38">
        <w:rPr>
          <w:noProof/>
        </w:rPr>
        <w:t>1</w:t>
      </w:r>
      <w:r w:rsidR="00484F38">
        <w:t xml:space="preserve">: For a reference duration with unicast PSSCH with HARQ FB enabled, groupcast option 2 PSSCH with HARQ FB enabled, and concurrent unicast PSSCH and groupcast option 2 PSSCH with HARQ FB enabled, the approach considering the reception of at least one Ack to determine the reset of CW is exactly in line with the approach taken in NR-U. </w:t>
      </w:r>
    </w:p>
    <w:p w14:paraId="031FD1E1" w14:textId="77777777" w:rsidR="00484F38" w:rsidRDefault="00571367" w:rsidP="000238DE">
      <w:pPr>
        <w:pStyle w:val="Caption"/>
        <w:rPr>
          <w:lang w:eastAsia="ko-KR"/>
        </w:rPr>
      </w:pPr>
      <w:r>
        <w:rPr>
          <w:color w:val="000000" w:themeColor="text1"/>
        </w:rPr>
        <w:fldChar w:fldCharType="end"/>
      </w:r>
      <w:r>
        <w:rPr>
          <w:color w:val="000000" w:themeColor="text1"/>
        </w:rPr>
        <w:fldChar w:fldCharType="begin"/>
      </w:r>
      <w:r>
        <w:rPr>
          <w:color w:val="000000" w:themeColor="text1"/>
        </w:rPr>
        <w:instrText xml:space="preserve"> REF b02 \h </w:instrText>
      </w:r>
      <w:r>
        <w:rPr>
          <w:color w:val="000000" w:themeColor="text1"/>
        </w:rPr>
      </w:r>
      <w:r>
        <w:rPr>
          <w:color w:val="000000" w:themeColor="text1"/>
        </w:rPr>
        <w:fldChar w:fldCharType="separate"/>
      </w:r>
      <w:r w:rsidR="00484F38">
        <w:t xml:space="preserve">Proposal </w:t>
      </w:r>
      <w:r w:rsidR="00484F38">
        <w:rPr>
          <w:noProof/>
        </w:rPr>
        <w:t>1</w:t>
      </w:r>
      <w:r w:rsidR="00484F38">
        <w:t>:</w:t>
      </w:r>
      <w:r w:rsidR="00484F38" w:rsidRPr="006416AA">
        <w:rPr>
          <w:lang w:eastAsia="ko-KR"/>
        </w:rPr>
        <w:t xml:space="preserve"> </w:t>
      </w:r>
      <w:r w:rsidR="00484F38">
        <w:rPr>
          <w:lang w:eastAsia="ko-KR"/>
        </w:rPr>
        <w:t>For the case where Ack/</w:t>
      </w:r>
      <w:proofErr w:type="spellStart"/>
      <w:r w:rsidR="00484F38">
        <w:rPr>
          <w:lang w:eastAsia="ko-KR"/>
        </w:rPr>
        <w:t>Nack</w:t>
      </w:r>
      <w:proofErr w:type="spellEnd"/>
      <w:r w:rsidR="00484F38">
        <w:rPr>
          <w:lang w:eastAsia="ko-KR"/>
        </w:rPr>
        <w:t xml:space="preserve"> HARQ FB(s) related to the reference duration are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484F38">
        <w:rPr>
          <w:lang w:eastAsia="ko-KR"/>
        </w:rPr>
        <w:t xml:space="preserve">, if at least one HARQ FB is ‘Ack’, for every priority class </w:t>
      </w:r>
      <m:oMath>
        <m:r>
          <m:rPr>
            <m:sty m:val="bi"/>
          </m:rPr>
          <w:rPr>
            <w:rFonts w:ascii="Cambria Math" w:hAnsi="Cambria Math"/>
            <w:lang w:eastAsia="ko-KR"/>
          </w:rPr>
          <m:t>p∈{1,2,3,4}</m:t>
        </m:r>
      </m:oMath>
      <w:r w:rsidR="00484F38">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sidR="00484F38">
        <w:rPr>
          <w:lang w:eastAsia="ko-KR"/>
        </w:rPr>
        <w:t xml:space="preserve">, 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484F38">
        <w:rPr>
          <w:lang w:eastAsia="ko-KR"/>
        </w:rPr>
        <w:t xml:space="preserve"> for every priority class to the next higher allowed value. </w:t>
      </w:r>
    </w:p>
    <w:p w14:paraId="33BC0AD7"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b03 \h </w:instrText>
      </w:r>
      <w:r>
        <w:rPr>
          <w:color w:val="000000" w:themeColor="text1"/>
        </w:rPr>
      </w:r>
      <w:r>
        <w:rPr>
          <w:color w:val="000000" w:themeColor="text1"/>
        </w:rPr>
        <w:fldChar w:fldCharType="separate"/>
      </w:r>
      <w:r w:rsidR="00484F38">
        <w:t xml:space="preserve">Observation </w:t>
      </w:r>
      <w:r w:rsidR="00484F38">
        <w:rPr>
          <w:noProof/>
        </w:rPr>
        <w:t>2</w:t>
      </w:r>
      <w:r w:rsidR="00484F38">
        <w:t>: In NR-U, if it is not possible to identify a reference duration, i.e., if no transmissions configured to receive Ack/</w:t>
      </w:r>
      <w:proofErr w:type="spellStart"/>
      <w:r w:rsidR="00484F38">
        <w:t>Nack</w:t>
      </w:r>
      <w:proofErr w:type="spellEnd"/>
      <w:r w:rsidR="00484F38">
        <w:t xml:space="preserve"> HARQ FB were performed, the contention window is kept constant. In SL-U </w:t>
      </w:r>
      <w:proofErr w:type="gramStart"/>
      <w:r w:rsidR="00484F38">
        <w:t>this maps</w:t>
      </w:r>
      <w:proofErr w:type="gramEnd"/>
      <w:r w:rsidR="00484F38">
        <w:t xml:space="preserve"> to: PSFCH, S-SSB, broadcast PSSCH, groupcast option 1 PSSCH, groupcast option 2 PSSCH with HARQ FB disabled, unicast PSSCH with HARQ FB disabled.</w:t>
      </w:r>
    </w:p>
    <w:p w14:paraId="2835A13D" w14:textId="77777777" w:rsidR="00484F38" w:rsidRPr="000E041B"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b04 \h </w:instrText>
      </w:r>
      <w:r>
        <w:rPr>
          <w:color w:val="000000" w:themeColor="text1"/>
        </w:rPr>
      </w:r>
      <w:r>
        <w:rPr>
          <w:color w:val="000000" w:themeColor="text1"/>
        </w:rPr>
        <w:fldChar w:fldCharType="separate"/>
      </w:r>
      <w:r w:rsidR="00484F38">
        <w:t xml:space="preserve">Proposal </w:t>
      </w:r>
      <w:r w:rsidR="00484F38">
        <w:rPr>
          <w:noProof/>
        </w:rPr>
        <w:t>2</w:t>
      </w:r>
      <w:r w:rsidR="00484F38">
        <w:t xml:space="preserve">: If it is not possible to identify a reference duration for the latest COT, the reference duration is not used and </w:t>
      </w:r>
      <w:r w:rsidR="00484F38">
        <w:rPr>
          <w:color w:val="000000"/>
          <w:lang w:val="en-AU" w:eastAsia="ko-KR"/>
        </w:rPr>
        <w:t>f</w:t>
      </w:r>
      <w:r w:rsidR="00484F38" w:rsidRPr="00821989">
        <w:rPr>
          <w:color w:val="000000"/>
          <w:lang w:val="en-AU" w:eastAsia="ko-KR"/>
        </w:rPr>
        <w:t>or every priority class</w:t>
      </w:r>
      <w:r w:rsidR="00484F38">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sidR="00484F38">
        <w:rPr>
          <w:color w:val="000000"/>
          <w:lang w:val="en-AU" w:eastAsia="ko-KR"/>
        </w:rPr>
        <w:t xml:space="preserve"> </w:t>
      </w:r>
      <w:r w:rsidR="00484F38"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484F38">
        <w:rPr>
          <w:color w:val="000000"/>
          <w:lang w:eastAsia="ko-KR"/>
        </w:rPr>
        <w:t xml:space="preserve"> </w:t>
      </w:r>
      <w:r w:rsidR="00484F38" w:rsidRPr="00821989">
        <w:rPr>
          <w:color w:val="000000"/>
          <w:lang w:eastAsia="ko-KR"/>
        </w:rPr>
        <w:t>used for any SL transmissions on the channel using Type 1 channel access procedures associated with the channel access priority class</w:t>
      </w:r>
      <w:r w:rsidR="00484F38">
        <w:rPr>
          <w:color w:val="000000"/>
          <w:lang w:eastAsia="ko-KR"/>
        </w:rPr>
        <w:t xml:space="preserve"> </w:t>
      </w:r>
      <m:oMath>
        <m:r>
          <m:rPr>
            <m:sty m:val="bi"/>
          </m:rPr>
          <w:rPr>
            <w:rFonts w:ascii="Cambria Math" w:hAnsi="Cambria Math"/>
            <w:color w:val="000000"/>
            <w:lang w:eastAsia="ko-KR"/>
          </w:rPr>
          <m:t>p</m:t>
        </m:r>
      </m:oMath>
      <w:r w:rsidR="00484F38">
        <w:rPr>
          <w:color w:val="000000"/>
          <w:lang w:eastAsia="ko-KR"/>
        </w:rPr>
        <w:t>.</w:t>
      </w:r>
    </w:p>
    <w:p w14:paraId="7C5E3A9C"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b05 \h </w:instrText>
      </w:r>
      <w:r>
        <w:rPr>
          <w:color w:val="000000" w:themeColor="text1"/>
        </w:rPr>
      </w:r>
      <w:r>
        <w:rPr>
          <w:color w:val="000000" w:themeColor="text1"/>
        </w:rPr>
        <w:fldChar w:fldCharType="separate"/>
      </w:r>
      <w:r w:rsidR="00484F38">
        <w:t xml:space="preserve">Observation </w:t>
      </w:r>
      <w:r w:rsidR="00484F38">
        <w:rPr>
          <w:noProof/>
        </w:rPr>
        <w:t>3</w:t>
      </w:r>
      <w:r w:rsidR="00484F38">
        <w:t>:  According to the agreed definition of reference duration, a reference duration may be identified to be a first partial-slot (from 2</w:t>
      </w:r>
      <w:r w:rsidR="00484F38" w:rsidRPr="00622F8C">
        <w:rPr>
          <w:vertAlign w:val="superscript"/>
        </w:rPr>
        <w:t>nd</w:t>
      </w:r>
      <w:r w:rsidR="00484F38">
        <w:t xml:space="preserve"> starting symbol) transmission in a COT. In such a case, if TBS is determined according to a reference number of symbol larger than number of symbols in the actual partial-slot transmission, the feedback is more likely to be a NACK which may lead to unnecessary CW increases.   </w:t>
      </w:r>
    </w:p>
    <w:p w14:paraId="4C1B3479" w14:textId="77777777" w:rsidR="00484F38" w:rsidRPr="009204C7" w:rsidRDefault="00571367" w:rsidP="000238DE">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b06 \h </w:instrText>
      </w:r>
      <w:r>
        <w:rPr>
          <w:color w:val="000000" w:themeColor="text1"/>
        </w:rPr>
      </w:r>
      <w:r>
        <w:rPr>
          <w:color w:val="000000" w:themeColor="text1"/>
        </w:rPr>
        <w:fldChar w:fldCharType="separate"/>
      </w:r>
      <w:r w:rsidR="00484F38">
        <w:t xml:space="preserve">Proposal </w:t>
      </w:r>
      <w:r w:rsidR="00484F38">
        <w:rPr>
          <w:noProof/>
        </w:rPr>
        <w:t>3</w:t>
      </w:r>
      <w:r w:rsidR="00484F38">
        <w:t xml:space="preserve">: RAN1 further study the case where a reference duration is limited to the first partial-slot transmission in a COT, which can lead to unnecessary CW updates based also on the reference number of symbols for TBS determination. RAN1 is to discuss on the issue and identify potential solutions.  </w:t>
      </w:r>
    </w:p>
    <w:p w14:paraId="525830AC" w14:textId="77777777" w:rsidR="00484F38" w:rsidRDefault="00571367" w:rsidP="005D0196">
      <w:pPr>
        <w:pStyle w:val="Caption"/>
      </w:pPr>
      <w:r>
        <w:rPr>
          <w:color w:val="000000" w:themeColor="text1"/>
        </w:rPr>
        <w:fldChar w:fldCharType="end"/>
      </w:r>
      <w:r>
        <w:rPr>
          <w:color w:val="000000" w:themeColor="text1"/>
        </w:rPr>
        <w:fldChar w:fldCharType="begin"/>
      </w:r>
      <w:r>
        <w:rPr>
          <w:color w:val="000000" w:themeColor="text1"/>
        </w:rPr>
        <w:instrText xml:space="preserve"> REF b07 \h </w:instrText>
      </w:r>
      <w:r>
        <w:rPr>
          <w:color w:val="000000" w:themeColor="text1"/>
        </w:rPr>
      </w:r>
      <w:r>
        <w:rPr>
          <w:color w:val="000000" w:themeColor="text1"/>
        </w:rPr>
        <w:fldChar w:fldCharType="separate"/>
      </w:r>
      <w:r w:rsidR="00484F38">
        <w:t xml:space="preserve">Observation </w:t>
      </w:r>
      <w:r w:rsidR="00484F38">
        <w:rPr>
          <w:noProof/>
        </w:rPr>
        <w:t>4</w:t>
      </w:r>
      <w:r w:rsidR="00484F38">
        <w:t>: In NR-U, only transmissions over all resources allocated for the UL transmission can be considered for the reference duration. Similarly, in SL-U, RAN1 could consider only transmissions starting from the 1</w:t>
      </w:r>
      <w:r w:rsidR="00484F38" w:rsidRPr="00AD0707">
        <w:rPr>
          <w:vertAlign w:val="superscript"/>
        </w:rPr>
        <w:t>st</w:t>
      </w:r>
      <w:r w:rsidR="00484F38">
        <w:t xml:space="preserve"> starting symbol for the reference duration.</w:t>
      </w:r>
    </w:p>
    <w:p w14:paraId="005650FF" w14:textId="77777777" w:rsidR="00484F38" w:rsidRPr="00087F91" w:rsidRDefault="00571367" w:rsidP="00087F91">
      <w:pPr>
        <w:pStyle w:val="Caption"/>
      </w:pPr>
      <w:r>
        <w:rPr>
          <w:color w:val="000000" w:themeColor="text1"/>
        </w:rPr>
        <w:fldChar w:fldCharType="end"/>
      </w:r>
      <w:r>
        <w:rPr>
          <w:color w:val="000000" w:themeColor="text1"/>
        </w:rPr>
        <w:fldChar w:fldCharType="begin"/>
      </w:r>
      <w:r>
        <w:rPr>
          <w:color w:val="000000" w:themeColor="text1"/>
        </w:rPr>
        <w:instrText xml:space="preserve"> REF b08 \h </w:instrText>
      </w:r>
      <w:r>
        <w:rPr>
          <w:color w:val="000000" w:themeColor="text1"/>
        </w:rPr>
      </w:r>
      <w:r>
        <w:rPr>
          <w:color w:val="000000" w:themeColor="text1"/>
        </w:rPr>
        <w:fldChar w:fldCharType="separate"/>
      </w:r>
      <w:r w:rsidR="00484F38">
        <w:t xml:space="preserve">Proposal </w:t>
      </w:r>
      <w:r w:rsidR="00484F38">
        <w:rPr>
          <w:noProof/>
        </w:rPr>
        <w:t>4</w:t>
      </w:r>
      <w:r w:rsidR="00484F38">
        <w:t>: For the reference duration, only PSCCH/PSSCH transmissions starting from the 1</w:t>
      </w:r>
      <w:r w:rsidR="00484F38" w:rsidRPr="00742B9F">
        <w:rPr>
          <w:vertAlign w:val="superscript"/>
        </w:rPr>
        <w:t>st</w:t>
      </w:r>
      <w:r w:rsidR="00484F38">
        <w:t xml:space="preserve"> starting symbol can be considered.</w:t>
      </w:r>
    </w:p>
    <w:p w14:paraId="7CBFA20F"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b09 \h </w:instrText>
      </w:r>
      <w:r>
        <w:rPr>
          <w:color w:val="000000" w:themeColor="text1"/>
        </w:rPr>
      </w:r>
      <w:r>
        <w:rPr>
          <w:color w:val="000000" w:themeColor="text1"/>
        </w:rPr>
        <w:fldChar w:fldCharType="separate"/>
      </w:r>
      <w:r w:rsidR="00484F38">
        <w:t xml:space="preserve">Proposal </w:t>
      </w:r>
      <w:r w:rsidR="00484F38">
        <w:rPr>
          <w:noProof/>
        </w:rPr>
        <w:t>5</w:t>
      </w:r>
      <w:r w:rsidR="00484F38">
        <w:t>: Support COT sharing targeting multiple UEs, across cast types, and across different sessions (potentially different logical IDs within the same cast type) to maximize channel access efficiency and throughput.</w:t>
      </w:r>
    </w:p>
    <w:p w14:paraId="4458579C"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b11 \h </w:instrText>
      </w:r>
      <w:r>
        <w:rPr>
          <w:color w:val="000000" w:themeColor="text1"/>
        </w:rPr>
      </w:r>
      <w:r>
        <w:rPr>
          <w:color w:val="000000" w:themeColor="text1"/>
        </w:rPr>
        <w:fldChar w:fldCharType="separate"/>
      </w:r>
      <w:r w:rsidR="00484F38">
        <w:t xml:space="preserve">Observation </w:t>
      </w:r>
      <w:r w:rsidR="00484F38">
        <w:rPr>
          <w:noProof/>
        </w:rPr>
        <w:t>5</w:t>
      </w:r>
      <w:r w:rsidR="00484F38">
        <w:t>: Additional logical IDs in COT sharing information can support cross-session and cross-cast COT sharing.</w:t>
      </w:r>
    </w:p>
    <w:p w14:paraId="15443FF4" w14:textId="77777777" w:rsidR="00484F38" w:rsidRPr="004A0A34"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b12 \h </w:instrText>
      </w:r>
      <w:r>
        <w:rPr>
          <w:color w:val="000000" w:themeColor="text1"/>
        </w:rPr>
      </w:r>
      <w:r>
        <w:rPr>
          <w:color w:val="000000" w:themeColor="text1"/>
        </w:rPr>
        <w:fldChar w:fldCharType="separate"/>
      </w:r>
      <w:r w:rsidR="00484F38">
        <w:t xml:space="preserve">Proposal </w:t>
      </w:r>
      <w:r w:rsidR="00484F38">
        <w:rPr>
          <w:noProof/>
        </w:rPr>
        <w:t>6</w:t>
      </w:r>
      <w:r w:rsidR="00484F38">
        <w:t>: Support additional logical ID(s) in COT sharing information.</w:t>
      </w:r>
    </w:p>
    <w:p w14:paraId="1D2CFAA6"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b13 \h </w:instrText>
      </w:r>
      <w:r>
        <w:rPr>
          <w:color w:val="000000" w:themeColor="text1"/>
        </w:rPr>
      </w:r>
      <w:r>
        <w:rPr>
          <w:color w:val="000000" w:themeColor="text1"/>
        </w:rPr>
        <w:fldChar w:fldCharType="separate"/>
      </w:r>
      <w:r w:rsidR="00484F38">
        <w:t xml:space="preserve">Observation </w:t>
      </w:r>
      <w:r w:rsidR="00484F38">
        <w:rPr>
          <w:noProof/>
        </w:rPr>
        <w:t>6</w:t>
      </w:r>
      <w:r w:rsidR="00484F38">
        <w:t>: A method for grouping all the logical IDs related to communications with a COT initiating UE can be beneficial to support cross-cast and cross-session COT sharing.</w:t>
      </w:r>
    </w:p>
    <w:p w14:paraId="5536BA3B"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b14 \h </w:instrText>
      </w:r>
      <w:r>
        <w:rPr>
          <w:color w:val="000000" w:themeColor="text1"/>
        </w:rPr>
      </w:r>
      <w:r>
        <w:rPr>
          <w:color w:val="000000" w:themeColor="text1"/>
        </w:rPr>
        <w:fldChar w:fldCharType="separate"/>
      </w:r>
      <w:r w:rsidR="00484F38">
        <w:t xml:space="preserve">Proposal </w:t>
      </w:r>
      <w:r w:rsidR="00484F38">
        <w:rPr>
          <w:noProof/>
        </w:rPr>
        <w:t>7</w:t>
      </w:r>
      <w:r w:rsidR="00484F38">
        <w:t>: RAN1 studies new COT sharing ID in COT sharing information, to signal COT sharing associated to a set of links (logical IDs)</w:t>
      </w:r>
    </w:p>
    <w:p w14:paraId="2F9359C1" w14:textId="77777777" w:rsidR="00484F38" w:rsidRPr="00747B5D" w:rsidRDefault="00484F38">
      <w:pPr>
        <w:pStyle w:val="ListParagraph"/>
        <w:numPr>
          <w:ilvl w:val="0"/>
          <w:numId w:val="26"/>
        </w:numPr>
        <w:rPr>
          <w:b/>
          <w:bCs/>
        </w:rPr>
      </w:pPr>
      <w:r>
        <w:rPr>
          <w:b/>
          <w:bCs/>
        </w:rPr>
        <w:t>FFS mapping of COT sharing ID to logical IDs (e.g.</w:t>
      </w:r>
      <w:proofErr w:type="gramStart"/>
      <w:r>
        <w:rPr>
          <w:b/>
          <w:bCs/>
        </w:rPr>
        <w:t>,  unicast</w:t>
      </w:r>
      <w:proofErr w:type="gramEnd"/>
      <w:r>
        <w:rPr>
          <w:b/>
          <w:bCs/>
        </w:rPr>
        <w:t xml:space="preserve"> source/destination ID, or destination ID for groupcast and broadcast).</w:t>
      </w:r>
    </w:p>
    <w:p w14:paraId="65830CBD"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b15 \h </w:instrText>
      </w:r>
      <w:r>
        <w:rPr>
          <w:color w:val="000000" w:themeColor="text1"/>
        </w:rPr>
      </w:r>
      <w:r>
        <w:rPr>
          <w:color w:val="000000" w:themeColor="text1"/>
        </w:rPr>
        <w:fldChar w:fldCharType="separate"/>
      </w:r>
      <w:r w:rsidR="00484F38">
        <w:t xml:space="preserve">Observation </w:t>
      </w:r>
      <w:r w:rsidR="00484F38">
        <w:rPr>
          <w:noProof/>
        </w:rPr>
        <w:t>7</w:t>
      </w:r>
      <w:r w:rsidR="00484F38">
        <w:t xml:space="preserve">: Regarding signaling COT sharing information, in </w:t>
      </w:r>
      <w:proofErr w:type="spellStart"/>
      <w:r w:rsidR="00484F38">
        <w:t>Uu</w:t>
      </w:r>
      <w:proofErr w:type="spellEnd"/>
      <w:r w:rsidR="00484F38">
        <w:t xml:space="preserve"> there is a minimal information package to be conveyed to a responder: time/frequency information of the shared COT and allowable CAPC. </w:t>
      </w:r>
    </w:p>
    <w:p w14:paraId="14A1B963"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b16 \h </w:instrText>
      </w:r>
      <w:r>
        <w:rPr>
          <w:color w:val="000000" w:themeColor="text1"/>
        </w:rPr>
      </w:r>
      <w:r>
        <w:rPr>
          <w:color w:val="000000" w:themeColor="text1"/>
        </w:rPr>
        <w:fldChar w:fldCharType="separate"/>
      </w:r>
      <w:r w:rsidR="00484F38">
        <w:t xml:space="preserve">Observation </w:t>
      </w:r>
      <w:r w:rsidR="00484F38">
        <w:rPr>
          <w:noProof/>
        </w:rPr>
        <w:t>8</w:t>
      </w:r>
      <w:r w:rsidR="00484F38">
        <w:t>: Eligible logical IDs are required to support COT sharing in SL-U, and IDs additional to legacy IDs can be helpful to support cross-cast and cross-session COT sharing.</w:t>
      </w:r>
    </w:p>
    <w:p w14:paraId="072460DB"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b17 \h </w:instrText>
      </w:r>
      <w:r>
        <w:rPr>
          <w:color w:val="000000" w:themeColor="text1"/>
        </w:rPr>
      </w:r>
      <w:r>
        <w:rPr>
          <w:color w:val="000000" w:themeColor="text1"/>
        </w:rPr>
        <w:fldChar w:fldCharType="separate"/>
      </w:r>
      <w:r w:rsidR="00484F38">
        <w:t xml:space="preserve">Observation </w:t>
      </w:r>
      <w:r w:rsidR="00484F38">
        <w:rPr>
          <w:noProof/>
        </w:rPr>
        <w:t>9</w:t>
      </w:r>
      <w:r w:rsidR="00484F38">
        <w:t>: Channel access type and CPE indication was supported in NR-U, and could be supported also in SL-U.</w:t>
      </w:r>
    </w:p>
    <w:p w14:paraId="34BD8097"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b18 \h </w:instrText>
      </w:r>
      <w:r>
        <w:rPr>
          <w:color w:val="000000" w:themeColor="text1"/>
        </w:rPr>
      </w:r>
      <w:r>
        <w:rPr>
          <w:color w:val="000000" w:themeColor="text1"/>
        </w:rPr>
        <w:fldChar w:fldCharType="separate"/>
      </w:r>
      <w:r w:rsidR="00484F38">
        <w:t xml:space="preserve">Proposal </w:t>
      </w:r>
      <w:r w:rsidR="00484F38">
        <w:rPr>
          <w:noProof/>
        </w:rPr>
        <w:t>8</w:t>
      </w:r>
      <w:r w:rsidR="00484F38">
        <w:t>: Support COT-SI transmission over PSCCH/PSSCH from the initiator to share a COT. The COT-SI includes at least time/frequency information of the shared COT, and CAPC.</w:t>
      </w:r>
    </w:p>
    <w:p w14:paraId="64FADE25" w14:textId="77777777" w:rsidR="00484F38" w:rsidRDefault="00484F38">
      <w:pPr>
        <w:pStyle w:val="ListParagraph"/>
        <w:numPr>
          <w:ilvl w:val="0"/>
          <w:numId w:val="25"/>
        </w:numPr>
        <w:rPr>
          <w:b/>
          <w:bCs/>
        </w:rPr>
      </w:pPr>
      <w:r>
        <w:rPr>
          <w:b/>
          <w:bCs/>
        </w:rPr>
        <w:t>Note: Legacy source/destination ID fields in SCI-2 are considered as part of COT sharing information.</w:t>
      </w:r>
    </w:p>
    <w:p w14:paraId="0729219D" w14:textId="77777777" w:rsidR="00484F38" w:rsidRPr="00C853FD" w:rsidRDefault="00484F38">
      <w:pPr>
        <w:pStyle w:val="ListParagraph"/>
        <w:numPr>
          <w:ilvl w:val="0"/>
          <w:numId w:val="25"/>
        </w:numPr>
        <w:rPr>
          <w:b/>
          <w:bCs/>
        </w:rPr>
      </w:pPr>
      <w:r>
        <w:rPr>
          <w:b/>
          <w:bCs/>
        </w:rPr>
        <w:t>Support</w:t>
      </w:r>
      <w:r w:rsidRPr="00C853FD">
        <w:rPr>
          <w:b/>
          <w:bCs/>
        </w:rPr>
        <w:t xml:space="preserve"> additional ID(s) </w:t>
      </w:r>
      <w:r>
        <w:rPr>
          <w:b/>
          <w:bCs/>
        </w:rPr>
        <w:t>(other than legacy source/destination ID fields in SCI-2) as part of COT-SI</w:t>
      </w:r>
      <w:r w:rsidRPr="00C853FD">
        <w:rPr>
          <w:b/>
          <w:bCs/>
        </w:rPr>
        <w:t>.</w:t>
      </w:r>
    </w:p>
    <w:p w14:paraId="4FFB344A" w14:textId="77777777" w:rsidR="00484F38" w:rsidRDefault="00484F38">
      <w:pPr>
        <w:pStyle w:val="ListParagraph"/>
        <w:numPr>
          <w:ilvl w:val="1"/>
          <w:numId w:val="25"/>
        </w:numPr>
        <w:rPr>
          <w:b/>
          <w:bCs/>
        </w:rPr>
      </w:pPr>
      <w:r w:rsidRPr="00C853FD">
        <w:rPr>
          <w:b/>
          <w:bCs/>
        </w:rPr>
        <w:t>FFS: Whether an additional ID can be a logical ID or a COT sharing ID.</w:t>
      </w:r>
    </w:p>
    <w:p w14:paraId="7311D3D2" w14:textId="77777777" w:rsidR="00484F38" w:rsidRPr="00C853FD" w:rsidRDefault="00484F38">
      <w:pPr>
        <w:pStyle w:val="ListParagraph"/>
        <w:numPr>
          <w:ilvl w:val="2"/>
          <w:numId w:val="25"/>
        </w:numPr>
        <w:rPr>
          <w:b/>
          <w:bCs/>
        </w:rPr>
      </w:pPr>
      <w:r>
        <w:rPr>
          <w:b/>
          <w:bCs/>
        </w:rPr>
        <w:t>FFS: Whether/how the COT sharing ID is mapped to a set of logical IDs</w:t>
      </w:r>
    </w:p>
    <w:p w14:paraId="0DF8106F" w14:textId="77777777" w:rsidR="00484F38" w:rsidRPr="00C853FD" w:rsidRDefault="00484F38">
      <w:pPr>
        <w:pStyle w:val="ListParagraph"/>
        <w:numPr>
          <w:ilvl w:val="0"/>
          <w:numId w:val="25"/>
        </w:numPr>
        <w:rPr>
          <w:b/>
          <w:bCs/>
        </w:rPr>
      </w:pPr>
      <w:r>
        <w:rPr>
          <w:b/>
          <w:bCs/>
        </w:rPr>
        <w:t>L1 ID(s) are considered for all COT sharing purposes</w:t>
      </w:r>
      <w:r w:rsidRPr="00C853FD">
        <w:rPr>
          <w:b/>
          <w:bCs/>
        </w:rPr>
        <w:t>.</w:t>
      </w:r>
    </w:p>
    <w:p w14:paraId="1F849769" w14:textId="77777777" w:rsidR="00484F38" w:rsidRPr="0012146D"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b19 \h </w:instrText>
      </w:r>
      <w:r>
        <w:rPr>
          <w:color w:val="000000" w:themeColor="text1"/>
        </w:rPr>
      </w:r>
      <w:r>
        <w:rPr>
          <w:color w:val="000000" w:themeColor="text1"/>
        </w:rPr>
        <w:fldChar w:fldCharType="separate"/>
      </w:r>
      <w:r w:rsidR="00484F38">
        <w:t xml:space="preserve">Observation </w:t>
      </w:r>
      <w:r w:rsidR="00484F38">
        <w:rPr>
          <w:noProof/>
        </w:rPr>
        <w:t>10</w:t>
      </w:r>
      <w:r w:rsidR="00484F38">
        <w:t>: To support quick acquisition of COT sharing information, SCI signaling may be more suitable than MAC-CE.</w:t>
      </w:r>
    </w:p>
    <w:p w14:paraId="69D0D86F"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b21 \h </w:instrText>
      </w:r>
      <w:r>
        <w:rPr>
          <w:color w:val="000000" w:themeColor="text1"/>
        </w:rPr>
      </w:r>
      <w:r>
        <w:rPr>
          <w:color w:val="000000" w:themeColor="text1"/>
        </w:rPr>
        <w:fldChar w:fldCharType="separate"/>
      </w:r>
      <w:r w:rsidR="00484F38">
        <w:t xml:space="preserve">Proposal </w:t>
      </w:r>
      <w:r w:rsidR="00484F38">
        <w:rPr>
          <w:noProof/>
        </w:rPr>
        <w:t>9</w:t>
      </w:r>
      <w:r w:rsidR="00484F38">
        <w:t>: SCI is considered as baseline for the container of COT-</w:t>
      </w:r>
      <w:proofErr w:type="spellStart"/>
      <w:r w:rsidR="00484F38">
        <w:t>SI.</w:t>
      </w:r>
      <w:r>
        <w:rPr>
          <w:color w:val="000000" w:themeColor="text1"/>
        </w:rPr>
        <w:fldChar w:fldCharType="end"/>
      </w:r>
      <w:r>
        <w:rPr>
          <w:color w:val="000000" w:themeColor="text1"/>
        </w:rPr>
        <w:fldChar w:fldCharType="begin"/>
      </w:r>
      <w:r>
        <w:rPr>
          <w:color w:val="000000" w:themeColor="text1"/>
        </w:rPr>
        <w:instrText xml:space="preserve"> REF b22 \h </w:instrText>
      </w:r>
      <w:r>
        <w:rPr>
          <w:color w:val="000000" w:themeColor="text1"/>
        </w:rPr>
      </w:r>
      <w:r>
        <w:rPr>
          <w:color w:val="000000" w:themeColor="text1"/>
        </w:rPr>
        <w:fldChar w:fldCharType="separate"/>
      </w:r>
      <w:r w:rsidR="00484F38">
        <w:t>Observation</w:t>
      </w:r>
      <w:proofErr w:type="spellEnd"/>
      <w:r w:rsidR="00484F38">
        <w:t xml:space="preserve"> </w:t>
      </w:r>
      <w:r w:rsidR="00484F38">
        <w:rPr>
          <w:noProof/>
        </w:rPr>
        <w:t>11</w:t>
      </w:r>
      <w:r w:rsidR="00484F38">
        <w:t>:</w:t>
      </w:r>
      <w:r w:rsidR="00484F38" w:rsidRPr="006E0455">
        <w:t xml:space="preserve"> </w:t>
      </w:r>
      <w:r w:rsidR="00484F38">
        <w:t xml:space="preserve">In NR-U, when a </w:t>
      </w:r>
      <w:proofErr w:type="spellStart"/>
      <w:r w:rsidR="00484F38">
        <w:t>gNB</w:t>
      </w:r>
      <w:proofErr w:type="spellEnd"/>
      <w:r w:rsidR="00484F38">
        <w:t xml:space="preserve"> shares a COT initiated by a UE (e.g., with CG-PUSCH), the </w:t>
      </w:r>
      <w:proofErr w:type="spellStart"/>
      <w:r w:rsidR="00484F38">
        <w:t>gNB</w:t>
      </w:r>
      <w:proofErr w:type="spellEnd"/>
      <w:r w:rsidR="00484F38">
        <w:t xml:space="preserve"> can send control information to another UE [3</w:t>
      </w:r>
      <w:proofErr w:type="gramStart"/>
      <w:r w:rsidR="00484F38">
        <w:t>] .</w:t>
      </w:r>
      <w:proofErr w:type="gramEnd"/>
      <w:r w:rsidR="00484F38">
        <w:t xml:space="preserve"> E.g., a </w:t>
      </w:r>
      <w:proofErr w:type="spellStart"/>
      <w:r w:rsidR="00484F38">
        <w:t>gNB</w:t>
      </w:r>
      <w:proofErr w:type="spellEnd"/>
      <w:r w:rsidR="00484F38">
        <w:t xml:space="preserve"> can send a PDCCH to a UE other than the initiator after receiving the shared COT from the initiator. This intended behavior can be copied for the PSFCH case in SL-U.</w:t>
      </w:r>
    </w:p>
    <w:p w14:paraId="18ED9773" w14:textId="77777777" w:rsidR="00484F38" w:rsidRDefault="00571367" w:rsidP="000238DE">
      <w:pPr>
        <w:rPr>
          <w:b/>
          <w:bCs/>
        </w:rPr>
      </w:pPr>
      <w:r>
        <w:rPr>
          <w:color w:val="000000" w:themeColor="text1"/>
        </w:rPr>
        <w:fldChar w:fldCharType="end"/>
      </w:r>
      <w:r>
        <w:rPr>
          <w:color w:val="000000" w:themeColor="text1"/>
        </w:rPr>
        <w:fldChar w:fldCharType="begin"/>
      </w:r>
      <w:r>
        <w:rPr>
          <w:color w:val="000000" w:themeColor="text1"/>
        </w:rPr>
        <w:instrText xml:space="preserve"> REF b23 \h </w:instrText>
      </w:r>
      <w:r>
        <w:rPr>
          <w:color w:val="000000" w:themeColor="text1"/>
        </w:rPr>
      </w:r>
      <w:r>
        <w:rPr>
          <w:color w:val="000000" w:themeColor="text1"/>
        </w:rPr>
        <w:fldChar w:fldCharType="separate"/>
      </w:r>
      <w:r w:rsidR="00484F38" w:rsidRPr="00EE4DDA">
        <w:rPr>
          <w:b/>
          <w:bCs/>
        </w:rPr>
        <w:t xml:space="preserve">Proposal </w:t>
      </w:r>
      <w:r w:rsidR="00484F38">
        <w:rPr>
          <w:b/>
          <w:bCs/>
          <w:noProof/>
        </w:rPr>
        <w:t>10</w:t>
      </w:r>
      <w:r w:rsidR="00484F38" w:rsidRPr="00EE4DDA">
        <w:rPr>
          <w:b/>
          <w:bCs/>
        </w:rPr>
        <w:t xml:space="preserve">: </w:t>
      </w:r>
      <w:r w:rsidR="00484F38">
        <w:rPr>
          <w:b/>
          <w:bCs/>
        </w:rPr>
        <w:t>Support FL’s Proposal 8-3 (I) from RAN1 #112, i.e., a</w:t>
      </w:r>
      <w:r w:rsidR="00484F38" w:rsidRPr="009204C7">
        <w:rPr>
          <w:b/>
          <w:bCs/>
        </w:rPr>
        <w:t xml:space="preserve"> responding UE’s PSFCH transmission(s) within RB set(s) corresponding to a shared COT can be transmitted to UEs other than the COT initiator without requiring that at least one of PSFCH transmissions is intended for the COT initiator</w:t>
      </w:r>
      <w:r w:rsidR="00484F38">
        <w:rPr>
          <w:b/>
          <w:bCs/>
        </w:rPr>
        <w:t xml:space="preserve">. </w:t>
      </w:r>
    </w:p>
    <w:p w14:paraId="27066DC5" w14:textId="77777777" w:rsidR="00484F38" w:rsidRPr="00752674"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b24 \h </w:instrText>
      </w:r>
      <w:r>
        <w:rPr>
          <w:color w:val="000000" w:themeColor="text1"/>
        </w:rPr>
      </w:r>
      <w:r>
        <w:rPr>
          <w:color w:val="000000" w:themeColor="text1"/>
        </w:rPr>
        <w:fldChar w:fldCharType="separate"/>
      </w:r>
      <w:r w:rsidR="00484F38">
        <w:t xml:space="preserve">Observation </w:t>
      </w:r>
      <w:r w:rsidR="00484F38">
        <w:rPr>
          <w:noProof/>
        </w:rPr>
        <w:t>12</w:t>
      </w:r>
      <w:r w:rsidR="00484F38">
        <w:t>: In R16 NR-U, two sets of offsets (CPE starting positions) can be pre-configured for the cases of Inside-COT and Outside-COT, respectively.</w:t>
      </w:r>
    </w:p>
    <w:p w14:paraId="576734B9" w14:textId="77777777" w:rsidR="00484F38" w:rsidRPr="00752674"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b25 \h </w:instrText>
      </w:r>
      <w:r>
        <w:rPr>
          <w:color w:val="000000" w:themeColor="text1"/>
        </w:rPr>
      </w:r>
      <w:r>
        <w:rPr>
          <w:color w:val="000000" w:themeColor="text1"/>
        </w:rPr>
        <w:fldChar w:fldCharType="separate"/>
      </w:r>
      <w:r w:rsidR="00484F38">
        <w:t xml:space="preserve">Observation </w:t>
      </w:r>
      <w:r w:rsidR="00484F38">
        <w:rPr>
          <w:noProof/>
        </w:rPr>
        <w:t>13</w:t>
      </w:r>
      <w:r w:rsidR="00484F38">
        <w:t>: Introducing two pre-configurable sets of offsets (CPE starting positions) in SL-U for the cases of Inside-COT and Outside-COT can provide the flexibility to use Option 1 or Option 2 (emphasize collision resolution less or more, respectively) in each of the two cases.</w:t>
      </w:r>
    </w:p>
    <w:p w14:paraId="37186FB8" w14:textId="77777777" w:rsidR="00484F38" w:rsidRPr="00752674" w:rsidRDefault="00571367" w:rsidP="000238DE">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b26 \h </w:instrText>
      </w:r>
      <w:r>
        <w:rPr>
          <w:color w:val="000000" w:themeColor="text1"/>
        </w:rPr>
      </w:r>
      <w:r>
        <w:rPr>
          <w:color w:val="000000" w:themeColor="text1"/>
        </w:rPr>
        <w:fldChar w:fldCharType="separate"/>
      </w:r>
      <w:r w:rsidR="00484F38">
        <w:t xml:space="preserve">Proposal </w:t>
      </w:r>
      <w:r w:rsidR="00484F38">
        <w:rPr>
          <w:noProof/>
        </w:rPr>
        <w:t>11</w:t>
      </w:r>
      <w:r w:rsidR="00484F38">
        <w:t xml:space="preserve">: Support two sets of pre-configurable CPE starting positions for the cases of Inside-COT (to be used when sharing another UE’s COT) and Outside-COT (to be used when initiating a COT), respectively. </w:t>
      </w:r>
    </w:p>
    <w:p w14:paraId="5681821A"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b27 \h </w:instrText>
      </w:r>
      <w:r>
        <w:rPr>
          <w:color w:val="000000" w:themeColor="text1"/>
        </w:rPr>
      </w:r>
      <w:r>
        <w:rPr>
          <w:color w:val="000000" w:themeColor="text1"/>
        </w:rPr>
        <w:fldChar w:fldCharType="separate"/>
      </w:r>
      <w:r w:rsidR="00484F38">
        <w:t xml:space="preserve">Observation </w:t>
      </w:r>
      <w:r w:rsidR="00484F38">
        <w:rPr>
          <w:noProof/>
        </w:rPr>
        <w:t>14</w:t>
      </w:r>
      <w:r w:rsidR="00484F38">
        <w:t>: SCI-1 resource reservations for re-evaluation and preemption checks support collision resolution in legacy NR SL.</w:t>
      </w:r>
    </w:p>
    <w:p w14:paraId="31DD735B" w14:textId="77777777" w:rsidR="00484F38" w:rsidRDefault="00571367" w:rsidP="00313600">
      <w:pPr>
        <w:pStyle w:val="Caption"/>
      </w:pPr>
      <w:r>
        <w:rPr>
          <w:color w:val="000000" w:themeColor="text1"/>
        </w:rPr>
        <w:fldChar w:fldCharType="end"/>
      </w:r>
      <w:r>
        <w:rPr>
          <w:color w:val="000000" w:themeColor="text1"/>
        </w:rPr>
        <w:fldChar w:fldCharType="begin"/>
      </w:r>
      <w:r>
        <w:rPr>
          <w:color w:val="000000" w:themeColor="text1"/>
        </w:rPr>
        <w:instrText xml:space="preserve"> REF b28 \h </w:instrText>
      </w:r>
      <w:r>
        <w:rPr>
          <w:color w:val="000000" w:themeColor="text1"/>
        </w:rPr>
      </w:r>
      <w:r>
        <w:rPr>
          <w:color w:val="000000" w:themeColor="text1"/>
        </w:rPr>
        <w:fldChar w:fldCharType="separate"/>
      </w:r>
      <w:r w:rsidR="00484F38">
        <w:t xml:space="preserve">Observation </w:t>
      </w:r>
      <w:r w:rsidR="00484F38">
        <w:rPr>
          <w:noProof/>
        </w:rPr>
        <w:t>15</w:t>
      </w:r>
      <w:r w:rsidR="00484F38">
        <w:t>: Collision resolution via multiple CPE starting position selection (as in NR-U CG-PUSCH) can effectively avoid collisions where SCI-1 resource reservations are not available.</w:t>
      </w:r>
    </w:p>
    <w:p w14:paraId="6AB82E8C"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b29 \h </w:instrText>
      </w:r>
      <w:r>
        <w:rPr>
          <w:color w:val="000000" w:themeColor="text1"/>
        </w:rPr>
      </w:r>
      <w:r>
        <w:rPr>
          <w:color w:val="000000" w:themeColor="text1"/>
        </w:rPr>
        <w:fldChar w:fldCharType="separate"/>
      </w:r>
      <w:r w:rsidR="00484F38">
        <w:t xml:space="preserve">Observation </w:t>
      </w:r>
      <w:r w:rsidR="00484F38">
        <w:rPr>
          <w:noProof/>
        </w:rPr>
        <w:t>16</w:t>
      </w:r>
      <w:r w:rsidR="00484F38">
        <w:t>: Collision resolution methods based on multiple CPE starting positions (as in NR-U CG-PUSCH) and based on reservation for re-evaluation and preemption checks (as in NR SL) are complementary, and should be both supported in SL-U.</w:t>
      </w:r>
    </w:p>
    <w:p w14:paraId="0018D261" w14:textId="77777777" w:rsidR="00484F38" w:rsidRDefault="00571367" w:rsidP="00BC5B55">
      <w:pPr>
        <w:pStyle w:val="Caption"/>
      </w:pPr>
      <w:r>
        <w:rPr>
          <w:color w:val="000000" w:themeColor="text1"/>
        </w:rPr>
        <w:fldChar w:fldCharType="end"/>
      </w:r>
      <w:r>
        <w:rPr>
          <w:color w:val="000000" w:themeColor="text1"/>
        </w:rPr>
        <w:fldChar w:fldCharType="begin"/>
      </w:r>
      <w:r>
        <w:rPr>
          <w:color w:val="000000" w:themeColor="text1"/>
        </w:rPr>
        <w:instrText xml:space="preserve"> REF b31 \h </w:instrText>
      </w:r>
      <w:r>
        <w:rPr>
          <w:color w:val="000000" w:themeColor="text1"/>
        </w:rPr>
      </w:r>
      <w:r>
        <w:rPr>
          <w:color w:val="000000" w:themeColor="text1"/>
        </w:rPr>
        <w:fldChar w:fldCharType="separate"/>
      </w:r>
      <w:r w:rsidR="00484F38">
        <w:t xml:space="preserve">Observation </w:t>
      </w:r>
      <w:r w:rsidR="00484F38">
        <w:rPr>
          <w:noProof/>
        </w:rPr>
        <w:t>17</w:t>
      </w:r>
      <w:r w:rsidR="00484F38">
        <w:t xml:space="preserve">: When resource reservations are transmitted/received, legacy NR SL collision resolution methods can be effectively used. This concept can be applied to CPE selection, where transmitting/receiving resource reservations can be used as a baseline condition to use a default CPE position and allow concurrent (e.g., </w:t>
      </w:r>
      <w:proofErr w:type="spellStart"/>
      <w:r w:rsidR="00484F38">
        <w:t>FDMed</w:t>
      </w:r>
      <w:proofErr w:type="spellEnd"/>
      <w:r w:rsidR="00484F38">
        <w:t>) transmissions.</w:t>
      </w:r>
    </w:p>
    <w:p w14:paraId="5520531D"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b32 \h </w:instrText>
      </w:r>
      <w:r>
        <w:rPr>
          <w:color w:val="000000" w:themeColor="text1"/>
        </w:rPr>
      </w:r>
      <w:r>
        <w:rPr>
          <w:color w:val="000000" w:themeColor="text1"/>
        </w:rPr>
        <w:fldChar w:fldCharType="separate"/>
      </w:r>
      <w:r w:rsidR="00484F38">
        <w:t xml:space="preserve">Proposal </w:t>
      </w:r>
      <w:r w:rsidR="00484F38">
        <w:rPr>
          <w:noProof/>
        </w:rPr>
        <w:t>12</w:t>
      </w:r>
      <w:r w:rsidR="00484F38">
        <w:t>: Support the selection of a default CPE starting position based at least on transmitting an SCI-1 resource reservation or receiving an SCI-1 resource reservation for a resource in the same slot of a selected one.</w:t>
      </w:r>
    </w:p>
    <w:p w14:paraId="722423FE" w14:textId="77777777" w:rsidR="00484F38" w:rsidRPr="003F479F" w:rsidRDefault="00571367" w:rsidP="00C94D8E">
      <w:pPr>
        <w:rPr>
          <w:b/>
          <w:bCs/>
        </w:rPr>
      </w:pPr>
      <w:r>
        <w:rPr>
          <w:color w:val="000000" w:themeColor="text1"/>
        </w:rPr>
        <w:fldChar w:fldCharType="end"/>
      </w:r>
      <w:r>
        <w:rPr>
          <w:color w:val="000000" w:themeColor="text1"/>
        </w:rPr>
        <w:fldChar w:fldCharType="begin"/>
      </w:r>
      <w:r>
        <w:rPr>
          <w:color w:val="000000" w:themeColor="text1"/>
        </w:rPr>
        <w:instrText xml:space="preserve"> REF b33 \h </w:instrText>
      </w:r>
      <w:r>
        <w:rPr>
          <w:color w:val="000000" w:themeColor="text1"/>
        </w:rPr>
      </w:r>
      <w:r>
        <w:rPr>
          <w:color w:val="000000" w:themeColor="text1"/>
        </w:rPr>
        <w:fldChar w:fldCharType="separate"/>
      </w:r>
      <w:r w:rsidR="00484F38" w:rsidRPr="003F479F">
        <w:rPr>
          <w:b/>
          <w:bCs/>
        </w:rPr>
        <w:t>Proposal 13: When a set of multiple CPE starting positions is pre-configured for PSCCH/PSSCH, UE selects the CPE starting position for its transmission over a given starting slot as follows:</w:t>
      </w:r>
    </w:p>
    <w:p w14:paraId="6F85C620" w14:textId="77777777" w:rsidR="00484F38" w:rsidRPr="003F479F" w:rsidRDefault="00484F38" w:rsidP="00C94D8E">
      <w:pPr>
        <w:pStyle w:val="ListParagraph"/>
        <w:numPr>
          <w:ilvl w:val="0"/>
          <w:numId w:val="39"/>
        </w:numPr>
        <w:rPr>
          <w:b/>
          <w:bCs/>
        </w:rPr>
      </w:pPr>
      <w:r w:rsidRPr="003F479F">
        <w:rPr>
          <w:b/>
          <w:bCs/>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14:paraId="7A0EA764" w14:textId="77777777" w:rsidR="00484F38" w:rsidRPr="003F479F" w:rsidRDefault="00484F38" w:rsidP="00C94D8E">
      <w:pPr>
        <w:pStyle w:val="ListParagraph"/>
        <w:numPr>
          <w:ilvl w:val="1"/>
          <w:numId w:val="39"/>
        </w:numPr>
        <w:rPr>
          <w:b/>
          <w:bCs/>
        </w:rPr>
      </w:pPr>
      <w:r w:rsidRPr="003F479F">
        <w:rPr>
          <w:b/>
          <w:bCs/>
        </w:rPr>
        <w:t>Alt A: priority-based selection (e.g., CAPC)</w:t>
      </w:r>
    </w:p>
    <w:p w14:paraId="1F38AB94" w14:textId="77777777" w:rsidR="00484F38" w:rsidRPr="003F479F" w:rsidRDefault="00484F38" w:rsidP="00C94D8E">
      <w:pPr>
        <w:pStyle w:val="ListParagraph"/>
        <w:numPr>
          <w:ilvl w:val="1"/>
          <w:numId w:val="39"/>
        </w:numPr>
        <w:rPr>
          <w:b/>
          <w:bCs/>
        </w:rPr>
      </w:pPr>
      <w:r w:rsidRPr="003F479F">
        <w:rPr>
          <w:b/>
          <w:bCs/>
        </w:rPr>
        <w:t xml:space="preserve">Alt B: random selection </w:t>
      </w:r>
    </w:p>
    <w:p w14:paraId="5C1B172B" w14:textId="77777777" w:rsidR="00484F38" w:rsidRPr="003F479F" w:rsidRDefault="00484F38" w:rsidP="00C94D8E">
      <w:pPr>
        <w:pStyle w:val="ListParagraph"/>
        <w:numPr>
          <w:ilvl w:val="0"/>
          <w:numId w:val="39"/>
        </w:numPr>
        <w:rPr>
          <w:b/>
          <w:bCs/>
        </w:rPr>
      </w:pPr>
      <w:r w:rsidRPr="003F479F">
        <w:rPr>
          <w:b/>
          <w:bCs/>
        </w:rPr>
        <w:t xml:space="preserve">Case 2: if one of the two conditions in Case 1 does not hold, UE selects a CPE value that is common to all transmissions by other UEs that use the same starting slot, i.e., UEs are </w:t>
      </w:r>
      <w:proofErr w:type="spellStart"/>
      <w:r w:rsidRPr="003F479F">
        <w:rPr>
          <w:b/>
          <w:bCs/>
        </w:rPr>
        <w:t>FDM’ed</w:t>
      </w:r>
      <w:proofErr w:type="spellEnd"/>
      <w:r w:rsidRPr="003F479F">
        <w:rPr>
          <w:b/>
          <w:bCs/>
        </w:rPr>
        <w:t>.</w:t>
      </w:r>
    </w:p>
    <w:p w14:paraId="1654B4A0" w14:textId="77777777" w:rsidR="00484F38" w:rsidRPr="003F479F" w:rsidRDefault="00484F38" w:rsidP="00C94D8E">
      <w:pPr>
        <w:pStyle w:val="ListParagraph"/>
        <w:numPr>
          <w:ilvl w:val="1"/>
          <w:numId w:val="39"/>
        </w:numPr>
        <w:rPr>
          <w:b/>
          <w:bCs/>
        </w:rPr>
      </w:pPr>
      <w:r w:rsidRPr="003F479F">
        <w:rPr>
          <w:b/>
          <w:bCs/>
        </w:rPr>
        <w:t>The CPE value for this case is (</w:t>
      </w:r>
      <w:proofErr w:type="gramStart"/>
      <w:r w:rsidRPr="003F479F">
        <w:rPr>
          <w:b/>
          <w:bCs/>
        </w:rPr>
        <w:t>down</w:t>
      </w:r>
      <w:r>
        <w:rPr>
          <w:b/>
          <w:bCs/>
        </w:rPr>
        <w:t>-</w:t>
      </w:r>
      <w:r w:rsidRPr="003F479F">
        <w:rPr>
          <w:b/>
          <w:bCs/>
        </w:rPr>
        <w:t>select</w:t>
      </w:r>
      <w:proofErr w:type="gramEnd"/>
      <w:r w:rsidRPr="003F479F">
        <w:rPr>
          <w:b/>
          <w:bCs/>
        </w:rPr>
        <w:t xml:space="preserve"> one)</w:t>
      </w:r>
    </w:p>
    <w:p w14:paraId="4AA21619" w14:textId="77777777" w:rsidR="00484F38" w:rsidRPr="003F479F" w:rsidRDefault="00484F38" w:rsidP="00C94D8E">
      <w:pPr>
        <w:pStyle w:val="ListParagraph"/>
        <w:numPr>
          <w:ilvl w:val="2"/>
          <w:numId w:val="39"/>
        </w:numPr>
        <w:rPr>
          <w:b/>
          <w:bCs/>
        </w:rPr>
      </w:pPr>
      <w:r w:rsidRPr="003F479F">
        <w:rPr>
          <w:b/>
          <w:bCs/>
        </w:rPr>
        <w:t>Alt 1: a default CPE value that is pre-configured</w:t>
      </w:r>
      <w:r>
        <w:rPr>
          <w:b/>
          <w:bCs/>
        </w:rPr>
        <w:t>,</w:t>
      </w:r>
    </w:p>
    <w:p w14:paraId="47368ADC" w14:textId="77777777" w:rsidR="00484F38" w:rsidRPr="003F479F" w:rsidRDefault="00484F38" w:rsidP="00C94D8E">
      <w:pPr>
        <w:pStyle w:val="ListParagraph"/>
        <w:numPr>
          <w:ilvl w:val="2"/>
          <w:numId w:val="39"/>
        </w:numPr>
        <w:rPr>
          <w:b/>
          <w:bCs/>
        </w:rPr>
      </w:pPr>
      <w:r w:rsidRPr="003F479F">
        <w:rPr>
          <w:b/>
          <w:bCs/>
        </w:rPr>
        <w:t>Alt 2: a default CPE dynamically selected among those indicated in SCI-1 reservation(s) that reserved a transmission with this starting slot (e.g., the indicated CPE value is selected similarly to Case 1)</w:t>
      </w:r>
    </w:p>
    <w:p w14:paraId="1279E23B" w14:textId="77777777" w:rsidR="00484F38" w:rsidRPr="003F479F" w:rsidRDefault="00484F38" w:rsidP="00C94D8E">
      <w:pPr>
        <w:pStyle w:val="ListParagraph"/>
        <w:numPr>
          <w:ilvl w:val="3"/>
          <w:numId w:val="39"/>
        </w:numPr>
        <w:rPr>
          <w:b/>
          <w:bCs/>
        </w:rPr>
      </w:pPr>
      <w:r w:rsidRPr="003F479F">
        <w:rPr>
          <w:b/>
          <w:bCs/>
        </w:rPr>
        <w:t>FFS: details (</w:t>
      </w:r>
      <w:proofErr w:type="gramStart"/>
      <w:r w:rsidRPr="003F479F">
        <w:rPr>
          <w:b/>
          <w:bCs/>
        </w:rPr>
        <w:t>e.g.</w:t>
      </w:r>
      <w:proofErr w:type="gramEnd"/>
      <w:r w:rsidRPr="003F479F">
        <w:rPr>
          <w:b/>
          <w:bCs/>
        </w:rPr>
        <w:t xml:space="preserve"> rule to determine the default CPE dynamically according to reservations, e.g. highest priority in local reservations.)</w:t>
      </w:r>
    </w:p>
    <w:p w14:paraId="68E8AFC6" w14:textId="77777777" w:rsidR="00484F38" w:rsidRPr="003F479F" w:rsidRDefault="00484F38" w:rsidP="00C94D8E">
      <w:pPr>
        <w:pStyle w:val="ListParagraph"/>
        <w:numPr>
          <w:ilvl w:val="1"/>
          <w:numId w:val="39"/>
        </w:numPr>
        <w:rPr>
          <w:b/>
          <w:bCs/>
        </w:rPr>
      </w:pPr>
      <w:r w:rsidRPr="003F479F">
        <w:rPr>
          <w:b/>
          <w:bCs/>
        </w:rPr>
        <w:t xml:space="preserve">FFS: additional conditions to be satisfied for Case 2 to hold (e.g., </w:t>
      </w:r>
      <w:r>
        <w:rPr>
          <w:b/>
          <w:bCs/>
        </w:rPr>
        <w:t>r</w:t>
      </w:r>
      <w:r w:rsidRPr="003F479F">
        <w:rPr>
          <w:b/>
          <w:bCs/>
        </w:rPr>
        <w:t>eservation</w:t>
      </w:r>
      <w:r>
        <w:rPr>
          <w:b/>
          <w:bCs/>
        </w:rPr>
        <w:t>(s)</w:t>
      </w:r>
      <w:r w:rsidRPr="003F479F">
        <w:rPr>
          <w:b/>
          <w:bCs/>
        </w:rPr>
        <w:t xml:space="preserve"> with </w:t>
      </w:r>
      <m:oMath>
        <m:r>
          <m:rPr>
            <m:sty m:val="bi"/>
          </m:rPr>
          <w:rPr>
            <w:rFonts w:ascii="Cambria Math" w:hAnsi="Cambria Math"/>
          </w:rPr>
          <m:t>RSRP &lt; threshold</m:t>
        </m:r>
      </m:oMath>
      <w:r w:rsidRPr="003F479F">
        <w:rPr>
          <w:b/>
          <w:bCs/>
        </w:rPr>
        <w:t>, partial RB set allocation for the transmission and/or other UE(s) reservation(s), FDMed allocation with other UE reservation(s))</w:t>
      </w:r>
    </w:p>
    <w:p w14:paraId="41AC1D90" w14:textId="77777777" w:rsidR="00484F38" w:rsidRPr="003F479F" w:rsidRDefault="00484F38" w:rsidP="00C94D8E">
      <w:pPr>
        <w:pStyle w:val="ListParagraph"/>
        <w:numPr>
          <w:ilvl w:val="2"/>
          <w:numId w:val="39"/>
        </w:numPr>
        <w:rPr>
          <w:b/>
          <w:bCs/>
        </w:rPr>
      </w:pPr>
      <w:r w:rsidRPr="003F479F">
        <w:rPr>
          <w:b/>
          <w:bCs/>
        </w:rPr>
        <w:t>FFS: the behavior when Case 2 does not hold due to the additional conditions (e.g., default to selection as in Case 1)</w:t>
      </w:r>
    </w:p>
    <w:p w14:paraId="03C8C1B2" w14:textId="77777777" w:rsidR="00484F38" w:rsidRPr="00752674"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b34 \h </w:instrText>
      </w:r>
      <w:r>
        <w:rPr>
          <w:color w:val="000000" w:themeColor="text1"/>
        </w:rPr>
      </w:r>
      <w:r>
        <w:rPr>
          <w:color w:val="000000" w:themeColor="text1"/>
        </w:rPr>
        <w:fldChar w:fldCharType="separate"/>
      </w:r>
      <w:r w:rsidR="00484F38">
        <w:t xml:space="preserve">Observation </w:t>
      </w:r>
      <w:r w:rsidR="00484F38">
        <w:rPr>
          <w:noProof/>
        </w:rPr>
        <w:t>18</w:t>
      </w:r>
      <w:r w:rsidR="00484F38">
        <w:t>: Due to the lack of UE-to-UE scheduling in SL-U, a COT initiator UE has no control on whether/when a potential responder UE may transmit. Indication of CPE starting position and channel access type is a feature of unclear benefits.</w:t>
      </w:r>
    </w:p>
    <w:p w14:paraId="166D2E11"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b35 \h </w:instrText>
      </w:r>
      <w:r>
        <w:rPr>
          <w:color w:val="000000" w:themeColor="text1"/>
        </w:rPr>
      </w:r>
      <w:r>
        <w:rPr>
          <w:color w:val="000000" w:themeColor="text1"/>
        </w:rPr>
        <w:fldChar w:fldCharType="separate"/>
      </w:r>
      <w:r w:rsidR="00484F38">
        <w:t xml:space="preserve">Observation </w:t>
      </w:r>
      <w:r w:rsidR="00484F38">
        <w:rPr>
          <w:noProof/>
        </w:rPr>
        <w:t>19</w:t>
      </w:r>
      <w:r w:rsidR="00484F38">
        <w:t xml:space="preserve">: The CPE starting position to support a gap of </w:t>
      </w:r>
      <m:oMath>
        <m:r>
          <m:rPr>
            <m:sty m:val="bi"/>
          </m:rPr>
          <w:rPr>
            <w:rFonts w:ascii="Cambria Math" w:hAnsi="Cambria Math"/>
          </w:rPr>
          <m:t>16 μs</m:t>
        </m:r>
      </m:oMath>
      <w:r w:rsidR="00484F38">
        <w:t xml:space="preserve"> is needed for PSFCH to support transmission over a shared COT with Type 2C or Type 2B access, and when a PSFCH is part of a MCSt (no LBT is performed if the gap between two consecutive transmissions is at most </w:t>
      </w:r>
      <m:oMath>
        <m:r>
          <m:rPr>
            <m:sty m:val="bi"/>
          </m:rPr>
          <w:rPr>
            <w:rFonts w:ascii="Cambria Math" w:hAnsi="Cambria Math"/>
          </w:rPr>
          <m:t>16 μs</m:t>
        </m:r>
      </m:oMath>
      <w:r w:rsidR="00484F38">
        <w:t xml:space="preserve">). The CPE starting position to support a gap of </w:t>
      </w:r>
      <m:oMath>
        <m:r>
          <m:rPr>
            <m:sty m:val="bi"/>
          </m:rPr>
          <w:rPr>
            <w:rFonts w:ascii="Cambria Math" w:hAnsi="Cambria Math"/>
          </w:rPr>
          <m:t>25 μs</m:t>
        </m:r>
      </m:oMath>
      <w:r w:rsidR="00484F38">
        <w:t xml:space="preserve"> is needed for performing Type 2A access for COT sharing. Other CPE starting positions may not be needed, since PSFCH transmissions should avoid inter-UE blocking as much as possible.</w:t>
      </w:r>
    </w:p>
    <w:p w14:paraId="36CEB7FD" w14:textId="77777777" w:rsidR="00484F38" w:rsidRDefault="00571367" w:rsidP="00313600">
      <w:pPr>
        <w:pStyle w:val="Caption"/>
      </w:pPr>
      <w:r>
        <w:rPr>
          <w:color w:val="000000" w:themeColor="text1"/>
        </w:rPr>
        <w:fldChar w:fldCharType="end"/>
      </w:r>
      <w:r>
        <w:rPr>
          <w:color w:val="000000" w:themeColor="text1"/>
        </w:rPr>
        <w:fldChar w:fldCharType="begin"/>
      </w:r>
      <w:r>
        <w:rPr>
          <w:color w:val="000000" w:themeColor="text1"/>
        </w:rPr>
        <w:instrText xml:space="preserve"> REF b36 \h </w:instrText>
      </w:r>
      <w:r>
        <w:rPr>
          <w:color w:val="000000" w:themeColor="text1"/>
        </w:rPr>
      </w:r>
      <w:r>
        <w:rPr>
          <w:color w:val="000000" w:themeColor="text1"/>
        </w:rPr>
        <w:fldChar w:fldCharType="separate"/>
      </w:r>
      <w:r w:rsidR="00484F38">
        <w:t xml:space="preserve">Observation </w:t>
      </w:r>
      <w:r w:rsidR="00484F38">
        <w:rPr>
          <w:noProof/>
        </w:rPr>
        <w:t>20</w:t>
      </w:r>
      <w:r w:rsidR="00484F38">
        <w:t xml:space="preserve">: For SCS 15 and 30 </w:t>
      </w:r>
      <w:proofErr w:type="spellStart"/>
      <w:r w:rsidR="00484F38">
        <w:t>KHz</w:t>
      </w:r>
      <w:proofErr w:type="spellEnd"/>
      <w:r w:rsidR="00484F38">
        <w:t xml:space="preserve">, the CPE starting position after </w:t>
      </w:r>
      <m:oMath>
        <m:r>
          <m:rPr>
            <m:sty m:val="bi"/>
          </m:rPr>
          <w:rPr>
            <w:rFonts w:ascii="Cambria Math" w:hAnsi="Cambria Math"/>
          </w:rPr>
          <m:t>25 μs</m:t>
        </m:r>
      </m:oMath>
      <w:r w:rsidR="00484F38">
        <w:t xml:space="preserve"> from the boundary between symbol 10 and 11 is more suitable as default CPE position to minimize inter-UE blocking between UEs performing Type 1 channel access and UEs sharing a COT with Type 2A channel access.  </w:t>
      </w:r>
    </w:p>
    <w:p w14:paraId="59F06BEF" w14:textId="77777777" w:rsidR="00484F38" w:rsidRDefault="00571367" w:rsidP="008F1CFB">
      <w:pPr>
        <w:pStyle w:val="Caption"/>
      </w:pPr>
      <w:r>
        <w:rPr>
          <w:color w:val="000000" w:themeColor="text1"/>
        </w:rPr>
        <w:fldChar w:fldCharType="end"/>
      </w:r>
      <w:r>
        <w:rPr>
          <w:color w:val="000000" w:themeColor="text1"/>
        </w:rPr>
        <w:fldChar w:fldCharType="begin"/>
      </w:r>
      <w:r>
        <w:rPr>
          <w:color w:val="000000" w:themeColor="text1"/>
        </w:rPr>
        <w:instrText xml:space="preserve"> REF b37 \h </w:instrText>
      </w:r>
      <w:r>
        <w:rPr>
          <w:color w:val="000000" w:themeColor="text1"/>
        </w:rPr>
      </w:r>
      <w:r>
        <w:rPr>
          <w:color w:val="000000" w:themeColor="text1"/>
        </w:rPr>
        <w:fldChar w:fldCharType="separate"/>
      </w:r>
      <w:r w:rsidR="00484F38">
        <w:t xml:space="preserve">Proposal </w:t>
      </w:r>
      <w:r w:rsidR="00484F38">
        <w:rPr>
          <w:noProof/>
        </w:rPr>
        <w:t>13</w:t>
      </w:r>
      <w:r w:rsidR="00484F38">
        <w:t xml:space="preserve">: At least for 15 and 30 </w:t>
      </w:r>
      <w:proofErr w:type="spellStart"/>
      <w:r w:rsidR="00484F38">
        <w:t>KHz</w:t>
      </w:r>
      <w:proofErr w:type="spellEnd"/>
      <w:r w:rsidR="00484F38">
        <w:t>, two CPE starting positions are pre-configured for PSFCH in a RP:</w:t>
      </w:r>
    </w:p>
    <w:p w14:paraId="77698F94" w14:textId="77777777" w:rsidR="00484F38" w:rsidRDefault="00484F38" w:rsidP="008F1CFB">
      <w:pPr>
        <w:pStyle w:val="ListParagraph"/>
        <w:numPr>
          <w:ilvl w:val="0"/>
          <w:numId w:val="32"/>
        </w:numPr>
        <w:rPr>
          <w:b/>
          <w:bCs/>
        </w:rPr>
      </w:pPr>
      <w:r w:rsidRPr="00752674">
        <w:rPr>
          <w:b/>
          <w:bCs/>
        </w:rPr>
        <w:t xml:space="preserve">A first position after </w:t>
      </w:r>
      <m:oMath>
        <m:r>
          <m:rPr>
            <m:sty m:val="bi"/>
          </m:rPr>
          <w:rPr>
            <w:rFonts w:ascii="Cambria Math" w:hAnsi="Cambria Math"/>
          </w:rPr>
          <m:t>16 μs</m:t>
        </m:r>
      </m:oMath>
      <w:r w:rsidRPr="00752674">
        <w:rPr>
          <w:b/>
          <w:bCs/>
        </w:rPr>
        <w:t xml:space="preserve"> </w:t>
      </w:r>
      <w:r>
        <w:rPr>
          <w:b/>
          <w:bCs/>
        </w:rPr>
        <w:t>following</w:t>
      </w:r>
      <w:r w:rsidRPr="00752674">
        <w:rPr>
          <w:b/>
          <w:bCs/>
        </w:rPr>
        <w:t xml:space="preserve"> the boundary between symbol 10 and </w:t>
      </w:r>
      <w:proofErr w:type="gramStart"/>
      <w:r w:rsidRPr="00752674">
        <w:rPr>
          <w:b/>
          <w:bCs/>
        </w:rPr>
        <w:t>11</w:t>
      </w:r>
      <w:proofErr w:type="gramEnd"/>
    </w:p>
    <w:p w14:paraId="27B62637" w14:textId="77777777" w:rsidR="00484F38" w:rsidRPr="00752674" w:rsidRDefault="00484F38" w:rsidP="00880344">
      <w:pPr>
        <w:pStyle w:val="ListParagraph"/>
        <w:numPr>
          <w:ilvl w:val="1"/>
          <w:numId w:val="32"/>
        </w:numPr>
        <w:rPr>
          <w:b/>
          <w:bCs/>
        </w:rPr>
      </w:pPr>
      <w:r>
        <w:rPr>
          <w:b/>
          <w:bCs/>
        </w:rPr>
        <w:lastRenderedPageBreak/>
        <w:t xml:space="preserve">Note: the first position can be used only in case of Type 2B or Type 2C channel access, or in case of </w:t>
      </w:r>
      <w:proofErr w:type="spellStart"/>
      <w:r>
        <w:rPr>
          <w:b/>
          <w:bCs/>
        </w:rPr>
        <w:t>MCSt</w:t>
      </w:r>
      <w:proofErr w:type="spellEnd"/>
      <w:r>
        <w:rPr>
          <w:b/>
          <w:bCs/>
        </w:rPr>
        <w:t xml:space="preserve"> (a UE transmits a PSCCH/PSSCH and continues with a PSFCH in the same slot) to avoid performing channel access</w:t>
      </w:r>
    </w:p>
    <w:p w14:paraId="11E4D2CA" w14:textId="77777777" w:rsidR="00484F38" w:rsidRDefault="00484F38" w:rsidP="008F1CFB">
      <w:pPr>
        <w:pStyle w:val="ListParagraph"/>
        <w:numPr>
          <w:ilvl w:val="0"/>
          <w:numId w:val="32"/>
        </w:numPr>
        <w:rPr>
          <w:b/>
          <w:bCs/>
        </w:rPr>
      </w:pPr>
      <w:r w:rsidRPr="00752674">
        <w:rPr>
          <w:b/>
          <w:bCs/>
        </w:rPr>
        <w:t xml:space="preserve">A second position after </w:t>
      </w:r>
      <m:oMath>
        <m:r>
          <m:rPr>
            <m:sty m:val="bi"/>
          </m:rPr>
          <w:rPr>
            <w:rFonts w:ascii="Cambria Math" w:hAnsi="Cambria Math"/>
          </w:rPr>
          <m:t>25 μs</m:t>
        </m:r>
      </m:oMath>
      <w:r w:rsidRPr="00752674">
        <w:rPr>
          <w:b/>
          <w:bCs/>
        </w:rPr>
        <w:t xml:space="preserve"> </w:t>
      </w:r>
      <w:r>
        <w:rPr>
          <w:b/>
          <w:bCs/>
        </w:rPr>
        <w:t>following</w:t>
      </w:r>
      <w:r w:rsidRPr="00752674">
        <w:rPr>
          <w:b/>
          <w:bCs/>
        </w:rPr>
        <w:t xml:space="preserve"> the boundary between symbol 10 and 11 (only for 15 and 30 </w:t>
      </w:r>
      <w:proofErr w:type="spellStart"/>
      <w:r w:rsidRPr="00752674">
        <w:rPr>
          <w:b/>
          <w:bCs/>
        </w:rPr>
        <w:t>KHz</w:t>
      </w:r>
      <w:proofErr w:type="spellEnd"/>
      <w:r w:rsidRPr="00752674">
        <w:rPr>
          <w:b/>
          <w:bCs/>
        </w:rPr>
        <w:t>)</w:t>
      </w:r>
    </w:p>
    <w:p w14:paraId="12775BD0" w14:textId="77777777" w:rsidR="00484F38" w:rsidRDefault="00484F38" w:rsidP="001D322A">
      <w:pPr>
        <w:pStyle w:val="ListParagraph"/>
        <w:numPr>
          <w:ilvl w:val="1"/>
          <w:numId w:val="32"/>
        </w:numPr>
        <w:rPr>
          <w:b/>
          <w:bCs/>
        </w:rPr>
      </w:pPr>
      <w:r>
        <w:rPr>
          <w:b/>
          <w:bCs/>
        </w:rPr>
        <w:t>Note: the second position is the default CPE starting position for PSFCH</w:t>
      </w:r>
    </w:p>
    <w:p w14:paraId="0809F888" w14:textId="77777777" w:rsidR="00484F38" w:rsidRPr="00880344" w:rsidRDefault="00484F38" w:rsidP="00880344">
      <w:pPr>
        <w:pStyle w:val="ListParagraph"/>
        <w:numPr>
          <w:ilvl w:val="0"/>
          <w:numId w:val="32"/>
        </w:numPr>
        <w:rPr>
          <w:b/>
          <w:bCs/>
        </w:rPr>
      </w:pPr>
      <w:r>
        <w:rPr>
          <w:b/>
          <w:bCs/>
        </w:rPr>
        <w:t xml:space="preserve">FFS: the case of SCS 60 </w:t>
      </w:r>
      <w:proofErr w:type="spellStart"/>
      <w:r>
        <w:rPr>
          <w:b/>
          <w:bCs/>
        </w:rPr>
        <w:t>KHz</w:t>
      </w:r>
      <w:proofErr w:type="spellEnd"/>
    </w:p>
    <w:p w14:paraId="72D270F5" w14:textId="77777777" w:rsidR="00484F38" w:rsidRDefault="00571367" w:rsidP="00830B00">
      <w:pPr>
        <w:pStyle w:val="Caption"/>
      </w:pPr>
      <w:r>
        <w:rPr>
          <w:color w:val="000000" w:themeColor="text1"/>
        </w:rPr>
        <w:fldChar w:fldCharType="end"/>
      </w:r>
      <w:r>
        <w:rPr>
          <w:color w:val="000000" w:themeColor="text1"/>
        </w:rPr>
        <w:fldChar w:fldCharType="begin"/>
      </w:r>
      <w:r>
        <w:rPr>
          <w:color w:val="000000" w:themeColor="text1"/>
        </w:rPr>
        <w:instrText xml:space="preserve"> REF b38 \h </w:instrText>
      </w:r>
      <w:r>
        <w:rPr>
          <w:color w:val="000000" w:themeColor="text1"/>
        </w:rPr>
      </w:r>
      <w:r>
        <w:rPr>
          <w:color w:val="000000" w:themeColor="text1"/>
        </w:rPr>
        <w:fldChar w:fldCharType="separate"/>
      </w:r>
      <w:r w:rsidR="00484F38">
        <w:t xml:space="preserve">Observation </w:t>
      </w:r>
      <w:r w:rsidR="00484F38">
        <w:rPr>
          <w:noProof/>
        </w:rPr>
        <w:t>21</w:t>
      </w:r>
      <w:r w:rsidR="00484F38">
        <w:t xml:space="preserve">: The CPE starting position to support a gap of </w:t>
      </w:r>
      <m:oMath>
        <m:r>
          <m:rPr>
            <m:sty m:val="bi"/>
          </m:rPr>
          <w:rPr>
            <w:rFonts w:ascii="Cambria Math" w:hAnsi="Cambria Math"/>
          </w:rPr>
          <m:t>16 μs</m:t>
        </m:r>
      </m:oMath>
      <w:r w:rsidR="00484F38">
        <w:t xml:space="preserve"> is needed for S-SSB to support transmission over a shared COT with Type 2C or Type 2B access, and when a S-SSB is part of a </w:t>
      </w:r>
      <w:proofErr w:type="spellStart"/>
      <w:r w:rsidR="00484F38">
        <w:t>MCSt</w:t>
      </w:r>
      <w:proofErr w:type="spellEnd"/>
      <w:r w:rsidR="00484F38">
        <w:t xml:space="preserve"> (no LBT is performed if the gap between two consecutive transmissions is at most </w:t>
      </w:r>
      <m:oMath>
        <m:r>
          <m:rPr>
            <m:sty m:val="bi"/>
          </m:rPr>
          <w:rPr>
            <w:rFonts w:ascii="Cambria Math" w:hAnsi="Cambria Math"/>
          </w:rPr>
          <m:t>16 μs</m:t>
        </m:r>
      </m:oMath>
      <w:r w:rsidR="00484F38">
        <w:t xml:space="preserve">). The CPE starting position to support a gap of </w:t>
      </w:r>
      <m:oMath>
        <m:r>
          <m:rPr>
            <m:sty m:val="bi"/>
          </m:rPr>
          <w:rPr>
            <w:rFonts w:ascii="Cambria Math" w:hAnsi="Cambria Math"/>
          </w:rPr>
          <m:t>25 μs</m:t>
        </m:r>
      </m:oMath>
      <w:r w:rsidR="00484F38">
        <w:t xml:space="preserve"> is needed for performing Type 2A for both the case </w:t>
      </w:r>
      <w:proofErr w:type="spellStart"/>
      <w:r w:rsidR="00484F38">
        <w:t>of</w:t>
      </w:r>
      <w:proofErr w:type="spellEnd"/>
      <w:r w:rsidR="00484F38">
        <w:t xml:space="preserve"> Type 2A access with duty cycle restrictions and Type 2A access for COT sharing. Other CPE starting positions may not be needed, since S-SSB transmissions should avoid inter-UE blocking as much as possible.</w:t>
      </w:r>
    </w:p>
    <w:p w14:paraId="0E4460FE" w14:textId="77777777" w:rsidR="00484F38" w:rsidRDefault="00484F38" w:rsidP="00830B00">
      <w:pPr>
        <w:pStyle w:val="Caption"/>
      </w:pPr>
      <w:r>
        <w:t xml:space="preserve">Proposal </w:t>
      </w:r>
      <w:r>
        <w:rPr>
          <w:noProof/>
        </w:rPr>
        <w:t>14</w:t>
      </w:r>
      <w:r>
        <w:t>: Only two CPE starting positions can be pre-configured for S-SSB:</w:t>
      </w:r>
    </w:p>
    <w:p w14:paraId="704998A8" w14:textId="77777777" w:rsidR="00484F38" w:rsidRPr="00752674" w:rsidRDefault="00484F38" w:rsidP="00830B00">
      <w:pPr>
        <w:pStyle w:val="ListParagraph"/>
        <w:numPr>
          <w:ilvl w:val="0"/>
          <w:numId w:val="32"/>
        </w:numPr>
        <w:rPr>
          <w:b/>
          <w:bCs/>
        </w:rPr>
      </w:pPr>
      <w:r w:rsidRPr="00752674">
        <w:rPr>
          <w:b/>
          <w:bCs/>
        </w:rPr>
        <w:t xml:space="preserve">A first position after </w:t>
      </w:r>
      <m:oMath>
        <m:r>
          <m:rPr>
            <m:sty m:val="bi"/>
          </m:rPr>
          <w:rPr>
            <w:rFonts w:ascii="Cambria Math" w:hAnsi="Cambria Math"/>
          </w:rPr>
          <m:t>16 μs</m:t>
        </m:r>
      </m:oMath>
      <w:r w:rsidRPr="00752674">
        <w:rPr>
          <w:b/>
          <w:bCs/>
        </w:rPr>
        <w:t xml:space="preserve"> after the boundary between symbol 1</w:t>
      </w:r>
      <w:r>
        <w:rPr>
          <w:b/>
          <w:bCs/>
        </w:rPr>
        <w:t>2</w:t>
      </w:r>
      <w:r w:rsidRPr="00752674">
        <w:rPr>
          <w:b/>
          <w:bCs/>
        </w:rPr>
        <w:t xml:space="preserve"> and 1</w:t>
      </w:r>
      <w:r>
        <w:rPr>
          <w:b/>
          <w:bCs/>
        </w:rPr>
        <w:t>3</w:t>
      </w:r>
      <w:r w:rsidRPr="00752674">
        <w:rPr>
          <w:b/>
          <w:bCs/>
        </w:rPr>
        <w:t>, and</w:t>
      </w:r>
    </w:p>
    <w:p w14:paraId="52726190" w14:textId="77777777" w:rsidR="00484F38" w:rsidRPr="003712C6" w:rsidRDefault="00484F38" w:rsidP="000238DE">
      <w:pPr>
        <w:pStyle w:val="ListParagraph"/>
        <w:numPr>
          <w:ilvl w:val="0"/>
          <w:numId w:val="32"/>
        </w:numPr>
        <w:rPr>
          <w:b/>
          <w:bCs/>
        </w:rPr>
      </w:pPr>
      <w:r w:rsidRPr="00752674">
        <w:rPr>
          <w:b/>
          <w:bCs/>
        </w:rPr>
        <w:t xml:space="preserve">A second position after </w:t>
      </w:r>
      <m:oMath>
        <m:r>
          <m:rPr>
            <m:sty m:val="bi"/>
          </m:rPr>
          <w:rPr>
            <w:rFonts w:ascii="Cambria Math" w:hAnsi="Cambria Math"/>
          </w:rPr>
          <m:t>25 μs</m:t>
        </m:r>
      </m:oMath>
      <w:r w:rsidRPr="00752674">
        <w:rPr>
          <w:b/>
          <w:bCs/>
        </w:rPr>
        <w:t xml:space="preserve"> after the boundary between symbol 1</w:t>
      </w:r>
      <w:r>
        <w:rPr>
          <w:b/>
          <w:bCs/>
        </w:rPr>
        <w:t>2</w:t>
      </w:r>
      <w:r w:rsidRPr="00752674">
        <w:rPr>
          <w:b/>
          <w:bCs/>
        </w:rPr>
        <w:t xml:space="preserve"> and 1</w:t>
      </w:r>
      <w:r>
        <w:rPr>
          <w:b/>
          <w:bCs/>
        </w:rPr>
        <w:t>3</w:t>
      </w:r>
      <w:r w:rsidRPr="00752674">
        <w:rPr>
          <w:b/>
          <w:bCs/>
        </w:rPr>
        <w:t xml:space="preserve"> (only for 15 and 30 </w:t>
      </w:r>
      <w:proofErr w:type="spellStart"/>
      <w:r w:rsidRPr="00752674">
        <w:rPr>
          <w:b/>
          <w:bCs/>
        </w:rPr>
        <w:t>KHz</w:t>
      </w:r>
      <w:proofErr w:type="spellEnd"/>
      <w:r w:rsidRPr="00752674">
        <w:rPr>
          <w:b/>
          <w:bCs/>
        </w:rPr>
        <w:t>).</w:t>
      </w:r>
    </w:p>
    <w:p w14:paraId="70129DDF" w14:textId="77777777" w:rsidR="00484F38" w:rsidRPr="00C0784A" w:rsidRDefault="00571367" w:rsidP="00C0784A">
      <w:pPr>
        <w:pStyle w:val="Caption"/>
      </w:pPr>
      <w:r>
        <w:rPr>
          <w:color w:val="000000" w:themeColor="text1"/>
        </w:rPr>
        <w:fldChar w:fldCharType="end"/>
      </w:r>
      <w:r>
        <w:rPr>
          <w:color w:val="000000" w:themeColor="text1"/>
        </w:rPr>
        <w:fldChar w:fldCharType="begin"/>
      </w:r>
      <w:r>
        <w:rPr>
          <w:color w:val="000000" w:themeColor="text1"/>
        </w:rPr>
        <w:instrText xml:space="preserve"> REF b39 \h </w:instrText>
      </w:r>
      <w:r>
        <w:rPr>
          <w:color w:val="000000" w:themeColor="text1"/>
        </w:rPr>
      </w:r>
      <w:r>
        <w:rPr>
          <w:color w:val="000000" w:themeColor="text1"/>
        </w:rPr>
        <w:fldChar w:fldCharType="separate"/>
      </w:r>
      <w:r w:rsidR="00484F38">
        <w:t xml:space="preserve">Observation </w:t>
      </w:r>
      <w:r w:rsidR="00484F38">
        <w:rPr>
          <w:noProof/>
        </w:rPr>
        <w:t>22</w:t>
      </w:r>
      <w:r w:rsidR="00484F38">
        <w:t>:</w:t>
      </w:r>
      <w:r w:rsidR="00484F38" w:rsidRPr="00CF1CC4">
        <w:rPr>
          <w:color w:val="D9D9D9" w:themeColor="background1" w:themeShade="D9"/>
        </w:rPr>
        <w:t xml:space="preserve"> </w:t>
      </w:r>
      <w:r w:rsidR="00484F38" w:rsidRPr="00CF1CC4">
        <w:rPr>
          <w:color w:val="000000" w:themeColor="text1"/>
        </w:rPr>
        <w:t>In case R18 S-SSB slots are included in data RP</w:t>
      </w:r>
      <w:r w:rsidR="00484F38">
        <w:rPr>
          <w:color w:val="000000" w:themeColor="text1"/>
        </w:rPr>
        <w:t xml:space="preserve">, the </w:t>
      </w:r>
      <w:r w:rsidR="00484F38" w:rsidRPr="00CF1CC4">
        <w:rPr>
          <w:color w:val="000000" w:themeColor="text1"/>
        </w:rPr>
        <w:t>CPE design</w:t>
      </w:r>
      <w:r w:rsidR="00484F38">
        <w:rPr>
          <w:color w:val="000000" w:themeColor="text1"/>
        </w:rPr>
        <w:t>s</w:t>
      </w:r>
      <w:r w:rsidR="00484F38" w:rsidRPr="00CF1CC4">
        <w:rPr>
          <w:color w:val="000000" w:themeColor="text1"/>
        </w:rPr>
        <w:t xml:space="preserve"> for </w:t>
      </w:r>
      <w:r w:rsidR="00484F38">
        <w:rPr>
          <w:color w:val="000000" w:themeColor="text1"/>
        </w:rPr>
        <w:t xml:space="preserve">S-SSB and </w:t>
      </w:r>
      <w:r w:rsidR="00484F38" w:rsidRPr="00CF1CC4">
        <w:rPr>
          <w:color w:val="000000" w:themeColor="text1"/>
        </w:rPr>
        <w:t>PSCCH/PSSCH would need revision</w:t>
      </w:r>
      <w:r w:rsidR="00484F38">
        <w:rPr>
          <w:color w:val="000000" w:themeColor="text1"/>
        </w:rPr>
        <w:t xml:space="preserve"> to account for concurrent channel access for the different type of transmissions</w:t>
      </w:r>
      <w:r w:rsidR="00484F38" w:rsidRPr="00CF1CC4">
        <w:rPr>
          <w:color w:val="000000" w:themeColor="text1"/>
        </w:rPr>
        <w:t>.</w:t>
      </w:r>
    </w:p>
    <w:p w14:paraId="10C2F481"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b41 \h </w:instrText>
      </w:r>
      <w:r>
        <w:rPr>
          <w:color w:val="000000" w:themeColor="text1"/>
        </w:rPr>
      </w:r>
      <w:r>
        <w:rPr>
          <w:color w:val="000000" w:themeColor="text1"/>
        </w:rPr>
        <w:fldChar w:fldCharType="separate"/>
      </w:r>
      <w:r w:rsidR="00484F38">
        <w:t xml:space="preserve">Observation </w:t>
      </w:r>
      <w:r w:rsidR="00484F38">
        <w:rPr>
          <w:noProof/>
        </w:rPr>
        <w:t>23</w:t>
      </w:r>
      <w:r w:rsidR="00484F38">
        <w:t xml:space="preserve">: </w:t>
      </w:r>
      <w:proofErr w:type="spellStart"/>
      <w:r w:rsidR="00484F38">
        <w:t>MCSt</w:t>
      </w:r>
      <w:proofErr w:type="spellEnd"/>
      <w:r w:rsidR="00484F38">
        <w:t xml:space="preserve"> for multiple TBs is a basic feature in other systems deployed in the unlicensed spectrum (e.g., 4G LAA, 5G NR-U, </w:t>
      </w:r>
      <w:proofErr w:type="spellStart"/>
      <w:r w:rsidR="00484F38">
        <w:t>WiFi</w:t>
      </w:r>
      <w:proofErr w:type="spellEnd"/>
      <w:r w:rsidR="00484F38">
        <w:t>), and is a key feature to be supported in SL-U to stay competitive in the market of technologies operating in the unlicensed spectrum.</w:t>
      </w:r>
    </w:p>
    <w:p w14:paraId="02F2B632" w14:textId="77777777" w:rsidR="00484F38" w:rsidRPr="00752674"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b42 \h </w:instrText>
      </w:r>
      <w:r>
        <w:rPr>
          <w:color w:val="000000" w:themeColor="text1"/>
        </w:rPr>
      </w:r>
      <w:r>
        <w:rPr>
          <w:color w:val="000000" w:themeColor="text1"/>
        </w:rPr>
        <w:fldChar w:fldCharType="separate"/>
      </w:r>
      <w:r w:rsidR="00484F38">
        <w:t xml:space="preserve">Proposal </w:t>
      </w:r>
      <w:r w:rsidR="00484F38">
        <w:rPr>
          <w:noProof/>
        </w:rPr>
        <w:t>15</w:t>
      </w:r>
      <w:r w:rsidR="00484F38">
        <w:t xml:space="preserve">: </w:t>
      </w:r>
      <w:proofErr w:type="spellStart"/>
      <w:r w:rsidR="00484F38">
        <w:t>MCSt</w:t>
      </w:r>
      <w:proofErr w:type="spellEnd"/>
      <w:r w:rsidR="00484F38">
        <w:t xml:space="preserve"> for multiple TBs is supported in SL-U for both Mode 1 and Mode 2 operation.</w:t>
      </w:r>
    </w:p>
    <w:p w14:paraId="4B14996D"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b43 \h </w:instrText>
      </w:r>
      <w:r>
        <w:rPr>
          <w:color w:val="000000" w:themeColor="text1"/>
        </w:rPr>
      </w:r>
      <w:r>
        <w:rPr>
          <w:color w:val="000000" w:themeColor="text1"/>
        </w:rPr>
        <w:fldChar w:fldCharType="separate"/>
      </w:r>
      <w:r w:rsidR="00484F38">
        <w:t xml:space="preserve">Proposal </w:t>
      </w:r>
      <w:r w:rsidR="00484F38">
        <w:rPr>
          <w:noProof/>
        </w:rPr>
        <w:t>16</w:t>
      </w:r>
      <w:r w:rsidR="00484F38">
        <w:t xml:space="preserve">: On </w:t>
      </w:r>
      <w:proofErr w:type="spellStart"/>
      <w:r w:rsidR="00484F38">
        <w:t>MCSt</w:t>
      </w:r>
      <w:proofErr w:type="spellEnd"/>
      <w:r w:rsidR="00484F38">
        <w:t xml:space="preserve"> for the transmission of multiple TBs in Mode 2 operation, one of the following alternatives is selected for enhancing the resource selection procedure:</w:t>
      </w:r>
    </w:p>
    <w:p w14:paraId="704EC0D6" w14:textId="77777777" w:rsidR="00484F38" w:rsidRPr="00752674" w:rsidRDefault="00484F38">
      <w:pPr>
        <w:pStyle w:val="ListParagraph"/>
        <w:numPr>
          <w:ilvl w:val="0"/>
          <w:numId w:val="36"/>
        </w:numPr>
        <w:rPr>
          <w:b/>
          <w:bCs/>
        </w:rPr>
      </w:pPr>
      <w:r w:rsidRPr="00752674">
        <w:rPr>
          <w:b/>
          <w:bCs/>
        </w:rPr>
        <w:t xml:space="preserve">Alt1: Resource selection is triggered independently for each TB/SL process. The legacy resource selection is reused as much as possible except for the selection of candidate resources in MAC, where the selection can </w:t>
      </w:r>
      <w:proofErr w:type="gramStart"/>
      <w:r w:rsidRPr="00752674">
        <w:rPr>
          <w:b/>
          <w:bCs/>
        </w:rPr>
        <w:t>take into account</w:t>
      </w:r>
      <w:proofErr w:type="gramEnd"/>
      <w:r w:rsidRPr="00752674">
        <w:rPr>
          <w:b/>
          <w:bCs/>
        </w:rPr>
        <w:t xml:space="preserve"> previously selected resources to select a contiguous one (not at random) as much as possible.</w:t>
      </w:r>
    </w:p>
    <w:p w14:paraId="1848D492" w14:textId="77777777" w:rsidR="00484F38" w:rsidRDefault="00484F38">
      <w:pPr>
        <w:pStyle w:val="ListParagraph"/>
        <w:numPr>
          <w:ilvl w:val="1"/>
          <w:numId w:val="36"/>
        </w:numPr>
        <w:rPr>
          <w:b/>
          <w:bCs/>
        </w:rPr>
      </w:pPr>
      <w:r w:rsidRPr="00752674">
        <w:rPr>
          <w:b/>
          <w:bCs/>
        </w:rPr>
        <w:t xml:space="preserve">Note: for each TB, in in the case where resources are selected for retransmissions, the minimum gap between any pair </w:t>
      </w:r>
      <w:proofErr w:type="gramStart"/>
      <w:r w:rsidRPr="00752674">
        <w:rPr>
          <w:b/>
          <w:bCs/>
        </w:rPr>
        <w:t>a resources</w:t>
      </w:r>
      <w:proofErr w:type="gramEnd"/>
      <w:r w:rsidRPr="00752674">
        <w:rPr>
          <w:b/>
          <w:bCs/>
        </w:rPr>
        <w:t xml:space="preserve"> still need to be ensured (as in R16/17 NR SL).</w:t>
      </w:r>
    </w:p>
    <w:p w14:paraId="3D0F9E36" w14:textId="77777777" w:rsidR="00484F38" w:rsidRPr="00752674" w:rsidRDefault="00484F38">
      <w:pPr>
        <w:pStyle w:val="ListParagraph"/>
        <w:numPr>
          <w:ilvl w:val="1"/>
          <w:numId w:val="36"/>
        </w:numPr>
        <w:rPr>
          <w:b/>
          <w:bCs/>
        </w:rPr>
      </w:pPr>
      <w:r>
        <w:rPr>
          <w:b/>
          <w:bCs/>
        </w:rPr>
        <w:t>FFS: details</w:t>
      </w:r>
    </w:p>
    <w:p w14:paraId="1B3547CC" w14:textId="77777777" w:rsidR="00484F38" w:rsidRPr="00752674" w:rsidRDefault="00484F38">
      <w:pPr>
        <w:pStyle w:val="ListParagraph"/>
        <w:numPr>
          <w:ilvl w:val="0"/>
          <w:numId w:val="36"/>
        </w:numPr>
        <w:rPr>
          <w:b/>
          <w:bCs/>
        </w:rPr>
      </w:pPr>
      <w:r w:rsidRPr="00752674">
        <w:rPr>
          <w:b/>
          <w:bCs/>
        </w:rPr>
        <w:t>Alt2: Resource selection can be triggered for a set of TBs/SL processes. The steps of the R16/17 resource selection procedure are enhanced to guarantee selecting a multi-slot resource for the set of TBs/SL processes.</w:t>
      </w:r>
    </w:p>
    <w:p w14:paraId="66103034" w14:textId="77777777" w:rsidR="00484F38" w:rsidRPr="00752674" w:rsidRDefault="00484F38" w:rsidP="00571367">
      <w:pPr>
        <w:pStyle w:val="ListParagraph"/>
        <w:numPr>
          <w:ilvl w:val="1"/>
          <w:numId w:val="36"/>
        </w:numPr>
        <w:autoSpaceDE w:val="0"/>
        <w:autoSpaceDN w:val="0"/>
        <w:adjustRightInd w:val="0"/>
        <w:snapToGrid w:val="0"/>
        <w:spacing w:before="0" w:line="276" w:lineRule="auto"/>
        <w:rPr>
          <w:b/>
          <w:bCs/>
          <w:szCs w:val="20"/>
        </w:rPr>
      </w:pPr>
      <w:r w:rsidRPr="00752674">
        <w:rPr>
          <w:b/>
          <w:bCs/>
          <w:szCs w:val="20"/>
        </w:rPr>
        <w:t xml:space="preserve">FFS: </w:t>
      </w:r>
      <w:r>
        <w:rPr>
          <w:b/>
          <w:bCs/>
          <w:szCs w:val="20"/>
        </w:rPr>
        <w:t>details (e.g., according to the agreement made in RAN1 #110bis-e).</w:t>
      </w:r>
    </w:p>
    <w:p w14:paraId="5AEFC263"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b44 \h </w:instrText>
      </w:r>
      <w:r>
        <w:rPr>
          <w:color w:val="000000" w:themeColor="text1"/>
        </w:rPr>
      </w:r>
      <w:r>
        <w:rPr>
          <w:color w:val="000000" w:themeColor="text1"/>
        </w:rPr>
        <w:fldChar w:fldCharType="separate"/>
      </w:r>
      <w:r w:rsidR="00484F38" w:rsidRPr="00DA1F18">
        <w:t xml:space="preserve">Proposal </w:t>
      </w:r>
      <w:r w:rsidR="00484F38">
        <w:rPr>
          <w:noProof/>
        </w:rPr>
        <w:t>17</w:t>
      </w:r>
      <w:r w:rsidR="00484F38" w:rsidRPr="00DA1F18">
        <w:t xml:space="preserve">: </w:t>
      </w:r>
      <w:r w:rsidR="00484F38" w:rsidRPr="00545284">
        <w:t xml:space="preserve">Support enhanced DCI3_x </w:t>
      </w:r>
      <w:r w:rsidR="00484F38" w:rsidRPr="00A6578A">
        <w:t>to schedule multiple contiguous slots in mode 1 and further study the minimum signaling required</w:t>
      </w:r>
      <w:r w:rsidR="00484F38">
        <w:t>.</w:t>
      </w:r>
    </w:p>
    <w:p w14:paraId="2AAD32F4"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b45 \h </w:instrText>
      </w:r>
      <w:r>
        <w:rPr>
          <w:color w:val="000000" w:themeColor="text1"/>
        </w:rPr>
      </w:r>
      <w:r>
        <w:rPr>
          <w:color w:val="000000" w:themeColor="text1"/>
        </w:rPr>
        <w:fldChar w:fldCharType="separate"/>
      </w:r>
      <w:r w:rsidR="00484F38">
        <w:t xml:space="preserve">Proposal </w:t>
      </w:r>
      <w:r w:rsidR="00484F38">
        <w:rPr>
          <w:noProof/>
        </w:rPr>
        <w:t>18</w:t>
      </w:r>
      <w:r w:rsidR="00484F38">
        <w:t xml:space="preserve">: Within the COT transmission, </w:t>
      </w:r>
      <w:r w:rsidR="00484F38" w:rsidRPr="00E407D5">
        <w:t xml:space="preserve">use CP extension (CPE) of the AGC symbol to fill into the gap symbol of the previous slot so that the one symbol transmission gap in between the slots </w:t>
      </w:r>
      <w:r w:rsidR="00484F38">
        <w:t>becomes</w:t>
      </w:r>
      <w:r w:rsidR="00484F38" w:rsidRPr="00E407D5">
        <w:t xml:space="preserve"> narrower</w:t>
      </w:r>
      <w:r w:rsidR="00484F38">
        <w:t xml:space="preserve"> (at most </w:t>
      </w:r>
      <m:oMath>
        <m:r>
          <m:rPr>
            <m:sty m:val="bi"/>
          </m:rPr>
          <w:rPr>
            <w:rFonts w:ascii="Cambria Math" w:hAnsi="Cambria Math"/>
          </w:rPr>
          <m:t>16 μs</m:t>
        </m:r>
      </m:oMath>
      <w:r w:rsidR="00484F38">
        <w:t>).</w:t>
      </w:r>
    </w:p>
    <w:p w14:paraId="49BABE54" w14:textId="77777777" w:rsidR="00484F38" w:rsidRPr="00A62491"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b46 \h </w:instrText>
      </w:r>
      <w:r>
        <w:rPr>
          <w:color w:val="000000" w:themeColor="text1"/>
        </w:rPr>
      </w:r>
      <w:r>
        <w:rPr>
          <w:color w:val="000000" w:themeColor="text1"/>
        </w:rPr>
        <w:fldChar w:fldCharType="separate"/>
      </w:r>
      <w:r w:rsidR="00484F38">
        <w:t xml:space="preserve">Proposal </w:t>
      </w:r>
      <w:r w:rsidR="00484F38">
        <w:rPr>
          <w:noProof/>
        </w:rPr>
        <w:t>19</w:t>
      </w:r>
      <w:r w:rsidR="00484F38">
        <w:t xml:space="preserve">: </w:t>
      </w:r>
      <w:r w:rsidR="00484F38" w:rsidRPr="00433FE2">
        <w:t>For the gap before PSFCH, use CP extension to maintain the right length gap to match the channel access type or keep the COT</w:t>
      </w:r>
      <w:r w:rsidR="00484F38">
        <w:t xml:space="preserve"> (less than </w:t>
      </w:r>
      <m:oMath>
        <m:r>
          <m:rPr>
            <m:sty m:val="bi"/>
          </m:rPr>
          <w:rPr>
            <w:rFonts w:ascii="Cambria Math" w:hAnsi="Cambria Math"/>
          </w:rPr>
          <m:t>16 μs</m:t>
        </m:r>
      </m:oMath>
      <w:r w:rsidR="00484F38">
        <w:t>).</w:t>
      </w:r>
    </w:p>
    <w:p w14:paraId="695AF96C"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b47 \h </w:instrText>
      </w:r>
      <w:r>
        <w:rPr>
          <w:color w:val="000000" w:themeColor="text1"/>
        </w:rPr>
      </w:r>
      <w:r>
        <w:rPr>
          <w:color w:val="000000" w:themeColor="text1"/>
        </w:rPr>
        <w:fldChar w:fldCharType="separate"/>
      </w:r>
      <w:r w:rsidR="00484F38">
        <w:t xml:space="preserve">Observation </w:t>
      </w:r>
      <w:r w:rsidR="00484F38">
        <w:rPr>
          <w:noProof/>
        </w:rPr>
        <w:t>25</w:t>
      </w:r>
      <w:r w:rsidR="00484F38">
        <w:t xml:space="preserve">: </w:t>
      </w:r>
      <w:r w:rsidR="00484F38" w:rsidRPr="00E61634">
        <w:t xml:space="preserve"> If there exists an unused PSFCH instance in the middle of data burst, additional </w:t>
      </w:r>
      <w:r w:rsidR="00484F38">
        <w:t xml:space="preserve">type-1 </w:t>
      </w:r>
      <w:r w:rsidR="00484F38" w:rsidRPr="00E61634">
        <w:t xml:space="preserve">LBT may be required </w:t>
      </w:r>
      <w:r w:rsidR="00484F38">
        <w:t>by</w:t>
      </w:r>
      <w:r w:rsidR="00484F38" w:rsidRPr="00E61634">
        <w:t xml:space="preserve"> SL </w:t>
      </w:r>
      <w:r w:rsidR="00484F38">
        <w:t>transmitter</w:t>
      </w:r>
      <w:r w:rsidR="00484F38" w:rsidRPr="00E61634">
        <w:t xml:space="preserve"> to continue the remaining transmission</w:t>
      </w:r>
      <w:r w:rsidR="00484F38">
        <w:t>.</w:t>
      </w:r>
    </w:p>
    <w:p w14:paraId="1989A4E2"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b48 \h </w:instrText>
      </w:r>
      <w:r>
        <w:rPr>
          <w:color w:val="000000" w:themeColor="text1"/>
        </w:rPr>
      </w:r>
      <w:r>
        <w:rPr>
          <w:color w:val="000000" w:themeColor="text1"/>
        </w:rPr>
        <w:fldChar w:fldCharType="separate"/>
      </w:r>
      <w:r w:rsidR="00484F38">
        <w:t xml:space="preserve">Observation </w:t>
      </w:r>
      <w:r w:rsidR="00484F38">
        <w:rPr>
          <w:noProof/>
        </w:rPr>
        <w:t>26</w:t>
      </w:r>
      <w:r w:rsidR="00484F38">
        <w:t xml:space="preserve">: </w:t>
      </w:r>
      <w:r w:rsidR="00484F38" w:rsidRPr="00D03D14">
        <w:t xml:space="preserve">If the </w:t>
      </w:r>
      <w:r w:rsidR="00484F38">
        <w:t>COT-initiating transmitter could transmit</w:t>
      </w:r>
      <w:r w:rsidR="00484F38" w:rsidRPr="00D03D14">
        <w:t xml:space="preserve"> or its </w:t>
      </w:r>
      <w:r w:rsidR="00484F38">
        <w:t>receiver could be scheduled to</w:t>
      </w:r>
      <w:r w:rsidR="00484F38" w:rsidRPr="00D03D14">
        <w:t xml:space="preserve"> transmit some signals at the unused PSFCH instances, we can reduce the LBT overhead</w:t>
      </w:r>
      <w:r w:rsidR="00484F38">
        <w:t>.</w:t>
      </w:r>
    </w:p>
    <w:p w14:paraId="78A7967C" w14:textId="77777777" w:rsidR="00484F38" w:rsidRDefault="00571367" w:rsidP="000238DE">
      <w:pPr>
        <w:rPr>
          <w:b/>
          <w:bCs/>
        </w:rPr>
      </w:pPr>
      <w:r>
        <w:rPr>
          <w:color w:val="000000" w:themeColor="text1"/>
        </w:rPr>
        <w:fldChar w:fldCharType="end"/>
      </w:r>
      <w:r>
        <w:rPr>
          <w:color w:val="000000" w:themeColor="text1"/>
        </w:rPr>
        <w:fldChar w:fldCharType="begin"/>
      </w:r>
      <w:r>
        <w:rPr>
          <w:color w:val="000000" w:themeColor="text1"/>
        </w:rPr>
        <w:instrText xml:space="preserve"> REF b49 \h </w:instrText>
      </w:r>
      <w:r>
        <w:rPr>
          <w:color w:val="000000" w:themeColor="text1"/>
        </w:rPr>
      </w:r>
      <w:r>
        <w:rPr>
          <w:color w:val="000000" w:themeColor="text1"/>
        </w:rPr>
        <w:fldChar w:fldCharType="separate"/>
      </w:r>
      <w:r w:rsidR="00484F38" w:rsidRPr="003C77D9">
        <w:rPr>
          <w:b/>
          <w:bCs/>
        </w:rPr>
        <w:t xml:space="preserve">Proposal </w:t>
      </w:r>
      <w:r w:rsidR="00484F38">
        <w:rPr>
          <w:b/>
          <w:bCs/>
          <w:noProof/>
        </w:rPr>
        <w:t>20</w:t>
      </w:r>
      <w:r w:rsidR="00484F38" w:rsidRPr="003C77D9">
        <w:rPr>
          <w:b/>
          <w:bCs/>
        </w:rPr>
        <w:t xml:space="preserve">: </w:t>
      </w:r>
      <w:r w:rsidR="00484F38">
        <w:rPr>
          <w:b/>
          <w:bCs/>
        </w:rPr>
        <w:t xml:space="preserve">Support PSFCH-like padding signal to fill the PSFCH symbol when the COT initiating UE is neither sending nor expecting to receive a </w:t>
      </w:r>
      <w:proofErr w:type="gramStart"/>
      <w:r w:rsidR="00484F38">
        <w:rPr>
          <w:b/>
          <w:bCs/>
        </w:rPr>
        <w:t>PSFCG</w:t>
      </w:r>
      <w:proofErr w:type="gramEnd"/>
    </w:p>
    <w:p w14:paraId="50450251" w14:textId="77777777" w:rsidR="00484F38" w:rsidRDefault="00484F38">
      <w:pPr>
        <w:pStyle w:val="ListParagraph"/>
        <w:numPr>
          <w:ilvl w:val="0"/>
          <w:numId w:val="29"/>
        </w:numPr>
        <w:rPr>
          <w:b/>
          <w:bCs/>
        </w:rPr>
      </w:pPr>
      <w:r>
        <w:rPr>
          <w:b/>
          <w:bCs/>
        </w:rPr>
        <w:t>FFS: the case where the COT initiator UE transmits the PSFCH-like padding signal</w:t>
      </w:r>
    </w:p>
    <w:p w14:paraId="0276AD3A" w14:textId="77777777" w:rsidR="00484F38" w:rsidRPr="00875A4E" w:rsidRDefault="00484F38">
      <w:pPr>
        <w:pStyle w:val="ListParagraph"/>
        <w:numPr>
          <w:ilvl w:val="0"/>
          <w:numId w:val="29"/>
        </w:numPr>
        <w:rPr>
          <w:b/>
          <w:bCs/>
        </w:rPr>
      </w:pPr>
      <w:r>
        <w:rPr>
          <w:b/>
          <w:bCs/>
        </w:rPr>
        <w:t>FFS: the case where the COT initiating UE can trigger a receiving UE to send a PSFCH-like padding signal</w:t>
      </w:r>
    </w:p>
    <w:p w14:paraId="00FB85EF" w14:textId="77777777" w:rsidR="00484F38" w:rsidRDefault="00571367" w:rsidP="000238DE">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b51 \h </w:instrText>
      </w:r>
      <w:r>
        <w:rPr>
          <w:color w:val="000000" w:themeColor="text1"/>
        </w:rPr>
      </w:r>
      <w:r>
        <w:rPr>
          <w:color w:val="000000" w:themeColor="text1"/>
        </w:rPr>
        <w:fldChar w:fldCharType="separate"/>
      </w:r>
      <w:r w:rsidR="00484F38">
        <w:t xml:space="preserve">Observation </w:t>
      </w:r>
      <w:r w:rsidR="00484F38">
        <w:rPr>
          <w:noProof/>
        </w:rPr>
        <w:t>27</w:t>
      </w:r>
      <w:r w:rsidR="00484F38">
        <w:t xml:space="preserve">: When a PSFCH occasion occurs in a wideband COT (multiple RB sets), if PSFCH(s) are transmitted only in the frequency resources associated with the PSSCH, the COT might be lost in some RB sets.  </w:t>
      </w:r>
    </w:p>
    <w:p w14:paraId="581A8E9F" w14:textId="77777777" w:rsidR="00484F38" w:rsidRDefault="00571367" w:rsidP="00DE6825">
      <w:pPr>
        <w:pStyle w:val="Caption"/>
      </w:pPr>
      <w:r>
        <w:rPr>
          <w:color w:val="000000" w:themeColor="text1"/>
        </w:rPr>
        <w:fldChar w:fldCharType="end"/>
      </w:r>
      <w:r>
        <w:rPr>
          <w:color w:val="000000" w:themeColor="text1"/>
        </w:rPr>
        <w:fldChar w:fldCharType="begin"/>
      </w:r>
      <w:r>
        <w:rPr>
          <w:color w:val="000000" w:themeColor="text1"/>
        </w:rPr>
        <w:instrText xml:space="preserve"> REF b52 \h </w:instrText>
      </w:r>
      <w:r>
        <w:rPr>
          <w:color w:val="000000" w:themeColor="text1"/>
        </w:rPr>
      </w:r>
      <w:r>
        <w:rPr>
          <w:color w:val="000000" w:themeColor="text1"/>
        </w:rPr>
        <w:fldChar w:fldCharType="separate"/>
      </w:r>
      <w:r w:rsidR="00484F38">
        <w:t xml:space="preserve">Proposal </w:t>
      </w:r>
      <w:r w:rsidR="00484F38">
        <w:rPr>
          <w:noProof/>
        </w:rPr>
        <w:t>21</w:t>
      </w:r>
      <w:r w:rsidR="00484F38">
        <w:t xml:space="preserve">: </w:t>
      </w:r>
      <w:r w:rsidR="00484F38" w:rsidRPr="0013067F">
        <w:t>A</w:t>
      </w:r>
      <w:r w:rsidR="00484F38">
        <w:t xml:space="preserve"> PSFCH transmission in the context of a wideband COT occupying more RB-sets than the associated PSSCH transmission, is allowed to transmit PSFCH-like RB-set padding signal in the additional RB-set(s) to hold the wideband COT. </w:t>
      </w:r>
    </w:p>
    <w:p w14:paraId="0DDE47A6" w14:textId="77777777" w:rsidR="00484F38" w:rsidRPr="00DE6825" w:rsidRDefault="00484F38" w:rsidP="00890D47">
      <w:pPr>
        <w:pStyle w:val="Caption"/>
        <w:numPr>
          <w:ilvl w:val="0"/>
          <w:numId w:val="38"/>
        </w:numPr>
      </w:pPr>
      <w:r>
        <w:t>FFS: The resources used by the padding signal could be PSFCH resources or system-wide configured (i.e., common) resources</w:t>
      </w:r>
    </w:p>
    <w:p w14:paraId="4003BF86" w14:textId="77777777" w:rsidR="00484F38" w:rsidRPr="003A20FD"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b53 \h </w:instrText>
      </w:r>
      <w:r>
        <w:rPr>
          <w:color w:val="000000" w:themeColor="text1"/>
        </w:rPr>
      </w:r>
      <w:r>
        <w:rPr>
          <w:color w:val="000000" w:themeColor="text1"/>
        </w:rPr>
        <w:fldChar w:fldCharType="separate"/>
      </w:r>
      <w:r w:rsidR="00484F38">
        <w:t xml:space="preserve">Observation </w:t>
      </w:r>
      <w:r w:rsidR="00484F38">
        <w:rPr>
          <w:noProof/>
        </w:rPr>
        <w:t>28</w:t>
      </w:r>
      <w:r w:rsidR="00484F38">
        <w:t>: In legacy NR SL Mode 2, the r</w:t>
      </w:r>
      <w:r w:rsidR="00484F38" w:rsidRPr="00912DB2">
        <w:t xml:space="preserve">esource selection window </w:t>
      </w:r>
      <w:r w:rsidR="00484F38">
        <w:t xml:space="preserve">does not </w:t>
      </w:r>
      <w:proofErr w:type="gramStart"/>
      <w:r w:rsidR="00484F38">
        <w:t>take into account</w:t>
      </w:r>
      <w:proofErr w:type="gramEnd"/>
      <w:r w:rsidR="00484F38" w:rsidRPr="00912DB2">
        <w:t xml:space="preserve"> LBT parameters</w:t>
      </w:r>
      <w:r w:rsidR="00484F38">
        <w:t xml:space="preserve">. Therefore, </w:t>
      </w:r>
      <w:r w:rsidR="00484F38" w:rsidRPr="00912DB2">
        <w:t>it is possible that a resource is selected before LBT can be completed even for the smallest value of CW</w:t>
      </w:r>
      <w:r w:rsidR="00484F38">
        <w:t>.</w:t>
      </w:r>
    </w:p>
    <w:p w14:paraId="15D46DE4" w14:textId="77777777" w:rsidR="00484F38" w:rsidRDefault="00571367" w:rsidP="000238DE">
      <w:pPr>
        <w:rPr>
          <w:b/>
          <w:bCs/>
        </w:rPr>
      </w:pPr>
      <w:r>
        <w:rPr>
          <w:color w:val="000000" w:themeColor="text1"/>
        </w:rPr>
        <w:fldChar w:fldCharType="end"/>
      </w:r>
      <w:r>
        <w:rPr>
          <w:color w:val="000000" w:themeColor="text1"/>
        </w:rPr>
        <w:fldChar w:fldCharType="begin"/>
      </w:r>
      <w:r>
        <w:rPr>
          <w:color w:val="000000" w:themeColor="text1"/>
        </w:rPr>
        <w:instrText xml:space="preserve"> REF b54 \h </w:instrText>
      </w:r>
      <w:r>
        <w:rPr>
          <w:color w:val="000000" w:themeColor="text1"/>
        </w:rPr>
      </w:r>
      <w:r>
        <w:rPr>
          <w:color w:val="000000" w:themeColor="text1"/>
        </w:rPr>
        <w:fldChar w:fldCharType="separate"/>
      </w:r>
      <w:r w:rsidR="00484F38" w:rsidRPr="003C77D9">
        <w:rPr>
          <w:b/>
          <w:bCs/>
        </w:rPr>
        <w:t xml:space="preserve">Proposal </w:t>
      </w:r>
      <w:r w:rsidR="00484F38">
        <w:rPr>
          <w:b/>
          <w:bCs/>
          <w:noProof/>
        </w:rPr>
        <w:t>22</w:t>
      </w:r>
      <w:r w:rsidR="00484F38" w:rsidRPr="003C77D9">
        <w:rPr>
          <w:b/>
          <w:bCs/>
        </w:rPr>
        <w:t>:</w:t>
      </w:r>
      <w:r w:rsidR="00484F38">
        <w:rPr>
          <w:b/>
          <w:bCs/>
        </w:rPr>
        <w:t xml:space="preserve"> Support </w:t>
      </w:r>
      <w:r w:rsidR="00484F38" w:rsidRPr="00EC4903">
        <w:rPr>
          <w:b/>
          <w:bCs/>
        </w:rPr>
        <w:t>offsetting</w:t>
      </w:r>
      <w:r w:rsidR="00484F38">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sidR="00484F38">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sidR="00484F38">
        <w:rPr>
          <w:b/>
          <w:bCs/>
        </w:rPr>
        <w:t xml:space="preserve"> based also on LBT parameters. RAN 1 can consider the following as offsets:</w:t>
      </w:r>
    </w:p>
    <w:p w14:paraId="1188828C" w14:textId="77777777" w:rsidR="00484F38" w:rsidRPr="00752674" w:rsidRDefault="00484F38">
      <w:pPr>
        <w:pStyle w:val="ListParagraph"/>
        <w:numPr>
          <w:ilvl w:val="0"/>
          <w:numId w:val="27"/>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or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Pr>
          <w:b/>
          <w:bCs/>
        </w:rPr>
        <w:t>).</w:t>
      </w:r>
      <w:r w:rsidRPr="00003EC1">
        <w:rPr>
          <w:b/>
          <w:bCs/>
        </w:rPr>
        <w:t xml:space="preserve"> </w:t>
      </w:r>
    </w:p>
    <w:p w14:paraId="213EEFA6" w14:textId="77777777" w:rsidR="00484F38" w:rsidRDefault="00571367" w:rsidP="000238DE">
      <w:pPr>
        <w:pStyle w:val="Caption"/>
        <w:rPr>
          <w:lang w:val="en-GB"/>
        </w:rPr>
      </w:pPr>
      <w:r>
        <w:rPr>
          <w:color w:val="000000" w:themeColor="text1"/>
        </w:rPr>
        <w:fldChar w:fldCharType="end"/>
      </w:r>
      <w:r>
        <w:rPr>
          <w:color w:val="000000" w:themeColor="text1"/>
        </w:rPr>
        <w:fldChar w:fldCharType="begin"/>
      </w:r>
      <w:r>
        <w:rPr>
          <w:color w:val="000000" w:themeColor="text1"/>
        </w:rPr>
        <w:instrText xml:space="preserve"> REF b55 \h </w:instrText>
      </w:r>
      <w:r>
        <w:rPr>
          <w:color w:val="000000" w:themeColor="text1"/>
        </w:rPr>
      </w:r>
      <w:r>
        <w:rPr>
          <w:color w:val="000000" w:themeColor="text1"/>
        </w:rPr>
        <w:fldChar w:fldCharType="separate"/>
      </w:r>
      <w:r w:rsidR="00484F38">
        <w:t xml:space="preserve">Observation </w:t>
      </w:r>
      <w:r w:rsidR="00484F38">
        <w:rPr>
          <w:noProof/>
        </w:rPr>
        <w:t>29</w:t>
      </w:r>
      <w:r w:rsidR="00484F38">
        <w:t xml:space="preserve">: LBT failure reporting from UE to </w:t>
      </w:r>
      <w:proofErr w:type="spellStart"/>
      <w:r w:rsidR="00484F38">
        <w:t>gNb</w:t>
      </w:r>
      <w:proofErr w:type="spellEnd"/>
      <w:r w:rsidR="00484F38">
        <w:t xml:space="preserve"> can be beneficial in Mode 1 operation for scheduling purposes.</w:t>
      </w:r>
    </w:p>
    <w:p w14:paraId="3D6309E4" w14:textId="77777777" w:rsidR="00484F38" w:rsidRDefault="00571367" w:rsidP="000238DE">
      <w:pPr>
        <w:pStyle w:val="Caption"/>
      </w:pPr>
      <w:r>
        <w:rPr>
          <w:color w:val="000000" w:themeColor="text1"/>
        </w:rPr>
        <w:fldChar w:fldCharType="end"/>
      </w:r>
      <w:r>
        <w:rPr>
          <w:color w:val="000000" w:themeColor="text1"/>
        </w:rPr>
        <w:fldChar w:fldCharType="begin"/>
      </w:r>
      <w:r>
        <w:rPr>
          <w:color w:val="000000" w:themeColor="text1"/>
        </w:rPr>
        <w:instrText xml:space="preserve"> REF b56 \h </w:instrText>
      </w:r>
      <w:r>
        <w:rPr>
          <w:color w:val="000000" w:themeColor="text1"/>
        </w:rPr>
      </w:r>
      <w:r>
        <w:rPr>
          <w:color w:val="000000" w:themeColor="text1"/>
        </w:rPr>
        <w:fldChar w:fldCharType="separate"/>
      </w:r>
      <w:r w:rsidR="00484F38">
        <w:t xml:space="preserve">Proposal </w:t>
      </w:r>
      <w:r w:rsidR="00484F38">
        <w:rPr>
          <w:noProof/>
        </w:rPr>
        <w:t>23</w:t>
      </w:r>
      <w:r w:rsidR="00484F38">
        <w:t xml:space="preserve">: For Mode 1 operation, support an LBT failure report over PUCCH. </w:t>
      </w:r>
    </w:p>
    <w:p w14:paraId="1B7F3BBC" w14:textId="77777777" w:rsidR="00484F38" w:rsidRDefault="00484F38">
      <w:pPr>
        <w:pStyle w:val="Caption"/>
        <w:numPr>
          <w:ilvl w:val="0"/>
          <w:numId w:val="28"/>
        </w:numPr>
      </w:pPr>
      <w:r>
        <w:t>FFS: details</w:t>
      </w:r>
    </w:p>
    <w:p w14:paraId="7B234ED8" w14:textId="77777777" w:rsidR="00484F38" w:rsidRPr="00752674" w:rsidRDefault="00484F38">
      <w:pPr>
        <w:pStyle w:val="ListParagraph"/>
        <w:numPr>
          <w:ilvl w:val="0"/>
          <w:numId w:val="28"/>
        </w:numPr>
        <w:rPr>
          <w:b/>
          <w:bCs/>
        </w:rPr>
      </w:pPr>
      <w:r w:rsidRPr="00752674">
        <w:rPr>
          <w:b/>
          <w:bCs/>
        </w:rPr>
        <w:t>FFS: the case of multi-TTI grant on DCI 3_x</w:t>
      </w:r>
    </w:p>
    <w:p w14:paraId="1576BEB7" w14:textId="437FA8CD" w:rsidR="000238DE" w:rsidRPr="00DA0B13" w:rsidRDefault="00571367"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347A088" w14:textId="77777777" w:rsidR="000238DE" w:rsidRDefault="000238DE">
      <w:pPr>
        <w:pStyle w:val="ListParagraph"/>
        <w:numPr>
          <w:ilvl w:val="0"/>
          <w:numId w:val="15"/>
        </w:numPr>
        <w:rPr>
          <w:rFonts w:cs="Arial"/>
          <w:lang w:eastAsia="zh-CN"/>
        </w:rPr>
      </w:pPr>
      <w:bookmarkStart w:id="88" w:name="_Ref111181298"/>
      <w:r>
        <w:rPr>
          <w:lang w:eastAsia="ko-KR"/>
        </w:rPr>
        <w:t xml:space="preserve">3GPP </w:t>
      </w:r>
      <w:r w:rsidRPr="006D4D52">
        <w:rPr>
          <w:lang w:eastAsia="ko-KR"/>
        </w:rPr>
        <w:t>RP-</w:t>
      </w:r>
      <w:r>
        <w:rPr>
          <w:lang w:eastAsia="ko-KR"/>
        </w:rPr>
        <w:t>222806</w:t>
      </w:r>
      <w:r w:rsidRPr="006D4D52">
        <w:rPr>
          <w:lang w:eastAsia="ko-KR"/>
        </w:rPr>
        <w:t>,</w:t>
      </w:r>
      <w:bookmarkEnd w:id="88"/>
      <w:r w:rsidRPr="005D0730">
        <w:t xml:space="preserve"> </w:t>
      </w:r>
      <w:r w:rsidRPr="005D0730">
        <w:rPr>
          <w:lang w:eastAsia="ko-KR"/>
        </w:rPr>
        <w:t xml:space="preserve">WID revision: NR </w:t>
      </w:r>
      <w:proofErr w:type="spellStart"/>
      <w:r w:rsidRPr="005D0730">
        <w:rPr>
          <w:lang w:eastAsia="ko-KR"/>
        </w:rPr>
        <w:t>sidelink</w:t>
      </w:r>
      <w:proofErr w:type="spellEnd"/>
      <w:r w:rsidRPr="005D0730">
        <w:rPr>
          <w:lang w:eastAsia="ko-KR"/>
        </w:rPr>
        <w:t xml:space="preserve"> evolution</w:t>
      </w:r>
    </w:p>
    <w:p w14:paraId="5DE64F08" w14:textId="77777777" w:rsidR="000238DE" w:rsidRPr="00496E74" w:rsidRDefault="000238DE">
      <w:pPr>
        <w:pStyle w:val="ListParagraph"/>
        <w:numPr>
          <w:ilvl w:val="0"/>
          <w:numId w:val="15"/>
        </w:numPr>
      </w:pPr>
      <w:bookmarkStart w:id="89" w:name="_Ref111181192"/>
      <w:r>
        <w:rPr>
          <w:lang w:eastAsia="zh-CN"/>
        </w:rPr>
        <w:t>3GPP TS 38.214, Physical layers procedure for data</w:t>
      </w:r>
      <w:bookmarkEnd w:id="89"/>
    </w:p>
    <w:p w14:paraId="6772C6A3" w14:textId="77777777" w:rsidR="000238DE" w:rsidRDefault="000238DE">
      <w:pPr>
        <w:pStyle w:val="ListParagraph"/>
        <w:numPr>
          <w:ilvl w:val="0"/>
          <w:numId w:val="15"/>
        </w:numPr>
      </w:pPr>
      <w:bookmarkStart w:id="90" w:name="_Ref117869300"/>
      <w:bookmarkStart w:id="91" w:name="_Ref111181255"/>
      <w:r>
        <w:rPr>
          <w:lang w:eastAsia="zh-CN"/>
        </w:rPr>
        <w:t xml:space="preserve">3GPP TS 37.213, </w:t>
      </w:r>
      <w:r w:rsidRPr="00925EEB">
        <w:rPr>
          <w:lang w:eastAsia="zh-CN"/>
        </w:rPr>
        <w:t>Physical layer procedures for shared spectrum channel access</w:t>
      </w:r>
      <w:bookmarkEnd w:id="90"/>
    </w:p>
    <w:p w14:paraId="393B4829" w14:textId="77777777" w:rsidR="000238DE" w:rsidRDefault="000238DE">
      <w:pPr>
        <w:pStyle w:val="ListParagraph"/>
        <w:numPr>
          <w:ilvl w:val="0"/>
          <w:numId w:val="15"/>
        </w:numPr>
      </w:pPr>
      <w:bookmarkStart w:id="92" w:name="_Ref131501724"/>
      <w:r>
        <w:rPr>
          <w:lang w:eastAsia="zh-CN"/>
        </w:rPr>
        <w:t>3GPP TS 38.321, Medium Access Control (MAC) protocol specification</w:t>
      </w:r>
      <w:bookmarkEnd w:id="92"/>
    </w:p>
    <w:p w14:paraId="324C2AC8" w14:textId="77777777" w:rsidR="000238DE" w:rsidRDefault="000238DE">
      <w:pPr>
        <w:pStyle w:val="ListParagraph"/>
        <w:numPr>
          <w:ilvl w:val="0"/>
          <w:numId w:val="15"/>
        </w:numPr>
      </w:pPr>
      <w:bookmarkStart w:id="93" w:name="_Ref127443399"/>
      <w:r>
        <w:rPr>
          <w:lang w:eastAsia="zh-CN"/>
        </w:rPr>
        <w:t xml:space="preserve">3GPP TS 38.300, </w:t>
      </w:r>
      <w:proofErr w:type="gramStart"/>
      <w:r>
        <w:t>NR</w:t>
      </w:r>
      <w:proofErr w:type="gramEnd"/>
      <w:r>
        <w:t xml:space="preserve"> and NG-RAN Overall Description</w:t>
      </w:r>
      <w:bookmarkEnd w:id="93"/>
    </w:p>
    <w:p w14:paraId="2F1204FD" w14:textId="1FCBC903" w:rsidR="000238DE" w:rsidRDefault="000238DE">
      <w:pPr>
        <w:pStyle w:val="ListParagraph"/>
        <w:numPr>
          <w:ilvl w:val="0"/>
          <w:numId w:val="15"/>
        </w:numPr>
      </w:pPr>
      <w:bookmarkStart w:id="94" w:name="_Ref130823346"/>
      <w:r w:rsidRPr="00F55569">
        <w:t>3GPP R1-2</w:t>
      </w:r>
      <w:r>
        <w:t>301413</w:t>
      </w:r>
      <w:r w:rsidRPr="00F55569">
        <w:t xml:space="preserve">, </w:t>
      </w:r>
      <w:r w:rsidRPr="00137346">
        <w:t xml:space="preserve">Channel access mechanism for </w:t>
      </w:r>
      <w:proofErr w:type="spellStart"/>
      <w:r w:rsidRPr="00137346">
        <w:t>Sidelink</w:t>
      </w:r>
      <w:proofErr w:type="spellEnd"/>
      <w:r w:rsidRPr="00137346">
        <w:t xml:space="preserve"> on Unlicensed Spectrum</w:t>
      </w:r>
      <w:r w:rsidRPr="00F55569">
        <w:t xml:space="preserve">, </w:t>
      </w:r>
      <w:r w:rsidR="00264943">
        <w:t xml:space="preserve">Submitted </w:t>
      </w:r>
      <w:r w:rsidR="007125FD">
        <w:t xml:space="preserve">to </w:t>
      </w:r>
      <w:r w:rsidR="00FB708E">
        <w:t xml:space="preserve">RAN1 #112, </w:t>
      </w:r>
      <w:r w:rsidRPr="00F55569">
        <w:t>Qualcomm Inc.</w:t>
      </w:r>
      <w:bookmarkEnd w:id="94"/>
    </w:p>
    <w:p w14:paraId="67EB3BF9" w14:textId="67BB4AF4" w:rsidR="00484F38" w:rsidRPr="00F55569" w:rsidRDefault="00484F38">
      <w:pPr>
        <w:pStyle w:val="ListParagraph"/>
        <w:numPr>
          <w:ilvl w:val="0"/>
          <w:numId w:val="15"/>
        </w:numPr>
      </w:pPr>
      <w:bookmarkStart w:id="95" w:name="_Ref131759696"/>
      <w:r w:rsidRPr="00F55569">
        <w:t>3GPP R1-2</w:t>
      </w:r>
      <w:r>
        <w:t>205033</w:t>
      </w:r>
      <w:r w:rsidRPr="00F55569">
        <w:t xml:space="preserve">, </w:t>
      </w:r>
      <w:r w:rsidRPr="00137346">
        <w:t xml:space="preserve">Channel access mechanism for </w:t>
      </w:r>
      <w:proofErr w:type="spellStart"/>
      <w:r w:rsidRPr="00137346">
        <w:t>Sidelink</w:t>
      </w:r>
      <w:proofErr w:type="spellEnd"/>
      <w:r w:rsidRPr="00137346">
        <w:t xml:space="preserve"> on Unlicensed Spectrum</w:t>
      </w:r>
      <w:r w:rsidRPr="00F55569">
        <w:t xml:space="preserve">, </w:t>
      </w:r>
      <w:r>
        <w:t>Submitted to RAN1 #1</w:t>
      </w:r>
      <w:r>
        <w:t>09-e</w:t>
      </w:r>
      <w:r>
        <w:t xml:space="preserve">, </w:t>
      </w:r>
      <w:r w:rsidRPr="00F55569">
        <w:t>Qualcomm Inc</w:t>
      </w:r>
      <w:r>
        <w:t>.</w:t>
      </w:r>
      <w:bookmarkEnd w:id="95"/>
    </w:p>
    <w:p w14:paraId="61561894" w14:textId="38A10904" w:rsidR="000238DE" w:rsidRPr="00F55569" w:rsidRDefault="000238DE">
      <w:pPr>
        <w:pStyle w:val="ListParagraph"/>
        <w:numPr>
          <w:ilvl w:val="0"/>
          <w:numId w:val="15"/>
        </w:numPr>
      </w:pPr>
      <w:bookmarkStart w:id="96" w:name="_Ref127442086"/>
      <w:r w:rsidRPr="00F55569">
        <w:t>3GPP R1-</w:t>
      </w:r>
      <w:r w:rsidR="008D59A3">
        <w:t>23</w:t>
      </w:r>
      <w:r w:rsidR="004E1C50">
        <w:t>03</w:t>
      </w:r>
      <w:r w:rsidR="0098316D">
        <w:t>592</w:t>
      </w:r>
      <w:r w:rsidRPr="00F55569">
        <w:t xml:space="preserve">, Physical Channel Design for </w:t>
      </w:r>
      <w:proofErr w:type="spellStart"/>
      <w:r w:rsidRPr="00F55569">
        <w:t>Sidelink</w:t>
      </w:r>
      <w:proofErr w:type="spellEnd"/>
      <w:r w:rsidRPr="00F55569">
        <w:t xml:space="preserve"> on Unlicensed Spectrum, </w:t>
      </w:r>
      <w:r w:rsidR="007125FD">
        <w:t xml:space="preserve">Submitted to RAN1 #112bis-e, </w:t>
      </w:r>
      <w:r w:rsidRPr="00F55569">
        <w:t>Qualcomm Inc.</w:t>
      </w:r>
      <w:bookmarkEnd w:id="91"/>
      <w:bookmarkEnd w:id="96"/>
    </w:p>
    <w:p w14:paraId="3EF9C839" w14:textId="77777777" w:rsidR="000238DE" w:rsidRPr="001B03AA" w:rsidRDefault="000238DE">
      <w:pPr>
        <w:pStyle w:val="ListParagraph"/>
        <w:numPr>
          <w:ilvl w:val="0"/>
          <w:numId w:val="15"/>
        </w:numPr>
      </w:pPr>
      <w:bookmarkStart w:id="97" w:name="_Ref111181226"/>
      <w:r>
        <w:t>ETSI EN 301 893, 5 GHz RLAN</w:t>
      </w:r>
      <w:bookmarkEnd w:id="97"/>
    </w:p>
    <w:p w14:paraId="716498BF" w14:textId="4184F7B6" w:rsidR="00A36AE3" w:rsidRPr="000238DE" w:rsidRDefault="00A36AE3" w:rsidP="000238DE"/>
    <w:sectPr w:rsidR="00A36AE3" w:rsidRPr="000238DE" w:rsidSect="00D87391">
      <w:headerReference w:type="even" r:id="rId36"/>
      <w:footerReference w:type="even" r:id="rId37"/>
      <w:footerReference w:type="default" r:id="rId3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1E30" w14:textId="77777777" w:rsidR="00E40355" w:rsidRDefault="00E40355" w:rsidP="00C80AAC">
      <w:r>
        <w:separator/>
      </w:r>
    </w:p>
  </w:endnote>
  <w:endnote w:type="continuationSeparator" w:id="0">
    <w:p w14:paraId="6B86F853" w14:textId="77777777" w:rsidR="00E40355" w:rsidRDefault="00E40355" w:rsidP="00C80AAC">
      <w:r>
        <w:continuationSeparator/>
      </w:r>
    </w:p>
  </w:endnote>
  <w:endnote w:type="continuationNotice" w:id="1">
    <w:p w14:paraId="4F93B039" w14:textId="77777777" w:rsidR="00E40355" w:rsidRDefault="00E40355"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4406" w14:textId="77777777" w:rsidR="00E40355" w:rsidRDefault="00E40355" w:rsidP="00C80AAC">
      <w:r>
        <w:separator/>
      </w:r>
    </w:p>
  </w:footnote>
  <w:footnote w:type="continuationSeparator" w:id="0">
    <w:p w14:paraId="2A235359" w14:textId="77777777" w:rsidR="00E40355" w:rsidRDefault="00E40355" w:rsidP="00C80AAC">
      <w:r>
        <w:continuationSeparator/>
      </w:r>
    </w:p>
  </w:footnote>
  <w:footnote w:type="continuationNotice" w:id="1">
    <w:p w14:paraId="6DA5E58F" w14:textId="77777777" w:rsidR="00E40355" w:rsidRDefault="00E40355"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3F409C"/>
    <w:multiLevelType w:val="hybridMultilevel"/>
    <w:tmpl w:val="BEB22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A94C48"/>
    <w:multiLevelType w:val="hybridMultilevel"/>
    <w:tmpl w:val="F61C4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F74E6"/>
    <w:multiLevelType w:val="hybridMultilevel"/>
    <w:tmpl w:val="71A2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73E9F"/>
    <w:multiLevelType w:val="hybridMultilevel"/>
    <w:tmpl w:val="70B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4420"/>
    <w:multiLevelType w:val="hybridMultilevel"/>
    <w:tmpl w:val="8D600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19F"/>
    <w:multiLevelType w:val="hybridMultilevel"/>
    <w:tmpl w:val="ECD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2CC7125C"/>
    <w:multiLevelType w:val="singleLevel"/>
    <w:tmpl w:val="24D0B6C8"/>
    <w:lvl w:ilvl="0">
      <w:numFmt w:val="decimal"/>
      <w:pStyle w:val="Bulletedo1"/>
      <w:lvlText w:val=""/>
      <w:lvlJc w:val="left"/>
    </w:lvl>
  </w:abstractNum>
  <w:abstractNum w:abstractNumId="15"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2FE22866"/>
    <w:multiLevelType w:val="hybridMultilevel"/>
    <w:tmpl w:val="27B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2CB623C"/>
    <w:multiLevelType w:val="hybridMultilevel"/>
    <w:tmpl w:val="E966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53CDA"/>
    <w:multiLevelType w:val="hybridMultilevel"/>
    <w:tmpl w:val="816C8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41089"/>
    <w:multiLevelType w:val="hybridMultilevel"/>
    <w:tmpl w:val="0C8EF51A"/>
    <w:lvl w:ilvl="0" w:tplc="9E12A948">
      <w:start w:val="1"/>
      <w:numFmt w:val="bullet"/>
      <w:lvlText w:val=""/>
      <w:lvlJc w:val="left"/>
      <w:pPr>
        <w:tabs>
          <w:tab w:val="num" w:pos="720"/>
        </w:tabs>
        <w:ind w:left="720" w:hanging="360"/>
      </w:pPr>
      <w:rPr>
        <w:rFonts w:ascii="Symbol" w:hAnsi="Symbol" w:hint="default"/>
      </w:rPr>
    </w:lvl>
    <w:lvl w:ilvl="1" w:tplc="AC108CB2">
      <w:start w:val="1"/>
      <w:numFmt w:val="bullet"/>
      <w:lvlText w:val=""/>
      <w:lvlJc w:val="left"/>
      <w:pPr>
        <w:tabs>
          <w:tab w:val="num" w:pos="1440"/>
        </w:tabs>
        <w:ind w:left="1440" w:hanging="360"/>
      </w:pPr>
      <w:rPr>
        <w:rFonts w:ascii="Symbol" w:hAnsi="Symbol" w:hint="default"/>
      </w:rPr>
    </w:lvl>
    <w:lvl w:ilvl="2" w:tplc="2B56CAF2">
      <w:numFmt w:val="bullet"/>
      <w:lvlText w:val="o"/>
      <w:lvlJc w:val="left"/>
      <w:pPr>
        <w:tabs>
          <w:tab w:val="num" w:pos="2160"/>
        </w:tabs>
        <w:ind w:left="2160" w:hanging="360"/>
      </w:pPr>
      <w:rPr>
        <w:rFonts w:ascii="Courier New" w:hAnsi="Courier New" w:hint="default"/>
      </w:rPr>
    </w:lvl>
    <w:lvl w:ilvl="3" w:tplc="22044B90" w:tentative="1">
      <w:start w:val="1"/>
      <w:numFmt w:val="bullet"/>
      <w:lvlText w:val=""/>
      <w:lvlJc w:val="left"/>
      <w:pPr>
        <w:tabs>
          <w:tab w:val="num" w:pos="2880"/>
        </w:tabs>
        <w:ind w:left="2880" w:hanging="360"/>
      </w:pPr>
      <w:rPr>
        <w:rFonts w:ascii="Symbol" w:hAnsi="Symbol" w:hint="default"/>
      </w:rPr>
    </w:lvl>
    <w:lvl w:ilvl="4" w:tplc="33F83F42" w:tentative="1">
      <w:start w:val="1"/>
      <w:numFmt w:val="bullet"/>
      <w:lvlText w:val=""/>
      <w:lvlJc w:val="left"/>
      <w:pPr>
        <w:tabs>
          <w:tab w:val="num" w:pos="3600"/>
        </w:tabs>
        <w:ind w:left="3600" w:hanging="360"/>
      </w:pPr>
      <w:rPr>
        <w:rFonts w:ascii="Symbol" w:hAnsi="Symbol" w:hint="default"/>
      </w:rPr>
    </w:lvl>
    <w:lvl w:ilvl="5" w:tplc="243A398A" w:tentative="1">
      <w:start w:val="1"/>
      <w:numFmt w:val="bullet"/>
      <w:lvlText w:val=""/>
      <w:lvlJc w:val="left"/>
      <w:pPr>
        <w:tabs>
          <w:tab w:val="num" w:pos="4320"/>
        </w:tabs>
        <w:ind w:left="4320" w:hanging="360"/>
      </w:pPr>
      <w:rPr>
        <w:rFonts w:ascii="Symbol" w:hAnsi="Symbol" w:hint="default"/>
      </w:rPr>
    </w:lvl>
    <w:lvl w:ilvl="6" w:tplc="B5CAB736" w:tentative="1">
      <w:start w:val="1"/>
      <w:numFmt w:val="bullet"/>
      <w:lvlText w:val=""/>
      <w:lvlJc w:val="left"/>
      <w:pPr>
        <w:tabs>
          <w:tab w:val="num" w:pos="5040"/>
        </w:tabs>
        <w:ind w:left="5040" w:hanging="360"/>
      </w:pPr>
      <w:rPr>
        <w:rFonts w:ascii="Symbol" w:hAnsi="Symbol" w:hint="default"/>
      </w:rPr>
    </w:lvl>
    <w:lvl w:ilvl="7" w:tplc="25DCE0C6" w:tentative="1">
      <w:start w:val="1"/>
      <w:numFmt w:val="bullet"/>
      <w:lvlText w:val=""/>
      <w:lvlJc w:val="left"/>
      <w:pPr>
        <w:tabs>
          <w:tab w:val="num" w:pos="5760"/>
        </w:tabs>
        <w:ind w:left="5760" w:hanging="360"/>
      </w:pPr>
      <w:rPr>
        <w:rFonts w:ascii="Symbol" w:hAnsi="Symbol" w:hint="default"/>
      </w:rPr>
    </w:lvl>
    <w:lvl w:ilvl="8" w:tplc="B0B2179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2E0D37"/>
    <w:multiLevelType w:val="hybridMultilevel"/>
    <w:tmpl w:val="49C6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3563F8"/>
    <w:multiLevelType w:val="hybridMultilevel"/>
    <w:tmpl w:val="D186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numFmt w:val="decimal"/>
      <w:pStyle w:val="References"/>
      <w:lvlText w:val=""/>
      <w:lvlJc w:val="left"/>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E6BFA"/>
    <w:multiLevelType w:val="hybridMultilevel"/>
    <w:tmpl w:val="6A386396"/>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5237E4"/>
    <w:multiLevelType w:val="hybridMultilevel"/>
    <w:tmpl w:val="A3D2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A6A92"/>
    <w:multiLevelType w:val="hybridMultilevel"/>
    <w:tmpl w:val="83A8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1328B"/>
    <w:multiLevelType w:val="hybridMultilevel"/>
    <w:tmpl w:val="21483638"/>
    <w:lvl w:ilvl="0" w:tplc="04090001">
      <w:start w:val="1"/>
      <w:numFmt w:val="bullet"/>
      <w:lvlText w:val=""/>
      <w:lvlJc w:val="left"/>
      <w:pPr>
        <w:ind w:left="720" w:hanging="360"/>
      </w:pPr>
      <w:rPr>
        <w:rFonts w:ascii="Symbol" w:hAnsi="Symbol" w:hint="default"/>
      </w:rPr>
    </w:lvl>
    <w:lvl w:ilvl="1" w:tplc="4A9A460C">
      <w:numFmt w:val="bullet"/>
      <w:lvlText w:val="-"/>
      <w:lvlJc w:val="left"/>
      <w:pPr>
        <w:ind w:left="1440" w:hanging="360"/>
      </w:pPr>
      <w:rPr>
        <w:rFonts w:ascii="Times New Roman" w:eastAsia="SimSun" w:hAnsi="Times New Roman" w:cs="Times New Roman" w:hint="default"/>
      </w:rPr>
    </w:lvl>
    <w:lvl w:ilvl="2" w:tplc="1A22D7CA">
      <w:numFmt w:val="bullet"/>
      <w:lvlText w:val=""/>
      <w:lvlJc w:val="left"/>
      <w:pPr>
        <w:ind w:left="2160" w:hanging="360"/>
      </w:pPr>
      <w:rPr>
        <w:rFonts w:ascii="Wingdings" w:eastAsia="SimSun" w:hAnsi="Wingdings"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825A8"/>
    <w:multiLevelType w:val="hybridMultilevel"/>
    <w:tmpl w:val="C02C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3306B"/>
    <w:multiLevelType w:val="hybridMultilevel"/>
    <w:tmpl w:val="5CBC0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3"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69703F73"/>
    <w:multiLevelType w:val="hybridMultilevel"/>
    <w:tmpl w:val="CF9C4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7FC53B6"/>
    <w:multiLevelType w:val="hybridMultilevel"/>
    <w:tmpl w:val="B67E8C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D6A26C6"/>
    <w:multiLevelType w:val="hybridMultilevel"/>
    <w:tmpl w:val="595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0031315">
    <w:abstractNumId w:val="14"/>
  </w:num>
  <w:num w:numId="2" w16cid:durableId="1876230885">
    <w:abstractNumId w:val="23"/>
  </w:num>
  <w:num w:numId="3" w16cid:durableId="433094216">
    <w:abstractNumId w:val="33"/>
  </w:num>
  <w:num w:numId="4" w16cid:durableId="827794169">
    <w:abstractNumId w:val="35"/>
  </w:num>
  <w:num w:numId="5" w16cid:durableId="989406863">
    <w:abstractNumId w:val="36"/>
  </w:num>
  <w:num w:numId="6" w16cid:durableId="195240554">
    <w:abstractNumId w:val="13"/>
  </w:num>
  <w:num w:numId="7" w16cid:durableId="2085177399">
    <w:abstractNumId w:val="38"/>
  </w:num>
  <w:num w:numId="8" w16cid:durableId="676420373">
    <w:abstractNumId w:val="15"/>
  </w:num>
  <w:num w:numId="9" w16cid:durableId="1619527718">
    <w:abstractNumId w:val="4"/>
  </w:num>
  <w:num w:numId="10" w16cid:durableId="383987392">
    <w:abstractNumId w:val="5"/>
  </w:num>
  <w:num w:numId="11" w16cid:durableId="2120641384">
    <w:abstractNumId w:val="1"/>
  </w:num>
  <w:num w:numId="12" w16cid:durableId="244657325">
    <w:abstractNumId w:val="10"/>
  </w:num>
  <w:num w:numId="13" w16cid:durableId="1126240359">
    <w:abstractNumId w:val="19"/>
  </w:num>
  <w:num w:numId="14" w16cid:durableId="291861481">
    <w:abstractNumId w:val="12"/>
  </w:num>
  <w:num w:numId="15" w16cid:durableId="1967349166">
    <w:abstractNumId w:val="31"/>
  </w:num>
  <w:num w:numId="16" w16cid:durableId="2113669934">
    <w:abstractNumId w:val="29"/>
  </w:num>
  <w:num w:numId="17" w16cid:durableId="234121629">
    <w:abstractNumId w:val="16"/>
  </w:num>
  <w:num w:numId="18" w16cid:durableId="184829565">
    <w:abstractNumId w:val="32"/>
  </w:num>
  <w:num w:numId="19" w16cid:durableId="1208221884">
    <w:abstractNumId w:val="37"/>
  </w:num>
  <w:num w:numId="20" w16cid:durableId="556360493">
    <w:abstractNumId w:val="3"/>
  </w:num>
  <w:num w:numId="21" w16cid:durableId="1837529488">
    <w:abstractNumId w:val="7"/>
  </w:num>
  <w:num w:numId="22" w16cid:durableId="803889582">
    <w:abstractNumId w:val="24"/>
  </w:num>
  <w:num w:numId="23" w16cid:durableId="511189146">
    <w:abstractNumId w:val="30"/>
  </w:num>
  <w:num w:numId="24" w16cid:durableId="2079788578">
    <w:abstractNumId w:val="25"/>
  </w:num>
  <w:num w:numId="25" w16cid:durableId="1913272569">
    <w:abstractNumId w:val="26"/>
  </w:num>
  <w:num w:numId="26" w16cid:durableId="1393386474">
    <w:abstractNumId w:val="22"/>
  </w:num>
  <w:num w:numId="27" w16cid:durableId="1532765958">
    <w:abstractNumId w:val="39"/>
  </w:num>
  <w:num w:numId="28" w16cid:durableId="1834252327">
    <w:abstractNumId w:val="9"/>
  </w:num>
  <w:num w:numId="29" w16cid:durableId="857620655">
    <w:abstractNumId w:val="21"/>
  </w:num>
  <w:num w:numId="30" w16cid:durableId="657391843">
    <w:abstractNumId w:val="17"/>
  </w:num>
  <w:num w:numId="31" w16cid:durableId="890776157">
    <w:abstractNumId w:val="20"/>
  </w:num>
  <w:num w:numId="32" w16cid:durableId="1886527424">
    <w:abstractNumId w:val="27"/>
  </w:num>
  <w:num w:numId="33" w16cid:durableId="794956208">
    <w:abstractNumId w:val="6"/>
  </w:num>
  <w:num w:numId="34" w16cid:durableId="1119295154">
    <w:abstractNumId w:val="11"/>
  </w:num>
  <w:num w:numId="35" w16cid:durableId="1588341482">
    <w:abstractNumId w:val="18"/>
  </w:num>
  <w:num w:numId="36" w16cid:durableId="1032267419">
    <w:abstractNumId w:val="8"/>
  </w:num>
  <w:num w:numId="37" w16cid:durableId="1088691878">
    <w:abstractNumId w:val="2"/>
  </w:num>
  <w:num w:numId="38" w16cid:durableId="1784686086">
    <w:abstractNumId w:val="34"/>
  </w:num>
  <w:num w:numId="39" w16cid:durableId="516117254">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D10"/>
    <w:rsid w:val="00000DEC"/>
    <w:rsid w:val="00000E38"/>
    <w:rsid w:val="00000E65"/>
    <w:rsid w:val="00000E9B"/>
    <w:rsid w:val="00000ECA"/>
    <w:rsid w:val="00000F7F"/>
    <w:rsid w:val="000010BC"/>
    <w:rsid w:val="0000111D"/>
    <w:rsid w:val="000012F4"/>
    <w:rsid w:val="00001375"/>
    <w:rsid w:val="000014B6"/>
    <w:rsid w:val="0000151B"/>
    <w:rsid w:val="0000154B"/>
    <w:rsid w:val="0000155E"/>
    <w:rsid w:val="000016A8"/>
    <w:rsid w:val="000016C8"/>
    <w:rsid w:val="000019D2"/>
    <w:rsid w:val="00001B26"/>
    <w:rsid w:val="00001C57"/>
    <w:rsid w:val="00001E08"/>
    <w:rsid w:val="00001F34"/>
    <w:rsid w:val="00001F79"/>
    <w:rsid w:val="00001FC3"/>
    <w:rsid w:val="00001FFC"/>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E1B"/>
    <w:rsid w:val="00004FFC"/>
    <w:rsid w:val="000051DF"/>
    <w:rsid w:val="000051F0"/>
    <w:rsid w:val="00005269"/>
    <w:rsid w:val="00005300"/>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D2E"/>
    <w:rsid w:val="00007E0A"/>
    <w:rsid w:val="00007F1D"/>
    <w:rsid w:val="00010102"/>
    <w:rsid w:val="00010182"/>
    <w:rsid w:val="000101EF"/>
    <w:rsid w:val="000102B9"/>
    <w:rsid w:val="00010408"/>
    <w:rsid w:val="00010720"/>
    <w:rsid w:val="00010A5C"/>
    <w:rsid w:val="00010C7F"/>
    <w:rsid w:val="00010E4E"/>
    <w:rsid w:val="00010E97"/>
    <w:rsid w:val="00010F61"/>
    <w:rsid w:val="00010FD1"/>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3A"/>
    <w:rsid w:val="000215B8"/>
    <w:rsid w:val="00021626"/>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23E"/>
    <w:rsid w:val="000233F4"/>
    <w:rsid w:val="0002343E"/>
    <w:rsid w:val="0002347F"/>
    <w:rsid w:val="000234EB"/>
    <w:rsid w:val="00023880"/>
    <w:rsid w:val="000238DE"/>
    <w:rsid w:val="0002395F"/>
    <w:rsid w:val="00023B00"/>
    <w:rsid w:val="00023BB0"/>
    <w:rsid w:val="00023C29"/>
    <w:rsid w:val="00023C73"/>
    <w:rsid w:val="00023CE0"/>
    <w:rsid w:val="00023D9B"/>
    <w:rsid w:val="00023E59"/>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C9A"/>
    <w:rsid w:val="00025D06"/>
    <w:rsid w:val="00025D3B"/>
    <w:rsid w:val="00025E4F"/>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EF9"/>
    <w:rsid w:val="00026FED"/>
    <w:rsid w:val="00027059"/>
    <w:rsid w:val="00027247"/>
    <w:rsid w:val="0002725C"/>
    <w:rsid w:val="0002732D"/>
    <w:rsid w:val="00027333"/>
    <w:rsid w:val="000273DF"/>
    <w:rsid w:val="000276E7"/>
    <w:rsid w:val="00027A89"/>
    <w:rsid w:val="00027BAC"/>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B72"/>
    <w:rsid w:val="00030E50"/>
    <w:rsid w:val="00030EC3"/>
    <w:rsid w:val="00030F74"/>
    <w:rsid w:val="00030F82"/>
    <w:rsid w:val="00030F85"/>
    <w:rsid w:val="000310DC"/>
    <w:rsid w:val="000310EB"/>
    <w:rsid w:val="000312B4"/>
    <w:rsid w:val="000312B7"/>
    <w:rsid w:val="0003134F"/>
    <w:rsid w:val="0003136A"/>
    <w:rsid w:val="00031397"/>
    <w:rsid w:val="0003143B"/>
    <w:rsid w:val="000314C9"/>
    <w:rsid w:val="000315B9"/>
    <w:rsid w:val="00031640"/>
    <w:rsid w:val="000317B2"/>
    <w:rsid w:val="0003186A"/>
    <w:rsid w:val="00031AE3"/>
    <w:rsid w:val="00031BC7"/>
    <w:rsid w:val="00031C81"/>
    <w:rsid w:val="00031D42"/>
    <w:rsid w:val="00031D58"/>
    <w:rsid w:val="00031D86"/>
    <w:rsid w:val="00031DDF"/>
    <w:rsid w:val="00031DE7"/>
    <w:rsid w:val="00031ED7"/>
    <w:rsid w:val="00031EDD"/>
    <w:rsid w:val="00032037"/>
    <w:rsid w:val="00032063"/>
    <w:rsid w:val="0003210F"/>
    <w:rsid w:val="000321DC"/>
    <w:rsid w:val="00032340"/>
    <w:rsid w:val="0003249B"/>
    <w:rsid w:val="0003251F"/>
    <w:rsid w:val="000325EF"/>
    <w:rsid w:val="0003270F"/>
    <w:rsid w:val="000329D2"/>
    <w:rsid w:val="000329E9"/>
    <w:rsid w:val="000329EE"/>
    <w:rsid w:val="00032A0C"/>
    <w:rsid w:val="00032AF0"/>
    <w:rsid w:val="00032C57"/>
    <w:rsid w:val="00032CC5"/>
    <w:rsid w:val="00032F26"/>
    <w:rsid w:val="00032F2D"/>
    <w:rsid w:val="00032F88"/>
    <w:rsid w:val="00032F8C"/>
    <w:rsid w:val="00033056"/>
    <w:rsid w:val="0003310A"/>
    <w:rsid w:val="0003320A"/>
    <w:rsid w:val="000336BF"/>
    <w:rsid w:val="0003399C"/>
    <w:rsid w:val="00033AC1"/>
    <w:rsid w:val="00033AFC"/>
    <w:rsid w:val="00033CA9"/>
    <w:rsid w:val="00033CDC"/>
    <w:rsid w:val="00033CE8"/>
    <w:rsid w:val="0003409D"/>
    <w:rsid w:val="000342BE"/>
    <w:rsid w:val="000343D7"/>
    <w:rsid w:val="000344C3"/>
    <w:rsid w:val="00034882"/>
    <w:rsid w:val="000349B7"/>
    <w:rsid w:val="00034A76"/>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A1"/>
    <w:rsid w:val="0003614F"/>
    <w:rsid w:val="00036199"/>
    <w:rsid w:val="000361E9"/>
    <w:rsid w:val="0003623F"/>
    <w:rsid w:val="00036559"/>
    <w:rsid w:val="000365A2"/>
    <w:rsid w:val="0003681D"/>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B8"/>
    <w:rsid w:val="00041487"/>
    <w:rsid w:val="0004149F"/>
    <w:rsid w:val="000416DE"/>
    <w:rsid w:val="000417A7"/>
    <w:rsid w:val="000417DF"/>
    <w:rsid w:val="0004182E"/>
    <w:rsid w:val="000418C8"/>
    <w:rsid w:val="0004198A"/>
    <w:rsid w:val="0004198E"/>
    <w:rsid w:val="00041A46"/>
    <w:rsid w:val="00041B47"/>
    <w:rsid w:val="00041C5A"/>
    <w:rsid w:val="00041C85"/>
    <w:rsid w:val="00041D52"/>
    <w:rsid w:val="00041EC3"/>
    <w:rsid w:val="00041FE3"/>
    <w:rsid w:val="00042006"/>
    <w:rsid w:val="00042037"/>
    <w:rsid w:val="0004207E"/>
    <w:rsid w:val="00042096"/>
    <w:rsid w:val="000423D8"/>
    <w:rsid w:val="000424FA"/>
    <w:rsid w:val="0004264B"/>
    <w:rsid w:val="0004268F"/>
    <w:rsid w:val="000426B6"/>
    <w:rsid w:val="000426E1"/>
    <w:rsid w:val="0004271E"/>
    <w:rsid w:val="0004285B"/>
    <w:rsid w:val="0004289D"/>
    <w:rsid w:val="00042A11"/>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F2D"/>
    <w:rsid w:val="00044225"/>
    <w:rsid w:val="00044576"/>
    <w:rsid w:val="000445DB"/>
    <w:rsid w:val="000445EA"/>
    <w:rsid w:val="0004463F"/>
    <w:rsid w:val="0004469E"/>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E5"/>
    <w:rsid w:val="000452D6"/>
    <w:rsid w:val="000453F6"/>
    <w:rsid w:val="000455CC"/>
    <w:rsid w:val="00045740"/>
    <w:rsid w:val="00045826"/>
    <w:rsid w:val="0004595A"/>
    <w:rsid w:val="00045A54"/>
    <w:rsid w:val="00045A6C"/>
    <w:rsid w:val="00045B19"/>
    <w:rsid w:val="00045C7E"/>
    <w:rsid w:val="00045CA1"/>
    <w:rsid w:val="00045CAC"/>
    <w:rsid w:val="00045D21"/>
    <w:rsid w:val="0004608F"/>
    <w:rsid w:val="00046107"/>
    <w:rsid w:val="000464FE"/>
    <w:rsid w:val="00046605"/>
    <w:rsid w:val="000466CD"/>
    <w:rsid w:val="00046A68"/>
    <w:rsid w:val="00046AB2"/>
    <w:rsid w:val="00046B5E"/>
    <w:rsid w:val="00046CD6"/>
    <w:rsid w:val="00046CE4"/>
    <w:rsid w:val="00046E6F"/>
    <w:rsid w:val="00046EC2"/>
    <w:rsid w:val="00046F38"/>
    <w:rsid w:val="00046F8A"/>
    <w:rsid w:val="00046F9A"/>
    <w:rsid w:val="00047033"/>
    <w:rsid w:val="00047061"/>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F7"/>
    <w:rsid w:val="0005177C"/>
    <w:rsid w:val="0005188E"/>
    <w:rsid w:val="00051938"/>
    <w:rsid w:val="0005193E"/>
    <w:rsid w:val="00051AB3"/>
    <w:rsid w:val="00051B10"/>
    <w:rsid w:val="00051BFF"/>
    <w:rsid w:val="00051C4E"/>
    <w:rsid w:val="00051C5C"/>
    <w:rsid w:val="00051FCD"/>
    <w:rsid w:val="0005201C"/>
    <w:rsid w:val="000520A0"/>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9B"/>
    <w:rsid w:val="00057140"/>
    <w:rsid w:val="00057231"/>
    <w:rsid w:val="000572A7"/>
    <w:rsid w:val="00057388"/>
    <w:rsid w:val="00057584"/>
    <w:rsid w:val="000575BC"/>
    <w:rsid w:val="000576CA"/>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6C9"/>
    <w:rsid w:val="00063725"/>
    <w:rsid w:val="00063837"/>
    <w:rsid w:val="0006389E"/>
    <w:rsid w:val="000639E0"/>
    <w:rsid w:val="00063C2C"/>
    <w:rsid w:val="00063C68"/>
    <w:rsid w:val="00063CA8"/>
    <w:rsid w:val="00063F57"/>
    <w:rsid w:val="0006401D"/>
    <w:rsid w:val="00064236"/>
    <w:rsid w:val="000644E4"/>
    <w:rsid w:val="000644EE"/>
    <w:rsid w:val="00064547"/>
    <w:rsid w:val="000647A7"/>
    <w:rsid w:val="0006480B"/>
    <w:rsid w:val="0006497D"/>
    <w:rsid w:val="00064A2B"/>
    <w:rsid w:val="00064AD8"/>
    <w:rsid w:val="00064B46"/>
    <w:rsid w:val="00064BE3"/>
    <w:rsid w:val="00064C34"/>
    <w:rsid w:val="00064F4B"/>
    <w:rsid w:val="00064FF1"/>
    <w:rsid w:val="00065001"/>
    <w:rsid w:val="00065016"/>
    <w:rsid w:val="00065031"/>
    <w:rsid w:val="00065095"/>
    <w:rsid w:val="000650C1"/>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93"/>
    <w:rsid w:val="0007325B"/>
    <w:rsid w:val="00073282"/>
    <w:rsid w:val="0007337D"/>
    <w:rsid w:val="0007337F"/>
    <w:rsid w:val="0007339A"/>
    <w:rsid w:val="000733E4"/>
    <w:rsid w:val="00073418"/>
    <w:rsid w:val="0007343C"/>
    <w:rsid w:val="0007356A"/>
    <w:rsid w:val="00073681"/>
    <w:rsid w:val="0007368E"/>
    <w:rsid w:val="000736C7"/>
    <w:rsid w:val="00073785"/>
    <w:rsid w:val="00073974"/>
    <w:rsid w:val="00073A82"/>
    <w:rsid w:val="00073B97"/>
    <w:rsid w:val="00073D7B"/>
    <w:rsid w:val="00073DE2"/>
    <w:rsid w:val="00073E1A"/>
    <w:rsid w:val="00073EDE"/>
    <w:rsid w:val="00073EE4"/>
    <w:rsid w:val="00073F5C"/>
    <w:rsid w:val="0007409D"/>
    <w:rsid w:val="000740B3"/>
    <w:rsid w:val="000741B3"/>
    <w:rsid w:val="00074375"/>
    <w:rsid w:val="000743A0"/>
    <w:rsid w:val="00074458"/>
    <w:rsid w:val="000744B1"/>
    <w:rsid w:val="000747FD"/>
    <w:rsid w:val="00074A9E"/>
    <w:rsid w:val="00074BF5"/>
    <w:rsid w:val="00074CFB"/>
    <w:rsid w:val="00074ED6"/>
    <w:rsid w:val="00074F4C"/>
    <w:rsid w:val="00074FA9"/>
    <w:rsid w:val="000750E4"/>
    <w:rsid w:val="000752CD"/>
    <w:rsid w:val="00075381"/>
    <w:rsid w:val="0007553E"/>
    <w:rsid w:val="00075599"/>
    <w:rsid w:val="0007559D"/>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76E"/>
    <w:rsid w:val="00077786"/>
    <w:rsid w:val="000777B5"/>
    <w:rsid w:val="0007794C"/>
    <w:rsid w:val="0007796F"/>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F6C"/>
    <w:rsid w:val="00080FC1"/>
    <w:rsid w:val="0008112E"/>
    <w:rsid w:val="000811AE"/>
    <w:rsid w:val="00081383"/>
    <w:rsid w:val="0008140A"/>
    <w:rsid w:val="0008140D"/>
    <w:rsid w:val="00081437"/>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B6"/>
    <w:rsid w:val="00083233"/>
    <w:rsid w:val="0008325D"/>
    <w:rsid w:val="000832D0"/>
    <w:rsid w:val="00083312"/>
    <w:rsid w:val="00083322"/>
    <w:rsid w:val="0008367C"/>
    <w:rsid w:val="00083756"/>
    <w:rsid w:val="0008376B"/>
    <w:rsid w:val="000838E5"/>
    <w:rsid w:val="0008399B"/>
    <w:rsid w:val="00083A06"/>
    <w:rsid w:val="00083A2F"/>
    <w:rsid w:val="00083ABE"/>
    <w:rsid w:val="00083BAF"/>
    <w:rsid w:val="00083D3B"/>
    <w:rsid w:val="00083D3C"/>
    <w:rsid w:val="00083E9C"/>
    <w:rsid w:val="00083FDE"/>
    <w:rsid w:val="0008407B"/>
    <w:rsid w:val="00084108"/>
    <w:rsid w:val="000841F5"/>
    <w:rsid w:val="0008424F"/>
    <w:rsid w:val="00084255"/>
    <w:rsid w:val="000842C9"/>
    <w:rsid w:val="0008432D"/>
    <w:rsid w:val="000843B4"/>
    <w:rsid w:val="0008446E"/>
    <w:rsid w:val="0008450F"/>
    <w:rsid w:val="0008473D"/>
    <w:rsid w:val="000849DE"/>
    <w:rsid w:val="00084A59"/>
    <w:rsid w:val="00084A72"/>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13"/>
    <w:rsid w:val="00090F3C"/>
    <w:rsid w:val="00090F91"/>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46"/>
    <w:rsid w:val="0009640D"/>
    <w:rsid w:val="0009644F"/>
    <w:rsid w:val="000964F5"/>
    <w:rsid w:val="0009653B"/>
    <w:rsid w:val="00096570"/>
    <w:rsid w:val="000965FB"/>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F57"/>
    <w:rsid w:val="000A204C"/>
    <w:rsid w:val="000A2060"/>
    <w:rsid w:val="000A2081"/>
    <w:rsid w:val="000A217B"/>
    <w:rsid w:val="000A218E"/>
    <w:rsid w:val="000A21AE"/>
    <w:rsid w:val="000A2271"/>
    <w:rsid w:val="000A23BD"/>
    <w:rsid w:val="000A23E5"/>
    <w:rsid w:val="000A24AA"/>
    <w:rsid w:val="000A2538"/>
    <w:rsid w:val="000A2627"/>
    <w:rsid w:val="000A26E4"/>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FC"/>
    <w:rsid w:val="000A7327"/>
    <w:rsid w:val="000A735D"/>
    <w:rsid w:val="000A73F5"/>
    <w:rsid w:val="000A7734"/>
    <w:rsid w:val="000A773C"/>
    <w:rsid w:val="000A77E2"/>
    <w:rsid w:val="000A79FE"/>
    <w:rsid w:val="000A7A98"/>
    <w:rsid w:val="000A7AC5"/>
    <w:rsid w:val="000A7BD1"/>
    <w:rsid w:val="000A7C88"/>
    <w:rsid w:val="000A7C96"/>
    <w:rsid w:val="000A7CD5"/>
    <w:rsid w:val="000A7F14"/>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F4C"/>
    <w:rsid w:val="000B216A"/>
    <w:rsid w:val="000B21B4"/>
    <w:rsid w:val="000B2214"/>
    <w:rsid w:val="000B235E"/>
    <w:rsid w:val="000B241D"/>
    <w:rsid w:val="000B256B"/>
    <w:rsid w:val="000B2605"/>
    <w:rsid w:val="000B2651"/>
    <w:rsid w:val="000B272D"/>
    <w:rsid w:val="000B280E"/>
    <w:rsid w:val="000B285D"/>
    <w:rsid w:val="000B29F6"/>
    <w:rsid w:val="000B2C1D"/>
    <w:rsid w:val="000B2CD1"/>
    <w:rsid w:val="000B2CD8"/>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428"/>
    <w:rsid w:val="000B64A7"/>
    <w:rsid w:val="000B65BE"/>
    <w:rsid w:val="000B6786"/>
    <w:rsid w:val="000B6806"/>
    <w:rsid w:val="000B686E"/>
    <w:rsid w:val="000B6BDF"/>
    <w:rsid w:val="000B6C2D"/>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D5E"/>
    <w:rsid w:val="000C002F"/>
    <w:rsid w:val="000C0075"/>
    <w:rsid w:val="000C0082"/>
    <w:rsid w:val="000C0145"/>
    <w:rsid w:val="000C01B6"/>
    <w:rsid w:val="000C0233"/>
    <w:rsid w:val="000C028F"/>
    <w:rsid w:val="000C0539"/>
    <w:rsid w:val="000C066C"/>
    <w:rsid w:val="000C077A"/>
    <w:rsid w:val="000C07CC"/>
    <w:rsid w:val="000C085C"/>
    <w:rsid w:val="000C08CD"/>
    <w:rsid w:val="000C08E8"/>
    <w:rsid w:val="000C0B79"/>
    <w:rsid w:val="000C0D5A"/>
    <w:rsid w:val="000C0DEC"/>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38"/>
    <w:rsid w:val="000C25C6"/>
    <w:rsid w:val="000C285B"/>
    <w:rsid w:val="000C2918"/>
    <w:rsid w:val="000C2931"/>
    <w:rsid w:val="000C2956"/>
    <w:rsid w:val="000C2B26"/>
    <w:rsid w:val="000C2D3F"/>
    <w:rsid w:val="000C2D48"/>
    <w:rsid w:val="000C2DE1"/>
    <w:rsid w:val="000C2E7E"/>
    <w:rsid w:val="000C31D6"/>
    <w:rsid w:val="000C3400"/>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54"/>
    <w:rsid w:val="000C6564"/>
    <w:rsid w:val="000C65D6"/>
    <w:rsid w:val="000C6669"/>
    <w:rsid w:val="000C673C"/>
    <w:rsid w:val="000C6963"/>
    <w:rsid w:val="000C699B"/>
    <w:rsid w:val="000C69F8"/>
    <w:rsid w:val="000C6A01"/>
    <w:rsid w:val="000C6C5F"/>
    <w:rsid w:val="000C6E1C"/>
    <w:rsid w:val="000C6E40"/>
    <w:rsid w:val="000C6EA0"/>
    <w:rsid w:val="000C7037"/>
    <w:rsid w:val="000C708D"/>
    <w:rsid w:val="000C7119"/>
    <w:rsid w:val="000C71D9"/>
    <w:rsid w:val="000C72E0"/>
    <w:rsid w:val="000C730E"/>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B8"/>
    <w:rsid w:val="000D0BCC"/>
    <w:rsid w:val="000D0C19"/>
    <w:rsid w:val="000D0C9A"/>
    <w:rsid w:val="000D0CE2"/>
    <w:rsid w:val="000D0E58"/>
    <w:rsid w:val="000D0F29"/>
    <w:rsid w:val="000D0F9A"/>
    <w:rsid w:val="000D0FCB"/>
    <w:rsid w:val="000D10A8"/>
    <w:rsid w:val="000D1177"/>
    <w:rsid w:val="000D11E4"/>
    <w:rsid w:val="000D1393"/>
    <w:rsid w:val="000D1447"/>
    <w:rsid w:val="000D146B"/>
    <w:rsid w:val="000D148D"/>
    <w:rsid w:val="000D14EB"/>
    <w:rsid w:val="000D1610"/>
    <w:rsid w:val="000D18B8"/>
    <w:rsid w:val="000D1A1F"/>
    <w:rsid w:val="000D1B60"/>
    <w:rsid w:val="000D1BB6"/>
    <w:rsid w:val="000D1D41"/>
    <w:rsid w:val="000D1E4A"/>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E27"/>
    <w:rsid w:val="000D6E51"/>
    <w:rsid w:val="000D6E96"/>
    <w:rsid w:val="000D6F5B"/>
    <w:rsid w:val="000D7161"/>
    <w:rsid w:val="000D7268"/>
    <w:rsid w:val="000D7387"/>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2C3"/>
    <w:rsid w:val="000E14B9"/>
    <w:rsid w:val="000E151F"/>
    <w:rsid w:val="000E1547"/>
    <w:rsid w:val="000E15E3"/>
    <w:rsid w:val="000E16E4"/>
    <w:rsid w:val="000E1722"/>
    <w:rsid w:val="000E1820"/>
    <w:rsid w:val="000E182B"/>
    <w:rsid w:val="000E1B06"/>
    <w:rsid w:val="000E1BE4"/>
    <w:rsid w:val="000E1DD5"/>
    <w:rsid w:val="000E1E8E"/>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187"/>
    <w:rsid w:val="000E6188"/>
    <w:rsid w:val="000E61E7"/>
    <w:rsid w:val="000E63C4"/>
    <w:rsid w:val="000E63FD"/>
    <w:rsid w:val="000E64D0"/>
    <w:rsid w:val="000E6576"/>
    <w:rsid w:val="000E659C"/>
    <w:rsid w:val="000E659F"/>
    <w:rsid w:val="000E65A7"/>
    <w:rsid w:val="000E6635"/>
    <w:rsid w:val="000E66E3"/>
    <w:rsid w:val="000E67EB"/>
    <w:rsid w:val="000E698C"/>
    <w:rsid w:val="000E6AA9"/>
    <w:rsid w:val="000E6AC0"/>
    <w:rsid w:val="000E6ACA"/>
    <w:rsid w:val="000E6BAF"/>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F03"/>
    <w:rsid w:val="000F4F44"/>
    <w:rsid w:val="000F4FA3"/>
    <w:rsid w:val="000F50BC"/>
    <w:rsid w:val="000F52C0"/>
    <w:rsid w:val="000F53B9"/>
    <w:rsid w:val="000F53CB"/>
    <w:rsid w:val="000F5495"/>
    <w:rsid w:val="000F56A3"/>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9B"/>
    <w:rsid w:val="00100EF6"/>
    <w:rsid w:val="0010104F"/>
    <w:rsid w:val="00101081"/>
    <w:rsid w:val="001010D7"/>
    <w:rsid w:val="00101119"/>
    <w:rsid w:val="0010118B"/>
    <w:rsid w:val="00101306"/>
    <w:rsid w:val="00101486"/>
    <w:rsid w:val="00101489"/>
    <w:rsid w:val="00101586"/>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905"/>
    <w:rsid w:val="00104979"/>
    <w:rsid w:val="00104A80"/>
    <w:rsid w:val="00104AF7"/>
    <w:rsid w:val="00104B0E"/>
    <w:rsid w:val="00104B80"/>
    <w:rsid w:val="00104BB1"/>
    <w:rsid w:val="00104FBD"/>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B5"/>
    <w:rsid w:val="001057CE"/>
    <w:rsid w:val="00105820"/>
    <w:rsid w:val="00105829"/>
    <w:rsid w:val="0010587E"/>
    <w:rsid w:val="001058A7"/>
    <w:rsid w:val="00105A2E"/>
    <w:rsid w:val="00105A84"/>
    <w:rsid w:val="00105B4F"/>
    <w:rsid w:val="00105CEE"/>
    <w:rsid w:val="00105DA1"/>
    <w:rsid w:val="00105DB3"/>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7E"/>
    <w:rsid w:val="00106E88"/>
    <w:rsid w:val="00106FE3"/>
    <w:rsid w:val="00106FF1"/>
    <w:rsid w:val="00107124"/>
    <w:rsid w:val="001073C9"/>
    <w:rsid w:val="0010751B"/>
    <w:rsid w:val="0010751C"/>
    <w:rsid w:val="0010753F"/>
    <w:rsid w:val="001076E7"/>
    <w:rsid w:val="00107752"/>
    <w:rsid w:val="00107761"/>
    <w:rsid w:val="0010795D"/>
    <w:rsid w:val="00107A51"/>
    <w:rsid w:val="00107B09"/>
    <w:rsid w:val="00107BDD"/>
    <w:rsid w:val="00107E55"/>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47"/>
    <w:rsid w:val="00110CDB"/>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41F"/>
    <w:rsid w:val="001134DA"/>
    <w:rsid w:val="001136C2"/>
    <w:rsid w:val="001136F9"/>
    <w:rsid w:val="001136FA"/>
    <w:rsid w:val="00113725"/>
    <w:rsid w:val="0011372B"/>
    <w:rsid w:val="00113775"/>
    <w:rsid w:val="0011377F"/>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5EF"/>
    <w:rsid w:val="00117677"/>
    <w:rsid w:val="001177B9"/>
    <w:rsid w:val="00117957"/>
    <w:rsid w:val="00117AD5"/>
    <w:rsid w:val="00117AFA"/>
    <w:rsid w:val="00117BA3"/>
    <w:rsid w:val="00117C78"/>
    <w:rsid w:val="00117CAB"/>
    <w:rsid w:val="001201A2"/>
    <w:rsid w:val="001201EA"/>
    <w:rsid w:val="00120225"/>
    <w:rsid w:val="00120380"/>
    <w:rsid w:val="001203DB"/>
    <w:rsid w:val="001204C9"/>
    <w:rsid w:val="00120628"/>
    <w:rsid w:val="0012063B"/>
    <w:rsid w:val="0012079F"/>
    <w:rsid w:val="001207F3"/>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538"/>
    <w:rsid w:val="00121769"/>
    <w:rsid w:val="00121AC6"/>
    <w:rsid w:val="00121BC8"/>
    <w:rsid w:val="00121BDE"/>
    <w:rsid w:val="00121C18"/>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2AB"/>
    <w:rsid w:val="00124441"/>
    <w:rsid w:val="00124448"/>
    <w:rsid w:val="0012448F"/>
    <w:rsid w:val="0012467D"/>
    <w:rsid w:val="001246EC"/>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AFC"/>
    <w:rsid w:val="00125B18"/>
    <w:rsid w:val="00125C82"/>
    <w:rsid w:val="00125D34"/>
    <w:rsid w:val="00125D80"/>
    <w:rsid w:val="00125E8C"/>
    <w:rsid w:val="00125F3D"/>
    <w:rsid w:val="001260C8"/>
    <w:rsid w:val="00126149"/>
    <w:rsid w:val="00126236"/>
    <w:rsid w:val="0012636F"/>
    <w:rsid w:val="0012638F"/>
    <w:rsid w:val="001263E7"/>
    <w:rsid w:val="001264B2"/>
    <w:rsid w:val="0012651A"/>
    <w:rsid w:val="001266E8"/>
    <w:rsid w:val="001268D1"/>
    <w:rsid w:val="001269AB"/>
    <w:rsid w:val="00126C53"/>
    <w:rsid w:val="00126C5A"/>
    <w:rsid w:val="00126CC9"/>
    <w:rsid w:val="0012738E"/>
    <w:rsid w:val="001274AC"/>
    <w:rsid w:val="001274D4"/>
    <w:rsid w:val="001274F7"/>
    <w:rsid w:val="00127523"/>
    <w:rsid w:val="001275E6"/>
    <w:rsid w:val="00127704"/>
    <w:rsid w:val="0012773A"/>
    <w:rsid w:val="0012773D"/>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1369"/>
    <w:rsid w:val="001314A9"/>
    <w:rsid w:val="00131683"/>
    <w:rsid w:val="001316AA"/>
    <w:rsid w:val="001317BF"/>
    <w:rsid w:val="0013185E"/>
    <w:rsid w:val="001319D1"/>
    <w:rsid w:val="00131A03"/>
    <w:rsid w:val="00131A35"/>
    <w:rsid w:val="00131A6B"/>
    <w:rsid w:val="00131A9D"/>
    <w:rsid w:val="00131AC6"/>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360"/>
    <w:rsid w:val="0013449B"/>
    <w:rsid w:val="0013450B"/>
    <w:rsid w:val="00134521"/>
    <w:rsid w:val="001346E7"/>
    <w:rsid w:val="0013471A"/>
    <w:rsid w:val="0013479F"/>
    <w:rsid w:val="0013488B"/>
    <w:rsid w:val="00134BD9"/>
    <w:rsid w:val="00134C0D"/>
    <w:rsid w:val="00134C5B"/>
    <w:rsid w:val="00134CCA"/>
    <w:rsid w:val="00134DB2"/>
    <w:rsid w:val="00134FAA"/>
    <w:rsid w:val="00135015"/>
    <w:rsid w:val="00135095"/>
    <w:rsid w:val="001352A6"/>
    <w:rsid w:val="00135329"/>
    <w:rsid w:val="001353DE"/>
    <w:rsid w:val="00135517"/>
    <w:rsid w:val="0013556B"/>
    <w:rsid w:val="00135579"/>
    <w:rsid w:val="00135679"/>
    <w:rsid w:val="00135829"/>
    <w:rsid w:val="00135848"/>
    <w:rsid w:val="00135884"/>
    <w:rsid w:val="001358A7"/>
    <w:rsid w:val="001358F4"/>
    <w:rsid w:val="00135BEE"/>
    <w:rsid w:val="00135CA3"/>
    <w:rsid w:val="00135D60"/>
    <w:rsid w:val="00135D91"/>
    <w:rsid w:val="00135E9A"/>
    <w:rsid w:val="0013612A"/>
    <w:rsid w:val="0013621F"/>
    <w:rsid w:val="00136517"/>
    <w:rsid w:val="001365DD"/>
    <w:rsid w:val="00136661"/>
    <w:rsid w:val="001366CE"/>
    <w:rsid w:val="001366E5"/>
    <w:rsid w:val="001366E7"/>
    <w:rsid w:val="0013682A"/>
    <w:rsid w:val="00136998"/>
    <w:rsid w:val="00136AAD"/>
    <w:rsid w:val="00136ABE"/>
    <w:rsid w:val="00136AF1"/>
    <w:rsid w:val="00136BCF"/>
    <w:rsid w:val="00136C34"/>
    <w:rsid w:val="00136C7D"/>
    <w:rsid w:val="00136D25"/>
    <w:rsid w:val="00136D7F"/>
    <w:rsid w:val="00136E26"/>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8DC"/>
    <w:rsid w:val="00142B33"/>
    <w:rsid w:val="00142D6C"/>
    <w:rsid w:val="00142E42"/>
    <w:rsid w:val="00142FF8"/>
    <w:rsid w:val="0014313F"/>
    <w:rsid w:val="0014314A"/>
    <w:rsid w:val="00143153"/>
    <w:rsid w:val="001431D7"/>
    <w:rsid w:val="001431EF"/>
    <w:rsid w:val="00143398"/>
    <w:rsid w:val="00143674"/>
    <w:rsid w:val="0014371C"/>
    <w:rsid w:val="0014377A"/>
    <w:rsid w:val="001439AA"/>
    <w:rsid w:val="001439F8"/>
    <w:rsid w:val="00143A41"/>
    <w:rsid w:val="00143B01"/>
    <w:rsid w:val="00143C4E"/>
    <w:rsid w:val="00143D85"/>
    <w:rsid w:val="00143DF3"/>
    <w:rsid w:val="00143E61"/>
    <w:rsid w:val="00143E74"/>
    <w:rsid w:val="00143E96"/>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5317"/>
    <w:rsid w:val="001454C4"/>
    <w:rsid w:val="00145520"/>
    <w:rsid w:val="001455CB"/>
    <w:rsid w:val="0014579E"/>
    <w:rsid w:val="001458F4"/>
    <w:rsid w:val="00145920"/>
    <w:rsid w:val="0014595C"/>
    <w:rsid w:val="00145A7A"/>
    <w:rsid w:val="00145B83"/>
    <w:rsid w:val="00145CF5"/>
    <w:rsid w:val="00146006"/>
    <w:rsid w:val="00146189"/>
    <w:rsid w:val="001461B5"/>
    <w:rsid w:val="001461F9"/>
    <w:rsid w:val="00146244"/>
    <w:rsid w:val="001462D7"/>
    <w:rsid w:val="00146535"/>
    <w:rsid w:val="00146577"/>
    <w:rsid w:val="0014662E"/>
    <w:rsid w:val="00146725"/>
    <w:rsid w:val="00146773"/>
    <w:rsid w:val="00146846"/>
    <w:rsid w:val="0014690A"/>
    <w:rsid w:val="00146AE1"/>
    <w:rsid w:val="00146CA2"/>
    <w:rsid w:val="0014703E"/>
    <w:rsid w:val="001472D5"/>
    <w:rsid w:val="001473DB"/>
    <w:rsid w:val="0014746E"/>
    <w:rsid w:val="001476BB"/>
    <w:rsid w:val="00147888"/>
    <w:rsid w:val="00147923"/>
    <w:rsid w:val="00147937"/>
    <w:rsid w:val="001479BF"/>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279"/>
    <w:rsid w:val="001543D4"/>
    <w:rsid w:val="0015449B"/>
    <w:rsid w:val="001544AB"/>
    <w:rsid w:val="0015483B"/>
    <w:rsid w:val="00154AA8"/>
    <w:rsid w:val="00154ADC"/>
    <w:rsid w:val="00154BE7"/>
    <w:rsid w:val="00154CF7"/>
    <w:rsid w:val="00154D94"/>
    <w:rsid w:val="00154F0D"/>
    <w:rsid w:val="00155178"/>
    <w:rsid w:val="0015523A"/>
    <w:rsid w:val="00155385"/>
    <w:rsid w:val="001555D6"/>
    <w:rsid w:val="001556D6"/>
    <w:rsid w:val="00155803"/>
    <w:rsid w:val="0015591B"/>
    <w:rsid w:val="00155975"/>
    <w:rsid w:val="00155A5A"/>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94E"/>
    <w:rsid w:val="001619A5"/>
    <w:rsid w:val="00161A6D"/>
    <w:rsid w:val="00161B3C"/>
    <w:rsid w:val="00161CEA"/>
    <w:rsid w:val="00161D0F"/>
    <w:rsid w:val="00161DAF"/>
    <w:rsid w:val="00162262"/>
    <w:rsid w:val="00162333"/>
    <w:rsid w:val="0016234A"/>
    <w:rsid w:val="001623A3"/>
    <w:rsid w:val="001623ED"/>
    <w:rsid w:val="00162434"/>
    <w:rsid w:val="001626DB"/>
    <w:rsid w:val="0016273F"/>
    <w:rsid w:val="00162779"/>
    <w:rsid w:val="0016281D"/>
    <w:rsid w:val="00162821"/>
    <w:rsid w:val="001629E0"/>
    <w:rsid w:val="00162BAC"/>
    <w:rsid w:val="00162BD5"/>
    <w:rsid w:val="00162BE3"/>
    <w:rsid w:val="00162CF1"/>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1C8"/>
    <w:rsid w:val="001641FE"/>
    <w:rsid w:val="001642AB"/>
    <w:rsid w:val="0016436C"/>
    <w:rsid w:val="00164526"/>
    <w:rsid w:val="00164604"/>
    <w:rsid w:val="00164646"/>
    <w:rsid w:val="00164782"/>
    <w:rsid w:val="001647FA"/>
    <w:rsid w:val="001649A3"/>
    <w:rsid w:val="00164D5B"/>
    <w:rsid w:val="0016507E"/>
    <w:rsid w:val="00165137"/>
    <w:rsid w:val="00165208"/>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33C"/>
    <w:rsid w:val="001674D7"/>
    <w:rsid w:val="001675E8"/>
    <w:rsid w:val="0016764C"/>
    <w:rsid w:val="001677D6"/>
    <w:rsid w:val="00167B96"/>
    <w:rsid w:val="00167BBE"/>
    <w:rsid w:val="00167C2C"/>
    <w:rsid w:val="00167CE0"/>
    <w:rsid w:val="00167E00"/>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B9"/>
    <w:rsid w:val="0017145D"/>
    <w:rsid w:val="001714B8"/>
    <w:rsid w:val="00171514"/>
    <w:rsid w:val="00171661"/>
    <w:rsid w:val="00171687"/>
    <w:rsid w:val="001716AD"/>
    <w:rsid w:val="00171727"/>
    <w:rsid w:val="001717A8"/>
    <w:rsid w:val="00171B5E"/>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800B2"/>
    <w:rsid w:val="0018016C"/>
    <w:rsid w:val="001802A0"/>
    <w:rsid w:val="0018033C"/>
    <w:rsid w:val="001803B9"/>
    <w:rsid w:val="001803BC"/>
    <w:rsid w:val="00180468"/>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B6"/>
    <w:rsid w:val="001836C3"/>
    <w:rsid w:val="001836DF"/>
    <w:rsid w:val="00183733"/>
    <w:rsid w:val="00183797"/>
    <w:rsid w:val="001837CA"/>
    <w:rsid w:val="00183844"/>
    <w:rsid w:val="00183907"/>
    <w:rsid w:val="001839C7"/>
    <w:rsid w:val="00183B32"/>
    <w:rsid w:val="00183B77"/>
    <w:rsid w:val="00183CB7"/>
    <w:rsid w:val="00183CC6"/>
    <w:rsid w:val="00183D1B"/>
    <w:rsid w:val="00183F08"/>
    <w:rsid w:val="00183F11"/>
    <w:rsid w:val="001840F5"/>
    <w:rsid w:val="001840FB"/>
    <w:rsid w:val="00184265"/>
    <w:rsid w:val="001843F1"/>
    <w:rsid w:val="001844EE"/>
    <w:rsid w:val="00184672"/>
    <w:rsid w:val="001846C4"/>
    <w:rsid w:val="0018480D"/>
    <w:rsid w:val="001848BF"/>
    <w:rsid w:val="00184906"/>
    <w:rsid w:val="00184A29"/>
    <w:rsid w:val="00184A51"/>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E05"/>
    <w:rsid w:val="00185E59"/>
    <w:rsid w:val="00185F10"/>
    <w:rsid w:val="00185FDA"/>
    <w:rsid w:val="00186014"/>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838"/>
    <w:rsid w:val="001908C5"/>
    <w:rsid w:val="00190927"/>
    <w:rsid w:val="00190A16"/>
    <w:rsid w:val="00190A82"/>
    <w:rsid w:val="00190BD5"/>
    <w:rsid w:val="00190C5A"/>
    <w:rsid w:val="00190D28"/>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25F"/>
    <w:rsid w:val="0019631A"/>
    <w:rsid w:val="0019661A"/>
    <w:rsid w:val="001966DF"/>
    <w:rsid w:val="001966FD"/>
    <w:rsid w:val="0019676A"/>
    <w:rsid w:val="001967E4"/>
    <w:rsid w:val="00196A2A"/>
    <w:rsid w:val="00196AC5"/>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F0F"/>
    <w:rsid w:val="001A106E"/>
    <w:rsid w:val="001A10DB"/>
    <w:rsid w:val="001A118E"/>
    <w:rsid w:val="001A129D"/>
    <w:rsid w:val="001A1337"/>
    <w:rsid w:val="001A1433"/>
    <w:rsid w:val="001A1472"/>
    <w:rsid w:val="001A15BC"/>
    <w:rsid w:val="001A160B"/>
    <w:rsid w:val="001A1820"/>
    <w:rsid w:val="001A18D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BC"/>
    <w:rsid w:val="001A2AF9"/>
    <w:rsid w:val="001A2C4E"/>
    <w:rsid w:val="001A2C74"/>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86"/>
    <w:rsid w:val="001A5D82"/>
    <w:rsid w:val="001A5D97"/>
    <w:rsid w:val="001A5EBA"/>
    <w:rsid w:val="001A6164"/>
    <w:rsid w:val="001A61A0"/>
    <w:rsid w:val="001A61A5"/>
    <w:rsid w:val="001A62F8"/>
    <w:rsid w:val="001A645F"/>
    <w:rsid w:val="001A6473"/>
    <w:rsid w:val="001A64B2"/>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AA"/>
    <w:rsid w:val="001B0515"/>
    <w:rsid w:val="001B0716"/>
    <w:rsid w:val="001B077A"/>
    <w:rsid w:val="001B08CB"/>
    <w:rsid w:val="001B0913"/>
    <w:rsid w:val="001B0B97"/>
    <w:rsid w:val="001B0BF8"/>
    <w:rsid w:val="001B0C7D"/>
    <w:rsid w:val="001B0DC9"/>
    <w:rsid w:val="001B0E78"/>
    <w:rsid w:val="001B0F5B"/>
    <w:rsid w:val="001B0F80"/>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C2F"/>
    <w:rsid w:val="001B1F53"/>
    <w:rsid w:val="001B1FA5"/>
    <w:rsid w:val="001B209A"/>
    <w:rsid w:val="001B20B9"/>
    <w:rsid w:val="001B2205"/>
    <w:rsid w:val="001B221B"/>
    <w:rsid w:val="001B22B1"/>
    <w:rsid w:val="001B2404"/>
    <w:rsid w:val="001B24A0"/>
    <w:rsid w:val="001B2620"/>
    <w:rsid w:val="001B2651"/>
    <w:rsid w:val="001B26E9"/>
    <w:rsid w:val="001B2811"/>
    <w:rsid w:val="001B288A"/>
    <w:rsid w:val="001B28A9"/>
    <w:rsid w:val="001B2993"/>
    <w:rsid w:val="001B29C3"/>
    <w:rsid w:val="001B2B6D"/>
    <w:rsid w:val="001B2C18"/>
    <w:rsid w:val="001B2D04"/>
    <w:rsid w:val="001B2DBC"/>
    <w:rsid w:val="001B3037"/>
    <w:rsid w:val="001B31C6"/>
    <w:rsid w:val="001B33C7"/>
    <w:rsid w:val="001B35C1"/>
    <w:rsid w:val="001B3611"/>
    <w:rsid w:val="001B3748"/>
    <w:rsid w:val="001B3754"/>
    <w:rsid w:val="001B37E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10D"/>
    <w:rsid w:val="001B5127"/>
    <w:rsid w:val="001B523B"/>
    <w:rsid w:val="001B529E"/>
    <w:rsid w:val="001B5332"/>
    <w:rsid w:val="001B54E9"/>
    <w:rsid w:val="001B55DE"/>
    <w:rsid w:val="001B57CB"/>
    <w:rsid w:val="001B5E32"/>
    <w:rsid w:val="001B5E40"/>
    <w:rsid w:val="001B6065"/>
    <w:rsid w:val="001B60BB"/>
    <w:rsid w:val="001B63AF"/>
    <w:rsid w:val="001B63CC"/>
    <w:rsid w:val="001B6587"/>
    <w:rsid w:val="001B658A"/>
    <w:rsid w:val="001B6703"/>
    <w:rsid w:val="001B6740"/>
    <w:rsid w:val="001B68BE"/>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6B"/>
    <w:rsid w:val="001B7979"/>
    <w:rsid w:val="001B7E29"/>
    <w:rsid w:val="001B7FA0"/>
    <w:rsid w:val="001B7FB8"/>
    <w:rsid w:val="001B7FBB"/>
    <w:rsid w:val="001B7FDD"/>
    <w:rsid w:val="001C0085"/>
    <w:rsid w:val="001C0097"/>
    <w:rsid w:val="001C0148"/>
    <w:rsid w:val="001C02C2"/>
    <w:rsid w:val="001C0433"/>
    <w:rsid w:val="001C060A"/>
    <w:rsid w:val="001C063F"/>
    <w:rsid w:val="001C06AF"/>
    <w:rsid w:val="001C06D2"/>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6A9"/>
    <w:rsid w:val="001C1729"/>
    <w:rsid w:val="001C17B8"/>
    <w:rsid w:val="001C17C4"/>
    <w:rsid w:val="001C188B"/>
    <w:rsid w:val="001C19EB"/>
    <w:rsid w:val="001C1B23"/>
    <w:rsid w:val="001C1C35"/>
    <w:rsid w:val="001C1C7D"/>
    <w:rsid w:val="001C1E53"/>
    <w:rsid w:val="001C211D"/>
    <w:rsid w:val="001C21F5"/>
    <w:rsid w:val="001C2352"/>
    <w:rsid w:val="001C2484"/>
    <w:rsid w:val="001C25AB"/>
    <w:rsid w:val="001C2865"/>
    <w:rsid w:val="001C2A8B"/>
    <w:rsid w:val="001C2B20"/>
    <w:rsid w:val="001C2BBE"/>
    <w:rsid w:val="001C2F10"/>
    <w:rsid w:val="001C30F7"/>
    <w:rsid w:val="001C312D"/>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6FE"/>
    <w:rsid w:val="001C479C"/>
    <w:rsid w:val="001C47B9"/>
    <w:rsid w:val="001C4A39"/>
    <w:rsid w:val="001C4D3A"/>
    <w:rsid w:val="001C4DAB"/>
    <w:rsid w:val="001C4E6C"/>
    <w:rsid w:val="001C4EB9"/>
    <w:rsid w:val="001C4F5F"/>
    <w:rsid w:val="001C50D7"/>
    <w:rsid w:val="001C5251"/>
    <w:rsid w:val="001C530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73"/>
    <w:rsid w:val="001C6182"/>
    <w:rsid w:val="001C619C"/>
    <w:rsid w:val="001C623B"/>
    <w:rsid w:val="001C6269"/>
    <w:rsid w:val="001C62FA"/>
    <w:rsid w:val="001C6320"/>
    <w:rsid w:val="001C6488"/>
    <w:rsid w:val="001C6576"/>
    <w:rsid w:val="001C6609"/>
    <w:rsid w:val="001C663F"/>
    <w:rsid w:val="001C66D2"/>
    <w:rsid w:val="001C67DD"/>
    <w:rsid w:val="001C6827"/>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E82"/>
    <w:rsid w:val="001C7EB3"/>
    <w:rsid w:val="001C7F47"/>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BD3"/>
    <w:rsid w:val="001D0CB7"/>
    <w:rsid w:val="001D0D8E"/>
    <w:rsid w:val="001D0D95"/>
    <w:rsid w:val="001D0E85"/>
    <w:rsid w:val="001D0EF2"/>
    <w:rsid w:val="001D11CD"/>
    <w:rsid w:val="001D1258"/>
    <w:rsid w:val="001D13D6"/>
    <w:rsid w:val="001D143E"/>
    <w:rsid w:val="001D156D"/>
    <w:rsid w:val="001D1577"/>
    <w:rsid w:val="001D1611"/>
    <w:rsid w:val="001D1745"/>
    <w:rsid w:val="001D178F"/>
    <w:rsid w:val="001D17A6"/>
    <w:rsid w:val="001D1802"/>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C18"/>
    <w:rsid w:val="001D2C1E"/>
    <w:rsid w:val="001D2CCA"/>
    <w:rsid w:val="001D2D03"/>
    <w:rsid w:val="001D2E6C"/>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B89"/>
    <w:rsid w:val="001D5C02"/>
    <w:rsid w:val="001D5E7E"/>
    <w:rsid w:val="001D5EC8"/>
    <w:rsid w:val="001D5FD3"/>
    <w:rsid w:val="001D6382"/>
    <w:rsid w:val="001D644A"/>
    <w:rsid w:val="001D6649"/>
    <w:rsid w:val="001D67D8"/>
    <w:rsid w:val="001D686D"/>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F6"/>
    <w:rsid w:val="001E1507"/>
    <w:rsid w:val="001E1524"/>
    <w:rsid w:val="001E15AB"/>
    <w:rsid w:val="001E167D"/>
    <w:rsid w:val="001E16C1"/>
    <w:rsid w:val="001E16D8"/>
    <w:rsid w:val="001E16EF"/>
    <w:rsid w:val="001E1710"/>
    <w:rsid w:val="001E1906"/>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50"/>
    <w:rsid w:val="001E2482"/>
    <w:rsid w:val="001E251E"/>
    <w:rsid w:val="001E25D4"/>
    <w:rsid w:val="001E266E"/>
    <w:rsid w:val="001E26B3"/>
    <w:rsid w:val="001E2710"/>
    <w:rsid w:val="001E2744"/>
    <w:rsid w:val="001E2841"/>
    <w:rsid w:val="001E2B68"/>
    <w:rsid w:val="001E2EEF"/>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EBB"/>
    <w:rsid w:val="001E5FAB"/>
    <w:rsid w:val="001E60D4"/>
    <w:rsid w:val="001E6186"/>
    <w:rsid w:val="001E6199"/>
    <w:rsid w:val="001E625E"/>
    <w:rsid w:val="001E6313"/>
    <w:rsid w:val="001E6353"/>
    <w:rsid w:val="001E6408"/>
    <w:rsid w:val="001E64CF"/>
    <w:rsid w:val="001E68C5"/>
    <w:rsid w:val="001E6999"/>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A8F"/>
    <w:rsid w:val="001E7D26"/>
    <w:rsid w:val="001E7FA0"/>
    <w:rsid w:val="001F015E"/>
    <w:rsid w:val="001F020C"/>
    <w:rsid w:val="001F02A6"/>
    <w:rsid w:val="001F04E5"/>
    <w:rsid w:val="001F0531"/>
    <w:rsid w:val="001F0546"/>
    <w:rsid w:val="001F05FC"/>
    <w:rsid w:val="001F0BAF"/>
    <w:rsid w:val="001F0C8F"/>
    <w:rsid w:val="001F0DDF"/>
    <w:rsid w:val="001F103D"/>
    <w:rsid w:val="001F1079"/>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3070"/>
    <w:rsid w:val="001F3072"/>
    <w:rsid w:val="001F33A0"/>
    <w:rsid w:val="001F350F"/>
    <w:rsid w:val="001F35A8"/>
    <w:rsid w:val="001F365E"/>
    <w:rsid w:val="001F3688"/>
    <w:rsid w:val="001F36BC"/>
    <w:rsid w:val="001F39AB"/>
    <w:rsid w:val="001F3B8D"/>
    <w:rsid w:val="001F3CA1"/>
    <w:rsid w:val="001F3D53"/>
    <w:rsid w:val="001F3E14"/>
    <w:rsid w:val="001F3F52"/>
    <w:rsid w:val="001F4040"/>
    <w:rsid w:val="001F4286"/>
    <w:rsid w:val="001F4331"/>
    <w:rsid w:val="001F44B0"/>
    <w:rsid w:val="001F4518"/>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8B"/>
    <w:rsid w:val="00204768"/>
    <w:rsid w:val="002047DE"/>
    <w:rsid w:val="0020488D"/>
    <w:rsid w:val="00204935"/>
    <w:rsid w:val="00204981"/>
    <w:rsid w:val="002049C2"/>
    <w:rsid w:val="00204A5A"/>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B53"/>
    <w:rsid w:val="00206BF6"/>
    <w:rsid w:val="00206C8C"/>
    <w:rsid w:val="00206E5A"/>
    <w:rsid w:val="00207085"/>
    <w:rsid w:val="00207182"/>
    <w:rsid w:val="00207228"/>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C0"/>
    <w:rsid w:val="00212241"/>
    <w:rsid w:val="00212444"/>
    <w:rsid w:val="0021247E"/>
    <w:rsid w:val="002124A6"/>
    <w:rsid w:val="0021273A"/>
    <w:rsid w:val="002127FA"/>
    <w:rsid w:val="00212816"/>
    <w:rsid w:val="00212EB5"/>
    <w:rsid w:val="00212F33"/>
    <w:rsid w:val="00213015"/>
    <w:rsid w:val="002130A9"/>
    <w:rsid w:val="002130BD"/>
    <w:rsid w:val="002133EE"/>
    <w:rsid w:val="00213455"/>
    <w:rsid w:val="00213532"/>
    <w:rsid w:val="002135B1"/>
    <w:rsid w:val="00213694"/>
    <w:rsid w:val="00213851"/>
    <w:rsid w:val="002138A9"/>
    <w:rsid w:val="0021399A"/>
    <w:rsid w:val="00213BC9"/>
    <w:rsid w:val="00213DBB"/>
    <w:rsid w:val="00213F6A"/>
    <w:rsid w:val="00214298"/>
    <w:rsid w:val="00214548"/>
    <w:rsid w:val="0021472A"/>
    <w:rsid w:val="00214763"/>
    <w:rsid w:val="00214789"/>
    <w:rsid w:val="002148EF"/>
    <w:rsid w:val="00214968"/>
    <w:rsid w:val="002149DB"/>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6099"/>
    <w:rsid w:val="00216130"/>
    <w:rsid w:val="002161F0"/>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E54"/>
    <w:rsid w:val="00217F49"/>
    <w:rsid w:val="00217F66"/>
    <w:rsid w:val="00217FBD"/>
    <w:rsid w:val="0022003A"/>
    <w:rsid w:val="002201F0"/>
    <w:rsid w:val="0022028C"/>
    <w:rsid w:val="002202EC"/>
    <w:rsid w:val="00220441"/>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79E"/>
    <w:rsid w:val="00221A25"/>
    <w:rsid w:val="00221AD1"/>
    <w:rsid w:val="00221BA4"/>
    <w:rsid w:val="00221E8A"/>
    <w:rsid w:val="00221EA5"/>
    <w:rsid w:val="00221F12"/>
    <w:rsid w:val="00221F85"/>
    <w:rsid w:val="00222052"/>
    <w:rsid w:val="002220AD"/>
    <w:rsid w:val="002220F1"/>
    <w:rsid w:val="002221D4"/>
    <w:rsid w:val="002222A4"/>
    <w:rsid w:val="0022232E"/>
    <w:rsid w:val="0022236F"/>
    <w:rsid w:val="002223A4"/>
    <w:rsid w:val="0022245A"/>
    <w:rsid w:val="00222472"/>
    <w:rsid w:val="0022256D"/>
    <w:rsid w:val="00222668"/>
    <w:rsid w:val="0022290C"/>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A1"/>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75"/>
    <w:rsid w:val="00226D9F"/>
    <w:rsid w:val="00226E57"/>
    <w:rsid w:val="00226FBF"/>
    <w:rsid w:val="00226FF4"/>
    <w:rsid w:val="00227028"/>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B6"/>
    <w:rsid w:val="00227D0D"/>
    <w:rsid w:val="00227DD4"/>
    <w:rsid w:val="00227E7F"/>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422"/>
    <w:rsid w:val="0023148A"/>
    <w:rsid w:val="002314EE"/>
    <w:rsid w:val="0023152E"/>
    <w:rsid w:val="0023165B"/>
    <w:rsid w:val="002316BB"/>
    <w:rsid w:val="0023174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A2E"/>
    <w:rsid w:val="00236DD4"/>
    <w:rsid w:val="00236E0E"/>
    <w:rsid w:val="00236F71"/>
    <w:rsid w:val="00236F88"/>
    <w:rsid w:val="00237064"/>
    <w:rsid w:val="002373FC"/>
    <w:rsid w:val="0023743C"/>
    <w:rsid w:val="00237466"/>
    <w:rsid w:val="002374A7"/>
    <w:rsid w:val="002374EB"/>
    <w:rsid w:val="00237605"/>
    <w:rsid w:val="0023760A"/>
    <w:rsid w:val="002377FA"/>
    <w:rsid w:val="002378ED"/>
    <w:rsid w:val="00237C6F"/>
    <w:rsid w:val="00237D22"/>
    <w:rsid w:val="0024019A"/>
    <w:rsid w:val="00240210"/>
    <w:rsid w:val="00240270"/>
    <w:rsid w:val="0024029F"/>
    <w:rsid w:val="00240487"/>
    <w:rsid w:val="002404AD"/>
    <w:rsid w:val="0024072B"/>
    <w:rsid w:val="0024086D"/>
    <w:rsid w:val="00240889"/>
    <w:rsid w:val="00240956"/>
    <w:rsid w:val="0024096D"/>
    <w:rsid w:val="00240A32"/>
    <w:rsid w:val="00240B7D"/>
    <w:rsid w:val="00240BFD"/>
    <w:rsid w:val="00240C63"/>
    <w:rsid w:val="00240C75"/>
    <w:rsid w:val="00240D0E"/>
    <w:rsid w:val="00240E3D"/>
    <w:rsid w:val="00240F03"/>
    <w:rsid w:val="00240F65"/>
    <w:rsid w:val="00241003"/>
    <w:rsid w:val="0024103F"/>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755"/>
    <w:rsid w:val="002427F7"/>
    <w:rsid w:val="0024284B"/>
    <w:rsid w:val="0024286B"/>
    <w:rsid w:val="00242B2A"/>
    <w:rsid w:val="00242CAE"/>
    <w:rsid w:val="00242D6B"/>
    <w:rsid w:val="00242DBC"/>
    <w:rsid w:val="00242E42"/>
    <w:rsid w:val="00242ED9"/>
    <w:rsid w:val="0024315C"/>
    <w:rsid w:val="00243279"/>
    <w:rsid w:val="00243283"/>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237"/>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DC"/>
    <w:rsid w:val="00255B0E"/>
    <w:rsid w:val="00255BEC"/>
    <w:rsid w:val="00255C71"/>
    <w:rsid w:val="00255CD1"/>
    <w:rsid w:val="00255DA7"/>
    <w:rsid w:val="00255E74"/>
    <w:rsid w:val="00255F8C"/>
    <w:rsid w:val="00256178"/>
    <w:rsid w:val="00256572"/>
    <w:rsid w:val="00256584"/>
    <w:rsid w:val="002565D5"/>
    <w:rsid w:val="00256713"/>
    <w:rsid w:val="002568D7"/>
    <w:rsid w:val="00256A58"/>
    <w:rsid w:val="00256B22"/>
    <w:rsid w:val="00256BCB"/>
    <w:rsid w:val="00256C17"/>
    <w:rsid w:val="00256D51"/>
    <w:rsid w:val="00256DA0"/>
    <w:rsid w:val="00256F02"/>
    <w:rsid w:val="00256F93"/>
    <w:rsid w:val="00257034"/>
    <w:rsid w:val="0025703E"/>
    <w:rsid w:val="002571C0"/>
    <w:rsid w:val="002571C8"/>
    <w:rsid w:val="002572F1"/>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B4C"/>
    <w:rsid w:val="00260BFF"/>
    <w:rsid w:val="00260D57"/>
    <w:rsid w:val="00260E72"/>
    <w:rsid w:val="00260F41"/>
    <w:rsid w:val="00260FAD"/>
    <w:rsid w:val="0026100E"/>
    <w:rsid w:val="0026114E"/>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844"/>
    <w:rsid w:val="0026788B"/>
    <w:rsid w:val="00267A5C"/>
    <w:rsid w:val="00267B00"/>
    <w:rsid w:val="00267C07"/>
    <w:rsid w:val="00267D89"/>
    <w:rsid w:val="00267E63"/>
    <w:rsid w:val="00267F2C"/>
    <w:rsid w:val="002700BA"/>
    <w:rsid w:val="002700D8"/>
    <w:rsid w:val="0027027E"/>
    <w:rsid w:val="00270449"/>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F0"/>
    <w:rsid w:val="0027257A"/>
    <w:rsid w:val="002726FE"/>
    <w:rsid w:val="00272736"/>
    <w:rsid w:val="0027275F"/>
    <w:rsid w:val="00272A78"/>
    <w:rsid w:val="00272B85"/>
    <w:rsid w:val="00272CDA"/>
    <w:rsid w:val="00272D06"/>
    <w:rsid w:val="00272D44"/>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9A9"/>
    <w:rsid w:val="00274AF5"/>
    <w:rsid w:val="00274CE5"/>
    <w:rsid w:val="00274CF2"/>
    <w:rsid w:val="00274D08"/>
    <w:rsid w:val="00274D57"/>
    <w:rsid w:val="00274DE3"/>
    <w:rsid w:val="00274E3B"/>
    <w:rsid w:val="0027506E"/>
    <w:rsid w:val="00275081"/>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F05"/>
    <w:rsid w:val="0028103C"/>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D64"/>
    <w:rsid w:val="00281E36"/>
    <w:rsid w:val="00281ED6"/>
    <w:rsid w:val="002820A3"/>
    <w:rsid w:val="002821D8"/>
    <w:rsid w:val="0028226C"/>
    <w:rsid w:val="002822E5"/>
    <w:rsid w:val="002823B1"/>
    <w:rsid w:val="00282417"/>
    <w:rsid w:val="0028250B"/>
    <w:rsid w:val="00282533"/>
    <w:rsid w:val="002825CE"/>
    <w:rsid w:val="002825EF"/>
    <w:rsid w:val="002826BD"/>
    <w:rsid w:val="00282711"/>
    <w:rsid w:val="00282A3B"/>
    <w:rsid w:val="00282B1B"/>
    <w:rsid w:val="00282B3C"/>
    <w:rsid w:val="00282B88"/>
    <w:rsid w:val="00282C29"/>
    <w:rsid w:val="00282C36"/>
    <w:rsid w:val="00282D2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919"/>
    <w:rsid w:val="0028391F"/>
    <w:rsid w:val="002839C8"/>
    <w:rsid w:val="002839EC"/>
    <w:rsid w:val="00283A26"/>
    <w:rsid w:val="00283B20"/>
    <w:rsid w:val="00283E24"/>
    <w:rsid w:val="00283FFA"/>
    <w:rsid w:val="00284089"/>
    <w:rsid w:val="002840C2"/>
    <w:rsid w:val="002841AA"/>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A08"/>
    <w:rsid w:val="00287B27"/>
    <w:rsid w:val="00287C28"/>
    <w:rsid w:val="00287C39"/>
    <w:rsid w:val="00287C98"/>
    <w:rsid w:val="00287C99"/>
    <w:rsid w:val="00287E9F"/>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AFC"/>
    <w:rsid w:val="00291BBD"/>
    <w:rsid w:val="00291C45"/>
    <w:rsid w:val="00291CDF"/>
    <w:rsid w:val="00291DDF"/>
    <w:rsid w:val="00291E58"/>
    <w:rsid w:val="00291F5A"/>
    <w:rsid w:val="0029219D"/>
    <w:rsid w:val="002921C1"/>
    <w:rsid w:val="00292207"/>
    <w:rsid w:val="00292216"/>
    <w:rsid w:val="002923D0"/>
    <w:rsid w:val="00292540"/>
    <w:rsid w:val="00292658"/>
    <w:rsid w:val="0029269D"/>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A97"/>
    <w:rsid w:val="00293C49"/>
    <w:rsid w:val="00293F6C"/>
    <w:rsid w:val="00293FDF"/>
    <w:rsid w:val="0029408D"/>
    <w:rsid w:val="002941DB"/>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205B"/>
    <w:rsid w:val="002A209D"/>
    <w:rsid w:val="002A20B1"/>
    <w:rsid w:val="002A20E3"/>
    <w:rsid w:val="002A20E5"/>
    <w:rsid w:val="002A247D"/>
    <w:rsid w:val="002A26C3"/>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EE7"/>
    <w:rsid w:val="002A5FC1"/>
    <w:rsid w:val="002A601D"/>
    <w:rsid w:val="002A603B"/>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215"/>
    <w:rsid w:val="002B0299"/>
    <w:rsid w:val="002B030A"/>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7075"/>
    <w:rsid w:val="002B70A2"/>
    <w:rsid w:val="002B71B1"/>
    <w:rsid w:val="002B7246"/>
    <w:rsid w:val="002B7385"/>
    <w:rsid w:val="002B73BC"/>
    <w:rsid w:val="002B7471"/>
    <w:rsid w:val="002B7553"/>
    <w:rsid w:val="002B756E"/>
    <w:rsid w:val="002B75FA"/>
    <w:rsid w:val="002B7742"/>
    <w:rsid w:val="002B77A3"/>
    <w:rsid w:val="002B780C"/>
    <w:rsid w:val="002B781D"/>
    <w:rsid w:val="002B79E0"/>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F9"/>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5C8"/>
    <w:rsid w:val="002D2646"/>
    <w:rsid w:val="002D2680"/>
    <w:rsid w:val="002D2720"/>
    <w:rsid w:val="002D27AD"/>
    <w:rsid w:val="002D2804"/>
    <w:rsid w:val="002D2A6F"/>
    <w:rsid w:val="002D2AFE"/>
    <w:rsid w:val="002D2B32"/>
    <w:rsid w:val="002D2B4E"/>
    <w:rsid w:val="002D2B80"/>
    <w:rsid w:val="002D2B96"/>
    <w:rsid w:val="002D2DA9"/>
    <w:rsid w:val="002D2E0D"/>
    <w:rsid w:val="002D3022"/>
    <w:rsid w:val="002D31E6"/>
    <w:rsid w:val="002D3351"/>
    <w:rsid w:val="002D3385"/>
    <w:rsid w:val="002D3416"/>
    <w:rsid w:val="002D3462"/>
    <w:rsid w:val="002D34CC"/>
    <w:rsid w:val="002D35A3"/>
    <w:rsid w:val="002D38B7"/>
    <w:rsid w:val="002D3921"/>
    <w:rsid w:val="002D392A"/>
    <w:rsid w:val="002D3932"/>
    <w:rsid w:val="002D3968"/>
    <w:rsid w:val="002D39DB"/>
    <w:rsid w:val="002D3AC9"/>
    <w:rsid w:val="002D3D37"/>
    <w:rsid w:val="002D3E48"/>
    <w:rsid w:val="002D424D"/>
    <w:rsid w:val="002D425A"/>
    <w:rsid w:val="002D4314"/>
    <w:rsid w:val="002D4326"/>
    <w:rsid w:val="002D43C9"/>
    <w:rsid w:val="002D4547"/>
    <w:rsid w:val="002D4591"/>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93"/>
    <w:rsid w:val="002D68AB"/>
    <w:rsid w:val="002D6AEA"/>
    <w:rsid w:val="002D6B50"/>
    <w:rsid w:val="002D6BD2"/>
    <w:rsid w:val="002D6C19"/>
    <w:rsid w:val="002D6C1E"/>
    <w:rsid w:val="002D6E84"/>
    <w:rsid w:val="002D6F09"/>
    <w:rsid w:val="002D6F72"/>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303"/>
    <w:rsid w:val="002E0440"/>
    <w:rsid w:val="002E049B"/>
    <w:rsid w:val="002E04B4"/>
    <w:rsid w:val="002E0782"/>
    <w:rsid w:val="002E08F4"/>
    <w:rsid w:val="002E0A3E"/>
    <w:rsid w:val="002E0C83"/>
    <w:rsid w:val="002E0E94"/>
    <w:rsid w:val="002E0EF6"/>
    <w:rsid w:val="002E0F7B"/>
    <w:rsid w:val="002E1124"/>
    <w:rsid w:val="002E131B"/>
    <w:rsid w:val="002E1337"/>
    <w:rsid w:val="002E1568"/>
    <w:rsid w:val="002E15A5"/>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99"/>
    <w:rsid w:val="002E2923"/>
    <w:rsid w:val="002E29AD"/>
    <w:rsid w:val="002E29CD"/>
    <w:rsid w:val="002E2A11"/>
    <w:rsid w:val="002E2A76"/>
    <w:rsid w:val="002E2C6C"/>
    <w:rsid w:val="002E2CD5"/>
    <w:rsid w:val="002E2F6A"/>
    <w:rsid w:val="002E2FE8"/>
    <w:rsid w:val="002E306D"/>
    <w:rsid w:val="002E31FE"/>
    <w:rsid w:val="002E3201"/>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301"/>
    <w:rsid w:val="002E437F"/>
    <w:rsid w:val="002E4474"/>
    <w:rsid w:val="002E45D1"/>
    <w:rsid w:val="002E465B"/>
    <w:rsid w:val="002E46B5"/>
    <w:rsid w:val="002E474D"/>
    <w:rsid w:val="002E4881"/>
    <w:rsid w:val="002E489D"/>
    <w:rsid w:val="002E498D"/>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EE"/>
    <w:rsid w:val="002F08CF"/>
    <w:rsid w:val="002F08F8"/>
    <w:rsid w:val="002F0948"/>
    <w:rsid w:val="002F09C0"/>
    <w:rsid w:val="002F0A6B"/>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BF"/>
    <w:rsid w:val="002F1C50"/>
    <w:rsid w:val="002F1E35"/>
    <w:rsid w:val="002F1EA0"/>
    <w:rsid w:val="002F1F61"/>
    <w:rsid w:val="002F1FD3"/>
    <w:rsid w:val="002F20AD"/>
    <w:rsid w:val="002F20C3"/>
    <w:rsid w:val="002F20C4"/>
    <w:rsid w:val="002F2316"/>
    <w:rsid w:val="002F231A"/>
    <w:rsid w:val="002F2329"/>
    <w:rsid w:val="002F2453"/>
    <w:rsid w:val="002F24EA"/>
    <w:rsid w:val="002F2561"/>
    <w:rsid w:val="002F2650"/>
    <w:rsid w:val="002F277E"/>
    <w:rsid w:val="002F28DC"/>
    <w:rsid w:val="002F28F2"/>
    <w:rsid w:val="002F2A3B"/>
    <w:rsid w:val="002F2AE0"/>
    <w:rsid w:val="002F2C17"/>
    <w:rsid w:val="002F30C4"/>
    <w:rsid w:val="002F3122"/>
    <w:rsid w:val="002F31AD"/>
    <w:rsid w:val="002F31C4"/>
    <w:rsid w:val="002F31C6"/>
    <w:rsid w:val="002F322F"/>
    <w:rsid w:val="002F343B"/>
    <w:rsid w:val="002F3465"/>
    <w:rsid w:val="002F3609"/>
    <w:rsid w:val="002F3762"/>
    <w:rsid w:val="002F3794"/>
    <w:rsid w:val="002F37BD"/>
    <w:rsid w:val="002F37CF"/>
    <w:rsid w:val="002F38C4"/>
    <w:rsid w:val="002F3D28"/>
    <w:rsid w:val="002F3D33"/>
    <w:rsid w:val="002F3F16"/>
    <w:rsid w:val="002F3FCF"/>
    <w:rsid w:val="002F3FE0"/>
    <w:rsid w:val="002F40F5"/>
    <w:rsid w:val="002F4134"/>
    <w:rsid w:val="002F413F"/>
    <w:rsid w:val="002F4284"/>
    <w:rsid w:val="002F42B8"/>
    <w:rsid w:val="002F4368"/>
    <w:rsid w:val="002F4377"/>
    <w:rsid w:val="002F4446"/>
    <w:rsid w:val="002F446A"/>
    <w:rsid w:val="002F44AD"/>
    <w:rsid w:val="002F45D3"/>
    <w:rsid w:val="002F4660"/>
    <w:rsid w:val="002F4769"/>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9A"/>
    <w:rsid w:val="002F5634"/>
    <w:rsid w:val="002F566C"/>
    <w:rsid w:val="002F5680"/>
    <w:rsid w:val="002F5809"/>
    <w:rsid w:val="002F5874"/>
    <w:rsid w:val="002F5881"/>
    <w:rsid w:val="002F58B6"/>
    <w:rsid w:val="002F58C7"/>
    <w:rsid w:val="002F5D83"/>
    <w:rsid w:val="002F5DB2"/>
    <w:rsid w:val="002F5F71"/>
    <w:rsid w:val="002F5FDA"/>
    <w:rsid w:val="002F622A"/>
    <w:rsid w:val="002F6372"/>
    <w:rsid w:val="002F63ED"/>
    <w:rsid w:val="002F6599"/>
    <w:rsid w:val="002F677C"/>
    <w:rsid w:val="002F683D"/>
    <w:rsid w:val="002F691B"/>
    <w:rsid w:val="002F6955"/>
    <w:rsid w:val="002F6AC6"/>
    <w:rsid w:val="002F6BDA"/>
    <w:rsid w:val="002F6C51"/>
    <w:rsid w:val="002F6FCF"/>
    <w:rsid w:val="002F701E"/>
    <w:rsid w:val="002F70C0"/>
    <w:rsid w:val="002F70D6"/>
    <w:rsid w:val="002F7267"/>
    <w:rsid w:val="002F72DE"/>
    <w:rsid w:val="002F734C"/>
    <w:rsid w:val="002F7350"/>
    <w:rsid w:val="002F73BE"/>
    <w:rsid w:val="002F7406"/>
    <w:rsid w:val="002F76F1"/>
    <w:rsid w:val="002F777D"/>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9E"/>
    <w:rsid w:val="003014C0"/>
    <w:rsid w:val="003014E0"/>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5E"/>
    <w:rsid w:val="00304670"/>
    <w:rsid w:val="0030482F"/>
    <w:rsid w:val="003049B7"/>
    <w:rsid w:val="00304A1D"/>
    <w:rsid w:val="00304AC5"/>
    <w:rsid w:val="00304AD7"/>
    <w:rsid w:val="00304C6B"/>
    <w:rsid w:val="00304C9E"/>
    <w:rsid w:val="00304CCC"/>
    <w:rsid w:val="00304D42"/>
    <w:rsid w:val="00304F89"/>
    <w:rsid w:val="00304FBC"/>
    <w:rsid w:val="003053A6"/>
    <w:rsid w:val="0030564B"/>
    <w:rsid w:val="00305697"/>
    <w:rsid w:val="0030569C"/>
    <w:rsid w:val="003057F6"/>
    <w:rsid w:val="00305AE0"/>
    <w:rsid w:val="00305AF4"/>
    <w:rsid w:val="00305B51"/>
    <w:rsid w:val="00305E4D"/>
    <w:rsid w:val="003060AB"/>
    <w:rsid w:val="003060F3"/>
    <w:rsid w:val="0030615E"/>
    <w:rsid w:val="003065FB"/>
    <w:rsid w:val="00306649"/>
    <w:rsid w:val="003066DC"/>
    <w:rsid w:val="003066E9"/>
    <w:rsid w:val="003068DD"/>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9F"/>
    <w:rsid w:val="0031062C"/>
    <w:rsid w:val="00310640"/>
    <w:rsid w:val="0031083B"/>
    <w:rsid w:val="0031087D"/>
    <w:rsid w:val="003108A1"/>
    <w:rsid w:val="00310958"/>
    <w:rsid w:val="00310978"/>
    <w:rsid w:val="00310986"/>
    <w:rsid w:val="00310A9A"/>
    <w:rsid w:val="00310C29"/>
    <w:rsid w:val="00310C5E"/>
    <w:rsid w:val="00310CC6"/>
    <w:rsid w:val="00310F30"/>
    <w:rsid w:val="00311026"/>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821"/>
    <w:rsid w:val="00314900"/>
    <w:rsid w:val="003149D4"/>
    <w:rsid w:val="00314A09"/>
    <w:rsid w:val="00314ACB"/>
    <w:rsid w:val="00314AF5"/>
    <w:rsid w:val="00314B1F"/>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A"/>
    <w:rsid w:val="00317731"/>
    <w:rsid w:val="00317765"/>
    <w:rsid w:val="003177FF"/>
    <w:rsid w:val="00317817"/>
    <w:rsid w:val="00317869"/>
    <w:rsid w:val="0031788D"/>
    <w:rsid w:val="003178E8"/>
    <w:rsid w:val="00317A46"/>
    <w:rsid w:val="00317AD9"/>
    <w:rsid w:val="00317AFE"/>
    <w:rsid w:val="00317B7A"/>
    <w:rsid w:val="00317C5E"/>
    <w:rsid w:val="00317C90"/>
    <w:rsid w:val="00317D26"/>
    <w:rsid w:val="00320080"/>
    <w:rsid w:val="0032013F"/>
    <w:rsid w:val="00320166"/>
    <w:rsid w:val="0032018E"/>
    <w:rsid w:val="003204E0"/>
    <w:rsid w:val="0032055A"/>
    <w:rsid w:val="003205B4"/>
    <w:rsid w:val="003205BC"/>
    <w:rsid w:val="00320626"/>
    <w:rsid w:val="0032067D"/>
    <w:rsid w:val="003208FB"/>
    <w:rsid w:val="003209A8"/>
    <w:rsid w:val="00320B1B"/>
    <w:rsid w:val="00320BA7"/>
    <w:rsid w:val="00320C3C"/>
    <w:rsid w:val="00320C7B"/>
    <w:rsid w:val="00320D63"/>
    <w:rsid w:val="00320DFB"/>
    <w:rsid w:val="00320F1B"/>
    <w:rsid w:val="003210C1"/>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A36"/>
    <w:rsid w:val="00322B04"/>
    <w:rsid w:val="00322B71"/>
    <w:rsid w:val="00322BC3"/>
    <w:rsid w:val="00322C18"/>
    <w:rsid w:val="00322C2B"/>
    <w:rsid w:val="00322E3B"/>
    <w:rsid w:val="00323066"/>
    <w:rsid w:val="00323173"/>
    <w:rsid w:val="0032325B"/>
    <w:rsid w:val="003232E3"/>
    <w:rsid w:val="00323390"/>
    <w:rsid w:val="0032344E"/>
    <w:rsid w:val="0032385A"/>
    <w:rsid w:val="003238BA"/>
    <w:rsid w:val="003238CF"/>
    <w:rsid w:val="003238DE"/>
    <w:rsid w:val="00323924"/>
    <w:rsid w:val="003239F3"/>
    <w:rsid w:val="00323D8A"/>
    <w:rsid w:val="00323DB4"/>
    <w:rsid w:val="00323FAD"/>
    <w:rsid w:val="00324089"/>
    <w:rsid w:val="00324199"/>
    <w:rsid w:val="00324261"/>
    <w:rsid w:val="003242D8"/>
    <w:rsid w:val="00324336"/>
    <w:rsid w:val="0032463B"/>
    <w:rsid w:val="0032466A"/>
    <w:rsid w:val="00324701"/>
    <w:rsid w:val="00324764"/>
    <w:rsid w:val="0032489D"/>
    <w:rsid w:val="00324913"/>
    <w:rsid w:val="003249F8"/>
    <w:rsid w:val="00324A30"/>
    <w:rsid w:val="00324ADF"/>
    <w:rsid w:val="00324C99"/>
    <w:rsid w:val="00324DC8"/>
    <w:rsid w:val="00324F16"/>
    <w:rsid w:val="00324F7C"/>
    <w:rsid w:val="00325042"/>
    <w:rsid w:val="003250A8"/>
    <w:rsid w:val="003250B8"/>
    <w:rsid w:val="0032515E"/>
    <w:rsid w:val="0032520C"/>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7A6"/>
    <w:rsid w:val="00326894"/>
    <w:rsid w:val="00326898"/>
    <w:rsid w:val="003268D6"/>
    <w:rsid w:val="00326930"/>
    <w:rsid w:val="003269E0"/>
    <w:rsid w:val="00326B28"/>
    <w:rsid w:val="00326C2E"/>
    <w:rsid w:val="00326E62"/>
    <w:rsid w:val="00326ECE"/>
    <w:rsid w:val="0032709C"/>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1D"/>
    <w:rsid w:val="00332D32"/>
    <w:rsid w:val="00332D99"/>
    <w:rsid w:val="00332E72"/>
    <w:rsid w:val="00332E89"/>
    <w:rsid w:val="00332ED4"/>
    <w:rsid w:val="00332F92"/>
    <w:rsid w:val="003330F1"/>
    <w:rsid w:val="00333109"/>
    <w:rsid w:val="00333126"/>
    <w:rsid w:val="00333280"/>
    <w:rsid w:val="003332AB"/>
    <w:rsid w:val="003332B8"/>
    <w:rsid w:val="00333599"/>
    <w:rsid w:val="003336B8"/>
    <w:rsid w:val="0033374E"/>
    <w:rsid w:val="003337DE"/>
    <w:rsid w:val="00333A35"/>
    <w:rsid w:val="00333A5C"/>
    <w:rsid w:val="00333BAA"/>
    <w:rsid w:val="00333BE1"/>
    <w:rsid w:val="00333BFD"/>
    <w:rsid w:val="00333E8D"/>
    <w:rsid w:val="00333EB0"/>
    <w:rsid w:val="00333FA4"/>
    <w:rsid w:val="00334322"/>
    <w:rsid w:val="0033437C"/>
    <w:rsid w:val="00334386"/>
    <w:rsid w:val="003343F8"/>
    <w:rsid w:val="003344F6"/>
    <w:rsid w:val="00334532"/>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92C"/>
    <w:rsid w:val="00335938"/>
    <w:rsid w:val="00335A8E"/>
    <w:rsid w:val="00335B40"/>
    <w:rsid w:val="00335C22"/>
    <w:rsid w:val="00335CBA"/>
    <w:rsid w:val="00335D4E"/>
    <w:rsid w:val="00335DA2"/>
    <w:rsid w:val="00335E2A"/>
    <w:rsid w:val="0033622B"/>
    <w:rsid w:val="00336238"/>
    <w:rsid w:val="0033623B"/>
    <w:rsid w:val="00336277"/>
    <w:rsid w:val="00336451"/>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4F5"/>
    <w:rsid w:val="00337665"/>
    <w:rsid w:val="00337AAB"/>
    <w:rsid w:val="00337B29"/>
    <w:rsid w:val="00337B39"/>
    <w:rsid w:val="00337B4F"/>
    <w:rsid w:val="00337B88"/>
    <w:rsid w:val="00337B8A"/>
    <w:rsid w:val="00337C71"/>
    <w:rsid w:val="00337CA5"/>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416"/>
    <w:rsid w:val="003445AF"/>
    <w:rsid w:val="00344725"/>
    <w:rsid w:val="00344769"/>
    <w:rsid w:val="0034478C"/>
    <w:rsid w:val="00344901"/>
    <w:rsid w:val="00344921"/>
    <w:rsid w:val="00344B07"/>
    <w:rsid w:val="00344B4D"/>
    <w:rsid w:val="00344DBF"/>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35F"/>
    <w:rsid w:val="003463D6"/>
    <w:rsid w:val="003463E6"/>
    <w:rsid w:val="003463FC"/>
    <w:rsid w:val="003464A9"/>
    <w:rsid w:val="00346A06"/>
    <w:rsid w:val="00346B29"/>
    <w:rsid w:val="00346F99"/>
    <w:rsid w:val="00346FA3"/>
    <w:rsid w:val="00346FAA"/>
    <w:rsid w:val="003472B7"/>
    <w:rsid w:val="00347336"/>
    <w:rsid w:val="00347339"/>
    <w:rsid w:val="00347357"/>
    <w:rsid w:val="0034745C"/>
    <w:rsid w:val="003474CD"/>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CCE"/>
    <w:rsid w:val="00350E35"/>
    <w:rsid w:val="00350EE7"/>
    <w:rsid w:val="00350F5E"/>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EB1"/>
    <w:rsid w:val="00351F4B"/>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A83"/>
    <w:rsid w:val="00355B20"/>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D"/>
    <w:rsid w:val="00361E17"/>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7E3"/>
    <w:rsid w:val="0036590C"/>
    <w:rsid w:val="00365A6A"/>
    <w:rsid w:val="00365A8D"/>
    <w:rsid w:val="00365AA3"/>
    <w:rsid w:val="00365B79"/>
    <w:rsid w:val="00365DB8"/>
    <w:rsid w:val="00365EC2"/>
    <w:rsid w:val="003660F3"/>
    <w:rsid w:val="003661AD"/>
    <w:rsid w:val="003662A1"/>
    <w:rsid w:val="003664BE"/>
    <w:rsid w:val="003665C5"/>
    <w:rsid w:val="0036661C"/>
    <w:rsid w:val="0036666D"/>
    <w:rsid w:val="0036670E"/>
    <w:rsid w:val="003667E7"/>
    <w:rsid w:val="00366B3A"/>
    <w:rsid w:val="00366C39"/>
    <w:rsid w:val="00366C5F"/>
    <w:rsid w:val="00366DC4"/>
    <w:rsid w:val="00366DFE"/>
    <w:rsid w:val="00366F93"/>
    <w:rsid w:val="00366FC0"/>
    <w:rsid w:val="00367054"/>
    <w:rsid w:val="003671FC"/>
    <w:rsid w:val="00367229"/>
    <w:rsid w:val="00367539"/>
    <w:rsid w:val="003677DA"/>
    <w:rsid w:val="00367814"/>
    <w:rsid w:val="00367BA4"/>
    <w:rsid w:val="00367BC3"/>
    <w:rsid w:val="00367C2D"/>
    <w:rsid w:val="00367CA2"/>
    <w:rsid w:val="00367D3A"/>
    <w:rsid w:val="00367DC0"/>
    <w:rsid w:val="00367DC9"/>
    <w:rsid w:val="00367EAB"/>
    <w:rsid w:val="00367FC9"/>
    <w:rsid w:val="00370285"/>
    <w:rsid w:val="003702FC"/>
    <w:rsid w:val="00370349"/>
    <w:rsid w:val="00370392"/>
    <w:rsid w:val="003703AA"/>
    <w:rsid w:val="0037040E"/>
    <w:rsid w:val="00370483"/>
    <w:rsid w:val="003704EE"/>
    <w:rsid w:val="00370696"/>
    <w:rsid w:val="00370880"/>
    <w:rsid w:val="00370910"/>
    <w:rsid w:val="003709C3"/>
    <w:rsid w:val="00370A49"/>
    <w:rsid w:val="00370C86"/>
    <w:rsid w:val="00370D7A"/>
    <w:rsid w:val="00370EFD"/>
    <w:rsid w:val="00370EFE"/>
    <w:rsid w:val="00370F82"/>
    <w:rsid w:val="00371130"/>
    <w:rsid w:val="00371137"/>
    <w:rsid w:val="00371141"/>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360"/>
    <w:rsid w:val="003723AE"/>
    <w:rsid w:val="003723B7"/>
    <w:rsid w:val="003723C7"/>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6CC"/>
    <w:rsid w:val="003816FA"/>
    <w:rsid w:val="0038174F"/>
    <w:rsid w:val="0038179A"/>
    <w:rsid w:val="003817E8"/>
    <w:rsid w:val="00381914"/>
    <w:rsid w:val="00381B03"/>
    <w:rsid w:val="00381BC5"/>
    <w:rsid w:val="00381C29"/>
    <w:rsid w:val="00381CEF"/>
    <w:rsid w:val="00381E5E"/>
    <w:rsid w:val="00381F58"/>
    <w:rsid w:val="00382190"/>
    <w:rsid w:val="003821E7"/>
    <w:rsid w:val="00382304"/>
    <w:rsid w:val="003823CE"/>
    <w:rsid w:val="003824B5"/>
    <w:rsid w:val="00382849"/>
    <w:rsid w:val="00382882"/>
    <w:rsid w:val="00382903"/>
    <w:rsid w:val="00382A72"/>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A8"/>
    <w:rsid w:val="003842B4"/>
    <w:rsid w:val="00384390"/>
    <w:rsid w:val="003843CB"/>
    <w:rsid w:val="003843DE"/>
    <w:rsid w:val="003845AC"/>
    <w:rsid w:val="003845E0"/>
    <w:rsid w:val="0038460A"/>
    <w:rsid w:val="0038471E"/>
    <w:rsid w:val="00384747"/>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85D"/>
    <w:rsid w:val="00385866"/>
    <w:rsid w:val="0038599F"/>
    <w:rsid w:val="00385A70"/>
    <w:rsid w:val="00385BD7"/>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A15"/>
    <w:rsid w:val="00386A54"/>
    <w:rsid w:val="00386A89"/>
    <w:rsid w:val="00386ADE"/>
    <w:rsid w:val="00386B35"/>
    <w:rsid w:val="00386B5C"/>
    <w:rsid w:val="00386B71"/>
    <w:rsid w:val="00386DAB"/>
    <w:rsid w:val="0038702D"/>
    <w:rsid w:val="003870BC"/>
    <w:rsid w:val="0038717E"/>
    <w:rsid w:val="00387246"/>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A98"/>
    <w:rsid w:val="00390BDF"/>
    <w:rsid w:val="00390C56"/>
    <w:rsid w:val="003910C7"/>
    <w:rsid w:val="00391130"/>
    <w:rsid w:val="0039122C"/>
    <w:rsid w:val="0039124D"/>
    <w:rsid w:val="00391266"/>
    <w:rsid w:val="00391276"/>
    <w:rsid w:val="00391457"/>
    <w:rsid w:val="00391535"/>
    <w:rsid w:val="00391605"/>
    <w:rsid w:val="003916AF"/>
    <w:rsid w:val="003916F4"/>
    <w:rsid w:val="00391766"/>
    <w:rsid w:val="00391A92"/>
    <w:rsid w:val="00391A9C"/>
    <w:rsid w:val="00391C78"/>
    <w:rsid w:val="00391C94"/>
    <w:rsid w:val="00391C99"/>
    <w:rsid w:val="00391CD1"/>
    <w:rsid w:val="00391D2C"/>
    <w:rsid w:val="00391DFF"/>
    <w:rsid w:val="00391E0C"/>
    <w:rsid w:val="00392019"/>
    <w:rsid w:val="00392050"/>
    <w:rsid w:val="00392181"/>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D3"/>
    <w:rsid w:val="00397837"/>
    <w:rsid w:val="003978B8"/>
    <w:rsid w:val="00397908"/>
    <w:rsid w:val="00397AD4"/>
    <w:rsid w:val="00397B04"/>
    <w:rsid w:val="00397C75"/>
    <w:rsid w:val="00397C89"/>
    <w:rsid w:val="00397DB7"/>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BA"/>
    <w:rsid w:val="003A193C"/>
    <w:rsid w:val="003A19E0"/>
    <w:rsid w:val="003A1A36"/>
    <w:rsid w:val="003A1A66"/>
    <w:rsid w:val="003A1ABE"/>
    <w:rsid w:val="003A1B5C"/>
    <w:rsid w:val="003A1BE1"/>
    <w:rsid w:val="003A1C54"/>
    <w:rsid w:val="003A1DD5"/>
    <w:rsid w:val="003A1EC4"/>
    <w:rsid w:val="003A2019"/>
    <w:rsid w:val="003A21AC"/>
    <w:rsid w:val="003A222E"/>
    <w:rsid w:val="003A224C"/>
    <w:rsid w:val="003A22B8"/>
    <w:rsid w:val="003A22E9"/>
    <w:rsid w:val="003A22F1"/>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6B"/>
    <w:rsid w:val="003A349E"/>
    <w:rsid w:val="003A36AA"/>
    <w:rsid w:val="003A36F5"/>
    <w:rsid w:val="003A3707"/>
    <w:rsid w:val="003A374F"/>
    <w:rsid w:val="003A3825"/>
    <w:rsid w:val="003A38AC"/>
    <w:rsid w:val="003A3922"/>
    <w:rsid w:val="003A3B82"/>
    <w:rsid w:val="003A3E3E"/>
    <w:rsid w:val="003A410F"/>
    <w:rsid w:val="003A42BB"/>
    <w:rsid w:val="003A43F6"/>
    <w:rsid w:val="003A44AA"/>
    <w:rsid w:val="003A4511"/>
    <w:rsid w:val="003A452F"/>
    <w:rsid w:val="003A45FB"/>
    <w:rsid w:val="003A464C"/>
    <w:rsid w:val="003A46AD"/>
    <w:rsid w:val="003A47EF"/>
    <w:rsid w:val="003A48FC"/>
    <w:rsid w:val="003A4BC0"/>
    <w:rsid w:val="003A4C45"/>
    <w:rsid w:val="003A4E4A"/>
    <w:rsid w:val="003A4E82"/>
    <w:rsid w:val="003A4F44"/>
    <w:rsid w:val="003A5007"/>
    <w:rsid w:val="003A506E"/>
    <w:rsid w:val="003A51AE"/>
    <w:rsid w:val="003A523B"/>
    <w:rsid w:val="003A5342"/>
    <w:rsid w:val="003A55F4"/>
    <w:rsid w:val="003A55F7"/>
    <w:rsid w:val="003A56C3"/>
    <w:rsid w:val="003A5850"/>
    <w:rsid w:val="003A5865"/>
    <w:rsid w:val="003A590E"/>
    <w:rsid w:val="003A5C9E"/>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96C"/>
    <w:rsid w:val="003A69C6"/>
    <w:rsid w:val="003A6A2D"/>
    <w:rsid w:val="003A6B00"/>
    <w:rsid w:val="003A6CC0"/>
    <w:rsid w:val="003A6FA6"/>
    <w:rsid w:val="003A7002"/>
    <w:rsid w:val="003A7140"/>
    <w:rsid w:val="003A716A"/>
    <w:rsid w:val="003A71E1"/>
    <w:rsid w:val="003A73BF"/>
    <w:rsid w:val="003A768C"/>
    <w:rsid w:val="003A76A9"/>
    <w:rsid w:val="003A7747"/>
    <w:rsid w:val="003A7867"/>
    <w:rsid w:val="003A794D"/>
    <w:rsid w:val="003A7B2F"/>
    <w:rsid w:val="003A7C71"/>
    <w:rsid w:val="003A7DB9"/>
    <w:rsid w:val="003A7E46"/>
    <w:rsid w:val="003A7F1F"/>
    <w:rsid w:val="003A7F4A"/>
    <w:rsid w:val="003B0053"/>
    <w:rsid w:val="003B0227"/>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F43"/>
    <w:rsid w:val="003B6152"/>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552"/>
    <w:rsid w:val="003C05AD"/>
    <w:rsid w:val="003C0602"/>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57A"/>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A09"/>
    <w:rsid w:val="003C4E64"/>
    <w:rsid w:val="003C4ECA"/>
    <w:rsid w:val="003C4F25"/>
    <w:rsid w:val="003C5074"/>
    <w:rsid w:val="003C513E"/>
    <w:rsid w:val="003C51C8"/>
    <w:rsid w:val="003C5298"/>
    <w:rsid w:val="003C544A"/>
    <w:rsid w:val="003C5626"/>
    <w:rsid w:val="003C566D"/>
    <w:rsid w:val="003C5719"/>
    <w:rsid w:val="003C5722"/>
    <w:rsid w:val="003C58B9"/>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78"/>
    <w:rsid w:val="003C7138"/>
    <w:rsid w:val="003C71EA"/>
    <w:rsid w:val="003C72D4"/>
    <w:rsid w:val="003C7645"/>
    <w:rsid w:val="003C77D9"/>
    <w:rsid w:val="003C7855"/>
    <w:rsid w:val="003C7894"/>
    <w:rsid w:val="003C7A63"/>
    <w:rsid w:val="003C7A98"/>
    <w:rsid w:val="003C7D84"/>
    <w:rsid w:val="003C7DDB"/>
    <w:rsid w:val="003C7F31"/>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E42"/>
    <w:rsid w:val="003D1F0D"/>
    <w:rsid w:val="003D1F11"/>
    <w:rsid w:val="003D1F57"/>
    <w:rsid w:val="003D1F93"/>
    <w:rsid w:val="003D22AC"/>
    <w:rsid w:val="003D2339"/>
    <w:rsid w:val="003D2643"/>
    <w:rsid w:val="003D26AA"/>
    <w:rsid w:val="003D26DA"/>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50"/>
    <w:rsid w:val="003D4409"/>
    <w:rsid w:val="003D46B1"/>
    <w:rsid w:val="003D474C"/>
    <w:rsid w:val="003D47D1"/>
    <w:rsid w:val="003D49A9"/>
    <w:rsid w:val="003D4A94"/>
    <w:rsid w:val="003D4E14"/>
    <w:rsid w:val="003D519A"/>
    <w:rsid w:val="003D51B1"/>
    <w:rsid w:val="003D52BE"/>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B09"/>
    <w:rsid w:val="003D6B43"/>
    <w:rsid w:val="003D6BBA"/>
    <w:rsid w:val="003D6C26"/>
    <w:rsid w:val="003D6D20"/>
    <w:rsid w:val="003D6E7D"/>
    <w:rsid w:val="003D6EA7"/>
    <w:rsid w:val="003D6F36"/>
    <w:rsid w:val="003D70C4"/>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C"/>
    <w:rsid w:val="003E0E55"/>
    <w:rsid w:val="003E0EF9"/>
    <w:rsid w:val="003E0FDE"/>
    <w:rsid w:val="003E10F9"/>
    <w:rsid w:val="003E11BA"/>
    <w:rsid w:val="003E12C7"/>
    <w:rsid w:val="003E13F6"/>
    <w:rsid w:val="003E16FD"/>
    <w:rsid w:val="003E1868"/>
    <w:rsid w:val="003E1978"/>
    <w:rsid w:val="003E19A1"/>
    <w:rsid w:val="003E1AD9"/>
    <w:rsid w:val="003E1B00"/>
    <w:rsid w:val="003E1C4F"/>
    <w:rsid w:val="003E1C59"/>
    <w:rsid w:val="003E1CF4"/>
    <w:rsid w:val="003E1E27"/>
    <w:rsid w:val="003E1E8D"/>
    <w:rsid w:val="003E1EE6"/>
    <w:rsid w:val="003E1F7C"/>
    <w:rsid w:val="003E2213"/>
    <w:rsid w:val="003E223B"/>
    <w:rsid w:val="003E2267"/>
    <w:rsid w:val="003E22B3"/>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DC"/>
    <w:rsid w:val="003E4736"/>
    <w:rsid w:val="003E4851"/>
    <w:rsid w:val="003E4A34"/>
    <w:rsid w:val="003E4B16"/>
    <w:rsid w:val="003E4CDB"/>
    <w:rsid w:val="003E4CFE"/>
    <w:rsid w:val="003E4F1B"/>
    <w:rsid w:val="003E4FDA"/>
    <w:rsid w:val="003E51F4"/>
    <w:rsid w:val="003E520B"/>
    <w:rsid w:val="003E5263"/>
    <w:rsid w:val="003E53AF"/>
    <w:rsid w:val="003E55BD"/>
    <w:rsid w:val="003E5617"/>
    <w:rsid w:val="003E5686"/>
    <w:rsid w:val="003E57E6"/>
    <w:rsid w:val="003E5828"/>
    <w:rsid w:val="003E595C"/>
    <w:rsid w:val="003E5AFB"/>
    <w:rsid w:val="003E5B4A"/>
    <w:rsid w:val="003E5BEC"/>
    <w:rsid w:val="003E5C84"/>
    <w:rsid w:val="003E5CA4"/>
    <w:rsid w:val="003E5D7C"/>
    <w:rsid w:val="003E5DAB"/>
    <w:rsid w:val="003E5DFB"/>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54D"/>
    <w:rsid w:val="003F5558"/>
    <w:rsid w:val="003F55F9"/>
    <w:rsid w:val="003F55FA"/>
    <w:rsid w:val="003F560A"/>
    <w:rsid w:val="003F561F"/>
    <w:rsid w:val="003F5657"/>
    <w:rsid w:val="003F5678"/>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601"/>
    <w:rsid w:val="004028C7"/>
    <w:rsid w:val="00402930"/>
    <w:rsid w:val="00402973"/>
    <w:rsid w:val="004029BA"/>
    <w:rsid w:val="00402A1E"/>
    <w:rsid w:val="00402A69"/>
    <w:rsid w:val="00402ADC"/>
    <w:rsid w:val="00402B2C"/>
    <w:rsid w:val="00402C52"/>
    <w:rsid w:val="00402D5F"/>
    <w:rsid w:val="00402DC4"/>
    <w:rsid w:val="00402F2C"/>
    <w:rsid w:val="0040303D"/>
    <w:rsid w:val="00403115"/>
    <w:rsid w:val="0040335A"/>
    <w:rsid w:val="00403373"/>
    <w:rsid w:val="004033E7"/>
    <w:rsid w:val="004034E6"/>
    <w:rsid w:val="004035A7"/>
    <w:rsid w:val="00403795"/>
    <w:rsid w:val="0040379F"/>
    <w:rsid w:val="00403801"/>
    <w:rsid w:val="00403805"/>
    <w:rsid w:val="004038D8"/>
    <w:rsid w:val="00403BA3"/>
    <w:rsid w:val="00403DC5"/>
    <w:rsid w:val="00403E0E"/>
    <w:rsid w:val="00403F25"/>
    <w:rsid w:val="00404011"/>
    <w:rsid w:val="004040AA"/>
    <w:rsid w:val="004042A7"/>
    <w:rsid w:val="004044BA"/>
    <w:rsid w:val="004044D7"/>
    <w:rsid w:val="00404544"/>
    <w:rsid w:val="004048C4"/>
    <w:rsid w:val="0040495B"/>
    <w:rsid w:val="00404B2B"/>
    <w:rsid w:val="00404D4D"/>
    <w:rsid w:val="00404DE7"/>
    <w:rsid w:val="00404DF5"/>
    <w:rsid w:val="00404E70"/>
    <w:rsid w:val="00404E75"/>
    <w:rsid w:val="00404FE9"/>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612"/>
    <w:rsid w:val="00407616"/>
    <w:rsid w:val="00407B6F"/>
    <w:rsid w:val="00407E8F"/>
    <w:rsid w:val="00407F58"/>
    <w:rsid w:val="00407FFA"/>
    <w:rsid w:val="00410029"/>
    <w:rsid w:val="00410064"/>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596"/>
    <w:rsid w:val="00412614"/>
    <w:rsid w:val="00412630"/>
    <w:rsid w:val="00412697"/>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327"/>
    <w:rsid w:val="00414598"/>
    <w:rsid w:val="004145AE"/>
    <w:rsid w:val="00414798"/>
    <w:rsid w:val="004147AA"/>
    <w:rsid w:val="004147F4"/>
    <w:rsid w:val="00414824"/>
    <w:rsid w:val="004149FC"/>
    <w:rsid w:val="00414A1F"/>
    <w:rsid w:val="00414BFA"/>
    <w:rsid w:val="00414C3F"/>
    <w:rsid w:val="00414C6B"/>
    <w:rsid w:val="00414F1D"/>
    <w:rsid w:val="0041509F"/>
    <w:rsid w:val="00415165"/>
    <w:rsid w:val="00415178"/>
    <w:rsid w:val="004152AE"/>
    <w:rsid w:val="0041539C"/>
    <w:rsid w:val="00415419"/>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59"/>
    <w:rsid w:val="0042184B"/>
    <w:rsid w:val="00421922"/>
    <w:rsid w:val="00421960"/>
    <w:rsid w:val="00421987"/>
    <w:rsid w:val="00421998"/>
    <w:rsid w:val="004219E8"/>
    <w:rsid w:val="00421D3C"/>
    <w:rsid w:val="00421DD4"/>
    <w:rsid w:val="00421E05"/>
    <w:rsid w:val="00421E34"/>
    <w:rsid w:val="0042202E"/>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C8F"/>
    <w:rsid w:val="00423CA8"/>
    <w:rsid w:val="00423D0E"/>
    <w:rsid w:val="00423D1D"/>
    <w:rsid w:val="00423DFB"/>
    <w:rsid w:val="00423F86"/>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108"/>
    <w:rsid w:val="004251F8"/>
    <w:rsid w:val="00425385"/>
    <w:rsid w:val="004253A9"/>
    <w:rsid w:val="004253B1"/>
    <w:rsid w:val="0042544C"/>
    <w:rsid w:val="0042567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659"/>
    <w:rsid w:val="00426844"/>
    <w:rsid w:val="0042694E"/>
    <w:rsid w:val="00426A22"/>
    <w:rsid w:val="00426A93"/>
    <w:rsid w:val="00426DFA"/>
    <w:rsid w:val="00426E7B"/>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49"/>
    <w:rsid w:val="00427C82"/>
    <w:rsid w:val="00427E35"/>
    <w:rsid w:val="00427E67"/>
    <w:rsid w:val="00427E88"/>
    <w:rsid w:val="00427E8B"/>
    <w:rsid w:val="00427EC8"/>
    <w:rsid w:val="00427F16"/>
    <w:rsid w:val="00427FDD"/>
    <w:rsid w:val="00430178"/>
    <w:rsid w:val="004301AE"/>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D8A"/>
    <w:rsid w:val="00433ED0"/>
    <w:rsid w:val="00433EDF"/>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457"/>
    <w:rsid w:val="0043745E"/>
    <w:rsid w:val="00437513"/>
    <w:rsid w:val="0043752C"/>
    <w:rsid w:val="00437567"/>
    <w:rsid w:val="00437773"/>
    <w:rsid w:val="004377C0"/>
    <w:rsid w:val="0043789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A13"/>
    <w:rsid w:val="00441A2C"/>
    <w:rsid w:val="00441A63"/>
    <w:rsid w:val="00441AD9"/>
    <w:rsid w:val="00441BE3"/>
    <w:rsid w:val="00441CF7"/>
    <w:rsid w:val="00441FB6"/>
    <w:rsid w:val="00441FD5"/>
    <w:rsid w:val="00442013"/>
    <w:rsid w:val="00442209"/>
    <w:rsid w:val="00442445"/>
    <w:rsid w:val="00442455"/>
    <w:rsid w:val="00442522"/>
    <w:rsid w:val="004425C2"/>
    <w:rsid w:val="00442615"/>
    <w:rsid w:val="004426FE"/>
    <w:rsid w:val="0044272C"/>
    <w:rsid w:val="004427AE"/>
    <w:rsid w:val="00442824"/>
    <w:rsid w:val="0044296E"/>
    <w:rsid w:val="00442A20"/>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FA"/>
    <w:rsid w:val="0044798C"/>
    <w:rsid w:val="00447A5E"/>
    <w:rsid w:val="00447F35"/>
    <w:rsid w:val="00450003"/>
    <w:rsid w:val="0045008E"/>
    <w:rsid w:val="0045013A"/>
    <w:rsid w:val="0045017B"/>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57A"/>
    <w:rsid w:val="004515E9"/>
    <w:rsid w:val="0045169D"/>
    <w:rsid w:val="00451701"/>
    <w:rsid w:val="004518A2"/>
    <w:rsid w:val="004518D5"/>
    <w:rsid w:val="004519EF"/>
    <w:rsid w:val="00451A38"/>
    <w:rsid w:val="00451B06"/>
    <w:rsid w:val="00451B48"/>
    <w:rsid w:val="00451BEB"/>
    <w:rsid w:val="00451BFA"/>
    <w:rsid w:val="00451DAA"/>
    <w:rsid w:val="00451E52"/>
    <w:rsid w:val="00451E5B"/>
    <w:rsid w:val="004520FE"/>
    <w:rsid w:val="004522A2"/>
    <w:rsid w:val="00452465"/>
    <w:rsid w:val="0045265C"/>
    <w:rsid w:val="00452687"/>
    <w:rsid w:val="00452691"/>
    <w:rsid w:val="004527C0"/>
    <w:rsid w:val="004529B8"/>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D2"/>
    <w:rsid w:val="0046125B"/>
    <w:rsid w:val="004612C8"/>
    <w:rsid w:val="0046136B"/>
    <w:rsid w:val="00461404"/>
    <w:rsid w:val="004614A1"/>
    <w:rsid w:val="00461516"/>
    <w:rsid w:val="0046164D"/>
    <w:rsid w:val="004616E5"/>
    <w:rsid w:val="004616FF"/>
    <w:rsid w:val="00461727"/>
    <w:rsid w:val="00461762"/>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9E"/>
    <w:rsid w:val="00463DEC"/>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9B"/>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9B9"/>
    <w:rsid w:val="004679F8"/>
    <w:rsid w:val="00467A4B"/>
    <w:rsid w:val="00467A5F"/>
    <w:rsid w:val="00467BB8"/>
    <w:rsid w:val="00467C50"/>
    <w:rsid w:val="00467DFB"/>
    <w:rsid w:val="00467EB4"/>
    <w:rsid w:val="00467EEE"/>
    <w:rsid w:val="00470010"/>
    <w:rsid w:val="004700BD"/>
    <w:rsid w:val="0047017A"/>
    <w:rsid w:val="00470380"/>
    <w:rsid w:val="0047041E"/>
    <w:rsid w:val="00470450"/>
    <w:rsid w:val="00470511"/>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C16"/>
    <w:rsid w:val="00476D14"/>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60"/>
    <w:rsid w:val="00477BF4"/>
    <w:rsid w:val="00477C01"/>
    <w:rsid w:val="00477C8A"/>
    <w:rsid w:val="00477C9E"/>
    <w:rsid w:val="00477CEA"/>
    <w:rsid w:val="00477EDF"/>
    <w:rsid w:val="00480451"/>
    <w:rsid w:val="00480509"/>
    <w:rsid w:val="00480618"/>
    <w:rsid w:val="00480B03"/>
    <w:rsid w:val="00480B29"/>
    <w:rsid w:val="00480B2A"/>
    <w:rsid w:val="00480B9D"/>
    <w:rsid w:val="00480C70"/>
    <w:rsid w:val="00480CAD"/>
    <w:rsid w:val="00480CC5"/>
    <w:rsid w:val="00480CCF"/>
    <w:rsid w:val="00480EAA"/>
    <w:rsid w:val="00480F18"/>
    <w:rsid w:val="004810AB"/>
    <w:rsid w:val="004810EC"/>
    <w:rsid w:val="0048115A"/>
    <w:rsid w:val="0048117C"/>
    <w:rsid w:val="0048129B"/>
    <w:rsid w:val="00481482"/>
    <w:rsid w:val="0048148F"/>
    <w:rsid w:val="004814C6"/>
    <w:rsid w:val="00481503"/>
    <w:rsid w:val="00481522"/>
    <w:rsid w:val="00481607"/>
    <w:rsid w:val="00481611"/>
    <w:rsid w:val="0048189E"/>
    <w:rsid w:val="004818FF"/>
    <w:rsid w:val="004819E2"/>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218"/>
    <w:rsid w:val="0048535C"/>
    <w:rsid w:val="004853CA"/>
    <w:rsid w:val="0048542B"/>
    <w:rsid w:val="00485525"/>
    <w:rsid w:val="00485526"/>
    <w:rsid w:val="004856EF"/>
    <w:rsid w:val="00485809"/>
    <w:rsid w:val="004858E2"/>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2C1"/>
    <w:rsid w:val="00493331"/>
    <w:rsid w:val="0049349F"/>
    <w:rsid w:val="004935A4"/>
    <w:rsid w:val="0049360B"/>
    <w:rsid w:val="00493711"/>
    <w:rsid w:val="004938AA"/>
    <w:rsid w:val="00493C84"/>
    <w:rsid w:val="00493CCC"/>
    <w:rsid w:val="00493CD8"/>
    <w:rsid w:val="00493D08"/>
    <w:rsid w:val="00493EFC"/>
    <w:rsid w:val="00494172"/>
    <w:rsid w:val="0049421A"/>
    <w:rsid w:val="00494353"/>
    <w:rsid w:val="0049454A"/>
    <w:rsid w:val="00494572"/>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81"/>
    <w:rsid w:val="004A0441"/>
    <w:rsid w:val="004A0450"/>
    <w:rsid w:val="004A0524"/>
    <w:rsid w:val="004A05F6"/>
    <w:rsid w:val="004A06F4"/>
    <w:rsid w:val="004A0758"/>
    <w:rsid w:val="004A085E"/>
    <w:rsid w:val="004A08C9"/>
    <w:rsid w:val="004A0E00"/>
    <w:rsid w:val="004A0E61"/>
    <w:rsid w:val="004A0ECC"/>
    <w:rsid w:val="004A0EF7"/>
    <w:rsid w:val="004A10D3"/>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8B9"/>
    <w:rsid w:val="004A28D4"/>
    <w:rsid w:val="004A2908"/>
    <w:rsid w:val="004A2A24"/>
    <w:rsid w:val="004A2A34"/>
    <w:rsid w:val="004A2B2B"/>
    <w:rsid w:val="004A2BE1"/>
    <w:rsid w:val="004A2C23"/>
    <w:rsid w:val="004A2C24"/>
    <w:rsid w:val="004A2D13"/>
    <w:rsid w:val="004A2E44"/>
    <w:rsid w:val="004A2E46"/>
    <w:rsid w:val="004A2EB7"/>
    <w:rsid w:val="004A2F5F"/>
    <w:rsid w:val="004A301C"/>
    <w:rsid w:val="004A30EE"/>
    <w:rsid w:val="004A31D0"/>
    <w:rsid w:val="004A328E"/>
    <w:rsid w:val="004A32C1"/>
    <w:rsid w:val="004A33C6"/>
    <w:rsid w:val="004A366E"/>
    <w:rsid w:val="004A36C0"/>
    <w:rsid w:val="004A3865"/>
    <w:rsid w:val="004A389B"/>
    <w:rsid w:val="004A38D7"/>
    <w:rsid w:val="004A3AA3"/>
    <w:rsid w:val="004A3B28"/>
    <w:rsid w:val="004A3BA9"/>
    <w:rsid w:val="004A3CB9"/>
    <w:rsid w:val="004A3CCD"/>
    <w:rsid w:val="004A411E"/>
    <w:rsid w:val="004A418E"/>
    <w:rsid w:val="004A4467"/>
    <w:rsid w:val="004A4625"/>
    <w:rsid w:val="004A46E5"/>
    <w:rsid w:val="004A48A9"/>
    <w:rsid w:val="004A4900"/>
    <w:rsid w:val="004A4A37"/>
    <w:rsid w:val="004A4AB9"/>
    <w:rsid w:val="004A4D38"/>
    <w:rsid w:val="004A4E75"/>
    <w:rsid w:val="004A4E7E"/>
    <w:rsid w:val="004A4E95"/>
    <w:rsid w:val="004A4EB4"/>
    <w:rsid w:val="004A50A0"/>
    <w:rsid w:val="004A50B1"/>
    <w:rsid w:val="004A51FA"/>
    <w:rsid w:val="004A5270"/>
    <w:rsid w:val="004A5383"/>
    <w:rsid w:val="004A5491"/>
    <w:rsid w:val="004A55A3"/>
    <w:rsid w:val="004A55B1"/>
    <w:rsid w:val="004A5627"/>
    <w:rsid w:val="004A5707"/>
    <w:rsid w:val="004A57FC"/>
    <w:rsid w:val="004A5955"/>
    <w:rsid w:val="004A5A43"/>
    <w:rsid w:val="004A5A8B"/>
    <w:rsid w:val="004A5AA0"/>
    <w:rsid w:val="004A5B1D"/>
    <w:rsid w:val="004A5BB4"/>
    <w:rsid w:val="004A5BE5"/>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B007D"/>
    <w:rsid w:val="004B0164"/>
    <w:rsid w:val="004B01EA"/>
    <w:rsid w:val="004B025A"/>
    <w:rsid w:val="004B0260"/>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C42"/>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5A2"/>
    <w:rsid w:val="004B464D"/>
    <w:rsid w:val="004B46B9"/>
    <w:rsid w:val="004B46C3"/>
    <w:rsid w:val="004B4789"/>
    <w:rsid w:val="004B4907"/>
    <w:rsid w:val="004B4912"/>
    <w:rsid w:val="004B497A"/>
    <w:rsid w:val="004B4A0F"/>
    <w:rsid w:val="004B4A5E"/>
    <w:rsid w:val="004B4C94"/>
    <w:rsid w:val="004B4D1E"/>
    <w:rsid w:val="004B4D93"/>
    <w:rsid w:val="004B4F6B"/>
    <w:rsid w:val="004B5040"/>
    <w:rsid w:val="004B505E"/>
    <w:rsid w:val="004B5073"/>
    <w:rsid w:val="004B50E0"/>
    <w:rsid w:val="004B5140"/>
    <w:rsid w:val="004B527D"/>
    <w:rsid w:val="004B556C"/>
    <w:rsid w:val="004B55EC"/>
    <w:rsid w:val="004B560D"/>
    <w:rsid w:val="004B56DA"/>
    <w:rsid w:val="004B57B0"/>
    <w:rsid w:val="004B57CB"/>
    <w:rsid w:val="004B57E2"/>
    <w:rsid w:val="004B5A4E"/>
    <w:rsid w:val="004B5AF7"/>
    <w:rsid w:val="004B5C33"/>
    <w:rsid w:val="004B5F91"/>
    <w:rsid w:val="004B624C"/>
    <w:rsid w:val="004B6301"/>
    <w:rsid w:val="004B64C6"/>
    <w:rsid w:val="004B64EA"/>
    <w:rsid w:val="004B6516"/>
    <w:rsid w:val="004B6551"/>
    <w:rsid w:val="004B6602"/>
    <w:rsid w:val="004B6763"/>
    <w:rsid w:val="004B6A5E"/>
    <w:rsid w:val="004B6AA9"/>
    <w:rsid w:val="004B6ABB"/>
    <w:rsid w:val="004B6B94"/>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1A7"/>
    <w:rsid w:val="004C0325"/>
    <w:rsid w:val="004C0346"/>
    <w:rsid w:val="004C038A"/>
    <w:rsid w:val="004C041D"/>
    <w:rsid w:val="004C06F4"/>
    <w:rsid w:val="004C0862"/>
    <w:rsid w:val="004C088A"/>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D"/>
    <w:rsid w:val="004C19E4"/>
    <w:rsid w:val="004C1C29"/>
    <w:rsid w:val="004C1D47"/>
    <w:rsid w:val="004C1ED8"/>
    <w:rsid w:val="004C1F0C"/>
    <w:rsid w:val="004C217B"/>
    <w:rsid w:val="004C21FD"/>
    <w:rsid w:val="004C2371"/>
    <w:rsid w:val="004C245B"/>
    <w:rsid w:val="004C247C"/>
    <w:rsid w:val="004C2649"/>
    <w:rsid w:val="004C2807"/>
    <w:rsid w:val="004C2832"/>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6D7"/>
    <w:rsid w:val="004D075E"/>
    <w:rsid w:val="004D080B"/>
    <w:rsid w:val="004D08E5"/>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75"/>
    <w:rsid w:val="004D6A25"/>
    <w:rsid w:val="004D6B64"/>
    <w:rsid w:val="004D6C1A"/>
    <w:rsid w:val="004D6CE8"/>
    <w:rsid w:val="004D6DC9"/>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3"/>
    <w:rsid w:val="004E00F1"/>
    <w:rsid w:val="004E012E"/>
    <w:rsid w:val="004E032A"/>
    <w:rsid w:val="004E03BE"/>
    <w:rsid w:val="004E04EF"/>
    <w:rsid w:val="004E063B"/>
    <w:rsid w:val="004E0690"/>
    <w:rsid w:val="004E071E"/>
    <w:rsid w:val="004E0889"/>
    <w:rsid w:val="004E0933"/>
    <w:rsid w:val="004E09E9"/>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EC"/>
    <w:rsid w:val="004E3A74"/>
    <w:rsid w:val="004E3B0E"/>
    <w:rsid w:val="004E3C05"/>
    <w:rsid w:val="004E3CA4"/>
    <w:rsid w:val="004E3CDE"/>
    <w:rsid w:val="004E3D87"/>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5070"/>
    <w:rsid w:val="004E50CA"/>
    <w:rsid w:val="004E524E"/>
    <w:rsid w:val="004E52C5"/>
    <w:rsid w:val="004E5313"/>
    <w:rsid w:val="004E53AE"/>
    <w:rsid w:val="004E5449"/>
    <w:rsid w:val="004E5670"/>
    <w:rsid w:val="004E5710"/>
    <w:rsid w:val="004E5727"/>
    <w:rsid w:val="004E5788"/>
    <w:rsid w:val="004E580C"/>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65A"/>
    <w:rsid w:val="004F0681"/>
    <w:rsid w:val="004F0694"/>
    <w:rsid w:val="004F0864"/>
    <w:rsid w:val="004F095A"/>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64D"/>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75F"/>
    <w:rsid w:val="00500798"/>
    <w:rsid w:val="005007E7"/>
    <w:rsid w:val="00500925"/>
    <w:rsid w:val="0050097E"/>
    <w:rsid w:val="00500A59"/>
    <w:rsid w:val="00500AB7"/>
    <w:rsid w:val="00500AE1"/>
    <w:rsid w:val="00500AE9"/>
    <w:rsid w:val="00500BE4"/>
    <w:rsid w:val="00500D57"/>
    <w:rsid w:val="00500EE4"/>
    <w:rsid w:val="005010C4"/>
    <w:rsid w:val="00501117"/>
    <w:rsid w:val="005011D9"/>
    <w:rsid w:val="005011E8"/>
    <w:rsid w:val="0050132F"/>
    <w:rsid w:val="0050166F"/>
    <w:rsid w:val="00501723"/>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3EE"/>
    <w:rsid w:val="00503442"/>
    <w:rsid w:val="0050367B"/>
    <w:rsid w:val="005036AB"/>
    <w:rsid w:val="0050371D"/>
    <w:rsid w:val="0050377B"/>
    <w:rsid w:val="0050377D"/>
    <w:rsid w:val="005038A7"/>
    <w:rsid w:val="0050398B"/>
    <w:rsid w:val="005039A1"/>
    <w:rsid w:val="005039C3"/>
    <w:rsid w:val="00503A01"/>
    <w:rsid w:val="00503A36"/>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C2"/>
    <w:rsid w:val="00505168"/>
    <w:rsid w:val="0050516D"/>
    <w:rsid w:val="0050521C"/>
    <w:rsid w:val="005052C4"/>
    <w:rsid w:val="00505350"/>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14B"/>
    <w:rsid w:val="00506165"/>
    <w:rsid w:val="005063A6"/>
    <w:rsid w:val="0050646D"/>
    <w:rsid w:val="005064CB"/>
    <w:rsid w:val="005064CC"/>
    <w:rsid w:val="00506571"/>
    <w:rsid w:val="00506681"/>
    <w:rsid w:val="0050674A"/>
    <w:rsid w:val="00506803"/>
    <w:rsid w:val="0050680A"/>
    <w:rsid w:val="00506879"/>
    <w:rsid w:val="005068F0"/>
    <w:rsid w:val="00506980"/>
    <w:rsid w:val="005069A5"/>
    <w:rsid w:val="005069FA"/>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6384"/>
    <w:rsid w:val="005163CD"/>
    <w:rsid w:val="00516409"/>
    <w:rsid w:val="00516470"/>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9DC"/>
    <w:rsid w:val="00517C1E"/>
    <w:rsid w:val="00517DEE"/>
    <w:rsid w:val="00517E36"/>
    <w:rsid w:val="00517F1B"/>
    <w:rsid w:val="00517F7C"/>
    <w:rsid w:val="0052001B"/>
    <w:rsid w:val="00520085"/>
    <w:rsid w:val="0052014C"/>
    <w:rsid w:val="0052021F"/>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B"/>
    <w:rsid w:val="005218BA"/>
    <w:rsid w:val="00521970"/>
    <w:rsid w:val="005219BE"/>
    <w:rsid w:val="00521ABC"/>
    <w:rsid w:val="00521D14"/>
    <w:rsid w:val="00521D5B"/>
    <w:rsid w:val="00521D65"/>
    <w:rsid w:val="00521FA6"/>
    <w:rsid w:val="005221A4"/>
    <w:rsid w:val="005221AA"/>
    <w:rsid w:val="00522248"/>
    <w:rsid w:val="005223E8"/>
    <w:rsid w:val="005225C5"/>
    <w:rsid w:val="00522603"/>
    <w:rsid w:val="0052275E"/>
    <w:rsid w:val="005227E4"/>
    <w:rsid w:val="00522949"/>
    <w:rsid w:val="00522B8D"/>
    <w:rsid w:val="00522CD6"/>
    <w:rsid w:val="00522D43"/>
    <w:rsid w:val="00522D66"/>
    <w:rsid w:val="00522D89"/>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B2"/>
    <w:rsid w:val="00524962"/>
    <w:rsid w:val="00524A36"/>
    <w:rsid w:val="00524ACA"/>
    <w:rsid w:val="00524AD1"/>
    <w:rsid w:val="00524AE9"/>
    <w:rsid w:val="00524AF2"/>
    <w:rsid w:val="00524B22"/>
    <w:rsid w:val="00524C0D"/>
    <w:rsid w:val="00524C72"/>
    <w:rsid w:val="00524D94"/>
    <w:rsid w:val="00524E6A"/>
    <w:rsid w:val="00524F65"/>
    <w:rsid w:val="0052504F"/>
    <w:rsid w:val="005251DA"/>
    <w:rsid w:val="0052526C"/>
    <w:rsid w:val="0052531B"/>
    <w:rsid w:val="00525407"/>
    <w:rsid w:val="0052552B"/>
    <w:rsid w:val="0052577B"/>
    <w:rsid w:val="005257E7"/>
    <w:rsid w:val="00525A07"/>
    <w:rsid w:val="00525BFB"/>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28C"/>
    <w:rsid w:val="00532292"/>
    <w:rsid w:val="005322B9"/>
    <w:rsid w:val="0053239B"/>
    <w:rsid w:val="00532462"/>
    <w:rsid w:val="0053267E"/>
    <w:rsid w:val="00532879"/>
    <w:rsid w:val="005328D8"/>
    <w:rsid w:val="00532AFF"/>
    <w:rsid w:val="00532B0B"/>
    <w:rsid w:val="00532B16"/>
    <w:rsid w:val="00532BB3"/>
    <w:rsid w:val="00532C4D"/>
    <w:rsid w:val="00532C9D"/>
    <w:rsid w:val="00532CB9"/>
    <w:rsid w:val="00532DEB"/>
    <w:rsid w:val="00532E51"/>
    <w:rsid w:val="00532EBD"/>
    <w:rsid w:val="005330A3"/>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2AE"/>
    <w:rsid w:val="005353F1"/>
    <w:rsid w:val="0053547D"/>
    <w:rsid w:val="005354AB"/>
    <w:rsid w:val="005356B4"/>
    <w:rsid w:val="005356B7"/>
    <w:rsid w:val="00535739"/>
    <w:rsid w:val="0053588C"/>
    <w:rsid w:val="00535A27"/>
    <w:rsid w:val="00535B60"/>
    <w:rsid w:val="00535E73"/>
    <w:rsid w:val="00535F75"/>
    <w:rsid w:val="00536082"/>
    <w:rsid w:val="005360A0"/>
    <w:rsid w:val="00536166"/>
    <w:rsid w:val="00536264"/>
    <w:rsid w:val="0053627A"/>
    <w:rsid w:val="005362D4"/>
    <w:rsid w:val="00536361"/>
    <w:rsid w:val="00536496"/>
    <w:rsid w:val="005366F6"/>
    <w:rsid w:val="0053687B"/>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BE9"/>
    <w:rsid w:val="00537C03"/>
    <w:rsid w:val="00537EB7"/>
    <w:rsid w:val="00537F7E"/>
    <w:rsid w:val="00540055"/>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AC8"/>
    <w:rsid w:val="00542BBC"/>
    <w:rsid w:val="00542C1F"/>
    <w:rsid w:val="00542CC2"/>
    <w:rsid w:val="00542CFB"/>
    <w:rsid w:val="00542D07"/>
    <w:rsid w:val="00542D10"/>
    <w:rsid w:val="00542D51"/>
    <w:rsid w:val="00542E1F"/>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643"/>
    <w:rsid w:val="0054477F"/>
    <w:rsid w:val="005447F9"/>
    <w:rsid w:val="0054482F"/>
    <w:rsid w:val="00544ABD"/>
    <w:rsid w:val="00544B02"/>
    <w:rsid w:val="00544E32"/>
    <w:rsid w:val="00544F0F"/>
    <w:rsid w:val="00545055"/>
    <w:rsid w:val="005450D1"/>
    <w:rsid w:val="0054512B"/>
    <w:rsid w:val="00545264"/>
    <w:rsid w:val="005452C0"/>
    <w:rsid w:val="005453B6"/>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248"/>
    <w:rsid w:val="00551257"/>
    <w:rsid w:val="005512CD"/>
    <w:rsid w:val="00551303"/>
    <w:rsid w:val="00551316"/>
    <w:rsid w:val="00551409"/>
    <w:rsid w:val="0055143B"/>
    <w:rsid w:val="00551593"/>
    <w:rsid w:val="005515F2"/>
    <w:rsid w:val="005517DF"/>
    <w:rsid w:val="0055191E"/>
    <w:rsid w:val="005519FE"/>
    <w:rsid w:val="00551B43"/>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F7"/>
    <w:rsid w:val="00554EF2"/>
    <w:rsid w:val="00554F53"/>
    <w:rsid w:val="0055502F"/>
    <w:rsid w:val="00555046"/>
    <w:rsid w:val="005552B9"/>
    <w:rsid w:val="0055545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680"/>
    <w:rsid w:val="005566AA"/>
    <w:rsid w:val="00556741"/>
    <w:rsid w:val="005567AE"/>
    <w:rsid w:val="005567BF"/>
    <w:rsid w:val="005568D3"/>
    <w:rsid w:val="005569D2"/>
    <w:rsid w:val="00556A40"/>
    <w:rsid w:val="00556ABE"/>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935"/>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D28"/>
    <w:rsid w:val="00561D62"/>
    <w:rsid w:val="00561E99"/>
    <w:rsid w:val="00561FFA"/>
    <w:rsid w:val="00562029"/>
    <w:rsid w:val="0056207C"/>
    <w:rsid w:val="00562139"/>
    <w:rsid w:val="0056216E"/>
    <w:rsid w:val="005622BC"/>
    <w:rsid w:val="00562432"/>
    <w:rsid w:val="0056249D"/>
    <w:rsid w:val="005625AC"/>
    <w:rsid w:val="005625AD"/>
    <w:rsid w:val="0056265D"/>
    <w:rsid w:val="00562699"/>
    <w:rsid w:val="00562757"/>
    <w:rsid w:val="005627C0"/>
    <w:rsid w:val="005629FB"/>
    <w:rsid w:val="00562ADC"/>
    <w:rsid w:val="00562AF5"/>
    <w:rsid w:val="00562CDC"/>
    <w:rsid w:val="00562F5E"/>
    <w:rsid w:val="00562FD3"/>
    <w:rsid w:val="00562FD5"/>
    <w:rsid w:val="0056305A"/>
    <w:rsid w:val="0056306A"/>
    <w:rsid w:val="005632EC"/>
    <w:rsid w:val="005634EB"/>
    <w:rsid w:val="00563503"/>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82C"/>
    <w:rsid w:val="00565B75"/>
    <w:rsid w:val="00565BB2"/>
    <w:rsid w:val="00565C37"/>
    <w:rsid w:val="00565CBD"/>
    <w:rsid w:val="00565D94"/>
    <w:rsid w:val="00565DA2"/>
    <w:rsid w:val="00565E25"/>
    <w:rsid w:val="00565F18"/>
    <w:rsid w:val="00566066"/>
    <w:rsid w:val="00566138"/>
    <w:rsid w:val="005661F4"/>
    <w:rsid w:val="0056622A"/>
    <w:rsid w:val="00566366"/>
    <w:rsid w:val="005665C8"/>
    <w:rsid w:val="005665E6"/>
    <w:rsid w:val="0056661F"/>
    <w:rsid w:val="0056677E"/>
    <w:rsid w:val="00566971"/>
    <w:rsid w:val="00566D04"/>
    <w:rsid w:val="00566D7C"/>
    <w:rsid w:val="00566DA3"/>
    <w:rsid w:val="00566E10"/>
    <w:rsid w:val="00566F94"/>
    <w:rsid w:val="00566FDD"/>
    <w:rsid w:val="00567024"/>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F0B"/>
    <w:rsid w:val="00571F47"/>
    <w:rsid w:val="00572063"/>
    <w:rsid w:val="00572165"/>
    <w:rsid w:val="005723B6"/>
    <w:rsid w:val="005724D0"/>
    <w:rsid w:val="005724E8"/>
    <w:rsid w:val="00572583"/>
    <w:rsid w:val="00572630"/>
    <w:rsid w:val="00572643"/>
    <w:rsid w:val="0057269C"/>
    <w:rsid w:val="005726EB"/>
    <w:rsid w:val="005727A0"/>
    <w:rsid w:val="005728FA"/>
    <w:rsid w:val="00572995"/>
    <w:rsid w:val="00572A6C"/>
    <w:rsid w:val="00572F26"/>
    <w:rsid w:val="0057303B"/>
    <w:rsid w:val="005730FF"/>
    <w:rsid w:val="005735A7"/>
    <w:rsid w:val="005735D2"/>
    <w:rsid w:val="005735D5"/>
    <w:rsid w:val="005735E0"/>
    <w:rsid w:val="0057361C"/>
    <w:rsid w:val="00573667"/>
    <w:rsid w:val="005736EA"/>
    <w:rsid w:val="0057380A"/>
    <w:rsid w:val="0057391E"/>
    <w:rsid w:val="00573A2C"/>
    <w:rsid w:val="00573A66"/>
    <w:rsid w:val="00573BB0"/>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B4"/>
    <w:rsid w:val="00577FBD"/>
    <w:rsid w:val="005800A9"/>
    <w:rsid w:val="00580131"/>
    <w:rsid w:val="0058016A"/>
    <w:rsid w:val="0058027E"/>
    <w:rsid w:val="00580300"/>
    <w:rsid w:val="0058058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298"/>
    <w:rsid w:val="00582342"/>
    <w:rsid w:val="005823EC"/>
    <w:rsid w:val="005823F8"/>
    <w:rsid w:val="00582549"/>
    <w:rsid w:val="005825AE"/>
    <w:rsid w:val="005825D5"/>
    <w:rsid w:val="0058266B"/>
    <w:rsid w:val="005827B9"/>
    <w:rsid w:val="005827D0"/>
    <w:rsid w:val="005827D1"/>
    <w:rsid w:val="00582896"/>
    <w:rsid w:val="00582985"/>
    <w:rsid w:val="005829CC"/>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85"/>
    <w:rsid w:val="00583C7A"/>
    <w:rsid w:val="00583CA3"/>
    <w:rsid w:val="00583CCA"/>
    <w:rsid w:val="00583D56"/>
    <w:rsid w:val="00583DCF"/>
    <w:rsid w:val="00583DEF"/>
    <w:rsid w:val="00583E37"/>
    <w:rsid w:val="00583E78"/>
    <w:rsid w:val="00584030"/>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E55"/>
    <w:rsid w:val="00584E9D"/>
    <w:rsid w:val="00584EFF"/>
    <w:rsid w:val="00584FFA"/>
    <w:rsid w:val="00585006"/>
    <w:rsid w:val="00585212"/>
    <w:rsid w:val="005852AA"/>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B1D"/>
    <w:rsid w:val="00586B34"/>
    <w:rsid w:val="00586CF2"/>
    <w:rsid w:val="00586F0F"/>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F2"/>
    <w:rsid w:val="00590060"/>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BB3"/>
    <w:rsid w:val="00593D1F"/>
    <w:rsid w:val="00593FBE"/>
    <w:rsid w:val="00594069"/>
    <w:rsid w:val="005940E2"/>
    <w:rsid w:val="00594131"/>
    <w:rsid w:val="005941FA"/>
    <w:rsid w:val="00594218"/>
    <w:rsid w:val="005942E3"/>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70E"/>
    <w:rsid w:val="005967C3"/>
    <w:rsid w:val="0059686E"/>
    <w:rsid w:val="005968C4"/>
    <w:rsid w:val="00596924"/>
    <w:rsid w:val="005969BA"/>
    <w:rsid w:val="005969D9"/>
    <w:rsid w:val="00596A37"/>
    <w:rsid w:val="00596A80"/>
    <w:rsid w:val="00596BD1"/>
    <w:rsid w:val="00596F1C"/>
    <w:rsid w:val="00597075"/>
    <w:rsid w:val="005970C8"/>
    <w:rsid w:val="0059710B"/>
    <w:rsid w:val="0059715B"/>
    <w:rsid w:val="0059718D"/>
    <w:rsid w:val="00597220"/>
    <w:rsid w:val="005972AC"/>
    <w:rsid w:val="00597334"/>
    <w:rsid w:val="005974E3"/>
    <w:rsid w:val="005974E7"/>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E2A"/>
    <w:rsid w:val="005A0E88"/>
    <w:rsid w:val="005A0EFD"/>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60"/>
    <w:rsid w:val="005A1EF3"/>
    <w:rsid w:val="005A211C"/>
    <w:rsid w:val="005A2173"/>
    <w:rsid w:val="005A2209"/>
    <w:rsid w:val="005A2229"/>
    <w:rsid w:val="005A23BE"/>
    <w:rsid w:val="005A2404"/>
    <w:rsid w:val="005A243D"/>
    <w:rsid w:val="005A24A7"/>
    <w:rsid w:val="005A2510"/>
    <w:rsid w:val="005A277D"/>
    <w:rsid w:val="005A28EC"/>
    <w:rsid w:val="005A2B7E"/>
    <w:rsid w:val="005A2BEA"/>
    <w:rsid w:val="005A2C4C"/>
    <w:rsid w:val="005A2CA6"/>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56"/>
    <w:rsid w:val="005A43FE"/>
    <w:rsid w:val="005A4432"/>
    <w:rsid w:val="005A449B"/>
    <w:rsid w:val="005A45DB"/>
    <w:rsid w:val="005A461B"/>
    <w:rsid w:val="005A4677"/>
    <w:rsid w:val="005A46B4"/>
    <w:rsid w:val="005A4714"/>
    <w:rsid w:val="005A49D0"/>
    <w:rsid w:val="005A4C67"/>
    <w:rsid w:val="005A4CD5"/>
    <w:rsid w:val="005A4DAA"/>
    <w:rsid w:val="005A4DEE"/>
    <w:rsid w:val="005A4E53"/>
    <w:rsid w:val="005A4EAC"/>
    <w:rsid w:val="005A4F8C"/>
    <w:rsid w:val="005A55FF"/>
    <w:rsid w:val="005A566F"/>
    <w:rsid w:val="005A569F"/>
    <w:rsid w:val="005A5846"/>
    <w:rsid w:val="005A588D"/>
    <w:rsid w:val="005A59CF"/>
    <w:rsid w:val="005A5E17"/>
    <w:rsid w:val="005A5E2A"/>
    <w:rsid w:val="005A613E"/>
    <w:rsid w:val="005A6223"/>
    <w:rsid w:val="005A6239"/>
    <w:rsid w:val="005A624B"/>
    <w:rsid w:val="005A635C"/>
    <w:rsid w:val="005A6385"/>
    <w:rsid w:val="005A6434"/>
    <w:rsid w:val="005A64D0"/>
    <w:rsid w:val="005A68F0"/>
    <w:rsid w:val="005A6A3A"/>
    <w:rsid w:val="005A6C0F"/>
    <w:rsid w:val="005A6E87"/>
    <w:rsid w:val="005A6FE5"/>
    <w:rsid w:val="005A72B6"/>
    <w:rsid w:val="005A747B"/>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38"/>
    <w:rsid w:val="005B0B68"/>
    <w:rsid w:val="005B0B6C"/>
    <w:rsid w:val="005B0E00"/>
    <w:rsid w:val="005B0E56"/>
    <w:rsid w:val="005B0F18"/>
    <w:rsid w:val="005B1126"/>
    <w:rsid w:val="005B1133"/>
    <w:rsid w:val="005B1197"/>
    <w:rsid w:val="005B12B8"/>
    <w:rsid w:val="005B13B9"/>
    <w:rsid w:val="005B1416"/>
    <w:rsid w:val="005B14D3"/>
    <w:rsid w:val="005B1568"/>
    <w:rsid w:val="005B15BF"/>
    <w:rsid w:val="005B169F"/>
    <w:rsid w:val="005B16CC"/>
    <w:rsid w:val="005B1774"/>
    <w:rsid w:val="005B18BB"/>
    <w:rsid w:val="005B193B"/>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723"/>
    <w:rsid w:val="005B38B7"/>
    <w:rsid w:val="005B3925"/>
    <w:rsid w:val="005B3948"/>
    <w:rsid w:val="005B3C7C"/>
    <w:rsid w:val="005B3CB8"/>
    <w:rsid w:val="005B3EA8"/>
    <w:rsid w:val="005B411A"/>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724"/>
    <w:rsid w:val="005B583C"/>
    <w:rsid w:val="005B58E6"/>
    <w:rsid w:val="005B58FA"/>
    <w:rsid w:val="005B5A40"/>
    <w:rsid w:val="005B5A55"/>
    <w:rsid w:val="005B5C5C"/>
    <w:rsid w:val="005B5D3A"/>
    <w:rsid w:val="005B5E1E"/>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A4C"/>
    <w:rsid w:val="005B7A5C"/>
    <w:rsid w:val="005B7B16"/>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BF2"/>
    <w:rsid w:val="005C1C42"/>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408F"/>
    <w:rsid w:val="005C40A7"/>
    <w:rsid w:val="005C40BB"/>
    <w:rsid w:val="005C446E"/>
    <w:rsid w:val="005C4473"/>
    <w:rsid w:val="005C45C4"/>
    <w:rsid w:val="005C46BF"/>
    <w:rsid w:val="005C473B"/>
    <w:rsid w:val="005C4799"/>
    <w:rsid w:val="005C47A1"/>
    <w:rsid w:val="005C47CE"/>
    <w:rsid w:val="005C4A65"/>
    <w:rsid w:val="005C4B4D"/>
    <w:rsid w:val="005C4BE1"/>
    <w:rsid w:val="005C4BE8"/>
    <w:rsid w:val="005C4DE3"/>
    <w:rsid w:val="005C4E2B"/>
    <w:rsid w:val="005C4EED"/>
    <w:rsid w:val="005C4FE1"/>
    <w:rsid w:val="005C5024"/>
    <w:rsid w:val="005C5027"/>
    <w:rsid w:val="005C5277"/>
    <w:rsid w:val="005C5372"/>
    <w:rsid w:val="005C5379"/>
    <w:rsid w:val="005C537B"/>
    <w:rsid w:val="005C5425"/>
    <w:rsid w:val="005C54C8"/>
    <w:rsid w:val="005C55C9"/>
    <w:rsid w:val="005C56C8"/>
    <w:rsid w:val="005C56EC"/>
    <w:rsid w:val="005C5748"/>
    <w:rsid w:val="005C5837"/>
    <w:rsid w:val="005C5846"/>
    <w:rsid w:val="005C5849"/>
    <w:rsid w:val="005C5897"/>
    <w:rsid w:val="005C5A28"/>
    <w:rsid w:val="005C5B3E"/>
    <w:rsid w:val="005C5CDE"/>
    <w:rsid w:val="005C5EB6"/>
    <w:rsid w:val="005C6039"/>
    <w:rsid w:val="005C6059"/>
    <w:rsid w:val="005C6222"/>
    <w:rsid w:val="005C6405"/>
    <w:rsid w:val="005C6609"/>
    <w:rsid w:val="005C6731"/>
    <w:rsid w:val="005C6855"/>
    <w:rsid w:val="005C6904"/>
    <w:rsid w:val="005C69F1"/>
    <w:rsid w:val="005C69FA"/>
    <w:rsid w:val="005C6B26"/>
    <w:rsid w:val="005C6C6F"/>
    <w:rsid w:val="005C716F"/>
    <w:rsid w:val="005C7314"/>
    <w:rsid w:val="005C737B"/>
    <w:rsid w:val="005C737F"/>
    <w:rsid w:val="005C75E2"/>
    <w:rsid w:val="005C772B"/>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6F"/>
    <w:rsid w:val="005D28F0"/>
    <w:rsid w:val="005D2945"/>
    <w:rsid w:val="005D2A38"/>
    <w:rsid w:val="005D2A49"/>
    <w:rsid w:val="005D2CB0"/>
    <w:rsid w:val="005D2CF9"/>
    <w:rsid w:val="005D2EB2"/>
    <w:rsid w:val="005D2EE8"/>
    <w:rsid w:val="005D2EF8"/>
    <w:rsid w:val="005D2F05"/>
    <w:rsid w:val="005D30C8"/>
    <w:rsid w:val="005D3111"/>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5"/>
    <w:rsid w:val="005D6574"/>
    <w:rsid w:val="005D657F"/>
    <w:rsid w:val="005D65FE"/>
    <w:rsid w:val="005D6929"/>
    <w:rsid w:val="005D6A7E"/>
    <w:rsid w:val="005D6B10"/>
    <w:rsid w:val="005D6B30"/>
    <w:rsid w:val="005D6C93"/>
    <w:rsid w:val="005D6E1C"/>
    <w:rsid w:val="005D6ED2"/>
    <w:rsid w:val="005D6F16"/>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92F"/>
    <w:rsid w:val="005E295E"/>
    <w:rsid w:val="005E298D"/>
    <w:rsid w:val="005E29E0"/>
    <w:rsid w:val="005E2AA9"/>
    <w:rsid w:val="005E2B01"/>
    <w:rsid w:val="005E2BFF"/>
    <w:rsid w:val="005E2CD0"/>
    <w:rsid w:val="005E2DB6"/>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F"/>
    <w:rsid w:val="005E688B"/>
    <w:rsid w:val="005E6963"/>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B8A"/>
    <w:rsid w:val="005F1BD0"/>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5031"/>
    <w:rsid w:val="005F504B"/>
    <w:rsid w:val="005F5239"/>
    <w:rsid w:val="005F523F"/>
    <w:rsid w:val="005F5362"/>
    <w:rsid w:val="005F53B0"/>
    <w:rsid w:val="005F547B"/>
    <w:rsid w:val="005F553D"/>
    <w:rsid w:val="005F556F"/>
    <w:rsid w:val="005F558A"/>
    <w:rsid w:val="005F5636"/>
    <w:rsid w:val="005F58AF"/>
    <w:rsid w:val="005F5962"/>
    <w:rsid w:val="005F5983"/>
    <w:rsid w:val="005F5AE1"/>
    <w:rsid w:val="005F5B13"/>
    <w:rsid w:val="005F5BB9"/>
    <w:rsid w:val="005F5BC1"/>
    <w:rsid w:val="005F5C09"/>
    <w:rsid w:val="005F5C3D"/>
    <w:rsid w:val="005F5C5C"/>
    <w:rsid w:val="005F5CB2"/>
    <w:rsid w:val="005F619F"/>
    <w:rsid w:val="005F62F5"/>
    <w:rsid w:val="005F660A"/>
    <w:rsid w:val="005F666A"/>
    <w:rsid w:val="005F6697"/>
    <w:rsid w:val="005F676D"/>
    <w:rsid w:val="005F67EB"/>
    <w:rsid w:val="005F690E"/>
    <w:rsid w:val="005F6984"/>
    <w:rsid w:val="005F69B3"/>
    <w:rsid w:val="005F69DD"/>
    <w:rsid w:val="005F6B08"/>
    <w:rsid w:val="005F6C8A"/>
    <w:rsid w:val="005F6CA5"/>
    <w:rsid w:val="005F6CE1"/>
    <w:rsid w:val="005F6E2F"/>
    <w:rsid w:val="005F6ED0"/>
    <w:rsid w:val="005F6EF0"/>
    <w:rsid w:val="005F6F0C"/>
    <w:rsid w:val="005F6F60"/>
    <w:rsid w:val="005F6F9C"/>
    <w:rsid w:val="005F6FFB"/>
    <w:rsid w:val="005F6FFC"/>
    <w:rsid w:val="005F711D"/>
    <w:rsid w:val="005F7149"/>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18"/>
    <w:rsid w:val="00600C86"/>
    <w:rsid w:val="00600E2B"/>
    <w:rsid w:val="00601072"/>
    <w:rsid w:val="00601097"/>
    <w:rsid w:val="00601223"/>
    <w:rsid w:val="006012C5"/>
    <w:rsid w:val="006012DA"/>
    <w:rsid w:val="0060144E"/>
    <w:rsid w:val="0060150D"/>
    <w:rsid w:val="0060152B"/>
    <w:rsid w:val="006016A5"/>
    <w:rsid w:val="00601C82"/>
    <w:rsid w:val="00601D06"/>
    <w:rsid w:val="00601E1B"/>
    <w:rsid w:val="00601E35"/>
    <w:rsid w:val="00601FCD"/>
    <w:rsid w:val="00602231"/>
    <w:rsid w:val="00602354"/>
    <w:rsid w:val="006023E2"/>
    <w:rsid w:val="00602402"/>
    <w:rsid w:val="0060254B"/>
    <w:rsid w:val="00602615"/>
    <w:rsid w:val="0060268D"/>
    <w:rsid w:val="006027D5"/>
    <w:rsid w:val="00602817"/>
    <w:rsid w:val="00602A33"/>
    <w:rsid w:val="00602A62"/>
    <w:rsid w:val="00602BDF"/>
    <w:rsid w:val="00602E0B"/>
    <w:rsid w:val="00602F3E"/>
    <w:rsid w:val="00602FE4"/>
    <w:rsid w:val="0060305B"/>
    <w:rsid w:val="006030C2"/>
    <w:rsid w:val="00603119"/>
    <w:rsid w:val="00603124"/>
    <w:rsid w:val="006031E7"/>
    <w:rsid w:val="00603287"/>
    <w:rsid w:val="00603363"/>
    <w:rsid w:val="00603460"/>
    <w:rsid w:val="00603482"/>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EC5"/>
    <w:rsid w:val="00605036"/>
    <w:rsid w:val="00605138"/>
    <w:rsid w:val="0060513C"/>
    <w:rsid w:val="00605399"/>
    <w:rsid w:val="006053B9"/>
    <w:rsid w:val="006053F8"/>
    <w:rsid w:val="006054EE"/>
    <w:rsid w:val="0060563B"/>
    <w:rsid w:val="00605692"/>
    <w:rsid w:val="0060591D"/>
    <w:rsid w:val="006059EC"/>
    <w:rsid w:val="00605A02"/>
    <w:rsid w:val="00605A5D"/>
    <w:rsid w:val="00605AE4"/>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E1"/>
    <w:rsid w:val="0061173D"/>
    <w:rsid w:val="00611840"/>
    <w:rsid w:val="00611967"/>
    <w:rsid w:val="00611A11"/>
    <w:rsid w:val="00611B0B"/>
    <w:rsid w:val="00611B82"/>
    <w:rsid w:val="00611C3D"/>
    <w:rsid w:val="00611C82"/>
    <w:rsid w:val="00611C87"/>
    <w:rsid w:val="00611EAE"/>
    <w:rsid w:val="00612039"/>
    <w:rsid w:val="00612081"/>
    <w:rsid w:val="00612125"/>
    <w:rsid w:val="006121B0"/>
    <w:rsid w:val="00612369"/>
    <w:rsid w:val="00612374"/>
    <w:rsid w:val="0061243E"/>
    <w:rsid w:val="00612441"/>
    <w:rsid w:val="00612544"/>
    <w:rsid w:val="006125C9"/>
    <w:rsid w:val="006125DB"/>
    <w:rsid w:val="006125DC"/>
    <w:rsid w:val="006127EA"/>
    <w:rsid w:val="0061297E"/>
    <w:rsid w:val="006129A7"/>
    <w:rsid w:val="006129E0"/>
    <w:rsid w:val="00612C73"/>
    <w:rsid w:val="00612CB1"/>
    <w:rsid w:val="00612DB3"/>
    <w:rsid w:val="00612E59"/>
    <w:rsid w:val="00612E96"/>
    <w:rsid w:val="00612EA4"/>
    <w:rsid w:val="00612F0F"/>
    <w:rsid w:val="00612F7A"/>
    <w:rsid w:val="00613120"/>
    <w:rsid w:val="0061329D"/>
    <w:rsid w:val="0061330C"/>
    <w:rsid w:val="006133A2"/>
    <w:rsid w:val="00613442"/>
    <w:rsid w:val="006134CE"/>
    <w:rsid w:val="0061352B"/>
    <w:rsid w:val="006135C9"/>
    <w:rsid w:val="006135D1"/>
    <w:rsid w:val="00613672"/>
    <w:rsid w:val="00613690"/>
    <w:rsid w:val="006138D8"/>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4EFA"/>
    <w:rsid w:val="0061513A"/>
    <w:rsid w:val="0061524B"/>
    <w:rsid w:val="00615296"/>
    <w:rsid w:val="0061554C"/>
    <w:rsid w:val="00615563"/>
    <w:rsid w:val="0061565F"/>
    <w:rsid w:val="00615706"/>
    <w:rsid w:val="00615794"/>
    <w:rsid w:val="00615910"/>
    <w:rsid w:val="006159FA"/>
    <w:rsid w:val="00615A1E"/>
    <w:rsid w:val="00615AF4"/>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C2C"/>
    <w:rsid w:val="00624C6E"/>
    <w:rsid w:val="00624DA8"/>
    <w:rsid w:val="00624EB2"/>
    <w:rsid w:val="00624F30"/>
    <w:rsid w:val="00624FB3"/>
    <w:rsid w:val="00625021"/>
    <w:rsid w:val="00625047"/>
    <w:rsid w:val="0062528B"/>
    <w:rsid w:val="006252E2"/>
    <w:rsid w:val="00625323"/>
    <w:rsid w:val="0062550C"/>
    <w:rsid w:val="0062564E"/>
    <w:rsid w:val="00625713"/>
    <w:rsid w:val="00625A11"/>
    <w:rsid w:val="00625A24"/>
    <w:rsid w:val="00625B24"/>
    <w:rsid w:val="00625BAC"/>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E3"/>
    <w:rsid w:val="00627DF6"/>
    <w:rsid w:val="00627E44"/>
    <w:rsid w:val="00627EB0"/>
    <w:rsid w:val="00627EB3"/>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339"/>
    <w:rsid w:val="006353D0"/>
    <w:rsid w:val="0063551B"/>
    <w:rsid w:val="0063551C"/>
    <w:rsid w:val="00635651"/>
    <w:rsid w:val="006357F7"/>
    <w:rsid w:val="00635848"/>
    <w:rsid w:val="00635906"/>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E03"/>
    <w:rsid w:val="00636E06"/>
    <w:rsid w:val="00636E9A"/>
    <w:rsid w:val="00636FA2"/>
    <w:rsid w:val="0063702D"/>
    <w:rsid w:val="0063720A"/>
    <w:rsid w:val="00637268"/>
    <w:rsid w:val="0063734F"/>
    <w:rsid w:val="0063739E"/>
    <w:rsid w:val="006373A0"/>
    <w:rsid w:val="006373C7"/>
    <w:rsid w:val="006377AD"/>
    <w:rsid w:val="00637967"/>
    <w:rsid w:val="00637B31"/>
    <w:rsid w:val="00637D09"/>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96"/>
    <w:rsid w:val="006404BA"/>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E65"/>
    <w:rsid w:val="00642E6B"/>
    <w:rsid w:val="00642EEA"/>
    <w:rsid w:val="00642F08"/>
    <w:rsid w:val="00642F71"/>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D14"/>
    <w:rsid w:val="00644E46"/>
    <w:rsid w:val="00644E60"/>
    <w:rsid w:val="00645141"/>
    <w:rsid w:val="00645190"/>
    <w:rsid w:val="0064525F"/>
    <w:rsid w:val="006452CE"/>
    <w:rsid w:val="00645499"/>
    <w:rsid w:val="006454C1"/>
    <w:rsid w:val="00645710"/>
    <w:rsid w:val="0064576D"/>
    <w:rsid w:val="006457CE"/>
    <w:rsid w:val="006458DB"/>
    <w:rsid w:val="00645927"/>
    <w:rsid w:val="00645ACC"/>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317"/>
    <w:rsid w:val="00650472"/>
    <w:rsid w:val="006504D7"/>
    <w:rsid w:val="006505A1"/>
    <w:rsid w:val="006505AC"/>
    <w:rsid w:val="00650605"/>
    <w:rsid w:val="0065066F"/>
    <w:rsid w:val="0065070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20"/>
    <w:rsid w:val="00653120"/>
    <w:rsid w:val="0065318E"/>
    <w:rsid w:val="006531A5"/>
    <w:rsid w:val="00653208"/>
    <w:rsid w:val="00653217"/>
    <w:rsid w:val="00653273"/>
    <w:rsid w:val="0065335C"/>
    <w:rsid w:val="0065355F"/>
    <w:rsid w:val="0065368A"/>
    <w:rsid w:val="006536C3"/>
    <w:rsid w:val="006536EE"/>
    <w:rsid w:val="0065376B"/>
    <w:rsid w:val="00653875"/>
    <w:rsid w:val="006539DE"/>
    <w:rsid w:val="00653ACF"/>
    <w:rsid w:val="00653B4B"/>
    <w:rsid w:val="00653B65"/>
    <w:rsid w:val="00653DB1"/>
    <w:rsid w:val="00653FAA"/>
    <w:rsid w:val="00653FED"/>
    <w:rsid w:val="00653FF4"/>
    <w:rsid w:val="0065424F"/>
    <w:rsid w:val="00654311"/>
    <w:rsid w:val="0065433E"/>
    <w:rsid w:val="0065446A"/>
    <w:rsid w:val="006544F6"/>
    <w:rsid w:val="0065451C"/>
    <w:rsid w:val="006549A6"/>
    <w:rsid w:val="00654B57"/>
    <w:rsid w:val="00654C6A"/>
    <w:rsid w:val="00654C7E"/>
    <w:rsid w:val="00654E30"/>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F0E"/>
    <w:rsid w:val="006561FF"/>
    <w:rsid w:val="006562FF"/>
    <w:rsid w:val="0065636F"/>
    <w:rsid w:val="00656527"/>
    <w:rsid w:val="00656630"/>
    <w:rsid w:val="00656642"/>
    <w:rsid w:val="006566B2"/>
    <w:rsid w:val="006566E2"/>
    <w:rsid w:val="0065685B"/>
    <w:rsid w:val="00656957"/>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4D9"/>
    <w:rsid w:val="006645A5"/>
    <w:rsid w:val="00664678"/>
    <w:rsid w:val="006646F4"/>
    <w:rsid w:val="006647F4"/>
    <w:rsid w:val="006648A4"/>
    <w:rsid w:val="0066492A"/>
    <w:rsid w:val="006649A3"/>
    <w:rsid w:val="006649F0"/>
    <w:rsid w:val="00664B6F"/>
    <w:rsid w:val="00664C32"/>
    <w:rsid w:val="00664C5C"/>
    <w:rsid w:val="00664DB0"/>
    <w:rsid w:val="00665040"/>
    <w:rsid w:val="0066513C"/>
    <w:rsid w:val="00665229"/>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974"/>
    <w:rsid w:val="00667A27"/>
    <w:rsid w:val="00667A6E"/>
    <w:rsid w:val="00667C28"/>
    <w:rsid w:val="00667CF8"/>
    <w:rsid w:val="00667DAB"/>
    <w:rsid w:val="00667DDF"/>
    <w:rsid w:val="00667E3C"/>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ECD"/>
    <w:rsid w:val="00671010"/>
    <w:rsid w:val="0067101D"/>
    <w:rsid w:val="0067106A"/>
    <w:rsid w:val="006711FD"/>
    <w:rsid w:val="00671282"/>
    <w:rsid w:val="006713FA"/>
    <w:rsid w:val="0067175A"/>
    <w:rsid w:val="00671833"/>
    <w:rsid w:val="00671940"/>
    <w:rsid w:val="00671B4F"/>
    <w:rsid w:val="00671BA7"/>
    <w:rsid w:val="00671BE5"/>
    <w:rsid w:val="00671DD8"/>
    <w:rsid w:val="00671FD2"/>
    <w:rsid w:val="006720BC"/>
    <w:rsid w:val="00672181"/>
    <w:rsid w:val="006721B5"/>
    <w:rsid w:val="00672252"/>
    <w:rsid w:val="00672437"/>
    <w:rsid w:val="006725B1"/>
    <w:rsid w:val="006725CC"/>
    <w:rsid w:val="00672603"/>
    <w:rsid w:val="00672611"/>
    <w:rsid w:val="006726AC"/>
    <w:rsid w:val="006726F7"/>
    <w:rsid w:val="0067273D"/>
    <w:rsid w:val="00672966"/>
    <w:rsid w:val="00672A44"/>
    <w:rsid w:val="00672A9F"/>
    <w:rsid w:val="00672CF0"/>
    <w:rsid w:val="00672D08"/>
    <w:rsid w:val="00672D56"/>
    <w:rsid w:val="00672DF7"/>
    <w:rsid w:val="00672E15"/>
    <w:rsid w:val="006730CE"/>
    <w:rsid w:val="006730D2"/>
    <w:rsid w:val="00673199"/>
    <w:rsid w:val="0067323A"/>
    <w:rsid w:val="0067328A"/>
    <w:rsid w:val="006732E5"/>
    <w:rsid w:val="00673478"/>
    <w:rsid w:val="006734F7"/>
    <w:rsid w:val="006735BC"/>
    <w:rsid w:val="006735C5"/>
    <w:rsid w:val="00673606"/>
    <w:rsid w:val="00673613"/>
    <w:rsid w:val="006737A1"/>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EF"/>
    <w:rsid w:val="00684BC5"/>
    <w:rsid w:val="00684C00"/>
    <w:rsid w:val="00684C7D"/>
    <w:rsid w:val="00684D06"/>
    <w:rsid w:val="00684DCF"/>
    <w:rsid w:val="00684E0D"/>
    <w:rsid w:val="00684E6E"/>
    <w:rsid w:val="00685203"/>
    <w:rsid w:val="0068537A"/>
    <w:rsid w:val="006853AC"/>
    <w:rsid w:val="006853FF"/>
    <w:rsid w:val="00685458"/>
    <w:rsid w:val="00685568"/>
    <w:rsid w:val="00685645"/>
    <w:rsid w:val="0068566F"/>
    <w:rsid w:val="00685725"/>
    <w:rsid w:val="006857EA"/>
    <w:rsid w:val="00685834"/>
    <w:rsid w:val="00685922"/>
    <w:rsid w:val="00685972"/>
    <w:rsid w:val="00685A4D"/>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D12"/>
    <w:rsid w:val="00690D8E"/>
    <w:rsid w:val="00690F0E"/>
    <w:rsid w:val="00690F11"/>
    <w:rsid w:val="00691007"/>
    <w:rsid w:val="00691319"/>
    <w:rsid w:val="0069131C"/>
    <w:rsid w:val="006914CD"/>
    <w:rsid w:val="006914FB"/>
    <w:rsid w:val="00691728"/>
    <w:rsid w:val="00691775"/>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FE"/>
    <w:rsid w:val="00693077"/>
    <w:rsid w:val="00693179"/>
    <w:rsid w:val="00693295"/>
    <w:rsid w:val="00693299"/>
    <w:rsid w:val="0069342E"/>
    <w:rsid w:val="006934DE"/>
    <w:rsid w:val="00693529"/>
    <w:rsid w:val="00693575"/>
    <w:rsid w:val="006935E1"/>
    <w:rsid w:val="006938B9"/>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904"/>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68C"/>
    <w:rsid w:val="006A2947"/>
    <w:rsid w:val="006A2A33"/>
    <w:rsid w:val="006A2AB0"/>
    <w:rsid w:val="006A2BF5"/>
    <w:rsid w:val="006A2C8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DE"/>
    <w:rsid w:val="006A3F48"/>
    <w:rsid w:val="006A3F94"/>
    <w:rsid w:val="006A40D0"/>
    <w:rsid w:val="006A410C"/>
    <w:rsid w:val="006A4113"/>
    <w:rsid w:val="006A412F"/>
    <w:rsid w:val="006A4177"/>
    <w:rsid w:val="006A4393"/>
    <w:rsid w:val="006A4484"/>
    <w:rsid w:val="006A4674"/>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A3"/>
    <w:rsid w:val="006A5CA6"/>
    <w:rsid w:val="006A5D5C"/>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BDF"/>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C92"/>
    <w:rsid w:val="006B2D0C"/>
    <w:rsid w:val="006B2D7A"/>
    <w:rsid w:val="006B3018"/>
    <w:rsid w:val="006B3086"/>
    <w:rsid w:val="006B333D"/>
    <w:rsid w:val="006B3394"/>
    <w:rsid w:val="006B3493"/>
    <w:rsid w:val="006B34A4"/>
    <w:rsid w:val="006B3668"/>
    <w:rsid w:val="006B36A4"/>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62D"/>
    <w:rsid w:val="006B6726"/>
    <w:rsid w:val="006B68DF"/>
    <w:rsid w:val="006B6913"/>
    <w:rsid w:val="006B69A7"/>
    <w:rsid w:val="006B6AD0"/>
    <w:rsid w:val="006B6B2E"/>
    <w:rsid w:val="006B6B6D"/>
    <w:rsid w:val="006B6BA3"/>
    <w:rsid w:val="006B6C83"/>
    <w:rsid w:val="006B6C95"/>
    <w:rsid w:val="006B6D2A"/>
    <w:rsid w:val="006B6D94"/>
    <w:rsid w:val="006B6E48"/>
    <w:rsid w:val="006B6EFD"/>
    <w:rsid w:val="006B6F7C"/>
    <w:rsid w:val="006B7121"/>
    <w:rsid w:val="006B7157"/>
    <w:rsid w:val="006B725C"/>
    <w:rsid w:val="006B726B"/>
    <w:rsid w:val="006B741B"/>
    <w:rsid w:val="006B742B"/>
    <w:rsid w:val="006B743C"/>
    <w:rsid w:val="006B75CC"/>
    <w:rsid w:val="006B75F1"/>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A3C"/>
    <w:rsid w:val="006C4B0E"/>
    <w:rsid w:val="006C4B11"/>
    <w:rsid w:val="006C4B4B"/>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C42"/>
    <w:rsid w:val="006C7CAC"/>
    <w:rsid w:val="006C7CC2"/>
    <w:rsid w:val="006C7E0F"/>
    <w:rsid w:val="006C7F23"/>
    <w:rsid w:val="006C7F29"/>
    <w:rsid w:val="006C7FB9"/>
    <w:rsid w:val="006D01AE"/>
    <w:rsid w:val="006D02FE"/>
    <w:rsid w:val="006D0329"/>
    <w:rsid w:val="006D0663"/>
    <w:rsid w:val="006D075F"/>
    <w:rsid w:val="006D07A6"/>
    <w:rsid w:val="006D07D5"/>
    <w:rsid w:val="006D07EF"/>
    <w:rsid w:val="006D0846"/>
    <w:rsid w:val="006D08D2"/>
    <w:rsid w:val="006D0B63"/>
    <w:rsid w:val="006D0B81"/>
    <w:rsid w:val="006D0C09"/>
    <w:rsid w:val="006D0F49"/>
    <w:rsid w:val="006D10E7"/>
    <w:rsid w:val="006D1171"/>
    <w:rsid w:val="006D1401"/>
    <w:rsid w:val="006D17D9"/>
    <w:rsid w:val="006D1815"/>
    <w:rsid w:val="006D18A1"/>
    <w:rsid w:val="006D191F"/>
    <w:rsid w:val="006D19CF"/>
    <w:rsid w:val="006D1A0B"/>
    <w:rsid w:val="006D1A23"/>
    <w:rsid w:val="006D1ACF"/>
    <w:rsid w:val="006D1AFD"/>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9A"/>
    <w:rsid w:val="006D296D"/>
    <w:rsid w:val="006D2A92"/>
    <w:rsid w:val="006D2AB9"/>
    <w:rsid w:val="006D2B07"/>
    <w:rsid w:val="006D2B22"/>
    <w:rsid w:val="006D2C59"/>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133"/>
    <w:rsid w:val="006D413B"/>
    <w:rsid w:val="006D41BF"/>
    <w:rsid w:val="006D4290"/>
    <w:rsid w:val="006D4373"/>
    <w:rsid w:val="006D4404"/>
    <w:rsid w:val="006D4450"/>
    <w:rsid w:val="006D4499"/>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E52"/>
    <w:rsid w:val="006D51CC"/>
    <w:rsid w:val="006D532D"/>
    <w:rsid w:val="006D536A"/>
    <w:rsid w:val="006D53E0"/>
    <w:rsid w:val="006D5457"/>
    <w:rsid w:val="006D54DD"/>
    <w:rsid w:val="006D557A"/>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824"/>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25"/>
    <w:rsid w:val="006E0455"/>
    <w:rsid w:val="006E0467"/>
    <w:rsid w:val="006E04B5"/>
    <w:rsid w:val="006E04C0"/>
    <w:rsid w:val="006E0566"/>
    <w:rsid w:val="006E067D"/>
    <w:rsid w:val="006E085E"/>
    <w:rsid w:val="006E0B16"/>
    <w:rsid w:val="006E0CB4"/>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45"/>
    <w:rsid w:val="006E2052"/>
    <w:rsid w:val="006E22CC"/>
    <w:rsid w:val="006E23B4"/>
    <w:rsid w:val="006E2470"/>
    <w:rsid w:val="006E2551"/>
    <w:rsid w:val="006E25E5"/>
    <w:rsid w:val="006E2619"/>
    <w:rsid w:val="006E268A"/>
    <w:rsid w:val="006E27B5"/>
    <w:rsid w:val="006E27BB"/>
    <w:rsid w:val="006E2B4D"/>
    <w:rsid w:val="006E2B99"/>
    <w:rsid w:val="006E2D03"/>
    <w:rsid w:val="006E2D0B"/>
    <w:rsid w:val="006E2D68"/>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C"/>
    <w:rsid w:val="006E4F44"/>
    <w:rsid w:val="006E4F9D"/>
    <w:rsid w:val="006E5006"/>
    <w:rsid w:val="006E5120"/>
    <w:rsid w:val="006E512D"/>
    <w:rsid w:val="006E51F1"/>
    <w:rsid w:val="006E543D"/>
    <w:rsid w:val="006E5477"/>
    <w:rsid w:val="006E554E"/>
    <w:rsid w:val="006E5949"/>
    <w:rsid w:val="006E5A0A"/>
    <w:rsid w:val="006E5A16"/>
    <w:rsid w:val="006E5AFE"/>
    <w:rsid w:val="006E5CCF"/>
    <w:rsid w:val="006E5CDC"/>
    <w:rsid w:val="006E5E03"/>
    <w:rsid w:val="006E5E99"/>
    <w:rsid w:val="006E5FB2"/>
    <w:rsid w:val="006E5FDC"/>
    <w:rsid w:val="006E61BD"/>
    <w:rsid w:val="006E6255"/>
    <w:rsid w:val="006E63FA"/>
    <w:rsid w:val="006E64BD"/>
    <w:rsid w:val="006E667A"/>
    <w:rsid w:val="006E696A"/>
    <w:rsid w:val="006E6AD1"/>
    <w:rsid w:val="006E6B15"/>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B8E"/>
    <w:rsid w:val="006E7BDB"/>
    <w:rsid w:val="006E7D07"/>
    <w:rsid w:val="006E7D32"/>
    <w:rsid w:val="006E7D47"/>
    <w:rsid w:val="006E7E49"/>
    <w:rsid w:val="006E7F71"/>
    <w:rsid w:val="006F0169"/>
    <w:rsid w:val="006F0189"/>
    <w:rsid w:val="006F01CE"/>
    <w:rsid w:val="006F0209"/>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DA"/>
    <w:rsid w:val="006F2460"/>
    <w:rsid w:val="006F2491"/>
    <w:rsid w:val="006F267F"/>
    <w:rsid w:val="006F26FB"/>
    <w:rsid w:val="006F282C"/>
    <w:rsid w:val="006F2851"/>
    <w:rsid w:val="006F2903"/>
    <w:rsid w:val="006F291E"/>
    <w:rsid w:val="006F2A6B"/>
    <w:rsid w:val="006F2A94"/>
    <w:rsid w:val="006F2AC7"/>
    <w:rsid w:val="006F2BA9"/>
    <w:rsid w:val="006F2BC7"/>
    <w:rsid w:val="006F2C55"/>
    <w:rsid w:val="006F2C93"/>
    <w:rsid w:val="006F2E3F"/>
    <w:rsid w:val="006F2E44"/>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68E"/>
    <w:rsid w:val="006F4734"/>
    <w:rsid w:val="006F473D"/>
    <w:rsid w:val="006F4755"/>
    <w:rsid w:val="006F475C"/>
    <w:rsid w:val="006F47CD"/>
    <w:rsid w:val="006F4818"/>
    <w:rsid w:val="006F4D02"/>
    <w:rsid w:val="006F4FC5"/>
    <w:rsid w:val="006F4FD2"/>
    <w:rsid w:val="006F5221"/>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E42"/>
    <w:rsid w:val="006F7EED"/>
    <w:rsid w:val="006F7F6A"/>
    <w:rsid w:val="00700042"/>
    <w:rsid w:val="00700045"/>
    <w:rsid w:val="0070013F"/>
    <w:rsid w:val="0070023A"/>
    <w:rsid w:val="007002A5"/>
    <w:rsid w:val="007002AE"/>
    <w:rsid w:val="0070038E"/>
    <w:rsid w:val="007003B5"/>
    <w:rsid w:val="00700570"/>
    <w:rsid w:val="0070063F"/>
    <w:rsid w:val="0070065C"/>
    <w:rsid w:val="00700691"/>
    <w:rsid w:val="00700A26"/>
    <w:rsid w:val="00700C36"/>
    <w:rsid w:val="00700D76"/>
    <w:rsid w:val="00700ED3"/>
    <w:rsid w:val="00700F48"/>
    <w:rsid w:val="00700F50"/>
    <w:rsid w:val="00700FA9"/>
    <w:rsid w:val="00701180"/>
    <w:rsid w:val="0070124B"/>
    <w:rsid w:val="0070129B"/>
    <w:rsid w:val="007012A8"/>
    <w:rsid w:val="007013EC"/>
    <w:rsid w:val="00701449"/>
    <w:rsid w:val="00701610"/>
    <w:rsid w:val="007016BE"/>
    <w:rsid w:val="0070177E"/>
    <w:rsid w:val="007017EA"/>
    <w:rsid w:val="0070181F"/>
    <w:rsid w:val="0070187B"/>
    <w:rsid w:val="0070193E"/>
    <w:rsid w:val="00701A4B"/>
    <w:rsid w:val="00701B27"/>
    <w:rsid w:val="00701B31"/>
    <w:rsid w:val="00701BFD"/>
    <w:rsid w:val="00701CB7"/>
    <w:rsid w:val="00701E95"/>
    <w:rsid w:val="00701F3B"/>
    <w:rsid w:val="00701F97"/>
    <w:rsid w:val="00702082"/>
    <w:rsid w:val="007021CE"/>
    <w:rsid w:val="00702327"/>
    <w:rsid w:val="007024DE"/>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8A"/>
    <w:rsid w:val="00703DE0"/>
    <w:rsid w:val="00703E23"/>
    <w:rsid w:val="00703E3D"/>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4B6"/>
    <w:rsid w:val="007064D5"/>
    <w:rsid w:val="0070656D"/>
    <w:rsid w:val="00706671"/>
    <w:rsid w:val="00706675"/>
    <w:rsid w:val="00706850"/>
    <w:rsid w:val="007069EC"/>
    <w:rsid w:val="00706A81"/>
    <w:rsid w:val="00706AC2"/>
    <w:rsid w:val="00706BED"/>
    <w:rsid w:val="00706C0D"/>
    <w:rsid w:val="00706DBB"/>
    <w:rsid w:val="00706EC3"/>
    <w:rsid w:val="00707051"/>
    <w:rsid w:val="00707070"/>
    <w:rsid w:val="007070B5"/>
    <w:rsid w:val="00707311"/>
    <w:rsid w:val="0070740B"/>
    <w:rsid w:val="0070743B"/>
    <w:rsid w:val="007074F1"/>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EC"/>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D01"/>
    <w:rsid w:val="00717DF0"/>
    <w:rsid w:val="007200E8"/>
    <w:rsid w:val="0072013B"/>
    <w:rsid w:val="007201E7"/>
    <w:rsid w:val="007202FD"/>
    <w:rsid w:val="0072041A"/>
    <w:rsid w:val="007205D5"/>
    <w:rsid w:val="007205D9"/>
    <w:rsid w:val="00720659"/>
    <w:rsid w:val="0072070A"/>
    <w:rsid w:val="00720759"/>
    <w:rsid w:val="007207F5"/>
    <w:rsid w:val="0072082B"/>
    <w:rsid w:val="00720885"/>
    <w:rsid w:val="007208BC"/>
    <w:rsid w:val="007209C5"/>
    <w:rsid w:val="00720A0C"/>
    <w:rsid w:val="00720BB9"/>
    <w:rsid w:val="00720DD0"/>
    <w:rsid w:val="00720FC3"/>
    <w:rsid w:val="0072131D"/>
    <w:rsid w:val="007213C2"/>
    <w:rsid w:val="007215A9"/>
    <w:rsid w:val="007216C1"/>
    <w:rsid w:val="00721819"/>
    <w:rsid w:val="0072190B"/>
    <w:rsid w:val="00721A2A"/>
    <w:rsid w:val="00721AA0"/>
    <w:rsid w:val="00721AB2"/>
    <w:rsid w:val="00721BEA"/>
    <w:rsid w:val="00721BFA"/>
    <w:rsid w:val="00721C7A"/>
    <w:rsid w:val="00721CB7"/>
    <w:rsid w:val="00721CC1"/>
    <w:rsid w:val="00721CCF"/>
    <w:rsid w:val="00721D9E"/>
    <w:rsid w:val="00721DAF"/>
    <w:rsid w:val="00721DB3"/>
    <w:rsid w:val="00721E1D"/>
    <w:rsid w:val="00721F13"/>
    <w:rsid w:val="0072215B"/>
    <w:rsid w:val="00722251"/>
    <w:rsid w:val="00722260"/>
    <w:rsid w:val="00722552"/>
    <w:rsid w:val="007225EB"/>
    <w:rsid w:val="007226C0"/>
    <w:rsid w:val="007228F0"/>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64"/>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58"/>
    <w:rsid w:val="00724DA7"/>
    <w:rsid w:val="00724EB9"/>
    <w:rsid w:val="00724F04"/>
    <w:rsid w:val="00724F1F"/>
    <w:rsid w:val="00725068"/>
    <w:rsid w:val="007250CB"/>
    <w:rsid w:val="0072517F"/>
    <w:rsid w:val="00725228"/>
    <w:rsid w:val="0072525E"/>
    <w:rsid w:val="0072560E"/>
    <w:rsid w:val="00725686"/>
    <w:rsid w:val="007256C7"/>
    <w:rsid w:val="0072572A"/>
    <w:rsid w:val="00725849"/>
    <w:rsid w:val="007258A0"/>
    <w:rsid w:val="007258B9"/>
    <w:rsid w:val="007258D7"/>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71A"/>
    <w:rsid w:val="0073173C"/>
    <w:rsid w:val="0073192F"/>
    <w:rsid w:val="00731999"/>
    <w:rsid w:val="00731D0D"/>
    <w:rsid w:val="00731D81"/>
    <w:rsid w:val="00731D9D"/>
    <w:rsid w:val="00731DBC"/>
    <w:rsid w:val="00731F16"/>
    <w:rsid w:val="00731FF6"/>
    <w:rsid w:val="00731FFC"/>
    <w:rsid w:val="0073209A"/>
    <w:rsid w:val="0073212E"/>
    <w:rsid w:val="0073235E"/>
    <w:rsid w:val="0073244D"/>
    <w:rsid w:val="007325D3"/>
    <w:rsid w:val="00732813"/>
    <w:rsid w:val="00732874"/>
    <w:rsid w:val="00732876"/>
    <w:rsid w:val="00732885"/>
    <w:rsid w:val="0073291E"/>
    <w:rsid w:val="00732976"/>
    <w:rsid w:val="00732A62"/>
    <w:rsid w:val="00732AC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821"/>
    <w:rsid w:val="0073487C"/>
    <w:rsid w:val="0073497A"/>
    <w:rsid w:val="00734BE0"/>
    <w:rsid w:val="00734C3A"/>
    <w:rsid w:val="00734CCE"/>
    <w:rsid w:val="00734D7B"/>
    <w:rsid w:val="00735084"/>
    <w:rsid w:val="007350C1"/>
    <w:rsid w:val="007352CC"/>
    <w:rsid w:val="00735304"/>
    <w:rsid w:val="0073532A"/>
    <w:rsid w:val="00735436"/>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8C"/>
    <w:rsid w:val="007360BF"/>
    <w:rsid w:val="00736135"/>
    <w:rsid w:val="00736295"/>
    <w:rsid w:val="007362A2"/>
    <w:rsid w:val="007362E5"/>
    <w:rsid w:val="00736322"/>
    <w:rsid w:val="0073637C"/>
    <w:rsid w:val="00736886"/>
    <w:rsid w:val="007368C5"/>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26C"/>
    <w:rsid w:val="00742339"/>
    <w:rsid w:val="00742695"/>
    <w:rsid w:val="0074283A"/>
    <w:rsid w:val="007428C8"/>
    <w:rsid w:val="00742A30"/>
    <w:rsid w:val="00742A51"/>
    <w:rsid w:val="00742B2E"/>
    <w:rsid w:val="00742B7A"/>
    <w:rsid w:val="00742B9F"/>
    <w:rsid w:val="00742BCA"/>
    <w:rsid w:val="00742BE2"/>
    <w:rsid w:val="00742C7C"/>
    <w:rsid w:val="00742CCD"/>
    <w:rsid w:val="00742CD4"/>
    <w:rsid w:val="00742D4F"/>
    <w:rsid w:val="00742E0B"/>
    <w:rsid w:val="00742EB1"/>
    <w:rsid w:val="00742FA1"/>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E3"/>
    <w:rsid w:val="0075346F"/>
    <w:rsid w:val="00753774"/>
    <w:rsid w:val="00753905"/>
    <w:rsid w:val="00753AE7"/>
    <w:rsid w:val="00753AE8"/>
    <w:rsid w:val="00753B6D"/>
    <w:rsid w:val="00753B83"/>
    <w:rsid w:val="00753C7D"/>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D41"/>
    <w:rsid w:val="00755DEB"/>
    <w:rsid w:val="00755E06"/>
    <w:rsid w:val="00755F8B"/>
    <w:rsid w:val="0075603E"/>
    <w:rsid w:val="007560BA"/>
    <w:rsid w:val="0075612D"/>
    <w:rsid w:val="0075612F"/>
    <w:rsid w:val="00756287"/>
    <w:rsid w:val="0075641F"/>
    <w:rsid w:val="0075649C"/>
    <w:rsid w:val="0075654C"/>
    <w:rsid w:val="007565DE"/>
    <w:rsid w:val="007565E2"/>
    <w:rsid w:val="0075660C"/>
    <w:rsid w:val="0075661C"/>
    <w:rsid w:val="00756649"/>
    <w:rsid w:val="007566D1"/>
    <w:rsid w:val="00756810"/>
    <w:rsid w:val="00756903"/>
    <w:rsid w:val="00756CF3"/>
    <w:rsid w:val="00756D32"/>
    <w:rsid w:val="00756E4B"/>
    <w:rsid w:val="00756F15"/>
    <w:rsid w:val="00756F1E"/>
    <w:rsid w:val="007570D5"/>
    <w:rsid w:val="007570F8"/>
    <w:rsid w:val="0075712E"/>
    <w:rsid w:val="007571A8"/>
    <w:rsid w:val="007572E9"/>
    <w:rsid w:val="007574B3"/>
    <w:rsid w:val="007574E0"/>
    <w:rsid w:val="00757587"/>
    <w:rsid w:val="00757641"/>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50"/>
    <w:rsid w:val="00762876"/>
    <w:rsid w:val="00762924"/>
    <w:rsid w:val="0076295C"/>
    <w:rsid w:val="00762AD4"/>
    <w:rsid w:val="00762C59"/>
    <w:rsid w:val="00762CD2"/>
    <w:rsid w:val="00762DB9"/>
    <w:rsid w:val="00762DFB"/>
    <w:rsid w:val="00762EAC"/>
    <w:rsid w:val="00762EF6"/>
    <w:rsid w:val="00762FA7"/>
    <w:rsid w:val="00763055"/>
    <w:rsid w:val="00763131"/>
    <w:rsid w:val="0076313D"/>
    <w:rsid w:val="00763432"/>
    <w:rsid w:val="00763448"/>
    <w:rsid w:val="007634DA"/>
    <w:rsid w:val="00763558"/>
    <w:rsid w:val="0076363A"/>
    <w:rsid w:val="0076372C"/>
    <w:rsid w:val="007638B7"/>
    <w:rsid w:val="007638EF"/>
    <w:rsid w:val="00763930"/>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52F"/>
    <w:rsid w:val="00764574"/>
    <w:rsid w:val="007645B5"/>
    <w:rsid w:val="00764670"/>
    <w:rsid w:val="00764748"/>
    <w:rsid w:val="0076495A"/>
    <w:rsid w:val="00764CB4"/>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F4"/>
    <w:rsid w:val="00772A0C"/>
    <w:rsid w:val="00772A0E"/>
    <w:rsid w:val="00772A9F"/>
    <w:rsid w:val="00772D15"/>
    <w:rsid w:val="00772DC3"/>
    <w:rsid w:val="00772E7F"/>
    <w:rsid w:val="00772EAE"/>
    <w:rsid w:val="00772F95"/>
    <w:rsid w:val="00773014"/>
    <w:rsid w:val="00773191"/>
    <w:rsid w:val="007731CB"/>
    <w:rsid w:val="007733C4"/>
    <w:rsid w:val="0077350D"/>
    <w:rsid w:val="00773629"/>
    <w:rsid w:val="007737AB"/>
    <w:rsid w:val="0077381F"/>
    <w:rsid w:val="00773984"/>
    <w:rsid w:val="00773A3D"/>
    <w:rsid w:val="00773EC7"/>
    <w:rsid w:val="007742D2"/>
    <w:rsid w:val="0077439A"/>
    <w:rsid w:val="007743A1"/>
    <w:rsid w:val="0077442D"/>
    <w:rsid w:val="007744BE"/>
    <w:rsid w:val="007744EF"/>
    <w:rsid w:val="00774656"/>
    <w:rsid w:val="007746C2"/>
    <w:rsid w:val="00774852"/>
    <w:rsid w:val="0077493A"/>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EE9"/>
    <w:rsid w:val="007800E3"/>
    <w:rsid w:val="007804DE"/>
    <w:rsid w:val="0078058E"/>
    <w:rsid w:val="00780621"/>
    <w:rsid w:val="00780685"/>
    <w:rsid w:val="00780980"/>
    <w:rsid w:val="007809E1"/>
    <w:rsid w:val="00780A03"/>
    <w:rsid w:val="00780AD5"/>
    <w:rsid w:val="00780AF4"/>
    <w:rsid w:val="00780B93"/>
    <w:rsid w:val="00780D6C"/>
    <w:rsid w:val="00780DF6"/>
    <w:rsid w:val="00780F3D"/>
    <w:rsid w:val="00780F61"/>
    <w:rsid w:val="007811CE"/>
    <w:rsid w:val="00781269"/>
    <w:rsid w:val="007812B4"/>
    <w:rsid w:val="007812FF"/>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C7"/>
    <w:rsid w:val="00781BDB"/>
    <w:rsid w:val="00781C5D"/>
    <w:rsid w:val="00781D97"/>
    <w:rsid w:val="00781DAD"/>
    <w:rsid w:val="00781F93"/>
    <w:rsid w:val="00781F95"/>
    <w:rsid w:val="00782367"/>
    <w:rsid w:val="0078243D"/>
    <w:rsid w:val="007824CA"/>
    <w:rsid w:val="007825C3"/>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C7"/>
    <w:rsid w:val="00783ADE"/>
    <w:rsid w:val="00783BFE"/>
    <w:rsid w:val="00783C0D"/>
    <w:rsid w:val="00783C6F"/>
    <w:rsid w:val="00783D3D"/>
    <w:rsid w:val="00783D9B"/>
    <w:rsid w:val="00783E4F"/>
    <w:rsid w:val="00783EA3"/>
    <w:rsid w:val="00783F2B"/>
    <w:rsid w:val="00783FE8"/>
    <w:rsid w:val="00784112"/>
    <w:rsid w:val="0078420F"/>
    <w:rsid w:val="0078423E"/>
    <w:rsid w:val="007842FE"/>
    <w:rsid w:val="007843A4"/>
    <w:rsid w:val="0078440C"/>
    <w:rsid w:val="007844E7"/>
    <w:rsid w:val="007845E8"/>
    <w:rsid w:val="007846B4"/>
    <w:rsid w:val="00784702"/>
    <w:rsid w:val="00784820"/>
    <w:rsid w:val="00784896"/>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FD3"/>
    <w:rsid w:val="0079200F"/>
    <w:rsid w:val="00792211"/>
    <w:rsid w:val="00792301"/>
    <w:rsid w:val="0079242C"/>
    <w:rsid w:val="007924B1"/>
    <w:rsid w:val="007926B7"/>
    <w:rsid w:val="007927C1"/>
    <w:rsid w:val="007927E9"/>
    <w:rsid w:val="0079284A"/>
    <w:rsid w:val="0079286E"/>
    <w:rsid w:val="0079289C"/>
    <w:rsid w:val="00792AD3"/>
    <w:rsid w:val="00792C2F"/>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CA6"/>
    <w:rsid w:val="00793F70"/>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CF"/>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AC"/>
    <w:rsid w:val="007A0FB4"/>
    <w:rsid w:val="007A0FEF"/>
    <w:rsid w:val="007A1112"/>
    <w:rsid w:val="007A1189"/>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F67"/>
    <w:rsid w:val="007A1FCD"/>
    <w:rsid w:val="007A2067"/>
    <w:rsid w:val="007A2098"/>
    <w:rsid w:val="007A22D6"/>
    <w:rsid w:val="007A2339"/>
    <w:rsid w:val="007A23D2"/>
    <w:rsid w:val="007A2443"/>
    <w:rsid w:val="007A24BB"/>
    <w:rsid w:val="007A24E4"/>
    <w:rsid w:val="007A251B"/>
    <w:rsid w:val="007A259E"/>
    <w:rsid w:val="007A25AF"/>
    <w:rsid w:val="007A25C3"/>
    <w:rsid w:val="007A260C"/>
    <w:rsid w:val="007A2611"/>
    <w:rsid w:val="007A262C"/>
    <w:rsid w:val="007A265F"/>
    <w:rsid w:val="007A2668"/>
    <w:rsid w:val="007A26F9"/>
    <w:rsid w:val="007A27AE"/>
    <w:rsid w:val="007A288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D7"/>
    <w:rsid w:val="007A4EE1"/>
    <w:rsid w:val="007A4F86"/>
    <w:rsid w:val="007A506F"/>
    <w:rsid w:val="007A520A"/>
    <w:rsid w:val="007A5288"/>
    <w:rsid w:val="007A5295"/>
    <w:rsid w:val="007A5537"/>
    <w:rsid w:val="007A5637"/>
    <w:rsid w:val="007A5736"/>
    <w:rsid w:val="007A5800"/>
    <w:rsid w:val="007A5846"/>
    <w:rsid w:val="007A59C2"/>
    <w:rsid w:val="007A5A68"/>
    <w:rsid w:val="007A5C80"/>
    <w:rsid w:val="007A5CAC"/>
    <w:rsid w:val="007A5EB0"/>
    <w:rsid w:val="007A5F87"/>
    <w:rsid w:val="007A6053"/>
    <w:rsid w:val="007A60D4"/>
    <w:rsid w:val="007A618D"/>
    <w:rsid w:val="007A61A0"/>
    <w:rsid w:val="007A61C6"/>
    <w:rsid w:val="007A61D5"/>
    <w:rsid w:val="007A6256"/>
    <w:rsid w:val="007A6333"/>
    <w:rsid w:val="007A6403"/>
    <w:rsid w:val="007A6477"/>
    <w:rsid w:val="007A650C"/>
    <w:rsid w:val="007A6589"/>
    <w:rsid w:val="007A6668"/>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1006"/>
    <w:rsid w:val="007B1061"/>
    <w:rsid w:val="007B10F7"/>
    <w:rsid w:val="007B111D"/>
    <w:rsid w:val="007B13C1"/>
    <w:rsid w:val="007B1428"/>
    <w:rsid w:val="007B15D7"/>
    <w:rsid w:val="007B175F"/>
    <w:rsid w:val="007B1853"/>
    <w:rsid w:val="007B18A0"/>
    <w:rsid w:val="007B1E62"/>
    <w:rsid w:val="007B1E97"/>
    <w:rsid w:val="007B1F9A"/>
    <w:rsid w:val="007B1FAB"/>
    <w:rsid w:val="007B2074"/>
    <w:rsid w:val="007B2349"/>
    <w:rsid w:val="007B246B"/>
    <w:rsid w:val="007B24DD"/>
    <w:rsid w:val="007B2517"/>
    <w:rsid w:val="007B2601"/>
    <w:rsid w:val="007B2638"/>
    <w:rsid w:val="007B2644"/>
    <w:rsid w:val="007B282E"/>
    <w:rsid w:val="007B2BB1"/>
    <w:rsid w:val="007B2D37"/>
    <w:rsid w:val="007B2D47"/>
    <w:rsid w:val="007B2DFF"/>
    <w:rsid w:val="007B2E18"/>
    <w:rsid w:val="007B2E4E"/>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852"/>
    <w:rsid w:val="007B6A92"/>
    <w:rsid w:val="007B6C6B"/>
    <w:rsid w:val="007B6D23"/>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F1"/>
    <w:rsid w:val="007C22C6"/>
    <w:rsid w:val="007C2445"/>
    <w:rsid w:val="007C2575"/>
    <w:rsid w:val="007C25ED"/>
    <w:rsid w:val="007C26AA"/>
    <w:rsid w:val="007C26FF"/>
    <w:rsid w:val="007C284A"/>
    <w:rsid w:val="007C2A39"/>
    <w:rsid w:val="007C2AAF"/>
    <w:rsid w:val="007C2B87"/>
    <w:rsid w:val="007C2D2F"/>
    <w:rsid w:val="007C2D37"/>
    <w:rsid w:val="007C2D91"/>
    <w:rsid w:val="007C2DBC"/>
    <w:rsid w:val="007C301B"/>
    <w:rsid w:val="007C304F"/>
    <w:rsid w:val="007C3616"/>
    <w:rsid w:val="007C3663"/>
    <w:rsid w:val="007C397A"/>
    <w:rsid w:val="007C399D"/>
    <w:rsid w:val="007C3A0E"/>
    <w:rsid w:val="007C3AB2"/>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EE1"/>
    <w:rsid w:val="007C508D"/>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925"/>
    <w:rsid w:val="007C6939"/>
    <w:rsid w:val="007C693D"/>
    <w:rsid w:val="007C6941"/>
    <w:rsid w:val="007C6AE9"/>
    <w:rsid w:val="007C6D8A"/>
    <w:rsid w:val="007C6E75"/>
    <w:rsid w:val="007C6F89"/>
    <w:rsid w:val="007C6FDD"/>
    <w:rsid w:val="007C6FE9"/>
    <w:rsid w:val="007C6FFE"/>
    <w:rsid w:val="007C709B"/>
    <w:rsid w:val="007C755B"/>
    <w:rsid w:val="007C7578"/>
    <w:rsid w:val="007C757E"/>
    <w:rsid w:val="007C75D2"/>
    <w:rsid w:val="007C7723"/>
    <w:rsid w:val="007C778B"/>
    <w:rsid w:val="007C779D"/>
    <w:rsid w:val="007C7A2C"/>
    <w:rsid w:val="007C7B3F"/>
    <w:rsid w:val="007C7B40"/>
    <w:rsid w:val="007C7EF3"/>
    <w:rsid w:val="007C7F95"/>
    <w:rsid w:val="007C7FCE"/>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C7"/>
    <w:rsid w:val="007D3889"/>
    <w:rsid w:val="007D38B7"/>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45"/>
    <w:rsid w:val="007E08F5"/>
    <w:rsid w:val="007E0986"/>
    <w:rsid w:val="007E0C21"/>
    <w:rsid w:val="007E0C3A"/>
    <w:rsid w:val="007E0C8C"/>
    <w:rsid w:val="007E0DA2"/>
    <w:rsid w:val="007E1012"/>
    <w:rsid w:val="007E1101"/>
    <w:rsid w:val="007E110D"/>
    <w:rsid w:val="007E1138"/>
    <w:rsid w:val="007E126A"/>
    <w:rsid w:val="007E1445"/>
    <w:rsid w:val="007E1479"/>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F3"/>
    <w:rsid w:val="007E671C"/>
    <w:rsid w:val="007E6735"/>
    <w:rsid w:val="007E67F4"/>
    <w:rsid w:val="007E6978"/>
    <w:rsid w:val="007E6BA0"/>
    <w:rsid w:val="007E6C50"/>
    <w:rsid w:val="007E6D0B"/>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6C"/>
    <w:rsid w:val="007F1EAA"/>
    <w:rsid w:val="007F1F83"/>
    <w:rsid w:val="007F220A"/>
    <w:rsid w:val="007F22B2"/>
    <w:rsid w:val="007F23B3"/>
    <w:rsid w:val="007F242F"/>
    <w:rsid w:val="007F2434"/>
    <w:rsid w:val="007F2477"/>
    <w:rsid w:val="007F24D5"/>
    <w:rsid w:val="007F2702"/>
    <w:rsid w:val="007F2766"/>
    <w:rsid w:val="007F2786"/>
    <w:rsid w:val="007F27E9"/>
    <w:rsid w:val="007F280E"/>
    <w:rsid w:val="007F2952"/>
    <w:rsid w:val="007F2AD2"/>
    <w:rsid w:val="007F2B99"/>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8E"/>
    <w:rsid w:val="007F4296"/>
    <w:rsid w:val="007F434D"/>
    <w:rsid w:val="007F43A9"/>
    <w:rsid w:val="007F4467"/>
    <w:rsid w:val="007F46AF"/>
    <w:rsid w:val="007F4737"/>
    <w:rsid w:val="007F4796"/>
    <w:rsid w:val="007F48EF"/>
    <w:rsid w:val="007F4974"/>
    <w:rsid w:val="007F49DD"/>
    <w:rsid w:val="007F4A14"/>
    <w:rsid w:val="007F4E24"/>
    <w:rsid w:val="007F4E92"/>
    <w:rsid w:val="007F51D2"/>
    <w:rsid w:val="007F520E"/>
    <w:rsid w:val="007F53A3"/>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2CE"/>
    <w:rsid w:val="007F6469"/>
    <w:rsid w:val="007F64BE"/>
    <w:rsid w:val="007F6562"/>
    <w:rsid w:val="007F65F2"/>
    <w:rsid w:val="007F66C6"/>
    <w:rsid w:val="007F66D8"/>
    <w:rsid w:val="007F6772"/>
    <w:rsid w:val="007F67DE"/>
    <w:rsid w:val="007F6959"/>
    <w:rsid w:val="007F6AD2"/>
    <w:rsid w:val="007F6B69"/>
    <w:rsid w:val="007F6E48"/>
    <w:rsid w:val="007F6E92"/>
    <w:rsid w:val="007F70D6"/>
    <w:rsid w:val="007F70E6"/>
    <w:rsid w:val="007F70E9"/>
    <w:rsid w:val="007F7224"/>
    <w:rsid w:val="007F7237"/>
    <w:rsid w:val="007F72FA"/>
    <w:rsid w:val="007F730A"/>
    <w:rsid w:val="007F751F"/>
    <w:rsid w:val="007F761F"/>
    <w:rsid w:val="007F7662"/>
    <w:rsid w:val="007F7733"/>
    <w:rsid w:val="007F77C8"/>
    <w:rsid w:val="007F7845"/>
    <w:rsid w:val="007F7864"/>
    <w:rsid w:val="007F795B"/>
    <w:rsid w:val="007F7A2B"/>
    <w:rsid w:val="007F7D21"/>
    <w:rsid w:val="007F7E2F"/>
    <w:rsid w:val="00800104"/>
    <w:rsid w:val="00800135"/>
    <w:rsid w:val="00800184"/>
    <w:rsid w:val="00800312"/>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867"/>
    <w:rsid w:val="00804B28"/>
    <w:rsid w:val="00804B2F"/>
    <w:rsid w:val="00804C41"/>
    <w:rsid w:val="00804C59"/>
    <w:rsid w:val="00804C8E"/>
    <w:rsid w:val="00804DC1"/>
    <w:rsid w:val="00804E30"/>
    <w:rsid w:val="00804E79"/>
    <w:rsid w:val="008050E9"/>
    <w:rsid w:val="0080515E"/>
    <w:rsid w:val="008052DC"/>
    <w:rsid w:val="0080531D"/>
    <w:rsid w:val="0080537F"/>
    <w:rsid w:val="008053A8"/>
    <w:rsid w:val="008053AD"/>
    <w:rsid w:val="00805420"/>
    <w:rsid w:val="00805458"/>
    <w:rsid w:val="00805633"/>
    <w:rsid w:val="008056ED"/>
    <w:rsid w:val="008056FD"/>
    <w:rsid w:val="00805898"/>
    <w:rsid w:val="008059E5"/>
    <w:rsid w:val="00805A6E"/>
    <w:rsid w:val="00805BE3"/>
    <w:rsid w:val="00805C10"/>
    <w:rsid w:val="00805CEA"/>
    <w:rsid w:val="00805D11"/>
    <w:rsid w:val="00805D32"/>
    <w:rsid w:val="00805E3C"/>
    <w:rsid w:val="00805E44"/>
    <w:rsid w:val="00805EF2"/>
    <w:rsid w:val="00805FEB"/>
    <w:rsid w:val="008063D2"/>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CF"/>
    <w:rsid w:val="00810CEF"/>
    <w:rsid w:val="00810DE9"/>
    <w:rsid w:val="00810E49"/>
    <w:rsid w:val="00810EAE"/>
    <w:rsid w:val="00810EE2"/>
    <w:rsid w:val="00811036"/>
    <w:rsid w:val="00811236"/>
    <w:rsid w:val="008112DB"/>
    <w:rsid w:val="008116A4"/>
    <w:rsid w:val="008116EC"/>
    <w:rsid w:val="008119C0"/>
    <w:rsid w:val="00811B64"/>
    <w:rsid w:val="00811CFC"/>
    <w:rsid w:val="00811E0C"/>
    <w:rsid w:val="00811E7A"/>
    <w:rsid w:val="00811F95"/>
    <w:rsid w:val="00812027"/>
    <w:rsid w:val="00812096"/>
    <w:rsid w:val="008121BF"/>
    <w:rsid w:val="00812278"/>
    <w:rsid w:val="008123D5"/>
    <w:rsid w:val="008124A8"/>
    <w:rsid w:val="008124FE"/>
    <w:rsid w:val="0081260A"/>
    <w:rsid w:val="008126BA"/>
    <w:rsid w:val="008126F2"/>
    <w:rsid w:val="008127B0"/>
    <w:rsid w:val="008127BD"/>
    <w:rsid w:val="008129D4"/>
    <w:rsid w:val="008129ED"/>
    <w:rsid w:val="00812CD9"/>
    <w:rsid w:val="00812E7D"/>
    <w:rsid w:val="00812EBC"/>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87C"/>
    <w:rsid w:val="00817942"/>
    <w:rsid w:val="00817B00"/>
    <w:rsid w:val="00817B8F"/>
    <w:rsid w:val="00817C8D"/>
    <w:rsid w:val="00817C96"/>
    <w:rsid w:val="00817CB0"/>
    <w:rsid w:val="00817CBD"/>
    <w:rsid w:val="00817D2A"/>
    <w:rsid w:val="00817F27"/>
    <w:rsid w:val="008200A5"/>
    <w:rsid w:val="008202C3"/>
    <w:rsid w:val="008204F7"/>
    <w:rsid w:val="0082051F"/>
    <w:rsid w:val="00820604"/>
    <w:rsid w:val="0082066B"/>
    <w:rsid w:val="008208E9"/>
    <w:rsid w:val="0082095B"/>
    <w:rsid w:val="00820980"/>
    <w:rsid w:val="00820A96"/>
    <w:rsid w:val="00820BA5"/>
    <w:rsid w:val="00820D24"/>
    <w:rsid w:val="00820DEB"/>
    <w:rsid w:val="00820E5D"/>
    <w:rsid w:val="00820EF9"/>
    <w:rsid w:val="00820FD4"/>
    <w:rsid w:val="00821094"/>
    <w:rsid w:val="008211AD"/>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DC0"/>
    <w:rsid w:val="00821F12"/>
    <w:rsid w:val="00822046"/>
    <w:rsid w:val="00822131"/>
    <w:rsid w:val="0082217B"/>
    <w:rsid w:val="0082222C"/>
    <w:rsid w:val="0082229E"/>
    <w:rsid w:val="0082230B"/>
    <w:rsid w:val="00822579"/>
    <w:rsid w:val="00822689"/>
    <w:rsid w:val="008227B2"/>
    <w:rsid w:val="0082284D"/>
    <w:rsid w:val="008228D8"/>
    <w:rsid w:val="00822A76"/>
    <w:rsid w:val="00822AD0"/>
    <w:rsid w:val="00822B24"/>
    <w:rsid w:val="00822D12"/>
    <w:rsid w:val="0082308B"/>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C22"/>
    <w:rsid w:val="00823CF2"/>
    <w:rsid w:val="00823E9E"/>
    <w:rsid w:val="00823EA9"/>
    <w:rsid w:val="00823F5C"/>
    <w:rsid w:val="00823F61"/>
    <w:rsid w:val="00823F6F"/>
    <w:rsid w:val="0082412D"/>
    <w:rsid w:val="008241C8"/>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E0"/>
    <w:rsid w:val="008264D9"/>
    <w:rsid w:val="008267D3"/>
    <w:rsid w:val="00826948"/>
    <w:rsid w:val="00826958"/>
    <w:rsid w:val="00826D29"/>
    <w:rsid w:val="00826D90"/>
    <w:rsid w:val="00827015"/>
    <w:rsid w:val="00827109"/>
    <w:rsid w:val="00827166"/>
    <w:rsid w:val="008272E9"/>
    <w:rsid w:val="0082772B"/>
    <w:rsid w:val="00827A27"/>
    <w:rsid w:val="00827A41"/>
    <w:rsid w:val="00827A71"/>
    <w:rsid w:val="00827AF3"/>
    <w:rsid w:val="00827CA5"/>
    <w:rsid w:val="00827D9E"/>
    <w:rsid w:val="00830105"/>
    <w:rsid w:val="00830216"/>
    <w:rsid w:val="0083053F"/>
    <w:rsid w:val="0083054A"/>
    <w:rsid w:val="00830586"/>
    <w:rsid w:val="0083064C"/>
    <w:rsid w:val="008306FA"/>
    <w:rsid w:val="00830728"/>
    <w:rsid w:val="00830767"/>
    <w:rsid w:val="00830975"/>
    <w:rsid w:val="00830A3A"/>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15"/>
    <w:rsid w:val="008362F7"/>
    <w:rsid w:val="00836389"/>
    <w:rsid w:val="008364F7"/>
    <w:rsid w:val="008364FA"/>
    <w:rsid w:val="00836513"/>
    <w:rsid w:val="0083657B"/>
    <w:rsid w:val="00836589"/>
    <w:rsid w:val="008368DE"/>
    <w:rsid w:val="00836917"/>
    <w:rsid w:val="00836A03"/>
    <w:rsid w:val="00836A74"/>
    <w:rsid w:val="00836B5B"/>
    <w:rsid w:val="00836BFE"/>
    <w:rsid w:val="00836CB9"/>
    <w:rsid w:val="00836E6C"/>
    <w:rsid w:val="00837088"/>
    <w:rsid w:val="008370C5"/>
    <w:rsid w:val="008372A3"/>
    <w:rsid w:val="008372A4"/>
    <w:rsid w:val="00837582"/>
    <w:rsid w:val="0083768C"/>
    <w:rsid w:val="0083768E"/>
    <w:rsid w:val="008376C1"/>
    <w:rsid w:val="00837749"/>
    <w:rsid w:val="008379AE"/>
    <w:rsid w:val="008379D8"/>
    <w:rsid w:val="00837AB1"/>
    <w:rsid w:val="00837B64"/>
    <w:rsid w:val="00837C80"/>
    <w:rsid w:val="00837D40"/>
    <w:rsid w:val="00837D43"/>
    <w:rsid w:val="00837E38"/>
    <w:rsid w:val="00837E87"/>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2061"/>
    <w:rsid w:val="008421F9"/>
    <w:rsid w:val="00842237"/>
    <w:rsid w:val="008424C6"/>
    <w:rsid w:val="008425D1"/>
    <w:rsid w:val="00842626"/>
    <w:rsid w:val="00842678"/>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C2D"/>
    <w:rsid w:val="00846C77"/>
    <w:rsid w:val="00846D11"/>
    <w:rsid w:val="00846D26"/>
    <w:rsid w:val="00846E99"/>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1C1"/>
    <w:rsid w:val="00851695"/>
    <w:rsid w:val="0085172F"/>
    <w:rsid w:val="008517C4"/>
    <w:rsid w:val="0085185E"/>
    <w:rsid w:val="0085189A"/>
    <w:rsid w:val="008518F2"/>
    <w:rsid w:val="0085196E"/>
    <w:rsid w:val="00851B22"/>
    <w:rsid w:val="00851EBB"/>
    <w:rsid w:val="00852047"/>
    <w:rsid w:val="008520C3"/>
    <w:rsid w:val="00852338"/>
    <w:rsid w:val="00852561"/>
    <w:rsid w:val="00852619"/>
    <w:rsid w:val="00852AA6"/>
    <w:rsid w:val="00852B54"/>
    <w:rsid w:val="00852D79"/>
    <w:rsid w:val="00852EE2"/>
    <w:rsid w:val="00852FAF"/>
    <w:rsid w:val="00853242"/>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E0A"/>
    <w:rsid w:val="00854E0E"/>
    <w:rsid w:val="00854E38"/>
    <w:rsid w:val="00854EA9"/>
    <w:rsid w:val="008550F7"/>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301"/>
    <w:rsid w:val="00857547"/>
    <w:rsid w:val="008575C2"/>
    <w:rsid w:val="008575DA"/>
    <w:rsid w:val="00857686"/>
    <w:rsid w:val="008576C3"/>
    <w:rsid w:val="00857722"/>
    <w:rsid w:val="00857804"/>
    <w:rsid w:val="008578BB"/>
    <w:rsid w:val="008578C4"/>
    <w:rsid w:val="00857924"/>
    <w:rsid w:val="00857A19"/>
    <w:rsid w:val="00857C34"/>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52"/>
    <w:rsid w:val="00861B41"/>
    <w:rsid w:val="00861B61"/>
    <w:rsid w:val="00861D65"/>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C1C"/>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C02"/>
    <w:rsid w:val="00864CAF"/>
    <w:rsid w:val="008650AB"/>
    <w:rsid w:val="008650C2"/>
    <w:rsid w:val="008650E2"/>
    <w:rsid w:val="008654A6"/>
    <w:rsid w:val="00865516"/>
    <w:rsid w:val="008655C9"/>
    <w:rsid w:val="00865696"/>
    <w:rsid w:val="0086579E"/>
    <w:rsid w:val="0086597A"/>
    <w:rsid w:val="008659B1"/>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FEA"/>
    <w:rsid w:val="00867027"/>
    <w:rsid w:val="00867180"/>
    <w:rsid w:val="008671D7"/>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D63"/>
    <w:rsid w:val="00872D66"/>
    <w:rsid w:val="00872E09"/>
    <w:rsid w:val="00872E0C"/>
    <w:rsid w:val="00872EBD"/>
    <w:rsid w:val="00872F39"/>
    <w:rsid w:val="00872F61"/>
    <w:rsid w:val="00872FA1"/>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6CE"/>
    <w:rsid w:val="00875755"/>
    <w:rsid w:val="0087578A"/>
    <w:rsid w:val="008757A9"/>
    <w:rsid w:val="008757DE"/>
    <w:rsid w:val="00875905"/>
    <w:rsid w:val="0087592B"/>
    <w:rsid w:val="00875937"/>
    <w:rsid w:val="00875957"/>
    <w:rsid w:val="008759C1"/>
    <w:rsid w:val="00875A34"/>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4"/>
    <w:rsid w:val="00884600"/>
    <w:rsid w:val="00884629"/>
    <w:rsid w:val="00884687"/>
    <w:rsid w:val="00884720"/>
    <w:rsid w:val="008849A7"/>
    <w:rsid w:val="008849C0"/>
    <w:rsid w:val="00884AD8"/>
    <w:rsid w:val="00884AE5"/>
    <w:rsid w:val="00884C06"/>
    <w:rsid w:val="00884CDF"/>
    <w:rsid w:val="00884D6C"/>
    <w:rsid w:val="00884E67"/>
    <w:rsid w:val="00884F2B"/>
    <w:rsid w:val="0088524A"/>
    <w:rsid w:val="0088555C"/>
    <w:rsid w:val="00885598"/>
    <w:rsid w:val="008856A4"/>
    <w:rsid w:val="0088579F"/>
    <w:rsid w:val="00885821"/>
    <w:rsid w:val="0088582A"/>
    <w:rsid w:val="008858FE"/>
    <w:rsid w:val="00885907"/>
    <w:rsid w:val="00885B7D"/>
    <w:rsid w:val="00885C98"/>
    <w:rsid w:val="00885D5D"/>
    <w:rsid w:val="00885EC3"/>
    <w:rsid w:val="00885EC9"/>
    <w:rsid w:val="00885EFC"/>
    <w:rsid w:val="00885EFF"/>
    <w:rsid w:val="00885F46"/>
    <w:rsid w:val="00885F7A"/>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5D"/>
    <w:rsid w:val="00887F99"/>
    <w:rsid w:val="00887FEF"/>
    <w:rsid w:val="0089000E"/>
    <w:rsid w:val="00890373"/>
    <w:rsid w:val="00890394"/>
    <w:rsid w:val="008904CD"/>
    <w:rsid w:val="00890547"/>
    <w:rsid w:val="00890596"/>
    <w:rsid w:val="008905E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4C3"/>
    <w:rsid w:val="008914F6"/>
    <w:rsid w:val="00891548"/>
    <w:rsid w:val="0089174D"/>
    <w:rsid w:val="008918FE"/>
    <w:rsid w:val="00891B19"/>
    <w:rsid w:val="00891B6F"/>
    <w:rsid w:val="00891E80"/>
    <w:rsid w:val="00891F21"/>
    <w:rsid w:val="00891F63"/>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235"/>
    <w:rsid w:val="008932DE"/>
    <w:rsid w:val="00893420"/>
    <w:rsid w:val="0089363D"/>
    <w:rsid w:val="0089367A"/>
    <w:rsid w:val="008937E3"/>
    <w:rsid w:val="00893B24"/>
    <w:rsid w:val="00893B3B"/>
    <w:rsid w:val="00893BA4"/>
    <w:rsid w:val="00893D04"/>
    <w:rsid w:val="00893DB3"/>
    <w:rsid w:val="00893EA0"/>
    <w:rsid w:val="00893EEC"/>
    <w:rsid w:val="00893FCD"/>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F26"/>
    <w:rsid w:val="008A2F49"/>
    <w:rsid w:val="008A3081"/>
    <w:rsid w:val="008A30A2"/>
    <w:rsid w:val="008A323E"/>
    <w:rsid w:val="008A33E2"/>
    <w:rsid w:val="008A34CE"/>
    <w:rsid w:val="008A355C"/>
    <w:rsid w:val="008A36CE"/>
    <w:rsid w:val="008A36DF"/>
    <w:rsid w:val="008A36ED"/>
    <w:rsid w:val="008A38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CE"/>
    <w:rsid w:val="008A62D3"/>
    <w:rsid w:val="008A631F"/>
    <w:rsid w:val="008A6394"/>
    <w:rsid w:val="008A63BB"/>
    <w:rsid w:val="008A64D3"/>
    <w:rsid w:val="008A65FF"/>
    <w:rsid w:val="008A668F"/>
    <w:rsid w:val="008A66E2"/>
    <w:rsid w:val="008A67E0"/>
    <w:rsid w:val="008A6959"/>
    <w:rsid w:val="008A695A"/>
    <w:rsid w:val="008A69F0"/>
    <w:rsid w:val="008A6BBF"/>
    <w:rsid w:val="008A6CA9"/>
    <w:rsid w:val="008A6D77"/>
    <w:rsid w:val="008A6D8E"/>
    <w:rsid w:val="008A6EE4"/>
    <w:rsid w:val="008A6EE9"/>
    <w:rsid w:val="008A6F58"/>
    <w:rsid w:val="008A6F9D"/>
    <w:rsid w:val="008A6FEA"/>
    <w:rsid w:val="008A7282"/>
    <w:rsid w:val="008A72A4"/>
    <w:rsid w:val="008A73EE"/>
    <w:rsid w:val="008A758D"/>
    <w:rsid w:val="008A75C5"/>
    <w:rsid w:val="008A7669"/>
    <w:rsid w:val="008A76B7"/>
    <w:rsid w:val="008A76CB"/>
    <w:rsid w:val="008A7819"/>
    <w:rsid w:val="008A789E"/>
    <w:rsid w:val="008A7981"/>
    <w:rsid w:val="008A7A0B"/>
    <w:rsid w:val="008A7A88"/>
    <w:rsid w:val="008A7B15"/>
    <w:rsid w:val="008A7B93"/>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8A"/>
    <w:rsid w:val="008B1A3A"/>
    <w:rsid w:val="008B1A7C"/>
    <w:rsid w:val="008B1AA4"/>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A05"/>
    <w:rsid w:val="008B2A2E"/>
    <w:rsid w:val="008B2AB2"/>
    <w:rsid w:val="008B2AF2"/>
    <w:rsid w:val="008B2B77"/>
    <w:rsid w:val="008B2B9E"/>
    <w:rsid w:val="008B2CAD"/>
    <w:rsid w:val="008B2D1D"/>
    <w:rsid w:val="008B2DEB"/>
    <w:rsid w:val="008B3039"/>
    <w:rsid w:val="008B305B"/>
    <w:rsid w:val="008B3224"/>
    <w:rsid w:val="008B34FA"/>
    <w:rsid w:val="008B3667"/>
    <w:rsid w:val="008B3742"/>
    <w:rsid w:val="008B3779"/>
    <w:rsid w:val="008B3820"/>
    <w:rsid w:val="008B3919"/>
    <w:rsid w:val="008B3948"/>
    <w:rsid w:val="008B39E9"/>
    <w:rsid w:val="008B3BAE"/>
    <w:rsid w:val="008B3C76"/>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A4A"/>
    <w:rsid w:val="008B4A57"/>
    <w:rsid w:val="008B4B0D"/>
    <w:rsid w:val="008B4B33"/>
    <w:rsid w:val="008B4C9D"/>
    <w:rsid w:val="008B4E0F"/>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CE4"/>
    <w:rsid w:val="008C0DE3"/>
    <w:rsid w:val="008C0E06"/>
    <w:rsid w:val="008C0E14"/>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4003"/>
    <w:rsid w:val="008C40C8"/>
    <w:rsid w:val="008C421A"/>
    <w:rsid w:val="008C4361"/>
    <w:rsid w:val="008C45CA"/>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306"/>
    <w:rsid w:val="008D1385"/>
    <w:rsid w:val="008D13DC"/>
    <w:rsid w:val="008D142B"/>
    <w:rsid w:val="008D1473"/>
    <w:rsid w:val="008D149D"/>
    <w:rsid w:val="008D15D0"/>
    <w:rsid w:val="008D1655"/>
    <w:rsid w:val="008D16EC"/>
    <w:rsid w:val="008D1701"/>
    <w:rsid w:val="008D17ED"/>
    <w:rsid w:val="008D1966"/>
    <w:rsid w:val="008D1A78"/>
    <w:rsid w:val="008D1AF0"/>
    <w:rsid w:val="008D1C03"/>
    <w:rsid w:val="008D1CDD"/>
    <w:rsid w:val="008D1D61"/>
    <w:rsid w:val="008D1DA7"/>
    <w:rsid w:val="008D1E23"/>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8EC"/>
    <w:rsid w:val="008D3988"/>
    <w:rsid w:val="008D399A"/>
    <w:rsid w:val="008D39B7"/>
    <w:rsid w:val="008D3A99"/>
    <w:rsid w:val="008D3E8B"/>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CC"/>
    <w:rsid w:val="008D508F"/>
    <w:rsid w:val="008D510B"/>
    <w:rsid w:val="008D510F"/>
    <w:rsid w:val="008D533E"/>
    <w:rsid w:val="008D538D"/>
    <w:rsid w:val="008D54AD"/>
    <w:rsid w:val="008D552B"/>
    <w:rsid w:val="008D567B"/>
    <w:rsid w:val="008D5879"/>
    <w:rsid w:val="008D58D5"/>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877"/>
    <w:rsid w:val="008E197D"/>
    <w:rsid w:val="008E1A29"/>
    <w:rsid w:val="008E1B16"/>
    <w:rsid w:val="008E1B6C"/>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A"/>
    <w:rsid w:val="008E4E39"/>
    <w:rsid w:val="008E4ED3"/>
    <w:rsid w:val="008E5046"/>
    <w:rsid w:val="008E507F"/>
    <w:rsid w:val="008E50A5"/>
    <w:rsid w:val="008E50BD"/>
    <w:rsid w:val="008E52DD"/>
    <w:rsid w:val="008E5302"/>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33B"/>
    <w:rsid w:val="008E63B0"/>
    <w:rsid w:val="008E6488"/>
    <w:rsid w:val="008E6586"/>
    <w:rsid w:val="008E65D6"/>
    <w:rsid w:val="008E6788"/>
    <w:rsid w:val="008E68E4"/>
    <w:rsid w:val="008E69A0"/>
    <w:rsid w:val="008E69B3"/>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DA"/>
    <w:rsid w:val="008E7B7C"/>
    <w:rsid w:val="008E7DB3"/>
    <w:rsid w:val="008E7DB5"/>
    <w:rsid w:val="008E7DDD"/>
    <w:rsid w:val="008E7DDF"/>
    <w:rsid w:val="008E7E60"/>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FD7"/>
    <w:rsid w:val="008F1FFA"/>
    <w:rsid w:val="008F206C"/>
    <w:rsid w:val="008F2073"/>
    <w:rsid w:val="008F2178"/>
    <w:rsid w:val="008F2200"/>
    <w:rsid w:val="008F2201"/>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365"/>
    <w:rsid w:val="008F76A1"/>
    <w:rsid w:val="008F7A1A"/>
    <w:rsid w:val="008F7ABB"/>
    <w:rsid w:val="008F7AEB"/>
    <w:rsid w:val="008F7BD6"/>
    <w:rsid w:val="008F7BF8"/>
    <w:rsid w:val="008F7CCA"/>
    <w:rsid w:val="008F7CEF"/>
    <w:rsid w:val="008F7D52"/>
    <w:rsid w:val="008F7EED"/>
    <w:rsid w:val="008F7FC0"/>
    <w:rsid w:val="008F7FF9"/>
    <w:rsid w:val="009000FD"/>
    <w:rsid w:val="00900173"/>
    <w:rsid w:val="009001ED"/>
    <w:rsid w:val="00900237"/>
    <w:rsid w:val="00900279"/>
    <w:rsid w:val="00900401"/>
    <w:rsid w:val="009004EB"/>
    <w:rsid w:val="00900649"/>
    <w:rsid w:val="00900688"/>
    <w:rsid w:val="0090077C"/>
    <w:rsid w:val="009008EB"/>
    <w:rsid w:val="009008F4"/>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100"/>
    <w:rsid w:val="009063B1"/>
    <w:rsid w:val="00906459"/>
    <w:rsid w:val="009064CD"/>
    <w:rsid w:val="009066CE"/>
    <w:rsid w:val="009067B8"/>
    <w:rsid w:val="009069AC"/>
    <w:rsid w:val="00906A1C"/>
    <w:rsid w:val="00906B83"/>
    <w:rsid w:val="00906C1D"/>
    <w:rsid w:val="00906D1D"/>
    <w:rsid w:val="00906D3F"/>
    <w:rsid w:val="00906DEA"/>
    <w:rsid w:val="00906E18"/>
    <w:rsid w:val="00906E44"/>
    <w:rsid w:val="00906EED"/>
    <w:rsid w:val="00906F25"/>
    <w:rsid w:val="00906FC2"/>
    <w:rsid w:val="00907071"/>
    <w:rsid w:val="0090715C"/>
    <w:rsid w:val="0090737C"/>
    <w:rsid w:val="009074DB"/>
    <w:rsid w:val="00907525"/>
    <w:rsid w:val="009076AC"/>
    <w:rsid w:val="009076DE"/>
    <w:rsid w:val="00907723"/>
    <w:rsid w:val="0090777A"/>
    <w:rsid w:val="0090782E"/>
    <w:rsid w:val="009078F2"/>
    <w:rsid w:val="009079BE"/>
    <w:rsid w:val="009079C9"/>
    <w:rsid w:val="009079EC"/>
    <w:rsid w:val="00907A4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EF1"/>
    <w:rsid w:val="009272DA"/>
    <w:rsid w:val="009273C9"/>
    <w:rsid w:val="009274A0"/>
    <w:rsid w:val="009274CF"/>
    <w:rsid w:val="00927502"/>
    <w:rsid w:val="00927522"/>
    <w:rsid w:val="009275C5"/>
    <w:rsid w:val="00927641"/>
    <w:rsid w:val="00927648"/>
    <w:rsid w:val="00927699"/>
    <w:rsid w:val="00927731"/>
    <w:rsid w:val="0092784B"/>
    <w:rsid w:val="00927951"/>
    <w:rsid w:val="009279AF"/>
    <w:rsid w:val="009279D1"/>
    <w:rsid w:val="009279DB"/>
    <w:rsid w:val="00927A45"/>
    <w:rsid w:val="00927BC4"/>
    <w:rsid w:val="00927D58"/>
    <w:rsid w:val="0093011E"/>
    <w:rsid w:val="009301E4"/>
    <w:rsid w:val="009302BA"/>
    <w:rsid w:val="009302C5"/>
    <w:rsid w:val="00930305"/>
    <w:rsid w:val="009304F7"/>
    <w:rsid w:val="009305E4"/>
    <w:rsid w:val="0093063D"/>
    <w:rsid w:val="009307CF"/>
    <w:rsid w:val="009308C6"/>
    <w:rsid w:val="00930A2E"/>
    <w:rsid w:val="00930C7F"/>
    <w:rsid w:val="00930CB9"/>
    <w:rsid w:val="00930DFF"/>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921"/>
    <w:rsid w:val="0093494D"/>
    <w:rsid w:val="00934AC6"/>
    <w:rsid w:val="00934B3F"/>
    <w:rsid w:val="00934B66"/>
    <w:rsid w:val="00934BC0"/>
    <w:rsid w:val="00934C21"/>
    <w:rsid w:val="00934E3D"/>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40"/>
    <w:rsid w:val="00937884"/>
    <w:rsid w:val="0093794E"/>
    <w:rsid w:val="0093797F"/>
    <w:rsid w:val="009379CC"/>
    <w:rsid w:val="00937AC7"/>
    <w:rsid w:val="00937B03"/>
    <w:rsid w:val="00937C40"/>
    <w:rsid w:val="00937D15"/>
    <w:rsid w:val="00937E7F"/>
    <w:rsid w:val="00937F52"/>
    <w:rsid w:val="00937F71"/>
    <w:rsid w:val="00940025"/>
    <w:rsid w:val="009400B3"/>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FB5"/>
    <w:rsid w:val="00940FC2"/>
    <w:rsid w:val="00941061"/>
    <w:rsid w:val="00941181"/>
    <w:rsid w:val="0094118D"/>
    <w:rsid w:val="00941259"/>
    <w:rsid w:val="0094148B"/>
    <w:rsid w:val="009416A1"/>
    <w:rsid w:val="009417C6"/>
    <w:rsid w:val="0094197B"/>
    <w:rsid w:val="00941A1C"/>
    <w:rsid w:val="00941B32"/>
    <w:rsid w:val="00941B97"/>
    <w:rsid w:val="00941FE7"/>
    <w:rsid w:val="009421B3"/>
    <w:rsid w:val="00942401"/>
    <w:rsid w:val="00942469"/>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DF"/>
    <w:rsid w:val="00943CBC"/>
    <w:rsid w:val="00943EB5"/>
    <w:rsid w:val="00943EEC"/>
    <w:rsid w:val="00944046"/>
    <w:rsid w:val="009441AC"/>
    <w:rsid w:val="00944202"/>
    <w:rsid w:val="0094420E"/>
    <w:rsid w:val="00944335"/>
    <w:rsid w:val="00944371"/>
    <w:rsid w:val="00944384"/>
    <w:rsid w:val="009445B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432"/>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3C1"/>
    <w:rsid w:val="00951417"/>
    <w:rsid w:val="009514FC"/>
    <w:rsid w:val="0095154C"/>
    <w:rsid w:val="00951739"/>
    <w:rsid w:val="0095176D"/>
    <w:rsid w:val="0095183E"/>
    <w:rsid w:val="009518F9"/>
    <w:rsid w:val="00951995"/>
    <w:rsid w:val="00951A6F"/>
    <w:rsid w:val="00951BA5"/>
    <w:rsid w:val="00951C57"/>
    <w:rsid w:val="00951C7E"/>
    <w:rsid w:val="00951C88"/>
    <w:rsid w:val="00951CF6"/>
    <w:rsid w:val="00951DBC"/>
    <w:rsid w:val="00951E5F"/>
    <w:rsid w:val="00951EDF"/>
    <w:rsid w:val="0095238E"/>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1B9"/>
    <w:rsid w:val="00955373"/>
    <w:rsid w:val="00955425"/>
    <w:rsid w:val="0095554B"/>
    <w:rsid w:val="009555E2"/>
    <w:rsid w:val="009557DF"/>
    <w:rsid w:val="00955825"/>
    <w:rsid w:val="009558D4"/>
    <w:rsid w:val="009558E6"/>
    <w:rsid w:val="00955903"/>
    <w:rsid w:val="00955A2E"/>
    <w:rsid w:val="00955B1F"/>
    <w:rsid w:val="00955B3D"/>
    <w:rsid w:val="00955BB6"/>
    <w:rsid w:val="00955CDB"/>
    <w:rsid w:val="00955D2B"/>
    <w:rsid w:val="00955D6A"/>
    <w:rsid w:val="00955DC3"/>
    <w:rsid w:val="00955E33"/>
    <w:rsid w:val="00955E8D"/>
    <w:rsid w:val="00955FBA"/>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7AF"/>
    <w:rsid w:val="00960819"/>
    <w:rsid w:val="00960872"/>
    <w:rsid w:val="0096091B"/>
    <w:rsid w:val="00960A88"/>
    <w:rsid w:val="00960C68"/>
    <w:rsid w:val="00960CB6"/>
    <w:rsid w:val="00960D27"/>
    <w:rsid w:val="00960E36"/>
    <w:rsid w:val="00960E6C"/>
    <w:rsid w:val="00960E93"/>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D24"/>
    <w:rsid w:val="00963E07"/>
    <w:rsid w:val="00963F9D"/>
    <w:rsid w:val="00963FFB"/>
    <w:rsid w:val="00964003"/>
    <w:rsid w:val="0096412A"/>
    <w:rsid w:val="0096430B"/>
    <w:rsid w:val="009644B3"/>
    <w:rsid w:val="009644D5"/>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606D"/>
    <w:rsid w:val="009660D7"/>
    <w:rsid w:val="0096619E"/>
    <w:rsid w:val="009661DC"/>
    <w:rsid w:val="009665D9"/>
    <w:rsid w:val="0096675C"/>
    <w:rsid w:val="009668B5"/>
    <w:rsid w:val="0096691D"/>
    <w:rsid w:val="0096694D"/>
    <w:rsid w:val="00966A44"/>
    <w:rsid w:val="00966EC4"/>
    <w:rsid w:val="00966FD1"/>
    <w:rsid w:val="009672B0"/>
    <w:rsid w:val="00967383"/>
    <w:rsid w:val="009674E2"/>
    <w:rsid w:val="00967609"/>
    <w:rsid w:val="0096766C"/>
    <w:rsid w:val="00967851"/>
    <w:rsid w:val="0096789D"/>
    <w:rsid w:val="009678D3"/>
    <w:rsid w:val="00967A5B"/>
    <w:rsid w:val="00967A60"/>
    <w:rsid w:val="00967B4E"/>
    <w:rsid w:val="00967B60"/>
    <w:rsid w:val="00967B96"/>
    <w:rsid w:val="00967C61"/>
    <w:rsid w:val="00967CE1"/>
    <w:rsid w:val="00967D2D"/>
    <w:rsid w:val="00967EF9"/>
    <w:rsid w:val="0097003D"/>
    <w:rsid w:val="0097007F"/>
    <w:rsid w:val="009701D8"/>
    <w:rsid w:val="00970217"/>
    <w:rsid w:val="00970387"/>
    <w:rsid w:val="00970482"/>
    <w:rsid w:val="009705D6"/>
    <w:rsid w:val="0097073C"/>
    <w:rsid w:val="00970813"/>
    <w:rsid w:val="009708BD"/>
    <w:rsid w:val="009708F7"/>
    <w:rsid w:val="00970C0D"/>
    <w:rsid w:val="00970CAE"/>
    <w:rsid w:val="00970DB3"/>
    <w:rsid w:val="00970ED3"/>
    <w:rsid w:val="00970F7A"/>
    <w:rsid w:val="00970FCC"/>
    <w:rsid w:val="00970FE3"/>
    <w:rsid w:val="0097105A"/>
    <w:rsid w:val="009712DE"/>
    <w:rsid w:val="009713BF"/>
    <w:rsid w:val="009718D4"/>
    <w:rsid w:val="009718F9"/>
    <w:rsid w:val="00971A92"/>
    <w:rsid w:val="00971BB0"/>
    <w:rsid w:val="00971C7D"/>
    <w:rsid w:val="00971CCC"/>
    <w:rsid w:val="00971EC5"/>
    <w:rsid w:val="00971EE7"/>
    <w:rsid w:val="00971F44"/>
    <w:rsid w:val="00971F64"/>
    <w:rsid w:val="00971F6B"/>
    <w:rsid w:val="00971FCC"/>
    <w:rsid w:val="0097204D"/>
    <w:rsid w:val="00972089"/>
    <w:rsid w:val="009720A0"/>
    <w:rsid w:val="009723C8"/>
    <w:rsid w:val="0097246D"/>
    <w:rsid w:val="00972562"/>
    <w:rsid w:val="00972577"/>
    <w:rsid w:val="00972609"/>
    <w:rsid w:val="0097278E"/>
    <w:rsid w:val="0097281F"/>
    <w:rsid w:val="00972856"/>
    <w:rsid w:val="0097285C"/>
    <w:rsid w:val="0097298A"/>
    <w:rsid w:val="009729A0"/>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E4"/>
    <w:rsid w:val="00976989"/>
    <w:rsid w:val="00976B7A"/>
    <w:rsid w:val="00976BB0"/>
    <w:rsid w:val="00976D1B"/>
    <w:rsid w:val="00976DC7"/>
    <w:rsid w:val="00976E7A"/>
    <w:rsid w:val="00976EC3"/>
    <w:rsid w:val="00976FBF"/>
    <w:rsid w:val="00976FFB"/>
    <w:rsid w:val="009770BB"/>
    <w:rsid w:val="009771BF"/>
    <w:rsid w:val="00977566"/>
    <w:rsid w:val="0097758F"/>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76"/>
    <w:rsid w:val="00982A9E"/>
    <w:rsid w:val="00982AB4"/>
    <w:rsid w:val="00982BF4"/>
    <w:rsid w:val="00982C25"/>
    <w:rsid w:val="00982CB4"/>
    <w:rsid w:val="00982D13"/>
    <w:rsid w:val="00982E67"/>
    <w:rsid w:val="00982EB2"/>
    <w:rsid w:val="00983007"/>
    <w:rsid w:val="00983061"/>
    <w:rsid w:val="00983104"/>
    <w:rsid w:val="0098316D"/>
    <w:rsid w:val="00983223"/>
    <w:rsid w:val="009832A2"/>
    <w:rsid w:val="00983307"/>
    <w:rsid w:val="00983604"/>
    <w:rsid w:val="009836C7"/>
    <w:rsid w:val="009837C2"/>
    <w:rsid w:val="00983859"/>
    <w:rsid w:val="009838CE"/>
    <w:rsid w:val="0098392B"/>
    <w:rsid w:val="00983939"/>
    <w:rsid w:val="00983B9C"/>
    <w:rsid w:val="00983BD1"/>
    <w:rsid w:val="00983C41"/>
    <w:rsid w:val="00983E2F"/>
    <w:rsid w:val="00983E46"/>
    <w:rsid w:val="00983E9E"/>
    <w:rsid w:val="00983EB4"/>
    <w:rsid w:val="00984078"/>
    <w:rsid w:val="00984120"/>
    <w:rsid w:val="009841C9"/>
    <w:rsid w:val="00984206"/>
    <w:rsid w:val="00984268"/>
    <w:rsid w:val="009842D6"/>
    <w:rsid w:val="009843A6"/>
    <w:rsid w:val="009843E1"/>
    <w:rsid w:val="00984415"/>
    <w:rsid w:val="00984476"/>
    <w:rsid w:val="00984480"/>
    <w:rsid w:val="009845CF"/>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921"/>
    <w:rsid w:val="00991B3D"/>
    <w:rsid w:val="00991C99"/>
    <w:rsid w:val="00991CE0"/>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D8"/>
    <w:rsid w:val="00993CE4"/>
    <w:rsid w:val="00993DA9"/>
    <w:rsid w:val="00993EA3"/>
    <w:rsid w:val="00993F4A"/>
    <w:rsid w:val="0099409A"/>
    <w:rsid w:val="009942BA"/>
    <w:rsid w:val="00994502"/>
    <w:rsid w:val="0099454B"/>
    <w:rsid w:val="0099457C"/>
    <w:rsid w:val="0099459B"/>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518"/>
    <w:rsid w:val="009966F8"/>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AB"/>
    <w:rsid w:val="009A4615"/>
    <w:rsid w:val="009A4A47"/>
    <w:rsid w:val="009A4AA9"/>
    <w:rsid w:val="009A4D31"/>
    <w:rsid w:val="009A4DC1"/>
    <w:rsid w:val="009A4F5A"/>
    <w:rsid w:val="009A4FE7"/>
    <w:rsid w:val="009A50BC"/>
    <w:rsid w:val="009A516A"/>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D0"/>
    <w:rsid w:val="009B27E6"/>
    <w:rsid w:val="009B2926"/>
    <w:rsid w:val="009B292B"/>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B"/>
    <w:rsid w:val="009B3A07"/>
    <w:rsid w:val="009B3B52"/>
    <w:rsid w:val="009B3C79"/>
    <w:rsid w:val="009B3CB6"/>
    <w:rsid w:val="009B3D47"/>
    <w:rsid w:val="009B3E18"/>
    <w:rsid w:val="009B40A7"/>
    <w:rsid w:val="009B4250"/>
    <w:rsid w:val="009B428F"/>
    <w:rsid w:val="009B43DE"/>
    <w:rsid w:val="009B463B"/>
    <w:rsid w:val="009B4821"/>
    <w:rsid w:val="009B485B"/>
    <w:rsid w:val="009B4863"/>
    <w:rsid w:val="009B488F"/>
    <w:rsid w:val="009B48DD"/>
    <w:rsid w:val="009B4A5B"/>
    <w:rsid w:val="009B4C1C"/>
    <w:rsid w:val="009B4C24"/>
    <w:rsid w:val="009B4CB4"/>
    <w:rsid w:val="009B4CC1"/>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6B"/>
    <w:rsid w:val="009B63C6"/>
    <w:rsid w:val="009B640A"/>
    <w:rsid w:val="009B6764"/>
    <w:rsid w:val="009B679C"/>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BB7"/>
    <w:rsid w:val="009B7BC4"/>
    <w:rsid w:val="009B7CE3"/>
    <w:rsid w:val="009B7E56"/>
    <w:rsid w:val="009B7E6D"/>
    <w:rsid w:val="009B7FD3"/>
    <w:rsid w:val="009B7FFA"/>
    <w:rsid w:val="009C0087"/>
    <w:rsid w:val="009C00E0"/>
    <w:rsid w:val="009C00EF"/>
    <w:rsid w:val="009C0212"/>
    <w:rsid w:val="009C02A5"/>
    <w:rsid w:val="009C0364"/>
    <w:rsid w:val="009C061F"/>
    <w:rsid w:val="009C08C4"/>
    <w:rsid w:val="009C0A01"/>
    <w:rsid w:val="009C0BC1"/>
    <w:rsid w:val="009C0CD0"/>
    <w:rsid w:val="009C0D72"/>
    <w:rsid w:val="009C0DBE"/>
    <w:rsid w:val="009C0E74"/>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D4B"/>
    <w:rsid w:val="009C1D6A"/>
    <w:rsid w:val="009C1D75"/>
    <w:rsid w:val="009C1E0C"/>
    <w:rsid w:val="009C1F97"/>
    <w:rsid w:val="009C20FE"/>
    <w:rsid w:val="009C24D1"/>
    <w:rsid w:val="009C24E3"/>
    <w:rsid w:val="009C251B"/>
    <w:rsid w:val="009C2605"/>
    <w:rsid w:val="009C26EF"/>
    <w:rsid w:val="009C281C"/>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3B"/>
    <w:rsid w:val="009C4462"/>
    <w:rsid w:val="009C4500"/>
    <w:rsid w:val="009C4531"/>
    <w:rsid w:val="009C4550"/>
    <w:rsid w:val="009C4562"/>
    <w:rsid w:val="009C45AC"/>
    <w:rsid w:val="009C46A2"/>
    <w:rsid w:val="009C48C5"/>
    <w:rsid w:val="009C4A1B"/>
    <w:rsid w:val="009C4B76"/>
    <w:rsid w:val="009C4E0C"/>
    <w:rsid w:val="009C50DB"/>
    <w:rsid w:val="009C51D4"/>
    <w:rsid w:val="009C5201"/>
    <w:rsid w:val="009C520B"/>
    <w:rsid w:val="009C524C"/>
    <w:rsid w:val="009C5597"/>
    <w:rsid w:val="009C56EA"/>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5C"/>
    <w:rsid w:val="009C6321"/>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EB"/>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446"/>
    <w:rsid w:val="009D448F"/>
    <w:rsid w:val="009D473F"/>
    <w:rsid w:val="009D478C"/>
    <w:rsid w:val="009D47AA"/>
    <w:rsid w:val="009D4824"/>
    <w:rsid w:val="009D483D"/>
    <w:rsid w:val="009D4862"/>
    <w:rsid w:val="009D48BC"/>
    <w:rsid w:val="009D49A4"/>
    <w:rsid w:val="009D49ED"/>
    <w:rsid w:val="009D49F9"/>
    <w:rsid w:val="009D4A05"/>
    <w:rsid w:val="009D4A25"/>
    <w:rsid w:val="009D4A8E"/>
    <w:rsid w:val="009D4B95"/>
    <w:rsid w:val="009D4BB6"/>
    <w:rsid w:val="009D4C11"/>
    <w:rsid w:val="009D4C36"/>
    <w:rsid w:val="009D4DA3"/>
    <w:rsid w:val="009D4E07"/>
    <w:rsid w:val="009D4E68"/>
    <w:rsid w:val="009D4ED0"/>
    <w:rsid w:val="009D4F83"/>
    <w:rsid w:val="009D5041"/>
    <w:rsid w:val="009D5123"/>
    <w:rsid w:val="009D5154"/>
    <w:rsid w:val="009D52CB"/>
    <w:rsid w:val="009D53E6"/>
    <w:rsid w:val="009D5414"/>
    <w:rsid w:val="009D541C"/>
    <w:rsid w:val="009D555C"/>
    <w:rsid w:val="009D5596"/>
    <w:rsid w:val="009D572C"/>
    <w:rsid w:val="009D57E5"/>
    <w:rsid w:val="009D593F"/>
    <w:rsid w:val="009D595D"/>
    <w:rsid w:val="009D5BBF"/>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C3"/>
    <w:rsid w:val="009D7456"/>
    <w:rsid w:val="009D75A4"/>
    <w:rsid w:val="009D774D"/>
    <w:rsid w:val="009D7845"/>
    <w:rsid w:val="009D785E"/>
    <w:rsid w:val="009D798C"/>
    <w:rsid w:val="009D79C7"/>
    <w:rsid w:val="009D7A2A"/>
    <w:rsid w:val="009D7B57"/>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95A"/>
    <w:rsid w:val="009E1C8D"/>
    <w:rsid w:val="009E1CF0"/>
    <w:rsid w:val="009E1E2C"/>
    <w:rsid w:val="009E1E44"/>
    <w:rsid w:val="009E1F70"/>
    <w:rsid w:val="009E1FC6"/>
    <w:rsid w:val="009E2104"/>
    <w:rsid w:val="009E21A4"/>
    <w:rsid w:val="009E223B"/>
    <w:rsid w:val="009E230B"/>
    <w:rsid w:val="009E2400"/>
    <w:rsid w:val="009E248F"/>
    <w:rsid w:val="009E251E"/>
    <w:rsid w:val="009E2527"/>
    <w:rsid w:val="009E2578"/>
    <w:rsid w:val="009E25E6"/>
    <w:rsid w:val="009E26F7"/>
    <w:rsid w:val="009E2724"/>
    <w:rsid w:val="009E27F2"/>
    <w:rsid w:val="009E2858"/>
    <w:rsid w:val="009E2AF3"/>
    <w:rsid w:val="009E2B3C"/>
    <w:rsid w:val="009E2BE6"/>
    <w:rsid w:val="009E2C24"/>
    <w:rsid w:val="009E2D5D"/>
    <w:rsid w:val="009E2DD3"/>
    <w:rsid w:val="009E2EAE"/>
    <w:rsid w:val="009E2F36"/>
    <w:rsid w:val="009E2F97"/>
    <w:rsid w:val="009E3116"/>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EF"/>
    <w:rsid w:val="009E4277"/>
    <w:rsid w:val="009E453A"/>
    <w:rsid w:val="009E457F"/>
    <w:rsid w:val="009E45A7"/>
    <w:rsid w:val="009E45D6"/>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538"/>
    <w:rsid w:val="009E7601"/>
    <w:rsid w:val="009E76DB"/>
    <w:rsid w:val="009E7789"/>
    <w:rsid w:val="009E77B5"/>
    <w:rsid w:val="009E77C5"/>
    <w:rsid w:val="009E7831"/>
    <w:rsid w:val="009E79E3"/>
    <w:rsid w:val="009E7A5E"/>
    <w:rsid w:val="009E7A74"/>
    <w:rsid w:val="009E7A96"/>
    <w:rsid w:val="009E7CC5"/>
    <w:rsid w:val="009E7D8D"/>
    <w:rsid w:val="009E7DCE"/>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42B"/>
    <w:rsid w:val="009F2460"/>
    <w:rsid w:val="009F24B3"/>
    <w:rsid w:val="009F2582"/>
    <w:rsid w:val="009F25F9"/>
    <w:rsid w:val="009F2738"/>
    <w:rsid w:val="009F28A7"/>
    <w:rsid w:val="009F2928"/>
    <w:rsid w:val="009F294B"/>
    <w:rsid w:val="009F29F5"/>
    <w:rsid w:val="009F2A74"/>
    <w:rsid w:val="009F2A94"/>
    <w:rsid w:val="009F2AAF"/>
    <w:rsid w:val="009F2D7B"/>
    <w:rsid w:val="009F2D94"/>
    <w:rsid w:val="009F2E7E"/>
    <w:rsid w:val="009F2F18"/>
    <w:rsid w:val="009F2F34"/>
    <w:rsid w:val="009F3083"/>
    <w:rsid w:val="009F3160"/>
    <w:rsid w:val="009F326A"/>
    <w:rsid w:val="009F3352"/>
    <w:rsid w:val="009F33A0"/>
    <w:rsid w:val="009F345C"/>
    <w:rsid w:val="009F3579"/>
    <w:rsid w:val="009F3738"/>
    <w:rsid w:val="009F385B"/>
    <w:rsid w:val="009F3A43"/>
    <w:rsid w:val="009F3A4B"/>
    <w:rsid w:val="009F3B8D"/>
    <w:rsid w:val="009F3C1C"/>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E08"/>
    <w:rsid w:val="009F7E18"/>
    <w:rsid w:val="009F7F55"/>
    <w:rsid w:val="00A00061"/>
    <w:rsid w:val="00A0018E"/>
    <w:rsid w:val="00A002C2"/>
    <w:rsid w:val="00A00580"/>
    <w:rsid w:val="00A00746"/>
    <w:rsid w:val="00A00926"/>
    <w:rsid w:val="00A00A76"/>
    <w:rsid w:val="00A00AC6"/>
    <w:rsid w:val="00A00B12"/>
    <w:rsid w:val="00A00B60"/>
    <w:rsid w:val="00A00BAE"/>
    <w:rsid w:val="00A00BD0"/>
    <w:rsid w:val="00A00BE4"/>
    <w:rsid w:val="00A00C60"/>
    <w:rsid w:val="00A00C8D"/>
    <w:rsid w:val="00A00D27"/>
    <w:rsid w:val="00A00F48"/>
    <w:rsid w:val="00A00F54"/>
    <w:rsid w:val="00A01006"/>
    <w:rsid w:val="00A0101A"/>
    <w:rsid w:val="00A01065"/>
    <w:rsid w:val="00A0124D"/>
    <w:rsid w:val="00A012B1"/>
    <w:rsid w:val="00A012CA"/>
    <w:rsid w:val="00A013B0"/>
    <w:rsid w:val="00A013E7"/>
    <w:rsid w:val="00A014A1"/>
    <w:rsid w:val="00A0158B"/>
    <w:rsid w:val="00A0199A"/>
    <w:rsid w:val="00A019DF"/>
    <w:rsid w:val="00A01AAE"/>
    <w:rsid w:val="00A01AB8"/>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A89"/>
    <w:rsid w:val="00A11ABF"/>
    <w:rsid w:val="00A11ACA"/>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EFD"/>
    <w:rsid w:val="00A17057"/>
    <w:rsid w:val="00A170D5"/>
    <w:rsid w:val="00A17180"/>
    <w:rsid w:val="00A171CB"/>
    <w:rsid w:val="00A172F4"/>
    <w:rsid w:val="00A17345"/>
    <w:rsid w:val="00A173E0"/>
    <w:rsid w:val="00A174C8"/>
    <w:rsid w:val="00A17556"/>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3B6"/>
    <w:rsid w:val="00A2142A"/>
    <w:rsid w:val="00A21713"/>
    <w:rsid w:val="00A21763"/>
    <w:rsid w:val="00A21891"/>
    <w:rsid w:val="00A218AE"/>
    <w:rsid w:val="00A21A9D"/>
    <w:rsid w:val="00A21AAA"/>
    <w:rsid w:val="00A21AD7"/>
    <w:rsid w:val="00A21AE3"/>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D0B"/>
    <w:rsid w:val="00A23E0D"/>
    <w:rsid w:val="00A23EE4"/>
    <w:rsid w:val="00A23F9D"/>
    <w:rsid w:val="00A24002"/>
    <w:rsid w:val="00A240C4"/>
    <w:rsid w:val="00A240D8"/>
    <w:rsid w:val="00A24171"/>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699"/>
    <w:rsid w:val="00A35728"/>
    <w:rsid w:val="00A35814"/>
    <w:rsid w:val="00A35A0B"/>
    <w:rsid w:val="00A35BD0"/>
    <w:rsid w:val="00A35E8C"/>
    <w:rsid w:val="00A35FC8"/>
    <w:rsid w:val="00A3609E"/>
    <w:rsid w:val="00A362C7"/>
    <w:rsid w:val="00A362CB"/>
    <w:rsid w:val="00A364EA"/>
    <w:rsid w:val="00A36580"/>
    <w:rsid w:val="00A365E1"/>
    <w:rsid w:val="00A3684B"/>
    <w:rsid w:val="00A36A8D"/>
    <w:rsid w:val="00A36AE3"/>
    <w:rsid w:val="00A36BFB"/>
    <w:rsid w:val="00A36E46"/>
    <w:rsid w:val="00A36ED3"/>
    <w:rsid w:val="00A37095"/>
    <w:rsid w:val="00A370B5"/>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C1E"/>
    <w:rsid w:val="00A40E1F"/>
    <w:rsid w:val="00A40E49"/>
    <w:rsid w:val="00A40FF8"/>
    <w:rsid w:val="00A41049"/>
    <w:rsid w:val="00A411CF"/>
    <w:rsid w:val="00A41363"/>
    <w:rsid w:val="00A41384"/>
    <w:rsid w:val="00A414F6"/>
    <w:rsid w:val="00A4152C"/>
    <w:rsid w:val="00A41649"/>
    <w:rsid w:val="00A4168D"/>
    <w:rsid w:val="00A41798"/>
    <w:rsid w:val="00A41802"/>
    <w:rsid w:val="00A41821"/>
    <w:rsid w:val="00A419C4"/>
    <w:rsid w:val="00A41B5C"/>
    <w:rsid w:val="00A41C5C"/>
    <w:rsid w:val="00A41D57"/>
    <w:rsid w:val="00A41EE4"/>
    <w:rsid w:val="00A41EF0"/>
    <w:rsid w:val="00A41F9F"/>
    <w:rsid w:val="00A41FE8"/>
    <w:rsid w:val="00A422A2"/>
    <w:rsid w:val="00A4239C"/>
    <w:rsid w:val="00A42435"/>
    <w:rsid w:val="00A42493"/>
    <w:rsid w:val="00A42659"/>
    <w:rsid w:val="00A4272A"/>
    <w:rsid w:val="00A42732"/>
    <w:rsid w:val="00A42A23"/>
    <w:rsid w:val="00A42B72"/>
    <w:rsid w:val="00A42B87"/>
    <w:rsid w:val="00A42C7E"/>
    <w:rsid w:val="00A42D04"/>
    <w:rsid w:val="00A42E27"/>
    <w:rsid w:val="00A42E41"/>
    <w:rsid w:val="00A42F87"/>
    <w:rsid w:val="00A43053"/>
    <w:rsid w:val="00A430E8"/>
    <w:rsid w:val="00A43104"/>
    <w:rsid w:val="00A43137"/>
    <w:rsid w:val="00A4316C"/>
    <w:rsid w:val="00A4319B"/>
    <w:rsid w:val="00A4339C"/>
    <w:rsid w:val="00A43415"/>
    <w:rsid w:val="00A43471"/>
    <w:rsid w:val="00A436DB"/>
    <w:rsid w:val="00A438DF"/>
    <w:rsid w:val="00A4392A"/>
    <w:rsid w:val="00A43992"/>
    <w:rsid w:val="00A439E8"/>
    <w:rsid w:val="00A43B21"/>
    <w:rsid w:val="00A43B2B"/>
    <w:rsid w:val="00A43E3C"/>
    <w:rsid w:val="00A43EF0"/>
    <w:rsid w:val="00A44045"/>
    <w:rsid w:val="00A4422B"/>
    <w:rsid w:val="00A4424E"/>
    <w:rsid w:val="00A442E8"/>
    <w:rsid w:val="00A443F4"/>
    <w:rsid w:val="00A44402"/>
    <w:rsid w:val="00A44415"/>
    <w:rsid w:val="00A444F8"/>
    <w:rsid w:val="00A44574"/>
    <w:rsid w:val="00A44882"/>
    <w:rsid w:val="00A44948"/>
    <w:rsid w:val="00A44A44"/>
    <w:rsid w:val="00A44B7D"/>
    <w:rsid w:val="00A44CEA"/>
    <w:rsid w:val="00A44E28"/>
    <w:rsid w:val="00A44F39"/>
    <w:rsid w:val="00A45208"/>
    <w:rsid w:val="00A452A5"/>
    <w:rsid w:val="00A452B1"/>
    <w:rsid w:val="00A45329"/>
    <w:rsid w:val="00A45351"/>
    <w:rsid w:val="00A45371"/>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10C0"/>
    <w:rsid w:val="00A51111"/>
    <w:rsid w:val="00A51122"/>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EC"/>
    <w:rsid w:val="00A53D61"/>
    <w:rsid w:val="00A53DBD"/>
    <w:rsid w:val="00A53FC3"/>
    <w:rsid w:val="00A54088"/>
    <w:rsid w:val="00A541EA"/>
    <w:rsid w:val="00A54241"/>
    <w:rsid w:val="00A5431A"/>
    <w:rsid w:val="00A5442B"/>
    <w:rsid w:val="00A5456E"/>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D5"/>
    <w:rsid w:val="00A621F3"/>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D3"/>
    <w:rsid w:val="00A63244"/>
    <w:rsid w:val="00A6325B"/>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30A"/>
    <w:rsid w:val="00A703D5"/>
    <w:rsid w:val="00A70466"/>
    <w:rsid w:val="00A70587"/>
    <w:rsid w:val="00A70641"/>
    <w:rsid w:val="00A70842"/>
    <w:rsid w:val="00A7086E"/>
    <w:rsid w:val="00A70A35"/>
    <w:rsid w:val="00A70B01"/>
    <w:rsid w:val="00A70C9C"/>
    <w:rsid w:val="00A70CB0"/>
    <w:rsid w:val="00A70CCD"/>
    <w:rsid w:val="00A70D0E"/>
    <w:rsid w:val="00A70F38"/>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20A2"/>
    <w:rsid w:val="00A7214C"/>
    <w:rsid w:val="00A72168"/>
    <w:rsid w:val="00A72191"/>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435"/>
    <w:rsid w:val="00A744A2"/>
    <w:rsid w:val="00A74598"/>
    <w:rsid w:val="00A745D9"/>
    <w:rsid w:val="00A74639"/>
    <w:rsid w:val="00A7473F"/>
    <w:rsid w:val="00A749D0"/>
    <w:rsid w:val="00A74B17"/>
    <w:rsid w:val="00A74E04"/>
    <w:rsid w:val="00A74E76"/>
    <w:rsid w:val="00A74F2B"/>
    <w:rsid w:val="00A74F6C"/>
    <w:rsid w:val="00A75041"/>
    <w:rsid w:val="00A751E6"/>
    <w:rsid w:val="00A75208"/>
    <w:rsid w:val="00A7520A"/>
    <w:rsid w:val="00A75212"/>
    <w:rsid w:val="00A7538B"/>
    <w:rsid w:val="00A754B8"/>
    <w:rsid w:val="00A7575E"/>
    <w:rsid w:val="00A75920"/>
    <w:rsid w:val="00A75967"/>
    <w:rsid w:val="00A75A87"/>
    <w:rsid w:val="00A75CD5"/>
    <w:rsid w:val="00A75DE7"/>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BA8"/>
    <w:rsid w:val="00A77C78"/>
    <w:rsid w:val="00A77C7C"/>
    <w:rsid w:val="00A77F15"/>
    <w:rsid w:val="00A77FD2"/>
    <w:rsid w:val="00A800DE"/>
    <w:rsid w:val="00A801BE"/>
    <w:rsid w:val="00A80373"/>
    <w:rsid w:val="00A804CE"/>
    <w:rsid w:val="00A804FB"/>
    <w:rsid w:val="00A8062F"/>
    <w:rsid w:val="00A806D6"/>
    <w:rsid w:val="00A807BD"/>
    <w:rsid w:val="00A80A1A"/>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A5"/>
    <w:rsid w:val="00A81D5F"/>
    <w:rsid w:val="00A81D77"/>
    <w:rsid w:val="00A81D9B"/>
    <w:rsid w:val="00A81E56"/>
    <w:rsid w:val="00A8221B"/>
    <w:rsid w:val="00A82268"/>
    <w:rsid w:val="00A82295"/>
    <w:rsid w:val="00A82319"/>
    <w:rsid w:val="00A824BD"/>
    <w:rsid w:val="00A82508"/>
    <w:rsid w:val="00A825C5"/>
    <w:rsid w:val="00A8260D"/>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26E"/>
    <w:rsid w:val="00A84298"/>
    <w:rsid w:val="00A842BD"/>
    <w:rsid w:val="00A842E2"/>
    <w:rsid w:val="00A844CE"/>
    <w:rsid w:val="00A84527"/>
    <w:rsid w:val="00A8455B"/>
    <w:rsid w:val="00A846AD"/>
    <w:rsid w:val="00A84908"/>
    <w:rsid w:val="00A849E5"/>
    <w:rsid w:val="00A84A58"/>
    <w:rsid w:val="00A84B80"/>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462"/>
    <w:rsid w:val="00A864F1"/>
    <w:rsid w:val="00A865CE"/>
    <w:rsid w:val="00A8665B"/>
    <w:rsid w:val="00A8670D"/>
    <w:rsid w:val="00A867E7"/>
    <w:rsid w:val="00A869AC"/>
    <w:rsid w:val="00A86A51"/>
    <w:rsid w:val="00A86B64"/>
    <w:rsid w:val="00A86BB1"/>
    <w:rsid w:val="00A86C2B"/>
    <w:rsid w:val="00A86C6D"/>
    <w:rsid w:val="00A86D5E"/>
    <w:rsid w:val="00A86EA2"/>
    <w:rsid w:val="00A86EA8"/>
    <w:rsid w:val="00A86EB4"/>
    <w:rsid w:val="00A86F67"/>
    <w:rsid w:val="00A86FEF"/>
    <w:rsid w:val="00A8706A"/>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66"/>
    <w:rsid w:val="00A97671"/>
    <w:rsid w:val="00A9780C"/>
    <w:rsid w:val="00A97AD4"/>
    <w:rsid w:val="00A97B8C"/>
    <w:rsid w:val="00A97BD5"/>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EE6"/>
    <w:rsid w:val="00AB1F82"/>
    <w:rsid w:val="00AB1FD0"/>
    <w:rsid w:val="00AB2067"/>
    <w:rsid w:val="00AB2154"/>
    <w:rsid w:val="00AB22E0"/>
    <w:rsid w:val="00AB22FF"/>
    <w:rsid w:val="00AB244A"/>
    <w:rsid w:val="00AB2857"/>
    <w:rsid w:val="00AB29FB"/>
    <w:rsid w:val="00AB2A4C"/>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139"/>
    <w:rsid w:val="00AB642C"/>
    <w:rsid w:val="00AB644A"/>
    <w:rsid w:val="00AB6458"/>
    <w:rsid w:val="00AB64DA"/>
    <w:rsid w:val="00AB657D"/>
    <w:rsid w:val="00AB65FE"/>
    <w:rsid w:val="00AB6745"/>
    <w:rsid w:val="00AB6901"/>
    <w:rsid w:val="00AB6A20"/>
    <w:rsid w:val="00AB6B91"/>
    <w:rsid w:val="00AB6CA0"/>
    <w:rsid w:val="00AB6CB3"/>
    <w:rsid w:val="00AB6D87"/>
    <w:rsid w:val="00AB6DBF"/>
    <w:rsid w:val="00AB6FBD"/>
    <w:rsid w:val="00AB7108"/>
    <w:rsid w:val="00AB71B7"/>
    <w:rsid w:val="00AB7211"/>
    <w:rsid w:val="00AB7279"/>
    <w:rsid w:val="00AB74C3"/>
    <w:rsid w:val="00AB7558"/>
    <w:rsid w:val="00AB7684"/>
    <w:rsid w:val="00AB76D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51D"/>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D3"/>
    <w:rsid w:val="00AD08D9"/>
    <w:rsid w:val="00AD097C"/>
    <w:rsid w:val="00AD0B4F"/>
    <w:rsid w:val="00AD0B5B"/>
    <w:rsid w:val="00AD0C9C"/>
    <w:rsid w:val="00AD0E22"/>
    <w:rsid w:val="00AD12BD"/>
    <w:rsid w:val="00AD144A"/>
    <w:rsid w:val="00AD163D"/>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4063"/>
    <w:rsid w:val="00AD4136"/>
    <w:rsid w:val="00AD4172"/>
    <w:rsid w:val="00AD43F6"/>
    <w:rsid w:val="00AD4597"/>
    <w:rsid w:val="00AD47B3"/>
    <w:rsid w:val="00AD4841"/>
    <w:rsid w:val="00AD48D9"/>
    <w:rsid w:val="00AD48F9"/>
    <w:rsid w:val="00AD4A44"/>
    <w:rsid w:val="00AD4A4D"/>
    <w:rsid w:val="00AD4BE2"/>
    <w:rsid w:val="00AD4C34"/>
    <w:rsid w:val="00AD4F79"/>
    <w:rsid w:val="00AD5105"/>
    <w:rsid w:val="00AD5241"/>
    <w:rsid w:val="00AD552A"/>
    <w:rsid w:val="00AD574E"/>
    <w:rsid w:val="00AD57DD"/>
    <w:rsid w:val="00AD57E1"/>
    <w:rsid w:val="00AD5925"/>
    <w:rsid w:val="00AD5949"/>
    <w:rsid w:val="00AD5A8C"/>
    <w:rsid w:val="00AD5D07"/>
    <w:rsid w:val="00AD5DCB"/>
    <w:rsid w:val="00AD60EB"/>
    <w:rsid w:val="00AD6127"/>
    <w:rsid w:val="00AD61B2"/>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704"/>
    <w:rsid w:val="00AE07EB"/>
    <w:rsid w:val="00AE0971"/>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F6B"/>
    <w:rsid w:val="00AE201B"/>
    <w:rsid w:val="00AE216E"/>
    <w:rsid w:val="00AE216F"/>
    <w:rsid w:val="00AE21E1"/>
    <w:rsid w:val="00AE2205"/>
    <w:rsid w:val="00AE232B"/>
    <w:rsid w:val="00AE2376"/>
    <w:rsid w:val="00AE2570"/>
    <w:rsid w:val="00AE26F5"/>
    <w:rsid w:val="00AE2723"/>
    <w:rsid w:val="00AE285A"/>
    <w:rsid w:val="00AE2957"/>
    <w:rsid w:val="00AE2968"/>
    <w:rsid w:val="00AE2A82"/>
    <w:rsid w:val="00AE2BF3"/>
    <w:rsid w:val="00AE2DBE"/>
    <w:rsid w:val="00AE2E66"/>
    <w:rsid w:val="00AE2FA6"/>
    <w:rsid w:val="00AE3004"/>
    <w:rsid w:val="00AE30D9"/>
    <w:rsid w:val="00AE337D"/>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307"/>
    <w:rsid w:val="00AE641B"/>
    <w:rsid w:val="00AE6433"/>
    <w:rsid w:val="00AE64AE"/>
    <w:rsid w:val="00AE64F4"/>
    <w:rsid w:val="00AE6584"/>
    <w:rsid w:val="00AE65B7"/>
    <w:rsid w:val="00AE69BD"/>
    <w:rsid w:val="00AE6BD6"/>
    <w:rsid w:val="00AE6C01"/>
    <w:rsid w:val="00AE6D12"/>
    <w:rsid w:val="00AE6E77"/>
    <w:rsid w:val="00AE6FBD"/>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AA"/>
    <w:rsid w:val="00AF3A9C"/>
    <w:rsid w:val="00AF3AAE"/>
    <w:rsid w:val="00AF3C6A"/>
    <w:rsid w:val="00AF3C70"/>
    <w:rsid w:val="00AF3C80"/>
    <w:rsid w:val="00AF3C8C"/>
    <w:rsid w:val="00AF3D55"/>
    <w:rsid w:val="00AF3D60"/>
    <w:rsid w:val="00AF3DA4"/>
    <w:rsid w:val="00AF4095"/>
    <w:rsid w:val="00AF4142"/>
    <w:rsid w:val="00AF41FC"/>
    <w:rsid w:val="00AF4249"/>
    <w:rsid w:val="00AF4361"/>
    <w:rsid w:val="00AF4371"/>
    <w:rsid w:val="00AF440A"/>
    <w:rsid w:val="00AF4447"/>
    <w:rsid w:val="00AF457C"/>
    <w:rsid w:val="00AF4670"/>
    <w:rsid w:val="00AF4743"/>
    <w:rsid w:val="00AF4985"/>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589"/>
    <w:rsid w:val="00B0058F"/>
    <w:rsid w:val="00B0071D"/>
    <w:rsid w:val="00B007F9"/>
    <w:rsid w:val="00B0081D"/>
    <w:rsid w:val="00B008D8"/>
    <w:rsid w:val="00B00AD1"/>
    <w:rsid w:val="00B00B66"/>
    <w:rsid w:val="00B00CBA"/>
    <w:rsid w:val="00B00D57"/>
    <w:rsid w:val="00B00D62"/>
    <w:rsid w:val="00B00D96"/>
    <w:rsid w:val="00B00E12"/>
    <w:rsid w:val="00B00E7D"/>
    <w:rsid w:val="00B00EBE"/>
    <w:rsid w:val="00B01058"/>
    <w:rsid w:val="00B01070"/>
    <w:rsid w:val="00B010D3"/>
    <w:rsid w:val="00B01123"/>
    <w:rsid w:val="00B0144A"/>
    <w:rsid w:val="00B01765"/>
    <w:rsid w:val="00B017A4"/>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A3C"/>
    <w:rsid w:val="00B02A4C"/>
    <w:rsid w:val="00B02AC8"/>
    <w:rsid w:val="00B02AD0"/>
    <w:rsid w:val="00B03101"/>
    <w:rsid w:val="00B03149"/>
    <w:rsid w:val="00B0317A"/>
    <w:rsid w:val="00B03191"/>
    <w:rsid w:val="00B032F8"/>
    <w:rsid w:val="00B0331C"/>
    <w:rsid w:val="00B03347"/>
    <w:rsid w:val="00B033BF"/>
    <w:rsid w:val="00B03458"/>
    <w:rsid w:val="00B034FE"/>
    <w:rsid w:val="00B035EB"/>
    <w:rsid w:val="00B0389B"/>
    <w:rsid w:val="00B039CE"/>
    <w:rsid w:val="00B03BB8"/>
    <w:rsid w:val="00B03D26"/>
    <w:rsid w:val="00B03D84"/>
    <w:rsid w:val="00B03EFB"/>
    <w:rsid w:val="00B03F34"/>
    <w:rsid w:val="00B03FA0"/>
    <w:rsid w:val="00B03FEA"/>
    <w:rsid w:val="00B0409F"/>
    <w:rsid w:val="00B040E3"/>
    <w:rsid w:val="00B0412B"/>
    <w:rsid w:val="00B041A6"/>
    <w:rsid w:val="00B04374"/>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7"/>
    <w:rsid w:val="00B07E3F"/>
    <w:rsid w:val="00B07E93"/>
    <w:rsid w:val="00B07E9A"/>
    <w:rsid w:val="00B07F20"/>
    <w:rsid w:val="00B100B3"/>
    <w:rsid w:val="00B10103"/>
    <w:rsid w:val="00B10146"/>
    <w:rsid w:val="00B10214"/>
    <w:rsid w:val="00B10244"/>
    <w:rsid w:val="00B1048C"/>
    <w:rsid w:val="00B1055F"/>
    <w:rsid w:val="00B105B6"/>
    <w:rsid w:val="00B10709"/>
    <w:rsid w:val="00B108ED"/>
    <w:rsid w:val="00B10931"/>
    <w:rsid w:val="00B1093D"/>
    <w:rsid w:val="00B1099D"/>
    <w:rsid w:val="00B109F1"/>
    <w:rsid w:val="00B10A4F"/>
    <w:rsid w:val="00B10AC8"/>
    <w:rsid w:val="00B10BE8"/>
    <w:rsid w:val="00B10C1F"/>
    <w:rsid w:val="00B10C45"/>
    <w:rsid w:val="00B10CA2"/>
    <w:rsid w:val="00B10CF9"/>
    <w:rsid w:val="00B10D69"/>
    <w:rsid w:val="00B10DF3"/>
    <w:rsid w:val="00B10E6D"/>
    <w:rsid w:val="00B10E96"/>
    <w:rsid w:val="00B10ED9"/>
    <w:rsid w:val="00B10FA8"/>
    <w:rsid w:val="00B1111E"/>
    <w:rsid w:val="00B1125F"/>
    <w:rsid w:val="00B112AE"/>
    <w:rsid w:val="00B1136C"/>
    <w:rsid w:val="00B114A5"/>
    <w:rsid w:val="00B1167A"/>
    <w:rsid w:val="00B1167C"/>
    <w:rsid w:val="00B1168B"/>
    <w:rsid w:val="00B116C2"/>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953"/>
    <w:rsid w:val="00B149C5"/>
    <w:rsid w:val="00B14B2F"/>
    <w:rsid w:val="00B14B48"/>
    <w:rsid w:val="00B14B5E"/>
    <w:rsid w:val="00B14B94"/>
    <w:rsid w:val="00B14CF3"/>
    <w:rsid w:val="00B14D7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988"/>
    <w:rsid w:val="00B15A36"/>
    <w:rsid w:val="00B15B44"/>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708"/>
    <w:rsid w:val="00B24800"/>
    <w:rsid w:val="00B2496A"/>
    <w:rsid w:val="00B24986"/>
    <w:rsid w:val="00B24996"/>
    <w:rsid w:val="00B24A61"/>
    <w:rsid w:val="00B24CCA"/>
    <w:rsid w:val="00B24F49"/>
    <w:rsid w:val="00B24F82"/>
    <w:rsid w:val="00B24FA9"/>
    <w:rsid w:val="00B2503B"/>
    <w:rsid w:val="00B25042"/>
    <w:rsid w:val="00B252BC"/>
    <w:rsid w:val="00B252CC"/>
    <w:rsid w:val="00B2533B"/>
    <w:rsid w:val="00B25380"/>
    <w:rsid w:val="00B253F0"/>
    <w:rsid w:val="00B25464"/>
    <w:rsid w:val="00B254EA"/>
    <w:rsid w:val="00B25518"/>
    <w:rsid w:val="00B25585"/>
    <w:rsid w:val="00B2564D"/>
    <w:rsid w:val="00B2571D"/>
    <w:rsid w:val="00B2575E"/>
    <w:rsid w:val="00B258CD"/>
    <w:rsid w:val="00B25996"/>
    <w:rsid w:val="00B25A0E"/>
    <w:rsid w:val="00B25A70"/>
    <w:rsid w:val="00B25B35"/>
    <w:rsid w:val="00B25BD8"/>
    <w:rsid w:val="00B25C30"/>
    <w:rsid w:val="00B25CD0"/>
    <w:rsid w:val="00B25CDB"/>
    <w:rsid w:val="00B25E1D"/>
    <w:rsid w:val="00B25E29"/>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7022"/>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FE"/>
    <w:rsid w:val="00B32705"/>
    <w:rsid w:val="00B32992"/>
    <w:rsid w:val="00B329FD"/>
    <w:rsid w:val="00B32AF5"/>
    <w:rsid w:val="00B32AFA"/>
    <w:rsid w:val="00B32B1F"/>
    <w:rsid w:val="00B32F7F"/>
    <w:rsid w:val="00B33126"/>
    <w:rsid w:val="00B333C0"/>
    <w:rsid w:val="00B333E0"/>
    <w:rsid w:val="00B33607"/>
    <w:rsid w:val="00B33833"/>
    <w:rsid w:val="00B338CE"/>
    <w:rsid w:val="00B3396B"/>
    <w:rsid w:val="00B33A4E"/>
    <w:rsid w:val="00B33B99"/>
    <w:rsid w:val="00B33F7C"/>
    <w:rsid w:val="00B34028"/>
    <w:rsid w:val="00B34307"/>
    <w:rsid w:val="00B34390"/>
    <w:rsid w:val="00B3442C"/>
    <w:rsid w:val="00B34472"/>
    <w:rsid w:val="00B34682"/>
    <w:rsid w:val="00B3496A"/>
    <w:rsid w:val="00B34B1F"/>
    <w:rsid w:val="00B34C68"/>
    <w:rsid w:val="00B34CDE"/>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44"/>
    <w:rsid w:val="00B37FEA"/>
    <w:rsid w:val="00B4003E"/>
    <w:rsid w:val="00B400E0"/>
    <w:rsid w:val="00B401FB"/>
    <w:rsid w:val="00B4028F"/>
    <w:rsid w:val="00B40292"/>
    <w:rsid w:val="00B40295"/>
    <w:rsid w:val="00B40387"/>
    <w:rsid w:val="00B4041E"/>
    <w:rsid w:val="00B40474"/>
    <w:rsid w:val="00B4050D"/>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736"/>
    <w:rsid w:val="00B437BD"/>
    <w:rsid w:val="00B43812"/>
    <w:rsid w:val="00B43834"/>
    <w:rsid w:val="00B43880"/>
    <w:rsid w:val="00B43909"/>
    <w:rsid w:val="00B43921"/>
    <w:rsid w:val="00B43985"/>
    <w:rsid w:val="00B439E0"/>
    <w:rsid w:val="00B439FA"/>
    <w:rsid w:val="00B43A27"/>
    <w:rsid w:val="00B43A72"/>
    <w:rsid w:val="00B43C27"/>
    <w:rsid w:val="00B43C45"/>
    <w:rsid w:val="00B43CA9"/>
    <w:rsid w:val="00B43D4D"/>
    <w:rsid w:val="00B43F59"/>
    <w:rsid w:val="00B43F9E"/>
    <w:rsid w:val="00B43FAC"/>
    <w:rsid w:val="00B440C2"/>
    <w:rsid w:val="00B440CF"/>
    <w:rsid w:val="00B4414D"/>
    <w:rsid w:val="00B4418B"/>
    <w:rsid w:val="00B44255"/>
    <w:rsid w:val="00B443C5"/>
    <w:rsid w:val="00B44631"/>
    <w:rsid w:val="00B44782"/>
    <w:rsid w:val="00B44824"/>
    <w:rsid w:val="00B4485B"/>
    <w:rsid w:val="00B449DA"/>
    <w:rsid w:val="00B44A14"/>
    <w:rsid w:val="00B44A4C"/>
    <w:rsid w:val="00B44A79"/>
    <w:rsid w:val="00B44B61"/>
    <w:rsid w:val="00B44D95"/>
    <w:rsid w:val="00B44E41"/>
    <w:rsid w:val="00B4503C"/>
    <w:rsid w:val="00B451A2"/>
    <w:rsid w:val="00B452F6"/>
    <w:rsid w:val="00B453AD"/>
    <w:rsid w:val="00B45400"/>
    <w:rsid w:val="00B45450"/>
    <w:rsid w:val="00B45553"/>
    <w:rsid w:val="00B45578"/>
    <w:rsid w:val="00B45913"/>
    <w:rsid w:val="00B4591D"/>
    <w:rsid w:val="00B459A8"/>
    <w:rsid w:val="00B45A61"/>
    <w:rsid w:val="00B45AC0"/>
    <w:rsid w:val="00B45BDD"/>
    <w:rsid w:val="00B45C4D"/>
    <w:rsid w:val="00B45E1C"/>
    <w:rsid w:val="00B45E20"/>
    <w:rsid w:val="00B45F18"/>
    <w:rsid w:val="00B46019"/>
    <w:rsid w:val="00B460DD"/>
    <w:rsid w:val="00B46401"/>
    <w:rsid w:val="00B46490"/>
    <w:rsid w:val="00B464E8"/>
    <w:rsid w:val="00B46501"/>
    <w:rsid w:val="00B465BD"/>
    <w:rsid w:val="00B4661A"/>
    <w:rsid w:val="00B4670A"/>
    <w:rsid w:val="00B4687F"/>
    <w:rsid w:val="00B46A3B"/>
    <w:rsid w:val="00B46A6D"/>
    <w:rsid w:val="00B46AEE"/>
    <w:rsid w:val="00B46BEF"/>
    <w:rsid w:val="00B46C21"/>
    <w:rsid w:val="00B46CCA"/>
    <w:rsid w:val="00B46CCC"/>
    <w:rsid w:val="00B46CF8"/>
    <w:rsid w:val="00B46FCB"/>
    <w:rsid w:val="00B4705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CB"/>
    <w:rsid w:val="00B512D7"/>
    <w:rsid w:val="00B513AA"/>
    <w:rsid w:val="00B513FC"/>
    <w:rsid w:val="00B51420"/>
    <w:rsid w:val="00B514B0"/>
    <w:rsid w:val="00B51526"/>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7E9"/>
    <w:rsid w:val="00B527EE"/>
    <w:rsid w:val="00B5283C"/>
    <w:rsid w:val="00B5298F"/>
    <w:rsid w:val="00B529A5"/>
    <w:rsid w:val="00B529D8"/>
    <w:rsid w:val="00B529F2"/>
    <w:rsid w:val="00B52C8C"/>
    <w:rsid w:val="00B52CBC"/>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62B"/>
    <w:rsid w:val="00B54646"/>
    <w:rsid w:val="00B546AA"/>
    <w:rsid w:val="00B5481D"/>
    <w:rsid w:val="00B54989"/>
    <w:rsid w:val="00B54CC3"/>
    <w:rsid w:val="00B54CC5"/>
    <w:rsid w:val="00B54CD1"/>
    <w:rsid w:val="00B55015"/>
    <w:rsid w:val="00B5506A"/>
    <w:rsid w:val="00B550A2"/>
    <w:rsid w:val="00B550D5"/>
    <w:rsid w:val="00B55145"/>
    <w:rsid w:val="00B551C3"/>
    <w:rsid w:val="00B551DC"/>
    <w:rsid w:val="00B553CF"/>
    <w:rsid w:val="00B55446"/>
    <w:rsid w:val="00B55463"/>
    <w:rsid w:val="00B55530"/>
    <w:rsid w:val="00B55553"/>
    <w:rsid w:val="00B555B8"/>
    <w:rsid w:val="00B5560B"/>
    <w:rsid w:val="00B5563A"/>
    <w:rsid w:val="00B55951"/>
    <w:rsid w:val="00B55ACA"/>
    <w:rsid w:val="00B55BFC"/>
    <w:rsid w:val="00B55D1E"/>
    <w:rsid w:val="00B55D20"/>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EF"/>
    <w:rsid w:val="00B6267E"/>
    <w:rsid w:val="00B6267F"/>
    <w:rsid w:val="00B62732"/>
    <w:rsid w:val="00B6273D"/>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9B3"/>
    <w:rsid w:val="00B64A30"/>
    <w:rsid w:val="00B64A44"/>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E8F"/>
    <w:rsid w:val="00B66E99"/>
    <w:rsid w:val="00B66FFC"/>
    <w:rsid w:val="00B670BF"/>
    <w:rsid w:val="00B670F3"/>
    <w:rsid w:val="00B671E6"/>
    <w:rsid w:val="00B671ED"/>
    <w:rsid w:val="00B67512"/>
    <w:rsid w:val="00B67734"/>
    <w:rsid w:val="00B6796C"/>
    <w:rsid w:val="00B67A6F"/>
    <w:rsid w:val="00B67B2B"/>
    <w:rsid w:val="00B67B58"/>
    <w:rsid w:val="00B67B59"/>
    <w:rsid w:val="00B67D40"/>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EDB"/>
    <w:rsid w:val="00B7117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FE"/>
    <w:rsid w:val="00B71F41"/>
    <w:rsid w:val="00B71FBB"/>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79"/>
    <w:rsid w:val="00B737C7"/>
    <w:rsid w:val="00B73817"/>
    <w:rsid w:val="00B738C0"/>
    <w:rsid w:val="00B73B5A"/>
    <w:rsid w:val="00B73BD0"/>
    <w:rsid w:val="00B73E00"/>
    <w:rsid w:val="00B73E31"/>
    <w:rsid w:val="00B73E89"/>
    <w:rsid w:val="00B741D7"/>
    <w:rsid w:val="00B7452B"/>
    <w:rsid w:val="00B7458A"/>
    <w:rsid w:val="00B745ED"/>
    <w:rsid w:val="00B746A0"/>
    <w:rsid w:val="00B7476F"/>
    <w:rsid w:val="00B748EE"/>
    <w:rsid w:val="00B7492B"/>
    <w:rsid w:val="00B74A0D"/>
    <w:rsid w:val="00B74B5B"/>
    <w:rsid w:val="00B74C1C"/>
    <w:rsid w:val="00B74DF2"/>
    <w:rsid w:val="00B74EC0"/>
    <w:rsid w:val="00B74F8F"/>
    <w:rsid w:val="00B75011"/>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8E6"/>
    <w:rsid w:val="00B769F3"/>
    <w:rsid w:val="00B769F9"/>
    <w:rsid w:val="00B76A23"/>
    <w:rsid w:val="00B76A24"/>
    <w:rsid w:val="00B76B04"/>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8007F"/>
    <w:rsid w:val="00B800EF"/>
    <w:rsid w:val="00B80107"/>
    <w:rsid w:val="00B8032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553"/>
    <w:rsid w:val="00B81578"/>
    <w:rsid w:val="00B8158B"/>
    <w:rsid w:val="00B81684"/>
    <w:rsid w:val="00B816F3"/>
    <w:rsid w:val="00B816FB"/>
    <w:rsid w:val="00B817F4"/>
    <w:rsid w:val="00B81831"/>
    <w:rsid w:val="00B818CE"/>
    <w:rsid w:val="00B8196B"/>
    <w:rsid w:val="00B81B27"/>
    <w:rsid w:val="00B81C41"/>
    <w:rsid w:val="00B81CBA"/>
    <w:rsid w:val="00B81F0B"/>
    <w:rsid w:val="00B81F2D"/>
    <w:rsid w:val="00B81F38"/>
    <w:rsid w:val="00B81F93"/>
    <w:rsid w:val="00B820AE"/>
    <w:rsid w:val="00B8210E"/>
    <w:rsid w:val="00B82150"/>
    <w:rsid w:val="00B821AB"/>
    <w:rsid w:val="00B821B2"/>
    <w:rsid w:val="00B8224A"/>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81C"/>
    <w:rsid w:val="00B85837"/>
    <w:rsid w:val="00B85840"/>
    <w:rsid w:val="00B85952"/>
    <w:rsid w:val="00B859D2"/>
    <w:rsid w:val="00B859D3"/>
    <w:rsid w:val="00B859E2"/>
    <w:rsid w:val="00B85A1B"/>
    <w:rsid w:val="00B85A4E"/>
    <w:rsid w:val="00B85B2D"/>
    <w:rsid w:val="00B85C0D"/>
    <w:rsid w:val="00B85CDA"/>
    <w:rsid w:val="00B85F67"/>
    <w:rsid w:val="00B85FC3"/>
    <w:rsid w:val="00B86039"/>
    <w:rsid w:val="00B860F1"/>
    <w:rsid w:val="00B86367"/>
    <w:rsid w:val="00B863C4"/>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411"/>
    <w:rsid w:val="00B878B9"/>
    <w:rsid w:val="00B87A27"/>
    <w:rsid w:val="00B87C60"/>
    <w:rsid w:val="00B87C70"/>
    <w:rsid w:val="00B87F61"/>
    <w:rsid w:val="00B87FE3"/>
    <w:rsid w:val="00B90165"/>
    <w:rsid w:val="00B9043F"/>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E0"/>
    <w:rsid w:val="00B928EE"/>
    <w:rsid w:val="00B9294D"/>
    <w:rsid w:val="00B929E9"/>
    <w:rsid w:val="00B92AD4"/>
    <w:rsid w:val="00B92AEC"/>
    <w:rsid w:val="00B92B05"/>
    <w:rsid w:val="00B92BAE"/>
    <w:rsid w:val="00B92BBB"/>
    <w:rsid w:val="00B92BF1"/>
    <w:rsid w:val="00B92E8D"/>
    <w:rsid w:val="00B92FF2"/>
    <w:rsid w:val="00B930AA"/>
    <w:rsid w:val="00B932D6"/>
    <w:rsid w:val="00B932DA"/>
    <w:rsid w:val="00B932E1"/>
    <w:rsid w:val="00B93304"/>
    <w:rsid w:val="00B933CC"/>
    <w:rsid w:val="00B9373D"/>
    <w:rsid w:val="00B93885"/>
    <w:rsid w:val="00B9391B"/>
    <w:rsid w:val="00B93BF2"/>
    <w:rsid w:val="00B93C36"/>
    <w:rsid w:val="00B93C9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A04"/>
    <w:rsid w:val="00B95A97"/>
    <w:rsid w:val="00B95AE0"/>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B2"/>
    <w:rsid w:val="00BA09F6"/>
    <w:rsid w:val="00BA0B37"/>
    <w:rsid w:val="00BA0C34"/>
    <w:rsid w:val="00BA0D74"/>
    <w:rsid w:val="00BA0EA9"/>
    <w:rsid w:val="00BA0FFB"/>
    <w:rsid w:val="00BA1011"/>
    <w:rsid w:val="00BA1246"/>
    <w:rsid w:val="00BA125A"/>
    <w:rsid w:val="00BA12E4"/>
    <w:rsid w:val="00BA12EA"/>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F"/>
    <w:rsid w:val="00BA3D3A"/>
    <w:rsid w:val="00BA3D51"/>
    <w:rsid w:val="00BA3D93"/>
    <w:rsid w:val="00BA3DAE"/>
    <w:rsid w:val="00BA3E34"/>
    <w:rsid w:val="00BA3F29"/>
    <w:rsid w:val="00BA3F91"/>
    <w:rsid w:val="00BA40BE"/>
    <w:rsid w:val="00BA4245"/>
    <w:rsid w:val="00BA4293"/>
    <w:rsid w:val="00BA42E7"/>
    <w:rsid w:val="00BA438D"/>
    <w:rsid w:val="00BA445B"/>
    <w:rsid w:val="00BA46EE"/>
    <w:rsid w:val="00BA48E0"/>
    <w:rsid w:val="00BA4B2B"/>
    <w:rsid w:val="00BA4CF4"/>
    <w:rsid w:val="00BA4FA7"/>
    <w:rsid w:val="00BA5059"/>
    <w:rsid w:val="00BA52C0"/>
    <w:rsid w:val="00BA54FB"/>
    <w:rsid w:val="00BA555B"/>
    <w:rsid w:val="00BA5611"/>
    <w:rsid w:val="00BA56C9"/>
    <w:rsid w:val="00BA584E"/>
    <w:rsid w:val="00BA59CB"/>
    <w:rsid w:val="00BA5A24"/>
    <w:rsid w:val="00BA5AFD"/>
    <w:rsid w:val="00BA5BE7"/>
    <w:rsid w:val="00BA5C97"/>
    <w:rsid w:val="00BA5D45"/>
    <w:rsid w:val="00BA5D4F"/>
    <w:rsid w:val="00BA5EFB"/>
    <w:rsid w:val="00BA5F0A"/>
    <w:rsid w:val="00BA618A"/>
    <w:rsid w:val="00BA6391"/>
    <w:rsid w:val="00BA6393"/>
    <w:rsid w:val="00BA63BE"/>
    <w:rsid w:val="00BA63D7"/>
    <w:rsid w:val="00BA63E1"/>
    <w:rsid w:val="00BA64F8"/>
    <w:rsid w:val="00BA659A"/>
    <w:rsid w:val="00BA6633"/>
    <w:rsid w:val="00BA67BA"/>
    <w:rsid w:val="00BA68C1"/>
    <w:rsid w:val="00BA6A36"/>
    <w:rsid w:val="00BA6A73"/>
    <w:rsid w:val="00BA6AB0"/>
    <w:rsid w:val="00BA6B39"/>
    <w:rsid w:val="00BA6B5B"/>
    <w:rsid w:val="00BA6D50"/>
    <w:rsid w:val="00BA6E0A"/>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200D"/>
    <w:rsid w:val="00BB2061"/>
    <w:rsid w:val="00BB206A"/>
    <w:rsid w:val="00BB20E7"/>
    <w:rsid w:val="00BB21E2"/>
    <w:rsid w:val="00BB225D"/>
    <w:rsid w:val="00BB22BA"/>
    <w:rsid w:val="00BB22CD"/>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D91"/>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8C"/>
    <w:rsid w:val="00BB7882"/>
    <w:rsid w:val="00BB7A59"/>
    <w:rsid w:val="00BB7D68"/>
    <w:rsid w:val="00BB7DB1"/>
    <w:rsid w:val="00BB7E90"/>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E30"/>
    <w:rsid w:val="00BC1EEB"/>
    <w:rsid w:val="00BC1F70"/>
    <w:rsid w:val="00BC2002"/>
    <w:rsid w:val="00BC201A"/>
    <w:rsid w:val="00BC2515"/>
    <w:rsid w:val="00BC2558"/>
    <w:rsid w:val="00BC261C"/>
    <w:rsid w:val="00BC267F"/>
    <w:rsid w:val="00BC279A"/>
    <w:rsid w:val="00BC27EC"/>
    <w:rsid w:val="00BC2830"/>
    <w:rsid w:val="00BC290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B47"/>
    <w:rsid w:val="00BC4B9C"/>
    <w:rsid w:val="00BC4C94"/>
    <w:rsid w:val="00BC4DD5"/>
    <w:rsid w:val="00BC4EF0"/>
    <w:rsid w:val="00BC4FCF"/>
    <w:rsid w:val="00BC50F8"/>
    <w:rsid w:val="00BC5181"/>
    <w:rsid w:val="00BC531F"/>
    <w:rsid w:val="00BC5499"/>
    <w:rsid w:val="00BC55C4"/>
    <w:rsid w:val="00BC5637"/>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189"/>
    <w:rsid w:val="00BD21E3"/>
    <w:rsid w:val="00BD2255"/>
    <w:rsid w:val="00BD229E"/>
    <w:rsid w:val="00BD22DC"/>
    <w:rsid w:val="00BD233C"/>
    <w:rsid w:val="00BD238C"/>
    <w:rsid w:val="00BD2396"/>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4D"/>
    <w:rsid w:val="00BD5F20"/>
    <w:rsid w:val="00BD5F70"/>
    <w:rsid w:val="00BD5FE5"/>
    <w:rsid w:val="00BD614C"/>
    <w:rsid w:val="00BD6197"/>
    <w:rsid w:val="00BD6251"/>
    <w:rsid w:val="00BD627F"/>
    <w:rsid w:val="00BD6310"/>
    <w:rsid w:val="00BD6509"/>
    <w:rsid w:val="00BD656E"/>
    <w:rsid w:val="00BD65D2"/>
    <w:rsid w:val="00BD672D"/>
    <w:rsid w:val="00BD689C"/>
    <w:rsid w:val="00BD6909"/>
    <w:rsid w:val="00BD69A2"/>
    <w:rsid w:val="00BD6A22"/>
    <w:rsid w:val="00BD6B63"/>
    <w:rsid w:val="00BD6C0D"/>
    <w:rsid w:val="00BD6C2A"/>
    <w:rsid w:val="00BD6D75"/>
    <w:rsid w:val="00BD6E3B"/>
    <w:rsid w:val="00BD7212"/>
    <w:rsid w:val="00BD7499"/>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B8"/>
    <w:rsid w:val="00BE150A"/>
    <w:rsid w:val="00BE15A1"/>
    <w:rsid w:val="00BE1634"/>
    <w:rsid w:val="00BE16E5"/>
    <w:rsid w:val="00BE1866"/>
    <w:rsid w:val="00BE197A"/>
    <w:rsid w:val="00BE19EF"/>
    <w:rsid w:val="00BE1A06"/>
    <w:rsid w:val="00BE1A26"/>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A02"/>
    <w:rsid w:val="00BE2D7F"/>
    <w:rsid w:val="00BE2E99"/>
    <w:rsid w:val="00BE2ED6"/>
    <w:rsid w:val="00BE2FAF"/>
    <w:rsid w:val="00BE302B"/>
    <w:rsid w:val="00BE317C"/>
    <w:rsid w:val="00BE320D"/>
    <w:rsid w:val="00BE3405"/>
    <w:rsid w:val="00BE3508"/>
    <w:rsid w:val="00BE3841"/>
    <w:rsid w:val="00BE384F"/>
    <w:rsid w:val="00BE3851"/>
    <w:rsid w:val="00BE3A44"/>
    <w:rsid w:val="00BE3AFA"/>
    <w:rsid w:val="00BE3CE2"/>
    <w:rsid w:val="00BE3F52"/>
    <w:rsid w:val="00BE3F85"/>
    <w:rsid w:val="00BE403F"/>
    <w:rsid w:val="00BE4132"/>
    <w:rsid w:val="00BE442F"/>
    <w:rsid w:val="00BE4489"/>
    <w:rsid w:val="00BE45C1"/>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7B"/>
    <w:rsid w:val="00BE68B9"/>
    <w:rsid w:val="00BE6A8C"/>
    <w:rsid w:val="00BE6B7C"/>
    <w:rsid w:val="00BE6D6B"/>
    <w:rsid w:val="00BE6DEF"/>
    <w:rsid w:val="00BE6E1C"/>
    <w:rsid w:val="00BE6F5A"/>
    <w:rsid w:val="00BE702A"/>
    <w:rsid w:val="00BE7080"/>
    <w:rsid w:val="00BE7265"/>
    <w:rsid w:val="00BE72FE"/>
    <w:rsid w:val="00BE7392"/>
    <w:rsid w:val="00BE73CB"/>
    <w:rsid w:val="00BE73DA"/>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2091"/>
    <w:rsid w:val="00BF2134"/>
    <w:rsid w:val="00BF2202"/>
    <w:rsid w:val="00BF220D"/>
    <w:rsid w:val="00BF220E"/>
    <w:rsid w:val="00BF2224"/>
    <w:rsid w:val="00BF23A3"/>
    <w:rsid w:val="00BF2817"/>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69C"/>
    <w:rsid w:val="00BF46F1"/>
    <w:rsid w:val="00BF4710"/>
    <w:rsid w:val="00BF4923"/>
    <w:rsid w:val="00BF4B1F"/>
    <w:rsid w:val="00BF4B69"/>
    <w:rsid w:val="00BF4BF8"/>
    <w:rsid w:val="00BF4CD8"/>
    <w:rsid w:val="00BF4D1B"/>
    <w:rsid w:val="00BF4DDE"/>
    <w:rsid w:val="00BF4E60"/>
    <w:rsid w:val="00BF4EA0"/>
    <w:rsid w:val="00BF50A1"/>
    <w:rsid w:val="00BF5350"/>
    <w:rsid w:val="00BF55D0"/>
    <w:rsid w:val="00BF55F8"/>
    <w:rsid w:val="00BF5623"/>
    <w:rsid w:val="00BF566A"/>
    <w:rsid w:val="00BF56A8"/>
    <w:rsid w:val="00BF5A07"/>
    <w:rsid w:val="00BF5EFE"/>
    <w:rsid w:val="00BF5FDD"/>
    <w:rsid w:val="00BF60E3"/>
    <w:rsid w:val="00BF6298"/>
    <w:rsid w:val="00BF6385"/>
    <w:rsid w:val="00BF6410"/>
    <w:rsid w:val="00BF6597"/>
    <w:rsid w:val="00BF691C"/>
    <w:rsid w:val="00BF6C20"/>
    <w:rsid w:val="00BF6D1E"/>
    <w:rsid w:val="00BF6DAE"/>
    <w:rsid w:val="00BF6E7D"/>
    <w:rsid w:val="00BF6FBF"/>
    <w:rsid w:val="00BF6FFD"/>
    <w:rsid w:val="00BF7042"/>
    <w:rsid w:val="00BF70A1"/>
    <w:rsid w:val="00BF70F8"/>
    <w:rsid w:val="00BF711A"/>
    <w:rsid w:val="00BF71CE"/>
    <w:rsid w:val="00BF724A"/>
    <w:rsid w:val="00BF737C"/>
    <w:rsid w:val="00BF73BA"/>
    <w:rsid w:val="00BF75EF"/>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BB"/>
    <w:rsid w:val="00C041CD"/>
    <w:rsid w:val="00C04305"/>
    <w:rsid w:val="00C04322"/>
    <w:rsid w:val="00C04339"/>
    <w:rsid w:val="00C04383"/>
    <w:rsid w:val="00C04421"/>
    <w:rsid w:val="00C04852"/>
    <w:rsid w:val="00C049AF"/>
    <w:rsid w:val="00C04C6C"/>
    <w:rsid w:val="00C04CF6"/>
    <w:rsid w:val="00C04D04"/>
    <w:rsid w:val="00C04DAE"/>
    <w:rsid w:val="00C04DE2"/>
    <w:rsid w:val="00C04ECA"/>
    <w:rsid w:val="00C0500D"/>
    <w:rsid w:val="00C05125"/>
    <w:rsid w:val="00C051D2"/>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8A"/>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E24"/>
    <w:rsid w:val="00C07E2C"/>
    <w:rsid w:val="00C07F3E"/>
    <w:rsid w:val="00C07F7F"/>
    <w:rsid w:val="00C07F8E"/>
    <w:rsid w:val="00C10084"/>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9EA"/>
    <w:rsid w:val="00C11BA2"/>
    <w:rsid w:val="00C11C33"/>
    <w:rsid w:val="00C11C73"/>
    <w:rsid w:val="00C11D9A"/>
    <w:rsid w:val="00C11EC2"/>
    <w:rsid w:val="00C11FE5"/>
    <w:rsid w:val="00C11FF6"/>
    <w:rsid w:val="00C12068"/>
    <w:rsid w:val="00C1211F"/>
    <w:rsid w:val="00C1254F"/>
    <w:rsid w:val="00C12566"/>
    <w:rsid w:val="00C12655"/>
    <w:rsid w:val="00C12741"/>
    <w:rsid w:val="00C12955"/>
    <w:rsid w:val="00C129E5"/>
    <w:rsid w:val="00C129FC"/>
    <w:rsid w:val="00C12B46"/>
    <w:rsid w:val="00C12CD3"/>
    <w:rsid w:val="00C12E07"/>
    <w:rsid w:val="00C12EB5"/>
    <w:rsid w:val="00C12F3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346"/>
    <w:rsid w:val="00C143F2"/>
    <w:rsid w:val="00C145D6"/>
    <w:rsid w:val="00C14691"/>
    <w:rsid w:val="00C147F6"/>
    <w:rsid w:val="00C14840"/>
    <w:rsid w:val="00C148C0"/>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386"/>
    <w:rsid w:val="00C16465"/>
    <w:rsid w:val="00C16525"/>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728"/>
    <w:rsid w:val="00C2191F"/>
    <w:rsid w:val="00C21943"/>
    <w:rsid w:val="00C21B35"/>
    <w:rsid w:val="00C21BA1"/>
    <w:rsid w:val="00C21D16"/>
    <w:rsid w:val="00C21E86"/>
    <w:rsid w:val="00C2200A"/>
    <w:rsid w:val="00C22038"/>
    <w:rsid w:val="00C22142"/>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D"/>
    <w:rsid w:val="00C22DEC"/>
    <w:rsid w:val="00C22EA4"/>
    <w:rsid w:val="00C22F83"/>
    <w:rsid w:val="00C22FA0"/>
    <w:rsid w:val="00C23201"/>
    <w:rsid w:val="00C2327F"/>
    <w:rsid w:val="00C232D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F"/>
    <w:rsid w:val="00C2524F"/>
    <w:rsid w:val="00C252E4"/>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42D"/>
    <w:rsid w:val="00C2642E"/>
    <w:rsid w:val="00C265BF"/>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44A"/>
    <w:rsid w:val="00C274BE"/>
    <w:rsid w:val="00C275A3"/>
    <w:rsid w:val="00C275D9"/>
    <w:rsid w:val="00C2769D"/>
    <w:rsid w:val="00C276EE"/>
    <w:rsid w:val="00C277C7"/>
    <w:rsid w:val="00C27813"/>
    <w:rsid w:val="00C2783D"/>
    <w:rsid w:val="00C27A94"/>
    <w:rsid w:val="00C27BC3"/>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8A"/>
    <w:rsid w:val="00C32439"/>
    <w:rsid w:val="00C32622"/>
    <w:rsid w:val="00C3265F"/>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961"/>
    <w:rsid w:val="00C339DE"/>
    <w:rsid w:val="00C33A1E"/>
    <w:rsid w:val="00C33AA7"/>
    <w:rsid w:val="00C33AF8"/>
    <w:rsid w:val="00C33BD5"/>
    <w:rsid w:val="00C33DCE"/>
    <w:rsid w:val="00C340CA"/>
    <w:rsid w:val="00C34168"/>
    <w:rsid w:val="00C344EF"/>
    <w:rsid w:val="00C34601"/>
    <w:rsid w:val="00C3463A"/>
    <w:rsid w:val="00C34648"/>
    <w:rsid w:val="00C346A0"/>
    <w:rsid w:val="00C346BB"/>
    <w:rsid w:val="00C346C1"/>
    <w:rsid w:val="00C34707"/>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F8B"/>
    <w:rsid w:val="00C4300A"/>
    <w:rsid w:val="00C43028"/>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4E"/>
    <w:rsid w:val="00C44859"/>
    <w:rsid w:val="00C448B0"/>
    <w:rsid w:val="00C449E0"/>
    <w:rsid w:val="00C44A50"/>
    <w:rsid w:val="00C44A90"/>
    <w:rsid w:val="00C44C51"/>
    <w:rsid w:val="00C44C69"/>
    <w:rsid w:val="00C44E2C"/>
    <w:rsid w:val="00C44F96"/>
    <w:rsid w:val="00C44FA8"/>
    <w:rsid w:val="00C44FF2"/>
    <w:rsid w:val="00C45033"/>
    <w:rsid w:val="00C451B1"/>
    <w:rsid w:val="00C451E9"/>
    <w:rsid w:val="00C451ED"/>
    <w:rsid w:val="00C45358"/>
    <w:rsid w:val="00C45422"/>
    <w:rsid w:val="00C457AF"/>
    <w:rsid w:val="00C4587D"/>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7043"/>
    <w:rsid w:val="00C470AA"/>
    <w:rsid w:val="00C47241"/>
    <w:rsid w:val="00C472D9"/>
    <w:rsid w:val="00C472DB"/>
    <w:rsid w:val="00C475C3"/>
    <w:rsid w:val="00C47695"/>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C4"/>
    <w:rsid w:val="00C501BE"/>
    <w:rsid w:val="00C50511"/>
    <w:rsid w:val="00C5052D"/>
    <w:rsid w:val="00C5069E"/>
    <w:rsid w:val="00C508AC"/>
    <w:rsid w:val="00C508B7"/>
    <w:rsid w:val="00C509D3"/>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2032"/>
    <w:rsid w:val="00C520F2"/>
    <w:rsid w:val="00C521B0"/>
    <w:rsid w:val="00C521CD"/>
    <w:rsid w:val="00C524AA"/>
    <w:rsid w:val="00C5257E"/>
    <w:rsid w:val="00C5258E"/>
    <w:rsid w:val="00C52636"/>
    <w:rsid w:val="00C526E6"/>
    <w:rsid w:val="00C5288C"/>
    <w:rsid w:val="00C52FC7"/>
    <w:rsid w:val="00C5307A"/>
    <w:rsid w:val="00C530ED"/>
    <w:rsid w:val="00C531B4"/>
    <w:rsid w:val="00C532F9"/>
    <w:rsid w:val="00C533BC"/>
    <w:rsid w:val="00C53437"/>
    <w:rsid w:val="00C5354A"/>
    <w:rsid w:val="00C536C5"/>
    <w:rsid w:val="00C538C9"/>
    <w:rsid w:val="00C53935"/>
    <w:rsid w:val="00C53A90"/>
    <w:rsid w:val="00C53B65"/>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DAA"/>
    <w:rsid w:val="00C54DC8"/>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21F"/>
    <w:rsid w:val="00C5624C"/>
    <w:rsid w:val="00C5636E"/>
    <w:rsid w:val="00C5638E"/>
    <w:rsid w:val="00C564F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6D"/>
    <w:rsid w:val="00C57CC6"/>
    <w:rsid w:val="00C57CD3"/>
    <w:rsid w:val="00C57D43"/>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D8"/>
    <w:rsid w:val="00C60EC1"/>
    <w:rsid w:val="00C61015"/>
    <w:rsid w:val="00C610DE"/>
    <w:rsid w:val="00C6116E"/>
    <w:rsid w:val="00C611BB"/>
    <w:rsid w:val="00C611D6"/>
    <w:rsid w:val="00C613E1"/>
    <w:rsid w:val="00C6150D"/>
    <w:rsid w:val="00C61544"/>
    <w:rsid w:val="00C61556"/>
    <w:rsid w:val="00C61757"/>
    <w:rsid w:val="00C61796"/>
    <w:rsid w:val="00C618E1"/>
    <w:rsid w:val="00C619CD"/>
    <w:rsid w:val="00C61A25"/>
    <w:rsid w:val="00C61AC3"/>
    <w:rsid w:val="00C61B5A"/>
    <w:rsid w:val="00C61BC8"/>
    <w:rsid w:val="00C61C6D"/>
    <w:rsid w:val="00C61CAA"/>
    <w:rsid w:val="00C61D30"/>
    <w:rsid w:val="00C61EE5"/>
    <w:rsid w:val="00C61EF9"/>
    <w:rsid w:val="00C61FAE"/>
    <w:rsid w:val="00C62027"/>
    <w:rsid w:val="00C6206C"/>
    <w:rsid w:val="00C6207A"/>
    <w:rsid w:val="00C62103"/>
    <w:rsid w:val="00C62153"/>
    <w:rsid w:val="00C621E6"/>
    <w:rsid w:val="00C6230A"/>
    <w:rsid w:val="00C62477"/>
    <w:rsid w:val="00C62612"/>
    <w:rsid w:val="00C62669"/>
    <w:rsid w:val="00C627A5"/>
    <w:rsid w:val="00C627FB"/>
    <w:rsid w:val="00C62997"/>
    <w:rsid w:val="00C62A70"/>
    <w:rsid w:val="00C62AD5"/>
    <w:rsid w:val="00C62B9D"/>
    <w:rsid w:val="00C62BC9"/>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54F"/>
    <w:rsid w:val="00C65601"/>
    <w:rsid w:val="00C6560B"/>
    <w:rsid w:val="00C6560D"/>
    <w:rsid w:val="00C65689"/>
    <w:rsid w:val="00C6568D"/>
    <w:rsid w:val="00C657E7"/>
    <w:rsid w:val="00C6581A"/>
    <w:rsid w:val="00C65826"/>
    <w:rsid w:val="00C658E4"/>
    <w:rsid w:val="00C65A91"/>
    <w:rsid w:val="00C65ADD"/>
    <w:rsid w:val="00C65C43"/>
    <w:rsid w:val="00C65CB2"/>
    <w:rsid w:val="00C65D24"/>
    <w:rsid w:val="00C65E0D"/>
    <w:rsid w:val="00C65EA4"/>
    <w:rsid w:val="00C65EE7"/>
    <w:rsid w:val="00C65F58"/>
    <w:rsid w:val="00C660B0"/>
    <w:rsid w:val="00C66163"/>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E1D"/>
    <w:rsid w:val="00C66E93"/>
    <w:rsid w:val="00C66ECB"/>
    <w:rsid w:val="00C670F0"/>
    <w:rsid w:val="00C672C3"/>
    <w:rsid w:val="00C673BD"/>
    <w:rsid w:val="00C67487"/>
    <w:rsid w:val="00C676B1"/>
    <w:rsid w:val="00C677F3"/>
    <w:rsid w:val="00C6785B"/>
    <w:rsid w:val="00C679A4"/>
    <w:rsid w:val="00C67BDC"/>
    <w:rsid w:val="00C67C4C"/>
    <w:rsid w:val="00C67F34"/>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D7"/>
    <w:rsid w:val="00C8453E"/>
    <w:rsid w:val="00C8454A"/>
    <w:rsid w:val="00C846BA"/>
    <w:rsid w:val="00C847B8"/>
    <w:rsid w:val="00C847C8"/>
    <w:rsid w:val="00C84878"/>
    <w:rsid w:val="00C848E9"/>
    <w:rsid w:val="00C849D2"/>
    <w:rsid w:val="00C84A58"/>
    <w:rsid w:val="00C84A83"/>
    <w:rsid w:val="00C84B51"/>
    <w:rsid w:val="00C84D5A"/>
    <w:rsid w:val="00C85006"/>
    <w:rsid w:val="00C85034"/>
    <w:rsid w:val="00C850F6"/>
    <w:rsid w:val="00C85132"/>
    <w:rsid w:val="00C8514B"/>
    <w:rsid w:val="00C8519C"/>
    <w:rsid w:val="00C8534D"/>
    <w:rsid w:val="00C853F1"/>
    <w:rsid w:val="00C8545E"/>
    <w:rsid w:val="00C8547F"/>
    <w:rsid w:val="00C8548F"/>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FB"/>
    <w:rsid w:val="00C91D07"/>
    <w:rsid w:val="00C91D25"/>
    <w:rsid w:val="00C91D37"/>
    <w:rsid w:val="00C91EAE"/>
    <w:rsid w:val="00C91ECC"/>
    <w:rsid w:val="00C91FAC"/>
    <w:rsid w:val="00C92013"/>
    <w:rsid w:val="00C92015"/>
    <w:rsid w:val="00C9220C"/>
    <w:rsid w:val="00C922C5"/>
    <w:rsid w:val="00C922F2"/>
    <w:rsid w:val="00C92352"/>
    <w:rsid w:val="00C923B7"/>
    <w:rsid w:val="00C92488"/>
    <w:rsid w:val="00C924E9"/>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3AE"/>
    <w:rsid w:val="00C94593"/>
    <w:rsid w:val="00C945EC"/>
    <w:rsid w:val="00C9478E"/>
    <w:rsid w:val="00C947E8"/>
    <w:rsid w:val="00C9486F"/>
    <w:rsid w:val="00C9488B"/>
    <w:rsid w:val="00C94901"/>
    <w:rsid w:val="00C94A5E"/>
    <w:rsid w:val="00C94B58"/>
    <w:rsid w:val="00C94BBA"/>
    <w:rsid w:val="00C94D8E"/>
    <w:rsid w:val="00C94DB5"/>
    <w:rsid w:val="00C94E45"/>
    <w:rsid w:val="00C94EA2"/>
    <w:rsid w:val="00C95154"/>
    <w:rsid w:val="00C9525E"/>
    <w:rsid w:val="00C95300"/>
    <w:rsid w:val="00C95302"/>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A7D"/>
    <w:rsid w:val="00CA0CA2"/>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F7B"/>
    <w:rsid w:val="00CA21A0"/>
    <w:rsid w:val="00CA231E"/>
    <w:rsid w:val="00CA24A8"/>
    <w:rsid w:val="00CA254E"/>
    <w:rsid w:val="00CA27E6"/>
    <w:rsid w:val="00CA2908"/>
    <w:rsid w:val="00CA2919"/>
    <w:rsid w:val="00CA2926"/>
    <w:rsid w:val="00CA2A35"/>
    <w:rsid w:val="00CA2A96"/>
    <w:rsid w:val="00CA2B0D"/>
    <w:rsid w:val="00CA2BF5"/>
    <w:rsid w:val="00CA2C56"/>
    <w:rsid w:val="00CA2E51"/>
    <w:rsid w:val="00CA2E60"/>
    <w:rsid w:val="00CA2EE5"/>
    <w:rsid w:val="00CA2F2A"/>
    <w:rsid w:val="00CA30CB"/>
    <w:rsid w:val="00CA3281"/>
    <w:rsid w:val="00CA32E9"/>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F58"/>
    <w:rsid w:val="00CA4FC9"/>
    <w:rsid w:val="00CA51A0"/>
    <w:rsid w:val="00CA5275"/>
    <w:rsid w:val="00CA533F"/>
    <w:rsid w:val="00CA53C8"/>
    <w:rsid w:val="00CA54B2"/>
    <w:rsid w:val="00CA5547"/>
    <w:rsid w:val="00CA56FB"/>
    <w:rsid w:val="00CA5702"/>
    <w:rsid w:val="00CA5842"/>
    <w:rsid w:val="00CA5A93"/>
    <w:rsid w:val="00CA5AC4"/>
    <w:rsid w:val="00CA5AE0"/>
    <w:rsid w:val="00CA5BD4"/>
    <w:rsid w:val="00CA5DA3"/>
    <w:rsid w:val="00CA5DE6"/>
    <w:rsid w:val="00CA5DFF"/>
    <w:rsid w:val="00CA5F4B"/>
    <w:rsid w:val="00CA5FEA"/>
    <w:rsid w:val="00CA5FF9"/>
    <w:rsid w:val="00CA6025"/>
    <w:rsid w:val="00CA605F"/>
    <w:rsid w:val="00CA6129"/>
    <w:rsid w:val="00CA6164"/>
    <w:rsid w:val="00CA616B"/>
    <w:rsid w:val="00CA61D5"/>
    <w:rsid w:val="00CA647A"/>
    <w:rsid w:val="00CA64D0"/>
    <w:rsid w:val="00CA65CF"/>
    <w:rsid w:val="00CA6693"/>
    <w:rsid w:val="00CA66C4"/>
    <w:rsid w:val="00CA6797"/>
    <w:rsid w:val="00CA686E"/>
    <w:rsid w:val="00CA6914"/>
    <w:rsid w:val="00CA6988"/>
    <w:rsid w:val="00CA6BDF"/>
    <w:rsid w:val="00CA6D12"/>
    <w:rsid w:val="00CA701F"/>
    <w:rsid w:val="00CA710B"/>
    <w:rsid w:val="00CA718A"/>
    <w:rsid w:val="00CA7482"/>
    <w:rsid w:val="00CA78E2"/>
    <w:rsid w:val="00CA7943"/>
    <w:rsid w:val="00CA79B3"/>
    <w:rsid w:val="00CA7B28"/>
    <w:rsid w:val="00CA7C3A"/>
    <w:rsid w:val="00CA7C69"/>
    <w:rsid w:val="00CA7D72"/>
    <w:rsid w:val="00CA7E1B"/>
    <w:rsid w:val="00CA7F5E"/>
    <w:rsid w:val="00CB006D"/>
    <w:rsid w:val="00CB00BC"/>
    <w:rsid w:val="00CB0160"/>
    <w:rsid w:val="00CB01BC"/>
    <w:rsid w:val="00CB03CF"/>
    <w:rsid w:val="00CB03D6"/>
    <w:rsid w:val="00CB047F"/>
    <w:rsid w:val="00CB0628"/>
    <w:rsid w:val="00CB068A"/>
    <w:rsid w:val="00CB06AE"/>
    <w:rsid w:val="00CB0722"/>
    <w:rsid w:val="00CB08C3"/>
    <w:rsid w:val="00CB08DE"/>
    <w:rsid w:val="00CB0A9B"/>
    <w:rsid w:val="00CB0ADD"/>
    <w:rsid w:val="00CB0CB6"/>
    <w:rsid w:val="00CB0CE5"/>
    <w:rsid w:val="00CB0E2C"/>
    <w:rsid w:val="00CB0F92"/>
    <w:rsid w:val="00CB11BD"/>
    <w:rsid w:val="00CB120C"/>
    <w:rsid w:val="00CB1210"/>
    <w:rsid w:val="00CB1213"/>
    <w:rsid w:val="00CB1368"/>
    <w:rsid w:val="00CB167F"/>
    <w:rsid w:val="00CB179C"/>
    <w:rsid w:val="00CB18BA"/>
    <w:rsid w:val="00CB1902"/>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78"/>
    <w:rsid w:val="00CB297E"/>
    <w:rsid w:val="00CB299C"/>
    <w:rsid w:val="00CB2B04"/>
    <w:rsid w:val="00CB2B9B"/>
    <w:rsid w:val="00CB2BBA"/>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DC"/>
    <w:rsid w:val="00CB43BC"/>
    <w:rsid w:val="00CB44A6"/>
    <w:rsid w:val="00CB4726"/>
    <w:rsid w:val="00CB480A"/>
    <w:rsid w:val="00CB4AAF"/>
    <w:rsid w:val="00CB4C12"/>
    <w:rsid w:val="00CB4C5F"/>
    <w:rsid w:val="00CB4DB0"/>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343"/>
    <w:rsid w:val="00CB63F4"/>
    <w:rsid w:val="00CB6433"/>
    <w:rsid w:val="00CB6481"/>
    <w:rsid w:val="00CB6517"/>
    <w:rsid w:val="00CB6520"/>
    <w:rsid w:val="00CB6548"/>
    <w:rsid w:val="00CB654D"/>
    <w:rsid w:val="00CB657A"/>
    <w:rsid w:val="00CB6F9D"/>
    <w:rsid w:val="00CB70B8"/>
    <w:rsid w:val="00CB70BA"/>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EE"/>
    <w:rsid w:val="00CB7F5F"/>
    <w:rsid w:val="00CC00B7"/>
    <w:rsid w:val="00CC01EE"/>
    <w:rsid w:val="00CC022E"/>
    <w:rsid w:val="00CC0275"/>
    <w:rsid w:val="00CC02B4"/>
    <w:rsid w:val="00CC034B"/>
    <w:rsid w:val="00CC035E"/>
    <w:rsid w:val="00CC0492"/>
    <w:rsid w:val="00CC04DD"/>
    <w:rsid w:val="00CC0625"/>
    <w:rsid w:val="00CC063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C7F"/>
    <w:rsid w:val="00CC1D2E"/>
    <w:rsid w:val="00CC1E3E"/>
    <w:rsid w:val="00CC1E40"/>
    <w:rsid w:val="00CC2188"/>
    <w:rsid w:val="00CC21A7"/>
    <w:rsid w:val="00CC2508"/>
    <w:rsid w:val="00CC2633"/>
    <w:rsid w:val="00CC266E"/>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C"/>
    <w:rsid w:val="00CC4F58"/>
    <w:rsid w:val="00CC4F8E"/>
    <w:rsid w:val="00CC4F8F"/>
    <w:rsid w:val="00CC50CB"/>
    <w:rsid w:val="00CC50EB"/>
    <w:rsid w:val="00CC52D6"/>
    <w:rsid w:val="00CC53DA"/>
    <w:rsid w:val="00CC5413"/>
    <w:rsid w:val="00CC549E"/>
    <w:rsid w:val="00CC5586"/>
    <w:rsid w:val="00CC55D0"/>
    <w:rsid w:val="00CC55D5"/>
    <w:rsid w:val="00CC5603"/>
    <w:rsid w:val="00CC562D"/>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4A2"/>
    <w:rsid w:val="00CD04B6"/>
    <w:rsid w:val="00CD0505"/>
    <w:rsid w:val="00CD0632"/>
    <w:rsid w:val="00CD0712"/>
    <w:rsid w:val="00CD0740"/>
    <w:rsid w:val="00CD0768"/>
    <w:rsid w:val="00CD09BD"/>
    <w:rsid w:val="00CD0A55"/>
    <w:rsid w:val="00CD0B87"/>
    <w:rsid w:val="00CD0C02"/>
    <w:rsid w:val="00CD0C5B"/>
    <w:rsid w:val="00CD13F1"/>
    <w:rsid w:val="00CD13F8"/>
    <w:rsid w:val="00CD1429"/>
    <w:rsid w:val="00CD147E"/>
    <w:rsid w:val="00CD14AE"/>
    <w:rsid w:val="00CD14CB"/>
    <w:rsid w:val="00CD1690"/>
    <w:rsid w:val="00CD16A9"/>
    <w:rsid w:val="00CD179D"/>
    <w:rsid w:val="00CD19C8"/>
    <w:rsid w:val="00CD1AD9"/>
    <w:rsid w:val="00CD1B59"/>
    <w:rsid w:val="00CD1B7E"/>
    <w:rsid w:val="00CD1D10"/>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97"/>
    <w:rsid w:val="00CD2D1F"/>
    <w:rsid w:val="00CD2D3D"/>
    <w:rsid w:val="00CD2D8F"/>
    <w:rsid w:val="00CD2F5C"/>
    <w:rsid w:val="00CD2FF3"/>
    <w:rsid w:val="00CD309B"/>
    <w:rsid w:val="00CD3122"/>
    <w:rsid w:val="00CD325D"/>
    <w:rsid w:val="00CD3372"/>
    <w:rsid w:val="00CD3421"/>
    <w:rsid w:val="00CD344C"/>
    <w:rsid w:val="00CD35C2"/>
    <w:rsid w:val="00CD3851"/>
    <w:rsid w:val="00CD3888"/>
    <w:rsid w:val="00CD38B5"/>
    <w:rsid w:val="00CD3993"/>
    <w:rsid w:val="00CD3AF2"/>
    <w:rsid w:val="00CD3B14"/>
    <w:rsid w:val="00CD3B95"/>
    <w:rsid w:val="00CD3C3B"/>
    <w:rsid w:val="00CD3C6A"/>
    <w:rsid w:val="00CD3CA6"/>
    <w:rsid w:val="00CD3D06"/>
    <w:rsid w:val="00CD3D0C"/>
    <w:rsid w:val="00CD3D4B"/>
    <w:rsid w:val="00CD3F09"/>
    <w:rsid w:val="00CD3F36"/>
    <w:rsid w:val="00CD3F41"/>
    <w:rsid w:val="00CD3FAF"/>
    <w:rsid w:val="00CD4005"/>
    <w:rsid w:val="00CD4008"/>
    <w:rsid w:val="00CD404B"/>
    <w:rsid w:val="00CD4125"/>
    <w:rsid w:val="00CD417D"/>
    <w:rsid w:val="00CD41BA"/>
    <w:rsid w:val="00CD41FF"/>
    <w:rsid w:val="00CD4289"/>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291"/>
    <w:rsid w:val="00CD5492"/>
    <w:rsid w:val="00CD550E"/>
    <w:rsid w:val="00CD55DA"/>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F23"/>
    <w:rsid w:val="00CD701D"/>
    <w:rsid w:val="00CD707E"/>
    <w:rsid w:val="00CD70FF"/>
    <w:rsid w:val="00CD7299"/>
    <w:rsid w:val="00CD76F3"/>
    <w:rsid w:val="00CD7707"/>
    <w:rsid w:val="00CD787F"/>
    <w:rsid w:val="00CD79BE"/>
    <w:rsid w:val="00CD7A39"/>
    <w:rsid w:val="00CD7A85"/>
    <w:rsid w:val="00CD7A86"/>
    <w:rsid w:val="00CD7B0B"/>
    <w:rsid w:val="00CD7CAD"/>
    <w:rsid w:val="00CD7D4A"/>
    <w:rsid w:val="00CD7D5F"/>
    <w:rsid w:val="00CD7E8E"/>
    <w:rsid w:val="00CD7FF8"/>
    <w:rsid w:val="00CE0038"/>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FBA"/>
    <w:rsid w:val="00CE4075"/>
    <w:rsid w:val="00CE41D5"/>
    <w:rsid w:val="00CE4344"/>
    <w:rsid w:val="00CE457A"/>
    <w:rsid w:val="00CE45EF"/>
    <w:rsid w:val="00CE4672"/>
    <w:rsid w:val="00CE49A8"/>
    <w:rsid w:val="00CE4ACD"/>
    <w:rsid w:val="00CE4C1E"/>
    <w:rsid w:val="00CE4E0A"/>
    <w:rsid w:val="00CE4F6A"/>
    <w:rsid w:val="00CE4FAA"/>
    <w:rsid w:val="00CE5051"/>
    <w:rsid w:val="00CE5070"/>
    <w:rsid w:val="00CE5137"/>
    <w:rsid w:val="00CE528D"/>
    <w:rsid w:val="00CE52AE"/>
    <w:rsid w:val="00CE52E0"/>
    <w:rsid w:val="00CE5386"/>
    <w:rsid w:val="00CE53A7"/>
    <w:rsid w:val="00CE53F7"/>
    <w:rsid w:val="00CE540C"/>
    <w:rsid w:val="00CE5412"/>
    <w:rsid w:val="00CE54BC"/>
    <w:rsid w:val="00CE55B0"/>
    <w:rsid w:val="00CE56FD"/>
    <w:rsid w:val="00CE5766"/>
    <w:rsid w:val="00CE59CE"/>
    <w:rsid w:val="00CE5ADB"/>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31C"/>
    <w:rsid w:val="00CF1577"/>
    <w:rsid w:val="00CF1749"/>
    <w:rsid w:val="00CF18AB"/>
    <w:rsid w:val="00CF19BB"/>
    <w:rsid w:val="00CF1AA6"/>
    <w:rsid w:val="00CF1BD9"/>
    <w:rsid w:val="00CF1C27"/>
    <w:rsid w:val="00CF1C5A"/>
    <w:rsid w:val="00CF1CC4"/>
    <w:rsid w:val="00CF1DC4"/>
    <w:rsid w:val="00CF1EE1"/>
    <w:rsid w:val="00CF20C8"/>
    <w:rsid w:val="00CF219C"/>
    <w:rsid w:val="00CF2305"/>
    <w:rsid w:val="00CF2449"/>
    <w:rsid w:val="00CF24C9"/>
    <w:rsid w:val="00CF25A5"/>
    <w:rsid w:val="00CF25C4"/>
    <w:rsid w:val="00CF2606"/>
    <w:rsid w:val="00CF2639"/>
    <w:rsid w:val="00CF2741"/>
    <w:rsid w:val="00CF2CD6"/>
    <w:rsid w:val="00CF2DED"/>
    <w:rsid w:val="00CF2DF9"/>
    <w:rsid w:val="00CF2EF5"/>
    <w:rsid w:val="00CF2FBF"/>
    <w:rsid w:val="00CF30B5"/>
    <w:rsid w:val="00CF3210"/>
    <w:rsid w:val="00CF3372"/>
    <w:rsid w:val="00CF33BA"/>
    <w:rsid w:val="00CF3437"/>
    <w:rsid w:val="00CF3508"/>
    <w:rsid w:val="00CF3527"/>
    <w:rsid w:val="00CF3867"/>
    <w:rsid w:val="00CF3DBF"/>
    <w:rsid w:val="00CF3E2B"/>
    <w:rsid w:val="00CF3E71"/>
    <w:rsid w:val="00CF3F01"/>
    <w:rsid w:val="00CF3FC7"/>
    <w:rsid w:val="00CF4012"/>
    <w:rsid w:val="00CF4050"/>
    <w:rsid w:val="00CF4141"/>
    <w:rsid w:val="00CF41AE"/>
    <w:rsid w:val="00CF4313"/>
    <w:rsid w:val="00CF43CE"/>
    <w:rsid w:val="00CF470A"/>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C5C"/>
    <w:rsid w:val="00D10E1F"/>
    <w:rsid w:val="00D10E7B"/>
    <w:rsid w:val="00D10ED5"/>
    <w:rsid w:val="00D10F28"/>
    <w:rsid w:val="00D111B0"/>
    <w:rsid w:val="00D11237"/>
    <w:rsid w:val="00D11465"/>
    <w:rsid w:val="00D1159F"/>
    <w:rsid w:val="00D11672"/>
    <w:rsid w:val="00D117CC"/>
    <w:rsid w:val="00D1181D"/>
    <w:rsid w:val="00D11873"/>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F00"/>
    <w:rsid w:val="00D13024"/>
    <w:rsid w:val="00D1303E"/>
    <w:rsid w:val="00D13085"/>
    <w:rsid w:val="00D130CA"/>
    <w:rsid w:val="00D131C8"/>
    <w:rsid w:val="00D13316"/>
    <w:rsid w:val="00D13324"/>
    <w:rsid w:val="00D1333D"/>
    <w:rsid w:val="00D1339C"/>
    <w:rsid w:val="00D1339D"/>
    <w:rsid w:val="00D13451"/>
    <w:rsid w:val="00D13517"/>
    <w:rsid w:val="00D13802"/>
    <w:rsid w:val="00D13820"/>
    <w:rsid w:val="00D13858"/>
    <w:rsid w:val="00D13880"/>
    <w:rsid w:val="00D13939"/>
    <w:rsid w:val="00D13A6D"/>
    <w:rsid w:val="00D13ABB"/>
    <w:rsid w:val="00D13B31"/>
    <w:rsid w:val="00D13BBC"/>
    <w:rsid w:val="00D13CD5"/>
    <w:rsid w:val="00D13E6B"/>
    <w:rsid w:val="00D13F02"/>
    <w:rsid w:val="00D13F9F"/>
    <w:rsid w:val="00D13FDC"/>
    <w:rsid w:val="00D14204"/>
    <w:rsid w:val="00D14342"/>
    <w:rsid w:val="00D144A4"/>
    <w:rsid w:val="00D146BE"/>
    <w:rsid w:val="00D14839"/>
    <w:rsid w:val="00D14A21"/>
    <w:rsid w:val="00D14A47"/>
    <w:rsid w:val="00D14B51"/>
    <w:rsid w:val="00D14BD3"/>
    <w:rsid w:val="00D14CCF"/>
    <w:rsid w:val="00D14F63"/>
    <w:rsid w:val="00D1506F"/>
    <w:rsid w:val="00D15189"/>
    <w:rsid w:val="00D151DE"/>
    <w:rsid w:val="00D15280"/>
    <w:rsid w:val="00D15358"/>
    <w:rsid w:val="00D153FD"/>
    <w:rsid w:val="00D153FE"/>
    <w:rsid w:val="00D1543E"/>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CA"/>
    <w:rsid w:val="00D16D92"/>
    <w:rsid w:val="00D16F9A"/>
    <w:rsid w:val="00D16FA5"/>
    <w:rsid w:val="00D1717F"/>
    <w:rsid w:val="00D172D8"/>
    <w:rsid w:val="00D172ED"/>
    <w:rsid w:val="00D17359"/>
    <w:rsid w:val="00D173CA"/>
    <w:rsid w:val="00D1744F"/>
    <w:rsid w:val="00D175D1"/>
    <w:rsid w:val="00D1765E"/>
    <w:rsid w:val="00D1767F"/>
    <w:rsid w:val="00D177D8"/>
    <w:rsid w:val="00D1780B"/>
    <w:rsid w:val="00D17869"/>
    <w:rsid w:val="00D178FB"/>
    <w:rsid w:val="00D1792B"/>
    <w:rsid w:val="00D179B9"/>
    <w:rsid w:val="00D17B31"/>
    <w:rsid w:val="00D17B93"/>
    <w:rsid w:val="00D17D29"/>
    <w:rsid w:val="00D17E34"/>
    <w:rsid w:val="00D17F24"/>
    <w:rsid w:val="00D17F37"/>
    <w:rsid w:val="00D17F39"/>
    <w:rsid w:val="00D17FE7"/>
    <w:rsid w:val="00D2008E"/>
    <w:rsid w:val="00D202D3"/>
    <w:rsid w:val="00D20325"/>
    <w:rsid w:val="00D203D9"/>
    <w:rsid w:val="00D205D3"/>
    <w:rsid w:val="00D20694"/>
    <w:rsid w:val="00D208A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5"/>
    <w:rsid w:val="00D22022"/>
    <w:rsid w:val="00D220BB"/>
    <w:rsid w:val="00D22148"/>
    <w:rsid w:val="00D22187"/>
    <w:rsid w:val="00D222F6"/>
    <w:rsid w:val="00D22332"/>
    <w:rsid w:val="00D22379"/>
    <w:rsid w:val="00D22405"/>
    <w:rsid w:val="00D22717"/>
    <w:rsid w:val="00D2297E"/>
    <w:rsid w:val="00D229A3"/>
    <w:rsid w:val="00D22B3F"/>
    <w:rsid w:val="00D22BFC"/>
    <w:rsid w:val="00D22C0B"/>
    <w:rsid w:val="00D22D40"/>
    <w:rsid w:val="00D22D83"/>
    <w:rsid w:val="00D22EF9"/>
    <w:rsid w:val="00D23195"/>
    <w:rsid w:val="00D232E5"/>
    <w:rsid w:val="00D23358"/>
    <w:rsid w:val="00D233BE"/>
    <w:rsid w:val="00D2341A"/>
    <w:rsid w:val="00D23426"/>
    <w:rsid w:val="00D2348D"/>
    <w:rsid w:val="00D2349D"/>
    <w:rsid w:val="00D234B2"/>
    <w:rsid w:val="00D23556"/>
    <w:rsid w:val="00D235EF"/>
    <w:rsid w:val="00D2380C"/>
    <w:rsid w:val="00D239B2"/>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B4"/>
    <w:rsid w:val="00D274EB"/>
    <w:rsid w:val="00D27550"/>
    <w:rsid w:val="00D2794D"/>
    <w:rsid w:val="00D27A1C"/>
    <w:rsid w:val="00D27AAD"/>
    <w:rsid w:val="00D27CBF"/>
    <w:rsid w:val="00D27D32"/>
    <w:rsid w:val="00D27E0C"/>
    <w:rsid w:val="00D27F01"/>
    <w:rsid w:val="00D27F2C"/>
    <w:rsid w:val="00D27F43"/>
    <w:rsid w:val="00D30116"/>
    <w:rsid w:val="00D301E0"/>
    <w:rsid w:val="00D3023D"/>
    <w:rsid w:val="00D30373"/>
    <w:rsid w:val="00D303F9"/>
    <w:rsid w:val="00D30573"/>
    <w:rsid w:val="00D306EF"/>
    <w:rsid w:val="00D30702"/>
    <w:rsid w:val="00D30844"/>
    <w:rsid w:val="00D308E5"/>
    <w:rsid w:val="00D308EE"/>
    <w:rsid w:val="00D30992"/>
    <w:rsid w:val="00D309B2"/>
    <w:rsid w:val="00D309D3"/>
    <w:rsid w:val="00D30A24"/>
    <w:rsid w:val="00D30ADA"/>
    <w:rsid w:val="00D30ADB"/>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DBD"/>
    <w:rsid w:val="00D31F05"/>
    <w:rsid w:val="00D3203B"/>
    <w:rsid w:val="00D320F5"/>
    <w:rsid w:val="00D32253"/>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4C9"/>
    <w:rsid w:val="00D34608"/>
    <w:rsid w:val="00D34636"/>
    <w:rsid w:val="00D34766"/>
    <w:rsid w:val="00D34C48"/>
    <w:rsid w:val="00D35048"/>
    <w:rsid w:val="00D3514E"/>
    <w:rsid w:val="00D35528"/>
    <w:rsid w:val="00D3557A"/>
    <w:rsid w:val="00D35604"/>
    <w:rsid w:val="00D357E6"/>
    <w:rsid w:val="00D358B2"/>
    <w:rsid w:val="00D359BB"/>
    <w:rsid w:val="00D35C28"/>
    <w:rsid w:val="00D35E30"/>
    <w:rsid w:val="00D35E65"/>
    <w:rsid w:val="00D35E81"/>
    <w:rsid w:val="00D35ECD"/>
    <w:rsid w:val="00D35ED8"/>
    <w:rsid w:val="00D35F0A"/>
    <w:rsid w:val="00D35FE4"/>
    <w:rsid w:val="00D3609F"/>
    <w:rsid w:val="00D3610A"/>
    <w:rsid w:val="00D3619D"/>
    <w:rsid w:val="00D362D2"/>
    <w:rsid w:val="00D366C8"/>
    <w:rsid w:val="00D368C6"/>
    <w:rsid w:val="00D36A72"/>
    <w:rsid w:val="00D36C39"/>
    <w:rsid w:val="00D36C8E"/>
    <w:rsid w:val="00D36C8F"/>
    <w:rsid w:val="00D36CBC"/>
    <w:rsid w:val="00D36CED"/>
    <w:rsid w:val="00D36D5A"/>
    <w:rsid w:val="00D36E57"/>
    <w:rsid w:val="00D36FEA"/>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18F"/>
    <w:rsid w:val="00D404CE"/>
    <w:rsid w:val="00D404E0"/>
    <w:rsid w:val="00D40539"/>
    <w:rsid w:val="00D40585"/>
    <w:rsid w:val="00D4060B"/>
    <w:rsid w:val="00D408D0"/>
    <w:rsid w:val="00D40984"/>
    <w:rsid w:val="00D409F1"/>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7AD"/>
    <w:rsid w:val="00D43888"/>
    <w:rsid w:val="00D4389D"/>
    <w:rsid w:val="00D438C3"/>
    <w:rsid w:val="00D43953"/>
    <w:rsid w:val="00D43A4D"/>
    <w:rsid w:val="00D43C69"/>
    <w:rsid w:val="00D43EE4"/>
    <w:rsid w:val="00D44029"/>
    <w:rsid w:val="00D44040"/>
    <w:rsid w:val="00D440A1"/>
    <w:rsid w:val="00D440FF"/>
    <w:rsid w:val="00D44109"/>
    <w:rsid w:val="00D4416F"/>
    <w:rsid w:val="00D441BE"/>
    <w:rsid w:val="00D4422C"/>
    <w:rsid w:val="00D44296"/>
    <w:rsid w:val="00D4429F"/>
    <w:rsid w:val="00D443F2"/>
    <w:rsid w:val="00D44409"/>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4CB"/>
    <w:rsid w:val="00D46555"/>
    <w:rsid w:val="00D4666C"/>
    <w:rsid w:val="00D466A0"/>
    <w:rsid w:val="00D466E5"/>
    <w:rsid w:val="00D467C7"/>
    <w:rsid w:val="00D4680B"/>
    <w:rsid w:val="00D4688E"/>
    <w:rsid w:val="00D46A66"/>
    <w:rsid w:val="00D46C3D"/>
    <w:rsid w:val="00D46C64"/>
    <w:rsid w:val="00D46D97"/>
    <w:rsid w:val="00D46F2D"/>
    <w:rsid w:val="00D47025"/>
    <w:rsid w:val="00D470DC"/>
    <w:rsid w:val="00D471EF"/>
    <w:rsid w:val="00D472F3"/>
    <w:rsid w:val="00D47344"/>
    <w:rsid w:val="00D474D5"/>
    <w:rsid w:val="00D475CC"/>
    <w:rsid w:val="00D4764F"/>
    <w:rsid w:val="00D47690"/>
    <w:rsid w:val="00D477E2"/>
    <w:rsid w:val="00D4785C"/>
    <w:rsid w:val="00D47903"/>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565"/>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FE"/>
    <w:rsid w:val="00D554E6"/>
    <w:rsid w:val="00D55538"/>
    <w:rsid w:val="00D55568"/>
    <w:rsid w:val="00D555ED"/>
    <w:rsid w:val="00D55723"/>
    <w:rsid w:val="00D55735"/>
    <w:rsid w:val="00D5580D"/>
    <w:rsid w:val="00D55ACF"/>
    <w:rsid w:val="00D55B68"/>
    <w:rsid w:val="00D55BD5"/>
    <w:rsid w:val="00D55C37"/>
    <w:rsid w:val="00D55CB2"/>
    <w:rsid w:val="00D55D02"/>
    <w:rsid w:val="00D55F95"/>
    <w:rsid w:val="00D55FFD"/>
    <w:rsid w:val="00D5605A"/>
    <w:rsid w:val="00D562B6"/>
    <w:rsid w:val="00D56330"/>
    <w:rsid w:val="00D563C2"/>
    <w:rsid w:val="00D564A7"/>
    <w:rsid w:val="00D566A8"/>
    <w:rsid w:val="00D56703"/>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71B"/>
    <w:rsid w:val="00D57723"/>
    <w:rsid w:val="00D577F0"/>
    <w:rsid w:val="00D578FB"/>
    <w:rsid w:val="00D579A5"/>
    <w:rsid w:val="00D579EF"/>
    <w:rsid w:val="00D57A0C"/>
    <w:rsid w:val="00D57A68"/>
    <w:rsid w:val="00D57AC0"/>
    <w:rsid w:val="00D57C20"/>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517"/>
    <w:rsid w:val="00D61525"/>
    <w:rsid w:val="00D61697"/>
    <w:rsid w:val="00D6192A"/>
    <w:rsid w:val="00D61A29"/>
    <w:rsid w:val="00D61A63"/>
    <w:rsid w:val="00D61BFB"/>
    <w:rsid w:val="00D61C12"/>
    <w:rsid w:val="00D61C6D"/>
    <w:rsid w:val="00D61D5D"/>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7F9"/>
    <w:rsid w:val="00D64820"/>
    <w:rsid w:val="00D64831"/>
    <w:rsid w:val="00D6485C"/>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A5B"/>
    <w:rsid w:val="00D65BC7"/>
    <w:rsid w:val="00D65CE8"/>
    <w:rsid w:val="00D65D38"/>
    <w:rsid w:val="00D65DD6"/>
    <w:rsid w:val="00D66008"/>
    <w:rsid w:val="00D66022"/>
    <w:rsid w:val="00D66037"/>
    <w:rsid w:val="00D66065"/>
    <w:rsid w:val="00D66098"/>
    <w:rsid w:val="00D66108"/>
    <w:rsid w:val="00D663FC"/>
    <w:rsid w:val="00D6652B"/>
    <w:rsid w:val="00D66607"/>
    <w:rsid w:val="00D66BA0"/>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10A"/>
    <w:rsid w:val="00D701FD"/>
    <w:rsid w:val="00D70223"/>
    <w:rsid w:val="00D70363"/>
    <w:rsid w:val="00D7040B"/>
    <w:rsid w:val="00D7066F"/>
    <w:rsid w:val="00D7075B"/>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F2F"/>
    <w:rsid w:val="00D74FAA"/>
    <w:rsid w:val="00D7505F"/>
    <w:rsid w:val="00D7507D"/>
    <w:rsid w:val="00D75199"/>
    <w:rsid w:val="00D75249"/>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59"/>
    <w:rsid w:val="00D76E0D"/>
    <w:rsid w:val="00D76E16"/>
    <w:rsid w:val="00D76E83"/>
    <w:rsid w:val="00D77008"/>
    <w:rsid w:val="00D771C9"/>
    <w:rsid w:val="00D771CD"/>
    <w:rsid w:val="00D771DB"/>
    <w:rsid w:val="00D771DF"/>
    <w:rsid w:val="00D77474"/>
    <w:rsid w:val="00D776E5"/>
    <w:rsid w:val="00D77775"/>
    <w:rsid w:val="00D777AD"/>
    <w:rsid w:val="00D777DC"/>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D2D"/>
    <w:rsid w:val="00D81D78"/>
    <w:rsid w:val="00D81E1E"/>
    <w:rsid w:val="00D81EAE"/>
    <w:rsid w:val="00D81F5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747"/>
    <w:rsid w:val="00D858D8"/>
    <w:rsid w:val="00D85937"/>
    <w:rsid w:val="00D85A0F"/>
    <w:rsid w:val="00D85B77"/>
    <w:rsid w:val="00D85BA9"/>
    <w:rsid w:val="00D85BE8"/>
    <w:rsid w:val="00D85C08"/>
    <w:rsid w:val="00D85C49"/>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1009"/>
    <w:rsid w:val="00D9112F"/>
    <w:rsid w:val="00D911E7"/>
    <w:rsid w:val="00D9120D"/>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5"/>
    <w:rsid w:val="00D92AB7"/>
    <w:rsid w:val="00D92C81"/>
    <w:rsid w:val="00D92C84"/>
    <w:rsid w:val="00D92CBC"/>
    <w:rsid w:val="00D92D00"/>
    <w:rsid w:val="00D92D27"/>
    <w:rsid w:val="00D92D35"/>
    <w:rsid w:val="00D92DA7"/>
    <w:rsid w:val="00D92FD3"/>
    <w:rsid w:val="00D9313A"/>
    <w:rsid w:val="00D931F2"/>
    <w:rsid w:val="00D932A5"/>
    <w:rsid w:val="00D935D9"/>
    <w:rsid w:val="00D93818"/>
    <w:rsid w:val="00D938B0"/>
    <w:rsid w:val="00D938C1"/>
    <w:rsid w:val="00D938CE"/>
    <w:rsid w:val="00D93B0A"/>
    <w:rsid w:val="00D93E32"/>
    <w:rsid w:val="00D93EF4"/>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230"/>
    <w:rsid w:val="00D952F0"/>
    <w:rsid w:val="00D952F8"/>
    <w:rsid w:val="00D95322"/>
    <w:rsid w:val="00D9541C"/>
    <w:rsid w:val="00D954A3"/>
    <w:rsid w:val="00D954E8"/>
    <w:rsid w:val="00D955B0"/>
    <w:rsid w:val="00D955FF"/>
    <w:rsid w:val="00D95612"/>
    <w:rsid w:val="00D95666"/>
    <w:rsid w:val="00D9571B"/>
    <w:rsid w:val="00D95791"/>
    <w:rsid w:val="00D957C0"/>
    <w:rsid w:val="00D959D4"/>
    <w:rsid w:val="00D95BC2"/>
    <w:rsid w:val="00D95BFF"/>
    <w:rsid w:val="00D95D4D"/>
    <w:rsid w:val="00D95D5A"/>
    <w:rsid w:val="00D95E1E"/>
    <w:rsid w:val="00D95E3A"/>
    <w:rsid w:val="00D95E3D"/>
    <w:rsid w:val="00D95F45"/>
    <w:rsid w:val="00D95F7C"/>
    <w:rsid w:val="00D95FBB"/>
    <w:rsid w:val="00D960F8"/>
    <w:rsid w:val="00D961D4"/>
    <w:rsid w:val="00D96221"/>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EC"/>
    <w:rsid w:val="00DA0386"/>
    <w:rsid w:val="00DA0430"/>
    <w:rsid w:val="00DA0458"/>
    <w:rsid w:val="00DA0498"/>
    <w:rsid w:val="00DA04C0"/>
    <w:rsid w:val="00DA0648"/>
    <w:rsid w:val="00DA08AE"/>
    <w:rsid w:val="00DA0986"/>
    <w:rsid w:val="00DA09FD"/>
    <w:rsid w:val="00DA0A37"/>
    <w:rsid w:val="00DA0B13"/>
    <w:rsid w:val="00DA0B59"/>
    <w:rsid w:val="00DA0BCB"/>
    <w:rsid w:val="00DA0C6C"/>
    <w:rsid w:val="00DA0D9E"/>
    <w:rsid w:val="00DA0E31"/>
    <w:rsid w:val="00DA0EE4"/>
    <w:rsid w:val="00DA0FC0"/>
    <w:rsid w:val="00DA10BB"/>
    <w:rsid w:val="00DA10DE"/>
    <w:rsid w:val="00DA10F6"/>
    <w:rsid w:val="00DA11B1"/>
    <w:rsid w:val="00DA11D3"/>
    <w:rsid w:val="00DA13A3"/>
    <w:rsid w:val="00DA1625"/>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8D"/>
    <w:rsid w:val="00DA29C4"/>
    <w:rsid w:val="00DA2A91"/>
    <w:rsid w:val="00DA2BCC"/>
    <w:rsid w:val="00DA2D90"/>
    <w:rsid w:val="00DA2E67"/>
    <w:rsid w:val="00DA2F1C"/>
    <w:rsid w:val="00DA31C5"/>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8B"/>
    <w:rsid w:val="00DA64D7"/>
    <w:rsid w:val="00DA64E7"/>
    <w:rsid w:val="00DA699E"/>
    <w:rsid w:val="00DA6A2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8E1"/>
    <w:rsid w:val="00DA7A85"/>
    <w:rsid w:val="00DA7BC7"/>
    <w:rsid w:val="00DA7E4C"/>
    <w:rsid w:val="00DA7EC1"/>
    <w:rsid w:val="00DB03D1"/>
    <w:rsid w:val="00DB0564"/>
    <w:rsid w:val="00DB05B1"/>
    <w:rsid w:val="00DB061F"/>
    <w:rsid w:val="00DB06C1"/>
    <w:rsid w:val="00DB06F5"/>
    <w:rsid w:val="00DB0CBD"/>
    <w:rsid w:val="00DB0D5D"/>
    <w:rsid w:val="00DB0E0F"/>
    <w:rsid w:val="00DB0E65"/>
    <w:rsid w:val="00DB10EB"/>
    <w:rsid w:val="00DB117B"/>
    <w:rsid w:val="00DB11E5"/>
    <w:rsid w:val="00DB1453"/>
    <w:rsid w:val="00DB14E2"/>
    <w:rsid w:val="00DB1539"/>
    <w:rsid w:val="00DB17A7"/>
    <w:rsid w:val="00DB194B"/>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A9"/>
    <w:rsid w:val="00DB4836"/>
    <w:rsid w:val="00DB4904"/>
    <w:rsid w:val="00DB493C"/>
    <w:rsid w:val="00DB4A27"/>
    <w:rsid w:val="00DB4AED"/>
    <w:rsid w:val="00DB4B23"/>
    <w:rsid w:val="00DB4B85"/>
    <w:rsid w:val="00DB4CD0"/>
    <w:rsid w:val="00DB4D50"/>
    <w:rsid w:val="00DB4D77"/>
    <w:rsid w:val="00DB4E54"/>
    <w:rsid w:val="00DB4EF1"/>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C9"/>
    <w:rsid w:val="00DB6681"/>
    <w:rsid w:val="00DB66E8"/>
    <w:rsid w:val="00DB6846"/>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32C"/>
    <w:rsid w:val="00DC0483"/>
    <w:rsid w:val="00DC0566"/>
    <w:rsid w:val="00DC0665"/>
    <w:rsid w:val="00DC06F7"/>
    <w:rsid w:val="00DC0918"/>
    <w:rsid w:val="00DC09B9"/>
    <w:rsid w:val="00DC0B16"/>
    <w:rsid w:val="00DC0C76"/>
    <w:rsid w:val="00DC0F38"/>
    <w:rsid w:val="00DC0F91"/>
    <w:rsid w:val="00DC0F93"/>
    <w:rsid w:val="00DC1053"/>
    <w:rsid w:val="00DC105E"/>
    <w:rsid w:val="00DC1076"/>
    <w:rsid w:val="00DC10A7"/>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1A8"/>
    <w:rsid w:val="00DC45BB"/>
    <w:rsid w:val="00DC464D"/>
    <w:rsid w:val="00DC4683"/>
    <w:rsid w:val="00DC477A"/>
    <w:rsid w:val="00DC4A3D"/>
    <w:rsid w:val="00DC4A98"/>
    <w:rsid w:val="00DC4BA1"/>
    <w:rsid w:val="00DC4C51"/>
    <w:rsid w:val="00DC4D5D"/>
    <w:rsid w:val="00DC4D82"/>
    <w:rsid w:val="00DC4E99"/>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870"/>
    <w:rsid w:val="00DC6891"/>
    <w:rsid w:val="00DC68AA"/>
    <w:rsid w:val="00DC6909"/>
    <w:rsid w:val="00DC6948"/>
    <w:rsid w:val="00DC69C6"/>
    <w:rsid w:val="00DC69FD"/>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6FA"/>
    <w:rsid w:val="00DC7890"/>
    <w:rsid w:val="00DC78AC"/>
    <w:rsid w:val="00DC78CD"/>
    <w:rsid w:val="00DC79A3"/>
    <w:rsid w:val="00DC79D0"/>
    <w:rsid w:val="00DC7C3E"/>
    <w:rsid w:val="00DC7D21"/>
    <w:rsid w:val="00DC7E92"/>
    <w:rsid w:val="00DC7FC5"/>
    <w:rsid w:val="00DD009E"/>
    <w:rsid w:val="00DD0128"/>
    <w:rsid w:val="00DD0195"/>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9C1"/>
    <w:rsid w:val="00DD1A40"/>
    <w:rsid w:val="00DD1A99"/>
    <w:rsid w:val="00DD1AE1"/>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8F"/>
    <w:rsid w:val="00DD3DC9"/>
    <w:rsid w:val="00DD3DF4"/>
    <w:rsid w:val="00DD3E26"/>
    <w:rsid w:val="00DD3EE8"/>
    <w:rsid w:val="00DD41CC"/>
    <w:rsid w:val="00DD4243"/>
    <w:rsid w:val="00DD4329"/>
    <w:rsid w:val="00DD43DC"/>
    <w:rsid w:val="00DD445D"/>
    <w:rsid w:val="00DD4769"/>
    <w:rsid w:val="00DD47E4"/>
    <w:rsid w:val="00DD49D3"/>
    <w:rsid w:val="00DD49EF"/>
    <w:rsid w:val="00DD4AD4"/>
    <w:rsid w:val="00DD4B13"/>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F02"/>
    <w:rsid w:val="00DD5FFE"/>
    <w:rsid w:val="00DD6065"/>
    <w:rsid w:val="00DD6396"/>
    <w:rsid w:val="00DD6463"/>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FD8"/>
    <w:rsid w:val="00DE0081"/>
    <w:rsid w:val="00DE0171"/>
    <w:rsid w:val="00DE01DD"/>
    <w:rsid w:val="00DE01DE"/>
    <w:rsid w:val="00DE0252"/>
    <w:rsid w:val="00DE0333"/>
    <w:rsid w:val="00DE053A"/>
    <w:rsid w:val="00DE0558"/>
    <w:rsid w:val="00DE0620"/>
    <w:rsid w:val="00DE067E"/>
    <w:rsid w:val="00DE06F6"/>
    <w:rsid w:val="00DE072E"/>
    <w:rsid w:val="00DE0799"/>
    <w:rsid w:val="00DE080B"/>
    <w:rsid w:val="00DE0831"/>
    <w:rsid w:val="00DE088E"/>
    <w:rsid w:val="00DE09E0"/>
    <w:rsid w:val="00DE0A81"/>
    <w:rsid w:val="00DE0C34"/>
    <w:rsid w:val="00DE0D9C"/>
    <w:rsid w:val="00DE11C5"/>
    <w:rsid w:val="00DE128B"/>
    <w:rsid w:val="00DE1585"/>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D8"/>
    <w:rsid w:val="00DE3C90"/>
    <w:rsid w:val="00DE3CC5"/>
    <w:rsid w:val="00DE3E7C"/>
    <w:rsid w:val="00DE3FEB"/>
    <w:rsid w:val="00DE4008"/>
    <w:rsid w:val="00DE4111"/>
    <w:rsid w:val="00DE417C"/>
    <w:rsid w:val="00DE42A0"/>
    <w:rsid w:val="00DE42A9"/>
    <w:rsid w:val="00DE4438"/>
    <w:rsid w:val="00DE4538"/>
    <w:rsid w:val="00DE4546"/>
    <w:rsid w:val="00DE45BD"/>
    <w:rsid w:val="00DE464E"/>
    <w:rsid w:val="00DE4664"/>
    <w:rsid w:val="00DE476A"/>
    <w:rsid w:val="00DE47D9"/>
    <w:rsid w:val="00DE4811"/>
    <w:rsid w:val="00DE491C"/>
    <w:rsid w:val="00DE4B0C"/>
    <w:rsid w:val="00DE4C29"/>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BD"/>
    <w:rsid w:val="00DE7647"/>
    <w:rsid w:val="00DE76A3"/>
    <w:rsid w:val="00DE76EA"/>
    <w:rsid w:val="00DE7793"/>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E8"/>
    <w:rsid w:val="00DF0CEB"/>
    <w:rsid w:val="00DF0D33"/>
    <w:rsid w:val="00DF0D59"/>
    <w:rsid w:val="00DF0DDD"/>
    <w:rsid w:val="00DF0E63"/>
    <w:rsid w:val="00DF1171"/>
    <w:rsid w:val="00DF11DB"/>
    <w:rsid w:val="00DF11E2"/>
    <w:rsid w:val="00DF120B"/>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A47"/>
    <w:rsid w:val="00DF1BA3"/>
    <w:rsid w:val="00DF1C12"/>
    <w:rsid w:val="00DF1D1C"/>
    <w:rsid w:val="00DF1DDB"/>
    <w:rsid w:val="00DF1EB6"/>
    <w:rsid w:val="00DF1F90"/>
    <w:rsid w:val="00DF1FD6"/>
    <w:rsid w:val="00DF20C0"/>
    <w:rsid w:val="00DF225F"/>
    <w:rsid w:val="00DF22C5"/>
    <w:rsid w:val="00DF22FF"/>
    <w:rsid w:val="00DF23EB"/>
    <w:rsid w:val="00DF2589"/>
    <w:rsid w:val="00DF2A67"/>
    <w:rsid w:val="00DF2B1F"/>
    <w:rsid w:val="00DF2CB4"/>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F19"/>
    <w:rsid w:val="00DF4FAF"/>
    <w:rsid w:val="00DF4FD7"/>
    <w:rsid w:val="00DF5002"/>
    <w:rsid w:val="00DF50D9"/>
    <w:rsid w:val="00DF510D"/>
    <w:rsid w:val="00DF5139"/>
    <w:rsid w:val="00DF5270"/>
    <w:rsid w:val="00DF52C0"/>
    <w:rsid w:val="00DF52E5"/>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A8C"/>
    <w:rsid w:val="00DF7BA3"/>
    <w:rsid w:val="00DF7BC3"/>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B1F"/>
    <w:rsid w:val="00E03BAB"/>
    <w:rsid w:val="00E03BEA"/>
    <w:rsid w:val="00E03C5A"/>
    <w:rsid w:val="00E03E0A"/>
    <w:rsid w:val="00E03E3D"/>
    <w:rsid w:val="00E03F7F"/>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F4"/>
    <w:rsid w:val="00E0597C"/>
    <w:rsid w:val="00E059CA"/>
    <w:rsid w:val="00E059F6"/>
    <w:rsid w:val="00E05A43"/>
    <w:rsid w:val="00E05A6B"/>
    <w:rsid w:val="00E05BD3"/>
    <w:rsid w:val="00E05CB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12"/>
    <w:rsid w:val="00E07333"/>
    <w:rsid w:val="00E0734A"/>
    <w:rsid w:val="00E073C8"/>
    <w:rsid w:val="00E07493"/>
    <w:rsid w:val="00E07603"/>
    <w:rsid w:val="00E07678"/>
    <w:rsid w:val="00E07686"/>
    <w:rsid w:val="00E0781A"/>
    <w:rsid w:val="00E078E2"/>
    <w:rsid w:val="00E07985"/>
    <w:rsid w:val="00E079EE"/>
    <w:rsid w:val="00E07B1E"/>
    <w:rsid w:val="00E07B69"/>
    <w:rsid w:val="00E07DE8"/>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A6"/>
    <w:rsid w:val="00E10B18"/>
    <w:rsid w:val="00E10BE0"/>
    <w:rsid w:val="00E10E38"/>
    <w:rsid w:val="00E10ECA"/>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DD8"/>
    <w:rsid w:val="00E14DE9"/>
    <w:rsid w:val="00E14E24"/>
    <w:rsid w:val="00E14F6E"/>
    <w:rsid w:val="00E14F70"/>
    <w:rsid w:val="00E1502D"/>
    <w:rsid w:val="00E150B1"/>
    <w:rsid w:val="00E15133"/>
    <w:rsid w:val="00E15340"/>
    <w:rsid w:val="00E15352"/>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2004C"/>
    <w:rsid w:val="00E200EF"/>
    <w:rsid w:val="00E201E3"/>
    <w:rsid w:val="00E2035C"/>
    <w:rsid w:val="00E203AE"/>
    <w:rsid w:val="00E20661"/>
    <w:rsid w:val="00E20770"/>
    <w:rsid w:val="00E20855"/>
    <w:rsid w:val="00E20862"/>
    <w:rsid w:val="00E209CE"/>
    <w:rsid w:val="00E20AD1"/>
    <w:rsid w:val="00E20ADA"/>
    <w:rsid w:val="00E20BD3"/>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AA9"/>
    <w:rsid w:val="00E23AC0"/>
    <w:rsid w:val="00E23ACC"/>
    <w:rsid w:val="00E23ADB"/>
    <w:rsid w:val="00E23B77"/>
    <w:rsid w:val="00E23C44"/>
    <w:rsid w:val="00E23E27"/>
    <w:rsid w:val="00E23E5C"/>
    <w:rsid w:val="00E23E74"/>
    <w:rsid w:val="00E23EF9"/>
    <w:rsid w:val="00E23F36"/>
    <w:rsid w:val="00E24004"/>
    <w:rsid w:val="00E24299"/>
    <w:rsid w:val="00E242AD"/>
    <w:rsid w:val="00E24385"/>
    <w:rsid w:val="00E24439"/>
    <w:rsid w:val="00E244A1"/>
    <w:rsid w:val="00E244DD"/>
    <w:rsid w:val="00E244E7"/>
    <w:rsid w:val="00E24550"/>
    <w:rsid w:val="00E24553"/>
    <w:rsid w:val="00E24587"/>
    <w:rsid w:val="00E246BB"/>
    <w:rsid w:val="00E24844"/>
    <w:rsid w:val="00E24892"/>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8D"/>
    <w:rsid w:val="00E2573A"/>
    <w:rsid w:val="00E25741"/>
    <w:rsid w:val="00E2594F"/>
    <w:rsid w:val="00E259D3"/>
    <w:rsid w:val="00E25AC5"/>
    <w:rsid w:val="00E25B7C"/>
    <w:rsid w:val="00E25B7E"/>
    <w:rsid w:val="00E25CEF"/>
    <w:rsid w:val="00E25D13"/>
    <w:rsid w:val="00E25DAB"/>
    <w:rsid w:val="00E25DE0"/>
    <w:rsid w:val="00E25F1D"/>
    <w:rsid w:val="00E25F49"/>
    <w:rsid w:val="00E2617B"/>
    <w:rsid w:val="00E26398"/>
    <w:rsid w:val="00E263B5"/>
    <w:rsid w:val="00E26404"/>
    <w:rsid w:val="00E26559"/>
    <w:rsid w:val="00E26583"/>
    <w:rsid w:val="00E265C3"/>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E5"/>
    <w:rsid w:val="00E27F43"/>
    <w:rsid w:val="00E3000D"/>
    <w:rsid w:val="00E30063"/>
    <w:rsid w:val="00E30069"/>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243"/>
    <w:rsid w:val="00E332A6"/>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7292"/>
    <w:rsid w:val="00E37746"/>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966"/>
    <w:rsid w:val="00E409DF"/>
    <w:rsid w:val="00E40A2C"/>
    <w:rsid w:val="00E40A2D"/>
    <w:rsid w:val="00E40AC4"/>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162"/>
    <w:rsid w:val="00E422B2"/>
    <w:rsid w:val="00E42415"/>
    <w:rsid w:val="00E4248D"/>
    <w:rsid w:val="00E4252B"/>
    <w:rsid w:val="00E42532"/>
    <w:rsid w:val="00E42602"/>
    <w:rsid w:val="00E42619"/>
    <w:rsid w:val="00E42641"/>
    <w:rsid w:val="00E42783"/>
    <w:rsid w:val="00E427E1"/>
    <w:rsid w:val="00E42914"/>
    <w:rsid w:val="00E42AD4"/>
    <w:rsid w:val="00E42C02"/>
    <w:rsid w:val="00E42CAE"/>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3"/>
    <w:rsid w:val="00E51ED0"/>
    <w:rsid w:val="00E51F7A"/>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21F"/>
    <w:rsid w:val="00E5729C"/>
    <w:rsid w:val="00E572A6"/>
    <w:rsid w:val="00E57367"/>
    <w:rsid w:val="00E573BA"/>
    <w:rsid w:val="00E573BE"/>
    <w:rsid w:val="00E57429"/>
    <w:rsid w:val="00E57653"/>
    <w:rsid w:val="00E577D1"/>
    <w:rsid w:val="00E578D5"/>
    <w:rsid w:val="00E57A18"/>
    <w:rsid w:val="00E57BB1"/>
    <w:rsid w:val="00E57D49"/>
    <w:rsid w:val="00E57D86"/>
    <w:rsid w:val="00E57D88"/>
    <w:rsid w:val="00E57EB0"/>
    <w:rsid w:val="00E57ECC"/>
    <w:rsid w:val="00E6000E"/>
    <w:rsid w:val="00E60050"/>
    <w:rsid w:val="00E600B7"/>
    <w:rsid w:val="00E6014B"/>
    <w:rsid w:val="00E602C9"/>
    <w:rsid w:val="00E602CC"/>
    <w:rsid w:val="00E60361"/>
    <w:rsid w:val="00E60644"/>
    <w:rsid w:val="00E6075A"/>
    <w:rsid w:val="00E60766"/>
    <w:rsid w:val="00E60839"/>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34E"/>
    <w:rsid w:val="00E613CE"/>
    <w:rsid w:val="00E6192A"/>
    <w:rsid w:val="00E61AB1"/>
    <w:rsid w:val="00E61BE3"/>
    <w:rsid w:val="00E61C91"/>
    <w:rsid w:val="00E61CE7"/>
    <w:rsid w:val="00E61DAC"/>
    <w:rsid w:val="00E61F86"/>
    <w:rsid w:val="00E62202"/>
    <w:rsid w:val="00E6253C"/>
    <w:rsid w:val="00E6264C"/>
    <w:rsid w:val="00E627FC"/>
    <w:rsid w:val="00E62988"/>
    <w:rsid w:val="00E62AF2"/>
    <w:rsid w:val="00E62B7C"/>
    <w:rsid w:val="00E62BCF"/>
    <w:rsid w:val="00E62C6B"/>
    <w:rsid w:val="00E62CA8"/>
    <w:rsid w:val="00E62DDA"/>
    <w:rsid w:val="00E62DF1"/>
    <w:rsid w:val="00E62EB3"/>
    <w:rsid w:val="00E630F7"/>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25F"/>
    <w:rsid w:val="00E64327"/>
    <w:rsid w:val="00E64359"/>
    <w:rsid w:val="00E643D0"/>
    <w:rsid w:val="00E643D2"/>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261"/>
    <w:rsid w:val="00E7041A"/>
    <w:rsid w:val="00E7046C"/>
    <w:rsid w:val="00E704A5"/>
    <w:rsid w:val="00E705E5"/>
    <w:rsid w:val="00E70704"/>
    <w:rsid w:val="00E7077B"/>
    <w:rsid w:val="00E7096C"/>
    <w:rsid w:val="00E70B0C"/>
    <w:rsid w:val="00E70B33"/>
    <w:rsid w:val="00E70BCA"/>
    <w:rsid w:val="00E70C5D"/>
    <w:rsid w:val="00E70C6F"/>
    <w:rsid w:val="00E70E3C"/>
    <w:rsid w:val="00E70E6D"/>
    <w:rsid w:val="00E70E99"/>
    <w:rsid w:val="00E70EB1"/>
    <w:rsid w:val="00E70EE5"/>
    <w:rsid w:val="00E70F26"/>
    <w:rsid w:val="00E70F77"/>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A6F"/>
    <w:rsid w:val="00E72ABE"/>
    <w:rsid w:val="00E72BCC"/>
    <w:rsid w:val="00E72C08"/>
    <w:rsid w:val="00E72CC5"/>
    <w:rsid w:val="00E72CF7"/>
    <w:rsid w:val="00E7309E"/>
    <w:rsid w:val="00E73279"/>
    <w:rsid w:val="00E733F3"/>
    <w:rsid w:val="00E734EF"/>
    <w:rsid w:val="00E73743"/>
    <w:rsid w:val="00E737D3"/>
    <w:rsid w:val="00E73844"/>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56D"/>
    <w:rsid w:val="00E7562C"/>
    <w:rsid w:val="00E75693"/>
    <w:rsid w:val="00E756FB"/>
    <w:rsid w:val="00E7589F"/>
    <w:rsid w:val="00E758AA"/>
    <w:rsid w:val="00E759A2"/>
    <w:rsid w:val="00E75A0C"/>
    <w:rsid w:val="00E75ACC"/>
    <w:rsid w:val="00E75B3F"/>
    <w:rsid w:val="00E75BE4"/>
    <w:rsid w:val="00E75BF4"/>
    <w:rsid w:val="00E75CBE"/>
    <w:rsid w:val="00E75D57"/>
    <w:rsid w:val="00E75EA4"/>
    <w:rsid w:val="00E75F39"/>
    <w:rsid w:val="00E760BC"/>
    <w:rsid w:val="00E7611D"/>
    <w:rsid w:val="00E76141"/>
    <w:rsid w:val="00E7622A"/>
    <w:rsid w:val="00E76270"/>
    <w:rsid w:val="00E762B7"/>
    <w:rsid w:val="00E76564"/>
    <w:rsid w:val="00E765A4"/>
    <w:rsid w:val="00E7687B"/>
    <w:rsid w:val="00E7689F"/>
    <w:rsid w:val="00E7690E"/>
    <w:rsid w:val="00E769FF"/>
    <w:rsid w:val="00E76AD0"/>
    <w:rsid w:val="00E76AE9"/>
    <w:rsid w:val="00E76B45"/>
    <w:rsid w:val="00E76C23"/>
    <w:rsid w:val="00E76D50"/>
    <w:rsid w:val="00E76D95"/>
    <w:rsid w:val="00E76EC1"/>
    <w:rsid w:val="00E76F93"/>
    <w:rsid w:val="00E77000"/>
    <w:rsid w:val="00E77040"/>
    <w:rsid w:val="00E77154"/>
    <w:rsid w:val="00E7720A"/>
    <w:rsid w:val="00E77213"/>
    <w:rsid w:val="00E772C4"/>
    <w:rsid w:val="00E773F6"/>
    <w:rsid w:val="00E77507"/>
    <w:rsid w:val="00E77655"/>
    <w:rsid w:val="00E77692"/>
    <w:rsid w:val="00E7772A"/>
    <w:rsid w:val="00E77746"/>
    <w:rsid w:val="00E77751"/>
    <w:rsid w:val="00E778F8"/>
    <w:rsid w:val="00E779A6"/>
    <w:rsid w:val="00E77B42"/>
    <w:rsid w:val="00E77BC7"/>
    <w:rsid w:val="00E80042"/>
    <w:rsid w:val="00E800E3"/>
    <w:rsid w:val="00E8016D"/>
    <w:rsid w:val="00E805A6"/>
    <w:rsid w:val="00E80760"/>
    <w:rsid w:val="00E80875"/>
    <w:rsid w:val="00E80A94"/>
    <w:rsid w:val="00E80B1A"/>
    <w:rsid w:val="00E80B51"/>
    <w:rsid w:val="00E80BF7"/>
    <w:rsid w:val="00E80C47"/>
    <w:rsid w:val="00E80CE8"/>
    <w:rsid w:val="00E80D20"/>
    <w:rsid w:val="00E80E0E"/>
    <w:rsid w:val="00E8101C"/>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CA"/>
    <w:rsid w:val="00E865FD"/>
    <w:rsid w:val="00E86647"/>
    <w:rsid w:val="00E8676A"/>
    <w:rsid w:val="00E86803"/>
    <w:rsid w:val="00E868B8"/>
    <w:rsid w:val="00E869DD"/>
    <w:rsid w:val="00E86A67"/>
    <w:rsid w:val="00E86AD8"/>
    <w:rsid w:val="00E86B54"/>
    <w:rsid w:val="00E86BB9"/>
    <w:rsid w:val="00E86BF7"/>
    <w:rsid w:val="00E86C13"/>
    <w:rsid w:val="00E86C72"/>
    <w:rsid w:val="00E86F11"/>
    <w:rsid w:val="00E86FD6"/>
    <w:rsid w:val="00E870EA"/>
    <w:rsid w:val="00E87182"/>
    <w:rsid w:val="00E871DE"/>
    <w:rsid w:val="00E872A0"/>
    <w:rsid w:val="00E872DD"/>
    <w:rsid w:val="00E8767F"/>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23"/>
    <w:rsid w:val="00E93D34"/>
    <w:rsid w:val="00E93D80"/>
    <w:rsid w:val="00E93DDC"/>
    <w:rsid w:val="00E93E10"/>
    <w:rsid w:val="00E93E5D"/>
    <w:rsid w:val="00E93FF3"/>
    <w:rsid w:val="00E94058"/>
    <w:rsid w:val="00E941CA"/>
    <w:rsid w:val="00E941E3"/>
    <w:rsid w:val="00E942DA"/>
    <w:rsid w:val="00E942F8"/>
    <w:rsid w:val="00E94307"/>
    <w:rsid w:val="00E94346"/>
    <w:rsid w:val="00E9459B"/>
    <w:rsid w:val="00E945EB"/>
    <w:rsid w:val="00E94648"/>
    <w:rsid w:val="00E94699"/>
    <w:rsid w:val="00E94762"/>
    <w:rsid w:val="00E947A9"/>
    <w:rsid w:val="00E949F5"/>
    <w:rsid w:val="00E94A5C"/>
    <w:rsid w:val="00E94C16"/>
    <w:rsid w:val="00E94E37"/>
    <w:rsid w:val="00E94E60"/>
    <w:rsid w:val="00E94E91"/>
    <w:rsid w:val="00E94F58"/>
    <w:rsid w:val="00E9502B"/>
    <w:rsid w:val="00E95261"/>
    <w:rsid w:val="00E952B8"/>
    <w:rsid w:val="00E95336"/>
    <w:rsid w:val="00E95367"/>
    <w:rsid w:val="00E953AB"/>
    <w:rsid w:val="00E95428"/>
    <w:rsid w:val="00E95481"/>
    <w:rsid w:val="00E95754"/>
    <w:rsid w:val="00E95829"/>
    <w:rsid w:val="00E959A9"/>
    <w:rsid w:val="00E959F5"/>
    <w:rsid w:val="00E95A9A"/>
    <w:rsid w:val="00E95C46"/>
    <w:rsid w:val="00E95C97"/>
    <w:rsid w:val="00E95CAD"/>
    <w:rsid w:val="00E95DA4"/>
    <w:rsid w:val="00E95DFB"/>
    <w:rsid w:val="00E9604D"/>
    <w:rsid w:val="00E9605E"/>
    <w:rsid w:val="00E9612A"/>
    <w:rsid w:val="00E961C5"/>
    <w:rsid w:val="00E9627E"/>
    <w:rsid w:val="00E962E0"/>
    <w:rsid w:val="00E9657B"/>
    <w:rsid w:val="00E96912"/>
    <w:rsid w:val="00E969CA"/>
    <w:rsid w:val="00E969F8"/>
    <w:rsid w:val="00E96A44"/>
    <w:rsid w:val="00E96C84"/>
    <w:rsid w:val="00E96CDC"/>
    <w:rsid w:val="00E96DF5"/>
    <w:rsid w:val="00E96E49"/>
    <w:rsid w:val="00E96E67"/>
    <w:rsid w:val="00E96F40"/>
    <w:rsid w:val="00E96FBC"/>
    <w:rsid w:val="00E9702D"/>
    <w:rsid w:val="00E97117"/>
    <w:rsid w:val="00E9716D"/>
    <w:rsid w:val="00E97241"/>
    <w:rsid w:val="00E972ED"/>
    <w:rsid w:val="00E97353"/>
    <w:rsid w:val="00E97365"/>
    <w:rsid w:val="00E9738B"/>
    <w:rsid w:val="00E97475"/>
    <w:rsid w:val="00E97507"/>
    <w:rsid w:val="00E97512"/>
    <w:rsid w:val="00E97529"/>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46E"/>
    <w:rsid w:val="00EA3487"/>
    <w:rsid w:val="00EA34A3"/>
    <w:rsid w:val="00EA352A"/>
    <w:rsid w:val="00EA356A"/>
    <w:rsid w:val="00EA3590"/>
    <w:rsid w:val="00EA3641"/>
    <w:rsid w:val="00EA3775"/>
    <w:rsid w:val="00EA3776"/>
    <w:rsid w:val="00EA38C1"/>
    <w:rsid w:val="00EA396A"/>
    <w:rsid w:val="00EA3A51"/>
    <w:rsid w:val="00EA3AC2"/>
    <w:rsid w:val="00EA3C24"/>
    <w:rsid w:val="00EA3D67"/>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53"/>
    <w:rsid w:val="00EA4EAF"/>
    <w:rsid w:val="00EA4F01"/>
    <w:rsid w:val="00EA4FA6"/>
    <w:rsid w:val="00EA5029"/>
    <w:rsid w:val="00EA51D3"/>
    <w:rsid w:val="00EA51D6"/>
    <w:rsid w:val="00EA5256"/>
    <w:rsid w:val="00EA52E0"/>
    <w:rsid w:val="00EA5312"/>
    <w:rsid w:val="00EA5335"/>
    <w:rsid w:val="00EA54B3"/>
    <w:rsid w:val="00EA54EE"/>
    <w:rsid w:val="00EA5571"/>
    <w:rsid w:val="00EA58EC"/>
    <w:rsid w:val="00EA599F"/>
    <w:rsid w:val="00EA5A10"/>
    <w:rsid w:val="00EA5A89"/>
    <w:rsid w:val="00EA5C0D"/>
    <w:rsid w:val="00EA5C33"/>
    <w:rsid w:val="00EA5CB7"/>
    <w:rsid w:val="00EA5D98"/>
    <w:rsid w:val="00EA5EAD"/>
    <w:rsid w:val="00EA5EF6"/>
    <w:rsid w:val="00EA5FFE"/>
    <w:rsid w:val="00EA6009"/>
    <w:rsid w:val="00EA630B"/>
    <w:rsid w:val="00EA64E6"/>
    <w:rsid w:val="00EA64FA"/>
    <w:rsid w:val="00EA6514"/>
    <w:rsid w:val="00EA6542"/>
    <w:rsid w:val="00EA6549"/>
    <w:rsid w:val="00EA658A"/>
    <w:rsid w:val="00EA65A7"/>
    <w:rsid w:val="00EA65F2"/>
    <w:rsid w:val="00EA67E1"/>
    <w:rsid w:val="00EA6965"/>
    <w:rsid w:val="00EA6BAF"/>
    <w:rsid w:val="00EA6C3B"/>
    <w:rsid w:val="00EA6D16"/>
    <w:rsid w:val="00EA6D57"/>
    <w:rsid w:val="00EA6E29"/>
    <w:rsid w:val="00EA6F07"/>
    <w:rsid w:val="00EA6F99"/>
    <w:rsid w:val="00EA7256"/>
    <w:rsid w:val="00EA7470"/>
    <w:rsid w:val="00EA76AF"/>
    <w:rsid w:val="00EA76FB"/>
    <w:rsid w:val="00EA7A46"/>
    <w:rsid w:val="00EA7A55"/>
    <w:rsid w:val="00EA7AF8"/>
    <w:rsid w:val="00EA7B1C"/>
    <w:rsid w:val="00EA7B64"/>
    <w:rsid w:val="00EA7C5D"/>
    <w:rsid w:val="00EA7CE6"/>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A2F"/>
    <w:rsid w:val="00EB1A4B"/>
    <w:rsid w:val="00EB1E43"/>
    <w:rsid w:val="00EB1E77"/>
    <w:rsid w:val="00EB1F0C"/>
    <w:rsid w:val="00EB1F3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E1D"/>
    <w:rsid w:val="00EB31D7"/>
    <w:rsid w:val="00EB3453"/>
    <w:rsid w:val="00EB3495"/>
    <w:rsid w:val="00EB364E"/>
    <w:rsid w:val="00EB3828"/>
    <w:rsid w:val="00EB3877"/>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50D"/>
    <w:rsid w:val="00EB454C"/>
    <w:rsid w:val="00EB461B"/>
    <w:rsid w:val="00EB47A3"/>
    <w:rsid w:val="00EB4C22"/>
    <w:rsid w:val="00EB4C2C"/>
    <w:rsid w:val="00EB4D5B"/>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83"/>
    <w:rsid w:val="00EC1E57"/>
    <w:rsid w:val="00EC1EA0"/>
    <w:rsid w:val="00EC1FE9"/>
    <w:rsid w:val="00EC2149"/>
    <w:rsid w:val="00EC219F"/>
    <w:rsid w:val="00EC22F7"/>
    <w:rsid w:val="00EC2308"/>
    <w:rsid w:val="00EC23F9"/>
    <w:rsid w:val="00EC259E"/>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A2D"/>
    <w:rsid w:val="00EC6C0D"/>
    <w:rsid w:val="00EC6D68"/>
    <w:rsid w:val="00EC6D82"/>
    <w:rsid w:val="00EC6EB6"/>
    <w:rsid w:val="00EC6F64"/>
    <w:rsid w:val="00EC717C"/>
    <w:rsid w:val="00EC7183"/>
    <w:rsid w:val="00EC71AB"/>
    <w:rsid w:val="00EC7257"/>
    <w:rsid w:val="00EC7425"/>
    <w:rsid w:val="00EC744A"/>
    <w:rsid w:val="00EC74C7"/>
    <w:rsid w:val="00EC74DB"/>
    <w:rsid w:val="00EC7724"/>
    <w:rsid w:val="00EC7BD1"/>
    <w:rsid w:val="00EC7BDD"/>
    <w:rsid w:val="00EC7C47"/>
    <w:rsid w:val="00EC7ECF"/>
    <w:rsid w:val="00EC7EE8"/>
    <w:rsid w:val="00ED00A9"/>
    <w:rsid w:val="00ED00B3"/>
    <w:rsid w:val="00ED0166"/>
    <w:rsid w:val="00ED04DD"/>
    <w:rsid w:val="00ED053A"/>
    <w:rsid w:val="00ED0593"/>
    <w:rsid w:val="00ED0735"/>
    <w:rsid w:val="00ED08BC"/>
    <w:rsid w:val="00ED08BE"/>
    <w:rsid w:val="00ED0913"/>
    <w:rsid w:val="00ED09C8"/>
    <w:rsid w:val="00ED0DE8"/>
    <w:rsid w:val="00ED0EB9"/>
    <w:rsid w:val="00ED0FEB"/>
    <w:rsid w:val="00ED1001"/>
    <w:rsid w:val="00ED1136"/>
    <w:rsid w:val="00ED123C"/>
    <w:rsid w:val="00ED1403"/>
    <w:rsid w:val="00ED1459"/>
    <w:rsid w:val="00ED14FF"/>
    <w:rsid w:val="00ED1765"/>
    <w:rsid w:val="00ED17D6"/>
    <w:rsid w:val="00ED18C7"/>
    <w:rsid w:val="00ED19AA"/>
    <w:rsid w:val="00ED19D3"/>
    <w:rsid w:val="00ED1A21"/>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A8E"/>
    <w:rsid w:val="00ED3B7D"/>
    <w:rsid w:val="00ED3B8B"/>
    <w:rsid w:val="00ED3C14"/>
    <w:rsid w:val="00ED3C5B"/>
    <w:rsid w:val="00ED3D54"/>
    <w:rsid w:val="00ED3DA3"/>
    <w:rsid w:val="00ED404A"/>
    <w:rsid w:val="00ED4050"/>
    <w:rsid w:val="00ED40CC"/>
    <w:rsid w:val="00ED4189"/>
    <w:rsid w:val="00ED42AE"/>
    <w:rsid w:val="00ED4308"/>
    <w:rsid w:val="00ED43E5"/>
    <w:rsid w:val="00ED4483"/>
    <w:rsid w:val="00ED4484"/>
    <w:rsid w:val="00ED44C6"/>
    <w:rsid w:val="00ED4573"/>
    <w:rsid w:val="00ED4627"/>
    <w:rsid w:val="00ED46B9"/>
    <w:rsid w:val="00ED47C9"/>
    <w:rsid w:val="00ED4832"/>
    <w:rsid w:val="00ED4834"/>
    <w:rsid w:val="00ED48FE"/>
    <w:rsid w:val="00ED4943"/>
    <w:rsid w:val="00ED495B"/>
    <w:rsid w:val="00ED4A23"/>
    <w:rsid w:val="00ED4BF3"/>
    <w:rsid w:val="00ED4D17"/>
    <w:rsid w:val="00ED4DDF"/>
    <w:rsid w:val="00ED4E3C"/>
    <w:rsid w:val="00ED4ECF"/>
    <w:rsid w:val="00ED4EEA"/>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6038"/>
    <w:rsid w:val="00ED6100"/>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F1"/>
    <w:rsid w:val="00EE1C0B"/>
    <w:rsid w:val="00EE1CDA"/>
    <w:rsid w:val="00EE1D37"/>
    <w:rsid w:val="00EE1DA9"/>
    <w:rsid w:val="00EE1DD1"/>
    <w:rsid w:val="00EE1F51"/>
    <w:rsid w:val="00EE2165"/>
    <w:rsid w:val="00EE229B"/>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632"/>
    <w:rsid w:val="00EE364A"/>
    <w:rsid w:val="00EE3720"/>
    <w:rsid w:val="00EE38AE"/>
    <w:rsid w:val="00EE391B"/>
    <w:rsid w:val="00EE39D8"/>
    <w:rsid w:val="00EE3A00"/>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E4"/>
    <w:rsid w:val="00EE587B"/>
    <w:rsid w:val="00EE588E"/>
    <w:rsid w:val="00EE58A3"/>
    <w:rsid w:val="00EE60D6"/>
    <w:rsid w:val="00EE6131"/>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CB"/>
    <w:rsid w:val="00EF00A1"/>
    <w:rsid w:val="00EF023E"/>
    <w:rsid w:val="00EF0257"/>
    <w:rsid w:val="00EF0299"/>
    <w:rsid w:val="00EF0586"/>
    <w:rsid w:val="00EF074B"/>
    <w:rsid w:val="00EF082A"/>
    <w:rsid w:val="00EF086A"/>
    <w:rsid w:val="00EF08F5"/>
    <w:rsid w:val="00EF0959"/>
    <w:rsid w:val="00EF09DC"/>
    <w:rsid w:val="00EF0A90"/>
    <w:rsid w:val="00EF0B16"/>
    <w:rsid w:val="00EF0E50"/>
    <w:rsid w:val="00EF102C"/>
    <w:rsid w:val="00EF102E"/>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643"/>
    <w:rsid w:val="00EF369F"/>
    <w:rsid w:val="00EF36A5"/>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F50"/>
    <w:rsid w:val="00EF61C2"/>
    <w:rsid w:val="00EF62F6"/>
    <w:rsid w:val="00EF634C"/>
    <w:rsid w:val="00EF65B9"/>
    <w:rsid w:val="00EF65C8"/>
    <w:rsid w:val="00EF6654"/>
    <w:rsid w:val="00EF66AE"/>
    <w:rsid w:val="00EF67AE"/>
    <w:rsid w:val="00EF6800"/>
    <w:rsid w:val="00EF68E2"/>
    <w:rsid w:val="00EF6ABE"/>
    <w:rsid w:val="00EF6B73"/>
    <w:rsid w:val="00EF6DE7"/>
    <w:rsid w:val="00EF6ED8"/>
    <w:rsid w:val="00EF6EF5"/>
    <w:rsid w:val="00EF6F2A"/>
    <w:rsid w:val="00EF6F6C"/>
    <w:rsid w:val="00EF704E"/>
    <w:rsid w:val="00EF719D"/>
    <w:rsid w:val="00EF71EE"/>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EB"/>
    <w:rsid w:val="00F0131F"/>
    <w:rsid w:val="00F01325"/>
    <w:rsid w:val="00F01398"/>
    <w:rsid w:val="00F0139C"/>
    <w:rsid w:val="00F013AE"/>
    <w:rsid w:val="00F0144D"/>
    <w:rsid w:val="00F01465"/>
    <w:rsid w:val="00F01571"/>
    <w:rsid w:val="00F01577"/>
    <w:rsid w:val="00F016C8"/>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588"/>
    <w:rsid w:val="00F0679D"/>
    <w:rsid w:val="00F06914"/>
    <w:rsid w:val="00F06F02"/>
    <w:rsid w:val="00F06FE6"/>
    <w:rsid w:val="00F071F5"/>
    <w:rsid w:val="00F072C1"/>
    <w:rsid w:val="00F074B4"/>
    <w:rsid w:val="00F07728"/>
    <w:rsid w:val="00F07815"/>
    <w:rsid w:val="00F07834"/>
    <w:rsid w:val="00F07857"/>
    <w:rsid w:val="00F0799D"/>
    <w:rsid w:val="00F07B43"/>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DE0"/>
    <w:rsid w:val="00F16098"/>
    <w:rsid w:val="00F160B0"/>
    <w:rsid w:val="00F160D0"/>
    <w:rsid w:val="00F161A1"/>
    <w:rsid w:val="00F1623A"/>
    <w:rsid w:val="00F163C1"/>
    <w:rsid w:val="00F16584"/>
    <w:rsid w:val="00F165FF"/>
    <w:rsid w:val="00F1666D"/>
    <w:rsid w:val="00F167C1"/>
    <w:rsid w:val="00F16958"/>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53C"/>
    <w:rsid w:val="00F206FE"/>
    <w:rsid w:val="00F20881"/>
    <w:rsid w:val="00F2091F"/>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5E"/>
    <w:rsid w:val="00F307DB"/>
    <w:rsid w:val="00F308AE"/>
    <w:rsid w:val="00F308C0"/>
    <w:rsid w:val="00F30A0D"/>
    <w:rsid w:val="00F30A8C"/>
    <w:rsid w:val="00F30B31"/>
    <w:rsid w:val="00F30B8F"/>
    <w:rsid w:val="00F30E12"/>
    <w:rsid w:val="00F31001"/>
    <w:rsid w:val="00F3101C"/>
    <w:rsid w:val="00F3128C"/>
    <w:rsid w:val="00F31370"/>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66"/>
    <w:rsid w:val="00F322F3"/>
    <w:rsid w:val="00F32351"/>
    <w:rsid w:val="00F3236F"/>
    <w:rsid w:val="00F32374"/>
    <w:rsid w:val="00F323CB"/>
    <w:rsid w:val="00F3240B"/>
    <w:rsid w:val="00F32410"/>
    <w:rsid w:val="00F327BF"/>
    <w:rsid w:val="00F32B30"/>
    <w:rsid w:val="00F32BEC"/>
    <w:rsid w:val="00F32C36"/>
    <w:rsid w:val="00F32D00"/>
    <w:rsid w:val="00F32DD1"/>
    <w:rsid w:val="00F32E8B"/>
    <w:rsid w:val="00F32F0E"/>
    <w:rsid w:val="00F32F22"/>
    <w:rsid w:val="00F32F3E"/>
    <w:rsid w:val="00F33018"/>
    <w:rsid w:val="00F33155"/>
    <w:rsid w:val="00F332F8"/>
    <w:rsid w:val="00F33315"/>
    <w:rsid w:val="00F3333E"/>
    <w:rsid w:val="00F3364E"/>
    <w:rsid w:val="00F33690"/>
    <w:rsid w:val="00F336CD"/>
    <w:rsid w:val="00F3379C"/>
    <w:rsid w:val="00F3383E"/>
    <w:rsid w:val="00F338E8"/>
    <w:rsid w:val="00F33AB5"/>
    <w:rsid w:val="00F33AF3"/>
    <w:rsid w:val="00F33B21"/>
    <w:rsid w:val="00F33C25"/>
    <w:rsid w:val="00F33C5E"/>
    <w:rsid w:val="00F33C7A"/>
    <w:rsid w:val="00F33CE0"/>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37FF8"/>
    <w:rsid w:val="00F4006A"/>
    <w:rsid w:val="00F40192"/>
    <w:rsid w:val="00F401FD"/>
    <w:rsid w:val="00F402B6"/>
    <w:rsid w:val="00F40379"/>
    <w:rsid w:val="00F403F9"/>
    <w:rsid w:val="00F405D4"/>
    <w:rsid w:val="00F4062A"/>
    <w:rsid w:val="00F40892"/>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E5"/>
    <w:rsid w:val="00F45794"/>
    <w:rsid w:val="00F45B82"/>
    <w:rsid w:val="00F45C27"/>
    <w:rsid w:val="00F45D0C"/>
    <w:rsid w:val="00F45DBF"/>
    <w:rsid w:val="00F45F9E"/>
    <w:rsid w:val="00F460F6"/>
    <w:rsid w:val="00F461EA"/>
    <w:rsid w:val="00F46204"/>
    <w:rsid w:val="00F4647B"/>
    <w:rsid w:val="00F46588"/>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86"/>
    <w:rsid w:val="00F50B42"/>
    <w:rsid w:val="00F50C1F"/>
    <w:rsid w:val="00F51017"/>
    <w:rsid w:val="00F51197"/>
    <w:rsid w:val="00F5124E"/>
    <w:rsid w:val="00F51334"/>
    <w:rsid w:val="00F51342"/>
    <w:rsid w:val="00F513BA"/>
    <w:rsid w:val="00F51447"/>
    <w:rsid w:val="00F514EF"/>
    <w:rsid w:val="00F516F4"/>
    <w:rsid w:val="00F517FC"/>
    <w:rsid w:val="00F518F6"/>
    <w:rsid w:val="00F51A1A"/>
    <w:rsid w:val="00F51B31"/>
    <w:rsid w:val="00F51BB7"/>
    <w:rsid w:val="00F51BF5"/>
    <w:rsid w:val="00F51D4B"/>
    <w:rsid w:val="00F520BE"/>
    <w:rsid w:val="00F5234E"/>
    <w:rsid w:val="00F5237F"/>
    <w:rsid w:val="00F523A8"/>
    <w:rsid w:val="00F5240D"/>
    <w:rsid w:val="00F52469"/>
    <w:rsid w:val="00F524A8"/>
    <w:rsid w:val="00F524BF"/>
    <w:rsid w:val="00F52602"/>
    <w:rsid w:val="00F526ED"/>
    <w:rsid w:val="00F52756"/>
    <w:rsid w:val="00F527B9"/>
    <w:rsid w:val="00F52894"/>
    <w:rsid w:val="00F528A1"/>
    <w:rsid w:val="00F529DE"/>
    <w:rsid w:val="00F52A33"/>
    <w:rsid w:val="00F52A47"/>
    <w:rsid w:val="00F52A4B"/>
    <w:rsid w:val="00F52A69"/>
    <w:rsid w:val="00F52A91"/>
    <w:rsid w:val="00F52B78"/>
    <w:rsid w:val="00F52C6C"/>
    <w:rsid w:val="00F52CD3"/>
    <w:rsid w:val="00F52E16"/>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77"/>
    <w:rsid w:val="00F5676C"/>
    <w:rsid w:val="00F56B8B"/>
    <w:rsid w:val="00F56C42"/>
    <w:rsid w:val="00F56D31"/>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C72"/>
    <w:rsid w:val="00F57D35"/>
    <w:rsid w:val="00F57E51"/>
    <w:rsid w:val="00F57E62"/>
    <w:rsid w:val="00F57F17"/>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F1F"/>
    <w:rsid w:val="00F60F72"/>
    <w:rsid w:val="00F61158"/>
    <w:rsid w:val="00F61191"/>
    <w:rsid w:val="00F6139C"/>
    <w:rsid w:val="00F614D1"/>
    <w:rsid w:val="00F61564"/>
    <w:rsid w:val="00F615BB"/>
    <w:rsid w:val="00F6177E"/>
    <w:rsid w:val="00F618AD"/>
    <w:rsid w:val="00F619A4"/>
    <w:rsid w:val="00F61BA2"/>
    <w:rsid w:val="00F61BEB"/>
    <w:rsid w:val="00F61CDE"/>
    <w:rsid w:val="00F61D7B"/>
    <w:rsid w:val="00F61FDE"/>
    <w:rsid w:val="00F61FE1"/>
    <w:rsid w:val="00F62100"/>
    <w:rsid w:val="00F62143"/>
    <w:rsid w:val="00F62338"/>
    <w:rsid w:val="00F62377"/>
    <w:rsid w:val="00F6239F"/>
    <w:rsid w:val="00F623EA"/>
    <w:rsid w:val="00F6245E"/>
    <w:rsid w:val="00F625D8"/>
    <w:rsid w:val="00F62695"/>
    <w:rsid w:val="00F627B7"/>
    <w:rsid w:val="00F627F6"/>
    <w:rsid w:val="00F62862"/>
    <w:rsid w:val="00F628CF"/>
    <w:rsid w:val="00F62A4B"/>
    <w:rsid w:val="00F62ADB"/>
    <w:rsid w:val="00F62AFD"/>
    <w:rsid w:val="00F62BFF"/>
    <w:rsid w:val="00F62C69"/>
    <w:rsid w:val="00F62EE5"/>
    <w:rsid w:val="00F62FE3"/>
    <w:rsid w:val="00F6300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A57"/>
    <w:rsid w:val="00F70C5B"/>
    <w:rsid w:val="00F70DB2"/>
    <w:rsid w:val="00F70DBB"/>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C5"/>
    <w:rsid w:val="00F72423"/>
    <w:rsid w:val="00F724E3"/>
    <w:rsid w:val="00F72524"/>
    <w:rsid w:val="00F725BA"/>
    <w:rsid w:val="00F726B9"/>
    <w:rsid w:val="00F72728"/>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993"/>
    <w:rsid w:val="00F74A54"/>
    <w:rsid w:val="00F74A7A"/>
    <w:rsid w:val="00F74CB6"/>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DF"/>
    <w:rsid w:val="00F763F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74C"/>
    <w:rsid w:val="00F77784"/>
    <w:rsid w:val="00F778C4"/>
    <w:rsid w:val="00F7792A"/>
    <w:rsid w:val="00F779A8"/>
    <w:rsid w:val="00F779E4"/>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BC"/>
    <w:rsid w:val="00F80A32"/>
    <w:rsid w:val="00F80BDE"/>
    <w:rsid w:val="00F80D03"/>
    <w:rsid w:val="00F80D45"/>
    <w:rsid w:val="00F80D8F"/>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55"/>
    <w:rsid w:val="00F837DD"/>
    <w:rsid w:val="00F837EC"/>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201"/>
    <w:rsid w:val="00F8721A"/>
    <w:rsid w:val="00F87279"/>
    <w:rsid w:val="00F87317"/>
    <w:rsid w:val="00F875FF"/>
    <w:rsid w:val="00F8782A"/>
    <w:rsid w:val="00F879C6"/>
    <w:rsid w:val="00F879E7"/>
    <w:rsid w:val="00F879EC"/>
    <w:rsid w:val="00F87A01"/>
    <w:rsid w:val="00F87D07"/>
    <w:rsid w:val="00F87D16"/>
    <w:rsid w:val="00F90099"/>
    <w:rsid w:val="00F90106"/>
    <w:rsid w:val="00F9016E"/>
    <w:rsid w:val="00F901C2"/>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A27"/>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8FC"/>
    <w:rsid w:val="00F92947"/>
    <w:rsid w:val="00F9297F"/>
    <w:rsid w:val="00F9299A"/>
    <w:rsid w:val="00F92A18"/>
    <w:rsid w:val="00F92A1A"/>
    <w:rsid w:val="00F92ABD"/>
    <w:rsid w:val="00F92AC4"/>
    <w:rsid w:val="00F92B3C"/>
    <w:rsid w:val="00F92BD3"/>
    <w:rsid w:val="00F92CED"/>
    <w:rsid w:val="00F92E55"/>
    <w:rsid w:val="00F92EDA"/>
    <w:rsid w:val="00F92F8E"/>
    <w:rsid w:val="00F93041"/>
    <w:rsid w:val="00F930C3"/>
    <w:rsid w:val="00F93188"/>
    <w:rsid w:val="00F93248"/>
    <w:rsid w:val="00F932B9"/>
    <w:rsid w:val="00F9335C"/>
    <w:rsid w:val="00F933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4F"/>
    <w:rsid w:val="00F96479"/>
    <w:rsid w:val="00F96490"/>
    <w:rsid w:val="00F964B3"/>
    <w:rsid w:val="00F965A4"/>
    <w:rsid w:val="00F965D9"/>
    <w:rsid w:val="00F96720"/>
    <w:rsid w:val="00F96911"/>
    <w:rsid w:val="00F96A9D"/>
    <w:rsid w:val="00F96C7A"/>
    <w:rsid w:val="00F96DA1"/>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67"/>
    <w:rsid w:val="00FA0DC5"/>
    <w:rsid w:val="00FA0E7C"/>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350"/>
    <w:rsid w:val="00FA2383"/>
    <w:rsid w:val="00FA2420"/>
    <w:rsid w:val="00FA2526"/>
    <w:rsid w:val="00FA255C"/>
    <w:rsid w:val="00FA2663"/>
    <w:rsid w:val="00FA283B"/>
    <w:rsid w:val="00FA285F"/>
    <w:rsid w:val="00FA29CB"/>
    <w:rsid w:val="00FA2A05"/>
    <w:rsid w:val="00FA2AB0"/>
    <w:rsid w:val="00FA2CC1"/>
    <w:rsid w:val="00FA2D5D"/>
    <w:rsid w:val="00FA2E8F"/>
    <w:rsid w:val="00FA30A2"/>
    <w:rsid w:val="00FA33A2"/>
    <w:rsid w:val="00FA34D1"/>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F1"/>
    <w:rsid w:val="00FA4434"/>
    <w:rsid w:val="00FA4501"/>
    <w:rsid w:val="00FA464C"/>
    <w:rsid w:val="00FA46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1197"/>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84"/>
    <w:rsid w:val="00FB72CB"/>
    <w:rsid w:val="00FB7460"/>
    <w:rsid w:val="00FB74E6"/>
    <w:rsid w:val="00FB751F"/>
    <w:rsid w:val="00FB75FE"/>
    <w:rsid w:val="00FB7636"/>
    <w:rsid w:val="00FB77BB"/>
    <w:rsid w:val="00FB78F1"/>
    <w:rsid w:val="00FB7C21"/>
    <w:rsid w:val="00FB7C38"/>
    <w:rsid w:val="00FB7DDD"/>
    <w:rsid w:val="00FB7ECD"/>
    <w:rsid w:val="00FB7EFD"/>
    <w:rsid w:val="00FB7F0C"/>
    <w:rsid w:val="00FB7F32"/>
    <w:rsid w:val="00FB7F43"/>
    <w:rsid w:val="00FC0038"/>
    <w:rsid w:val="00FC012B"/>
    <w:rsid w:val="00FC013F"/>
    <w:rsid w:val="00FC0145"/>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EC"/>
    <w:rsid w:val="00FC37F0"/>
    <w:rsid w:val="00FC389B"/>
    <w:rsid w:val="00FC3950"/>
    <w:rsid w:val="00FC3AE1"/>
    <w:rsid w:val="00FC3B07"/>
    <w:rsid w:val="00FC3B27"/>
    <w:rsid w:val="00FC3BBC"/>
    <w:rsid w:val="00FC3BC2"/>
    <w:rsid w:val="00FC3C28"/>
    <w:rsid w:val="00FC3C3E"/>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102B"/>
    <w:rsid w:val="00FD10D2"/>
    <w:rsid w:val="00FD1237"/>
    <w:rsid w:val="00FD12F2"/>
    <w:rsid w:val="00FD1367"/>
    <w:rsid w:val="00FD1608"/>
    <w:rsid w:val="00FD1631"/>
    <w:rsid w:val="00FD17CE"/>
    <w:rsid w:val="00FD17FF"/>
    <w:rsid w:val="00FD18CA"/>
    <w:rsid w:val="00FD195F"/>
    <w:rsid w:val="00FD1A54"/>
    <w:rsid w:val="00FD1B95"/>
    <w:rsid w:val="00FD1D4B"/>
    <w:rsid w:val="00FD1D5A"/>
    <w:rsid w:val="00FD1DAA"/>
    <w:rsid w:val="00FD1DF8"/>
    <w:rsid w:val="00FD2304"/>
    <w:rsid w:val="00FD2358"/>
    <w:rsid w:val="00FD235B"/>
    <w:rsid w:val="00FD23B1"/>
    <w:rsid w:val="00FD23D4"/>
    <w:rsid w:val="00FD2804"/>
    <w:rsid w:val="00FD282A"/>
    <w:rsid w:val="00FD2961"/>
    <w:rsid w:val="00FD2A71"/>
    <w:rsid w:val="00FD2B6F"/>
    <w:rsid w:val="00FD2C18"/>
    <w:rsid w:val="00FD2C94"/>
    <w:rsid w:val="00FD2D5B"/>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FC"/>
    <w:rsid w:val="00FD3E26"/>
    <w:rsid w:val="00FD3E66"/>
    <w:rsid w:val="00FD3E7F"/>
    <w:rsid w:val="00FD3EBC"/>
    <w:rsid w:val="00FD3F92"/>
    <w:rsid w:val="00FD4042"/>
    <w:rsid w:val="00FD4249"/>
    <w:rsid w:val="00FD46CE"/>
    <w:rsid w:val="00FD4726"/>
    <w:rsid w:val="00FD4812"/>
    <w:rsid w:val="00FD4952"/>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E17"/>
    <w:rsid w:val="00FD5E6B"/>
    <w:rsid w:val="00FD5EBE"/>
    <w:rsid w:val="00FD5F65"/>
    <w:rsid w:val="00FD603D"/>
    <w:rsid w:val="00FD60D9"/>
    <w:rsid w:val="00FD6164"/>
    <w:rsid w:val="00FD61AA"/>
    <w:rsid w:val="00FD62F4"/>
    <w:rsid w:val="00FD6318"/>
    <w:rsid w:val="00FD64B6"/>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A1"/>
    <w:rsid w:val="00FE0918"/>
    <w:rsid w:val="00FE09BC"/>
    <w:rsid w:val="00FE0A23"/>
    <w:rsid w:val="00FE0B4E"/>
    <w:rsid w:val="00FE0B60"/>
    <w:rsid w:val="00FE0D43"/>
    <w:rsid w:val="00FE0FCD"/>
    <w:rsid w:val="00FE10F3"/>
    <w:rsid w:val="00FE1209"/>
    <w:rsid w:val="00FE14CC"/>
    <w:rsid w:val="00FE150E"/>
    <w:rsid w:val="00FE15F5"/>
    <w:rsid w:val="00FE16DD"/>
    <w:rsid w:val="00FE1728"/>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B7B"/>
    <w:rsid w:val="00FE2BC0"/>
    <w:rsid w:val="00FE2C69"/>
    <w:rsid w:val="00FE2C6F"/>
    <w:rsid w:val="00FE2E22"/>
    <w:rsid w:val="00FE2EDE"/>
    <w:rsid w:val="00FE3052"/>
    <w:rsid w:val="00FE3100"/>
    <w:rsid w:val="00FE3185"/>
    <w:rsid w:val="00FE31E4"/>
    <w:rsid w:val="00FE330C"/>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6F9"/>
    <w:rsid w:val="00FE5900"/>
    <w:rsid w:val="00FE5977"/>
    <w:rsid w:val="00FE5A97"/>
    <w:rsid w:val="00FE5C1D"/>
    <w:rsid w:val="00FE5CB2"/>
    <w:rsid w:val="00FE5D3F"/>
    <w:rsid w:val="00FE5E97"/>
    <w:rsid w:val="00FE5EED"/>
    <w:rsid w:val="00FE6094"/>
    <w:rsid w:val="00FE6245"/>
    <w:rsid w:val="00FE62C5"/>
    <w:rsid w:val="00FE6367"/>
    <w:rsid w:val="00FE65DB"/>
    <w:rsid w:val="00FE66CF"/>
    <w:rsid w:val="00FE6755"/>
    <w:rsid w:val="00FE67AB"/>
    <w:rsid w:val="00FE6965"/>
    <w:rsid w:val="00FE6974"/>
    <w:rsid w:val="00FE697E"/>
    <w:rsid w:val="00FE69BC"/>
    <w:rsid w:val="00FE6BE7"/>
    <w:rsid w:val="00FE6CC9"/>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F00FF"/>
    <w:rsid w:val="00FF01C5"/>
    <w:rsid w:val="00FF01E6"/>
    <w:rsid w:val="00FF0224"/>
    <w:rsid w:val="00FF0289"/>
    <w:rsid w:val="00FF02A6"/>
    <w:rsid w:val="00FF02D6"/>
    <w:rsid w:val="00FF0316"/>
    <w:rsid w:val="00FF03D3"/>
    <w:rsid w:val="00FF041D"/>
    <w:rsid w:val="00FF0507"/>
    <w:rsid w:val="00FF061E"/>
    <w:rsid w:val="00FF0734"/>
    <w:rsid w:val="00FF0895"/>
    <w:rsid w:val="00FF0903"/>
    <w:rsid w:val="00FF0997"/>
    <w:rsid w:val="00FF0A24"/>
    <w:rsid w:val="00FF0BBB"/>
    <w:rsid w:val="00FF0CBE"/>
    <w:rsid w:val="00FF0E46"/>
    <w:rsid w:val="00FF0F80"/>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DC"/>
    <w:rsid w:val="00FF2025"/>
    <w:rsid w:val="00FF20DF"/>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544"/>
    <w:rsid w:val="00FF3797"/>
    <w:rsid w:val="00FF37C5"/>
    <w:rsid w:val="00FF39C5"/>
    <w:rsid w:val="00FF3A12"/>
    <w:rsid w:val="00FF3A6C"/>
    <w:rsid w:val="00FF3A6F"/>
    <w:rsid w:val="00FF3ACE"/>
    <w:rsid w:val="00FF3BB4"/>
    <w:rsid w:val="00FF3CFC"/>
    <w:rsid w:val="00FF3D3F"/>
    <w:rsid w:val="00FF3E2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0744478-9826-4D4C-A37E-9204FCC8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1"/>
      </w:numPr>
      <w:outlineLvl w:val="5"/>
    </w:pPr>
  </w:style>
  <w:style w:type="paragraph" w:styleId="Heading7">
    <w:name w:val="heading 7"/>
    <w:basedOn w:val="H6"/>
    <w:next w:val="Normal"/>
    <w:qFormat/>
    <w:rsid w:val="00A63872"/>
    <w:pPr>
      <w:numPr>
        <w:ilvl w:val="6"/>
        <w:numId w:val="11"/>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22"/>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chart" Target="charts/chart1.xml"/><Relationship Id="rId33" Type="http://schemas.openxmlformats.org/officeDocument/2006/relationships/image" Target="media/image21.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Median</a:t>
            </a:r>
            <a:r>
              <a:rPr lang="en-US" baseline="0"/>
              <a:t> UPT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Sheet1!$A$53</c:f>
              <c:strCache>
                <c:ptCount val="1"/>
                <c:pt idx="0">
                  <c:v>1 slot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Sheet1!$B$52:$D$52</c:f>
              <c:strCache>
                <c:ptCount val="3"/>
                <c:pt idx="0">
                  <c:v>Low load</c:v>
                </c:pt>
                <c:pt idx="1">
                  <c:v>Mid load</c:v>
                </c:pt>
                <c:pt idx="2">
                  <c:v>High load</c:v>
                </c:pt>
              </c:strCache>
            </c:strRef>
          </c:cat>
          <c:val>
            <c:numRef>
              <c:f>Sheet1!$B$53:$D$53</c:f>
              <c:numCache>
                <c:formatCode>General</c:formatCode>
                <c:ptCount val="3"/>
                <c:pt idx="0">
                  <c:v>54.37</c:v>
                </c:pt>
                <c:pt idx="1">
                  <c:v>17.89</c:v>
                </c:pt>
                <c:pt idx="2">
                  <c:v>0</c:v>
                </c:pt>
              </c:numCache>
            </c:numRef>
          </c:val>
          <c:extLst>
            <c:ext xmlns:c16="http://schemas.microsoft.com/office/drawing/2014/chart" uri="{C3380CC4-5D6E-409C-BE32-E72D297353CC}">
              <c16:uniqueId val="{00000000-E258-4D36-9F40-D6D0387587F5}"/>
            </c:ext>
          </c:extLst>
        </c:ser>
        <c:ser>
          <c:idx val="1"/>
          <c:order val="1"/>
          <c:tx>
            <c:strRef>
              <c:f>Sheet1!$A$54</c:f>
              <c:strCache>
                <c:ptCount val="1"/>
                <c:pt idx="0">
                  <c:v>4 slots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Sheet1!$B$52:$D$52</c:f>
              <c:strCache>
                <c:ptCount val="3"/>
                <c:pt idx="0">
                  <c:v>Low load</c:v>
                </c:pt>
                <c:pt idx="1">
                  <c:v>Mid load</c:v>
                </c:pt>
                <c:pt idx="2">
                  <c:v>High load</c:v>
                </c:pt>
              </c:strCache>
            </c:strRef>
          </c:cat>
          <c:val>
            <c:numRef>
              <c:f>Sheet1!$B$54:$D$54</c:f>
              <c:numCache>
                <c:formatCode>General</c:formatCode>
                <c:ptCount val="3"/>
                <c:pt idx="0">
                  <c:v>128.61000000000001</c:v>
                </c:pt>
                <c:pt idx="1">
                  <c:v>72.38</c:v>
                </c:pt>
                <c:pt idx="2">
                  <c:v>11.6</c:v>
                </c:pt>
              </c:numCache>
            </c:numRef>
          </c:val>
          <c:extLst>
            <c:ext xmlns:c16="http://schemas.microsoft.com/office/drawing/2014/chart" uri="{C3380CC4-5D6E-409C-BE32-E72D297353CC}">
              <c16:uniqueId val="{00000001-E258-4D36-9F40-D6D0387587F5}"/>
            </c:ext>
          </c:extLst>
        </c:ser>
        <c:ser>
          <c:idx val="2"/>
          <c:order val="2"/>
          <c:tx>
            <c:strRef>
              <c:f>Sheet1!$A$55</c:f>
              <c:strCache>
                <c:ptCount val="1"/>
                <c:pt idx="0">
                  <c:v>12 slots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Sheet1!$B$52:$D$52</c:f>
              <c:strCache>
                <c:ptCount val="3"/>
                <c:pt idx="0">
                  <c:v>Low load</c:v>
                </c:pt>
                <c:pt idx="1">
                  <c:v>Mid load</c:v>
                </c:pt>
                <c:pt idx="2">
                  <c:v>High load</c:v>
                </c:pt>
              </c:strCache>
            </c:strRef>
          </c:cat>
          <c:val>
            <c:numRef>
              <c:f>Sheet1!$B$55:$D$55</c:f>
              <c:numCache>
                <c:formatCode>General</c:formatCode>
                <c:ptCount val="3"/>
                <c:pt idx="0">
                  <c:v>151.25</c:v>
                </c:pt>
                <c:pt idx="1">
                  <c:v>85.63</c:v>
                </c:pt>
                <c:pt idx="2">
                  <c:v>15.29</c:v>
                </c:pt>
              </c:numCache>
            </c:numRef>
          </c:val>
          <c:extLst>
            <c:ext xmlns:c16="http://schemas.microsoft.com/office/drawing/2014/chart" uri="{C3380CC4-5D6E-409C-BE32-E72D297353CC}">
              <c16:uniqueId val="{00000002-E258-4D36-9F40-D6D0387587F5}"/>
            </c:ext>
          </c:extLst>
        </c:ser>
        <c:dLbls>
          <c:dLblPos val="outEnd"/>
          <c:showLegendKey val="0"/>
          <c:showVal val="1"/>
          <c:showCatName val="0"/>
          <c:showSerName val="0"/>
          <c:showPercent val="0"/>
          <c:showBubbleSize val="0"/>
        </c:dLbls>
        <c:gapWidth val="219"/>
        <c:overlap val="-27"/>
        <c:axId val="535653216"/>
        <c:axId val="535653872"/>
      </c:barChart>
      <c:catAx>
        <c:axId val="535653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653872"/>
        <c:crosses val="autoZero"/>
        <c:auto val="1"/>
        <c:lblAlgn val="ctr"/>
        <c:lblOffset val="100"/>
        <c:noMultiLvlLbl val="0"/>
      </c:catAx>
      <c:valAx>
        <c:axId val="535653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653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3EQ6UJ4K66FU-702124171-44852</_dlc_DocId>
    <_dlc_DocIdUrl xmlns="401a1e0c-8dbe-4950-85d1-4031081349ee">
      <Url>https://qualcomm.sharepoint.com/teams/meridian1/_layouts/15/DocIdRedir.aspx?ID=3EQ6UJ4K66FU-702124171-44852</Url>
      <Description>3EQ6UJ4K66FU-702124171-44852</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purl.org/dc/terms/"/>
    <ds:schemaRef ds:uri="401a1e0c-8dbe-4950-85d1-4031081349ee"/>
    <ds:schemaRef ds:uri="http://schemas.microsoft.com/office/2006/documentManagement/types"/>
    <ds:schemaRef ds:uri="http://schemas.microsoft.com/office/infopath/2007/PartnerControls"/>
    <ds:schemaRef ds:uri="70022ec0-f71b-42b8-9339-c4cd9c357019"/>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4.xml><?xml version="1.0" encoding="utf-8"?>
<ds:datastoreItem xmlns:ds="http://schemas.openxmlformats.org/officeDocument/2006/customXml" ds:itemID="{569F5086-CBE7-4395-BEFC-F34C34094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19708</TotalTime>
  <Pages>25</Pages>
  <Words>11142</Words>
  <Characters>59438</Characters>
  <Application>Microsoft Office Word</Application>
  <DocSecurity>0</DocSecurity>
  <Lines>495</Lines>
  <Paragraphs>140</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70440</CharactersWithSpaces>
  <SharedDoc>false</SharedDoc>
  <HLinks>
    <vt:vector size="48" baseType="variant">
      <vt:variant>
        <vt:i4>6422555</vt:i4>
      </vt:variant>
      <vt:variant>
        <vt:i4>21</vt:i4>
      </vt:variant>
      <vt:variant>
        <vt:i4>0</vt:i4>
      </vt:variant>
      <vt:variant>
        <vt:i4>5</vt:i4>
      </vt:variant>
      <vt:variant>
        <vt:lpwstr>mailto:sstefana@qti.qualcomm.com</vt:lpwstr>
      </vt:variant>
      <vt:variant>
        <vt:lpwstr/>
      </vt:variant>
      <vt:variant>
        <vt:i4>8257544</vt:i4>
      </vt:variant>
      <vt:variant>
        <vt:i4>18</vt:i4>
      </vt:variant>
      <vt:variant>
        <vt:i4>0</vt:i4>
      </vt:variant>
      <vt:variant>
        <vt:i4>5</vt:i4>
      </vt:variant>
      <vt:variant>
        <vt:lpwstr>mailto:chihliul@qti.qualcomm.com</vt:lpwstr>
      </vt:variant>
      <vt:variant>
        <vt:lpwstr/>
      </vt:variant>
      <vt:variant>
        <vt:i4>8257544</vt:i4>
      </vt:variant>
      <vt:variant>
        <vt:i4>15</vt:i4>
      </vt:variant>
      <vt:variant>
        <vt:i4>0</vt:i4>
      </vt:variant>
      <vt:variant>
        <vt:i4>5</vt:i4>
      </vt:variant>
      <vt:variant>
        <vt:lpwstr>mailto:chihliul@qti.qualcomm.com</vt:lpwstr>
      </vt:variant>
      <vt:variant>
        <vt:lpwstr/>
      </vt:variant>
      <vt:variant>
        <vt:i4>3145793</vt:i4>
      </vt:variant>
      <vt:variant>
        <vt:i4>12</vt:i4>
      </vt:variant>
      <vt:variant>
        <vt:i4>0</vt:i4>
      </vt:variant>
      <vt:variant>
        <vt:i4>5</vt:i4>
      </vt:variant>
      <vt:variant>
        <vt:lpwstr>mailto:gchisci@qti.qualcomm.com</vt:lpwstr>
      </vt:variant>
      <vt:variant>
        <vt:lpwstr/>
      </vt:variant>
      <vt:variant>
        <vt:i4>6422555</vt:i4>
      </vt:variant>
      <vt:variant>
        <vt:i4>9</vt:i4>
      </vt:variant>
      <vt:variant>
        <vt:i4>0</vt:i4>
      </vt:variant>
      <vt:variant>
        <vt:i4>5</vt:i4>
      </vt:variant>
      <vt:variant>
        <vt:lpwstr>mailto:sstefana@qti.qualcomm.com</vt:lpwstr>
      </vt:variant>
      <vt:variant>
        <vt:lpwstr/>
      </vt:variant>
      <vt:variant>
        <vt:i4>8257544</vt:i4>
      </vt:variant>
      <vt:variant>
        <vt:i4>6</vt:i4>
      </vt:variant>
      <vt:variant>
        <vt:i4>0</vt:i4>
      </vt:variant>
      <vt:variant>
        <vt:i4>5</vt:i4>
      </vt:variant>
      <vt:variant>
        <vt:lpwstr>mailto:chihliul@qti.qualcomm.com</vt:lpwstr>
      </vt:variant>
      <vt:variant>
        <vt:lpwstr/>
      </vt:variant>
      <vt:variant>
        <vt:i4>8257544</vt:i4>
      </vt:variant>
      <vt:variant>
        <vt:i4>3</vt:i4>
      </vt:variant>
      <vt:variant>
        <vt:i4>0</vt:i4>
      </vt:variant>
      <vt:variant>
        <vt:i4>5</vt:i4>
      </vt:variant>
      <vt:variant>
        <vt:lpwstr>mailto:chihliul@qti.qualcomm.com</vt:lpwstr>
      </vt:variant>
      <vt:variant>
        <vt:lpwstr/>
      </vt:variant>
      <vt:variant>
        <vt:i4>6422555</vt:i4>
      </vt:variant>
      <vt:variant>
        <vt:i4>0</vt:i4>
      </vt:variant>
      <vt:variant>
        <vt:i4>0</vt:i4>
      </vt:variant>
      <vt:variant>
        <vt:i4>5</vt:i4>
      </vt:variant>
      <vt:variant>
        <vt:lpwstr>mailto:sstefana@qti.qualcomm.com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4437</cp:revision>
  <cp:lastPrinted>2017-03-25T00:57:00Z</cp:lastPrinted>
  <dcterms:created xsi:type="dcterms:W3CDTF">2022-08-12T18:01:00Z</dcterms:created>
  <dcterms:modified xsi:type="dcterms:W3CDTF">2023-04-07T18:37:00Z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e1040ae5-a81b-4213-8f5c-3673385eff29</vt:lpwstr>
  </property>
  <property fmtid="{D5CDD505-2E9C-101B-9397-08002B2CF9AE}" pid="25" name="MediaServiceImageTags">
    <vt:lpwstr/>
  </property>
</Properties>
</file>