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0542CCDA" w:rsidR="00A26C9B" w:rsidRPr="003F2E92" w:rsidRDefault="00C21181"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3F2E92">
        <w:rPr>
          <w:rFonts w:cs="Arial"/>
          <w:noProof w:val="0"/>
          <w:sz w:val="28"/>
          <w:szCs w:val="28"/>
          <w:lang w:val="en-US"/>
        </w:rPr>
        <w:t>3GPP TSG RAN WG1 #11</w:t>
      </w:r>
      <w:r w:rsidR="00486269" w:rsidRPr="003F2E92">
        <w:rPr>
          <w:rFonts w:cs="Arial"/>
          <w:noProof w:val="0"/>
          <w:sz w:val="28"/>
          <w:szCs w:val="28"/>
          <w:lang w:val="en-US"/>
        </w:rPr>
        <w:t>2</w:t>
      </w:r>
      <w:r w:rsidR="004F0BA3">
        <w:rPr>
          <w:rFonts w:cs="Arial"/>
          <w:noProof w:val="0"/>
          <w:sz w:val="28"/>
          <w:szCs w:val="28"/>
          <w:lang w:val="en-US"/>
        </w:rPr>
        <w:t>bis-e</w:t>
      </w:r>
      <w:r w:rsidR="00A26C9B" w:rsidRPr="003F2E92">
        <w:rPr>
          <w:rFonts w:cs="Arial"/>
          <w:noProof w:val="0"/>
          <w:sz w:val="28"/>
          <w:szCs w:val="28"/>
          <w:lang w:val="en-US"/>
        </w:rPr>
        <w:tab/>
      </w:r>
      <w:r w:rsidR="00E40787" w:rsidRPr="00E40787">
        <w:rPr>
          <w:rFonts w:cs="Arial"/>
          <w:noProof w:val="0"/>
          <w:sz w:val="28"/>
          <w:szCs w:val="28"/>
          <w:lang w:val="en-US"/>
        </w:rPr>
        <w:t>R1-2303459</w:t>
      </w:r>
    </w:p>
    <w:p w14:paraId="7A7325BA" w14:textId="2DB3CAD1" w:rsidR="00A26C9B" w:rsidRPr="004778E9" w:rsidRDefault="004F0BA3" w:rsidP="00A26C9B">
      <w:pPr>
        <w:pStyle w:val="Header"/>
        <w:rPr>
          <w:rFonts w:asciiTheme="majorHAnsi" w:hAnsiTheme="majorHAnsi" w:cstheme="majorHAnsi"/>
          <w:bCs/>
          <w:sz w:val="28"/>
          <w:lang w:val="en-US"/>
        </w:rPr>
      </w:pPr>
      <w:r>
        <w:rPr>
          <w:rFonts w:cs="Arial"/>
          <w:bCs/>
          <w:sz w:val="28"/>
          <w:szCs w:val="28"/>
        </w:rPr>
        <w:t>e-Meeting</w:t>
      </w:r>
      <w:r w:rsidR="003F2E92" w:rsidRPr="00EC1137">
        <w:rPr>
          <w:rFonts w:cs="Arial"/>
          <w:bCs/>
          <w:sz w:val="28"/>
          <w:szCs w:val="28"/>
        </w:rPr>
        <w:t xml:space="preserve">, </w:t>
      </w:r>
      <w:r>
        <w:rPr>
          <w:rFonts w:cs="Arial"/>
          <w:bCs/>
          <w:sz w:val="28"/>
          <w:szCs w:val="28"/>
        </w:rPr>
        <w:t>April</w:t>
      </w:r>
      <w:r w:rsidRPr="00EC1137">
        <w:rPr>
          <w:rFonts w:cs="Arial"/>
          <w:bCs/>
          <w:sz w:val="28"/>
          <w:szCs w:val="28"/>
        </w:rPr>
        <w:t xml:space="preserve"> </w:t>
      </w:r>
      <w:r>
        <w:rPr>
          <w:rFonts w:cs="Arial"/>
          <w:bCs/>
          <w:sz w:val="28"/>
          <w:szCs w:val="28"/>
        </w:rPr>
        <w:t>1</w:t>
      </w:r>
      <w:r w:rsidRPr="00EC1137">
        <w:rPr>
          <w:rFonts w:cs="Arial"/>
          <w:bCs/>
          <w:sz w:val="28"/>
          <w:szCs w:val="28"/>
        </w:rPr>
        <w:t>7</w:t>
      </w:r>
      <w:r w:rsidRPr="00EC1137">
        <w:rPr>
          <w:rFonts w:cs="Arial"/>
          <w:bCs/>
          <w:sz w:val="28"/>
          <w:szCs w:val="28"/>
          <w:vertAlign w:val="superscript"/>
        </w:rPr>
        <w:t>th</w:t>
      </w:r>
      <w:r w:rsidRPr="00EC1137">
        <w:rPr>
          <w:rFonts w:cs="Arial"/>
          <w:bCs/>
          <w:sz w:val="28"/>
          <w:szCs w:val="28"/>
        </w:rPr>
        <w:t xml:space="preserve"> </w:t>
      </w:r>
      <w:r w:rsidR="003F2E92" w:rsidRPr="00EC1137">
        <w:rPr>
          <w:rFonts w:cs="Arial"/>
          <w:bCs/>
          <w:sz w:val="28"/>
          <w:szCs w:val="28"/>
        </w:rPr>
        <w:t xml:space="preserve">– </w:t>
      </w:r>
      <w:r>
        <w:rPr>
          <w:rFonts w:cs="Arial"/>
          <w:bCs/>
          <w:sz w:val="28"/>
          <w:szCs w:val="28"/>
        </w:rPr>
        <w:t>April</w:t>
      </w:r>
      <w:r w:rsidRPr="00EC1137">
        <w:rPr>
          <w:rFonts w:cs="Arial"/>
          <w:bCs/>
          <w:sz w:val="28"/>
          <w:szCs w:val="28"/>
        </w:rPr>
        <w:t xml:space="preserve"> </w:t>
      </w:r>
      <w:r>
        <w:rPr>
          <w:rFonts w:cs="Arial"/>
          <w:bCs/>
          <w:sz w:val="28"/>
          <w:szCs w:val="28"/>
        </w:rPr>
        <w:t>26</w:t>
      </w:r>
      <w:r w:rsidRPr="004F0BA3">
        <w:rPr>
          <w:rFonts w:cs="Arial"/>
          <w:bCs/>
          <w:sz w:val="28"/>
          <w:szCs w:val="28"/>
          <w:vertAlign w:val="superscript"/>
        </w:rPr>
        <w:t>th</w:t>
      </w:r>
      <w:r w:rsidR="003F2E92" w:rsidRPr="00EC1137">
        <w:rPr>
          <w:rFonts w:cs="Arial"/>
          <w:bCs/>
          <w:sz w:val="28"/>
          <w:szCs w:val="28"/>
        </w:rPr>
        <w:t>, 2023</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32EDAC7"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336FC0" w:rsidRPr="00336FC0">
        <w:rPr>
          <w:rFonts w:ascii="Arial" w:hAnsi="Arial" w:cs="Arial"/>
          <w:b/>
          <w:sz w:val="28"/>
          <w:szCs w:val="28"/>
          <w:lang w:val="en-US"/>
        </w:rPr>
        <w:t>Discussion on subband non-overlapping full duplex</w:t>
      </w:r>
    </w:p>
    <w:p w14:paraId="26DC8AEB" w14:textId="4A21E16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sidRPr="000F35B7">
        <w:rPr>
          <w:rFonts w:ascii="Arial" w:eastAsiaTheme="minorEastAsia" w:hAnsi="Arial" w:cs="Arial"/>
          <w:b/>
          <w:sz w:val="28"/>
          <w:szCs w:val="28"/>
          <w:lang w:val="pt-BR"/>
        </w:rPr>
        <w:t>9</w:t>
      </w:r>
      <w:r w:rsidR="00B47489" w:rsidRPr="000F35B7">
        <w:rPr>
          <w:rFonts w:ascii="Arial" w:eastAsiaTheme="minorEastAsia" w:hAnsi="Arial" w:cs="Arial"/>
          <w:b/>
          <w:sz w:val="28"/>
          <w:szCs w:val="28"/>
          <w:lang w:val="pt-BR"/>
        </w:rPr>
        <w:t>.</w:t>
      </w:r>
      <w:r w:rsidR="00C7668D" w:rsidRPr="000F35B7">
        <w:rPr>
          <w:rFonts w:ascii="Arial" w:eastAsiaTheme="minorEastAsia" w:hAnsi="Arial" w:cs="Arial"/>
          <w:b/>
          <w:sz w:val="28"/>
          <w:szCs w:val="28"/>
          <w:lang w:val="pt-BR"/>
        </w:rPr>
        <w:t>3</w:t>
      </w:r>
      <w:r w:rsidR="00662879" w:rsidRPr="000F35B7">
        <w:rPr>
          <w:rFonts w:ascii="Arial" w:eastAsiaTheme="minorEastAsia" w:hAnsi="Arial" w:cs="Arial"/>
          <w:b/>
          <w:sz w:val="28"/>
          <w:szCs w:val="28"/>
          <w:lang w:val="pt-BR"/>
        </w:rPr>
        <w:t>.</w:t>
      </w:r>
      <w:r w:rsidR="00F07407" w:rsidRPr="000F35B7">
        <w:rPr>
          <w:rFonts w:ascii="Arial" w:eastAsiaTheme="minorEastAsia" w:hAnsi="Arial" w:cs="Arial"/>
          <w:b/>
          <w:sz w:val="28"/>
          <w:szCs w:val="28"/>
          <w:lang w:val="pt-BR"/>
        </w:rPr>
        <w:t>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13D4D0CB" w:rsidR="00004B52" w:rsidRPr="0048166C" w:rsidRDefault="00253955" w:rsidP="005544D4">
      <w:pPr>
        <w:pStyle w:val="Heading1"/>
        <w:adjustRightInd w:val="0"/>
        <w:spacing w:before="100" w:beforeAutospacing="1" w:afterLines="0"/>
        <w:rPr>
          <w:lang w:val="en-US"/>
        </w:rPr>
      </w:pPr>
      <w:r>
        <w:rPr>
          <w:lang w:val="en-US"/>
        </w:rPr>
        <w:t>Background</w:t>
      </w:r>
    </w:p>
    <w:p w14:paraId="6A6AEB33" w14:textId="1EBCD454" w:rsidR="006A02A0" w:rsidRDefault="006A02A0" w:rsidP="006A02A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Several agreements have been achieved in RAN1#</w:t>
      </w:r>
      <w:r w:rsidR="003F039D">
        <w:rPr>
          <w:rFonts w:eastAsia="MS Gothic"/>
          <w:sz w:val="24"/>
          <w:lang w:val="en-GB" w:eastAsia="ja-JP"/>
        </w:rPr>
        <w:t xml:space="preserve">112 </w:t>
      </w:r>
      <w:r>
        <w:rPr>
          <w:rFonts w:eastAsia="MS Gothic"/>
          <w:sz w:val="24"/>
          <w:lang w:val="en-GB" w:eastAsia="ja-JP"/>
        </w:rPr>
        <w:t>meeting [1]</w:t>
      </w:r>
      <w:r w:rsidR="00DC026E">
        <w:rPr>
          <w:rFonts w:eastAsia="MS Gothic"/>
          <w:sz w:val="24"/>
          <w:lang w:val="en-GB" w:eastAsia="ja-JP"/>
        </w:rPr>
        <w:t>, which could serve as basis for discussion</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6A02A0" w14:paraId="46300046" w14:textId="77777777" w:rsidTr="006A02A0">
        <w:tc>
          <w:tcPr>
            <w:tcW w:w="9954" w:type="dxa"/>
            <w:tcBorders>
              <w:top w:val="single" w:sz="4" w:space="0" w:color="auto"/>
              <w:left w:val="single" w:sz="4" w:space="0" w:color="auto"/>
              <w:bottom w:val="single" w:sz="4" w:space="0" w:color="auto"/>
              <w:right w:val="single" w:sz="4" w:space="0" w:color="auto"/>
            </w:tcBorders>
          </w:tcPr>
          <w:p w14:paraId="1A80649F" w14:textId="77777777" w:rsidR="001727E6" w:rsidRPr="001727E6" w:rsidRDefault="001727E6" w:rsidP="001727E6">
            <w:pPr>
              <w:autoSpaceDE w:val="0"/>
              <w:autoSpaceDN w:val="0"/>
              <w:adjustRightInd w:val="0"/>
              <w:spacing w:after="0" w:afterAutospacing="0"/>
              <w:rPr>
                <w:rFonts w:eastAsia="MS Mincho"/>
                <w:b/>
                <w:iCs/>
                <w:noProof/>
                <w:sz w:val="20"/>
                <w:szCs w:val="24"/>
                <w:highlight w:val="green"/>
                <w:lang w:eastAsia="en-GB"/>
              </w:rPr>
            </w:pPr>
            <w:r w:rsidRPr="001727E6">
              <w:rPr>
                <w:rFonts w:eastAsia="MS Mincho"/>
                <w:b/>
                <w:iCs/>
                <w:noProof/>
                <w:sz w:val="20"/>
                <w:szCs w:val="24"/>
                <w:highlight w:val="green"/>
                <w:lang w:eastAsia="en-GB"/>
              </w:rPr>
              <w:t>Agreement</w:t>
            </w:r>
          </w:p>
          <w:p w14:paraId="4AA0F9CF" w14:textId="77777777" w:rsidR="001727E6" w:rsidRPr="001727E6" w:rsidRDefault="001727E6" w:rsidP="001727E6">
            <w:pPr>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For dynamic SBFD,</w:t>
            </w:r>
          </w:p>
          <w:p w14:paraId="1C9C5012" w14:textId="77777777" w:rsidR="001727E6" w:rsidRPr="001727E6" w:rsidRDefault="001727E6"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 xml:space="preserve">For SBFD-aware UEs, further study whether DL receptions outside semi-statically configured DL subband(s) are allowed or not in a symbol configured as DL in </w:t>
            </w:r>
            <w:r w:rsidRPr="001727E6">
              <w:rPr>
                <w:rFonts w:eastAsia="MS Mincho"/>
                <w:bCs/>
                <w:i/>
                <w:iCs/>
                <w:noProof/>
                <w:sz w:val="20"/>
                <w:szCs w:val="24"/>
                <w:lang w:eastAsia="en-GB"/>
              </w:rPr>
              <w:t>TDD-UL-DL-ConfigCommon</w:t>
            </w:r>
            <w:r w:rsidRPr="001727E6">
              <w:rPr>
                <w:rFonts w:eastAsia="MS Mincho"/>
                <w:bCs/>
                <w:iCs/>
                <w:noProof/>
                <w:sz w:val="20"/>
                <w:szCs w:val="24"/>
                <w:lang w:eastAsia="en-GB"/>
              </w:rPr>
              <w:t xml:space="preserve"> based on the following options:</w:t>
            </w:r>
          </w:p>
          <w:p w14:paraId="33B87C29" w14:textId="77777777" w:rsidR="001727E6" w:rsidRPr="001727E6" w:rsidRDefault="001727E6"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Option 1 (semi-static): DL receptions outside semi-statically configured DL subband(s) are not allowed</w:t>
            </w:r>
          </w:p>
          <w:p w14:paraId="477FFE85" w14:textId="77777777" w:rsidR="001727E6" w:rsidRPr="001727E6" w:rsidRDefault="001727E6"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 xml:space="preserve">Option 2: DL receptions outside semi-statically configured DL subband(s) are allowed </w:t>
            </w:r>
          </w:p>
          <w:p w14:paraId="1454150D" w14:textId="77777777" w:rsidR="001727E6" w:rsidRPr="001727E6" w:rsidRDefault="001727E6"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 xml:space="preserve">For SBFD-aware UEs, further study whether DL receptions outside semi-statically configured DL subband(s) and UL transmissions outside semi-statically configured UL subband are allowed or not in the symbol configured as flexible in </w:t>
            </w:r>
            <w:r w:rsidRPr="001727E6">
              <w:rPr>
                <w:rFonts w:eastAsia="MS Mincho"/>
                <w:bCs/>
                <w:i/>
                <w:iCs/>
                <w:noProof/>
                <w:sz w:val="20"/>
                <w:szCs w:val="24"/>
                <w:lang w:eastAsia="en-GB"/>
              </w:rPr>
              <w:t>TDD-UL-DL-ConfigCommon</w:t>
            </w:r>
            <w:r w:rsidRPr="001727E6">
              <w:rPr>
                <w:rFonts w:eastAsia="MS Mincho"/>
                <w:bCs/>
                <w:iCs/>
                <w:noProof/>
                <w:sz w:val="20"/>
                <w:szCs w:val="24"/>
                <w:lang w:eastAsia="en-GB"/>
              </w:rPr>
              <w:t xml:space="preserve"> based on the following options:</w:t>
            </w:r>
          </w:p>
          <w:p w14:paraId="78B85A4D" w14:textId="77777777" w:rsidR="001727E6" w:rsidRPr="001727E6" w:rsidRDefault="001727E6"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Option 1 (semi-static): DL receptions outside semi-statically configured DL subband(s) are not allowed and UL transmissions outside semi-statically configured UL subband are not allowed</w:t>
            </w:r>
          </w:p>
          <w:p w14:paraId="536D4038" w14:textId="77777777" w:rsidR="001727E6" w:rsidRPr="001727E6" w:rsidRDefault="001727E6"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 xml:space="preserve">Option 2: DL receptions outside semi-statically configured DL subband(s) are allowed </w:t>
            </w:r>
          </w:p>
          <w:p w14:paraId="2145951D" w14:textId="77777777" w:rsidR="001727E6" w:rsidRPr="001727E6" w:rsidRDefault="001727E6" w:rsidP="00DF3F32">
            <w:pPr>
              <w:numPr>
                <w:ilvl w:val="3"/>
                <w:numId w:val="25"/>
              </w:numPr>
              <w:tabs>
                <w:tab w:val="clear" w:pos="0"/>
              </w:tabs>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UL transmissions outside the semi-statically configured UL subbands are not allowed</w:t>
            </w:r>
          </w:p>
          <w:p w14:paraId="05763B2D" w14:textId="77777777" w:rsidR="001727E6" w:rsidRPr="001727E6" w:rsidRDefault="001727E6"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Option 3: DL receptions outside semi-statically configured DL subband(s) are allowed</w:t>
            </w:r>
          </w:p>
          <w:p w14:paraId="23C8E552" w14:textId="77777777" w:rsidR="001727E6" w:rsidRPr="001727E6" w:rsidRDefault="001727E6" w:rsidP="00DF3F32">
            <w:pPr>
              <w:numPr>
                <w:ilvl w:val="3"/>
                <w:numId w:val="25"/>
              </w:numPr>
              <w:tabs>
                <w:tab w:val="clear" w:pos="0"/>
              </w:tabs>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UL transmissions outside the semi-statically configured UL subbands are allowed</w:t>
            </w:r>
          </w:p>
          <w:p w14:paraId="6D124890" w14:textId="77777777" w:rsidR="001727E6" w:rsidRPr="001727E6" w:rsidRDefault="001727E6" w:rsidP="001727E6">
            <w:pPr>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Dynamic SBFD should be compared with dynamic TDD and/or semi-static SBFD in terms of performance, implementation complexity, switching latency.</w:t>
            </w:r>
          </w:p>
          <w:p w14:paraId="7176AAFB" w14:textId="77777777" w:rsidR="001727E6" w:rsidRPr="001727E6" w:rsidRDefault="001727E6" w:rsidP="001727E6">
            <w:pPr>
              <w:autoSpaceDE w:val="0"/>
              <w:autoSpaceDN w:val="0"/>
              <w:adjustRightInd w:val="0"/>
              <w:spacing w:after="0" w:afterAutospacing="0"/>
              <w:rPr>
                <w:rFonts w:eastAsia="MS Mincho"/>
                <w:bCs/>
                <w:iCs/>
                <w:noProof/>
                <w:sz w:val="20"/>
                <w:szCs w:val="24"/>
                <w:lang w:eastAsia="en-GB"/>
              </w:rPr>
            </w:pPr>
            <w:r w:rsidRPr="001727E6">
              <w:rPr>
                <w:rFonts w:eastAsia="MS Mincho"/>
                <w:bCs/>
                <w:iCs/>
                <w:noProof/>
                <w:sz w:val="20"/>
                <w:szCs w:val="24"/>
                <w:lang w:eastAsia="en-GB"/>
              </w:rPr>
              <w:t>For each option, additional conditions may apply to determine whether the option is applicable.</w:t>
            </w:r>
          </w:p>
          <w:p w14:paraId="0B9BAADE" w14:textId="77777777" w:rsidR="00486269" w:rsidRPr="00486269" w:rsidRDefault="00486269" w:rsidP="00486269">
            <w:pPr>
              <w:autoSpaceDE w:val="0"/>
              <w:autoSpaceDN w:val="0"/>
              <w:adjustRightInd w:val="0"/>
              <w:spacing w:after="0" w:afterAutospacing="0"/>
              <w:rPr>
                <w:rFonts w:eastAsia="MS Mincho"/>
                <w:iCs/>
                <w:noProof/>
                <w:sz w:val="20"/>
                <w:szCs w:val="24"/>
                <w:lang w:eastAsia="en-GB"/>
              </w:rPr>
            </w:pPr>
          </w:p>
          <w:p w14:paraId="454D40A1" w14:textId="77777777" w:rsidR="0029440F" w:rsidRPr="0029440F" w:rsidRDefault="0029440F" w:rsidP="0029440F">
            <w:pPr>
              <w:autoSpaceDE w:val="0"/>
              <w:autoSpaceDN w:val="0"/>
              <w:adjustRightInd w:val="0"/>
              <w:spacing w:after="0" w:afterAutospacing="0"/>
              <w:rPr>
                <w:rFonts w:eastAsia="MS Mincho"/>
                <w:b/>
                <w:iCs/>
                <w:noProof/>
                <w:sz w:val="20"/>
                <w:szCs w:val="24"/>
                <w:highlight w:val="green"/>
                <w:lang w:eastAsia="en-GB"/>
              </w:rPr>
            </w:pPr>
            <w:r w:rsidRPr="0029440F">
              <w:rPr>
                <w:rFonts w:eastAsia="MS Mincho"/>
                <w:b/>
                <w:iCs/>
                <w:noProof/>
                <w:sz w:val="20"/>
                <w:szCs w:val="24"/>
                <w:highlight w:val="green"/>
                <w:lang w:eastAsia="en-GB"/>
              </w:rPr>
              <w:t>Agreement</w:t>
            </w:r>
          </w:p>
          <w:p w14:paraId="3FB54D22" w14:textId="77777777" w:rsidR="0029440F" w:rsidRPr="0029440F" w:rsidRDefault="0029440F" w:rsidP="0029440F">
            <w:pPr>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Study whether or not a slot can consist of both SBFD and non-SBFD symbols including</w:t>
            </w:r>
          </w:p>
          <w:p w14:paraId="295CF9BA" w14:textId="77777777" w:rsidR="0029440F" w:rsidRPr="0029440F" w:rsidRDefault="0029440F"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Benefits</w:t>
            </w:r>
          </w:p>
          <w:p w14:paraId="6EE52F62" w14:textId="77777777" w:rsidR="0029440F" w:rsidRPr="0029440F" w:rsidRDefault="0029440F"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Use cases</w:t>
            </w:r>
          </w:p>
          <w:p w14:paraId="6957A222" w14:textId="77777777" w:rsidR="0029440F" w:rsidRPr="0029440F" w:rsidRDefault="0029440F"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Scheduling flexibility</w:t>
            </w:r>
          </w:p>
          <w:p w14:paraId="61F3E2F8" w14:textId="77777777" w:rsidR="0029440F" w:rsidRPr="0029440F" w:rsidRDefault="0029440F"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 xml:space="preserve">Implementation complexity </w:t>
            </w:r>
          </w:p>
          <w:p w14:paraId="64571E28" w14:textId="77777777" w:rsidR="0029440F" w:rsidRPr="0029440F" w:rsidRDefault="0029440F"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Compatibility with legacy TDD DL/UL configuration</w:t>
            </w:r>
          </w:p>
          <w:p w14:paraId="7D2CCB1B" w14:textId="77777777" w:rsidR="0029440F" w:rsidRPr="0029440F" w:rsidRDefault="0029440F" w:rsidP="0029440F">
            <w:pPr>
              <w:autoSpaceDE w:val="0"/>
              <w:autoSpaceDN w:val="0"/>
              <w:adjustRightInd w:val="0"/>
              <w:spacing w:after="0" w:afterAutospacing="0"/>
              <w:rPr>
                <w:rFonts w:eastAsia="MS Mincho"/>
                <w:b/>
                <w:iCs/>
                <w:noProof/>
                <w:sz w:val="20"/>
                <w:szCs w:val="24"/>
                <w:highlight w:val="green"/>
                <w:lang w:eastAsia="en-GB"/>
              </w:rPr>
            </w:pPr>
          </w:p>
          <w:p w14:paraId="3A78BE33" w14:textId="77777777" w:rsidR="0029440F" w:rsidRPr="0029440F" w:rsidRDefault="0029440F" w:rsidP="0029440F">
            <w:pPr>
              <w:autoSpaceDE w:val="0"/>
              <w:autoSpaceDN w:val="0"/>
              <w:adjustRightInd w:val="0"/>
              <w:spacing w:after="0" w:afterAutospacing="0"/>
              <w:rPr>
                <w:rFonts w:eastAsia="MS Mincho"/>
                <w:b/>
                <w:iCs/>
                <w:noProof/>
                <w:sz w:val="20"/>
                <w:szCs w:val="24"/>
                <w:highlight w:val="green"/>
                <w:lang w:eastAsia="en-GB"/>
              </w:rPr>
            </w:pPr>
            <w:r w:rsidRPr="0029440F">
              <w:rPr>
                <w:rFonts w:eastAsia="MS Mincho"/>
                <w:b/>
                <w:iCs/>
                <w:noProof/>
                <w:sz w:val="20"/>
                <w:szCs w:val="24"/>
                <w:highlight w:val="green"/>
                <w:lang w:eastAsia="en-GB"/>
              </w:rPr>
              <w:t>Agreement</w:t>
            </w:r>
          </w:p>
          <w:p w14:paraId="452579E0" w14:textId="77777777" w:rsidR="0029440F" w:rsidRPr="0029440F" w:rsidRDefault="0029440F" w:rsidP="0029440F">
            <w:pPr>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For inter-UE inter-subband CLI measurement, study at least the following methods:</w:t>
            </w:r>
          </w:p>
          <w:p w14:paraId="49C16DED" w14:textId="77777777" w:rsidR="0029440F" w:rsidRPr="0029440F" w:rsidRDefault="0029440F"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Method#1: victim UE measures RSSI within DL subband</w:t>
            </w:r>
          </w:p>
          <w:p w14:paraId="1CA2F7FD" w14:textId="77777777" w:rsidR="0029440F" w:rsidRPr="0029440F" w:rsidRDefault="0029440F"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FFS: Whether SINR can be measured</w:t>
            </w:r>
          </w:p>
          <w:p w14:paraId="3310650D" w14:textId="77777777" w:rsidR="0029440F" w:rsidRPr="0029440F" w:rsidRDefault="0029440F"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Method#2: victim UE measures RSRP of aggressor UE within UL subband</w:t>
            </w:r>
          </w:p>
          <w:p w14:paraId="170169C9" w14:textId="77777777" w:rsidR="0029440F" w:rsidRPr="0029440F" w:rsidRDefault="0029440F"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 xml:space="preserve">Method#3: victim UE measures RSSI within UL subband </w:t>
            </w:r>
          </w:p>
          <w:p w14:paraId="2C43F121" w14:textId="77777777" w:rsidR="0029440F" w:rsidRPr="0029440F" w:rsidRDefault="0029440F"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Note: the restriction in Rel-16 that CLI is only measured within DL BWP does not forbid UE to measure CLI in UL subband when UL subband is confined within DL BWP.</w:t>
            </w:r>
          </w:p>
          <w:p w14:paraId="45863FCD" w14:textId="77777777" w:rsidR="0029440F" w:rsidRPr="0029440F" w:rsidRDefault="0029440F" w:rsidP="0029440F">
            <w:pPr>
              <w:autoSpaceDE w:val="0"/>
              <w:autoSpaceDN w:val="0"/>
              <w:adjustRightInd w:val="0"/>
              <w:spacing w:after="0" w:afterAutospacing="0"/>
              <w:rPr>
                <w:rFonts w:eastAsia="MS Mincho"/>
                <w:b/>
                <w:iCs/>
                <w:noProof/>
                <w:sz w:val="20"/>
                <w:szCs w:val="24"/>
                <w:highlight w:val="green"/>
                <w:lang w:eastAsia="en-GB"/>
              </w:rPr>
            </w:pPr>
          </w:p>
          <w:p w14:paraId="4A4A79E2" w14:textId="77777777" w:rsidR="0029440F" w:rsidRPr="0029440F" w:rsidRDefault="0029440F" w:rsidP="0029440F">
            <w:pPr>
              <w:autoSpaceDE w:val="0"/>
              <w:autoSpaceDN w:val="0"/>
              <w:adjustRightInd w:val="0"/>
              <w:spacing w:after="0" w:afterAutospacing="0"/>
              <w:rPr>
                <w:rFonts w:eastAsia="MS Mincho"/>
                <w:b/>
                <w:iCs/>
                <w:noProof/>
                <w:sz w:val="20"/>
                <w:szCs w:val="24"/>
                <w:highlight w:val="green"/>
                <w:lang w:val="en-US" w:eastAsia="en-GB"/>
              </w:rPr>
            </w:pPr>
          </w:p>
          <w:p w14:paraId="2632A7D9" w14:textId="77777777" w:rsidR="0029440F" w:rsidRPr="0029440F" w:rsidRDefault="0029440F" w:rsidP="0029440F">
            <w:pPr>
              <w:autoSpaceDE w:val="0"/>
              <w:autoSpaceDN w:val="0"/>
              <w:adjustRightInd w:val="0"/>
              <w:spacing w:after="0" w:afterAutospacing="0"/>
              <w:rPr>
                <w:rFonts w:eastAsia="MS Mincho"/>
                <w:b/>
                <w:iCs/>
                <w:noProof/>
                <w:sz w:val="20"/>
                <w:szCs w:val="24"/>
                <w:highlight w:val="green"/>
                <w:lang w:eastAsia="en-GB"/>
              </w:rPr>
            </w:pPr>
            <w:r w:rsidRPr="0029440F">
              <w:rPr>
                <w:rFonts w:eastAsia="MS Mincho"/>
                <w:b/>
                <w:iCs/>
                <w:noProof/>
                <w:sz w:val="20"/>
                <w:szCs w:val="24"/>
                <w:highlight w:val="green"/>
                <w:lang w:eastAsia="en-GB"/>
              </w:rPr>
              <w:t>Agreement</w:t>
            </w:r>
          </w:p>
          <w:p w14:paraId="005DF405" w14:textId="77777777" w:rsidR="0029440F" w:rsidRPr="0029440F" w:rsidRDefault="0029440F" w:rsidP="0029440F">
            <w:pPr>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For UL transmissions and DL receptions across SBFD symbols and non-SBFD symbols in different slots (each transmission/reception within a slot has either all SBFD or all non-SBFD symbols)</w:t>
            </w:r>
          </w:p>
          <w:p w14:paraId="2F672288" w14:textId="77777777" w:rsidR="0029440F" w:rsidRPr="0029440F" w:rsidRDefault="0029440F"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Study the following options for SBFD-aware UEs:</w:t>
            </w:r>
          </w:p>
          <w:p w14:paraId="22A49686" w14:textId="77777777" w:rsidR="0029440F" w:rsidRPr="0029440F" w:rsidRDefault="0029440F"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lastRenderedPageBreak/>
              <w:t>Option 1: The transmissions/receptions are restricted to SBFD symbols only or non-SBFD symbols only</w:t>
            </w:r>
          </w:p>
          <w:p w14:paraId="1F2F4FC0" w14:textId="77777777" w:rsidR="0029440F" w:rsidRPr="0029440F" w:rsidRDefault="0029440F"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Option 2: The transmissions/receptions can be in SBFD symbols and non-SBFD symbols</w:t>
            </w:r>
          </w:p>
          <w:p w14:paraId="75132DA5" w14:textId="77777777" w:rsidR="0029440F" w:rsidRPr="0029440F" w:rsidRDefault="0029440F" w:rsidP="00DF3F32">
            <w:pPr>
              <w:numPr>
                <w:ilvl w:val="1"/>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UL transmissions and DL receptions across SBFD symbols and non-SBFD symbols include the following:</w:t>
            </w:r>
          </w:p>
          <w:p w14:paraId="7BCB1C48" w14:textId="77777777" w:rsidR="0029440F" w:rsidRPr="0029440F" w:rsidRDefault="0029440F"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PDSCH/PUSCH/PUCCH repetitions</w:t>
            </w:r>
          </w:p>
          <w:p w14:paraId="3A08F469" w14:textId="77777777" w:rsidR="0029440F" w:rsidRPr="0029440F" w:rsidRDefault="0029440F"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SPS PDSCH/CG PUSCH</w:t>
            </w:r>
          </w:p>
          <w:p w14:paraId="04953C89" w14:textId="77777777" w:rsidR="0029440F" w:rsidRPr="0029440F" w:rsidRDefault="0029440F"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TBoMS</w:t>
            </w:r>
          </w:p>
          <w:p w14:paraId="6C4005D2" w14:textId="77777777" w:rsidR="0029440F" w:rsidRPr="0029440F" w:rsidRDefault="0029440F"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Multi-PUSCH/PDSCH scheduled by a single DCI</w:t>
            </w:r>
          </w:p>
          <w:p w14:paraId="6F2C3003" w14:textId="77777777" w:rsidR="0029440F" w:rsidRPr="0029440F" w:rsidRDefault="0029440F"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Periodic/semi-persistent SRS/CSI-RS/PUCCH</w:t>
            </w:r>
          </w:p>
          <w:p w14:paraId="0D3AE47F" w14:textId="77777777" w:rsidR="0029440F" w:rsidRPr="0029440F" w:rsidRDefault="0029440F" w:rsidP="00DF3F32">
            <w:pPr>
              <w:numPr>
                <w:ilvl w:val="2"/>
                <w:numId w:val="25"/>
              </w:numPr>
              <w:tabs>
                <w:tab w:val="clear" w:pos="0"/>
              </w:tabs>
              <w:autoSpaceDE w:val="0"/>
              <w:autoSpaceDN w:val="0"/>
              <w:adjustRightInd w:val="0"/>
              <w:spacing w:after="0" w:afterAutospacing="0"/>
              <w:rPr>
                <w:rFonts w:eastAsia="MS Mincho"/>
                <w:bCs/>
                <w:iCs/>
                <w:noProof/>
                <w:sz w:val="20"/>
                <w:szCs w:val="24"/>
                <w:lang w:eastAsia="en-GB"/>
              </w:rPr>
            </w:pPr>
            <w:r w:rsidRPr="0029440F">
              <w:rPr>
                <w:rFonts w:eastAsia="MS Mincho"/>
                <w:bCs/>
                <w:iCs/>
                <w:noProof/>
                <w:sz w:val="20"/>
                <w:szCs w:val="24"/>
                <w:lang w:eastAsia="en-GB"/>
              </w:rPr>
              <w:t>PDCCH</w:t>
            </w:r>
          </w:p>
          <w:p w14:paraId="5CFE08D5" w14:textId="77777777" w:rsidR="00DC026E" w:rsidRDefault="00DC026E" w:rsidP="00DC026E">
            <w:pPr>
              <w:autoSpaceDE w:val="0"/>
              <w:autoSpaceDN w:val="0"/>
              <w:adjustRightInd w:val="0"/>
              <w:spacing w:after="0" w:afterAutospacing="0"/>
              <w:rPr>
                <w:rFonts w:eastAsia="MS Mincho"/>
                <w:iCs/>
                <w:noProof/>
                <w:sz w:val="20"/>
                <w:szCs w:val="24"/>
                <w:lang w:eastAsia="en-GB"/>
              </w:rPr>
            </w:pPr>
          </w:p>
          <w:p w14:paraId="5306BA46" w14:textId="77777777" w:rsidR="00F23C98" w:rsidRPr="00F23C98" w:rsidRDefault="00F23C98" w:rsidP="00F23C98">
            <w:pPr>
              <w:autoSpaceDE w:val="0"/>
              <w:autoSpaceDN w:val="0"/>
              <w:adjustRightInd w:val="0"/>
              <w:spacing w:after="0" w:afterAutospacing="0"/>
              <w:rPr>
                <w:rFonts w:eastAsia="MS Mincho"/>
                <w:b/>
                <w:iCs/>
                <w:noProof/>
                <w:sz w:val="20"/>
                <w:szCs w:val="24"/>
                <w:highlight w:val="green"/>
                <w:lang w:eastAsia="en-GB"/>
              </w:rPr>
            </w:pPr>
            <w:r w:rsidRPr="00F23C98">
              <w:rPr>
                <w:rFonts w:eastAsia="MS Mincho"/>
                <w:b/>
                <w:iCs/>
                <w:noProof/>
                <w:sz w:val="20"/>
                <w:szCs w:val="24"/>
                <w:highlight w:val="green"/>
                <w:lang w:eastAsia="en-GB"/>
              </w:rPr>
              <w:t>Agreement</w:t>
            </w:r>
          </w:p>
          <w:p w14:paraId="4424E359" w14:textId="77777777" w:rsidR="00F23C98" w:rsidRPr="00F23C98" w:rsidRDefault="00F23C98" w:rsidP="00F23C98">
            <w:pPr>
              <w:autoSpaceDE w:val="0"/>
              <w:autoSpaceDN w:val="0"/>
              <w:adjustRightInd w:val="0"/>
              <w:spacing w:after="0" w:afterAutospacing="0"/>
              <w:rPr>
                <w:rFonts w:eastAsia="MS Mincho"/>
                <w:iCs/>
                <w:noProof/>
                <w:sz w:val="20"/>
                <w:szCs w:val="24"/>
                <w:lang w:eastAsia="en-GB"/>
              </w:rPr>
            </w:pPr>
            <w:r w:rsidRPr="00F23C98">
              <w:rPr>
                <w:rFonts w:eastAsia="MS Mincho"/>
                <w:iCs/>
                <w:noProof/>
                <w:sz w:val="20"/>
                <w:szCs w:val="24"/>
                <w:lang w:eastAsia="en-GB"/>
              </w:rPr>
              <w:t>For SBFD-aware UEs, study the at least following options for resource allocation in frequency-domain in case of unaligned boundaries between RBG and SBFD subbands. For an RBG that overlaps the subband boundary,</w:t>
            </w:r>
          </w:p>
          <w:p w14:paraId="5632B7F4"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 xml:space="preserve">Option 1: </w:t>
            </w:r>
          </w:p>
          <w:p w14:paraId="72C7F7AF" w14:textId="77777777" w:rsidR="00F23C98" w:rsidRPr="00F23C98" w:rsidRDefault="00F23C98" w:rsidP="00DF3F32">
            <w:pPr>
              <w:numPr>
                <w:ilvl w:val="2"/>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Part of the DL RBG inside the DL subband can be used</w:t>
            </w:r>
          </w:p>
          <w:p w14:paraId="7C75F1ED" w14:textId="77777777" w:rsidR="00F23C98" w:rsidRPr="00F23C98" w:rsidRDefault="00F23C98" w:rsidP="00DF3F32">
            <w:pPr>
              <w:numPr>
                <w:ilvl w:val="2"/>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Part of the UL RBG inside the UL subband can be used</w:t>
            </w:r>
          </w:p>
          <w:p w14:paraId="53CF0CF4"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 xml:space="preserve">Option 2: </w:t>
            </w:r>
          </w:p>
          <w:p w14:paraId="4930D038" w14:textId="77777777" w:rsidR="00F23C98" w:rsidRPr="00F23C98" w:rsidRDefault="00F23C98" w:rsidP="00DF3F32">
            <w:pPr>
              <w:numPr>
                <w:ilvl w:val="2"/>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Part of the DL RBG inside the DL subband cannot be used</w:t>
            </w:r>
          </w:p>
          <w:p w14:paraId="70B0DD8A" w14:textId="77777777" w:rsidR="00F23C98" w:rsidRPr="00F23C98" w:rsidRDefault="00F23C98" w:rsidP="00DF3F32">
            <w:pPr>
              <w:numPr>
                <w:ilvl w:val="2"/>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Part of the UL RBG inside the UL subband cannot be used</w:t>
            </w:r>
          </w:p>
          <w:p w14:paraId="4C2FF83C" w14:textId="77777777" w:rsidR="00F23C98" w:rsidRPr="00F23C98" w:rsidRDefault="00F23C98" w:rsidP="00F23C98">
            <w:pPr>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FFS: The part of the RBG outside.</w:t>
            </w:r>
          </w:p>
          <w:p w14:paraId="6752EE6F" w14:textId="77777777" w:rsidR="00F23C98" w:rsidRPr="00F23C98" w:rsidRDefault="00F23C98" w:rsidP="00F23C98">
            <w:pPr>
              <w:autoSpaceDE w:val="0"/>
              <w:autoSpaceDN w:val="0"/>
              <w:adjustRightInd w:val="0"/>
              <w:spacing w:after="0" w:afterAutospacing="0"/>
              <w:rPr>
                <w:rFonts w:eastAsia="MS Mincho"/>
                <w:iCs/>
                <w:noProof/>
                <w:sz w:val="20"/>
                <w:szCs w:val="24"/>
                <w:lang w:val="en-US" w:eastAsia="en-GB"/>
              </w:rPr>
            </w:pPr>
          </w:p>
          <w:p w14:paraId="739213F4" w14:textId="77777777" w:rsidR="00F23C98" w:rsidRPr="00F23C98" w:rsidRDefault="00F23C98" w:rsidP="00F23C98">
            <w:pPr>
              <w:autoSpaceDE w:val="0"/>
              <w:autoSpaceDN w:val="0"/>
              <w:adjustRightInd w:val="0"/>
              <w:spacing w:after="0" w:afterAutospacing="0"/>
              <w:rPr>
                <w:rFonts w:eastAsia="MS Mincho"/>
                <w:b/>
                <w:iCs/>
                <w:noProof/>
                <w:sz w:val="20"/>
                <w:szCs w:val="24"/>
                <w:highlight w:val="green"/>
                <w:lang w:eastAsia="en-GB"/>
              </w:rPr>
            </w:pPr>
            <w:r w:rsidRPr="00F23C98">
              <w:rPr>
                <w:rFonts w:eastAsia="MS Mincho"/>
                <w:b/>
                <w:iCs/>
                <w:noProof/>
                <w:sz w:val="20"/>
                <w:szCs w:val="24"/>
                <w:highlight w:val="green"/>
                <w:lang w:eastAsia="en-GB"/>
              </w:rPr>
              <w:t>Agreement</w:t>
            </w:r>
          </w:p>
          <w:p w14:paraId="46146C9B" w14:textId="77777777" w:rsidR="00F23C98" w:rsidRPr="00F23C98" w:rsidRDefault="00F23C98" w:rsidP="00F23C98">
            <w:pPr>
              <w:autoSpaceDE w:val="0"/>
              <w:autoSpaceDN w:val="0"/>
              <w:adjustRightInd w:val="0"/>
              <w:spacing w:after="0" w:afterAutospacing="0"/>
              <w:rPr>
                <w:rFonts w:eastAsia="MS Mincho"/>
                <w:iCs/>
                <w:noProof/>
                <w:sz w:val="20"/>
                <w:szCs w:val="24"/>
                <w:lang w:eastAsia="en-GB"/>
              </w:rPr>
            </w:pPr>
            <w:r w:rsidRPr="00F23C98">
              <w:rPr>
                <w:rFonts w:eastAsia="MS Mincho"/>
                <w:iCs/>
                <w:noProof/>
                <w:sz w:val="20"/>
                <w:szCs w:val="24"/>
                <w:lang w:eastAsia="en-GB"/>
              </w:rPr>
              <w:t>For SBFD-aware UEs, study at least the following issues for PDSCH:</w:t>
            </w:r>
          </w:p>
          <w:p w14:paraId="18973E9E"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 xml:space="preserve">PRG(s) with size of 2 and 4 that overlaps with subband boundary </w:t>
            </w:r>
          </w:p>
          <w:p w14:paraId="7D49F1BC"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Wideband precoder in case of non-contiguous DL subbands</w:t>
            </w:r>
          </w:p>
          <w:p w14:paraId="18CBBE4C" w14:textId="77777777" w:rsidR="00F23C98" w:rsidRPr="00F23C98" w:rsidRDefault="00F23C98" w:rsidP="00F23C98">
            <w:pPr>
              <w:autoSpaceDE w:val="0"/>
              <w:autoSpaceDN w:val="0"/>
              <w:adjustRightInd w:val="0"/>
              <w:spacing w:after="0" w:afterAutospacing="0"/>
              <w:rPr>
                <w:rFonts w:eastAsia="MS Mincho"/>
                <w:iCs/>
                <w:noProof/>
                <w:sz w:val="20"/>
                <w:szCs w:val="24"/>
                <w:lang w:val="en-US" w:eastAsia="en-GB"/>
              </w:rPr>
            </w:pPr>
          </w:p>
          <w:p w14:paraId="5B502CF8" w14:textId="77777777" w:rsidR="00F23C98" w:rsidRPr="00F23C98" w:rsidRDefault="00F23C98" w:rsidP="00F23C98">
            <w:pPr>
              <w:autoSpaceDE w:val="0"/>
              <w:autoSpaceDN w:val="0"/>
              <w:adjustRightInd w:val="0"/>
              <w:spacing w:after="0" w:afterAutospacing="0"/>
              <w:rPr>
                <w:rFonts w:eastAsia="MS Mincho"/>
                <w:b/>
                <w:iCs/>
                <w:noProof/>
                <w:sz w:val="20"/>
                <w:szCs w:val="24"/>
                <w:lang w:eastAsia="en-GB"/>
              </w:rPr>
            </w:pPr>
            <w:r w:rsidRPr="00F23C98">
              <w:rPr>
                <w:rFonts w:eastAsia="MS Mincho"/>
                <w:b/>
                <w:iCs/>
                <w:noProof/>
                <w:sz w:val="20"/>
                <w:szCs w:val="24"/>
                <w:highlight w:val="green"/>
                <w:lang w:eastAsia="en-GB"/>
              </w:rPr>
              <w:t>Agreement</w:t>
            </w:r>
            <w:r w:rsidRPr="00F23C98">
              <w:rPr>
                <w:rFonts w:eastAsia="MS Mincho"/>
                <w:b/>
                <w:iCs/>
                <w:noProof/>
                <w:sz w:val="20"/>
                <w:szCs w:val="24"/>
                <w:lang w:eastAsia="en-GB"/>
              </w:rPr>
              <w:t>:</w:t>
            </w:r>
          </w:p>
          <w:p w14:paraId="2DDA0B40" w14:textId="77777777" w:rsidR="00F23C98" w:rsidRPr="00F23C98" w:rsidRDefault="00F23C98" w:rsidP="00F23C98">
            <w:pPr>
              <w:autoSpaceDE w:val="0"/>
              <w:autoSpaceDN w:val="0"/>
              <w:adjustRightInd w:val="0"/>
              <w:spacing w:after="0" w:afterAutospacing="0"/>
              <w:rPr>
                <w:rFonts w:eastAsia="MS Mincho"/>
                <w:iCs/>
                <w:noProof/>
                <w:sz w:val="20"/>
                <w:szCs w:val="24"/>
                <w:lang w:eastAsia="en-GB"/>
              </w:rPr>
            </w:pPr>
            <w:r w:rsidRPr="00F23C98">
              <w:rPr>
                <w:rFonts w:eastAsia="MS Mincho"/>
                <w:iCs/>
                <w:noProof/>
                <w:sz w:val="20"/>
                <w:szCs w:val="24"/>
                <w:lang w:eastAsia="en-GB"/>
              </w:rPr>
              <w:t>Study the frequency resource allocation for CSI-RS across downlink subbands for SBFD-aware UEs considering the following options:</w:t>
            </w:r>
          </w:p>
          <w:p w14:paraId="20EE51F8"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Option 1: Two contiguous CSI-RS resources that are linked</w:t>
            </w:r>
          </w:p>
          <w:p w14:paraId="71CB6803"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Option 2: One CSI-RS resource</w:t>
            </w:r>
          </w:p>
          <w:p w14:paraId="236241E3" w14:textId="77777777" w:rsidR="00F23C98" w:rsidRPr="00F23C98" w:rsidRDefault="00F23C98" w:rsidP="00DF3F32">
            <w:pPr>
              <w:numPr>
                <w:ilvl w:val="2"/>
                <w:numId w:val="25"/>
              </w:numPr>
              <w:tabs>
                <w:tab w:val="clear" w:pos="0"/>
              </w:tabs>
              <w:autoSpaceDE w:val="0"/>
              <w:autoSpaceDN w:val="0"/>
              <w:adjustRightInd w:val="0"/>
              <w:spacing w:after="0" w:afterAutospacing="0"/>
              <w:rPr>
                <w:rFonts w:eastAsia="MS Mincho"/>
                <w:iCs/>
                <w:noProof/>
                <w:sz w:val="20"/>
                <w:szCs w:val="24"/>
                <w:lang w:val="fr-FR" w:eastAsia="en-GB"/>
              </w:rPr>
            </w:pPr>
            <w:r w:rsidRPr="00F23C98">
              <w:rPr>
                <w:rFonts w:eastAsia="MS Mincho"/>
                <w:iCs/>
                <w:noProof/>
                <w:sz w:val="20"/>
                <w:szCs w:val="24"/>
                <w:lang w:val="fr-FR" w:eastAsia="en-GB"/>
              </w:rPr>
              <w:t>Option 2-1: Non-contiguous CSI-RS resource allocation</w:t>
            </w:r>
          </w:p>
          <w:p w14:paraId="0B86729E" w14:textId="77777777" w:rsidR="00F23C98" w:rsidRPr="00F23C98" w:rsidRDefault="00F23C98" w:rsidP="00DF3F32">
            <w:pPr>
              <w:numPr>
                <w:ilvl w:val="2"/>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 xml:space="preserve">Option 2-2: One contiguous CSI-RS resource allocation with non-contiguous CSI-RS resource derived by excluding frequency resources outside DL subband (s) </w:t>
            </w:r>
          </w:p>
          <w:p w14:paraId="3FE7C003" w14:textId="77777777" w:rsidR="00F23C98" w:rsidRPr="00F23C98" w:rsidRDefault="00F23C98" w:rsidP="00F23C98">
            <w:pPr>
              <w:autoSpaceDE w:val="0"/>
              <w:autoSpaceDN w:val="0"/>
              <w:adjustRightInd w:val="0"/>
              <w:spacing w:after="0" w:afterAutospacing="0"/>
              <w:rPr>
                <w:rFonts w:eastAsia="MS Mincho"/>
                <w:iCs/>
                <w:noProof/>
                <w:sz w:val="20"/>
                <w:szCs w:val="24"/>
                <w:lang w:val="en-US" w:eastAsia="en-GB"/>
              </w:rPr>
            </w:pPr>
          </w:p>
          <w:p w14:paraId="38BDF7CD" w14:textId="77777777" w:rsidR="00F23C98" w:rsidRPr="00F23C98" w:rsidRDefault="00F23C98" w:rsidP="00F23C98">
            <w:pPr>
              <w:autoSpaceDE w:val="0"/>
              <w:autoSpaceDN w:val="0"/>
              <w:adjustRightInd w:val="0"/>
              <w:spacing w:after="0" w:afterAutospacing="0"/>
              <w:rPr>
                <w:rFonts w:eastAsia="MS Mincho"/>
                <w:b/>
                <w:iCs/>
                <w:noProof/>
                <w:sz w:val="20"/>
                <w:szCs w:val="24"/>
                <w:lang w:eastAsia="en-GB"/>
              </w:rPr>
            </w:pPr>
            <w:r w:rsidRPr="00F23C98">
              <w:rPr>
                <w:rFonts w:eastAsia="MS Mincho"/>
                <w:b/>
                <w:iCs/>
                <w:noProof/>
                <w:sz w:val="20"/>
                <w:szCs w:val="24"/>
                <w:highlight w:val="green"/>
                <w:lang w:eastAsia="en-GB"/>
              </w:rPr>
              <w:t>Agreement</w:t>
            </w:r>
            <w:r w:rsidRPr="00F23C98">
              <w:rPr>
                <w:rFonts w:eastAsia="MS Mincho"/>
                <w:b/>
                <w:iCs/>
                <w:noProof/>
                <w:sz w:val="20"/>
                <w:szCs w:val="24"/>
                <w:lang w:eastAsia="en-GB"/>
              </w:rPr>
              <w:t>:</w:t>
            </w:r>
          </w:p>
          <w:p w14:paraId="6AD83C9A" w14:textId="77777777" w:rsidR="00F23C98" w:rsidRPr="00F23C98" w:rsidRDefault="00F23C98" w:rsidP="00F23C98">
            <w:pPr>
              <w:autoSpaceDE w:val="0"/>
              <w:autoSpaceDN w:val="0"/>
              <w:adjustRightInd w:val="0"/>
              <w:spacing w:after="0" w:afterAutospacing="0"/>
              <w:rPr>
                <w:rFonts w:eastAsia="MS Mincho"/>
                <w:iCs/>
                <w:noProof/>
                <w:sz w:val="20"/>
                <w:szCs w:val="24"/>
                <w:lang w:eastAsia="en-GB"/>
              </w:rPr>
            </w:pPr>
            <w:r w:rsidRPr="00F23C98">
              <w:rPr>
                <w:rFonts w:eastAsia="MS Mincho"/>
                <w:iCs/>
                <w:noProof/>
                <w:sz w:val="20"/>
                <w:szCs w:val="24"/>
                <w:lang w:eastAsia="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0499C494"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 xml:space="preserve">Option 1: separate </w:t>
            </w:r>
            <w:r w:rsidRPr="00F23C98">
              <w:rPr>
                <w:rFonts w:eastAsia="MS Mincho"/>
                <w:iCs/>
                <w:noProof/>
                <w:sz w:val="20"/>
                <w:szCs w:val="24"/>
                <w:lang w:eastAsia="en-GB"/>
              </w:rPr>
              <w:t>CSI reporting for SBFD symbols and non-SBFD symbols</w:t>
            </w:r>
          </w:p>
          <w:p w14:paraId="1A171325"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val="en-US" w:eastAsia="en-GB"/>
              </w:rPr>
            </w:pPr>
            <w:r w:rsidRPr="00F23C98">
              <w:rPr>
                <w:rFonts w:eastAsia="MS Mincho"/>
                <w:iCs/>
                <w:noProof/>
                <w:sz w:val="20"/>
                <w:szCs w:val="24"/>
                <w:lang w:val="en-US" w:eastAsia="en-GB"/>
              </w:rPr>
              <w:t xml:space="preserve">Option 2: same </w:t>
            </w:r>
            <w:r w:rsidRPr="00F23C98">
              <w:rPr>
                <w:rFonts w:eastAsia="MS Mincho"/>
                <w:iCs/>
                <w:noProof/>
                <w:sz w:val="20"/>
                <w:szCs w:val="24"/>
                <w:lang w:eastAsia="en-GB"/>
              </w:rPr>
              <w:t>CSI reporting for SBFD symbols and non-SBFD symbols</w:t>
            </w:r>
          </w:p>
          <w:p w14:paraId="024640D2" w14:textId="77777777" w:rsidR="00F23C98" w:rsidRPr="00F23C98" w:rsidRDefault="00F23C98" w:rsidP="00F23C98">
            <w:pPr>
              <w:autoSpaceDE w:val="0"/>
              <w:autoSpaceDN w:val="0"/>
              <w:adjustRightInd w:val="0"/>
              <w:spacing w:after="0" w:afterAutospacing="0"/>
              <w:rPr>
                <w:rFonts w:eastAsia="MS Mincho"/>
                <w:iCs/>
                <w:noProof/>
                <w:sz w:val="20"/>
                <w:szCs w:val="24"/>
                <w:lang w:val="en-US" w:eastAsia="en-GB"/>
              </w:rPr>
            </w:pPr>
          </w:p>
          <w:p w14:paraId="5C316B9D" w14:textId="77777777" w:rsidR="00F23C98" w:rsidRPr="00F23C98" w:rsidRDefault="00F23C98" w:rsidP="00F23C98">
            <w:pPr>
              <w:autoSpaceDE w:val="0"/>
              <w:autoSpaceDN w:val="0"/>
              <w:adjustRightInd w:val="0"/>
              <w:spacing w:after="0" w:afterAutospacing="0"/>
              <w:rPr>
                <w:rFonts w:eastAsia="MS Mincho"/>
                <w:b/>
                <w:iCs/>
                <w:noProof/>
                <w:sz w:val="20"/>
                <w:szCs w:val="24"/>
                <w:lang w:eastAsia="en-GB"/>
              </w:rPr>
            </w:pPr>
            <w:r w:rsidRPr="00F23C98">
              <w:rPr>
                <w:rFonts w:eastAsia="MS Mincho"/>
                <w:b/>
                <w:iCs/>
                <w:noProof/>
                <w:sz w:val="20"/>
                <w:szCs w:val="24"/>
                <w:highlight w:val="green"/>
                <w:lang w:eastAsia="en-GB"/>
              </w:rPr>
              <w:t>Agreement</w:t>
            </w:r>
            <w:r w:rsidRPr="00F23C98">
              <w:rPr>
                <w:rFonts w:eastAsia="MS Mincho"/>
                <w:b/>
                <w:iCs/>
                <w:noProof/>
                <w:sz w:val="20"/>
                <w:szCs w:val="24"/>
                <w:lang w:eastAsia="en-GB"/>
              </w:rPr>
              <w:t>:</w:t>
            </w:r>
          </w:p>
          <w:p w14:paraId="6EFA5022" w14:textId="77777777" w:rsidR="00F23C98" w:rsidRPr="00F23C98" w:rsidRDefault="00F23C98" w:rsidP="00F23C98">
            <w:pPr>
              <w:autoSpaceDE w:val="0"/>
              <w:autoSpaceDN w:val="0"/>
              <w:adjustRightInd w:val="0"/>
              <w:spacing w:after="0" w:afterAutospacing="0"/>
              <w:rPr>
                <w:rFonts w:eastAsia="MS Mincho"/>
                <w:iCs/>
                <w:noProof/>
                <w:sz w:val="20"/>
                <w:szCs w:val="24"/>
                <w:lang w:eastAsia="en-GB"/>
              </w:rPr>
            </w:pPr>
            <w:r w:rsidRPr="00F23C98">
              <w:rPr>
                <w:rFonts w:eastAsia="MS Mincho"/>
                <w:iCs/>
                <w:noProof/>
                <w:sz w:val="20"/>
                <w:szCs w:val="24"/>
                <w:lang w:eastAsia="en-GB"/>
              </w:rPr>
              <w:t>Study at least the followings for SRS, PUCCH and PUSCH on SBFD symbols and non-SBFD symbols in different slots:</w:t>
            </w:r>
          </w:p>
          <w:p w14:paraId="13E120FD"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eastAsia="en-GB"/>
              </w:rPr>
            </w:pPr>
            <w:r w:rsidRPr="00F23C98">
              <w:rPr>
                <w:rFonts w:eastAsia="MS Mincho"/>
                <w:iCs/>
                <w:noProof/>
                <w:sz w:val="20"/>
                <w:szCs w:val="24"/>
                <w:lang w:eastAsia="en-GB"/>
              </w:rPr>
              <w:t xml:space="preserve">Whether/how to have separate resources </w:t>
            </w:r>
          </w:p>
          <w:p w14:paraId="3EBB4E78"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eastAsia="en-GB"/>
              </w:rPr>
            </w:pPr>
            <w:r w:rsidRPr="00F23C98">
              <w:rPr>
                <w:rFonts w:eastAsia="MS Mincho"/>
                <w:iCs/>
                <w:noProof/>
                <w:sz w:val="20"/>
                <w:szCs w:val="24"/>
                <w:lang w:eastAsia="en-GB"/>
              </w:rPr>
              <w:t>Whether/how to have separate FH parameters</w:t>
            </w:r>
          </w:p>
          <w:p w14:paraId="32BE3327"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eastAsia="en-GB"/>
              </w:rPr>
            </w:pPr>
            <w:r w:rsidRPr="00F23C98">
              <w:rPr>
                <w:rFonts w:eastAsia="MS Mincho"/>
                <w:iCs/>
                <w:noProof/>
                <w:sz w:val="20"/>
                <w:szCs w:val="24"/>
                <w:lang w:eastAsia="en-GB"/>
              </w:rPr>
              <w:t xml:space="preserve">Whether/how to have separate UL power control parameters </w:t>
            </w:r>
          </w:p>
          <w:p w14:paraId="45BD25AD" w14:textId="77777777" w:rsidR="00F23C98" w:rsidRPr="00F23C98" w:rsidRDefault="00F23C98" w:rsidP="00DF3F32">
            <w:pPr>
              <w:numPr>
                <w:ilvl w:val="1"/>
                <w:numId w:val="25"/>
              </w:numPr>
              <w:tabs>
                <w:tab w:val="clear" w:pos="0"/>
              </w:tabs>
              <w:autoSpaceDE w:val="0"/>
              <w:autoSpaceDN w:val="0"/>
              <w:adjustRightInd w:val="0"/>
              <w:spacing w:after="0" w:afterAutospacing="0"/>
              <w:rPr>
                <w:rFonts w:eastAsia="MS Mincho"/>
                <w:iCs/>
                <w:noProof/>
                <w:sz w:val="20"/>
                <w:szCs w:val="24"/>
                <w:lang w:eastAsia="en-GB"/>
              </w:rPr>
            </w:pPr>
            <w:r w:rsidRPr="00F23C98">
              <w:rPr>
                <w:rFonts w:eastAsia="MS Mincho"/>
                <w:iCs/>
                <w:noProof/>
                <w:sz w:val="20"/>
                <w:szCs w:val="24"/>
                <w:lang w:eastAsia="en-GB"/>
              </w:rPr>
              <w:t xml:space="preserve">Whether/how to have separate beam/spatial relation </w:t>
            </w:r>
          </w:p>
          <w:p w14:paraId="107C500A" w14:textId="77777777" w:rsidR="00F23C98" w:rsidRDefault="00F23C98" w:rsidP="00DC026E">
            <w:pPr>
              <w:autoSpaceDE w:val="0"/>
              <w:autoSpaceDN w:val="0"/>
              <w:adjustRightInd w:val="0"/>
              <w:spacing w:after="0" w:afterAutospacing="0"/>
              <w:rPr>
                <w:rFonts w:eastAsia="MS Mincho"/>
                <w:iCs/>
                <w:noProof/>
                <w:sz w:val="20"/>
                <w:szCs w:val="24"/>
                <w:lang w:eastAsia="en-GB"/>
              </w:rPr>
            </w:pPr>
          </w:p>
          <w:p w14:paraId="2A70D88A" w14:textId="15D30F48" w:rsidR="00DC026E" w:rsidRPr="00DC026E" w:rsidRDefault="00DC026E" w:rsidP="00DC026E">
            <w:pPr>
              <w:autoSpaceDE w:val="0"/>
              <w:autoSpaceDN w:val="0"/>
              <w:adjustRightInd w:val="0"/>
              <w:spacing w:after="0" w:afterAutospacing="0"/>
              <w:rPr>
                <w:rFonts w:eastAsia="MS Mincho"/>
                <w:iCs/>
                <w:noProof/>
                <w:sz w:val="20"/>
                <w:szCs w:val="24"/>
                <w:lang w:eastAsia="en-GB"/>
              </w:rPr>
            </w:pPr>
          </w:p>
        </w:tc>
      </w:tr>
    </w:tbl>
    <w:p w14:paraId="3A87449D" w14:textId="12746BCA" w:rsidR="006A02A0" w:rsidRDefault="006A02A0" w:rsidP="006A02A0">
      <w:pPr>
        <w:autoSpaceDE w:val="0"/>
        <w:autoSpaceDN w:val="0"/>
        <w:adjustRightInd w:val="0"/>
        <w:spacing w:after="0" w:afterAutospacing="0"/>
        <w:rPr>
          <w:rFonts w:eastAsiaTheme="minorEastAsia" w:cs="Arial"/>
          <w:szCs w:val="24"/>
        </w:rPr>
      </w:pPr>
    </w:p>
    <w:p w14:paraId="1757F2B0" w14:textId="35D3FDC6" w:rsidR="00253955" w:rsidRPr="00253955" w:rsidRDefault="00F15B11" w:rsidP="00253955">
      <w:pPr>
        <w:pStyle w:val="Heading1"/>
        <w:spacing w:after="180"/>
      </w:pPr>
      <w:r>
        <w:lastRenderedPageBreak/>
        <w:t xml:space="preserve">SBFD </w:t>
      </w:r>
      <w:r w:rsidR="002844AE">
        <w:t>operation</w:t>
      </w:r>
    </w:p>
    <w:p w14:paraId="5E25E153" w14:textId="5FF9AF58" w:rsidR="00A077CC" w:rsidRDefault="002844AE" w:rsidP="00232DFB">
      <w:pPr>
        <w:pStyle w:val="Heading1"/>
        <w:numPr>
          <w:ilvl w:val="1"/>
          <w:numId w:val="1"/>
        </w:numPr>
        <w:spacing w:after="180"/>
      </w:pPr>
      <w:r>
        <w:t>Semi-static SBFD operation</w:t>
      </w:r>
    </w:p>
    <w:p w14:paraId="45E66D94" w14:textId="6E49921F" w:rsidR="002844AE" w:rsidRDefault="002844AE"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At the last meeting, we have made agreement on </w:t>
      </w:r>
      <w:r w:rsidR="001725B2">
        <w:rPr>
          <w:rFonts w:eastAsia="MS Gothic"/>
          <w:sz w:val="24"/>
          <w:lang w:val="en-GB" w:eastAsia="ja-JP"/>
        </w:rPr>
        <w:t>dynamic SBFD. On the other hand, semi-static SBFD should be also discussed, or even prioritized over dynamic SBFD.</w:t>
      </w:r>
    </w:p>
    <w:p w14:paraId="633D54E0" w14:textId="7A17F505" w:rsidR="00D81C36" w:rsidRDefault="009F2970" w:rsidP="00B74476">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 xml:space="preserve">At the last meeting, it has been </w:t>
      </w:r>
      <w:r w:rsidR="004404D6">
        <w:rPr>
          <w:rFonts w:eastAsia="MS Gothic"/>
          <w:sz w:val="24"/>
          <w:lang w:val="en-GB" w:eastAsia="ja-JP"/>
        </w:rPr>
        <w:t xml:space="preserve">discussed </w:t>
      </w:r>
      <w:r>
        <w:rPr>
          <w:rFonts w:eastAsia="MS Gothic"/>
          <w:sz w:val="24"/>
          <w:lang w:val="en-GB" w:eastAsia="ja-JP"/>
        </w:rPr>
        <w:t xml:space="preserve">that </w:t>
      </w:r>
      <w:r w:rsidR="00834D77">
        <w:rPr>
          <w:rFonts w:eastAsia="MS Gothic"/>
          <w:sz w:val="24"/>
          <w:lang w:val="en-GB" w:eastAsia="ja-JP"/>
        </w:rPr>
        <w:t xml:space="preserve">two </w:t>
      </w:r>
      <w:r w:rsidR="00D008E1">
        <w:rPr>
          <w:rFonts w:eastAsia="MS Gothic"/>
          <w:sz w:val="24"/>
          <w:lang w:val="en-GB" w:eastAsia="ja-JP"/>
        </w:rPr>
        <w:t xml:space="preserve">interpretations </w:t>
      </w:r>
      <w:r w:rsidR="00834D77">
        <w:rPr>
          <w:rFonts w:eastAsia="MS Gothic"/>
          <w:sz w:val="24"/>
          <w:lang w:val="en-GB" w:eastAsia="ja-JP"/>
        </w:rPr>
        <w:t xml:space="preserve">of semi-static SBFD operations </w:t>
      </w:r>
      <w:r w:rsidR="004404D6">
        <w:rPr>
          <w:rFonts w:eastAsia="MS Gothic"/>
          <w:sz w:val="24"/>
          <w:lang w:val="en-GB" w:eastAsia="ja-JP"/>
        </w:rPr>
        <w:t>exists</w:t>
      </w:r>
      <w:r w:rsidR="00834D77">
        <w:rPr>
          <w:rFonts w:eastAsia="MS Gothic"/>
          <w:sz w:val="24"/>
          <w:lang w:val="en-GB" w:eastAsia="ja-JP"/>
        </w:rPr>
        <w:t xml:space="preserve"> as follows:</w:t>
      </w:r>
    </w:p>
    <w:p w14:paraId="5AD0294C" w14:textId="041FB93B" w:rsidR="00834D77" w:rsidRDefault="00760F8A" w:rsidP="00DF3F32">
      <w:pPr>
        <w:pStyle w:val="Style1"/>
        <w:numPr>
          <w:ilvl w:val="0"/>
          <w:numId w:val="26"/>
        </w:numPr>
        <w:snapToGrid w:val="0"/>
        <w:spacing w:after="0" w:afterAutospacing="0" w:line="240" w:lineRule="auto"/>
        <w:contextualSpacing w:val="0"/>
        <w:rPr>
          <w:rFonts w:eastAsia="MS Gothic"/>
          <w:sz w:val="24"/>
          <w:lang w:val="en-GB" w:eastAsia="ja-JP"/>
        </w:rPr>
      </w:pPr>
      <w:r>
        <w:rPr>
          <w:rFonts w:eastAsia="MS Gothic"/>
          <w:sz w:val="24"/>
          <w:lang w:val="en-GB" w:eastAsia="ja-JP"/>
        </w:rPr>
        <w:t xml:space="preserve">SBFD UEs can assume one transmission direction for SBFD symbols in semi-static manner. </w:t>
      </w:r>
      <w:r w:rsidR="00562B24">
        <w:rPr>
          <w:rFonts w:eastAsia="MS Gothic"/>
          <w:sz w:val="24"/>
          <w:lang w:val="en-GB" w:eastAsia="ja-JP"/>
        </w:rPr>
        <w:t>T</w:t>
      </w:r>
      <w:r w:rsidR="00FF55ED">
        <w:rPr>
          <w:rFonts w:eastAsia="MS Gothic"/>
          <w:sz w:val="24"/>
          <w:lang w:val="en-GB" w:eastAsia="ja-JP"/>
        </w:rPr>
        <w:t xml:space="preserve">ransmission direction </w:t>
      </w:r>
      <w:r w:rsidR="00FB014D">
        <w:rPr>
          <w:rFonts w:eastAsia="MS Gothic"/>
          <w:sz w:val="24"/>
          <w:lang w:val="en-GB" w:eastAsia="ja-JP"/>
        </w:rPr>
        <w:t>in SBFD symbols is configured separately from SBFD configuration</w:t>
      </w:r>
      <w:r>
        <w:rPr>
          <w:rFonts w:eastAsia="MS Gothic"/>
          <w:sz w:val="24"/>
          <w:lang w:val="en-GB" w:eastAsia="ja-JP"/>
        </w:rPr>
        <w:t>.</w:t>
      </w:r>
    </w:p>
    <w:p w14:paraId="03EA9EF5" w14:textId="23FCBD81" w:rsidR="00753839" w:rsidRDefault="00760F8A" w:rsidP="00DF3F32">
      <w:pPr>
        <w:pStyle w:val="Style1"/>
        <w:numPr>
          <w:ilvl w:val="0"/>
          <w:numId w:val="26"/>
        </w:numPr>
        <w:snapToGrid w:val="0"/>
        <w:spacing w:line="240" w:lineRule="auto"/>
        <w:contextualSpacing w:val="0"/>
        <w:rPr>
          <w:rFonts w:eastAsia="MS Gothic"/>
          <w:sz w:val="24"/>
          <w:lang w:val="en-GB" w:eastAsia="ja-JP"/>
        </w:rPr>
      </w:pPr>
      <w:r>
        <w:rPr>
          <w:rFonts w:eastAsia="MS Gothic"/>
          <w:sz w:val="24"/>
          <w:lang w:val="en-GB" w:eastAsia="ja-JP"/>
        </w:rPr>
        <w:t xml:space="preserve">SBFD </w:t>
      </w:r>
      <w:r w:rsidR="008D5FE8">
        <w:rPr>
          <w:rFonts w:eastAsia="MS Gothic"/>
          <w:sz w:val="24"/>
          <w:lang w:val="en-GB" w:eastAsia="ja-JP"/>
        </w:rPr>
        <w:t xml:space="preserve">UE </w:t>
      </w:r>
      <w:r>
        <w:rPr>
          <w:rFonts w:eastAsia="MS Gothic"/>
          <w:sz w:val="24"/>
          <w:lang w:val="en-GB" w:eastAsia="ja-JP"/>
        </w:rPr>
        <w:t xml:space="preserve">cannot assume </w:t>
      </w:r>
      <w:r w:rsidR="00FD3E6B">
        <w:rPr>
          <w:rFonts w:eastAsia="MS Gothic"/>
          <w:sz w:val="24"/>
          <w:lang w:val="en-GB" w:eastAsia="ja-JP"/>
        </w:rPr>
        <w:t xml:space="preserve">one transmission direction for SBFD symbols in semi-static manner. </w:t>
      </w:r>
      <w:r w:rsidR="00562B24">
        <w:rPr>
          <w:rFonts w:eastAsia="MS Gothic"/>
          <w:sz w:val="24"/>
          <w:lang w:val="en-GB" w:eastAsia="ja-JP"/>
        </w:rPr>
        <w:t>T</w:t>
      </w:r>
      <w:r w:rsidR="00FD3E6B">
        <w:rPr>
          <w:rFonts w:eastAsia="MS Gothic"/>
          <w:sz w:val="24"/>
          <w:lang w:val="en-GB" w:eastAsia="ja-JP"/>
        </w:rPr>
        <w:t xml:space="preserve">ransmission direction in SBFD symbols is </w:t>
      </w:r>
      <w:r w:rsidR="00087751">
        <w:rPr>
          <w:rFonts w:eastAsia="MS Gothic"/>
          <w:sz w:val="24"/>
          <w:lang w:val="en-GB" w:eastAsia="ja-JP"/>
        </w:rPr>
        <w:t>determined by scheduling DCI</w:t>
      </w:r>
      <w:r w:rsidR="00956914">
        <w:rPr>
          <w:rFonts w:eastAsia="MS Gothic"/>
          <w:sz w:val="24"/>
          <w:lang w:val="en-GB" w:eastAsia="ja-JP"/>
        </w:rPr>
        <w:t>.</w:t>
      </w:r>
      <w:r w:rsidR="00A64F07">
        <w:rPr>
          <w:rFonts w:eastAsia="MS Gothic"/>
          <w:sz w:val="24"/>
          <w:lang w:val="en-GB" w:eastAsia="ja-JP"/>
        </w:rPr>
        <w:t xml:space="preserve"> </w:t>
      </w:r>
    </w:p>
    <w:p w14:paraId="7C047AB8" w14:textId="3F464058" w:rsidR="002844AE" w:rsidRDefault="000D7C3E"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Figure 1 shows an example of Operation 1. Figure 1a is </w:t>
      </w:r>
      <w:r w:rsidR="003D3775">
        <w:rPr>
          <w:rFonts w:eastAsia="MS Gothic"/>
          <w:sz w:val="24"/>
          <w:lang w:val="en-GB" w:eastAsia="ja-JP"/>
        </w:rPr>
        <w:t>an example of semi-static SBFD configuration in one TDD cycle. Figure 1b and 1c shows actual TDD configuration for UE</w:t>
      </w:r>
      <w:r w:rsidR="004267BF">
        <w:rPr>
          <w:rFonts w:eastAsia="MS Gothic"/>
          <w:sz w:val="24"/>
          <w:lang w:val="en-GB" w:eastAsia="ja-JP"/>
        </w:rPr>
        <w:t>#1</w:t>
      </w:r>
      <w:r w:rsidR="003D3775">
        <w:rPr>
          <w:rFonts w:eastAsia="MS Gothic"/>
          <w:sz w:val="24"/>
          <w:lang w:val="en-GB" w:eastAsia="ja-JP"/>
        </w:rPr>
        <w:t xml:space="preserve"> with DL heavy traffic and UE</w:t>
      </w:r>
      <w:r w:rsidR="004267BF">
        <w:rPr>
          <w:rFonts w:eastAsia="MS Gothic"/>
          <w:sz w:val="24"/>
          <w:lang w:val="en-GB" w:eastAsia="ja-JP"/>
        </w:rPr>
        <w:t>#2</w:t>
      </w:r>
      <w:r w:rsidR="003D3775">
        <w:rPr>
          <w:rFonts w:eastAsia="MS Gothic"/>
          <w:sz w:val="24"/>
          <w:lang w:val="en-GB" w:eastAsia="ja-JP"/>
        </w:rPr>
        <w:t xml:space="preserve"> with UL heavy traffic. </w:t>
      </w:r>
      <w:r w:rsidR="004267BF">
        <w:rPr>
          <w:rFonts w:eastAsia="MS Gothic"/>
          <w:sz w:val="24"/>
          <w:lang w:val="en-GB" w:eastAsia="ja-JP"/>
        </w:rPr>
        <w:t>Thus, in Operation 1, one UE can assume one transmission direction in SBFD symbols</w:t>
      </w:r>
      <w:r w:rsidR="00845671">
        <w:rPr>
          <w:rFonts w:eastAsia="MS Gothic"/>
          <w:sz w:val="24"/>
          <w:lang w:val="en-GB" w:eastAsia="ja-JP"/>
        </w:rPr>
        <w:t>. There are no dynamic way</w:t>
      </w:r>
      <w:r w:rsidR="007B5BD8">
        <w:rPr>
          <w:rFonts w:eastAsia="MS Gothic"/>
          <w:sz w:val="24"/>
          <w:lang w:val="en-GB" w:eastAsia="ja-JP"/>
        </w:rPr>
        <w:t>s</w:t>
      </w:r>
      <w:r w:rsidR="00845671">
        <w:rPr>
          <w:rFonts w:eastAsia="MS Gothic"/>
          <w:sz w:val="24"/>
          <w:lang w:val="en-GB" w:eastAsia="ja-JP"/>
        </w:rPr>
        <w:t xml:space="preserve"> to derive the transmission direction. </w:t>
      </w:r>
      <w:r w:rsidR="00137AAF">
        <w:rPr>
          <w:rFonts w:eastAsia="MS Gothic"/>
          <w:sz w:val="24"/>
          <w:lang w:val="en-GB" w:eastAsia="ja-JP"/>
        </w:rPr>
        <w:t xml:space="preserve">In this context, the </w:t>
      </w:r>
      <w:r w:rsidR="00845671">
        <w:rPr>
          <w:rFonts w:eastAsia="MS Gothic"/>
          <w:sz w:val="24"/>
          <w:lang w:val="en-GB" w:eastAsia="ja-JP"/>
        </w:rPr>
        <w:t>configuration of the transmission direction</w:t>
      </w:r>
      <w:r w:rsidR="00137AAF">
        <w:rPr>
          <w:rFonts w:eastAsia="MS Gothic"/>
          <w:sz w:val="24"/>
          <w:lang w:val="en-GB" w:eastAsia="ja-JP"/>
        </w:rPr>
        <w:t xml:space="preserve"> </w:t>
      </w:r>
      <w:r w:rsidR="00440743">
        <w:rPr>
          <w:rFonts w:eastAsia="MS Gothic"/>
          <w:sz w:val="24"/>
          <w:lang w:val="en-GB" w:eastAsia="ja-JP"/>
        </w:rPr>
        <w:t>should be UE-specific</w:t>
      </w:r>
      <w:r w:rsidR="00562B24">
        <w:rPr>
          <w:rFonts w:eastAsia="MS Gothic"/>
          <w:sz w:val="24"/>
          <w:lang w:val="en-GB" w:eastAsia="ja-JP"/>
        </w:rPr>
        <w:t xml:space="preserve"> (like </w:t>
      </w:r>
      <w:proofErr w:type="spellStart"/>
      <w:r w:rsidR="00731FA5" w:rsidRPr="00731FA5">
        <w:rPr>
          <w:rFonts w:eastAsia="MS Gothic"/>
          <w:i/>
          <w:iCs/>
          <w:sz w:val="24"/>
          <w:lang w:val="en-GB" w:eastAsia="ja-JP"/>
        </w:rPr>
        <w:t>tdd</w:t>
      </w:r>
      <w:proofErr w:type="spellEnd"/>
      <w:r w:rsidR="00731FA5" w:rsidRPr="00731FA5">
        <w:rPr>
          <w:rFonts w:eastAsia="MS Gothic"/>
          <w:i/>
          <w:iCs/>
          <w:sz w:val="24"/>
          <w:lang w:val="en-GB" w:eastAsia="ja-JP"/>
        </w:rPr>
        <w:t>-UL-DL-ConfigDedicated</w:t>
      </w:r>
      <w:r w:rsidR="00562B24">
        <w:rPr>
          <w:rFonts w:eastAsia="MS Gothic"/>
          <w:sz w:val="24"/>
          <w:lang w:val="en-GB" w:eastAsia="ja-JP"/>
        </w:rPr>
        <w:t>)</w:t>
      </w:r>
      <w:r w:rsidR="00440743">
        <w:rPr>
          <w:rFonts w:eastAsia="MS Gothic"/>
          <w:sz w:val="24"/>
          <w:lang w:val="en-GB" w:eastAsia="ja-JP"/>
        </w:rPr>
        <w:t>, and</w:t>
      </w:r>
      <w:r w:rsidR="0067287C">
        <w:rPr>
          <w:rFonts w:eastAsia="MS Gothic"/>
          <w:sz w:val="24"/>
          <w:lang w:val="en-GB" w:eastAsia="ja-JP"/>
        </w:rPr>
        <w:t xml:space="preserve"> </w:t>
      </w:r>
      <w:r w:rsidR="00317CB2">
        <w:rPr>
          <w:rFonts w:eastAsia="MS Gothic"/>
          <w:sz w:val="24"/>
          <w:lang w:val="en-GB" w:eastAsia="ja-JP"/>
        </w:rPr>
        <w:t>the gNB should still be able to allocate DL and UL simultaneously on SBFD symbols.</w:t>
      </w:r>
    </w:p>
    <w:p w14:paraId="422482B9" w14:textId="72A11644" w:rsidR="00390C14" w:rsidRDefault="0091158F"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In Operation 2, </w:t>
      </w:r>
      <w:r w:rsidR="001A78D6">
        <w:rPr>
          <w:rFonts w:eastAsia="MS Gothic"/>
          <w:sz w:val="24"/>
          <w:lang w:val="en-GB" w:eastAsia="ja-JP"/>
        </w:rPr>
        <w:t xml:space="preserve">UE </w:t>
      </w:r>
      <w:r w:rsidR="00731FA5">
        <w:rPr>
          <w:rFonts w:eastAsia="MS Gothic"/>
          <w:sz w:val="24"/>
          <w:lang w:val="en-GB" w:eastAsia="ja-JP"/>
        </w:rPr>
        <w:t xml:space="preserve">assumes </w:t>
      </w:r>
      <w:r w:rsidR="001A78D6">
        <w:rPr>
          <w:rFonts w:eastAsia="MS Gothic"/>
          <w:sz w:val="24"/>
          <w:lang w:val="en-GB" w:eastAsia="ja-JP"/>
        </w:rPr>
        <w:t xml:space="preserve">SBFD region </w:t>
      </w:r>
      <w:r w:rsidR="00731FA5">
        <w:rPr>
          <w:rFonts w:eastAsia="MS Gothic"/>
          <w:sz w:val="24"/>
          <w:lang w:val="en-GB" w:eastAsia="ja-JP"/>
        </w:rPr>
        <w:t>is potentially</w:t>
      </w:r>
      <w:r w:rsidR="001A78D6">
        <w:rPr>
          <w:rFonts w:eastAsia="MS Gothic"/>
          <w:sz w:val="24"/>
          <w:lang w:val="en-GB" w:eastAsia="ja-JP"/>
        </w:rPr>
        <w:t xml:space="preserve"> available for DL and UL, and </w:t>
      </w:r>
      <w:r w:rsidR="00837767">
        <w:rPr>
          <w:rFonts w:eastAsia="MS Gothic"/>
          <w:sz w:val="24"/>
          <w:lang w:val="en-GB" w:eastAsia="ja-JP"/>
        </w:rPr>
        <w:t xml:space="preserve">transmission direction is determined by </w:t>
      </w:r>
      <w:r w:rsidR="00731FA5">
        <w:rPr>
          <w:rFonts w:eastAsia="MS Gothic"/>
          <w:sz w:val="24"/>
          <w:lang w:val="en-GB" w:eastAsia="ja-JP"/>
        </w:rPr>
        <w:t>scheduling DCI</w:t>
      </w:r>
      <w:r w:rsidR="00837767">
        <w:rPr>
          <w:rFonts w:eastAsia="MS Gothic"/>
          <w:sz w:val="24"/>
          <w:lang w:val="en-GB" w:eastAsia="ja-JP"/>
        </w:rPr>
        <w:t xml:space="preserve">. This behaviour is </w:t>
      </w:r>
      <w:r w:rsidR="00837767">
        <w:rPr>
          <w:rFonts w:eastAsia="MS Gothic" w:hint="eastAsia"/>
          <w:sz w:val="24"/>
          <w:lang w:val="en-GB" w:eastAsia="ja-JP"/>
        </w:rPr>
        <w:t>s</w:t>
      </w:r>
      <w:r w:rsidR="00837767">
        <w:rPr>
          <w:rFonts w:eastAsia="MS Gothic"/>
          <w:sz w:val="24"/>
          <w:lang w:val="en-GB" w:eastAsia="ja-JP"/>
        </w:rPr>
        <w:t xml:space="preserve">imilar to </w:t>
      </w:r>
      <w:r w:rsidR="00987E30">
        <w:rPr>
          <w:rFonts w:eastAsia="MS Gothic"/>
          <w:sz w:val="24"/>
          <w:lang w:val="en-GB" w:eastAsia="ja-JP"/>
        </w:rPr>
        <w:t>operation in semi-static flexible symbols without DCI format 2_0 configuration.</w:t>
      </w:r>
      <w:r w:rsidR="002C4AC7">
        <w:rPr>
          <w:rFonts w:eastAsia="MS Gothic"/>
          <w:sz w:val="24"/>
          <w:lang w:val="en-GB" w:eastAsia="ja-JP"/>
        </w:rPr>
        <w:t xml:space="preserve"> The UE </w:t>
      </w:r>
      <w:r w:rsidR="004C2F6E">
        <w:rPr>
          <w:rFonts w:eastAsia="MS Gothic"/>
          <w:sz w:val="24"/>
          <w:lang w:val="en-GB" w:eastAsia="ja-JP"/>
        </w:rPr>
        <w:t xml:space="preserve">is unaware of transmission direction in SBFD symbols until they are scheduled transmission or reception by </w:t>
      </w:r>
      <w:r w:rsidR="000670E4">
        <w:rPr>
          <w:rFonts w:eastAsia="MS Gothic"/>
          <w:sz w:val="24"/>
          <w:lang w:val="en-GB" w:eastAsia="ja-JP"/>
        </w:rPr>
        <w:t xml:space="preserve">scheduling </w:t>
      </w:r>
      <w:r w:rsidR="004C2F6E">
        <w:rPr>
          <w:rFonts w:eastAsia="MS Gothic"/>
          <w:sz w:val="24"/>
          <w:lang w:val="en-GB" w:eastAsia="ja-JP"/>
        </w:rPr>
        <w:t>DCI</w:t>
      </w:r>
      <w:r w:rsidR="000670E4">
        <w:rPr>
          <w:rFonts w:eastAsia="MS Gothic"/>
          <w:sz w:val="24"/>
          <w:lang w:val="en-GB" w:eastAsia="ja-JP"/>
        </w:rPr>
        <w:t>.</w:t>
      </w:r>
      <w:r w:rsidR="00562883">
        <w:rPr>
          <w:rFonts w:eastAsia="MS Gothic"/>
          <w:sz w:val="24"/>
          <w:lang w:val="en-GB" w:eastAsia="ja-JP"/>
        </w:rPr>
        <w:t xml:space="preserve"> Operation 2 is more efficient since it can adapt to </w:t>
      </w:r>
      <w:r w:rsidR="005B62A5">
        <w:rPr>
          <w:rFonts w:eastAsia="MS Gothic"/>
          <w:sz w:val="24"/>
          <w:lang w:val="en-GB" w:eastAsia="ja-JP"/>
        </w:rPr>
        <w:t>the UE traffic condition dynamically.</w:t>
      </w:r>
    </w:p>
    <w:p w14:paraId="7BD0C86E" w14:textId="63D7B8ED" w:rsidR="006D616C" w:rsidRDefault="00DC0F30"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On the other hand, </w:t>
      </w:r>
      <w:r w:rsidR="0073495B">
        <w:rPr>
          <w:rFonts w:eastAsia="MS Gothic"/>
          <w:sz w:val="24"/>
          <w:lang w:val="en-GB" w:eastAsia="ja-JP"/>
        </w:rPr>
        <w:t xml:space="preserve">Operation 1 has benefit in terms of UE implementation. This is because </w:t>
      </w:r>
      <w:r w:rsidR="005A26A9">
        <w:rPr>
          <w:rFonts w:eastAsia="MS Gothic"/>
          <w:sz w:val="24"/>
          <w:lang w:val="en-GB" w:eastAsia="ja-JP"/>
        </w:rPr>
        <w:t xml:space="preserve">the UE is not required to implement dynamic </w:t>
      </w:r>
      <w:r w:rsidR="00674F4C">
        <w:rPr>
          <w:rFonts w:eastAsia="MS Gothic"/>
          <w:sz w:val="24"/>
          <w:lang w:val="en-GB" w:eastAsia="ja-JP"/>
        </w:rPr>
        <w:t>adaptation of RF settings</w:t>
      </w:r>
      <w:r w:rsidR="003E1301">
        <w:rPr>
          <w:rFonts w:eastAsia="MS Gothic"/>
          <w:sz w:val="24"/>
          <w:lang w:val="en-GB" w:eastAsia="ja-JP"/>
        </w:rPr>
        <w:t xml:space="preserve"> (if necessary)</w:t>
      </w:r>
      <w:r w:rsidR="00674F4C">
        <w:rPr>
          <w:rFonts w:eastAsia="MS Gothic"/>
          <w:sz w:val="24"/>
          <w:lang w:val="en-GB" w:eastAsia="ja-JP"/>
        </w:rPr>
        <w:t xml:space="preserve"> by scheduling DCI. </w:t>
      </w:r>
      <w:r w:rsidR="00382EC3">
        <w:rPr>
          <w:rFonts w:eastAsia="MS Gothic"/>
          <w:sz w:val="24"/>
          <w:lang w:val="en-GB" w:eastAsia="ja-JP"/>
        </w:rPr>
        <w:t xml:space="preserve">Therefore, we suggest </w:t>
      </w:r>
      <w:r w:rsidR="006B75EC">
        <w:rPr>
          <w:rFonts w:eastAsia="MS Gothic"/>
          <w:sz w:val="24"/>
          <w:lang w:val="en-GB" w:eastAsia="ja-JP"/>
        </w:rPr>
        <w:t>keeping</w:t>
      </w:r>
      <w:r w:rsidR="00CB208C">
        <w:rPr>
          <w:rFonts w:eastAsia="MS Gothic"/>
          <w:sz w:val="24"/>
          <w:lang w:val="en-GB" w:eastAsia="ja-JP"/>
        </w:rPr>
        <w:t xml:space="preserve"> both options on the table, and verify </w:t>
      </w:r>
      <w:r w:rsidR="006B75EC">
        <w:rPr>
          <w:rFonts w:eastAsia="MS Gothic"/>
          <w:sz w:val="24"/>
          <w:lang w:val="en-GB" w:eastAsia="ja-JP"/>
        </w:rPr>
        <w:t>if Operation 1 has benefit over static TDD.</w:t>
      </w:r>
    </w:p>
    <w:p w14:paraId="09412572" w14:textId="6D469F78" w:rsidR="006B75EC" w:rsidRPr="003E25CC" w:rsidRDefault="006B75EC" w:rsidP="00A50930">
      <w:pPr>
        <w:pStyle w:val="Style1"/>
        <w:snapToGrid w:val="0"/>
        <w:spacing w:line="240" w:lineRule="auto"/>
        <w:ind w:firstLine="0"/>
        <w:contextualSpacing w:val="0"/>
        <w:rPr>
          <w:rFonts w:eastAsia="MS Gothic"/>
          <w:i/>
          <w:iCs/>
          <w:sz w:val="24"/>
          <w:lang w:val="en-GB" w:eastAsia="ja-JP"/>
        </w:rPr>
      </w:pPr>
      <w:r w:rsidRPr="003E25CC">
        <w:rPr>
          <w:rFonts w:eastAsia="MS Gothic"/>
          <w:i/>
          <w:iCs/>
          <w:sz w:val="24"/>
          <w:lang w:val="en-GB" w:eastAsia="ja-JP"/>
        </w:rPr>
        <w:t xml:space="preserve">Proposal 1: </w:t>
      </w:r>
      <w:r w:rsidR="00F84076" w:rsidRPr="003E25CC">
        <w:rPr>
          <w:rFonts w:eastAsia="MS Gothic"/>
          <w:i/>
          <w:iCs/>
          <w:sz w:val="24"/>
          <w:lang w:val="en-GB" w:eastAsia="ja-JP"/>
        </w:rPr>
        <w:t>For semi-static SBFD, further study</w:t>
      </w:r>
      <w:r w:rsidR="00F64D00" w:rsidRPr="003E25CC">
        <w:rPr>
          <w:rFonts w:eastAsia="MS Gothic"/>
          <w:i/>
          <w:iCs/>
          <w:sz w:val="24"/>
          <w:lang w:val="en-GB" w:eastAsia="ja-JP"/>
        </w:rPr>
        <w:t>,</w:t>
      </w:r>
      <w:r w:rsidR="00F84076" w:rsidRPr="003E25CC">
        <w:rPr>
          <w:rFonts w:eastAsia="MS Gothic"/>
          <w:i/>
          <w:iCs/>
          <w:sz w:val="24"/>
          <w:lang w:val="en-GB" w:eastAsia="ja-JP"/>
        </w:rPr>
        <w:t xml:space="preserve"> </w:t>
      </w:r>
      <w:r w:rsidR="00F64D00" w:rsidRPr="003E25CC">
        <w:rPr>
          <w:rFonts w:eastAsia="MS Gothic"/>
          <w:i/>
          <w:iCs/>
          <w:sz w:val="24"/>
          <w:lang w:val="en-GB" w:eastAsia="ja-JP"/>
        </w:rPr>
        <w:t xml:space="preserve">in terms of performance, implementation complexity, switching latency, </w:t>
      </w:r>
      <w:r w:rsidR="00F84076" w:rsidRPr="003E25CC">
        <w:rPr>
          <w:rFonts w:eastAsia="MS Gothic"/>
          <w:i/>
          <w:iCs/>
          <w:sz w:val="24"/>
          <w:lang w:val="en-GB" w:eastAsia="ja-JP"/>
        </w:rPr>
        <w:t>the following two options</w:t>
      </w:r>
      <w:r w:rsidR="008D5FE8" w:rsidRPr="003E25CC">
        <w:rPr>
          <w:rFonts w:eastAsia="MS Gothic"/>
          <w:i/>
          <w:iCs/>
          <w:sz w:val="24"/>
          <w:lang w:val="en-GB" w:eastAsia="ja-JP"/>
        </w:rPr>
        <w:t>:</w:t>
      </w:r>
    </w:p>
    <w:p w14:paraId="327A225C" w14:textId="28E036A0" w:rsidR="008D5FE8" w:rsidRPr="00956914" w:rsidRDefault="00956914" w:rsidP="00DF3F32">
      <w:pPr>
        <w:pStyle w:val="Style1"/>
        <w:numPr>
          <w:ilvl w:val="0"/>
          <w:numId w:val="27"/>
        </w:numPr>
        <w:snapToGrid w:val="0"/>
        <w:spacing w:line="240" w:lineRule="auto"/>
        <w:contextualSpacing w:val="0"/>
        <w:rPr>
          <w:rFonts w:eastAsia="MS Gothic"/>
          <w:i/>
          <w:iCs/>
          <w:sz w:val="24"/>
          <w:lang w:val="en-GB" w:eastAsia="ja-JP"/>
        </w:rPr>
      </w:pPr>
      <w:r w:rsidRPr="00956914">
        <w:rPr>
          <w:rFonts w:eastAsia="MS Gothic"/>
          <w:i/>
          <w:iCs/>
          <w:sz w:val="24"/>
          <w:lang w:val="en-GB" w:eastAsia="ja-JP"/>
        </w:rPr>
        <w:t>SBFD UEs can assume one transmission direction for SBFD symbols in semi-static manner. Transmission direction in SBFD symbols is configured separately from SBFD configuration.</w:t>
      </w:r>
    </w:p>
    <w:p w14:paraId="1284E8A9" w14:textId="3C9C5EC8" w:rsidR="008D5FE8" w:rsidRPr="00956914" w:rsidRDefault="00956914" w:rsidP="00DF3F32">
      <w:pPr>
        <w:pStyle w:val="Style1"/>
        <w:numPr>
          <w:ilvl w:val="0"/>
          <w:numId w:val="27"/>
        </w:numPr>
        <w:snapToGrid w:val="0"/>
        <w:spacing w:line="240" w:lineRule="auto"/>
        <w:contextualSpacing w:val="0"/>
        <w:rPr>
          <w:rFonts w:eastAsia="MS Gothic"/>
          <w:i/>
          <w:iCs/>
          <w:sz w:val="24"/>
          <w:lang w:val="en-GB" w:eastAsia="ja-JP"/>
        </w:rPr>
      </w:pPr>
      <w:r w:rsidRPr="00956914">
        <w:rPr>
          <w:rFonts w:eastAsia="MS Gothic"/>
          <w:i/>
          <w:iCs/>
          <w:sz w:val="24"/>
          <w:lang w:val="en-GB" w:eastAsia="ja-JP"/>
        </w:rPr>
        <w:t>SBFD UE cannot assume one transmission direction for SBFD symbols in semi-static manner. Transmission direction in SBFD symbols is determined by scheduling DCI.</w:t>
      </w:r>
      <w:r w:rsidR="008D5FE8" w:rsidRPr="00956914">
        <w:rPr>
          <w:rFonts w:eastAsia="MS Gothic"/>
          <w:i/>
          <w:iCs/>
          <w:sz w:val="24"/>
          <w:lang w:val="en-GB" w:eastAsia="ja-JP"/>
        </w:rPr>
        <w:t xml:space="preserve"> </w:t>
      </w:r>
    </w:p>
    <w:tbl>
      <w:tblPr>
        <w:tblStyle w:val="TableGrid"/>
        <w:tblW w:w="0" w:type="auto"/>
        <w:tblLook w:val="04A0" w:firstRow="1" w:lastRow="0" w:firstColumn="1" w:lastColumn="0" w:noHBand="0" w:noVBand="1"/>
      </w:tblPr>
      <w:tblGrid>
        <w:gridCol w:w="9954"/>
      </w:tblGrid>
      <w:tr w:rsidR="002116BC" w14:paraId="52F6CCF0" w14:textId="77777777" w:rsidTr="002116BC">
        <w:tc>
          <w:tcPr>
            <w:tcW w:w="9954" w:type="dxa"/>
          </w:tcPr>
          <w:p w14:paraId="75C6494C" w14:textId="166D05DD" w:rsidR="002116BC" w:rsidRDefault="007F5DAA" w:rsidP="00F83808">
            <w:pPr>
              <w:pStyle w:val="Style1"/>
              <w:snapToGrid w:val="0"/>
              <w:spacing w:line="240" w:lineRule="auto"/>
              <w:ind w:firstLine="0"/>
              <w:contextualSpacing w:val="0"/>
              <w:jc w:val="center"/>
              <w:rPr>
                <w:rFonts w:eastAsia="MS Gothic"/>
                <w:sz w:val="24"/>
                <w:lang w:val="en-GB" w:eastAsia="ja-JP"/>
              </w:rPr>
            </w:pPr>
            <w:r>
              <w:object w:dxaOrig="16729" w:dyaOrig="4645" w14:anchorId="10AE0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5pt;height:138.4pt" o:ole="">
                  <v:imagedata r:id="rId8" o:title=""/>
                </v:shape>
                <o:OLEObject Type="Embed" ProgID="Visio.Drawing.15" ShapeID="_x0000_i1025" DrawAspect="Content" ObjectID="_1742371444" r:id="rId9"/>
              </w:object>
            </w:r>
          </w:p>
        </w:tc>
      </w:tr>
      <w:tr w:rsidR="002116BC" w14:paraId="4A2E94D0" w14:textId="77777777" w:rsidTr="002116BC">
        <w:tc>
          <w:tcPr>
            <w:tcW w:w="9954" w:type="dxa"/>
          </w:tcPr>
          <w:p w14:paraId="612100F5" w14:textId="7E6BFFB4" w:rsidR="002116BC" w:rsidRDefault="00E70EE4" w:rsidP="00F83808">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1a: </w:t>
            </w:r>
            <w:r w:rsidR="00F83808">
              <w:rPr>
                <w:rFonts w:eastAsia="MS Gothic"/>
                <w:sz w:val="24"/>
                <w:lang w:val="en-GB" w:eastAsia="ja-JP"/>
              </w:rPr>
              <w:t>Example of semi-static SBFD configuration in one TDD cycle</w:t>
            </w:r>
          </w:p>
        </w:tc>
      </w:tr>
      <w:tr w:rsidR="002116BC" w14:paraId="130FAAAD" w14:textId="77777777" w:rsidTr="002116BC">
        <w:tc>
          <w:tcPr>
            <w:tcW w:w="9954" w:type="dxa"/>
          </w:tcPr>
          <w:p w14:paraId="780FD949" w14:textId="1229184C" w:rsidR="002116BC" w:rsidRDefault="00684C53" w:rsidP="00F83808">
            <w:pPr>
              <w:pStyle w:val="Style1"/>
              <w:snapToGrid w:val="0"/>
              <w:spacing w:line="240" w:lineRule="auto"/>
              <w:ind w:firstLine="0"/>
              <w:contextualSpacing w:val="0"/>
              <w:jc w:val="center"/>
              <w:rPr>
                <w:rFonts w:eastAsia="MS Gothic"/>
                <w:sz w:val="24"/>
                <w:lang w:val="en-GB" w:eastAsia="ja-JP"/>
              </w:rPr>
            </w:pPr>
            <w:r>
              <w:object w:dxaOrig="16705" w:dyaOrig="4645" w14:anchorId="02761946">
                <v:shape id="_x0000_i1026" type="#_x0000_t75" style="width:497.65pt;height:138.4pt" o:ole="">
                  <v:imagedata r:id="rId10" o:title=""/>
                </v:shape>
                <o:OLEObject Type="Embed" ProgID="Visio.Drawing.15" ShapeID="_x0000_i1026" DrawAspect="Content" ObjectID="_1742371445" r:id="rId11"/>
              </w:object>
            </w:r>
          </w:p>
        </w:tc>
      </w:tr>
      <w:tr w:rsidR="002116BC" w14:paraId="12F1CD58" w14:textId="77777777" w:rsidTr="002116BC">
        <w:tc>
          <w:tcPr>
            <w:tcW w:w="9954" w:type="dxa"/>
          </w:tcPr>
          <w:p w14:paraId="5B136AB7" w14:textId="4776068B" w:rsidR="002116BC" w:rsidRDefault="00F83808" w:rsidP="00F83808">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1b: </w:t>
            </w:r>
            <w:r w:rsidR="003B724B">
              <w:rPr>
                <w:rFonts w:eastAsia="MS Gothic"/>
                <w:sz w:val="24"/>
                <w:lang w:val="en-GB" w:eastAsia="ja-JP"/>
              </w:rPr>
              <w:t xml:space="preserve">Example of TDD configuration for </w:t>
            </w:r>
            <w:r w:rsidR="00424392">
              <w:rPr>
                <w:rFonts w:eastAsia="MS Gothic"/>
                <w:sz w:val="24"/>
                <w:lang w:val="en-GB" w:eastAsia="ja-JP"/>
              </w:rPr>
              <w:t>UE with DL heavy traffic</w:t>
            </w:r>
          </w:p>
        </w:tc>
      </w:tr>
      <w:tr w:rsidR="002116BC" w14:paraId="222B15EF" w14:textId="77777777" w:rsidTr="002116BC">
        <w:tc>
          <w:tcPr>
            <w:tcW w:w="9954" w:type="dxa"/>
          </w:tcPr>
          <w:p w14:paraId="615F5ACB" w14:textId="05E95BA5" w:rsidR="002116BC" w:rsidRDefault="00684C53" w:rsidP="00F83808">
            <w:pPr>
              <w:pStyle w:val="Style1"/>
              <w:snapToGrid w:val="0"/>
              <w:spacing w:line="240" w:lineRule="auto"/>
              <w:ind w:firstLine="0"/>
              <w:contextualSpacing w:val="0"/>
              <w:jc w:val="center"/>
              <w:rPr>
                <w:rFonts w:eastAsia="MS Gothic"/>
                <w:sz w:val="24"/>
                <w:lang w:val="en-GB" w:eastAsia="ja-JP"/>
              </w:rPr>
            </w:pPr>
            <w:r>
              <w:object w:dxaOrig="16705" w:dyaOrig="4645" w14:anchorId="5C5B1899">
                <v:shape id="_x0000_i1027" type="#_x0000_t75" style="width:497.65pt;height:138.4pt" o:ole="">
                  <v:imagedata r:id="rId12" o:title=""/>
                </v:shape>
                <o:OLEObject Type="Embed" ProgID="Visio.Drawing.15" ShapeID="_x0000_i1027" DrawAspect="Content" ObjectID="_1742371446" r:id="rId13"/>
              </w:object>
            </w:r>
          </w:p>
        </w:tc>
      </w:tr>
      <w:tr w:rsidR="002116BC" w14:paraId="7EAA355D" w14:textId="77777777" w:rsidTr="002116BC">
        <w:tc>
          <w:tcPr>
            <w:tcW w:w="9954" w:type="dxa"/>
          </w:tcPr>
          <w:p w14:paraId="69F532C9" w14:textId="6C894E2A" w:rsidR="002116BC" w:rsidRDefault="003B724B" w:rsidP="00F83808">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1c: Example of TDD configuration for </w:t>
            </w:r>
            <w:r w:rsidR="00424392">
              <w:rPr>
                <w:rFonts w:eastAsia="MS Gothic"/>
                <w:sz w:val="24"/>
                <w:lang w:val="en-GB" w:eastAsia="ja-JP"/>
              </w:rPr>
              <w:t>UE with UL heavy traffic</w:t>
            </w:r>
          </w:p>
        </w:tc>
      </w:tr>
    </w:tbl>
    <w:p w14:paraId="7F0D48AB" w14:textId="3BA9D30A" w:rsidR="00041B91" w:rsidRDefault="00041B91" w:rsidP="00A50930">
      <w:pPr>
        <w:pStyle w:val="Style1"/>
        <w:snapToGrid w:val="0"/>
        <w:spacing w:line="240" w:lineRule="auto"/>
        <w:ind w:firstLine="0"/>
        <w:contextualSpacing w:val="0"/>
        <w:rPr>
          <w:rFonts w:eastAsia="MS Gothic"/>
          <w:sz w:val="24"/>
          <w:lang w:val="en-GB" w:eastAsia="ja-JP"/>
        </w:rPr>
      </w:pPr>
    </w:p>
    <w:p w14:paraId="31ECC391" w14:textId="2F8DAC36" w:rsidR="00877A8E" w:rsidRDefault="00877A8E" w:rsidP="00877A8E">
      <w:pPr>
        <w:pStyle w:val="Heading1"/>
        <w:numPr>
          <w:ilvl w:val="1"/>
          <w:numId w:val="1"/>
        </w:numPr>
        <w:spacing w:after="180"/>
      </w:pPr>
      <w:r>
        <w:t>Dynamic SBFD operation</w:t>
      </w:r>
    </w:p>
    <w:p w14:paraId="26F51213" w14:textId="74893983" w:rsidR="00877A8E" w:rsidRDefault="0073362D"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In the agreement, f</w:t>
      </w:r>
      <w:r w:rsidR="006913AD">
        <w:rPr>
          <w:rFonts w:eastAsia="MS Gothic"/>
          <w:sz w:val="24"/>
          <w:lang w:val="en-GB" w:eastAsia="ja-JP"/>
        </w:rPr>
        <w:t>or</w:t>
      </w:r>
      <w:r w:rsidR="008A3D80">
        <w:rPr>
          <w:rFonts w:eastAsia="MS Gothic"/>
          <w:sz w:val="24"/>
          <w:lang w:val="en-GB" w:eastAsia="ja-JP"/>
        </w:rPr>
        <w:t xml:space="preserve"> dynamic SBFD,</w:t>
      </w:r>
      <w:r w:rsidR="006913AD">
        <w:rPr>
          <w:rFonts w:eastAsia="MS Gothic"/>
          <w:sz w:val="24"/>
          <w:lang w:val="en-GB" w:eastAsia="ja-JP"/>
        </w:rPr>
        <w:t xml:space="preserve"> performance</w:t>
      </w:r>
      <w:r>
        <w:rPr>
          <w:rFonts w:eastAsia="MS Gothic"/>
          <w:sz w:val="24"/>
          <w:lang w:val="en-GB" w:eastAsia="ja-JP"/>
        </w:rPr>
        <w:t xml:space="preserve">, implementation complexity, and switching latency should be considered. </w:t>
      </w:r>
      <w:r w:rsidR="002C4D2B">
        <w:rPr>
          <w:rFonts w:eastAsia="MS Gothic"/>
          <w:sz w:val="24"/>
          <w:lang w:val="en-GB" w:eastAsia="ja-JP"/>
        </w:rPr>
        <w:t>In</w:t>
      </w:r>
      <w:r w:rsidR="000D6598">
        <w:rPr>
          <w:rFonts w:eastAsia="MS Gothic"/>
          <w:sz w:val="24"/>
          <w:lang w:val="en-GB" w:eastAsia="ja-JP"/>
        </w:rPr>
        <w:t xml:space="preserve"> this contribution, we </w:t>
      </w:r>
      <w:r w:rsidR="005D1772">
        <w:rPr>
          <w:rFonts w:eastAsia="MS Gothic"/>
          <w:sz w:val="24"/>
          <w:lang w:val="en-GB" w:eastAsia="ja-JP"/>
        </w:rPr>
        <w:t xml:space="preserve">provide analysis for </w:t>
      </w:r>
      <w:r w:rsidR="002643D5">
        <w:rPr>
          <w:rFonts w:eastAsia="MS Gothic"/>
          <w:sz w:val="24"/>
          <w:lang w:val="en-GB" w:eastAsia="ja-JP"/>
        </w:rPr>
        <w:t>implementation complexity</w:t>
      </w:r>
      <w:r w:rsidR="0010610B">
        <w:rPr>
          <w:rFonts w:eastAsia="MS Gothic"/>
          <w:sz w:val="24"/>
          <w:lang w:val="en-GB" w:eastAsia="ja-JP"/>
        </w:rPr>
        <w:t>. Performance comparison should be made once key parameters</w:t>
      </w:r>
      <w:r w:rsidR="00144C14">
        <w:rPr>
          <w:rFonts w:eastAsia="MS Gothic"/>
          <w:sz w:val="24"/>
          <w:lang w:val="en-GB" w:eastAsia="ja-JP"/>
        </w:rPr>
        <w:t xml:space="preserve"> including </w:t>
      </w:r>
      <w:r w:rsidR="00C97F89">
        <w:rPr>
          <w:rFonts w:eastAsia="MS Gothic"/>
          <w:sz w:val="24"/>
          <w:lang w:val="en-GB" w:eastAsia="ja-JP"/>
        </w:rPr>
        <w:t>UE in-channel sensitivity</w:t>
      </w:r>
      <w:r w:rsidR="0010610B">
        <w:rPr>
          <w:rFonts w:eastAsia="MS Gothic"/>
          <w:sz w:val="24"/>
          <w:lang w:val="en-GB" w:eastAsia="ja-JP"/>
        </w:rPr>
        <w:t xml:space="preserve"> in </w:t>
      </w:r>
      <w:r w:rsidR="00144C14">
        <w:rPr>
          <w:rFonts w:eastAsia="MS Gothic"/>
          <w:sz w:val="24"/>
          <w:lang w:val="en-GB" w:eastAsia="ja-JP"/>
        </w:rPr>
        <w:t xml:space="preserve">system level simulation assumptions have been provided by RAN4. </w:t>
      </w:r>
    </w:p>
    <w:p w14:paraId="35E18380" w14:textId="5965F068" w:rsidR="00877A8E" w:rsidRDefault="003C2768" w:rsidP="004D727F">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Firstly, as discussed in the previous section, Option 1</w:t>
      </w:r>
      <w:r w:rsidR="00C13FE9">
        <w:rPr>
          <w:rFonts w:eastAsia="MS Gothic"/>
          <w:sz w:val="24"/>
          <w:lang w:val="en-GB" w:eastAsia="ja-JP"/>
        </w:rPr>
        <w:t xml:space="preserve"> (Semi-static)</w:t>
      </w:r>
      <w:r>
        <w:rPr>
          <w:rFonts w:eastAsia="MS Gothic"/>
          <w:sz w:val="24"/>
          <w:lang w:val="en-GB" w:eastAsia="ja-JP"/>
        </w:rPr>
        <w:t xml:space="preserve"> </w:t>
      </w:r>
      <w:r w:rsidR="004D727F">
        <w:rPr>
          <w:rFonts w:eastAsia="MS Gothic"/>
          <w:sz w:val="24"/>
          <w:lang w:val="en-GB" w:eastAsia="ja-JP"/>
        </w:rPr>
        <w:t xml:space="preserve">agreed </w:t>
      </w:r>
      <w:r w:rsidR="00B55BA4">
        <w:rPr>
          <w:rFonts w:eastAsia="MS Gothic"/>
          <w:sz w:val="24"/>
          <w:lang w:val="en-GB" w:eastAsia="ja-JP"/>
        </w:rPr>
        <w:t>f</w:t>
      </w:r>
      <w:r w:rsidR="002B7FA1">
        <w:rPr>
          <w:rFonts w:eastAsia="MS Gothic"/>
          <w:sz w:val="24"/>
          <w:lang w:val="en-GB" w:eastAsia="ja-JP"/>
        </w:rPr>
        <w:t>or</w:t>
      </w:r>
      <w:r w:rsidR="002B7FA1" w:rsidRPr="002B7FA1">
        <w:rPr>
          <w:rFonts w:eastAsia="MS Gothic"/>
          <w:sz w:val="24"/>
          <w:lang w:val="en-GB" w:eastAsia="ja-JP"/>
        </w:rPr>
        <w:t xml:space="preserve"> a symbol configured as DL in </w:t>
      </w:r>
      <w:r w:rsidR="002B7FA1" w:rsidRPr="00EA30D9">
        <w:rPr>
          <w:rFonts w:eastAsia="MS Gothic"/>
          <w:i/>
          <w:iCs/>
          <w:sz w:val="24"/>
          <w:lang w:val="en-GB" w:eastAsia="ja-JP"/>
        </w:rPr>
        <w:t>TDD-UL-DL-ConfigCommon</w:t>
      </w:r>
      <w:r w:rsidR="000F37DC">
        <w:rPr>
          <w:rFonts w:eastAsia="MS Gothic"/>
          <w:sz w:val="24"/>
          <w:lang w:val="en-GB" w:eastAsia="ja-JP"/>
        </w:rPr>
        <w:t>,</w:t>
      </w:r>
      <w:r w:rsidR="00605789">
        <w:rPr>
          <w:rFonts w:eastAsia="MS Gothic"/>
          <w:sz w:val="24"/>
          <w:lang w:val="en-GB" w:eastAsia="ja-JP"/>
        </w:rPr>
        <w:t xml:space="preserve"> </w:t>
      </w:r>
      <w:r w:rsidR="004D727F">
        <w:rPr>
          <w:rFonts w:eastAsia="MS Gothic"/>
          <w:sz w:val="24"/>
          <w:lang w:val="en-GB" w:eastAsia="ja-JP"/>
        </w:rPr>
        <w:t xml:space="preserve">has two interpretations. One is that </w:t>
      </w:r>
      <w:r w:rsidR="00882A2A" w:rsidRPr="00882A2A">
        <w:rPr>
          <w:rFonts w:eastAsia="MS Gothic"/>
          <w:sz w:val="24"/>
          <w:lang w:val="en-GB" w:eastAsia="ja-JP"/>
        </w:rPr>
        <w:t>SBFD UEs can assume one transmission direction for SBFD symbols in semi-static manner</w:t>
      </w:r>
      <w:r w:rsidR="00CB79CD">
        <w:rPr>
          <w:rFonts w:eastAsia="MS Gothic"/>
          <w:sz w:val="24"/>
          <w:lang w:val="en-GB" w:eastAsia="ja-JP"/>
        </w:rPr>
        <w:t xml:space="preserve">. </w:t>
      </w:r>
      <w:r w:rsidR="007876E9">
        <w:rPr>
          <w:rFonts w:eastAsia="MS Gothic"/>
          <w:sz w:val="24"/>
          <w:lang w:val="en-GB" w:eastAsia="ja-JP"/>
        </w:rPr>
        <w:t xml:space="preserve">The other is that </w:t>
      </w:r>
      <w:r w:rsidR="00882A2A" w:rsidRPr="00882A2A">
        <w:rPr>
          <w:rFonts w:eastAsia="MS Gothic"/>
          <w:sz w:val="24"/>
          <w:lang w:val="en-GB" w:eastAsia="ja-JP"/>
        </w:rPr>
        <w:t xml:space="preserve">SBFD UEs </w:t>
      </w:r>
      <w:proofErr w:type="spellStart"/>
      <w:r w:rsidR="00882A2A" w:rsidRPr="00882A2A">
        <w:rPr>
          <w:rFonts w:eastAsia="MS Gothic"/>
          <w:sz w:val="24"/>
          <w:lang w:val="en-GB" w:eastAsia="ja-JP"/>
        </w:rPr>
        <w:t>can</w:t>
      </w:r>
      <w:r w:rsidR="00882A2A">
        <w:rPr>
          <w:rFonts w:eastAsia="MS Gothic"/>
          <w:sz w:val="24"/>
          <w:lang w:val="en-GB" w:eastAsia="ja-JP"/>
        </w:rPr>
        <w:t xml:space="preserve"> not</w:t>
      </w:r>
      <w:proofErr w:type="spellEnd"/>
      <w:r w:rsidR="00882A2A" w:rsidRPr="00882A2A">
        <w:rPr>
          <w:rFonts w:eastAsia="MS Gothic"/>
          <w:sz w:val="24"/>
          <w:lang w:val="en-GB" w:eastAsia="ja-JP"/>
        </w:rPr>
        <w:t xml:space="preserve"> assume one transmission direction for SBFD symbols in semi-static manner.</w:t>
      </w:r>
      <w:r w:rsidR="00C838CC">
        <w:rPr>
          <w:rFonts w:eastAsia="MS Gothic"/>
          <w:sz w:val="24"/>
          <w:lang w:val="en-GB" w:eastAsia="ja-JP"/>
        </w:rPr>
        <w:t xml:space="preserve"> Therefore, as a first step, </w:t>
      </w:r>
      <w:r w:rsidR="0024440A">
        <w:rPr>
          <w:rFonts w:eastAsia="MS Gothic"/>
          <w:sz w:val="24"/>
          <w:lang w:val="en-GB" w:eastAsia="ja-JP"/>
        </w:rPr>
        <w:t>we suggest the following modifications to the agreement to capture both operations for semi-static SBFD.</w:t>
      </w:r>
    </w:p>
    <w:p w14:paraId="76195E3F" w14:textId="5FF80E09" w:rsidR="0024440A" w:rsidRPr="00B82A8A" w:rsidRDefault="00D86E73" w:rsidP="00D96023">
      <w:pPr>
        <w:pStyle w:val="Style1"/>
        <w:snapToGrid w:val="0"/>
        <w:spacing w:after="0" w:afterAutospacing="0" w:line="240" w:lineRule="auto"/>
        <w:ind w:firstLine="0"/>
        <w:contextualSpacing w:val="0"/>
        <w:rPr>
          <w:rFonts w:eastAsia="MS Gothic"/>
          <w:i/>
          <w:iCs/>
          <w:sz w:val="24"/>
          <w:lang w:val="en-GB" w:eastAsia="ja-JP"/>
        </w:rPr>
      </w:pPr>
      <w:r w:rsidRPr="00B82A8A">
        <w:rPr>
          <w:rFonts w:eastAsia="MS Gothic"/>
          <w:i/>
          <w:iCs/>
          <w:sz w:val="24"/>
          <w:lang w:val="en-GB" w:eastAsia="ja-JP"/>
        </w:rPr>
        <w:lastRenderedPageBreak/>
        <w:t xml:space="preserve">Proposal 2: Suggest </w:t>
      </w:r>
      <w:r w:rsidR="00AC4175" w:rsidRPr="00B82A8A">
        <w:rPr>
          <w:rFonts w:eastAsia="MS Gothic"/>
          <w:i/>
          <w:iCs/>
          <w:sz w:val="24"/>
          <w:lang w:val="en-GB" w:eastAsia="ja-JP"/>
        </w:rPr>
        <w:t>the following change to the previous agreement</w:t>
      </w:r>
      <w:r w:rsidRPr="00B82A8A">
        <w:rPr>
          <w:rFonts w:eastAsia="MS Gothic"/>
          <w:i/>
          <w:iCs/>
          <w:sz w:val="24"/>
          <w:lang w:val="en-GB" w:eastAsia="ja-JP"/>
        </w:rPr>
        <w:t>:</w:t>
      </w:r>
    </w:p>
    <w:p w14:paraId="01DF2FAC" w14:textId="77777777" w:rsidR="00D86E73" w:rsidRPr="00D96023" w:rsidRDefault="00D86E73" w:rsidP="00D86E73">
      <w:pPr>
        <w:autoSpaceDE w:val="0"/>
        <w:autoSpaceDN w:val="0"/>
        <w:adjustRightInd w:val="0"/>
        <w:spacing w:after="0" w:afterAutospacing="0"/>
        <w:rPr>
          <w:rFonts w:eastAsia="MS Mincho"/>
          <w:bCs/>
          <w:i/>
          <w:noProof/>
          <w:szCs w:val="24"/>
          <w:lang w:eastAsia="en-GB"/>
        </w:rPr>
      </w:pPr>
      <w:r w:rsidRPr="00D96023">
        <w:rPr>
          <w:rFonts w:eastAsia="MS Mincho"/>
          <w:bCs/>
          <w:i/>
          <w:noProof/>
          <w:szCs w:val="24"/>
          <w:lang w:eastAsia="en-GB"/>
        </w:rPr>
        <w:t>For dynamic SBFD,</w:t>
      </w:r>
    </w:p>
    <w:p w14:paraId="6A347FFF" w14:textId="77777777" w:rsidR="00D86E73" w:rsidRPr="00D96023" w:rsidRDefault="00D86E73" w:rsidP="00DF3F32">
      <w:pPr>
        <w:numPr>
          <w:ilvl w:val="1"/>
          <w:numId w:val="25"/>
        </w:numPr>
        <w:tabs>
          <w:tab w:val="clear" w:pos="0"/>
        </w:tabs>
        <w:autoSpaceDE w:val="0"/>
        <w:autoSpaceDN w:val="0"/>
        <w:adjustRightInd w:val="0"/>
        <w:spacing w:after="0" w:afterAutospacing="0"/>
        <w:rPr>
          <w:rFonts w:eastAsia="MS Mincho"/>
          <w:bCs/>
          <w:i/>
          <w:noProof/>
          <w:szCs w:val="24"/>
          <w:lang w:eastAsia="en-GB"/>
        </w:rPr>
      </w:pPr>
      <w:r w:rsidRPr="00D96023">
        <w:rPr>
          <w:rFonts w:eastAsia="MS Mincho"/>
          <w:bCs/>
          <w:i/>
          <w:noProof/>
          <w:szCs w:val="24"/>
          <w:lang w:eastAsia="en-GB"/>
        </w:rPr>
        <w:t>For SBFD-aware UEs, further study whether DL receptions outside semi-statically configured DL subband(s) are allowed or not in a symbol configured as DL in TDD-UL-DL-ConfigCommon based on the following options:</w:t>
      </w:r>
    </w:p>
    <w:p w14:paraId="5FFBFA2B" w14:textId="2F9F8EC6" w:rsidR="00D86E73" w:rsidRPr="00D96023" w:rsidRDefault="00D86E73" w:rsidP="00DF3F32">
      <w:pPr>
        <w:numPr>
          <w:ilvl w:val="2"/>
          <w:numId w:val="25"/>
        </w:numPr>
        <w:tabs>
          <w:tab w:val="clear" w:pos="0"/>
        </w:tabs>
        <w:autoSpaceDE w:val="0"/>
        <w:autoSpaceDN w:val="0"/>
        <w:adjustRightInd w:val="0"/>
        <w:spacing w:after="0" w:afterAutospacing="0"/>
        <w:rPr>
          <w:rFonts w:eastAsia="MS Mincho"/>
          <w:bCs/>
          <w:i/>
          <w:noProof/>
          <w:szCs w:val="24"/>
          <w:lang w:eastAsia="en-GB"/>
        </w:rPr>
      </w:pPr>
      <w:r w:rsidRPr="00D96023">
        <w:rPr>
          <w:rFonts w:eastAsia="MS Mincho"/>
          <w:bCs/>
          <w:i/>
          <w:noProof/>
          <w:color w:val="FF0000"/>
          <w:szCs w:val="24"/>
          <w:lang w:eastAsia="en-GB"/>
        </w:rPr>
        <w:t xml:space="preserve">Option 0 (semi-static): </w:t>
      </w:r>
      <w:r w:rsidR="00D646CA" w:rsidRPr="00D96023">
        <w:rPr>
          <w:rFonts w:eastAsia="MS Mincho"/>
          <w:bCs/>
          <w:i/>
          <w:noProof/>
          <w:color w:val="FF0000"/>
          <w:szCs w:val="24"/>
          <w:lang w:eastAsia="en-GB"/>
        </w:rPr>
        <w:t xml:space="preserve">DL receptions outside semi-statically configured DL subband(s) are not allowed, and </w:t>
      </w:r>
      <w:r w:rsidR="00882A2A" w:rsidRPr="00882A2A">
        <w:rPr>
          <w:i/>
          <w:iCs/>
          <w:color w:val="FF0000"/>
        </w:rPr>
        <w:t xml:space="preserve">SBFD UEs can assume one transmission direction for SBFD symbols in semi-static </w:t>
      </w:r>
      <w:proofErr w:type="gramStart"/>
      <w:r w:rsidR="00882A2A" w:rsidRPr="00882A2A">
        <w:rPr>
          <w:i/>
          <w:iCs/>
          <w:color w:val="FF0000"/>
        </w:rPr>
        <w:t>manner</w:t>
      </w:r>
      <w:proofErr w:type="gramEnd"/>
    </w:p>
    <w:p w14:paraId="7B1F4169" w14:textId="672A37C5" w:rsidR="00D86E73" w:rsidRPr="00D96023" w:rsidRDefault="00D86E73" w:rsidP="00DF3F32">
      <w:pPr>
        <w:numPr>
          <w:ilvl w:val="2"/>
          <w:numId w:val="25"/>
        </w:numPr>
        <w:tabs>
          <w:tab w:val="clear" w:pos="0"/>
        </w:tabs>
        <w:autoSpaceDE w:val="0"/>
        <w:autoSpaceDN w:val="0"/>
        <w:adjustRightInd w:val="0"/>
        <w:spacing w:after="0" w:afterAutospacing="0"/>
        <w:rPr>
          <w:rFonts w:eastAsia="MS Mincho"/>
          <w:bCs/>
          <w:i/>
          <w:noProof/>
          <w:szCs w:val="24"/>
          <w:lang w:eastAsia="en-GB"/>
        </w:rPr>
      </w:pPr>
      <w:r w:rsidRPr="00D96023">
        <w:rPr>
          <w:rFonts w:eastAsia="MS Mincho"/>
          <w:bCs/>
          <w:i/>
          <w:noProof/>
          <w:szCs w:val="24"/>
          <w:lang w:eastAsia="en-GB"/>
        </w:rPr>
        <w:t>Option 1 (semi-static): DL receptions outside semi-statically configured DL subband(s) are not allowed</w:t>
      </w:r>
      <w:r w:rsidR="00BC12A6" w:rsidRPr="00D96023">
        <w:rPr>
          <w:rFonts w:eastAsia="MS Mincho"/>
          <w:bCs/>
          <w:i/>
          <w:noProof/>
          <w:color w:val="FF0000"/>
          <w:szCs w:val="24"/>
          <w:lang w:eastAsia="en-GB"/>
        </w:rPr>
        <w:t xml:space="preserve">, and </w:t>
      </w:r>
      <w:r w:rsidR="00882A2A" w:rsidRPr="00882A2A">
        <w:rPr>
          <w:i/>
          <w:iCs/>
          <w:color w:val="FF0000"/>
        </w:rPr>
        <w:t xml:space="preserve">SBFD UEs </w:t>
      </w:r>
      <w:proofErr w:type="spellStart"/>
      <w:r w:rsidR="00882A2A" w:rsidRPr="00882A2A">
        <w:rPr>
          <w:i/>
          <w:iCs/>
          <w:color w:val="FF0000"/>
        </w:rPr>
        <w:t>can</w:t>
      </w:r>
      <w:r w:rsidR="00882A2A">
        <w:rPr>
          <w:i/>
          <w:iCs/>
          <w:color w:val="FF0000"/>
        </w:rPr>
        <w:t xml:space="preserve"> not</w:t>
      </w:r>
      <w:proofErr w:type="spellEnd"/>
      <w:r w:rsidR="00882A2A" w:rsidRPr="00882A2A">
        <w:rPr>
          <w:i/>
          <w:iCs/>
          <w:color w:val="FF0000"/>
        </w:rPr>
        <w:t xml:space="preserve"> assume one transmission direction for SBFD symbols in semi-static </w:t>
      </w:r>
      <w:proofErr w:type="gramStart"/>
      <w:r w:rsidR="00882A2A" w:rsidRPr="00882A2A">
        <w:rPr>
          <w:i/>
          <w:iCs/>
          <w:color w:val="FF0000"/>
        </w:rPr>
        <w:t>manner</w:t>
      </w:r>
      <w:proofErr w:type="gramEnd"/>
      <w:r w:rsidR="00BC12A6" w:rsidRPr="00882A2A">
        <w:rPr>
          <w:rFonts w:eastAsia="MS Mincho"/>
          <w:bCs/>
          <w:i/>
          <w:noProof/>
          <w:color w:val="FF0000"/>
          <w:szCs w:val="24"/>
          <w:lang w:eastAsia="en-GB"/>
        </w:rPr>
        <w:t xml:space="preserve"> </w:t>
      </w:r>
    </w:p>
    <w:p w14:paraId="791D5FF0" w14:textId="77777777" w:rsidR="00D86E73" w:rsidRPr="00D96023" w:rsidRDefault="00D86E73" w:rsidP="00DF3F32">
      <w:pPr>
        <w:numPr>
          <w:ilvl w:val="2"/>
          <w:numId w:val="25"/>
        </w:numPr>
        <w:tabs>
          <w:tab w:val="clear" w:pos="0"/>
        </w:tabs>
        <w:autoSpaceDE w:val="0"/>
        <w:autoSpaceDN w:val="0"/>
        <w:adjustRightInd w:val="0"/>
        <w:spacing w:after="0" w:afterAutospacing="0"/>
        <w:rPr>
          <w:rFonts w:eastAsia="MS Mincho"/>
          <w:bCs/>
          <w:i/>
          <w:noProof/>
          <w:szCs w:val="24"/>
          <w:lang w:eastAsia="en-GB"/>
        </w:rPr>
      </w:pPr>
      <w:r w:rsidRPr="00D96023">
        <w:rPr>
          <w:rFonts w:eastAsia="MS Mincho"/>
          <w:bCs/>
          <w:i/>
          <w:noProof/>
          <w:szCs w:val="24"/>
          <w:lang w:eastAsia="en-GB"/>
        </w:rPr>
        <w:t xml:space="preserve">Option 2: DL receptions outside semi-statically configured DL subband(s) are allowed </w:t>
      </w:r>
    </w:p>
    <w:p w14:paraId="27C683B3" w14:textId="77777777" w:rsidR="007876E9" w:rsidRDefault="007876E9" w:rsidP="004D727F">
      <w:pPr>
        <w:pStyle w:val="Style1"/>
        <w:snapToGrid w:val="0"/>
        <w:spacing w:line="240" w:lineRule="auto"/>
        <w:ind w:firstLine="0"/>
        <w:contextualSpacing w:val="0"/>
        <w:rPr>
          <w:rFonts w:eastAsia="MS Gothic"/>
          <w:sz w:val="24"/>
          <w:lang w:val="en-GB" w:eastAsia="ja-JP"/>
        </w:rPr>
      </w:pPr>
    </w:p>
    <w:p w14:paraId="3D88D73D" w14:textId="595A0734" w:rsidR="00877A8E" w:rsidRDefault="003C540E"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Option 0 is </w:t>
      </w:r>
      <w:r w:rsidR="00C07E51">
        <w:rPr>
          <w:rFonts w:eastAsia="MS Gothic"/>
          <w:sz w:val="24"/>
          <w:lang w:val="en-GB" w:eastAsia="ja-JP"/>
        </w:rPr>
        <w:t>implementation friendly the most. In Option 0,</w:t>
      </w:r>
      <w:r w:rsidR="00424778">
        <w:rPr>
          <w:rFonts w:eastAsia="MS Gothic"/>
          <w:sz w:val="24"/>
          <w:lang w:val="en-GB" w:eastAsia="ja-JP"/>
        </w:rPr>
        <w:t xml:space="preserve"> the UE is not required to </w:t>
      </w:r>
      <w:r w:rsidR="002C5E74">
        <w:rPr>
          <w:rFonts w:eastAsia="MS Gothic"/>
          <w:sz w:val="24"/>
          <w:lang w:val="en-GB" w:eastAsia="ja-JP"/>
        </w:rPr>
        <w:t xml:space="preserve">dynamically change its transmission direction settings. </w:t>
      </w:r>
      <w:r w:rsidR="0054482B">
        <w:rPr>
          <w:rFonts w:eastAsia="MS Gothic"/>
          <w:sz w:val="24"/>
          <w:lang w:val="en-GB" w:eastAsia="ja-JP"/>
        </w:rPr>
        <w:t xml:space="preserve">In Option 1, the UE is required to dynamically change its transmission direction settings based on </w:t>
      </w:r>
      <w:r w:rsidR="000143C4">
        <w:rPr>
          <w:rFonts w:eastAsia="MS Gothic"/>
          <w:sz w:val="24"/>
          <w:lang w:val="en-GB" w:eastAsia="ja-JP"/>
        </w:rPr>
        <w:t xml:space="preserve">scheduling DCI. On the other hand, </w:t>
      </w:r>
      <w:r w:rsidR="000748DA">
        <w:rPr>
          <w:rFonts w:eastAsia="MS Gothic"/>
          <w:sz w:val="24"/>
          <w:lang w:val="en-GB" w:eastAsia="ja-JP"/>
        </w:rPr>
        <w:t xml:space="preserve">In Option 2, the UE is required to </w:t>
      </w:r>
      <w:r w:rsidR="00075391">
        <w:rPr>
          <w:rFonts w:eastAsia="MS Gothic"/>
          <w:sz w:val="24"/>
          <w:lang w:val="en-GB" w:eastAsia="ja-JP"/>
        </w:rPr>
        <w:t xml:space="preserve">dynamically </w:t>
      </w:r>
      <w:r w:rsidR="0009387E">
        <w:rPr>
          <w:rFonts w:eastAsia="MS Gothic"/>
          <w:sz w:val="24"/>
          <w:lang w:val="en-GB" w:eastAsia="ja-JP"/>
        </w:rPr>
        <w:t>change</w:t>
      </w:r>
      <w:r w:rsidR="00075391">
        <w:rPr>
          <w:rFonts w:eastAsia="MS Gothic"/>
          <w:sz w:val="24"/>
          <w:lang w:val="en-GB" w:eastAsia="ja-JP"/>
        </w:rPr>
        <w:t xml:space="preserve"> </w:t>
      </w:r>
      <w:r w:rsidR="001F1224">
        <w:rPr>
          <w:rFonts w:eastAsia="MS Gothic"/>
          <w:sz w:val="24"/>
          <w:lang w:val="en-GB" w:eastAsia="ja-JP"/>
        </w:rPr>
        <w:t>the RF</w:t>
      </w:r>
      <w:r w:rsidR="0009387E">
        <w:rPr>
          <w:rFonts w:eastAsia="MS Gothic"/>
          <w:sz w:val="24"/>
          <w:lang w:val="en-GB" w:eastAsia="ja-JP"/>
        </w:rPr>
        <w:t>/digital</w:t>
      </w:r>
      <w:r w:rsidR="001F1224">
        <w:rPr>
          <w:rFonts w:eastAsia="MS Gothic"/>
          <w:sz w:val="24"/>
          <w:lang w:val="en-GB" w:eastAsia="ja-JP"/>
        </w:rPr>
        <w:t xml:space="preserve"> </w:t>
      </w:r>
      <w:r w:rsidR="0009387E">
        <w:rPr>
          <w:rFonts w:eastAsia="MS Gothic"/>
          <w:sz w:val="24"/>
          <w:lang w:val="en-GB" w:eastAsia="ja-JP"/>
        </w:rPr>
        <w:t>filtering bandwidth</w:t>
      </w:r>
      <w:r w:rsidR="002926B5">
        <w:rPr>
          <w:rFonts w:eastAsia="MS Gothic"/>
          <w:sz w:val="24"/>
          <w:lang w:val="en-GB" w:eastAsia="ja-JP"/>
        </w:rPr>
        <w:t xml:space="preserve"> for DL</w:t>
      </w:r>
      <w:r w:rsidR="001F1224">
        <w:rPr>
          <w:rFonts w:eastAsia="MS Gothic"/>
          <w:sz w:val="24"/>
          <w:lang w:val="en-GB" w:eastAsia="ja-JP"/>
        </w:rPr>
        <w:t xml:space="preserve"> if it is required. However, at the current stage, RAN4 has not decided if the UE is </w:t>
      </w:r>
      <w:r w:rsidR="006F4D20">
        <w:rPr>
          <w:rFonts w:eastAsia="MS Gothic"/>
          <w:sz w:val="24"/>
          <w:lang w:val="en-GB" w:eastAsia="ja-JP"/>
        </w:rPr>
        <w:t>necessary to implement RF filtering adaptation based on SBFD subbands. If RAN4 decided</w:t>
      </w:r>
      <w:r w:rsidR="00DE3CC1">
        <w:rPr>
          <w:rFonts w:eastAsia="MS Gothic"/>
          <w:sz w:val="24"/>
          <w:lang w:val="en-GB" w:eastAsia="ja-JP"/>
        </w:rPr>
        <w:t xml:space="preserve"> the UE is not required</w:t>
      </w:r>
      <w:r w:rsidR="008C6BFC">
        <w:rPr>
          <w:rFonts w:eastAsia="MS Gothic"/>
          <w:sz w:val="24"/>
          <w:lang w:val="en-GB" w:eastAsia="ja-JP"/>
        </w:rPr>
        <w:t xml:space="preserve"> to adapt RF filtering</w:t>
      </w:r>
      <w:r w:rsidR="00DE3CC1">
        <w:rPr>
          <w:rFonts w:eastAsia="MS Gothic"/>
          <w:sz w:val="24"/>
          <w:lang w:val="en-GB" w:eastAsia="ja-JP"/>
        </w:rPr>
        <w:t xml:space="preserve"> </w:t>
      </w:r>
      <w:r w:rsidR="0009387E">
        <w:rPr>
          <w:rFonts w:eastAsia="MS Gothic"/>
          <w:sz w:val="24"/>
          <w:lang w:val="en-GB" w:eastAsia="ja-JP"/>
        </w:rPr>
        <w:t xml:space="preserve">bandwidth for SBFD subbands, </w:t>
      </w:r>
      <w:r w:rsidR="003735A0">
        <w:rPr>
          <w:rFonts w:eastAsia="MS Gothic"/>
          <w:sz w:val="24"/>
          <w:lang w:val="en-GB" w:eastAsia="ja-JP"/>
        </w:rPr>
        <w:t xml:space="preserve">Option 1 and Option 2 is the same from RF perspective. Difference is only on scheduling </w:t>
      </w:r>
      <w:r w:rsidR="00B81A8B">
        <w:rPr>
          <w:rFonts w:eastAsia="MS Gothic"/>
          <w:sz w:val="24"/>
          <w:lang w:val="en-GB" w:eastAsia="ja-JP"/>
        </w:rPr>
        <w:t xml:space="preserve">resource limitation that, in Option 1, the UE can assume </w:t>
      </w:r>
      <w:r w:rsidR="00EB0809">
        <w:rPr>
          <w:rFonts w:eastAsia="MS Gothic"/>
          <w:sz w:val="24"/>
          <w:lang w:val="en-GB" w:eastAsia="ja-JP"/>
        </w:rPr>
        <w:t xml:space="preserve">UL subband is not necessary to receive. </w:t>
      </w:r>
      <w:r w:rsidR="00B82A8A">
        <w:rPr>
          <w:rFonts w:eastAsia="MS Gothic"/>
          <w:sz w:val="24"/>
          <w:lang w:val="en-GB" w:eastAsia="ja-JP"/>
        </w:rPr>
        <w:t xml:space="preserve">It </w:t>
      </w:r>
      <w:r w:rsidR="00E92782">
        <w:rPr>
          <w:rFonts w:eastAsia="MS Gothic"/>
          <w:sz w:val="24"/>
          <w:lang w:val="en-GB" w:eastAsia="ja-JP"/>
        </w:rPr>
        <w:t xml:space="preserve">may </w:t>
      </w:r>
      <w:r w:rsidR="00B82A8A">
        <w:rPr>
          <w:rFonts w:eastAsia="MS Gothic"/>
          <w:sz w:val="24"/>
          <w:lang w:val="en-GB" w:eastAsia="ja-JP"/>
        </w:rPr>
        <w:t xml:space="preserve">relax digital filtering requirements to some extent. </w:t>
      </w:r>
      <w:r w:rsidR="00CF1064">
        <w:rPr>
          <w:rFonts w:eastAsia="MS Gothic"/>
          <w:sz w:val="24"/>
          <w:lang w:val="en-GB" w:eastAsia="ja-JP"/>
        </w:rPr>
        <w:t xml:space="preserve">However, </w:t>
      </w:r>
      <w:r w:rsidR="0032552D">
        <w:rPr>
          <w:rFonts w:eastAsia="MS Gothic"/>
          <w:sz w:val="24"/>
          <w:lang w:val="en-GB" w:eastAsia="ja-JP"/>
        </w:rPr>
        <w:t xml:space="preserve">digital filtering is </w:t>
      </w:r>
      <w:r w:rsidR="005553AB">
        <w:rPr>
          <w:rFonts w:eastAsia="MS Gothic"/>
          <w:sz w:val="24"/>
          <w:lang w:val="en-GB" w:eastAsia="ja-JP"/>
        </w:rPr>
        <w:t>implementation matter.</w:t>
      </w:r>
    </w:p>
    <w:p w14:paraId="68262F02" w14:textId="165F9867" w:rsidR="005553AB" w:rsidRDefault="008A2116" w:rsidP="00A50930">
      <w:pPr>
        <w:pStyle w:val="Style1"/>
        <w:snapToGrid w:val="0"/>
        <w:spacing w:line="240" w:lineRule="auto"/>
        <w:ind w:firstLine="0"/>
        <w:contextualSpacing w:val="0"/>
        <w:rPr>
          <w:rFonts w:eastAsia="MS Gothic"/>
          <w:sz w:val="24"/>
          <w:lang w:val="en-GB" w:eastAsia="ja-JP"/>
        </w:rPr>
      </w:pPr>
      <w:r w:rsidRPr="0045646B">
        <w:rPr>
          <w:rFonts w:eastAsia="MS Mincho"/>
          <w:bCs/>
          <w:i/>
          <w:noProof/>
          <w:sz w:val="24"/>
          <w:szCs w:val="24"/>
          <w:lang w:eastAsia="en-GB"/>
        </w:rPr>
        <w:t>Observation 1</w:t>
      </w:r>
      <w:r w:rsidR="00A56B72" w:rsidRPr="0045646B">
        <w:rPr>
          <w:rFonts w:eastAsia="MS Mincho"/>
          <w:bCs/>
          <w:i/>
          <w:noProof/>
          <w:sz w:val="24"/>
          <w:szCs w:val="24"/>
          <w:lang w:eastAsia="en-GB"/>
        </w:rPr>
        <w:t xml:space="preserve">: </w:t>
      </w:r>
      <w:r w:rsidR="00A56B72" w:rsidRPr="00D96023">
        <w:rPr>
          <w:rFonts w:eastAsia="MS Mincho"/>
          <w:bCs/>
          <w:i/>
          <w:noProof/>
          <w:sz w:val="24"/>
          <w:szCs w:val="24"/>
          <w:lang w:eastAsia="en-GB"/>
        </w:rPr>
        <w:t>For SBFD-aware UEs,</w:t>
      </w:r>
      <w:r w:rsidRPr="008A2116">
        <w:rPr>
          <w:rFonts w:eastAsia="MS Mincho"/>
          <w:bCs/>
          <w:i/>
          <w:noProof/>
          <w:sz w:val="24"/>
          <w:szCs w:val="24"/>
          <w:lang w:eastAsia="en-GB"/>
        </w:rPr>
        <w:t xml:space="preserve"> </w:t>
      </w:r>
      <w:r>
        <w:rPr>
          <w:rFonts w:eastAsia="MS Mincho"/>
          <w:bCs/>
          <w:i/>
          <w:noProof/>
          <w:sz w:val="24"/>
          <w:szCs w:val="24"/>
          <w:lang w:eastAsia="en-GB"/>
        </w:rPr>
        <w:t>for</w:t>
      </w:r>
      <w:r w:rsidRPr="00D96023">
        <w:rPr>
          <w:rFonts w:eastAsia="MS Mincho"/>
          <w:bCs/>
          <w:i/>
          <w:noProof/>
          <w:sz w:val="24"/>
          <w:szCs w:val="24"/>
          <w:lang w:eastAsia="en-GB"/>
        </w:rPr>
        <w:t xml:space="preserve"> a symbol configured as DL in TDD-UL-DL-ConfigCommon</w:t>
      </w:r>
      <w:r>
        <w:rPr>
          <w:rFonts w:eastAsia="MS Mincho"/>
          <w:bCs/>
          <w:i/>
          <w:noProof/>
          <w:sz w:val="24"/>
          <w:szCs w:val="24"/>
          <w:lang w:eastAsia="en-GB"/>
        </w:rPr>
        <w:t xml:space="preserve">, </w:t>
      </w:r>
      <w:r w:rsidR="0045646B">
        <w:rPr>
          <w:rFonts w:eastAsia="MS Mincho"/>
          <w:bCs/>
          <w:i/>
          <w:noProof/>
          <w:sz w:val="24"/>
          <w:szCs w:val="24"/>
          <w:lang w:eastAsia="en-GB"/>
        </w:rPr>
        <w:t xml:space="preserve">difference in </w:t>
      </w:r>
      <w:r>
        <w:rPr>
          <w:rFonts w:eastAsia="MS Mincho"/>
          <w:bCs/>
          <w:i/>
          <w:noProof/>
          <w:sz w:val="24"/>
          <w:szCs w:val="24"/>
          <w:lang w:eastAsia="en-GB"/>
        </w:rPr>
        <w:t>implementation complexity</w:t>
      </w:r>
      <w:r w:rsidR="00D90BF2">
        <w:rPr>
          <w:rFonts w:eastAsia="MS Mincho"/>
          <w:bCs/>
          <w:i/>
          <w:noProof/>
          <w:sz w:val="24"/>
          <w:szCs w:val="24"/>
          <w:lang w:eastAsia="en-GB"/>
        </w:rPr>
        <w:t xml:space="preserve"> </w:t>
      </w:r>
      <w:r w:rsidR="002324FA">
        <w:rPr>
          <w:rFonts w:eastAsia="MS Mincho"/>
          <w:bCs/>
          <w:i/>
          <w:noProof/>
          <w:sz w:val="24"/>
          <w:szCs w:val="24"/>
          <w:lang w:eastAsia="en-GB"/>
        </w:rPr>
        <w:t xml:space="preserve">in terms of RF filtering </w:t>
      </w:r>
      <w:r w:rsidR="00685D95">
        <w:rPr>
          <w:rFonts w:eastAsia="MS Mincho"/>
          <w:bCs/>
          <w:i/>
          <w:noProof/>
          <w:sz w:val="24"/>
          <w:szCs w:val="24"/>
          <w:lang w:eastAsia="en-GB"/>
        </w:rPr>
        <w:t xml:space="preserve">adaptation </w:t>
      </w:r>
      <w:r w:rsidR="002324FA">
        <w:rPr>
          <w:rFonts w:eastAsia="MS Mincho"/>
          <w:bCs/>
          <w:i/>
          <w:noProof/>
          <w:sz w:val="24"/>
          <w:szCs w:val="24"/>
          <w:lang w:eastAsia="en-GB"/>
        </w:rPr>
        <w:t xml:space="preserve">aspect </w:t>
      </w:r>
      <w:r w:rsidR="00D90BF2">
        <w:rPr>
          <w:rFonts w:eastAsia="MS Mincho"/>
          <w:bCs/>
          <w:i/>
          <w:noProof/>
          <w:sz w:val="24"/>
          <w:szCs w:val="24"/>
          <w:lang w:eastAsia="en-GB"/>
        </w:rPr>
        <w:t xml:space="preserve">among Option 1 and Option 2 </w:t>
      </w:r>
      <w:r w:rsidR="0045646B">
        <w:rPr>
          <w:rFonts w:eastAsia="MS Mincho"/>
          <w:bCs/>
          <w:i/>
          <w:noProof/>
          <w:sz w:val="24"/>
          <w:szCs w:val="24"/>
          <w:lang w:eastAsia="en-GB"/>
        </w:rPr>
        <w:t>is not observed in a case that RAN4 decided that RF filtering bandwidth adaptation to SBFD subbands are not required.</w:t>
      </w:r>
      <w:r>
        <w:rPr>
          <w:rFonts w:eastAsia="MS Mincho"/>
          <w:bCs/>
          <w:i/>
          <w:noProof/>
          <w:sz w:val="24"/>
          <w:szCs w:val="24"/>
          <w:lang w:eastAsia="en-GB"/>
        </w:rPr>
        <w:t xml:space="preserve"> </w:t>
      </w:r>
    </w:p>
    <w:p w14:paraId="744ED92A" w14:textId="47E98A2B" w:rsidR="00877A8E" w:rsidRDefault="002926B5"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If RF filtering adaptation is required, </w:t>
      </w:r>
      <w:r w:rsidR="00F04626">
        <w:rPr>
          <w:rFonts w:eastAsia="MS Gothic"/>
          <w:sz w:val="24"/>
          <w:lang w:val="en-GB" w:eastAsia="ja-JP"/>
        </w:rPr>
        <w:t>Option 1 is also required to its filtering bandwidth dynamically</w:t>
      </w:r>
      <w:r w:rsidR="008738D1">
        <w:rPr>
          <w:rFonts w:eastAsia="MS Gothic"/>
          <w:sz w:val="24"/>
          <w:lang w:val="en-GB" w:eastAsia="ja-JP"/>
        </w:rPr>
        <w:t xml:space="preserve"> when DL/UL switching happens within SBFD region</w:t>
      </w:r>
      <w:r w:rsidR="00F04626">
        <w:rPr>
          <w:rFonts w:eastAsia="MS Gothic"/>
          <w:sz w:val="24"/>
          <w:lang w:val="en-GB" w:eastAsia="ja-JP"/>
        </w:rPr>
        <w:t>.</w:t>
      </w:r>
      <w:r w:rsidR="008738D1">
        <w:rPr>
          <w:rFonts w:eastAsia="MS Gothic"/>
          <w:sz w:val="24"/>
          <w:lang w:val="en-GB" w:eastAsia="ja-JP"/>
        </w:rPr>
        <w:t xml:space="preserve"> For example, when the UE is operated with DL subbands </w:t>
      </w:r>
      <w:r w:rsidR="003747A6">
        <w:rPr>
          <w:rFonts w:eastAsia="MS Gothic"/>
          <w:sz w:val="24"/>
          <w:lang w:val="en-GB" w:eastAsia="ja-JP"/>
        </w:rPr>
        <w:t xml:space="preserve">in slot n, and the UE is scheduled with UL subbands in slot n+1 based on scheduling DCI, the </w:t>
      </w:r>
      <w:r w:rsidR="006E7B5E">
        <w:rPr>
          <w:rFonts w:eastAsia="MS Gothic"/>
          <w:sz w:val="24"/>
          <w:lang w:val="en-GB" w:eastAsia="ja-JP"/>
        </w:rPr>
        <w:t xml:space="preserve">UE needs to change its filtering bandwidth and </w:t>
      </w:r>
      <w:r w:rsidR="004F295C">
        <w:rPr>
          <w:rFonts w:eastAsia="MS Gothic"/>
          <w:sz w:val="24"/>
          <w:lang w:val="en-GB" w:eastAsia="ja-JP"/>
        </w:rPr>
        <w:t xml:space="preserve">transmission direction setting simultaneously. Therefore, </w:t>
      </w:r>
      <w:r w:rsidR="00A26283">
        <w:rPr>
          <w:rFonts w:eastAsia="MS Gothic"/>
          <w:sz w:val="24"/>
          <w:lang w:val="en-GB" w:eastAsia="ja-JP"/>
        </w:rPr>
        <w:t>both</w:t>
      </w:r>
      <w:r w:rsidR="006D40DA">
        <w:rPr>
          <w:rFonts w:eastAsia="MS Gothic"/>
          <w:sz w:val="24"/>
          <w:lang w:val="en-GB" w:eastAsia="ja-JP"/>
        </w:rPr>
        <w:t xml:space="preserve"> Option 1 and Option 2 </w:t>
      </w:r>
      <w:r w:rsidR="00A26283">
        <w:rPr>
          <w:rFonts w:eastAsia="MS Gothic"/>
          <w:sz w:val="24"/>
          <w:lang w:val="en-GB" w:eastAsia="ja-JP"/>
        </w:rPr>
        <w:t>requires</w:t>
      </w:r>
      <w:r w:rsidR="006D40DA">
        <w:rPr>
          <w:rFonts w:eastAsia="MS Gothic"/>
          <w:sz w:val="24"/>
          <w:lang w:val="en-GB" w:eastAsia="ja-JP"/>
        </w:rPr>
        <w:t xml:space="preserve"> dynamic adaptation of transmission direction and/or filtering bandwidth.</w:t>
      </w:r>
      <w:r w:rsidR="00517537">
        <w:rPr>
          <w:rFonts w:eastAsia="MS Gothic"/>
          <w:sz w:val="24"/>
          <w:lang w:val="en-GB" w:eastAsia="ja-JP"/>
        </w:rPr>
        <w:t xml:space="preserve"> Therefore, we propose:</w:t>
      </w:r>
    </w:p>
    <w:p w14:paraId="1C8D5410" w14:textId="203C6181" w:rsidR="00517537" w:rsidRDefault="00517537" w:rsidP="00A50930">
      <w:pPr>
        <w:pStyle w:val="Style1"/>
        <w:snapToGrid w:val="0"/>
        <w:spacing w:line="240" w:lineRule="auto"/>
        <w:ind w:firstLine="0"/>
        <w:contextualSpacing w:val="0"/>
        <w:rPr>
          <w:rFonts w:eastAsia="MS Gothic"/>
          <w:sz w:val="24"/>
          <w:lang w:val="en-GB" w:eastAsia="ja-JP"/>
        </w:rPr>
      </w:pPr>
      <w:r w:rsidRPr="00DF3F32">
        <w:rPr>
          <w:rFonts w:eastAsia="MS Gothic"/>
          <w:i/>
          <w:iCs/>
          <w:sz w:val="24"/>
          <w:lang w:val="en-GB" w:eastAsia="ja-JP"/>
        </w:rPr>
        <w:t xml:space="preserve">Proposal </w:t>
      </w:r>
      <w:r w:rsidR="00B74476" w:rsidRPr="00DF3F32">
        <w:rPr>
          <w:rFonts w:eastAsia="MS Gothic"/>
          <w:i/>
          <w:iCs/>
          <w:sz w:val="24"/>
          <w:lang w:val="en-GB" w:eastAsia="ja-JP"/>
        </w:rPr>
        <w:t>3</w:t>
      </w:r>
      <w:r w:rsidRPr="00DF3F32">
        <w:rPr>
          <w:rFonts w:eastAsia="MS Gothic"/>
          <w:i/>
          <w:iCs/>
          <w:sz w:val="24"/>
          <w:lang w:val="en-GB" w:eastAsia="ja-JP"/>
        </w:rPr>
        <w:t xml:space="preserve">: </w:t>
      </w:r>
      <w:r w:rsidRPr="00DF3F32">
        <w:rPr>
          <w:rFonts w:eastAsia="MS Mincho"/>
          <w:bCs/>
          <w:i/>
          <w:iCs/>
          <w:noProof/>
          <w:sz w:val="24"/>
          <w:szCs w:val="24"/>
          <w:lang w:eastAsia="en-GB"/>
        </w:rPr>
        <w:t>For SBFD</w:t>
      </w:r>
      <w:r w:rsidRPr="00D96023">
        <w:rPr>
          <w:rFonts w:eastAsia="MS Mincho"/>
          <w:bCs/>
          <w:i/>
          <w:noProof/>
          <w:sz w:val="24"/>
          <w:szCs w:val="24"/>
          <w:lang w:eastAsia="en-GB"/>
        </w:rPr>
        <w:t>-aware UEs,</w:t>
      </w:r>
      <w:r w:rsidRPr="008A2116">
        <w:rPr>
          <w:rFonts w:eastAsia="MS Mincho"/>
          <w:bCs/>
          <w:i/>
          <w:noProof/>
          <w:sz w:val="24"/>
          <w:szCs w:val="24"/>
          <w:lang w:eastAsia="en-GB"/>
        </w:rPr>
        <w:t xml:space="preserve"> </w:t>
      </w:r>
      <w:r>
        <w:rPr>
          <w:rFonts w:eastAsia="MS Mincho"/>
          <w:bCs/>
          <w:i/>
          <w:noProof/>
          <w:sz w:val="24"/>
          <w:szCs w:val="24"/>
          <w:lang w:eastAsia="en-GB"/>
        </w:rPr>
        <w:t>for</w:t>
      </w:r>
      <w:r w:rsidRPr="00D96023">
        <w:rPr>
          <w:rFonts w:eastAsia="MS Mincho"/>
          <w:bCs/>
          <w:i/>
          <w:noProof/>
          <w:sz w:val="24"/>
          <w:szCs w:val="24"/>
          <w:lang w:eastAsia="en-GB"/>
        </w:rPr>
        <w:t xml:space="preserve"> a symbol configured as DL in TDD-UL-DL-ConfigCommon</w:t>
      </w:r>
      <w:r>
        <w:rPr>
          <w:rFonts w:eastAsia="MS Mincho"/>
          <w:bCs/>
          <w:i/>
          <w:noProof/>
          <w:sz w:val="24"/>
          <w:szCs w:val="24"/>
          <w:lang w:eastAsia="en-GB"/>
        </w:rPr>
        <w:t xml:space="preserve">, performance in terms of system level simulations </w:t>
      </w:r>
      <w:r w:rsidR="0026258E">
        <w:rPr>
          <w:rFonts w:eastAsia="MS Mincho"/>
          <w:bCs/>
          <w:i/>
          <w:noProof/>
          <w:sz w:val="24"/>
          <w:szCs w:val="24"/>
          <w:lang w:eastAsia="en-GB"/>
        </w:rPr>
        <w:t>should be considered for further down-selection of Option 0, 1 and 2.</w:t>
      </w:r>
    </w:p>
    <w:p w14:paraId="39A2EBC1" w14:textId="6566667D" w:rsidR="00877A8E" w:rsidRDefault="0026258E"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For </w:t>
      </w:r>
      <w:r w:rsidR="008419B4">
        <w:rPr>
          <w:rFonts w:eastAsia="MS Gothic"/>
          <w:sz w:val="24"/>
          <w:lang w:val="en-GB" w:eastAsia="ja-JP"/>
        </w:rPr>
        <w:t xml:space="preserve">dynamic SBFD for a symbol configured as flexible in </w:t>
      </w:r>
      <w:r w:rsidR="008419B4" w:rsidRPr="00D96023">
        <w:rPr>
          <w:rFonts w:eastAsia="MS Mincho"/>
          <w:bCs/>
          <w:i/>
          <w:noProof/>
          <w:sz w:val="24"/>
          <w:szCs w:val="24"/>
          <w:lang w:eastAsia="en-GB"/>
        </w:rPr>
        <w:t>TDD-UL-DL-ConfigCommon</w:t>
      </w:r>
      <w:r w:rsidR="008419B4">
        <w:rPr>
          <w:rFonts w:eastAsia="MS Gothic"/>
          <w:sz w:val="24"/>
          <w:lang w:val="en-GB" w:eastAsia="ja-JP"/>
        </w:rPr>
        <w:t>,</w:t>
      </w:r>
      <w:r w:rsidR="006231D9">
        <w:rPr>
          <w:rFonts w:eastAsia="MS Gothic"/>
          <w:sz w:val="24"/>
          <w:lang w:val="en-GB" w:eastAsia="ja-JP"/>
        </w:rPr>
        <w:t xml:space="preserve"> </w:t>
      </w:r>
      <w:r w:rsidR="00C24BF3">
        <w:rPr>
          <w:rFonts w:eastAsia="MS Gothic"/>
          <w:sz w:val="24"/>
          <w:lang w:val="en-GB" w:eastAsia="ja-JP"/>
        </w:rPr>
        <w:t xml:space="preserve">the agreement </w:t>
      </w:r>
      <w:r w:rsidR="00E817E6">
        <w:rPr>
          <w:rFonts w:eastAsia="MS Gothic"/>
          <w:sz w:val="24"/>
          <w:lang w:val="en-GB" w:eastAsia="ja-JP"/>
        </w:rPr>
        <w:t xml:space="preserve">that transmission direction of </w:t>
      </w:r>
      <w:r w:rsidR="008F7555">
        <w:rPr>
          <w:rFonts w:eastAsia="MS Gothic"/>
          <w:sz w:val="24"/>
          <w:lang w:val="en-GB" w:eastAsia="ja-JP"/>
        </w:rPr>
        <w:t>all RBs outside UL subband (and guard band if any) should be the same</w:t>
      </w:r>
      <w:r w:rsidR="00EC5C35">
        <w:rPr>
          <w:rFonts w:eastAsia="MS Gothic"/>
          <w:sz w:val="24"/>
          <w:lang w:val="en-GB" w:eastAsia="ja-JP"/>
        </w:rPr>
        <w:t xml:space="preserve">, as agreed </w:t>
      </w:r>
      <w:r w:rsidR="00C24BF3">
        <w:rPr>
          <w:rFonts w:eastAsia="MS Gothic"/>
          <w:sz w:val="24"/>
          <w:lang w:val="en-GB" w:eastAsia="ja-JP"/>
        </w:rPr>
        <w:t xml:space="preserve">at RAN1#111 as should be kept. </w:t>
      </w:r>
      <w:r w:rsidR="004B0221">
        <w:rPr>
          <w:rFonts w:eastAsia="MS Gothic"/>
          <w:sz w:val="24"/>
          <w:lang w:val="en-GB" w:eastAsia="ja-JP"/>
        </w:rPr>
        <w:t xml:space="preserve">Therefore, </w:t>
      </w:r>
      <w:r w:rsidR="00760F4A">
        <w:rPr>
          <w:rFonts w:eastAsia="MS Gothic"/>
          <w:sz w:val="24"/>
          <w:lang w:val="en-GB" w:eastAsia="ja-JP"/>
        </w:rPr>
        <w:t xml:space="preserve">for dynamic SBFD in flexible symbols, DDU, DUU, UDD, and DDU should not be considered. </w:t>
      </w:r>
      <w:r w:rsidR="00791E7A">
        <w:rPr>
          <w:rFonts w:eastAsia="MS Gothic"/>
          <w:sz w:val="24"/>
          <w:lang w:val="en-GB" w:eastAsia="ja-JP"/>
        </w:rPr>
        <w:t>Those requires additional filtering patterns in gNB and UE if necessary.</w:t>
      </w:r>
    </w:p>
    <w:p w14:paraId="7937BD90" w14:textId="7C19A7EF" w:rsidR="00791E7A" w:rsidRPr="00791E7A" w:rsidRDefault="00791E7A" w:rsidP="00A50930">
      <w:pPr>
        <w:pStyle w:val="Style1"/>
        <w:snapToGrid w:val="0"/>
        <w:spacing w:line="240" w:lineRule="auto"/>
        <w:ind w:firstLine="0"/>
        <w:contextualSpacing w:val="0"/>
        <w:rPr>
          <w:rFonts w:eastAsia="MS Gothic"/>
          <w:i/>
          <w:iCs/>
          <w:sz w:val="24"/>
          <w:lang w:val="en-GB" w:eastAsia="ja-JP"/>
        </w:rPr>
      </w:pPr>
      <w:r w:rsidRPr="00791E7A">
        <w:rPr>
          <w:rFonts w:eastAsia="MS Gothic"/>
          <w:i/>
          <w:iCs/>
          <w:sz w:val="24"/>
          <w:lang w:val="en-GB" w:eastAsia="ja-JP"/>
        </w:rPr>
        <w:t xml:space="preserve">Proposal </w:t>
      </w:r>
      <w:r w:rsidR="00B74476">
        <w:rPr>
          <w:rFonts w:eastAsia="MS Gothic"/>
          <w:i/>
          <w:iCs/>
          <w:sz w:val="24"/>
          <w:lang w:val="en-GB" w:eastAsia="ja-JP"/>
        </w:rPr>
        <w:t>4</w:t>
      </w:r>
      <w:r w:rsidRPr="00791E7A">
        <w:rPr>
          <w:rFonts w:eastAsia="MS Gothic"/>
          <w:i/>
          <w:iCs/>
          <w:sz w:val="24"/>
          <w:lang w:val="en-GB" w:eastAsia="ja-JP"/>
        </w:rPr>
        <w:t>: For dynamic SBFD in flexible symbols, DDU, DUU, UDD, and DDU should not be considered.</w:t>
      </w:r>
    </w:p>
    <w:p w14:paraId="135E9E85" w14:textId="2476C591" w:rsidR="00EA54BE" w:rsidRDefault="00485096"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lastRenderedPageBreak/>
        <w:t>Therefore, we only consider DDD, UUU, DUD, and UDU</w:t>
      </w:r>
      <w:r w:rsidR="00380F49">
        <w:rPr>
          <w:rFonts w:eastAsia="MS Gothic"/>
          <w:sz w:val="24"/>
          <w:lang w:val="en-GB" w:eastAsia="ja-JP"/>
        </w:rPr>
        <w:t xml:space="preserve"> for dynamic SBFD in flexible symbols. </w:t>
      </w:r>
      <w:r w:rsidR="00AC0E39">
        <w:rPr>
          <w:rFonts w:eastAsia="MS Gothic"/>
          <w:sz w:val="24"/>
          <w:lang w:val="en-GB" w:eastAsia="ja-JP"/>
        </w:rPr>
        <w:t>On the other hand, i</w:t>
      </w:r>
      <w:r w:rsidR="000F71AA">
        <w:rPr>
          <w:rFonts w:eastAsia="MS Gothic"/>
          <w:sz w:val="24"/>
          <w:lang w:val="en-GB" w:eastAsia="ja-JP"/>
        </w:rPr>
        <w:t xml:space="preserve">n Option 2 where UL transmission outside the UL subband is not allowed, </w:t>
      </w:r>
      <w:r w:rsidR="003B347C">
        <w:rPr>
          <w:rFonts w:eastAsia="MS Gothic"/>
          <w:sz w:val="24"/>
          <w:lang w:val="en-GB" w:eastAsia="ja-JP"/>
        </w:rPr>
        <w:t>implementation complexity in terms of filtering adaptation is the same</w:t>
      </w:r>
      <w:r w:rsidR="00A34A48">
        <w:rPr>
          <w:rFonts w:eastAsia="MS Gothic"/>
          <w:sz w:val="24"/>
          <w:lang w:val="en-GB" w:eastAsia="ja-JP"/>
        </w:rPr>
        <w:t xml:space="preserve"> as the Option 2 for DL symbols</w:t>
      </w:r>
      <w:r w:rsidR="003B347C">
        <w:rPr>
          <w:rFonts w:eastAsia="MS Gothic"/>
          <w:sz w:val="24"/>
          <w:lang w:val="en-GB" w:eastAsia="ja-JP"/>
        </w:rPr>
        <w:t xml:space="preserve">. Only difference is </w:t>
      </w:r>
      <w:r w:rsidR="00A34A48">
        <w:rPr>
          <w:rFonts w:eastAsia="MS Gothic"/>
          <w:sz w:val="24"/>
          <w:lang w:val="en-GB" w:eastAsia="ja-JP"/>
        </w:rPr>
        <w:t xml:space="preserve">that </w:t>
      </w:r>
      <w:r w:rsidR="003B347C">
        <w:rPr>
          <w:rFonts w:eastAsia="MS Gothic"/>
          <w:sz w:val="24"/>
          <w:lang w:val="en-GB" w:eastAsia="ja-JP"/>
        </w:rPr>
        <w:t xml:space="preserve">the UE </w:t>
      </w:r>
      <w:r w:rsidR="00EA54BE">
        <w:rPr>
          <w:rFonts w:eastAsia="MS Gothic"/>
          <w:sz w:val="24"/>
          <w:lang w:val="en-GB" w:eastAsia="ja-JP"/>
        </w:rPr>
        <w:t>needs to monitor DCI format 2_0</w:t>
      </w:r>
      <w:r w:rsidR="00A34A48">
        <w:rPr>
          <w:rFonts w:eastAsia="MS Gothic"/>
          <w:sz w:val="24"/>
          <w:lang w:val="en-GB" w:eastAsia="ja-JP"/>
        </w:rPr>
        <w:t xml:space="preserve"> for Option 2 for flexible symbols</w:t>
      </w:r>
      <w:r w:rsidR="00EA54BE">
        <w:rPr>
          <w:rFonts w:eastAsia="MS Gothic"/>
          <w:sz w:val="24"/>
          <w:lang w:val="en-GB" w:eastAsia="ja-JP"/>
        </w:rPr>
        <w:t>, which has been already supported in NR.</w:t>
      </w:r>
    </w:p>
    <w:p w14:paraId="04A591B0" w14:textId="643A6C0C" w:rsidR="00EC758A" w:rsidRPr="00086B4C" w:rsidRDefault="00EC758A" w:rsidP="00A50930">
      <w:pPr>
        <w:pStyle w:val="Style1"/>
        <w:snapToGrid w:val="0"/>
        <w:spacing w:line="240" w:lineRule="auto"/>
        <w:ind w:firstLine="0"/>
        <w:contextualSpacing w:val="0"/>
        <w:rPr>
          <w:rFonts w:eastAsia="MS Gothic"/>
          <w:i/>
          <w:iCs/>
          <w:sz w:val="24"/>
          <w:lang w:val="en-GB" w:eastAsia="ja-JP"/>
        </w:rPr>
      </w:pPr>
      <w:r w:rsidRPr="00086B4C">
        <w:rPr>
          <w:rFonts w:eastAsia="MS Gothic"/>
          <w:i/>
          <w:iCs/>
          <w:sz w:val="24"/>
          <w:lang w:val="en-GB" w:eastAsia="ja-JP"/>
        </w:rPr>
        <w:t xml:space="preserve">Observation 2: </w:t>
      </w:r>
      <w:r w:rsidR="00716AFC" w:rsidRPr="00086B4C">
        <w:rPr>
          <w:rFonts w:eastAsia="MS Gothic"/>
          <w:i/>
          <w:iCs/>
          <w:sz w:val="24"/>
          <w:lang w:val="en-GB" w:eastAsia="ja-JP"/>
        </w:rPr>
        <w:t xml:space="preserve">For dynamic SBFD, </w:t>
      </w:r>
      <w:r w:rsidRPr="00086B4C">
        <w:rPr>
          <w:rFonts w:eastAsia="MS Gothic"/>
          <w:i/>
          <w:iCs/>
          <w:sz w:val="24"/>
          <w:lang w:val="en-GB" w:eastAsia="ja-JP"/>
        </w:rPr>
        <w:t xml:space="preserve">UE implementation complexity in terms of filtering bandwidth adaptation (if necessary) is the same </w:t>
      </w:r>
      <w:r w:rsidR="00716AFC" w:rsidRPr="00086B4C">
        <w:rPr>
          <w:rFonts w:eastAsia="MS Gothic"/>
          <w:i/>
          <w:iCs/>
          <w:sz w:val="24"/>
          <w:lang w:val="en-GB" w:eastAsia="ja-JP"/>
        </w:rPr>
        <w:t xml:space="preserve">for Option 2 </w:t>
      </w:r>
      <w:r w:rsidR="00A34A48">
        <w:rPr>
          <w:rFonts w:eastAsia="MS Gothic"/>
          <w:i/>
          <w:iCs/>
          <w:sz w:val="24"/>
          <w:lang w:val="en-GB" w:eastAsia="ja-JP"/>
        </w:rPr>
        <w:t xml:space="preserve">for </w:t>
      </w:r>
      <w:r w:rsidR="00086B4C" w:rsidRPr="00086B4C">
        <w:rPr>
          <w:rFonts w:eastAsia="MS Gothic"/>
          <w:i/>
          <w:iCs/>
          <w:sz w:val="24"/>
          <w:lang w:val="en-GB" w:eastAsia="ja-JP"/>
        </w:rPr>
        <w:t xml:space="preserve">DL symbols and for Option 2 </w:t>
      </w:r>
      <w:r w:rsidR="00A34A48">
        <w:rPr>
          <w:rFonts w:eastAsia="MS Gothic"/>
          <w:i/>
          <w:iCs/>
          <w:sz w:val="24"/>
          <w:lang w:val="en-GB" w:eastAsia="ja-JP"/>
        </w:rPr>
        <w:t xml:space="preserve">for </w:t>
      </w:r>
      <w:r w:rsidR="00086B4C" w:rsidRPr="00086B4C">
        <w:rPr>
          <w:rFonts w:eastAsia="MS Gothic"/>
          <w:i/>
          <w:iCs/>
          <w:sz w:val="24"/>
          <w:lang w:val="en-GB" w:eastAsia="ja-JP"/>
        </w:rPr>
        <w:t>flexible symbols.</w:t>
      </w:r>
    </w:p>
    <w:p w14:paraId="6A4A4D3E" w14:textId="304FE8CB" w:rsidR="00791E7A" w:rsidRPr="00C57A08" w:rsidRDefault="00786B0E" w:rsidP="00A50930">
      <w:pPr>
        <w:pStyle w:val="Style1"/>
        <w:snapToGrid w:val="0"/>
        <w:spacing w:line="240" w:lineRule="auto"/>
        <w:ind w:firstLine="0"/>
        <w:contextualSpacing w:val="0"/>
        <w:rPr>
          <w:rFonts w:eastAsia="MS Gothic"/>
          <w:i/>
          <w:iCs/>
          <w:sz w:val="24"/>
          <w:lang w:val="en-GB" w:eastAsia="ja-JP"/>
        </w:rPr>
      </w:pPr>
      <w:r w:rsidRPr="00C57A08">
        <w:rPr>
          <w:rFonts w:eastAsia="MS Gothic"/>
          <w:i/>
          <w:iCs/>
          <w:sz w:val="24"/>
          <w:lang w:val="en-GB" w:eastAsia="ja-JP"/>
        </w:rPr>
        <w:t xml:space="preserve">Proposal </w:t>
      </w:r>
      <w:r w:rsidR="00B74476">
        <w:rPr>
          <w:rFonts w:eastAsia="MS Gothic"/>
          <w:i/>
          <w:iCs/>
          <w:sz w:val="24"/>
          <w:lang w:val="en-GB" w:eastAsia="ja-JP"/>
        </w:rPr>
        <w:t>5</w:t>
      </w:r>
      <w:r w:rsidRPr="00C57A08">
        <w:rPr>
          <w:rFonts w:eastAsia="MS Gothic"/>
          <w:i/>
          <w:iCs/>
          <w:sz w:val="24"/>
          <w:lang w:val="en-GB" w:eastAsia="ja-JP"/>
        </w:rPr>
        <w:t xml:space="preserve">: </w:t>
      </w:r>
      <w:r w:rsidRPr="00C57A08">
        <w:rPr>
          <w:rFonts w:eastAsia="MS Mincho"/>
          <w:bCs/>
          <w:i/>
          <w:iCs/>
          <w:noProof/>
          <w:sz w:val="24"/>
          <w:szCs w:val="24"/>
          <w:lang w:eastAsia="en-GB"/>
        </w:rPr>
        <w:t xml:space="preserve">For SBFD-aware UEs, performance in terms of system level simulations should be considered for further down-selection of Option 0, 1 and 2 </w:t>
      </w:r>
      <w:r w:rsidR="00E00BA5" w:rsidRPr="00C57A08">
        <w:rPr>
          <w:rFonts w:eastAsia="MS Mincho"/>
          <w:bCs/>
          <w:i/>
          <w:iCs/>
          <w:noProof/>
          <w:sz w:val="24"/>
          <w:szCs w:val="24"/>
          <w:lang w:eastAsia="en-GB"/>
        </w:rPr>
        <w:t>for DL symbols and Option 2 for flexible sybmols</w:t>
      </w:r>
      <w:r w:rsidRPr="00C57A08">
        <w:rPr>
          <w:rFonts w:eastAsia="MS Mincho"/>
          <w:bCs/>
          <w:i/>
          <w:iCs/>
          <w:noProof/>
          <w:sz w:val="24"/>
          <w:szCs w:val="24"/>
          <w:lang w:eastAsia="en-GB"/>
        </w:rPr>
        <w:t>.</w:t>
      </w:r>
    </w:p>
    <w:p w14:paraId="3EA0B18D" w14:textId="0E6EA8D0" w:rsidR="0046680F" w:rsidRPr="00253955" w:rsidRDefault="0046680F" w:rsidP="0046680F">
      <w:pPr>
        <w:pStyle w:val="Heading1"/>
        <w:spacing w:after="180"/>
      </w:pPr>
      <w:r>
        <w:t>SBFD indication</w:t>
      </w:r>
    </w:p>
    <w:p w14:paraId="50AD93EB" w14:textId="7B312EB3" w:rsidR="00D1720D" w:rsidRDefault="00D1720D" w:rsidP="00D1720D">
      <w:r>
        <w:t xml:space="preserve">For semi-static configuration of subband time locations for SBFD operation, it has been agreed that explicit configuration within a period </w:t>
      </w:r>
      <w:r w:rsidR="00980D9D">
        <w:t>is</w:t>
      </w:r>
      <w:r>
        <w:t xml:space="preserve"> the baseline. </w:t>
      </w:r>
      <w:r w:rsidR="00980D9D">
        <w:t>One remaining issue on the agreement</w:t>
      </w:r>
      <w:r>
        <w:t xml:space="preserve"> is the definition of the period.</w:t>
      </w:r>
    </w:p>
    <w:p w14:paraId="723986F1" w14:textId="04A284D3" w:rsidR="00980D9D" w:rsidRDefault="00D1720D" w:rsidP="00D1720D">
      <w:r>
        <w:t xml:space="preserve">Intuitively, the period could be the same as the period of TDD configuration. </w:t>
      </w:r>
      <w:r w:rsidR="00980D9D">
        <w:t xml:space="preserve">Therefore, we think the period can be provided by </w:t>
      </w:r>
      <w:r w:rsidR="00980D9D" w:rsidRPr="0047313D">
        <w:rPr>
          <w:i/>
          <w:iCs/>
        </w:rPr>
        <w:t>TDD-UL-DL-ConfigCommon</w:t>
      </w:r>
      <w:r w:rsidR="00980D9D">
        <w:rPr>
          <w:i/>
          <w:iCs/>
        </w:rPr>
        <w:t>.</w:t>
      </w:r>
      <w:r w:rsidR="00980D9D">
        <w:t xml:space="preserve"> </w:t>
      </w:r>
    </w:p>
    <w:p w14:paraId="2E109057" w14:textId="3C12DA58" w:rsidR="00D1720D" w:rsidRDefault="00D1720D" w:rsidP="00D1720D">
      <w:r>
        <w:t xml:space="preserve">On the other hand, the TDD configuration provided by </w:t>
      </w:r>
      <w:r w:rsidRPr="0047313D">
        <w:rPr>
          <w:i/>
          <w:iCs/>
        </w:rPr>
        <w:t>TDD-UL-DL-ConfigCommon</w:t>
      </w:r>
      <w:r>
        <w:t xml:space="preserve"> is optional field in SIB1 for TDD cells, which implies the network may or may not provide the TDD configuration. </w:t>
      </w:r>
      <w:r w:rsidR="00980D9D">
        <w:t xml:space="preserve">However, when </w:t>
      </w:r>
      <w:r w:rsidR="00980D9D" w:rsidRPr="0047313D">
        <w:rPr>
          <w:i/>
          <w:iCs/>
        </w:rPr>
        <w:t>TDD-UL-DL-ConfigCommon</w:t>
      </w:r>
      <w:r w:rsidR="00980D9D">
        <w:t xml:space="preserve"> is not provided, all the symbols are flexible symbols. As discussed above, flexible symbols should be utilized for transparent SBFD operations, and therefore we don’t think optimization specific to non-transparent SBFD operations in flexible symbols is </w:t>
      </w:r>
      <w:r w:rsidR="00820C9E">
        <w:t>not of high priority.</w:t>
      </w:r>
      <w:r w:rsidR="00980D9D">
        <w:t xml:space="preserve"> </w:t>
      </w:r>
      <w:r>
        <w:t>Therefore, at least explicit/implicit configuration of length of the period for SBFD subband time location indication should be considered as a baseline.</w:t>
      </w:r>
    </w:p>
    <w:p w14:paraId="59959E26" w14:textId="30CA2EE9" w:rsidR="00041B91" w:rsidRPr="00E0119F" w:rsidRDefault="00D1720D" w:rsidP="00812B17">
      <w:pPr>
        <w:rPr>
          <w:i/>
          <w:iCs/>
        </w:rPr>
      </w:pPr>
      <w:r w:rsidRPr="00E0119F">
        <w:rPr>
          <w:i/>
          <w:iCs/>
        </w:rPr>
        <w:t xml:space="preserve">Proposal </w:t>
      </w:r>
      <w:r w:rsidR="00B74476">
        <w:rPr>
          <w:i/>
          <w:iCs/>
        </w:rPr>
        <w:t>6</w:t>
      </w:r>
      <w:r w:rsidRPr="00E0119F">
        <w:rPr>
          <w:i/>
          <w:iCs/>
        </w:rPr>
        <w:t xml:space="preserve">: </w:t>
      </w:r>
      <w:r w:rsidR="00820C9E" w:rsidRPr="00E0119F">
        <w:rPr>
          <w:i/>
          <w:iCs/>
        </w:rPr>
        <w:t>For semi-static configuration of subband time locations for SBFD operation, it is agreed that explicit configuration of SBFD subband time locations within a period configured by TDD-UL-DL-ConfigCommon is the baseline.</w:t>
      </w:r>
    </w:p>
    <w:p w14:paraId="366014D6" w14:textId="31464808" w:rsidR="006606F5" w:rsidRDefault="00FD76BB" w:rsidP="00812B17">
      <w:r w:rsidRPr="00FD76BB">
        <w:t xml:space="preserve">Further, </w:t>
      </w:r>
      <w:r w:rsidR="006316C7">
        <w:t>SBFD operation in initial access should be discussed.</w:t>
      </w:r>
      <w:r>
        <w:t xml:space="preserve"> In our understanding, msg3 PUSCH repetition should support </w:t>
      </w:r>
      <w:r w:rsidR="006606F5">
        <w:t>transmission on UL subbands. Therefore, SBFD subband indication should be available before initial access. Thus, we propose:</w:t>
      </w:r>
    </w:p>
    <w:p w14:paraId="0D44FAAF" w14:textId="763D449D" w:rsidR="00FD76BB" w:rsidRPr="00E0119F" w:rsidRDefault="006606F5" w:rsidP="00812B17">
      <w:pPr>
        <w:rPr>
          <w:i/>
          <w:iCs/>
        </w:rPr>
      </w:pPr>
      <w:r w:rsidRPr="00E0119F">
        <w:rPr>
          <w:i/>
          <w:iCs/>
        </w:rPr>
        <w:t xml:space="preserve">Proposal </w:t>
      </w:r>
      <w:r w:rsidR="00B74476">
        <w:rPr>
          <w:i/>
          <w:iCs/>
        </w:rPr>
        <w:t>7</w:t>
      </w:r>
      <w:r w:rsidRPr="00E0119F">
        <w:rPr>
          <w:i/>
          <w:iCs/>
        </w:rPr>
        <w:t>: SBFD subband indication should be available before initial access.</w:t>
      </w:r>
      <w:r w:rsidR="00FD76BB" w:rsidRPr="00E0119F">
        <w:rPr>
          <w:i/>
          <w:iCs/>
        </w:rPr>
        <w:t xml:space="preserve">  </w:t>
      </w:r>
    </w:p>
    <w:p w14:paraId="3B19AFE6" w14:textId="2FF5AD72" w:rsidR="00BA574F" w:rsidRPr="00E0119F" w:rsidRDefault="00BA574F" w:rsidP="00812B17">
      <w:pPr>
        <w:rPr>
          <w:i/>
          <w:iCs/>
        </w:rPr>
      </w:pPr>
      <w:r w:rsidRPr="00E0119F">
        <w:rPr>
          <w:i/>
          <w:iCs/>
        </w:rPr>
        <w:t xml:space="preserve">Proposal </w:t>
      </w:r>
      <w:r w:rsidR="00B74476">
        <w:rPr>
          <w:i/>
          <w:iCs/>
        </w:rPr>
        <w:t>8</w:t>
      </w:r>
      <w:r w:rsidRPr="00E0119F">
        <w:rPr>
          <w:i/>
          <w:iCs/>
        </w:rPr>
        <w:t>: Msg3 PUSCH repetition should support transmission on UL subbands.</w:t>
      </w:r>
    </w:p>
    <w:p w14:paraId="6035E19B" w14:textId="4F2EC2E5" w:rsidR="000D03BA" w:rsidRDefault="006606F5" w:rsidP="00812B17">
      <w:r w:rsidRPr="006606F5">
        <w:t xml:space="preserve">One </w:t>
      </w:r>
      <w:r>
        <w:t xml:space="preserve">remaining detail is </w:t>
      </w:r>
      <w:proofErr w:type="gramStart"/>
      <w:r>
        <w:t>whether or not</w:t>
      </w:r>
      <w:proofErr w:type="gramEnd"/>
      <w:r>
        <w:t xml:space="preserve"> explicit guard band indication is necessary. </w:t>
      </w:r>
      <w:r w:rsidR="00901328">
        <w:t xml:space="preserve">According to RAN4 LS reply, they are still discussing Rx model for victim UE from co-channel aggressor. </w:t>
      </w:r>
    </w:p>
    <w:p w14:paraId="5C58A2E8" w14:textId="2D8B89A3" w:rsidR="000D03BA" w:rsidRDefault="000D03BA" w:rsidP="00812B17">
      <w:r>
        <w:t xml:space="preserve">If RAN4 made conclusion that guard bands between DL subband and UL subband is not necessary for victim UE, neither guard band indication nor DL subband indication is necessary. If RAN4 made conclusion that guard bands between DL subband and UL subband is necessary for victim UE, either </w:t>
      </w:r>
      <w:r>
        <w:lastRenderedPageBreak/>
        <w:t>guard band indication or DL subband is necessary. Therefore, we think the discussion should be highly dependent on RAN4 conclusion.</w:t>
      </w:r>
    </w:p>
    <w:p w14:paraId="564EC51A" w14:textId="7DCCC84C" w:rsidR="006606F5" w:rsidRPr="00E0119F" w:rsidRDefault="006606F5" w:rsidP="00812B17">
      <w:pPr>
        <w:rPr>
          <w:i/>
          <w:iCs/>
        </w:rPr>
      </w:pPr>
      <w:r w:rsidRPr="00E0119F">
        <w:rPr>
          <w:i/>
          <w:iCs/>
        </w:rPr>
        <w:t xml:space="preserve">Proposal </w:t>
      </w:r>
      <w:r w:rsidR="00B74476">
        <w:rPr>
          <w:i/>
          <w:iCs/>
        </w:rPr>
        <w:t>9</w:t>
      </w:r>
      <w:r w:rsidRPr="00E0119F">
        <w:rPr>
          <w:i/>
          <w:iCs/>
        </w:rPr>
        <w:t xml:space="preserve">: </w:t>
      </w:r>
      <w:proofErr w:type="gramStart"/>
      <w:r w:rsidR="000D03BA" w:rsidRPr="00E0119F">
        <w:rPr>
          <w:i/>
          <w:iCs/>
        </w:rPr>
        <w:t>Whether or not</w:t>
      </w:r>
      <w:proofErr w:type="gramEnd"/>
      <w:r w:rsidR="000D03BA" w:rsidRPr="00E0119F">
        <w:rPr>
          <w:i/>
          <w:iCs/>
        </w:rPr>
        <w:t xml:space="preserve"> explicit guard band indication is necessary or not should be discussed after RAN4 made conclusion on necessity of </w:t>
      </w:r>
      <w:r w:rsidR="000D03BA" w:rsidRPr="00E0119F">
        <w:rPr>
          <w:rFonts w:hint="eastAsia"/>
          <w:i/>
          <w:iCs/>
        </w:rPr>
        <w:t>g</w:t>
      </w:r>
      <w:r w:rsidR="000D03BA" w:rsidRPr="00E0119F">
        <w:rPr>
          <w:i/>
          <w:iCs/>
        </w:rPr>
        <w:t>uard bands between subbands.</w:t>
      </w:r>
    </w:p>
    <w:p w14:paraId="21804709" w14:textId="3E7F56C5" w:rsidR="006559C7" w:rsidRDefault="006559C7" w:rsidP="006559C7">
      <w:pPr>
        <w:pStyle w:val="Heading1"/>
        <w:spacing w:after="180"/>
      </w:pPr>
      <w:r>
        <w:t>Potential enhancements to procedure for physical channels and signals</w:t>
      </w:r>
    </w:p>
    <w:p w14:paraId="2FEB81CB" w14:textId="57B098C9" w:rsidR="00812B17" w:rsidRDefault="00812B17" w:rsidP="00D1720D">
      <w:pPr>
        <w:pStyle w:val="Heading1"/>
        <w:numPr>
          <w:ilvl w:val="1"/>
          <w:numId w:val="1"/>
        </w:numPr>
        <w:spacing w:after="180"/>
      </w:pPr>
      <w:r>
        <w:t>Downlink</w:t>
      </w:r>
    </w:p>
    <w:p w14:paraId="1144BFE9" w14:textId="2D0EE81E" w:rsidR="00D1720D" w:rsidRPr="006559C7" w:rsidRDefault="00E95803" w:rsidP="00812B17">
      <w:pPr>
        <w:pStyle w:val="Heading3"/>
      </w:pPr>
      <w:r>
        <w:t>PDCCH</w:t>
      </w:r>
    </w:p>
    <w:p w14:paraId="50C7433D" w14:textId="0DBDFBED" w:rsidR="00817634" w:rsidRDefault="00E95803" w:rsidP="00D1720D">
      <w:r>
        <w:t>PDCCH resource configuration</w:t>
      </w:r>
      <w:r w:rsidR="00817634">
        <w:t xml:space="preserve"> except for CORESET 0</w:t>
      </w:r>
      <w:r>
        <w:t xml:space="preserve"> </w:t>
      </w:r>
      <w:r w:rsidR="00817634">
        <w:t xml:space="preserve">is via RBG level bitmap where each RBG comprises of 6 RBs. In NR Rel-15, RBG grid is fixed with reference to Point A. On the other hand, in Rel-16 NR-U, RB-level offset has been introduced for more flexible frequency resource configuration. Therefore, we </w:t>
      </w:r>
      <w:r w:rsidR="00E567C1">
        <w:t>propose:</w:t>
      </w:r>
    </w:p>
    <w:p w14:paraId="3630934B" w14:textId="754F63AC" w:rsidR="00D1720D" w:rsidRPr="00E0119F" w:rsidRDefault="00817634" w:rsidP="00D1720D">
      <w:pPr>
        <w:rPr>
          <w:i/>
          <w:iCs/>
        </w:rPr>
      </w:pPr>
      <w:r w:rsidRPr="00E0119F">
        <w:rPr>
          <w:i/>
          <w:iCs/>
        </w:rPr>
        <w:t xml:space="preserve">Proposal </w:t>
      </w:r>
      <w:r w:rsidR="00B74476">
        <w:rPr>
          <w:i/>
          <w:iCs/>
        </w:rPr>
        <w:t>10</w:t>
      </w:r>
      <w:r w:rsidRPr="00E0119F">
        <w:rPr>
          <w:i/>
          <w:iCs/>
        </w:rPr>
        <w:t>: PDCCH enhancement</w:t>
      </w:r>
      <w:r w:rsidR="00E567C1" w:rsidRPr="00E0119F">
        <w:rPr>
          <w:i/>
          <w:iCs/>
        </w:rPr>
        <w:t xml:space="preserve"> other than CORESET 0</w:t>
      </w:r>
      <w:r w:rsidRPr="00E0119F">
        <w:rPr>
          <w:i/>
          <w:iCs/>
        </w:rPr>
        <w:t xml:space="preserve"> is not prioritized in SBFD SI. </w:t>
      </w:r>
    </w:p>
    <w:p w14:paraId="44C74507" w14:textId="68A9B724" w:rsidR="00E567C1" w:rsidRDefault="00E567C1" w:rsidP="00D1720D">
      <w:r w:rsidRPr="00E567C1">
        <w:t>CORE</w:t>
      </w:r>
      <w:r>
        <w:t xml:space="preserve">SET 0 is configured via information in MIB, and the configuration flexibility is limited. Therefore, overlap of CORESET 0 with UL subbands in time and/or frequency domain may be discussed. </w:t>
      </w:r>
    </w:p>
    <w:p w14:paraId="3AE6BC49" w14:textId="4292F046" w:rsidR="003239E7" w:rsidRPr="006559C7" w:rsidRDefault="003239E7" w:rsidP="003239E7">
      <w:pPr>
        <w:pStyle w:val="Heading3"/>
      </w:pPr>
      <w:r>
        <w:t>PDSCH</w:t>
      </w:r>
    </w:p>
    <w:p w14:paraId="5845652E" w14:textId="47BA3BC5" w:rsidR="002E27E7" w:rsidRPr="002E27E7" w:rsidRDefault="002E27E7" w:rsidP="00383517">
      <w:pPr>
        <w:rPr>
          <w:b/>
          <w:bCs/>
          <w:u w:val="single"/>
          <w:lang w:val="en-US"/>
        </w:rPr>
      </w:pPr>
      <w:r w:rsidRPr="002E27E7">
        <w:rPr>
          <w:b/>
          <w:bCs/>
          <w:u w:val="single"/>
          <w:lang w:val="en-US"/>
        </w:rPr>
        <w:t xml:space="preserve">RA </w:t>
      </w:r>
      <w:proofErr w:type="gramStart"/>
      <w:r w:rsidRPr="002E27E7">
        <w:rPr>
          <w:b/>
          <w:bCs/>
          <w:u w:val="single"/>
          <w:lang w:val="en-US"/>
        </w:rPr>
        <w:t>type-0</w:t>
      </w:r>
      <w:proofErr w:type="gramEnd"/>
    </w:p>
    <w:p w14:paraId="6B7AB3F8" w14:textId="145D66B3" w:rsidR="00383517" w:rsidRDefault="00383517" w:rsidP="00383517">
      <w:pPr>
        <w:rPr>
          <w:lang w:val="en-US"/>
        </w:rPr>
      </w:pPr>
      <w:r>
        <w:rPr>
          <w:lang w:val="en-US"/>
        </w:rPr>
        <w:t xml:space="preserve">Figure </w:t>
      </w:r>
      <w:r w:rsidR="00BE69B7">
        <w:rPr>
          <w:lang w:val="en-US"/>
        </w:rPr>
        <w:t xml:space="preserve">2 </w:t>
      </w:r>
      <w:r>
        <w:rPr>
          <w:lang w:val="en-US"/>
        </w:rPr>
        <w:t xml:space="preserve">shows an example of RBG assignment for RA </w:t>
      </w:r>
      <w:proofErr w:type="gramStart"/>
      <w:r>
        <w:rPr>
          <w:lang w:val="en-US"/>
        </w:rPr>
        <w:t>type-0</w:t>
      </w:r>
      <w:proofErr w:type="gramEnd"/>
      <w:r>
        <w:rPr>
          <w:lang w:val="en-US"/>
        </w:rPr>
        <w:t xml:space="preserve">. As an illustrative example, it is assumed that the number of resource blocks in the active BWP is 24, and the RBG size is 4. In this case, RBG#X is comprised of resource </w:t>
      </w:r>
      <w:proofErr w:type="gramStart"/>
      <w:r>
        <w:rPr>
          <w:lang w:val="en-US"/>
        </w:rPr>
        <w:t>block</w:t>
      </w:r>
      <w:proofErr w:type="gramEnd"/>
      <w:r>
        <w:rPr>
          <w:lang w:val="en-US"/>
        </w:rPr>
        <w:t xml:space="preserve"> with index 4X to index 4X+3. Further, it is assumed that </w:t>
      </w:r>
      <w:proofErr w:type="gramStart"/>
      <w:r>
        <w:rPr>
          <w:lang w:val="en-US"/>
        </w:rPr>
        <w:t>the subband</w:t>
      </w:r>
      <w:proofErr w:type="gramEnd"/>
      <w:r>
        <w:rPr>
          <w:lang w:val="en-US"/>
        </w:rPr>
        <w:t>#0 is comprised of resource block with index 0 to index 6, the subband#1 is comprised of resource block with index 9 to index 13, and the subband#2 is comprised of resource block with index 16 to 23.</w:t>
      </w:r>
    </w:p>
    <w:p w14:paraId="5BFE3805" w14:textId="5E3994BA" w:rsidR="00AA3705" w:rsidRDefault="00AA3705" w:rsidP="00AA3705">
      <w:pPr>
        <w:rPr>
          <w:lang w:val="en-US"/>
        </w:rPr>
      </w:pPr>
      <w:r>
        <w:rPr>
          <w:lang w:val="en-US"/>
        </w:rPr>
        <w:t xml:space="preserve">System performance is not degraded if RBG#2 and RBG#3 are handled by gNB implementation. On the other hand, system performance degradation </w:t>
      </w:r>
      <w:r w:rsidR="00311298">
        <w:rPr>
          <w:lang w:val="en-US"/>
        </w:rPr>
        <w:t xml:space="preserve">should be observed </w:t>
      </w:r>
      <w:r>
        <w:rPr>
          <w:lang w:val="en-US"/>
        </w:rPr>
        <w:t>when RBG#1 is handled solely by gNB implementation since it implies PRB#4, 5 and 6 becomes unavailable.</w:t>
      </w:r>
      <w:r w:rsidR="004D2C2A">
        <w:rPr>
          <w:lang w:val="en-US"/>
        </w:rPr>
        <w:t xml:space="preserve"> </w:t>
      </w:r>
    </w:p>
    <w:p w14:paraId="610CC0C4" w14:textId="15B09C2F" w:rsidR="004D2C2A" w:rsidRDefault="004D2C2A" w:rsidP="00AA3705">
      <w:pPr>
        <w:rPr>
          <w:lang w:val="en-US"/>
        </w:rPr>
      </w:pPr>
      <w:r>
        <w:rPr>
          <w:lang w:val="en-US"/>
        </w:rPr>
        <w:t xml:space="preserve">To handle the issue, modification to RA type-0 can be considered. That is, the gNB may indicate allocation of RBGs which are partially mapped outside of DL subbands, and the UE recognizes only the PRBs in the DL subbands are allocated when the PDSCH is scheduled in SBFD symbols. </w:t>
      </w:r>
    </w:p>
    <w:p w14:paraId="26318688" w14:textId="6FBFA0D4" w:rsidR="00AA3705" w:rsidRPr="00E0119F" w:rsidRDefault="004D2C2A" w:rsidP="00BA3FF2">
      <w:pPr>
        <w:spacing w:after="0" w:afterAutospacing="0"/>
        <w:rPr>
          <w:i/>
          <w:iCs/>
        </w:rPr>
      </w:pPr>
      <w:r w:rsidRPr="00E0119F">
        <w:rPr>
          <w:i/>
          <w:iCs/>
        </w:rPr>
        <w:t xml:space="preserve">Proposal </w:t>
      </w:r>
      <w:r w:rsidR="00BE69B7" w:rsidRPr="00E0119F">
        <w:rPr>
          <w:i/>
          <w:iCs/>
        </w:rPr>
        <w:t>1</w:t>
      </w:r>
      <w:r w:rsidR="00BE69B7">
        <w:rPr>
          <w:i/>
          <w:iCs/>
        </w:rPr>
        <w:t>1</w:t>
      </w:r>
      <w:r w:rsidRPr="00E0119F">
        <w:rPr>
          <w:i/>
          <w:iCs/>
        </w:rPr>
        <w:t>: The following modified RA type-0 should be considered:</w:t>
      </w:r>
    </w:p>
    <w:p w14:paraId="07345EEB" w14:textId="0FA4FC3E" w:rsidR="004D2C2A" w:rsidRPr="00E0119F" w:rsidRDefault="004D2C2A" w:rsidP="00DF3F32">
      <w:pPr>
        <w:pStyle w:val="ListParagraph"/>
        <w:numPr>
          <w:ilvl w:val="0"/>
          <w:numId w:val="17"/>
        </w:numPr>
        <w:spacing w:after="0" w:afterAutospacing="0"/>
        <w:ind w:leftChars="0"/>
        <w:rPr>
          <w:i/>
          <w:iCs/>
        </w:rPr>
      </w:pPr>
      <w:r w:rsidRPr="00E0119F">
        <w:rPr>
          <w:i/>
          <w:iCs/>
        </w:rPr>
        <w:t xml:space="preserve">The gNB indicates allocation of RBGs which are partially mapped outside of DL </w:t>
      </w:r>
      <w:proofErr w:type="gramStart"/>
      <w:r w:rsidRPr="00E0119F">
        <w:rPr>
          <w:i/>
          <w:iCs/>
        </w:rPr>
        <w:t>subbands</w:t>
      </w:r>
      <w:proofErr w:type="gramEnd"/>
    </w:p>
    <w:p w14:paraId="50291E53" w14:textId="0280CF44" w:rsidR="00AA3705" w:rsidRPr="00E0119F" w:rsidRDefault="004D2C2A" w:rsidP="00DF3F32">
      <w:pPr>
        <w:pStyle w:val="ListParagraph"/>
        <w:numPr>
          <w:ilvl w:val="0"/>
          <w:numId w:val="17"/>
        </w:numPr>
        <w:ind w:leftChars="0"/>
        <w:rPr>
          <w:i/>
          <w:iCs/>
        </w:rPr>
      </w:pPr>
      <w:r w:rsidRPr="00E0119F">
        <w:rPr>
          <w:i/>
          <w:iCs/>
        </w:rPr>
        <w:t xml:space="preserve">The UE recognizes only the PRBs in the DL subbands are allocated when the PDSCH is scheduled in SBFD </w:t>
      </w:r>
      <w:proofErr w:type="gramStart"/>
      <w:r w:rsidRPr="00E0119F">
        <w:rPr>
          <w:i/>
          <w:iCs/>
        </w:rPr>
        <w:t>symbols</w:t>
      </w:r>
      <w:proofErr w:type="gramEnd"/>
    </w:p>
    <w:p w14:paraId="6F36E281" w14:textId="781493A4" w:rsidR="00812B17" w:rsidRDefault="00383517" w:rsidP="00D1720D">
      <w:r>
        <w:object w:dxaOrig="16006" w:dyaOrig="3480" w14:anchorId="58037A46">
          <v:shape id="_x0000_i1030" type="#_x0000_t75" style="width:497.65pt;height:108pt" o:ole="">
            <v:imagedata r:id="rId14" o:title=""/>
          </v:shape>
          <o:OLEObject Type="Embed" ProgID="Visio.Drawing.15" ShapeID="_x0000_i1030" DrawAspect="Content" ObjectID="_1742371447" r:id="rId15"/>
        </w:object>
      </w:r>
    </w:p>
    <w:p w14:paraId="34B74F72" w14:textId="2589DABB" w:rsidR="00812B17" w:rsidRDefault="004D2C2A" w:rsidP="004D2C2A">
      <w:pPr>
        <w:jc w:val="center"/>
      </w:pPr>
      <w:r>
        <w:t xml:space="preserve">Figure </w:t>
      </w:r>
      <w:r w:rsidR="00BE69B7">
        <w:t>2</w:t>
      </w:r>
      <w:r>
        <w:t xml:space="preserve">: Example of </w:t>
      </w:r>
      <w:r>
        <w:rPr>
          <w:lang w:val="en-US"/>
        </w:rPr>
        <w:t xml:space="preserve">RBG assignment for RA </w:t>
      </w:r>
      <w:proofErr w:type="gramStart"/>
      <w:r>
        <w:rPr>
          <w:lang w:val="en-US"/>
        </w:rPr>
        <w:t>type-0</w:t>
      </w:r>
      <w:proofErr w:type="gramEnd"/>
    </w:p>
    <w:p w14:paraId="38E9F506" w14:textId="76412167" w:rsidR="002E27E7" w:rsidRPr="002E27E7" w:rsidRDefault="002E27E7" w:rsidP="002E27E7">
      <w:pPr>
        <w:rPr>
          <w:b/>
          <w:bCs/>
          <w:u w:val="single"/>
        </w:rPr>
      </w:pPr>
      <w:r w:rsidRPr="002E27E7">
        <w:rPr>
          <w:b/>
          <w:bCs/>
          <w:u w:val="single"/>
        </w:rPr>
        <w:t xml:space="preserve">RA </w:t>
      </w:r>
      <w:proofErr w:type="gramStart"/>
      <w:r w:rsidRPr="002E27E7">
        <w:rPr>
          <w:b/>
          <w:bCs/>
          <w:u w:val="single"/>
        </w:rPr>
        <w:t>type-1</w:t>
      </w:r>
      <w:proofErr w:type="gramEnd"/>
    </w:p>
    <w:p w14:paraId="4577D0F8" w14:textId="7AA50332" w:rsidR="002E27E7" w:rsidRDefault="002E27E7" w:rsidP="002E27E7">
      <w:r>
        <w:t xml:space="preserve">We had extensive discussion on whether to study resource allocation for PDSCH. In our view, type-1 RA with DCI format 1_0 in USS is of the highest priority. DCI format 1_0 in USS only supports type-1 RA, and it </w:t>
      </w:r>
      <w:r w:rsidR="002F371C">
        <w:t>can allocate wideband carrier</w:t>
      </w:r>
      <w:r w:rsidR="00417477">
        <w:t xml:space="preserve"> of 100 </w:t>
      </w:r>
      <w:proofErr w:type="spellStart"/>
      <w:r w:rsidR="00417477">
        <w:t>MHz</w:t>
      </w:r>
      <w:r>
        <w:t>.</w:t>
      </w:r>
      <w:proofErr w:type="spellEnd"/>
      <w:r>
        <w:t xml:space="preserve"> On the other hand, maximum bandwidth for type-1 RA with DCI format 1_0 in CSS is limited to the size of CORESET 0 as long as the CORESET 0 is configured in the cell. Maximum bandwidth of CORESET 0 is less than 20 MHz for FR1. Therefore, the maximum bandwidth for type-1 RA can be confined in any subband. Therefore, we propose:</w:t>
      </w:r>
    </w:p>
    <w:p w14:paraId="20989954" w14:textId="55216A43" w:rsidR="002E27E7" w:rsidRPr="00E0119F" w:rsidRDefault="002E27E7" w:rsidP="002E27E7">
      <w:pPr>
        <w:rPr>
          <w:i/>
          <w:iCs/>
        </w:rPr>
      </w:pPr>
      <w:r w:rsidRPr="00E0119F">
        <w:rPr>
          <w:i/>
          <w:iCs/>
        </w:rPr>
        <w:t xml:space="preserve">Proposal </w:t>
      </w:r>
      <w:r w:rsidR="00311298" w:rsidRPr="00E0119F">
        <w:rPr>
          <w:i/>
          <w:iCs/>
        </w:rPr>
        <w:t>1</w:t>
      </w:r>
      <w:r w:rsidR="00311298">
        <w:rPr>
          <w:i/>
          <w:iCs/>
        </w:rPr>
        <w:t>2</w:t>
      </w:r>
      <w:r w:rsidRPr="00E0119F">
        <w:rPr>
          <w:i/>
          <w:iCs/>
        </w:rPr>
        <w:t>: Enhancement to RA type-1</w:t>
      </w:r>
      <w:r w:rsidR="00417477">
        <w:rPr>
          <w:i/>
          <w:iCs/>
        </w:rPr>
        <w:t xml:space="preserve"> at least for DCI format 1_0 monitored in USS</w:t>
      </w:r>
      <w:r w:rsidRPr="00E0119F">
        <w:rPr>
          <w:i/>
          <w:iCs/>
        </w:rPr>
        <w:t xml:space="preserve"> should be studied in SBFD.</w:t>
      </w:r>
    </w:p>
    <w:p w14:paraId="394E065F" w14:textId="598A9B85" w:rsidR="002E27E7" w:rsidRPr="006559C7" w:rsidRDefault="002E27E7" w:rsidP="002E27E7">
      <w:pPr>
        <w:pStyle w:val="Heading1"/>
        <w:numPr>
          <w:ilvl w:val="1"/>
          <w:numId w:val="1"/>
        </w:numPr>
        <w:spacing w:after="180"/>
      </w:pPr>
      <w:r>
        <w:t>Uplink</w:t>
      </w:r>
    </w:p>
    <w:p w14:paraId="7333ACFC" w14:textId="50FDB008" w:rsidR="002E27E7" w:rsidRDefault="002E27E7" w:rsidP="00D1720D">
      <w:r>
        <w:t xml:space="preserve">According to TS38.213, </w:t>
      </w:r>
      <w:r w:rsidR="006F6FAA">
        <w:t>any uplink transmission is prohibited on downlink symbols. In this section, we assume that the restriction on uplink transmission is relieved such that at least some uplink transmissions can be performed on uplink subbands in downlink symbols.</w:t>
      </w:r>
    </w:p>
    <w:p w14:paraId="03E80893" w14:textId="78888AA0" w:rsidR="006F6FAA" w:rsidRPr="006F6FAA" w:rsidRDefault="006F6FAA" w:rsidP="006F6FAA">
      <w:pPr>
        <w:pStyle w:val="Heading3"/>
      </w:pPr>
      <w:r>
        <w:t>PUCCH</w:t>
      </w:r>
    </w:p>
    <w:p w14:paraId="70FD2A19" w14:textId="498071B4" w:rsidR="00817634" w:rsidRDefault="00E567C1" w:rsidP="00D1720D">
      <w:r>
        <w:t xml:space="preserve">Single slot PUCCH (including PUCCH for msg4 HARQ-ACK) </w:t>
      </w:r>
      <w:r w:rsidR="00D63FD7">
        <w:t xml:space="preserve">triggered by a DCI format </w:t>
      </w:r>
      <w:r>
        <w:t>has flexibility in time and/or frequency domain enough to avoid overlapping with DL subbands. Therefore, we propose:</w:t>
      </w:r>
    </w:p>
    <w:p w14:paraId="6E2E1BC6" w14:textId="70112C03" w:rsidR="00817634" w:rsidRPr="00E0119F" w:rsidRDefault="00E567C1" w:rsidP="00D1720D">
      <w:pPr>
        <w:rPr>
          <w:i/>
          <w:iCs/>
        </w:rPr>
      </w:pPr>
      <w:r w:rsidRPr="00E0119F">
        <w:rPr>
          <w:i/>
          <w:iCs/>
        </w:rPr>
        <w:t xml:space="preserve">Proposal </w:t>
      </w:r>
      <w:r w:rsidR="00EA1C1F" w:rsidRPr="00E0119F">
        <w:rPr>
          <w:i/>
          <w:iCs/>
        </w:rPr>
        <w:t>1</w:t>
      </w:r>
      <w:r w:rsidR="00EA1C1F">
        <w:rPr>
          <w:i/>
          <w:iCs/>
        </w:rPr>
        <w:t>3</w:t>
      </w:r>
      <w:r w:rsidRPr="00E0119F">
        <w:rPr>
          <w:i/>
          <w:iCs/>
        </w:rPr>
        <w:t>: Enhancement to single slot PUCCH</w:t>
      </w:r>
      <w:r w:rsidR="00635BE8" w:rsidRPr="00E0119F">
        <w:rPr>
          <w:i/>
          <w:iCs/>
        </w:rPr>
        <w:t xml:space="preserve"> triggered by a DCI format</w:t>
      </w:r>
      <w:r w:rsidRPr="00E0119F">
        <w:rPr>
          <w:i/>
          <w:iCs/>
        </w:rPr>
        <w:t xml:space="preserve"> is not prioritized in SBFD.</w:t>
      </w:r>
    </w:p>
    <w:p w14:paraId="45480A0A" w14:textId="06702CCC" w:rsidR="00817634" w:rsidRDefault="00812B17" w:rsidP="00D1720D">
      <w:r>
        <w:t xml:space="preserve">PUCCH repetition is mapped to available uplink slots continuously starting at the first slot indicated or configured by the gNB where the UE refers to TDD pattern to determine availability of uplink slots. </w:t>
      </w:r>
    </w:p>
    <w:p w14:paraId="210118AF" w14:textId="15F34133" w:rsidR="00812B17" w:rsidRPr="00B97B30" w:rsidRDefault="00812B17" w:rsidP="00812B17">
      <w:r>
        <w:t xml:space="preserve">Figure </w:t>
      </w:r>
      <w:r w:rsidR="00DA0FB0">
        <w:t xml:space="preserve">3 </w:t>
      </w:r>
      <w:r>
        <w:t xml:space="preserve">to </w:t>
      </w:r>
      <w:r w:rsidR="00DA0FB0">
        <w:t xml:space="preserve">5 </w:t>
      </w:r>
      <w:r>
        <w:t xml:space="preserve">show examples of 8 repetitions for </w:t>
      </w:r>
      <w:r w:rsidR="00BA3FF2">
        <w:t>PUCCH repetition</w:t>
      </w:r>
      <w:r>
        <w:t xml:space="preserve">. Figure </w:t>
      </w:r>
      <w:r w:rsidR="00DA0FB0">
        <w:t xml:space="preserve">3 </w:t>
      </w:r>
      <w:r>
        <w:t xml:space="preserve">shows an example in which the repetitions are transmitted in both the SBFD region and the legacy UL region. Repetitions are mapped continuously in the SBFD region and the legacy UL region, and they are not mapped in the legacy DL region. In this example, Rep#4 and Rep#5 leads to uplink resource fragmentation which has been discussed and addressed in Rel-17 </w:t>
      </w:r>
      <w:proofErr w:type="spellStart"/>
      <w:r>
        <w:t>RedCap</w:t>
      </w:r>
      <w:proofErr w:type="spellEnd"/>
      <w:r>
        <w:t xml:space="preserve">. To reduce fragmentation, different frequency resource allocation for each region like Figure 5 may be considered further. In Figure </w:t>
      </w:r>
      <w:r w:rsidR="00DA0FB0">
        <w:t>4</w:t>
      </w:r>
      <w:r>
        <w:t>, different starting RBs and different hopping offsets (i.e., Offset#0 and Offset#1) are provided for each region such that the repetitions are placed on the edge of each available uplink resource.</w:t>
      </w:r>
      <w:r w:rsidR="00BA574F">
        <w:t xml:space="preserve"> </w:t>
      </w:r>
      <w:r>
        <w:t xml:space="preserve">Figure </w:t>
      </w:r>
      <w:r w:rsidR="00DA0FB0">
        <w:t xml:space="preserve">5 </w:t>
      </w:r>
      <w:r>
        <w:t xml:space="preserve">is another example to reduce fragmentation in the legacy region, where the repetitions are mapped only in the SBFD region. In this </w:t>
      </w:r>
      <w:r>
        <w:lastRenderedPageBreak/>
        <w:t>example, we can keep the simplicity of transmission/reception procedure for repetition due to the aligned frequency resource.</w:t>
      </w:r>
    </w:p>
    <w:p w14:paraId="421CAA98" w14:textId="236487B3" w:rsidR="00812B17" w:rsidRDefault="00BA3FF2" w:rsidP="00BA3FF2">
      <w:pPr>
        <w:spacing w:after="0" w:afterAutospacing="0"/>
      </w:pPr>
      <w:r>
        <w:t>There could be at least three alternatives for enhancements to PUCCH repetition as follows:</w:t>
      </w:r>
    </w:p>
    <w:p w14:paraId="7AD34AE8" w14:textId="5737EB11" w:rsidR="00BA3FF2" w:rsidRDefault="00BA3FF2" w:rsidP="00DF3F32">
      <w:pPr>
        <w:pStyle w:val="ListParagraph"/>
        <w:numPr>
          <w:ilvl w:val="0"/>
          <w:numId w:val="18"/>
        </w:numPr>
        <w:spacing w:after="0" w:afterAutospacing="0"/>
        <w:ind w:leftChars="0"/>
      </w:pPr>
      <w:r>
        <w:t xml:space="preserve">PUCCH repetitions are mapped to SBFD symbols and uplink symbols where a </w:t>
      </w:r>
      <w:r w:rsidR="00D63FD7">
        <w:t>frequency resource allocation is applied</w:t>
      </w:r>
      <w:r>
        <w:t xml:space="preserve"> to both symbol types</w:t>
      </w:r>
    </w:p>
    <w:p w14:paraId="0F2B1F60" w14:textId="48B743D1" w:rsidR="00BA3FF2" w:rsidRDefault="00BA3FF2" w:rsidP="00DF3F32">
      <w:pPr>
        <w:pStyle w:val="ListParagraph"/>
        <w:numPr>
          <w:ilvl w:val="0"/>
          <w:numId w:val="18"/>
        </w:numPr>
        <w:ind w:leftChars="0"/>
      </w:pPr>
      <w:r>
        <w:t xml:space="preserve">PUCCH repetitions are mapped to SBFD symbols and uplink symbols where different </w:t>
      </w:r>
      <w:r w:rsidR="00D63FD7">
        <w:t>frequency resource allocations</w:t>
      </w:r>
      <w:r>
        <w:t xml:space="preserve"> are applied to each symbol type</w:t>
      </w:r>
    </w:p>
    <w:p w14:paraId="6EBBA892" w14:textId="391543AB" w:rsidR="00BA3FF2" w:rsidRDefault="00BA3FF2" w:rsidP="00DF3F32">
      <w:pPr>
        <w:pStyle w:val="ListParagraph"/>
        <w:numPr>
          <w:ilvl w:val="0"/>
          <w:numId w:val="18"/>
        </w:numPr>
        <w:ind w:leftChars="0"/>
      </w:pPr>
      <w:r>
        <w:t>PUCCH repetitions are mapped only to SBFD symbols</w:t>
      </w:r>
    </w:p>
    <w:p w14:paraId="630374BD" w14:textId="51A47786" w:rsidR="00BA3FF2" w:rsidRDefault="00BA3FF2" w:rsidP="00BA3FF2">
      <w:r>
        <w:t>Alt.1 has the best potential coverage enhancement and latency reduction considering availability of joint channel estimation. Therefore, we slightly prefer Alt.1. On the other hand, uplink resource fragmentation is severe since the repetition in the uplink symbols are at the middle of the carrier. Alt.2 solves the uplink resource fragmentation issue. However, it cannot maximize joint channel estimation opportunity due to different frequency resource in each symbol type. Alt.3 also solves the uplink resource fragmentation issue. However, latency would increase.</w:t>
      </w:r>
    </w:p>
    <w:p w14:paraId="2D8A379B" w14:textId="4A47E458" w:rsidR="00BA3FF2" w:rsidRPr="00E0119F" w:rsidRDefault="00BA3FF2" w:rsidP="002B157E">
      <w:pPr>
        <w:spacing w:after="0" w:afterAutospacing="0"/>
        <w:rPr>
          <w:i/>
          <w:iCs/>
        </w:rPr>
      </w:pPr>
      <w:r w:rsidRPr="00E0119F">
        <w:rPr>
          <w:i/>
          <w:iCs/>
        </w:rPr>
        <w:t xml:space="preserve">Proposal </w:t>
      </w:r>
      <w:r w:rsidR="00DA0FB0" w:rsidRPr="00E0119F">
        <w:rPr>
          <w:i/>
          <w:iCs/>
        </w:rPr>
        <w:t>1</w:t>
      </w:r>
      <w:r w:rsidR="00DA0FB0">
        <w:rPr>
          <w:i/>
          <w:iCs/>
        </w:rPr>
        <w:t>4</w:t>
      </w:r>
      <w:r w:rsidRPr="00E0119F">
        <w:rPr>
          <w:i/>
          <w:iCs/>
        </w:rPr>
        <w:t xml:space="preserve">: </w:t>
      </w:r>
      <w:r w:rsidR="002B157E" w:rsidRPr="00E0119F">
        <w:rPr>
          <w:i/>
          <w:iCs/>
        </w:rPr>
        <w:t>The following 3 alternatives could be further studied for enhancement to PUCCH repetition:</w:t>
      </w:r>
    </w:p>
    <w:p w14:paraId="6AE02413" w14:textId="083C4549" w:rsidR="002B157E" w:rsidRPr="00E0119F" w:rsidRDefault="002B157E" w:rsidP="00DF3F32">
      <w:pPr>
        <w:pStyle w:val="ListParagraph"/>
        <w:numPr>
          <w:ilvl w:val="0"/>
          <w:numId w:val="19"/>
        </w:numPr>
        <w:spacing w:after="0" w:afterAutospacing="0"/>
        <w:ind w:leftChars="0"/>
        <w:rPr>
          <w:i/>
          <w:iCs/>
        </w:rPr>
      </w:pPr>
      <w:r w:rsidRPr="00E0119F">
        <w:rPr>
          <w:i/>
          <w:iCs/>
        </w:rPr>
        <w:t xml:space="preserve">PUCCH repetitions are mapped to SBFD symbols and uplink symbols where a common </w:t>
      </w:r>
      <w:r w:rsidR="00D63FD7" w:rsidRPr="00E0119F">
        <w:rPr>
          <w:i/>
          <w:iCs/>
        </w:rPr>
        <w:t>frequency resource allocation</w:t>
      </w:r>
      <w:r w:rsidRPr="00E0119F">
        <w:rPr>
          <w:i/>
          <w:iCs/>
        </w:rPr>
        <w:t xml:space="preserve"> is applied to both symbol types</w:t>
      </w:r>
    </w:p>
    <w:p w14:paraId="33D4CD69" w14:textId="7ED32A41" w:rsidR="002B157E" w:rsidRPr="00E0119F" w:rsidRDefault="002B157E" w:rsidP="00DF3F32">
      <w:pPr>
        <w:pStyle w:val="ListParagraph"/>
        <w:numPr>
          <w:ilvl w:val="0"/>
          <w:numId w:val="19"/>
        </w:numPr>
        <w:ind w:leftChars="0"/>
        <w:rPr>
          <w:i/>
          <w:iCs/>
        </w:rPr>
      </w:pPr>
      <w:r w:rsidRPr="00E0119F">
        <w:rPr>
          <w:i/>
          <w:iCs/>
        </w:rPr>
        <w:t xml:space="preserve">PUCCH repetitions are mapped to SBFD symbols and uplink symbols where different </w:t>
      </w:r>
      <w:r w:rsidR="00D63FD7" w:rsidRPr="00E0119F">
        <w:rPr>
          <w:i/>
          <w:iCs/>
        </w:rPr>
        <w:t>frequency resource allocations</w:t>
      </w:r>
      <w:r w:rsidRPr="00E0119F">
        <w:rPr>
          <w:i/>
          <w:iCs/>
        </w:rPr>
        <w:t xml:space="preserve"> are applied to each symbol type</w:t>
      </w:r>
    </w:p>
    <w:p w14:paraId="05D90D30" w14:textId="0608EB37" w:rsidR="002B157E" w:rsidRPr="00E0119F" w:rsidRDefault="002B157E" w:rsidP="00DF3F32">
      <w:pPr>
        <w:pStyle w:val="ListParagraph"/>
        <w:numPr>
          <w:ilvl w:val="0"/>
          <w:numId w:val="19"/>
        </w:numPr>
        <w:ind w:leftChars="0"/>
        <w:rPr>
          <w:i/>
          <w:iCs/>
        </w:rPr>
      </w:pPr>
      <w:r w:rsidRPr="00E0119F">
        <w:rPr>
          <w:i/>
          <w:iCs/>
        </w:rPr>
        <w:t>PUCCH repetitions are mapped only to SBFD symbols</w:t>
      </w:r>
    </w:p>
    <w:p w14:paraId="2A3A58FE" w14:textId="77777777" w:rsidR="00812B17" w:rsidRDefault="00812B17" w:rsidP="00812B17">
      <w:pPr>
        <w:jc w:val="center"/>
        <w:rPr>
          <w:b/>
          <w:bCs/>
        </w:rPr>
      </w:pPr>
      <w:r>
        <w:object w:dxaOrig="27645" w:dyaOrig="9990" w14:anchorId="7F6EBFF4">
          <v:shape id="_x0000_i1031" type="#_x0000_t75" style="width:497.65pt;height:180pt" o:ole="">
            <v:imagedata r:id="rId16" o:title=""/>
          </v:shape>
          <o:OLEObject Type="Embed" ProgID="Visio.Drawing.15" ShapeID="_x0000_i1031" DrawAspect="Content" ObjectID="_1742371448" r:id="rId17"/>
        </w:object>
      </w:r>
    </w:p>
    <w:p w14:paraId="1B74CBDC" w14:textId="430FD62A" w:rsidR="00812B17" w:rsidRDefault="00812B17" w:rsidP="00812B17">
      <w:pPr>
        <w:jc w:val="center"/>
      </w:pPr>
      <w:r w:rsidRPr="00693608">
        <w:t xml:space="preserve">Figure </w:t>
      </w:r>
      <w:r w:rsidR="00FA1051">
        <w:t>3</w:t>
      </w:r>
      <w:r>
        <w:t xml:space="preserve">: Repetitions transmitted in both the SBFD region and the legacy UL </w:t>
      </w:r>
      <w:proofErr w:type="gramStart"/>
      <w:r>
        <w:t>region</w:t>
      </w:r>
      <w:proofErr w:type="gramEnd"/>
    </w:p>
    <w:p w14:paraId="6ABD8A9D" w14:textId="77777777" w:rsidR="00812B17" w:rsidRDefault="00812B17" w:rsidP="00812B17">
      <w:pPr>
        <w:jc w:val="center"/>
      </w:pPr>
      <w:r>
        <w:object w:dxaOrig="27645" w:dyaOrig="9990" w14:anchorId="56C6DFD6">
          <v:shape id="_x0000_i1032" type="#_x0000_t75" style="width:497.65pt;height:180pt" o:ole="">
            <v:imagedata r:id="rId18" o:title=""/>
          </v:shape>
          <o:OLEObject Type="Embed" ProgID="Visio.Drawing.15" ShapeID="_x0000_i1032" DrawAspect="Content" ObjectID="_1742371449" r:id="rId19"/>
        </w:object>
      </w:r>
    </w:p>
    <w:p w14:paraId="047BA51F" w14:textId="5197ED10" w:rsidR="00812B17" w:rsidRPr="00693608" w:rsidRDefault="00812B17" w:rsidP="00812B17">
      <w:pPr>
        <w:jc w:val="center"/>
      </w:pPr>
      <w:r w:rsidRPr="00693608">
        <w:t xml:space="preserve">Figure </w:t>
      </w:r>
      <w:r w:rsidR="00FA1051">
        <w:t>4</w:t>
      </w:r>
      <w:r>
        <w:t xml:space="preserve">: Repetitions transmitted in both the SBFD region and the legacy UL region with different frequency resource for the SBFD region and the legacy UL </w:t>
      </w:r>
      <w:proofErr w:type="gramStart"/>
      <w:r>
        <w:t>region</w:t>
      </w:r>
      <w:proofErr w:type="gramEnd"/>
    </w:p>
    <w:p w14:paraId="167A41F3" w14:textId="77777777" w:rsidR="00812B17" w:rsidRDefault="00812B17" w:rsidP="00812B17">
      <w:pPr>
        <w:jc w:val="center"/>
        <w:rPr>
          <w:b/>
          <w:bCs/>
        </w:rPr>
      </w:pPr>
      <w:r>
        <w:object w:dxaOrig="27645" w:dyaOrig="9990" w14:anchorId="2685F9AC">
          <v:shape id="_x0000_i1033" type="#_x0000_t75" style="width:497.65pt;height:180pt" o:ole="">
            <v:imagedata r:id="rId20" o:title=""/>
          </v:shape>
          <o:OLEObject Type="Embed" ProgID="Visio.Drawing.15" ShapeID="_x0000_i1033" DrawAspect="Content" ObjectID="_1742371450" r:id="rId21"/>
        </w:object>
      </w:r>
    </w:p>
    <w:p w14:paraId="6B40B6C8" w14:textId="4C6E568E" w:rsidR="00812B17" w:rsidRPr="00693608" w:rsidRDefault="00812B17" w:rsidP="00812B17">
      <w:pPr>
        <w:jc w:val="center"/>
      </w:pPr>
      <w:r w:rsidRPr="00693608">
        <w:t xml:space="preserve">Figure </w:t>
      </w:r>
      <w:r w:rsidR="00FA1051">
        <w:t>5</w:t>
      </w:r>
      <w:r w:rsidRPr="00693608">
        <w:t xml:space="preserve">: </w:t>
      </w:r>
      <w:r>
        <w:t xml:space="preserve">Repetitions transmitted only in SBFD </w:t>
      </w:r>
      <w:proofErr w:type="gramStart"/>
      <w:r>
        <w:t>region</w:t>
      </w:r>
      <w:proofErr w:type="gramEnd"/>
    </w:p>
    <w:p w14:paraId="277A9E99" w14:textId="41F18354" w:rsidR="00635BE8" w:rsidRDefault="00635BE8" w:rsidP="00635BE8">
      <w:pPr>
        <w:spacing w:after="0" w:afterAutospacing="0"/>
      </w:pPr>
      <w:r>
        <w:t>Configured PUCCH (e.g., SR PUCCH, PUCCH for SPS HARQ-ACK) has the same issues on fragmentation. Like PUCCH repetition case, there could be at least three alternatives for enhancements to configured PUCCH as follows:</w:t>
      </w:r>
    </w:p>
    <w:p w14:paraId="26231FA3" w14:textId="4A7042D4" w:rsidR="00635BE8" w:rsidRDefault="00635BE8" w:rsidP="00DF3F32">
      <w:pPr>
        <w:pStyle w:val="ListParagraph"/>
        <w:numPr>
          <w:ilvl w:val="0"/>
          <w:numId w:val="20"/>
        </w:numPr>
        <w:spacing w:after="0" w:afterAutospacing="0"/>
        <w:ind w:leftChars="0"/>
      </w:pPr>
      <w:r>
        <w:t>A common frequency resource allocation is applied to each symbol type</w:t>
      </w:r>
    </w:p>
    <w:p w14:paraId="2C8171B4" w14:textId="2DF395DB" w:rsidR="00635BE8" w:rsidRDefault="00635BE8" w:rsidP="00DF3F32">
      <w:pPr>
        <w:pStyle w:val="ListParagraph"/>
        <w:numPr>
          <w:ilvl w:val="0"/>
          <w:numId w:val="20"/>
        </w:numPr>
        <w:ind w:leftChars="0"/>
      </w:pPr>
      <w:r>
        <w:t>Different frequency resource allocations are applied to each symbol type</w:t>
      </w:r>
    </w:p>
    <w:p w14:paraId="7CF3D6C9" w14:textId="51ABB578" w:rsidR="00635BE8" w:rsidRDefault="00635BE8" w:rsidP="00DF3F32">
      <w:pPr>
        <w:pStyle w:val="ListParagraph"/>
        <w:numPr>
          <w:ilvl w:val="0"/>
          <w:numId w:val="20"/>
        </w:numPr>
        <w:ind w:leftChars="0"/>
      </w:pPr>
      <w:r>
        <w:t>Configured PUCCH transmission is restricted to only one symbol type</w:t>
      </w:r>
    </w:p>
    <w:p w14:paraId="1D60BBE4" w14:textId="27D0DE0F" w:rsidR="00635BE8" w:rsidRPr="00E0119F" w:rsidRDefault="00635BE8" w:rsidP="00635BE8">
      <w:pPr>
        <w:spacing w:after="0" w:afterAutospacing="0"/>
        <w:rPr>
          <w:i/>
          <w:iCs/>
        </w:rPr>
      </w:pPr>
      <w:r w:rsidRPr="00E0119F">
        <w:rPr>
          <w:i/>
          <w:iCs/>
        </w:rPr>
        <w:t xml:space="preserve">Proposal </w:t>
      </w:r>
      <w:r w:rsidR="008910FA" w:rsidRPr="00E0119F">
        <w:rPr>
          <w:i/>
          <w:iCs/>
        </w:rPr>
        <w:t>1</w:t>
      </w:r>
      <w:r w:rsidR="008910FA">
        <w:rPr>
          <w:i/>
          <w:iCs/>
        </w:rPr>
        <w:t>5</w:t>
      </w:r>
      <w:r w:rsidRPr="00E0119F">
        <w:rPr>
          <w:i/>
          <w:iCs/>
        </w:rPr>
        <w:t>: The following 3 alternatives could be further studied for enhancement to configured PUCCH:</w:t>
      </w:r>
    </w:p>
    <w:p w14:paraId="59C34606" w14:textId="77777777" w:rsidR="00635BE8" w:rsidRPr="00E0119F" w:rsidRDefault="00635BE8" w:rsidP="00DF3F32">
      <w:pPr>
        <w:pStyle w:val="ListParagraph"/>
        <w:numPr>
          <w:ilvl w:val="0"/>
          <w:numId w:val="21"/>
        </w:numPr>
        <w:spacing w:after="0" w:afterAutospacing="0"/>
        <w:ind w:leftChars="0"/>
        <w:rPr>
          <w:i/>
          <w:iCs/>
        </w:rPr>
      </w:pPr>
      <w:r w:rsidRPr="00E0119F">
        <w:rPr>
          <w:i/>
          <w:iCs/>
        </w:rPr>
        <w:t>A common frequency resource allocation is applied to each symbol type</w:t>
      </w:r>
    </w:p>
    <w:p w14:paraId="33623E94" w14:textId="77777777" w:rsidR="00635BE8" w:rsidRPr="00E0119F" w:rsidRDefault="00635BE8" w:rsidP="00DF3F32">
      <w:pPr>
        <w:pStyle w:val="ListParagraph"/>
        <w:numPr>
          <w:ilvl w:val="0"/>
          <w:numId w:val="21"/>
        </w:numPr>
        <w:ind w:leftChars="0"/>
        <w:rPr>
          <w:i/>
          <w:iCs/>
        </w:rPr>
      </w:pPr>
      <w:r w:rsidRPr="00E0119F">
        <w:rPr>
          <w:i/>
          <w:iCs/>
        </w:rPr>
        <w:t>Different frequency resource allocations are applied to each symbol type</w:t>
      </w:r>
    </w:p>
    <w:p w14:paraId="5B078AE8" w14:textId="77777777" w:rsidR="00635BE8" w:rsidRPr="00E0119F" w:rsidRDefault="00635BE8" w:rsidP="00DF3F32">
      <w:pPr>
        <w:pStyle w:val="ListParagraph"/>
        <w:numPr>
          <w:ilvl w:val="0"/>
          <w:numId w:val="21"/>
        </w:numPr>
        <w:ind w:leftChars="0"/>
        <w:rPr>
          <w:i/>
          <w:iCs/>
        </w:rPr>
      </w:pPr>
      <w:r w:rsidRPr="00E0119F">
        <w:rPr>
          <w:i/>
          <w:iCs/>
        </w:rPr>
        <w:t>Configured PUCCH transmission is restricted to only one symbol type</w:t>
      </w:r>
    </w:p>
    <w:p w14:paraId="7272B90E" w14:textId="77777777" w:rsidR="00635BE8" w:rsidRPr="006F6FAA" w:rsidRDefault="00635BE8" w:rsidP="00635BE8">
      <w:pPr>
        <w:pStyle w:val="Heading3"/>
      </w:pPr>
      <w:r>
        <w:lastRenderedPageBreak/>
        <w:t>PUSCH</w:t>
      </w:r>
    </w:p>
    <w:p w14:paraId="36324141" w14:textId="78AFB7E1" w:rsidR="00635BE8" w:rsidRDefault="00635BE8" w:rsidP="00635BE8">
      <w:r>
        <w:t>Single slot PUSCH (including msg3 PUSCH) scheduled by a DCI format has flexibility in time and/or frequency domain enough to avoid overlapping with DL subbands. Therefore, we propose:</w:t>
      </w:r>
    </w:p>
    <w:p w14:paraId="40FE20AC" w14:textId="42DE51B5" w:rsidR="00635BE8" w:rsidRPr="00E0119F" w:rsidRDefault="00635BE8" w:rsidP="00635BE8">
      <w:pPr>
        <w:rPr>
          <w:i/>
          <w:iCs/>
        </w:rPr>
      </w:pPr>
      <w:r w:rsidRPr="00E0119F">
        <w:rPr>
          <w:i/>
          <w:iCs/>
        </w:rPr>
        <w:t xml:space="preserve">Proposal </w:t>
      </w:r>
      <w:r w:rsidR="008910FA" w:rsidRPr="00E0119F">
        <w:rPr>
          <w:i/>
          <w:iCs/>
        </w:rPr>
        <w:t>1</w:t>
      </w:r>
      <w:r w:rsidR="008910FA">
        <w:rPr>
          <w:i/>
          <w:iCs/>
        </w:rPr>
        <w:t>6</w:t>
      </w:r>
      <w:r w:rsidRPr="00E0119F">
        <w:rPr>
          <w:i/>
          <w:iCs/>
        </w:rPr>
        <w:t>: Enhancement to single slot PUSCH scheduled by a DCI format is not prioritized in SBFD.</w:t>
      </w:r>
    </w:p>
    <w:p w14:paraId="703839F4" w14:textId="216F95AF" w:rsidR="00635BE8" w:rsidRDefault="00635BE8" w:rsidP="00635BE8">
      <w:r>
        <w:t xml:space="preserve">PUSCH repetitions has </w:t>
      </w:r>
      <w:r w:rsidR="00FD76BB">
        <w:t>similar issues with PUCCH repetition. Therefore, we propose:</w:t>
      </w:r>
    </w:p>
    <w:p w14:paraId="0F61F357" w14:textId="771F5C3A" w:rsidR="00FD76BB" w:rsidRPr="00E0119F" w:rsidRDefault="00FD76BB" w:rsidP="00FD76BB">
      <w:pPr>
        <w:spacing w:after="0" w:afterAutospacing="0"/>
        <w:rPr>
          <w:i/>
          <w:iCs/>
        </w:rPr>
      </w:pPr>
      <w:r w:rsidRPr="00E0119F">
        <w:rPr>
          <w:i/>
          <w:iCs/>
        </w:rPr>
        <w:t xml:space="preserve">Proposal </w:t>
      </w:r>
      <w:r w:rsidR="008910FA" w:rsidRPr="00E0119F">
        <w:rPr>
          <w:i/>
          <w:iCs/>
        </w:rPr>
        <w:t>1</w:t>
      </w:r>
      <w:r w:rsidR="008910FA">
        <w:rPr>
          <w:i/>
          <w:iCs/>
        </w:rPr>
        <w:t>7</w:t>
      </w:r>
      <w:r w:rsidRPr="00E0119F">
        <w:rPr>
          <w:i/>
          <w:iCs/>
        </w:rPr>
        <w:t>: The following 3 alternatives could be further studied for enhancement to PUSCH repetition:</w:t>
      </w:r>
    </w:p>
    <w:p w14:paraId="3BC11910" w14:textId="0EF68999" w:rsidR="00FD76BB" w:rsidRPr="00E0119F" w:rsidRDefault="00FD76BB" w:rsidP="00DF3F32">
      <w:pPr>
        <w:pStyle w:val="ListParagraph"/>
        <w:numPr>
          <w:ilvl w:val="0"/>
          <w:numId w:val="22"/>
        </w:numPr>
        <w:spacing w:after="0" w:afterAutospacing="0"/>
        <w:ind w:leftChars="0"/>
        <w:rPr>
          <w:i/>
          <w:iCs/>
        </w:rPr>
      </w:pPr>
      <w:r w:rsidRPr="00E0119F">
        <w:rPr>
          <w:i/>
          <w:iCs/>
        </w:rPr>
        <w:t>PUSCH repetitions are mapped to SBFD symbols and uplink symbols where a common frequency resource allocation is applied to both symbol types</w:t>
      </w:r>
    </w:p>
    <w:p w14:paraId="79EB4716" w14:textId="3BAB52F7" w:rsidR="00FD76BB" w:rsidRPr="00E0119F" w:rsidRDefault="00FD76BB" w:rsidP="00DF3F32">
      <w:pPr>
        <w:pStyle w:val="ListParagraph"/>
        <w:numPr>
          <w:ilvl w:val="0"/>
          <w:numId w:val="22"/>
        </w:numPr>
        <w:ind w:leftChars="0"/>
        <w:rPr>
          <w:i/>
          <w:iCs/>
        </w:rPr>
      </w:pPr>
      <w:r w:rsidRPr="00E0119F">
        <w:rPr>
          <w:i/>
          <w:iCs/>
        </w:rPr>
        <w:t>PUSCH repetitions are mapped to SBFD symbols and uplink symbols where different frequency resource allocations are applied to each symbol type</w:t>
      </w:r>
    </w:p>
    <w:p w14:paraId="521313BF" w14:textId="657A64F4" w:rsidR="00FD76BB" w:rsidRPr="00E0119F" w:rsidRDefault="00FD76BB" w:rsidP="00DF3F32">
      <w:pPr>
        <w:pStyle w:val="ListParagraph"/>
        <w:numPr>
          <w:ilvl w:val="0"/>
          <w:numId w:val="22"/>
        </w:numPr>
        <w:ind w:leftChars="0"/>
        <w:rPr>
          <w:i/>
          <w:iCs/>
        </w:rPr>
      </w:pPr>
      <w:r w:rsidRPr="00E0119F">
        <w:rPr>
          <w:i/>
          <w:iCs/>
        </w:rPr>
        <w:t>PUSCH repetitions are mapped only to SBFD symbols</w:t>
      </w:r>
    </w:p>
    <w:p w14:paraId="50CE24AD" w14:textId="667E53C4" w:rsidR="00FD76BB" w:rsidRDefault="00FD76BB" w:rsidP="00635BE8">
      <w:r>
        <w:t>Configured PUSCH (e.g., for type-1/2 configured scheduling) has similar issues with configured PUCCH. Therefore, we propose:</w:t>
      </w:r>
    </w:p>
    <w:p w14:paraId="5B577868" w14:textId="7B234B1C" w:rsidR="00FD76BB" w:rsidRPr="00E0119F" w:rsidRDefault="00FD76BB" w:rsidP="00FD76BB">
      <w:pPr>
        <w:spacing w:after="0" w:afterAutospacing="0"/>
        <w:rPr>
          <w:i/>
          <w:iCs/>
        </w:rPr>
      </w:pPr>
      <w:r w:rsidRPr="00E0119F">
        <w:rPr>
          <w:i/>
          <w:iCs/>
        </w:rPr>
        <w:t xml:space="preserve">Proposal </w:t>
      </w:r>
      <w:r w:rsidR="008910FA" w:rsidRPr="00E0119F">
        <w:rPr>
          <w:i/>
          <w:iCs/>
        </w:rPr>
        <w:t>1</w:t>
      </w:r>
      <w:r w:rsidR="008910FA">
        <w:rPr>
          <w:i/>
          <w:iCs/>
        </w:rPr>
        <w:t>8</w:t>
      </w:r>
      <w:r w:rsidRPr="00E0119F">
        <w:rPr>
          <w:i/>
          <w:iCs/>
        </w:rPr>
        <w:t>: The following 3 alternatives could be further studied for enhancement to configured PUSCH:</w:t>
      </w:r>
    </w:p>
    <w:p w14:paraId="45B31D80" w14:textId="77777777" w:rsidR="00FD76BB" w:rsidRPr="00E0119F" w:rsidRDefault="00FD76BB" w:rsidP="00DF3F32">
      <w:pPr>
        <w:pStyle w:val="ListParagraph"/>
        <w:numPr>
          <w:ilvl w:val="0"/>
          <w:numId w:val="23"/>
        </w:numPr>
        <w:spacing w:after="0" w:afterAutospacing="0"/>
        <w:ind w:leftChars="0"/>
        <w:rPr>
          <w:i/>
          <w:iCs/>
        </w:rPr>
      </w:pPr>
      <w:r w:rsidRPr="00E0119F">
        <w:rPr>
          <w:i/>
          <w:iCs/>
        </w:rPr>
        <w:t>A common frequency resource allocation is applied to each symbol type</w:t>
      </w:r>
    </w:p>
    <w:p w14:paraId="037F8AAD" w14:textId="77777777" w:rsidR="00FD76BB" w:rsidRPr="00E0119F" w:rsidRDefault="00FD76BB" w:rsidP="00DF3F32">
      <w:pPr>
        <w:pStyle w:val="ListParagraph"/>
        <w:numPr>
          <w:ilvl w:val="0"/>
          <w:numId w:val="23"/>
        </w:numPr>
        <w:ind w:leftChars="0"/>
        <w:rPr>
          <w:i/>
          <w:iCs/>
        </w:rPr>
      </w:pPr>
      <w:r w:rsidRPr="00E0119F">
        <w:rPr>
          <w:i/>
          <w:iCs/>
        </w:rPr>
        <w:t>Different frequency resource allocations are applied to each symbol type</w:t>
      </w:r>
    </w:p>
    <w:p w14:paraId="4EF7B3C9" w14:textId="3BA3D060" w:rsidR="00FD76BB" w:rsidRPr="00E0119F" w:rsidRDefault="00FD76BB" w:rsidP="00DF3F32">
      <w:pPr>
        <w:pStyle w:val="ListParagraph"/>
        <w:numPr>
          <w:ilvl w:val="0"/>
          <w:numId w:val="23"/>
        </w:numPr>
        <w:ind w:leftChars="0"/>
        <w:rPr>
          <w:i/>
          <w:iCs/>
        </w:rPr>
      </w:pPr>
      <w:r w:rsidRPr="00E0119F">
        <w:rPr>
          <w:i/>
          <w:iCs/>
        </w:rPr>
        <w:t>Configured PUSCH transmission is restricted to only one symbol type</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1D3BC99E" w14:textId="178BFECC" w:rsidR="005603D7" w:rsidRDefault="005603D7" w:rsidP="00F008B2">
      <w:pPr>
        <w:spacing w:line="276" w:lineRule="auto"/>
        <w:rPr>
          <w:lang w:val="en-US"/>
        </w:rPr>
      </w:pPr>
      <w:r>
        <w:rPr>
          <w:lang w:val="en-US"/>
        </w:rPr>
        <w:t>In this contribution, we have the following observations:</w:t>
      </w:r>
    </w:p>
    <w:p w14:paraId="0A0115C0" w14:textId="77777777" w:rsidR="00DF3F32" w:rsidRDefault="00DF3F32" w:rsidP="00DF3F32">
      <w:pPr>
        <w:pStyle w:val="Style1"/>
        <w:snapToGrid w:val="0"/>
        <w:spacing w:line="240" w:lineRule="auto"/>
        <w:ind w:firstLine="0"/>
        <w:contextualSpacing w:val="0"/>
        <w:rPr>
          <w:rFonts w:eastAsia="MS Gothic"/>
          <w:sz w:val="24"/>
          <w:lang w:val="en-GB" w:eastAsia="ja-JP"/>
        </w:rPr>
      </w:pPr>
      <w:r w:rsidRPr="0045646B">
        <w:rPr>
          <w:rFonts w:eastAsia="MS Mincho"/>
          <w:bCs/>
          <w:i/>
          <w:noProof/>
          <w:sz w:val="24"/>
          <w:szCs w:val="24"/>
          <w:lang w:eastAsia="en-GB"/>
        </w:rPr>
        <w:t xml:space="preserve">Observation 1: </w:t>
      </w:r>
      <w:r w:rsidRPr="00D96023">
        <w:rPr>
          <w:rFonts w:eastAsia="MS Mincho"/>
          <w:bCs/>
          <w:i/>
          <w:noProof/>
          <w:sz w:val="24"/>
          <w:szCs w:val="24"/>
          <w:lang w:eastAsia="en-GB"/>
        </w:rPr>
        <w:t>For SBFD-aware UEs,</w:t>
      </w:r>
      <w:r w:rsidRPr="008A2116">
        <w:rPr>
          <w:rFonts w:eastAsia="MS Mincho"/>
          <w:bCs/>
          <w:i/>
          <w:noProof/>
          <w:sz w:val="24"/>
          <w:szCs w:val="24"/>
          <w:lang w:eastAsia="en-GB"/>
        </w:rPr>
        <w:t xml:space="preserve"> </w:t>
      </w:r>
      <w:r>
        <w:rPr>
          <w:rFonts w:eastAsia="MS Mincho"/>
          <w:bCs/>
          <w:i/>
          <w:noProof/>
          <w:sz w:val="24"/>
          <w:szCs w:val="24"/>
          <w:lang w:eastAsia="en-GB"/>
        </w:rPr>
        <w:t>for</w:t>
      </w:r>
      <w:r w:rsidRPr="00D96023">
        <w:rPr>
          <w:rFonts w:eastAsia="MS Mincho"/>
          <w:bCs/>
          <w:i/>
          <w:noProof/>
          <w:sz w:val="24"/>
          <w:szCs w:val="24"/>
          <w:lang w:eastAsia="en-GB"/>
        </w:rPr>
        <w:t xml:space="preserve"> a symbol configured as DL in TDD-UL-DL-ConfigCommon</w:t>
      </w:r>
      <w:r>
        <w:rPr>
          <w:rFonts w:eastAsia="MS Mincho"/>
          <w:bCs/>
          <w:i/>
          <w:noProof/>
          <w:sz w:val="24"/>
          <w:szCs w:val="24"/>
          <w:lang w:eastAsia="en-GB"/>
        </w:rPr>
        <w:t xml:space="preserve">, difference in implementation complexity in terms of RF filtering adaptation aspect among Option 1 and Option 2 is not observed in a case that RAN4 decided that RF filtering bandwidth adaptation to SBFD subbands are not required. </w:t>
      </w:r>
    </w:p>
    <w:p w14:paraId="71128049" w14:textId="2E5D9325" w:rsidR="00DF3F32" w:rsidRPr="00DF3F32" w:rsidRDefault="00DF3F32" w:rsidP="00DF3F32">
      <w:pPr>
        <w:pStyle w:val="Style1"/>
        <w:snapToGrid w:val="0"/>
        <w:spacing w:line="240" w:lineRule="auto"/>
        <w:ind w:firstLine="0"/>
        <w:contextualSpacing w:val="0"/>
        <w:rPr>
          <w:rFonts w:eastAsia="MS Gothic"/>
          <w:i/>
          <w:iCs/>
          <w:sz w:val="24"/>
          <w:lang w:val="en-GB" w:eastAsia="ja-JP"/>
        </w:rPr>
      </w:pPr>
      <w:r w:rsidRPr="00086B4C">
        <w:rPr>
          <w:rFonts w:eastAsia="MS Gothic"/>
          <w:i/>
          <w:iCs/>
          <w:sz w:val="24"/>
          <w:lang w:val="en-GB" w:eastAsia="ja-JP"/>
        </w:rPr>
        <w:t xml:space="preserve">Observation 2: For dynamic SBFD, UE implementation complexity in terms of filtering bandwidth adaptation (if necessary) is the same for Option 2 </w:t>
      </w:r>
      <w:r>
        <w:rPr>
          <w:rFonts w:eastAsia="MS Gothic"/>
          <w:i/>
          <w:iCs/>
          <w:sz w:val="24"/>
          <w:lang w:val="en-GB" w:eastAsia="ja-JP"/>
        </w:rPr>
        <w:t xml:space="preserve">for </w:t>
      </w:r>
      <w:r w:rsidRPr="00086B4C">
        <w:rPr>
          <w:rFonts w:eastAsia="MS Gothic"/>
          <w:i/>
          <w:iCs/>
          <w:sz w:val="24"/>
          <w:lang w:val="en-GB" w:eastAsia="ja-JP"/>
        </w:rPr>
        <w:t xml:space="preserve">DL symbols and for Option 2 </w:t>
      </w:r>
      <w:r>
        <w:rPr>
          <w:rFonts w:eastAsia="MS Gothic"/>
          <w:i/>
          <w:iCs/>
          <w:sz w:val="24"/>
          <w:lang w:val="en-GB" w:eastAsia="ja-JP"/>
        </w:rPr>
        <w:t xml:space="preserve">for </w:t>
      </w:r>
      <w:r w:rsidRPr="00086B4C">
        <w:rPr>
          <w:rFonts w:eastAsia="MS Gothic"/>
          <w:i/>
          <w:iCs/>
          <w:sz w:val="24"/>
          <w:lang w:val="en-GB" w:eastAsia="ja-JP"/>
        </w:rPr>
        <w:t>flexible symbols.</w:t>
      </w:r>
    </w:p>
    <w:p w14:paraId="5FC31E67" w14:textId="4C082845"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810FA1">
        <w:rPr>
          <w:lang w:val="en-US"/>
        </w:rPr>
        <w:t>s</w:t>
      </w:r>
      <w:r w:rsidRPr="002F3874">
        <w:rPr>
          <w:lang w:val="en-US"/>
        </w:rPr>
        <w:t>:</w:t>
      </w:r>
    </w:p>
    <w:p w14:paraId="25E4127E" w14:textId="77777777" w:rsidR="00DF3F32" w:rsidRPr="003E25CC" w:rsidRDefault="00DF3F32" w:rsidP="00DF3F32">
      <w:pPr>
        <w:pStyle w:val="Style1"/>
        <w:snapToGrid w:val="0"/>
        <w:spacing w:line="240" w:lineRule="auto"/>
        <w:ind w:firstLine="0"/>
        <w:contextualSpacing w:val="0"/>
        <w:rPr>
          <w:rFonts w:eastAsia="MS Gothic"/>
          <w:i/>
          <w:iCs/>
          <w:sz w:val="24"/>
          <w:lang w:val="en-GB" w:eastAsia="ja-JP"/>
        </w:rPr>
      </w:pPr>
      <w:r w:rsidRPr="003E25CC">
        <w:rPr>
          <w:rFonts w:eastAsia="MS Gothic"/>
          <w:i/>
          <w:iCs/>
          <w:sz w:val="24"/>
          <w:lang w:val="en-GB" w:eastAsia="ja-JP"/>
        </w:rPr>
        <w:t>Proposal 1: For semi-static SBFD, further study, in terms of performance, implementation complexity, switching latency, the following two options:</w:t>
      </w:r>
    </w:p>
    <w:p w14:paraId="39A6355B" w14:textId="77777777" w:rsidR="00DF3F32" w:rsidRPr="00956914" w:rsidRDefault="00DF3F32" w:rsidP="00DF3F32">
      <w:pPr>
        <w:pStyle w:val="Style1"/>
        <w:numPr>
          <w:ilvl w:val="0"/>
          <w:numId w:val="28"/>
        </w:numPr>
        <w:snapToGrid w:val="0"/>
        <w:spacing w:line="240" w:lineRule="auto"/>
        <w:contextualSpacing w:val="0"/>
        <w:rPr>
          <w:rFonts w:eastAsia="MS Gothic"/>
          <w:i/>
          <w:iCs/>
          <w:sz w:val="24"/>
          <w:lang w:val="en-GB" w:eastAsia="ja-JP"/>
        </w:rPr>
      </w:pPr>
      <w:r w:rsidRPr="00956914">
        <w:rPr>
          <w:rFonts w:eastAsia="MS Gothic"/>
          <w:i/>
          <w:iCs/>
          <w:sz w:val="24"/>
          <w:lang w:val="en-GB" w:eastAsia="ja-JP"/>
        </w:rPr>
        <w:t>SBFD UEs can assume one transmission direction for SBFD symbols in semi-static manner. Transmission direction in SBFD symbols is configured separately from SBFD configuration.</w:t>
      </w:r>
    </w:p>
    <w:p w14:paraId="3859A5C6" w14:textId="77777777" w:rsidR="00DF3F32" w:rsidRPr="00956914" w:rsidRDefault="00DF3F32" w:rsidP="00DF3F32">
      <w:pPr>
        <w:pStyle w:val="Style1"/>
        <w:numPr>
          <w:ilvl w:val="0"/>
          <w:numId w:val="28"/>
        </w:numPr>
        <w:snapToGrid w:val="0"/>
        <w:spacing w:line="240" w:lineRule="auto"/>
        <w:contextualSpacing w:val="0"/>
        <w:rPr>
          <w:rFonts w:eastAsia="MS Gothic"/>
          <w:i/>
          <w:iCs/>
          <w:sz w:val="24"/>
          <w:lang w:val="en-GB" w:eastAsia="ja-JP"/>
        </w:rPr>
      </w:pPr>
      <w:r w:rsidRPr="00956914">
        <w:rPr>
          <w:rFonts w:eastAsia="MS Gothic"/>
          <w:i/>
          <w:iCs/>
          <w:sz w:val="24"/>
          <w:lang w:val="en-GB" w:eastAsia="ja-JP"/>
        </w:rPr>
        <w:t xml:space="preserve">SBFD UE cannot assume one transmission direction for SBFD symbols in semi-static manner. Transmission direction in SBFD symbols is determined by scheduling DCI. </w:t>
      </w:r>
    </w:p>
    <w:p w14:paraId="16F6BBFB" w14:textId="77777777" w:rsidR="00DF3F32" w:rsidRPr="00B82A8A" w:rsidRDefault="00DF3F32" w:rsidP="00DF3F32">
      <w:pPr>
        <w:pStyle w:val="Style1"/>
        <w:snapToGrid w:val="0"/>
        <w:spacing w:after="0" w:afterAutospacing="0" w:line="240" w:lineRule="auto"/>
        <w:ind w:firstLine="0"/>
        <w:contextualSpacing w:val="0"/>
        <w:rPr>
          <w:rFonts w:eastAsia="MS Gothic"/>
          <w:i/>
          <w:iCs/>
          <w:sz w:val="24"/>
          <w:lang w:val="en-GB" w:eastAsia="ja-JP"/>
        </w:rPr>
      </w:pPr>
      <w:r w:rsidRPr="00B82A8A">
        <w:rPr>
          <w:rFonts w:eastAsia="MS Gothic"/>
          <w:i/>
          <w:iCs/>
          <w:sz w:val="24"/>
          <w:lang w:val="en-GB" w:eastAsia="ja-JP"/>
        </w:rPr>
        <w:lastRenderedPageBreak/>
        <w:t>Proposal 2: Suggest the following change to the previous agreement:</w:t>
      </w:r>
    </w:p>
    <w:p w14:paraId="12965A43" w14:textId="77777777" w:rsidR="00DF3F32" w:rsidRPr="00D96023" w:rsidRDefault="00DF3F32" w:rsidP="00DF3F32">
      <w:pPr>
        <w:autoSpaceDE w:val="0"/>
        <w:autoSpaceDN w:val="0"/>
        <w:adjustRightInd w:val="0"/>
        <w:spacing w:after="0" w:afterAutospacing="0"/>
        <w:rPr>
          <w:rFonts w:eastAsia="MS Mincho"/>
          <w:bCs/>
          <w:i/>
          <w:noProof/>
          <w:szCs w:val="24"/>
          <w:lang w:eastAsia="en-GB"/>
        </w:rPr>
      </w:pPr>
      <w:r w:rsidRPr="00D96023">
        <w:rPr>
          <w:rFonts w:eastAsia="MS Mincho"/>
          <w:bCs/>
          <w:i/>
          <w:noProof/>
          <w:szCs w:val="24"/>
          <w:lang w:eastAsia="en-GB"/>
        </w:rPr>
        <w:t>For dynamic SBFD,</w:t>
      </w:r>
    </w:p>
    <w:p w14:paraId="2D117A28" w14:textId="77777777" w:rsidR="00DF3F32" w:rsidRPr="00D96023" w:rsidRDefault="00DF3F32" w:rsidP="00DF3F32">
      <w:pPr>
        <w:numPr>
          <w:ilvl w:val="1"/>
          <w:numId w:val="25"/>
        </w:numPr>
        <w:tabs>
          <w:tab w:val="clear" w:pos="0"/>
        </w:tabs>
        <w:autoSpaceDE w:val="0"/>
        <w:autoSpaceDN w:val="0"/>
        <w:adjustRightInd w:val="0"/>
        <w:spacing w:after="0" w:afterAutospacing="0"/>
        <w:rPr>
          <w:rFonts w:eastAsia="MS Mincho"/>
          <w:bCs/>
          <w:i/>
          <w:noProof/>
          <w:szCs w:val="24"/>
          <w:lang w:eastAsia="en-GB"/>
        </w:rPr>
      </w:pPr>
      <w:r w:rsidRPr="00D96023">
        <w:rPr>
          <w:rFonts w:eastAsia="MS Mincho"/>
          <w:bCs/>
          <w:i/>
          <w:noProof/>
          <w:szCs w:val="24"/>
          <w:lang w:eastAsia="en-GB"/>
        </w:rPr>
        <w:t>For SBFD-aware UEs, further study whether DL receptions outside semi-statically configured DL subband(s) are allowed or not in a symbol configured as DL in TDD-UL-DL-ConfigCommon based on the following options:</w:t>
      </w:r>
    </w:p>
    <w:p w14:paraId="128824C1" w14:textId="77777777" w:rsidR="00DF3F32" w:rsidRPr="00D96023" w:rsidRDefault="00DF3F32" w:rsidP="00DF3F32">
      <w:pPr>
        <w:numPr>
          <w:ilvl w:val="2"/>
          <w:numId w:val="25"/>
        </w:numPr>
        <w:tabs>
          <w:tab w:val="clear" w:pos="0"/>
        </w:tabs>
        <w:autoSpaceDE w:val="0"/>
        <w:autoSpaceDN w:val="0"/>
        <w:adjustRightInd w:val="0"/>
        <w:spacing w:after="0" w:afterAutospacing="0"/>
        <w:rPr>
          <w:rFonts w:eastAsia="MS Mincho"/>
          <w:bCs/>
          <w:i/>
          <w:noProof/>
          <w:szCs w:val="24"/>
          <w:lang w:eastAsia="en-GB"/>
        </w:rPr>
      </w:pPr>
      <w:r w:rsidRPr="00D96023">
        <w:rPr>
          <w:rFonts w:eastAsia="MS Mincho"/>
          <w:bCs/>
          <w:i/>
          <w:noProof/>
          <w:color w:val="FF0000"/>
          <w:szCs w:val="24"/>
          <w:lang w:eastAsia="en-GB"/>
        </w:rPr>
        <w:t xml:space="preserve">Option 0 (semi-static): DL receptions outside semi-statically configured DL subband(s) are not allowed, and </w:t>
      </w:r>
      <w:r w:rsidRPr="00882A2A">
        <w:rPr>
          <w:i/>
          <w:iCs/>
          <w:color w:val="FF0000"/>
        </w:rPr>
        <w:t xml:space="preserve">SBFD UEs can assume one transmission direction for SBFD symbols in semi-static </w:t>
      </w:r>
      <w:proofErr w:type="gramStart"/>
      <w:r w:rsidRPr="00882A2A">
        <w:rPr>
          <w:i/>
          <w:iCs/>
          <w:color w:val="FF0000"/>
        </w:rPr>
        <w:t>manner</w:t>
      </w:r>
      <w:proofErr w:type="gramEnd"/>
    </w:p>
    <w:p w14:paraId="0BF6B9E3" w14:textId="77777777" w:rsidR="00DF3F32" w:rsidRPr="00D96023" w:rsidRDefault="00DF3F32" w:rsidP="00DF3F32">
      <w:pPr>
        <w:numPr>
          <w:ilvl w:val="2"/>
          <w:numId w:val="25"/>
        </w:numPr>
        <w:tabs>
          <w:tab w:val="clear" w:pos="0"/>
        </w:tabs>
        <w:autoSpaceDE w:val="0"/>
        <w:autoSpaceDN w:val="0"/>
        <w:adjustRightInd w:val="0"/>
        <w:spacing w:after="0" w:afterAutospacing="0"/>
        <w:rPr>
          <w:rFonts w:eastAsia="MS Mincho"/>
          <w:bCs/>
          <w:i/>
          <w:noProof/>
          <w:szCs w:val="24"/>
          <w:lang w:eastAsia="en-GB"/>
        </w:rPr>
      </w:pPr>
      <w:r w:rsidRPr="00D96023">
        <w:rPr>
          <w:rFonts w:eastAsia="MS Mincho"/>
          <w:bCs/>
          <w:i/>
          <w:noProof/>
          <w:szCs w:val="24"/>
          <w:lang w:eastAsia="en-GB"/>
        </w:rPr>
        <w:t>Option 1 (semi-static): DL receptions outside semi-statically configured DL subband(s) are not allowed</w:t>
      </w:r>
      <w:r w:rsidRPr="00D96023">
        <w:rPr>
          <w:rFonts w:eastAsia="MS Mincho"/>
          <w:bCs/>
          <w:i/>
          <w:noProof/>
          <w:color w:val="FF0000"/>
          <w:szCs w:val="24"/>
          <w:lang w:eastAsia="en-GB"/>
        </w:rPr>
        <w:t xml:space="preserve">, and </w:t>
      </w:r>
      <w:r w:rsidRPr="00882A2A">
        <w:rPr>
          <w:i/>
          <w:iCs/>
          <w:color w:val="FF0000"/>
        </w:rPr>
        <w:t xml:space="preserve">SBFD UEs </w:t>
      </w:r>
      <w:proofErr w:type="spellStart"/>
      <w:r w:rsidRPr="00882A2A">
        <w:rPr>
          <w:i/>
          <w:iCs/>
          <w:color w:val="FF0000"/>
        </w:rPr>
        <w:t>can</w:t>
      </w:r>
      <w:r>
        <w:rPr>
          <w:i/>
          <w:iCs/>
          <w:color w:val="FF0000"/>
        </w:rPr>
        <w:t xml:space="preserve"> not</w:t>
      </w:r>
      <w:proofErr w:type="spellEnd"/>
      <w:r w:rsidRPr="00882A2A">
        <w:rPr>
          <w:i/>
          <w:iCs/>
          <w:color w:val="FF0000"/>
        </w:rPr>
        <w:t xml:space="preserve"> assume one transmission direction for SBFD symbols in semi-static </w:t>
      </w:r>
      <w:proofErr w:type="gramStart"/>
      <w:r w:rsidRPr="00882A2A">
        <w:rPr>
          <w:i/>
          <w:iCs/>
          <w:color w:val="FF0000"/>
        </w:rPr>
        <w:t>manner</w:t>
      </w:r>
      <w:proofErr w:type="gramEnd"/>
      <w:r w:rsidRPr="00882A2A">
        <w:rPr>
          <w:rFonts w:eastAsia="MS Mincho"/>
          <w:bCs/>
          <w:i/>
          <w:noProof/>
          <w:color w:val="FF0000"/>
          <w:szCs w:val="24"/>
          <w:lang w:eastAsia="en-GB"/>
        </w:rPr>
        <w:t xml:space="preserve"> </w:t>
      </w:r>
    </w:p>
    <w:p w14:paraId="1345EEAB" w14:textId="77777777" w:rsidR="00DF3F32" w:rsidRDefault="00DF3F32" w:rsidP="00DF3F32">
      <w:pPr>
        <w:numPr>
          <w:ilvl w:val="2"/>
          <w:numId w:val="25"/>
        </w:numPr>
        <w:tabs>
          <w:tab w:val="clear" w:pos="0"/>
        </w:tabs>
        <w:autoSpaceDE w:val="0"/>
        <w:autoSpaceDN w:val="0"/>
        <w:adjustRightInd w:val="0"/>
        <w:spacing w:after="0" w:afterAutospacing="0"/>
        <w:rPr>
          <w:rFonts w:eastAsia="MS Mincho"/>
          <w:bCs/>
          <w:i/>
          <w:noProof/>
          <w:szCs w:val="24"/>
          <w:lang w:eastAsia="en-GB"/>
        </w:rPr>
      </w:pPr>
      <w:r w:rsidRPr="00D96023">
        <w:rPr>
          <w:rFonts w:eastAsia="MS Mincho"/>
          <w:bCs/>
          <w:i/>
          <w:noProof/>
          <w:szCs w:val="24"/>
          <w:lang w:eastAsia="en-GB"/>
        </w:rPr>
        <w:t xml:space="preserve">Option 2: DL receptions outside semi-statically configured DL subband(s) are allowed </w:t>
      </w:r>
    </w:p>
    <w:p w14:paraId="2E1452B0" w14:textId="77777777" w:rsidR="00DF3F32" w:rsidRDefault="00DF3F32" w:rsidP="00DF3F32">
      <w:pPr>
        <w:tabs>
          <w:tab w:val="left" w:pos="0"/>
        </w:tabs>
        <w:autoSpaceDE w:val="0"/>
        <w:autoSpaceDN w:val="0"/>
        <w:adjustRightInd w:val="0"/>
        <w:spacing w:after="0" w:afterAutospacing="0"/>
        <w:rPr>
          <w:rFonts w:eastAsia="MS Mincho"/>
          <w:bCs/>
          <w:i/>
          <w:noProof/>
          <w:szCs w:val="24"/>
          <w:lang w:eastAsia="en-GB"/>
        </w:rPr>
      </w:pPr>
    </w:p>
    <w:p w14:paraId="32D80AE5" w14:textId="77777777" w:rsidR="00DF3F32" w:rsidRDefault="00DF3F32" w:rsidP="00DF3F32">
      <w:pPr>
        <w:pStyle w:val="Style1"/>
        <w:snapToGrid w:val="0"/>
        <w:spacing w:line="240" w:lineRule="auto"/>
        <w:ind w:firstLine="0"/>
        <w:contextualSpacing w:val="0"/>
        <w:rPr>
          <w:rFonts w:eastAsia="MS Gothic"/>
          <w:sz w:val="24"/>
          <w:lang w:val="en-GB" w:eastAsia="ja-JP"/>
        </w:rPr>
      </w:pPr>
      <w:r w:rsidRPr="00DF3F32">
        <w:rPr>
          <w:rFonts w:eastAsia="MS Gothic"/>
          <w:i/>
          <w:iCs/>
          <w:sz w:val="24"/>
          <w:lang w:val="en-GB" w:eastAsia="ja-JP"/>
        </w:rPr>
        <w:t xml:space="preserve">Proposal 3: </w:t>
      </w:r>
      <w:r w:rsidRPr="00DF3F32">
        <w:rPr>
          <w:rFonts w:eastAsia="MS Mincho"/>
          <w:bCs/>
          <w:i/>
          <w:iCs/>
          <w:noProof/>
          <w:sz w:val="24"/>
          <w:szCs w:val="24"/>
          <w:lang w:eastAsia="en-GB"/>
        </w:rPr>
        <w:t>For SBFD</w:t>
      </w:r>
      <w:r w:rsidRPr="00D96023">
        <w:rPr>
          <w:rFonts w:eastAsia="MS Mincho"/>
          <w:bCs/>
          <w:i/>
          <w:noProof/>
          <w:sz w:val="24"/>
          <w:szCs w:val="24"/>
          <w:lang w:eastAsia="en-GB"/>
        </w:rPr>
        <w:t>-aware UEs,</w:t>
      </w:r>
      <w:r w:rsidRPr="008A2116">
        <w:rPr>
          <w:rFonts w:eastAsia="MS Mincho"/>
          <w:bCs/>
          <w:i/>
          <w:noProof/>
          <w:sz w:val="24"/>
          <w:szCs w:val="24"/>
          <w:lang w:eastAsia="en-GB"/>
        </w:rPr>
        <w:t xml:space="preserve"> </w:t>
      </w:r>
      <w:r>
        <w:rPr>
          <w:rFonts w:eastAsia="MS Mincho"/>
          <w:bCs/>
          <w:i/>
          <w:noProof/>
          <w:sz w:val="24"/>
          <w:szCs w:val="24"/>
          <w:lang w:eastAsia="en-GB"/>
        </w:rPr>
        <w:t>for</w:t>
      </w:r>
      <w:r w:rsidRPr="00D96023">
        <w:rPr>
          <w:rFonts w:eastAsia="MS Mincho"/>
          <w:bCs/>
          <w:i/>
          <w:noProof/>
          <w:sz w:val="24"/>
          <w:szCs w:val="24"/>
          <w:lang w:eastAsia="en-GB"/>
        </w:rPr>
        <w:t xml:space="preserve"> a symbol configured as DL in TDD-UL-DL-ConfigCommon</w:t>
      </w:r>
      <w:r>
        <w:rPr>
          <w:rFonts w:eastAsia="MS Mincho"/>
          <w:bCs/>
          <w:i/>
          <w:noProof/>
          <w:sz w:val="24"/>
          <w:szCs w:val="24"/>
          <w:lang w:eastAsia="en-GB"/>
        </w:rPr>
        <w:t>, performance in terms of system level simulations should be considered for further down-selection of Option 0, 1 and 2.</w:t>
      </w:r>
    </w:p>
    <w:p w14:paraId="58EAFD84" w14:textId="77777777" w:rsidR="00DF3F32" w:rsidRPr="00791E7A" w:rsidRDefault="00DF3F32" w:rsidP="00DF3F32">
      <w:pPr>
        <w:pStyle w:val="Style1"/>
        <w:snapToGrid w:val="0"/>
        <w:spacing w:line="240" w:lineRule="auto"/>
        <w:ind w:firstLine="0"/>
        <w:contextualSpacing w:val="0"/>
        <w:rPr>
          <w:rFonts w:eastAsia="MS Gothic"/>
          <w:i/>
          <w:iCs/>
          <w:sz w:val="24"/>
          <w:lang w:val="en-GB" w:eastAsia="ja-JP"/>
        </w:rPr>
      </w:pPr>
      <w:r w:rsidRPr="00791E7A">
        <w:rPr>
          <w:rFonts w:eastAsia="MS Gothic"/>
          <w:i/>
          <w:iCs/>
          <w:sz w:val="24"/>
          <w:lang w:val="en-GB" w:eastAsia="ja-JP"/>
        </w:rPr>
        <w:t xml:space="preserve">Proposal </w:t>
      </w:r>
      <w:r>
        <w:rPr>
          <w:rFonts w:eastAsia="MS Gothic"/>
          <w:i/>
          <w:iCs/>
          <w:sz w:val="24"/>
          <w:lang w:val="en-GB" w:eastAsia="ja-JP"/>
        </w:rPr>
        <w:t>4</w:t>
      </w:r>
      <w:r w:rsidRPr="00791E7A">
        <w:rPr>
          <w:rFonts w:eastAsia="MS Gothic"/>
          <w:i/>
          <w:iCs/>
          <w:sz w:val="24"/>
          <w:lang w:val="en-GB" w:eastAsia="ja-JP"/>
        </w:rPr>
        <w:t>: For dynamic SBFD in flexible symbols, DDU, DUU, UDD, and DDU should not be considered.</w:t>
      </w:r>
    </w:p>
    <w:p w14:paraId="1968B636" w14:textId="77777777" w:rsidR="00DF3F32" w:rsidRPr="00C57A08" w:rsidRDefault="00DF3F32" w:rsidP="00DF3F32">
      <w:pPr>
        <w:pStyle w:val="Style1"/>
        <w:snapToGrid w:val="0"/>
        <w:spacing w:line="240" w:lineRule="auto"/>
        <w:ind w:firstLine="0"/>
        <w:contextualSpacing w:val="0"/>
        <w:rPr>
          <w:rFonts w:eastAsia="MS Gothic"/>
          <w:i/>
          <w:iCs/>
          <w:sz w:val="24"/>
          <w:lang w:val="en-GB" w:eastAsia="ja-JP"/>
        </w:rPr>
      </w:pPr>
      <w:r w:rsidRPr="00C57A08">
        <w:rPr>
          <w:rFonts w:eastAsia="MS Gothic"/>
          <w:i/>
          <w:iCs/>
          <w:sz w:val="24"/>
          <w:lang w:val="en-GB" w:eastAsia="ja-JP"/>
        </w:rPr>
        <w:t xml:space="preserve">Proposal </w:t>
      </w:r>
      <w:r>
        <w:rPr>
          <w:rFonts w:eastAsia="MS Gothic"/>
          <w:i/>
          <w:iCs/>
          <w:sz w:val="24"/>
          <w:lang w:val="en-GB" w:eastAsia="ja-JP"/>
        </w:rPr>
        <w:t>5</w:t>
      </w:r>
      <w:r w:rsidRPr="00C57A08">
        <w:rPr>
          <w:rFonts w:eastAsia="MS Gothic"/>
          <w:i/>
          <w:iCs/>
          <w:sz w:val="24"/>
          <w:lang w:val="en-GB" w:eastAsia="ja-JP"/>
        </w:rPr>
        <w:t xml:space="preserve">: </w:t>
      </w:r>
      <w:r w:rsidRPr="00C57A08">
        <w:rPr>
          <w:rFonts w:eastAsia="MS Mincho"/>
          <w:bCs/>
          <w:i/>
          <w:iCs/>
          <w:noProof/>
          <w:sz w:val="24"/>
          <w:szCs w:val="24"/>
          <w:lang w:eastAsia="en-GB"/>
        </w:rPr>
        <w:t>For SBFD-aware UEs, performance in terms of system level simulations should be considered for further down-selection of Option 0, 1 and 2 for DL symbols and Option 2 for flexible sybmols.</w:t>
      </w:r>
    </w:p>
    <w:p w14:paraId="1EBE5014" w14:textId="77777777" w:rsidR="00DF3F32" w:rsidRPr="00E0119F" w:rsidRDefault="00DF3F32" w:rsidP="00DF3F32">
      <w:pPr>
        <w:rPr>
          <w:i/>
          <w:iCs/>
        </w:rPr>
      </w:pPr>
      <w:r w:rsidRPr="00E0119F">
        <w:rPr>
          <w:i/>
          <w:iCs/>
        </w:rPr>
        <w:t xml:space="preserve">Proposal </w:t>
      </w:r>
      <w:r>
        <w:rPr>
          <w:i/>
          <w:iCs/>
        </w:rPr>
        <w:t>6</w:t>
      </w:r>
      <w:r w:rsidRPr="00E0119F">
        <w:rPr>
          <w:i/>
          <w:iCs/>
        </w:rPr>
        <w:t>: For semi-static configuration of subband time locations for SBFD operation, it is agreed that explicit configuration of SBFD subband time locations within a period configured by TDD-UL-DL-ConfigCommon is the baseline.</w:t>
      </w:r>
    </w:p>
    <w:p w14:paraId="1451E5AA" w14:textId="77777777" w:rsidR="00DF3F32" w:rsidRPr="00E0119F" w:rsidRDefault="00DF3F32" w:rsidP="00DF3F32">
      <w:pPr>
        <w:rPr>
          <w:i/>
          <w:iCs/>
        </w:rPr>
      </w:pPr>
      <w:r w:rsidRPr="00E0119F">
        <w:rPr>
          <w:i/>
          <w:iCs/>
        </w:rPr>
        <w:t xml:space="preserve">Proposal </w:t>
      </w:r>
      <w:r>
        <w:rPr>
          <w:i/>
          <w:iCs/>
        </w:rPr>
        <w:t>7</w:t>
      </w:r>
      <w:r w:rsidRPr="00E0119F">
        <w:rPr>
          <w:i/>
          <w:iCs/>
        </w:rPr>
        <w:t xml:space="preserve">: SBFD subband indication should be available before initial access.  </w:t>
      </w:r>
    </w:p>
    <w:p w14:paraId="24E468E0" w14:textId="77777777" w:rsidR="00DF3F32" w:rsidRPr="00E0119F" w:rsidRDefault="00DF3F32" w:rsidP="00DF3F32">
      <w:pPr>
        <w:rPr>
          <w:i/>
          <w:iCs/>
        </w:rPr>
      </w:pPr>
      <w:r w:rsidRPr="00E0119F">
        <w:rPr>
          <w:i/>
          <w:iCs/>
        </w:rPr>
        <w:t xml:space="preserve">Proposal </w:t>
      </w:r>
      <w:r>
        <w:rPr>
          <w:i/>
          <w:iCs/>
        </w:rPr>
        <w:t>8</w:t>
      </w:r>
      <w:r w:rsidRPr="00E0119F">
        <w:rPr>
          <w:i/>
          <w:iCs/>
        </w:rPr>
        <w:t>: Msg3 PUSCH repetition should support transmission on UL subbands.</w:t>
      </w:r>
    </w:p>
    <w:p w14:paraId="1DA48E19" w14:textId="77777777" w:rsidR="00DF3F32" w:rsidRPr="00E0119F" w:rsidRDefault="00DF3F32" w:rsidP="00DF3F32">
      <w:pPr>
        <w:rPr>
          <w:i/>
          <w:iCs/>
        </w:rPr>
      </w:pPr>
      <w:r w:rsidRPr="00E0119F">
        <w:rPr>
          <w:i/>
          <w:iCs/>
        </w:rPr>
        <w:t xml:space="preserve">Proposal </w:t>
      </w:r>
      <w:r>
        <w:rPr>
          <w:i/>
          <w:iCs/>
        </w:rPr>
        <w:t>9</w:t>
      </w:r>
      <w:r w:rsidRPr="00E0119F">
        <w:rPr>
          <w:i/>
          <w:iCs/>
        </w:rPr>
        <w:t xml:space="preserve">: </w:t>
      </w:r>
      <w:proofErr w:type="gramStart"/>
      <w:r w:rsidRPr="00E0119F">
        <w:rPr>
          <w:i/>
          <w:iCs/>
        </w:rPr>
        <w:t>Whether or not</w:t>
      </w:r>
      <w:proofErr w:type="gramEnd"/>
      <w:r w:rsidRPr="00E0119F">
        <w:rPr>
          <w:i/>
          <w:iCs/>
        </w:rPr>
        <w:t xml:space="preserve"> explicit guard band indication is necessary or not should be discussed after RAN4 made conclusion on necessity of </w:t>
      </w:r>
      <w:r w:rsidRPr="00E0119F">
        <w:rPr>
          <w:rFonts w:hint="eastAsia"/>
          <w:i/>
          <w:iCs/>
        </w:rPr>
        <w:t>g</w:t>
      </w:r>
      <w:r w:rsidRPr="00E0119F">
        <w:rPr>
          <w:i/>
          <w:iCs/>
        </w:rPr>
        <w:t>uard bands between subbands.</w:t>
      </w:r>
    </w:p>
    <w:p w14:paraId="74431B78" w14:textId="77777777" w:rsidR="00DF3F32" w:rsidRPr="00E0119F" w:rsidRDefault="00DF3F32" w:rsidP="00DF3F32">
      <w:pPr>
        <w:rPr>
          <w:i/>
          <w:iCs/>
        </w:rPr>
      </w:pPr>
      <w:r w:rsidRPr="00E0119F">
        <w:rPr>
          <w:i/>
          <w:iCs/>
        </w:rPr>
        <w:t xml:space="preserve">Proposal </w:t>
      </w:r>
      <w:r>
        <w:rPr>
          <w:i/>
          <w:iCs/>
        </w:rPr>
        <w:t>10</w:t>
      </w:r>
      <w:r w:rsidRPr="00E0119F">
        <w:rPr>
          <w:i/>
          <w:iCs/>
        </w:rPr>
        <w:t xml:space="preserve">: PDCCH enhancement other than CORESET 0 is not prioritized in SBFD SI. </w:t>
      </w:r>
    </w:p>
    <w:p w14:paraId="2AEE2973" w14:textId="77777777" w:rsidR="00DF3F32" w:rsidRPr="00E0119F" w:rsidRDefault="00DF3F32" w:rsidP="00DF3F32">
      <w:pPr>
        <w:spacing w:after="0" w:afterAutospacing="0"/>
        <w:rPr>
          <w:i/>
          <w:iCs/>
        </w:rPr>
      </w:pPr>
      <w:r w:rsidRPr="00E0119F">
        <w:rPr>
          <w:i/>
          <w:iCs/>
        </w:rPr>
        <w:t>Proposal 1</w:t>
      </w:r>
      <w:r>
        <w:rPr>
          <w:i/>
          <w:iCs/>
        </w:rPr>
        <w:t>1</w:t>
      </w:r>
      <w:r w:rsidRPr="00E0119F">
        <w:rPr>
          <w:i/>
          <w:iCs/>
        </w:rPr>
        <w:t>: The following modified RA type-0 should be considered:</w:t>
      </w:r>
    </w:p>
    <w:p w14:paraId="0DB8DCA6" w14:textId="77777777" w:rsidR="00DF3F32" w:rsidRPr="00E0119F" w:rsidRDefault="00DF3F32" w:rsidP="00DF3F32">
      <w:pPr>
        <w:pStyle w:val="ListParagraph"/>
        <w:numPr>
          <w:ilvl w:val="0"/>
          <w:numId w:val="17"/>
        </w:numPr>
        <w:spacing w:after="0" w:afterAutospacing="0"/>
        <w:ind w:leftChars="0"/>
        <w:rPr>
          <w:i/>
          <w:iCs/>
        </w:rPr>
      </w:pPr>
      <w:r w:rsidRPr="00E0119F">
        <w:rPr>
          <w:i/>
          <w:iCs/>
        </w:rPr>
        <w:t xml:space="preserve">The gNB indicates allocation of RBGs which are partially mapped outside of DL </w:t>
      </w:r>
      <w:proofErr w:type="gramStart"/>
      <w:r w:rsidRPr="00E0119F">
        <w:rPr>
          <w:i/>
          <w:iCs/>
        </w:rPr>
        <w:t>subbands</w:t>
      </w:r>
      <w:proofErr w:type="gramEnd"/>
    </w:p>
    <w:p w14:paraId="16B572C8" w14:textId="3498BE9A" w:rsidR="00DF3F32" w:rsidRPr="00DF3F32" w:rsidRDefault="00DF3F32" w:rsidP="00DF3F32">
      <w:pPr>
        <w:pStyle w:val="ListParagraph"/>
        <w:numPr>
          <w:ilvl w:val="0"/>
          <w:numId w:val="17"/>
        </w:numPr>
        <w:ind w:leftChars="0"/>
        <w:rPr>
          <w:i/>
          <w:iCs/>
        </w:rPr>
      </w:pPr>
      <w:r w:rsidRPr="00E0119F">
        <w:rPr>
          <w:i/>
          <w:iCs/>
        </w:rPr>
        <w:t xml:space="preserve">The UE recognizes only the PRBs in the DL subbands are allocated when the PDSCH is scheduled in SBFD </w:t>
      </w:r>
      <w:proofErr w:type="gramStart"/>
      <w:r w:rsidRPr="00E0119F">
        <w:rPr>
          <w:i/>
          <w:iCs/>
        </w:rPr>
        <w:t>symbols</w:t>
      </w:r>
      <w:proofErr w:type="gramEnd"/>
    </w:p>
    <w:p w14:paraId="447469D4" w14:textId="77777777" w:rsidR="00DF3F32" w:rsidRPr="00E0119F" w:rsidRDefault="00DF3F32" w:rsidP="00DF3F32">
      <w:pPr>
        <w:rPr>
          <w:i/>
          <w:iCs/>
        </w:rPr>
      </w:pPr>
      <w:r w:rsidRPr="00E0119F">
        <w:rPr>
          <w:i/>
          <w:iCs/>
        </w:rPr>
        <w:t>Proposal 1</w:t>
      </w:r>
      <w:r>
        <w:rPr>
          <w:i/>
          <w:iCs/>
        </w:rPr>
        <w:t>2</w:t>
      </w:r>
      <w:r w:rsidRPr="00E0119F">
        <w:rPr>
          <w:i/>
          <w:iCs/>
        </w:rPr>
        <w:t>: Enhancement to RA type-1</w:t>
      </w:r>
      <w:r>
        <w:rPr>
          <w:i/>
          <w:iCs/>
        </w:rPr>
        <w:t xml:space="preserve"> at least for DCI format 1_0 monitored in USS</w:t>
      </w:r>
      <w:r w:rsidRPr="00E0119F">
        <w:rPr>
          <w:i/>
          <w:iCs/>
        </w:rPr>
        <w:t xml:space="preserve"> should be studied in SBFD.</w:t>
      </w:r>
    </w:p>
    <w:p w14:paraId="2D3195BF" w14:textId="77777777" w:rsidR="00DF3F32" w:rsidRPr="00E0119F" w:rsidRDefault="00DF3F32" w:rsidP="00DF3F32">
      <w:pPr>
        <w:rPr>
          <w:i/>
          <w:iCs/>
        </w:rPr>
      </w:pPr>
      <w:r w:rsidRPr="00E0119F">
        <w:rPr>
          <w:i/>
          <w:iCs/>
        </w:rPr>
        <w:t>Proposal 1</w:t>
      </w:r>
      <w:r>
        <w:rPr>
          <w:i/>
          <w:iCs/>
        </w:rPr>
        <w:t>3</w:t>
      </w:r>
      <w:r w:rsidRPr="00E0119F">
        <w:rPr>
          <w:i/>
          <w:iCs/>
        </w:rPr>
        <w:t>: Enhancement to single slot PUCCH triggered by a DCI format is not prioritized in SBFD.</w:t>
      </w:r>
    </w:p>
    <w:p w14:paraId="275584B4" w14:textId="77777777" w:rsidR="00DF3F32" w:rsidRPr="00E0119F" w:rsidRDefault="00DF3F32" w:rsidP="00DF3F32">
      <w:pPr>
        <w:spacing w:after="0" w:afterAutospacing="0"/>
        <w:rPr>
          <w:i/>
          <w:iCs/>
        </w:rPr>
      </w:pPr>
      <w:r w:rsidRPr="00E0119F">
        <w:rPr>
          <w:i/>
          <w:iCs/>
        </w:rPr>
        <w:lastRenderedPageBreak/>
        <w:t>Proposal 1</w:t>
      </w:r>
      <w:r>
        <w:rPr>
          <w:i/>
          <w:iCs/>
        </w:rPr>
        <w:t>4</w:t>
      </w:r>
      <w:r w:rsidRPr="00E0119F">
        <w:rPr>
          <w:i/>
          <w:iCs/>
        </w:rPr>
        <w:t>: The following 3 alternatives could be further studied for enhancement to PUCCH repetition:</w:t>
      </w:r>
    </w:p>
    <w:p w14:paraId="16D0B4BA" w14:textId="77777777" w:rsidR="00DF3F32" w:rsidRPr="00E0119F" w:rsidRDefault="00DF3F32" w:rsidP="00DF3F32">
      <w:pPr>
        <w:pStyle w:val="ListParagraph"/>
        <w:numPr>
          <w:ilvl w:val="0"/>
          <w:numId w:val="29"/>
        </w:numPr>
        <w:spacing w:after="0" w:afterAutospacing="0"/>
        <w:ind w:leftChars="0"/>
        <w:rPr>
          <w:i/>
          <w:iCs/>
        </w:rPr>
      </w:pPr>
      <w:r w:rsidRPr="00E0119F">
        <w:rPr>
          <w:i/>
          <w:iCs/>
        </w:rPr>
        <w:t xml:space="preserve">PUCCH repetitions are mapped to SBFD symbols and uplink symbols where a common frequency resource allocation is applied to both symbol </w:t>
      </w:r>
      <w:proofErr w:type="gramStart"/>
      <w:r w:rsidRPr="00E0119F">
        <w:rPr>
          <w:i/>
          <w:iCs/>
        </w:rPr>
        <w:t>types</w:t>
      </w:r>
      <w:proofErr w:type="gramEnd"/>
    </w:p>
    <w:p w14:paraId="5FB1F40C" w14:textId="77777777" w:rsidR="00DF3F32" w:rsidRPr="00E0119F" w:rsidRDefault="00DF3F32" w:rsidP="00DF3F32">
      <w:pPr>
        <w:pStyle w:val="ListParagraph"/>
        <w:numPr>
          <w:ilvl w:val="0"/>
          <w:numId w:val="29"/>
        </w:numPr>
        <w:ind w:leftChars="0"/>
        <w:rPr>
          <w:i/>
          <w:iCs/>
        </w:rPr>
      </w:pPr>
      <w:r w:rsidRPr="00E0119F">
        <w:rPr>
          <w:i/>
          <w:iCs/>
        </w:rPr>
        <w:t xml:space="preserve">PUCCH repetitions are mapped to SBFD symbols and uplink symbols where different frequency resource allocations are applied to each symbol </w:t>
      </w:r>
      <w:proofErr w:type="gramStart"/>
      <w:r w:rsidRPr="00E0119F">
        <w:rPr>
          <w:i/>
          <w:iCs/>
        </w:rPr>
        <w:t>type</w:t>
      </w:r>
      <w:proofErr w:type="gramEnd"/>
    </w:p>
    <w:p w14:paraId="48EC5E34" w14:textId="77777777" w:rsidR="00DF3F32" w:rsidRPr="00E0119F" w:rsidRDefault="00DF3F32" w:rsidP="00DF3F32">
      <w:pPr>
        <w:pStyle w:val="ListParagraph"/>
        <w:numPr>
          <w:ilvl w:val="0"/>
          <w:numId w:val="29"/>
        </w:numPr>
        <w:ind w:leftChars="0"/>
        <w:rPr>
          <w:i/>
          <w:iCs/>
        </w:rPr>
      </w:pPr>
      <w:r w:rsidRPr="00E0119F">
        <w:rPr>
          <w:i/>
          <w:iCs/>
        </w:rPr>
        <w:t xml:space="preserve">PUCCH repetitions are mapped only to SBFD </w:t>
      </w:r>
      <w:proofErr w:type="gramStart"/>
      <w:r w:rsidRPr="00E0119F">
        <w:rPr>
          <w:i/>
          <w:iCs/>
        </w:rPr>
        <w:t>symbols</w:t>
      </w:r>
      <w:proofErr w:type="gramEnd"/>
    </w:p>
    <w:p w14:paraId="57EC3B16" w14:textId="77777777" w:rsidR="00DF3F32" w:rsidRPr="00E0119F" w:rsidRDefault="00DF3F32" w:rsidP="00DF3F32">
      <w:pPr>
        <w:spacing w:after="0" w:afterAutospacing="0"/>
        <w:rPr>
          <w:i/>
          <w:iCs/>
        </w:rPr>
      </w:pPr>
      <w:r w:rsidRPr="00E0119F">
        <w:rPr>
          <w:i/>
          <w:iCs/>
        </w:rPr>
        <w:t>Proposal 1</w:t>
      </w:r>
      <w:r>
        <w:rPr>
          <w:i/>
          <w:iCs/>
        </w:rPr>
        <w:t>5</w:t>
      </w:r>
      <w:r w:rsidRPr="00E0119F">
        <w:rPr>
          <w:i/>
          <w:iCs/>
        </w:rPr>
        <w:t>: The following 3 alternatives could be further studied for enhancement to configured PUCCH:</w:t>
      </w:r>
    </w:p>
    <w:p w14:paraId="1CA3986E" w14:textId="77777777" w:rsidR="00DF3F32" w:rsidRPr="00E0119F" w:rsidRDefault="00DF3F32" w:rsidP="00DF3F32">
      <w:pPr>
        <w:pStyle w:val="ListParagraph"/>
        <w:numPr>
          <w:ilvl w:val="0"/>
          <w:numId w:val="30"/>
        </w:numPr>
        <w:spacing w:after="0" w:afterAutospacing="0"/>
        <w:ind w:leftChars="0"/>
        <w:rPr>
          <w:i/>
          <w:iCs/>
        </w:rPr>
      </w:pPr>
      <w:r w:rsidRPr="00E0119F">
        <w:rPr>
          <w:i/>
          <w:iCs/>
        </w:rPr>
        <w:t xml:space="preserve">A common frequency resource allocation is applied to each symbol </w:t>
      </w:r>
      <w:proofErr w:type="gramStart"/>
      <w:r w:rsidRPr="00E0119F">
        <w:rPr>
          <w:i/>
          <w:iCs/>
        </w:rPr>
        <w:t>type</w:t>
      </w:r>
      <w:proofErr w:type="gramEnd"/>
    </w:p>
    <w:p w14:paraId="4B1B7AD8" w14:textId="77777777" w:rsidR="00DF3F32" w:rsidRPr="00E0119F" w:rsidRDefault="00DF3F32" w:rsidP="00DF3F32">
      <w:pPr>
        <w:pStyle w:val="ListParagraph"/>
        <w:numPr>
          <w:ilvl w:val="0"/>
          <w:numId w:val="30"/>
        </w:numPr>
        <w:ind w:leftChars="0"/>
        <w:rPr>
          <w:i/>
          <w:iCs/>
        </w:rPr>
      </w:pPr>
      <w:r w:rsidRPr="00E0119F">
        <w:rPr>
          <w:i/>
          <w:iCs/>
        </w:rPr>
        <w:t xml:space="preserve">Different frequency resource allocations are applied to each symbol </w:t>
      </w:r>
      <w:proofErr w:type="gramStart"/>
      <w:r w:rsidRPr="00E0119F">
        <w:rPr>
          <w:i/>
          <w:iCs/>
        </w:rPr>
        <w:t>type</w:t>
      </w:r>
      <w:proofErr w:type="gramEnd"/>
    </w:p>
    <w:p w14:paraId="074F4B3E" w14:textId="40E89F23" w:rsidR="00DF3F32" w:rsidRPr="00DF3F32" w:rsidRDefault="00DF3F32" w:rsidP="00DF3F32">
      <w:pPr>
        <w:pStyle w:val="ListParagraph"/>
        <w:numPr>
          <w:ilvl w:val="0"/>
          <w:numId w:val="30"/>
        </w:numPr>
        <w:ind w:leftChars="0"/>
        <w:rPr>
          <w:i/>
          <w:iCs/>
        </w:rPr>
      </w:pPr>
      <w:r w:rsidRPr="00E0119F">
        <w:rPr>
          <w:i/>
          <w:iCs/>
        </w:rPr>
        <w:t xml:space="preserve">Configured PUCCH transmission is restricted to only one symbol </w:t>
      </w:r>
      <w:proofErr w:type="gramStart"/>
      <w:r w:rsidRPr="00E0119F">
        <w:rPr>
          <w:i/>
          <w:iCs/>
        </w:rPr>
        <w:t>type</w:t>
      </w:r>
      <w:proofErr w:type="gramEnd"/>
    </w:p>
    <w:p w14:paraId="1B417D30" w14:textId="77777777" w:rsidR="00DF3F32" w:rsidRPr="00E0119F" w:rsidRDefault="00DF3F32" w:rsidP="00DF3F32">
      <w:pPr>
        <w:rPr>
          <w:i/>
          <w:iCs/>
        </w:rPr>
      </w:pPr>
      <w:r w:rsidRPr="00E0119F">
        <w:rPr>
          <w:i/>
          <w:iCs/>
        </w:rPr>
        <w:t>Proposal 1</w:t>
      </w:r>
      <w:r>
        <w:rPr>
          <w:i/>
          <w:iCs/>
        </w:rPr>
        <w:t>6</w:t>
      </w:r>
      <w:r w:rsidRPr="00E0119F">
        <w:rPr>
          <w:i/>
          <w:iCs/>
        </w:rPr>
        <w:t>: Enhancement to single slot PUSCH scheduled by a DCI format is not prioritized in SBFD.</w:t>
      </w:r>
    </w:p>
    <w:p w14:paraId="313C4C29" w14:textId="77777777" w:rsidR="00DF3F32" w:rsidRPr="00E0119F" w:rsidRDefault="00DF3F32" w:rsidP="00DF3F32">
      <w:pPr>
        <w:spacing w:after="0" w:afterAutospacing="0"/>
        <w:rPr>
          <w:i/>
          <w:iCs/>
        </w:rPr>
      </w:pPr>
      <w:r w:rsidRPr="00E0119F">
        <w:rPr>
          <w:i/>
          <w:iCs/>
        </w:rPr>
        <w:t>Proposal 1</w:t>
      </w:r>
      <w:r>
        <w:rPr>
          <w:i/>
          <w:iCs/>
        </w:rPr>
        <w:t>7</w:t>
      </w:r>
      <w:r w:rsidRPr="00E0119F">
        <w:rPr>
          <w:i/>
          <w:iCs/>
        </w:rPr>
        <w:t>: The following 3 alternatives could be further studied for enhancement to PUSCH repetition:</w:t>
      </w:r>
    </w:p>
    <w:p w14:paraId="71429E8D" w14:textId="77777777" w:rsidR="00DF3F32" w:rsidRPr="00E0119F" w:rsidRDefault="00DF3F32" w:rsidP="00DF3F32">
      <w:pPr>
        <w:pStyle w:val="ListParagraph"/>
        <w:numPr>
          <w:ilvl w:val="0"/>
          <w:numId w:val="31"/>
        </w:numPr>
        <w:spacing w:after="0" w:afterAutospacing="0"/>
        <w:ind w:leftChars="0"/>
        <w:rPr>
          <w:i/>
          <w:iCs/>
        </w:rPr>
      </w:pPr>
      <w:r w:rsidRPr="00E0119F">
        <w:rPr>
          <w:i/>
          <w:iCs/>
        </w:rPr>
        <w:t xml:space="preserve">PUSCH repetitions are mapped to SBFD symbols and uplink symbols where a common frequency resource allocation is applied to both symbol </w:t>
      </w:r>
      <w:proofErr w:type="gramStart"/>
      <w:r w:rsidRPr="00E0119F">
        <w:rPr>
          <w:i/>
          <w:iCs/>
        </w:rPr>
        <w:t>types</w:t>
      </w:r>
      <w:proofErr w:type="gramEnd"/>
    </w:p>
    <w:p w14:paraId="23C98960" w14:textId="77777777" w:rsidR="00DF3F32" w:rsidRPr="00E0119F" w:rsidRDefault="00DF3F32" w:rsidP="00DF3F32">
      <w:pPr>
        <w:pStyle w:val="ListParagraph"/>
        <w:numPr>
          <w:ilvl w:val="0"/>
          <w:numId w:val="31"/>
        </w:numPr>
        <w:ind w:leftChars="0"/>
        <w:rPr>
          <w:i/>
          <w:iCs/>
        </w:rPr>
      </w:pPr>
      <w:r w:rsidRPr="00E0119F">
        <w:rPr>
          <w:i/>
          <w:iCs/>
        </w:rPr>
        <w:t xml:space="preserve">PUSCH repetitions are mapped to SBFD symbols and uplink symbols where different frequency resource allocations are applied to each symbol </w:t>
      </w:r>
      <w:proofErr w:type="gramStart"/>
      <w:r w:rsidRPr="00E0119F">
        <w:rPr>
          <w:i/>
          <w:iCs/>
        </w:rPr>
        <w:t>type</w:t>
      </w:r>
      <w:proofErr w:type="gramEnd"/>
    </w:p>
    <w:p w14:paraId="05A7EEFC" w14:textId="77777777" w:rsidR="00DF3F32" w:rsidRPr="00E0119F" w:rsidRDefault="00DF3F32" w:rsidP="00DF3F32">
      <w:pPr>
        <w:pStyle w:val="ListParagraph"/>
        <w:numPr>
          <w:ilvl w:val="0"/>
          <w:numId w:val="31"/>
        </w:numPr>
        <w:ind w:leftChars="0"/>
        <w:rPr>
          <w:i/>
          <w:iCs/>
        </w:rPr>
      </w:pPr>
      <w:r w:rsidRPr="00E0119F">
        <w:rPr>
          <w:i/>
          <w:iCs/>
        </w:rPr>
        <w:t xml:space="preserve">PUSCH repetitions are mapped only to SBFD </w:t>
      </w:r>
      <w:proofErr w:type="gramStart"/>
      <w:r w:rsidRPr="00E0119F">
        <w:rPr>
          <w:i/>
          <w:iCs/>
        </w:rPr>
        <w:t>symbols</w:t>
      </w:r>
      <w:proofErr w:type="gramEnd"/>
    </w:p>
    <w:p w14:paraId="64797944" w14:textId="77777777" w:rsidR="00DF3F32" w:rsidRPr="00E0119F" w:rsidRDefault="00DF3F32" w:rsidP="00DF3F32">
      <w:pPr>
        <w:spacing w:after="0" w:afterAutospacing="0"/>
        <w:rPr>
          <w:i/>
          <w:iCs/>
        </w:rPr>
      </w:pPr>
      <w:r w:rsidRPr="00E0119F">
        <w:rPr>
          <w:i/>
          <w:iCs/>
        </w:rPr>
        <w:t>Proposal 1</w:t>
      </w:r>
      <w:r>
        <w:rPr>
          <w:i/>
          <w:iCs/>
        </w:rPr>
        <w:t>8</w:t>
      </w:r>
      <w:r w:rsidRPr="00E0119F">
        <w:rPr>
          <w:i/>
          <w:iCs/>
        </w:rPr>
        <w:t>: The following 3 alternatives could be further studied for enhancement to configured PUSCH:</w:t>
      </w:r>
    </w:p>
    <w:p w14:paraId="232E08E9" w14:textId="77777777" w:rsidR="00DF3F32" w:rsidRPr="00E0119F" w:rsidRDefault="00DF3F32" w:rsidP="00DF3F32">
      <w:pPr>
        <w:pStyle w:val="ListParagraph"/>
        <w:numPr>
          <w:ilvl w:val="0"/>
          <w:numId w:val="32"/>
        </w:numPr>
        <w:spacing w:after="0" w:afterAutospacing="0"/>
        <w:ind w:leftChars="0"/>
        <w:rPr>
          <w:i/>
          <w:iCs/>
        </w:rPr>
      </w:pPr>
      <w:r w:rsidRPr="00E0119F">
        <w:rPr>
          <w:i/>
          <w:iCs/>
        </w:rPr>
        <w:t xml:space="preserve">A common frequency resource allocation is applied to each symbol </w:t>
      </w:r>
      <w:proofErr w:type="gramStart"/>
      <w:r w:rsidRPr="00E0119F">
        <w:rPr>
          <w:i/>
          <w:iCs/>
        </w:rPr>
        <w:t>type</w:t>
      </w:r>
      <w:proofErr w:type="gramEnd"/>
    </w:p>
    <w:p w14:paraId="38189901" w14:textId="77777777" w:rsidR="00DF3F32" w:rsidRPr="00E0119F" w:rsidRDefault="00DF3F32" w:rsidP="00DF3F32">
      <w:pPr>
        <w:pStyle w:val="ListParagraph"/>
        <w:numPr>
          <w:ilvl w:val="0"/>
          <w:numId w:val="32"/>
        </w:numPr>
        <w:ind w:leftChars="0"/>
        <w:rPr>
          <w:i/>
          <w:iCs/>
        </w:rPr>
      </w:pPr>
      <w:r w:rsidRPr="00E0119F">
        <w:rPr>
          <w:i/>
          <w:iCs/>
        </w:rPr>
        <w:t xml:space="preserve">Different frequency resource allocations are applied to each symbol </w:t>
      </w:r>
      <w:proofErr w:type="gramStart"/>
      <w:r w:rsidRPr="00E0119F">
        <w:rPr>
          <w:i/>
          <w:iCs/>
        </w:rPr>
        <w:t>type</w:t>
      </w:r>
      <w:proofErr w:type="gramEnd"/>
    </w:p>
    <w:p w14:paraId="6ECABA5D" w14:textId="1FE1CCE6" w:rsidR="00DF3F32" w:rsidRPr="00DF3F32" w:rsidRDefault="00DF3F32" w:rsidP="00DF3F32">
      <w:pPr>
        <w:pStyle w:val="ListParagraph"/>
        <w:numPr>
          <w:ilvl w:val="0"/>
          <w:numId w:val="32"/>
        </w:numPr>
        <w:ind w:leftChars="0"/>
        <w:rPr>
          <w:i/>
          <w:iCs/>
        </w:rPr>
      </w:pPr>
      <w:r w:rsidRPr="00E0119F">
        <w:rPr>
          <w:i/>
          <w:iCs/>
        </w:rPr>
        <w:t xml:space="preserve">Configured PUSCH transmission is restricted to only one symbol </w:t>
      </w:r>
      <w:proofErr w:type="gramStart"/>
      <w:r w:rsidRPr="00E0119F">
        <w:rPr>
          <w:i/>
          <w:iCs/>
        </w:rPr>
        <w:t>type</w:t>
      </w:r>
      <w:proofErr w:type="gramEnd"/>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1859FB72" w:rsidR="0046680F" w:rsidRDefault="0046680F" w:rsidP="00DF3F32">
      <w:pPr>
        <w:pStyle w:val="textintend2"/>
        <w:widowControl w:val="0"/>
        <w:numPr>
          <w:ilvl w:val="0"/>
          <w:numId w:val="24"/>
        </w:numPr>
        <w:spacing w:after="0"/>
        <w:rPr>
          <w:szCs w:val="24"/>
          <w:lang w:eastAsia="ja-JP"/>
        </w:rPr>
      </w:pPr>
      <w:r>
        <w:rPr>
          <w:szCs w:val="24"/>
          <w:lang w:eastAsia="ja-JP"/>
        </w:rPr>
        <w:t>RAN1 chairman’s note at RAN1#11</w:t>
      </w:r>
      <w:r w:rsidR="003F039D">
        <w:rPr>
          <w:szCs w:val="24"/>
          <w:lang w:eastAsia="ja-JP"/>
        </w:rPr>
        <w:t>2</w:t>
      </w:r>
      <w:r>
        <w:rPr>
          <w:szCs w:val="24"/>
          <w:lang w:eastAsia="ja-JP"/>
        </w:rPr>
        <w:t xml:space="preserve"> meeting, </w:t>
      </w:r>
      <w:r w:rsidR="003F039D">
        <w:rPr>
          <w:szCs w:val="24"/>
          <w:lang w:eastAsia="ja-JP"/>
        </w:rPr>
        <w:t xml:space="preserve">February </w:t>
      </w:r>
      <w:r>
        <w:rPr>
          <w:szCs w:val="24"/>
          <w:lang w:eastAsia="ja-JP"/>
        </w:rPr>
        <w:t>202</w:t>
      </w:r>
      <w:r w:rsidR="003F039D">
        <w:rPr>
          <w:szCs w:val="24"/>
          <w:lang w:eastAsia="ja-JP"/>
        </w:rPr>
        <w:t>3</w:t>
      </w:r>
    </w:p>
    <w:p w14:paraId="0CF24452" w14:textId="062ED1C4" w:rsidR="00901328" w:rsidRDefault="00901328" w:rsidP="009C041F">
      <w:pPr>
        <w:pStyle w:val="textintend2"/>
        <w:widowControl w:val="0"/>
        <w:numPr>
          <w:ilvl w:val="0"/>
          <w:numId w:val="0"/>
        </w:numPr>
        <w:spacing w:after="0"/>
        <w:rPr>
          <w:szCs w:val="24"/>
          <w:lang w:eastAsia="ja-JP"/>
        </w:rPr>
      </w:pPr>
    </w:p>
    <w:sectPr w:rsidR="00901328" w:rsidSect="008C6B64">
      <w:footerReference w:type="default" r:id="rId2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BC86C" w14:textId="77777777" w:rsidR="0099485A" w:rsidRDefault="0099485A">
      <w:r>
        <w:separator/>
      </w:r>
    </w:p>
  </w:endnote>
  <w:endnote w:type="continuationSeparator" w:id="0">
    <w:p w14:paraId="27682545" w14:textId="77777777" w:rsidR="0099485A" w:rsidRDefault="0099485A">
      <w:r>
        <w:continuationSeparator/>
      </w:r>
    </w:p>
  </w:endnote>
  <w:endnote w:type="continuationNotice" w:id="1">
    <w:p w14:paraId="4E3A67D9" w14:textId="77777777" w:rsidR="0099485A" w:rsidRDefault="00994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7957E" w14:textId="77777777" w:rsidR="0099485A" w:rsidRDefault="0099485A">
      <w:r>
        <w:separator/>
      </w:r>
    </w:p>
  </w:footnote>
  <w:footnote w:type="continuationSeparator" w:id="0">
    <w:p w14:paraId="724BAB90" w14:textId="77777777" w:rsidR="0099485A" w:rsidRDefault="0099485A">
      <w:r>
        <w:continuationSeparator/>
      </w:r>
    </w:p>
  </w:footnote>
  <w:footnote w:type="continuationNotice" w:id="1">
    <w:p w14:paraId="46F4D06C" w14:textId="77777777" w:rsidR="0099485A" w:rsidRDefault="009948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274EBF"/>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78F6EB0"/>
    <w:multiLevelType w:val="hybridMultilevel"/>
    <w:tmpl w:val="57889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719C7"/>
    <w:multiLevelType w:val="hybridMultilevel"/>
    <w:tmpl w:val="571C2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690705"/>
    <w:multiLevelType w:val="hybridMultilevel"/>
    <w:tmpl w:val="571C2F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90C7C75"/>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2284D91"/>
    <w:multiLevelType w:val="hybridMultilevel"/>
    <w:tmpl w:val="EC28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0FA5134"/>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61777C0"/>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C311B58"/>
    <w:multiLevelType w:val="hybridMultilevel"/>
    <w:tmpl w:val="571C2F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365E8A"/>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FE4834"/>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27"/>
  </w:num>
  <w:num w:numId="2" w16cid:durableId="24448087">
    <w:abstractNumId w:val="3"/>
  </w:num>
  <w:num w:numId="3" w16cid:durableId="100801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0"/>
  </w:num>
  <w:num w:numId="5" w16cid:durableId="846208585">
    <w:abstractNumId w:val="16"/>
  </w:num>
  <w:num w:numId="6" w16cid:durableId="91829759">
    <w:abstractNumId w:val="17"/>
  </w:num>
  <w:num w:numId="7" w16cid:durableId="1154877211">
    <w:abstractNumId w:val="15"/>
  </w:num>
  <w:num w:numId="8" w16cid:durableId="321782556">
    <w:abstractNumId w:val="2"/>
  </w:num>
  <w:num w:numId="9" w16cid:durableId="1159426595">
    <w:abstractNumId w:val="31"/>
  </w:num>
  <w:num w:numId="10" w16cid:durableId="942692334">
    <w:abstractNumId w:val="13"/>
  </w:num>
  <w:num w:numId="11" w16cid:durableId="1159467531">
    <w:abstractNumId w:val="0"/>
  </w:num>
  <w:num w:numId="12" w16cid:durableId="16730280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2950755">
    <w:abstractNumId w:val="14"/>
  </w:num>
  <w:num w:numId="14" w16cid:durableId="1912540593">
    <w:abstractNumId w:val="12"/>
  </w:num>
  <w:num w:numId="15" w16cid:durableId="1959336053">
    <w:abstractNumId w:val="11"/>
  </w:num>
  <w:num w:numId="16" w16cid:durableId="1424375114">
    <w:abstractNumId w:val="25"/>
  </w:num>
  <w:num w:numId="17" w16cid:durableId="1559971064">
    <w:abstractNumId w:val="4"/>
  </w:num>
  <w:num w:numId="18" w16cid:durableId="1709332217">
    <w:abstractNumId w:val="6"/>
  </w:num>
  <w:num w:numId="19" w16cid:durableId="757562715">
    <w:abstractNumId w:val="22"/>
  </w:num>
  <w:num w:numId="20" w16cid:durableId="463816277">
    <w:abstractNumId w:val="28"/>
  </w:num>
  <w:num w:numId="21" w16cid:durableId="14813804">
    <w:abstractNumId w:val="26"/>
  </w:num>
  <w:num w:numId="22" w16cid:durableId="477383159">
    <w:abstractNumId w:val="24"/>
  </w:num>
  <w:num w:numId="23" w16cid:durableId="1980762848">
    <w:abstractNumId w:val="18"/>
  </w:num>
  <w:num w:numId="24" w16cid:durableId="1619026241">
    <w:abstractNumId w:val="21"/>
  </w:num>
  <w:num w:numId="25" w16cid:durableId="30425908">
    <w:abstractNumId w:val="10"/>
  </w:num>
  <w:num w:numId="26" w16cid:durableId="1718311158">
    <w:abstractNumId w:val="5"/>
  </w:num>
  <w:num w:numId="27" w16cid:durableId="113907059">
    <w:abstractNumId w:val="7"/>
  </w:num>
  <w:num w:numId="28" w16cid:durableId="747461231">
    <w:abstractNumId w:val="23"/>
  </w:num>
  <w:num w:numId="29" w16cid:durableId="1692679965">
    <w:abstractNumId w:val="9"/>
  </w:num>
  <w:num w:numId="30" w16cid:durableId="1159150910">
    <w:abstractNumId w:val="1"/>
  </w:num>
  <w:num w:numId="31" w16cid:durableId="1333026017">
    <w:abstractNumId w:val="20"/>
  </w:num>
  <w:num w:numId="32" w16cid:durableId="920944135">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38B"/>
    <w:rsid w:val="000143C4"/>
    <w:rsid w:val="00014528"/>
    <w:rsid w:val="00014DFE"/>
    <w:rsid w:val="00014E62"/>
    <w:rsid w:val="00015075"/>
    <w:rsid w:val="00015941"/>
    <w:rsid w:val="000161B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B91"/>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A65"/>
    <w:rsid w:val="00063E01"/>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647"/>
    <w:rsid w:val="00081752"/>
    <w:rsid w:val="00081921"/>
    <w:rsid w:val="00081B37"/>
    <w:rsid w:val="00081B72"/>
    <w:rsid w:val="00081DD6"/>
    <w:rsid w:val="000821FB"/>
    <w:rsid w:val="00082308"/>
    <w:rsid w:val="00082937"/>
    <w:rsid w:val="00082A19"/>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B06"/>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CB2"/>
    <w:rsid w:val="000B6E61"/>
    <w:rsid w:val="000B6E92"/>
    <w:rsid w:val="000B7041"/>
    <w:rsid w:val="000B790D"/>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94C"/>
    <w:rsid w:val="000C5C7F"/>
    <w:rsid w:val="000C5D37"/>
    <w:rsid w:val="000C5F63"/>
    <w:rsid w:val="000C60F4"/>
    <w:rsid w:val="000C6237"/>
    <w:rsid w:val="000C645A"/>
    <w:rsid w:val="000C6724"/>
    <w:rsid w:val="000C6806"/>
    <w:rsid w:val="000C69ED"/>
    <w:rsid w:val="000C6A91"/>
    <w:rsid w:val="000C6C38"/>
    <w:rsid w:val="000C6F95"/>
    <w:rsid w:val="000C761F"/>
    <w:rsid w:val="000C7671"/>
    <w:rsid w:val="000C7739"/>
    <w:rsid w:val="000C7A70"/>
    <w:rsid w:val="000D01DE"/>
    <w:rsid w:val="000D03BA"/>
    <w:rsid w:val="000D03D3"/>
    <w:rsid w:val="000D0A59"/>
    <w:rsid w:val="000D0FC3"/>
    <w:rsid w:val="000D1DD5"/>
    <w:rsid w:val="000D20DC"/>
    <w:rsid w:val="000D20FF"/>
    <w:rsid w:val="000D2283"/>
    <w:rsid w:val="000D251E"/>
    <w:rsid w:val="000D264C"/>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E6"/>
    <w:rsid w:val="000D682D"/>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5B7"/>
    <w:rsid w:val="000F374E"/>
    <w:rsid w:val="000F37DC"/>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BC"/>
    <w:rsid w:val="00100B5A"/>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0B"/>
    <w:rsid w:val="0010615A"/>
    <w:rsid w:val="001065A4"/>
    <w:rsid w:val="0010684B"/>
    <w:rsid w:val="00106965"/>
    <w:rsid w:val="00106DFA"/>
    <w:rsid w:val="00106E9B"/>
    <w:rsid w:val="00106FC3"/>
    <w:rsid w:val="00107126"/>
    <w:rsid w:val="001078FE"/>
    <w:rsid w:val="00107932"/>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7A2"/>
    <w:rsid w:val="00112A02"/>
    <w:rsid w:val="00112B68"/>
    <w:rsid w:val="00113070"/>
    <w:rsid w:val="001131C5"/>
    <w:rsid w:val="00113953"/>
    <w:rsid w:val="0011395E"/>
    <w:rsid w:val="00113970"/>
    <w:rsid w:val="00113ADF"/>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713C"/>
    <w:rsid w:val="001374A6"/>
    <w:rsid w:val="0013771D"/>
    <w:rsid w:val="00137839"/>
    <w:rsid w:val="00137AAF"/>
    <w:rsid w:val="001401C2"/>
    <w:rsid w:val="001401C6"/>
    <w:rsid w:val="00140466"/>
    <w:rsid w:val="001406CE"/>
    <w:rsid w:val="00140A18"/>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2FD5"/>
    <w:rsid w:val="001433D1"/>
    <w:rsid w:val="0014340C"/>
    <w:rsid w:val="00143485"/>
    <w:rsid w:val="00143568"/>
    <w:rsid w:val="0014408C"/>
    <w:rsid w:val="001446BF"/>
    <w:rsid w:val="0014484D"/>
    <w:rsid w:val="00144AEA"/>
    <w:rsid w:val="00144C14"/>
    <w:rsid w:val="00144C17"/>
    <w:rsid w:val="00144E44"/>
    <w:rsid w:val="00144E98"/>
    <w:rsid w:val="00145356"/>
    <w:rsid w:val="00145562"/>
    <w:rsid w:val="00145C3D"/>
    <w:rsid w:val="00146680"/>
    <w:rsid w:val="001466A9"/>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5CD7"/>
    <w:rsid w:val="00176726"/>
    <w:rsid w:val="0017680B"/>
    <w:rsid w:val="0017682B"/>
    <w:rsid w:val="00176EF2"/>
    <w:rsid w:val="00176F91"/>
    <w:rsid w:val="0017707E"/>
    <w:rsid w:val="00177182"/>
    <w:rsid w:val="00177285"/>
    <w:rsid w:val="00177451"/>
    <w:rsid w:val="00177971"/>
    <w:rsid w:val="00177A9F"/>
    <w:rsid w:val="00177C16"/>
    <w:rsid w:val="0018010D"/>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91"/>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2A3"/>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DBD"/>
    <w:rsid w:val="001A5DC7"/>
    <w:rsid w:val="001A5F92"/>
    <w:rsid w:val="001A5FFF"/>
    <w:rsid w:val="001A6116"/>
    <w:rsid w:val="001A61A1"/>
    <w:rsid w:val="001A63DC"/>
    <w:rsid w:val="001A7103"/>
    <w:rsid w:val="001A7190"/>
    <w:rsid w:val="001A726E"/>
    <w:rsid w:val="001A743A"/>
    <w:rsid w:val="001A7595"/>
    <w:rsid w:val="001A78D6"/>
    <w:rsid w:val="001A7A46"/>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84A"/>
    <w:rsid w:val="001B5B54"/>
    <w:rsid w:val="001B5C97"/>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E9F"/>
    <w:rsid w:val="001C7F96"/>
    <w:rsid w:val="001D07C4"/>
    <w:rsid w:val="001D0A91"/>
    <w:rsid w:val="001D0FA5"/>
    <w:rsid w:val="001D107F"/>
    <w:rsid w:val="001D108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042"/>
    <w:rsid w:val="001D5345"/>
    <w:rsid w:val="001D5677"/>
    <w:rsid w:val="001D5899"/>
    <w:rsid w:val="001D59B7"/>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BD9"/>
    <w:rsid w:val="001F4E92"/>
    <w:rsid w:val="001F51E7"/>
    <w:rsid w:val="001F5316"/>
    <w:rsid w:val="001F544C"/>
    <w:rsid w:val="001F552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6BC"/>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346D"/>
    <w:rsid w:val="002335AB"/>
    <w:rsid w:val="002337F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86C"/>
    <w:rsid w:val="002379AD"/>
    <w:rsid w:val="00237A75"/>
    <w:rsid w:val="00237BED"/>
    <w:rsid w:val="00237E17"/>
    <w:rsid w:val="0024021B"/>
    <w:rsid w:val="00240437"/>
    <w:rsid w:val="002409A8"/>
    <w:rsid w:val="00240C35"/>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55"/>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58E"/>
    <w:rsid w:val="00262C66"/>
    <w:rsid w:val="00262E12"/>
    <w:rsid w:val="00262FA4"/>
    <w:rsid w:val="002630F9"/>
    <w:rsid w:val="00263222"/>
    <w:rsid w:val="00263252"/>
    <w:rsid w:val="002633B8"/>
    <w:rsid w:val="00263A00"/>
    <w:rsid w:val="00263AF4"/>
    <w:rsid w:val="00264059"/>
    <w:rsid w:val="002643A9"/>
    <w:rsid w:val="002643D5"/>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4AE"/>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0F"/>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A4"/>
    <w:rsid w:val="002C1C98"/>
    <w:rsid w:val="002C201F"/>
    <w:rsid w:val="002C223C"/>
    <w:rsid w:val="002C22C8"/>
    <w:rsid w:val="002C2402"/>
    <w:rsid w:val="002C2432"/>
    <w:rsid w:val="002C245E"/>
    <w:rsid w:val="002C2478"/>
    <w:rsid w:val="002C248E"/>
    <w:rsid w:val="002C2D03"/>
    <w:rsid w:val="002C2EA0"/>
    <w:rsid w:val="002C3925"/>
    <w:rsid w:val="002C39B5"/>
    <w:rsid w:val="002C3D6B"/>
    <w:rsid w:val="002C4552"/>
    <w:rsid w:val="002C457C"/>
    <w:rsid w:val="002C4651"/>
    <w:rsid w:val="002C4956"/>
    <w:rsid w:val="002C49C1"/>
    <w:rsid w:val="002C4AC7"/>
    <w:rsid w:val="002C4BFB"/>
    <w:rsid w:val="002C4D2B"/>
    <w:rsid w:val="002C4FB1"/>
    <w:rsid w:val="002C4FFF"/>
    <w:rsid w:val="002C530C"/>
    <w:rsid w:val="002C5B66"/>
    <w:rsid w:val="002C5E74"/>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2D5"/>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298"/>
    <w:rsid w:val="00311470"/>
    <w:rsid w:val="00311A56"/>
    <w:rsid w:val="00311ABB"/>
    <w:rsid w:val="00312538"/>
    <w:rsid w:val="00312F59"/>
    <w:rsid w:val="003130AE"/>
    <w:rsid w:val="003131B3"/>
    <w:rsid w:val="003131BF"/>
    <w:rsid w:val="00313C03"/>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CB2"/>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9E7"/>
    <w:rsid w:val="00324129"/>
    <w:rsid w:val="0032436C"/>
    <w:rsid w:val="00324F94"/>
    <w:rsid w:val="003252F6"/>
    <w:rsid w:val="0032541F"/>
    <w:rsid w:val="003254E5"/>
    <w:rsid w:val="0032552D"/>
    <w:rsid w:val="0032559E"/>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B12"/>
    <w:rsid w:val="00356F9E"/>
    <w:rsid w:val="00357027"/>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0F49"/>
    <w:rsid w:val="003814FF"/>
    <w:rsid w:val="00381581"/>
    <w:rsid w:val="003815B3"/>
    <w:rsid w:val="00381A21"/>
    <w:rsid w:val="00381ED2"/>
    <w:rsid w:val="00381F54"/>
    <w:rsid w:val="00381F94"/>
    <w:rsid w:val="00381FC1"/>
    <w:rsid w:val="0038253A"/>
    <w:rsid w:val="00382897"/>
    <w:rsid w:val="00382EC3"/>
    <w:rsid w:val="00382EC8"/>
    <w:rsid w:val="00382F01"/>
    <w:rsid w:val="003833DA"/>
    <w:rsid w:val="00383402"/>
    <w:rsid w:val="00383517"/>
    <w:rsid w:val="00383590"/>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0C14"/>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AE3"/>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1919"/>
    <w:rsid w:val="003C1CEC"/>
    <w:rsid w:val="003C2720"/>
    <w:rsid w:val="003C2768"/>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775"/>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80B"/>
    <w:rsid w:val="003E1AFB"/>
    <w:rsid w:val="003E2207"/>
    <w:rsid w:val="003E22C1"/>
    <w:rsid w:val="003E258A"/>
    <w:rsid w:val="003E25CC"/>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4EC"/>
    <w:rsid w:val="003E7F21"/>
    <w:rsid w:val="003F039D"/>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2E92"/>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392"/>
    <w:rsid w:val="00424432"/>
    <w:rsid w:val="00424453"/>
    <w:rsid w:val="00424778"/>
    <w:rsid w:val="00424A57"/>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4D6"/>
    <w:rsid w:val="00440609"/>
    <w:rsid w:val="00440743"/>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505F"/>
    <w:rsid w:val="00455180"/>
    <w:rsid w:val="0045542F"/>
    <w:rsid w:val="004557E6"/>
    <w:rsid w:val="00455826"/>
    <w:rsid w:val="00455CC1"/>
    <w:rsid w:val="00455EF9"/>
    <w:rsid w:val="00455F9B"/>
    <w:rsid w:val="004560E5"/>
    <w:rsid w:val="004562B9"/>
    <w:rsid w:val="0045646B"/>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80F"/>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13D"/>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CA"/>
    <w:rsid w:val="004778E9"/>
    <w:rsid w:val="00480088"/>
    <w:rsid w:val="0048047D"/>
    <w:rsid w:val="00480592"/>
    <w:rsid w:val="00480690"/>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096"/>
    <w:rsid w:val="004851F5"/>
    <w:rsid w:val="004853E1"/>
    <w:rsid w:val="0048557C"/>
    <w:rsid w:val="00485937"/>
    <w:rsid w:val="00485A4F"/>
    <w:rsid w:val="00485B0C"/>
    <w:rsid w:val="00485C81"/>
    <w:rsid w:val="00485E86"/>
    <w:rsid w:val="00485EE4"/>
    <w:rsid w:val="00485EE8"/>
    <w:rsid w:val="00486061"/>
    <w:rsid w:val="00486269"/>
    <w:rsid w:val="004863F0"/>
    <w:rsid w:val="0048660C"/>
    <w:rsid w:val="004872D6"/>
    <w:rsid w:val="0048731A"/>
    <w:rsid w:val="0048736F"/>
    <w:rsid w:val="004877A7"/>
    <w:rsid w:val="0048788F"/>
    <w:rsid w:val="00487A2C"/>
    <w:rsid w:val="0049040C"/>
    <w:rsid w:val="00490760"/>
    <w:rsid w:val="00490891"/>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EF"/>
    <w:rsid w:val="004B07B3"/>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F33"/>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4083"/>
    <w:rsid w:val="004C42A5"/>
    <w:rsid w:val="004C4643"/>
    <w:rsid w:val="004C488A"/>
    <w:rsid w:val="004C53C1"/>
    <w:rsid w:val="004C58A1"/>
    <w:rsid w:val="004C5C07"/>
    <w:rsid w:val="004C6AB8"/>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C2A"/>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95C"/>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24E5"/>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9D1"/>
    <w:rsid w:val="00515A03"/>
    <w:rsid w:val="00515B21"/>
    <w:rsid w:val="00515D92"/>
    <w:rsid w:val="005163A7"/>
    <w:rsid w:val="005163ED"/>
    <w:rsid w:val="005165C9"/>
    <w:rsid w:val="00516709"/>
    <w:rsid w:val="00516FFA"/>
    <w:rsid w:val="0051727D"/>
    <w:rsid w:val="00517537"/>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B"/>
    <w:rsid w:val="00530D60"/>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A4"/>
    <w:rsid w:val="005452C9"/>
    <w:rsid w:val="0054539E"/>
    <w:rsid w:val="0054567B"/>
    <w:rsid w:val="00545725"/>
    <w:rsid w:val="00545789"/>
    <w:rsid w:val="00545C23"/>
    <w:rsid w:val="00545D37"/>
    <w:rsid w:val="0054621E"/>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A2E"/>
    <w:rsid w:val="00560A45"/>
    <w:rsid w:val="00560E13"/>
    <w:rsid w:val="00561496"/>
    <w:rsid w:val="00561715"/>
    <w:rsid w:val="0056171C"/>
    <w:rsid w:val="00561901"/>
    <w:rsid w:val="00561B46"/>
    <w:rsid w:val="00561EBD"/>
    <w:rsid w:val="00562071"/>
    <w:rsid w:val="005623A5"/>
    <w:rsid w:val="00562780"/>
    <w:rsid w:val="00562883"/>
    <w:rsid w:val="00562B24"/>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7F1"/>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BFB"/>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12B"/>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772"/>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DB8"/>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D25"/>
    <w:rsid w:val="00603D27"/>
    <w:rsid w:val="0060441A"/>
    <w:rsid w:val="00604950"/>
    <w:rsid w:val="006050C4"/>
    <w:rsid w:val="00605154"/>
    <w:rsid w:val="0060539E"/>
    <w:rsid w:val="00605704"/>
    <w:rsid w:val="00605789"/>
    <w:rsid w:val="006057CF"/>
    <w:rsid w:val="00605931"/>
    <w:rsid w:val="00605DE2"/>
    <w:rsid w:val="006065AA"/>
    <w:rsid w:val="006067E5"/>
    <w:rsid w:val="006072F8"/>
    <w:rsid w:val="00607606"/>
    <w:rsid w:val="0060774B"/>
    <w:rsid w:val="0060776B"/>
    <w:rsid w:val="00607778"/>
    <w:rsid w:val="006077B0"/>
    <w:rsid w:val="006077DC"/>
    <w:rsid w:val="0060799C"/>
    <w:rsid w:val="006079F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C8"/>
    <w:rsid w:val="006213FC"/>
    <w:rsid w:val="006218FC"/>
    <w:rsid w:val="006219BE"/>
    <w:rsid w:val="00621E94"/>
    <w:rsid w:val="0062287A"/>
    <w:rsid w:val="0062292D"/>
    <w:rsid w:val="00622AA1"/>
    <w:rsid w:val="006231D9"/>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6C7"/>
    <w:rsid w:val="00631B09"/>
    <w:rsid w:val="006321EF"/>
    <w:rsid w:val="00632270"/>
    <w:rsid w:val="006323F9"/>
    <w:rsid w:val="00632746"/>
    <w:rsid w:val="00632C4A"/>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BE8"/>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2FA3"/>
    <w:rsid w:val="006431C8"/>
    <w:rsid w:val="0064326F"/>
    <w:rsid w:val="006434AF"/>
    <w:rsid w:val="00643AA4"/>
    <w:rsid w:val="00643BEC"/>
    <w:rsid w:val="00643D55"/>
    <w:rsid w:val="00643E13"/>
    <w:rsid w:val="006441F6"/>
    <w:rsid w:val="0064448B"/>
    <w:rsid w:val="006444D8"/>
    <w:rsid w:val="00644800"/>
    <w:rsid w:val="00644BAA"/>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9C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57F2D"/>
    <w:rsid w:val="006603CC"/>
    <w:rsid w:val="006604E7"/>
    <w:rsid w:val="006606F5"/>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1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1A"/>
    <w:rsid w:val="00674926"/>
    <w:rsid w:val="006749B7"/>
    <w:rsid w:val="00674B91"/>
    <w:rsid w:val="00674BE3"/>
    <w:rsid w:val="00674CC7"/>
    <w:rsid w:val="00674F4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608"/>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91F"/>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5EC"/>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C776F"/>
    <w:rsid w:val="006D022D"/>
    <w:rsid w:val="006D0294"/>
    <w:rsid w:val="006D0384"/>
    <w:rsid w:val="006D08F5"/>
    <w:rsid w:val="006D0DF4"/>
    <w:rsid w:val="006D1063"/>
    <w:rsid w:val="006D1154"/>
    <w:rsid w:val="006D1219"/>
    <w:rsid w:val="006D14C6"/>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FB9"/>
    <w:rsid w:val="006D4061"/>
    <w:rsid w:val="006D40DA"/>
    <w:rsid w:val="006D43B5"/>
    <w:rsid w:val="006D45D1"/>
    <w:rsid w:val="006D4786"/>
    <w:rsid w:val="006D4843"/>
    <w:rsid w:val="006D4E61"/>
    <w:rsid w:val="006D5098"/>
    <w:rsid w:val="006D51C0"/>
    <w:rsid w:val="006D51D5"/>
    <w:rsid w:val="006D533E"/>
    <w:rsid w:val="006D54DE"/>
    <w:rsid w:val="006D56FA"/>
    <w:rsid w:val="006D5CAA"/>
    <w:rsid w:val="006D5F29"/>
    <w:rsid w:val="006D616C"/>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2F3C"/>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8AC"/>
    <w:rsid w:val="006E59E5"/>
    <w:rsid w:val="006E5A3D"/>
    <w:rsid w:val="006E5B73"/>
    <w:rsid w:val="006E5BCD"/>
    <w:rsid w:val="006E5CCC"/>
    <w:rsid w:val="006E6052"/>
    <w:rsid w:val="006E6750"/>
    <w:rsid w:val="006E6779"/>
    <w:rsid w:val="006E6C9C"/>
    <w:rsid w:val="006E7306"/>
    <w:rsid w:val="006E749A"/>
    <w:rsid w:val="006E7A78"/>
    <w:rsid w:val="006E7AF5"/>
    <w:rsid w:val="006E7B5E"/>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251"/>
    <w:rsid w:val="007143E5"/>
    <w:rsid w:val="007146E0"/>
    <w:rsid w:val="00714F39"/>
    <w:rsid w:val="00714FAF"/>
    <w:rsid w:val="007151E0"/>
    <w:rsid w:val="007159D6"/>
    <w:rsid w:val="00715F2B"/>
    <w:rsid w:val="00716097"/>
    <w:rsid w:val="00716310"/>
    <w:rsid w:val="007165EC"/>
    <w:rsid w:val="0071664A"/>
    <w:rsid w:val="0071671F"/>
    <w:rsid w:val="00716843"/>
    <w:rsid w:val="00716A05"/>
    <w:rsid w:val="00716AFC"/>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422"/>
    <w:rsid w:val="00735481"/>
    <w:rsid w:val="00735604"/>
    <w:rsid w:val="007358DB"/>
    <w:rsid w:val="007359BF"/>
    <w:rsid w:val="00735ACD"/>
    <w:rsid w:val="00735B4A"/>
    <w:rsid w:val="00736090"/>
    <w:rsid w:val="007360EC"/>
    <w:rsid w:val="0073694A"/>
    <w:rsid w:val="00736A42"/>
    <w:rsid w:val="00736BF0"/>
    <w:rsid w:val="00737081"/>
    <w:rsid w:val="00737305"/>
    <w:rsid w:val="007373DC"/>
    <w:rsid w:val="007375D0"/>
    <w:rsid w:val="00737633"/>
    <w:rsid w:val="00737738"/>
    <w:rsid w:val="0073785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839"/>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907"/>
    <w:rsid w:val="00757DA1"/>
    <w:rsid w:val="00757E11"/>
    <w:rsid w:val="00757F51"/>
    <w:rsid w:val="00757F62"/>
    <w:rsid w:val="007608E0"/>
    <w:rsid w:val="00760AF6"/>
    <w:rsid w:val="00760DF1"/>
    <w:rsid w:val="00760EEE"/>
    <w:rsid w:val="00760F0E"/>
    <w:rsid w:val="00760F4A"/>
    <w:rsid w:val="00760F8A"/>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B82"/>
    <w:rsid w:val="00781F7E"/>
    <w:rsid w:val="007822B1"/>
    <w:rsid w:val="00782395"/>
    <w:rsid w:val="00782522"/>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B0E"/>
    <w:rsid w:val="00786C63"/>
    <w:rsid w:val="00786D2E"/>
    <w:rsid w:val="00786E8A"/>
    <w:rsid w:val="00786F43"/>
    <w:rsid w:val="007870FC"/>
    <w:rsid w:val="007876E9"/>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7A"/>
    <w:rsid w:val="00791FEA"/>
    <w:rsid w:val="007922C0"/>
    <w:rsid w:val="00792634"/>
    <w:rsid w:val="00792AF9"/>
    <w:rsid w:val="00792B71"/>
    <w:rsid w:val="00792FAF"/>
    <w:rsid w:val="0079315C"/>
    <w:rsid w:val="00793161"/>
    <w:rsid w:val="007934C5"/>
    <w:rsid w:val="007936AA"/>
    <w:rsid w:val="00793973"/>
    <w:rsid w:val="00793B41"/>
    <w:rsid w:val="007940AB"/>
    <w:rsid w:val="00794301"/>
    <w:rsid w:val="007946D4"/>
    <w:rsid w:val="00794743"/>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6F46"/>
    <w:rsid w:val="0079700B"/>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04F"/>
    <w:rsid w:val="007A26EE"/>
    <w:rsid w:val="007A2B33"/>
    <w:rsid w:val="007A2DA1"/>
    <w:rsid w:val="007A3E83"/>
    <w:rsid w:val="007A42BC"/>
    <w:rsid w:val="007A470A"/>
    <w:rsid w:val="007A4768"/>
    <w:rsid w:val="007A488D"/>
    <w:rsid w:val="007A4E68"/>
    <w:rsid w:val="007A537B"/>
    <w:rsid w:val="007A53D3"/>
    <w:rsid w:val="007A56C4"/>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499"/>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522"/>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45F"/>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5DAA"/>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A1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165"/>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C7"/>
    <w:rsid w:val="00820C9E"/>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40272"/>
    <w:rsid w:val="0084047A"/>
    <w:rsid w:val="008406FC"/>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671"/>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A8E"/>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A2A"/>
    <w:rsid w:val="00882C5B"/>
    <w:rsid w:val="00882F4D"/>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486"/>
    <w:rsid w:val="008934C9"/>
    <w:rsid w:val="008938A9"/>
    <w:rsid w:val="00893F76"/>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61C"/>
    <w:rsid w:val="008A366D"/>
    <w:rsid w:val="008A3A64"/>
    <w:rsid w:val="008A3CC1"/>
    <w:rsid w:val="008A3D80"/>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9E8"/>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BFC"/>
    <w:rsid w:val="008C6FDC"/>
    <w:rsid w:val="008C7147"/>
    <w:rsid w:val="008C72A0"/>
    <w:rsid w:val="008C736A"/>
    <w:rsid w:val="008C7C51"/>
    <w:rsid w:val="008C7CE0"/>
    <w:rsid w:val="008D0179"/>
    <w:rsid w:val="008D03E2"/>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961"/>
    <w:rsid w:val="008F599B"/>
    <w:rsid w:val="008F5E26"/>
    <w:rsid w:val="008F5EA2"/>
    <w:rsid w:val="008F6532"/>
    <w:rsid w:val="008F65E9"/>
    <w:rsid w:val="008F6B6C"/>
    <w:rsid w:val="008F6E8B"/>
    <w:rsid w:val="008F701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23D6"/>
    <w:rsid w:val="009024B9"/>
    <w:rsid w:val="0090253C"/>
    <w:rsid w:val="00902806"/>
    <w:rsid w:val="00902D03"/>
    <w:rsid w:val="00903038"/>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36"/>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C2C"/>
    <w:rsid w:val="00926EB4"/>
    <w:rsid w:val="00927454"/>
    <w:rsid w:val="00927969"/>
    <w:rsid w:val="0093039C"/>
    <w:rsid w:val="009304BF"/>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40E0"/>
    <w:rsid w:val="009442FC"/>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4A0"/>
    <w:rsid w:val="0096279B"/>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BD9"/>
    <w:rsid w:val="00966E15"/>
    <w:rsid w:val="00967749"/>
    <w:rsid w:val="00967AA9"/>
    <w:rsid w:val="00967B7E"/>
    <w:rsid w:val="00967BD7"/>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C9D"/>
    <w:rsid w:val="00980D93"/>
    <w:rsid w:val="00980D9D"/>
    <w:rsid w:val="00980FD0"/>
    <w:rsid w:val="00981155"/>
    <w:rsid w:val="009815B0"/>
    <w:rsid w:val="0098198B"/>
    <w:rsid w:val="00981FB9"/>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85A"/>
    <w:rsid w:val="0099494E"/>
    <w:rsid w:val="00994BB1"/>
    <w:rsid w:val="00994F2E"/>
    <w:rsid w:val="00995001"/>
    <w:rsid w:val="00995574"/>
    <w:rsid w:val="009955A7"/>
    <w:rsid w:val="00995CFE"/>
    <w:rsid w:val="00995DF0"/>
    <w:rsid w:val="0099600F"/>
    <w:rsid w:val="009960F9"/>
    <w:rsid w:val="00996184"/>
    <w:rsid w:val="009969FA"/>
    <w:rsid w:val="00996B3C"/>
    <w:rsid w:val="00997294"/>
    <w:rsid w:val="009972BE"/>
    <w:rsid w:val="00997349"/>
    <w:rsid w:val="009974D6"/>
    <w:rsid w:val="00997807"/>
    <w:rsid w:val="00997937"/>
    <w:rsid w:val="00997D4B"/>
    <w:rsid w:val="00997F94"/>
    <w:rsid w:val="009A044B"/>
    <w:rsid w:val="009A073C"/>
    <w:rsid w:val="009A0A85"/>
    <w:rsid w:val="009A0EE5"/>
    <w:rsid w:val="009A0FE0"/>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29"/>
    <w:rsid w:val="009A7773"/>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41F"/>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2DA"/>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D0A"/>
    <w:rsid w:val="009D5D68"/>
    <w:rsid w:val="009D6439"/>
    <w:rsid w:val="009D64E6"/>
    <w:rsid w:val="009D6599"/>
    <w:rsid w:val="009D6D33"/>
    <w:rsid w:val="009D7066"/>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A9F"/>
    <w:rsid w:val="009E4E38"/>
    <w:rsid w:val="009E5522"/>
    <w:rsid w:val="009E56FF"/>
    <w:rsid w:val="009E6093"/>
    <w:rsid w:val="009E645E"/>
    <w:rsid w:val="009E6567"/>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8C9"/>
    <w:rsid w:val="009F2970"/>
    <w:rsid w:val="009F2C9B"/>
    <w:rsid w:val="009F2F35"/>
    <w:rsid w:val="009F2F69"/>
    <w:rsid w:val="009F36D7"/>
    <w:rsid w:val="009F4D17"/>
    <w:rsid w:val="009F4EBB"/>
    <w:rsid w:val="009F504D"/>
    <w:rsid w:val="009F5148"/>
    <w:rsid w:val="009F51BD"/>
    <w:rsid w:val="009F52A6"/>
    <w:rsid w:val="009F562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4E4"/>
    <w:rsid w:val="00A216E6"/>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998"/>
    <w:rsid w:val="00A23C2E"/>
    <w:rsid w:val="00A23DD4"/>
    <w:rsid w:val="00A24545"/>
    <w:rsid w:val="00A246B9"/>
    <w:rsid w:val="00A24A99"/>
    <w:rsid w:val="00A24CD6"/>
    <w:rsid w:val="00A24DB3"/>
    <w:rsid w:val="00A24F4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4A48"/>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64C6"/>
    <w:rsid w:val="00A46558"/>
    <w:rsid w:val="00A46573"/>
    <w:rsid w:val="00A46EC0"/>
    <w:rsid w:val="00A47396"/>
    <w:rsid w:val="00A477F4"/>
    <w:rsid w:val="00A47E89"/>
    <w:rsid w:val="00A50089"/>
    <w:rsid w:val="00A50572"/>
    <w:rsid w:val="00A5084F"/>
    <w:rsid w:val="00A50930"/>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32A8"/>
    <w:rsid w:val="00AA3533"/>
    <w:rsid w:val="00AA369C"/>
    <w:rsid w:val="00AA3705"/>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41B"/>
    <w:rsid w:val="00AB69E9"/>
    <w:rsid w:val="00AB6FFD"/>
    <w:rsid w:val="00AB790F"/>
    <w:rsid w:val="00AB7E5A"/>
    <w:rsid w:val="00AB7F94"/>
    <w:rsid w:val="00AC0B26"/>
    <w:rsid w:val="00AC0E39"/>
    <w:rsid w:val="00AC10BC"/>
    <w:rsid w:val="00AC1EE3"/>
    <w:rsid w:val="00AC247B"/>
    <w:rsid w:val="00AC269D"/>
    <w:rsid w:val="00AC2C2D"/>
    <w:rsid w:val="00AC31CA"/>
    <w:rsid w:val="00AC3861"/>
    <w:rsid w:val="00AC388A"/>
    <w:rsid w:val="00AC38F9"/>
    <w:rsid w:val="00AC3B89"/>
    <w:rsid w:val="00AC3C91"/>
    <w:rsid w:val="00AC3F7C"/>
    <w:rsid w:val="00AC4175"/>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E13"/>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400E"/>
    <w:rsid w:val="00B54494"/>
    <w:rsid w:val="00B5467D"/>
    <w:rsid w:val="00B5494F"/>
    <w:rsid w:val="00B54CA0"/>
    <w:rsid w:val="00B54D48"/>
    <w:rsid w:val="00B550E8"/>
    <w:rsid w:val="00B5523C"/>
    <w:rsid w:val="00B554A5"/>
    <w:rsid w:val="00B5599F"/>
    <w:rsid w:val="00B55A64"/>
    <w:rsid w:val="00B55BA4"/>
    <w:rsid w:val="00B55FB1"/>
    <w:rsid w:val="00B55FFF"/>
    <w:rsid w:val="00B5671A"/>
    <w:rsid w:val="00B5691A"/>
    <w:rsid w:val="00B56CD5"/>
    <w:rsid w:val="00B56F5C"/>
    <w:rsid w:val="00B570A2"/>
    <w:rsid w:val="00B577D4"/>
    <w:rsid w:val="00B57830"/>
    <w:rsid w:val="00B57837"/>
    <w:rsid w:val="00B5791C"/>
    <w:rsid w:val="00B579F1"/>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C9"/>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8B"/>
    <w:rsid w:val="00B81AFC"/>
    <w:rsid w:val="00B81DD3"/>
    <w:rsid w:val="00B82104"/>
    <w:rsid w:val="00B82251"/>
    <w:rsid w:val="00B82323"/>
    <w:rsid w:val="00B8277F"/>
    <w:rsid w:val="00B827E4"/>
    <w:rsid w:val="00B8283D"/>
    <w:rsid w:val="00B82A8A"/>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558"/>
    <w:rsid w:val="00BA4B3F"/>
    <w:rsid w:val="00BA4B54"/>
    <w:rsid w:val="00BA4DE1"/>
    <w:rsid w:val="00BA4FE7"/>
    <w:rsid w:val="00BA534D"/>
    <w:rsid w:val="00BA5741"/>
    <w:rsid w:val="00BA574F"/>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C57"/>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0A39"/>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640"/>
    <w:rsid w:val="00BE574C"/>
    <w:rsid w:val="00BE57EE"/>
    <w:rsid w:val="00BE5BBD"/>
    <w:rsid w:val="00BE5DB6"/>
    <w:rsid w:val="00BE6206"/>
    <w:rsid w:val="00BE655C"/>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C52"/>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07E51"/>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FE9"/>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BF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F4E"/>
    <w:rsid w:val="00C612E1"/>
    <w:rsid w:val="00C6141F"/>
    <w:rsid w:val="00C6169B"/>
    <w:rsid w:val="00C616D6"/>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89"/>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97F89"/>
    <w:rsid w:val="00CA03A0"/>
    <w:rsid w:val="00CA0AB7"/>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08C"/>
    <w:rsid w:val="00CB2339"/>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07"/>
    <w:rsid w:val="00CB58AD"/>
    <w:rsid w:val="00CB593E"/>
    <w:rsid w:val="00CB5F8F"/>
    <w:rsid w:val="00CB61A0"/>
    <w:rsid w:val="00CB61DD"/>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DE7"/>
    <w:rsid w:val="00CE7F49"/>
    <w:rsid w:val="00CF0826"/>
    <w:rsid w:val="00CF0A5E"/>
    <w:rsid w:val="00CF0C4E"/>
    <w:rsid w:val="00CF0E9E"/>
    <w:rsid w:val="00CF1064"/>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20D"/>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3FC1"/>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816"/>
    <w:rsid w:val="00D30A6C"/>
    <w:rsid w:val="00D30B8D"/>
    <w:rsid w:val="00D30C24"/>
    <w:rsid w:val="00D30D18"/>
    <w:rsid w:val="00D3101F"/>
    <w:rsid w:val="00D31067"/>
    <w:rsid w:val="00D311A6"/>
    <w:rsid w:val="00D31751"/>
    <w:rsid w:val="00D317C7"/>
    <w:rsid w:val="00D3183A"/>
    <w:rsid w:val="00D31BD6"/>
    <w:rsid w:val="00D31CC7"/>
    <w:rsid w:val="00D31DFB"/>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194"/>
    <w:rsid w:val="00D544CD"/>
    <w:rsid w:val="00D545D4"/>
    <w:rsid w:val="00D549BD"/>
    <w:rsid w:val="00D54ADD"/>
    <w:rsid w:val="00D54E80"/>
    <w:rsid w:val="00D55256"/>
    <w:rsid w:val="00D55953"/>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26E"/>
    <w:rsid w:val="00DC0339"/>
    <w:rsid w:val="00DC053A"/>
    <w:rsid w:val="00DC0834"/>
    <w:rsid w:val="00DC0F30"/>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813"/>
    <w:rsid w:val="00DD789B"/>
    <w:rsid w:val="00DD7A1D"/>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02B"/>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3F32"/>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6AAB"/>
    <w:rsid w:val="00DF71A0"/>
    <w:rsid w:val="00DF7407"/>
    <w:rsid w:val="00DF7448"/>
    <w:rsid w:val="00DF7DBA"/>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C4"/>
    <w:rsid w:val="00E310E0"/>
    <w:rsid w:val="00E3112D"/>
    <w:rsid w:val="00E31396"/>
    <w:rsid w:val="00E319D5"/>
    <w:rsid w:val="00E31B12"/>
    <w:rsid w:val="00E31DB2"/>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787"/>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7B3"/>
    <w:rsid w:val="00E567C1"/>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E48"/>
    <w:rsid w:val="00E66F65"/>
    <w:rsid w:val="00E67150"/>
    <w:rsid w:val="00E673B8"/>
    <w:rsid w:val="00E674BC"/>
    <w:rsid w:val="00E676B0"/>
    <w:rsid w:val="00E676FF"/>
    <w:rsid w:val="00E67823"/>
    <w:rsid w:val="00E679D1"/>
    <w:rsid w:val="00E67DC1"/>
    <w:rsid w:val="00E700A1"/>
    <w:rsid w:val="00E700CA"/>
    <w:rsid w:val="00E70A13"/>
    <w:rsid w:val="00E70C6E"/>
    <w:rsid w:val="00E70EE4"/>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365"/>
    <w:rsid w:val="00E91994"/>
    <w:rsid w:val="00E92230"/>
    <w:rsid w:val="00E92540"/>
    <w:rsid w:val="00E92782"/>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C1F"/>
    <w:rsid w:val="00EA1F61"/>
    <w:rsid w:val="00EA2317"/>
    <w:rsid w:val="00EA25D9"/>
    <w:rsid w:val="00EA2DF8"/>
    <w:rsid w:val="00EA30D9"/>
    <w:rsid w:val="00EA31B9"/>
    <w:rsid w:val="00EA3256"/>
    <w:rsid w:val="00EA3734"/>
    <w:rsid w:val="00EA37F3"/>
    <w:rsid w:val="00EA3854"/>
    <w:rsid w:val="00EA3AB1"/>
    <w:rsid w:val="00EA3E76"/>
    <w:rsid w:val="00EA3F3B"/>
    <w:rsid w:val="00EA402A"/>
    <w:rsid w:val="00EA4122"/>
    <w:rsid w:val="00EA4732"/>
    <w:rsid w:val="00EA47A9"/>
    <w:rsid w:val="00EA47E8"/>
    <w:rsid w:val="00EA4A58"/>
    <w:rsid w:val="00EA4F2C"/>
    <w:rsid w:val="00EA5237"/>
    <w:rsid w:val="00EA52C9"/>
    <w:rsid w:val="00EA54BE"/>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809"/>
    <w:rsid w:val="00EB0A62"/>
    <w:rsid w:val="00EB0D3F"/>
    <w:rsid w:val="00EB0DFA"/>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E51"/>
    <w:rsid w:val="00EC6EF2"/>
    <w:rsid w:val="00EC716C"/>
    <w:rsid w:val="00EC71AE"/>
    <w:rsid w:val="00EC71FC"/>
    <w:rsid w:val="00EC7278"/>
    <w:rsid w:val="00EC7282"/>
    <w:rsid w:val="00EC758A"/>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1F"/>
    <w:rsid w:val="00F12EFB"/>
    <w:rsid w:val="00F13320"/>
    <w:rsid w:val="00F134DD"/>
    <w:rsid w:val="00F13801"/>
    <w:rsid w:val="00F138DB"/>
    <w:rsid w:val="00F13DAE"/>
    <w:rsid w:val="00F13DD5"/>
    <w:rsid w:val="00F1403C"/>
    <w:rsid w:val="00F1418C"/>
    <w:rsid w:val="00F1446F"/>
    <w:rsid w:val="00F14A67"/>
    <w:rsid w:val="00F14F5C"/>
    <w:rsid w:val="00F14F9D"/>
    <w:rsid w:val="00F158CC"/>
    <w:rsid w:val="00F158F7"/>
    <w:rsid w:val="00F15B11"/>
    <w:rsid w:val="00F1604B"/>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939"/>
    <w:rsid w:val="00F34EC6"/>
    <w:rsid w:val="00F35240"/>
    <w:rsid w:val="00F35639"/>
    <w:rsid w:val="00F358F3"/>
    <w:rsid w:val="00F35FF0"/>
    <w:rsid w:val="00F36235"/>
    <w:rsid w:val="00F3634D"/>
    <w:rsid w:val="00F3649C"/>
    <w:rsid w:val="00F368B5"/>
    <w:rsid w:val="00F36D81"/>
    <w:rsid w:val="00F37475"/>
    <w:rsid w:val="00F374EF"/>
    <w:rsid w:val="00F37663"/>
    <w:rsid w:val="00F376A6"/>
    <w:rsid w:val="00F37930"/>
    <w:rsid w:val="00F37E4D"/>
    <w:rsid w:val="00F401B1"/>
    <w:rsid w:val="00F401C9"/>
    <w:rsid w:val="00F40571"/>
    <w:rsid w:val="00F40774"/>
    <w:rsid w:val="00F4078B"/>
    <w:rsid w:val="00F40D71"/>
    <w:rsid w:val="00F40F86"/>
    <w:rsid w:val="00F4107F"/>
    <w:rsid w:val="00F4109F"/>
    <w:rsid w:val="00F412E3"/>
    <w:rsid w:val="00F41657"/>
    <w:rsid w:val="00F41DEB"/>
    <w:rsid w:val="00F42344"/>
    <w:rsid w:val="00F42576"/>
    <w:rsid w:val="00F42577"/>
    <w:rsid w:val="00F426BF"/>
    <w:rsid w:val="00F4292B"/>
    <w:rsid w:val="00F42A1C"/>
    <w:rsid w:val="00F42C64"/>
    <w:rsid w:val="00F42E8B"/>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901"/>
    <w:rsid w:val="00F73B2F"/>
    <w:rsid w:val="00F73E31"/>
    <w:rsid w:val="00F74C66"/>
    <w:rsid w:val="00F74D54"/>
    <w:rsid w:val="00F74DE9"/>
    <w:rsid w:val="00F74F3B"/>
    <w:rsid w:val="00F751D8"/>
    <w:rsid w:val="00F7520E"/>
    <w:rsid w:val="00F75934"/>
    <w:rsid w:val="00F75DF2"/>
    <w:rsid w:val="00F764FE"/>
    <w:rsid w:val="00F7650A"/>
    <w:rsid w:val="00F767C9"/>
    <w:rsid w:val="00F76AC9"/>
    <w:rsid w:val="00F76B51"/>
    <w:rsid w:val="00F76B54"/>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E4E"/>
    <w:rsid w:val="00F95FAF"/>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051"/>
    <w:rsid w:val="00FA1237"/>
    <w:rsid w:val="00FA1330"/>
    <w:rsid w:val="00FA1419"/>
    <w:rsid w:val="00FA196D"/>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A4"/>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87B"/>
    <w:rsid w:val="00FD30A0"/>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61"/>
    <w:rsid w:val="00FD6092"/>
    <w:rsid w:val="00FD6117"/>
    <w:rsid w:val="00FD6823"/>
    <w:rsid w:val="00FD6868"/>
    <w:rsid w:val="00FD68FA"/>
    <w:rsid w:val="00FD6CD6"/>
    <w:rsid w:val="00FD6E45"/>
    <w:rsid w:val="00FD7103"/>
    <w:rsid w:val="00FD754B"/>
    <w:rsid w:val="00FD76B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3977"/>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747"/>
    <w:rsid w:val="00FF1A23"/>
    <w:rsid w:val="00FF1D1C"/>
    <w:rsid w:val="00FF2066"/>
    <w:rsid w:val="00FF2101"/>
    <w:rsid w:val="00FF2750"/>
    <w:rsid w:val="00FF2A43"/>
    <w:rsid w:val="00FF2BBE"/>
    <w:rsid w:val="00FF2D98"/>
    <w:rsid w:val="00FF2F0C"/>
    <w:rsid w:val="00FF30B3"/>
    <w:rsid w:val="00FF314C"/>
    <w:rsid w:val="00FF3277"/>
    <w:rsid w:val="00FF34E5"/>
    <w:rsid w:val="00FF35B6"/>
    <w:rsid w:val="00FF3705"/>
    <w:rsid w:val="00FF370C"/>
    <w:rsid w:val="00FF447F"/>
    <w:rsid w:val="00FF4A92"/>
    <w:rsid w:val="00FF4B99"/>
    <w:rsid w:val="00FF54F5"/>
    <w:rsid w:val="00FF55ED"/>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8737</TotalTime>
  <Pages>13</Pages>
  <Words>4309</Words>
  <Characters>24565</Characters>
  <Application>Microsoft Office Word</Application>
  <DocSecurity>0</DocSecurity>
  <Lines>204</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468</cp:revision>
  <cp:lastPrinted>2019-03-18T06:48:00Z</cp:lastPrinted>
  <dcterms:created xsi:type="dcterms:W3CDTF">2022-04-16T00:53:00Z</dcterms:created>
  <dcterms:modified xsi:type="dcterms:W3CDTF">2023-04-07T18:17:00Z</dcterms:modified>
</cp:coreProperties>
</file>