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EC328" w14:textId="512FCA63" w:rsidR="007B3FB8" w:rsidRPr="003F2E92" w:rsidRDefault="007B3FB8" w:rsidP="007B3FB8">
      <w:pPr>
        <w:pStyle w:val="Header"/>
        <w:tabs>
          <w:tab w:val="right" w:pos="10206"/>
        </w:tabs>
        <w:spacing w:after="0" w:afterAutospacing="0"/>
        <w:rPr>
          <w:rFonts w:cs="Arial"/>
          <w:noProof w:val="0"/>
          <w:sz w:val="28"/>
          <w:szCs w:val="28"/>
          <w:lang w:val="en-US"/>
        </w:rPr>
      </w:pPr>
      <w:bookmarkStart w:id="0" w:name="OLE_LINK3"/>
      <w:bookmarkStart w:id="1" w:name="_Ref133120545"/>
      <w:r w:rsidRPr="003F2E92">
        <w:rPr>
          <w:rFonts w:cs="Arial"/>
          <w:noProof w:val="0"/>
          <w:sz w:val="28"/>
          <w:szCs w:val="28"/>
          <w:lang w:val="en-US"/>
        </w:rPr>
        <w:t>3GPP TSG RAN WG1 #112</w:t>
      </w:r>
      <w:r>
        <w:rPr>
          <w:rFonts w:cs="Arial"/>
          <w:noProof w:val="0"/>
          <w:sz w:val="28"/>
          <w:szCs w:val="28"/>
          <w:lang w:val="en-US"/>
        </w:rPr>
        <w:t>bis-e</w:t>
      </w:r>
      <w:r w:rsidRPr="003F2E92">
        <w:rPr>
          <w:rFonts w:cs="Arial"/>
          <w:noProof w:val="0"/>
          <w:sz w:val="28"/>
          <w:szCs w:val="28"/>
          <w:lang w:val="en-US"/>
        </w:rPr>
        <w:tab/>
        <w:t>R1-</w:t>
      </w:r>
      <w:r w:rsidR="00D029BE" w:rsidRPr="00D029BE">
        <w:rPr>
          <w:rFonts w:cs="Arial"/>
          <w:noProof w:val="0"/>
          <w:sz w:val="28"/>
          <w:szCs w:val="28"/>
          <w:lang w:val="en-US"/>
        </w:rPr>
        <w:t>2303458</w:t>
      </w:r>
    </w:p>
    <w:p w14:paraId="71F1E025" w14:textId="77777777" w:rsidR="007B3FB8" w:rsidRPr="004778E9" w:rsidRDefault="007B3FB8" w:rsidP="007B3FB8">
      <w:pPr>
        <w:pStyle w:val="Header"/>
        <w:rPr>
          <w:rFonts w:asciiTheme="majorHAnsi" w:hAnsiTheme="majorHAnsi" w:cstheme="majorHAnsi"/>
          <w:bCs/>
          <w:sz w:val="28"/>
          <w:lang w:val="en-US"/>
        </w:rPr>
      </w:pPr>
      <w:r>
        <w:rPr>
          <w:rFonts w:cs="Arial"/>
          <w:bCs/>
          <w:sz w:val="28"/>
          <w:szCs w:val="28"/>
        </w:rPr>
        <w:t>e-Meeting</w:t>
      </w:r>
      <w:r w:rsidRPr="00EC1137">
        <w:rPr>
          <w:rFonts w:cs="Arial"/>
          <w:bCs/>
          <w:sz w:val="28"/>
          <w:szCs w:val="28"/>
        </w:rPr>
        <w:t xml:space="preserve">, </w:t>
      </w:r>
      <w:r>
        <w:rPr>
          <w:rFonts w:cs="Arial"/>
          <w:bCs/>
          <w:sz w:val="28"/>
          <w:szCs w:val="28"/>
        </w:rPr>
        <w:t>April</w:t>
      </w:r>
      <w:r w:rsidRPr="00EC1137">
        <w:rPr>
          <w:rFonts w:cs="Arial"/>
          <w:bCs/>
          <w:sz w:val="28"/>
          <w:szCs w:val="28"/>
        </w:rPr>
        <w:t xml:space="preserve"> </w:t>
      </w:r>
      <w:r>
        <w:rPr>
          <w:rFonts w:cs="Arial"/>
          <w:bCs/>
          <w:sz w:val="28"/>
          <w:szCs w:val="28"/>
        </w:rPr>
        <w:t>1</w:t>
      </w:r>
      <w:r w:rsidRPr="00EC1137">
        <w:rPr>
          <w:rFonts w:cs="Arial"/>
          <w:bCs/>
          <w:sz w:val="28"/>
          <w:szCs w:val="28"/>
        </w:rPr>
        <w:t>7</w:t>
      </w:r>
      <w:r w:rsidRPr="00EC1137">
        <w:rPr>
          <w:rFonts w:cs="Arial"/>
          <w:bCs/>
          <w:sz w:val="28"/>
          <w:szCs w:val="28"/>
          <w:vertAlign w:val="superscript"/>
        </w:rPr>
        <w:t>th</w:t>
      </w:r>
      <w:r w:rsidRPr="00EC1137">
        <w:rPr>
          <w:rFonts w:cs="Arial"/>
          <w:bCs/>
          <w:sz w:val="28"/>
          <w:szCs w:val="28"/>
        </w:rPr>
        <w:t xml:space="preserve"> – </w:t>
      </w:r>
      <w:r>
        <w:rPr>
          <w:rFonts w:cs="Arial"/>
          <w:bCs/>
          <w:sz w:val="28"/>
          <w:szCs w:val="28"/>
        </w:rPr>
        <w:t>April</w:t>
      </w:r>
      <w:r w:rsidRPr="00EC1137">
        <w:rPr>
          <w:rFonts w:cs="Arial"/>
          <w:bCs/>
          <w:sz w:val="28"/>
          <w:szCs w:val="28"/>
        </w:rPr>
        <w:t xml:space="preserve"> </w:t>
      </w:r>
      <w:r>
        <w:rPr>
          <w:rFonts w:cs="Arial"/>
          <w:bCs/>
          <w:sz w:val="28"/>
          <w:szCs w:val="28"/>
        </w:rPr>
        <w:t>26</w:t>
      </w:r>
      <w:r w:rsidRPr="004F0BA3">
        <w:rPr>
          <w:rFonts w:cs="Arial"/>
          <w:bCs/>
          <w:sz w:val="28"/>
          <w:szCs w:val="28"/>
          <w:vertAlign w:val="superscript"/>
        </w:rPr>
        <w:t>th</w:t>
      </w:r>
      <w:r w:rsidRPr="00EC1137">
        <w:rPr>
          <w:rFonts w:cs="Arial"/>
          <w:bCs/>
          <w:sz w:val="28"/>
          <w:szCs w:val="28"/>
        </w:rPr>
        <w:t>, 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33E6382"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1A58C5" w:rsidRPr="001A58C5">
        <w:rPr>
          <w:rFonts w:ascii="Arial" w:hAnsi="Arial" w:cs="Arial"/>
          <w:b/>
          <w:sz w:val="28"/>
          <w:szCs w:val="28"/>
          <w:lang w:val="en-US"/>
        </w:rPr>
        <w:t>Evaluation on NR duplex evolution</w:t>
      </w:r>
      <w:r w:rsidR="00873C35">
        <w:rPr>
          <w:rFonts w:ascii="Arial" w:hAnsi="Arial" w:cs="Arial"/>
          <w:b/>
          <w:sz w:val="28"/>
          <w:szCs w:val="28"/>
          <w:lang w:val="en-US"/>
        </w:rPr>
        <w:t xml:space="preserve"> </w:t>
      </w:r>
    </w:p>
    <w:p w14:paraId="26DC8AEB" w14:textId="2B88191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A2093A">
        <w:rPr>
          <w:rFonts w:ascii="Arial" w:eastAsiaTheme="minorEastAsia" w:hAnsi="Arial" w:cs="Arial"/>
          <w:b/>
          <w:sz w:val="28"/>
          <w:szCs w:val="28"/>
          <w:lang w:val="pt-BR"/>
        </w:rPr>
        <w:t>9</w:t>
      </w:r>
      <w:r w:rsidR="00B47489" w:rsidRPr="00A2093A">
        <w:rPr>
          <w:rFonts w:ascii="Arial" w:eastAsiaTheme="minorEastAsia" w:hAnsi="Arial" w:cs="Arial"/>
          <w:b/>
          <w:sz w:val="28"/>
          <w:szCs w:val="28"/>
          <w:lang w:val="pt-BR"/>
        </w:rPr>
        <w:t>.</w:t>
      </w:r>
      <w:r w:rsidR="00C7668D" w:rsidRPr="00A2093A">
        <w:rPr>
          <w:rFonts w:ascii="Arial" w:eastAsiaTheme="minorEastAsia" w:hAnsi="Arial" w:cs="Arial"/>
          <w:b/>
          <w:sz w:val="28"/>
          <w:szCs w:val="28"/>
          <w:lang w:val="pt-BR"/>
        </w:rPr>
        <w:t>3</w:t>
      </w:r>
      <w:r w:rsidR="00662879" w:rsidRPr="00A2093A">
        <w:rPr>
          <w:rFonts w:ascii="Arial" w:eastAsiaTheme="minorEastAsia" w:hAnsi="Arial" w:cs="Arial"/>
          <w:b/>
          <w:sz w:val="28"/>
          <w:szCs w:val="28"/>
          <w:lang w:val="pt-BR"/>
        </w:rPr>
        <w:t>.</w:t>
      </w:r>
      <w:r w:rsidR="00A2093A">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13D4D0CB" w:rsidR="00004B52" w:rsidRPr="0048166C" w:rsidRDefault="00253955" w:rsidP="005544D4">
      <w:pPr>
        <w:pStyle w:val="Heading1"/>
        <w:adjustRightInd w:val="0"/>
        <w:spacing w:before="100" w:beforeAutospacing="1" w:afterLines="0"/>
        <w:rPr>
          <w:lang w:val="en-US"/>
        </w:rPr>
      </w:pPr>
      <w:r>
        <w:rPr>
          <w:lang w:val="en-US"/>
        </w:rPr>
        <w:t>Background</w:t>
      </w:r>
    </w:p>
    <w:p w14:paraId="4BCA1182" w14:textId="65564957" w:rsidR="0017155A" w:rsidRDefault="008C3EAB" w:rsidP="00873C35">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We show </w:t>
      </w:r>
      <w:r w:rsidR="00E6702C">
        <w:rPr>
          <w:rFonts w:eastAsia="MS Gothic"/>
          <w:sz w:val="24"/>
          <w:lang w:val="en-GB" w:eastAsia="ja-JP"/>
        </w:rPr>
        <w:t>initial system level evaluation results for Case 1 with Indoor office scenario</w:t>
      </w:r>
      <w:r w:rsidR="002D51CC">
        <w:rPr>
          <w:rFonts w:eastAsia="MS Gothic"/>
          <w:sz w:val="24"/>
          <w:lang w:val="en-GB" w:eastAsia="ja-JP"/>
        </w:rPr>
        <w:t>, with the evaluation assumptions agreed so far in RAN1</w:t>
      </w:r>
      <w:r w:rsidR="00B8720F">
        <w:rPr>
          <w:rFonts w:eastAsia="MS Gothic"/>
          <w:sz w:val="24"/>
          <w:lang w:val="en-GB" w:eastAsia="ja-JP"/>
        </w:rPr>
        <w:t xml:space="preserve"> [1] to [</w:t>
      </w:r>
      <w:r w:rsidR="00FC7022">
        <w:rPr>
          <w:rFonts w:eastAsia="MS Gothic"/>
          <w:sz w:val="24"/>
          <w:lang w:val="en-GB" w:eastAsia="ja-JP"/>
        </w:rPr>
        <w:t>4</w:t>
      </w:r>
      <w:r w:rsidR="00B8720F">
        <w:rPr>
          <w:rFonts w:eastAsia="MS Gothic"/>
          <w:sz w:val="24"/>
          <w:lang w:val="en-GB" w:eastAsia="ja-JP"/>
        </w:rPr>
        <w:t>]</w:t>
      </w:r>
      <w:r w:rsidR="002D51CC">
        <w:rPr>
          <w:rFonts w:eastAsia="MS Gothic"/>
          <w:sz w:val="24"/>
          <w:lang w:val="en-GB" w:eastAsia="ja-JP"/>
        </w:rPr>
        <w:t xml:space="preserve">. </w:t>
      </w:r>
      <w:r w:rsidR="00F8418D">
        <w:rPr>
          <w:rFonts w:eastAsia="MS Gothic"/>
          <w:sz w:val="24"/>
          <w:lang w:val="en-GB" w:eastAsia="ja-JP"/>
        </w:rPr>
        <w:t>The evaluation assumptions are summarized in Annex.</w:t>
      </w:r>
    </w:p>
    <w:p w14:paraId="5D0C2103" w14:textId="42BB61BF" w:rsidR="00C905EE" w:rsidRDefault="00C905EE" w:rsidP="00873C35">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33 dB in-channel sensitivity is assumed</w:t>
      </w:r>
      <w:r w:rsidR="00E725D4">
        <w:rPr>
          <w:rFonts w:eastAsia="MS Gothic"/>
          <w:sz w:val="24"/>
          <w:lang w:val="en-GB" w:eastAsia="ja-JP"/>
        </w:rPr>
        <w:t xml:space="preserve"> in this contribution.</w:t>
      </w:r>
      <w:r w:rsidR="00A7242A">
        <w:rPr>
          <w:rFonts w:eastAsia="MS Gothic"/>
          <w:sz w:val="24"/>
          <w:lang w:val="en-GB" w:eastAsia="ja-JP"/>
        </w:rPr>
        <w:t xml:space="preserve"> Semi-static SBFD</w:t>
      </w:r>
      <w:r w:rsidR="00B46829">
        <w:rPr>
          <w:rFonts w:eastAsia="MS Gothic"/>
          <w:sz w:val="24"/>
          <w:lang w:val="en-GB" w:eastAsia="ja-JP"/>
        </w:rPr>
        <w:t xml:space="preserve"> configuration with dynamic UL/DL allocation is assumed in this contribution.</w:t>
      </w:r>
    </w:p>
    <w:p w14:paraId="1757F2B0" w14:textId="76F4CD4D" w:rsidR="00253955" w:rsidRPr="00253955" w:rsidRDefault="008856D8" w:rsidP="00253955">
      <w:pPr>
        <w:pStyle w:val="Heading1"/>
        <w:spacing w:after="180"/>
      </w:pPr>
      <w:r>
        <w:t>System level simulation results for Indoor office FR1</w:t>
      </w:r>
    </w:p>
    <w:p w14:paraId="44E6A7A3" w14:textId="2F82858B" w:rsidR="008856D8" w:rsidRPr="00F94CC8" w:rsidRDefault="00680175" w:rsidP="0017155A">
      <w:pPr>
        <w:pStyle w:val="Style1"/>
        <w:snapToGrid w:val="0"/>
        <w:spacing w:line="240" w:lineRule="auto"/>
        <w:ind w:firstLine="0"/>
        <w:contextualSpacing w:val="0"/>
        <w:rPr>
          <w:rFonts w:eastAsia="MS Gothic"/>
          <w:sz w:val="24"/>
          <w:lang w:val="en-GB" w:eastAsia="ja-JP"/>
        </w:rPr>
      </w:pPr>
      <w:r w:rsidRPr="00680175">
        <w:rPr>
          <w:rFonts w:eastAsia="MS Gothic"/>
          <w:sz w:val="24"/>
          <w:lang w:val="en-GB" w:eastAsia="ja-JP"/>
        </w:rPr>
        <w:t xml:space="preserve">Figure </w:t>
      </w:r>
      <w:r w:rsidR="006A3E8A">
        <w:rPr>
          <w:rFonts w:eastAsia="MS Gothic"/>
          <w:sz w:val="24"/>
          <w:lang w:val="en-GB" w:eastAsia="ja-JP"/>
        </w:rPr>
        <w:t>1 and 2</w:t>
      </w:r>
      <w:r w:rsidR="00D55142">
        <w:rPr>
          <w:rFonts w:eastAsia="MS Gothic"/>
          <w:sz w:val="24"/>
          <w:lang w:val="en-GB" w:eastAsia="ja-JP"/>
        </w:rPr>
        <w:t xml:space="preserve"> show </w:t>
      </w:r>
      <w:r w:rsidR="00654E08">
        <w:rPr>
          <w:rFonts w:eastAsia="MS Gothic"/>
          <w:sz w:val="24"/>
          <w:lang w:val="en-GB" w:eastAsia="ja-JP"/>
        </w:rPr>
        <w:t xml:space="preserve">comparison </w:t>
      </w:r>
      <w:r w:rsidR="00E90866">
        <w:rPr>
          <w:rFonts w:eastAsia="MS Gothic"/>
          <w:sz w:val="24"/>
          <w:lang w:val="en-GB" w:eastAsia="ja-JP"/>
        </w:rPr>
        <w:t xml:space="preserve">on </w:t>
      </w:r>
      <w:r w:rsidR="006A3E8A">
        <w:rPr>
          <w:rFonts w:eastAsia="MS Gothic"/>
          <w:sz w:val="24"/>
          <w:lang w:val="en-GB" w:eastAsia="ja-JP"/>
        </w:rPr>
        <w:t>static</w:t>
      </w:r>
      <w:r w:rsidR="00A7242A">
        <w:rPr>
          <w:rFonts w:eastAsia="MS Gothic"/>
          <w:sz w:val="24"/>
          <w:lang w:val="en-GB" w:eastAsia="ja-JP"/>
        </w:rPr>
        <w:t xml:space="preserve"> TDD and static SBFD </w:t>
      </w:r>
      <w:r w:rsidR="00654E08">
        <w:rPr>
          <w:rFonts w:eastAsia="MS Gothic"/>
          <w:sz w:val="24"/>
          <w:lang w:val="en-GB" w:eastAsia="ja-JP"/>
        </w:rPr>
        <w:t xml:space="preserve">of </w:t>
      </w:r>
      <w:r w:rsidR="00D41491">
        <w:rPr>
          <w:rFonts w:eastAsia="MS Gothic"/>
          <w:sz w:val="24"/>
          <w:lang w:val="en-GB" w:eastAsia="ja-JP"/>
        </w:rPr>
        <w:t xml:space="preserve">5%-tile, 50%-tile, and 95%-tile </w:t>
      </w:r>
      <w:r w:rsidR="00D901CB">
        <w:rPr>
          <w:rFonts w:eastAsia="MS Gothic"/>
          <w:sz w:val="24"/>
          <w:lang w:val="en-GB" w:eastAsia="ja-JP"/>
        </w:rPr>
        <w:t xml:space="preserve">DL/UL </w:t>
      </w:r>
      <w:r w:rsidR="00D41491">
        <w:rPr>
          <w:rFonts w:eastAsia="MS Gothic"/>
          <w:sz w:val="24"/>
          <w:lang w:val="en-GB" w:eastAsia="ja-JP"/>
        </w:rPr>
        <w:t>UPT results</w:t>
      </w:r>
      <w:r w:rsidR="00D55142">
        <w:rPr>
          <w:rFonts w:eastAsia="MS Gothic"/>
          <w:sz w:val="24"/>
          <w:lang w:val="en-GB" w:eastAsia="ja-JP"/>
        </w:rPr>
        <w:t xml:space="preserve"> for Indoor office FR1.</w:t>
      </w:r>
      <w:r w:rsidR="003C393C">
        <w:rPr>
          <w:rFonts w:eastAsia="MS Gothic"/>
          <w:sz w:val="24"/>
          <w:lang w:val="en-GB" w:eastAsia="ja-JP"/>
        </w:rPr>
        <w:t xml:space="preserve"> </w:t>
      </w:r>
      <w:r w:rsidR="006F7A55">
        <w:rPr>
          <w:rFonts w:eastAsia="MS Gothic"/>
          <w:sz w:val="24"/>
          <w:lang w:val="en-GB" w:eastAsia="ja-JP"/>
        </w:rPr>
        <w:t>In this contribution, DL type-2 RU was 54% and UL type-2 RU was 15%.</w:t>
      </w:r>
      <w:r w:rsidR="00D901CB">
        <w:rPr>
          <w:rFonts w:eastAsia="MS Gothic"/>
          <w:sz w:val="24"/>
          <w:lang w:val="en-GB" w:eastAsia="ja-JP"/>
        </w:rPr>
        <w:t xml:space="preserve"> DL throughput is degraded by SBFD whereas UL throughput is enhanced by SBFD.</w:t>
      </w:r>
    </w:p>
    <w:tbl>
      <w:tblPr>
        <w:tblStyle w:val="TableGrid"/>
        <w:tblW w:w="0" w:type="auto"/>
        <w:tblLook w:val="04A0" w:firstRow="1" w:lastRow="0" w:firstColumn="1" w:lastColumn="0" w:noHBand="0" w:noVBand="1"/>
      </w:tblPr>
      <w:tblGrid>
        <w:gridCol w:w="3318"/>
        <w:gridCol w:w="3318"/>
        <w:gridCol w:w="3318"/>
      </w:tblGrid>
      <w:tr w:rsidR="00EA4359" w14:paraId="079C50A5" w14:textId="77777777" w:rsidTr="007303AA">
        <w:tc>
          <w:tcPr>
            <w:tcW w:w="3318" w:type="dxa"/>
          </w:tcPr>
          <w:p w14:paraId="53911F9B" w14:textId="0D4BC601" w:rsidR="007303AA" w:rsidRDefault="007E6E01" w:rsidP="008A663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307AFCFD" wp14:editId="1B6523CA">
                  <wp:extent cx="1947672" cy="20116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01765E02" w14:textId="12C509A0" w:rsidR="007303AA" w:rsidRDefault="007E6E01" w:rsidP="008A663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259C103E" wp14:editId="453F16E6">
                  <wp:extent cx="1947672" cy="20116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350122AF" w14:textId="0C5D975E" w:rsidR="007303AA" w:rsidRDefault="007E6E01" w:rsidP="008A663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57829DAD" wp14:editId="7C8BDE82">
                  <wp:extent cx="1947672" cy="20116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r>
      <w:tr w:rsidR="00EA4359" w:rsidRPr="006A3E8A" w14:paraId="624E51AA" w14:textId="77777777" w:rsidTr="007303AA">
        <w:tc>
          <w:tcPr>
            <w:tcW w:w="3318" w:type="dxa"/>
          </w:tcPr>
          <w:p w14:paraId="12CE8A58" w14:textId="4F169682" w:rsidR="007303AA" w:rsidRDefault="008A6639" w:rsidP="008A663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1A: </w:t>
            </w:r>
            <w:r w:rsidR="007E6A06">
              <w:rPr>
                <w:rFonts w:eastAsia="MS Gothic"/>
                <w:sz w:val="24"/>
                <w:lang w:val="en-GB" w:eastAsia="ja-JP"/>
              </w:rPr>
              <w:t>5</w:t>
            </w:r>
            <w:r w:rsidR="006A3E8A">
              <w:rPr>
                <w:rFonts w:eastAsia="MS Gothic"/>
                <w:sz w:val="24"/>
                <w:lang w:val="en-GB" w:eastAsia="ja-JP"/>
              </w:rPr>
              <w:t>%-tile DL UPT</w:t>
            </w:r>
          </w:p>
        </w:tc>
        <w:tc>
          <w:tcPr>
            <w:tcW w:w="3318" w:type="dxa"/>
          </w:tcPr>
          <w:p w14:paraId="189E1D3D" w14:textId="7DFED4E5" w:rsidR="007303AA" w:rsidRDefault="008A6639" w:rsidP="008A663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1B: </w:t>
            </w:r>
            <w:r w:rsidR="006A3E8A">
              <w:rPr>
                <w:rFonts w:eastAsia="MS Gothic"/>
                <w:sz w:val="24"/>
                <w:lang w:val="en-GB" w:eastAsia="ja-JP"/>
              </w:rPr>
              <w:t>50%-tile DL UPT</w:t>
            </w:r>
          </w:p>
        </w:tc>
        <w:tc>
          <w:tcPr>
            <w:tcW w:w="3318" w:type="dxa"/>
          </w:tcPr>
          <w:p w14:paraId="04D45F07" w14:textId="49672460" w:rsidR="007303AA" w:rsidRPr="006A3E8A" w:rsidRDefault="008A6639" w:rsidP="008A6639">
            <w:pPr>
              <w:pStyle w:val="Style1"/>
              <w:snapToGrid w:val="0"/>
              <w:spacing w:line="240" w:lineRule="auto"/>
              <w:ind w:firstLine="0"/>
              <w:contextualSpacing w:val="0"/>
              <w:jc w:val="center"/>
              <w:rPr>
                <w:rFonts w:eastAsia="MS Gothic"/>
                <w:sz w:val="24"/>
                <w:lang w:eastAsia="ja-JP"/>
              </w:rPr>
            </w:pPr>
            <w:r w:rsidRPr="006A3E8A">
              <w:rPr>
                <w:rFonts w:eastAsia="MS Gothic"/>
                <w:sz w:val="24"/>
                <w:lang w:eastAsia="ja-JP"/>
              </w:rPr>
              <w:t xml:space="preserve">Figure 1C: </w:t>
            </w:r>
            <w:r w:rsidR="006A3E8A">
              <w:rPr>
                <w:rFonts w:eastAsia="MS Gothic"/>
                <w:sz w:val="24"/>
                <w:lang w:eastAsia="ja-JP"/>
              </w:rPr>
              <w:t>9</w:t>
            </w:r>
            <w:r w:rsidR="006A3E8A">
              <w:rPr>
                <w:rFonts w:eastAsia="MS Gothic"/>
                <w:sz w:val="24"/>
                <w:lang w:val="en-GB" w:eastAsia="ja-JP"/>
              </w:rPr>
              <w:t>5%-tile DL UPT</w:t>
            </w:r>
          </w:p>
        </w:tc>
      </w:tr>
    </w:tbl>
    <w:p w14:paraId="41024BAB" w14:textId="101DA7E1" w:rsidR="007303AA" w:rsidRDefault="007303AA" w:rsidP="0017155A">
      <w:pPr>
        <w:pStyle w:val="Style1"/>
        <w:snapToGrid w:val="0"/>
        <w:spacing w:line="240" w:lineRule="auto"/>
        <w:ind w:firstLine="0"/>
        <w:contextualSpacing w:val="0"/>
        <w:rPr>
          <w:rFonts w:eastAsia="MS Gothic"/>
          <w:sz w:val="24"/>
          <w:lang w:eastAsia="ja-JP"/>
        </w:rPr>
      </w:pPr>
    </w:p>
    <w:p w14:paraId="5BDE682B" w14:textId="77777777" w:rsidR="006A3E8A" w:rsidRPr="00F94CC8" w:rsidRDefault="006A3E8A" w:rsidP="006A3E8A">
      <w:pPr>
        <w:pStyle w:val="Style1"/>
        <w:snapToGrid w:val="0"/>
        <w:spacing w:line="240" w:lineRule="auto"/>
        <w:ind w:firstLine="0"/>
        <w:contextualSpacing w:val="0"/>
        <w:rPr>
          <w:rFonts w:eastAsia="MS Gothic"/>
          <w:sz w:val="24"/>
          <w:lang w:val="en-GB" w:eastAsia="ja-JP"/>
        </w:rPr>
      </w:pPr>
    </w:p>
    <w:tbl>
      <w:tblPr>
        <w:tblStyle w:val="TableGrid"/>
        <w:tblW w:w="0" w:type="auto"/>
        <w:tblLook w:val="04A0" w:firstRow="1" w:lastRow="0" w:firstColumn="1" w:lastColumn="0" w:noHBand="0" w:noVBand="1"/>
      </w:tblPr>
      <w:tblGrid>
        <w:gridCol w:w="3318"/>
        <w:gridCol w:w="3318"/>
        <w:gridCol w:w="3318"/>
      </w:tblGrid>
      <w:tr w:rsidR="006A3E8A" w14:paraId="1A4A328C" w14:textId="77777777" w:rsidTr="00AA6185">
        <w:tc>
          <w:tcPr>
            <w:tcW w:w="3318" w:type="dxa"/>
          </w:tcPr>
          <w:p w14:paraId="7E4F3327" w14:textId="35425DED" w:rsidR="006A3E8A" w:rsidRDefault="00213E26" w:rsidP="00AA6185">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lastRenderedPageBreak/>
              <w:drawing>
                <wp:inline distT="0" distB="0" distL="0" distR="0" wp14:anchorId="4E1A0B23" wp14:editId="582A26D7">
                  <wp:extent cx="1947672" cy="2011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3F6A50D6" w14:textId="72E4B287" w:rsidR="006A3E8A" w:rsidRDefault="00213E26" w:rsidP="00AA6185">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4AA1E46C" wp14:editId="3FC4D4FB">
                  <wp:extent cx="1947672" cy="20116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6CABEA58" w14:textId="7D84EAFB" w:rsidR="006A3E8A" w:rsidRDefault="00213E26" w:rsidP="00AA6185">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6F37ABE5" wp14:editId="45CA7530">
                  <wp:extent cx="1947672" cy="20116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r>
      <w:tr w:rsidR="006A3E8A" w:rsidRPr="006A3E8A" w14:paraId="0DBB2D78" w14:textId="77777777" w:rsidTr="00AA6185">
        <w:tc>
          <w:tcPr>
            <w:tcW w:w="3318" w:type="dxa"/>
          </w:tcPr>
          <w:p w14:paraId="2B81F303" w14:textId="7D336BAE" w:rsidR="006A3E8A" w:rsidRDefault="006A3E8A" w:rsidP="00AA6185">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Figure 2A: 5%-tile UL UPT</w:t>
            </w:r>
          </w:p>
        </w:tc>
        <w:tc>
          <w:tcPr>
            <w:tcW w:w="3318" w:type="dxa"/>
          </w:tcPr>
          <w:p w14:paraId="33547EE0" w14:textId="5DA11CB4" w:rsidR="006A3E8A" w:rsidRDefault="006A3E8A" w:rsidP="00AA6185">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Figure 2B: 50%-tile UL UPT</w:t>
            </w:r>
          </w:p>
        </w:tc>
        <w:tc>
          <w:tcPr>
            <w:tcW w:w="3318" w:type="dxa"/>
          </w:tcPr>
          <w:p w14:paraId="4B942779" w14:textId="3A5AF3FF" w:rsidR="006A3E8A" w:rsidRPr="006A3E8A" w:rsidRDefault="006A3E8A" w:rsidP="00AA6185">
            <w:pPr>
              <w:pStyle w:val="Style1"/>
              <w:snapToGrid w:val="0"/>
              <w:spacing w:line="240" w:lineRule="auto"/>
              <w:ind w:firstLine="0"/>
              <w:contextualSpacing w:val="0"/>
              <w:jc w:val="center"/>
              <w:rPr>
                <w:rFonts w:eastAsia="MS Gothic"/>
                <w:sz w:val="24"/>
                <w:lang w:eastAsia="ja-JP"/>
              </w:rPr>
            </w:pPr>
            <w:r w:rsidRPr="006A3E8A">
              <w:rPr>
                <w:rFonts w:eastAsia="MS Gothic"/>
                <w:sz w:val="24"/>
                <w:lang w:eastAsia="ja-JP"/>
              </w:rPr>
              <w:t xml:space="preserve">Figure </w:t>
            </w:r>
            <w:r>
              <w:rPr>
                <w:rFonts w:eastAsia="MS Gothic"/>
                <w:sz w:val="24"/>
                <w:lang w:eastAsia="ja-JP"/>
              </w:rPr>
              <w:t>2</w:t>
            </w:r>
            <w:r w:rsidRPr="006A3E8A">
              <w:rPr>
                <w:rFonts w:eastAsia="MS Gothic"/>
                <w:sz w:val="24"/>
                <w:lang w:eastAsia="ja-JP"/>
              </w:rPr>
              <w:t xml:space="preserve">C: </w:t>
            </w:r>
            <w:r>
              <w:rPr>
                <w:rFonts w:eastAsia="MS Gothic"/>
                <w:sz w:val="24"/>
                <w:lang w:eastAsia="ja-JP"/>
              </w:rPr>
              <w:t>9</w:t>
            </w:r>
            <w:r>
              <w:rPr>
                <w:rFonts w:eastAsia="MS Gothic"/>
                <w:sz w:val="24"/>
                <w:lang w:val="en-GB" w:eastAsia="ja-JP"/>
              </w:rPr>
              <w:t>5%-tile UL UPT</w:t>
            </w:r>
          </w:p>
        </w:tc>
      </w:tr>
    </w:tbl>
    <w:p w14:paraId="57686B04" w14:textId="77777777" w:rsidR="006A3E8A" w:rsidRPr="006A3E8A" w:rsidRDefault="006A3E8A" w:rsidP="0017155A">
      <w:pPr>
        <w:pStyle w:val="Style1"/>
        <w:snapToGrid w:val="0"/>
        <w:spacing w:line="240" w:lineRule="auto"/>
        <w:ind w:firstLine="0"/>
        <w:contextualSpacing w:val="0"/>
        <w:rPr>
          <w:rFonts w:eastAsia="MS Gothic"/>
          <w:sz w:val="24"/>
          <w:lang w:eastAsia="ja-JP"/>
        </w:rPr>
      </w:pPr>
    </w:p>
    <w:p w14:paraId="2CB3A491" w14:textId="00468ABD" w:rsidR="00F94CC8" w:rsidRPr="003651D4" w:rsidRDefault="00DE29B8" w:rsidP="00F94CC8">
      <w:pPr>
        <w:pStyle w:val="Style1"/>
        <w:snapToGrid w:val="0"/>
        <w:spacing w:line="240" w:lineRule="auto"/>
        <w:ind w:firstLine="0"/>
        <w:contextualSpacing w:val="0"/>
        <w:rPr>
          <w:rFonts w:eastAsia="MS Gothic"/>
          <w:sz w:val="24"/>
          <w:lang w:val="en-GB" w:eastAsia="ja-JP"/>
        </w:rPr>
      </w:pPr>
      <w:r w:rsidRPr="00680175">
        <w:rPr>
          <w:rFonts w:eastAsia="MS Gothic"/>
          <w:sz w:val="24"/>
          <w:lang w:val="en-GB" w:eastAsia="ja-JP"/>
        </w:rPr>
        <w:t xml:space="preserve">Figure </w:t>
      </w:r>
      <w:r w:rsidR="007E6E01">
        <w:rPr>
          <w:rFonts w:eastAsia="MS Gothic"/>
          <w:sz w:val="24"/>
          <w:lang w:val="en-GB" w:eastAsia="ja-JP"/>
        </w:rPr>
        <w:t>3 and 4</w:t>
      </w:r>
      <w:r>
        <w:rPr>
          <w:rFonts w:eastAsia="MS Gothic"/>
          <w:sz w:val="24"/>
          <w:lang w:val="en-GB" w:eastAsia="ja-JP"/>
        </w:rPr>
        <w:t xml:space="preserve"> show comparison of 5%-tile, 50%-tile, and 95%-tile packet latency results for Indoor office FR1.</w:t>
      </w:r>
      <w:r w:rsidR="007E6E01">
        <w:rPr>
          <w:rFonts w:eastAsia="MS Gothic"/>
          <w:sz w:val="24"/>
          <w:lang w:val="en-GB" w:eastAsia="ja-JP"/>
        </w:rPr>
        <w:t xml:space="preserve"> DL packet latency </w:t>
      </w:r>
      <w:r w:rsidR="00EB1D87">
        <w:rPr>
          <w:rFonts w:eastAsia="MS Gothic"/>
          <w:sz w:val="24"/>
          <w:lang w:val="en-GB" w:eastAsia="ja-JP"/>
        </w:rPr>
        <w:t>is increased by SBFD whereas UL packet latency is reduced by SBFD.</w:t>
      </w:r>
    </w:p>
    <w:tbl>
      <w:tblPr>
        <w:tblStyle w:val="TableGrid"/>
        <w:tblW w:w="0" w:type="auto"/>
        <w:tblLook w:val="04A0" w:firstRow="1" w:lastRow="0" w:firstColumn="1" w:lastColumn="0" w:noHBand="0" w:noVBand="1"/>
      </w:tblPr>
      <w:tblGrid>
        <w:gridCol w:w="3318"/>
        <w:gridCol w:w="3318"/>
        <w:gridCol w:w="3318"/>
      </w:tblGrid>
      <w:tr w:rsidR="00A27842" w14:paraId="5B395561" w14:textId="77777777" w:rsidTr="00EB3059">
        <w:tc>
          <w:tcPr>
            <w:tcW w:w="3318" w:type="dxa"/>
          </w:tcPr>
          <w:p w14:paraId="1DE3A3E0" w14:textId="1789F1BF" w:rsidR="00E55800" w:rsidRDefault="007D2935" w:rsidP="00EB305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37448197" wp14:editId="760F7C67">
                  <wp:extent cx="1947672" cy="20116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41129866" w14:textId="513E30BB" w:rsidR="00E55800" w:rsidRDefault="009623EF" w:rsidP="00EB305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5E0DE1D9" wp14:editId="1675BC20">
                  <wp:extent cx="1947672" cy="20116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016D5A99" w14:textId="61911320" w:rsidR="00E55800" w:rsidRDefault="009623EF" w:rsidP="00EB3059">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7948DBC0" wp14:editId="2329A6FB">
                  <wp:extent cx="1947672" cy="20116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r>
      <w:tr w:rsidR="00A27842" w:rsidRPr="006F7A55" w14:paraId="317B84A8" w14:textId="77777777" w:rsidTr="00EB3059">
        <w:tc>
          <w:tcPr>
            <w:tcW w:w="3318" w:type="dxa"/>
          </w:tcPr>
          <w:p w14:paraId="418D541D" w14:textId="0B709E1A" w:rsidR="00E55800" w:rsidRDefault="00E55800" w:rsidP="00EB305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w:t>
            </w:r>
            <w:r w:rsidR="009A7F6F">
              <w:rPr>
                <w:rFonts w:eastAsia="MS Gothic"/>
                <w:sz w:val="24"/>
                <w:lang w:val="en-GB" w:eastAsia="ja-JP"/>
              </w:rPr>
              <w:t>3</w:t>
            </w:r>
            <w:r>
              <w:rPr>
                <w:rFonts w:eastAsia="MS Gothic"/>
                <w:sz w:val="24"/>
                <w:lang w:val="en-GB" w:eastAsia="ja-JP"/>
              </w:rPr>
              <w:t xml:space="preserve">A: </w:t>
            </w:r>
            <w:r w:rsidR="007D2935">
              <w:rPr>
                <w:rFonts w:eastAsia="MS Gothic"/>
                <w:sz w:val="24"/>
                <w:lang w:val="en-GB" w:eastAsia="ja-JP"/>
              </w:rPr>
              <w:t>5%-tile DL latency</w:t>
            </w:r>
          </w:p>
        </w:tc>
        <w:tc>
          <w:tcPr>
            <w:tcW w:w="3318" w:type="dxa"/>
          </w:tcPr>
          <w:p w14:paraId="65E0B4B9" w14:textId="6794A405" w:rsidR="00E55800" w:rsidRDefault="007D2935" w:rsidP="00EB3059">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w:t>
            </w:r>
            <w:r w:rsidR="009A7F6F">
              <w:rPr>
                <w:rFonts w:eastAsia="MS Gothic"/>
                <w:sz w:val="24"/>
                <w:lang w:val="en-GB" w:eastAsia="ja-JP"/>
              </w:rPr>
              <w:t>3</w:t>
            </w:r>
            <w:r>
              <w:rPr>
                <w:rFonts w:eastAsia="MS Gothic"/>
                <w:sz w:val="24"/>
                <w:lang w:val="en-GB" w:eastAsia="ja-JP"/>
              </w:rPr>
              <w:t>B: 50%-tile DL latency</w:t>
            </w:r>
          </w:p>
        </w:tc>
        <w:tc>
          <w:tcPr>
            <w:tcW w:w="3318" w:type="dxa"/>
          </w:tcPr>
          <w:p w14:paraId="78821564" w14:textId="61530F2A" w:rsidR="00E55800" w:rsidRPr="008A6639" w:rsidRDefault="007D2935" w:rsidP="00EB3059">
            <w:pPr>
              <w:pStyle w:val="Style1"/>
              <w:snapToGrid w:val="0"/>
              <w:spacing w:line="240" w:lineRule="auto"/>
              <w:ind w:firstLine="0"/>
              <w:contextualSpacing w:val="0"/>
              <w:jc w:val="center"/>
              <w:rPr>
                <w:rFonts w:eastAsia="MS Gothic"/>
                <w:sz w:val="24"/>
                <w:lang w:val="fr-FR" w:eastAsia="ja-JP"/>
              </w:rPr>
            </w:pPr>
            <w:r>
              <w:rPr>
                <w:rFonts w:eastAsia="MS Gothic"/>
                <w:sz w:val="24"/>
                <w:lang w:val="en-GB" w:eastAsia="ja-JP"/>
              </w:rPr>
              <w:t xml:space="preserve">Figure </w:t>
            </w:r>
            <w:r w:rsidR="009A7F6F">
              <w:rPr>
                <w:rFonts w:eastAsia="MS Gothic"/>
                <w:sz w:val="24"/>
                <w:lang w:val="en-GB" w:eastAsia="ja-JP"/>
              </w:rPr>
              <w:t>3</w:t>
            </w:r>
            <w:r>
              <w:rPr>
                <w:rFonts w:eastAsia="MS Gothic"/>
                <w:sz w:val="24"/>
                <w:lang w:val="en-GB" w:eastAsia="ja-JP"/>
              </w:rPr>
              <w:t>C: 95%-tile DL latency</w:t>
            </w:r>
          </w:p>
        </w:tc>
      </w:tr>
    </w:tbl>
    <w:p w14:paraId="484237C5" w14:textId="1CA8CD2E" w:rsidR="00F42576" w:rsidRDefault="00F42576" w:rsidP="0023445D">
      <w:pPr>
        <w:rPr>
          <w:b/>
          <w:bCs/>
          <w:lang w:val="fr-FR"/>
        </w:rPr>
      </w:pPr>
    </w:p>
    <w:tbl>
      <w:tblPr>
        <w:tblStyle w:val="TableGrid"/>
        <w:tblW w:w="0" w:type="auto"/>
        <w:tblLook w:val="04A0" w:firstRow="1" w:lastRow="0" w:firstColumn="1" w:lastColumn="0" w:noHBand="0" w:noVBand="1"/>
      </w:tblPr>
      <w:tblGrid>
        <w:gridCol w:w="3318"/>
        <w:gridCol w:w="3318"/>
        <w:gridCol w:w="3318"/>
      </w:tblGrid>
      <w:tr w:rsidR="007D2935" w14:paraId="69C34976" w14:textId="77777777" w:rsidTr="00AA6185">
        <w:tc>
          <w:tcPr>
            <w:tcW w:w="3318" w:type="dxa"/>
          </w:tcPr>
          <w:p w14:paraId="104AA42D" w14:textId="6365C705" w:rsidR="007D2935" w:rsidRDefault="002B7160" w:rsidP="00AA6185">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7551EE62" wp14:editId="7FC37BBA">
                  <wp:extent cx="1947672" cy="20116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1A890274" w14:textId="66808D00" w:rsidR="007D2935" w:rsidRDefault="002B7160" w:rsidP="00AA6185">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10F34329" wp14:editId="6DE54DD5">
                  <wp:extent cx="1947672" cy="20116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c>
          <w:tcPr>
            <w:tcW w:w="3318" w:type="dxa"/>
          </w:tcPr>
          <w:p w14:paraId="152FE726" w14:textId="7BE9B6E6" w:rsidR="007D2935" w:rsidRDefault="00EB1D87" w:rsidP="00AA6185">
            <w:pPr>
              <w:pStyle w:val="Style1"/>
              <w:snapToGrid w:val="0"/>
              <w:spacing w:line="240" w:lineRule="auto"/>
              <w:ind w:firstLine="0"/>
              <w:contextualSpacing w:val="0"/>
              <w:jc w:val="center"/>
              <w:rPr>
                <w:rFonts w:eastAsia="MS Gothic"/>
                <w:sz w:val="24"/>
                <w:lang w:val="en-GB" w:eastAsia="ja-JP"/>
              </w:rPr>
            </w:pPr>
            <w:r>
              <w:rPr>
                <w:rFonts w:eastAsia="MS Gothic"/>
                <w:noProof/>
                <w:sz w:val="24"/>
                <w:lang w:val="en-GB" w:eastAsia="ja-JP"/>
              </w:rPr>
              <w:drawing>
                <wp:inline distT="0" distB="0" distL="0" distR="0" wp14:anchorId="5FF5CC8F" wp14:editId="371FC99A">
                  <wp:extent cx="1947672" cy="20116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7672" cy="2011680"/>
                          </a:xfrm>
                          <a:prstGeom prst="rect">
                            <a:avLst/>
                          </a:prstGeom>
                          <a:noFill/>
                        </pic:spPr>
                      </pic:pic>
                    </a:graphicData>
                  </a:graphic>
                </wp:inline>
              </w:drawing>
            </w:r>
          </w:p>
        </w:tc>
      </w:tr>
      <w:tr w:rsidR="007D2935" w:rsidRPr="008A6639" w14:paraId="1FE942E7" w14:textId="77777777" w:rsidTr="00AA6185">
        <w:tc>
          <w:tcPr>
            <w:tcW w:w="3318" w:type="dxa"/>
          </w:tcPr>
          <w:p w14:paraId="03E6179A" w14:textId="3AF70D44" w:rsidR="007D2935" w:rsidRDefault="007D2935" w:rsidP="00AA6185">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w:t>
            </w:r>
            <w:r w:rsidR="009A7F6F">
              <w:rPr>
                <w:rFonts w:eastAsia="MS Gothic"/>
                <w:sz w:val="24"/>
                <w:lang w:val="en-GB" w:eastAsia="ja-JP"/>
              </w:rPr>
              <w:t>4</w:t>
            </w:r>
            <w:r>
              <w:rPr>
                <w:rFonts w:eastAsia="MS Gothic"/>
                <w:sz w:val="24"/>
                <w:lang w:val="en-GB" w:eastAsia="ja-JP"/>
              </w:rPr>
              <w:t>A: 5%-tile UL latency</w:t>
            </w:r>
          </w:p>
        </w:tc>
        <w:tc>
          <w:tcPr>
            <w:tcW w:w="3318" w:type="dxa"/>
          </w:tcPr>
          <w:p w14:paraId="2D24195B" w14:textId="3F1BD95D" w:rsidR="007D2935" w:rsidRDefault="007D2935" w:rsidP="00AA6185">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w:t>
            </w:r>
            <w:r w:rsidR="009A7F6F">
              <w:rPr>
                <w:rFonts w:eastAsia="MS Gothic"/>
                <w:sz w:val="24"/>
                <w:lang w:val="en-GB" w:eastAsia="ja-JP"/>
              </w:rPr>
              <w:t>4</w:t>
            </w:r>
            <w:r>
              <w:rPr>
                <w:rFonts w:eastAsia="MS Gothic"/>
                <w:sz w:val="24"/>
                <w:lang w:val="en-GB" w:eastAsia="ja-JP"/>
              </w:rPr>
              <w:t>B: 50%-tile UL latency</w:t>
            </w:r>
          </w:p>
        </w:tc>
        <w:tc>
          <w:tcPr>
            <w:tcW w:w="3318" w:type="dxa"/>
          </w:tcPr>
          <w:p w14:paraId="5CED8A8E" w14:textId="6D5E591C" w:rsidR="007D2935" w:rsidRPr="008A6639" w:rsidRDefault="007D2935" w:rsidP="00AA6185">
            <w:pPr>
              <w:pStyle w:val="Style1"/>
              <w:snapToGrid w:val="0"/>
              <w:spacing w:line="240" w:lineRule="auto"/>
              <w:ind w:firstLine="0"/>
              <w:contextualSpacing w:val="0"/>
              <w:jc w:val="center"/>
              <w:rPr>
                <w:rFonts w:eastAsia="MS Gothic"/>
                <w:sz w:val="24"/>
                <w:lang w:val="fr-FR" w:eastAsia="ja-JP"/>
              </w:rPr>
            </w:pPr>
            <w:r>
              <w:rPr>
                <w:rFonts w:eastAsia="MS Gothic"/>
                <w:sz w:val="24"/>
                <w:lang w:val="en-GB" w:eastAsia="ja-JP"/>
              </w:rPr>
              <w:t xml:space="preserve">Figure </w:t>
            </w:r>
            <w:r w:rsidR="009A7F6F">
              <w:rPr>
                <w:rFonts w:eastAsia="MS Gothic"/>
                <w:sz w:val="24"/>
                <w:lang w:val="en-GB" w:eastAsia="ja-JP"/>
              </w:rPr>
              <w:t>4</w:t>
            </w:r>
            <w:r>
              <w:rPr>
                <w:rFonts w:eastAsia="MS Gothic"/>
                <w:sz w:val="24"/>
                <w:lang w:val="en-GB" w:eastAsia="ja-JP"/>
              </w:rPr>
              <w:t>C: 95%-tile UL latency</w:t>
            </w:r>
          </w:p>
        </w:tc>
      </w:tr>
    </w:tbl>
    <w:p w14:paraId="39FF4018" w14:textId="77777777" w:rsidR="007D2935" w:rsidRPr="008A6639" w:rsidRDefault="007D2935" w:rsidP="0023445D">
      <w:pPr>
        <w:rPr>
          <w:b/>
          <w:bCs/>
          <w:lang w:val="fr-FR"/>
        </w:rPr>
      </w:pP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lastRenderedPageBreak/>
        <w:t>Conclusion</w:t>
      </w:r>
    </w:p>
    <w:p w14:paraId="7C68DAED" w14:textId="013A74B9" w:rsidR="00DE29B8" w:rsidRDefault="005603D7" w:rsidP="00F008B2">
      <w:pPr>
        <w:spacing w:line="276" w:lineRule="auto"/>
        <w:rPr>
          <w:lang w:val="en-US"/>
        </w:rPr>
      </w:pPr>
      <w:r>
        <w:rPr>
          <w:lang w:val="en-US"/>
        </w:rPr>
        <w:t xml:space="preserve">In this contribution, we </w:t>
      </w:r>
      <w:r w:rsidR="003651D4">
        <w:rPr>
          <w:lang w:val="en-US"/>
        </w:rPr>
        <w:t>provided initial system evaluation results for Indoor office FR1.</w:t>
      </w:r>
    </w:p>
    <w:p w14:paraId="4A5DBF92" w14:textId="2E4A628D" w:rsidR="00F8418D" w:rsidRPr="00B22A06" w:rsidRDefault="00F8418D" w:rsidP="00F8418D">
      <w:pPr>
        <w:pStyle w:val="Heading1"/>
        <w:adjustRightInd w:val="0"/>
        <w:spacing w:before="100" w:beforeAutospacing="1" w:afterLines="0" w:afterAutospacing="1" w:line="276" w:lineRule="auto"/>
        <w:rPr>
          <w:rStyle w:val="Strong"/>
          <w:bCs w:val="0"/>
          <w:lang w:val="en-US"/>
        </w:rPr>
      </w:pPr>
      <w:r>
        <w:rPr>
          <w:lang w:val="en-US"/>
        </w:rPr>
        <w:t>Annex</w:t>
      </w:r>
    </w:p>
    <w:p w14:paraId="4F10962B" w14:textId="25404DE3" w:rsidR="00F8418D" w:rsidRDefault="00F8418D" w:rsidP="00F008B2">
      <w:pPr>
        <w:spacing w:line="276" w:lineRule="auto"/>
        <w:rPr>
          <w:lang w:val="en-US"/>
        </w:rPr>
      </w:pPr>
      <w:r>
        <w:rPr>
          <w:lang w:val="en-US"/>
        </w:rPr>
        <w:t xml:space="preserve">Table 1 summarizes </w:t>
      </w:r>
      <w:r w:rsidR="0074236B">
        <w:rPr>
          <w:lang w:val="en-US"/>
        </w:rPr>
        <w:t>system level simulation assumptions for Case 1 with Indoor office scenario.</w:t>
      </w:r>
    </w:p>
    <w:tbl>
      <w:tblPr>
        <w:tblStyle w:val="TableGrid"/>
        <w:tblW w:w="0" w:type="auto"/>
        <w:tblLook w:val="04A0" w:firstRow="1" w:lastRow="0" w:firstColumn="1" w:lastColumn="0" w:noHBand="0" w:noVBand="1"/>
      </w:tblPr>
      <w:tblGrid>
        <w:gridCol w:w="4315"/>
        <w:gridCol w:w="5639"/>
      </w:tblGrid>
      <w:tr w:rsidR="0074236B" w14:paraId="1A923BDE" w14:textId="77777777" w:rsidTr="00D768EF">
        <w:tc>
          <w:tcPr>
            <w:tcW w:w="4315" w:type="dxa"/>
            <w:shd w:val="clear" w:color="auto" w:fill="D9D9D9" w:themeFill="background1" w:themeFillShade="D9"/>
          </w:tcPr>
          <w:p w14:paraId="6F112644" w14:textId="7110783C" w:rsidR="0074236B" w:rsidRDefault="00D768EF" w:rsidP="0063251A">
            <w:pPr>
              <w:spacing w:line="276" w:lineRule="auto"/>
              <w:jc w:val="center"/>
              <w:rPr>
                <w:lang w:val="en-US"/>
              </w:rPr>
            </w:pPr>
            <w:r>
              <w:rPr>
                <w:lang w:val="en-US"/>
              </w:rPr>
              <w:t xml:space="preserve">SBFD </w:t>
            </w:r>
            <w:r w:rsidR="009E6925">
              <w:rPr>
                <w:lang w:val="en-US"/>
              </w:rPr>
              <w:t xml:space="preserve">RF </w:t>
            </w:r>
            <w:r w:rsidR="0063251A">
              <w:rPr>
                <w:lang w:val="en-US"/>
              </w:rPr>
              <w:t>configuration</w:t>
            </w:r>
          </w:p>
        </w:tc>
        <w:tc>
          <w:tcPr>
            <w:tcW w:w="5639" w:type="dxa"/>
            <w:shd w:val="clear" w:color="auto" w:fill="D9D9D9" w:themeFill="background1" w:themeFillShade="D9"/>
          </w:tcPr>
          <w:p w14:paraId="7FF5FA5A" w14:textId="0BFF7F77" w:rsidR="0074236B" w:rsidRDefault="0074236B" w:rsidP="0063251A">
            <w:pPr>
              <w:spacing w:line="276" w:lineRule="auto"/>
              <w:jc w:val="center"/>
              <w:rPr>
                <w:lang w:val="en-US"/>
              </w:rPr>
            </w:pPr>
          </w:p>
        </w:tc>
      </w:tr>
      <w:tr w:rsidR="0074236B" w14:paraId="20CD4C7C" w14:textId="77777777" w:rsidTr="0074236B">
        <w:tc>
          <w:tcPr>
            <w:tcW w:w="4315" w:type="dxa"/>
          </w:tcPr>
          <w:p w14:paraId="770F8026" w14:textId="4AC35623" w:rsidR="0074236B" w:rsidRDefault="00B30E7E" w:rsidP="0063251A">
            <w:pPr>
              <w:spacing w:line="276" w:lineRule="auto"/>
              <w:jc w:val="center"/>
              <w:rPr>
                <w:lang w:val="en-US"/>
              </w:rPr>
            </w:pPr>
            <w:r>
              <w:rPr>
                <w:lang w:val="en-US"/>
              </w:rPr>
              <w:t>Self</w:t>
            </w:r>
            <w:r w:rsidR="00DE06C2">
              <w:rPr>
                <w:lang w:val="en-US"/>
              </w:rPr>
              <w:t>-</w:t>
            </w:r>
            <w:r>
              <w:rPr>
                <w:lang w:val="en-US"/>
              </w:rPr>
              <w:t>interference</w:t>
            </w:r>
          </w:p>
        </w:tc>
        <w:tc>
          <w:tcPr>
            <w:tcW w:w="5639" w:type="dxa"/>
          </w:tcPr>
          <w:p w14:paraId="28B41D1B" w14:textId="7E8FDA3E" w:rsidR="0074236B" w:rsidRDefault="00210A2C" w:rsidP="0063251A">
            <w:pPr>
              <w:spacing w:line="276" w:lineRule="auto"/>
              <w:jc w:val="center"/>
              <w:rPr>
                <w:lang w:val="en-US"/>
              </w:rPr>
            </w:pPr>
            <w:r>
              <w:rPr>
                <w:lang w:val="en-US"/>
              </w:rPr>
              <w:t>1 dB sensitivity degradation</w:t>
            </w:r>
          </w:p>
        </w:tc>
      </w:tr>
      <w:tr w:rsidR="0074236B" w14:paraId="13853875" w14:textId="77777777" w:rsidTr="0074236B">
        <w:tc>
          <w:tcPr>
            <w:tcW w:w="4315" w:type="dxa"/>
          </w:tcPr>
          <w:p w14:paraId="7EFBE2F2" w14:textId="1F3CD58A" w:rsidR="0074236B" w:rsidRDefault="00F1008A" w:rsidP="0063251A">
            <w:pPr>
              <w:spacing w:line="276" w:lineRule="auto"/>
              <w:jc w:val="center"/>
              <w:rPr>
                <w:lang w:val="en-US"/>
              </w:rPr>
            </w:pPr>
            <w:r>
              <w:rPr>
                <w:lang w:val="en-US"/>
              </w:rPr>
              <w:t>In channel sensitivity at gNB</w:t>
            </w:r>
          </w:p>
        </w:tc>
        <w:tc>
          <w:tcPr>
            <w:tcW w:w="5639" w:type="dxa"/>
          </w:tcPr>
          <w:p w14:paraId="203E5D12" w14:textId="7F60C17D" w:rsidR="0074236B" w:rsidRDefault="001F75B0" w:rsidP="0063251A">
            <w:pPr>
              <w:spacing w:line="276" w:lineRule="auto"/>
              <w:jc w:val="center"/>
              <w:rPr>
                <w:lang w:val="en-US"/>
              </w:rPr>
            </w:pPr>
            <w:r>
              <w:rPr>
                <w:lang w:val="en-US"/>
              </w:rPr>
              <w:t>46 dB</w:t>
            </w:r>
          </w:p>
        </w:tc>
      </w:tr>
      <w:tr w:rsidR="0074236B" w14:paraId="545DC04D" w14:textId="77777777" w:rsidTr="0074236B">
        <w:tc>
          <w:tcPr>
            <w:tcW w:w="4315" w:type="dxa"/>
          </w:tcPr>
          <w:p w14:paraId="78D3ADD4" w14:textId="57B6AF2E" w:rsidR="0074236B" w:rsidRDefault="007D5003" w:rsidP="0063251A">
            <w:pPr>
              <w:spacing w:line="276" w:lineRule="auto"/>
              <w:jc w:val="center"/>
              <w:rPr>
                <w:lang w:val="en-US"/>
              </w:rPr>
            </w:pPr>
            <w:r>
              <w:rPr>
                <w:lang w:val="en-US"/>
              </w:rPr>
              <w:t>In channel leakage ratio at gNB</w:t>
            </w:r>
          </w:p>
        </w:tc>
        <w:tc>
          <w:tcPr>
            <w:tcW w:w="5639" w:type="dxa"/>
          </w:tcPr>
          <w:p w14:paraId="6BC0893C" w14:textId="04BB8A70" w:rsidR="0074236B" w:rsidRDefault="007D5003" w:rsidP="0063251A">
            <w:pPr>
              <w:spacing w:line="276" w:lineRule="auto"/>
              <w:jc w:val="center"/>
              <w:rPr>
                <w:lang w:val="en-US"/>
              </w:rPr>
            </w:pPr>
            <w:r>
              <w:rPr>
                <w:lang w:val="en-US"/>
              </w:rPr>
              <w:t>45 dB</w:t>
            </w:r>
          </w:p>
        </w:tc>
      </w:tr>
      <w:tr w:rsidR="007B1BB1" w14:paraId="6CE52D30" w14:textId="77777777" w:rsidTr="0074236B">
        <w:tc>
          <w:tcPr>
            <w:tcW w:w="4315" w:type="dxa"/>
          </w:tcPr>
          <w:p w14:paraId="2BA72D67" w14:textId="4EB0DE08" w:rsidR="007B1BB1" w:rsidRDefault="007B1BB1" w:rsidP="007B1BB1">
            <w:pPr>
              <w:spacing w:line="276" w:lineRule="auto"/>
              <w:jc w:val="center"/>
              <w:rPr>
                <w:lang w:val="en-US"/>
              </w:rPr>
            </w:pPr>
            <w:r>
              <w:rPr>
                <w:lang w:val="en-US"/>
              </w:rPr>
              <w:t>In channel sensitivity</w:t>
            </w:r>
            <w:r w:rsidR="001F75B0">
              <w:rPr>
                <w:lang w:val="en-US"/>
              </w:rPr>
              <w:t xml:space="preserve"> at UE</w:t>
            </w:r>
          </w:p>
        </w:tc>
        <w:tc>
          <w:tcPr>
            <w:tcW w:w="5639" w:type="dxa"/>
          </w:tcPr>
          <w:p w14:paraId="4785A3AE" w14:textId="3DEBC6EE" w:rsidR="007B1BB1" w:rsidRDefault="007B1BB1" w:rsidP="007B1BB1">
            <w:pPr>
              <w:spacing w:line="276" w:lineRule="auto"/>
              <w:jc w:val="center"/>
              <w:rPr>
                <w:lang w:val="en-US"/>
              </w:rPr>
            </w:pPr>
            <w:r>
              <w:rPr>
                <w:lang w:val="en-US"/>
              </w:rPr>
              <w:t>33 dB</w:t>
            </w:r>
          </w:p>
        </w:tc>
      </w:tr>
      <w:tr w:rsidR="007B1BB1" w14:paraId="5FE65097" w14:textId="77777777" w:rsidTr="0074236B">
        <w:tc>
          <w:tcPr>
            <w:tcW w:w="4315" w:type="dxa"/>
          </w:tcPr>
          <w:p w14:paraId="2F03889E" w14:textId="0299DA47" w:rsidR="007B1BB1" w:rsidRDefault="007D5003" w:rsidP="007B1BB1">
            <w:pPr>
              <w:spacing w:line="276" w:lineRule="auto"/>
              <w:jc w:val="center"/>
              <w:rPr>
                <w:lang w:val="en-US"/>
              </w:rPr>
            </w:pPr>
            <w:r>
              <w:rPr>
                <w:lang w:val="en-US"/>
              </w:rPr>
              <w:t>In channel leakage ratio at UE</w:t>
            </w:r>
          </w:p>
        </w:tc>
        <w:tc>
          <w:tcPr>
            <w:tcW w:w="5639" w:type="dxa"/>
          </w:tcPr>
          <w:p w14:paraId="359CEABE" w14:textId="5C94D2C8" w:rsidR="007B1BB1" w:rsidRDefault="007D5003" w:rsidP="007B1BB1">
            <w:pPr>
              <w:spacing w:line="276" w:lineRule="auto"/>
              <w:jc w:val="center"/>
              <w:rPr>
                <w:lang w:val="en-US"/>
              </w:rPr>
            </w:pPr>
            <w:r>
              <w:rPr>
                <w:lang w:val="en-US"/>
              </w:rPr>
              <w:t xml:space="preserve">Follows </w:t>
            </w:r>
            <w:r w:rsidR="0020243E">
              <w:rPr>
                <w:lang w:val="en-US"/>
              </w:rPr>
              <w:t>ACLR for UE in TS38.101-1</w:t>
            </w:r>
          </w:p>
        </w:tc>
      </w:tr>
      <w:tr w:rsidR="007B1BB1" w14:paraId="79771905" w14:textId="77777777" w:rsidTr="009E6925">
        <w:tc>
          <w:tcPr>
            <w:tcW w:w="4315" w:type="dxa"/>
            <w:shd w:val="clear" w:color="auto" w:fill="D9D9D9" w:themeFill="background1" w:themeFillShade="D9"/>
          </w:tcPr>
          <w:p w14:paraId="5FD48E17" w14:textId="49B07D3B" w:rsidR="007B1BB1" w:rsidRDefault="009E6925" w:rsidP="007B1BB1">
            <w:pPr>
              <w:spacing w:line="276" w:lineRule="auto"/>
              <w:jc w:val="center"/>
              <w:rPr>
                <w:lang w:val="en-US"/>
              </w:rPr>
            </w:pPr>
            <w:r>
              <w:rPr>
                <w:lang w:val="en-US"/>
              </w:rPr>
              <w:t>SBFD baseband configuration</w:t>
            </w:r>
          </w:p>
        </w:tc>
        <w:tc>
          <w:tcPr>
            <w:tcW w:w="5639" w:type="dxa"/>
            <w:shd w:val="clear" w:color="auto" w:fill="D9D9D9" w:themeFill="background1" w:themeFillShade="D9"/>
          </w:tcPr>
          <w:p w14:paraId="785BEBEF" w14:textId="77777777" w:rsidR="007B1BB1" w:rsidRDefault="007B1BB1" w:rsidP="007B1BB1">
            <w:pPr>
              <w:spacing w:line="276" w:lineRule="auto"/>
              <w:jc w:val="center"/>
              <w:rPr>
                <w:lang w:val="en-US"/>
              </w:rPr>
            </w:pPr>
          </w:p>
        </w:tc>
      </w:tr>
      <w:tr w:rsidR="007B1BB1" w14:paraId="22C18FFF" w14:textId="77777777" w:rsidTr="0074236B">
        <w:tc>
          <w:tcPr>
            <w:tcW w:w="4315" w:type="dxa"/>
          </w:tcPr>
          <w:p w14:paraId="7CB76AC2" w14:textId="1C91DA57" w:rsidR="007B1BB1" w:rsidRDefault="009E6925" w:rsidP="007B1BB1">
            <w:pPr>
              <w:spacing w:line="276" w:lineRule="auto"/>
              <w:jc w:val="center"/>
              <w:rPr>
                <w:lang w:val="en-US"/>
              </w:rPr>
            </w:pPr>
            <w:r>
              <w:rPr>
                <w:lang w:val="en-US"/>
              </w:rPr>
              <w:t>SBFD slot configuration</w:t>
            </w:r>
          </w:p>
        </w:tc>
        <w:tc>
          <w:tcPr>
            <w:tcW w:w="5639" w:type="dxa"/>
          </w:tcPr>
          <w:p w14:paraId="2387908F" w14:textId="6390C9DD" w:rsidR="007B1BB1" w:rsidRDefault="002F1ED6" w:rsidP="007B1BB1">
            <w:pPr>
              <w:spacing w:line="276" w:lineRule="auto"/>
              <w:jc w:val="center"/>
              <w:rPr>
                <w:lang w:val="en-US"/>
              </w:rPr>
            </w:pPr>
            <w:r>
              <w:rPr>
                <w:lang w:val="en-US"/>
              </w:rPr>
              <w:t>XXXXU</w:t>
            </w:r>
          </w:p>
        </w:tc>
      </w:tr>
      <w:tr w:rsidR="007B1BB1" w14:paraId="6C2C63FE" w14:textId="77777777" w:rsidTr="0074236B">
        <w:tc>
          <w:tcPr>
            <w:tcW w:w="4315" w:type="dxa"/>
          </w:tcPr>
          <w:p w14:paraId="621843E5" w14:textId="36B7E6D0" w:rsidR="007B1BB1" w:rsidRDefault="002F1ED6" w:rsidP="007B1BB1">
            <w:pPr>
              <w:spacing w:line="276" w:lineRule="auto"/>
              <w:jc w:val="center"/>
              <w:rPr>
                <w:lang w:val="en-US"/>
              </w:rPr>
            </w:pPr>
            <w:r>
              <w:rPr>
                <w:lang w:val="en-US"/>
              </w:rPr>
              <w:t>SBFD subband configuration</w:t>
            </w:r>
          </w:p>
        </w:tc>
        <w:tc>
          <w:tcPr>
            <w:tcW w:w="5639" w:type="dxa"/>
          </w:tcPr>
          <w:p w14:paraId="57F1A3F9" w14:textId="581247B3" w:rsidR="007B1BB1" w:rsidRDefault="002F1ED6" w:rsidP="007B1BB1">
            <w:pPr>
              <w:spacing w:line="276" w:lineRule="auto"/>
              <w:jc w:val="center"/>
              <w:rPr>
                <w:lang w:val="en-US"/>
              </w:rPr>
            </w:pPr>
            <w:r w:rsidRPr="002F1ED6">
              <w:rPr>
                <w:lang w:val="en-US"/>
              </w:rPr>
              <w:t>&lt;ND, NU, NG &gt;=&lt;104, 55, 5&gt;</w:t>
            </w:r>
          </w:p>
        </w:tc>
      </w:tr>
      <w:tr w:rsidR="007B1BB1" w14:paraId="72B64B09" w14:textId="77777777" w:rsidTr="0074236B">
        <w:tc>
          <w:tcPr>
            <w:tcW w:w="4315" w:type="dxa"/>
          </w:tcPr>
          <w:p w14:paraId="64FDB879" w14:textId="791B43DB" w:rsidR="007B1BB1" w:rsidRDefault="0084521F" w:rsidP="007B1BB1">
            <w:pPr>
              <w:spacing w:line="276" w:lineRule="auto"/>
              <w:jc w:val="center"/>
              <w:rPr>
                <w:lang w:val="en-US"/>
              </w:rPr>
            </w:pPr>
            <w:r>
              <w:rPr>
                <w:lang w:val="en-US"/>
              </w:rPr>
              <w:t>Guard symbols</w:t>
            </w:r>
          </w:p>
        </w:tc>
        <w:tc>
          <w:tcPr>
            <w:tcW w:w="5639" w:type="dxa"/>
          </w:tcPr>
          <w:p w14:paraId="749AD3A5" w14:textId="4ADCD141" w:rsidR="007B1BB1" w:rsidRDefault="0084521F" w:rsidP="007B1BB1">
            <w:pPr>
              <w:spacing w:line="276" w:lineRule="auto"/>
              <w:jc w:val="center"/>
              <w:rPr>
                <w:lang w:val="en-US"/>
              </w:rPr>
            </w:pPr>
            <w:r>
              <w:rPr>
                <w:lang w:val="en-US"/>
              </w:rPr>
              <w:t>0 OFDM symbols</w:t>
            </w:r>
          </w:p>
        </w:tc>
      </w:tr>
      <w:tr w:rsidR="007B1BB1" w14:paraId="01264711" w14:textId="77777777" w:rsidTr="0074236B">
        <w:tc>
          <w:tcPr>
            <w:tcW w:w="4315" w:type="dxa"/>
          </w:tcPr>
          <w:p w14:paraId="10337D61" w14:textId="6773C421" w:rsidR="007B1BB1" w:rsidRDefault="009C2421" w:rsidP="007B1BB1">
            <w:pPr>
              <w:spacing w:line="276" w:lineRule="auto"/>
              <w:jc w:val="center"/>
              <w:rPr>
                <w:lang w:val="en-US"/>
              </w:rPr>
            </w:pPr>
            <w:r>
              <w:rPr>
                <w:lang w:val="en-US"/>
              </w:rPr>
              <w:t>UL resource percentage per TDD period</w:t>
            </w:r>
          </w:p>
        </w:tc>
        <w:tc>
          <w:tcPr>
            <w:tcW w:w="5639" w:type="dxa"/>
          </w:tcPr>
          <w:p w14:paraId="225DBCF2" w14:textId="736295F3" w:rsidR="007B1BB1" w:rsidRDefault="00B47DE4" w:rsidP="007B1BB1">
            <w:pPr>
              <w:spacing w:line="276" w:lineRule="auto"/>
              <w:jc w:val="center"/>
              <w:rPr>
                <w:lang w:val="en-US"/>
              </w:rPr>
            </w:pPr>
            <w:r>
              <w:rPr>
                <w:lang w:val="en-US"/>
              </w:rPr>
              <w:t>60.95%</w:t>
            </w:r>
          </w:p>
        </w:tc>
      </w:tr>
      <w:tr w:rsidR="007B1BB1" w14:paraId="340A8527" w14:textId="77777777" w:rsidTr="0074236B">
        <w:tc>
          <w:tcPr>
            <w:tcW w:w="4315" w:type="dxa"/>
          </w:tcPr>
          <w:p w14:paraId="1D9A11FE" w14:textId="5D7174CA" w:rsidR="007B1BB1" w:rsidRDefault="00B47DE4" w:rsidP="007B1BB1">
            <w:pPr>
              <w:spacing w:line="276" w:lineRule="auto"/>
              <w:jc w:val="center"/>
              <w:rPr>
                <w:lang w:val="en-US"/>
              </w:rPr>
            </w:pPr>
            <w:r>
              <w:rPr>
                <w:lang w:val="en-US"/>
              </w:rPr>
              <w:t>DL resource percentage per TDD period</w:t>
            </w:r>
          </w:p>
        </w:tc>
        <w:tc>
          <w:tcPr>
            <w:tcW w:w="5639" w:type="dxa"/>
          </w:tcPr>
          <w:p w14:paraId="3AB1049B" w14:textId="31D6986C" w:rsidR="007B1BB1" w:rsidRDefault="00317054" w:rsidP="007B1BB1">
            <w:pPr>
              <w:spacing w:line="276" w:lineRule="auto"/>
              <w:jc w:val="center"/>
              <w:rPr>
                <w:lang w:val="en-US"/>
              </w:rPr>
            </w:pPr>
            <w:r>
              <w:rPr>
                <w:lang w:val="en-US"/>
              </w:rPr>
              <w:t>34.95%</w:t>
            </w:r>
          </w:p>
        </w:tc>
      </w:tr>
      <w:tr w:rsidR="007B1BB1" w14:paraId="26F173EE" w14:textId="77777777" w:rsidTr="00317054">
        <w:tc>
          <w:tcPr>
            <w:tcW w:w="4315" w:type="dxa"/>
            <w:shd w:val="clear" w:color="auto" w:fill="D9D9D9" w:themeFill="background1" w:themeFillShade="D9"/>
          </w:tcPr>
          <w:p w14:paraId="10250C3C" w14:textId="7FFC3274" w:rsidR="007B1BB1" w:rsidRDefault="00317054" w:rsidP="007B1BB1">
            <w:pPr>
              <w:spacing w:line="276" w:lineRule="auto"/>
              <w:jc w:val="center"/>
              <w:rPr>
                <w:lang w:val="en-US"/>
              </w:rPr>
            </w:pPr>
            <w:r>
              <w:rPr>
                <w:lang w:val="en-US"/>
              </w:rPr>
              <w:t>Antenna configuration</w:t>
            </w:r>
          </w:p>
        </w:tc>
        <w:tc>
          <w:tcPr>
            <w:tcW w:w="5639" w:type="dxa"/>
            <w:shd w:val="clear" w:color="auto" w:fill="D9D9D9" w:themeFill="background1" w:themeFillShade="D9"/>
          </w:tcPr>
          <w:p w14:paraId="785318F5" w14:textId="77777777" w:rsidR="007B1BB1" w:rsidRDefault="007B1BB1" w:rsidP="007B1BB1">
            <w:pPr>
              <w:spacing w:line="276" w:lineRule="auto"/>
              <w:jc w:val="center"/>
              <w:rPr>
                <w:lang w:val="en-US"/>
              </w:rPr>
            </w:pPr>
          </w:p>
        </w:tc>
      </w:tr>
      <w:tr w:rsidR="007B1BB1" w14:paraId="21FCFAEB" w14:textId="77777777" w:rsidTr="0074236B">
        <w:tc>
          <w:tcPr>
            <w:tcW w:w="4315" w:type="dxa"/>
          </w:tcPr>
          <w:p w14:paraId="08C96032" w14:textId="579B7E84" w:rsidR="007B1BB1" w:rsidRDefault="00A92796" w:rsidP="007B1BB1">
            <w:pPr>
              <w:spacing w:line="276" w:lineRule="auto"/>
              <w:jc w:val="center"/>
              <w:rPr>
                <w:lang w:val="en-US"/>
              </w:rPr>
            </w:pPr>
            <w:r>
              <w:rPr>
                <w:lang w:val="en-US"/>
              </w:rPr>
              <w:t>BS transmit power</w:t>
            </w:r>
          </w:p>
        </w:tc>
        <w:tc>
          <w:tcPr>
            <w:tcW w:w="5639" w:type="dxa"/>
          </w:tcPr>
          <w:p w14:paraId="307C0C9F" w14:textId="37AC6ACB" w:rsidR="007B1BB1" w:rsidRDefault="00A92796" w:rsidP="007B1BB1">
            <w:pPr>
              <w:spacing w:line="276" w:lineRule="auto"/>
              <w:jc w:val="center"/>
              <w:rPr>
                <w:lang w:val="en-US"/>
              </w:rPr>
            </w:pPr>
            <w:r>
              <w:rPr>
                <w:lang w:val="en-US"/>
              </w:rPr>
              <w:t>24 dB</w:t>
            </w:r>
            <w:r w:rsidR="00403905">
              <w:rPr>
                <w:lang w:val="en-US"/>
              </w:rPr>
              <w:t>m, power scaling is not used</w:t>
            </w:r>
          </w:p>
        </w:tc>
      </w:tr>
      <w:tr w:rsidR="007B1BB1" w14:paraId="5BC4F319" w14:textId="77777777" w:rsidTr="0074236B">
        <w:tc>
          <w:tcPr>
            <w:tcW w:w="4315" w:type="dxa"/>
          </w:tcPr>
          <w:p w14:paraId="4B1F53DE" w14:textId="688BD888" w:rsidR="007B1BB1" w:rsidRDefault="00403905" w:rsidP="007B1BB1">
            <w:pPr>
              <w:spacing w:line="276" w:lineRule="auto"/>
              <w:jc w:val="center"/>
              <w:rPr>
                <w:lang w:val="en-US"/>
              </w:rPr>
            </w:pPr>
            <w:r>
              <w:rPr>
                <w:lang w:val="en-US"/>
              </w:rPr>
              <w:t>UE transmit power</w:t>
            </w:r>
          </w:p>
        </w:tc>
        <w:tc>
          <w:tcPr>
            <w:tcW w:w="5639" w:type="dxa"/>
          </w:tcPr>
          <w:p w14:paraId="0BE1429B" w14:textId="12AB19FE" w:rsidR="007B1BB1" w:rsidRDefault="000D2C53" w:rsidP="007B1BB1">
            <w:pPr>
              <w:spacing w:line="276" w:lineRule="auto"/>
              <w:jc w:val="center"/>
              <w:rPr>
                <w:lang w:val="en-US"/>
              </w:rPr>
            </w:pPr>
            <w:r>
              <w:rPr>
                <w:lang w:val="en-US"/>
              </w:rPr>
              <w:t>23 dBm as maximum (P</w:t>
            </w:r>
            <w:r w:rsidRPr="000D2C53">
              <w:rPr>
                <w:vertAlign w:val="subscript"/>
                <w:lang w:val="en-US"/>
              </w:rPr>
              <w:t>0</w:t>
            </w:r>
            <w:r>
              <w:rPr>
                <w:lang w:val="en-US"/>
              </w:rPr>
              <w:t xml:space="preserve"> = -60 dB, alpha = 1)</w:t>
            </w:r>
          </w:p>
        </w:tc>
      </w:tr>
      <w:tr w:rsidR="007B1BB1" w14:paraId="34CD9CF6" w14:textId="77777777" w:rsidTr="0074236B">
        <w:tc>
          <w:tcPr>
            <w:tcW w:w="4315" w:type="dxa"/>
          </w:tcPr>
          <w:p w14:paraId="5EC91924" w14:textId="2FC5B206" w:rsidR="007B1BB1" w:rsidRDefault="002346CC" w:rsidP="007B1BB1">
            <w:pPr>
              <w:spacing w:line="276" w:lineRule="auto"/>
              <w:jc w:val="center"/>
              <w:rPr>
                <w:lang w:val="en-US"/>
              </w:rPr>
            </w:pPr>
            <w:r>
              <w:rPr>
                <w:lang w:val="en-US"/>
              </w:rPr>
              <w:t>BS antenna configuration for legacy TDD</w:t>
            </w:r>
          </w:p>
        </w:tc>
        <w:tc>
          <w:tcPr>
            <w:tcW w:w="5639" w:type="dxa"/>
          </w:tcPr>
          <w:p w14:paraId="63D67183" w14:textId="58CEE5BE" w:rsidR="007B1BB1" w:rsidRDefault="002346CC" w:rsidP="007B1BB1">
            <w:pPr>
              <w:spacing w:line="276" w:lineRule="auto"/>
              <w:jc w:val="center"/>
              <w:rPr>
                <w:lang w:val="en-US"/>
              </w:rPr>
            </w:pPr>
            <w:r w:rsidRPr="002346CC">
              <w:rPr>
                <w:lang w:val="en-US"/>
              </w:rPr>
              <w:t>(</w:t>
            </w:r>
            <w:proofErr w:type="spellStart"/>
            <w:proofErr w:type="gramStart"/>
            <w:r w:rsidRPr="002346CC">
              <w:rPr>
                <w:lang w:val="en-US"/>
              </w:rPr>
              <w:t>M,N</w:t>
            </w:r>
            <w:proofErr w:type="gramEnd"/>
            <w:r w:rsidRPr="002346CC">
              <w:rPr>
                <w:lang w:val="en-US"/>
              </w:rPr>
              <w:t>,P,Mg,Ng;Mp,Np</w:t>
            </w:r>
            <w:proofErr w:type="spellEnd"/>
            <w:r w:rsidRPr="002346CC">
              <w:rPr>
                <w:lang w:val="en-US"/>
              </w:rPr>
              <w:t>)  = (4,4,2,1,1; 4,4)</w:t>
            </w:r>
          </w:p>
        </w:tc>
      </w:tr>
      <w:tr w:rsidR="007B1BB1" w14:paraId="560BB592" w14:textId="77777777" w:rsidTr="0074236B">
        <w:tc>
          <w:tcPr>
            <w:tcW w:w="4315" w:type="dxa"/>
          </w:tcPr>
          <w:p w14:paraId="131EAD4F" w14:textId="361CF82F" w:rsidR="007B1BB1" w:rsidRDefault="005A4A4D" w:rsidP="007B1BB1">
            <w:pPr>
              <w:spacing w:line="276" w:lineRule="auto"/>
              <w:jc w:val="center"/>
              <w:rPr>
                <w:lang w:val="en-US"/>
              </w:rPr>
            </w:pPr>
            <w:r>
              <w:rPr>
                <w:lang w:val="en-US"/>
              </w:rPr>
              <w:t>BS antenna configuration for SBFD</w:t>
            </w:r>
          </w:p>
        </w:tc>
        <w:tc>
          <w:tcPr>
            <w:tcW w:w="5639" w:type="dxa"/>
          </w:tcPr>
          <w:p w14:paraId="1AEB759D" w14:textId="7B38D320" w:rsidR="007B1BB1" w:rsidRDefault="005A4A4D" w:rsidP="007B1BB1">
            <w:pPr>
              <w:spacing w:line="276" w:lineRule="auto"/>
              <w:jc w:val="center"/>
              <w:rPr>
                <w:lang w:val="en-US"/>
              </w:rPr>
            </w:pPr>
            <w:r>
              <w:rPr>
                <w:lang w:val="en-US"/>
              </w:rPr>
              <w:t xml:space="preserve">Twice area &amp; same </w:t>
            </w:r>
            <w:proofErr w:type="spellStart"/>
            <w:r>
              <w:rPr>
                <w:lang w:val="en-US"/>
              </w:rPr>
              <w:t>TxRUs</w:t>
            </w:r>
            <w:proofErr w:type="spellEnd"/>
          </w:p>
        </w:tc>
      </w:tr>
      <w:tr w:rsidR="007B1BB1" w14:paraId="71F6C0C9" w14:textId="77777777" w:rsidTr="0074236B">
        <w:tc>
          <w:tcPr>
            <w:tcW w:w="4315" w:type="dxa"/>
          </w:tcPr>
          <w:p w14:paraId="56110390" w14:textId="37ACDE3E" w:rsidR="007B1BB1" w:rsidRDefault="00D768BC" w:rsidP="007B1BB1">
            <w:pPr>
              <w:spacing w:line="276" w:lineRule="auto"/>
              <w:jc w:val="center"/>
              <w:rPr>
                <w:lang w:val="en-US"/>
              </w:rPr>
            </w:pPr>
            <w:r>
              <w:rPr>
                <w:lang w:val="en-US"/>
              </w:rPr>
              <w:t>BS antenna radiation pattern</w:t>
            </w:r>
          </w:p>
        </w:tc>
        <w:tc>
          <w:tcPr>
            <w:tcW w:w="5639" w:type="dxa"/>
          </w:tcPr>
          <w:p w14:paraId="65C281B4" w14:textId="4CA29F26" w:rsidR="007B1BB1" w:rsidRDefault="00D768BC" w:rsidP="007B1BB1">
            <w:pPr>
              <w:spacing w:line="276" w:lineRule="auto"/>
              <w:jc w:val="center"/>
              <w:rPr>
                <w:lang w:val="en-US"/>
              </w:rPr>
            </w:pPr>
            <w:r>
              <w:rPr>
                <w:lang w:val="en-US"/>
              </w:rPr>
              <w:t>Ceiling mount</w:t>
            </w:r>
          </w:p>
        </w:tc>
      </w:tr>
      <w:tr w:rsidR="007B1BB1" w14:paraId="4ED68227" w14:textId="77777777" w:rsidTr="0074236B">
        <w:tc>
          <w:tcPr>
            <w:tcW w:w="4315" w:type="dxa"/>
          </w:tcPr>
          <w:p w14:paraId="2731E170" w14:textId="58D3607F" w:rsidR="007B1BB1" w:rsidRDefault="00D768BC" w:rsidP="007B1BB1">
            <w:pPr>
              <w:spacing w:line="276" w:lineRule="auto"/>
              <w:jc w:val="center"/>
              <w:rPr>
                <w:lang w:val="en-US"/>
              </w:rPr>
            </w:pPr>
            <w:r>
              <w:rPr>
                <w:lang w:val="en-US"/>
              </w:rPr>
              <w:t>UE antenna configuration</w:t>
            </w:r>
          </w:p>
        </w:tc>
        <w:tc>
          <w:tcPr>
            <w:tcW w:w="5639" w:type="dxa"/>
          </w:tcPr>
          <w:p w14:paraId="3FA2424E" w14:textId="090FE1E8" w:rsidR="007B1BB1" w:rsidRDefault="00772044" w:rsidP="007B1BB1">
            <w:pPr>
              <w:spacing w:line="276" w:lineRule="auto"/>
              <w:jc w:val="center"/>
              <w:rPr>
                <w:lang w:val="en-US"/>
              </w:rPr>
            </w:pPr>
            <w:r w:rsidRPr="00772044">
              <w:rPr>
                <w:lang w:val="en-US"/>
              </w:rPr>
              <w:t>(</w:t>
            </w:r>
            <w:proofErr w:type="spellStart"/>
            <w:proofErr w:type="gramStart"/>
            <w:r w:rsidRPr="00772044">
              <w:rPr>
                <w:lang w:val="en-US"/>
              </w:rPr>
              <w:t>M,N</w:t>
            </w:r>
            <w:proofErr w:type="gramEnd"/>
            <w:r w:rsidRPr="00772044">
              <w:rPr>
                <w:lang w:val="en-US"/>
              </w:rPr>
              <w:t>,P,Mg,Ng;Mp,Np</w:t>
            </w:r>
            <w:proofErr w:type="spellEnd"/>
            <w:r w:rsidRPr="00772044">
              <w:rPr>
                <w:lang w:val="en-US"/>
              </w:rPr>
              <w:t>) = (1,2,2,1,1;1,2)</w:t>
            </w:r>
          </w:p>
        </w:tc>
      </w:tr>
      <w:tr w:rsidR="007B1BB1" w14:paraId="03D53011" w14:textId="77777777" w:rsidTr="00362513">
        <w:tc>
          <w:tcPr>
            <w:tcW w:w="4315" w:type="dxa"/>
            <w:shd w:val="clear" w:color="auto" w:fill="D9D9D9" w:themeFill="background1" w:themeFillShade="D9"/>
          </w:tcPr>
          <w:p w14:paraId="2BAB8302" w14:textId="09A02103" w:rsidR="007B1BB1" w:rsidRDefault="00362513" w:rsidP="007B1BB1">
            <w:pPr>
              <w:spacing w:line="276" w:lineRule="auto"/>
              <w:jc w:val="center"/>
              <w:rPr>
                <w:lang w:val="en-US"/>
              </w:rPr>
            </w:pPr>
            <w:r>
              <w:rPr>
                <w:lang w:val="en-US"/>
              </w:rPr>
              <w:t>Traffic model</w:t>
            </w:r>
          </w:p>
        </w:tc>
        <w:tc>
          <w:tcPr>
            <w:tcW w:w="5639" w:type="dxa"/>
            <w:shd w:val="clear" w:color="auto" w:fill="D9D9D9" w:themeFill="background1" w:themeFillShade="D9"/>
          </w:tcPr>
          <w:p w14:paraId="6DCD9B8C" w14:textId="77777777" w:rsidR="007B1BB1" w:rsidRDefault="007B1BB1" w:rsidP="007B1BB1">
            <w:pPr>
              <w:spacing w:line="276" w:lineRule="auto"/>
              <w:jc w:val="center"/>
              <w:rPr>
                <w:lang w:val="en-US"/>
              </w:rPr>
            </w:pPr>
          </w:p>
        </w:tc>
      </w:tr>
      <w:tr w:rsidR="007B1BB1" w14:paraId="50789548" w14:textId="77777777" w:rsidTr="0074236B">
        <w:tc>
          <w:tcPr>
            <w:tcW w:w="4315" w:type="dxa"/>
          </w:tcPr>
          <w:p w14:paraId="5DF3778D" w14:textId="6F030D7F" w:rsidR="007B1BB1" w:rsidRDefault="00902FBA" w:rsidP="007B1BB1">
            <w:pPr>
              <w:spacing w:line="276" w:lineRule="auto"/>
              <w:jc w:val="center"/>
              <w:rPr>
                <w:lang w:val="en-US"/>
              </w:rPr>
            </w:pPr>
            <w:r>
              <w:rPr>
                <w:lang w:val="en-US"/>
              </w:rPr>
              <w:t>DL/UL traffic assignment</w:t>
            </w:r>
          </w:p>
        </w:tc>
        <w:tc>
          <w:tcPr>
            <w:tcW w:w="5639" w:type="dxa"/>
          </w:tcPr>
          <w:p w14:paraId="603E48B8" w14:textId="1F1B7CDD" w:rsidR="007B1BB1" w:rsidRDefault="00902FBA" w:rsidP="007B1BB1">
            <w:pPr>
              <w:spacing w:line="276" w:lineRule="auto"/>
              <w:jc w:val="center"/>
              <w:rPr>
                <w:lang w:val="en-US"/>
              </w:rPr>
            </w:pPr>
            <w:r>
              <w:rPr>
                <w:lang w:val="en-US"/>
              </w:rPr>
              <w:t>Each UE is either assigned UL or DL</w:t>
            </w:r>
          </w:p>
        </w:tc>
      </w:tr>
      <w:tr w:rsidR="007B1BB1" w14:paraId="2B523658" w14:textId="77777777" w:rsidTr="0074236B">
        <w:tc>
          <w:tcPr>
            <w:tcW w:w="4315" w:type="dxa"/>
          </w:tcPr>
          <w:p w14:paraId="77505CA3" w14:textId="375B6AA4" w:rsidR="007B1BB1" w:rsidRDefault="004E7001" w:rsidP="007B1BB1">
            <w:pPr>
              <w:spacing w:line="276" w:lineRule="auto"/>
              <w:jc w:val="center"/>
              <w:rPr>
                <w:lang w:val="en-US"/>
              </w:rPr>
            </w:pPr>
            <w:r>
              <w:rPr>
                <w:lang w:val="en-US"/>
              </w:rPr>
              <w:t>FTP packet size</w:t>
            </w:r>
          </w:p>
        </w:tc>
        <w:tc>
          <w:tcPr>
            <w:tcW w:w="5639" w:type="dxa"/>
          </w:tcPr>
          <w:p w14:paraId="60FED585" w14:textId="00C94EAD" w:rsidR="007B1BB1" w:rsidRDefault="004E7001" w:rsidP="007B1BB1">
            <w:pPr>
              <w:spacing w:line="276" w:lineRule="auto"/>
              <w:jc w:val="center"/>
              <w:rPr>
                <w:lang w:val="en-US"/>
              </w:rPr>
            </w:pPr>
            <w:r>
              <w:rPr>
                <w:lang w:val="en-US"/>
              </w:rPr>
              <w:t>0.5MB for DL, 0.125 MB for UL</w:t>
            </w:r>
          </w:p>
        </w:tc>
      </w:tr>
      <w:tr w:rsidR="007B1BB1" w14:paraId="36236EA5" w14:textId="77777777" w:rsidTr="00205007">
        <w:tc>
          <w:tcPr>
            <w:tcW w:w="4315" w:type="dxa"/>
            <w:shd w:val="clear" w:color="auto" w:fill="D9D9D9" w:themeFill="background1" w:themeFillShade="D9"/>
          </w:tcPr>
          <w:p w14:paraId="6F5E6D11" w14:textId="7F0F566E" w:rsidR="007B1BB1" w:rsidRDefault="00B673FC" w:rsidP="007B1BB1">
            <w:pPr>
              <w:spacing w:line="276" w:lineRule="auto"/>
              <w:jc w:val="center"/>
              <w:rPr>
                <w:lang w:val="en-US"/>
              </w:rPr>
            </w:pPr>
            <w:r>
              <w:rPr>
                <w:lang w:val="en-US"/>
              </w:rPr>
              <w:t>Channel model</w:t>
            </w:r>
          </w:p>
        </w:tc>
        <w:tc>
          <w:tcPr>
            <w:tcW w:w="5639" w:type="dxa"/>
            <w:shd w:val="clear" w:color="auto" w:fill="D9D9D9" w:themeFill="background1" w:themeFillShade="D9"/>
          </w:tcPr>
          <w:p w14:paraId="148B114D" w14:textId="77777777" w:rsidR="007B1BB1" w:rsidRDefault="007B1BB1" w:rsidP="007B1BB1">
            <w:pPr>
              <w:spacing w:line="276" w:lineRule="auto"/>
              <w:jc w:val="center"/>
              <w:rPr>
                <w:lang w:val="en-US"/>
              </w:rPr>
            </w:pPr>
          </w:p>
        </w:tc>
      </w:tr>
      <w:tr w:rsidR="007B1BB1" w14:paraId="61DA983A" w14:textId="77777777" w:rsidTr="0074236B">
        <w:tc>
          <w:tcPr>
            <w:tcW w:w="4315" w:type="dxa"/>
          </w:tcPr>
          <w:p w14:paraId="6982B333" w14:textId="161B6AFA" w:rsidR="007B1BB1" w:rsidRDefault="00205007" w:rsidP="007B1BB1">
            <w:pPr>
              <w:spacing w:line="276" w:lineRule="auto"/>
              <w:jc w:val="center"/>
              <w:rPr>
                <w:lang w:val="en-US"/>
              </w:rPr>
            </w:pPr>
            <w:r>
              <w:rPr>
                <w:lang w:val="en-US"/>
              </w:rPr>
              <w:t>gNB-UE</w:t>
            </w:r>
          </w:p>
        </w:tc>
        <w:tc>
          <w:tcPr>
            <w:tcW w:w="5639" w:type="dxa"/>
          </w:tcPr>
          <w:p w14:paraId="5621983F" w14:textId="140D8C58" w:rsidR="007B1BB1" w:rsidRDefault="00205007" w:rsidP="007B1BB1">
            <w:pPr>
              <w:spacing w:line="276" w:lineRule="auto"/>
              <w:jc w:val="center"/>
              <w:rPr>
                <w:lang w:val="en-US"/>
              </w:rPr>
            </w:pPr>
            <w:r>
              <w:rPr>
                <w:lang w:val="en-US"/>
              </w:rPr>
              <w:t xml:space="preserve">Both </w:t>
            </w:r>
            <w:proofErr w:type="gramStart"/>
            <w:r>
              <w:rPr>
                <w:lang w:val="en-US"/>
              </w:rPr>
              <w:t>large and small scale</w:t>
            </w:r>
            <w:proofErr w:type="gramEnd"/>
            <w:r>
              <w:rPr>
                <w:lang w:val="en-US"/>
              </w:rPr>
              <w:t xml:space="preserve"> fading</w:t>
            </w:r>
          </w:p>
        </w:tc>
      </w:tr>
      <w:tr w:rsidR="007B1BB1" w14:paraId="2BB8955A" w14:textId="77777777" w:rsidTr="0074236B">
        <w:tc>
          <w:tcPr>
            <w:tcW w:w="4315" w:type="dxa"/>
          </w:tcPr>
          <w:p w14:paraId="1F6F036E" w14:textId="7D158DD8" w:rsidR="007B1BB1" w:rsidRDefault="00205007" w:rsidP="007B1BB1">
            <w:pPr>
              <w:spacing w:line="276" w:lineRule="auto"/>
              <w:jc w:val="center"/>
              <w:rPr>
                <w:lang w:val="en-US"/>
              </w:rPr>
            </w:pPr>
            <w:r>
              <w:rPr>
                <w:lang w:val="en-US"/>
              </w:rPr>
              <w:t>gNB-gNB</w:t>
            </w:r>
          </w:p>
        </w:tc>
        <w:tc>
          <w:tcPr>
            <w:tcW w:w="5639" w:type="dxa"/>
          </w:tcPr>
          <w:p w14:paraId="00E35175" w14:textId="090988D2" w:rsidR="007B1BB1" w:rsidRDefault="00205007" w:rsidP="007B1BB1">
            <w:pPr>
              <w:spacing w:line="276" w:lineRule="auto"/>
              <w:jc w:val="center"/>
              <w:rPr>
                <w:lang w:val="en-US"/>
              </w:rPr>
            </w:pPr>
            <w:r>
              <w:rPr>
                <w:lang w:val="en-US"/>
              </w:rPr>
              <w:t xml:space="preserve">Only </w:t>
            </w:r>
            <w:proofErr w:type="gramStart"/>
            <w:r>
              <w:rPr>
                <w:lang w:val="en-US"/>
              </w:rPr>
              <w:t>large scale</w:t>
            </w:r>
            <w:proofErr w:type="gramEnd"/>
            <w:r>
              <w:rPr>
                <w:lang w:val="en-US"/>
              </w:rPr>
              <w:t xml:space="preserve"> fading</w:t>
            </w:r>
          </w:p>
        </w:tc>
      </w:tr>
      <w:tr w:rsidR="00205007" w14:paraId="61BF8BF5" w14:textId="77777777" w:rsidTr="0074236B">
        <w:tc>
          <w:tcPr>
            <w:tcW w:w="4315" w:type="dxa"/>
          </w:tcPr>
          <w:p w14:paraId="214CC791" w14:textId="0B137538" w:rsidR="00205007" w:rsidRDefault="00205007" w:rsidP="00205007">
            <w:pPr>
              <w:spacing w:line="276" w:lineRule="auto"/>
              <w:jc w:val="center"/>
              <w:rPr>
                <w:lang w:val="en-US"/>
              </w:rPr>
            </w:pPr>
            <w:r>
              <w:rPr>
                <w:lang w:val="en-US"/>
              </w:rPr>
              <w:t>UE-UE</w:t>
            </w:r>
          </w:p>
        </w:tc>
        <w:tc>
          <w:tcPr>
            <w:tcW w:w="5639" w:type="dxa"/>
          </w:tcPr>
          <w:p w14:paraId="1990C418" w14:textId="7B033F9A" w:rsidR="00205007" w:rsidRDefault="00205007" w:rsidP="00205007">
            <w:pPr>
              <w:spacing w:line="276" w:lineRule="auto"/>
              <w:jc w:val="center"/>
              <w:rPr>
                <w:lang w:val="en-US"/>
              </w:rPr>
            </w:pPr>
            <w:r>
              <w:rPr>
                <w:lang w:val="en-US"/>
              </w:rPr>
              <w:t xml:space="preserve">Only </w:t>
            </w:r>
            <w:proofErr w:type="gramStart"/>
            <w:r>
              <w:rPr>
                <w:lang w:val="en-US"/>
              </w:rPr>
              <w:t>large scale</w:t>
            </w:r>
            <w:proofErr w:type="gramEnd"/>
            <w:r>
              <w:rPr>
                <w:lang w:val="en-US"/>
              </w:rPr>
              <w:t xml:space="preserve"> fading</w:t>
            </w:r>
          </w:p>
        </w:tc>
      </w:tr>
      <w:tr w:rsidR="00205007" w14:paraId="387D639B" w14:textId="77777777" w:rsidTr="00205007">
        <w:tc>
          <w:tcPr>
            <w:tcW w:w="4315" w:type="dxa"/>
            <w:shd w:val="clear" w:color="auto" w:fill="D9D9D9" w:themeFill="background1" w:themeFillShade="D9"/>
          </w:tcPr>
          <w:p w14:paraId="6214FC69" w14:textId="5DAA7D54" w:rsidR="00205007" w:rsidRDefault="00397FFB" w:rsidP="00205007">
            <w:pPr>
              <w:spacing w:line="276" w:lineRule="auto"/>
              <w:jc w:val="center"/>
              <w:rPr>
                <w:lang w:val="en-US"/>
              </w:rPr>
            </w:pPr>
            <w:r>
              <w:rPr>
                <w:lang w:val="en-US"/>
              </w:rPr>
              <w:t>Other parameters</w:t>
            </w:r>
          </w:p>
        </w:tc>
        <w:tc>
          <w:tcPr>
            <w:tcW w:w="5639" w:type="dxa"/>
            <w:shd w:val="clear" w:color="auto" w:fill="D9D9D9" w:themeFill="background1" w:themeFillShade="D9"/>
          </w:tcPr>
          <w:p w14:paraId="5A242A73" w14:textId="77777777" w:rsidR="00205007" w:rsidRDefault="00205007" w:rsidP="00205007">
            <w:pPr>
              <w:spacing w:line="276" w:lineRule="auto"/>
              <w:jc w:val="center"/>
              <w:rPr>
                <w:lang w:val="en-US"/>
              </w:rPr>
            </w:pPr>
          </w:p>
        </w:tc>
      </w:tr>
      <w:tr w:rsidR="00205007" w14:paraId="210BEB50" w14:textId="77777777" w:rsidTr="0074236B">
        <w:tc>
          <w:tcPr>
            <w:tcW w:w="4315" w:type="dxa"/>
          </w:tcPr>
          <w:p w14:paraId="0BFF8222" w14:textId="52ED64DE" w:rsidR="00205007" w:rsidRDefault="00397FFB" w:rsidP="00205007">
            <w:pPr>
              <w:spacing w:line="276" w:lineRule="auto"/>
              <w:jc w:val="center"/>
              <w:rPr>
                <w:lang w:val="en-US"/>
              </w:rPr>
            </w:pPr>
            <w:r>
              <w:rPr>
                <w:lang w:val="en-US"/>
              </w:rPr>
              <w:t>UE receiver</w:t>
            </w:r>
          </w:p>
        </w:tc>
        <w:tc>
          <w:tcPr>
            <w:tcW w:w="5639" w:type="dxa"/>
          </w:tcPr>
          <w:p w14:paraId="643003BA" w14:textId="7011C0CC" w:rsidR="00205007" w:rsidRDefault="00397FFB" w:rsidP="00205007">
            <w:pPr>
              <w:spacing w:line="276" w:lineRule="auto"/>
              <w:jc w:val="center"/>
              <w:rPr>
                <w:lang w:val="en-US"/>
              </w:rPr>
            </w:pPr>
            <w:r>
              <w:rPr>
                <w:lang w:val="en-US"/>
              </w:rPr>
              <w:t>MMSE-IRC</w:t>
            </w:r>
          </w:p>
        </w:tc>
      </w:tr>
      <w:tr w:rsidR="00205007" w14:paraId="7A1ED59F" w14:textId="77777777" w:rsidTr="0074236B">
        <w:tc>
          <w:tcPr>
            <w:tcW w:w="4315" w:type="dxa"/>
          </w:tcPr>
          <w:p w14:paraId="08C9CE73" w14:textId="186D62FF" w:rsidR="00205007" w:rsidRDefault="00397FFB" w:rsidP="00205007">
            <w:pPr>
              <w:spacing w:line="276" w:lineRule="auto"/>
              <w:jc w:val="center"/>
              <w:rPr>
                <w:lang w:val="en-US"/>
              </w:rPr>
            </w:pPr>
            <w:r>
              <w:rPr>
                <w:lang w:val="en-US"/>
              </w:rPr>
              <w:t>Channel estimation</w:t>
            </w:r>
          </w:p>
        </w:tc>
        <w:tc>
          <w:tcPr>
            <w:tcW w:w="5639" w:type="dxa"/>
          </w:tcPr>
          <w:p w14:paraId="4101B8E4" w14:textId="140B1330" w:rsidR="00205007" w:rsidRDefault="00397FFB" w:rsidP="00205007">
            <w:pPr>
              <w:spacing w:line="276" w:lineRule="auto"/>
              <w:jc w:val="center"/>
              <w:rPr>
                <w:lang w:val="en-US"/>
              </w:rPr>
            </w:pPr>
            <w:r>
              <w:rPr>
                <w:lang w:val="en-US"/>
              </w:rPr>
              <w:t>Ideal</w:t>
            </w:r>
          </w:p>
        </w:tc>
      </w:tr>
      <w:tr w:rsidR="00205007" w14:paraId="67AF01D9" w14:textId="77777777" w:rsidTr="0074236B">
        <w:tc>
          <w:tcPr>
            <w:tcW w:w="4315" w:type="dxa"/>
          </w:tcPr>
          <w:p w14:paraId="0418AFE2" w14:textId="0047032C" w:rsidR="00205007" w:rsidRDefault="00397FFB" w:rsidP="00205007">
            <w:pPr>
              <w:spacing w:line="276" w:lineRule="auto"/>
              <w:jc w:val="center"/>
              <w:rPr>
                <w:lang w:val="en-US"/>
              </w:rPr>
            </w:pPr>
            <w:r>
              <w:rPr>
                <w:lang w:val="en-US"/>
              </w:rPr>
              <w:t>Transmission scheme</w:t>
            </w:r>
          </w:p>
        </w:tc>
        <w:tc>
          <w:tcPr>
            <w:tcW w:w="5639" w:type="dxa"/>
          </w:tcPr>
          <w:p w14:paraId="42202EC5" w14:textId="0E477120" w:rsidR="00205007" w:rsidRDefault="00397FFB" w:rsidP="00205007">
            <w:pPr>
              <w:spacing w:line="276" w:lineRule="auto"/>
              <w:jc w:val="center"/>
              <w:rPr>
                <w:lang w:val="en-US"/>
              </w:rPr>
            </w:pPr>
            <w:r>
              <w:rPr>
                <w:lang w:val="en-US"/>
              </w:rPr>
              <w:t>SU-MIMO</w:t>
            </w:r>
          </w:p>
        </w:tc>
      </w:tr>
      <w:tr w:rsidR="00205007" w14:paraId="1298EFB5" w14:textId="77777777" w:rsidTr="0074236B">
        <w:tc>
          <w:tcPr>
            <w:tcW w:w="4315" w:type="dxa"/>
          </w:tcPr>
          <w:p w14:paraId="4D3C21B5" w14:textId="72C2D144" w:rsidR="00205007" w:rsidRDefault="00397FFB" w:rsidP="00205007">
            <w:pPr>
              <w:spacing w:line="276" w:lineRule="auto"/>
              <w:jc w:val="center"/>
              <w:rPr>
                <w:lang w:val="en-US"/>
              </w:rPr>
            </w:pPr>
            <w:r>
              <w:rPr>
                <w:lang w:val="en-US"/>
              </w:rPr>
              <w:t>Control overhead</w:t>
            </w:r>
          </w:p>
        </w:tc>
        <w:tc>
          <w:tcPr>
            <w:tcW w:w="5639" w:type="dxa"/>
          </w:tcPr>
          <w:p w14:paraId="16E60D4D" w14:textId="24718A3A" w:rsidR="00205007" w:rsidRDefault="00397FFB" w:rsidP="00205007">
            <w:pPr>
              <w:spacing w:line="276" w:lineRule="auto"/>
              <w:jc w:val="center"/>
              <w:rPr>
                <w:lang w:val="en-US"/>
              </w:rPr>
            </w:pPr>
            <w:r>
              <w:rPr>
                <w:lang w:val="en-US"/>
              </w:rPr>
              <w:t xml:space="preserve">2 OFDM symbols in each DL </w:t>
            </w:r>
            <w:r w:rsidR="00647BE7">
              <w:rPr>
                <w:lang w:val="en-US"/>
              </w:rPr>
              <w:t>or SBFD slot</w:t>
            </w:r>
          </w:p>
        </w:tc>
      </w:tr>
    </w:tbl>
    <w:p w14:paraId="15BCFE52" w14:textId="77777777" w:rsidR="0074236B" w:rsidRDefault="0074236B" w:rsidP="00F008B2">
      <w:pPr>
        <w:spacing w:line="276" w:lineRule="auto"/>
        <w:rPr>
          <w:lang w:val="en-US"/>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627A29BC" w14:textId="7D834868" w:rsidR="00310E9C" w:rsidRDefault="00310E9C" w:rsidP="00D038B1">
      <w:pPr>
        <w:pStyle w:val="textintend2"/>
        <w:widowControl w:val="0"/>
        <w:numPr>
          <w:ilvl w:val="0"/>
          <w:numId w:val="30"/>
        </w:numPr>
        <w:spacing w:after="0"/>
        <w:rPr>
          <w:szCs w:val="24"/>
          <w:lang w:eastAsia="ja-JP"/>
        </w:rPr>
      </w:pPr>
      <w:r>
        <w:rPr>
          <w:szCs w:val="24"/>
          <w:lang w:eastAsia="ja-JP"/>
        </w:rPr>
        <w:t>RAN1 chairman’s note at RAN1#112 meeting, February 2023</w:t>
      </w:r>
    </w:p>
    <w:p w14:paraId="025A7C67" w14:textId="34EC25FD" w:rsidR="00D038B1" w:rsidRDefault="00D038B1" w:rsidP="00D038B1">
      <w:pPr>
        <w:pStyle w:val="textintend2"/>
        <w:widowControl w:val="0"/>
        <w:numPr>
          <w:ilvl w:val="0"/>
          <w:numId w:val="30"/>
        </w:numPr>
        <w:spacing w:after="0"/>
        <w:rPr>
          <w:szCs w:val="24"/>
          <w:lang w:eastAsia="ja-JP"/>
        </w:rPr>
      </w:pPr>
      <w:r>
        <w:rPr>
          <w:szCs w:val="24"/>
          <w:lang w:eastAsia="ja-JP"/>
        </w:rPr>
        <w:t>RAN1 chairman’s note at RAN1#111 meeting, November 2022</w:t>
      </w:r>
    </w:p>
    <w:p w14:paraId="646325C0" w14:textId="77777777" w:rsidR="00D038B1" w:rsidRDefault="00D038B1" w:rsidP="00D038B1">
      <w:pPr>
        <w:pStyle w:val="textintend2"/>
        <w:widowControl w:val="0"/>
        <w:numPr>
          <w:ilvl w:val="0"/>
          <w:numId w:val="30"/>
        </w:numPr>
        <w:spacing w:after="0"/>
        <w:rPr>
          <w:szCs w:val="24"/>
          <w:lang w:eastAsia="ja-JP"/>
        </w:rPr>
      </w:pPr>
      <w:r>
        <w:rPr>
          <w:szCs w:val="24"/>
          <w:lang w:eastAsia="ja-JP"/>
        </w:rPr>
        <w:t>RAN1 chairman’s note at RAN1#110bis e-meeting, October 2022</w:t>
      </w:r>
    </w:p>
    <w:p w14:paraId="34D5BCC0" w14:textId="5289E5CF" w:rsidR="00D038B1" w:rsidRDefault="00310E9C" w:rsidP="00D038B1">
      <w:pPr>
        <w:pStyle w:val="textintend2"/>
        <w:widowControl w:val="0"/>
        <w:numPr>
          <w:ilvl w:val="0"/>
          <w:numId w:val="30"/>
        </w:numPr>
        <w:spacing w:after="0"/>
        <w:rPr>
          <w:szCs w:val="24"/>
          <w:lang w:eastAsia="ja-JP"/>
        </w:rPr>
      </w:pPr>
      <w:r>
        <w:rPr>
          <w:szCs w:val="24"/>
          <w:lang w:eastAsia="ja-JP"/>
        </w:rPr>
        <w:t xml:space="preserve">RAN1 chairman’s note at RAN1#110 meeting, </w:t>
      </w:r>
      <w:r w:rsidR="00FC7022">
        <w:rPr>
          <w:szCs w:val="24"/>
          <w:lang w:eastAsia="ja-JP"/>
        </w:rPr>
        <w:t>August</w:t>
      </w:r>
      <w:r>
        <w:rPr>
          <w:szCs w:val="24"/>
          <w:lang w:eastAsia="ja-JP"/>
        </w:rPr>
        <w:t xml:space="preserve"> 2022</w:t>
      </w:r>
    </w:p>
    <w:p w14:paraId="21370241" w14:textId="77777777" w:rsidR="001301CB" w:rsidRPr="00207144" w:rsidRDefault="001301CB" w:rsidP="00596839">
      <w:pPr>
        <w:pStyle w:val="textintend2"/>
        <w:widowControl w:val="0"/>
        <w:numPr>
          <w:ilvl w:val="0"/>
          <w:numId w:val="0"/>
        </w:numPr>
        <w:spacing w:after="0"/>
        <w:ind w:left="420" w:hanging="420"/>
        <w:rPr>
          <w:szCs w:val="24"/>
          <w:lang w:eastAsia="ja-JP"/>
        </w:rPr>
      </w:pPr>
    </w:p>
    <w:sectPr w:rsidR="001301CB" w:rsidRPr="00207144" w:rsidSect="008C6B64">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E5600" w14:textId="77777777" w:rsidR="0071616A" w:rsidRDefault="0071616A">
      <w:r>
        <w:separator/>
      </w:r>
    </w:p>
  </w:endnote>
  <w:endnote w:type="continuationSeparator" w:id="0">
    <w:p w14:paraId="3DCD7555" w14:textId="77777777" w:rsidR="0071616A" w:rsidRDefault="0071616A">
      <w:r>
        <w:continuationSeparator/>
      </w:r>
    </w:p>
  </w:endnote>
  <w:endnote w:type="continuationNotice" w:id="1">
    <w:p w14:paraId="3EE890D8" w14:textId="77777777" w:rsidR="0071616A" w:rsidRDefault="00716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4E4E" w14:textId="77777777" w:rsidR="0071616A" w:rsidRDefault="0071616A">
      <w:r>
        <w:separator/>
      </w:r>
    </w:p>
  </w:footnote>
  <w:footnote w:type="continuationSeparator" w:id="0">
    <w:p w14:paraId="315EA147" w14:textId="77777777" w:rsidR="0071616A" w:rsidRDefault="0071616A">
      <w:r>
        <w:continuationSeparator/>
      </w:r>
    </w:p>
  </w:footnote>
  <w:footnote w:type="continuationNotice" w:id="1">
    <w:p w14:paraId="2CE97B99" w14:textId="77777777" w:rsidR="0071616A" w:rsidRDefault="00716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E2FEB"/>
    <w:multiLevelType w:val="hybridMultilevel"/>
    <w:tmpl w:val="0B1EBC8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2182120"/>
    <w:multiLevelType w:val="hybridMultilevel"/>
    <w:tmpl w:val="01B6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16209"/>
    <w:multiLevelType w:val="hybridMultilevel"/>
    <w:tmpl w:val="7E5C0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0F63DCE"/>
    <w:multiLevelType w:val="hybridMultilevel"/>
    <w:tmpl w:val="A880D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531588"/>
    <w:multiLevelType w:val="hybridMultilevel"/>
    <w:tmpl w:val="70BEA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F66840"/>
    <w:multiLevelType w:val="hybridMultilevel"/>
    <w:tmpl w:val="51D2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1D473F"/>
    <w:multiLevelType w:val="hybridMultilevel"/>
    <w:tmpl w:val="1550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93DFA"/>
    <w:multiLevelType w:val="hybridMultilevel"/>
    <w:tmpl w:val="DB70080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CC0B65"/>
    <w:multiLevelType w:val="hybridMultilevel"/>
    <w:tmpl w:val="BCE8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2D4DD3"/>
    <w:multiLevelType w:val="hybridMultilevel"/>
    <w:tmpl w:val="B7F8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13962D6"/>
    <w:multiLevelType w:val="hybridMultilevel"/>
    <w:tmpl w:val="D094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4"/>
  </w:num>
  <w:num w:numId="2" w16cid:durableId="24448087">
    <w:abstractNumId w:val="3"/>
  </w:num>
  <w:num w:numId="3" w16cid:durableId="1008018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0"/>
  </w:num>
  <w:num w:numId="6" w16cid:durableId="91829759">
    <w:abstractNumId w:val="11"/>
  </w:num>
  <w:num w:numId="7" w16cid:durableId="1154877211">
    <w:abstractNumId w:val="9"/>
  </w:num>
  <w:num w:numId="8" w16cid:durableId="321782556">
    <w:abstractNumId w:val="2"/>
  </w:num>
  <w:num w:numId="9" w16cid:durableId="1159426595">
    <w:abstractNumId w:val="27"/>
  </w:num>
  <w:num w:numId="10" w16cid:durableId="942692334">
    <w:abstractNumId w:val="7"/>
  </w:num>
  <w:num w:numId="11" w16cid:durableId="1159467531">
    <w:abstractNumId w:val="0"/>
  </w:num>
  <w:num w:numId="12" w16cid:durableId="1673028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8027764">
    <w:abstractNumId w:val="18"/>
  </w:num>
  <w:num w:numId="14" w16cid:durableId="1347438302">
    <w:abstractNumId w:val="25"/>
  </w:num>
  <w:num w:numId="15" w16cid:durableId="2084133482">
    <w:abstractNumId w:val="15"/>
  </w:num>
  <w:num w:numId="16" w16cid:durableId="1546022431">
    <w:abstractNumId w:val="21"/>
  </w:num>
  <w:num w:numId="17" w16cid:durableId="582950755">
    <w:abstractNumId w:val="8"/>
  </w:num>
  <w:num w:numId="18" w16cid:durableId="293677731">
    <w:abstractNumId w:val="17"/>
  </w:num>
  <w:num w:numId="19" w16cid:durableId="393822375">
    <w:abstractNumId w:val="20"/>
  </w:num>
  <w:num w:numId="20" w16cid:durableId="1092120212">
    <w:abstractNumId w:val="4"/>
  </w:num>
  <w:num w:numId="21" w16cid:durableId="1684815594">
    <w:abstractNumId w:val="13"/>
  </w:num>
  <w:num w:numId="22" w16cid:durableId="1570188092">
    <w:abstractNumId w:val="12"/>
  </w:num>
  <w:num w:numId="23" w16cid:durableId="1779793423">
    <w:abstractNumId w:val="22"/>
  </w:num>
  <w:num w:numId="24" w16cid:durableId="1800798727">
    <w:abstractNumId w:val="1"/>
  </w:num>
  <w:num w:numId="25" w16cid:durableId="954293029">
    <w:abstractNumId w:val="14"/>
  </w:num>
  <w:num w:numId="26" w16cid:durableId="201484992">
    <w:abstractNumId w:val="6"/>
  </w:num>
  <w:num w:numId="27" w16cid:durableId="1956013470">
    <w:abstractNumId w:val="5"/>
  </w:num>
  <w:num w:numId="28" w16cid:durableId="347291381">
    <w:abstractNumId w:val="23"/>
  </w:num>
  <w:num w:numId="29" w16cid:durableId="12927175">
    <w:abstractNumId w:val="19"/>
  </w:num>
  <w:num w:numId="30" w16cid:durableId="131618228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576"/>
    <w:rsid w:val="00014DFE"/>
    <w:rsid w:val="00014E62"/>
    <w:rsid w:val="00015075"/>
    <w:rsid w:val="00015941"/>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35"/>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BF8"/>
    <w:rsid w:val="00063E01"/>
    <w:rsid w:val="00064AA4"/>
    <w:rsid w:val="00064B7C"/>
    <w:rsid w:val="0006577C"/>
    <w:rsid w:val="000661B7"/>
    <w:rsid w:val="00066761"/>
    <w:rsid w:val="00066871"/>
    <w:rsid w:val="0006689C"/>
    <w:rsid w:val="00066D76"/>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2A19"/>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94C"/>
    <w:rsid w:val="000C5C7F"/>
    <w:rsid w:val="000C5D37"/>
    <w:rsid w:val="000C5F63"/>
    <w:rsid w:val="000C60F4"/>
    <w:rsid w:val="000C6237"/>
    <w:rsid w:val="000C645A"/>
    <w:rsid w:val="000C6724"/>
    <w:rsid w:val="000C6806"/>
    <w:rsid w:val="000C6A91"/>
    <w:rsid w:val="000C6C38"/>
    <w:rsid w:val="000C6F95"/>
    <w:rsid w:val="000C761F"/>
    <w:rsid w:val="000C7671"/>
    <w:rsid w:val="000C7739"/>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C53"/>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72"/>
    <w:rsid w:val="00112230"/>
    <w:rsid w:val="001123F8"/>
    <w:rsid w:val="00112513"/>
    <w:rsid w:val="001127A2"/>
    <w:rsid w:val="00112A02"/>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430"/>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CD9"/>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A18"/>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1BF"/>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55A"/>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EF2"/>
    <w:rsid w:val="00176F91"/>
    <w:rsid w:val="0017707E"/>
    <w:rsid w:val="00177182"/>
    <w:rsid w:val="00177285"/>
    <w:rsid w:val="00177451"/>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8C5"/>
    <w:rsid w:val="001A59FB"/>
    <w:rsid w:val="001A5D19"/>
    <w:rsid w:val="001A5DBD"/>
    <w:rsid w:val="001A5DC7"/>
    <w:rsid w:val="001A5F92"/>
    <w:rsid w:val="001A5FFF"/>
    <w:rsid w:val="001A6116"/>
    <w:rsid w:val="001A61A1"/>
    <w:rsid w:val="001A63DC"/>
    <w:rsid w:val="001A7103"/>
    <w:rsid w:val="001A7190"/>
    <w:rsid w:val="001A726E"/>
    <w:rsid w:val="001A743A"/>
    <w:rsid w:val="001A7A46"/>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6C8C"/>
    <w:rsid w:val="001C7377"/>
    <w:rsid w:val="001C7891"/>
    <w:rsid w:val="001C79DB"/>
    <w:rsid w:val="001C7AA8"/>
    <w:rsid w:val="001C7C7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5B0"/>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3E"/>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07"/>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A2C"/>
    <w:rsid w:val="00210F36"/>
    <w:rsid w:val="0021132B"/>
    <w:rsid w:val="00211DC9"/>
    <w:rsid w:val="00212E46"/>
    <w:rsid w:val="00212E69"/>
    <w:rsid w:val="0021304C"/>
    <w:rsid w:val="00213488"/>
    <w:rsid w:val="0021362B"/>
    <w:rsid w:val="00213B76"/>
    <w:rsid w:val="00213D20"/>
    <w:rsid w:val="00213E26"/>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2DFB"/>
    <w:rsid w:val="0023346D"/>
    <w:rsid w:val="002335AB"/>
    <w:rsid w:val="002337F6"/>
    <w:rsid w:val="00233A53"/>
    <w:rsid w:val="00233E80"/>
    <w:rsid w:val="0023445D"/>
    <w:rsid w:val="002346CC"/>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8A4"/>
    <w:rsid w:val="00271AD3"/>
    <w:rsid w:val="00272107"/>
    <w:rsid w:val="00272342"/>
    <w:rsid w:val="002723F3"/>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18"/>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160"/>
    <w:rsid w:val="002B734E"/>
    <w:rsid w:val="002B746B"/>
    <w:rsid w:val="002B7ADD"/>
    <w:rsid w:val="002B7DEB"/>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C98"/>
    <w:rsid w:val="002C201F"/>
    <w:rsid w:val="002C223C"/>
    <w:rsid w:val="002C22C8"/>
    <w:rsid w:val="002C2432"/>
    <w:rsid w:val="002C245E"/>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1CC"/>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D6"/>
    <w:rsid w:val="002F2052"/>
    <w:rsid w:val="002F23F6"/>
    <w:rsid w:val="002F2841"/>
    <w:rsid w:val="002F295A"/>
    <w:rsid w:val="002F296F"/>
    <w:rsid w:val="002F2C4D"/>
    <w:rsid w:val="002F3156"/>
    <w:rsid w:val="002F32CE"/>
    <w:rsid w:val="002F3874"/>
    <w:rsid w:val="002F3D1A"/>
    <w:rsid w:val="002F4029"/>
    <w:rsid w:val="002F4033"/>
    <w:rsid w:val="002F40E7"/>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6D38"/>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E9C"/>
    <w:rsid w:val="00310FED"/>
    <w:rsid w:val="0031112B"/>
    <w:rsid w:val="00311470"/>
    <w:rsid w:val="00311A56"/>
    <w:rsid w:val="00311ABB"/>
    <w:rsid w:val="00311CE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054"/>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513"/>
    <w:rsid w:val="0036284B"/>
    <w:rsid w:val="00362D2F"/>
    <w:rsid w:val="003631D8"/>
    <w:rsid w:val="0036359C"/>
    <w:rsid w:val="00363843"/>
    <w:rsid w:val="00363E1A"/>
    <w:rsid w:val="00364804"/>
    <w:rsid w:val="00364F89"/>
    <w:rsid w:val="003651D4"/>
    <w:rsid w:val="00365CAE"/>
    <w:rsid w:val="00365FD1"/>
    <w:rsid w:val="0036659D"/>
    <w:rsid w:val="0036674B"/>
    <w:rsid w:val="00366A10"/>
    <w:rsid w:val="00367214"/>
    <w:rsid w:val="003674CF"/>
    <w:rsid w:val="0036777B"/>
    <w:rsid w:val="003677F0"/>
    <w:rsid w:val="00367863"/>
    <w:rsid w:val="00367C9A"/>
    <w:rsid w:val="00367F11"/>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ED2"/>
    <w:rsid w:val="00381F54"/>
    <w:rsid w:val="00381F94"/>
    <w:rsid w:val="00381FC1"/>
    <w:rsid w:val="0038253A"/>
    <w:rsid w:val="00382897"/>
    <w:rsid w:val="00382EC8"/>
    <w:rsid w:val="00382F01"/>
    <w:rsid w:val="003833DA"/>
    <w:rsid w:val="00383402"/>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97FFB"/>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2FCA"/>
    <w:rsid w:val="003C30C2"/>
    <w:rsid w:val="003C3101"/>
    <w:rsid w:val="003C31E8"/>
    <w:rsid w:val="003C393C"/>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05"/>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CFE"/>
    <w:rsid w:val="00407D24"/>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1CDC"/>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001"/>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60"/>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796"/>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0F"/>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97FA2"/>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A4D"/>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8FC"/>
    <w:rsid w:val="006219BE"/>
    <w:rsid w:val="00621E94"/>
    <w:rsid w:val="0062287A"/>
    <w:rsid w:val="0062292D"/>
    <w:rsid w:val="00622AA1"/>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51A"/>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E7"/>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E08"/>
    <w:rsid w:val="00654F3F"/>
    <w:rsid w:val="0065546A"/>
    <w:rsid w:val="00655686"/>
    <w:rsid w:val="00655877"/>
    <w:rsid w:val="006559C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871"/>
    <w:rsid w:val="00660F61"/>
    <w:rsid w:val="00661693"/>
    <w:rsid w:val="00662879"/>
    <w:rsid w:val="0066293C"/>
    <w:rsid w:val="00662B68"/>
    <w:rsid w:val="00662D7C"/>
    <w:rsid w:val="00662F24"/>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175"/>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F2"/>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3E8A"/>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B34"/>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3B5"/>
    <w:rsid w:val="006D45D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6F7A55"/>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9D6"/>
    <w:rsid w:val="00715F2B"/>
    <w:rsid w:val="00716097"/>
    <w:rsid w:val="0071616A"/>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1D3"/>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3AA"/>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36B"/>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DA1"/>
    <w:rsid w:val="00757E11"/>
    <w:rsid w:val="00757F51"/>
    <w:rsid w:val="00757F62"/>
    <w:rsid w:val="007608E0"/>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72E"/>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044"/>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BB1"/>
    <w:rsid w:val="007B1C06"/>
    <w:rsid w:val="007B1D5D"/>
    <w:rsid w:val="007B1FC2"/>
    <w:rsid w:val="007B211B"/>
    <w:rsid w:val="007B21FA"/>
    <w:rsid w:val="007B2292"/>
    <w:rsid w:val="007B25D2"/>
    <w:rsid w:val="007B2997"/>
    <w:rsid w:val="007B2B22"/>
    <w:rsid w:val="007B2BA2"/>
    <w:rsid w:val="007B2D0E"/>
    <w:rsid w:val="007B317C"/>
    <w:rsid w:val="007B3C15"/>
    <w:rsid w:val="007B3FB8"/>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499"/>
    <w:rsid w:val="007C0500"/>
    <w:rsid w:val="007C094C"/>
    <w:rsid w:val="007C0A01"/>
    <w:rsid w:val="007C0E1E"/>
    <w:rsid w:val="007C0FAA"/>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3D0"/>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246"/>
    <w:rsid w:val="007D239F"/>
    <w:rsid w:val="007D23D8"/>
    <w:rsid w:val="007D26D4"/>
    <w:rsid w:val="007D27B4"/>
    <w:rsid w:val="007D2935"/>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003"/>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A06"/>
    <w:rsid w:val="007E6B60"/>
    <w:rsid w:val="007E6DF4"/>
    <w:rsid w:val="007E6E01"/>
    <w:rsid w:val="007E7113"/>
    <w:rsid w:val="007E7319"/>
    <w:rsid w:val="007E770C"/>
    <w:rsid w:val="007F0044"/>
    <w:rsid w:val="007F0164"/>
    <w:rsid w:val="007F0260"/>
    <w:rsid w:val="007F0397"/>
    <w:rsid w:val="007F094D"/>
    <w:rsid w:val="007F0A9E"/>
    <w:rsid w:val="007F0E94"/>
    <w:rsid w:val="007F0F34"/>
    <w:rsid w:val="007F1215"/>
    <w:rsid w:val="007F1273"/>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2A5"/>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1F"/>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C35"/>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6D8"/>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2FB"/>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639"/>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67D"/>
    <w:rsid w:val="008B09E8"/>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EA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7DC"/>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1AC"/>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659"/>
    <w:rsid w:val="00901906"/>
    <w:rsid w:val="00901AE0"/>
    <w:rsid w:val="009023D6"/>
    <w:rsid w:val="009024B9"/>
    <w:rsid w:val="0090253C"/>
    <w:rsid w:val="00902806"/>
    <w:rsid w:val="00902D03"/>
    <w:rsid w:val="00902FBA"/>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E1C"/>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3EF"/>
    <w:rsid w:val="009624A0"/>
    <w:rsid w:val="0096279B"/>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29"/>
    <w:rsid w:val="009A7773"/>
    <w:rsid w:val="009A7ABA"/>
    <w:rsid w:val="009A7AE8"/>
    <w:rsid w:val="009A7F6F"/>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D22"/>
    <w:rsid w:val="009C10EF"/>
    <w:rsid w:val="009C1762"/>
    <w:rsid w:val="009C1D14"/>
    <w:rsid w:val="009C2050"/>
    <w:rsid w:val="009C2421"/>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925"/>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581"/>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93A"/>
    <w:rsid w:val="00A20C66"/>
    <w:rsid w:val="00A20D5F"/>
    <w:rsid w:val="00A213F2"/>
    <w:rsid w:val="00A214E4"/>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42"/>
    <w:rsid w:val="00A27869"/>
    <w:rsid w:val="00A27AB9"/>
    <w:rsid w:val="00A30398"/>
    <w:rsid w:val="00A30569"/>
    <w:rsid w:val="00A307D1"/>
    <w:rsid w:val="00A30830"/>
    <w:rsid w:val="00A30DBB"/>
    <w:rsid w:val="00A30F08"/>
    <w:rsid w:val="00A30F3F"/>
    <w:rsid w:val="00A31AA6"/>
    <w:rsid w:val="00A31DDA"/>
    <w:rsid w:val="00A31DEF"/>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4DA9"/>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2A"/>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96"/>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E7E"/>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829"/>
    <w:rsid w:val="00B46979"/>
    <w:rsid w:val="00B46B14"/>
    <w:rsid w:val="00B46B72"/>
    <w:rsid w:val="00B46C5C"/>
    <w:rsid w:val="00B46D83"/>
    <w:rsid w:val="00B47489"/>
    <w:rsid w:val="00B47910"/>
    <w:rsid w:val="00B47DE4"/>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84E"/>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3FC"/>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20F"/>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4F3C"/>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419"/>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9C4"/>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5EE"/>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9BE"/>
    <w:rsid w:val="00D02C51"/>
    <w:rsid w:val="00D02E18"/>
    <w:rsid w:val="00D031A6"/>
    <w:rsid w:val="00D034FD"/>
    <w:rsid w:val="00D038B1"/>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BD6"/>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1"/>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142"/>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8BC"/>
    <w:rsid w:val="00D768EF"/>
    <w:rsid w:val="00D76B00"/>
    <w:rsid w:val="00D76D74"/>
    <w:rsid w:val="00D76E37"/>
    <w:rsid w:val="00D76FEF"/>
    <w:rsid w:val="00D77069"/>
    <w:rsid w:val="00D7717A"/>
    <w:rsid w:val="00D775E3"/>
    <w:rsid w:val="00D77AA7"/>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1CB"/>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6FC7"/>
    <w:rsid w:val="00DB7312"/>
    <w:rsid w:val="00DB742E"/>
    <w:rsid w:val="00DB7780"/>
    <w:rsid w:val="00DB7944"/>
    <w:rsid w:val="00DB7B6D"/>
    <w:rsid w:val="00DC026E"/>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25F"/>
    <w:rsid w:val="00DD68A6"/>
    <w:rsid w:val="00DD6BD0"/>
    <w:rsid w:val="00DD7410"/>
    <w:rsid w:val="00DD743A"/>
    <w:rsid w:val="00DD7704"/>
    <w:rsid w:val="00DD77DD"/>
    <w:rsid w:val="00DD7813"/>
    <w:rsid w:val="00DD789B"/>
    <w:rsid w:val="00DD7A1D"/>
    <w:rsid w:val="00DE06C2"/>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9B8"/>
    <w:rsid w:val="00DE2D16"/>
    <w:rsid w:val="00DE2E42"/>
    <w:rsid w:val="00DE3071"/>
    <w:rsid w:val="00DE34A5"/>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D5"/>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800"/>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E48"/>
    <w:rsid w:val="00E66F65"/>
    <w:rsid w:val="00E6702C"/>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5D4"/>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AE8"/>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866"/>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9D"/>
    <w:rsid w:val="00EA31B9"/>
    <w:rsid w:val="00EA3256"/>
    <w:rsid w:val="00EA3734"/>
    <w:rsid w:val="00EA37F3"/>
    <w:rsid w:val="00EA3854"/>
    <w:rsid w:val="00EA3AB1"/>
    <w:rsid w:val="00EA3E76"/>
    <w:rsid w:val="00EA3F3B"/>
    <w:rsid w:val="00EA402A"/>
    <w:rsid w:val="00EA4122"/>
    <w:rsid w:val="00EA4359"/>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D87"/>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F8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08A"/>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235"/>
    <w:rsid w:val="00F3634D"/>
    <w:rsid w:val="00F3639A"/>
    <w:rsid w:val="00F3649C"/>
    <w:rsid w:val="00F368B5"/>
    <w:rsid w:val="00F36D81"/>
    <w:rsid w:val="00F37475"/>
    <w:rsid w:val="00F374EF"/>
    <w:rsid w:val="00F37663"/>
    <w:rsid w:val="00F376A6"/>
    <w:rsid w:val="00F37930"/>
    <w:rsid w:val="00F401B1"/>
    <w:rsid w:val="00F401C9"/>
    <w:rsid w:val="00F40571"/>
    <w:rsid w:val="00F40774"/>
    <w:rsid w:val="00F4078B"/>
    <w:rsid w:val="00F40D71"/>
    <w:rsid w:val="00F4107F"/>
    <w:rsid w:val="00F4109F"/>
    <w:rsid w:val="00F412E3"/>
    <w:rsid w:val="00F41657"/>
    <w:rsid w:val="00F41DEB"/>
    <w:rsid w:val="00F42344"/>
    <w:rsid w:val="00F42576"/>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6B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5DC5"/>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8D"/>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9ED"/>
    <w:rsid w:val="00F87AFF"/>
    <w:rsid w:val="00F87C40"/>
    <w:rsid w:val="00F903AF"/>
    <w:rsid w:val="00F90A82"/>
    <w:rsid w:val="00F90ADB"/>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CC8"/>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9F"/>
    <w:rsid w:val="00FD3FE7"/>
    <w:rsid w:val="00FD4500"/>
    <w:rsid w:val="00FD4927"/>
    <w:rsid w:val="00FD4EC1"/>
    <w:rsid w:val="00FD4ED1"/>
    <w:rsid w:val="00FD4F0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7397</TotalTime>
  <Pages>4</Pages>
  <Words>505</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338</cp:revision>
  <cp:lastPrinted>2019-03-18T06:48:00Z</cp:lastPrinted>
  <dcterms:created xsi:type="dcterms:W3CDTF">2022-04-16T00:53:00Z</dcterms:created>
  <dcterms:modified xsi:type="dcterms:W3CDTF">2023-04-07T23:34:00Z</dcterms:modified>
</cp:coreProperties>
</file>