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6E615C" w14:textId="6B6A98E6" w:rsidR="00CC7F1F" w:rsidRPr="00B5559D" w:rsidRDefault="00CC7F1F" w:rsidP="00CC7F1F">
      <w:pPr>
        <w:tabs>
          <w:tab w:val="right" w:pos="9216"/>
        </w:tabs>
        <w:rPr>
          <w:rFonts w:cs="Times New Roman"/>
          <w:b/>
          <w:kern w:val="2"/>
          <w:lang w:val="de-DE" w:eastAsia="zh-CN"/>
        </w:rPr>
      </w:pPr>
      <w:r>
        <w:rPr>
          <w:rFonts w:cs="Times New Roman"/>
          <w:noProof/>
          <w:lang w:val="de-DE"/>
        </w:rPr>
        <mc:AlternateContent>
          <mc:Choice Requires="wps">
            <w:drawing>
              <wp:anchor distT="0" distB="0" distL="114300" distR="114300" simplePos="0" relativeHeight="251659776" behindDoc="0" locked="1" layoutInCell="1" allowOverlap="1" wp14:anchorId="58EC4C2B" wp14:editId="7C32E1E9">
                <wp:simplePos x="0" y="0"/>
                <wp:positionH relativeFrom="column">
                  <wp:posOffset>0</wp:posOffset>
                </wp:positionH>
                <wp:positionV relativeFrom="paragraph">
                  <wp:posOffset>0</wp:posOffset>
                </wp:positionV>
                <wp:extent cx="635" cy="635"/>
                <wp:effectExtent l="0" t="0" r="0" b="0"/>
                <wp:wrapNone/>
                <wp:docPr id="20" name="Freihandform 3"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shape w14:anchorId="7570E569" id="Freihandform 3" o:spid="_x0000_s1026" alt="E15342G@835955749B6E11EC749357G609;;=683@CYV41043!!!!!!BIHO@]v41043!!!!@7G01C71102E29E17G3S0,18yyyy!It`vdh!Bnoushctuhno!Udlqm`ud/enb!!!!!!!!!!!!!!!!!!!!!!!!!!!!!!!!!!!!!!!!!!!!!!!!!!!!!!!!!!!!!!!!!!!!!!!!!!!!!!!!!!!!!!!!!!!!!!!!!!!!!!!!!!!!!!!!!!!!!!!!!!!!!!!!!!!!!!!!!!!!!!!!!!!!!!!!!!!!!!!!!!!!!!!!!!!!!!!!!!!!!!!!!!!!!!!!!!!!!!!!!!!!!!!!!!!!!!!!!!!!!!!!!!!!!!!!!!!!!!!!!!!!!!!!!!!!!!!!!!!!!!!!!!!!!!!!!!!!!!!!!!!!!!!!!!!!!!!!!!!!!!!!!!!!!!!!!!!!!!!!!!!!!!!!!!!!!!!!!!!!!!!!!!!!!!!!!!!!!!!!!!!!!!!!!!!!!!!!!!!!!!!!!!!!!!!!!!!!!!!!!!!!!!!!!!!!!!!!!!!!!!!!!!!!!!!!!!!!!!!!!!!!!!!!!!!!!!!!!!!!!!!!!!!!!!!!!!!!!!!!!!!!!!!!!!!!!!!!!!!!!!!!!!!!!!!!!!!!!!!!!!!!!!!!!!!!!!!!!!!!!!!!!!!!!!!!!!!!!!!!!!!!!!!!!!!!!!!!!!!!!!!!!!!!!!!!!!!!!!!!!!!!!!!!!!!!!!!!!!!!!!!!!!!!!!!!!!!!!!!!!!!!!!!!!!!!!!!!!!!!!!!!!!!!!!!!!!!!!!!!!!!!!!!!!!!!!!!!!!!!!!!!!!!!!!!!!!!!!!!!!!!!!!!!!!!!!!!!!!!!!!!!!!!!!!!!!!!!!!!!!!!!!!!!!!!!!!!!!!!!!!!!!!!!!!!!!!!!!!!!!!!!!!!!!!!!!!!!!!!!!!!!!!!!!!!!!!!!!!!!!!!!!!!!!!!!!!!!!!!!!!!!!!!!!!!!!!!!!!!!!!!!!!!!!!!!!!!!!!!!!!!!!!!!!!!!!!!!!!!!!!!!!!!!!!!!!!!!!!!!!!!!!!!!!!!!!!!!!!!!!!!!!!!!!!!!!!!!!!!!!!!!!!!!!!!!!!!!!!!!!!!!!!!!!!!!!!!!!!!!!!!!!!!!!!!!!!!!!!!!!!!!!!!!!!!!!!!!!!!!!!!!!!!!!!!!!!!!!!!!!!!!!!!!!!!!!!!!!!!!!!!!!!!!!!!!!!!!!!!!!!!!!!!!!!!!!!!!!!!!!!!!!!!!!!!!!!!!!!!!!!!!!!!!!!!!!!!!!!!!!!!!!!!!!!!!!!!!!!!!!!!!!!!!!!!!!!!!!!!!!!!!!!!!!!!!!!!!!!!!!!!!!!!!!!!!!!!!!!!!!!!!!!!!!!!!!!!!!!!!!!!!!!!!!!!!!!!!!!!!!!!!!!!!!!!!!!!!!!!!!!!!!!!!!!!!!!!!!!!!!!!!!!!!!!!!!!!!!!!!!!!!!!!!!!!!!!!!!!!!!!!!!!!!!!!!!!!!!!!!!!!!!!!!!!!!!!!!!!!!!!!!!!!!!!!!!!!!!!!!!!!!!!!!!!!!!!!!!!!!!!!!!!!!!!!!!!!!!!!!!!!!!!!!!!!!!!!!!!!!!!!!!!!!!!!!!!!!!!!!!!!!!!!!!!!!!!!!!!!!!!!!!!!!!!!!!!!!!!!!!!!!!!!!!!!!!!!!!!!!!!!!!!!!!!!!!!!!!!!!!!!!!!!!!!!!!!!!!!!!!!!!!!!!!!!!!!!!!!!!!!!!!!!!!!!!!!!!!!!!!!!!!!!!!!!!!!!!!!!!!!!!!!!!!!!!!!!!!!!!!!!!!!!!!!!!!!!!!!!!!!!!!!!!!!!!!!!!!!!!!!!!!!!!!!!!!!!!!!!!!!!!!!!!!!!!!!!!!!!!!!!!!!!!!!!!!!!!!!!!!!!!!!!!!!!!!!!!!!!!!!!!!!!!!!!!!!!!!!!!!!!!!!!!!!!!!!!!!!!!!!!!!!!!!!!!!!!!!!!!!!!!!!!!!!!!!!!!!!!!!!!!!!!!!!!!!!!!!!!!!!!!!!!!!!!!!!!!!!!!!!!!!!!!!!!!!!!!!!!!!!!!!!!!!!!!!!!!!!!!!!!!!!!!!!!!!!!!!!!!!!!!!!!!!!!!!!!!!!!!!!!!!!!!!!!!!!!!!!!!!!!!!!!!!!!!!!!!!!!!!!!!!!!!!!!!!!!!!!!!!!!!!!!!!!!!!!!!!!!!!!!!!!!!!!!!!!!!!!!!!!!!!!!!!!!!!!!!!!!!!!!!!!!!!!!!!!!!!!!!!!!!!!!!!!!!!!!!!!!!!!!!!!!!!!!!!!!!!!!!!!!!!!!!!!!!!!!!!!!!!!!!!!!!!!!!!!!!!!!!!!!!!!!!!!!!!!!!!!!!!!!!!!!!!!!!!!!!!!!!!!!!!!!!!!!!!!!!!!!!!!!!!!!!!!!!!!!!!!!!!1!^" style="position:absolute;margin-left:0;margin-top:0;width:.05pt;height:.05pt;z-index:25165977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B5559D">
        <w:rPr>
          <w:rFonts w:cs="Times New Roman"/>
          <w:b/>
          <w:kern w:val="2"/>
          <w:lang w:val="de-DE" w:eastAsia="zh-CN"/>
        </w:rPr>
        <w:t>3GPP TSG RAN WG1 #11</w:t>
      </w:r>
      <w:r w:rsidR="0063608D" w:rsidRPr="00B5559D">
        <w:rPr>
          <w:rFonts w:cs="Times New Roman"/>
          <w:b/>
          <w:kern w:val="2"/>
          <w:lang w:val="de-DE" w:eastAsia="zh-CN"/>
        </w:rPr>
        <w:t>2</w:t>
      </w:r>
      <w:r w:rsidR="00DE6648" w:rsidRPr="00B5559D">
        <w:rPr>
          <w:rFonts w:cs="Times New Roman"/>
          <w:b/>
          <w:kern w:val="2"/>
          <w:lang w:val="de-DE" w:eastAsia="zh-CN"/>
        </w:rPr>
        <w:t>bis-e</w:t>
      </w:r>
      <w:r w:rsidRPr="00B5559D">
        <w:rPr>
          <w:rFonts w:cs="Times New Roman"/>
          <w:b/>
          <w:kern w:val="2"/>
          <w:lang w:val="de-DE" w:eastAsia="zh-CN"/>
        </w:rPr>
        <w:tab/>
      </w:r>
      <w:r w:rsidR="009C6D99" w:rsidRPr="009C6D99">
        <w:rPr>
          <w:rFonts w:cs="Times New Roman"/>
          <w:b/>
          <w:kern w:val="2"/>
          <w:lang w:val="de-DE" w:eastAsia="zh-CN"/>
        </w:rPr>
        <w:t>R1-2303416</w:t>
      </w:r>
    </w:p>
    <w:p w14:paraId="57ADD97F" w14:textId="1A533439" w:rsidR="00CC7F1F" w:rsidRDefault="00DE6648" w:rsidP="00CC7F1F">
      <w:pPr>
        <w:spacing w:after="60"/>
        <w:ind w:left="1555" w:hanging="1555"/>
        <w:rPr>
          <w:rFonts w:cs="Times New Roman"/>
          <w:b/>
          <w:kern w:val="2"/>
          <w:lang w:eastAsia="zh-CN"/>
        </w:rPr>
      </w:pPr>
      <w:bookmarkStart w:id="0" w:name="Title"/>
      <w:bookmarkStart w:id="1" w:name="DocumentFor"/>
      <w:bookmarkEnd w:id="0"/>
      <w:bookmarkEnd w:id="1"/>
      <w:r w:rsidRPr="00DE6648">
        <w:rPr>
          <w:rFonts w:cs="Times New Roman"/>
          <w:b/>
          <w:kern w:val="2"/>
          <w:lang w:eastAsia="zh-CN"/>
        </w:rPr>
        <w:t>e-Meeting, April 17th – April 26th, 2023</w:t>
      </w:r>
    </w:p>
    <w:p w14:paraId="4332AF2E" w14:textId="77777777" w:rsidR="00623842" w:rsidRPr="003D5627" w:rsidRDefault="00623842" w:rsidP="00CC7F1F">
      <w:pPr>
        <w:spacing w:after="60"/>
        <w:ind w:left="1555" w:hanging="1555"/>
        <w:rPr>
          <w:rFonts w:cs="Times New Roman"/>
          <w:b/>
          <w:kern w:val="2"/>
          <w:lang w:eastAsia="zh-CN"/>
        </w:rPr>
      </w:pPr>
    </w:p>
    <w:p w14:paraId="437DC98F" w14:textId="5DB56BB0" w:rsidR="00CC7F1F" w:rsidRDefault="006A17DD" w:rsidP="00CC7F1F">
      <w:pPr>
        <w:spacing w:after="60"/>
        <w:ind w:left="1555" w:hanging="1555"/>
        <w:rPr>
          <w:rFonts w:cs="Times New Roman"/>
          <w:b/>
          <w:kern w:val="2"/>
          <w:lang w:eastAsia="zh-CN"/>
        </w:rPr>
      </w:pPr>
      <w:r w:rsidRPr="003D5627">
        <w:rPr>
          <w:rFonts w:cs="Times New Roman"/>
          <w:b/>
          <w:kern w:val="2"/>
          <w:lang w:eastAsia="zh-CN"/>
        </w:rPr>
        <w:t xml:space="preserve">Agenda </w:t>
      </w:r>
      <w:r>
        <w:rPr>
          <w:rFonts w:cs="Times New Roman"/>
          <w:b/>
          <w:kern w:val="2"/>
          <w:lang w:eastAsia="zh-CN"/>
        </w:rPr>
        <w:t>Item:</w:t>
      </w:r>
      <w:r>
        <w:rPr>
          <w:rFonts w:cs="Times New Roman"/>
          <w:b/>
          <w:kern w:val="2"/>
          <w:lang w:eastAsia="zh-CN"/>
        </w:rPr>
        <w:tab/>
      </w:r>
      <w:r w:rsidRPr="00CC78D8">
        <w:rPr>
          <w:rFonts w:cs="Times New Roman"/>
          <w:b/>
          <w:kern w:val="2"/>
          <w:lang w:eastAsia="zh-CN"/>
        </w:rPr>
        <w:t>9.5.1.</w:t>
      </w:r>
      <w:r w:rsidR="00AE68F3">
        <w:rPr>
          <w:rFonts w:cs="Times New Roman"/>
          <w:b/>
          <w:kern w:val="2"/>
          <w:lang w:eastAsia="zh-CN"/>
        </w:rPr>
        <w:t>3</w:t>
      </w:r>
      <w:r w:rsidR="00CC7F1F">
        <w:rPr>
          <w:rFonts w:cs="Times New Roman"/>
          <w:b/>
          <w:kern w:val="2"/>
          <w:lang w:eastAsia="zh-CN"/>
        </w:rPr>
        <w:tab/>
      </w:r>
    </w:p>
    <w:p w14:paraId="4BAA466B" w14:textId="77777777" w:rsidR="00CC7F1F" w:rsidRDefault="00CC7F1F" w:rsidP="00CC7F1F">
      <w:pPr>
        <w:spacing w:after="60"/>
        <w:ind w:left="1555" w:hanging="1555"/>
        <w:rPr>
          <w:rFonts w:cs="Times New Roman"/>
          <w:b/>
          <w:kern w:val="2"/>
          <w:lang w:eastAsia="zh-CN"/>
        </w:rPr>
      </w:pPr>
      <w:r>
        <w:rPr>
          <w:rFonts w:cs="Times New Roman"/>
          <w:b/>
          <w:kern w:val="2"/>
          <w:lang w:eastAsia="zh-CN"/>
        </w:rPr>
        <w:t>Source:</w:t>
      </w:r>
      <w:r>
        <w:rPr>
          <w:rFonts w:cs="Times New Roman"/>
          <w:b/>
          <w:kern w:val="2"/>
          <w:lang w:eastAsia="zh-CN"/>
        </w:rPr>
        <w:tab/>
        <w:t>Fraunhofer IIS, Fraunhofer HHI</w:t>
      </w:r>
    </w:p>
    <w:p w14:paraId="5E5C5E0C" w14:textId="13F11D46" w:rsidR="00CC7F1F" w:rsidRDefault="00CC7F1F" w:rsidP="00CC7F1F">
      <w:pPr>
        <w:spacing w:after="60"/>
        <w:ind w:left="1555" w:hanging="1555"/>
        <w:rPr>
          <w:rFonts w:cs="Times New Roman"/>
          <w:b/>
          <w:kern w:val="2"/>
          <w:lang w:eastAsia="zh-CN"/>
        </w:rPr>
      </w:pPr>
      <w:r>
        <w:rPr>
          <w:rFonts w:cs="Times New Roman"/>
          <w:b/>
          <w:kern w:val="2"/>
          <w:lang w:eastAsia="zh-CN"/>
        </w:rPr>
        <w:t>Title:</w:t>
      </w:r>
      <w:r>
        <w:rPr>
          <w:rFonts w:cs="Times New Roman"/>
          <w:b/>
          <w:kern w:val="2"/>
          <w:lang w:eastAsia="zh-CN"/>
        </w:rPr>
        <w:tab/>
      </w:r>
      <w:r w:rsidR="00B476B1">
        <w:rPr>
          <w:rFonts w:cs="Times New Roman"/>
          <w:b/>
          <w:kern w:val="2"/>
          <w:lang w:eastAsia="zh-CN"/>
        </w:rPr>
        <w:t>Considerations on SL-PRS resource allocation</w:t>
      </w:r>
      <w:r w:rsidR="0063608D">
        <w:rPr>
          <w:rFonts w:cs="Times New Roman"/>
          <w:b/>
          <w:kern w:val="2"/>
          <w:lang w:eastAsia="zh-CN"/>
        </w:rPr>
        <w:t xml:space="preserve"> </w:t>
      </w:r>
    </w:p>
    <w:p w14:paraId="1890D0C6" w14:textId="06DF643B" w:rsidR="00CC7F1F" w:rsidRDefault="00CC7F1F" w:rsidP="00CC7F1F">
      <w:pPr>
        <w:spacing w:after="60"/>
        <w:ind w:left="1555" w:hanging="1555"/>
        <w:rPr>
          <w:rFonts w:cs="Times New Roman"/>
          <w:b/>
          <w:kern w:val="2"/>
          <w:lang w:eastAsia="zh-CN"/>
        </w:rPr>
      </w:pPr>
      <w:r>
        <w:rPr>
          <w:rFonts w:cs="Times New Roman"/>
          <w:b/>
          <w:kern w:val="2"/>
          <w:lang w:eastAsia="zh-CN"/>
        </w:rPr>
        <w:t>Document for:</w:t>
      </w:r>
      <w:r>
        <w:rPr>
          <w:rFonts w:cs="Times New Roman"/>
          <w:b/>
          <w:kern w:val="2"/>
          <w:lang w:eastAsia="zh-CN"/>
        </w:rPr>
        <w:tab/>
        <w:t>Discussion &amp; Decision</w:t>
      </w:r>
    </w:p>
    <w:p w14:paraId="06A5EA50" w14:textId="77777777" w:rsidR="00CC7F1F" w:rsidRDefault="00CC7F1F" w:rsidP="00CC7F1F">
      <w:pPr>
        <w:pBdr>
          <w:bottom w:val="single" w:sz="4" w:space="1" w:color="auto"/>
        </w:pBdr>
        <w:rPr>
          <w:rFonts w:cs="Times New Roman"/>
          <w:b/>
          <w:kern w:val="2"/>
          <w:sz w:val="16"/>
          <w:szCs w:val="16"/>
          <w:lang w:eastAsia="zh-CN"/>
        </w:rPr>
      </w:pPr>
    </w:p>
    <w:p w14:paraId="6BC12CF6" w14:textId="3A0B3279" w:rsidR="00CC7F1F" w:rsidRDefault="001C5E7B" w:rsidP="00CC7F1F">
      <w:pPr>
        <w:pStyle w:val="berschrift1"/>
        <w:ind w:left="450"/>
      </w:pPr>
      <w:bookmarkStart w:id="2" w:name="_Ref124589705"/>
      <w:bookmarkStart w:id="3" w:name="_Ref129681862"/>
      <w:r>
        <w:t>Introduction</w:t>
      </w:r>
    </w:p>
    <w:p w14:paraId="6CE6DAD7" w14:textId="526EE182" w:rsidR="00CC7F1F" w:rsidRDefault="00F1734A" w:rsidP="00CC7F1F">
      <w:pPr>
        <w:rPr>
          <w:rFonts w:cs="Times New Roman"/>
        </w:rPr>
      </w:pPr>
      <w:r>
        <w:rPr>
          <w:rFonts w:cs="Times New Roman"/>
        </w:rPr>
        <w:t>The work</w:t>
      </w:r>
      <w:r w:rsidR="00CC7F1F">
        <w:rPr>
          <w:rFonts w:cs="Times New Roman"/>
        </w:rPr>
        <w:t xml:space="preserve"> item objectives related to SL positioning</w:t>
      </w:r>
      <w:r>
        <w:rPr>
          <w:rFonts w:cs="Times New Roman"/>
        </w:rPr>
        <w:t xml:space="preserve">/ranging </w:t>
      </w:r>
      <w:r w:rsidR="00CC7F1F" w:rsidRPr="00F1734A">
        <w:rPr>
          <w:rFonts w:cs="Times New Roman"/>
        </w:rPr>
        <w:t>in</w:t>
      </w:r>
      <w:r w:rsidR="00CC7F1F" w:rsidRPr="00F1734A">
        <w:rPr>
          <w:rFonts w:cs="Times New Roman"/>
          <w:iCs/>
        </w:rPr>
        <w:t xml:space="preserve"> </w:t>
      </w:r>
      <w:r w:rsidRPr="00F1734A">
        <w:rPr>
          <w:rFonts w:cs="Times New Roman"/>
          <w:iCs/>
        </w:rPr>
        <w:t>RP-</w:t>
      </w:r>
      <w:r w:rsidRPr="00F1734A">
        <w:t>223549</w:t>
      </w:r>
      <w:r>
        <w:t xml:space="preserve"> [1] </w:t>
      </w:r>
      <w:r w:rsidR="00CC7F1F">
        <w:rPr>
          <w:rFonts w:cs="Times New Roman"/>
        </w:rPr>
        <w:t>includes:</w:t>
      </w:r>
    </w:p>
    <w:tbl>
      <w:tblPr>
        <w:tblStyle w:val="Tabellenraster"/>
        <w:tblW w:w="0" w:type="auto"/>
        <w:tblLook w:val="04A0" w:firstRow="1" w:lastRow="0" w:firstColumn="1" w:lastColumn="0" w:noHBand="0" w:noVBand="1"/>
      </w:tblPr>
      <w:tblGrid>
        <w:gridCol w:w="9062"/>
      </w:tblGrid>
      <w:tr w:rsidR="00CC7F1F" w14:paraId="6A3C439B" w14:textId="77777777" w:rsidTr="00CC7F1F">
        <w:tc>
          <w:tcPr>
            <w:tcW w:w="9307" w:type="dxa"/>
            <w:tcBorders>
              <w:top w:val="single" w:sz="4" w:space="0" w:color="auto"/>
              <w:left w:val="single" w:sz="4" w:space="0" w:color="auto"/>
              <w:bottom w:val="single" w:sz="4" w:space="0" w:color="auto"/>
              <w:right w:val="single" w:sz="4" w:space="0" w:color="auto"/>
            </w:tcBorders>
          </w:tcPr>
          <w:p w14:paraId="23FC6D0F" w14:textId="77777777" w:rsidR="00F1734A" w:rsidRPr="00F1734A" w:rsidRDefault="00F1734A" w:rsidP="007B6B3C">
            <w:pPr>
              <w:numPr>
                <w:ilvl w:val="0"/>
                <w:numId w:val="4"/>
              </w:numPr>
              <w:overflowPunct w:val="0"/>
              <w:spacing w:line="276" w:lineRule="auto"/>
              <w:ind w:left="714" w:hanging="357"/>
              <w:textAlignment w:val="baseline"/>
              <w:rPr>
                <w:rFonts w:eastAsia="SimSun" w:cs="Times New Roman"/>
                <w:sz w:val="20"/>
                <w:szCs w:val="20"/>
                <w:lang w:eastAsia="ko-KR"/>
              </w:rPr>
            </w:pPr>
            <w:r w:rsidRPr="00F1734A">
              <w:rPr>
                <w:rFonts w:eastAsia="SimSun" w:cs="Times New Roman"/>
                <w:sz w:val="20"/>
                <w:szCs w:val="20"/>
                <w:lang w:eastAsia="ko-KR"/>
              </w:rPr>
              <w:t>Specify solutions for support of sidelink positioning (including ranging) in NR systems, including the following [RAN1, RAN2, RAN3, RAN4]:</w:t>
            </w:r>
          </w:p>
          <w:p w14:paraId="25F08E40" w14:textId="77777777" w:rsidR="00F1734A" w:rsidRPr="00CC78D8" w:rsidRDefault="00F1734A" w:rsidP="007B6B3C">
            <w:pPr>
              <w:numPr>
                <w:ilvl w:val="1"/>
                <w:numId w:val="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Specify SL PRS for support of sidelink positioning such that the SL PRS uses a comb-based (full RE mapping pattern is not precluded) frequency domain structure and a pseudorandom-based sequence where the existing sequence of DL-PRS is used as a starting point [RAN1].</w:t>
            </w:r>
          </w:p>
          <w:p w14:paraId="188DF0C3" w14:textId="77777777" w:rsidR="00F1734A" w:rsidRPr="00CC78D8" w:rsidRDefault="00F1734A" w:rsidP="007B6B3C">
            <w:pPr>
              <w:numPr>
                <w:ilvl w:val="2"/>
                <w:numId w:val="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Specify support for SL PRS bandwidths of up to 100 MHz in FR1 spectrum.</w:t>
            </w:r>
          </w:p>
          <w:p w14:paraId="185A3592" w14:textId="77777777" w:rsidR="00F1734A" w:rsidRPr="00CC78D8" w:rsidRDefault="00F1734A" w:rsidP="007B6B3C">
            <w:pPr>
              <w:numPr>
                <w:ilvl w:val="2"/>
                <w:numId w:val="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 xml:space="preserve">NOTE: SL PRS transmission in FR2 is not precluded but no FR2 specific aspects will be specified. </w:t>
            </w:r>
          </w:p>
          <w:p w14:paraId="57C5D584" w14:textId="77777777" w:rsidR="00F1734A" w:rsidRPr="00CC78D8" w:rsidRDefault="00F1734A" w:rsidP="007B6B3C">
            <w:pPr>
              <w:numPr>
                <w:ilvl w:val="1"/>
                <w:numId w:val="4"/>
              </w:numPr>
              <w:overflowPunct w:val="0"/>
              <w:spacing w:line="276" w:lineRule="auto"/>
              <w:textAlignment w:val="baseline"/>
              <w:rPr>
                <w:rFonts w:eastAsia="MS Mincho"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Specify measurements to support RTT-type solutions using SL, SL-AoA, and SL-TDOA [RAN1, RAN2].</w:t>
            </w:r>
          </w:p>
          <w:p w14:paraId="5B9CFAA0" w14:textId="77777777" w:rsidR="00F1734A" w:rsidRPr="00F1734A" w:rsidRDefault="00F1734A" w:rsidP="007B6B3C">
            <w:pPr>
              <w:numPr>
                <w:ilvl w:val="1"/>
                <w:numId w:val="4"/>
              </w:numPr>
              <w:overflowPunct w:val="0"/>
              <w:spacing w:line="276" w:lineRule="auto"/>
              <w:textAlignment w:val="baseline"/>
              <w:rPr>
                <w:rFonts w:eastAsia="MS Mincho" w:cs="Times New Roman"/>
                <w:sz w:val="20"/>
                <w:szCs w:val="20"/>
                <w:lang w:eastAsia="ko-KR"/>
              </w:rPr>
            </w:pPr>
            <w:r w:rsidRPr="00F1734A">
              <w:rPr>
                <w:rFonts w:eastAsia="SimSun" w:cs="Times New Roman"/>
                <w:sz w:val="20"/>
                <w:szCs w:val="20"/>
                <w:lang w:eastAsia="ko-KR"/>
              </w:rPr>
              <w:t>Specify support of resource allocation for SL PRS:</w:t>
            </w:r>
          </w:p>
          <w:p w14:paraId="3047A584" w14:textId="77777777" w:rsidR="00F1734A" w:rsidRPr="00F1734A" w:rsidRDefault="00F1734A" w:rsidP="007B6B3C">
            <w:pPr>
              <w:numPr>
                <w:ilvl w:val="2"/>
                <w:numId w:val="4"/>
              </w:numPr>
              <w:overflowPunct w:val="0"/>
              <w:spacing w:line="276" w:lineRule="auto"/>
              <w:textAlignment w:val="baseline"/>
              <w:rPr>
                <w:rFonts w:eastAsia="MS Mincho" w:cs="Times New Roman"/>
                <w:sz w:val="20"/>
                <w:szCs w:val="20"/>
                <w:lang w:eastAsia="ko-KR"/>
              </w:rPr>
            </w:pPr>
            <w:r w:rsidRPr="00F1734A">
              <w:rPr>
                <w:rFonts w:eastAsia="SimSun" w:cs="Times New Roman"/>
                <w:sz w:val="20"/>
                <w:szCs w:val="20"/>
                <w:lang w:eastAsia="ko-KR"/>
              </w:rPr>
              <w:t>Including resource allocation Scheme 1 and Scheme 2, where Scheme 1 corresponds to a network-centric SL PRS resource allocation and Scheme 2 corresponds to UE autonomous SL PRS resource allocation [RAN1].</w:t>
            </w:r>
          </w:p>
          <w:p w14:paraId="47A5872E" w14:textId="77777777" w:rsidR="00F1734A" w:rsidRPr="00F1734A" w:rsidRDefault="00F1734A" w:rsidP="007B6B3C">
            <w:pPr>
              <w:numPr>
                <w:ilvl w:val="3"/>
                <w:numId w:val="4"/>
              </w:numPr>
              <w:overflowPunct w:val="0"/>
              <w:spacing w:line="276" w:lineRule="auto"/>
              <w:textAlignment w:val="baseline"/>
              <w:rPr>
                <w:rFonts w:eastAsia="MS Mincho" w:cs="Times New Roman"/>
                <w:sz w:val="20"/>
                <w:szCs w:val="20"/>
                <w:lang w:eastAsia="ko-KR"/>
              </w:rPr>
            </w:pPr>
            <w:r w:rsidRPr="00F1734A">
              <w:rPr>
                <w:rFonts w:eastAsia="SimSun" w:cs="Times New Roman"/>
                <w:sz w:val="20"/>
                <w:szCs w:val="20"/>
                <w:lang w:eastAsia="ko-KR"/>
              </w:rPr>
              <w:t xml:space="preserve">For resource allocation mechanism for SL PRS in Scheme 2: </w:t>
            </w:r>
          </w:p>
          <w:p w14:paraId="343FBB77" w14:textId="77777777" w:rsidR="00F1734A" w:rsidRPr="00F1734A" w:rsidRDefault="00F1734A" w:rsidP="007B6B3C">
            <w:pPr>
              <w:numPr>
                <w:ilvl w:val="4"/>
                <w:numId w:val="4"/>
              </w:numPr>
              <w:overflowPunct w:val="0"/>
              <w:spacing w:line="276" w:lineRule="auto"/>
              <w:textAlignment w:val="baseline"/>
              <w:rPr>
                <w:rFonts w:eastAsia="MS Mincho" w:cs="Times New Roman"/>
                <w:sz w:val="20"/>
                <w:szCs w:val="20"/>
                <w:lang w:eastAsia="ko-KR"/>
              </w:rPr>
            </w:pPr>
            <w:r w:rsidRPr="00F1734A">
              <w:rPr>
                <w:rFonts w:eastAsia="SimSun" w:cs="Times New Roman"/>
                <w:bCs/>
                <w:sz w:val="20"/>
                <w:szCs w:val="20"/>
                <w:lang w:val="en-GB" w:eastAsia="en-GB"/>
              </w:rPr>
              <w:t>Study and specify support of sensing-based resource allocation, and/or a random resource selection [RAN1].</w:t>
            </w:r>
          </w:p>
          <w:p w14:paraId="0C079036" w14:textId="77777777" w:rsidR="00F1734A" w:rsidRPr="00F1734A" w:rsidRDefault="00F1734A" w:rsidP="007B6B3C">
            <w:pPr>
              <w:numPr>
                <w:ilvl w:val="4"/>
                <w:numId w:val="4"/>
              </w:numPr>
              <w:overflowPunct w:val="0"/>
              <w:spacing w:line="276" w:lineRule="auto"/>
              <w:textAlignment w:val="baseline"/>
              <w:rPr>
                <w:rFonts w:eastAsia="MS Mincho" w:cs="Times New Roman"/>
                <w:sz w:val="20"/>
                <w:szCs w:val="20"/>
                <w:lang w:eastAsia="ko-KR"/>
              </w:rPr>
            </w:pPr>
            <w:r w:rsidRPr="00F1734A">
              <w:rPr>
                <w:rFonts w:eastAsia="MS Mincho" w:cs="Times New Roman"/>
                <w:sz w:val="20"/>
                <w:szCs w:val="20"/>
                <w:lang w:eastAsia="ko-KR"/>
              </w:rPr>
              <w:t>Study and specify solutions for congestion control for SL PRS and/or inter-UE coordination</w:t>
            </w:r>
            <w:r w:rsidRPr="00F1734A">
              <w:rPr>
                <w:rFonts w:eastAsia="SimSun" w:cs="Times New Roman"/>
                <w:sz w:val="20"/>
                <w:szCs w:val="20"/>
                <w:lang w:eastAsia="ko-KR"/>
              </w:rPr>
              <w:t xml:space="preserve"> for SL-PRS [RAN1]</w:t>
            </w:r>
            <w:r w:rsidRPr="00F1734A">
              <w:rPr>
                <w:rFonts w:eastAsia="MS Mincho" w:cs="Times New Roman"/>
                <w:sz w:val="20"/>
                <w:szCs w:val="20"/>
                <w:lang w:eastAsia="ko-KR"/>
              </w:rPr>
              <w:t>.</w:t>
            </w:r>
          </w:p>
          <w:p w14:paraId="19342224" w14:textId="77777777" w:rsidR="00F1734A" w:rsidRPr="00F1734A" w:rsidRDefault="00F1734A" w:rsidP="007B6B3C">
            <w:pPr>
              <w:numPr>
                <w:ilvl w:val="2"/>
                <w:numId w:val="4"/>
              </w:numPr>
              <w:overflowPunct w:val="0"/>
              <w:spacing w:line="276" w:lineRule="auto"/>
              <w:textAlignment w:val="baseline"/>
              <w:rPr>
                <w:rFonts w:eastAsia="MS Mincho" w:cs="Times New Roman"/>
                <w:sz w:val="20"/>
                <w:szCs w:val="20"/>
                <w:lang w:eastAsia="ko-KR"/>
              </w:rPr>
            </w:pPr>
            <w:r w:rsidRPr="00F1734A">
              <w:rPr>
                <w:rFonts w:eastAsia="SimSun" w:cs="Times New Roman"/>
                <w:sz w:val="20"/>
                <w:szCs w:val="20"/>
                <w:lang w:eastAsia="ko-KR"/>
              </w:rPr>
              <w:t>Support resource allocation for shared resource pool with Rel-16/17/18 sidelink communication and dedicated resource pool for SL PRS [RAN1].</w:t>
            </w:r>
          </w:p>
          <w:p w14:paraId="000E6D3D" w14:textId="77777777" w:rsidR="00F1734A" w:rsidRPr="00F1734A" w:rsidRDefault="00F1734A" w:rsidP="007B6B3C">
            <w:pPr>
              <w:numPr>
                <w:ilvl w:val="3"/>
                <w:numId w:val="4"/>
              </w:numPr>
              <w:overflowPunct w:val="0"/>
              <w:spacing w:line="276" w:lineRule="auto"/>
              <w:textAlignment w:val="baseline"/>
              <w:rPr>
                <w:rFonts w:eastAsia="MS Mincho" w:cs="Times New Roman"/>
                <w:sz w:val="20"/>
                <w:szCs w:val="20"/>
                <w:lang w:eastAsia="ko-KR"/>
              </w:rPr>
            </w:pPr>
            <w:r w:rsidRPr="00F1734A">
              <w:rPr>
                <w:rFonts w:eastAsia="SimSun" w:cs="Times New Roman"/>
                <w:sz w:val="20"/>
                <w:szCs w:val="20"/>
                <w:lang w:eastAsia="ko-KR"/>
              </w:rPr>
              <w:t>NOTE: For SL positioning resource (pre-)configuration in a shared resource pool with Rel-16/17/18 sidelink communication, backward compatibility with legacy Rel-16/17 UEs should be ensured.</w:t>
            </w:r>
          </w:p>
          <w:p w14:paraId="44816C71" w14:textId="77777777" w:rsidR="00F1734A" w:rsidRPr="00CC78D8" w:rsidRDefault="00F1734A" w:rsidP="007B6B3C">
            <w:pPr>
              <w:numPr>
                <w:ilvl w:val="1"/>
                <w:numId w:val="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 xml:space="preserve">Specify procedures for transmit power control for SL PRS transmissions at least based on open loop power control (OLPC) [RAN1]. </w:t>
            </w:r>
          </w:p>
          <w:p w14:paraId="3429F622" w14:textId="77777777" w:rsidR="00F1734A" w:rsidRPr="00F1734A" w:rsidRDefault="00F1734A" w:rsidP="007B6B3C">
            <w:pPr>
              <w:numPr>
                <w:ilvl w:val="1"/>
                <w:numId w:val="4"/>
              </w:numPr>
              <w:overflowPunct w:val="0"/>
              <w:spacing w:line="276" w:lineRule="auto"/>
              <w:textAlignment w:val="baseline"/>
              <w:rPr>
                <w:rFonts w:eastAsia="SimSun" w:cs="Times New Roman"/>
                <w:sz w:val="20"/>
                <w:szCs w:val="20"/>
                <w:lang w:eastAsia="ko-KR"/>
              </w:rPr>
            </w:pPr>
            <w:r w:rsidRPr="00F1734A">
              <w:rPr>
                <w:rFonts w:eastAsia="SimSun" w:cs="Times New Roman"/>
                <w:sz w:val="20"/>
                <w:szCs w:val="20"/>
                <w:lang w:eastAsia="ko-KR"/>
              </w:rPr>
              <w:t>Specify signalling and associated UE behavior for support of unicast, groupcast (not including many to one) and broadcast of SL PRS transmissions [RAN1, RAN2].</w:t>
            </w:r>
          </w:p>
          <w:p w14:paraId="48D4379D" w14:textId="77777777" w:rsidR="00F1734A" w:rsidRPr="00CC78D8" w:rsidRDefault="00F1734A" w:rsidP="007B6B3C">
            <w:pPr>
              <w:numPr>
                <w:ilvl w:val="1"/>
                <w:numId w:val="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 xml:space="preserve">Specify reporting signalling and procedures to facilitate support of SL positioning in all coverage scenarios and for PC5-only and joint PC5-Uu scenarios [RAN2, RAN3]: </w:t>
            </w:r>
          </w:p>
          <w:p w14:paraId="106663E5" w14:textId="77777777" w:rsidR="00F1734A" w:rsidRPr="00CC78D8" w:rsidRDefault="00F1734A" w:rsidP="007B6B3C">
            <w:pPr>
              <w:numPr>
                <w:ilvl w:val="2"/>
                <w:numId w:val="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bCs/>
                <w:color w:val="D9D9D9" w:themeColor="background1" w:themeShade="D9"/>
                <w:sz w:val="20"/>
                <w:szCs w:val="20"/>
                <w:lang w:val="en-GB" w:eastAsia="en-GB"/>
              </w:rPr>
              <w:t xml:space="preserve">Specify the </w:t>
            </w:r>
            <w:r w:rsidRPr="00CC78D8">
              <w:rPr>
                <w:rFonts w:eastAsia="DengXian" w:cs="Times New Roman" w:hint="eastAsia"/>
                <w:color w:val="D9D9D9" w:themeColor="background1" w:themeShade="D9"/>
                <w:sz w:val="20"/>
                <w:szCs w:val="20"/>
                <w:lang w:val="en-GB" w:eastAsia="zh-CN"/>
              </w:rPr>
              <w:t>p</w:t>
            </w:r>
            <w:r w:rsidRPr="00CC78D8">
              <w:rPr>
                <w:rFonts w:eastAsia="SimSun" w:cs="Times New Roman"/>
                <w:color w:val="D9D9D9" w:themeColor="background1" w:themeShade="D9"/>
                <w:sz w:val="20"/>
                <w:szCs w:val="20"/>
                <w:lang w:val="en-GB" w:eastAsia="zh-CN"/>
              </w:rPr>
              <w:t xml:space="preserve">rotocol </w:t>
            </w:r>
            <w:r w:rsidRPr="00CC78D8">
              <w:rPr>
                <w:rFonts w:eastAsia="DengXian" w:cs="Times New Roman" w:hint="eastAsia"/>
                <w:color w:val="D9D9D9" w:themeColor="background1" w:themeShade="D9"/>
                <w:sz w:val="20"/>
                <w:szCs w:val="20"/>
                <w:lang w:val="en-GB" w:eastAsia="zh-CN"/>
              </w:rPr>
              <w:t xml:space="preserve">and procedures </w:t>
            </w:r>
            <w:r w:rsidRPr="00CC78D8">
              <w:rPr>
                <w:rFonts w:eastAsia="SimSun" w:cs="Times New Roman"/>
                <w:color w:val="D9D9D9" w:themeColor="background1" w:themeShade="D9"/>
                <w:sz w:val="20"/>
                <w:szCs w:val="20"/>
                <w:lang w:val="en-GB" w:eastAsia="zh-CN"/>
              </w:rPr>
              <w:t>for SL positioning between UEs (Protocol for Sidelink positioning procedures (SLPP))</w:t>
            </w:r>
            <w:r w:rsidRPr="00CC78D8">
              <w:rPr>
                <w:rFonts w:eastAsia="SimSun" w:cs="Times New Roman"/>
                <w:color w:val="D9D9D9" w:themeColor="background1" w:themeShade="D9"/>
                <w:sz w:val="20"/>
                <w:szCs w:val="20"/>
                <w:lang w:eastAsia="ko-KR"/>
              </w:rPr>
              <w:t>.</w:t>
            </w:r>
          </w:p>
          <w:p w14:paraId="43130436" w14:textId="77777777" w:rsidR="00F1734A" w:rsidRPr="00CC78D8" w:rsidRDefault="00F1734A" w:rsidP="007B6B3C">
            <w:pPr>
              <w:numPr>
                <w:ilvl w:val="2"/>
                <w:numId w:val="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bCs/>
                <w:color w:val="D9D9D9" w:themeColor="background1" w:themeShade="D9"/>
                <w:sz w:val="20"/>
                <w:szCs w:val="20"/>
                <w:lang w:val="en-GB" w:eastAsia="en-GB"/>
              </w:rPr>
              <w:t xml:space="preserve">Specify the </w:t>
            </w:r>
            <w:r w:rsidRPr="00CC78D8">
              <w:rPr>
                <w:rFonts w:eastAsia="DengXian" w:cs="Times New Roman"/>
                <w:color w:val="D9D9D9" w:themeColor="background1" w:themeShade="D9"/>
                <w:sz w:val="20"/>
                <w:szCs w:val="20"/>
                <w:lang w:val="en-GB" w:eastAsia="zh-CN"/>
              </w:rPr>
              <w:t>protocol and procedures for SL positioning between UEs and LMF</w:t>
            </w:r>
            <w:r w:rsidRPr="00CC78D8">
              <w:rPr>
                <w:rFonts w:eastAsia="MS Mincho" w:cs="Times New Roman"/>
                <w:color w:val="D9D9D9" w:themeColor="background1" w:themeShade="D9"/>
                <w:sz w:val="20"/>
                <w:szCs w:val="20"/>
                <w:lang w:val="en-GB" w:eastAsia="zh-CN"/>
              </w:rPr>
              <w:t xml:space="preserve">. </w:t>
            </w:r>
          </w:p>
          <w:p w14:paraId="4B95520D" w14:textId="77777777" w:rsidR="00F1734A" w:rsidRPr="00CC78D8" w:rsidRDefault="00F1734A" w:rsidP="007B6B3C">
            <w:pPr>
              <w:numPr>
                <w:ilvl w:val="1"/>
                <w:numId w:val="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Specify signalling to NG-RAN for</w:t>
            </w:r>
            <w:r w:rsidRPr="00CC78D8" w:rsidDel="00527ADA">
              <w:rPr>
                <w:rFonts w:eastAsia="SimSun" w:cs="Times New Roman"/>
                <w:color w:val="D9D9D9" w:themeColor="background1" w:themeShade="D9"/>
                <w:sz w:val="20"/>
                <w:szCs w:val="20"/>
                <w:lang w:eastAsia="ko-KR"/>
              </w:rPr>
              <w:t xml:space="preserve"> </w:t>
            </w:r>
            <w:r w:rsidRPr="00CC78D8">
              <w:rPr>
                <w:rFonts w:eastAsia="SimSun" w:cs="Times New Roman"/>
                <w:color w:val="D9D9D9" w:themeColor="background1" w:themeShade="D9"/>
                <w:sz w:val="20"/>
                <w:szCs w:val="20"/>
                <w:lang w:eastAsia="ko-KR"/>
              </w:rPr>
              <w:t xml:space="preserve">sidelink positioning and ranging service authorizations as needed. [RAN3, RAN2] </w:t>
            </w:r>
          </w:p>
          <w:p w14:paraId="3A798CAC" w14:textId="77777777" w:rsidR="00F1734A" w:rsidRPr="00CC78D8" w:rsidRDefault="00F1734A" w:rsidP="007B6B3C">
            <w:pPr>
              <w:numPr>
                <w:ilvl w:val="1"/>
                <w:numId w:val="4"/>
              </w:numPr>
              <w:overflowPunct w:val="0"/>
              <w:spacing w:line="276" w:lineRule="auto"/>
              <w:textAlignment w:val="baseline"/>
              <w:rPr>
                <w:rFonts w:eastAsia="SimSun" w:cs="Times New Roman"/>
                <w:color w:val="D9D9D9" w:themeColor="background1" w:themeShade="D9"/>
                <w:sz w:val="20"/>
                <w:szCs w:val="20"/>
                <w:lang w:eastAsia="ko-KR"/>
              </w:rPr>
            </w:pPr>
            <w:r w:rsidRPr="00CC78D8">
              <w:rPr>
                <w:rFonts w:eastAsia="SimSun" w:cs="Times New Roman"/>
                <w:color w:val="D9D9D9" w:themeColor="background1" w:themeShade="D9"/>
                <w:sz w:val="20"/>
                <w:szCs w:val="20"/>
                <w:lang w:eastAsia="ko-KR"/>
              </w:rPr>
              <w:t>Specify corresponding new core requirements, as well as identifying and specify the impact on the existing RAN4 specification, including RRM measurements and procedures [RAN4].</w:t>
            </w:r>
          </w:p>
          <w:p w14:paraId="0AA80108" w14:textId="728425A5" w:rsidR="00CC7F1F" w:rsidRDefault="00CC7F1F" w:rsidP="00F1734A">
            <w:pPr>
              <w:rPr>
                <w:rFonts w:cs="Times New Roman"/>
                <w:bCs/>
                <w:lang w:eastAsia="en-US"/>
              </w:rPr>
            </w:pPr>
          </w:p>
        </w:tc>
      </w:tr>
    </w:tbl>
    <w:p w14:paraId="20B19D53" w14:textId="085B5876" w:rsidR="0055466B" w:rsidRPr="00720407" w:rsidRDefault="0055466B" w:rsidP="0055466B">
      <w:pPr>
        <w:rPr>
          <w:bCs/>
        </w:rPr>
      </w:pPr>
      <w:r w:rsidRPr="00720407">
        <w:rPr>
          <w:rFonts w:cs="Times New Roman"/>
          <w:bCs/>
        </w:rPr>
        <w:t>In this contribution we discuss</w:t>
      </w:r>
      <w:r>
        <w:rPr>
          <w:rFonts w:cs="Times New Roman"/>
          <w:bCs/>
        </w:rPr>
        <w:t xml:space="preserve"> </w:t>
      </w:r>
      <w:r>
        <w:rPr>
          <w:rFonts w:cs="Times New Roman"/>
          <w:bCs/>
        </w:rPr>
        <w:t xml:space="preserve">on SL positioning operation in scheme2 and resource allocation for dedicated and shared resource pools. </w:t>
      </w:r>
    </w:p>
    <w:p w14:paraId="18556FE0" w14:textId="77777777" w:rsidR="0055466B" w:rsidRDefault="0055466B" w:rsidP="00CC7F1F">
      <w:pPr>
        <w:rPr>
          <w:rFonts w:cs="Times New Roman"/>
          <w:lang w:eastAsia="x-none"/>
        </w:rPr>
      </w:pPr>
    </w:p>
    <w:p w14:paraId="674F7A7B" w14:textId="3D3F16B9" w:rsidR="00F6084C" w:rsidRDefault="00F6084C" w:rsidP="00F6084C">
      <w:pPr>
        <w:rPr>
          <w:lang w:eastAsia="en-US"/>
        </w:rPr>
      </w:pPr>
    </w:p>
    <w:p w14:paraId="6B45C5C3" w14:textId="104480D6" w:rsidR="005C0B58" w:rsidRDefault="005C0B58" w:rsidP="00B5559D">
      <w:pPr>
        <w:pStyle w:val="berschrift1"/>
      </w:pPr>
      <w:r>
        <w:t>Dedicated resource pools</w:t>
      </w:r>
    </w:p>
    <w:tbl>
      <w:tblPr>
        <w:tblStyle w:val="Tabellenraster"/>
        <w:tblW w:w="0" w:type="auto"/>
        <w:tblLook w:val="04A0" w:firstRow="1" w:lastRow="0" w:firstColumn="1" w:lastColumn="0" w:noHBand="0" w:noVBand="1"/>
      </w:tblPr>
      <w:tblGrid>
        <w:gridCol w:w="9062"/>
      </w:tblGrid>
      <w:tr w:rsidR="00EA57EF" w14:paraId="348FE3EA" w14:textId="77777777" w:rsidTr="00EA57EF">
        <w:tc>
          <w:tcPr>
            <w:tcW w:w="9062" w:type="dxa"/>
          </w:tcPr>
          <w:p w14:paraId="759ECBD3" w14:textId="77777777" w:rsidR="00EA57EF" w:rsidRPr="005D46B5" w:rsidRDefault="00EA57EF" w:rsidP="00EA57EF">
            <w:pPr>
              <w:pStyle w:val="3GPPAgreements"/>
              <w:numPr>
                <w:ilvl w:val="0"/>
                <w:numId w:val="0"/>
              </w:numPr>
              <w:spacing w:after="0"/>
              <w:ind w:left="284" w:hanging="284"/>
              <w:rPr>
                <w:b/>
                <w:sz w:val="20"/>
                <w:lang w:val="en-US"/>
              </w:rPr>
            </w:pPr>
            <w:r w:rsidRPr="005D46B5">
              <w:rPr>
                <w:b/>
                <w:sz w:val="20"/>
                <w:highlight w:val="green"/>
                <w:lang w:val="en-US"/>
              </w:rPr>
              <w:t>Agreement</w:t>
            </w:r>
          </w:p>
          <w:p w14:paraId="67FE4F51" w14:textId="77777777" w:rsidR="00EA57EF" w:rsidRPr="000A4CDD" w:rsidRDefault="00EA57EF" w:rsidP="00EA57EF">
            <w:pPr>
              <w:rPr>
                <w:szCs w:val="20"/>
              </w:rPr>
            </w:pPr>
            <w:r w:rsidRPr="000A4CDD">
              <w:rPr>
                <w:szCs w:val="20"/>
              </w:rPr>
              <w:t>For a dedicated resource pool for Positioning,</w:t>
            </w:r>
          </w:p>
          <w:p w14:paraId="2235C566" w14:textId="77777777" w:rsidR="00EA57EF" w:rsidRPr="00FC4D2F" w:rsidRDefault="00EA57EF" w:rsidP="00EA57EF">
            <w:pPr>
              <w:numPr>
                <w:ilvl w:val="0"/>
                <w:numId w:val="3"/>
              </w:numPr>
              <w:spacing w:line="252" w:lineRule="auto"/>
              <w:contextualSpacing/>
              <w:rPr>
                <w:rFonts w:eastAsia="SimSun"/>
                <w:szCs w:val="20"/>
              </w:rPr>
            </w:pPr>
            <w:r w:rsidRPr="00FC4D2F">
              <w:rPr>
                <w:rFonts w:eastAsia="SimSun"/>
                <w:szCs w:val="20"/>
              </w:rPr>
              <w:t>With regards to which channels can be included in the resource pool in addition to SL-PRS, option 1 (</w:t>
            </w:r>
            <w:r w:rsidRPr="00FC4D2F">
              <w:rPr>
                <w:szCs w:val="20"/>
              </w:rPr>
              <w:t>No other channel can be included beyond SL-PRS</w:t>
            </w:r>
            <w:r w:rsidRPr="00FC4D2F">
              <w:rPr>
                <w:rFonts w:eastAsia="SimSun"/>
                <w:szCs w:val="20"/>
              </w:rPr>
              <w:t xml:space="preserve">) is NOT pursued further. </w:t>
            </w:r>
          </w:p>
          <w:p w14:paraId="03E28DE9" w14:textId="77777777" w:rsidR="00EA57EF" w:rsidRPr="004B1D5E" w:rsidRDefault="00EA57EF" w:rsidP="00EA57EF">
            <w:pPr>
              <w:numPr>
                <w:ilvl w:val="0"/>
                <w:numId w:val="3"/>
              </w:numPr>
              <w:spacing w:line="252" w:lineRule="auto"/>
              <w:contextualSpacing/>
              <w:rPr>
                <w:rFonts w:eastAsia="SimSun"/>
                <w:szCs w:val="20"/>
              </w:rPr>
            </w:pPr>
            <w:r w:rsidRPr="00FC4D2F">
              <w:rPr>
                <w:rFonts w:eastAsia="SimSun"/>
                <w:szCs w:val="20"/>
              </w:rPr>
              <w:t>Continue discussion between Option 2 and 3, and whether any other channel could also be included (e.g. PSFCH).</w:t>
            </w:r>
          </w:p>
          <w:p w14:paraId="3508FAF2" w14:textId="77777777" w:rsidR="00EA57EF" w:rsidRDefault="00EA57EF" w:rsidP="00EA57EF">
            <w:pPr>
              <w:rPr>
                <w:lang w:eastAsia="en-US"/>
              </w:rPr>
            </w:pPr>
          </w:p>
        </w:tc>
      </w:tr>
    </w:tbl>
    <w:p w14:paraId="2F0F5614" w14:textId="77777777" w:rsidR="00EA57EF" w:rsidRPr="00B5559D" w:rsidRDefault="00EA57EF" w:rsidP="00EA57EF">
      <w:pPr>
        <w:rPr>
          <w:lang w:eastAsia="en-US"/>
        </w:rPr>
      </w:pPr>
    </w:p>
    <w:p w14:paraId="6F1AA3D0" w14:textId="10A03A16" w:rsidR="00F6084C" w:rsidRDefault="00EA57EF" w:rsidP="00F6084C">
      <w:pPr>
        <w:rPr>
          <w:lang w:eastAsia="en-US"/>
        </w:rPr>
      </w:pPr>
      <w:r>
        <w:rPr>
          <w:lang w:eastAsia="en-US"/>
        </w:rPr>
        <w:t xml:space="preserve">In RAN1#112 it was agreed that SL-PRS </w:t>
      </w:r>
      <w:r w:rsidR="00B5559D">
        <w:rPr>
          <w:lang w:eastAsia="en-US"/>
        </w:rPr>
        <w:t>are</w:t>
      </w:r>
      <w:r>
        <w:rPr>
          <w:lang w:eastAsia="en-US"/>
        </w:rPr>
        <w:t xml:space="preserve"> associated with an SCI. For the realization,</w:t>
      </w:r>
      <w:r w:rsidRPr="00447F44">
        <w:rPr>
          <w:lang w:eastAsia="en-US"/>
        </w:rPr>
        <w:t xml:space="preserve"> </w:t>
      </w:r>
      <w:r>
        <w:rPr>
          <w:lang w:eastAsia="en-US"/>
        </w:rPr>
        <w:t xml:space="preserve">it is </w:t>
      </w:r>
      <w:r w:rsidR="00B5559D">
        <w:rPr>
          <w:lang w:eastAsia="en-US"/>
        </w:rPr>
        <w:t>still open</w:t>
      </w:r>
      <w:r>
        <w:rPr>
          <w:lang w:eastAsia="en-US"/>
        </w:rPr>
        <w:t xml:space="preserve"> whether a single or 2-stage SCI will be included. </w:t>
      </w:r>
      <w:r w:rsidR="00F6084C">
        <w:rPr>
          <w:lang w:eastAsia="en-US"/>
        </w:rPr>
        <w:t xml:space="preserve">Although generally a unified approach </w:t>
      </w:r>
      <w:r w:rsidR="005C0B58">
        <w:rPr>
          <w:lang w:eastAsia="en-US"/>
        </w:rPr>
        <w:t xml:space="preserve">for shared and dedicated resource pools </w:t>
      </w:r>
      <w:r w:rsidR="00F6084C">
        <w:rPr>
          <w:lang w:eastAsia="en-US"/>
        </w:rPr>
        <w:t>should be considered, this option</w:t>
      </w:r>
      <w:r w:rsidR="005C0B58">
        <w:rPr>
          <w:lang w:eastAsia="en-US"/>
        </w:rPr>
        <w:t xml:space="preserve"> may</w:t>
      </w:r>
      <w:r w:rsidR="00F6084C">
        <w:rPr>
          <w:lang w:eastAsia="en-US"/>
        </w:rPr>
        <w:t xml:space="preserve"> result unnecessary complexity which conflicts with the motivation for defining dedicated resource pools.</w:t>
      </w:r>
      <w:r w:rsidR="00450B5C">
        <w:rPr>
          <w:lang w:eastAsia="en-US"/>
        </w:rPr>
        <w:t xml:space="preserve"> </w:t>
      </w:r>
      <w:r w:rsidR="00D9339C">
        <w:rPr>
          <w:lang w:eastAsia="en-US"/>
        </w:rPr>
        <w:t>A new PSCCH format can be selected for the dedicated resource pool including all configuration information related to the SL-PRS</w:t>
      </w:r>
    </w:p>
    <w:p w14:paraId="6C0B4850" w14:textId="77777777" w:rsidR="00F6084C" w:rsidRDefault="00F6084C" w:rsidP="00F6084C">
      <w:pPr>
        <w:rPr>
          <w:lang w:eastAsia="en-US"/>
        </w:rPr>
      </w:pPr>
    </w:p>
    <w:p w14:paraId="07E218AE" w14:textId="4F2DBFF4" w:rsidR="00F6084C" w:rsidRDefault="00F6084C" w:rsidP="00F6084C">
      <w:pPr>
        <w:ind w:left="1843" w:hanging="1843"/>
        <w:rPr>
          <w:b/>
          <w:bCs/>
          <w:lang w:eastAsia="en-US"/>
        </w:rPr>
      </w:pPr>
      <w:r>
        <w:rPr>
          <w:lang w:eastAsia="en-US"/>
        </w:rPr>
        <w:t xml:space="preserve"> </w:t>
      </w:r>
      <w:r w:rsidRPr="000C7E67">
        <w:rPr>
          <w:b/>
          <w:bCs/>
          <w:lang w:eastAsia="en-US"/>
        </w:rPr>
        <w:t xml:space="preserve">Proposal </w:t>
      </w:r>
      <w:r w:rsidR="00430FA9">
        <w:rPr>
          <w:b/>
          <w:bCs/>
          <w:lang w:eastAsia="en-US"/>
        </w:rPr>
        <w:t>1</w:t>
      </w:r>
      <w:r w:rsidRPr="000C7E67">
        <w:rPr>
          <w:b/>
          <w:bCs/>
          <w:lang w:eastAsia="en-US"/>
        </w:rPr>
        <w:t xml:space="preserve">: </w:t>
      </w:r>
      <w:r w:rsidRPr="000C7E67">
        <w:rPr>
          <w:b/>
          <w:bCs/>
          <w:lang w:eastAsia="en-US"/>
        </w:rPr>
        <w:tab/>
      </w:r>
      <w:r w:rsidRPr="00484DF2">
        <w:rPr>
          <w:b/>
          <w:bCs/>
          <w:lang w:eastAsia="en-US"/>
        </w:rPr>
        <w:t xml:space="preserve">For </w:t>
      </w:r>
      <w:r>
        <w:rPr>
          <w:b/>
          <w:bCs/>
          <w:lang w:eastAsia="en-US"/>
        </w:rPr>
        <w:t>the</w:t>
      </w:r>
      <w:r w:rsidRPr="00484DF2">
        <w:rPr>
          <w:b/>
          <w:bCs/>
          <w:lang w:eastAsia="en-US"/>
        </w:rPr>
        <w:t xml:space="preserve"> dedicated resource pool for </w:t>
      </w:r>
      <w:r>
        <w:rPr>
          <w:b/>
          <w:bCs/>
          <w:lang w:eastAsia="en-US"/>
        </w:rPr>
        <w:t>p</w:t>
      </w:r>
      <w:r w:rsidRPr="00484DF2">
        <w:rPr>
          <w:b/>
          <w:bCs/>
          <w:lang w:eastAsia="en-US"/>
        </w:rPr>
        <w:t>ositioning</w:t>
      </w:r>
      <w:r>
        <w:rPr>
          <w:b/>
          <w:bCs/>
          <w:lang w:eastAsia="en-US"/>
        </w:rPr>
        <w:t xml:space="preserve"> a new single-stage SCI is introduced.</w:t>
      </w:r>
    </w:p>
    <w:p w14:paraId="07D9892E" w14:textId="799E3D46" w:rsidR="00F6084C" w:rsidRDefault="00F6084C" w:rsidP="00F6084C">
      <w:pPr>
        <w:rPr>
          <w:lang w:eastAsia="en-US"/>
        </w:rPr>
      </w:pPr>
    </w:p>
    <w:p w14:paraId="0C34467B" w14:textId="40A3161E" w:rsidR="001C5E7B" w:rsidRDefault="001C5E7B" w:rsidP="001C5E7B">
      <w:pPr>
        <w:rPr>
          <w:lang w:eastAsia="en-US"/>
        </w:rPr>
      </w:pPr>
      <w:r>
        <w:rPr>
          <w:lang w:eastAsia="en-US"/>
        </w:rPr>
        <w:t xml:space="preserve">Within a SL-BWP one or several resource pools can be defined. </w:t>
      </w:r>
      <w:r w:rsidR="005C0B58">
        <w:rPr>
          <w:lang w:eastAsia="en-US"/>
        </w:rPr>
        <w:t xml:space="preserve">Each resource pool is split in sub-channels. </w:t>
      </w:r>
      <w:r>
        <w:rPr>
          <w:lang w:eastAsia="en-US"/>
        </w:rPr>
        <w:t>The bandwidth of a sub</w:t>
      </w:r>
      <w:r w:rsidR="005C0B58">
        <w:rPr>
          <w:lang w:eastAsia="en-US"/>
        </w:rPr>
        <w:t>-</w:t>
      </w:r>
      <w:r>
        <w:rPr>
          <w:lang w:eastAsia="en-US"/>
        </w:rPr>
        <w:t xml:space="preserve">channel and the number of symbols used per slot are configurable. The bandwidth of a sub-channels is 10 to 100 PRB = 120 to 1200 subcarrier. The resulting bandwidth per subchannel is 3.6MHz to 36MHz for SCS = 30kHz. </w:t>
      </w:r>
    </w:p>
    <w:p w14:paraId="7AEDC926" w14:textId="77777777" w:rsidR="001C5E7B" w:rsidRDefault="001C5E7B" w:rsidP="00F6084C">
      <w:pPr>
        <w:rPr>
          <w:lang w:eastAsia="en-US"/>
        </w:rPr>
      </w:pPr>
    </w:p>
    <w:p w14:paraId="07337BB7" w14:textId="75425471" w:rsidR="00A24580" w:rsidRDefault="00D9339C" w:rsidP="001C5E7B">
      <w:pPr>
        <w:rPr>
          <w:lang w:eastAsia="en-US"/>
        </w:rPr>
      </w:pPr>
      <w:r>
        <w:rPr>
          <w:lang w:eastAsia="en-US"/>
        </w:rPr>
        <w:t xml:space="preserve">For the dedicated resource pool the area (number of symbols and number of PRB) required for PSCCH can be selected according </w:t>
      </w:r>
      <w:r w:rsidR="001814AA">
        <w:rPr>
          <w:lang w:eastAsia="en-US"/>
        </w:rPr>
        <w:t xml:space="preserve">to </w:t>
      </w:r>
      <w:r>
        <w:rPr>
          <w:lang w:eastAsia="en-US"/>
        </w:rPr>
        <w:t xml:space="preserve">the amount of data required for the configuration. Optional the size of the PSCCH may be also configurable in the resource pool configuration. </w:t>
      </w:r>
    </w:p>
    <w:p w14:paraId="3CAAFD20" w14:textId="551D6AB1" w:rsidR="00A24580" w:rsidRDefault="00F6084C" w:rsidP="001C5E7B">
      <w:pPr>
        <w:rPr>
          <w:lang w:eastAsia="ja-JP"/>
        </w:rPr>
      </w:pPr>
      <w:r>
        <w:rPr>
          <w:lang w:eastAsia="en-US"/>
        </w:rPr>
        <w:t xml:space="preserve">The number of OFDM symbols used for PSCCH </w:t>
      </w:r>
      <w:r w:rsidR="004F5956">
        <w:rPr>
          <w:lang w:eastAsia="en-US"/>
        </w:rPr>
        <w:t>shall be kept to minimum in order</w:t>
      </w:r>
      <w:r>
        <w:rPr>
          <w:lang w:eastAsia="en-US"/>
        </w:rPr>
        <w:t xml:space="preserve"> to increase the number of OFDM symbols including SL-PRS</w:t>
      </w:r>
      <w:r w:rsidR="001C5E7B">
        <w:rPr>
          <w:lang w:eastAsia="en-US"/>
        </w:rPr>
        <w:t>.</w:t>
      </w:r>
      <w:r w:rsidR="001C5E7B" w:rsidRPr="001C5E7B">
        <w:rPr>
          <w:lang w:eastAsia="ja-JP"/>
        </w:rPr>
        <w:t xml:space="preserve"> </w:t>
      </w:r>
      <w:r w:rsidR="00A24580">
        <w:rPr>
          <w:lang w:eastAsia="ja-JP"/>
        </w:rPr>
        <w:t>The resulting slot structure is depicted in</w:t>
      </w:r>
      <w:r w:rsidR="00E97A22">
        <w:rPr>
          <w:lang w:eastAsia="ja-JP"/>
        </w:rPr>
        <w:t xml:space="preserve"> </w:t>
      </w:r>
      <w:r w:rsidR="00E97A22">
        <w:rPr>
          <w:lang w:eastAsia="ja-JP"/>
        </w:rPr>
        <w:fldChar w:fldCharType="begin"/>
      </w:r>
      <w:r w:rsidR="00E97A22">
        <w:rPr>
          <w:lang w:eastAsia="ja-JP"/>
        </w:rPr>
        <w:instrText xml:space="preserve"> REF _Ref131604331 \h </w:instrText>
      </w:r>
      <w:r w:rsidR="00E97A22">
        <w:rPr>
          <w:lang w:eastAsia="ja-JP"/>
        </w:rPr>
      </w:r>
      <w:r w:rsidR="00E97A22">
        <w:rPr>
          <w:lang w:eastAsia="ja-JP"/>
        </w:rPr>
        <w:fldChar w:fldCharType="separate"/>
      </w:r>
      <w:r w:rsidR="008D428C">
        <w:t xml:space="preserve">Figure </w:t>
      </w:r>
      <w:r w:rsidR="008D428C">
        <w:rPr>
          <w:noProof/>
        </w:rPr>
        <w:t>1</w:t>
      </w:r>
      <w:r w:rsidR="00E97A22">
        <w:rPr>
          <w:lang w:eastAsia="ja-JP"/>
        </w:rPr>
        <w:fldChar w:fldCharType="end"/>
      </w:r>
      <w:r w:rsidR="00A24580">
        <w:rPr>
          <w:lang w:eastAsia="ja-JP"/>
        </w:rPr>
        <w:t>. Furthermore</w:t>
      </w:r>
      <w:r w:rsidR="00FD3665">
        <w:rPr>
          <w:lang w:eastAsia="ja-JP"/>
        </w:rPr>
        <w:t>,</w:t>
      </w:r>
      <w:r w:rsidR="00A24580">
        <w:rPr>
          <w:lang w:eastAsia="ja-JP"/>
        </w:rPr>
        <w:t xml:space="preserve"> an AGC symbol with the same bandwidth as the PSCCH shall be inserted. </w:t>
      </w:r>
    </w:p>
    <w:p w14:paraId="6432E821" w14:textId="77777777" w:rsidR="00A24580" w:rsidRDefault="00A24580" w:rsidP="001C5E7B">
      <w:pPr>
        <w:rPr>
          <w:lang w:eastAsia="ja-JP"/>
        </w:rPr>
      </w:pPr>
    </w:p>
    <w:p w14:paraId="57C91C56" w14:textId="27866E1C" w:rsidR="00A24580" w:rsidRDefault="00A24580" w:rsidP="001C5E7B">
      <w:pPr>
        <w:rPr>
          <w:lang w:eastAsia="ja-JP"/>
        </w:rPr>
      </w:pPr>
      <w:r>
        <w:rPr>
          <w:lang w:eastAsia="ja-JP"/>
        </w:rPr>
        <w:t>For the sharing of the slot by several UEs the same principle</w:t>
      </w:r>
      <w:r w:rsidR="00D674C8">
        <w:rPr>
          <w:lang w:eastAsia="ja-JP"/>
        </w:rPr>
        <w:t xml:space="preserve"> </w:t>
      </w:r>
      <w:r>
        <w:rPr>
          <w:lang w:eastAsia="ja-JP"/>
        </w:rPr>
        <w:t xml:space="preserve">as depicted in </w:t>
      </w:r>
      <w:r>
        <w:rPr>
          <w:lang w:eastAsia="ja-JP"/>
        </w:rPr>
        <w:fldChar w:fldCharType="begin"/>
      </w:r>
      <w:r>
        <w:rPr>
          <w:lang w:eastAsia="ja-JP"/>
        </w:rPr>
        <w:instrText xml:space="preserve"> REF _Ref131114392 \h </w:instrText>
      </w:r>
      <w:r>
        <w:rPr>
          <w:lang w:eastAsia="ja-JP"/>
        </w:rPr>
      </w:r>
      <w:r>
        <w:rPr>
          <w:lang w:eastAsia="ja-JP"/>
        </w:rPr>
        <w:fldChar w:fldCharType="separate"/>
      </w:r>
      <w:r w:rsidR="008D428C">
        <w:t xml:space="preserve">Figure </w:t>
      </w:r>
      <w:r w:rsidR="008D428C">
        <w:rPr>
          <w:noProof/>
        </w:rPr>
        <w:t>3</w:t>
      </w:r>
      <w:r>
        <w:rPr>
          <w:lang w:eastAsia="ja-JP"/>
        </w:rPr>
        <w:fldChar w:fldCharType="end"/>
      </w:r>
      <w:r>
        <w:rPr>
          <w:lang w:eastAsia="ja-JP"/>
        </w:rPr>
        <w:t xml:space="preserve"> for the shared resource pool can be applied</w:t>
      </w:r>
      <w:r w:rsidR="00FD3665">
        <w:rPr>
          <w:lang w:eastAsia="ja-JP"/>
        </w:rPr>
        <w:t xml:space="preserve"> to the dedicated resource pool (with or without PSSCH field)</w:t>
      </w:r>
      <w:r>
        <w:rPr>
          <w:lang w:eastAsia="ja-JP"/>
        </w:rPr>
        <w:t xml:space="preserve">, characterized by </w:t>
      </w:r>
    </w:p>
    <w:p w14:paraId="1A020569" w14:textId="296341FB" w:rsidR="00A24580" w:rsidRDefault="00A24580" w:rsidP="00A24580">
      <w:pPr>
        <w:pStyle w:val="Listenabsatz"/>
        <w:numPr>
          <w:ilvl w:val="0"/>
          <w:numId w:val="25"/>
        </w:numPr>
        <w:ind w:firstLineChars="0"/>
      </w:pPr>
      <w:r>
        <w:t>Different sub-channels are allocated to each UE</w:t>
      </w:r>
    </w:p>
    <w:p w14:paraId="2B3ABBA6" w14:textId="77777777" w:rsidR="00520645" w:rsidRDefault="00520645" w:rsidP="00A24580">
      <w:pPr>
        <w:pStyle w:val="Listenabsatz"/>
        <w:numPr>
          <w:ilvl w:val="0"/>
          <w:numId w:val="25"/>
        </w:numPr>
        <w:ind w:firstLineChars="0"/>
      </w:pPr>
      <w:r>
        <w:t>The SL-PRS part are FDMed (comb structure) or TDMed or a combination of it.</w:t>
      </w:r>
    </w:p>
    <w:p w14:paraId="67EA3417" w14:textId="515BC3AD" w:rsidR="00A24580" w:rsidRDefault="00520645" w:rsidP="00B5559D">
      <w:pPr>
        <w:pStyle w:val="Listenabsatz"/>
        <w:numPr>
          <w:ilvl w:val="0"/>
          <w:numId w:val="25"/>
        </w:numPr>
        <w:ind w:firstLineChars="0"/>
      </w:pPr>
      <w:r>
        <w:t xml:space="preserve">Further sharing or </w:t>
      </w:r>
      <w:r w:rsidR="00FD3665">
        <w:t>mitigation of</w:t>
      </w:r>
      <w:r>
        <w:t xml:space="preserve"> critical interference can be supported by using different initialization sequences of the Gold</w:t>
      </w:r>
      <w:r w:rsidR="00B5559D">
        <w:t xml:space="preserve"> </w:t>
      </w:r>
      <w:r>
        <w:t>code or different cyclic shifts</w:t>
      </w:r>
      <w:r w:rsidR="00FD3665">
        <w:t>.</w:t>
      </w:r>
    </w:p>
    <w:p w14:paraId="458FE2F0" w14:textId="77777777" w:rsidR="00A24580" w:rsidRDefault="00A24580" w:rsidP="001C5E7B">
      <w:pPr>
        <w:rPr>
          <w:lang w:eastAsia="ja-JP"/>
        </w:rPr>
      </w:pPr>
    </w:p>
    <w:p w14:paraId="0B1C45B9" w14:textId="5A2B14AB" w:rsidR="00A24580" w:rsidRDefault="00A24580" w:rsidP="00B5559D">
      <w:pPr>
        <w:jc w:val="center"/>
        <w:rPr>
          <w:lang w:eastAsia="ja-JP"/>
        </w:rPr>
      </w:pPr>
      <w:r w:rsidRPr="00353D19">
        <w:rPr>
          <w:noProof/>
          <w:lang w:val="de-DE"/>
        </w:rPr>
        <w:lastRenderedPageBreak/>
        <w:drawing>
          <wp:inline distT="0" distB="0" distL="0" distR="0" wp14:anchorId="41C4C35B" wp14:editId="34874EBB">
            <wp:extent cx="3657600" cy="2095298"/>
            <wp:effectExtent l="0" t="0" r="0" b="635"/>
            <wp:docPr id="3" name="Grafik 3"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Diagramm enthält.&#10;&#10;Automatisch generierte Beschreibung"/>
                    <pic:cNvPicPr/>
                  </pic:nvPicPr>
                  <pic:blipFill>
                    <a:blip r:embed="rId7"/>
                    <a:stretch>
                      <a:fillRect/>
                    </a:stretch>
                  </pic:blipFill>
                  <pic:spPr>
                    <a:xfrm>
                      <a:off x="0" y="0"/>
                      <a:ext cx="3688333" cy="2112904"/>
                    </a:xfrm>
                    <a:prstGeom prst="rect">
                      <a:avLst/>
                    </a:prstGeom>
                  </pic:spPr>
                </pic:pic>
              </a:graphicData>
            </a:graphic>
          </wp:inline>
        </w:drawing>
      </w:r>
    </w:p>
    <w:p w14:paraId="03FE9A38" w14:textId="293D48A3" w:rsidR="001C5E7B" w:rsidRDefault="001C5E7B" w:rsidP="001C5E7B">
      <w:pPr>
        <w:jc w:val="center"/>
        <w:rPr>
          <w:lang w:eastAsia="en-US"/>
        </w:rPr>
      </w:pPr>
    </w:p>
    <w:p w14:paraId="596EF61D" w14:textId="77777777" w:rsidR="001C5E7B" w:rsidRDefault="001C5E7B" w:rsidP="001C5E7B">
      <w:pPr>
        <w:jc w:val="center"/>
        <w:rPr>
          <w:lang w:eastAsia="en-US"/>
        </w:rPr>
      </w:pPr>
    </w:p>
    <w:p w14:paraId="10E490FA" w14:textId="1971E44F" w:rsidR="001C5E7B" w:rsidRDefault="001C5E7B" w:rsidP="001C5E7B">
      <w:pPr>
        <w:pStyle w:val="Beschriftung"/>
      </w:pPr>
      <w:bookmarkStart w:id="4" w:name="_Ref131604331"/>
      <w:r>
        <w:t xml:space="preserve">Figure </w:t>
      </w:r>
      <w:r>
        <w:fldChar w:fldCharType="begin"/>
      </w:r>
      <w:r>
        <w:instrText xml:space="preserve"> SEQ Figure \* ARABIC </w:instrText>
      </w:r>
      <w:r>
        <w:fldChar w:fldCharType="separate"/>
      </w:r>
      <w:r w:rsidR="008D428C">
        <w:rPr>
          <w:noProof/>
        </w:rPr>
        <w:t>1</w:t>
      </w:r>
      <w:r>
        <w:fldChar w:fldCharType="end"/>
      </w:r>
      <w:bookmarkEnd w:id="4"/>
      <w:r>
        <w:t>: Dedicated slot structure</w:t>
      </w:r>
    </w:p>
    <w:p w14:paraId="2F950C1E" w14:textId="77777777" w:rsidR="001C5E7B" w:rsidRDefault="001C5E7B" w:rsidP="001C5E7B">
      <w:pPr>
        <w:rPr>
          <w:lang w:eastAsia="ja-JP"/>
        </w:rPr>
      </w:pPr>
    </w:p>
    <w:p w14:paraId="5846C575" w14:textId="221B9E5D" w:rsidR="00F6084C" w:rsidRDefault="00F6084C" w:rsidP="00B5559D">
      <w:pPr>
        <w:rPr>
          <w:lang w:eastAsia="en-US"/>
        </w:rPr>
      </w:pPr>
    </w:p>
    <w:p w14:paraId="6BE12302" w14:textId="35A3D25E" w:rsidR="00F6084C" w:rsidRDefault="00F6084C" w:rsidP="00F6084C">
      <w:pPr>
        <w:ind w:left="1843" w:hanging="1843"/>
        <w:rPr>
          <w:b/>
          <w:bCs/>
          <w:lang w:eastAsia="en-US"/>
        </w:rPr>
      </w:pPr>
      <w:r>
        <w:rPr>
          <w:b/>
          <w:bCs/>
          <w:lang w:eastAsia="en-US"/>
        </w:rPr>
        <w:t>Proposal</w:t>
      </w:r>
      <w:r w:rsidRPr="005E12B3">
        <w:rPr>
          <w:b/>
          <w:bCs/>
          <w:lang w:eastAsia="en-US"/>
        </w:rPr>
        <w:t xml:space="preserve"> </w:t>
      </w:r>
      <w:r w:rsidR="00B5559D">
        <w:rPr>
          <w:b/>
          <w:bCs/>
          <w:lang w:eastAsia="en-US"/>
        </w:rPr>
        <w:t>2</w:t>
      </w:r>
      <w:r w:rsidRPr="005E12B3">
        <w:rPr>
          <w:b/>
          <w:bCs/>
          <w:lang w:eastAsia="en-US"/>
        </w:rPr>
        <w:t xml:space="preserve">: </w:t>
      </w:r>
      <w:r w:rsidRPr="005E12B3">
        <w:rPr>
          <w:b/>
          <w:bCs/>
          <w:lang w:eastAsia="en-US"/>
        </w:rPr>
        <w:tab/>
      </w:r>
      <w:r>
        <w:rPr>
          <w:b/>
          <w:bCs/>
          <w:lang w:eastAsia="en-US"/>
        </w:rPr>
        <w:t xml:space="preserve">For the dedicated resource pool the number of symbols assigned to PSCCH </w:t>
      </w:r>
      <w:r w:rsidR="001C5E7B">
        <w:rPr>
          <w:b/>
          <w:bCs/>
          <w:lang w:eastAsia="en-US"/>
        </w:rPr>
        <w:t xml:space="preserve">shall be kept to minimum </w:t>
      </w:r>
      <w:r w:rsidR="004F5956">
        <w:rPr>
          <w:b/>
          <w:bCs/>
          <w:lang w:eastAsia="en-US"/>
        </w:rPr>
        <w:t>in order</w:t>
      </w:r>
      <w:r>
        <w:rPr>
          <w:b/>
          <w:bCs/>
          <w:lang w:eastAsia="en-US"/>
        </w:rPr>
        <w:t xml:space="preserve"> to provide more capacity for the SL-PRS. </w:t>
      </w:r>
    </w:p>
    <w:p w14:paraId="77505DE1" w14:textId="612E679D" w:rsidR="00523A04" w:rsidRDefault="00523A04" w:rsidP="00F6084C">
      <w:pPr>
        <w:ind w:left="1843" w:hanging="1843"/>
        <w:rPr>
          <w:b/>
          <w:bCs/>
          <w:lang w:eastAsia="en-US"/>
        </w:rPr>
      </w:pPr>
    </w:p>
    <w:p w14:paraId="4C49DB02" w14:textId="1A9B7A83" w:rsidR="00523A04" w:rsidRDefault="00523A04" w:rsidP="00F6084C">
      <w:pPr>
        <w:ind w:left="1843" w:hanging="1843"/>
        <w:rPr>
          <w:b/>
          <w:bCs/>
          <w:lang w:eastAsia="en-US"/>
        </w:rPr>
      </w:pPr>
      <w:r>
        <w:rPr>
          <w:b/>
          <w:bCs/>
          <w:lang w:eastAsia="en-US"/>
        </w:rPr>
        <w:t xml:space="preserve">Proposal </w:t>
      </w:r>
      <w:r w:rsidR="00B5559D">
        <w:rPr>
          <w:b/>
          <w:bCs/>
          <w:lang w:eastAsia="en-US"/>
        </w:rPr>
        <w:t>3</w:t>
      </w:r>
      <w:r>
        <w:rPr>
          <w:b/>
          <w:bCs/>
          <w:lang w:eastAsia="en-US"/>
        </w:rPr>
        <w:t xml:space="preserve">: </w:t>
      </w:r>
      <w:r>
        <w:rPr>
          <w:b/>
          <w:bCs/>
          <w:lang w:eastAsia="en-US"/>
        </w:rPr>
        <w:tab/>
      </w:r>
      <w:r w:rsidR="00EF6ECA">
        <w:rPr>
          <w:b/>
          <w:bCs/>
          <w:lang w:eastAsia="en-US"/>
        </w:rPr>
        <w:t xml:space="preserve">For the OFDM symbols including the PSCCH </w:t>
      </w:r>
      <w:r w:rsidR="00D674C8">
        <w:rPr>
          <w:b/>
          <w:bCs/>
          <w:lang w:eastAsia="en-US"/>
        </w:rPr>
        <w:t>are allocated in a single</w:t>
      </w:r>
      <w:r w:rsidR="00EF6ECA">
        <w:rPr>
          <w:b/>
          <w:bCs/>
          <w:lang w:eastAsia="en-US"/>
        </w:rPr>
        <w:t xml:space="preserve"> subchannel, whe</w:t>
      </w:r>
      <w:r w:rsidR="0055466B">
        <w:rPr>
          <w:b/>
          <w:bCs/>
          <w:lang w:eastAsia="en-US"/>
        </w:rPr>
        <w:t>reas for the SL-PRS several sub</w:t>
      </w:r>
      <w:bookmarkStart w:id="5" w:name="_GoBack"/>
      <w:bookmarkEnd w:id="5"/>
      <w:r w:rsidR="00EF6ECA">
        <w:rPr>
          <w:b/>
          <w:bCs/>
          <w:lang w:eastAsia="en-US"/>
        </w:rPr>
        <w:t xml:space="preserve">channels can be allocated. </w:t>
      </w:r>
    </w:p>
    <w:p w14:paraId="6D82F07E" w14:textId="535107A3" w:rsidR="00EF6ECA" w:rsidRDefault="00EF6ECA" w:rsidP="00F6084C">
      <w:pPr>
        <w:ind w:left="1843" w:hanging="1843"/>
        <w:rPr>
          <w:b/>
          <w:bCs/>
          <w:lang w:eastAsia="en-US"/>
        </w:rPr>
      </w:pPr>
    </w:p>
    <w:p w14:paraId="3F58C00A" w14:textId="62A29DA0" w:rsidR="00A300D0" w:rsidRDefault="00A300D0" w:rsidP="00B5559D">
      <w:pPr>
        <w:pStyle w:val="berschrift1"/>
      </w:pPr>
      <w:r>
        <w:t xml:space="preserve">Shared resource pools </w:t>
      </w:r>
    </w:p>
    <w:tbl>
      <w:tblPr>
        <w:tblStyle w:val="Tabellenraster"/>
        <w:tblW w:w="0" w:type="auto"/>
        <w:tblLook w:val="04A0" w:firstRow="1" w:lastRow="0" w:firstColumn="1" w:lastColumn="0" w:noHBand="0" w:noVBand="1"/>
      </w:tblPr>
      <w:tblGrid>
        <w:gridCol w:w="9062"/>
      </w:tblGrid>
      <w:tr w:rsidR="00A300D0" w14:paraId="5FE778DD" w14:textId="77777777" w:rsidTr="00A300D0">
        <w:tc>
          <w:tcPr>
            <w:tcW w:w="9062" w:type="dxa"/>
          </w:tcPr>
          <w:p w14:paraId="4E148EA0" w14:textId="77777777" w:rsidR="00A300D0" w:rsidRDefault="00A300D0" w:rsidP="00A300D0">
            <w:pPr>
              <w:pStyle w:val="0Maintext"/>
            </w:pPr>
          </w:p>
          <w:p w14:paraId="05B06FE3" w14:textId="77777777" w:rsidR="00A300D0" w:rsidRPr="00D674C8" w:rsidRDefault="00A300D0" w:rsidP="00A300D0">
            <w:pPr>
              <w:keepNext/>
              <w:keepLines/>
              <w:spacing w:before="40"/>
              <w:outlineLvl w:val="4"/>
              <w:rPr>
                <w:rFonts w:asciiTheme="majorHAnsi" w:eastAsiaTheme="majorEastAsia" w:hAnsiTheme="majorHAnsi" w:cstheme="majorBidi"/>
                <w:color w:val="365F91" w:themeColor="accent1" w:themeShade="BF"/>
                <w:szCs w:val="20"/>
                <w:highlight w:val="yellow"/>
              </w:rPr>
            </w:pPr>
            <w:r w:rsidRPr="00D674C8">
              <w:rPr>
                <w:rFonts w:asciiTheme="majorHAnsi" w:eastAsiaTheme="majorEastAsia" w:hAnsiTheme="majorHAnsi" w:cstheme="majorBidi"/>
                <w:color w:val="365F91" w:themeColor="accent1" w:themeShade="BF"/>
                <w:szCs w:val="20"/>
                <w:highlight w:val="yellow"/>
              </w:rPr>
              <w:t>[HIGH] Feature Lead Proposal 3.3.1-v2</w:t>
            </w:r>
          </w:p>
          <w:p w14:paraId="5CC1102F" w14:textId="77777777" w:rsidR="00A300D0" w:rsidRPr="00D674C8" w:rsidRDefault="00A300D0" w:rsidP="00A300D0">
            <w:pPr>
              <w:rPr>
                <w:color w:val="4F81BD" w:themeColor="accent1"/>
              </w:rPr>
            </w:pPr>
            <w:r w:rsidRPr="00D674C8">
              <w:rPr>
                <w:color w:val="4F81BD" w:themeColor="accent1"/>
              </w:rPr>
              <w:t>In a shared resource pool, study the following options</w:t>
            </w:r>
          </w:p>
          <w:p w14:paraId="7596C82B" w14:textId="77777777" w:rsidR="00A300D0" w:rsidRPr="00D674C8" w:rsidRDefault="00A300D0" w:rsidP="00A300D0">
            <w:pPr>
              <w:pStyle w:val="Listenabsatz"/>
              <w:numPr>
                <w:ilvl w:val="0"/>
                <w:numId w:val="23"/>
              </w:numPr>
              <w:autoSpaceDE/>
              <w:autoSpaceDN/>
              <w:adjustRightInd/>
              <w:snapToGrid/>
              <w:spacing w:after="0" w:line="259" w:lineRule="auto"/>
              <w:ind w:firstLineChars="0"/>
              <w:contextualSpacing/>
              <w:jc w:val="left"/>
              <w:rPr>
                <w:rFonts w:eastAsia="Times New Roman"/>
                <w:color w:val="4F81BD" w:themeColor="accent1"/>
                <w:sz w:val="24"/>
                <w:szCs w:val="24"/>
              </w:rPr>
            </w:pPr>
            <w:r w:rsidRPr="00D674C8">
              <w:rPr>
                <w:rFonts w:eastAsia="Times New Roman"/>
                <w:color w:val="4F81BD" w:themeColor="accent1"/>
                <w:sz w:val="24"/>
                <w:szCs w:val="24"/>
              </w:rPr>
              <w:t xml:space="preserve">Opt. 1: SL-PRS, </w:t>
            </w:r>
            <w:r w:rsidRPr="00D674C8">
              <w:rPr>
                <w:color w:val="4F81BD" w:themeColor="accent1"/>
              </w:rPr>
              <w:t xml:space="preserve">associated </w:t>
            </w:r>
            <w:r w:rsidRPr="00D674C8">
              <w:rPr>
                <w:rFonts w:eastAsia="Times New Roman"/>
                <w:color w:val="4F81BD" w:themeColor="accent1"/>
                <w:sz w:val="24"/>
                <w:szCs w:val="24"/>
              </w:rPr>
              <w:t xml:space="preserve">PSCCH and PSSCH </w:t>
            </w:r>
            <w:r w:rsidRPr="00D674C8">
              <w:rPr>
                <w:color w:val="4F81BD" w:themeColor="accent1"/>
              </w:rPr>
              <w:t xml:space="preserve">scheduled by the PSCCH </w:t>
            </w:r>
            <w:r w:rsidRPr="00D674C8">
              <w:rPr>
                <w:rFonts w:eastAsia="Times New Roman"/>
                <w:color w:val="4F81BD" w:themeColor="accent1"/>
                <w:sz w:val="24"/>
                <w:szCs w:val="24"/>
              </w:rPr>
              <w:t>are included in a slot</w:t>
            </w:r>
          </w:p>
          <w:p w14:paraId="348A0572" w14:textId="77777777" w:rsidR="00A300D0" w:rsidRPr="00D674C8" w:rsidRDefault="00A300D0" w:rsidP="00D674C8">
            <w:pPr>
              <w:pStyle w:val="Listenabsatz"/>
              <w:numPr>
                <w:ilvl w:val="2"/>
                <w:numId w:val="23"/>
              </w:numPr>
              <w:autoSpaceDE/>
              <w:autoSpaceDN/>
              <w:adjustRightInd/>
              <w:snapToGrid/>
              <w:spacing w:after="0" w:line="259" w:lineRule="auto"/>
              <w:ind w:firstLineChars="0"/>
              <w:contextualSpacing/>
              <w:jc w:val="left"/>
              <w:rPr>
                <w:rFonts w:eastAsia="Times New Roman"/>
                <w:color w:val="4F81BD" w:themeColor="accent1"/>
                <w:sz w:val="24"/>
                <w:szCs w:val="24"/>
              </w:rPr>
            </w:pPr>
            <w:r w:rsidRPr="00D674C8">
              <w:rPr>
                <w:rFonts w:eastAsia="Times New Roman"/>
                <w:color w:val="4F81BD" w:themeColor="accent1"/>
                <w:sz w:val="24"/>
                <w:szCs w:val="24"/>
              </w:rPr>
              <w:t>The PSSCH and SL-PRS bandwidth is the same</w:t>
            </w:r>
          </w:p>
          <w:p w14:paraId="2DFFA894" w14:textId="77777777" w:rsidR="00A300D0" w:rsidRPr="00D674C8" w:rsidRDefault="00A300D0" w:rsidP="00D674C8">
            <w:pPr>
              <w:pStyle w:val="Listenabsatz"/>
              <w:numPr>
                <w:ilvl w:val="2"/>
                <w:numId w:val="23"/>
              </w:numPr>
              <w:autoSpaceDE/>
              <w:autoSpaceDN/>
              <w:adjustRightInd/>
              <w:snapToGrid/>
              <w:spacing w:after="0" w:line="259" w:lineRule="auto"/>
              <w:ind w:firstLineChars="0"/>
              <w:contextualSpacing/>
              <w:jc w:val="left"/>
              <w:rPr>
                <w:rFonts w:eastAsia="Times New Roman"/>
                <w:color w:val="4F81BD" w:themeColor="accent1"/>
                <w:sz w:val="24"/>
                <w:szCs w:val="24"/>
              </w:rPr>
            </w:pPr>
            <w:r w:rsidRPr="00D674C8">
              <w:rPr>
                <w:rFonts w:eastAsia="Times New Roman"/>
                <w:color w:val="4F81BD" w:themeColor="accent1"/>
                <w:sz w:val="24"/>
                <w:szCs w:val="24"/>
              </w:rPr>
              <w:t>With regards to PSSCH and SL-PRS multiplexing</w:t>
            </w:r>
          </w:p>
          <w:p w14:paraId="43F2F827" w14:textId="77777777" w:rsidR="00A300D0" w:rsidRPr="00D674C8" w:rsidRDefault="00A300D0" w:rsidP="00D674C8">
            <w:pPr>
              <w:pStyle w:val="Listenabsatz"/>
              <w:numPr>
                <w:ilvl w:val="3"/>
                <w:numId w:val="23"/>
              </w:numPr>
              <w:autoSpaceDE/>
              <w:autoSpaceDN/>
              <w:adjustRightInd/>
              <w:snapToGrid/>
              <w:spacing w:after="0" w:line="259" w:lineRule="auto"/>
              <w:ind w:firstLineChars="0"/>
              <w:contextualSpacing/>
              <w:jc w:val="left"/>
              <w:rPr>
                <w:rFonts w:eastAsia="Times New Roman"/>
                <w:color w:val="4F81BD" w:themeColor="accent1"/>
                <w:sz w:val="24"/>
                <w:szCs w:val="24"/>
              </w:rPr>
            </w:pPr>
            <w:r w:rsidRPr="00D674C8">
              <w:rPr>
                <w:rFonts w:eastAsia="Times New Roman"/>
                <w:color w:val="4F81BD" w:themeColor="accent1"/>
                <w:sz w:val="24"/>
                <w:szCs w:val="24"/>
              </w:rPr>
              <w:t>Alt. 1: Only TDMing is supported</w:t>
            </w:r>
          </w:p>
          <w:p w14:paraId="79BEC4CB" w14:textId="00A33D77" w:rsidR="00A300D0" w:rsidRPr="00D674C8" w:rsidRDefault="00A300D0" w:rsidP="00D674C8">
            <w:pPr>
              <w:pStyle w:val="Listenabsatz"/>
              <w:numPr>
                <w:ilvl w:val="3"/>
                <w:numId w:val="23"/>
              </w:numPr>
              <w:autoSpaceDE/>
              <w:autoSpaceDN/>
              <w:adjustRightInd/>
              <w:snapToGrid/>
              <w:spacing w:after="0" w:line="259" w:lineRule="auto"/>
              <w:ind w:firstLineChars="0"/>
              <w:contextualSpacing/>
              <w:jc w:val="left"/>
              <w:rPr>
                <w:rFonts w:eastAsia="Times New Roman"/>
                <w:strike/>
                <w:color w:val="4F81BD" w:themeColor="accent1"/>
                <w:sz w:val="24"/>
                <w:szCs w:val="24"/>
              </w:rPr>
            </w:pPr>
            <w:r w:rsidRPr="00D674C8">
              <w:rPr>
                <w:rFonts w:eastAsia="Times New Roman"/>
                <w:color w:val="4F81BD" w:themeColor="accent1"/>
                <w:sz w:val="24"/>
                <w:szCs w:val="24"/>
              </w:rPr>
              <w:t>Alt. 2: TDMing and RE-level FDMing (similar to SL-CSI-RS) is supported</w:t>
            </w:r>
          </w:p>
          <w:p w14:paraId="2690922A" w14:textId="77777777" w:rsidR="00A300D0" w:rsidRPr="00D674C8" w:rsidRDefault="00A300D0" w:rsidP="00A300D0">
            <w:pPr>
              <w:pStyle w:val="Listenabsatz"/>
              <w:numPr>
                <w:ilvl w:val="0"/>
                <w:numId w:val="23"/>
              </w:numPr>
              <w:autoSpaceDE/>
              <w:autoSpaceDN/>
              <w:adjustRightInd/>
              <w:snapToGrid/>
              <w:spacing w:after="0" w:line="259" w:lineRule="auto"/>
              <w:ind w:firstLineChars="0"/>
              <w:contextualSpacing/>
              <w:jc w:val="left"/>
              <w:rPr>
                <w:rFonts w:eastAsia="Times New Roman"/>
                <w:color w:val="4F81BD" w:themeColor="accent1"/>
                <w:sz w:val="24"/>
                <w:szCs w:val="24"/>
              </w:rPr>
            </w:pPr>
            <w:r w:rsidRPr="00D674C8">
              <w:rPr>
                <w:rFonts w:eastAsia="Times New Roman"/>
                <w:color w:val="4F81BD" w:themeColor="accent1"/>
                <w:sz w:val="24"/>
                <w:szCs w:val="24"/>
              </w:rPr>
              <w:t xml:space="preserve">Opt. 2: </w:t>
            </w:r>
            <w:r w:rsidRPr="00D674C8">
              <w:rPr>
                <w:color w:val="4F81BD" w:themeColor="accent1"/>
              </w:rPr>
              <w:t>SL-PRS and associated PSCCH are included (no PSSCH) in a slot</w:t>
            </w:r>
          </w:p>
          <w:p w14:paraId="134416D3" w14:textId="06B9E660" w:rsidR="00A300D0" w:rsidRPr="00D674C8" w:rsidRDefault="00A300D0" w:rsidP="00D674C8">
            <w:pPr>
              <w:pStyle w:val="Listenabsatz"/>
              <w:numPr>
                <w:ilvl w:val="2"/>
                <w:numId w:val="23"/>
              </w:numPr>
              <w:autoSpaceDE/>
              <w:autoSpaceDN/>
              <w:adjustRightInd/>
              <w:snapToGrid/>
              <w:spacing w:after="160" w:line="259" w:lineRule="auto"/>
              <w:ind w:firstLineChars="0"/>
              <w:contextualSpacing/>
              <w:jc w:val="left"/>
              <w:rPr>
                <w:rFonts w:eastAsia="Times New Roman"/>
                <w:color w:val="4F81BD" w:themeColor="accent1"/>
                <w:sz w:val="24"/>
                <w:szCs w:val="24"/>
              </w:rPr>
            </w:pPr>
            <w:r w:rsidRPr="00D674C8">
              <w:rPr>
                <w:rFonts w:eastAsia="Times New Roman"/>
                <w:color w:val="4F81BD" w:themeColor="accent1"/>
                <w:sz w:val="24"/>
                <w:szCs w:val="24"/>
              </w:rPr>
              <w:t>The SL-PRS is indicated in the 1st SCI in the PSCCH</w:t>
            </w:r>
          </w:p>
          <w:p w14:paraId="362C4DA8" w14:textId="77777777" w:rsidR="00A300D0" w:rsidRPr="00D674C8" w:rsidRDefault="00A300D0" w:rsidP="00A300D0">
            <w:pPr>
              <w:pStyle w:val="Listenabsatz"/>
              <w:numPr>
                <w:ilvl w:val="0"/>
                <w:numId w:val="23"/>
              </w:numPr>
              <w:autoSpaceDE/>
              <w:autoSpaceDN/>
              <w:adjustRightInd/>
              <w:snapToGrid/>
              <w:spacing w:after="0" w:line="259" w:lineRule="auto"/>
              <w:ind w:firstLineChars="0"/>
              <w:contextualSpacing/>
              <w:jc w:val="left"/>
              <w:rPr>
                <w:rFonts w:eastAsia="Times New Roman"/>
                <w:color w:val="4F81BD" w:themeColor="accent1"/>
                <w:sz w:val="24"/>
                <w:szCs w:val="24"/>
              </w:rPr>
            </w:pPr>
            <w:r w:rsidRPr="00D674C8">
              <w:rPr>
                <w:rFonts w:eastAsia="Times New Roman"/>
                <w:color w:val="4F81BD" w:themeColor="accent1"/>
                <w:sz w:val="24"/>
                <w:szCs w:val="24"/>
              </w:rPr>
              <w:t xml:space="preserve">Opt. 3: SL-PRS without PSCCH are included (no PSSCH) </w:t>
            </w:r>
          </w:p>
          <w:p w14:paraId="5CABF7ED" w14:textId="77777777" w:rsidR="00A300D0" w:rsidRPr="00D674C8" w:rsidRDefault="00A300D0" w:rsidP="00D674C8">
            <w:pPr>
              <w:pStyle w:val="Listenabsatz"/>
              <w:numPr>
                <w:ilvl w:val="2"/>
                <w:numId w:val="23"/>
              </w:numPr>
              <w:autoSpaceDE/>
              <w:autoSpaceDN/>
              <w:adjustRightInd/>
              <w:snapToGrid/>
              <w:spacing w:after="0" w:line="259" w:lineRule="auto"/>
              <w:ind w:firstLineChars="0"/>
              <w:contextualSpacing/>
              <w:jc w:val="left"/>
              <w:rPr>
                <w:rFonts w:eastAsia="Times New Roman"/>
                <w:color w:val="4F81BD" w:themeColor="accent1"/>
                <w:sz w:val="24"/>
                <w:szCs w:val="24"/>
              </w:rPr>
            </w:pPr>
            <w:r w:rsidRPr="00D674C8">
              <w:rPr>
                <w:rFonts w:eastAsia="Times New Roman"/>
                <w:color w:val="4F81BD" w:themeColor="accent1"/>
                <w:sz w:val="24"/>
                <w:szCs w:val="24"/>
              </w:rPr>
              <w:t xml:space="preserve">SL-PRS may be reserved by a </w:t>
            </w:r>
            <w:r w:rsidRPr="00D674C8">
              <w:rPr>
                <w:rFonts w:eastAsia="Times New Roman"/>
                <w:strike/>
                <w:color w:val="4F81BD" w:themeColor="accent1"/>
                <w:sz w:val="24"/>
                <w:szCs w:val="24"/>
              </w:rPr>
              <w:t>SCI</w:t>
            </w:r>
            <w:r w:rsidRPr="00D674C8">
              <w:rPr>
                <w:rFonts w:eastAsia="Times New Roman"/>
                <w:color w:val="4F81BD" w:themeColor="accent1"/>
                <w:sz w:val="24"/>
                <w:szCs w:val="24"/>
              </w:rPr>
              <w:t xml:space="preserve"> siganling in the previous slot</w:t>
            </w:r>
          </w:p>
          <w:p w14:paraId="6D3330E3" w14:textId="528992DC" w:rsidR="00A300D0" w:rsidRDefault="00A300D0" w:rsidP="00B5559D">
            <w:pPr>
              <w:pStyle w:val="Listenabsatz"/>
              <w:numPr>
                <w:ilvl w:val="0"/>
                <w:numId w:val="23"/>
              </w:numPr>
              <w:autoSpaceDE/>
              <w:autoSpaceDN/>
              <w:adjustRightInd/>
              <w:snapToGrid/>
              <w:spacing w:after="160" w:line="259" w:lineRule="auto"/>
              <w:ind w:firstLineChars="0"/>
              <w:contextualSpacing/>
              <w:jc w:val="left"/>
              <w:rPr>
                <w:lang w:eastAsia="en-US"/>
              </w:rPr>
            </w:pPr>
            <w:r w:rsidRPr="00D674C8">
              <w:rPr>
                <w:color w:val="4F81BD" w:themeColor="accent1"/>
              </w:rPr>
              <w:t>In either option, study multiplexing option between PSCCH (if present)  and SL-PRS</w:t>
            </w:r>
            <w:r w:rsidRPr="00D674C8">
              <w:rPr>
                <w:strike/>
                <w:color w:val="4F81BD" w:themeColor="accent1"/>
              </w:rPr>
              <w:t xml:space="preserve"> </w:t>
            </w:r>
          </w:p>
        </w:tc>
      </w:tr>
    </w:tbl>
    <w:p w14:paraId="6584526A" w14:textId="77777777" w:rsidR="00A300D0" w:rsidRPr="00240EAB" w:rsidRDefault="00A300D0" w:rsidP="00D674C8"/>
    <w:p w14:paraId="2963CC18" w14:textId="77777777" w:rsidR="00D20CB2" w:rsidRDefault="00D20CB2">
      <w:pPr>
        <w:rPr>
          <w:lang w:eastAsia="en-US"/>
        </w:rPr>
      </w:pPr>
    </w:p>
    <w:p w14:paraId="10C28CE1" w14:textId="486EA062" w:rsidR="007F446D" w:rsidRDefault="00D20CB2">
      <w:pPr>
        <w:rPr>
          <w:lang w:eastAsia="en-US"/>
        </w:rPr>
      </w:pPr>
      <w:r>
        <w:rPr>
          <w:lang w:eastAsia="en-US"/>
        </w:rPr>
        <w:t xml:space="preserve">Rel. 16 allows to configure the number of OFDM symbols used per slot (see IE </w:t>
      </w:r>
      <w:r w:rsidRPr="00B5559D">
        <w:rPr>
          <w:i/>
          <w:iCs/>
          <w:lang w:eastAsia="en-US"/>
        </w:rPr>
        <w:t>sl-BWP-Generic-r16</w:t>
      </w:r>
      <w:r w:rsidR="00FD3665">
        <w:rPr>
          <w:lang w:eastAsia="en-US"/>
        </w:rPr>
        <w:t xml:space="preserve"> in TS38.331)</w:t>
      </w:r>
      <w:r>
        <w:rPr>
          <w:lang w:eastAsia="en-US"/>
        </w:rPr>
        <w:t>. This may allow to shorten the area used for the PSCCH and PSS</w:t>
      </w:r>
      <w:r w:rsidR="007F446D">
        <w:rPr>
          <w:lang w:eastAsia="en-US"/>
        </w:rPr>
        <w:t xml:space="preserve">CH. The remaining part can be used for SL-PRS and guard symbols. The principle is depicted in </w:t>
      </w:r>
      <w:r w:rsidR="007F446D">
        <w:rPr>
          <w:lang w:eastAsia="en-US"/>
        </w:rPr>
        <w:fldChar w:fldCharType="begin"/>
      </w:r>
      <w:r w:rsidR="007F446D">
        <w:rPr>
          <w:lang w:eastAsia="en-US"/>
        </w:rPr>
        <w:instrText xml:space="preserve"> REF _Ref131608125 \h </w:instrText>
      </w:r>
      <w:r w:rsidR="007F446D">
        <w:rPr>
          <w:lang w:eastAsia="en-US"/>
        </w:rPr>
      </w:r>
      <w:r w:rsidR="007F446D">
        <w:rPr>
          <w:lang w:eastAsia="en-US"/>
        </w:rPr>
        <w:fldChar w:fldCharType="separate"/>
      </w:r>
      <w:r w:rsidR="008D428C">
        <w:t xml:space="preserve">Figure </w:t>
      </w:r>
      <w:r w:rsidR="008D428C">
        <w:rPr>
          <w:noProof/>
        </w:rPr>
        <w:t>2</w:t>
      </w:r>
      <w:r w:rsidR="007F446D">
        <w:rPr>
          <w:lang w:eastAsia="en-US"/>
        </w:rPr>
        <w:fldChar w:fldCharType="end"/>
      </w:r>
      <w:r w:rsidR="00C461FA">
        <w:rPr>
          <w:lang w:eastAsia="en-US"/>
        </w:rPr>
        <w:t xml:space="preserve">. An example of a sharing a slot by 4 UEs is depicted in </w:t>
      </w:r>
      <w:r w:rsidR="00C461FA">
        <w:rPr>
          <w:lang w:eastAsia="en-US"/>
        </w:rPr>
        <w:fldChar w:fldCharType="begin"/>
      </w:r>
      <w:r w:rsidR="00C461FA">
        <w:rPr>
          <w:lang w:eastAsia="en-US"/>
        </w:rPr>
        <w:instrText xml:space="preserve"> REF _Ref131114392 \h </w:instrText>
      </w:r>
      <w:r w:rsidR="00C461FA">
        <w:rPr>
          <w:lang w:eastAsia="en-US"/>
        </w:rPr>
      </w:r>
      <w:r w:rsidR="00C461FA">
        <w:rPr>
          <w:lang w:eastAsia="en-US"/>
        </w:rPr>
        <w:fldChar w:fldCharType="separate"/>
      </w:r>
      <w:r w:rsidR="008D428C">
        <w:t xml:space="preserve">Figure </w:t>
      </w:r>
      <w:r w:rsidR="008D428C">
        <w:rPr>
          <w:noProof/>
        </w:rPr>
        <w:t>3</w:t>
      </w:r>
      <w:r w:rsidR="00C461FA">
        <w:rPr>
          <w:lang w:eastAsia="en-US"/>
        </w:rPr>
        <w:fldChar w:fldCharType="end"/>
      </w:r>
      <w:r w:rsidR="00C461FA">
        <w:rPr>
          <w:lang w:eastAsia="en-US"/>
        </w:rPr>
        <w:t xml:space="preserve">. The </w:t>
      </w:r>
      <w:r w:rsidR="007F446D">
        <w:rPr>
          <w:lang w:eastAsia="en-US"/>
        </w:rPr>
        <w:lastRenderedPageBreak/>
        <w:t xml:space="preserve">structure </w:t>
      </w:r>
      <w:r w:rsidR="00C461FA">
        <w:rPr>
          <w:lang w:eastAsia="en-US"/>
        </w:rPr>
        <w:t xml:space="preserve">can hence be similar as </w:t>
      </w:r>
      <w:r w:rsidR="007F446D">
        <w:rPr>
          <w:lang w:eastAsia="en-US"/>
        </w:rPr>
        <w:t>for the</w:t>
      </w:r>
      <w:r w:rsidR="00C461FA">
        <w:rPr>
          <w:lang w:eastAsia="en-US"/>
        </w:rPr>
        <w:t xml:space="preserve"> proposed</w:t>
      </w:r>
      <w:r w:rsidR="007F446D">
        <w:rPr>
          <w:lang w:eastAsia="en-US"/>
        </w:rPr>
        <w:t xml:space="preserve"> dedicated resource pool</w:t>
      </w:r>
      <w:r w:rsidR="00C461FA">
        <w:rPr>
          <w:lang w:eastAsia="en-US"/>
        </w:rPr>
        <w:t xml:space="preserve"> with the following </w:t>
      </w:r>
      <w:r w:rsidR="00AC4A95">
        <w:rPr>
          <w:lang w:eastAsia="en-US"/>
        </w:rPr>
        <w:t xml:space="preserve">potential </w:t>
      </w:r>
      <w:r w:rsidR="007F446D">
        <w:rPr>
          <w:lang w:eastAsia="en-US"/>
        </w:rPr>
        <w:t>differences</w:t>
      </w:r>
      <w:r w:rsidR="00712DBF">
        <w:rPr>
          <w:lang w:eastAsia="en-US"/>
        </w:rPr>
        <w:t>:</w:t>
      </w:r>
    </w:p>
    <w:p w14:paraId="3B40FD40" w14:textId="103C7472" w:rsidR="007F446D" w:rsidRDefault="007F446D" w:rsidP="007F446D">
      <w:pPr>
        <w:pStyle w:val="Listenabsatz"/>
        <w:numPr>
          <w:ilvl w:val="0"/>
          <w:numId w:val="27"/>
        </w:numPr>
        <w:ind w:firstLineChars="0"/>
        <w:rPr>
          <w:lang w:eastAsia="en-US"/>
        </w:rPr>
      </w:pPr>
      <w:r>
        <w:rPr>
          <w:lang w:eastAsia="en-US"/>
        </w:rPr>
        <w:t xml:space="preserve">The size (number of subchannels) of the PSSCH field is selected according </w:t>
      </w:r>
      <w:r w:rsidR="00712DBF">
        <w:rPr>
          <w:lang w:eastAsia="en-US"/>
        </w:rPr>
        <w:t xml:space="preserve">to </w:t>
      </w:r>
      <w:r>
        <w:rPr>
          <w:lang w:eastAsia="en-US"/>
        </w:rPr>
        <w:t>the TB size. The PSCCH and PSSCH may occupy several (adjacent) sub-channels</w:t>
      </w:r>
    </w:p>
    <w:p w14:paraId="25293570" w14:textId="493982C9" w:rsidR="007F446D" w:rsidRDefault="007F446D" w:rsidP="007F446D">
      <w:pPr>
        <w:pStyle w:val="Listenabsatz"/>
        <w:numPr>
          <w:ilvl w:val="0"/>
          <w:numId w:val="27"/>
        </w:numPr>
        <w:ind w:firstLineChars="0"/>
        <w:rPr>
          <w:lang w:eastAsia="en-US"/>
        </w:rPr>
      </w:pPr>
      <w:r>
        <w:rPr>
          <w:lang w:eastAsia="en-US"/>
        </w:rPr>
        <w:t xml:space="preserve">The PSCCH and PSSCH is backward </w:t>
      </w:r>
      <w:r w:rsidR="00712DBF">
        <w:rPr>
          <w:lang w:eastAsia="en-US"/>
        </w:rPr>
        <w:t>compatible.</w:t>
      </w:r>
      <w:r>
        <w:rPr>
          <w:lang w:eastAsia="en-US"/>
        </w:rPr>
        <w:t xml:space="preserve"> </w:t>
      </w:r>
    </w:p>
    <w:p w14:paraId="47A295EB" w14:textId="36C95105" w:rsidR="008D428C" w:rsidRDefault="007F446D" w:rsidP="009C6D99">
      <w:pPr>
        <w:pStyle w:val="Listenabsatz"/>
        <w:numPr>
          <w:ilvl w:val="1"/>
          <w:numId w:val="27"/>
        </w:numPr>
        <w:ind w:firstLineChars="0"/>
        <w:rPr>
          <w:lang w:eastAsia="en-US"/>
        </w:rPr>
      </w:pPr>
      <w:r>
        <w:rPr>
          <w:lang w:eastAsia="en-US"/>
        </w:rPr>
        <w:t>The channel (or position in the slot) of the SCI related to the SL-PRS configuration</w:t>
      </w:r>
      <w:r w:rsidR="00C461FA">
        <w:rPr>
          <w:lang w:eastAsia="en-US"/>
        </w:rPr>
        <w:t>.</w:t>
      </w:r>
    </w:p>
    <w:p w14:paraId="492CDA4D" w14:textId="77777777" w:rsidR="00A300D0" w:rsidRDefault="00A300D0" w:rsidP="00A300D0">
      <w:pPr>
        <w:rPr>
          <w:lang w:eastAsia="en-US"/>
        </w:rPr>
      </w:pPr>
    </w:p>
    <w:p w14:paraId="58BF8AB9" w14:textId="77777777" w:rsidR="00A300D0" w:rsidRDefault="00A300D0" w:rsidP="00A300D0">
      <w:pPr>
        <w:jc w:val="center"/>
        <w:rPr>
          <w:lang w:eastAsia="en-US"/>
        </w:rPr>
      </w:pPr>
      <w:r w:rsidRPr="00353D19">
        <w:rPr>
          <w:noProof/>
          <w:lang w:val="de-DE"/>
        </w:rPr>
        <w:drawing>
          <wp:inline distT="0" distB="0" distL="0" distR="0" wp14:anchorId="11474AA8" wp14:editId="7707CAE5">
            <wp:extent cx="3590144" cy="2596048"/>
            <wp:effectExtent l="0" t="0" r="444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25847" cy="2621865"/>
                    </a:xfrm>
                    <a:prstGeom prst="rect">
                      <a:avLst/>
                    </a:prstGeom>
                  </pic:spPr>
                </pic:pic>
              </a:graphicData>
            </a:graphic>
          </wp:inline>
        </w:drawing>
      </w:r>
    </w:p>
    <w:p w14:paraId="342A0EFD" w14:textId="77777777" w:rsidR="007F446D" w:rsidRDefault="007F446D" w:rsidP="00A300D0">
      <w:pPr>
        <w:jc w:val="center"/>
        <w:rPr>
          <w:lang w:eastAsia="en-US"/>
        </w:rPr>
      </w:pPr>
    </w:p>
    <w:p w14:paraId="08D13189" w14:textId="63E729C4" w:rsidR="007F446D" w:rsidRDefault="007F446D" w:rsidP="00B5559D">
      <w:pPr>
        <w:pStyle w:val="Beschriftung"/>
        <w:rPr>
          <w:lang w:eastAsia="en-US"/>
        </w:rPr>
      </w:pPr>
      <w:bookmarkStart w:id="6" w:name="_Ref131608125"/>
      <w:r>
        <w:t xml:space="preserve">Figure </w:t>
      </w:r>
      <w:r>
        <w:fldChar w:fldCharType="begin"/>
      </w:r>
      <w:r>
        <w:instrText xml:space="preserve"> SEQ Figure \* ARABIC </w:instrText>
      </w:r>
      <w:r>
        <w:fldChar w:fldCharType="separate"/>
      </w:r>
      <w:r w:rsidR="008D428C">
        <w:rPr>
          <w:noProof/>
        </w:rPr>
        <w:t>2</w:t>
      </w:r>
      <w:r>
        <w:fldChar w:fldCharType="end"/>
      </w:r>
      <w:bookmarkEnd w:id="6"/>
      <w:r>
        <w:t xml:space="preserve">: Backward compatible extension of Rel-16 SL slot. </w:t>
      </w:r>
    </w:p>
    <w:p w14:paraId="4739B160" w14:textId="77777777" w:rsidR="00A300D0" w:rsidRDefault="00A300D0" w:rsidP="00A300D0">
      <w:pPr>
        <w:rPr>
          <w:lang w:eastAsia="en-US"/>
        </w:rPr>
      </w:pPr>
    </w:p>
    <w:p w14:paraId="48DBBDF4" w14:textId="77777777" w:rsidR="00712DBF" w:rsidRDefault="00712DBF" w:rsidP="00712DBF">
      <w:pPr>
        <w:ind w:left="1843" w:hanging="1843"/>
        <w:rPr>
          <w:b/>
          <w:bCs/>
          <w:lang w:eastAsia="en-US"/>
        </w:rPr>
      </w:pPr>
    </w:p>
    <w:p w14:paraId="72969DD2" w14:textId="19E41B51" w:rsidR="002A36C5" w:rsidRDefault="001E49CF" w:rsidP="002A36C5">
      <w:pPr>
        <w:rPr>
          <w:lang w:eastAsia="en-US"/>
        </w:rPr>
      </w:pPr>
      <w:r>
        <w:rPr>
          <w:lang w:eastAsia="en-US"/>
        </w:rPr>
        <w:t xml:space="preserve">For SL-PRS the required SINR is much lower than for the PSCCH and PSSCH. According to the reference pathloss models defined by TR37.885 and the limited transmit power of a UE the feasible bandwidth for the PSCCH and PSSCH depends on the distance. </w:t>
      </w:r>
      <w:r w:rsidR="00210D49">
        <w:rPr>
          <w:lang w:eastAsia="en-US"/>
        </w:rPr>
        <w:t xml:space="preserve">Examples for a usage scenario “street canyon” as defined by TR37.885 are given in the annex. The </w:t>
      </w:r>
      <w:r w:rsidR="00AC4A95">
        <w:rPr>
          <w:lang w:eastAsia="en-US"/>
        </w:rPr>
        <w:t>application</w:t>
      </w:r>
      <w:r w:rsidR="00210D49">
        <w:rPr>
          <w:lang w:eastAsia="en-US"/>
        </w:rPr>
        <w:t xml:space="preserve"> </w:t>
      </w:r>
      <w:r w:rsidR="008D428C">
        <w:rPr>
          <w:lang w:eastAsia="en-US"/>
        </w:rPr>
        <w:t xml:space="preserve">scenario described in the annex </w:t>
      </w:r>
      <w:r w:rsidR="00210D49">
        <w:rPr>
          <w:lang w:eastAsia="en-US"/>
        </w:rPr>
        <w:t>show</w:t>
      </w:r>
      <w:r w:rsidR="001814AA">
        <w:rPr>
          <w:lang w:eastAsia="en-US"/>
        </w:rPr>
        <w:t>s</w:t>
      </w:r>
      <w:r w:rsidR="00210D49">
        <w:rPr>
          <w:lang w:eastAsia="en-US"/>
        </w:rPr>
        <w:t xml:space="preserve"> the resulting S(I)NR </w:t>
      </w:r>
      <w:r>
        <w:rPr>
          <w:lang w:eastAsia="en-US"/>
        </w:rPr>
        <w:t>for</w:t>
      </w:r>
      <w:r w:rsidR="00210D49">
        <w:rPr>
          <w:lang w:eastAsia="en-US"/>
        </w:rPr>
        <w:t xml:space="preserve"> different bandwidth configurations</w:t>
      </w:r>
      <w:r>
        <w:rPr>
          <w:lang w:eastAsia="en-US"/>
        </w:rPr>
        <w:t xml:space="preserve">. Accordingly, the bandwidth of the PSCCH and PSSCH may be selected </w:t>
      </w:r>
      <w:r w:rsidR="008D428C">
        <w:rPr>
          <w:lang w:eastAsia="en-US"/>
        </w:rPr>
        <w:t xml:space="preserve">inline with the expected distance </w:t>
      </w:r>
      <w:r w:rsidR="00B5559D">
        <w:rPr>
          <w:lang w:eastAsia="en-US"/>
        </w:rPr>
        <w:t>to the target UE</w:t>
      </w:r>
      <w:r>
        <w:rPr>
          <w:lang w:eastAsia="en-US"/>
        </w:rPr>
        <w:t xml:space="preserve">. </w:t>
      </w:r>
      <w:r w:rsidR="00B5559D">
        <w:rPr>
          <w:lang w:eastAsia="en-US"/>
        </w:rPr>
        <w:t>Given the low</w:t>
      </w:r>
      <w:r>
        <w:rPr>
          <w:lang w:eastAsia="en-US"/>
        </w:rPr>
        <w:t xml:space="preserve"> SINR </w:t>
      </w:r>
      <w:r w:rsidR="00AC4A95">
        <w:rPr>
          <w:lang w:eastAsia="en-US"/>
        </w:rPr>
        <w:t xml:space="preserve">detectability </w:t>
      </w:r>
      <w:r>
        <w:rPr>
          <w:lang w:eastAsia="en-US"/>
        </w:rPr>
        <w:t xml:space="preserve">requirement of the SL-PRS a higher bandwidth for the SL-PRS can be selected. </w:t>
      </w:r>
      <w:r w:rsidR="00210D49">
        <w:rPr>
          <w:lang w:eastAsia="en-US"/>
        </w:rPr>
        <w:t>The SL-PRS bandwidth may be the same as the resource pool bandwidth or configurable in steps of occupied sub-channels</w:t>
      </w:r>
      <w:r w:rsidR="002B32DB">
        <w:rPr>
          <w:lang w:eastAsia="en-US"/>
        </w:rPr>
        <w:t>.</w:t>
      </w:r>
      <w:r w:rsidR="002A36C5" w:rsidRPr="002A36C5">
        <w:rPr>
          <w:lang w:eastAsia="en-US"/>
        </w:rPr>
        <w:t xml:space="preserve"> </w:t>
      </w:r>
    </w:p>
    <w:p w14:paraId="028FE200" w14:textId="4F94AFA0" w:rsidR="001E49CF" w:rsidRDefault="001E49CF" w:rsidP="00712DBF">
      <w:pPr>
        <w:rPr>
          <w:lang w:eastAsia="en-US"/>
        </w:rPr>
      </w:pPr>
    </w:p>
    <w:p w14:paraId="7EF82C06" w14:textId="425B0934" w:rsidR="001E49CF" w:rsidRDefault="001E49CF" w:rsidP="001E49CF">
      <w:pPr>
        <w:ind w:left="1843" w:hanging="1843"/>
        <w:rPr>
          <w:b/>
          <w:bCs/>
          <w:lang w:eastAsia="en-US"/>
        </w:rPr>
      </w:pPr>
      <w:r>
        <w:rPr>
          <w:b/>
          <w:bCs/>
          <w:lang w:eastAsia="en-US"/>
        </w:rPr>
        <w:t xml:space="preserve">Proposal </w:t>
      </w:r>
      <w:r w:rsidR="00B5559D">
        <w:rPr>
          <w:b/>
          <w:bCs/>
          <w:lang w:eastAsia="en-US"/>
        </w:rPr>
        <w:t>4</w:t>
      </w:r>
      <w:r>
        <w:rPr>
          <w:b/>
          <w:bCs/>
          <w:lang w:eastAsia="en-US"/>
        </w:rPr>
        <w:t>:</w:t>
      </w:r>
      <w:r>
        <w:rPr>
          <w:b/>
          <w:bCs/>
          <w:lang w:eastAsia="en-US"/>
        </w:rPr>
        <w:tab/>
        <w:t xml:space="preserve">For the shared resource pool the </w:t>
      </w:r>
      <w:r w:rsidR="00210D49">
        <w:rPr>
          <w:b/>
          <w:bCs/>
          <w:lang w:eastAsia="en-US"/>
        </w:rPr>
        <w:t xml:space="preserve">bandwidth of the SL-PRS shall be configurable and independent from the bandwidth selected for the PSCCH and PSSCH. </w:t>
      </w:r>
    </w:p>
    <w:p w14:paraId="4C341A58" w14:textId="19C215B3" w:rsidR="00C867BE" w:rsidRDefault="00C867BE" w:rsidP="00C867BE">
      <w:pPr>
        <w:rPr>
          <w:lang w:eastAsia="en-US"/>
        </w:rPr>
      </w:pPr>
    </w:p>
    <w:p w14:paraId="097C39DF" w14:textId="12AAD240" w:rsidR="00C867BE" w:rsidRDefault="00C867BE" w:rsidP="00B5559D">
      <w:pPr>
        <w:rPr>
          <w:lang w:eastAsia="en-US"/>
        </w:rPr>
      </w:pPr>
    </w:p>
    <w:p w14:paraId="68B5BE53" w14:textId="74FF900D" w:rsidR="00210D49" w:rsidRDefault="00210D49" w:rsidP="001E49CF">
      <w:pPr>
        <w:ind w:left="1843" w:hanging="1843"/>
        <w:rPr>
          <w:b/>
          <w:bCs/>
          <w:lang w:eastAsia="en-US"/>
        </w:rPr>
      </w:pPr>
    </w:p>
    <w:p w14:paraId="57153C32" w14:textId="77777777" w:rsidR="001E49CF" w:rsidRDefault="001E49CF" w:rsidP="00B5559D">
      <w:pPr>
        <w:rPr>
          <w:lang w:eastAsia="en-US"/>
        </w:rPr>
      </w:pPr>
    </w:p>
    <w:p w14:paraId="01D1D428" w14:textId="77777777" w:rsidR="006944F3" w:rsidRDefault="006944F3" w:rsidP="00A300D0">
      <w:pPr>
        <w:rPr>
          <w:lang w:eastAsia="en-US"/>
        </w:rPr>
      </w:pPr>
    </w:p>
    <w:p w14:paraId="1E564B74" w14:textId="77777777" w:rsidR="00E97A22" w:rsidRDefault="00E97A22" w:rsidP="00A300D0">
      <w:pPr>
        <w:rPr>
          <w:lang w:eastAsia="en-US"/>
        </w:rPr>
      </w:pPr>
    </w:p>
    <w:p w14:paraId="41C3D3AB" w14:textId="77777777" w:rsidR="00A300D0" w:rsidRDefault="00A300D0" w:rsidP="00A300D0">
      <w:pPr>
        <w:jc w:val="center"/>
      </w:pPr>
      <w:r w:rsidRPr="00B82B1E">
        <w:rPr>
          <w:noProof/>
          <w:lang w:val="de-DE"/>
        </w:rPr>
        <w:lastRenderedPageBreak/>
        <w:drawing>
          <wp:inline distT="0" distB="0" distL="0" distR="0" wp14:anchorId="50D18D3A" wp14:editId="1223D67F">
            <wp:extent cx="2923082" cy="3220803"/>
            <wp:effectExtent l="0" t="0" r="0" b="508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42620" cy="3242331"/>
                    </a:xfrm>
                    <a:prstGeom prst="rect">
                      <a:avLst/>
                    </a:prstGeom>
                  </pic:spPr>
                </pic:pic>
              </a:graphicData>
            </a:graphic>
          </wp:inline>
        </w:drawing>
      </w:r>
    </w:p>
    <w:p w14:paraId="109C2203" w14:textId="7FF09AAB" w:rsidR="00A300D0" w:rsidRDefault="00A300D0" w:rsidP="00A300D0">
      <w:pPr>
        <w:pStyle w:val="Beschriftung"/>
      </w:pPr>
      <w:bookmarkStart w:id="7" w:name="_Ref131114392"/>
      <w:bookmarkStart w:id="8" w:name="_Ref131113781"/>
      <w:r>
        <w:t xml:space="preserve">Figure </w:t>
      </w:r>
      <w:r>
        <w:fldChar w:fldCharType="begin"/>
      </w:r>
      <w:r>
        <w:instrText xml:space="preserve"> SEQ Figure \* ARABIC </w:instrText>
      </w:r>
      <w:r>
        <w:fldChar w:fldCharType="separate"/>
      </w:r>
      <w:r w:rsidR="008D428C">
        <w:rPr>
          <w:noProof/>
        </w:rPr>
        <w:t>3</w:t>
      </w:r>
      <w:r>
        <w:fldChar w:fldCharType="end"/>
      </w:r>
      <w:bookmarkEnd w:id="7"/>
      <w:r>
        <w:t>: Wideband SL-PRS using several sub-channels and last symbols of a slot</w:t>
      </w:r>
      <w:bookmarkEnd w:id="8"/>
    </w:p>
    <w:p w14:paraId="75FFCD63" w14:textId="7846FF0C" w:rsidR="002126B0" w:rsidRPr="00B5559D" w:rsidRDefault="002126B0">
      <w:pPr>
        <w:spacing w:after="200" w:line="276" w:lineRule="auto"/>
        <w:rPr>
          <w:rFonts w:eastAsia="SimSun"/>
          <w:b/>
          <w:bCs/>
          <w:sz w:val="28"/>
          <w:szCs w:val="28"/>
          <w:lang w:eastAsia="en-US"/>
        </w:rPr>
      </w:pPr>
    </w:p>
    <w:p w14:paraId="55F2DDC1" w14:textId="445891F2" w:rsidR="00F6084C" w:rsidRPr="00B5559D" w:rsidRDefault="00C32F05" w:rsidP="00B5559D">
      <w:pPr>
        <w:pStyle w:val="berschrift1"/>
        <w:tabs>
          <w:tab w:val="num" w:pos="1569"/>
        </w:tabs>
      </w:pPr>
      <w:r w:rsidRPr="00B5559D">
        <w:t>R</w:t>
      </w:r>
      <w:r w:rsidR="00FD553C" w:rsidRPr="00B5559D">
        <w:t>esource pool configuration in scheme 2</w:t>
      </w:r>
    </w:p>
    <w:tbl>
      <w:tblPr>
        <w:tblStyle w:val="Tabellenraster"/>
        <w:tblW w:w="0" w:type="auto"/>
        <w:tblLook w:val="04A0" w:firstRow="1" w:lastRow="0" w:firstColumn="1" w:lastColumn="0" w:noHBand="0" w:noVBand="1"/>
      </w:tblPr>
      <w:tblGrid>
        <w:gridCol w:w="9062"/>
      </w:tblGrid>
      <w:tr w:rsidR="002B7FBF" w14:paraId="4612A4BF" w14:textId="77777777" w:rsidTr="002B7FBF">
        <w:tc>
          <w:tcPr>
            <w:tcW w:w="9062" w:type="dxa"/>
          </w:tcPr>
          <w:p w14:paraId="0590A344" w14:textId="77777777" w:rsidR="002B7FBF" w:rsidRPr="000A2452" w:rsidRDefault="002B7FBF" w:rsidP="002B7FBF">
            <w:pPr>
              <w:rPr>
                <w:bCs/>
                <w:iCs/>
              </w:rPr>
            </w:pPr>
          </w:p>
          <w:p w14:paraId="18D41CD4" w14:textId="77777777" w:rsidR="002B7FBF" w:rsidRPr="000A2452" w:rsidRDefault="002B7FBF" w:rsidP="002B7FBF">
            <w:pPr>
              <w:rPr>
                <w:bCs/>
                <w:iCs/>
              </w:rPr>
            </w:pPr>
            <w:r w:rsidRPr="000A2452">
              <w:rPr>
                <w:bCs/>
                <w:iCs/>
                <w:highlight w:val="green"/>
              </w:rPr>
              <w:t>Agreement</w:t>
            </w:r>
          </w:p>
          <w:p w14:paraId="1C62C28A" w14:textId="77777777" w:rsidR="002B7FBF" w:rsidRPr="0049391F" w:rsidRDefault="002B7FBF" w:rsidP="002B7FBF">
            <w:r>
              <w:t>S</w:t>
            </w:r>
            <w:r w:rsidRPr="00B97A92">
              <w:t xml:space="preserve">ensing based </w:t>
            </w:r>
            <w:r>
              <w:t>or</w:t>
            </w:r>
            <w:r w:rsidRPr="00B97A92">
              <w:t xml:space="preserve"> random selection in Scheme 2 </w:t>
            </w:r>
            <w:r>
              <w:t>is allowed by (pre-)configured per resource pool (similar to Rel-17 NR sidelink communication)</w:t>
            </w:r>
            <w:r w:rsidRPr="0049391F">
              <w:t xml:space="preserve">. </w:t>
            </w:r>
          </w:p>
          <w:p w14:paraId="13CDF397" w14:textId="77777777" w:rsidR="002B7FBF" w:rsidRDefault="002B7FBF" w:rsidP="002B7FBF">
            <w:pPr>
              <w:numPr>
                <w:ilvl w:val="0"/>
                <w:numId w:val="16"/>
              </w:numPr>
              <w:spacing w:after="160" w:line="259" w:lineRule="auto"/>
              <w:contextualSpacing/>
              <w:rPr>
                <w:szCs w:val="20"/>
              </w:rPr>
            </w:pPr>
            <w:r w:rsidRPr="0049391F">
              <w:rPr>
                <w:szCs w:val="20"/>
                <w:highlight w:val="darkYellow"/>
              </w:rPr>
              <w:t>Working assumption</w:t>
            </w:r>
            <w:r>
              <w:rPr>
                <w:szCs w:val="20"/>
              </w:rPr>
              <w:t xml:space="preserve">: </w:t>
            </w:r>
            <w:r w:rsidRPr="0049391F">
              <w:rPr>
                <w:szCs w:val="20"/>
              </w:rPr>
              <w:t xml:space="preserve">Sensing-based and random selection can be allowed in the same resource pool </w:t>
            </w:r>
          </w:p>
          <w:p w14:paraId="5F0697F5" w14:textId="77777777" w:rsidR="002B7FBF" w:rsidRPr="0049391F" w:rsidRDefault="002B7FBF" w:rsidP="002B7FBF">
            <w:pPr>
              <w:numPr>
                <w:ilvl w:val="1"/>
                <w:numId w:val="16"/>
              </w:numPr>
              <w:spacing w:after="160" w:line="259" w:lineRule="auto"/>
              <w:contextualSpacing/>
              <w:rPr>
                <w:szCs w:val="20"/>
              </w:rPr>
            </w:pPr>
            <w:r>
              <w:rPr>
                <w:rFonts w:hint="eastAsia"/>
                <w:szCs w:val="20"/>
              </w:rPr>
              <w:t>F</w:t>
            </w:r>
            <w:r>
              <w:rPr>
                <w:szCs w:val="20"/>
              </w:rPr>
              <w:t xml:space="preserve">FS: </w:t>
            </w:r>
            <w:r w:rsidRPr="0049391F">
              <w:rPr>
                <w:szCs w:val="20"/>
              </w:rPr>
              <w:t>whether any enhancements are needed for coexistence of random selection and sensing-based resource selection in a resource pool</w:t>
            </w:r>
          </w:p>
          <w:p w14:paraId="1B00835F" w14:textId="77777777" w:rsidR="002B7FBF" w:rsidRPr="0049391F" w:rsidRDefault="002B7FBF" w:rsidP="002B7FBF">
            <w:pPr>
              <w:numPr>
                <w:ilvl w:val="0"/>
                <w:numId w:val="16"/>
              </w:numPr>
              <w:spacing w:after="160" w:line="259" w:lineRule="auto"/>
              <w:contextualSpacing/>
              <w:rPr>
                <w:szCs w:val="20"/>
              </w:rPr>
            </w:pPr>
            <w:r w:rsidRPr="0049391F">
              <w:rPr>
                <w:szCs w:val="20"/>
              </w:rPr>
              <w:t>FFS: Details on the sensing-based resource selection</w:t>
            </w:r>
            <w:r>
              <w:rPr>
                <w:szCs w:val="20"/>
              </w:rPr>
              <w:t xml:space="preserve"> and </w:t>
            </w:r>
            <w:r w:rsidRPr="00B97A92">
              <w:t>random selection</w:t>
            </w:r>
            <w:r w:rsidRPr="0049391F">
              <w:rPr>
                <w:szCs w:val="20"/>
              </w:rPr>
              <w:t>,</w:t>
            </w:r>
            <w:r>
              <w:rPr>
                <w:szCs w:val="20"/>
              </w:rPr>
              <w:t xml:space="preserve"> </w:t>
            </w:r>
            <w:r w:rsidRPr="0049391F">
              <w:rPr>
                <w:szCs w:val="20"/>
              </w:rPr>
              <w:t>whether it will be similar to NR Rel-16 or NR Rel-17.</w:t>
            </w:r>
          </w:p>
          <w:p w14:paraId="7DBCA687" w14:textId="77777777" w:rsidR="002B7FBF" w:rsidRPr="000A2452" w:rsidRDefault="002B7FBF" w:rsidP="002B7FBF">
            <w:pPr>
              <w:rPr>
                <w:bCs/>
                <w:iCs/>
              </w:rPr>
            </w:pPr>
          </w:p>
          <w:p w14:paraId="494D9323" w14:textId="77777777" w:rsidR="002B7FBF" w:rsidRPr="000A2452" w:rsidRDefault="002B7FBF" w:rsidP="002B7FBF">
            <w:pPr>
              <w:rPr>
                <w:bCs/>
                <w:iCs/>
              </w:rPr>
            </w:pPr>
            <w:r w:rsidRPr="000A2452">
              <w:rPr>
                <w:bCs/>
                <w:iCs/>
                <w:highlight w:val="green"/>
              </w:rPr>
              <w:t>Agreement</w:t>
            </w:r>
          </w:p>
          <w:p w14:paraId="40127690" w14:textId="77777777" w:rsidR="002B7FBF" w:rsidRDefault="002B7FBF" w:rsidP="002B7FBF">
            <w:pPr>
              <w:tabs>
                <w:tab w:val="left" w:pos="720"/>
              </w:tabs>
              <w:overflowPunct w:val="0"/>
              <w:textAlignment w:val="baseline"/>
            </w:pPr>
            <w:r>
              <w:t xml:space="preserve">With regards to random resource selection, reuse existing Rel-17 random selection mechanism from sidelink communications. </w:t>
            </w:r>
          </w:p>
          <w:p w14:paraId="1F5B4BC7" w14:textId="77777777" w:rsidR="002B7FBF" w:rsidRPr="009964EC" w:rsidRDefault="002B7FBF" w:rsidP="002B7FBF">
            <w:pPr>
              <w:numPr>
                <w:ilvl w:val="1"/>
                <w:numId w:val="15"/>
              </w:numPr>
              <w:spacing w:after="160" w:line="259" w:lineRule="auto"/>
              <w:contextualSpacing/>
              <w:rPr>
                <w:szCs w:val="20"/>
              </w:rPr>
            </w:pPr>
            <w:r w:rsidRPr="009964EC">
              <w:rPr>
                <w:szCs w:val="20"/>
              </w:rPr>
              <w:t>Study if any changes are needed</w:t>
            </w:r>
          </w:p>
          <w:p w14:paraId="0C76E67D" w14:textId="77777777" w:rsidR="002B7FBF" w:rsidRPr="000A2452" w:rsidRDefault="002B7FBF" w:rsidP="002B7FBF">
            <w:pPr>
              <w:rPr>
                <w:bCs/>
                <w:iCs/>
              </w:rPr>
            </w:pPr>
          </w:p>
          <w:p w14:paraId="4875110B" w14:textId="77777777" w:rsidR="002B7FBF" w:rsidRPr="000A2452" w:rsidRDefault="002B7FBF" w:rsidP="002B7FBF">
            <w:pPr>
              <w:rPr>
                <w:bCs/>
                <w:iCs/>
              </w:rPr>
            </w:pPr>
            <w:r w:rsidRPr="000A2452">
              <w:rPr>
                <w:bCs/>
                <w:iCs/>
                <w:highlight w:val="green"/>
              </w:rPr>
              <w:t>Agreement</w:t>
            </w:r>
          </w:p>
          <w:p w14:paraId="4E1B9F59" w14:textId="77777777" w:rsidR="002B7FBF" w:rsidRDefault="002B7FBF" w:rsidP="002B7FBF">
            <w:pPr>
              <w:tabs>
                <w:tab w:val="left" w:pos="720"/>
              </w:tabs>
              <w:overflowPunct w:val="0"/>
              <w:textAlignment w:val="baseline"/>
            </w:pPr>
            <w:r>
              <w:t xml:space="preserve">In Scheme 2, with regards to the triggering of SL-PRS, support one or both of the following options: </w:t>
            </w:r>
          </w:p>
          <w:p w14:paraId="14BCF6B2" w14:textId="77777777" w:rsidR="002B7FBF" w:rsidRDefault="002B7FBF" w:rsidP="002B7FBF">
            <w:pPr>
              <w:numPr>
                <w:ilvl w:val="0"/>
                <w:numId w:val="17"/>
              </w:numPr>
              <w:spacing w:after="160" w:line="259" w:lineRule="auto"/>
              <w:contextualSpacing/>
              <w:rPr>
                <w:szCs w:val="20"/>
              </w:rPr>
            </w:pPr>
            <w:r w:rsidRPr="009964EC">
              <w:rPr>
                <w:szCs w:val="20"/>
              </w:rPr>
              <w:t>Option 1: Support SL-PRS transmission triggering at the physical layer by the UE’s own higher layers.</w:t>
            </w:r>
          </w:p>
          <w:p w14:paraId="3050CA94" w14:textId="77777777" w:rsidR="002B7FBF" w:rsidRPr="009964EC" w:rsidRDefault="002B7FBF" w:rsidP="002B7FBF">
            <w:pPr>
              <w:numPr>
                <w:ilvl w:val="1"/>
                <w:numId w:val="17"/>
              </w:numPr>
              <w:spacing w:after="160" w:line="259" w:lineRule="auto"/>
              <w:contextualSpacing/>
              <w:rPr>
                <w:szCs w:val="20"/>
              </w:rPr>
            </w:pPr>
            <w:r>
              <w:rPr>
                <w:rFonts w:hint="eastAsia"/>
                <w:szCs w:val="20"/>
              </w:rPr>
              <w:t>N</w:t>
            </w:r>
            <w:r>
              <w:rPr>
                <w:szCs w:val="20"/>
              </w:rPr>
              <w:t>ote: this also includes higher layer triggering from another UE</w:t>
            </w:r>
          </w:p>
          <w:p w14:paraId="26786749" w14:textId="77777777" w:rsidR="002B7FBF" w:rsidRPr="009964EC" w:rsidRDefault="002B7FBF" w:rsidP="002B7FBF">
            <w:pPr>
              <w:numPr>
                <w:ilvl w:val="0"/>
                <w:numId w:val="17"/>
              </w:numPr>
              <w:spacing w:after="160" w:line="259" w:lineRule="auto"/>
              <w:contextualSpacing/>
              <w:rPr>
                <w:szCs w:val="20"/>
              </w:rPr>
            </w:pPr>
            <w:r w:rsidRPr="009964EC">
              <w:rPr>
                <w:szCs w:val="20"/>
              </w:rPr>
              <w:t xml:space="preserve">Option 2: Support UE-A to request UE-B to transmit SL-PRS via lower layer signaling sent by UE-A. </w:t>
            </w:r>
          </w:p>
          <w:p w14:paraId="741F14FD" w14:textId="77777777" w:rsidR="002B7FBF" w:rsidRPr="009964EC" w:rsidRDefault="002B7FBF" w:rsidP="002B7FBF">
            <w:pPr>
              <w:numPr>
                <w:ilvl w:val="1"/>
                <w:numId w:val="17"/>
              </w:numPr>
              <w:spacing w:after="160" w:line="259" w:lineRule="auto"/>
              <w:contextualSpacing/>
              <w:rPr>
                <w:szCs w:val="20"/>
              </w:rPr>
            </w:pPr>
            <w:r w:rsidRPr="009964EC">
              <w:rPr>
                <w:szCs w:val="20"/>
              </w:rPr>
              <w:t>FFS: Whether lower-layer signaling is SCI or SL MAC-CE</w:t>
            </w:r>
          </w:p>
          <w:p w14:paraId="66181CB8" w14:textId="77777777" w:rsidR="002B7FBF" w:rsidRDefault="002B7FBF" w:rsidP="002B7FBF">
            <w:pPr>
              <w:rPr>
                <w:highlight w:val="yellow"/>
                <w:lang w:eastAsia="en-US"/>
              </w:rPr>
            </w:pPr>
          </w:p>
        </w:tc>
      </w:tr>
    </w:tbl>
    <w:p w14:paraId="34626106" w14:textId="77777777" w:rsidR="002B7FBF" w:rsidRPr="00B5559D" w:rsidRDefault="002B7FBF">
      <w:pPr>
        <w:rPr>
          <w:highlight w:val="yellow"/>
          <w:lang w:eastAsia="en-US"/>
        </w:rPr>
      </w:pPr>
    </w:p>
    <w:tbl>
      <w:tblPr>
        <w:tblStyle w:val="Tabellenraster"/>
        <w:tblW w:w="0" w:type="auto"/>
        <w:tblLook w:val="04A0" w:firstRow="1" w:lastRow="0" w:firstColumn="1" w:lastColumn="0" w:noHBand="0" w:noVBand="1"/>
      </w:tblPr>
      <w:tblGrid>
        <w:gridCol w:w="9062"/>
      </w:tblGrid>
      <w:tr w:rsidR="00D14F89" w14:paraId="3AFAAEF4" w14:textId="77777777" w:rsidTr="00D14F89">
        <w:tc>
          <w:tcPr>
            <w:tcW w:w="9062" w:type="dxa"/>
          </w:tcPr>
          <w:p w14:paraId="3E16AAD3" w14:textId="77777777" w:rsidR="00D14F89" w:rsidRDefault="00D14F89" w:rsidP="00D14F89">
            <w:pPr>
              <w:pStyle w:val="0Maintext"/>
              <w:rPr>
                <w:highlight w:val="yellow"/>
              </w:rPr>
            </w:pPr>
            <w:r>
              <w:rPr>
                <w:highlight w:val="yellow"/>
              </w:rPr>
              <w:lastRenderedPageBreak/>
              <w:t>[CLOSED] Feature Lead Proposal 3.5.4-v0</w:t>
            </w:r>
          </w:p>
          <w:p w14:paraId="06A42584" w14:textId="77777777" w:rsidR="00D14F89" w:rsidRPr="00B5559D" w:rsidRDefault="00D14F89" w:rsidP="00D14F89">
            <w:pPr>
              <w:pStyle w:val="Listenabsatz"/>
              <w:ind w:firstLine="480"/>
              <w:rPr>
                <w:rFonts w:eastAsia="Times New Roman"/>
                <w:color w:val="4F81BD" w:themeColor="accent1"/>
                <w:sz w:val="24"/>
                <w:szCs w:val="24"/>
              </w:rPr>
            </w:pPr>
            <w:r w:rsidRPr="00B5559D">
              <w:rPr>
                <w:rFonts w:eastAsia="Times New Roman"/>
                <w:color w:val="4F81BD" w:themeColor="accent1"/>
                <w:sz w:val="24"/>
                <w:szCs w:val="24"/>
              </w:rPr>
              <w:t>For Scheme 2, with regards to Inter-UE coordination for SL-PRS,</w:t>
            </w:r>
          </w:p>
          <w:p w14:paraId="623FE9A8" w14:textId="77777777" w:rsidR="00D14F89" w:rsidRPr="00B5559D" w:rsidRDefault="00D14F89" w:rsidP="00D14F89">
            <w:pPr>
              <w:pStyle w:val="Listenabsatz"/>
              <w:numPr>
                <w:ilvl w:val="0"/>
                <w:numId w:val="14"/>
              </w:numPr>
              <w:autoSpaceDE/>
              <w:autoSpaceDN/>
              <w:adjustRightInd/>
              <w:snapToGrid/>
              <w:spacing w:after="160" w:line="259" w:lineRule="auto"/>
              <w:ind w:firstLineChars="0"/>
              <w:contextualSpacing/>
              <w:rPr>
                <w:rFonts w:eastAsia="Times New Roman"/>
                <w:color w:val="4F81BD" w:themeColor="accent1"/>
                <w:sz w:val="24"/>
                <w:szCs w:val="24"/>
              </w:rPr>
            </w:pPr>
            <w:r w:rsidRPr="00B5559D">
              <w:rPr>
                <w:rFonts w:eastAsia="Times New Roman"/>
                <w:color w:val="4F81BD" w:themeColor="accent1"/>
                <w:sz w:val="24"/>
                <w:szCs w:val="24"/>
              </w:rPr>
              <w:t>consider the following options:</w:t>
            </w:r>
          </w:p>
          <w:p w14:paraId="48F3AE6B" w14:textId="77777777" w:rsidR="00D14F89" w:rsidRPr="00B5559D" w:rsidRDefault="00D14F89" w:rsidP="00D14F89">
            <w:pPr>
              <w:pStyle w:val="Listenabsatz"/>
              <w:numPr>
                <w:ilvl w:val="1"/>
                <w:numId w:val="13"/>
              </w:numPr>
              <w:tabs>
                <w:tab w:val="left" w:pos="720"/>
              </w:tabs>
              <w:overflowPunct w:val="0"/>
              <w:snapToGrid/>
              <w:spacing w:after="180"/>
              <w:ind w:firstLineChars="0"/>
              <w:contextualSpacing/>
              <w:textAlignment w:val="baseline"/>
              <w:rPr>
                <w:rFonts w:eastAsia="Times New Roman"/>
                <w:color w:val="4F81BD" w:themeColor="accent1"/>
                <w:sz w:val="24"/>
                <w:szCs w:val="24"/>
              </w:rPr>
            </w:pPr>
            <w:r w:rsidRPr="00B5559D">
              <w:rPr>
                <w:rFonts w:eastAsia="Times New Roman"/>
                <w:color w:val="4F81BD" w:themeColor="accent1"/>
                <w:sz w:val="24"/>
                <w:szCs w:val="24"/>
              </w:rPr>
              <w:t>Option 1: Use Rel-17 Scheme 1 IUC procedure as a starting point</w:t>
            </w:r>
          </w:p>
          <w:p w14:paraId="47771749" w14:textId="77777777" w:rsidR="00D14F89" w:rsidRPr="00B5559D" w:rsidRDefault="00D14F89" w:rsidP="00D14F89">
            <w:pPr>
              <w:pStyle w:val="Listenabsatz"/>
              <w:numPr>
                <w:ilvl w:val="1"/>
                <w:numId w:val="13"/>
              </w:numPr>
              <w:tabs>
                <w:tab w:val="left" w:pos="720"/>
              </w:tabs>
              <w:overflowPunct w:val="0"/>
              <w:snapToGrid/>
              <w:spacing w:after="180"/>
              <w:ind w:firstLineChars="0"/>
              <w:contextualSpacing/>
              <w:textAlignment w:val="baseline"/>
              <w:rPr>
                <w:rFonts w:eastAsia="Times New Roman"/>
                <w:color w:val="4F81BD" w:themeColor="accent1"/>
                <w:sz w:val="24"/>
                <w:szCs w:val="24"/>
              </w:rPr>
            </w:pPr>
            <w:r w:rsidRPr="00B5559D">
              <w:rPr>
                <w:rFonts w:eastAsia="Times New Roman"/>
                <w:color w:val="4F81BD" w:themeColor="accent1"/>
                <w:sz w:val="24"/>
                <w:szCs w:val="24"/>
              </w:rPr>
              <w:t>Option 2: Use Rel-17 Scheme 2  IUC procedure as a starting point</w:t>
            </w:r>
          </w:p>
          <w:p w14:paraId="3EC5323F" w14:textId="77777777" w:rsidR="00D14F89" w:rsidRPr="00B5559D" w:rsidRDefault="00D14F89" w:rsidP="00D14F89">
            <w:pPr>
              <w:pStyle w:val="Listenabsatz"/>
              <w:numPr>
                <w:ilvl w:val="1"/>
                <w:numId w:val="13"/>
              </w:numPr>
              <w:tabs>
                <w:tab w:val="left" w:pos="720"/>
              </w:tabs>
              <w:overflowPunct w:val="0"/>
              <w:snapToGrid/>
              <w:spacing w:after="180"/>
              <w:ind w:firstLineChars="0"/>
              <w:contextualSpacing/>
              <w:textAlignment w:val="baseline"/>
              <w:rPr>
                <w:rFonts w:eastAsia="Times New Roman"/>
                <w:color w:val="4F81BD" w:themeColor="accent1"/>
                <w:sz w:val="24"/>
                <w:szCs w:val="24"/>
              </w:rPr>
            </w:pPr>
            <w:r w:rsidRPr="00B5559D">
              <w:rPr>
                <w:rFonts w:eastAsia="Times New Roman"/>
                <w:color w:val="4F81BD" w:themeColor="accent1"/>
                <w:sz w:val="24"/>
                <w:szCs w:val="24"/>
              </w:rPr>
              <w:t>Option 3: Use both Rel-17 Scheme 1 or and 2  IUC procedure as a starting point</w:t>
            </w:r>
          </w:p>
          <w:p w14:paraId="2E2575DA" w14:textId="77777777" w:rsidR="00D14F89" w:rsidRPr="00B5559D" w:rsidRDefault="00D14F89" w:rsidP="00D14F89">
            <w:pPr>
              <w:pStyle w:val="Listenabsatz"/>
              <w:numPr>
                <w:ilvl w:val="1"/>
                <w:numId w:val="13"/>
              </w:numPr>
              <w:tabs>
                <w:tab w:val="left" w:pos="720"/>
              </w:tabs>
              <w:overflowPunct w:val="0"/>
              <w:snapToGrid/>
              <w:spacing w:after="180"/>
              <w:ind w:firstLineChars="0"/>
              <w:contextualSpacing/>
              <w:textAlignment w:val="baseline"/>
              <w:rPr>
                <w:rFonts w:eastAsia="Times New Roman"/>
                <w:color w:val="4F81BD" w:themeColor="accent1"/>
                <w:sz w:val="24"/>
                <w:szCs w:val="24"/>
              </w:rPr>
            </w:pPr>
            <w:r w:rsidRPr="00B5559D">
              <w:rPr>
                <w:rFonts w:eastAsia="Times New Roman"/>
                <w:color w:val="4F81BD" w:themeColor="accent1"/>
                <w:sz w:val="24"/>
                <w:szCs w:val="24"/>
              </w:rPr>
              <w:t>Note: Companies are encouraged to describe the applicability of their proposals with regards to dedicated and shared resource pool, and the changes that may be needed</w:t>
            </w:r>
          </w:p>
          <w:p w14:paraId="6E26F34D" w14:textId="77777777" w:rsidR="00D14F89" w:rsidRPr="00B5559D" w:rsidRDefault="00D14F89" w:rsidP="00D14F89">
            <w:pPr>
              <w:pStyle w:val="Listenabsatz"/>
              <w:numPr>
                <w:ilvl w:val="0"/>
                <w:numId w:val="13"/>
              </w:numPr>
              <w:overflowPunct w:val="0"/>
              <w:snapToGrid/>
              <w:spacing w:after="180" w:line="259" w:lineRule="auto"/>
              <w:ind w:firstLineChars="0"/>
              <w:contextualSpacing/>
              <w:textAlignment w:val="baseline"/>
              <w:rPr>
                <w:rFonts w:eastAsia="Times New Roman"/>
                <w:color w:val="4F81BD" w:themeColor="accent1"/>
                <w:sz w:val="24"/>
                <w:szCs w:val="24"/>
              </w:rPr>
            </w:pPr>
            <w:r w:rsidRPr="00B5559D">
              <w:rPr>
                <w:rFonts w:eastAsia="Times New Roman"/>
                <w:color w:val="4F81BD" w:themeColor="accent1"/>
                <w:sz w:val="24"/>
                <w:szCs w:val="24"/>
              </w:rPr>
              <w:t xml:space="preserve">In addition to the options above, </w:t>
            </w:r>
          </w:p>
          <w:p w14:paraId="6750B945" w14:textId="77777777" w:rsidR="00D14F89" w:rsidRPr="00B5559D" w:rsidRDefault="00D14F89" w:rsidP="00D14F89">
            <w:pPr>
              <w:pStyle w:val="Listenabsatz"/>
              <w:numPr>
                <w:ilvl w:val="1"/>
                <w:numId w:val="13"/>
              </w:numPr>
              <w:tabs>
                <w:tab w:val="left" w:pos="720"/>
              </w:tabs>
              <w:overflowPunct w:val="0"/>
              <w:snapToGrid/>
              <w:spacing w:after="180" w:line="259" w:lineRule="auto"/>
              <w:ind w:firstLineChars="0"/>
              <w:contextualSpacing/>
              <w:textAlignment w:val="baseline"/>
              <w:rPr>
                <w:rFonts w:eastAsia="Times New Roman"/>
                <w:color w:val="4F81BD" w:themeColor="accent1"/>
                <w:szCs w:val="24"/>
              </w:rPr>
            </w:pPr>
            <w:r w:rsidRPr="00B5559D">
              <w:rPr>
                <w:rFonts w:eastAsia="Times New Roman"/>
                <w:color w:val="4F81BD" w:themeColor="accent1"/>
                <w:sz w:val="24"/>
                <w:szCs w:val="24"/>
              </w:rPr>
              <w:t xml:space="preserve">study whether also conflict indication for the already used SL PRS resource(s), or other SL PRS conflict avoidance mechanisms (e.g.  SL PRS muting, comb offset coordination, and SL PRS sequence selection) </w:t>
            </w:r>
          </w:p>
          <w:p w14:paraId="028B7456" w14:textId="77777777" w:rsidR="00D14F89" w:rsidRDefault="00D14F89">
            <w:pPr>
              <w:rPr>
                <w:lang w:eastAsia="en-US"/>
              </w:rPr>
            </w:pPr>
          </w:p>
        </w:tc>
      </w:tr>
    </w:tbl>
    <w:p w14:paraId="1AB773FC" w14:textId="77777777" w:rsidR="00D14F89" w:rsidRDefault="00D14F89" w:rsidP="00B5559D">
      <w:pPr>
        <w:rPr>
          <w:lang w:eastAsia="en-US"/>
        </w:rPr>
      </w:pPr>
    </w:p>
    <w:p w14:paraId="0341936A" w14:textId="5FE8C0D5" w:rsidR="00CE1CAF" w:rsidRDefault="00B5559D" w:rsidP="002068A7">
      <w:pPr>
        <w:rPr>
          <w:lang w:eastAsia="en-US"/>
        </w:rPr>
      </w:pPr>
      <w:r w:rsidRPr="00192F55">
        <w:rPr>
          <w:lang w:eastAsia="en-US"/>
        </w:rPr>
        <w:t>For positioning applications, SL-PRS must be coordinated between several devices.</w:t>
      </w:r>
      <w:r>
        <w:rPr>
          <w:lang w:eastAsia="en-US"/>
        </w:rPr>
        <w:t xml:space="preserve"> Especially for RTT methods between multiple UEs, coordination </w:t>
      </w:r>
      <w:r w:rsidR="00E20AD5" w:rsidRPr="00192F55">
        <w:rPr>
          <w:lang w:eastAsia="en-US"/>
        </w:rPr>
        <w:t>by a primary (initiator</w:t>
      </w:r>
      <w:r w:rsidR="00E20AD5">
        <w:rPr>
          <w:lang w:eastAsia="en-US"/>
        </w:rPr>
        <w:t xml:space="preserve"> or coordinator</w:t>
      </w:r>
      <w:r w:rsidR="00E20AD5" w:rsidRPr="00192F55">
        <w:rPr>
          <w:lang w:eastAsia="en-US"/>
        </w:rPr>
        <w:t xml:space="preserve">) UE </w:t>
      </w:r>
      <w:r>
        <w:rPr>
          <w:lang w:eastAsia="en-US"/>
        </w:rPr>
        <w:t>allows</w:t>
      </w:r>
      <w:r w:rsidRPr="00192F55">
        <w:rPr>
          <w:lang w:eastAsia="en-US"/>
        </w:rPr>
        <w:t xml:space="preserve"> </w:t>
      </w:r>
      <w:r w:rsidR="00E20AD5">
        <w:rPr>
          <w:lang w:eastAsia="en-US"/>
        </w:rPr>
        <w:t xml:space="preserve">the coordinated </w:t>
      </w:r>
      <w:r w:rsidRPr="00192F55">
        <w:rPr>
          <w:lang w:eastAsia="en-US"/>
        </w:rPr>
        <w:t>transmitt</w:t>
      </w:r>
      <w:r w:rsidR="00E20AD5">
        <w:rPr>
          <w:lang w:eastAsia="en-US"/>
        </w:rPr>
        <w:t xml:space="preserve">ing of </w:t>
      </w:r>
      <w:r w:rsidRPr="00192F55">
        <w:rPr>
          <w:lang w:eastAsia="en-US"/>
        </w:rPr>
        <w:t>several secondary</w:t>
      </w:r>
      <w:r>
        <w:rPr>
          <w:lang w:eastAsia="en-US"/>
        </w:rPr>
        <w:t xml:space="preserve"> </w:t>
      </w:r>
      <w:r w:rsidR="00E20AD5">
        <w:rPr>
          <w:lang w:eastAsia="en-US"/>
        </w:rPr>
        <w:t xml:space="preserve">UEs </w:t>
      </w:r>
      <w:r>
        <w:rPr>
          <w:lang w:eastAsia="en-US"/>
        </w:rPr>
        <w:t>(responders</w:t>
      </w:r>
      <w:r w:rsidR="00E20AD5">
        <w:rPr>
          <w:lang w:eastAsia="en-US"/>
        </w:rPr>
        <w:t xml:space="preserve"> or other UEs used for localizing a UEs</w:t>
      </w:r>
      <w:r>
        <w:rPr>
          <w:lang w:eastAsia="en-US"/>
        </w:rPr>
        <w:t>)</w:t>
      </w:r>
      <w:r w:rsidRPr="00192F55">
        <w:rPr>
          <w:lang w:eastAsia="en-US"/>
        </w:rPr>
        <w:t xml:space="preserve"> </w:t>
      </w:r>
      <w:r w:rsidR="00E20AD5">
        <w:rPr>
          <w:lang w:eastAsia="en-US"/>
        </w:rPr>
        <w:t>resulting in an efficient use of the resources and a high position accuracy</w:t>
      </w:r>
      <w:r>
        <w:rPr>
          <w:lang w:eastAsia="en-US"/>
        </w:rPr>
        <w:t>.</w:t>
      </w:r>
      <w:r w:rsidRPr="00192F55">
        <w:rPr>
          <w:lang w:eastAsia="en-US"/>
        </w:rPr>
        <w:t xml:space="preserve"> </w:t>
      </w:r>
      <w:r w:rsidR="002068A7">
        <w:rPr>
          <w:lang w:eastAsia="en-US"/>
        </w:rPr>
        <w:t>Within this example t</w:t>
      </w:r>
      <w:r w:rsidR="00CE1CAF">
        <w:rPr>
          <w:lang w:eastAsia="en-US"/>
        </w:rPr>
        <w:t xml:space="preserve">wo </w:t>
      </w:r>
      <w:r w:rsidR="002068A7">
        <w:rPr>
          <w:lang w:eastAsia="en-US"/>
        </w:rPr>
        <w:t>mechanisms can be</w:t>
      </w:r>
      <w:r w:rsidR="00CE1CAF">
        <w:rPr>
          <w:lang w:eastAsia="en-US"/>
        </w:rPr>
        <w:t xml:space="preserve"> considered</w:t>
      </w:r>
      <w:r w:rsidR="0059227A">
        <w:rPr>
          <w:lang w:eastAsia="en-US"/>
        </w:rPr>
        <w:t>:</w:t>
      </w:r>
    </w:p>
    <w:p w14:paraId="630BA60F" w14:textId="6C101D7C" w:rsidR="00CE1CAF" w:rsidRDefault="00CE1CAF" w:rsidP="00CE1CAF">
      <w:pPr>
        <w:pStyle w:val="Listenabsatz"/>
        <w:numPr>
          <w:ilvl w:val="0"/>
          <w:numId w:val="31"/>
        </w:numPr>
        <w:ind w:firstLineChars="0"/>
        <w:rPr>
          <w:lang w:eastAsia="en-US"/>
        </w:rPr>
      </w:pPr>
      <w:r>
        <w:rPr>
          <w:lang w:eastAsia="en-US"/>
        </w:rPr>
        <w:t>The measurements are initiated by the UE and the anchors (</w:t>
      </w:r>
      <w:r w:rsidR="00C017EA">
        <w:rPr>
          <w:lang w:eastAsia="en-US"/>
        </w:rPr>
        <w:t xml:space="preserve">e.g., </w:t>
      </w:r>
      <w:r>
        <w:rPr>
          <w:lang w:eastAsia="en-US"/>
        </w:rPr>
        <w:t xml:space="preserve">RSUs) respond.  </w:t>
      </w:r>
    </w:p>
    <w:p w14:paraId="175E9A0E" w14:textId="7B40DA32" w:rsidR="00CE1CAF" w:rsidRDefault="00CE1CAF" w:rsidP="00B5559D">
      <w:pPr>
        <w:pStyle w:val="Listenabsatz"/>
        <w:numPr>
          <w:ilvl w:val="0"/>
          <w:numId w:val="31"/>
        </w:numPr>
        <w:ind w:firstLineChars="0"/>
        <w:rPr>
          <w:lang w:eastAsia="en-US"/>
        </w:rPr>
      </w:pPr>
      <w:r>
        <w:rPr>
          <w:lang w:eastAsia="en-US"/>
        </w:rPr>
        <w:t xml:space="preserve">The measurements are initiated by the RSUs and a UE approaching the area covered by the RSU responds to all RSUs related to the area in parallel or sequential. </w:t>
      </w:r>
    </w:p>
    <w:p w14:paraId="09EEA0A4" w14:textId="11C15A01" w:rsidR="004532E3" w:rsidRPr="00192F55" w:rsidRDefault="0059227A" w:rsidP="004532E3">
      <w:pPr>
        <w:rPr>
          <w:lang w:eastAsia="en-US"/>
        </w:rPr>
      </w:pPr>
      <w:r>
        <w:rPr>
          <w:lang w:eastAsia="en-US"/>
        </w:rPr>
        <w:t xml:space="preserve">In both cases the UE initiating the measurement can suggest (and pre-reserve) already resources for the responding UEs. The related signaling can be transmitted within the </w:t>
      </w:r>
      <w:r w:rsidR="00AC4A95">
        <w:rPr>
          <w:lang w:eastAsia="en-US"/>
        </w:rPr>
        <w:t xml:space="preserve">detectable </w:t>
      </w:r>
      <w:r>
        <w:rPr>
          <w:lang w:eastAsia="en-US"/>
        </w:rPr>
        <w:t xml:space="preserve">PSCCH/PSSCH area.  </w:t>
      </w:r>
      <w:r w:rsidR="004532E3" w:rsidRPr="00192F55">
        <w:rPr>
          <w:lang w:eastAsia="en-US"/>
        </w:rPr>
        <w:t xml:space="preserve">To </w:t>
      </w:r>
      <w:r w:rsidR="004532E3">
        <w:rPr>
          <w:lang w:eastAsia="en-US"/>
        </w:rPr>
        <w:t>facilitate efficient</w:t>
      </w:r>
      <w:r w:rsidR="004532E3" w:rsidRPr="00192F55">
        <w:rPr>
          <w:lang w:eastAsia="en-US"/>
        </w:rPr>
        <w:t xml:space="preserve"> SL positioning in </w:t>
      </w:r>
      <w:r w:rsidR="004532E3">
        <w:rPr>
          <w:lang w:eastAsia="en-US"/>
        </w:rPr>
        <w:t>scheme</w:t>
      </w:r>
      <w:r w:rsidR="004532E3" w:rsidRPr="00192F55">
        <w:rPr>
          <w:lang w:eastAsia="en-US"/>
        </w:rPr>
        <w:t xml:space="preserve"> 2 we propose the following:</w:t>
      </w:r>
    </w:p>
    <w:p w14:paraId="229560C3" w14:textId="77777777" w:rsidR="004532E3" w:rsidRPr="008D1DDD" w:rsidRDefault="004532E3" w:rsidP="004532E3">
      <w:pPr>
        <w:rPr>
          <w:lang w:eastAsia="en-US"/>
        </w:rPr>
      </w:pPr>
    </w:p>
    <w:p w14:paraId="57ADE09F" w14:textId="7F3A94B9" w:rsidR="004532E3" w:rsidRPr="00484DF2" w:rsidRDefault="002068A7" w:rsidP="004532E3">
      <w:pPr>
        <w:ind w:left="1843" w:hanging="1843"/>
        <w:rPr>
          <w:b/>
          <w:bCs/>
          <w:color w:val="FF0000"/>
          <w:lang w:eastAsia="en-US"/>
        </w:rPr>
      </w:pPr>
      <w:r>
        <w:rPr>
          <w:b/>
          <w:bCs/>
          <w:lang w:eastAsia="en-US"/>
        </w:rPr>
        <w:t>Proposal 5</w:t>
      </w:r>
      <w:r w:rsidR="004532E3" w:rsidRPr="000C7E67">
        <w:rPr>
          <w:b/>
          <w:bCs/>
          <w:lang w:eastAsia="en-US"/>
        </w:rPr>
        <w:t xml:space="preserve">: </w:t>
      </w:r>
      <w:r w:rsidR="004532E3" w:rsidRPr="000C7E67">
        <w:rPr>
          <w:b/>
          <w:bCs/>
          <w:lang w:eastAsia="en-US"/>
        </w:rPr>
        <w:tab/>
        <w:t xml:space="preserve">For operations in </w:t>
      </w:r>
      <w:r w:rsidR="004532E3" w:rsidRPr="002068A7">
        <w:rPr>
          <w:b/>
          <w:bCs/>
          <w:lang w:eastAsia="en-US"/>
        </w:rPr>
        <w:t>scheme 2, support that a</w:t>
      </w:r>
      <w:r w:rsidR="0036603C" w:rsidRPr="002068A7">
        <w:rPr>
          <w:b/>
          <w:bCs/>
          <w:lang w:eastAsia="en-US"/>
        </w:rPr>
        <w:t xml:space="preserve">n </w:t>
      </w:r>
      <w:r w:rsidR="004532E3" w:rsidRPr="002068A7">
        <w:rPr>
          <w:b/>
          <w:bCs/>
          <w:lang w:eastAsia="en-US"/>
        </w:rPr>
        <w:t>UE can suggest</w:t>
      </w:r>
      <w:r w:rsidR="0059227A" w:rsidRPr="002068A7">
        <w:rPr>
          <w:b/>
          <w:bCs/>
          <w:lang w:eastAsia="en-US"/>
        </w:rPr>
        <w:t xml:space="preserve"> (and pre-reserve)</w:t>
      </w:r>
      <w:r w:rsidR="004532E3" w:rsidRPr="002068A7">
        <w:rPr>
          <w:b/>
          <w:bCs/>
          <w:lang w:eastAsia="en-US"/>
        </w:rPr>
        <w:t xml:space="preserve"> SL-PRS resources for </w:t>
      </w:r>
      <w:r w:rsidR="002C046B">
        <w:rPr>
          <w:b/>
          <w:bCs/>
          <w:lang w:eastAsia="en-US"/>
        </w:rPr>
        <w:t>other</w:t>
      </w:r>
      <w:r w:rsidR="004532E3" w:rsidRPr="002068A7">
        <w:rPr>
          <w:b/>
          <w:bCs/>
          <w:lang w:eastAsia="en-US"/>
        </w:rPr>
        <w:t xml:space="preserve"> UE(s)</w:t>
      </w:r>
      <w:r w:rsidR="002C046B">
        <w:rPr>
          <w:b/>
          <w:bCs/>
          <w:lang w:eastAsia="en-US"/>
        </w:rPr>
        <w:t xml:space="preserve"> (e.g. responding UEs)</w:t>
      </w:r>
      <w:r w:rsidR="009D67DE" w:rsidRPr="002068A7">
        <w:rPr>
          <w:b/>
          <w:bCs/>
          <w:lang w:eastAsia="en-US"/>
        </w:rPr>
        <w:t xml:space="preserve">. </w:t>
      </w:r>
    </w:p>
    <w:p w14:paraId="448F0E0D" w14:textId="77777777" w:rsidR="004532E3" w:rsidRPr="00484DF2" w:rsidRDefault="004532E3" w:rsidP="004532E3">
      <w:pPr>
        <w:rPr>
          <w:color w:val="FF0000"/>
          <w:lang w:eastAsia="en-US"/>
        </w:rPr>
      </w:pPr>
    </w:p>
    <w:p w14:paraId="6EDA3616" w14:textId="29721D8B" w:rsidR="004532E3" w:rsidRPr="00F3079A" w:rsidRDefault="004532E3" w:rsidP="004532E3">
      <w:r>
        <w:t>The allocation strategy may take the resulting effective interference into account. It may be worthwhile to provide assistance data (AD) to the UEs supporting the selection of resources causing minimum level of interference. An area identifier is an example</w:t>
      </w:r>
      <w:r w:rsidR="005A7F2F">
        <w:t>, a</w:t>
      </w:r>
      <w:r>
        <w:t xml:space="preserve">ccording </w:t>
      </w:r>
      <w:r w:rsidR="001814AA">
        <w:t xml:space="preserve">to </w:t>
      </w:r>
      <w:r>
        <w:t xml:space="preserve">the area identifier a UE may exclude or may prefer certain suggested resources.  </w:t>
      </w:r>
    </w:p>
    <w:p w14:paraId="4459DD15" w14:textId="77777777" w:rsidR="004532E3" w:rsidRPr="00F3079A" w:rsidRDefault="004532E3" w:rsidP="004532E3">
      <w:pPr>
        <w:rPr>
          <w:lang w:eastAsia="en-US"/>
        </w:rPr>
      </w:pPr>
    </w:p>
    <w:p w14:paraId="46834878" w14:textId="36CC582E" w:rsidR="004532E3" w:rsidRPr="002068A7" w:rsidRDefault="004532E3" w:rsidP="004532E3">
      <w:pPr>
        <w:ind w:left="1843" w:hanging="1843"/>
      </w:pPr>
      <w:r w:rsidRPr="002068A7">
        <w:rPr>
          <w:b/>
          <w:bCs/>
        </w:rPr>
        <w:t xml:space="preserve">Proposal 6: </w:t>
      </w:r>
      <w:r w:rsidRPr="002068A7">
        <w:rPr>
          <w:b/>
          <w:bCs/>
        </w:rPr>
        <w:tab/>
        <w:t>Support the exchange of assistance data (AD) for the selection of preferred resources or the exclusion of resources</w:t>
      </w:r>
      <w:r w:rsidR="002068A7">
        <w:rPr>
          <w:b/>
          <w:bCs/>
        </w:rPr>
        <w:t>.</w:t>
      </w:r>
    </w:p>
    <w:p w14:paraId="1ED25395" w14:textId="77777777" w:rsidR="00211C3A" w:rsidRDefault="00211C3A" w:rsidP="00C22270">
      <w:pPr>
        <w:rPr>
          <w:lang w:eastAsia="en-US"/>
        </w:rPr>
      </w:pPr>
    </w:p>
    <w:p w14:paraId="72D4242D" w14:textId="77777777" w:rsidR="00A836FC" w:rsidRDefault="00A836FC" w:rsidP="00C22270">
      <w:pPr>
        <w:rPr>
          <w:lang w:eastAsia="en-US"/>
        </w:rPr>
      </w:pPr>
    </w:p>
    <w:p w14:paraId="5EA4F45B" w14:textId="77777777" w:rsidR="0059227A" w:rsidRDefault="0059227A">
      <w:pPr>
        <w:spacing w:after="200" w:line="276" w:lineRule="auto"/>
        <w:rPr>
          <w:rFonts w:eastAsia="SimSun"/>
          <w:b/>
          <w:bCs/>
          <w:sz w:val="28"/>
          <w:szCs w:val="28"/>
          <w:lang w:eastAsia="en-US"/>
        </w:rPr>
      </w:pPr>
      <w:r>
        <w:br w:type="page"/>
      </w:r>
    </w:p>
    <w:bookmarkEnd w:id="2"/>
    <w:bookmarkEnd w:id="3"/>
    <w:p w14:paraId="628159E3" w14:textId="77777777" w:rsidR="0040084A" w:rsidRPr="0040084A" w:rsidRDefault="0040084A" w:rsidP="0040084A">
      <w:pPr>
        <w:pStyle w:val="berschrift1"/>
      </w:pPr>
      <w:r w:rsidRPr="0040084A">
        <w:lastRenderedPageBreak/>
        <w:t>Conclusion</w:t>
      </w:r>
    </w:p>
    <w:p w14:paraId="39F4CDE9" w14:textId="22C4B3CA" w:rsidR="00BE69BC" w:rsidRDefault="0040084A" w:rsidP="00BE69BC">
      <w:r>
        <w:rPr>
          <w:bCs/>
        </w:rPr>
        <w:t>We made the following proposals in this contribution:</w:t>
      </w:r>
      <w:r w:rsidR="00BE69BC" w:rsidRPr="00BE69BC">
        <w:t xml:space="preserve"> </w:t>
      </w:r>
    </w:p>
    <w:p w14:paraId="6F321968" w14:textId="77777777" w:rsidR="009C6D99" w:rsidRDefault="009C6D99" w:rsidP="00BE69BC"/>
    <w:p w14:paraId="697403DA" w14:textId="07ADB8B5" w:rsidR="009C6D99" w:rsidRDefault="009C6D99" w:rsidP="009C6D99">
      <w:pPr>
        <w:ind w:left="1843" w:hanging="1843"/>
        <w:rPr>
          <w:b/>
          <w:bCs/>
          <w:lang w:eastAsia="en-US"/>
        </w:rPr>
      </w:pPr>
      <w:r w:rsidRPr="000C7E67">
        <w:rPr>
          <w:b/>
          <w:bCs/>
          <w:lang w:eastAsia="en-US"/>
        </w:rPr>
        <w:t xml:space="preserve">Proposal </w:t>
      </w:r>
      <w:r>
        <w:rPr>
          <w:b/>
          <w:bCs/>
          <w:lang w:eastAsia="en-US"/>
        </w:rPr>
        <w:t>1</w:t>
      </w:r>
      <w:r w:rsidRPr="000C7E67">
        <w:rPr>
          <w:b/>
          <w:bCs/>
          <w:lang w:eastAsia="en-US"/>
        </w:rPr>
        <w:t xml:space="preserve">: </w:t>
      </w:r>
      <w:r w:rsidRPr="000C7E67">
        <w:rPr>
          <w:b/>
          <w:bCs/>
          <w:lang w:eastAsia="en-US"/>
        </w:rPr>
        <w:tab/>
      </w:r>
      <w:r w:rsidRPr="00484DF2">
        <w:rPr>
          <w:b/>
          <w:bCs/>
          <w:lang w:eastAsia="en-US"/>
        </w:rPr>
        <w:t xml:space="preserve">For </w:t>
      </w:r>
      <w:r>
        <w:rPr>
          <w:b/>
          <w:bCs/>
          <w:lang w:eastAsia="en-US"/>
        </w:rPr>
        <w:t>the</w:t>
      </w:r>
      <w:r w:rsidRPr="00484DF2">
        <w:rPr>
          <w:b/>
          <w:bCs/>
          <w:lang w:eastAsia="en-US"/>
        </w:rPr>
        <w:t xml:space="preserve"> dedicated resource pool for </w:t>
      </w:r>
      <w:r>
        <w:rPr>
          <w:b/>
          <w:bCs/>
          <w:lang w:eastAsia="en-US"/>
        </w:rPr>
        <w:t>p</w:t>
      </w:r>
      <w:r w:rsidRPr="00484DF2">
        <w:rPr>
          <w:b/>
          <w:bCs/>
          <w:lang w:eastAsia="en-US"/>
        </w:rPr>
        <w:t>ositioning</w:t>
      </w:r>
      <w:r>
        <w:rPr>
          <w:b/>
          <w:bCs/>
          <w:lang w:eastAsia="en-US"/>
        </w:rPr>
        <w:t xml:space="preserve"> a new single-stage SCI is introduced.</w:t>
      </w:r>
    </w:p>
    <w:p w14:paraId="2E93A5B0" w14:textId="77777777" w:rsidR="008A1C4A" w:rsidRDefault="008A1C4A" w:rsidP="009C6D99">
      <w:pPr>
        <w:ind w:left="1843" w:hanging="1843"/>
        <w:rPr>
          <w:b/>
          <w:bCs/>
          <w:lang w:eastAsia="en-US"/>
        </w:rPr>
      </w:pPr>
    </w:p>
    <w:p w14:paraId="6CFCD8C5" w14:textId="77777777" w:rsidR="008A1C4A" w:rsidRDefault="008A1C4A" w:rsidP="008A1C4A">
      <w:pPr>
        <w:ind w:left="1843" w:hanging="1843"/>
        <w:rPr>
          <w:b/>
          <w:bCs/>
          <w:lang w:eastAsia="en-US"/>
        </w:rPr>
      </w:pPr>
      <w:r>
        <w:rPr>
          <w:b/>
          <w:bCs/>
          <w:lang w:eastAsia="en-US"/>
        </w:rPr>
        <w:t>Proposal</w:t>
      </w:r>
      <w:r w:rsidRPr="005E12B3">
        <w:rPr>
          <w:b/>
          <w:bCs/>
          <w:lang w:eastAsia="en-US"/>
        </w:rPr>
        <w:t xml:space="preserve"> </w:t>
      </w:r>
      <w:r>
        <w:rPr>
          <w:b/>
          <w:bCs/>
          <w:lang w:eastAsia="en-US"/>
        </w:rPr>
        <w:t>2</w:t>
      </w:r>
      <w:r w:rsidRPr="005E12B3">
        <w:rPr>
          <w:b/>
          <w:bCs/>
          <w:lang w:eastAsia="en-US"/>
        </w:rPr>
        <w:t xml:space="preserve">: </w:t>
      </w:r>
      <w:r w:rsidRPr="005E12B3">
        <w:rPr>
          <w:b/>
          <w:bCs/>
          <w:lang w:eastAsia="en-US"/>
        </w:rPr>
        <w:tab/>
      </w:r>
      <w:r>
        <w:rPr>
          <w:b/>
          <w:bCs/>
          <w:lang w:eastAsia="en-US"/>
        </w:rPr>
        <w:t xml:space="preserve">For the dedicated resource pool the number of symbols assigned to PSCCH shall be kept to minimum in order to provide more capacity for the SL-PRS. </w:t>
      </w:r>
    </w:p>
    <w:p w14:paraId="3B14E99D" w14:textId="77777777" w:rsidR="008A1C4A" w:rsidRDefault="008A1C4A" w:rsidP="008A1C4A">
      <w:pPr>
        <w:ind w:left="1843" w:hanging="1843"/>
        <w:rPr>
          <w:b/>
          <w:bCs/>
          <w:lang w:eastAsia="en-US"/>
        </w:rPr>
      </w:pPr>
    </w:p>
    <w:p w14:paraId="2C53032E" w14:textId="21C3F819" w:rsidR="008A1C4A" w:rsidRDefault="008A1C4A" w:rsidP="008A1C4A">
      <w:pPr>
        <w:ind w:left="1843" w:hanging="1843"/>
        <w:rPr>
          <w:b/>
          <w:bCs/>
          <w:lang w:eastAsia="en-US"/>
        </w:rPr>
      </w:pPr>
      <w:r>
        <w:rPr>
          <w:b/>
          <w:bCs/>
          <w:lang w:eastAsia="en-US"/>
        </w:rPr>
        <w:t xml:space="preserve">Proposal 3: </w:t>
      </w:r>
      <w:r>
        <w:rPr>
          <w:b/>
          <w:bCs/>
          <w:lang w:eastAsia="en-US"/>
        </w:rPr>
        <w:tab/>
        <w:t>For the OFDM symbols including the PSCCH are allocated in a single subchannel, whereas for the</w:t>
      </w:r>
      <w:r w:rsidR="0055466B">
        <w:rPr>
          <w:b/>
          <w:bCs/>
          <w:lang w:eastAsia="en-US"/>
        </w:rPr>
        <w:t xml:space="preserve"> SL-PRS several sub</w:t>
      </w:r>
      <w:r>
        <w:rPr>
          <w:b/>
          <w:bCs/>
          <w:lang w:eastAsia="en-US"/>
        </w:rPr>
        <w:t xml:space="preserve">channels can be allocated. </w:t>
      </w:r>
    </w:p>
    <w:p w14:paraId="77FAB29C" w14:textId="77777777" w:rsidR="008A1C4A" w:rsidRDefault="008A1C4A" w:rsidP="009C6D99">
      <w:pPr>
        <w:ind w:left="1843" w:hanging="1843"/>
        <w:rPr>
          <w:b/>
          <w:bCs/>
          <w:lang w:eastAsia="en-US"/>
        </w:rPr>
      </w:pPr>
    </w:p>
    <w:p w14:paraId="70CAB4B6" w14:textId="7BB20870" w:rsidR="009C6D99" w:rsidRDefault="009C6D99" w:rsidP="009C6D99">
      <w:pPr>
        <w:ind w:left="1843" w:hanging="1843"/>
        <w:rPr>
          <w:b/>
          <w:bCs/>
          <w:lang w:eastAsia="en-US"/>
        </w:rPr>
      </w:pPr>
      <w:r>
        <w:rPr>
          <w:b/>
          <w:bCs/>
          <w:lang w:eastAsia="en-US"/>
        </w:rPr>
        <w:t>Proposal 4:</w:t>
      </w:r>
      <w:r>
        <w:rPr>
          <w:b/>
          <w:bCs/>
          <w:lang w:eastAsia="en-US"/>
        </w:rPr>
        <w:tab/>
        <w:t xml:space="preserve">For the shared resource pool the bandwidth of the SL-PRS shall be configurable and independent from the bandwidth selected for the PSCCH and PSSCH. </w:t>
      </w:r>
    </w:p>
    <w:p w14:paraId="0E692AD7" w14:textId="77777777" w:rsidR="009C6D99" w:rsidRDefault="009C6D99" w:rsidP="009C6D99">
      <w:pPr>
        <w:ind w:left="1843" w:hanging="1843"/>
        <w:rPr>
          <w:b/>
          <w:bCs/>
          <w:lang w:eastAsia="en-US"/>
        </w:rPr>
      </w:pPr>
    </w:p>
    <w:p w14:paraId="6174E0F8" w14:textId="77777777" w:rsidR="009C6D99" w:rsidRPr="00484DF2" w:rsidRDefault="009C6D99" w:rsidP="009C6D99">
      <w:pPr>
        <w:ind w:left="1843" w:hanging="1843"/>
        <w:rPr>
          <w:b/>
          <w:bCs/>
          <w:color w:val="FF0000"/>
          <w:lang w:eastAsia="en-US"/>
        </w:rPr>
      </w:pPr>
      <w:r>
        <w:rPr>
          <w:b/>
          <w:bCs/>
          <w:lang w:eastAsia="en-US"/>
        </w:rPr>
        <w:t>Proposal 5</w:t>
      </w:r>
      <w:r w:rsidRPr="000C7E67">
        <w:rPr>
          <w:b/>
          <w:bCs/>
          <w:lang w:eastAsia="en-US"/>
        </w:rPr>
        <w:t xml:space="preserve">: </w:t>
      </w:r>
      <w:r w:rsidRPr="000C7E67">
        <w:rPr>
          <w:b/>
          <w:bCs/>
          <w:lang w:eastAsia="en-US"/>
        </w:rPr>
        <w:tab/>
        <w:t xml:space="preserve">For operations in </w:t>
      </w:r>
      <w:r w:rsidRPr="002068A7">
        <w:rPr>
          <w:b/>
          <w:bCs/>
          <w:lang w:eastAsia="en-US"/>
        </w:rPr>
        <w:t xml:space="preserve">scheme 2, support that an UE can suggest (and pre-reserve) SL-PRS resources for </w:t>
      </w:r>
      <w:r>
        <w:rPr>
          <w:b/>
          <w:bCs/>
          <w:lang w:eastAsia="en-US"/>
        </w:rPr>
        <w:t>other</w:t>
      </w:r>
      <w:r w:rsidRPr="002068A7">
        <w:rPr>
          <w:b/>
          <w:bCs/>
          <w:lang w:eastAsia="en-US"/>
        </w:rPr>
        <w:t xml:space="preserve"> UE(s)</w:t>
      </w:r>
      <w:r>
        <w:rPr>
          <w:b/>
          <w:bCs/>
          <w:lang w:eastAsia="en-US"/>
        </w:rPr>
        <w:t xml:space="preserve"> (e.g. responding UEs)</w:t>
      </w:r>
      <w:r w:rsidRPr="002068A7">
        <w:rPr>
          <w:b/>
          <w:bCs/>
          <w:lang w:eastAsia="en-US"/>
        </w:rPr>
        <w:t xml:space="preserve">. </w:t>
      </w:r>
    </w:p>
    <w:p w14:paraId="5BE77F81" w14:textId="77777777" w:rsidR="009C6D99" w:rsidRPr="00484DF2" w:rsidRDefault="009C6D99" w:rsidP="009C6D99">
      <w:pPr>
        <w:rPr>
          <w:color w:val="FF0000"/>
          <w:lang w:eastAsia="en-US"/>
        </w:rPr>
      </w:pPr>
    </w:p>
    <w:p w14:paraId="377531E3" w14:textId="77777777" w:rsidR="009C6D99" w:rsidRPr="002068A7" w:rsidRDefault="009C6D99" w:rsidP="009C6D99">
      <w:pPr>
        <w:ind w:left="1843" w:hanging="1843"/>
      </w:pPr>
      <w:r w:rsidRPr="002068A7">
        <w:rPr>
          <w:b/>
          <w:bCs/>
        </w:rPr>
        <w:t xml:space="preserve">Proposal 6: </w:t>
      </w:r>
      <w:r w:rsidRPr="002068A7">
        <w:rPr>
          <w:b/>
          <w:bCs/>
        </w:rPr>
        <w:tab/>
        <w:t>Support the exchange of assistance data (AD) for the selection of preferred resources or the exclusion of resources</w:t>
      </w:r>
      <w:r>
        <w:rPr>
          <w:b/>
          <w:bCs/>
        </w:rPr>
        <w:t>.</w:t>
      </w:r>
    </w:p>
    <w:p w14:paraId="450949B9" w14:textId="77777777" w:rsidR="0040084A" w:rsidRDefault="0040084A" w:rsidP="0040084A">
      <w:pPr>
        <w:rPr>
          <w:bCs/>
        </w:rPr>
      </w:pPr>
    </w:p>
    <w:p w14:paraId="14E76DBA" w14:textId="4A4758A8" w:rsidR="00F1734A" w:rsidRDefault="00F1734A" w:rsidP="00F1734A">
      <w:pPr>
        <w:pStyle w:val="berschrift1"/>
      </w:pPr>
      <w:r>
        <w:t>References</w:t>
      </w:r>
    </w:p>
    <w:p w14:paraId="09A939B8" w14:textId="3C9AE389" w:rsidR="00F1734A" w:rsidRDefault="00F1734A" w:rsidP="00F1734A">
      <w:pPr>
        <w:rPr>
          <w:lang w:eastAsia="en-US"/>
        </w:rPr>
      </w:pPr>
      <w:r w:rsidRPr="00F1734A">
        <w:rPr>
          <w:lang w:eastAsia="en-US"/>
        </w:rPr>
        <w:t>[1] RP-223549 “New WID on Expanded and Improved NR Positioning” ;</w:t>
      </w:r>
      <w:r w:rsidRPr="00F1734A">
        <w:rPr>
          <w:noProof/>
        </w:rPr>
        <w:t xml:space="preserve"> Electronic Meeting, December 2022; </w:t>
      </w:r>
      <w:r w:rsidRPr="00F1734A">
        <w:rPr>
          <w:lang w:eastAsia="en-US"/>
        </w:rPr>
        <w:t>Intel Corporation, CATT, Ericsson</w:t>
      </w:r>
    </w:p>
    <w:p w14:paraId="1D17D83D" w14:textId="33871A08" w:rsidR="000A65E8" w:rsidRPr="00F1734A" w:rsidRDefault="000A65E8" w:rsidP="00F1734A">
      <w:pPr>
        <w:rPr>
          <w:lang w:eastAsia="en-US"/>
        </w:rPr>
      </w:pPr>
      <w:r>
        <w:rPr>
          <w:lang w:eastAsia="en-US"/>
        </w:rPr>
        <w:t>[2]</w:t>
      </w:r>
      <w:r w:rsidRPr="000A65E8">
        <w:t xml:space="preserve"> </w:t>
      </w:r>
      <w:r>
        <w:rPr>
          <w:lang w:eastAsia="en-US"/>
        </w:rPr>
        <w:t>R1-2302162 “</w:t>
      </w:r>
      <w:r w:rsidRPr="000A65E8">
        <w:rPr>
          <w:lang w:eastAsia="en-US"/>
        </w:rPr>
        <w:t>Moderator Summary #4 on resource allocation for SL PRS</w:t>
      </w:r>
      <w:r>
        <w:rPr>
          <w:lang w:eastAsia="en-US"/>
        </w:rPr>
        <w:t xml:space="preserve">”, </w:t>
      </w:r>
      <w:r w:rsidRPr="000A65E8">
        <w:rPr>
          <w:lang w:eastAsia="en-US"/>
        </w:rPr>
        <w:t>Qualcomm</w:t>
      </w:r>
    </w:p>
    <w:p w14:paraId="7869E4FD" w14:textId="31E15751" w:rsidR="004F5956" w:rsidRDefault="004F5956" w:rsidP="004F5956">
      <w:pPr>
        <w:rPr>
          <w:rFonts w:cs="Times New Roman"/>
        </w:rPr>
      </w:pPr>
    </w:p>
    <w:p w14:paraId="37479CB3" w14:textId="77777777" w:rsidR="0059227A" w:rsidRDefault="0059227A">
      <w:pPr>
        <w:spacing w:after="200" w:line="276" w:lineRule="auto"/>
        <w:rPr>
          <w:rFonts w:cs="Times New Roman"/>
          <w:b/>
          <w:sz w:val="36"/>
        </w:rPr>
      </w:pPr>
      <w:r>
        <w:rPr>
          <w:rFonts w:cs="Times New Roman"/>
          <w:b/>
          <w:sz w:val="36"/>
        </w:rPr>
        <w:br w:type="page"/>
      </w:r>
    </w:p>
    <w:p w14:paraId="7FF0EE20" w14:textId="5F7E740A" w:rsidR="002B32DB" w:rsidRDefault="002B32DB">
      <w:pPr>
        <w:spacing w:after="200" w:line="276" w:lineRule="auto"/>
      </w:pPr>
    </w:p>
    <w:p w14:paraId="0FAC9995" w14:textId="0C9EDCEA" w:rsidR="002E1C3E" w:rsidRDefault="002B32DB" w:rsidP="002B32DB">
      <w:pPr>
        <w:pStyle w:val="Titel"/>
      </w:pPr>
      <w:r>
        <w:t xml:space="preserve">Annex </w:t>
      </w:r>
    </w:p>
    <w:p w14:paraId="182E8C20" w14:textId="77777777" w:rsidR="002B32DB" w:rsidRDefault="002B32DB" w:rsidP="002B32DB"/>
    <w:p w14:paraId="253A4E70" w14:textId="7315EB61" w:rsidR="002B32DB" w:rsidRDefault="002B32DB" w:rsidP="002B32DB">
      <w:pPr>
        <w:pStyle w:val="berschrift1"/>
      </w:pPr>
      <w:r>
        <w:t xml:space="preserve">Evaluation scenario for bandwidth considerations </w:t>
      </w:r>
    </w:p>
    <w:p w14:paraId="578F03BC" w14:textId="41F0657A" w:rsidR="00236662" w:rsidRDefault="00236662" w:rsidP="00B5559D">
      <w:pPr>
        <w:rPr>
          <w:lang w:eastAsia="en-US"/>
        </w:rPr>
      </w:pPr>
      <w:r>
        <w:rPr>
          <w:lang w:eastAsia="en-US"/>
        </w:rPr>
        <w:t>We consider the following application scenario</w:t>
      </w:r>
      <w:r w:rsidR="0040626B">
        <w:rPr>
          <w:lang w:eastAsia="en-US"/>
        </w:rPr>
        <w:t xml:space="preserve"> derived from the evaluation scenarios according to </w:t>
      </w:r>
      <w:r w:rsidR="0052075E">
        <w:rPr>
          <w:rFonts w:eastAsia="SimSun"/>
          <w:lang w:eastAsia="en-US"/>
        </w:rPr>
        <w:t xml:space="preserve">(road grid sized 433m * 250m). </w:t>
      </w:r>
      <w:r w:rsidR="0052075E">
        <w:rPr>
          <w:lang w:eastAsia="ja-JP"/>
        </w:rPr>
        <w:t>The scenario considers multiple RSUs and a moving vehicle</w:t>
      </w:r>
      <w:r w:rsidR="006C7693">
        <w:rPr>
          <w:lang w:eastAsia="ja-JP"/>
        </w:rPr>
        <w:t>. The</w:t>
      </w:r>
      <w:r w:rsidR="0040626B">
        <w:rPr>
          <w:lang w:eastAsia="en-US"/>
        </w:rPr>
        <w:t xml:space="preserve"> vehicle</w:t>
      </w:r>
      <w:r>
        <w:rPr>
          <w:lang w:eastAsia="en-US"/>
        </w:rPr>
        <w:t xml:space="preserve"> is driving in the street (Position 1) and turns right (Position 2)</w:t>
      </w:r>
      <w:r w:rsidR="00A75C08">
        <w:rPr>
          <w:lang w:eastAsia="en-US"/>
        </w:rPr>
        <w:t>:</w:t>
      </w:r>
    </w:p>
    <w:p w14:paraId="5B771CE3" w14:textId="75E26090" w:rsidR="00236662" w:rsidRDefault="00236662" w:rsidP="00B5559D">
      <w:pPr>
        <w:pStyle w:val="Listenabsatz"/>
        <w:numPr>
          <w:ilvl w:val="0"/>
          <w:numId w:val="28"/>
        </w:numPr>
        <w:ind w:firstLineChars="0"/>
        <w:rPr>
          <w:lang w:eastAsia="en-US"/>
        </w:rPr>
      </w:pPr>
      <w:r>
        <w:rPr>
          <w:lang w:eastAsia="en-US"/>
        </w:rPr>
        <w:t xml:space="preserve">At position 1 the </w:t>
      </w:r>
      <w:r w:rsidR="0040626B">
        <w:rPr>
          <w:lang w:eastAsia="en-US"/>
        </w:rPr>
        <w:t>vehicle</w:t>
      </w:r>
      <w:r>
        <w:rPr>
          <w:lang w:eastAsia="en-US"/>
        </w:rPr>
        <w:t xml:space="preserve"> may receive 4 RSUs under LOS or NLOSv (TX and RX are in the same street, blocker is typical another </w:t>
      </w:r>
      <w:r w:rsidR="006C7693">
        <w:rPr>
          <w:lang w:eastAsia="en-US"/>
        </w:rPr>
        <w:t>vehicle</w:t>
      </w:r>
      <w:r>
        <w:rPr>
          <w:lang w:eastAsia="en-US"/>
        </w:rPr>
        <w:t xml:space="preserve">). </w:t>
      </w:r>
    </w:p>
    <w:p w14:paraId="5237B435" w14:textId="08FB2D6F" w:rsidR="00236662" w:rsidRDefault="00236662" w:rsidP="00B5559D">
      <w:pPr>
        <w:pStyle w:val="Listenabsatz"/>
        <w:numPr>
          <w:ilvl w:val="0"/>
          <w:numId w:val="28"/>
        </w:numPr>
        <w:ind w:firstLineChars="0"/>
        <w:rPr>
          <w:lang w:eastAsia="en-US"/>
        </w:rPr>
      </w:pPr>
      <w:r>
        <w:rPr>
          <w:lang w:eastAsia="en-US"/>
        </w:rPr>
        <w:t xml:space="preserve">At position 1 other RSUs (in the example RSU 5 and 6 may be received under NLOS conditions. </w:t>
      </w:r>
    </w:p>
    <w:p w14:paraId="28D5311D" w14:textId="089F5CEB" w:rsidR="00236662" w:rsidRPr="00B5559D" w:rsidRDefault="00236662" w:rsidP="00B5559D">
      <w:pPr>
        <w:pStyle w:val="Listenabsatz"/>
        <w:numPr>
          <w:ilvl w:val="0"/>
          <w:numId w:val="28"/>
        </w:numPr>
        <w:ind w:firstLineChars="0"/>
        <w:rPr>
          <w:lang w:eastAsia="en-US"/>
        </w:rPr>
      </w:pPr>
      <w:r>
        <w:rPr>
          <w:lang w:eastAsia="en-US"/>
        </w:rPr>
        <w:t xml:space="preserve">When the </w:t>
      </w:r>
      <w:r w:rsidR="0052075E">
        <w:rPr>
          <w:lang w:eastAsia="en-US"/>
        </w:rPr>
        <w:t>vehicle</w:t>
      </w:r>
      <w:r>
        <w:rPr>
          <w:lang w:eastAsia="en-US"/>
        </w:rPr>
        <w:t xml:space="preserve"> turns right at position 2 it may lose the LOS or NLOSv connection to RSU 3 and 4, but may now receive the RSU 5 and 6 under LOS condition.  </w:t>
      </w:r>
    </w:p>
    <w:p w14:paraId="2A77A37C" w14:textId="25AF62EE" w:rsidR="002B32DB" w:rsidRDefault="00236662">
      <w:r w:rsidRPr="00EE7334">
        <w:rPr>
          <w:rFonts w:eastAsia="SimSun"/>
          <w:noProof/>
          <w:sz w:val="20"/>
          <w:szCs w:val="20"/>
          <w:lang w:val="de-DE"/>
        </w:rPr>
        <w:drawing>
          <wp:anchor distT="0" distB="0" distL="114300" distR="114300" simplePos="0" relativeHeight="251663872" behindDoc="0" locked="0" layoutInCell="1" allowOverlap="1" wp14:anchorId="68B83B10" wp14:editId="1FF44242">
            <wp:simplePos x="0" y="0"/>
            <wp:positionH relativeFrom="column">
              <wp:posOffset>0</wp:posOffset>
            </wp:positionH>
            <wp:positionV relativeFrom="paragraph">
              <wp:posOffset>240030</wp:posOffset>
            </wp:positionV>
            <wp:extent cx="5760720" cy="4024630"/>
            <wp:effectExtent l="0" t="0" r="5080" b="1270"/>
            <wp:wrapTopAndBottom/>
            <wp:docPr id="4" name="Grafik 4" descr="Ein Bild, das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Diagramm enthält.&#10;&#10;Automatisch generierte Beschreibung"/>
                    <pic:cNvPicPr/>
                  </pic:nvPicPr>
                  <pic:blipFill>
                    <a:blip r:embed="rId10"/>
                    <a:stretch>
                      <a:fillRect/>
                    </a:stretch>
                  </pic:blipFill>
                  <pic:spPr>
                    <a:xfrm>
                      <a:off x="0" y="0"/>
                      <a:ext cx="5760720" cy="4024630"/>
                    </a:xfrm>
                    <a:prstGeom prst="rect">
                      <a:avLst/>
                    </a:prstGeom>
                  </pic:spPr>
                </pic:pic>
              </a:graphicData>
            </a:graphic>
            <wp14:sizeRelH relativeFrom="page">
              <wp14:pctWidth>0</wp14:pctWidth>
            </wp14:sizeRelH>
            <wp14:sizeRelV relativeFrom="page">
              <wp14:pctHeight>0</wp14:pctHeight>
            </wp14:sizeRelV>
          </wp:anchor>
        </w:drawing>
      </w:r>
    </w:p>
    <w:p w14:paraId="7870D4AE" w14:textId="14A9A752" w:rsidR="002B32DB" w:rsidRDefault="002B32DB"/>
    <w:p w14:paraId="6046F238" w14:textId="51EC80C2" w:rsidR="00236662" w:rsidRDefault="00236662" w:rsidP="00236662">
      <w:pPr>
        <w:pStyle w:val="Beschriftung"/>
      </w:pPr>
      <w:bookmarkStart w:id="9" w:name="_Ref131626800"/>
      <w:r>
        <w:t xml:space="preserve">Figure </w:t>
      </w:r>
      <w:r>
        <w:fldChar w:fldCharType="begin"/>
      </w:r>
      <w:r>
        <w:instrText xml:space="preserve"> SEQ Figure \* ARABIC </w:instrText>
      </w:r>
      <w:r>
        <w:fldChar w:fldCharType="separate"/>
      </w:r>
      <w:r w:rsidR="008D428C">
        <w:rPr>
          <w:noProof/>
        </w:rPr>
        <w:t>4</w:t>
      </w:r>
      <w:r>
        <w:fldChar w:fldCharType="end"/>
      </w:r>
      <w:bookmarkEnd w:id="9"/>
      <w:r>
        <w:t>: Urban grid scenario as defined by TR37.885 with placements of RSUs</w:t>
      </w:r>
    </w:p>
    <w:p w14:paraId="0F1F6F92" w14:textId="77777777" w:rsidR="00AE21CB" w:rsidRDefault="00AE21CB" w:rsidP="00AE21CB">
      <w:pPr>
        <w:rPr>
          <w:lang w:eastAsia="ja-JP"/>
        </w:rPr>
      </w:pPr>
    </w:p>
    <w:p w14:paraId="4D567A82" w14:textId="6D52AD8C" w:rsidR="00AE21CB" w:rsidRDefault="00AE21CB" w:rsidP="00AE21CB"/>
    <w:p w14:paraId="7A9E34A6" w14:textId="7A037E6F" w:rsidR="001E7DC6" w:rsidRDefault="0052075E" w:rsidP="001E7DC6">
      <w:pPr>
        <w:rPr>
          <w:rFonts w:eastAsia="SimSun"/>
          <w:lang w:eastAsia="en-US"/>
        </w:rPr>
      </w:pPr>
      <w:r>
        <w:rPr>
          <w:rFonts w:eastAsia="SimSun"/>
          <w:lang w:eastAsia="en-US"/>
        </w:rPr>
        <w:t>T</w:t>
      </w:r>
      <w:r w:rsidR="001E7DC6">
        <w:rPr>
          <w:rFonts w:eastAsia="SimSun"/>
          <w:lang w:eastAsia="en-US"/>
        </w:rPr>
        <w:t>he following table gives typical values for the distance and related pathloss values (fc = 4GHz). The values in bracket may be not relevant (scenario is not applicable or RSU not considered as relevant)</w:t>
      </w:r>
    </w:p>
    <w:p w14:paraId="2256B0A7" w14:textId="77777777" w:rsidR="001E7DC6" w:rsidRDefault="001E7DC6" w:rsidP="001E7DC6">
      <w:pPr>
        <w:rPr>
          <w:rFonts w:eastAsia="SimSun"/>
          <w:lang w:eastAsia="en-US"/>
        </w:rPr>
      </w:pPr>
    </w:p>
    <w:p w14:paraId="43887A4D" w14:textId="77777777" w:rsidR="002C046B" w:rsidRDefault="002C046B">
      <w:pPr>
        <w:spacing w:after="200" w:line="276" w:lineRule="auto"/>
        <w:rPr>
          <w:rFonts w:eastAsia="SimSun" w:cs="Times New Roman"/>
          <w:b/>
          <w:bCs/>
          <w:sz w:val="20"/>
          <w:szCs w:val="20"/>
          <w:lang w:eastAsia="ja-JP"/>
        </w:rPr>
      </w:pPr>
      <w:bookmarkStart w:id="10" w:name="_Ref131102648"/>
      <w:r>
        <w:br w:type="page"/>
      </w:r>
    </w:p>
    <w:p w14:paraId="72C3C351" w14:textId="712F6D7E" w:rsidR="001E7DC6" w:rsidRDefault="001E7DC6" w:rsidP="001E7DC6">
      <w:pPr>
        <w:pStyle w:val="Beschriftung"/>
        <w:rPr>
          <w:lang w:eastAsia="en-US"/>
        </w:rPr>
      </w:pPr>
      <w:r>
        <w:lastRenderedPageBreak/>
        <w:t xml:space="preserve">Table </w:t>
      </w:r>
      <w:r>
        <w:fldChar w:fldCharType="begin"/>
      </w:r>
      <w:r>
        <w:instrText xml:space="preserve"> SEQ Table \* ARABIC </w:instrText>
      </w:r>
      <w:r>
        <w:fldChar w:fldCharType="separate"/>
      </w:r>
      <w:r w:rsidR="008D428C">
        <w:rPr>
          <w:noProof/>
        </w:rPr>
        <w:t>1</w:t>
      </w:r>
      <w:r>
        <w:fldChar w:fldCharType="end"/>
      </w:r>
      <w:bookmarkEnd w:id="10"/>
      <w:r>
        <w:t xml:space="preserve">: Examples for applicable pathloss values for the scenario given in </w:t>
      </w:r>
      <w:r w:rsidR="006C7693">
        <w:fldChar w:fldCharType="begin"/>
      </w:r>
      <w:r w:rsidR="006C7693">
        <w:instrText xml:space="preserve"> REF _Ref131626800 \h </w:instrText>
      </w:r>
      <w:r w:rsidR="006C7693">
        <w:fldChar w:fldCharType="separate"/>
      </w:r>
      <w:r w:rsidR="008D428C">
        <w:t xml:space="preserve">Figure </w:t>
      </w:r>
      <w:r w:rsidR="008D428C">
        <w:rPr>
          <w:noProof/>
        </w:rPr>
        <w:t>4</w:t>
      </w:r>
      <w:r w:rsidR="006C7693">
        <w:fldChar w:fldCharType="end"/>
      </w:r>
      <w:r w:rsidR="006C7693">
        <w:t>.</w:t>
      </w:r>
    </w:p>
    <w:tbl>
      <w:tblPr>
        <w:tblStyle w:val="Tabellenraster"/>
        <w:tblW w:w="9209" w:type="dxa"/>
        <w:tblLook w:val="04A0" w:firstRow="1" w:lastRow="0" w:firstColumn="1" w:lastColumn="0" w:noHBand="0" w:noVBand="1"/>
      </w:tblPr>
      <w:tblGrid>
        <w:gridCol w:w="845"/>
        <w:gridCol w:w="992"/>
        <w:gridCol w:w="1415"/>
        <w:gridCol w:w="1279"/>
        <w:gridCol w:w="1134"/>
        <w:gridCol w:w="1134"/>
        <w:gridCol w:w="2410"/>
      </w:tblGrid>
      <w:tr w:rsidR="001E7DC6" w:rsidRPr="00EE7334" w14:paraId="17012D41" w14:textId="77777777" w:rsidTr="00AA190F">
        <w:tc>
          <w:tcPr>
            <w:tcW w:w="845" w:type="dxa"/>
            <w:shd w:val="clear" w:color="auto" w:fill="DBE5F1" w:themeFill="accent1" w:themeFillTint="33"/>
          </w:tcPr>
          <w:p w14:paraId="5B28F3A9"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RSU</w:t>
            </w:r>
          </w:p>
        </w:tc>
        <w:tc>
          <w:tcPr>
            <w:tcW w:w="992" w:type="dxa"/>
            <w:shd w:val="clear" w:color="auto" w:fill="DBE5F1" w:themeFill="accent1" w:themeFillTint="33"/>
          </w:tcPr>
          <w:p w14:paraId="4D187056"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 xml:space="preserve">UE </w:t>
            </w:r>
          </w:p>
          <w:p w14:paraId="3D9A7A32"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position</w:t>
            </w:r>
          </w:p>
        </w:tc>
        <w:tc>
          <w:tcPr>
            <w:tcW w:w="1415" w:type="dxa"/>
            <w:shd w:val="clear" w:color="auto" w:fill="DBE5F1" w:themeFill="accent1" w:themeFillTint="33"/>
          </w:tcPr>
          <w:p w14:paraId="6A4E99AB"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Distance</w:t>
            </w:r>
          </w:p>
          <w:p w14:paraId="646A163A"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[m]</w:t>
            </w:r>
          </w:p>
        </w:tc>
        <w:tc>
          <w:tcPr>
            <w:tcW w:w="1279" w:type="dxa"/>
            <w:shd w:val="clear" w:color="auto" w:fill="DBE5F1" w:themeFill="accent1" w:themeFillTint="33"/>
          </w:tcPr>
          <w:p w14:paraId="54E3987E"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 xml:space="preserve">Pathloss </w:t>
            </w:r>
            <w:r w:rsidRPr="00EE7334">
              <w:rPr>
                <w:rFonts w:eastAsia="SimSun"/>
                <w:sz w:val="20"/>
                <w:szCs w:val="20"/>
                <w:lang w:eastAsia="en-US"/>
              </w:rPr>
              <w:br/>
              <w:t>LOS</w:t>
            </w:r>
            <w:r w:rsidRPr="00EE7334">
              <w:rPr>
                <w:rFonts w:eastAsia="SimSun"/>
                <w:sz w:val="20"/>
                <w:szCs w:val="20"/>
                <w:lang w:eastAsia="en-US"/>
              </w:rPr>
              <w:br/>
              <w:t>[dB]</w:t>
            </w:r>
          </w:p>
        </w:tc>
        <w:tc>
          <w:tcPr>
            <w:tcW w:w="1134" w:type="dxa"/>
            <w:shd w:val="clear" w:color="auto" w:fill="DBE5F1" w:themeFill="accent1" w:themeFillTint="33"/>
          </w:tcPr>
          <w:p w14:paraId="3A5E096B"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Pathloss</w:t>
            </w:r>
          </w:p>
          <w:p w14:paraId="449C1A13"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NLOSv</w:t>
            </w:r>
            <w:r w:rsidRPr="00EE7334">
              <w:rPr>
                <w:rFonts w:eastAsia="SimSun"/>
                <w:sz w:val="20"/>
                <w:szCs w:val="20"/>
                <w:lang w:eastAsia="en-US"/>
              </w:rPr>
              <w:br/>
              <w:t>case 2</w:t>
            </w:r>
            <w:r w:rsidRPr="00EE7334">
              <w:rPr>
                <w:rFonts w:eastAsia="SimSun"/>
                <w:sz w:val="20"/>
                <w:szCs w:val="20"/>
                <w:lang w:eastAsia="en-US"/>
              </w:rPr>
              <w:br/>
              <w:t>[dB]</w:t>
            </w:r>
          </w:p>
        </w:tc>
        <w:tc>
          <w:tcPr>
            <w:tcW w:w="1134" w:type="dxa"/>
            <w:shd w:val="clear" w:color="auto" w:fill="DBE5F1" w:themeFill="accent1" w:themeFillTint="33"/>
          </w:tcPr>
          <w:p w14:paraId="33A11A54"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Pathloss</w:t>
            </w:r>
            <w:r w:rsidRPr="00EE7334">
              <w:rPr>
                <w:rFonts w:eastAsia="SimSun"/>
                <w:sz w:val="20"/>
                <w:szCs w:val="20"/>
                <w:lang w:eastAsia="en-US"/>
              </w:rPr>
              <w:br/>
              <w:t>NLOS</w:t>
            </w:r>
          </w:p>
        </w:tc>
        <w:tc>
          <w:tcPr>
            <w:tcW w:w="2410" w:type="dxa"/>
            <w:shd w:val="clear" w:color="auto" w:fill="DBE5F1" w:themeFill="accent1" w:themeFillTint="33"/>
          </w:tcPr>
          <w:p w14:paraId="467BD0AC" w14:textId="77777777" w:rsidR="001E7DC6" w:rsidRPr="00EE7334" w:rsidRDefault="001E7DC6" w:rsidP="00AA190F">
            <w:pPr>
              <w:jc w:val="center"/>
              <w:rPr>
                <w:rFonts w:eastAsia="SimSun"/>
                <w:sz w:val="20"/>
                <w:szCs w:val="20"/>
                <w:lang w:eastAsia="en-US"/>
              </w:rPr>
            </w:pPr>
          </w:p>
        </w:tc>
      </w:tr>
      <w:tr w:rsidR="001E7DC6" w:rsidRPr="00EE7334" w14:paraId="598A62FC" w14:textId="77777777" w:rsidTr="00AA190F">
        <w:tc>
          <w:tcPr>
            <w:tcW w:w="845" w:type="dxa"/>
            <w:vAlign w:val="center"/>
          </w:tcPr>
          <w:p w14:paraId="2331D721"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1-4</w:t>
            </w:r>
          </w:p>
        </w:tc>
        <w:tc>
          <w:tcPr>
            <w:tcW w:w="992" w:type="dxa"/>
            <w:vAlign w:val="center"/>
          </w:tcPr>
          <w:p w14:paraId="4A16CF86"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1</w:t>
            </w:r>
          </w:p>
        </w:tc>
        <w:tc>
          <w:tcPr>
            <w:tcW w:w="1415" w:type="dxa"/>
            <w:vAlign w:val="center"/>
          </w:tcPr>
          <w:p w14:paraId="68242CE8"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209 … 223</w:t>
            </w:r>
          </w:p>
        </w:tc>
        <w:tc>
          <w:tcPr>
            <w:tcW w:w="1279" w:type="dxa"/>
            <w:vAlign w:val="center"/>
          </w:tcPr>
          <w:p w14:paraId="4EDBA955" w14:textId="77777777" w:rsidR="001E7DC6" w:rsidRPr="003A7A70" w:rsidRDefault="001E7DC6" w:rsidP="00AA190F">
            <w:pPr>
              <w:jc w:val="center"/>
              <w:rPr>
                <w:rFonts w:eastAsia="SimSun"/>
                <w:b/>
                <w:bCs/>
                <w:sz w:val="20"/>
                <w:szCs w:val="20"/>
                <w:lang w:eastAsia="en-US"/>
              </w:rPr>
            </w:pPr>
            <w:r w:rsidRPr="003A7A70">
              <w:rPr>
                <w:rFonts w:eastAsia="SimSun"/>
                <w:b/>
                <w:bCs/>
                <w:sz w:val="20"/>
                <w:szCs w:val="20"/>
                <w:lang w:eastAsia="en-US"/>
              </w:rPr>
              <w:t>89</w:t>
            </w:r>
          </w:p>
        </w:tc>
        <w:tc>
          <w:tcPr>
            <w:tcW w:w="1134" w:type="dxa"/>
            <w:vAlign w:val="center"/>
          </w:tcPr>
          <w:p w14:paraId="5BFBEEAE"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98</w:t>
            </w:r>
          </w:p>
        </w:tc>
        <w:tc>
          <w:tcPr>
            <w:tcW w:w="1134" w:type="dxa"/>
            <w:vAlign w:val="center"/>
          </w:tcPr>
          <w:p w14:paraId="6B006A04"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(119)</w:t>
            </w:r>
          </w:p>
        </w:tc>
        <w:tc>
          <w:tcPr>
            <w:tcW w:w="2410" w:type="dxa"/>
            <w:vAlign w:val="center"/>
          </w:tcPr>
          <w:p w14:paraId="09F00F5F" w14:textId="150B0B41" w:rsidR="001E7DC6" w:rsidRPr="00EE7334" w:rsidRDefault="001E7DC6" w:rsidP="00AA190F">
            <w:pPr>
              <w:jc w:val="center"/>
              <w:rPr>
                <w:rFonts w:eastAsia="SimSun"/>
                <w:sz w:val="20"/>
                <w:szCs w:val="20"/>
                <w:lang w:eastAsia="en-US"/>
              </w:rPr>
            </w:pPr>
            <w:r w:rsidRPr="00EE7334">
              <w:rPr>
                <w:rFonts w:eastAsia="SimSun"/>
                <w:sz w:val="20"/>
                <w:szCs w:val="20"/>
                <w:lang w:eastAsia="en-US"/>
              </w:rPr>
              <w:t>RSU1..4 have similar distance</w:t>
            </w:r>
            <w:r w:rsidR="00BF1345">
              <w:rPr>
                <w:rFonts w:eastAsia="SimSun"/>
                <w:sz w:val="20"/>
                <w:szCs w:val="20"/>
                <w:lang w:eastAsia="en-US"/>
              </w:rPr>
              <w:t xml:space="preserve"> to the UE</w:t>
            </w:r>
          </w:p>
        </w:tc>
      </w:tr>
      <w:tr w:rsidR="001E7DC6" w:rsidRPr="00EE7334" w14:paraId="6B1A5151" w14:textId="77777777" w:rsidTr="00AA190F">
        <w:tc>
          <w:tcPr>
            <w:tcW w:w="845" w:type="dxa"/>
            <w:vAlign w:val="center"/>
          </w:tcPr>
          <w:p w14:paraId="2D045595"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5, 6</w:t>
            </w:r>
          </w:p>
        </w:tc>
        <w:tc>
          <w:tcPr>
            <w:tcW w:w="992" w:type="dxa"/>
            <w:vAlign w:val="center"/>
          </w:tcPr>
          <w:p w14:paraId="1A540E85"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1</w:t>
            </w:r>
          </w:p>
        </w:tc>
        <w:tc>
          <w:tcPr>
            <w:tcW w:w="1415" w:type="dxa"/>
            <w:vAlign w:val="center"/>
          </w:tcPr>
          <w:p w14:paraId="25BDD28B"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335 … 337</w:t>
            </w:r>
          </w:p>
        </w:tc>
        <w:tc>
          <w:tcPr>
            <w:tcW w:w="1279" w:type="dxa"/>
            <w:vAlign w:val="center"/>
          </w:tcPr>
          <w:p w14:paraId="7E42EA3F"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(92)</w:t>
            </w:r>
          </w:p>
        </w:tc>
        <w:tc>
          <w:tcPr>
            <w:tcW w:w="1134" w:type="dxa"/>
            <w:vAlign w:val="center"/>
          </w:tcPr>
          <w:p w14:paraId="6821653A"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(101)</w:t>
            </w:r>
          </w:p>
        </w:tc>
        <w:tc>
          <w:tcPr>
            <w:tcW w:w="1134" w:type="dxa"/>
            <w:vAlign w:val="center"/>
          </w:tcPr>
          <w:p w14:paraId="6435431A" w14:textId="77777777" w:rsidR="001E7DC6" w:rsidRPr="003A7A70" w:rsidRDefault="001E7DC6" w:rsidP="00AA190F">
            <w:pPr>
              <w:jc w:val="center"/>
              <w:rPr>
                <w:rFonts w:eastAsia="SimSun"/>
                <w:b/>
                <w:bCs/>
                <w:sz w:val="20"/>
                <w:szCs w:val="20"/>
                <w:lang w:eastAsia="en-US"/>
              </w:rPr>
            </w:pPr>
            <w:r w:rsidRPr="003A7A70">
              <w:rPr>
                <w:rFonts w:eastAsia="SimSun"/>
                <w:b/>
                <w:bCs/>
                <w:sz w:val="20"/>
                <w:szCs w:val="20"/>
                <w:lang w:eastAsia="en-US"/>
              </w:rPr>
              <w:t>124</w:t>
            </w:r>
          </w:p>
        </w:tc>
        <w:tc>
          <w:tcPr>
            <w:tcW w:w="2410" w:type="dxa"/>
            <w:vAlign w:val="center"/>
          </w:tcPr>
          <w:p w14:paraId="6A5C1EE6"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RSU5 and 6 have similar distance to Pos1</w:t>
            </w:r>
          </w:p>
        </w:tc>
      </w:tr>
      <w:tr w:rsidR="001E7DC6" w:rsidRPr="00EE7334" w14:paraId="1B56ABE7" w14:textId="77777777" w:rsidTr="00AA190F">
        <w:tc>
          <w:tcPr>
            <w:tcW w:w="845" w:type="dxa"/>
            <w:vAlign w:val="center"/>
          </w:tcPr>
          <w:p w14:paraId="6BAE829D"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1</w:t>
            </w:r>
          </w:p>
        </w:tc>
        <w:tc>
          <w:tcPr>
            <w:tcW w:w="992" w:type="dxa"/>
            <w:vAlign w:val="center"/>
          </w:tcPr>
          <w:p w14:paraId="20D5BA59"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2</w:t>
            </w:r>
          </w:p>
        </w:tc>
        <w:tc>
          <w:tcPr>
            <w:tcW w:w="1415" w:type="dxa"/>
            <w:vAlign w:val="center"/>
          </w:tcPr>
          <w:p w14:paraId="425A9ECE" w14:textId="77777777" w:rsidR="001E7DC6" w:rsidRPr="00EE7334" w:rsidRDefault="001E7DC6" w:rsidP="00AA190F">
            <w:pPr>
              <w:jc w:val="center"/>
              <w:rPr>
                <w:rFonts w:eastAsia="SimSun"/>
                <w:sz w:val="20"/>
                <w:szCs w:val="20"/>
                <w:lang w:eastAsia="en-US"/>
              </w:rPr>
            </w:pPr>
            <w:r>
              <w:rPr>
                <w:rFonts w:eastAsia="SimSun"/>
                <w:sz w:val="20"/>
                <w:szCs w:val="20"/>
                <w:lang w:eastAsia="en-US"/>
              </w:rPr>
              <w:t>21.5</w:t>
            </w:r>
          </w:p>
        </w:tc>
        <w:tc>
          <w:tcPr>
            <w:tcW w:w="1279" w:type="dxa"/>
            <w:vAlign w:val="center"/>
          </w:tcPr>
          <w:p w14:paraId="298B20B3" w14:textId="77777777" w:rsidR="001E7DC6" w:rsidRPr="00EE7334" w:rsidRDefault="001E7DC6" w:rsidP="00AA190F">
            <w:pPr>
              <w:jc w:val="center"/>
              <w:rPr>
                <w:rFonts w:eastAsia="SimSun"/>
                <w:sz w:val="20"/>
                <w:szCs w:val="20"/>
                <w:lang w:eastAsia="en-US"/>
              </w:rPr>
            </w:pPr>
            <w:r>
              <w:rPr>
                <w:rFonts w:eastAsia="SimSun"/>
                <w:sz w:val="20"/>
                <w:szCs w:val="20"/>
                <w:lang w:eastAsia="en-US"/>
              </w:rPr>
              <w:t>72</w:t>
            </w:r>
          </w:p>
        </w:tc>
        <w:tc>
          <w:tcPr>
            <w:tcW w:w="1134" w:type="dxa"/>
            <w:vAlign w:val="center"/>
          </w:tcPr>
          <w:p w14:paraId="59724107" w14:textId="77777777" w:rsidR="001E7DC6" w:rsidRPr="00EE7334" w:rsidRDefault="001E7DC6" w:rsidP="00AA190F">
            <w:pPr>
              <w:jc w:val="center"/>
              <w:rPr>
                <w:rFonts w:eastAsia="SimSun"/>
                <w:sz w:val="20"/>
                <w:szCs w:val="20"/>
                <w:lang w:eastAsia="en-US"/>
              </w:rPr>
            </w:pPr>
            <w:r>
              <w:rPr>
                <w:rFonts w:eastAsia="SimSun"/>
                <w:sz w:val="20"/>
                <w:szCs w:val="20"/>
                <w:lang w:eastAsia="en-US"/>
              </w:rPr>
              <w:t>81</w:t>
            </w:r>
          </w:p>
        </w:tc>
        <w:tc>
          <w:tcPr>
            <w:tcW w:w="1134" w:type="dxa"/>
            <w:vAlign w:val="center"/>
          </w:tcPr>
          <w:p w14:paraId="0F3586C2" w14:textId="77777777" w:rsidR="001E7DC6" w:rsidRPr="00EE7334" w:rsidRDefault="001E7DC6" w:rsidP="00AA190F">
            <w:pPr>
              <w:jc w:val="center"/>
              <w:rPr>
                <w:rFonts w:eastAsia="SimSun"/>
                <w:sz w:val="20"/>
                <w:szCs w:val="20"/>
                <w:lang w:eastAsia="en-US"/>
              </w:rPr>
            </w:pPr>
            <w:r>
              <w:rPr>
                <w:rFonts w:eastAsia="SimSun"/>
                <w:sz w:val="20"/>
                <w:szCs w:val="20"/>
                <w:lang w:eastAsia="en-US"/>
              </w:rPr>
              <w:t>(88)</w:t>
            </w:r>
          </w:p>
        </w:tc>
        <w:tc>
          <w:tcPr>
            <w:tcW w:w="2410" w:type="dxa"/>
            <w:vAlign w:val="center"/>
          </w:tcPr>
          <w:p w14:paraId="137F7275" w14:textId="77777777" w:rsidR="001E7DC6" w:rsidRPr="00EE7334" w:rsidRDefault="001E7DC6" w:rsidP="00AA190F">
            <w:pPr>
              <w:jc w:val="center"/>
              <w:rPr>
                <w:rFonts w:eastAsia="SimSun"/>
                <w:sz w:val="20"/>
                <w:szCs w:val="20"/>
                <w:lang w:eastAsia="en-US"/>
              </w:rPr>
            </w:pPr>
          </w:p>
        </w:tc>
      </w:tr>
      <w:tr w:rsidR="001E7DC6" w:rsidRPr="00EE7334" w14:paraId="5982D962" w14:textId="77777777" w:rsidTr="00AA190F">
        <w:tc>
          <w:tcPr>
            <w:tcW w:w="845" w:type="dxa"/>
            <w:vAlign w:val="center"/>
          </w:tcPr>
          <w:p w14:paraId="670D75A3"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2</w:t>
            </w:r>
          </w:p>
        </w:tc>
        <w:tc>
          <w:tcPr>
            <w:tcW w:w="992" w:type="dxa"/>
            <w:vAlign w:val="center"/>
          </w:tcPr>
          <w:p w14:paraId="0A66DB50"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2</w:t>
            </w:r>
          </w:p>
        </w:tc>
        <w:tc>
          <w:tcPr>
            <w:tcW w:w="1415" w:type="dxa"/>
            <w:vAlign w:val="center"/>
          </w:tcPr>
          <w:p w14:paraId="26F85186" w14:textId="77777777" w:rsidR="001E7DC6" w:rsidRPr="00EE7334" w:rsidRDefault="001E7DC6" w:rsidP="00AA190F">
            <w:pPr>
              <w:jc w:val="center"/>
              <w:rPr>
                <w:rFonts w:eastAsia="SimSun"/>
                <w:sz w:val="20"/>
                <w:szCs w:val="20"/>
                <w:lang w:eastAsia="en-US"/>
              </w:rPr>
            </w:pPr>
            <w:r>
              <w:rPr>
                <w:rFonts w:eastAsia="SimSun"/>
                <w:sz w:val="20"/>
                <w:szCs w:val="20"/>
                <w:lang w:eastAsia="en-US"/>
              </w:rPr>
              <w:t>10</w:t>
            </w:r>
          </w:p>
        </w:tc>
        <w:tc>
          <w:tcPr>
            <w:tcW w:w="1279" w:type="dxa"/>
            <w:vAlign w:val="center"/>
          </w:tcPr>
          <w:p w14:paraId="1F5C43C5" w14:textId="77777777" w:rsidR="001E7DC6" w:rsidRPr="003A7A70" w:rsidRDefault="001E7DC6" w:rsidP="00AA190F">
            <w:pPr>
              <w:jc w:val="center"/>
              <w:rPr>
                <w:rFonts w:eastAsia="SimSun"/>
                <w:b/>
                <w:bCs/>
                <w:sz w:val="20"/>
                <w:szCs w:val="20"/>
                <w:lang w:eastAsia="en-US"/>
              </w:rPr>
            </w:pPr>
            <w:r w:rsidRPr="003A7A70">
              <w:rPr>
                <w:rFonts w:eastAsia="SimSun"/>
                <w:b/>
                <w:bCs/>
                <w:sz w:val="20"/>
                <w:szCs w:val="20"/>
                <w:lang w:eastAsia="en-US"/>
              </w:rPr>
              <w:t>66.5</w:t>
            </w:r>
          </w:p>
        </w:tc>
        <w:tc>
          <w:tcPr>
            <w:tcW w:w="1134" w:type="dxa"/>
            <w:vAlign w:val="center"/>
          </w:tcPr>
          <w:p w14:paraId="31A097FC" w14:textId="77777777" w:rsidR="001E7DC6" w:rsidRPr="00EE7334" w:rsidRDefault="001E7DC6" w:rsidP="00AA190F">
            <w:pPr>
              <w:jc w:val="center"/>
              <w:rPr>
                <w:rFonts w:eastAsia="SimSun"/>
                <w:sz w:val="20"/>
                <w:szCs w:val="20"/>
                <w:lang w:eastAsia="en-US"/>
              </w:rPr>
            </w:pPr>
            <w:r>
              <w:rPr>
                <w:rFonts w:eastAsia="SimSun"/>
                <w:sz w:val="20"/>
                <w:szCs w:val="20"/>
                <w:lang w:eastAsia="en-US"/>
              </w:rPr>
              <w:t>75</w:t>
            </w:r>
          </w:p>
        </w:tc>
        <w:tc>
          <w:tcPr>
            <w:tcW w:w="1134" w:type="dxa"/>
            <w:vAlign w:val="center"/>
          </w:tcPr>
          <w:p w14:paraId="78F379F5" w14:textId="77777777" w:rsidR="001E7DC6" w:rsidRPr="00EE7334" w:rsidRDefault="001E7DC6" w:rsidP="00AA190F">
            <w:pPr>
              <w:jc w:val="center"/>
              <w:rPr>
                <w:rFonts w:eastAsia="SimSun"/>
                <w:sz w:val="20"/>
                <w:szCs w:val="20"/>
                <w:lang w:eastAsia="en-US"/>
              </w:rPr>
            </w:pPr>
            <w:r>
              <w:rPr>
                <w:rFonts w:eastAsia="SimSun"/>
                <w:sz w:val="20"/>
                <w:szCs w:val="20"/>
                <w:lang w:eastAsia="en-US"/>
              </w:rPr>
              <w:t>78</w:t>
            </w:r>
          </w:p>
        </w:tc>
        <w:tc>
          <w:tcPr>
            <w:tcW w:w="2410" w:type="dxa"/>
            <w:vAlign w:val="center"/>
          </w:tcPr>
          <w:p w14:paraId="2F9A9CEC" w14:textId="109FEACD" w:rsidR="001E7DC6" w:rsidRPr="00EE7334" w:rsidRDefault="001E7DC6" w:rsidP="00AA190F">
            <w:pPr>
              <w:jc w:val="center"/>
              <w:rPr>
                <w:rFonts w:eastAsia="SimSun"/>
                <w:sz w:val="20"/>
                <w:szCs w:val="20"/>
                <w:lang w:eastAsia="en-US"/>
              </w:rPr>
            </w:pPr>
            <w:r>
              <w:rPr>
                <w:rFonts w:eastAsia="SimSun"/>
                <w:sz w:val="20"/>
                <w:szCs w:val="20"/>
                <w:lang w:eastAsia="en-US"/>
              </w:rPr>
              <w:t xml:space="preserve">RSU closed to car at position </w:t>
            </w:r>
            <w:r w:rsidR="00BF1345">
              <w:rPr>
                <w:rFonts w:eastAsia="SimSun"/>
                <w:sz w:val="20"/>
                <w:szCs w:val="20"/>
                <w:lang w:eastAsia="en-US"/>
              </w:rPr>
              <w:t>2</w:t>
            </w:r>
          </w:p>
        </w:tc>
      </w:tr>
      <w:tr w:rsidR="001E7DC6" w:rsidRPr="00EE7334" w14:paraId="2320D75F" w14:textId="77777777" w:rsidTr="00AA190F">
        <w:tc>
          <w:tcPr>
            <w:tcW w:w="845" w:type="dxa"/>
            <w:vAlign w:val="center"/>
          </w:tcPr>
          <w:p w14:paraId="0BDA61AA"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5</w:t>
            </w:r>
          </w:p>
        </w:tc>
        <w:tc>
          <w:tcPr>
            <w:tcW w:w="992" w:type="dxa"/>
            <w:vAlign w:val="center"/>
          </w:tcPr>
          <w:p w14:paraId="53E18129"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2</w:t>
            </w:r>
          </w:p>
        </w:tc>
        <w:tc>
          <w:tcPr>
            <w:tcW w:w="1415" w:type="dxa"/>
            <w:vAlign w:val="center"/>
          </w:tcPr>
          <w:p w14:paraId="0D24E9E6" w14:textId="77777777" w:rsidR="001E7DC6" w:rsidRPr="00EE7334" w:rsidRDefault="001E7DC6" w:rsidP="00AA190F">
            <w:pPr>
              <w:jc w:val="center"/>
              <w:rPr>
                <w:rFonts w:eastAsia="SimSun"/>
                <w:sz w:val="20"/>
                <w:szCs w:val="20"/>
                <w:lang w:eastAsia="en-US"/>
              </w:rPr>
            </w:pPr>
            <w:r>
              <w:rPr>
                <w:rFonts w:eastAsia="SimSun"/>
                <w:sz w:val="20"/>
                <w:szCs w:val="20"/>
                <w:lang w:eastAsia="en-US"/>
              </w:rPr>
              <w:t>240</w:t>
            </w:r>
          </w:p>
        </w:tc>
        <w:tc>
          <w:tcPr>
            <w:tcW w:w="1279" w:type="dxa"/>
            <w:vAlign w:val="center"/>
          </w:tcPr>
          <w:p w14:paraId="5C2DD486" w14:textId="77777777" w:rsidR="001E7DC6" w:rsidRPr="00EE7334" w:rsidRDefault="001E7DC6" w:rsidP="00AA190F">
            <w:pPr>
              <w:jc w:val="center"/>
              <w:rPr>
                <w:rFonts w:eastAsia="SimSun"/>
                <w:sz w:val="20"/>
                <w:szCs w:val="20"/>
                <w:lang w:eastAsia="en-US"/>
              </w:rPr>
            </w:pPr>
            <w:r>
              <w:rPr>
                <w:rFonts w:eastAsia="SimSun"/>
                <w:sz w:val="20"/>
                <w:szCs w:val="20"/>
                <w:lang w:eastAsia="en-US"/>
              </w:rPr>
              <w:t>89</w:t>
            </w:r>
          </w:p>
        </w:tc>
        <w:tc>
          <w:tcPr>
            <w:tcW w:w="1134" w:type="dxa"/>
            <w:vAlign w:val="center"/>
          </w:tcPr>
          <w:p w14:paraId="653F0CD1" w14:textId="77777777" w:rsidR="001E7DC6" w:rsidRPr="00EE7334" w:rsidRDefault="001E7DC6" w:rsidP="00AA190F">
            <w:pPr>
              <w:jc w:val="center"/>
              <w:rPr>
                <w:rFonts w:eastAsia="SimSun"/>
                <w:sz w:val="20"/>
                <w:szCs w:val="20"/>
                <w:lang w:eastAsia="en-US"/>
              </w:rPr>
            </w:pPr>
            <w:r>
              <w:rPr>
                <w:rFonts w:eastAsia="SimSun"/>
                <w:sz w:val="20"/>
                <w:szCs w:val="20"/>
                <w:lang w:eastAsia="en-US"/>
              </w:rPr>
              <w:t>98</w:t>
            </w:r>
          </w:p>
        </w:tc>
        <w:tc>
          <w:tcPr>
            <w:tcW w:w="1134" w:type="dxa"/>
            <w:vAlign w:val="center"/>
          </w:tcPr>
          <w:p w14:paraId="3EDB9C98" w14:textId="77777777" w:rsidR="001E7DC6" w:rsidRPr="00EE7334" w:rsidRDefault="001E7DC6" w:rsidP="00AA190F">
            <w:pPr>
              <w:jc w:val="center"/>
              <w:rPr>
                <w:rFonts w:eastAsia="SimSun"/>
                <w:sz w:val="20"/>
                <w:szCs w:val="20"/>
                <w:lang w:eastAsia="en-US"/>
              </w:rPr>
            </w:pPr>
            <w:r>
              <w:rPr>
                <w:rFonts w:eastAsia="SimSun"/>
                <w:sz w:val="20"/>
                <w:szCs w:val="20"/>
                <w:lang w:eastAsia="en-US"/>
              </w:rPr>
              <w:t>(119)</w:t>
            </w:r>
          </w:p>
        </w:tc>
        <w:tc>
          <w:tcPr>
            <w:tcW w:w="2410" w:type="dxa"/>
            <w:vAlign w:val="center"/>
          </w:tcPr>
          <w:p w14:paraId="0A1357ED" w14:textId="77777777" w:rsidR="001E7DC6" w:rsidRPr="00EE7334" w:rsidRDefault="001E7DC6" w:rsidP="00AA190F">
            <w:pPr>
              <w:jc w:val="center"/>
              <w:rPr>
                <w:rFonts w:eastAsia="SimSun"/>
                <w:sz w:val="20"/>
                <w:szCs w:val="20"/>
                <w:lang w:eastAsia="en-US"/>
              </w:rPr>
            </w:pPr>
          </w:p>
        </w:tc>
      </w:tr>
      <w:tr w:rsidR="001E7DC6" w:rsidRPr="00EE7334" w14:paraId="53FBFE23" w14:textId="77777777" w:rsidTr="00AA190F">
        <w:tc>
          <w:tcPr>
            <w:tcW w:w="845" w:type="dxa"/>
            <w:vAlign w:val="center"/>
          </w:tcPr>
          <w:p w14:paraId="3DF31ACC"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6</w:t>
            </w:r>
          </w:p>
        </w:tc>
        <w:tc>
          <w:tcPr>
            <w:tcW w:w="992" w:type="dxa"/>
            <w:vAlign w:val="center"/>
          </w:tcPr>
          <w:p w14:paraId="3257E24C" w14:textId="77777777" w:rsidR="001E7DC6" w:rsidRPr="00EE7334" w:rsidRDefault="001E7DC6" w:rsidP="00AA190F">
            <w:pPr>
              <w:jc w:val="center"/>
              <w:rPr>
                <w:rFonts w:eastAsia="SimSun"/>
                <w:sz w:val="20"/>
                <w:szCs w:val="20"/>
                <w:lang w:eastAsia="en-US"/>
              </w:rPr>
            </w:pPr>
            <w:r w:rsidRPr="00EE7334">
              <w:rPr>
                <w:rFonts w:eastAsia="SimSun"/>
                <w:sz w:val="20"/>
                <w:szCs w:val="20"/>
                <w:lang w:eastAsia="en-US"/>
              </w:rPr>
              <w:t>2</w:t>
            </w:r>
          </w:p>
        </w:tc>
        <w:tc>
          <w:tcPr>
            <w:tcW w:w="1415" w:type="dxa"/>
            <w:vAlign w:val="center"/>
          </w:tcPr>
          <w:p w14:paraId="70913D72" w14:textId="77777777" w:rsidR="001E7DC6" w:rsidRPr="00EE7334" w:rsidRDefault="001E7DC6" w:rsidP="00AA190F">
            <w:pPr>
              <w:jc w:val="center"/>
              <w:rPr>
                <w:rFonts w:eastAsia="SimSun"/>
                <w:sz w:val="20"/>
                <w:szCs w:val="20"/>
                <w:lang w:eastAsia="en-US"/>
              </w:rPr>
            </w:pPr>
            <w:r>
              <w:rPr>
                <w:rFonts w:eastAsia="SimSun"/>
                <w:sz w:val="20"/>
                <w:szCs w:val="20"/>
                <w:lang w:eastAsia="en-US"/>
              </w:rPr>
              <w:t>254</w:t>
            </w:r>
          </w:p>
        </w:tc>
        <w:tc>
          <w:tcPr>
            <w:tcW w:w="1279" w:type="dxa"/>
            <w:vAlign w:val="center"/>
          </w:tcPr>
          <w:p w14:paraId="0EEF3554" w14:textId="77777777" w:rsidR="001E7DC6" w:rsidRPr="00EE7334" w:rsidRDefault="001E7DC6" w:rsidP="00AA190F">
            <w:pPr>
              <w:jc w:val="center"/>
              <w:rPr>
                <w:rFonts w:eastAsia="SimSun"/>
                <w:sz w:val="20"/>
                <w:szCs w:val="20"/>
                <w:lang w:eastAsia="en-US"/>
              </w:rPr>
            </w:pPr>
            <w:r>
              <w:rPr>
                <w:rFonts w:eastAsia="SimSun"/>
                <w:sz w:val="20"/>
                <w:szCs w:val="20"/>
                <w:lang w:eastAsia="en-US"/>
              </w:rPr>
              <w:t>90</w:t>
            </w:r>
          </w:p>
        </w:tc>
        <w:tc>
          <w:tcPr>
            <w:tcW w:w="1134" w:type="dxa"/>
            <w:vAlign w:val="center"/>
          </w:tcPr>
          <w:p w14:paraId="09DD952F" w14:textId="77777777" w:rsidR="001E7DC6" w:rsidRPr="003A7A70" w:rsidRDefault="001E7DC6" w:rsidP="00AA190F">
            <w:pPr>
              <w:jc w:val="center"/>
              <w:rPr>
                <w:rFonts w:eastAsia="SimSun"/>
                <w:b/>
                <w:bCs/>
                <w:sz w:val="20"/>
                <w:szCs w:val="20"/>
                <w:lang w:eastAsia="en-US"/>
              </w:rPr>
            </w:pPr>
            <w:r w:rsidRPr="003A7A70">
              <w:rPr>
                <w:rFonts w:eastAsia="SimSun"/>
                <w:b/>
                <w:bCs/>
                <w:sz w:val="20"/>
                <w:szCs w:val="20"/>
                <w:lang w:eastAsia="en-US"/>
              </w:rPr>
              <w:t>99</w:t>
            </w:r>
          </w:p>
        </w:tc>
        <w:tc>
          <w:tcPr>
            <w:tcW w:w="1134" w:type="dxa"/>
            <w:vAlign w:val="center"/>
          </w:tcPr>
          <w:p w14:paraId="14B0F25C" w14:textId="77777777" w:rsidR="001E7DC6" w:rsidRPr="00EE7334" w:rsidRDefault="001E7DC6" w:rsidP="00AA190F">
            <w:pPr>
              <w:jc w:val="center"/>
              <w:rPr>
                <w:rFonts w:eastAsia="SimSun"/>
                <w:sz w:val="20"/>
                <w:szCs w:val="20"/>
                <w:lang w:eastAsia="en-US"/>
              </w:rPr>
            </w:pPr>
            <w:r>
              <w:rPr>
                <w:rFonts w:eastAsia="SimSun"/>
                <w:sz w:val="20"/>
                <w:szCs w:val="20"/>
                <w:lang w:eastAsia="en-US"/>
              </w:rPr>
              <w:t>(120)</w:t>
            </w:r>
          </w:p>
        </w:tc>
        <w:tc>
          <w:tcPr>
            <w:tcW w:w="2410" w:type="dxa"/>
            <w:vAlign w:val="center"/>
          </w:tcPr>
          <w:p w14:paraId="634E756F" w14:textId="77777777" w:rsidR="001E7DC6" w:rsidRPr="00EE7334" w:rsidRDefault="001E7DC6" w:rsidP="00AA190F">
            <w:pPr>
              <w:jc w:val="center"/>
              <w:rPr>
                <w:rFonts w:eastAsia="SimSun"/>
                <w:sz w:val="20"/>
                <w:szCs w:val="20"/>
                <w:lang w:eastAsia="en-US"/>
              </w:rPr>
            </w:pPr>
          </w:p>
        </w:tc>
      </w:tr>
    </w:tbl>
    <w:p w14:paraId="4F60C8F9" w14:textId="51FEC00C" w:rsidR="002B32DB" w:rsidRDefault="002B32DB"/>
    <w:p w14:paraId="3C40A267" w14:textId="66814398" w:rsidR="00A75C08" w:rsidRDefault="001E7DC6" w:rsidP="00A75C08">
      <w:r>
        <w:rPr>
          <w:lang w:eastAsia="ja-JP"/>
        </w:rPr>
        <w:t xml:space="preserve">From the </w:t>
      </w:r>
      <w:r>
        <w:rPr>
          <w:lang w:eastAsia="ja-JP"/>
        </w:rPr>
        <w:fldChar w:fldCharType="begin"/>
      </w:r>
      <w:r>
        <w:rPr>
          <w:lang w:eastAsia="ja-JP"/>
        </w:rPr>
        <w:instrText xml:space="preserve"> REF _Ref131102648 \h </w:instrText>
      </w:r>
      <w:r>
        <w:rPr>
          <w:lang w:eastAsia="ja-JP"/>
        </w:rPr>
      </w:r>
      <w:r>
        <w:rPr>
          <w:lang w:eastAsia="ja-JP"/>
        </w:rPr>
        <w:fldChar w:fldCharType="separate"/>
      </w:r>
      <w:r w:rsidR="008D428C">
        <w:t xml:space="preserve">Table </w:t>
      </w:r>
      <w:r w:rsidR="008D428C">
        <w:rPr>
          <w:noProof/>
        </w:rPr>
        <w:t>1</w:t>
      </w:r>
      <w:r>
        <w:rPr>
          <w:lang w:eastAsia="ja-JP"/>
        </w:rPr>
        <w:fldChar w:fldCharType="end"/>
      </w:r>
      <w:r>
        <w:rPr>
          <w:lang w:eastAsia="ja-JP"/>
        </w:rPr>
        <w:t xml:space="preserve"> we can conclude that typical pathloss values are in the range of 66dB to 124dB for the given scenario. Assuming a TX-EIRP of 23d</w:t>
      </w:r>
      <w:r w:rsidR="002C046B">
        <w:rPr>
          <w:lang w:eastAsia="ja-JP"/>
        </w:rPr>
        <w:t>B</w:t>
      </w:r>
      <w:r>
        <w:rPr>
          <w:lang w:eastAsia="ja-JP"/>
        </w:rPr>
        <w:t>m the resulting receive power</w:t>
      </w:r>
      <w:r w:rsidR="005A642E">
        <w:rPr>
          <w:lang w:eastAsia="ja-JP"/>
        </w:rPr>
        <w:t xml:space="preserve"> is in the range of  -101dBm to -43dBm</w:t>
      </w:r>
      <w:r w:rsidR="00A75C08">
        <w:rPr>
          <w:lang w:eastAsia="ja-JP"/>
        </w:rPr>
        <w:t xml:space="preserve"> resulting in the SNR range </w:t>
      </w:r>
      <w:r w:rsidR="002C046B">
        <w:rPr>
          <w:lang w:eastAsia="ja-JP"/>
        </w:rPr>
        <w:t xml:space="preserve">given in </w:t>
      </w:r>
      <w:r w:rsidR="002C046B">
        <w:rPr>
          <w:lang w:eastAsia="ja-JP"/>
        </w:rPr>
        <w:fldChar w:fldCharType="begin"/>
      </w:r>
      <w:r w:rsidR="002C046B">
        <w:rPr>
          <w:lang w:eastAsia="ja-JP"/>
        </w:rPr>
        <w:instrText xml:space="preserve"> REF _Ref131681246 \h </w:instrText>
      </w:r>
      <w:r w:rsidR="002C046B">
        <w:rPr>
          <w:lang w:eastAsia="ja-JP"/>
        </w:rPr>
      </w:r>
      <w:r w:rsidR="002C046B">
        <w:rPr>
          <w:lang w:eastAsia="ja-JP"/>
        </w:rPr>
        <w:fldChar w:fldCharType="separate"/>
      </w:r>
      <w:r w:rsidR="001814AA">
        <w:t xml:space="preserve">Table </w:t>
      </w:r>
      <w:r w:rsidR="001814AA">
        <w:rPr>
          <w:noProof/>
        </w:rPr>
        <w:t>2</w:t>
      </w:r>
      <w:r w:rsidR="002C046B">
        <w:rPr>
          <w:lang w:eastAsia="ja-JP"/>
        </w:rPr>
        <w:fldChar w:fldCharType="end"/>
      </w:r>
      <w:r w:rsidR="00A75C08">
        <w:rPr>
          <w:lang w:eastAsia="ja-JP"/>
        </w:rPr>
        <w:t xml:space="preserve"> . </w:t>
      </w:r>
      <w:r w:rsidR="00A75C08">
        <w:t>Note: The values are examples for typical cases and don’t include worst case scenarios</w:t>
      </w:r>
      <w:r w:rsidR="002C046B">
        <w:t xml:space="preserve"> like very low distance between neighboring UEs</w:t>
      </w:r>
      <w:r w:rsidR="00A75C08">
        <w:t xml:space="preserve">. </w:t>
      </w:r>
    </w:p>
    <w:p w14:paraId="5C0CB7EA" w14:textId="79B3BE9B" w:rsidR="006C7693" w:rsidRDefault="006C7693" w:rsidP="00A75C08">
      <w:pPr>
        <w:contextualSpacing/>
      </w:pPr>
    </w:p>
    <w:p w14:paraId="77251D42" w14:textId="562C1429" w:rsidR="00A75C08" w:rsidRDefault="00A75C08" w:rsidP="00B5559D">
      <w:pPr>
        <w:pStyle w:val="Beschriftung"/>
        <w:keepNext/>
      </w:pPr>
      <w:bookmarkStart w:id="11" w:name="_Ref131681246"/>
      <w:r>
        <w:t xml:space="preserve">Table </w:t>
      </w:r>
      <w:r>
        <w:fldChar w:fldCharType="begin"/>
      </w:r>
      <w:r>
        <w:instrText xml:space="preserve"> SEQ Table \* ARABIC </w:instrText>
      </w:r>
      <w:r>
        <w:fldChar w:fldCharType="separate"/>
      </w:r>
      <w:r w:rsidR="008D428C">
        <w:rPr>
          <w:noProof/>
        </w:rPr>
        <w:t>2</w:t>
      </w:r>
      <w:r>
        <w:fldChar w:fldCharType="end"/>
      </w:r>
      <w:bookmarkEnd w:id="11"/>
      <w:r>
        <w:t>: Resulting SNR according to Rx power in Table 1 and the utilized bandwidth</w:t>
      </w:r>
    </w:p>
    <w:tbl>
      <w:tblPr>
        <w:tblStyle w:val="Tabellenraster"/>
        <w:tblW w:w="8120" w:type="dxa"/>
        <w:jc w:val="center"/>
        <w:tblLook w:val="04A0" w:firstRow="1" w:lastRow="0" w:firstColumn="1" w:lastColumn="0" w:noHBand="0" w:noVBand="1"/>
      </w:tblPr>
      <w:tblGrid>
        <w:gridCol w:w="2344"/>
        <w:gridCol w:w="3034"/>
        <w:gridCol w:w="2742"/>
      </w:tblGrid>
      <w:tr w:rsidR="006C7693" w:rsidRPr="00EE7334" w14:paraId="0073C423" w14:textId="77777777" w:rsidTr="00B5559D">
        <w:trPr>
          <w:trHeight w:val="443"/>
          <w:jc w:val="center"/>
        </w:trPr>
        <w:tc>
          <w:tcPr>
            <w:tcW w:w="2344" w:type="dxa"/>
            <w:shd w:val="clear" w:color="auto" w:fill="DBE5F1" w:themeFill="accent1" w:themeFillTint="33"/>
          </w:tcPr>
          <w:p w14:paraId="4BB1108C" w14:textId="7D437DCE" w:rsidR="006C7693" w:rsidRPr="00EE7334" w:rsidRDefault="006C7693" w:rsidP="004B1D5E">
            <w:pPr>
              <w:jc w:val="center"/>
              <w:rPr>
                <w:rFonts w:eastAsia="SimSun"/>
                <w:sz w:val="20"/>
                <w:szCs w:val="20"/>
                <w:lang w:eastAsia="en-US"/>
              </w:rPr>
            </w:pPr>
            <w:r>
              <w:rPr>
                <w:rFonts w:eastAsia="SimSun"/>
                <w:sz w:val="20"/>
                <w:szCs w:val="20"/>
                <w:lang w:eastAsia="en-US"/>
              </w:rPr>
              <w:t>Bandwidth</w:t>
            </w:r>
          </w:p>
        </w:tc>
        <w:tc>
          <w:tcPr>
            <w:tcW w:w="3034" w:type="dxa"/>
            <w:shd w:val="clear" w:color="auto" w:fill="DBE5F1" w:themeFill="accent1" w:themeFillTint="33"/>
          </w:tcPr>
          <w:p w14:paraId="1071F337" w14:textId="1A728507" w:rsidR="006C7693" w:rsidRPr="00EE7334" w:rsidRDefault="006C7693" w:rsidP="004B1D5E">
            <w:pPr>
              <w:jc w:val="center"/>
              <w:rPr>
                <w:rFonts w:eastAsia="SimSun"/>
                <w:sz w:val="20"/>
                <w:szCs w:val="20"/>
                <w:lang w:eastAsia="en-US"/>
              </w:rPr>
            </w:pPr>
            <w:r>
              <w:rPr>
                <w:rFonts w:eastAsia="SimSun"/>
                <w:sz w:val="20"/>
                <w:szCs w:val="20"/>
                <w:lang w:eastAsia="en-US"/>
              </w:rPr>
              <w:t>Effective Noise power</w:t>
            </w:r>
          </w:p>
        </w:tc>
        <w:tc>
          <w:tcPr>
            <w:tcW w:w="2742" w:type="dxa"/>
            <w:shd w:val="clear" w:color="auto" w:fill="DBE5F1" w:themeFill="accent1" w:themeFillTint="33"/>
          </w:tcPr>
          <w:p w14:paraId="7E8C38D4" w14:textId="20B3AC89" w:rsidR="006C7693" w:rsidRPr="00EE7334" w:rsidRDefault="006C7693" w:rsidP="004B1D5E">
            <w:pPr>
              <w:jc w:val="center"/>
              <w:rPr>
                <w:rFonts w:eastAsia="SimSun"/>
                <w:sz w:val="20"/>
                <w:szCs w:val="20"/>
                <w:lang w:eastAsia="en-US"/>
              </w:rPr>
            </w:pPr>
            <w:r>
              <w:rPr>
                <w:rFonts w:eastAsia="SimSun"/>
                <w:sz w:val="20"/>
                <w:szCs w:val="20"/>
                <w:lang w:eastAsia="en-US"/>
              </w:rPr>
              <w:t>SNR</w:t>
            </w:r>
          </w:p>
        </w:tc>
      </w:tr>
      <w:tr w:rsidR="006C7693" w:rsidRPr="00EE7334" w14:paraId="4A289339" w14:textId="77777777" w:rsidTr="00B5559D">
        <w:trPr>
          <w:trHeight w:val="221"/>
          <w:jc w:val="center"/>
        </w:trPr>
        <w:tc>
          <w:tcPr>
            <w:tcW w:w="2344" w:type="dxa"/>
            <w:vAlign w:val="center"/>
          </w:tcPr>
          <w:p w14:paraId="743813AE" w14:textId="2FF4883F" w:rsidR="006C7693" w:rsidRPr="006623E3" w:rsidRDefault="006C7693" w:rsidP="004B1D5E">
            <w:pPr>
              <w:jc w:val="center"/>
              <w:rPr>
                <w:rFonts w:eastAsia="SimSun"/>
                <w:sz w:val="20"/>
                <w:szCs w:val="20"/>
                <w:lang w:eastAsia="en-US"/>
              </w:rPr>
            </w:pPr>
            <w:r w:rsidRPr="00A75C08">
              <w:rPr>
                <w:rFonts w:eastAsia="SimSun"/>
                <w:sz w:val="20"/>
                <w:szCs w:val="20"/>
                <w:lang w:eastAsia="en-US"/>
              </w:rPr>
              <w:t>100Mhz</w:t>
            </w:r>
          </w:p>
        </w:tc>
        <w:tc>
          <w:tcPr>
            <w:tcW w:w="3034" w:type="dxa"/>
            <w:vAlign w:val="center"/>
          </w:tcPr>
          <w:p w14:paraId="2657F76B" w14:textId="209EA119" w:rsidR="006C7693" w:rsidRPr="00A75C08" w:rsidRDefault="006C7693" w:rsidP="004B1D5E">
            <w:pPr>
              <w:jc w:val="center"/>
              <w:rPr>
                <w:rFonts w:eastAsia="SimSun"/>
                <w:sz w:val="20"/>
                <w:szCs w:val="20"/>
                <w:lang w:eastAsia="en-US"/>
              </w:rPr>
            </w:pPr>
            <w:r w:rsidRPr="00B5559D">
              <w:rPr>
                <w:sz w:val="20"/>
                <w:szCs w:val="20"/>
              </w:rPr>
              <w:t>-86.9 dBm/100MHz</w:t>
            </w:r>
          </w:p>
        </w:tc>
        <w:tc>
          <w:tcPr>
            <w:tcW w:w="2742" w:type="dxa"/>
            <w:vAlign w:val="center"/>
          </w:tcPr>
          <w:p w14:paraId="17BB96F8" w14:textId="60B71CC9" w:rsidR="006C7693" w:rsidRPr="006623E3" w:rsidRDefault="006C7693" w:rsidP="004B1D5E">
            <w:pPr>
              <w:jc w:val="center"/>
              <w:rPr>
                <w:rFonts w:eastAsia="SimSun"/>
                <w:b/>
                <w:bCs/>
                <w:sz w:val="20"/>
                <w:szCs w:val="20"/>
                <w:lang w:eastAsia="en-US"/>
              </w:rPr>
            </w:pPr>
            <w:r w:rsidRPr="006623E3">
              <w:rPr>
                <w:rFonts w:eastAsia="SimSun"/>
                <w:b/>
                <w:bCs/>
                <w:sz w:val="20"/>
                <w:szCs w:val="20"/>
                <w:lang w:eastAsia="en-US"/>
              </w:rPr>
              <w:t>-14dB to 44dB</w:t>
            </w:r>
          </w:p>
        </w:tc>
      </w:tr>
      <w:tr w:rsidR="006C7693" w:rsidRPr="00EE7334" w14:paraId="3D381AF3" w14:textId="77777777" w:rsidTr="00B5559D">
        <w:trPr>
          <w:trHeight w:val="210"/>
          <w:jc w:val="center"/>
        </w:trPr>
        <w:tc>
          <w:tcPr>
            <w:tcW w:w="2344" w:type="dxa"/>
            <w:vAlign w:val="center"/>
          </w:tcPr>
          <w:p w14:paraId="11A4D8A9" w14:textId="67A5630D" w:rsidR="006C7693" w:rsidRPr="00A75C08" w:rsidRDefault="006C7693" w:rsidP="004B1D5E">
            <w:pPr>
              <w:jc w:val="center"/>
              <w:rPr>
                <w:rFonts w:eastAsia="SimSun"/>
                <w:sz w:val="20"/>
                <w:szCs w:val="20"/>
                <w:lang w:eastAsia="en-US"/>
              </w:rPr>
            </w:pPr>
            <w:r w:rsidRPr="00A75C08">
              <w:rPr>
                <w:rFonts w:eastAsia="SimSun"/>
                <w:sz w:val="20"/>
                <w:szCs w:val="20"/>
                <w:lang w:eastAsia="en-US"/>
              </w:rPr>
              <w:t>20Mhz</w:t>
            </w:r>
          </w:p>
        </w:tc>
        <w:tc>
          <w:tcPr>
            <w:tcW w:w="3034" w:type="dxa"/>
            <w:vAlign w:val="center"/>
          </w:tcPr>
          <w:p w14:paraId="7C1894E5" w14:textId="2334B3E2" w:rsidR="006C7693" w:rsidRPr="00B5559D" w:rsidRDefault="006C7693" w:rsidP="00B5559D">
            <w:pPr>
              <w:pStyle w:val="Listenabsatz"/>
              <w:autoSpaceDE/>
              <w:autoSpaceDN/>
              <w:adjustRightInd/>
              <w:snapToGrid/>
              <w:spacing w:after="0"/>
              <w:ind w:left="720" w:firstLineChars="0" w:firstLine="0"/>
              <w:contextualSpacing/>
              <w:jc w:val="left"/>
              <w:rPr>
                <w:sz w:val="20"/>
                <w:szCs w:val="20"/>
              </w:rPr>
            </w:pPr>
            <w:r w:rsidRPr="00B5559D">
              <w:rPr>
                <w:sz w:val="20"/>
                <w:szCs w:val="20"/>
              </w:rPr>
              <w:t>-93.9 dBm/20MHz</w:t>
            </w:r>
          </w:p>
        </w:tc>
        <w:tc>
          <w:tcPr>
            <w:tcW w:w="2742" w:type="dxa"/>
            <w:vAlign w:val="center"/>
          </w:tcPr>
          <w:p w14:paraId="56151CA9" w14:textId="693C032E" w:rsidR="006C7693" w:rsidRPr="00B5559D" w:rsidRDefault="006C7693" w:rsidP="004B1D5E">
            <w:pPr>
              <w:jc w:val="center"/>
              <w:rPr>
                <w:rFonts w:eastAsia="SimSun"/>
                <w:b/>
                <w:sz w:val="20"/>
                <w:szCs w:val="20"/>
                <w:lang w:eastAsia="en-US"/>
              </w:rPr>
            </w:pPr>
            <w:r w:rsidRPr="00B5559D">
              <w:rPr>
                <w:b/>
                <w:sz w:val="20"/>
                <w:szCs w:val="20"/>
              </w:rPr>
              <w:t xml:space="preserve">  -7dB  to  51dB</w:t>
            </w:r>
          </w:p>
        </w:tc>
      </w:tr>
      <w:tr w:rsidR="006C7693" w:rsidRPr="00EE7334" w14:paraId="01C1891F" w14:textId="77777777" w:rsidTr="00B5559D">
        <w:trPr>
          <w:trHeight w:val="221"/>
          <w:jc w:val="center"/>
        </w:trPr>
        <w:tc>
          <w:tcPr>
            <w:tcW w:w="2344" w:type="dxa"/>
            <w:vAlign w:val="center"/>
          </w:tcPr>
          <w:p w14:paraId="2C6EC1BB" w14:textId="4F593056" w:rsidR="006C7693" w:rsidRPr="00A75C08" w:rsidRDefault="006C7693" w:rsidP="004B1D5E">
            <w:pPr>
              <w:jc w:val="center"/>
              <w:rPr>
                <w:rFonts w:eastAsia="SimSun"/>
                <w:sz w:val="20"/>
                <w:szCs w:val="20"/>
                <w:lang w:eastAsia="en-US"/>
              </w:rPr>
            </w:pPr>
            <w:r w:rsidRPr="00A75C08">
              <w:rPr>
                <w:rFonts w:eastAsia="SimSun"/>
                <w:sz w:val="20"/>
                <w:szCs w:val="20"/>
                <w:lang w:eastAsia="en-US"/>
              </w:rPr>
              <w:t>3.6MHz</w:t>
            </w:r>
          </w:p>
        </w:tc>
        <w:tc>
          <w:tcPr>
            <w:tcW w:w="3034" w:type="dxa"/>
            <w:vAlign w:val="center"/>
          </w:tcPr>
          <w:p w14:paraId="300AFA87" w14:textId="08ABFA26" w:rsidR="006C7693" w:rsidRPr="00A75C08" w:rsidRDefault="006C7693" w:rsidP="004B1D5E">
            <w:pPr>
              <w:jc w:val="center"/>
              <w:rPr>
                <w:rFonts w:eastAsia="SimSun"/>
                <w:sz w:val="20"/>
                <w:szCs w:val="20"/>
                <w:lang w:eastAsia="en-US"/>
              </w:rPr>
            </w:pPr>
            <w:r w:rsidRPr="00B5559D">
              <w:rPr>
                <w:sz w:val="20"/>
                <w:szCs w:val="20"/>
              </w:rPr>
              <w:t>-101.3 dBm/3.6MHz</w:t>
            </w:r>
          </w:p>
        </w:tc>
        <w:tc>
          <w:tcPr>
            <w:tcW w:w="2742" w:type="dxa"/>
            <w:vAlign w:val="center"/>
          </w:tcPr>
          <w:p w14:paraId="3039CD7C" w14:textId="3F3AABCC" w:rsidR="006C7693" w:rsidRPr="00B5559D" w:rsidRDefault="006C7693" w:rsidP="004B1D5E">
            <w:pPr>
              <w:jc w:val="center"/>
              <w:rPr>
                <w:rFonts w:eastAsia="SimSun"/>
                <w:b/>
                <w:sz w:val="20"/>
                <w:szCs w:val="20"/>
                <w:lang w:eastAsia="en-US"/>
              </w:rPr>
            </w:pPr>
            <w:r w:rsidRPr="00B5559D">
              <w:rPr>
                <w:b/>
                <w:sz w:val="20"/>
                <w:szCs w:val="20"/>
              </w:rPr>
              <w:t>0.3dB  to  58dB</w:t>
            </w:r>
          </w:p>
        </w:tc>
      </w:tr>
    </w:tbl>
    <w:p w14:paraId="06C345DB" w14:textId="77777777" w:rsidR="005A642E" w:rsidRDefault="005A642E" w:rsidP="00B5559D">
      <w:pPr>
        <w:contextualSpacing/>
      </w:pPr>
    </w:p>
    <w:p w14:paraId="0D5AADCD" w14:textId="5A1205CE" w:rsidR="002B32DB" w:rsidRDefault="005A642E">
      <w:r>
        <w:t xml:space="preserve">From the SNR values we can conclude: </w:t>
      </w:r>
    </w:p>
    <w:p w14:paraId="1EB8D467" w14:textId="77777777" w:rsidR="00BF1345" w:rsidRDefault="005A642E" w:rsidP="005A642E">
      <w:pPr>
        <w:pStyle w:val="Listenabsatz"/>
        <w:numPr>
          <w:ilvl w:val="0"/>
          <w:numId w:val="34"/>
        </w:numPr>
        <w:ind w:firstLineChars="0"/>
      </w:pPr>
      <w:r>
        <w:t xml:space="preserve">Assuming a PSCCH/PSSCH with a bandwidth of </w:t>
      </w:r>
      <w:r w:rsidR="00BF1345">
        <w:t xml:space="preserve">3.6MHz the link budget may be sufficient for all cases. </w:t>
      </w:r>
    </w:p>
    <w:p w14:paraId="5E512712" w14:textId="2C5DAD64" w:rsidR="00BF1345" w:rsidRDefault="00BF1345" w:rsidP="005A642E">
      <w:pPr>
        <w:pStyle w:val="Listenabsatz"/>
        <w:numPr>
          <w:ilvl w:val="0"/>
          <w:numId w:val="34"/>
        </w:numPr>
        <w:ind w:firstLineChars="0"/>
      </w:pPr>
      <w:r>
        <w:t xml:space="preserve">Depending on the SL-PRS configurations S(I)NR values of -15dB or lower are feasible. </w:t>
      </w:r>
      <w:r w:rsidR="002C046B">
        <w:t>Hence, e</w:t>
      </w:r>
      <w:r>
        <w:t>ven for 100MHz bandwidth the SL-PRS from the far away RSU can be decoded</w:t>
      </w:r>
    </w:p>
    <w:p w14:paraId="3B552358" w14:textId="26685905" w:rsidR="00BF1345" w:rsidRDefault="00BF1345" w:rsidP="00BF1345">
      <w:r>
        <w:br/>
      </w:r>
    </w:p>
    <w:sectPr w:rsidR="00BF1345">
      <w:pgSz w:w="11906" w:h="16838"/>
      <w:pgMar w:top="1417" w:right="1417" w:bottom="1134"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D949C3" w16cex:dateUtc="2023-04-06T11:38:00Z"/>
  <w16cex:commentExtensible w16cex:durableId="27D94A6B" w16cex:dateUtc="2023-04-06T11:4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F6687F6" w16cid:durableId="27D949C3"/>
  <w16cid:commentId w16cid:paraId="2646B45B" w16cid:durableId="27D94A6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5730B4" w14:textId="77777777" w:rsidR="00C54A2F" w:rsidRDefault="00C54A2F" w:rsidP="003372D4">
      <w:r>
        <w:separator/>
      </w:r>
    </w:p>
  </w:endnote>
  <w:endnote w:type="continuationSeparator" w:id="0">
    <w:p w14:paraId="60BF19EA" w14:textId="77777777" w:rsidR="00C54A2F" w:rsidRDefault="00C54A2F" w:rsidP="00337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Arial"/>
    <w:charset w:val="00"/>
    <w:family w:val="swiss"/>
    <w:pitch w:val="variable"/>
    <w:sig w:usb0="E1000AEF" w:usb1="5000A1FF" w:usb2="00000000" w:usb3="00000000" w:csb0="000001B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8DE0A5" w14:textId="77777777" w:rsidR="00C54A2F" w:rsidRDefault="00C54A2F" w:rsidP="003372D4">
      <w:r>
        <w:separator/>
      </w:r>
    </w:p>
  </w:footnote>
  <w:footnote w:type="continuationSeparator" w:id="0">
    <w:p w14:paraId="65C18456" w14:textId="77777777" w:rsidR="00C54A2F" w:rsidRDefault="00C54A2F" w:rsidP="003372D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113EB"/>
    <w:multiLevelType w:val="hybridMultilevel"/>
    <w:tmpl w:val="88406FE8"/>
    <w:lvl w:ilvl="0" w:tplc="60AE8B56">
      <w:start w:val="1"/>
      <w:numFmt w:val="bullet"/>
      <w:lvlText w:val="•"/>
      <w:lvlJc w:val="left"/>
      <w:pPr>
        <w:ind w:left="72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676125"/>
    <w:multiLevelType w:val="hybridMultilevel"/>
    <w:tmpl w:val="DA0C7D9C"/>
    <w:lvl w:ilvl="0" w:tplc="8CC037A4">
      <w:start w:val="5"/>
      <w:numFmt w:val="bullet"/>
      <w:lvlText w:val="-"/>
      <w:lvlJc w:val="left"/>
      <w:pPr>
        <w:ind w:left="2203" w:hanging="360"/>
      </w:pPr>
      <w:rPr>
        <w:rFonts w:ascii="Times New Roman" w:eastAsia="Times New Roman" w:hAnsi="Times New Roman" w:cs="Times New Roman" w:hint="default"/>
      </w:rPr>
    </w:lvl>
    <w:lvl w:ilvl="1" w:tplc="04070003" w:tentative="1">
      <w:start w:val="1"/>
      <w:numFmt w:val="bullet"/>
      <w:lvlText w:val="o"/>
      <w:lvlJc w:val="left"/>
      <w:pPr>
        <w:ind w:left="2923" w:hanging="360"/>
      </w:pPr>
      <w:rPr>
        <w:rFonts w:ascii="Courier New" w:hAnsi="Courier New" w:cs="Courier New" w:hint="default"/>
      </w:rPr>
    </w:lvl>
    <w:lvl w:ilvl="2" w:tplc="04070005" w:tentative="1">
      <w:start w:val="1"/>
      <w:numFmt w:val="bullet"/>
      <w:lvlText w:val=""/>
      <w:lvlJc w:val="left"/>
      <w:pPr>
        <w:ind w:left="3643" w:hanging="360"/>
      </w:pPr>
      <w:rPr>
        <w:rFonts w:ascii="Wingdings" w:hAnsi="Wingdings" w:hint="default"/>
      </w:rPr>
    </w:lvl>
    <w:lvl w:ilvl="3" w:tplc="04070001" w:tentative="1">
      <w:start w:val="1"/>
      <w:numFmt w:val="bullet"/>
      <w:lvlText w:val=""/>
      <w:lvlJc w:val="left"/>
      <w:pPr>
        <w:ind w:left="4363" w:hanging="360"/>
      </w:pPr>
      <w:rPr>
        <w:rFonts w:ascii="Symbol" w:hAnsi="Symbol" w:hint="default"/>
      </w:rPr>
    </w:lvl>
    <w:lvl w:ilvl="4" w:tplc="04070003" w:tentative="1">
      <w:start w:val="1"/>
      <w:numFmt w:val="bullet"/>
      <w:lvlText w:val="o"/>
      <w:lvlJc w:val="left"/>
      <w:pPr>
        <w:ind w:left="5083" w:hanging="360"/>
      </w:pPr>
      <w:rPr>
        <w:rFonts w:ascii="Courier New" w:hAnsi="Courier New" w:cs="Courier New" w:hint="default"/>
      </w:rPr>
    </w:lvl>
    <w:lvl w:ilvl="5" w:tplc="04070005" w:tentative="1">
      <w:start w:val="1"/>
      <w:numFmt w:val="bullet"/>
      <w:lvlText w:val=""/>
      <w:lvlJc w:val="left"/>
      <w:pPr>
        <w:ind w:left="5803" w:hanging="360"/>
      </w:pPr>
      <w:rPr>
        <w:rFonts w:ascii="Wingdings" w:hAnsi="Wingdings" w:hint="default"/>
      </w:rPr>
    </w:lvl>
    <w:lvl w:ilvl="6" w:tplc="04070001" w:tentative="1">
      <w:start w:val="1"/>
      <w:numFmt w:val="bullet"/>
      <w:lvlText w:val=""/>
      <w:lvlJc w:val="left"/>
      <w:pPr>
        <w:ind w:left="6523" w:hanging="360"/>
      </w:pPr>
      <w:rPr>
        <w:rFonts w:ascii="Symbol" w:hAnsi="Symbol" w:hint="default"/>
      </w:rPr>
    </w:lvl>
    <w:lvl w:ilvl="7" w:tplc="04070003" w:tentative="1">
      <w:start w:val="1"/>
      <w:numFmt w:val="bullet"/>
      <w:lvlText w:val="o"/>
      <w:lvlJc w:val="left"/>
      <w:pPr>
        <w:ind w:left="7243" w:hanging="360"/>
      </w:pPr>
      <w:rPr>
        <w:rFonts w:ascii="Courier New" w:hAnsi="Courier New" w:cs="Courier New" w:hint="default"/>
      </w:rPr>
    </w:lvl>
    <w:lvl w:ilvl="8" w:tplc="04070005" w:tentative="1">
      <w:start w:val="1"/>
      <w:numFmt w:val="bullet"/>
      <w:lvlText w:val=""/>
      <w:lvlJc w:val="left"/>
      <w:pPr>
        <w:ind w:left="7963" w:hanging="360"/>
      </w:pPr>
      <w:rPr>
        <w:rFonts w:ascii="Wingdings" w:hAnsi="Wingdings" w:hint="default"/>
      </w:rPr>
    </w:lvl>
  </w:abstractNum>
  <w:abstractNum w:abstractNumId="2" w15:restartNumberingAfterBreak="0">
    <w:nsid w:val="05AB23BA"/>
    <w:multiLevelType w:val="hybridMultilevel"/>
    <w:tmpl w:val="9E7CA6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9040EDA"/>
    <w:multiLevelType w:val="multilevel"/>
    <w:tmpl w:val="434E56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99A7F35"/>
    <w:multiLevelType w:val="multilevel"/>
    <w:tmpl w:val="099A7F35"/>
    <w:lvl w:ilvl="0">
      <w:start w:val="1"/>
      <w:numFmt w:val="bullet"/>
      <w:lvlText w:val=""/>
      <w:lvlJc w:val="left"/>
      <w:pPr>
        <w:ind w:left="885" w:hanging="420"/>
      </w:pPr>
      <w:rPr>
        <w:rFonts w:ascii="Symbol" w:hAnsi="Symbol" w:hint="default"/>
      </w:rPr>
    </w:lvl>
    <w:lvl w:ilvl="1">
      <w:start w:val="1"/>
      <w:numFmt w:val="bullet"/>
      <w:lvlText w:val="o"/>
      <w:lvlJc w:val="left"/>
      <w:pPr>
        <w:ind w:left="1305" w:hanging="420"/>
      </w:pPr>
      <w:rPr>
        <w:rFonts w:ascii="Courier New" w:hAnsi="Courier New" w:cs="Courier New" w:hint="default"/>
      </w:rPr>
    </w:lvl>
    <w:lvl w:ilvl="2">
      <w:start w:val="1"/>
      <w:numFmt w:val="bullet"/>
      <w:lvlText w:val=""/>
      <w:lvlJc w:val="left"/>
      <w:pPr>
        <w:ind w:left="1725" w:hanging="420"/>
      </w:pPr>
      <w:rPr>
        <w:rFonts w:ascii="Wingdings" w:hAnsi="Wingdings" w:hint="default"/>
      </w:rPr>
    </w:lvl>
    <w:lvl w:ilvl="3">
      <w:start w:val="1"/>
      <w:numFmt w:val="bullet"/>
      <w:lvlText w:val=""/>
      <w:lvlJc w:val="left"/>
      <w:pPr>
        <w:ind w:left="2145" w:hanging="420"/>
      </w:pPr>
      <w:rPr>
        <w:rFonts w:ascii="Wingdings" w:hAnsi="Wingdings" w:hint="default"/>
      </w:rPr>
    </w:lvl>
    <w:lvl w:ilvl="4">
      <w:start w:val="1"/>
      <w:numFmt w:val="bullet"/>
      <w:lvlText w:val=""/>
      <w:lvlJc w:val="left"/>
      <w:pPr>
        <w:ind w:left="2565" w:hanging="420"/>
      </w:pPr>
      <w:rPr>
        <w:rFonts w:ascii="Wingdings" w:hAnsi="Wingdings" w:hint="default"/>
      </w:rPr>
    </w:lvl>
    <w:lvl w:ilvl="5">
      <w:start w:val="1"/>
      <w:numFmt w:val="bullet"/>
      <w:lvlText w:val=""/>
      <w:lvlJc w:val="left"/>
      <w:pPr>
        <w:ind w:left="2985" w:hanging="420"/>
      </w:pPr>
      <w:rPr>
        <w:rFonts w:ascii="Wingdings" w:hAnsi="Wingdings" w:hint="default"/>
      </w:rPr>
    </w:lvl>
    <w:lvl w:ilvl="6">
      <w:start w:val="1"/>
      <w:numFmt w:val="bullet"/>
      <w:lvlText w:val=""/>
      <w:lvlJc w:val="left"/>
      <w:pPr>
        <w:ind w:left="3405" w:hanging="420"/>
      </w:pPr>
      <w:rPr>
        <w:rFonts w:ascii="Wingdings" w:hAnsi="Wingdings" w:hint="default"/>
      </w:rPr>
    </w:lvl>
    <w:lvl w:ilvl="7">
      <w:start w:val="1"/>
      <w:numFmt w:val="bullet"/>
      <w:lvlText w:val=""/>
      <w:lvlJc w:val="left"/>
      <w:pPr>
        <w:ind w:left="3825" w:hanging="420"/>
      </w:pPr>
      <w:rPr>
        <w:rFonts w:ascii="Wingdings" w:hAnsi="Wingdings" w:hint="default"/>
      </w:rPr>
    </w:lvl>
    <w:lvl w:ilvl="8">
      <w:start w:val="1"/>
      <w:numFmt w:val="bullet"/>
      <w:lvlText w:val=""/>
      <w:lvlJc w:val="left"/>
      <w:pPr>
        <w:ind w:left="4245" w:hanging="420"/>
      </w:pPr>
      <w:rPr>
        <w:rFonts w:ascii="Wingdings" w:hAnsi="Wingdings" w:hint="default"/>
      </w:rPr>
    </w:lvl>
  </w:abstractNum>
  <w:abstractNum w:abstractNumId="5" w15:restartNumberingAfterBreak="0">
    <w:nsid w:val="0C654365"/>
    <w:multiLevelType w:val="multilevel"/>
    <w:tmpl w:val="0C65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CD217A1"/>
    <w:multiLevelType w:val="hybridMultilevel"/>
    <w:tmpl w:val="6C64C6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DBC0FB9"/>
    <w:multiLevelType w:val="multilevel"/>
    <w:tmpl w:val="0DBC0FB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2E76C80"/>
    <w:multiLevelType w:val="multilevel"/>
    <w:tmpl w:val="71A64666"/>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494" w:hanging="360"/>
      </w:pPr>
      <w:rPr>
        <w:rFonts w:ascii="Wingdings" w:hAnsi="Wingdings" w:hint="default"/>
        <w:color w:val="4F81BD" w:themeColor="accent1"/>
      </w:rPr>
    </w:lvl>
    <w:lvl w:ilvl="3">
      <w:start w:val="1"/>
      <w:numFmt w:val="bullet"/>
      <w:lvlText w:val=""/>
      <w:lvlJc w:val="left"/>
      <w:pPr>
        <w:ind w:left="1919"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4681545"/>
    <w:multiLevelType w:val="hybridMultilevel"/>
    <w:tmpl w:val="FEEA1D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7926649"/>
    <w:multiLevelType w:val="hybridMultilevel"/>
    <w:tmpl w:val="77241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9F74ABA"/>
    <w:multiLevelType w:val="hybridMultilevel"/>
    <w:tmpl w:val="F72CFA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D003EC6"/>
    <w:multiLevelType w:val="multilevel"/>
    <w:tmpl w:val="1D003EC6"/>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3" w15:restartNumberingAfterBreak="0">
    <w:nsid w:val="28630900"/>
    <w:multiLevelType w:val="hybridMultilevel"/>
    <w:tmpl w:val="EEF005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A7A3439"/>
    <w:multiLevelType w:val="hybridMultilevel"/>
    <w:tmpl w:val="4E92D0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545677"/>
    <w:multiLevelType w:val="hybridMultilevel"/>
    <w:tmpl w:val="AD203D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3B557C1"/>
    <w:multiLevelType w:val="multilevel"/>
    <w:tmpl w:val="4B9E3B4A"/>
    <w:lvl w:ilvl="0">
      <w:start w:val="1"/>
      <w:numFmt w:val="decimal"/>
      <w:pStyle w:val="berschrift1"/>
      <w:lvlText w:val="%1"/>
      <w:lvlJc w:val="left"/>
      <w:pPr>
        <w:tabs>
          <w:tab w:val="num" w:pos="432"/>
        </w:tabs>
        <w:ind w:left="432" w:hanging="432"/>
      </w:pPr>
      <w:rPr>
        <w:i w:val="0"/>
        <w:lang w:val="en-US"/>
      </w:rPr>
    </w:lvl>
    <w:lvl w:ilvl="1">
      <w:start w:val="1"/>
      <w:numFmt w:val="decimal"/>
      <w:pStyle w:val="berschrift2"/>
      <w:lvlText w:val="%1.%2"/>
      <w:lvlJc w:val="left"/>
      <w:pPr>
        <w:tabs>
          <w:tab w:val="num" w:pos="717"/>
        </w:tabs>
        <w:ind w:left="717"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17" w15:restartNumberingAfterBreak="0">
    <w:nsid w:val="3A7F5F0D"/>
    <w:multiLevelType w:val="hybridMultilevel"/>
    <w:tmpl w:val="6B4E0F3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D4B16B8"/>
    <w:multiLevelType w:val="hybridMultilevel"/>
    <w:tmpl w:val="9796FA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F5E34FF"/>
    <w:multiLevelType w:val="multilevel"/>
    <w:tmpl w:val="3F5E34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0BE072F"/>
    <w:multiLevelType w:val="multilevel"/>
    <w:tmpl w:val="40BE072F"/>
    <w:lvl w:ilvl="0">
      <w:start w:val="1"/>
      <w:numFmt w:val="bullet"/>
      <w:lvlText w:val=""/>
      <w:lvlJc w:val="left"/>
      <w:pPr>
        <w:ind w:left="420" w:hanging="420"/>
      </w:pPr>
      <w:rPr>
        <w:rFonts w:ascii="Wingdings" w:hAnsi="Wingdings"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hint="default"/>
        <w:color w:val="auto"/>
        <w:sz w:val="22"/>
      </w:rPr>
    </w:lvl>
    <w:lvl w:ilvl="1">
      <w:start w:val="1"/>
      <w:numFmt w:val="bullet"/>
      <w:lvlText w:val="○"/>
      <w:lvlJc w:val="left"/>
      <w:pPr>
        <w:ind w:left="567" w:hanging="283"/>
      </w:pPr>
      <w:rPr>
        <w:rFonts w:ascii="Times New Roman" w:hAnsi="Times New Roman" w:hint="default"/>
        <w:color w:val="auto"/>
        <w:sz w:val="22"/>
      </w:rPr>
    </w:lvl>
    <w:lvl w:ilvl="2">
      <w:start w:val="1"/>
      <w:numFmt w:val="bullet"/>
      <w:lvlText w:val="♦"/>
      <w:lvlJc w:val="left"/>
      <w:pPr>
        <w:ind w:left="851" w:hanging="284"/>
      </w:pPr>
      <w:rPr>
        <w:rFonts w:ascii="Times New Roman" w:hAnsi="Times New Roman" w:hint="default"/>
        <w:color w:val="auto"/>
        <w:sz w:val="22"/>
      </w:rPr>
    </w:lvl>
    <w:lvl w:ilvl="3">
      <w:start w:val="1"/>
      <w:numFmt w:val="bullet"/>
      <w:lvlText w:val="□"/>
      <w:lvlJc w:val="left"/>
      <w:pPr>
        <w:ind w:left="1134" w:hanging="283"/>
      </w:pPr>
      <w:rPr>
        <w:rFonts w:ascii="Times New Roman" w:hAnsi="Times New Roman" w:hint="default"/>
        <w:color w:val="auto"/>
      </w:rPr>
    </w:lvl>
    <w:lvl w:ilvl="4">
      <w:start w:val="1"/>
      <w:numFmt w:val="bullet"/>
      <w:lvlText w:val="▪"/>
      <w:lvlJc w:val="left"/>
      <w:pPr>
        <w:ind w:left="1418" w:hanging="284"/>
      </w:pPr>
      <w:rPr>
        <w:rFonts w:ascii="Times New Roman" w:hAnsi="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4EA76C6"/>
    <w:multiLevelType w:val="hybridMultilevel"/>
    <w:tmpl w:val="D408CA8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BEE2E77"/>
    <w:multiLevelType w:val="multilevel"/>
    <w:tmpl w:val="434E56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C9F2A93"/>
    <w:multiLevelType w:val="hybridMultilevel"/>
    <w:tmpl w:val="10527B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2B2472E"/>
    <w:multiLevelType w:val="hybridMultilevel"/>
    <w:tmpl w:val="F884A1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2DA3D6F"/>
    <w:multiLevelType w:val="hybridMultilevel"/>
    <w:tmpl w:val="2788195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99733F2"/>
    <w:multiLevelType w:val="multilevel"/>
    <w:tmpl w:val="E696A704"/>
    <w:lvl w:ilvl="0">
      <w:start w:val="1"/>
      <w:numFmt w:val="decimal"/>
      <w:lvlText w:val="%1"/>
      <w:lvlJc w:val="left"/>
      <w:pPr>
        <w:ind w:left="495" w:hanging="495"/>
      </w:pPr>
      <w:rPr>
        <w:rFonts w:hint="default"/>
        <w:sz w:val="32"/>
        <w:szCs w:val="32"/>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8" w15:restartNumberingAfterBreak="0">
    <w:nsid w:val="5A83228C"/>
    <w:multiLevelType w:val="multilevel"/>
    <w:tmpl w:val="5A8322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C67357E"/>
    <w:multiLevelType w:val="hybridMultilevel"/>
    <w:tmpl w:val="E0D281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EEE6399"/>
    <w:multiLevelType w:val="hybridMultilevel"/>
    <w:tmpl w:val="123E335C"/>
    <w:lvl w:ilvl="0" w:tplc="E976DC96">
      <w:numFmt w:val="bullet"/>
      <w:lvlText w:val="-"/>
      <w:lvlJc w:val="left"/>
      <w:pPr>
        <w:ind w:left="720" w:hanging="360"/>
      </w:pPr>
      <w:rPr>
        <w:rFonts w:ascii="Times New Roman" w:eastAsia="Times New Roman" w:hAnsi="Times New Roman" w:cs="Times New Roman"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581155B"/>
    <w:multiLevelType w:val="hybridMultilevel"/>
    <w:tmpl w:val="D7DCACA8"/>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abstractNum w:abstractNumId="32" w15:restartNumberingAfterBreak="0">
    <w:nsid w:val="7A055FE3"/>
    <w:multiLevelType w:val="hybridMultilevel"/>
    <w:tmpl w:val="807485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C8C4962"/>
    <w:multiLevelType w:val="multilevel"/>
    <w:tmpl w:val="7C8C4962"/>
    <w:lvl w:ilvl="0">
      <w:start w:val="1"/>
      <w:numFmt w:val="bullet"/>
      <w:lvlText w:val=""/>
      <w:lvlJc w:val="left"/>
      <w:pPr>
        <w:tabs>
          <w:tab w:val="left" w:pos="584"/>
        </w:tabs>
        <w:ind w:left="584" w:hanging="1304"/>
      </w:pPr>
      <w:rPr>
        <w:rFonts w:ascii="Symbol" w:hAnsi="Symbol" w:hint="default"/>
      </w:rPr>
    </w:lvl>
    <w:lvl w:ilvl="1">
      <w:start w:val="1"/>
      <w:numFmt w:val="bullet"/>
      <w:lvlText w:val=""/>
      <w:lvlJc w:val="left"/>
      <w:pPr>
        <w:ind w:left="720" w:hanging="360"/>
      </w:pPr>
      <w:rPr>
        <w:rFonts w:ascii="Symbol" w:hAnsi="Symbol" w:hint="default"/>
      </w:rPr>
    </w:lvl>
    <w:lvl w:ilvl="2">
      <w:start w:val="2"/>
      <w:numFmt w:val="bullet"/>
      <w:lvlText w:val="-"/>
      <w:lvlJc w:val="left"/>
      <w:pPr>
        <w:ind w:left="1620" w:hanging="360"/>
      </w:pPr>
      <w:rPr>
        <w:rFonts w:ascii="Calibri" w:eastAsia="DengXian" w:hAnsi="Calibri" w:cs="Calibri" w:hint="default"/>
      </w:r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num w:numId="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
    <w:abstractNumId w:val="19"/>
  </w:num>
  <w:num w:numId="4">
    <w:abstractNumId w:val="31"/>
  </w:num>
  <w:num w:numId="5">
    <w:abstractNumId w:val="11"/>
  </w:num>
  <w:num w:numId="6">
    <w:abstractNumId w:val="18"/>
  </w:num>
  <w:num w:numId="7">
    <w:abstractNumId w:val="25"/>
  </w:num>
  <w:num w:numId="8">
    <w:abstractNumId w:val="1"/>
  </w:num>
  <w:num w:numId="9">
    <w:abstractNumId w:val="4"/>
  </w:num>
  <w:num w:numId="10">
    <w:abstractNumId w:val="20"/>
  </w:num>
  <w:num w:numId="11">
    <w:abstractNumId w:val="5"/>
  </w:num>
  <w:num w:numId="12">
    <w:abstractNumId w:val="30"/>
  </w:num>
  <w:num w:numId="13">
    <w:abstractNumId w:val="12"/>
  </w:num>
  <w:num w:numId="14">
    <w:abstractNumId w:val="28"/>
  </w:num>
  <w:num w:numId="15">
    <w:abstractNumId w:val="33"/>
  </w:num>
  <w:num w:numId="16">
    <w:abstractNumId w:val="14"/>
  </w:num>
  <w:num w:numId="17">
    <w:abstractNumId w:val="6"/>
  </w:num>
  <w:num w:numId="18">
    <w:abstractNumId w:val="7"/>
  </w:num>
  <w:num w:numId="19">
    <w:abstractNumId w:val="27"/>
  </w:num>
  <w:num w:numId="20">
    <w:abstractNumId w:val="0"/>
  </w:num>
  <w:num w:numId="21">
    <w:abstractNumId w:val="23"/>
  </w:num>
  <w:num w:numId="22">
    <w:abstractNumId w:val="3"/>
  </w:num>
  <w:num w:numId="23">
    <w:abstractNumId w:val="8"/>
  </w:num>
  <w:num w:numId="24">
    <w:abstractNumId w:val="32"/>
  </w:num>
  <w:num w:numId="25">
    <w:abstractNumId w:val="29"/>
  </w:num>
  <w:num w:numId="26">
    <w:abstractNumId w:val="13"/>
  </w:num>
  <w:num w:numId="27">
    <w:abstractNumId w:val="26"/>
  </w:num>
  <w:num w:numId="28">
    <w:abstractNumId w:val="2"/>
  </w:num>
  <w:num w:numId="29">
    <w:abstractNumId w:val="17"/>
  </w:num>
  <w:num w:numId="30">
    <w:abstractNumId w:val="9"/>
  </w:num>
  <w:num w:numId="31">
    <w:abstractNumId w:val="10"/>
  </w:num>
  <w:num w:numId="32">
    <w:abstractNumId w:val="24"/>
  </w:num>
  <w:num w:numId="33">
    <w:abstractNumId w:val="15"/>
  </w:num>
  <w:num w:numId="34">
    <w:abstractNumId w:val="2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7F1F"/>
    <w:rsid w:val="0000015D"/>
    <w:rsid w:val="0000089D"/>
    <w:rsid w:val="00030C59"/>
    <w:rsid w:val="00032B6D"/>
    <w:rsid w:val="000532D9"/>
    <w:rsid w:val="00062A33"/>
    <w:rsid w:val="00065AEF"/>
    <w:rsid w:val="0007692B"/>
    <w:rsid w:val="00080003"/>
    <w:rsid w:val="00083546"/>
    <w:rsid w:val="00084549"/>
    <w:rsid w:val="00094CAD"/>
    <w:rsid w:val="000A65E8"/>
    <w:rsid w:val="000C2A50"/>
    <w:rsid w:val="000C7E67"/>
    <w:rsid w:val="000D01CB"/>
    <w:rsid w:val="000D1C70"/>
    <w:rsid w:val="000E1DCD"/>
    <w:rsid w:val="000E674C"/>
    <w:rsid w:val="000E7AE4"/>
    <w:rsid w:val="000F4D28"/>
    <w:rsid w:val="000F65D6"/>
    <w:rsid w:val="00140145"/>
    <w:rsid w:val="001404F8"/>
    <w:rsid w:val="00141736"/>
    <w:rsid w:val="00166B70"/>
    <w:rsid w:val="001814AA"/>
    <w:rsid w:val="00181E50"/>
    <w:rsid w:val="00192F55"/>
    <w:rsid w:val="001B6DB9"/>
    <w:rsid w:val="001C2999"/>
    <w:rsid w:val="001C5E7B"/>
    <w:rsid w:val="001E49CF"/>
    <w:rsid w:val="001E7DC6"/>
    <w:rsid w:val="002042A1"/>
    <w:rsid w:val="002068A7"/>
    <w:rsid w:val="00210D49"/>
    <w:rsid w:val="00211C3A"/>
    <w:rsid w:val="002126B0"/>
    <w:rsid w:val="00216714"/>
    <w:rsid w:val="00222F52"/>
    <w:rsid w:val="00225B01"/>
    <w:rsid w:val="00236662"/>
    <w:rsid w:val="00240EAB"/>
    <w:rsid w:val="00254285"/>
    <w:rsid w:val="00257282"/>
    <w:rsid w:val="00257F06"/>
    <w:rsid w:val="0026544D"/>
    <w:rsid w:val="00277E91"/>
    <w:rsid w:val="0028505E"/>
    <w:rsid w:val="00287AF5"/>
    <w:rsid w:val="0029281D"/>
    <w:rsid w:val="00295906"/>
    <w:rsid w:val="00296AAF"/>
    <w:rsid w:val="002A36C5"/>
    <w:rsid w:val="002B32DB"/>
    <w:rsid w:val="002B7FBF"/>
    <w:rsid w:val="002C046B"/>
    <w:rsid w:val="002D3F10"/>
    <w:rsid w:val="002E1C3E"/>
    <w:rsid w:val="00302E9A"/>
    <w:rsid w:val="003137CB"/>
    <w:rsid w:val="00315EDA"/>
    <w:rsid w:val="003372D4"/>
    <w:rsid w:val="003459B2"/>
    <w:rsid w:val="00347904"/>
    <w:rsid w:val="0036603C"/>
    <w:rsid w:val="0038457A"/>
    <w:rsid w:val="00385517"/>
    <w:rsid w:val="0039059D"/>
    <w:rsid w:val="00394715"/>
    <w:rsid w:val="003A5E5F"/>
    <w:rsid w:val="003A6368"/>
    <w:rsid w:val="003B2CDA"/>
    <w:rsid w:val="003B5075"/>
    <w:rsid w:val="003C2167"/>
    <w:rsid w:val="003D5627"/>
    <w:rsid w:val="003D7014"/>
    <w:rsid w:val="003E3BCC"/>
    <w:rsid w:val="003E5C77"/>
    <w:rsid w:val="003F17AE"/>
    <w:rsid w:val="003F4563"/>
    <w:rsid w:val="0040084A"/>
    <w:rsid w:val="004042A6"/>
    <w:rsid w:val="0040626B"/>
    <w:rsid w:val="00416A3E"/>
    <w:rsid w:val="00430FA9"/>
    <w:rsid w:val="00432A90"/>
    <w:rsid w:val="0044520B"/>
    <w:rsid w:val="00447F44"/>
    <w:rsid w:val="00450B5C"/>
    <w:rsid w:val="004532E3"/>
    <w:rsid w:val="004555FB"/>
    <w:rsid w:val="0045739C"/>
    <w:rsid w:val="004860E2"/>
    <w:rsid w:val="004876CE"/>
    <w:rsid w:val="004B1B27"/>
    <w:rsid w:val="004B7DB7"/>
    <w:rsid w:val="004E4974"/>
    <w:rsid w:val="004F5956"/>
    <w:rsid w:val="004F6A74"/>
    <w:rsid w:val="00507840"/>
    <w:rsid w:val="00507F8D"/>
    <w:rsid w:val="0051410E"/>
    <w:rsid w:val="005169EC"/>
    <w:rsid w:val="00520645"/>
    <w:rsid w:val="0052075E"/>
    <w:rsid w:val="00523A04"/>
    <w:rsid w:val="00531CF0"/>
    <w:rsid w:val="0055466B"/>
    <w:rsid w:val="005604CA"/>
    <w:rsid w:val="00583A6F"/>
    <w:rsid w:val="0059227A"/>
    <w:rsid w:val="005953B2"/>
    <w:rsid w:val="005A1927"/>
    <w:rsid w:val="005A642E"/>
    <w:rsid w:val="005A7F2F"/>
    <w:rsid w:val="005C0B58"/>
    <w:rsid w:val="005D46B5"/>
    <w:rsid w:val="005E12B3"/>
    <w:rsid w:val="005F214F"/>
    <w:rsid w:val="005F7B5B"/>
    <w:rsid w:val="00606E79"/>
    <w:rsid w:val="0062069E"/>
    <w:rsid w:val="00622039"/>
    <w:rsid w:val="00623842"/>
    <w:rsid w:val="0063608D"/>
    <w:rsid w:val="00636491"/>
    <w:rsid w:val="00653F25"/>
    <w:rsid w:val="006623E3"/>
    <w:rsid w:val="00674C4C"/>
    <w:rsid w:val="00680034"/>
    <w:rsid w:val="006875BA"/>
    <w:rsid w:val="00693702"/>
    <w:rsid w:val="006944F3"/>
    <w:rsid w:val="0069610D"/>
    <w:rsid w:val="006A17DD"/>
    <w:rsid w:val="006B5401"/>
    <w:rsid w:val="006C7693"/>
    <w:rsid w:val="006D19CF"/>
    <w:rsid w:val="006D2704"/>
    <w:rsid w:val="006E7BAB"/>
    <w:rsid w:val="00712DBF"/>
    <w:rsid w:val="0072160D"/>
    <w:rsid w:val="007256B1"/>
    <w:rsid w:val="00726032"/>
    <w:rsid w:val="00730F76"/>
    <w:rsid w:val="00731ACF"/>
    <w:rsid w:val="0073685B"/>
    <w:rsid w:val="00755652"/>
    <w:rsid w:val="00764EE0"/>
    <w:rsid w:val="00773B14"/>
    <w:rsid w:val="0078063D"/>
    <w:rsid w:val="007A79D9"/>
    <w:rsid w:val="007B2188"/>
    <w:rsid w:val="007B640E"/>
    <w:rsid w:val="007B6B3C"/>
    <w:rsid w:val="007C60B6"/>
    <w:rsid w:val="007C6450"/>
    <w:rsid w:val="007E4480"/>
    <w:rsid w:val="007F446D"/>
    <w:rsid w:val="007F4A4E"/>
    <w:rsid w:val="008027B7"/>
    <w:rsid w:val="00820F4E"/>
    <w:rsid w:val="00821452"/>
    <w:rsid w:val="008255D5"/>
    <w:rsid w:val="008347E9"/>
    <w:rsid w:val="00835291"/>
    <w:rsid w:val="00836BC1"/>
    <w:rsid w:val="00841AAE"/>
    <w:rsid w:val="008508DA"/>
    <w:rsid w:val="008603E5"/>
    <w:rsid w:val="00866A57"/>
    <w:rsid w:val="0087352B"/>
    <w:rsid w:val="00873DE0"/>
    <w:rsid w:val="00876692"/>
    <w:rsid w:val="008834A2"/>
    <w:rsid w:val="00883554"/>
    <w:rsid w:val="00894922"/>
    <w:rsid w:val="008977DA"/>
    <w:rsid w:val="008A1C4A"/>
    <w:rsid w:val="008A28EC"/>
    <w:rsid w:val="008A32CE"/>
    <w:rsid w:val="008B13FC"/>
    <w:rsid w:val="008B1FDB"/>
    <w:rsid w:val="008D1DDD"/>
    <w:rsid w:val="008D428C"/>
    <w:rsid w:val="008D6514"/>
    <w:rsid w:val="008D724B"/>
    <w:rsid w:val="008E3494"/>
    <w:rsid w:val="008F4B02"/>
    <w:rsid w:val="00914FF6"/>
    <w:rsid w:val="00916320"/>
    <w:rsid w:val="009210C4"/>
    <w:rsid w:val="009276C0"/>
    <w:rsid w:val="00935665"/>
    <w:rsid w:val="00936571"/>
    <w:rsid w:val="0095602C"/>
    <w:rsid w:val="009570BC"/>
    <w:rsid w:val="0097048E"/>
    <w:rsid w:val="0097561D"/>
    <w:rsid w:val="00977BB5"/>
    <w:rsid w:val="00984CB2"/>
    <w:rsid w:val="00993445"/>
    <w:rsid w:val="009B250E"/>
    <w:rsid w:val="009C6D99"/>
    <w:rsid w:val="009D67DE"/>
    <w:rsid w:val="009E4040"/>
    <w:rsid w:val="009F413A"/>
    <w:rsid w:val="00A07A33"/>
    <w:rsid w:val="00A16F6A"/>
    <w:rsid w:val="00A2187D"/>
    <w:rsid w:val="00A22DF5"/>
    <w:rsid w:val="00A24580"/>
    <w:rsid w:val="00A300D0"/>
    <w:rsid w:val="00A32F3C"/>
    <w:rsid w:val="00A353F1"/>
    <w:rsid w:val="00A43613"/>
    <w:rsid w:val="00A43639"/>
    <w:rsid w:val="00A44F3D"/>
    <w:rsid w:val="00A4508D"/>
    <w:rsid w:val="00A45C2E"/>
    <w:rsid w:val="00A5581F"/>
    <w:rsid w:val="00A738E5"/>
    <w:rsid w:val="00A7437E"/>
    <w:rsid w:val="00A75C08"/>
    <w:rsid w:val="00A77442"/>
    <w:rsid w:val="00A836FC"/>
    <w:rsid w:val="00A85ABF"/>
    <w:rsid w:val="00AA047F"/>
    <w:rsid w:val="00AA190F"/>
    <w:rsid w:val="00AA285B"/>
    <w:rsid w:val="00AB6D52"/>
    <w:rsid w:val="00AB706C"/>
    <w:rsid w:val="00AC4A95"/>
    <w:rsid w:val="00AD2353"/>
    <w:rsid w:val="00AE21CB"/>
    <w:rsid w:val="00AE68F3"/>
    <w:rsid w:val="00AE6D27"/>
    <w:rsid w:val="00AF4E0C"/>
    <w:rsid w:val="00AF6DAB"/>
    <w:rsid w:val="00B06834"/>
    <w:rsid w:val="00B372A0"/>
    <w:rsid w:val="00B476B1"/>
    <w:rsid w:val="00B53702"/>
    <w:rsid w:val="00B5559D"/>
    <w:rsid w:val="00B573BA"/>
    <w:rsid w:val="00B6693D"/>
    <w:rsid w:val="00B82B1E"/>
    <w:rsid w:val="00B83E14"/>
    <w:rsid w:val="00B910B8"/>
    <w:rsid w:val="00B9217A"/>
    <w:rsid w:val="00BC7672"/>
    <w:rsid w:val="00BD393B"/>
    <w:rsid w:val="00BD4C1B"/>
    <w:rsid w:val="00BE69BC"/>
    <w:rsid w:val="00BE72F8"/>
    <w:rsid w:val="00BF1345"/>
    <w:rsid w:val="00C017EA"/>
    <w:rsid w:val="00C01B6E"/>
    <w:rsid w:val="00C04F60"/>
    <w:rsid w:val="00C0772B"/>
    <w:rsid w:val="00C11037"/>
    <w:rsid w:val="00C12E0E"/>
    <w:rsid w:val="00C22270"/>
    <w:rsid w:val="00C314D1"/>
    <w:rsid w:val="00C32F05"/>
    <w:rsid w:val="00C35F23"/>
    <w:rsid w:val="00C461FA"/>
    <w:rsid w:val="00C54A2F"/>
    <w:rsid w:val="00C6147C"/>
    <w:rsid w:val="00C81DD9"/>
    <w:rsid w:val="00C867BE"/>
    <w:rsid w:val="00C94EAB"/>
    <w:rsid w:val="00CA2F4D"/>
    <w:rsid w:val="00CC6DE5"/>
    <w:rsid w:val="00CC78D8"/>
    <w:rsid w:val="00CC7F1F"/>
    <w:rsid w:val="00CD6EC0"/>
    <w:rsid w:val="00CE1CAF"/>
    <w:rsid w:val="00CF677B"/>
    <w:rsid w:val="00D00083"/>
    <w:rsid w:val="00D037D3"/>
    <w:rsid w:val="00D14F89"/>
    <w:rsid w:val="00D20CB2"/>
    <w:rsid w:val="00D26200"/>
    <w:rsid w:val="00D30C6D"/>
    <w:rsid w:val="00D52EE7"/>
    <w:rsid w:val="00D5700E"/>
    <w:rsid w:val="00D57076"/>
    <w:rsid w:val="00D606A9"/>
    <w:rsid w:val="00D61259"/>
    <w:rsid w:val="00D674C8"/>
    <w:rsid w:val="00D907FC"/>
    <w:rsid w:val="00D92C27"/>
    <w:rsid w:val="00D9339C"/>
    <w:rsid w:val="00D9702C"/>
    <w:rsid w:val="00DA3D71"/>
    <w:rsid w:val="00DA4E5C"/>
    <w:rsid w:val="00DC2973"/>
    <w:rsid w:val="00DE6648"/>
    <w:rsid w:val="00DF1A61"/>
    <w:rsid w:val="00DF632C"/>
    <w:rsid w:val="00DF798D"/>
    <w:rsid w:val="00E00020"/>
    <w:rsid w:val="00E022DC"/>
    <w:rsid w:val="00E05395"/>
    <w:rsid w:val="00E1014C"/>
    <w:rsid w:val="00E13362"/>
    <w:rsid w:val="00E13F4F"/>
    <w:rsid w:val="00E17B1A"/>
    <w:rsid w:val="00E20AD5"/>
    <w:rsid w:val="00E24799"/>
    <w:rsid w:val="00E250D3"/>
    <w:rsid w:val="00E26483"/>
    <w:rsid w:val="00E424D5"/>
    <w:rsid w:val="00E43C2A"/>
    <w:rsid w:val="00E446B9"/>
    <w:rsid w:val="00E571A2"/>
    <w:rsid w:val="00E6308B"/>
    <w:rsid w:val="00E65C4D"/>
    <w:rsid w:val="00E82A30"/>
    <w:rsid w:val="00E82EDD"/>
    <w:rsid w:val="00E923BC"/>
    <w:rsid w:val="00E97A22"/>
    <w:rsid w:val="00EA36A4"/>
    <w:rsid w:val="00EA57EF"/>
    <w:rsid w:val="00EC02EC"/>
    <w:rsid w:val="00ED2A6A"/>
    <w:rsid w:val="00ED4613"/>
    <w:rsid w:val="00ED62B2"/>
    <w:rsid w:val="00EE0C24"/>
    <w:rsid w:val="00EE498A"/>
    <w:rsid w:val="00EE791D"/>
    <w:rsid w:val="00EF1B10"/>
    <w:rsid w:val="00EF6ECA"/>
    <w:rsid w:val="00F00A8B"/>
    <w:rsid w:val="00F1734A"/>
    <w:rsid w:val="00F3079A"/>
    <w:rsid w:val="00F36686"/>
    <w:rsid w:val="00F37834"/>
    <w:rsid w:val="00F40507"/>
    <w:rsid w:val="00F42CC4"/>
    <w:rsid w:val="00F43A3F"/>
    <w:rsid w:val="00F4675E"/>
    <w:rsid w:val="00F500FD"/>
    <w:rsid w:val="00F559F6"/>
    <w:rsid w:val="00F6084C"/>
    <w:rsid w:val="00F811ED"/>
    <w:rsid w:val="00F8400C"/>
    <w:rsid w:val="00F903E6"/>
    <w:rsid w:val="00F9281E"/>
    <w:rsid w:val="00FA4958"/>
    <w:rsid w:val="00FC115D"/>
    <w:rsid w:val="00FD3665"/>
    <w:rsid w:val="00FD553C"/>
    <w:rsid w:val="00FE069D"/>
    <w:rsid w:val="00FF04EF"/>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40E1C2E"/>
  <w15:docId w15:val="{B39F6DFB-4DE4-4A0C-B306-EDB602F4D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de-DE"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C7F1F"/>
    <w:pPr>
      <w:spacing w:after="0" w:line="240" w:lineRule="auto"/>
    </w:pPr>
    <w:rPr>
      <w:rFonts w:ascii="Times New Roman" w:eastAsia="Times New Roman" w:hAnsi="Times New Roman"/>
      <w:sz w:val="24"/>
      <w:szCs w:val="24"/>
      <w:lang w:val="en-US" w:eastAsia="de-DE"/>
    </w:rPr>
  </w:style>
  <w:style w:type="paragraph" w:styleId="berschrift1">
    <w:name w:val="heading 1"/>
    <w:basedOn w:val="Standard"/>
    <w:next w:val="Standard"/>
    <w:link w:val="berschrift1Zchn"/>
    <w:uiPriority w:val="99"/>
    <w:qFormat/>
    <w:rsid w:val="00CC7F1F"/>
    <w:pPr>
      <w:keepNext/>
      <w:numPr>
        <w:numId w:val="1"/>
      </w:numPr>
      <w:autoSpaceDE w:val="0"/>
      <w:autoSpaceDN w:val="0"/>
      <w:adjustRightInd w:val="0"/>
      <w:snapToGrid w:val="0"/>
      <w:spacing w:before="120" w:after="120"/>
      <w:jc w:val="both"/>
      <w:outlineLvl w:val="0"/>
    </w:pPr>
    <w:rPr>
      <w:rFonts w:eastAsia="SimSun"/>
      <w:b/>
      <w:bCs/>
      <w:sz w:val="28"/>
      <w:szCs w:val="28"/>
      <w:lang w:eastAsia="en-US"/>
    </w:rPr>
  </w:style>
  <w:style w:type="paragraph" w:styleId="berschrift2">
    <w:name w:val="heading 2"/>
    <w:basedOn w:val="Standard"/>
    <w:next w:val="Standard"/>
    <w:link w:val="berschrift2Zchn"/>
    <w:uiPriority w:val="9"/>
    <w:unhideWhenUsed/>
    <w:qFormat/>
    <w:rsid w:val="00CC7F1F"/>
    <w:pPr>
      <w:keepNext/>
      <w:numPr>
        <w:ilvl w:val="1"/>
        <w:numId w:val="1"/>
      </w:numPr>
      <w:tabs>
        <w:tab w:val="num" w:pos="576"/>
      </w:tabs>
      <w:autoSpaceDE w:val="0"/>
      <w:autoSpaceDN w:val="0"/>
      <w:adjustRightInd w:val="0"/>
      <w:snapToGrid w:val="0"/>
      <w:spacing w:before="120" w:after="120"/>
      <w:ind w:left="576"/>
      <w:jc w:val="both"/>
      <w:outlineLvl w:val="1"/>
    </w:pPr>
    <w:rPr>
      <w:rFonts w:eastAsia="SimSun"/>
      <w:b/>
      <w:bCs/>
      <w:szCs w:val="22"/>
      <w:lang w:eastAsia="en-US"/>
    </w:rPr>
  </w:style>
  <w:style w:type="paragraph" w:styleId="berschrift3">
    <w:name w:val="heading 3"/>
    <w:basedOn w:val="Standard"/>
    <w:next w:val="Standard"/>
    <w:link w:val="berschrift3Zchn"/>
    <w:uiPriority w:val="9"/>
    <w:unhideWhenUsed/>
    <w:qFormat/>
    <w:rsid w:val="00CC7F1F"/>
    <w:pPr>
      <w:keepNext/>
      <w:numPr>
        <w:ilvl w:val="2"/>
        <w:numId w:val="1"/>
      </w:numPr>
      <w:autoSpaceDE w:val="0"/>
      <w:autoSpaceDN w:val="0"/>
      <w:adjustRightInd w:val="0"/>
      <w:snapToGrid w:val="0"/>
      <w:spacing w:before="120" w:after="120"/>
      <w:jc w:val="both"/>
      <w:outlineLvl w:val="2"/>
    </w:pPr>
    <w:rPr>
      <w:rFonts w:eastAsia="SimSun"/>
      <w:b/>
      <w:szCs w:val="22"/>
      <w:lang w:eastAsia="en-US"/>
    </w:rPr>
  </w:style>
  <w:style w:type="paragraph" w:styleId="berschrift4">
    <w:name w:val="heading 4"/>
    <w:basedOn w:val="Standard"/>
    <w:next w:val="Standard"/>
    <w:link w:val="berschrift4Zchn"/>
    <w:uiPriority w:val="9"/>
    <w:semiHidden/>
    <w:unhideWhenUsed/>
    <w:qFormat/>
    <w:rsid w:val="00CC7F1F"/>
    <w:pPr>
      <w:keepNext/>
      <w:numPr>
        <w:ilvl w:val="3"/>
        <w:numId w:val="1"/>
      </w:numPr>
      <w:autoSpaceDE w:val="0"/>
      <w:autoSpaceDN w:val="0"/>
      <w:adjustRightInd w:val="0"/>
      <w:snapToGrid w:val="0"/>
      <w:spacing w:before="120" w:after="120"/>
      <w:jc w:val="both"/>
      <w:outlineLvl w:val="3"/>
    </w:pPr>
    <w:rPr>
      <w:rFonts w:eastAsia="SimSun"/>
      <w:b/>
      <w:bCs/>
      <w:sz w:val="22"/>
      <w:szCs w:val="28"/>
      <w:lang w:eastAsia="en-US"/>
    </w:rPr>
  </w:style>
  <w:style w:type="paragraph" w:styleId="berschrift5">
    <w:name w:val="heading 5"/>
    <w:basedOn w:val="Standard"/>
    <w:next w:val="Standard"/>
    <w:link w:val="berschrift5Zchn"/>
    <w:uiPriority w:val="9"/>
    <w:semiHidden/>
    <w:unhideWhenUsed/>
    <w:qFormat/>
    <w:rsid w:val="00CC7F1F"/>
    <w:pPr>
      <w:keepNext/>
      <w:numPr>
        <w:ilvl w:val="4"/>
        <w:numId w:val="1"/>
      </w:numPr>
      <w:autoSpaceDE w:val="0"/>
      <w:autoSpaceDN w:val="0"/>
      <w:adjustRightInd w:val="0"/>
      <w:snapToGrid w:val="0"/>
      <w:spacing w:before="120" w:after="120"/>
      <w:jc w:val="both"/>
      <w:outlineLvl w:val="4"/>
    </w:pPr>
    <w:rPr>
      <w:rFonts w:eastAsia="SimSun"/>
      <w:b/>
      <w:bCs/>
      <w:i/>
      <w:iCs/>
      <w:sz w:val="22"/>
      <w:szCs w:val="26"/>
      <w:lang w:eastAsia="en-US"/>
    </w:rPr>
  </w:style>
  <w:style w:type="paragraph" w:styleId="berschrift6">
    <w:name w:val="heading 6"/>
    <w:basedOn w:val="Standard"/>
    <w:next w:val="Standard"/>
    <w:link w:val="berschrift6Zchn"/>
    <w:uiPriority w:val="9"/>
    <w:semiHidden/>
    <w:unhideWhenUsed/>
    <w:qFormat/>
    <w:rsid w:val="00CC7F1F"/>
    <w:pPr>
      <w:numPr>
        <w:ilvl w:val="5"/>
        <w:numId w:val="1"/>
      </w:numPr>
      <w:autoSpaceDE w:val="0"/>
      <w:autoSpaceDN w:val="0"/>
      <w:adjustRightInd w:val="0"/>
      <w:snapToGrid w:val="0"/>
      <w:spacing w:before="240" w:after="60"/>
      <w:jc w:val="both"/>
      <w:outlineLvl w:val="5"/>
    </w:pPr>
    <w:rPr>
      <w:rFonts w:eastAsia="SimSun"/>
      <w:b/>
      <w:bCs/>
      <w:sz w:val="22"/>
      <w:szCs w:val="22"/>
      <w:lang w:eastAsia="en-US"/>
    </w:rPr>
  </w:style>
  <w:style w:type="paragraph" w:styleId="berschrift7">
    <w:name w:val="heading 7"/>
    <w:basedOn w:val="Standard"/>
    <w:next w:val="Standard"/>
    <w:link w:val="berschrift7Zchn"/>
    <w:uiPriority w:val="9"/>
    <w:semiHidden/>
    <w:unhideWhenUsed/>
    <w:qFormat/>
    <w:rsid w:val="00CC7F1F"/>
    <w:pPr>
      <w:numPr>
        <w:ilvl w:val="6"/>
        <w:numId w:val="1"/>
      </w:numPr>
      <w:autoSpaceDE w:val="0"/>
      <w:autoSpaceDN w:val="0"/>
      <w:adjustRightInd w:val="0"/>
      <w:snapToGrid w:val="0"/>
      <w:spacing w:before="240" w:after="60"/>
      <w:jc w:val="both"/>
      <w:outlineLvl w:val="6"/>
    </w:pPr>
    <w:rPr>
      <w:rFonts w:eastAsia="SimSun"/>
      <w:lang w:eastAsia="en-US"/>
    </w:rPr>
  </w:style>
  <w:style w:type="paragraph" w:styleId="berschrift8">
    <w:name w:val="heading 8"/>
    <w:basedOn w:val="Standard"/>
    <w:next w:val="Standard"/>
    <w:link w:val="berschrift8Zchn"/>
    <w:uiPriority w:val="9"/>
    <w:semiHidden/>
    <w:unhideWhenUsed/>
    <w:qFormat/>
    <w:rsid w:val="00CC7F1F"/>
    <w:pPr>
      <w:numPr>
        <w:ilvl w:val="7"/>
        <w:numId w:val="1"/>
      </w:numPr>
      <w:autoSpaceDE w:val="0"/>
      <w:autoSpaceDN w:val="0"/>
      <w:adjustRightInd w:val="0"/>
      <w:snapToGrid w:val="0"/>
      <w:spacing w:before="240" w:after="60"/>
      <w:jc w:val="both"/>
      <w:outlineLvl w:val="7"/>
    </w:pPr>
    <w:rPr>
      <w:rFonts w:eastAsia="SimSun"/>
      <w:i/>
      <w:iCs/>
      <w:lang w:eastAsia="en-US"/>
    </w:rPr>
  </w:style>
  <w:style w:type="paragraph" w:styleId="berschrift9">
    <w:name w:val="heading 9"/>
    <w:basedOn w:val="Standard"/>
    <w:next w:val="Standard"/>
    <w:link w:val="berschrift9Zchn"/>
    <w:uiPriority w:val="9"/>
    <w:semiHidden/>
    <w:unhideWhenUsed/>
    <w:qFormat/>
    <w:rsid w:val="00CC7F1F"/>
    <w:pPr>
      <w:numPr>
        <w:ilvl w:val="8"/>
        <w:numId w:val="1"/>
      </w:numPr>
      <w:autoSpaceDE w:val="0"/>
      <w:autoSpaceDN w:val="0"/>
      <w:adjustRightInd w:val="0"/>
      <w:snapToGrid w:val="0"/>
      <w:spacing w:before="240" w:after="60"/>
      <w:jc w:val="both"/>
      <w:outlineLvl w:val="8"/>
    </w:pPr>
    <w:rPr>
      <w:rFonts w:ascii="Arial" w:eastAsia="SimSun" w:hAnsi="Arial"/>
      <w:sz w:val="22"/>
      <w:szCs w:val="22"/>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eichen">
    <w:name w:val="Überschrift 1 Zeichen"/>
    <w:basedOn w:val="Absatz-Standardschriftart"/>
    <w:uiPriority w:val="9"/>
    <w:rsid w:val="00CC7F1F"/>
    <w:rPr>
      <w:rFonts w:asciiTheme="majorHAnsi" w:eastAsiaTheme="majorEastAsia" w:hAnsiTheme="majorHAnsi" w:cstheme="majorBidi"/>
      <w:b/>
      <w:bCs/>
      <w:color w:val="345A8A" w:themeColor="accent1" w:themeShade="B5"/>
      <w:sz w:val="32"/>
      <w:szCs w:val="32"/>
      <w:lang w:val="en-US" w:eastAsia="de-DE"/>
    </w:rPr>
  </w:style>
  <w:style w:type="character" w:customStyle="1" w:styleId="berschrift2Zeichen">
    <w:name w:val="Überschrift 2 Zeichen"/>
    <w:basedOn w:val="Absatz-Standardschriftart"/>
    <w:uiPriority w:val="9"/>
    <w:semiHidden/>
    <w:rsid w:val="00CC7F1F"/>
    <w:rPr>
      <w:rFonts w:asciiTheme="majorHAnsi" w:eastAsiaTheme="majorEastAsia" w:hAnsiTheme="majorHAnsi" w:cstheme="majorBidi"/>
      <w:b/>
      <w:bCs/>
      <w:color w:val="4F81BD" w:themeColor="accent1"/>
      <w:sz w:val="26"/>
      <w:szCs w:val="26"/>
      <w:lang w:val="en-US" w:eastAsia="de-DE"/>
    </w:rPr>
  </w:style>
  <w:style w:type="character" w:customStyle="1" w:styleId="berschrift3Zeichen">
    <w:name w:val="Überschrift 3 Zeichen"/>
    <w:basedOn w:val="Absatz-Standardschriftart"/>
    <w:uiPriority w:val="9"/>
    <w:semiHidden/>
    <w:rsid w:val="00CC7F1F"/>
    <w:rPr>
      <w:rFonts w:asciiTheme="majorHAnsi" w:eastAsiaTheme="majorEastAsia" w:hAnsiTheme="majorHAnsi" w:cstheme="majorBidi"/>
      <w:b/>
      <w:bCs/>
      <w:color w:val="4F81BD" w:themeColor="accent1"/>
      <w:sz w:val="24"/>
      <w:szCs w:val="24"/>
      <w:lang w:val="en-US" w:eastAsia="de-DE"/>
    </w:rPr>
  </w:style>
  <w:style w:type="character" w:customStyle="1" w:styleId="berschrift4Zchn">
    <w:name w:val="Überschrift 4 Zchn"/>
    <w:basedOn w:val="Absatz-Standardschriftart"/>
    <w:link w:val="berschrift4"/>
    <w:uiPriority w:val="9"/>
    <w:semiHidden/>
    <w:rsid w:val="00CC7F1F"/>
    <w:rPr>
      <w:rFonts w:ascii="Times New Roman" w:eastAsia="SimSun" w:hAnsi="Times New Roman"/>
      <w:b/>
      <w:bCs/>
      <w:szCs w:val="28"/>
      <w:lang w:val="en-US" w:eastAsia="en-US"/>
    </w:rPr>
  </w:style>
  <w:style w:type="character" w:customStyle="1" w:styleId="berschrift5Zchn">
    <w:name w:val="Überschrift 5 Zchn"/>
    <w:basedOn w:val="Absatz-Standardschriftart"/>
    <w:link w:val="berschrift5"/>
    <w:uiPriority w:val="9"/>
    <w:semiHidden/>
    <w:rsid w:val="00CC7F1F"/>
    <w:rPr>
      <w:rFonts w:ascii="Times New Roman" w:eastAsia="SimSun" w:hAnsi="Times New Roman"/>
      <w:b/>
      <w:bCs/>
      <w:i/>
      <w:iCs/>
      <w:szCs w:val="26"/>
      <w:lang w:val="en-US" w:eastAsia="en-US"/>
    </w:rPr>
  </w:style>
  <w:style w:type="character" w:customStyle="1" w:styleId="berschrift6Zchn">
    <w:name w:val="Überschrift 6 Zchn"/>
    <w:basedOn w:val="Absatz-Standardschriftart"/>
    <w:link w:val="berschrift6"/>
    <w:uiPriority w:val="9"/>
    <w:semiHidden/>
    <w:rsid w:val="00CC7F1F"/>
    <w:rPr>
      <w:rFonts w:ascii="Times New Roman" w:eastAsia="SimSun" w:hAnsi="Times New Roman"/>
      <w:b/>
      <w:bCs/>
      <w:lang w:val="en-US" w:eastAsia="en-US"/>
    </w:rPr>
  </w:style>
  <w:style w:type="character" w:customStyle="1" w:styleId="berschrift7Zchn">
    <w:name w:val="Überschrift 7 Zchn"/>
    <w:basedOn w:val="Absatz-Standardschriftart"/>
    <w:link w:val="berschrift7"/>
    <w:uiPriority w:val="9"/>
    <w:semiHidden/>
    <w:rsid w:val="00CC7F1F"/>
    <w:rPr>
      <w:rFonts w:ascii="Times New Roman" w:eastAsia="SimSun" w:hAnsi="Times New Roman"/>
      <w:sz w:val="24"/>
      <w:szCs w:val="24"/>
      <w:lang w:val="en-US" w:eastAsia="en-US"/>
    </w:rPr>
  </w:style>
  <w:style w:type="character" w:customStyle="1" w:styleId="berschrift8Zchn">
    <w:name w:val="Überschrift 8 Zchn"/>
    <w:basedOn w:val="Absatz-Standardschriftart"/>
    <w:link w:val="berschrift8"/>
    <w:uiPriority w:val="9"/>
    <w:semiHidden/>
    <w:rsid w:val="00CC7F1F"/>
    <w:rPr>
      <w:rFonts w:ascii="Times New Roman" w:eastAsia="SimSun" w:hAnsi="Times New Roman"/>
      <w:i/>
      <w:iCs/>
      <w:sz w:val="24"/>
      <w:szCs w:val="24"/>
      <w:lang w:val="en-US" w:eastAsia="en-US"/>
    </w:rPr>
  </w:style>
  <w:style w:type="character" w:customStyle="1" w:styleId="berschrift9Zchn">
    <w:name w:val="Überschrift 9 Zchn"/>
    <w:basedOn w:val="Absatz-Standardschriftart"/>
    <w:link w:val="berschrift9"/>
    <w:uiPriority w:val="9"/>
    <w:semiHidden/>
    <w:rsid w:val="00CC7F1F"/>
    <w:rPr>
      <w:rFonts w:ascii="Arial" w:eastAsia="SimSun" w:hAnsi="Arial"/>
      <w:lang w:val="en-US" w:eastAsia="en-US"/>
    </w:rPr>
  </w:style>
  <w:style w:type="character" w:styleId="Hyperlink">
    <w:name w:val="Hyperlink"/>
    <w:basedOn w:val="Absatz-Standardschriftart"/>
    <w:uiPriority w:val="99"/>
    <w:semiHidden/>
    <w:unhideWhenUsed/>
    <w:rsid w:val="00CC7F1F"/>
    <w:rPr>
      <w:color w:val="0000FF" w:themeColor="hyperlink"/>
      <w:u w:val="single"/>
    </w:rPr>
  </w:style>
  <w:style w:type="paragraph" w:styleId="StandardWeb">
    <w:name w:val="Normal (Web)"/>
    <w:basedOn w:val="Standard"/>
    <w:uiPriority w:val="99"/>
    <w:unhideWhenUsed/>
    <w:qFormat/>
    <w:rsid w:val="00CC7F1F"/>
    <w:pPr>
      <w:spacing w:before="100" w:beforeAutospacing="1" w:after="100" w:afterAutospacing="1"/>
    </w:pPr>
    <w:rPr>
      <w:rFonts w:cs="Times New Roman"/>
    </w:rPr>
  </w:style>
  <w:style w:type="paragraph" w:styleId="Kommentartext">
    <w:name w:val="annotation text"/>
    <w:basedOn w:val="Standard"/>
    <w:link w:val="KommentartextZchn"/>
    <w:uiPriority w:val="99"/>
    <w:unhideWhenUsed/>
    <w:qFormat/>
    <w:rsid w:val="00CC7F1F"/>
    <w:pPr>
      <w:spacing w:after="180"/>
    </w:pPr>
    <w:rPr>
      <w:sz w:val="20"/>
      <w:szCs w:val="20"/>
      <w:lang w:val="en-GB" w:eastAsia="en-US"/>
    </w:rPr>
  </w:style>
  <w:style w:type="character" w:customStyle="1" w:styleId="KommentartextZeichen">
    <w:name w:val="Kommentartext Zeichen"/>
    <w:basedOn w:val="Absatz-Standardschriftart"/>
    <w:uiPriority w:val="99"/>
    <w:semiHidden/>
    <w:rsid w:val="00CC7F1F"/>
    <w:rPr>
      <w:rFonts w:ascii="Times New Roman" w:eastAsia="Times New Roman" w:hAnsi="Times New Roman"/>
      <w:sz w:val="24"/>
      <w:szCs w:val="24"/>
      <w:lang w:val="en-US" w:eastAsia="de-DE"/>
    </w:rPr>
  </w:style>
  <w:style w:type="character" w:customStyle="1" w:styleId="BeschriftungZchn">
    <w:name w:val="Beschriftung Zchn"/>
    <w:aliases w:val="cap Zchn,3GPP Caption Table Zchn,Caption Char1 Char Zchn,cap Char Char1 Zchn,Caption Char Char1 Char Zchn,cap Char2 Zchn,Ca Zchn,cap Char Char Char Char Char Char Char Zchn,Caption Char1 Zchn,Caption Char Char Zchn,Caption Char2 Zchn"/>
    <w:basedOn w:val="Absatz-Standardschriftart"/>
    <w:link w:val="Beschriftung"/>
    <w:uiPriority w:val="35"/>
    <w:locked/>
    <w:rsid w:val="00CC7F1F"/>
    <w:rPr>
      <w:rFonts w:ascii="Times New Roman" w:eastAsia="SimSun" w:hAnsi="Times New Roman" w:cs="Times New Roman"/>
      <w:b/>
      <w:bCs/>
      <w:sz w:val="20"/>
      <w:szCs w:val="20"/>
      <w:lang w:val="en-US"/>
    </w:rPr>
  </w:style>
  <w:style w:type="paragraph" w:styleId="Beschriftung">
    <w:name w:val="caption"/>
    <w:aliases w:val="cap,3GPP Caption Table,Caption Char1 Char,cap Char Char1,Caption Char Char1 Char,cap Char2,Ca,cap Char Char Char Char Char Char Char,Caption Char1,Caption Char Char,Caption Char2,Caption Char Char Char,Caption Char Char1,Caption Char"/>
    <w:basedOn w:val="Standard"/>
    <w:next w:val="Standard"/>
    <w:link w:val="BeschriftungZchn"/>
    <w:uiPriority w:val="35"/>
    <w:unhideWhenUsed/>
    <w:qFormat/>
    <w:rsid w:val="00CC7F1F"/>
    <w:pPr>
      <w:autoSpaceDE w:val="0"/>
      <w:autoSpaceDN w:val="0"/>
      <w:adjustRightInd w:val="0"/>
      <w:snapToGrid w:val="0"/>
      <w:spacing w:after="120"/>
      <w:jc w:val="center"/>
    </w:pPr>
    <w:rPr>
      <w:rFonts w:eastAsia="SimSun" w:cs="Times New Roman"/>
      <w:b/>
      <w:bCs/>
      <w:sz w:val="20"/>
      <w:szCs w:val="20"/>
      <w:lang w:eastAsia="ja-JP"/>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locked/>
    <w:rsid w:val="00CC7F1F"/>
    <w:rPr>
      <w:rFonts w:ascii="Times New Roman" w:eastAsia="SimSun" w:hAnsi="Times New Roman" w:cs="Times New Roman"/>
      <w:lang w:val="en-US"/>
    </w:r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CC7F1F"/>
    <w:pPr>
      <w:autoSpaceDE w:val="0"/>
      <w:autoSpaceDN w:val="0"/>
      <w:adjustRightInd w:val="0"/>
      <w:snapToGrid w:val="0"/>
      <w:spacing w:after="120"/>
      <w:ind w:firstLineChars="200" w:firstLine="420"/>
      <w:jc w:val="both"/>
    </w:pPr>
    <w:rPr>
      <w:rFonts w:eastAsia="SimSun" w:cs="Times New Roman"/>
      <w:sz w:val="22"/>
      <w:szCs w:val="22"/>
      <w:lang w:eastAsia="ja-JP"/>
    </w:rPr>
  </w:style>
  <w:style w:type="character" w:customStyle="1" w:styleId="3GPPAgreementsChar">
    <w:name w:val="3GPP Agreements Char"/>
    <w:link w:val="3GPPAgreements"/>
    <w:qFormat/>
    <w:locked/>
    <w:rsid w:val="00CC7F1F"/>
    <w:rPr>
      <w:rFonts w:ascii="Times New Roman" w:eastAsia="SimSun" w:hAnsi="Times New Roman" w:cs="Times New Roman"/>
    </w:rPr>
  </w:style>
  <w:style w:type="paragraph" w:customStyle="1" w:styleId="3GPPAgreements">
    <w:name w:val="3GPP Agreements"/>
    <w:basedOn w:val="Standard"/>
    <w:link w:val="3GPPAgreementsChar"/>
    <w:qFormat/>
    <w:rsid w:val="00CC7F1F"/>
    <w:pPr>
      <w:numPr>
        <w:numId w:val="2"/>
      </w:numPr>
      <w:overflowPunct w:val="0"/>
      <w:autoSpaceDE w:val="0"/>
      <w:autoSpaceDN w:val="0"/>
      <w:adjustRightInd w:val="0"/>
      <w:spacing w:before="60" w:after="60"/>
      <w:jc w:val="both"/>
    </w:pPr>
    <w:rPr>
      <w:rFonts w:eastAsia="SimSun" w:cs="Times New Roman"/>
      <w:sz w:val="22"/>
      <w:szCs w:val="22"/>
      <w:lang w:val="de-DE" w:eastAsia="ja-JP"/>
    </w:rPr>
  </w:style>
  <w:style w:type="character" w:customStyle="1" w:styleId="0MaintextChar">
    <w:name w:val="0 Main text Char"/>
    <w:link w:val="0Maintext"/>
    <w:qFormat/>
    <w:locked/>
    <w:rsid w:val="00CC7F1F"/>
    <w:rPr>
      <w:rFonts w:ascii="Times New Roman" w:hAnsi="Times New Roman" w:cs="Times New Roman"/>
      <w:lang w:val="en-GB"/>
    </w:rPr>
  </w:style>
  <w:style w:type="paragraph" w:customStyle="1" w:styleId="0Maintext">
    <w:name w:val="0 Main text"/>
    <w:basedOn w:val="Standard"/>
    <w:link w:val="0MaintextChar"/>
    <w:qFormat/>
    <w:rsid w:val="00CC7F1F"/>
    <w:pPr>
      <w:jc w:val="both"/>
    </w:pPr>
    <w:rPr>
      <w:rFonts w:eastAsiaTheme="minorEastAsia" w:cs="Times New Roman"/>
      <w:sz w:val="22"/>
      <w:szCs w:val="22"/>
      <w:lang w:val="en-GB" w:eastAsia="ja-JP"/>
    </w:rPr>
  </w:style>
  <w:style w:type="character" w:styleId="Kommentarzeichen">
    <w:name w:val="annotation reference"/>
    <w:semiHidden/>
    <w:unhideWhenUsed/>
    <w:qFormat/>
    <w:rsid w:val="00CC7F1F"/>
    <w:rPr>
      <w:sz w:val="16"/>
    </w:rPr>
  </w:style>
  <w:style w:type="character" w:customStyle="1" w:styleId="berschrift1Zchn">
    <w:name w:val="Überschrift 1 Zchn"/>
    <w:basedOn w:val="Absatz-Standardschriftart"/>
    <w:link w:val="berschrift1"/>
    <w:uiPriority w:val="99"/>
    <w:locked/>
    <w:rsid w:val="00CC7F1F"/>
    <w:rPr>
      <w:rFonts w:ascii="Times New Roman" w:eastAsia="SimSun" w:hAnsi="Times New Roman"/>
      <w:b/>
      <w:bCs/>
      <w:sz w:val="28"/>
      <w:szCs w:val="28"/>
      <w:lang w:val="en-US" w:eastAsia="en-US"/>
    </w:rPr>
  </w:style>
  <w:style w:type="character" w:customStyle="1" w:styleId="berschrift2Zchn">
    <w:name w:val="Überschrift 2 Zchn"/>
    <w:basedOn w:val="Absatz-Standardschriftart"/>
    <w:link w:val="berschrift2"/>
    <w:uiPriority w:val="9"/>
    <w:locked/>
    <w:rsid w:val="00CC7F1F"/>
    <w:rPr>
      <w:rFonts w:ascii="Times New Roman" w:eastAsia="SimSun" w:hAnsi="Times New Roman"/>
      <w:b/>
      <w:bCs/>
      <w:sz w:val="24"/>
      <w:lang w:val="en-US" w:eastAsia="en-US"/>
    </w:rPr>
  </w:style>
  <w:style w:type="character" w:customStyle="1" w:styleId="berschrift3Zchn">
    <w:name w:val="Überschrift 3 Zchn"/>
    <w:basedOn w:val="Absatz-Standardschriftart"/>
    <w:link w:val="berschrift3"/>
    <w:uiPriority w:val="9"/>
    <w:locked/>
    <w:rsid w:val="00CC7F1F"/>
    <w:rPr>
      <w:rFonts w:ascii="Times New Roman" w:eastAsia="SimSun" w:hAnsi="Times New Roman"/>
      <w:b/>
      <w:sz w:val="24"/>
      <w:lang w:val="en-US" w:eastAsia="en-US"/>
    </w:rPr>
  </w:style>
  <w:style w:type="character" w:customStyle="1" w:styleId="KommentartextZchn">
    <w:name w:val="Kommentartext Zchn"/>
    <w:basedOn w:val="Absatz-Standardschriftart"/>
    <w:link w:val="Kommentartext"/>
    <w:uiPriority w:val="99"/>
    <w:qFormat/>
    <w:locked/>
    <w:rsid w:val="00CC7F1F"/>
    <w:rPr>
      <w:rFonts w:ascii="Times New Roman" w:eastAsia="Times New Roman" w:hAnsi="Times New Roman"/>
      <w:sz w:val="20"/>
      <w:szCs w:val="20"/>
      <w:lang w:val="en-GB" w:eastAsia="en-US"/>
    </w:rPr>
  </w:style>
  <w:style w:type="table" w:styleId="Tabellenraster">
    <w:name w:val="Table Grid"/>
    <w:aliases w:val="TableGrid"/>
    <w:basedOn w:val="NormaleTabelle"/>
    <w:uiPriority w:val="39"/>
    <w:qFormat/>
    <w:rsid w:val="00CC7F1F"/>
    <w:pPr>
      <w:widowControl w:val="0"/>
      <w:autoSpaceDE w:val="0"/>
      <w:autoSpaceDN w:val="0"/>
      <w:adjustRightInd w:val="0"/>
      <w:spacing w:after="120" w:line="240" w:lineRule="auto"/>
      <w:jc w:val="both"/>
    </w:pPr>
    <w:rPr>
      <w:rFonts w:ascii="Times New Roman" w:eastAsia="SimSun" w:hAnsi="Times New Roman"/>
      <w:sz w:val="20"/>
      <w:szCs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CC7F1F"/>
    <w:rPr>
      <w:rFonts w:ascii="Lucida Grande" w:hAnsi="Lucida Grande"/>
      <w:sz w:val="18"/>
      <w:szCs w:val="18"/>
    </w:rPr>
  </w:style>
  <w:style w:type="character" w:customStyle="1" w:styleId="SprechblasentextZchn">
    <w:name w:val="Sprechblasentext Zchn"/>
    <w:basedOn w:val="Absatz-Standardschriftart"/>
    <w:link w:val="Sprechblasentext"/>
    <w:uiPriority w:val="99"/>
    <w:semiHidden/>
    <w:rsid w:val="00CC7F1F"/>
    <w:rPr>
      <w:rFonts w:ascii="Lucida Grande" w:eastAsia="Times New Roman" w:hAnsi="Lucida Grande"/>
      <w:sz w:val="18"/>
      <w:szCs w:val="18"/>
      <w:lang w:val="en-US" w:eastAsia="de-DE"/>
    </w:rPr>
  </w:style>
  <w:style w:type="paragraph" w:styleId="Kommentarthema">
    <w:name w:val="annotation subject"/>
    <w:basedOn w:val="Kommentartext"/>
    <w:next w:val="Kommentartext"/>
    <w:link w:val="KommentarthemaZchn"/>
    <w:uiPriority w:val="99"/>
    <w:semiHidden/>
    <w:unhideWhenUsed/>
    <w:rsid w:val="00D9702C"/>
    <w:pPr>
      <w:spacing w:after="0"/>
    </w:pPr>
    <w:rPr>
      <w:b/>
      <w:bCs/>
      <w:lang w:val="en-US" w:eastAsia="de-DE"/>
    </w:rPr>
  </w:style>
  <w:style w:type="character" w:customStyle="1" w:styleId="KommentarthemaZchn">
    <w:name w:val="Kommentarthema Zchn"/>
    <w:basedOn w:val="KommentartextZchn"/>
    <w:link w:val="Kommentarthema"/>
    <w:uiPriority w:val="99"/>
    <w:semiHidden/>
    <w:rsid w:val="00D9702C"/>
    <w:rPr>
      <w:rFonts w:ascii="Times New Roman" w:eastAsia="Times New Roman" w:hAnsi="Times New Roman"/>
      <w:b/>
      <w:bCs/>
      <w:sz w:val="20"/>
      <w:szCs w:val="20"/>
      <w:lang w:val="en-US" w:eastAsia="de-DE"/>
    </w:rPr>
  </w:style>
  <w:style w:type="paragraph" w:styleId="berarbeitung">
    <w:name w:val="Revision"/>
    <w:hidden/>
    <w:uiPriority w:val="99"/>
    <w:semiHidden/>
    <w:rsid w:val="00B06834"/>
    <w:pPr>
      <w:spacing w:after="0" w:line="240" w:lineRule="auto"/>
    </w:pPr>
    <w:rPr>
      <w:rFonts w:ascii="Times New Roman" w:eastAsia="Times New Roman" w:hAnsi="Times New Roman"/>
      <w:sz w:val="24"/>
      <w:szCs w:val="24"/>
      <w:lang w:val="en-US" w:eastAsia="de-DE"/>
    </w:rPr>
  </w:style>
  <w:style w:type="paragraph" w:styleId="Kopfzeile">
    <w:name w:val="header"/>
    <w:basedOn w:val="Standard"/>
    <w:link w:val="KopfzeileZchn"/>
    <w:uiPriority w:val="99"/>
    <w:unhideWhenUsed/>
    <w:rsid w:val="003372D4"/>
    <w:pPr>
      <w:tabs>
        <w:tab w:val="center" w:pos="4536"/>
        <w:tab w:val="right" w:pos="9072"/>
      </w:tabs>
    </w:pPr>
  </w:style>
  <w:style w:type="character" w:customStyle="1" w:styleId="KopfzeileZchn">
    <w:name w:val="Kopfzeile Zchn"/>
    <w:basedOn w:val="Absatz-Standardschriftart"/>
    <w:link w:val="Kopfzeile"/>
    <w:uiPriority w:val="99"/>
    <w:rsid w:val="003372D4"/>
    <w:rPr>
      <w:rFonts w:ascii="Times New Roman" w:eastAsia="Times New Roman" w:hAnsi="Times New Roman"/>
      <w:sz w:val="24"/>
      <w:szCs w:val="24"/>
      <w:lang w:val="en-US" w:eastAsia="de-DE"/>
    </w:rPr>
  </w:style>
  <w:style w:type="paragraph" w:styleId="Fuzeile">
    <w:name w:val="footer"/>
    <w:basedOn w:val="Standard"/>
    <w:link w:val="FuzeileZchn"/>
    <w:uiPriority w:val="99"/>
    <w:unhideWhenUsed/>
    <w:rsid w:val="003372D4"/>
    <w:pPr>
      <w:tabs>
        <w:tab w:val="center" w:pos="4536"/>
        <w:tab w:val="right" w:pos="9072"/>
      </w:tabs>
    </w:pPr>
  </w:style>
  <w:style w:type="character" w:customStyle="1" w:styleId="FuzeileZchn">
    <w:name w:val="Fußzeile Zchn"/>
    <w:basedOn w:val="Absatz-Standardschriftart"/>
    <w:link w:val="Fuzeile"/>
    <w:uiPriority w:val="99"/>
    <w:rsid w:val="003372D4"/>
    <w:rPr>
      <w:rFonts w:ascii="Times New Roman" w:eastAsia="Times New Roman" w:hAnsi="Times New Roman"/>
      <w:sz w:val="24"/>
      <w:szCs w:val="24"/>
      <w:lang w:val="en-US" w:eastAsia="de-DE"/>
    </w:rPr>
  </w:style>
  <w:style w:type="paragraph" w:styleId="Textkrper">
    <w:name w:val="Body Text"/>
    <w:basedOn w:val="Standard"/>
    <w:link w:val="TextkrperZchn"/>
    <w:unhideWhenUsed/>
    <w:qFormat/>
    <w:rsid w:val="00D907FC"/>
    <w:pPr>
      <w:spacing w:after="120"/>
    </w:pPr>
    <w:rPr>
      <w:rFonts w:cs="Times New Roman"/>
      <w:lang w:eastAsia="zh-CN"/>
    </w:rPr>
  </w:style>
  <w:style w:type="character" w:customStyle="1" w:styleId="TextkrperZchn">
    <w:name w:val="Textkörper Zchn"/>
    <w:basedOn w:val="Absatz-Standardschriftart"/>
    <w:link w:val="Textkrper"/>
    <w:qFormat/>
    <w:rsid w:val="00D907FC"/>
    <w:rPr>
      <w:rFonts w:ascii="Times New Roman" w:eastAsia="Times New Roman" w:hAnsi="Times New Roman" w:cs="Times New Roman"/>
      <w:sz w:val="24"/>
      <w:szCs w:val="24"/>
      <w:lang w:val="en-US" w:eastAsia="zh-CN"/>
    </w:rPr>
  </w:style>
  <w:style w:type="paragraph" w:styleId="Textkrper3">
    <w:name w:val="Body Text 3"/>
    <w:basedOn w:val="Standard"/>
    <w:link w:val="Textkrper3Zchn"/>
    <w:qFormat/>
    <w:rsid w:val="00D907FC"/>
    <w:pPr>
      <w:jc w:val="both"/>
    </w:pPr>
    <w:rPr>
      <w:rFonts w:eastAsia="MS Gothic" w:cs="Times New Roman"/>
      <w:szCs w:val="20"/>
      <w:lang w:val="en-GB" w:eastAsia="ja-JP"/>
    </w:rPr>
  </w:style>
  <w:style w:type="character" w:customStyle="1" w:styleId="Textkrper3Zchn">
    <w:name w:val="Textkörper 3 Zchn"/>
    <w:basedOn w:val="Absatz-Standardschriftart"/>
    <w:link w:val="Textkrper3"/>
    <w:qFormat/>
    <w:rsid w:val="00D907FC"/>
    <w:rPr>
      <w:rFonts w:ascii="Times New Roman" w:eastAsia="MS Gothic" w:hAnsi="Times New Roman" w:cs="Times New Roman"/>
      <w:sz w:val="24"/>
      <w:szCs w:val="20"/>
      <w:lang w:val="en-GB"/>
    </w:rPr>
  </w:style>
  <w:style w:type="paragraph" w:styleId="Liste">
    <w:name w:val="List"/>
    <w:basedOn w:val="Standard"/>
    <w:link w:val="ListeZchn"/>
    <w:unhideWhenUsed/>
    <w:qFormat/>
    <w:rsid w:val="00A4508D"/>
    <w:pPr>
      <w:ind w:left="360" w:hanging="360"/>
      <w:contextualSpacing/>
    </w:pPr>
    <w:rPr>
      <w:rFonts w:cs="Times New Roman"/>
      <w:lang w:eastAsia="en-US"/>
    </w:rPr>
  </w:style>
  <w:style w:type="character" w:customStyle="1" w:styleId="ListeZchn">
    <w:name w:val="Liste Zchn"/>
    <w:link w:val="Liste"/>
    <w:qFormat/>
    <w:rsid w:val="00A4508D"/>
    <w:rPr>
      <w:rFonts w:ascii="Times New Roman" w:eastAsia="Times New Roman" w:hAnsi="Times New Roman" w:cs="Times New Roman"/>
      <w:sz w:val="24"/>
      <w:szCs w:val="24"/>
      <w:lang w:val="en-US" w:eastAsia="en-US"/>
    </w:rPr>
  </w:style>
  <w:style w:type="paragraph" w:styleId="Titel">
    <w:name w:val="Title"/>
    <w:basedOn w:val="Standard"/>
    <w:next w:val="Standard"/>
    <w:link w:val="TitelZchn"/>
    <w:uiPriority w:val="10"/>
    <w:qFormat/>
    <w:rsid w:val="002B32DB"/>
    <w:pPr>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2B32DB"/>
    <w:rPr>
      <w:rFonts w:asciiTheme="majorHAnsi" w:eastAsiaTheme="majorEastAsia" w:hAnsiTheme="majorHAnsi" w:cstheme="majorBidi"/>
      <w:spacing w:val="-10"/>
      <w:kern w:val="28"/>
      <w:sz w:val="56"/>
      <w:szCs w:val="56"/>
      <w:lang w:val="en-US"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7580112">
      <w:bodyDiv w:val="1"/>
      <w:marLeft w:val="0"/>
      <w:marRight w:val="0"/>
      <w:marTop w:val="0"/>
      <w:marBottom w:val="0"/>
      <w:divBdr>
        <w:top w:val="none" w:sz="0" w:space="0" w:color="auto"/>
        <w:left w:val="none" w:sz="0" w:space="0" w:color="auto"/>
        <w:bottom w:val="none" w:sz="0" w:space="0" w:color="auto"/>
        <w:right w:val="none" w:sz="0" w:space="0" w:color="auto"/>
      </w:divBdr>
    </w:div>
    <w:div w:id="1664428096">
      <w:bodyDiv w:val="1"/>
      <w:marLeft w:val="0"/>
      <w:marRight w:val="0"/>
      <w:marTop w:val="0"/>
      <w:marBottom w:val="0"/>
      <w:divBdr>
        <w:top w:val="none" w:sz="0" w:space="0" w:color="auto"/>
        <w:left w:val="none" w:sz="0" w:space="0" w:color="auto"/>
        <w:bottom w:val="none" w:sz="0" w:space="0" w:color="auto"/>
        <w:right w:val="none" w:sz="0" w:space="0" w:color="auto"/>
      </w:divBdr>
      <w:divsChild>
        <w:div w:id="891190146">
          <w:marLeft w:val="0"/>
          <w:marRight w:val="0"/>
          <w:marTop w:val="0"/>
          <w:marBottom w:val="0"/>
          <w:divBdr>
            <w:top w:val="none" w:sz="0" w:space="0" w:color="auto"/>
            <w:left w:val="none" w:sz="0" w:space="0" w:color="auto"/>
            <w:bottom w:val="single" w:sz="4" w:space="1"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microsoft.com/office/2018/08/relationships/commentsExtensible" Target="commentsExtensi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tiff"/><Relationship Id="rId14" Type="http://schemas.microsoft.com/office/2016/09/relationships/commentsIds" Target="commentsId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2142</Words>
  <Characters>13498</Characters>
  <Application>Microsoft Office Word</Application>
  <DocSecurity>0</DocSecurity>
  <Lines>112</Lines>
  <Paragraphs>31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Fraunhofer</dc:creator>
  <cp:keywords/>
  <dc:description/>
  <cp:lastModifiedBy>Alawieh, Mohammad</cp:lastModifiedBy>
  <cp:revision>2</cp:revision>
  <dcterms:created xsi:type="dcterms:W3CDTF">2023-04-07T13:22:00Z</dcterms:created>
  <dcterms:modified xsi:type="dcterms:W3CDTF">2023-04-07T13:22:00Z</dcterms:modified>
</cp:coreProperties>
</file>