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1A9D" w14:textId="4A0D8F75" w:rsidR="00DE6B4E" w:rsidRPr="004B1D5E" w:rsidRDefault="00DE6B4E" w:rsidP="00DE6B4E">
      <w:pPr>
        <w:tabs>
          <w:tab w:val="right" w:pos="9216"/>
        </w:tabs>
        <w:rPr>
          <w:rFonts w:cs="Times New Roman"/>
          <w:b/>
          <w:kern w:val="2"/>
          <w:lang w:val="de-DE" w:eastAsia="zh-CN"/>
        </w:rPr>
      </w:pPr>
      <w:r>
        <w:rPr>
          <w:rFonts w:cs="Times New Roman"/>
          <w:noProof/>
          <w:lang w:val="de-DE"/>
        </w:rPr>
        <mc:AlternateContent>
          <mc:Choice Requires="wps">
            <w:drawing>
              <wp:anchor distT="0" distB="0" distL="114300" distR="114300" simplePos="0" relativeHeight="251677184" behindDoc="0" locked="1" layoutInCell="1" allowOverlap="1" wp14:anchorId="51F01EF7" wp14:editId="03E0D4F5">
                <wp:simplePos x="0" y="0"/>
                <wp:positionH relativeFrom="column">
                  <wp:posOffset>0</wp:posOffset>
                </wp:positionH>
                <wp:positionV relativeFrom="paragraph">
                  <wp:posOffset>0</wp:posOffset>
                </wp:positionV>
                <wp:extent cx="635" cy="635"/>
                <wp:effectExtent l="0" t="0" r="0" b="0"/>
                <wp:wrapNone/>
                <wp:docPr id="27"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BF212F9" id="Freihandform 3" o:spid="_x0000_s1026" alt="E15342G@835955749B6E11EC749357G609;;=683@CYV41043!!!!!!BIHO@]v41043!!!!@7G01C71102E29E17G3S0,18yyyy!It`vdh!Bnoushctuhno!Udlqm`ud/enb!!!!!!!!!!!!!!!!!!!!!!!!!!!!!!!!!!!!!!!!!!!!!!!!!!!!!!!!!!!!!!!!!!!!!!!!!!!!!!!!!!!!!!!!!!!!!!!!!!!!!!!!!!!!!!!!!!!!!!!!!!!!!!!!!!!!!!!!!!!!!!!!!!!!!!!!!!!!!!!!!!!!!!!!!!!!!!!!!!!!!!!!!!!!!!!!!!!!!!!!!!!!!!!!!!!!!!!!!!!!!!!!!!!!!!!!!!!!!!!!!!!!!!!!!!!!!!!!!!!!!!!!!!!!!!!!!!!!!!!!!!!!!!!!!!!!!!!!!!!!!!!!!!!!!!!!!!!!!!!!!!!!!!!!!!!!!!!!!!!!!!!!!!!!!!!!!!!!!!!!!!!!!!!!!!!!!!!!!!!!!!!!!!!!!!!!!!!!!!!!!!!!!!!!!!!!!!!!!!!!!!!!!!!!!!!!!!!!!!!!!!!!!!!!!!!!!!!!!!!!!!!!!!!!!!!!!!!!!!!!!!!!!!!!!!!!!!!!!!!!!!!!!!!!!!!!!!!!!!!!!!!!!!!!!!!!!!!!!!!!!!!!!!!!!!!!!!!!!!!!!!!!!!!!!!!!!!!!!!!!!!!!!!!!!!!!!!!!!!!!!!!!!!!!!!!!!!!!!!!!!!!!!!!!!!!!!!!!!!!!!!!!!!!!!!!!!!!!!!!!!!!!!!!!!!!!!!!!!!!!!!!!!!!!!!!!!!!!!!!!!!!!!!!!!!!!!!!!!!!!!!!!!!!!!!!!!!!!!!!!!!!!!!!!!!!!!!!!!!!!!!!!!!!!!!!!!!!!!!!!!!!!!!!!!!!!!!!!!!!!!!!!!!!!!!!!!!!!!!!!!!!!!!!!!!!!!!!!!!!!!!!!!!!!!!!!!!!!!!!!!!!!!!!!!!!!!!!!!!!!!!!!!!!!!!!!!!!!!!!!!!!!!!!!!!!!!!!!!!!!!!!!!!!!!!!!!!!!!!!!!!!!!!!!!!!!!!!!!!!!!!!!!!!!!!!!!!!!!!!!!!!!!!!!!!!!!!!!!!!!!!!!!!!!!!!!!!!!!!!!!!!!!!!!!!!!!!!!!!!!!!!!!!!!!!!!!!!!!!!!!!!!!!!!!!!!!!!!!!!!!!!!!!!!!!!!!!!!!!!!!!!!!!!!!!!!!!!!!!!!!!!!!!!!!!!!!!!!!!!!!!!!!!!!!!!!!!!!!!!!!!!!!!!!!!!!!!!!!!!!!!!!!!!!!!!!!!!!!!!!!!!!!!!!!!!!!!!!!!!!!!!!!!!!!!!!!!!!!!!!!!!!!!!!!!!!!!!!!!!!!!!!!!!!!!!!!!!!!!!!!!!!!!!!!!!!!!!!!!!!!!!!!!!!!!!!!!!!!!!!!!!!!!!!!!!!!!!!!!!!!!!!!!!!!!!!!!!!!!!!!!!!!!!!!!!!!!!!!!!!!!!!!!!!!!!!!!!!!!!!!!!!!!!!!!!!!!!!!!!!!!!!!!!!!!!!!!!!!!!!!!!!!!!!!!!!!!!!!!!!!!!!!!!!!!!!!!!!!!!!!!!!!!!!!!!!!!!!!!!!!!!!!!!!!!!!!!!!!!!!!!!!!!!!!!!!!!!!!!!!!!!!!!!!!!!!!!!!!!!!!!!!!!!!!!!!!!!!!!!!!!!!!!!!!!!!!!!!!!!!!!!!!!!!!!!!!!!!!!!!!!!!!!!!!!!!!!!!!!!!!!!!!!!!!!!!!!!!!!!!!!!!!!!!!!!!!!!!!!!!!!!!!!!!!!!!!!!!!!!!!!!!!!!!!!!!!!!!!!!!!!!!!!!!!!!!!!!!!!!!!!!!!!!!!!!!!!!!!!!!!!!!!!!!!!!!!!!!!!!!!!!!!!!!!!!!!!!!!!!!!!!!!!!!!!!!!!!!!!!!!!!!!!!!!!!!!!!!!!!!!!!!!!!!!!!!!!!!!!!!!!!!!!!!!!!!!!!!!!!!!!!!!!!!!!!!!!!!!!!!!!!!!!!!!!!!!!!!!!!!!!!!!!!!!!!!!!!!!!!!!!!!!!!!!!!!!!!!!!!!!!!!!!!!!!!!!!!!!!!!!!!!!!!!!!!!!!!!!!!!!!!!!!!!!!!!!!!!!!!!!!!!!!!!!!!!!!!!!!!!!!!!!!!!!!!!!!!!!!!!!!!!!!!!!!!!!!!!!!!!!!!!!!!!!!!!!!!!!!!!!!!!!!!!!!!!!!!!!!!!!!!!!!!!!!!!!!!!!!!!!!!!!!!!!!!!!!!!!!!!!!!!!!!!!!!!!!!!!!!!!!!!!!!!!!!!!!!!!!!!!!!!!!!!!!!!!!!!!!!!!!!!!!!!!!!!!!!!!!!!!!!!!!!!!!!!!!!!!!!!!!!!!!!!!!!!!!!!!!!!!!!!!!!!!!!!!!!!!!!!!!!!!!!!!!!!!!!!!!!!!1!^" style="position:absolute;margin-left:0;margin-top:0;width:.05pt;height:.05pt;z-index:251677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B1D5E">
        <w:rPr>
          <w:rFonts w:cs="Times New Roman"/>
          <w:b/>
          <w:kern w:val="2"/>
          <w:lang w:val="de-DE" w:eastAsia="zh-CN"/>
        </w:rPr>
        <w:t>3GPP TSG RAN WG1 #112bis-e</w:t>
      </w:r>
      <w:r w:rsidRPr="004B1D5E">
        <w:rPr>
          <w:rFonts w:cs="Times New Roman"/>
          <w:b/>
          <w:kern w:val="2"/>
          <w:lang w:val="de-DE" w:eastAsia="zh-CN"/>
        </w:rPr>
        <w:tab/>
      </w:r>
      <w:r w:rsidR="003C1716" w:rsidRPr="003C1716">
        <w:rPr>
          <w:rFonts w:cs="Times New Roman"/>
          <w:b/>
          <w:kern w:val="2"/>
          <w:lang w:val="de-DE" w:eastAsia="zh-CN"/>
        </w:rPr>
        <w:t>R1-2303414</w:t>
      </w:r>
    </w:p>
    <w:p w14:paraId="4332AF2E" w14:textId="451BDB0A" w:rsidR="00623842" w:rsidRDefault="00DE6B4E" w:rsidP="00CC7F1F">
      <w:pPr>
        <w:spacing w:after="60"/>
        <w:ind w:left="1555" w:hanging="1555"/>
        <w:rPr>
          <w:rFonts w:cs="Times New Roman"/>
          <w:b/>
          <w:kern w:val="2"/>
          <w:lang w:eastAsia="zh-CN"/>
        </w:rPr>
      </w:pPr>
      <w:r w:rsidRPr="00DE6648">
        <w:rPr>
          <w:rFonts w:cs="Times New Roman"/>
          <w:b/>
          <w:kern w:val="2"/>
          <w:lang w:eastAsia="zh-CN"/>
        </w:rPr>
        <w:t>e-Meeting, April 17th – April 26th, 2023</w:t>
      </w:r>
      <w:bookmarkStart w:id="0" w:name="Title"/>
      <w:bookmarkStart w:id="1" w:name="DocumentFor"/>
      <w:bookmarkEnd w:id="0"/>
      <w:bookmarkEnd w:id="1"/>
    </w:p>
    <w:p w14:paraId="58AEEC5E" w14:textId="77777777" w:rsidR="00DE6B4E" w:rsidRPr="003D5627" w:rsidRDefault="00DE6B4E" w:rsidP="00CC7F1F">
      <w:pPr>
        <w:spacing w:after="60"/>
        <w:ind w:left="1555" w:hanging="1555"/>
        <w:rPr>
          <w:rFonts w:cs="Times New Roman"/>
          <w:b/>
          <w:kern w:val="2"/>
          <w:lang w:eastAsia="zh-CN"/>
        </w:rPr>
      </w:pPr>
    </w:p>
    <w:p w14:paraId="437DC98F" w14:textId="0A135CD6" w:rsidR="00CC7F1F" w:rsidRDefault="006A17DD" w:rsidP="00CC7F1F">
      <w:pPr>
        <w:spacing w:after="60"/>
        <w:ind w:left="1555" w:hanging="1555"/>
        <w:rPr>
          <w:rFonts w:cs="Times New Roman"/>
          <w:b/>
          <w:kern w:val="2"/>
          <w:lang w:eastAsia="zh-CN"/>
        </w:rPr>
      </w:pPr>
      <w:r w:rsidRPr="003D5627">
        <w:rPr>
          <w:rFonts w:cs="Times New Roman"/>
          <w:b/>
          <w:kern w:val="2"/>
          <w:lang w:eastAsia="zh-CN"/>
        </w:rPr>
        <w:t xml:space="preserve">Agenda </w:t>
      </w:r>
      <w:r>
        <w:rPr>
          <w:rFonts w:cs="Times New Roman"/>
          <w:b/>
          <w:kern w:val="2"/>
          <w:lang w:eastAsia="zh-CN"/>
        </w:rPr>
        <w:t>Item:</w:t>
      </w:r>
      <w:r>
        <w:rPr>
          <w:rFonts w:cs="Times New Roman"/>
          <w:b/>
          <w:kern w:val="2"/>
          <w:lang w:eastAsia="zh-CN"/>
        </w:rPr>
        <w:tab/>
      </w:r>
      <w:r w:rsidRPr="0046627F">
        <w:rPr>
          <w:rFonts w:cs="Times New Roman"/>
          <w:b/>
          <w:kern w:val="2"/>
          <w:lang w:eastAsia="zh-CN"/>
        </w:rPr>
        <w:t>9.5.1.</w:t>
      </w:r>
      <w:r w:rsidR="0063608D" w:rsidRPr="0046627F">
        <w:rPr>
          <w:rFonts w:cs="Times New Roman"/>
          <w:b/>
          <w:kern w:val="2"/>
          <w:lang w:eastAsia="zh-CN"/>
        </w:rPr>
        <w:t>1</w:t>
      </w:r>
      <w:r w:rsidR="00CC7F1F">
        <w:rPr>
          <w:rFonts w:cs="Times New Roman"/>
          <w:b/>
          <w:kern w:val="2"/>
          <w:lang w:eastAsia="zh-CN"/>
        </w:rPr>
        <w:tab/>
      </w:r>
    </w:p>
    <w:p w14:paraId="4BAA466B" w14:textId="77777777" w:rsidR="00CC7F1F" w:rsidRDefault="00CC7F1F" w:rsidP="00CC7F1F">
      <w:pPr>
        <w:spacing w:after="60"/>
        <w:ind w:left="1555" w:hanging="1555"/>
        <w:rPr>
          <w:rFonts w:cs="Times New Roman"/>
          <w:b/>
          <w:kern w:val="2"/>
          <w:lang w:eastAsia="zh-CN"/>
        </w:rPr>
      </w:pPr>
      <w:r>
        <w:rPr>
          <w:rFonts w:cs="Times New Roman"/>
          <w:b/>
          <w:kern w:val="2"/>
          <w:lang w:eastAsia="zh-CN"/>
        </w:rPr>
        <w:t>Source:</w:t>
      </w:r>
      <w:r>
        <w:rPr>
          <w:rFonts w:cs="Times New Roman"/>
          <w:b/>
          <w:kern w:val="2"/>
          <w:lang w:eastAsia="zh-CN"/>
        </w:rPr>
        <w:tab/>
        <w:t>Fraunhofer IIS, Fraunhofer HHI</w:t>
      </w:r>
    </w:p>
    <w:p w14:paraId="5E5C5E0C" w14:textId="790C139F" w:rsidR="00CC7F1F" w:rsidRDefault="00CC7F1F" w:rsidP="00CC7F1F">
      <w:pPr>
        <w:spacing w:after="60"/>
        <w:ind w:left="1555" w:hanging="1555"/>
        <w:rPr>
          <w:rFonts w:cs="Times New Roman"/>
          <w:b/>
          <w:kern w:val="2"/>
          <w:lang w:eastAsia="zh-CN"/>
        </w:rPr>
      </w:pPr>
      <w:r>
        <w:rPr>
          <w:rFonts w:cs="Times New Roman"/>
          <w:b/>
          <w:kern w:val="2"/>
          <w:lang w:eastAsia="zh-CN"/>
        </w:rPr>
        <w:t>Title:</w:t>
      </w:r>
      <w:r>
        <w:rPr>
          <w:rFonts w:cs="Times New Roman"/>
          <w:b/>
          <w:kern w:val="2"/>
          <w:lang w:eastAsia="zh-CN"/>
        </w:rPr>
        <w:tab/>
      </w:r>
      <w:r w:rsidR="0063608D">
        <w:rPr>
          <w:rFonts w:cs="Times New Roman"/>
          <w:b/>
          <w:kern w:val="2"/>
          <w:lang w:eastAsia="zh-CN"/>
        </w:rPr>
        <w:t xml:space="preserve">Design considerations on SL positioning reference signal </w:t>
      </w:r>
    </w:p>
    <w:p w14:paraId="1890D0C6" w14:textId="06DF643B" w:rsidR="00CC7F1F" w:rsidRDefault="00CC7F1F" w:rsidP="00CC7F1F">
      <w:pPr>
        <w:spacing w:after="60"/>
        <w:ind w:left="1555" w:hanging="1555"/>
        <w:rPr>
          <w:rFonts w:cs="Times New Roman"/>
          <w:b/>
          <w:kern w:val="2"/>
          <w:lang w:eastAsia="zh-CN"/>
        </w:rPr>
      </w:pPr>
      <w:r>
        <w:rPr>
          <w:rFonts w:cs="Times New Roman"/>
          <w:b/>
          <w:kern w:val="2"/>
          <w:lang w:eastAsia="zh-CN"/>
        </w:rPr>
        <w:t>Document for:</w:t>
      </w:r>
      <w:r>
        <w:rPr>
          <w:rFonts w:cs="Times New Roman"/>
          <w:b/>
          <w:kern w:val="2"/>
          <w:lang w:eastAsia="zh-CN"/>
        </w:rPr>
        <w:tab/>
        <w:t>Discussion &amp; Decision</w:t>
      </w:r>
    </w:p>
    <w:p w14:paraId="06A5EA50" w14:textId="77777777" w:rsidR="00CC7F1F" w:rsidRDefault="00CC7F1F" w:rsidP="00CC7F1F">
      <w:pPr>
        <w:pBdr>
          <w:bottom w:val="single" w:sz="4" w:space="1" w:color="auto"/>
        </w:pBdr>
        <w:rPr>
          <w:rFonts w:cs="Times New Roman"/>
          <w:b/>
          <w:kern w:val="2"/>
          <w:sz w:val="16"/>
          <w:szCs w:val="16"/>
          <w:lang w:eastAsia="zh-CN"/>
        </w:rPr>
      </w:pPr>
    </w:p>
    <w:p w14:paraId="261AC340" w14:textId="77777777" w:rsidR="00CC7F1F" w:rsidRDefault="00CC7F1F" w:rsidP="00CC7F1F">
      <w:pPr>
        <w:rPr>
          <w:rFonts w:cs="Times New Roman"/>
        </w:rPr>
      </w:pPr>
      <w:bookmarkStart w:id="2" w:name="_Ref37187857"/>
      <w:bookmarkStart w:id="3" w:name="_Ref124589705"/>
      <w:bookmarkStart w:id="4" w:name="_Ref129681862"/>
    </w:p>
    <w:p w14:paraId="6BC12CF6" w14:textId="3538D704" w:rsidR="00CC7F1F" w:rsidRDefault="00CC7F1F" w:rsidP="00CC7F1F">
      <w:pPr>
        <w:pStyle w:val="berschrift1"/>
        <w:ind w:left="450"/>
      </w:pPr>
      <w:bookmarkStart w:id="5" w:name="_Ref125283378"/>
      <w:r>
        <w:t>Introduction</w:t>
      </w:r>
      <w:bookmarkEnd w:id="2"/>
      <w:bookmarkEnd w:id="5"/>
      <w:r>
        <w:t xml:space="preserve"> </w:t>
      </w:r>
    </w:p>
    <w:p w14:paraId="6CE6DAD7" w14:textId="526EE182" w:rsidR="00CC7F1F" w:rsidRDefault="00F1734A" w:rsidP="00CC7F1F">
      <w:pPr>
        <w:rPr>
          <w:rFonts w:cs="Times New Roman"/>
        </w:rPr>
      </w:pPr>
      <w:r>
        <w:rPr>
          <w:rFonts w:cs="Times New Roman"/>
        </w:rPr>
        <w:t>The work</w:t>
      </w:r>
      <w:r w:rsidR="00CC7F1F">
        <w:rPr>
          <w:rFonts w:cs="Times New Roman"/>
        </w:rPr>
        <w:t xml:space="preserve"> item objectives related to SL positioning</w:t>
      </w:r>
      <w:r>
        <w:rPr>
          <w:rFonts w:cs="Times New Roman"/>
        </w:rPr>
        <w:t xml:space="preserve">/ranging </w:t>
      </w:r>
      <w:r w:rsidR="00CC7F1F" w:rsidRPr="00F1734A">
        <w:rPr>
          <w:rFonts w:cs="Times New Roman"/>
        </w:rPr>
        <w:t>in</w:t>
      </w:r>
      <w:r w:rsidR="00CC7F1F" w:rsidRPr="00F1734A">
        <w:rPr>
          <w:rFonts w:cs="Times New Roman"/>
          <w:iCs/>
        </w:rPr>
        <w:t xml:space="preserve"> </w:t>
      </w:r>
      <w:r w:rsidRPr="00F1734A">
        <w:rPr>
          <w:rFonts w:cs="Times New Roman"/>
          <w:iCs/>
        </w:rPr>
        <w:t>RP-</w:t>
      </w:r>
      <w:r w:rsidRPr="00F1734A">
        <w:t>223549</w:t>
      </w:r>
      <w:r>
        <w:t xml:space="preserve"> [1] </w:t>
      </w:r>
      <w:r w:rsidR="00CC7F1F">
        <w:rPr>
          <w:rFonts w:cs="Times New Roman"/>
        </w:rPr>
        <w:t>includes:</w:t>
      </w:r>
    </w:p>
    <w:tbl>
      <w:tblPr>
        <w:tblStyle w:val="Tabellenraster"/>
        <w:tblW w:w="0" w:type="auto"/>
        <w:tblLook w:val="04A0" w:firstRow="1" w:lastRow="0" w:firstColumn="1" w:lastColumn="0" w:noHBand="0" w:noVBand="1"/>
      </w:tblPr>
      <w:tblGrid>
        <w:gridCol w:w="9062"/>
      </w:tblGrid>
      <w:tr w:rsidR="00CC7F1F"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23FC6D0F" w14:textId="77777777" w:rsidR="00F1734A" w:rsidRPr="00F1734A" w:rsidRDefault="00F1734A" w:rsidP="005F6DB6">
            <w:pPr>
              <w:numPr>
                <w:ilvl w:val="0"/>
                <w:numId w:val="9"/>
              </w:numPr>
              <w:overflowPunct w:val="0"/>
              <w:spacing w:line="276" w:lineRule="auto"/>
              <w:ind w:left="714" w:hanging="357"/>
              <w:textAlignment w:val="baseline"/>
              <w:rPr>
                <w:rFonts w:eastAsia="SimSun" w:cs="Times New Roman"/>
                <w:sz w:val="20"/>
                <w:szCs w:val="20"/>
                <w:lang w:eastAsia="ko-KR"/>
              </w:rPr>
            </w:pPr>
            <w:r w:rsidRPr="00F1734A">
              <w:rPr>
                <w:rFonts w:eastAsia="SimSun" w:cs="Times New Roman"/>
                <w:sz w:val="20"/>
                <w:szCs w:val="20"/>
                <w:lang w:eastAsia="ko-KR"/>
              </w:rPr>
              <w:t>Specify solutions for support of sidelink positioning (including ranging) in NR systems, including the following [RAN1, RAN2, RAN3, RAN4]:</w:t>
            </w:r>
          </w:p>
          <w:p w14:paraId="25F08E40" w14:textId="77777777" w:rsidR="00F1734A" w:rsidRPr="00F1734A" w:rsidRDefault="00F1734A" w:rsidP="005F6DB6">
            <w:pPr>
              <w:numPr>
                <w:ilvl w:val="1"/>
                <w:numId w:val="9"/>
              </w:numPr>
              <w:overflowPunct w:val="0"/>
              <w:spacing w:line="276" w:lineRule="auto"/>
              <w:textAlignment w:val="baseline"/>
              <w:rPr>
                <w:rFonts w:eastAsia="SimSun" w:cs="Times New Roman"/>
                <w:sz w:val="20"/>
                <w:szCs w:val="20"/>
                <w:lang w:eastAsia="ko-KR"/>
              </w:rPr>
            </w:pPr>
            <w:r w:rsidRPr="00F1734A">
              <w:rPr>
                <w:rFonts w:eastAsia="SimSun" w:cs="Times New Roman"/>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8DF0C3" w14:textId="77777777" w:rsidR="00F1734A" w:rsidRPr="00F1734A" w:rsidRDefault="00F1734A" w:rsidP="005F6DB6">
            <w:pPr>
              <w:numPr>
                <w:ilvl w:val="2"/>
                <w:numId w:val="9"/>
              </w:numPr>
              <w:overflowPunct w:val="0"/>
              <w:spacing w:line="276" w:lineRule="auto"/>
              <w:textAlignment w:val="baseline"/>
              <w:rPr>
                <w:rFonts w:eastAsia="SimSun" w:cs="Times New Roman"/>
                <w:sz w:val="20"/>
                <w:szCs w:val="20"/>
                <w:lang w:eastAsia="ko-KR"/>
              </w:rPr>
            </w:pPr>
            <w:r w:rsidRPr="00F1734A">
              <w:rPr>
                <w:rFonts w:eastAsia="SimSun" w:cs="Times New Roman"/>
                <w:sz w:val="20"/>
                <w:szCs w:val="20"/>
                <w:lang w:eastAsia="ko-KR"/>
              </w:rPr>
              <w:t>Specify support for SL PRS bandwidths of up to 100 MHz in FR1 spectrum.</w:t>
            </w:r>
          </w:p>
          <w:p w14:paraId="185A3592" w14:textId="77777777" w:rsidR="00F1734A" w:rsidRPr="00F1734A" w:rsidRDefault="00F1734A" w:rsidP="005F6DB6">
            <w:pPr>
              <w:numPr>
                <w:ilvl w:val="2"/>
                <w:numId w:val="9"/>
              </w:numPr>
              <w:overflowPunct w:val="0"/>
              <w:spacing w:line="276" w:lineRule="auto"/>
              <w:textAlignment w:val="baseline"/>
              <w:rPr>
                <w:rFonts w:eastAsia="SimSun" w:cs="Times New Roman"/>
                <w:sz w:val="20"/>
                <w:szCs w:val="20"/>
                <w:lang w:eastAsia="ko-KR"/>
              </w:rPr>
            </w:pPr>
            <w:r w:rsidRPr="00F1734A">
              <w:rPr>
                <w:rFonts w:eastAsia="SimSun" w:cs="Times New Roman"/>
                <w:sz w:val="20"/>
                <w:szCs w:val="20"/>
                <w:lang w:eastAsia="ko-KR"/>
              </w:rPr>
              <w:t xml:space="preserve">NOTE: SL PRS transmission in FR2 is not precluded but no FR2 specific aspects will be specified. </w:t>
            </w:r>
          </w:p>
          <w:p w14:paraId="57C5D584" w14:textId="77777777" w:rsidR="00F1734A" w:rsidRPr="00A16B71" w:rsidRDefault="00F1734A" w:rsidP="005F6DB6">
            <w:pPr>
              <w:numPr>
                <w:ilvl w:val="1"/>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Specify measurements to support RTT-type solutions using SL, SL-AoA, and SL-TDOA [RAN1, RAN2].</w:t>
            </w:r>
          </w:p>
          <w:p w14:paraId="5B9CFAA0" w14:textId="77777777" w:rsidR="00F1734A" w:rsidRPr="00A16B71" w:rsidRDefault="00F1734A" w:rsidP="005F6DB6">
            <w:pPr>
              <w:numPr>
                <w:ilvl w:val="1"/>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Specify support of resource allocation for SL PRS:</w:t>
            </w:r>
          </w:p>
          <w:p w14:paraId="3047A584" w14:textId="77777777" w:rsidR="00F1734A" w:rsidRPr="00A16B71" w:rsidRDefault="00F1734A" w:rsidP="005F6DB6">
            <w:pPr>
              <w:numPr>
                <w:ilvl w:val="2"/>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47A5872E" w14:textId="77777777" w:rsidR="00F1734A" w:rsidRPr="00A16B71" w:rsidRDefault="00F1734A" w:rsidP="005F6DB6">
            <w:pPr>
              <w:numPr>
                <w:ilvl w:val="3"/>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 xml:space="preserve">For resource allocation mechanism for SL PRS in Scheme 2: </w:t>
            </w:r>
          </w:p>
          <w:p w14:paraId="343FBB77" w14:textId="77777777" w:rsidR="00F1734A" w:rsidRPr="00A16B71" w:rsidRDefault="00F1734A" w:rsidP="005F6DB6">
            <w:pPr>
              <w:numPr>
                <w:ilvl w:val="4"/>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bCs/>
                <w:color w:val="BFBFBF" w:themeColor="background1" w:themeShade="BF"/>
                <w:sz w:val="20"/>
                <w:szCs w:val="20"/>
                <w:lang w:val="en-GB" w:eastAsia="en-GB"/>
              </w:rPr>
              <w:t>Study and specify support of sensing-based resource allocation, and/or a random resource selection [RAN1].</w:t>
            </w:r>
          </w:p>
          <w:p w14:paraId="0C079036" w14:textId="77777777" w:rsidR="00F1734A" w:rsidRPr="00A16B71" w:rsidRDefault="00F1734A" w:rsidP="005F6DB6">
            <w:pPr>
              <w:numPr>
                <w:ilvl w:val="4"/>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MS Mincho" w:cs="Times New Roman"/>
                <w:color w:val="BFBFBF" w:themeColor="background1" w:themeShade="BF"/>
                <w:sz w:val="20"/>
                <w:szCs w:val="20"/>
                <w:lang w:eastAsia="ko-KR"/>
              </w:rPr>
              <w:t>Study and specify solutions for congestion control for SL PRS and/or inter-UE coordination</w:t>
            </w:r>
            <w:r w:rsidRPr="00A16B71">
              <w:rPr>
                <w:rFonts w:eastAsia="SimSun" w:cs="Times New Roman"/>
                <w:color w:val="BFBFBF" w:themeColor="background1" w:themeShade="BF"/>
                <w:sz w:val="20"/>
                <w:szCs w:val="20"/>
                <w:lang w:eastAsia="ko-KR"/>
              </w:rPr>
              <w:t xml:space="preserve"> for SL-PRS [RAN1]</w:t>
            </w:r>
            <w:r w:rsidRPr="00A16B71">
              <w:rPr>
                <w:rFonts w:eastAsia="MS Mincho" w:cs="Times New Roman"/>
                <w:color w:val="BFBFBF" w:themeColor="background1" w:themeShade="BF"/>
                <w:sz w:val="20"/>
                <w:szCs w:val="20"/>
                <w:lang w:eastAsia="ko-KR"/>
              </w:rPr>
              <w:t>.</w:t>
            </w:r>
          </w:p>
          <w:p w14:paraId="19342224" w14:textId="77777777" w:rsidR="00F1734A" w:rsidRPr="00A16B71" w:rsidRDefault="00F1734A" w:rsidP="005F6DB6">
            <w:pPr>
              <w:numPr>
                <w:ilvl w:val="2"/>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Support resource allocation for shared resource pool with Rel-16/17/18 sidelink communication and dedicated resource pool for SL PRS [RAN1].</w:t>
            </w:r>
          </w:p>
          <w:p w14:paraId="000E6D3D" w14:textId="77777777" w:rsidR="00F1734A" w:rsidRPr="00A16B71" w:rsidRDefault="00F1734A" w:rsidP="005F6DB6">
            <w:pPr>
              <w:numPr>
                <w:ilvl w:val="3"/>
                <w:numId w:val="9"/>
              </w:numPr>
              <w:overflowPunct w:val="0"/>
              <w:spacing w:line="276" w:lineRule="auto"/>
              <w:textAlignment w:val="baseline"/>
              <w:rPr>
                <w:rFonts w:eastAsia="MS Mincho" w:cs="Times New Roman"/>
                <w:color w:val="BFBFBF" w:themeColor="background1" w:themeShade="BF"/>
                <w:sz w:val="20"/>
                <w:szCs w:val="20"/>
                <w:lang w:eastAsia="ko-KR"/>
              </w:rPr>
            </w:pPr>
            <w:r w:rsidRPr="00A16B71">
              <w:rPr>
                <w:rFonts w:eastAsia="SimSun" w:cs="Times New Roman"/>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44816C71" w14:textId="77777777" w:rsidR="00F1734A" w:rsidRPr="00F1734A" w:rsidRDefault="00F1734A" w:rsidP="005F6DB6">
            <w:pPr>
              <w:numPr>
                <w:ilvl w:val="1"/>
                <w:numId w:val="9"/>
              </w:numPr>
              <w:overflowPunct w:val="0"/>
              <w:spacing w:line="276" w:lineRule="auto"/>
              <w:textAlignment w:val="baseline"/>
              <w:rPr>
                <w:rFonts w:eastAsia="SimSun" w:cs="Times New Roman"/>
                <w:sz w:val="20"/>
                <w:szCs w:val="20"/>
                <w:lang w:eastAsia="ko-KR"/>
              </w:rPr>
            </w:pPr>
            <w:r w:rsidRPr="00F1734A">
              <w:rPr>
                <w:rFonts w:eastAsia="SimSun" w:cs="Times New Roman"/>
                <w:sz w:val="20"/>
                <w:szCs w:val="20"/>
                <w:lang w:eastAsia="ko-KR"/>
              </w:rPr>
              <w:t xml:space="preserve">Specify procedures for transmit power control for SL PRS transmissions at least based on open loop power control (OLPC) [RAN1]. </w:t>
            </w:r>
          </w:p>
          <w:p w14:paraId="3A798CAC" w14:textId="7A6962F9" w:rsidR="00F1734A" w:rsidRPr="0046627F" w:rsidRDefault="005D3252" w:rsidP="005F6DB6">
            <w:pPr>
              <w:numPr>
                <w:ilvl w:val="1"/>
                <w:numId w:val="9"/>
              </w:numPr>
              <w:overflowPunct w:val="0"/>
              <w:spacing w:line="276" w:lineRule="auto"/>
              <w:textAlignment w:val="baseline"/>
              <w:rPr>
                <w:rFonts w:eastAsia="SimSun" w:cs="Times New Roman"/>
                <w:color w:val="D9D9D9" w:themeColor="background1" w:themeShade="D9"/>
                <w:sz w:val="20"/>
                <w:szCs w:val="20"/>
                <w:lang w:eastAsia="ko-KR"/>
              </w:rPr>
            </w:pPr>
            <w:r>
              <w:rPr>
                <w:rFonts w:eastAsia="SimSun" w:cs="Times New Roman"/>
                <w:color w:val="D9D9D9" w:themeColor="background1" w:themeShade="D9"/>
                <w:sz w:val="20"/>
                <w:szCs w:val="20"/>
                <w:lang w:eastAsia="ko-KR"/>
              </w:rPr>
              <w:t>….</w:t>
            </w:r>
          </w:p>
          <w:p w14:paraId="0AA80108" w14:textId="728425A5" w:rsidR="00CC7F1F" w:rsidRDefault="00CC7F1F" w:rsidP="00F1734A">
            <w:pPr>
              <w:rPr>
                <w:rFonts w:cs="Times New Roman"/>
                <w:bCs/>
                <w:lang w:eastAsia="en-US"/>
              </w:rPr>
            </w:pPr>
          </w:p>
        </w:tc>
      </w:tr>
    </w:tbl>
    <w:p w14:paraId="24FA77E3" w14:textId="36AB4235" w:rsidR="00CC7F1F" w:rsidRDefault="00CC7F1F" w:rsidP="00CC7F1F">
      <w:pPr>
        <w:rPr>
          <w:rFonts w:cs="Times New Roman"/>
          <w:bCs/>
        </w:rPr>
      </w:pPr>
    </w:p>
    <w:p w14:paraId="6317CCA9" w14:textId="77777777" w:rsidR="00ED2A6A" w:rsidRDefault="00ED2A6A" w:rsidP="00CC7F1F">
      <w:pPr>
        <w:rPr>
          <w:rFonts w:cs="Times New Roman"/>
          <w:bCs/>
        </w:rPr>
      </w:pPr>
    </w:p>
    <w:p w14:paraId="37D60C7E" w14:textId="3C74F3B5" w:rsidR="00CC7F1F" w:rsidRDefault="00CC7F1F" w:rsidP="00CC7F1F">
      <w:pPr>
        <w:rPr>
          <w:rFonts w:cs="Times New Roman"/>
          <w:bCs/>
        </w:rPr>
      </w:pPr>
      <w:r>
        <w:rPr>
          <w:rFonts w:cs="Times New Roman"/>
          <w:bCs/>
        </w:rPr>
        <w:t xml:space="preserve">This contribution covers </w:t>
      </w:r>
      <w:r w:rsidR="00813280">
        <w:rPr>
          <w:rFonts w:cs="Times New Roman"/>
          <w:bCs/>
        </w:rPr>
        <w:t>SL-PRS design</w:t>
      </w:r>
      <w:r>
        <w:rPr>
          <w:rFonts w:cs="Times New Roman"/>
          <w:bCs/>
        </w:rPr>
        <w:t xml:space="preserve"> considerations for </w:t>
      </w:r>
    </w:p>
    <w:p w14:paraId="2CBC21C1" w14:textId="67B11DB4" w:rsidR="005D3252" w:rsidRDefault="005D3252" w:rsidP="005D3252">
      <w:pPr>
        <w:pStyle w:val="Listenabsatz"/>
        <w:numPr>
          <w:ilvl w:val="0"/>
          <w:numId w:val="17"/>
        </w:numPr>
        <w:ind w:firstLineChars="0"/>
        <w:rPr>
          <w:bCs/>
        </w:rPr>
      </w:pPr>
      <w:r>
        <w:rPr>
          <w:bCs/>
        </w:rPr>
        <w:t xml:space="preserve">Supporting </w:t>
      </w:r>
      <w:r w:rsidRPr="005D3252">
        <w:rPr>
          <w:bCs/>
        </w:rPr>
        <w:t>SL PRS bandwidths of 100 MHz in FR1 spect</w:t>
      </w:r>
      <w:r>
        <w:rPr>
          <w:bCs/>
        </w:rPr>
        <w:t>rum</w:t>
      </w:r>
    </w:p>
    <w:p w14:paraId="0E170D4F" w14:textId="67010225" w:rsidR="00A738E5" w:rsidRDefault="00A738E5" w:rsidP="005F6DB6">
      <w:pPr>
        <w:pStyle w:val="Listenabsatz"/>
        <w:numPr>
          <w:ilvl w:val="0"/>
          <w:numId w:val="17"/>
        </w:numPr>
        <w:ind w:firstLineChars="0"/>
        <w:rPr>
          <w:bCs/>
        </w:rPr>
      </w:pPr>
      <w:r>
        <w:rPr>
          <w:bCs/>
        </w:rPr>
        <w:t>The SL-PRS design itself (sequence, RE mapping, placement in slot)</w:t>
      </w:r>
    </w:p>
    <w:p w14:paraId="368C74BF" w14:textId="640EE2E3" w:rsidR="00A738E5" w:rsidRDefault="00A738E5" w:rsidP="005F6DB6">
      <w:pPr>
        <w:pStyle w:val="Listenabsatz"/>
        <w:numPr>
          <w:ilvl w:val="0"/>
          <w:numId w:val="17"/>
        </w:numPr>
        <w:ind w:firstLineChars="0"/>
        <w:rPr>
          <w:bCs/>
        </w:rPr>
      </w:pPr>
      <w:r>
        <w:rPr>
          <w:bCs/>
        </w:rPr>
        <w:t>SL-PRS resource pool requirements</w:t>
      </w:r>
    </w:p>
    <w:p w14:paraId="64107515" w14:textId="2A231AC6" w:rsidR="00A738E5" w:rsidRDefault="00A738E5" w:rsidP="005F6DB6">
      <w:pPr>
        <w:pStyle w:val="Listenabsatz"/>
        <w:numPr>
          <w:ilvl w:val="0"/>
          <w:numId w:val="17"/>
        </w:numPr>
        <w:ind w:firstLineChars="0"/>
        <w:rPr>
          <w:bCs/>
        </w:rPr>
      </w:pPr>
      <w:r>
        <w:rPr>
          <w:bCs/>
        </w:rPr>
        <w:t>Power control and AGC issues</w:t>
      </w:r>
    </w:p>
    <w:p w14:paraId="2009BD43" w14:textId="746AD412" w:rsidR="00F1734A" w:rsidRDefault="00641B33" w:rsidP="00641B33">
      <w:pPr>
        <w:pStyle w:val="berschrift1"/>
      </w:pPr>
      <w:r w:rsidRPr="00641B33">
        <w:lastRenderedPageBreak/>
        <w:t>Support of SL-PRS bandwidth up to 100MHz</w:t>
      </w:r>
    </w:p>
    <w:p w14:paraId="22071681" w14:textId="05454DC7" w:rsidR="00D171F1" w:rsidRDefault="00D171F1" w:rsidP="00D171F1">
      <w:pPr>
        <w:rPr>
          <w:lang w:eastAsia="en-US"/>
        </w:rPr>
      </w:pPr>
      <w:r>
        <w:rPr>
          <w:lang w:eastAsia="en-US"/>
        </w:rPr>
        <w:t>F</w:t>
      </w:r>
      <w:r w:rsidRPr="00932E2A">
        <w:rPr>
          <w:lang w:eastAsia="en-US"/>
        </w:rPr>
        <w:t>or the sidelink bandwidth allocation over the PC5 interface</w:t>
      </w:r>
      <w:r>
        <w:rPr>
          <w:lang w:eastAsia="en-US"/>
        </w:rPr>
        <w:t xml:space="preserve">, </w:t>
      </w:r>
      <w:r w:rsidRPr="00A16B71">
        <w:rPr>
          <w:lang w:eastAsia="en-US"/>
        </w:rPr>
        <w:t xml:space="preserve">TS38.101-1 </w:t>
      </w:r>
      <w:r w:rsidRPr="0066594A">
        <w:rPr>
          <w:lang w:eastAsia="en-US"/>
        </w:rPr>
        <w:t>defines the following</w:t>
      </w:r>
      <w:r>
        <w:rPr>
          <w:lang w:eastAsia="en-US"/>
        </w:rPr>
        <w:t xml:space="preserve"> maximum bandwidth for each NR</w:t>
      </w:r>
      <w:r w:rsidRPr="0066594A">
        <w:rPr>
          <w:lang w:eastAsia="en-US"/>
        </w:rPr>
        <w:t xml:space="preserve"> band</w:t>
      </w:r>
      <w:r>
        <w:rPr>
          <w:lang w:eastAsia="en-US"/>
        </w:rPr>
        <w:t xml:space="preserve"> and the maximum bandwidth per carrier</w:t>
      </w:r>
    </w:p>
    <w:p w14:paraId="04F7128E" w14:textId="77777777" w:rsidR="00D171F1" w:rsidRDefault="00D171F1" w:rsidP="00D171F1">
      <w:pPr>
        <w:ind w:left="284"/>
        <w:rPr>
          <w:lang w:eastAsia="en-US"/>
        </w:rPr>
      </w:pPr>
    </w:p>
    <w:tbl>
      <w:tblPr>
        <w:tblStyle w:val="Tabellenraster"/>
        <w:tblW w:w="0" w:type="auto"/>
        <w:jc w:val="center"/>
        <w:tblLook w:val="04A0" w:firstRow="1" w:lastRow="0" w:firstColumn="1" w:lastColumn="0" w:noHBand="0" w:noVBand="1"/>
      </w:tblPr>
      <w:tblGrid>
        <w:gridCol w:w="988"/>
        <w:gridCol w:w="2636"/>
        <w:gridCol w:w="2041"/>
        <w:gridCol w:w="2268"/>
      </w:tblGrid>
      <w:tr w:rsidR="00D171F1" w14:paraId="5DF3514C" w14:textId="77777777" w:rsidTr="00641B33">
        <w:trPr>
          <w:jc w:val="center"/>
        </w:trPr>
        <w:tc>
          <w:tcPr>
            <w:tcW w:w="988" w:type="dxa"/>
          </w:tcPr>
          <w:p w14:paraId="158F9433" w14:textId="77777777" w:rsidR="00D171F1" w:rsidRDefault="00D171F1" w:rsidP="00641B33">
            <w:pPr>
              <w:rPr>
                <w:lang w:eastAsia="en-US"/>
              </w:rPr>
            </w:pPr>
            <w:r>
              <w:rPr>
                <w:lang w:eastAsia="en-US"/>
              </w:rPr>
              <w:t>Band #</w:t>
            </w:r>
          </w:p>
        </w:tc>
        <w:tc>
          <w:tcPr>
            <w:tcW w:w="2636" w:type="dxa"/>
          </w:tcPr>
          <w:p w14:paraId="40352E5C" w14:textId="77777777" w:rsidR="00D171F1" w:rsidRDefault="00D171F1" w:rsidP="00641B33">
            <w:pPr>
              <w:ind w:left="284"/>
              <w:rPr>
                <w:lang w:eastAsia="en-US"/>
              </w:rPr>
            </w:pPr>
            <w:r>
              <w:rPr>
                <w:lang w:eastAsia="en-US"/>
              </w:rPr>
              <w:t>Frequency</w:t>
            </w:r>
          </w:p>
        </w:tc>
        <w:tc>
          <w:tcPr>
            <w:tcW w:w="2041" w:type="dxa"/>
          </w:tcPr>
          <w:p w14:paraId="53406459" w14:textId="77777777" w:rsidR="00D171F1" w:rsidRDefault="00D171F1" w:rsidP="00641B33">
            <w:pPr>
              <w:ind w:left="284"/>
              <w:rPr>
                <w:lang w:eastAsia="en-US"/>
              </w:rPr>
            </w:pPr>
            <w:r>
              <w:rPr>
                <w:lang w:eastAsia="en-US"/>
              </w:rPr>
              <w:t>Bandwidth</w:t>
            </w:r>
            <w:r>
              <w:rPr>
                <w:lang w:eastAsia="en-US"/>
              </w:rPr>
              <w:br/>
              <w:t>(total band)</w:t>
            </w:r>
          </w:p>
        </w:tc>
        <w:tc>
          <w:tcPr>
            <w:tcW w:w="2268" w:type="dxa"/>
          </w:tcPr>
          <w:p w14:paraId="68569DDF" w14:textId="77777777" w:rsidR="00D171F1" w:rsidRDefault="00D171F1" w:rsidP="00641B33">
            <w:pPr>
              <w:ind w:left="284"/>
              <w:rPr>
                <w:lang w:eastAsia="en-US"/>
              </w:rPr>
            </w:pPr>
            <w:r>
              <w:rPr>
                <w:lang w:eastAsia="en-US"/>
              </w:rPr>
              <w:t>Maximum band- width per carrier</w:t>
            </w:r>
          </w:p>
        </w:tc>
      </w:tr>
      <w:tr w:rsidR="00D171F1" w14:paraId="4B532585" w14:textId="77777777" w:rsidTr="00641B33">
        <w:trPr>
          <w:jc w:val="center"/>
        </w:trPr>
        <w:tc>
          <w:tcPr>
            <w:tcW w:w="988" w:type="dxa"/>
          </w:tcPr>
          <w:p w14:paraId="5A82AFEB" w14:textId="77777777" w:rsidR="00D171F1" w:rsidRDefault="00D171F1" w:rsidP="00641B33">
            <w:pPr>
              <w:ind w:left="284"/>
              <w:rPr>
                <w:lang w:eastAsia="en-US"/>
              </w:rPr>
            </w:pPr>
            <w:r>
              <w:rPr>
                <w:lang w:eastAsia="en-US"/>
              </w:rPr>
              <w:t>n14</w:t>
            </w:r>
          </w:p>
        </w:tc>
        <w:tc>
          <w:tcPr>
            <w:tcW w:w="2636" w:type="dxa"/>
          </w:tcPr>
          <w:p w14:paraId="62A3A602" w14:textId="77777777" w:rsidR="00D171F1" w:rsidRDefault="00D171F1" w:rsidP="00641B33">
            <w:pPr>
              <w:ind w:left="284"/>
              <w:rPr>
                <w:lang w:eastAsia="en-US"/>
              </w:rPr>
            </w:pPr>
            <w:r w:rsidRPr="0066594A">
              <w:rPr>
                <w:lang w:eastAsia="en-US"/>
              </w:rPr>
              <w:t>788-798MHz</w:t>
            </w:r>
          </w:p>
        </w:tc>
        <w:tc>
          <w:tcPr>
            <w:tcW w:w="2041" w:type="dxa"/>
          </w:tcPr>
          <w:p w14:paraId="3B247A30" w14:textId="77777777" w:rsidR="00D171F1" w:rsidRDefault="00D171F1" w:rsidP="00641B33">
            <w:pPr>
              <w:ind w:left="284"/>
              <w:rPr>
                <w:lang w:eastAsia="en-US"/>
              </w:rPr>
            </w:pPr>
            <w:r>
              <w:rPr>
                <w:lang w:eastAsia="en-US"/>
              </w:rPr>
              <w:t>10 MHz</w:t>
            </w:r>
          </w:p>
        </w:tc>
        <w:tc>
          <w:tcPr>
            <w:tcW w:w="2268" w:type="dxa"/>
          </w:tcPr>
          <w:p w14:paraId="017046A7" w14:textId="77777777" w:rsidR="00D171F1" w:rsidRDefault="00D171F1" w:rsidP="00641B33">
            <w:pPr>
              <w:ind w:left="284"/>
              <w:rPr>
                <w:lang w:eastAsia="en-US"/>
              </w:rPr>
            </w:pPr>
            <w:r>
              <w:rPr>
                <w:lang w:eastAsia="en-US"/>
              </w:rPr>
              <w:t>10MHz</w:t>
            </w:r>
          </w:p>
        </w:tc>
      </w:tr>
      <w:tr w:rsidR="00D171F1" w14:paraId="6B9FD44C" w14:textId="77777777" w:rsidTr="00641B33">
        <w:trPr>
          <w:jc w:val="center"/>
        </w:trPr>
        <w:tc>
          <w:tcPr>
            <w:tcW w:w="988" w:type="dxa"/>
          </w:tcPr>
          <w:p w14:paraId="4FD349A4" w14:textId="77777777" w:rsidR="00D171F1" w:rsidRDefault="00D171F1" w:rsidP="00641B33">
            <w:pPr>
              <w:ind w:left="284"/>
              <w:rPr>
                <w:lang w:eastAsia="en-US"/>
              </w:rPr>
            </w:pPr>
            <w:r>
              <w:rPr>
                <w:lang w:eastAsia="en-US"/>
              </w:rPr>
              <w:t>n38</w:t>
            </w:r>
          </w:p>
        </w:tc>
        <w:tc>
          <w:tcPr>
            <w:tcW w:w="2636" w:type="dxa"/>
          </w:tcPr>
          <w:p w14:paraId="77BCF436" w14:textId="77777777" w:rsidR="00D171F1" w:rsidRDefault="00D171F1" w:rsidP="00641B33">
            <w:pPr>
              <w:ind w:left="284"/>
              <w:rPr>
                <w:lang w:eastAsia="en-US"/>
              </w:rPr>
            </w:pPr>
            <w:r w:rsidRPr="0066594A">
              <w:rPr>
                <w:lang w:eastAsia="en-US"/>
              </w:rPr>
              <w:t>2570-2620MHz</w:t>
            </w:r>
          </w:p>
        </w:tc>
        <w:tc>
          <w:tcPr>
            <w:tcW w:w="2041" w:type="dxa"/>
          </w:tcPr>
          <w:p w14:paraId="26F1C171" w14:textId="77777777" w:rsidR="00D171F1" w:rsidRDefault="00D171F1" w:rsidP="00641B33">
            <w:pPr>
              <w:ind w:left="284"/>
              <w:rPr>
                <w:lang w:eastAsia="en-US"/>
              </w:rPr>
            </w:pPr>
            <w:r>
              <w:rPr>
                <w:lang w:eastAsia="en-US"/>
              </w:rPr>
              <w:t>50 MHz</w:t>
            </w:r>
          </w:p>
        </w:tc>
        <w:tc>
          <w:tcPr>
            <w:tcW w:w="2268" w:type="dxa"/>
          </w:tcPr>
          <w:p w14:paraId="2396CF6A" w14:textId="77777777" w:rsidR="00D171F1" w:rsidRDefault="00D171F1" w:rsidP="00641B33">
            <w:pPr>
              <w:ind w:left="284"/>
              <w:rPr>
                <w:lang w:eastAsia="en-US"/>
              </w:rPr>
            </w:pPr>
            <w:r>
              <w:rPr>
                <w:lang w:eastAsia="en-US"/>
              </w:rPr>
              <w:t>40MHz</w:t>
            </w:r>
          </w:p>
        </w:tc>
      </w:tr>
      <w:tr w:rsidR="00D171F1" w14:paraId="150E4745" w14:textId="77777777" w:rsidTr="00641B33">
        <w:trPr>
          <w:jc w:val="center"/>
        </w:trPr>
        <w:tc>
          <w:tcPr>
            <w:tcW w:w="988" w:type="dxa"/>
          </w:tcPr>
          <w:p w14:paraId="6DA049B0" w14:textId="77777777" w:rsidR="00D171F1" w:rsidRDefault="00D171F1" w:rsidP="00641B33">
            <w:pPr>
              <w:ind w:left="284"/>
              <w:rPr>
                <w:lang w:eastAsia="en-US"/>
              </w:rPr>
            </w:pPr>
            <w:r>
              <w:rPr>
                <w:lang w:eastAsia="en-US"/>
              </w:rPr>
              <w:t>n47</w:t>
            </w:r>
          </w:p>
        </w:tc>
        <w:tc>
          <w:tcPr>
            <w:tcW w:w="2636" w:type="dxa"/>
          </w:tcPr>
          <w:p w14:paraId="3937DC4D" w14:textId="77777777" w:rsidR="00D171F1" w:rsidRDefault="00D171F1" w:rsidP="00641B33">
            <w:pPr>
              <w:ind w:left="284"/>
              <w:rPr>
                <w:lang w:eastAsia="en-US"/>
              </w:rPr>
            </w:pPr>
            <w:r w:rsidRPr="0066594A">
              <w:rPr>
                <w:lang w:eastAsia="en-US"/>
              </w:rPr>
              <w:t>5855-5925MHz</w:t>
            </w:r>
          </w:p>
        </w:tc>
        <w:tc>
          <w:tcPr>
            <w:tcW w:w="2041" w:type="dxa"/>
          </w:tcPr>
          <w:p w14:paraId="2F0B3716" w14:textId="77777777" w:rsidR="00D171F1" w:rsidRDefault="00D171F1" w:rsidP="00641B33">
            <w:pPr>
              <w:ind w:left="284"/>
              <w:rPr>
                <w:lang w:eastAsia="en-US"/>
              </w:rPr>
            </w:pPr>
            <w:r>
              <w:rPr>
                <w:lang w:eastAsia="en-US"/>
              </w:rPr>
              <w:t>70 MHz</w:t>
            </w:r>
          </w:p>
        </w:tc>
        <w:tc>
          <w:tcPr>
            <w:tcW w:w="2268" w:type="dxa"/>
          </w:tcPr>
          <w:p w14:paraId="5C4D1AE9" w14:textId="77777777" w:rsidR="00D171F1" w:rsidRDefault="00D171F1" w:rsidP="00641B33">
            <w:pPr>
              <w:ind w:left="284"/>
              <w:rPr>
                <w:lang w:eastAsia="en-US"/>
              </w:rPr>
            </w:pPr>
            <w:r>
              <w:rPr>
                <w:lang w:eastAsia="en-US"/>
              </w:rPr>
              <w:t>40MHz</w:t>
            </w:r>
          </w:p>
        </w:tc>
      </w:tr>
      <w:tr w:rsidR="00D171F1" w14:paraId="294A00EC" w14:textId="77777777" w:rsidTr="00641B33">
        <w:trPr>
          <w:jc w:val="center"/>
        </w:trPr>
        <w:tc>
          <w:tcPr>
            <w:tcW w:w="988" w:type="dxa"/>
          </w:tcPr>
          <w:p w14:paraId="5FD0E7C0" w14:textId="77777777" w:rsidR="00D171F1" w:rsidRDefault="00D171F1" w:rsidP="00641B33">
            <w:pPr>
              <w:ind w:left="284"/>
              <w:rPr>
                <w:lang w:eastAsia="en-US"/>
              </w:rPr>
            </w:pPr>
            <w:r>
              <w:rPr>
                <w:lang w:eastAsia="en-US"/>
              </w:rPr>
              <w:t>n79</w:t>
            </w:r>
          </w:p>
        </w:tc>
        <w:tc>
          <w:tcPr>
            <w:tcW w:w="2636" w:type="dxa"/>
          </w:tcPr>
          <w:p w14:paraId="6C5787BD" w14:textId="77777777" w:rsidR="00D171F1" w:rsidRDefault="00D171F1" w:rsidP="00641B33">
            <w:pPr>
              <w:ind w:left="284"/>
              <w:rPr>
                <w:lang w:eastAsia="en-US"/>
              </w:rPr>
            </w:pPr>
            <w:r w:rsidRPr="0066594A">
              <w:rPr>
                <w:lang w:eastAsia="en-US"/>
              </w:rPr>
              <w:t>4400-5000MHz</w:t>
            </w:r>
          </w:p>
        </w:tc>
        <w:tc>
          <w:tcPr>
            <w:tcW w:w="2041" w:type="dxa"/>
          </w:tcPr>
          <w:p w14:paraId="74FF5970" w14:textId="77777777" w:rsidR="00D171F1" w:rsidRDefault="00D171F1" w:rsidP="00641B33">
            <w:pPr>
              <w:ind w:left="284"/>
              <w:rPr>
                <w:lang w:eastAsia="en-US"/>
              </w:rPr>
            </w:pPr>
            <w:r>
              <w:rPr>
                <w:lang w:eastAsia="en-US"/>
              </w:rPr>
              <w:t>600MHz</w:t>
            </w:r>
          </w:p>
        </w:tc>
        <w:tc>
          <w:tcPr>
            <w:tcW w:w="2268" w:type="dxa"/>
          </w:tcPr>
          <w:p w14:paraId="03172097" w14:textId="77777777" w:rsidR="00D171F1" w:rsidRDefault="00D171F1" w:rsidP="00641B33">
            <w:pPr>
              <w:ind w:left="284"/>
              <w:rPr>
                <w:lang w:eastAsia="en-US"/>
              </w:rPr>
            </w:pPr>
            <w:r>
              <w:rPr>
                <w:lang w:eastAsia="en-US"/>
              </w:rPr>
              <w:t>100MHz</w:t>
            </w:r>
          </w:p>
        </w:tc>
      </w:tr>
    </w:tbl>
    <w:p w14:paraId="17121CD4" w14:textId="77777777" w:rsidR="00D171F1" w:rsidRPr="0066594A" w:rsidRDefault="00D171F1" w:rsidP="00D171F1">
      <w:pPr>
        <w:rPr>
          <w:lang w:eastAsia="en-US"/>
        </w:rPr>
      </w:pPr>
    </w:p>
    <w:p w14:paraId="2CE8B93F" w14:textId="5A70D91B" w:rsidR="00D171F1" w:rsidRDefault="00D171F1" w:rsidP="00D171F1">
      <w:pPr>
        <w:rPr>
          <w:lang w:eastAsia="en-US"/>
        </w:rPr>
      </w:pPr>
      <w:r>
        <w:rPr>
          <w:lang w:eastAsia="en-US"/>
        </w:rPr>
        <w:t xml:space="preserve">Hence, n79 is the only band which allows carrier with 100MHz. For n38 and n47 the maximum carrier bandwidth is 40MHz. </w:t>
      </w:r>
      <w:r w:rsidR="00851836">
        <w:rPr>
          <w:lang w:eastAsia="en-US"/>
        </w:rPr>
        <w:t xml:space="preserve">For the bandwidth of 10MHz available in n14 a limited positioning/ranging accuracy is expected. </w:t>
      </w:r>
      <w:r>
        <w:rPr>
          <w:lang w:eastAsia="en-US"/>
        </w:rPr>
        <w:t xml:space="preserve">If the SL-PRS bandwidth is limited to the </w:t>
      </w:r>
      <w:r w:rsidRPr="000045AE">
        <w:rPr>
          <w:bCs/>
          <w:lang w:eastAsia="en-US"/>
        </w:rPr>
        <w:t>carrier bandwidth</w:t>
      </w:r>
      <w:r>
        <w:rPr>
          <w:lang w:eastAsia="en-US"/>
        </w:rPr>
        <w:t xml:space="preserve"> the only band supporting SL-PRS with bandwidth &gt;40MHz is n79. </w:t>
      </w:r>
    </w:p>
    <w:p w14:paraId="167AB0E0" w14:textId="77777777" w:rsidR="00D171F1" w:rsidRDefault="00D171F1" w:rsidP="00D171F1">
      <w:pPr>
        <w:rPr>
          <w:lang w:eastAsia="en-US"/>
        </w:rPr>
      </w:pPr>
    </w:p>
    <w:p w14:paraId="65AE45F7" w14:textId="30DBE05F" w:rsidR="00D171F1" w:rsidRDefault="00D171F1" w:rsidP="00D171F1">
      <w:pPr>
        <w:rPr>
          <w:lang w:eastAsia="en-US"/>
        </w:rPr>
      </w:pPr>
      <w:r>
        <w:rPr>
          <w:lang w:eastAsia="en-US"/>
        </w:rPr>
        <w:t>Furthermore</w:t>
      </w:r>
      <w:r w:rsidR="00CD7A94">
        <w:rPr>
          <w:lang w:eastAsia="en-US"/>
        </w:rPr>
        <w:t>,</w:t>
      </w:r>
      <w:r>
        <w:rPr>
          <w:lang w:eastAsia="en-US"/>
        </w:rPr>
        <w:t xml:space="preserve"> TS 38.101</w:t>
      </w:r>
      <w:r w:rsidR="00CD7A94">
        <w:rPr>
          <w:lang w:eastAsia="en-US"/>
        </w:rPr>
        <w:t>-1</w:t>
      </w:r>
      <w:r>
        <w:rPr>
          <w:lang w:eastAsia="en-US"/>
        </w:rPr>
        <w:t xml:space="preserve"> defines the maximum bandwidth of the SL. For n79 the allowed maximum bandwidth for the SL is 40MHz</w:t>
      </w:r>
    </w:p>
    <w:p w14:paraId="7717839E" w14:textId="77777777" w:rsidR="00D171F1" w:rsidRDefault="00D171F1" w:rsidP="00D171F1">
      <w:pPr>
        <w:rPr>
          <w:lang w:eastAsia="en-US"/>
        </w:rPr>
      </w:pPr>
    </w:p>
    <w:p w14:paraId="5C214D84" w14:textId="342994A5" w:rsidR="00D171F1" w:rsidRDefault="00D171F1" w:rsidP="00D171F1">
      <w:pPr>
        <w:ind w:left="1843" w:hanging="1843"/>
        <w:rPr>
          <w:b/>
          <w:bCs/>
          <w:lang w:eastAsia="en-US"/>
        </w:rPr>
      </w:pPr>
      <w:r w:rsidRPr="005E12B3">
        <w:rPr>
          <w:b/>
          <w:bCs/>
          <w:lang w:eastAsia="en-US"/>
        </w:rPr>
        <w:t xml:space="preserve">Observation </w:t>
      </w:r>
      <w:r w:rsidR="005D3252">
        <w:rPr>
          <w:b/>
          <w:bCs/>
          <w:lang w:eastAsia="en-US"/>
        </w:rPr>
        <w:t>1</w:t>
      </w:r>
      <w:r w:rsidRPr="005E12B3">
        <w:rPr>
          <w:b/>
          <w:bCs/>
          <w:lang w:eastAsia="en-US"/>
        </w:rPr>
        <w:t xml:space="preserve">: </w:t>
      </w:r>
      <w:r w:rsidRPr="005E12B3">
        <w:rPr>
          <w:b/>
          <w:bCs/>
          <w:lang w:eastAsia="en-US"/>
        </w:rPr>
        <w:tab/>
      </w:r>
      <w:r>
        <w:rPr>
          <w:b/>
          <w:bCs/>
          <w:lang w:eastAsia="en-US"/>
        </w:rPr>
        <w:t>Using the existing release of TS38.101</w:t>
      </w:r>
      <w:r w:rsidR="00CD7A94">
        <w:rPr>
          <w:b/>
          <w:bCs/>
          <w:lang w:eastAsia="en-US"/>
        </w:rPr>
        <w:t>-1</w:t>
      </w:r>
      <w:r>
        <w:rPr>
          <w:b/>
          <w:bCs/>
          <w:lang w:eastAsia="en-US"/>
        </w:rPr>
        <w:t xml:space="preserve"> the maximum allowed bandwidth for </w:t>
      </w:r>
      <w:r w:rsidR="00CD7A94">
        <w:rPr>
          <w:b/>
          <w:bCs/>
          <w:lang w:eastAsia="en-US"/>
        </w:rPr>
        <w:t>SL</w:t>
      </w:r>
      <w:r>
        <w:rPr>
          <w:b/>
          <w:bCs/>
          <w:lang w:eastAsia="en-US"/>
        </w:rPr>
        <w:t xml:space="preserve"> is </w:t>
      </w:r>
      <w:r w:rsidR="002A1D53">
        <w:rPr>
          <w:b/>
          <w:bCs/>
          <w:lang w:eastAsia="en-US"/>
        </w:rPr>
        <w:t xml:space="preserve">restricted to </w:t>
      </w:r>
      <w:r>
        <w:rPr>
          <w:b/>
          <w:bCs/>
          <w:lang w:eastAsia="en-US"/>
        </w:rPr>
        <w:t>40MHz.</w:t>
      </w:r>
    </w:p>
    <w:p w14:paraId="36F6A926" w14:textId="77777777" w:rsidR="00D171F1" w:rsidRDefault="00D171F1" w:rsidP="00D171F1">
      <w:pPr>
        <w:ind w:left="1843" w:hanging="1843"/>
        <w:rPr>
          <w:b/>
          <w:bCs/>
          <w:lang w:eastAsia="en-US"/>
        </w:rPr>
      </w:pPr>
    </w:p>
    <w:p w14:paraId="6FFD084A" w14:textId="609AD992" w:rsidR="002A1D53" w:rsidRDefault="00D171F1" w:rsidP="00D171F1">
      <w:pPr>
        <w:rPr>
          <w:lang w:eastAsia="en-US"/>
        </w:rPr>
      </w:pPr>
      <w:r>
        <w:rPr>
          <w:lang w:eastAsia="en-US"/>
        </w:rPr>
        <w:t>The resulting consequence</w:t>
      </w:r>
      <w:r w:rsidR="002A1D53">
        <w:rPr>
          <w:lang w:eastAsia="en-US"/>
        </w:rPr>
        <w:t xml:space="preserve"> can be formulated by the </w:t>
      </w:r>
      <w:r w:rsidR="00F47CEA">
        <w:rPr>
          <w:lang w:eastAsia="en-US"/>
        </w:rPr>
        <w:t>following</w:t>
      </w:r>
      <w:r>
        <w:rPr>
          <w:lang w:eastAsia="en-US"/>
        </w:rPr>
        <w:t>:</w:t>
      </w:r>
    </w:p>
    <w:p w14:paraId="6608D82D" w14:textId="2F99A6A8" w:rsidR="00D171F1" w:rsidRDefault="00D171F1" w:rsidP="00D171F1">
      <w:pPr>
        <w:rPr>
          <w:lang w:eastAsia="en-US"/>
        </w:rPr>
      </w:pPr>
    </w:p>
    <w:p w14:paraId="308E84B2" w14:textId="218DFB78" w:rsidR="00D171F1" w:rsidRDefault="00D171F1" w:rsidP="002A1D53">
      <w:pPr>
        <w:pStyle w:val="Listenabsatz"/>
        <w:numPr>
          <w:ilvl w:val="0"/>
          <w:numId w:val="31"/>
        </w:numPr>
        <w:ind w:firstLineChars="0"/>
        <w:rPr>
          <w:lang w:eastAsia="en-US"/>
        </w:rPr>
      </w:pPr>
      <w:r>
        <w:rPr>
          <w:lang w:eastAsia="en-US"/>
        </w:rPr>
        <w:t>Rel. 1</w:t>
      </w:r>
      <w:r w:rsidR="00CD7A94">
        <w:rPr>
          <w:lang w:eastAsia="en-US"/>
        </w:rPr>
        <w:t>8</w:t>
      </w:r>
      <w:r>
        <w:rPr>
          <w:lang w:eastAsia="en-US"/>
        </w:rPr>
        <w:t xml:space="preserve"> will not support 100MHz bandwidth and the target performance may be not reached with the reduced bandwidth. </w:t>
      </w:r>
      <w:r w:rsidR="002A1D53">
        <w:rPr>
          <w:lang w:eastAsia="en-US"/>
        </w:rPr>
        <w:t>Rel-18 RAN1 specification for</w:t>
      </w:r>
      <w:r>
        <w:rPr>
          <w:lang w:eastAsia="en-US"/>
        </w:rPr>
        <w:t xml:space="preserve"> SL-PRS with higher bandwidth may be </w:t>
      </w:r>
      <w:r w:rsidR="002A1D53">
        <w:rPr>
          <w:lang w:eastAsia="en-US"/>
        </w:rPr>
        <w:t xml:space="preserve">applicable </w:t>
      </w:r>
      <w:r>
        <w:rPr>
          <w:lang w:eastAsia="en-US"/>
        </w:rPr>
        <w:t xml:space="preserve">in </w:t>
      </w:r>
      <w:r w:rsidR="0025079E">
        <w:rPr>
          <w:lang w:eastAsia="en-US"/>
        </w:rPr>
        <w:t xml:space="preserve">current or </w:t>
      </w:r>
      <w:r>
        <w:rPr>
          <w:lang w:eastAsia="en-US"/>
        </w:rPr>
        <w:t>future releases</w:t>
      </w:r>
      <w:r w:rsidR="002A1D53">
        <w:rPr>
          <w:lang w:eastAsia="en-US"/>
        </w:rPr>
        <w:t xml:space="preserve"> </w:t>
      </w:r>
      <w:r w:rsidR="0025079E">
        <w:rPr>
          <w:lang w:eastAsia="en-US"/>
        </w:rPr>
        <w:t xml:space="preserve">based on RAN4 progress. </w:t>
      </w:r>
    </w:p>
    <w:p w14:paraId="0862FEBF" w14:textId="24EAD252" w:rsidR="00D171F1" w:rsidRDefault="002A1D53" w:rsidP="00D171F1">
      <w:pPr>
        <w:pStyle w:val="Listenabsatz"/>
        <w:numPr>
          <w:ilvl w:val="0"/>
          <w:numId w:val="31"/>
        </w:numPr>
        <w:ind w:firstLineChars="0"/>
        <w:rPr>
          <w:lang w:eastAsia="en-US"/>
        </w:rPr>
      </w:pPr>
      <w:r>
        <w:rPr>
          <w:lang w:eastAsia="en-US"/>
        </w:rPr>
        <w:t xml:space="preserve">RAN4 implements support for 100MHz bandwidth applicable for (or constrained to) SL positioning. This can be </w:t>
      </w:r>
      <w:r w:rsidR="000D100F">
        <w:rPr>
          <w:lang w:eastAsia="en-US"/>
        </w:rPr>
        <w:t>triggered</w:t>
      </w:r>
      <w:r>
        <w:rPr>
          <w:lang w:eastAsia="en-US"/>
        </w:rPr>
        <w:t xml:space="preserve"> by sending an LS to RAN4  </w:t>
      </w:r>
      <w:r w:rsidR="00D171F1">
        <w:rPr>
          <w:lang w:eastAsia="en-US"/>
        </w:rPr>
        <w:t>allow</w:t>
      </w:r>
      <w:r w:rsidR="0025079E">
        <w:rPr>
          <w:lang w:eastAsia="en-US"/>
        </w:rPr>
        <w:t>ing</w:t>
      </w:r>
      <w:r w:rsidR="00D171F1">
        <w:rPr>
          <w:lang w:eastAsia="en-US"/>
        </w:rPr>
        <w:t xml:space="preserve"> at least for resource pools dedicated for </w:t>
      </w:r>
      <w:r w:rsidR="0025079E">
        <w:rPr>
          <w:lang w:eastAsia="en-US"/>
        </w:rPr>
        <w:t>positioning</w:t>
      </w:r>
      <w:r w:rsidR="00D171F1">
        <w:rPr>
          <w:lang w:eastAsia="en-US"/>
        </w:rPr>
        <w:t xml:space="preserve"> a higher bandwidth </w:t>
      </w:r>
      <w:r w:rsidR="0025079E">
        <w:rPr>
          <w:lang w:eastAsia="en-US"/>
        </w:rPr>
        <w:t>as targeted by the WID.</w:t>
      </w:r>
    </w:p>
    <w:p w14:paraId="2806616B" w14:textId="469EE96B" w:rsidR="00790ECF" w:rsidRDefault="000D100F" w:rsidP="00D171F1">
      <w:pPr>
        <w:pStyle w:val="Listenabsatz"/>
        <w:numPr>
          <w:ilvl w:val="0"/>
          <w:numId w:val="31"/>
        </w:numPr>
        <w:ind w:firstLineChars="0"/>
        <w:rPr>
          <w:lang w:eastAsia="en-US"/>
        </w:rPr>
      </w:pPr>
      <w:r>
        <w:rPr>
          <w:lang w:eastAsia="en-US"/>
        </w:rPr>
        <w:t xml:space="preserve">Re-consider </w:t>
      </w:r>
      <w:r w:rsidR="00790ECF">
        <w:rPr>
          <w:lang w:eastAsia="en-US"/>
        </w:rPr>
        <w:t xml:space="preserve">methods </w:t>
      </w:r>
      <w:r>
        <w:rPr>
          <w:lang w:eastAsia="en-US"/>
        </w:rPr>
        <w:t>such as</w:t>
      </w:r>
      <w:r w:rsidR="00790ECF">
        <w:rPr>
          <w:lang w:eastAsia="en-US"/>
        </w:rPr>
        <w:t xml:space="preserve"> carrier aggregation</w:t>
      </w:r>
      <w:r>
        <w:rPr>
          <w:lang w:eastAsia="en-US"/>
        </w:rPr>
        <w:t xml:space="preserve"> of </w:t>
      </w:r>
      <w:r w:rsidRPr="004B1D5E">
        <w:rPr>
          <w:bCs/>
          <w:lang w:eastAsia="en-US"/>
        </w:rPr>
        <w:t>two independent</w:t>
      </w:r>
      <w:r>
        <w:rPr>
          <w:bCs/>
          <w:lang w:eastAsia="en-US"/>
        </w:rPr>
        <w:t xml:space="preserve"> but </w:t>
      </w:r>
      <w:r w:rsidRPr="004B1D5E">
        <w:rPr>
          <w:bCs/>
          <w:lang w:eastAsia="en-US"/>
        </w:rPr>
        <w:t xml:space="preserve">coordinated </w:t>
      </w:r>
      <w:r>
        <w:rPr>
          <w:bCs/>
          <w:lang w:eastAsia="en-US"/>
        </w:rPr>
        <w:t>SL-PRS with the dedicated pools for positioning.</w:t>
      </w:r>
      <w:r w:rsidRPr="004B1D5E">
        <w:rPr>
          <w:bCs/>
          <w:lang w:eastAsia="en-US"/>
        </w:rPr>
        <w:t xml:space="preserve"> </w:t>
      </w:r>
    </w:p>
    <w:p w14:paraId="24A5097E" w14:textId="77777777" w:rsidR="000D100F" w:rsidRDefault="000D100F" w:rsidP="000045AE">
      <w:pPr>
        <w:rPr>
          <w:lang w:eastAsia="en-US"/>
        </w:rPr>
      </w:pPr>
    </w:p>
    <w:p w14:paraId="56F9B305" w14:textId="0C26C004" w:rsidR="00CD7A94" w:rsidRDefault="0025079E" w:rsidP="000045AE">
      <w:pPr>
        <w:pStyle w:val="Listenabsatz"/>
        <w:ind w:firstLineChars="0" w:firstLine="0"/>
      </w:pPr>
      <w:r>
        <w:rPr>
          <w:rFonts w:eastAsia="Times New Roman" w:cstheme="minorBidi"/>
          <w:sz w:val="24"/>
          <w:szCs w:val="24"/>
          <w:lang w:eastAsia="en-US"/>
        </w:rPr>
        <w:t>T</w:t>
      </w:r>
      <w:r w:rsidR="000D100F">
        <w:rPr>
          <w:rFonts w:eastAsia="Times New Roman" w:cstheme="minorBidi"/>
          <w:sz w:val="24"/>
          <w:szCs w:val="24"/>
          <w:lang w:eastAsia="en-US"/>
        </w:rPr>
        <w:t>he WID include</w:t>
      </w:r>
      <w:r>
        <w:rPr>
          <w:rFonts w:eastAsia="Times New Roman" w:cstheme="minorBidi"/>
          <w:sz w:val="24"/>
          <w:szCs w:val="24"/>
          <w:lang w:eastAsia="en-US"/>
        </w:rPr>
        <w:t>s only</w:t>
      </w:r>
      <w:r w:rsidR="000D100F">
        <w:rPr>
          <w:rFonts w:eastAsia="Times New Roman" w:cstheme="minorBidi"/>
          <w:sz w:val="24"/>
          <w:szCs w:val="24"/>
          <w:lang w:eastAsia="en-US"/>
        </w:rPr>
        <w:t xml:space="preserve"> RAN</w:t>
      </w:r>
      <w:r>
        <w:rPr>
          <w:rFonts w:eastAsia="Times New Roman" w:cstheme="minorBidi"/>
          <w:sz w:val="24"/>
          <w:szCs w:val="24"/>
          <w:lang w:eastAsia="en-US"/>
        </w:rPr>
        <w:t>1</w:t>
      </w:r>
      <w:r w:rsidR="000D100F">
        <w:rPr>
          <w:rFonts w:eastAsia="Times New Roman" w:cstheme="minorBidi"/>
          <w:sz w:val="24"/>
          <w:szCs w:val="24"/>
          <w:lang w:eastAsia="en-US"/>
        </w:rPr>
        <w:t xml:space="preserve"> for this issue</w:t>
      </w:r>
      <w:r>
        <w:rPr>
          <w:rFonts w:eastAsia="Times New Roman" w:cstheme="minorBidi"/>
          <w:sz w:val="24"/>
          <w:szCs w:val="24"/>
          <w:lang w:eastAsia="en-US"/>
        </w:rPr>
        <w:t xml:space="preserve"> objective and left unaddressed RAN4. It is also unclear if RAN4 work on the </w:t>
      </w:r>
      <w:r w:rsidR="002A1D53" w:rsidRPr="002A1D53">
        <w:rPr>
          <w:rFonts w:eastAsia="Times New Roman" w:cstheme="minorBidi"/>
          <w:sz w:val="24"/>
          <w:szCs w:val="24"/>
          <w:lang w:eastAsia="en-US"/>
        </w:rPr>
        <w:t xml:space="preserve">SL evolution </w:t>
      </w:r>
      <w:r>
        <w:t xml:space="preserve">WI can </w:t>
      </w:r>
      <w:r>
        <w:rPr>
          <w:rFonts w:eastAsia="Times New Roman" w:cstheme="minorBidi"/>
          <w:sz w:val="24"/>
          <w:szCs w:val="24"/>
          <w:lang w:eastAsia="en-US"/>
        </w:rPr>
        <w:t xml:space="preserve">cover the identified positioning requirements. </w:t>
      </w:r>
    </w:p>
    <w:p w14:paraId="330D91E4" w14:textId="77777777" w:rsidR="00CD7A94" w:rsidRPr="00790ECF" w:rsidRDefault="00CD7A94" w:rsidP="00D171F1">
      <w:pPr>
        <w:ind w:left="1843" w:hanging="1843"/>
        <w:rPr>
          <w:lang w:eastAsia="en-US"/>
        </w:rPr>
      </w:pPr>
    </w:p>
    <w:p w14:paraId="0ADCBCA7" w14:textId="04C8069F" w:rsidR="00D171F1" w:rsidRPr="005E12B3" w:rsidRDefault="00D171F1" w:rsidP="00D171F1">
      <w:pPr>
        <w:ind w:left="1843" w:hanging="1843"/>
        <w:rPr>
          <w:b/>
          <w:bCs/>
          <w:lang w:eastAsia="en-US"/>
        </w:rPr>
      </w:pPr>
      <w:r>
        <w:rPr>
          <w:b/>
          <w:bCs/>
          <w:lang w:eastAsia="en-US"/>
        </w:rPr>
        <w:t xml:space="preserve">Proposal </w:t>
      </w:r>
      <w:r w:rsidR="00851836">
        <w:rPr>
          <w:b/>
          <w:bCs/>
          <w:lang w:eastAsia="en-US"/>
        </w:rPr>
        <w:t>1</w:t>
      </w:r>
      <w:r w:rsidR="00790ECF">
        <w:rPr>
          <w:b/>
          <w:bCs/>
          <w:lang w:eastAsia="en-US"/>
        </w:rPr>
        <w:t xml:space="preserve">: </w:t>
      </w:r>
      <w:r w:rsidR="00790ECF">
        <w:rPr>
          <w:b/>
          <w:bCs/>
          <w:lang w:eastAsia="en-US"/>
        </w:rPr>
        <w:tab/>
      </w:r>
      <w:r w:rsidR="00F47CEA">
        <w:rPr>
          <w:b/>
          <w:bCs/>
          <w:lang w:eastAsia="en-US"/>
        </w:rPr>
        <w:t xml:space="preserve">Inform in an LS </w:t>
      </w:r>
      <w:r w:rsidR="00790ECF">
        <w:rPr>
          <w:b/>
          <w:bCs/>
          <w:lang w:eastAsia="en-US"/>
        </w:rPr>
        <w:t>RAN4</w:t>
      </w:r>
      <w:r w:rsidR="00F47CEA">
        <w:rPr>
          <w:b/>
          <w:bCs/>
          <w:lang w:eastAsia="en-US"/>
        </w:rPr>
        <w:t xml:space="preserve"> that Rel</w:t>
      </w:r>
      <w:r w:rsidR="00A400AF">
        <w:rPr>
          <w:b/>
          <w:bCs/>
          <w:lang w:eastAsia="en-US"/>
        </w:rPr>
        <w:t>-</w:t>
      </w:r>
      <w:r w:rsidR="00F47CEA">
        <w:rPr>
          <w:b/>
          <w:bCs/>
          <w:lang w:eastAsia="en-US"/>
        </w:rPr>
        <w:t xml:space="preserve">18 support 100MHz in FR1 is restricted by RAN4 specification. </w:t>
      </w:r>
      <w:r w:rsidR="00A400AF">
        <w:rPr>
          <w:b/>
          <w:bCs/>
          <w:lang w:eastAsia="en-US"/>
        </w:rPr>
        <w:t xml:space="preserve">Current </w:t>
      </w:r>
      <w:r w:rsidR="00BB2A59">
        <w:rPr>
          <w:b/>
          <w:bCs/>
          <w:lang w:eastAsia="en-US"/>
        </w:rPr>
        <w:t>restrictions</w:t>
      </w:r>
      <w:r w:rsidR="00A400AF">
        <w:rPr>
          <w:b/>
          <w:bCs/>
          <w:lang w:eastAsia="en-US"/>
        </w:rPr>
        <w:t xml:space="preserve"> </w:t>
      </w:r>
      <w:r w:rsidR="00BB2A59">
        <w:rPr>
          <w:b/>
          <w:bCs/>
          <w:lang w:eastAsia="en-US"/>
        </w:rPr>
        <w:t xml:space="preserve">means that </w:t>
      </w:r>
      <w:r w:rsidR="00CD7A94">
        <w:rPr>
          <w:b/>
          <w:bCs/>
          <w:lang w:eastAsia="en-US"/>
        </w:rPr>
        <w:t xml:space="preserve">RAN1 specification </w:t>
      </w:r>
      <w:r w:rsidR="00BB2A59">
        <w:rPr>
          <w:b/>
          <w:bCs/>
          <w:lang w:eastAsia="en-US"/>
        </w:rPr>
        <w:t>may not be implemented</w:t>
      </w:r>
      <w:r w:rsidR="00F47CEA">
        <w:rPr>
          <w:b/>
          <w:bCs/>
          <w:lang w:eastAsia="en-US"/>
        </w:rPr>
        <w:t xml:space="preserve"> in Rel-18</w:t>
      </w:r>
      <w:r w:rsidR="00CD7A94">
        <w:rPr>
          <w:b/>
          <w:bCs/>
          <w:lang w:eastAsia="en-US"/>
        </w:rPr>
        <w:t xml:space="preserve">. </w:t>
      </w:r>
      <w:r w:rsidR="0025079E">
        <w:rPr>
          <w:b/>
          <w:bCs/>
          <w:lang w:eastAsia="en-US"/>
        </w:rPr>
        <w:t xml:space="preserve"> </w:t>
      </w:r>
    </w:p>
    <w:p w14:paraId="04A7AA62" w14:textId="77777777" w:rsidR="00D171F1" w:rsidRDefault="00D171F1" w:rsidP="00D171F1">
      <w:pPr>
        <w:rPr>
          <w:lang w:eastAsia="en-US"/>
        </w:rPr>
      </w:pPr>
    </w:p>
    <w:p w14:paraId="1AFE2984" w14:textId="77777777" w:rsidR="00353D19" w:rsidRDefault="00353D19" w:rsidP="00353D19">
      <w:pPr>
        <w:rPr>
          <w:lang w:eastAsia="ja-JP"/>
        </w:rPr>
      </w:pPr>
    </w:p>
    <w:p w14:paraId="363B5F68" w14:textId="56B8A84A" w:rsidR="00353D19" w:rsidRDefault="00353D19" w:rsidP="00353D19">
      <w:pPr>
        <w:rPr>
          <w:lang w:eastAsia="ja-JP"/>
        </w:rPr>
      </w:pPr>
    </w:p>
    <w:p w14:paraId="3666B6D7" w14:textId="77777777" w:rsidR="00B25696" w:rsidRDefault="00B25696" w:rsidP="00353D19">
      <w:pPr>
        <w:rPr>
          <w:lang w:eastAsia="ja-JP"/>
        </w:rPr>
      </w:pPr>
    </w:p>
    <w:p w14:paraId="73A07257" w14:textId="77777777" w:rsidR="00DD05C6" w:rsidRDefault="00DD05C6" w:rsidP="00DD05C6">
      <w:pPr>
        <w:rPr>
          <w:lang w:eastAsia="en-US"/>
        </w:rPr>
      </w:pPr>
    </w:p>
    <w:p w14:paraId="4653648C" w14:textId="77777777" w:rsidR="00D57220" w:rsidRPr="00C66D9C" w:rsidRDefault="00D57220" w:rsidP="00C66D9C">
      <w:pPr>
        <w:rPr>
          <w:lang w:eastAsia="en-US"/>
        </w:rPr>
      </w:pPr>
    </w:p>
    <w:p w14:paraId="6578C56E" w14:textId="77777777" w:rsidR="00F97C56" w:rsidRDefault="00F97C56">
      <w:pPr>
        <w:spacing w:after="200" w:line="276" w:lineRule="auto"/>
        <w:rPr>
          <w:rFonts w:eastAsia="SimSun"/>
          <w:b/>
          <w:bCs/>
          <w:szCs w:val="22"/>
          <w:lang w:eastAsia="en-US"/>
        </w:rPr>
      </w:pPr>
      <w:r>
        <w:br w:type="page"/>
      </w:r>
    </w:p>
    <w:p w14:paraId="1B5CF29F" w14:textId="3D77AFD7" w:rsidR="00257282" w:rsidRDefault="00257282" w:rsidP="00104EEA">
      <w:pPr>
        <w:pStyle w:val="berschrift1"/>
      </w:pPr>
      <w:r>
        <w:lastRenderedPageBreak/>
        <w:t xml:space="preserve">SL-PRS </w:t>
      </w:r>
      <w:r w:rsidR="008B1FDB">
        <w:t>design</w:t>
      </w:r>
      <w:r>
        <w:t xml:space="preserve"> </w:t>
      </w:r>
    </w:p>
    <w:p w14:paraId="5C5A008E" w14:textId="33A1AE89" w:rsidR="0022377F" w:rsidRDefault="0022377F" w:rsidP="00104EEA">
      <w:pPr>
        <w:pStyle w:val="berschrift2"/>
        <w:tabs>
          <w:tab w:val="clear" w:pos="576"/>
          <w:tab w:val="num" w:pos="1001"/>
        </w:tabs>
        <w:ind w:left="1001"/>
      </w:pPr>
      <w:bookmarkStart w:id="6" w:name="_Ref125283387"/>
      <w:r>
        <w:t xml:space="preserve">Considerations </w:t>
      </w:r>
      <w:r w:rsidR="001D295E">
        <w:t>on sharing of a slot by several UEs</w:t>
      </w:r>
    </w:p>
    <w:tbl>
      <w:tblPr>
        <w:tblStyle w:val="Tabellenraster"/>
        <w:tblW w:w="0" w:type="auto"/>
        <w:tblLook w:val="04A0" w:firstRow="1" w:lastRow="0" w:firstColumn="1" w:lastColumn="0" w:noHBand="0" w:noVBand="1"/>
      </w:tblPr>
      <w:tblGrid>
        <w:gridCol w:w="9062"/>
      </w:tblGrid>
      <w:tr w:rsidR="00B108F6" w14:paraId="6B148A2A" w14:textId="77777777" w:rsidTr="00B108F6">
        <w:tc>
          <w:tcPr>
            <w:tcW w:w="9062" w:type="dxa"/>
          </w:tcPr>
          <w:p w14:paraId="0E0568BE" w14:textId="77777777" w:rsidR="00B108F6" w:rsidRDefault="00B108F6" w:rsidP="00B108F6">
            <w:pPr>
              <w:pStyle w:val="Listenabsatz"/>
              <w:ind w:firstLine="442"/>
              <w:contextualSpacing/>
              <w:rPr>
                <w:iCs/>
              </w:rPr>
            </w:pPr>
            <w:r w:rsidRPr="00515947">
              <w:rPr>
                <w:b/>
                <w:highlight w:val="green"/>
              </w:rPr>
              <w:t>Agreement</w:t>
            </w:r>
            <w:r w:rsidRPr="00515947">
              <w:rPr>
                <w:iCs/>
              </w:rPr>
              <w:t xml:space="preserve"> </w:t>
            </w:r>
          </w:p>
          <w:p w14:paraId="009001B1" w14:textId="77777777" w:rsidR="00B108F6" w:rsidRPr="00757724" w:rsidRDefault="00B108F6" w:rsidP="00B108F6">
            <w:pPr>
              <w:numPr>
                <w:ilvl w:val="0"/>
                <w:numId w:val="39"/>
              </w:numPr>
              <w:rPr>
                <w:iCs/>
              </w:rPr>
            </w:pPr>
            <w:r w:rsidRPr="00757724">
              <w:rPr>
                <w:bCs/>
              </w:rPr>
              <w:t>Comb-based multiplexing of SL PRS from different UEs in a slot is supported at least for dedicated resource pools</w:t>
            </w:r>
            <w:r w:rsidRPr="00757724">
              <w:rPr>
                <w:iCs/>
              </w:rPr>
              <w:t>.</w:t>
            </w:r>
          </w:p>
          <w:p w14:paraId="2F9D8D69" w14:textId="77777777" w:rsidR="00B108F6" w:rsidRPr="00757724" w:rsidRDefault="00B108F6" w:rsidP="00B108F6">
            <w:pPr>
              <w:numPr>
                <w:ilvl w:val="1"/>
                <w:numId w:val="39"/>
              </w:numPr>
              <w:rPr>
                <w:iCs/>
              </w:rPr>
            </w:pPr>
            <w:r w:rsidRPr="00757724">
              <w:rPr>
                <w:iCs/>
              </w:rPr>
              <w:t>FFS: Comb-based multiplexing of SL PRS from different UEs in a slot for shared resource pools.</w:t>
            </w:r>
          </w:p>
          <w:p w14:paraId="4A46D222" w14:textId="77777777" w:rsidR="00B108F6" w:rsidRPr="00BF0518" w:rsidRDefault="00B108F6" w:rsidP="00B108F6">
            <w:pPr>
              <w:numPr>
                <w:ilvl w:val="0"/>
                <w:numId w:val="39"/>
              </w:numPr>
              <w:rPr>
                <w:bCs/>
              </w:rPr>
            </w:pPr>
            <w:r w:rsidRPr="00BF0518">
              <w:rPr>
                <w:bCs/>
              </w:rPr>
              <w:t xml:space="preserve">For comb-based multiplexing of SL PRS from different UEs, support at least the case wherein a single (M,N) value is possible . </w:t>
            </w:r>
          </w:p>
          <w:p w14:paraId="19F8314B" w14:textId="77777777" w:rsidR="00B108F6" w:rsidRPr="00BF0518" w:rsidRDefault="00B108F6" w:rsidP="00B108F6">
            <w:pPr>
              <w:numPr>
                <w:ilvl w:val="1"/>
                <w:numId w:val="39"/>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6187B840" w14:textId="506AE6C3" w:rsidR="00B108F6" w:rsidRDefault="00B108F6" w:rsidP="00B108F6">
            <w:pPr>
              <w:numPr>
                <w:ilvl w:val="0"/>
                <w:numId w:val="39"/>
              </w:numPr>
              <w:rPr>
                <w:bCs/>
              </w:rPr>
            </w:pPr>
            <w:r w:rsidRPr="00BF0518">
              <w:rPr>
                <w:rFonts w:hint="eastAsia"/>
                <w:bCs/>
              </w:rPr>
              <w:t>F</w:t>
            </w:r>
            <w:r w:rsidRPr="00BF0518">
              <w:rPr>
                <w:bCs/>
              </w:rPr>
              <w:t>FS: additional restrictions (if any) due to e.g. the impact of synchronization and IBE interference between UEs</w:t>
            </w:r>
          </w:p>
          <w:p w14:paraId="3023A6F9" w14:textId="77777777" w:rsidR="00B108F6" w:rsidRDefault="00B108F6" w:rsidP="000045AE">
            <w:pPr>
              <w:ind w:left="720"/>
              <w:rPr>
                <w:bCs/>
              </w:rPr>
            </w:pPr>
          </w:p>
          <w:p w14:paraId="0C78190F" w14:textId="77777777" w:rsidR="00B108F6" w:rsidRDefault="00B108F6" w:rsidP="00B108F6">
            <w:pPr>
              <w:pStyle w:val="Listenabsatz"/>
              <w:ind w:firstLine="442"/>
              <w:contextualSpacing/>
              <w:rPr>
                <w:iCs/>
              </w:rPr>
            </w:pPr>
            <w:r w:rsidRPr="00515947">
              <w:rPr>
                <w:b/>
                <w:highlight w:val="green"/>
              </w:rPr>
              <w:t>Agreement</w:t>
            </w:r>
            <w:r w:rsidRPr="00515947">
              <w:rPr>
                <w:iCs/>
              </w:rPr>
              <w:t xml:space="preserve"> </w:t>
            </w:r>
          </w:p>
          <w:p w14:paraId="766607C6" w14:textId="77777777" w:rsidR="00B108F6" w:rsidRPr="00D607CA" w:rsidRDefault="00B108F6" w:rsidP="000045AE">
            <w:pPr>
              <w:snapToGrid w:val="0"/>
              <w:ind w:left="360"/>
              <w:rPr>
                <w:iCs/>
              </w:rPr>
            </w:pPr>
            <w:r w:rsidRPr="00D607CA">
              <w:rPr>
                <w:iCs/>
              </w:rPr>
              <w:t xml:space="preserve">TDM-based </w:t>
            </w:r>
            <w:r w:rsidRPr="00D607CA">
              <w:rPr>
                <w:bCs/>
              </w:rPr>
              <w:t>multiplexing of SL PRS from different UEs in a slot is supported at least for dedicated resource pools.</w:t>
            </w:r>
          </w:p>
          <w:p w14:paraId="43452107" w14:textId="77777777" w:rsidR="00B108F6" w:rsidRPr="004D6E93" w:rsidRDefault="00B108F6" w:rsidP="000045AE">
            <w:pPr>
              <w:numPr>
                <w:ilvl w:val="0"/>
                <w:numId w:val="39"/>
              </w:numPr>
              <w:ind w:left="1080"/>
              <w:rPr>
                <w:bCs/>
              </w:rPr>
            </w:pPr>
            <w:r w:rsidRPr="004D6E93">
              <w:rPr>
                <w:bCs/>
              </w:rPr>
              <w:t xml:space="preserve">FFS: TDM-based </w:t>
            </w:r>
            <w:r w:rsidRPr="00D607CA">
              <w:rPr>
                <w:bCs/>
              </w:rPr>
              <w:t>multiplexing of SL PRS from different UEs in a slot for shared resource pools.</w:t>
            </w:r>
          </w:p>
          <w:p w14:paraId="4E10EB2D" w14:textId="77777777" w:rsidR="00B108F6" w:rsidRPr="004D6E93" w:rsidRDefault="00B108F6" w:rsidP="000045AE">
            <w:pPr>
              <w:numPr>
                <w:ilvl w:val="0"/>
                <w:numId w:val="39"/>
              </w:numPr>
              <w:ind w:left="1080"/>
              <w:rPr>
                <w:bCs/>
              </w:rPr>
            </w:pPr>
            <w:r w:rsidRPr="00D607CA">
              <w:rPr>
                <w:bCs/>
              </w:rPr>
              <w:t>FFS: Details, including resource granularity and relationship to SCI/PSCCH associated with the SL PRS resources</w:t>
            </w:r>
            <w:r>
              <w:rPr>
                <w:bCs/>
              </w:rPr>
              <w:t>, additional AGC symbols</w:t>
            </w:r>
            <w:r w:rsidRPr="00D607CA">
              <w:rPr>
                <w:bCs/>
              </w:rPr>
              <w:t>.</w:t>
            </w:r>
          </w:p>
          <w:p w14:paraId="7A1AEAD2" w14:textId="77777777" w:rsidR="00B108F6" w:rsidRPr="004D6E93" w:rsidRDefault="00B108F6" w:rsidP="000045AE">
            <w:pPr>
              <w:numPr>
                <w:ilvl w:val="0"/>
                <w:numId w:val="39"/>
              </w:numPr>
              <w:ind w:left="1080"/>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75AF7372" w14:textId="77777777" w:rsidR="00B108F6" w:rsidRPr="004D6E93" w:rsidRDefault="00B108F6" w:rsidP="000045AE">
            <w:pPr>
              <w:numPr>
                <w:ilvl w:val="0"/>
                <w:numId w:val="39"/>
              </w:numPr>
              <w:ind w:left="1080"/>
              <w:rPr>
                <w:bCs/>
              </w:rPr>
            </w:pPr>
            <w:r w:rsidRPr="004D6E93">
              <w:rPr>
                <w:rFonts w:hint="eastAsia"/>
                <w:bCs/>
              </w:rPr>
              <w:t>F</w:t>
            </w:r>
            <w:r w:rsidRPr="004D6E93">
              <w:rPr>
                <w:bCs/>
              </w:rPr>
              <w:t>FS: which resource allocation schemes are applicable</w:t>
            </w:r>
          </w:p>
          <w:p w14:paraId="66ECD1AD" w14:textId="77777777" w:rsidR="00B108F6" w:rsidRPr="004D6E93" w:rsidRDefault="00B108F6" w:rsidP="000045AE">
            <w:pPr>
              <w:numPr>
                <w:ilvl w:val="0"/>
                <w:numId w:val="39"/>
              </w:numPr>
              <w:ind w:left="1080"/>
              <w:rPr>
                <w:bCs/>
              </w:rPr>
            </w:pPr>
            <w:r w:rsidRPr="004D6E93">
              <w:rPr>
                <w:rFonts w:hint="eastAsia"/>
                <w:bCs/>
              </w:rPr>
              <w:t>F</w:t>
            </w:r>
            <w:r w:rsidRPr="004D6E93">
              <w:rPr>
                <w:bCs/>
              </w:rPr>
              <w:t>FS: whether or not this is a separate UE capability</w:t>
            </w:r>
          </w:p>
          <w:p w14:paraId="538687CC" w14:textId="62C97A05" w:rsidR="00B108F6" w:rsidRDefault="00B108F6">
            <w:pPr>
              <w:rPr>
                <w:rFonts w:cs="Times New Roman"/>
                <w:lang w:eastAsia="en-US"/>
              </w:rPr>
            </w:pPr>
          </w:p>
        </w:tc>
      </w:tr>
    </w:tbl>
    <w:p w14:paraId="21134927" w14:textId="3539AD65" w:rsidR="00FA0783" w:rsidRDefault="00FA0783" w:rsidP="0022377F">
      <w:pPr>
        <w:rPr>
          <w:rFonts w:cs="Times New Roman"/>
          <w:lang w:eastAsia="en-US"/>
        </w:rPr>
      </w:pPr>
    </w:p>
    <w:p w14:paraId="4B148006" w14:textId="54C71C64" w:rsidR="008F672E" w:rsidRDefault="00FA0783">
      <w:pPr>
        <w:rPr>
          <w:rFonts w:cs="Times New Roman"/>
          <w:lang w:eastAsia="en-US"/>
        </w:rPr>
      </w:pPr>
      <w:r>
        <w:rPr>
          <w:rFonts w:cs="Times New Roman"/>
          <w:lang w:eastAsia="en-US"/>
        </w:rPr>
        <w:t xml:space="preserve">In RAN1#112, </w:t>
      </w:r>
      <w:r w:rsidR="00EE632D">
        <w:rPr>
          <w:rFonts w:cs="Times New Roman"/>
          <w:lang w:eastAsia="en-US"/>
        </w:rPr>
        <w:t xml:space="preserve">Comb-based and TDM-based </w:t>
      </w:r>
      <w:r>
        <w:rPr>
          <w:rFonts w:cs="Times New Roman"/>
          <w:lang w:eastAsia="en-US"/>
        </w:rPr>
        <w:t xml:space="preserve">multiplexing </w:t>
      </w:r>
      <w:r w:rsidR="00EE632D">
        <w:rPr>
          <w:rFonts w:cs="Times New Roman"/>
          <w:lang w:eastAsia="en-US"/>
        </w:rPr>
        <w:t>for UEs from multiple UEs was agreed</w:t>
      </w:r>
      <w:r w:rsidR="00B108F6">
        <w:rPr>
          <w:rFonts w:cs="Times New Roman"/>
          <w:lang w:eastAsia="en-US"/>
        </w:rPr>
        <w:t xml:space="preserve"> at least for </w:t>
      </w:r>
      <w:r w:rsidR="00B108F6" w:rsidRPr="00D607CA">
        <w:rPr>
          <w:bCs/>
        </w:rPr>
        <w:t>dedicated resource pools</w:t>
      </w:r>
      <w:r w:rsidR="00EE632D">
        <w:rPr>
          <w:rFonts w:cs="Times New Roman"/>
          <w:lang w:eastAsia="en-US"/>
        </w:rPr>
        <w:t xml:space="preserve">. Both Comb and TDM </w:t>
      </w:r>
      <w:r w:rsidR="0022377F">
        <w:rPr>
          <w:rFonts w:cs="Times New Roman"/>
          <w:lang w:eastAsia="en-US"/>
        </w:rPr>
        <w:t xml:space="preserve">require separate resources for each </w:t>
      </w:r>
      <w:r w:rsidR="00EE632D">
        <w:rPr>
          <w:rFonts w:cs="Times New Roman"/>
          <w:lang w:eastAsia="en-US"/>
        </w:rPr>
        <w:t xml:space="preserve">SL-PRS which might not be always needed. </w:t>
      </w:r>
      <w:r w:rsidR="00851836">
        <w:rPr>
          <w:rFonts w:cs="Times New Roman"/>
          <w:lang w:eastAsia="en-US"/>
        </w:rPr>
        <w:t>T</w:t>
      </w:r>
      <w:r w:rsidR="00492FE8">
        <w:rPr>
          <w:rFonts w:cs="Times New Roman"/>
          <w:lang w:eastAsia="en-US"/>
        </w:rPr>
        <w:t xml:space="preserve">ransmission of SL-PRS sequences </w:t>
      </w:r>
      <w:r w:rsidR="00851836">
        <w:rPr>
          <w:rFonts w:cs="Times New Roman"/>
          <w:lang w:eastAsia="en-US"/>
        </w:rPr>
        <w:t xml:space="preserve">in the same slot </w:t>
      </w:r>
      <w:r w:rsidR="00492FE8">
        <w:rPr>
          <w:rFonts w:cs="Times New Roman"/>
          <w:lang w:eastAsia="en-US"/>
        </w:rPr>
        <w:t xml:space="preserve">reduces effects resulting from non-ideal frequency estimation or changes of position between sequential measurements in case of high UE velocity. </w:t>
      </w:r>
    </w:p>
    <w:p w14:paraId="7368C1CA" w14:textId="1CA2E7B0" w:rsidR="00492FE8" w:rsidRDefault="008F672E">
      <w:pPr>
        <w:rPr>
          <w:rFonts w:cs="Times New Roman"/>
          <w:lang w:eastAsia="en-US"/>
        </w:rPr>
      </w:pPr>
      <w:r>
        <w:rPr>
          <w:rFonts w:cs="Times New Roman"/>
          <w:lang w:eastAsia="en-US"/>
        </w:rPr>
        <w:t xml:space="preserve">Using only Comb-based and TDM-based multiplexing may limit the number of UEs which can share one slot. The number can be further </w:t>
      </w:r>
      <w:r w:rsidR="006F3B18">
        <w:rPr>
          <w:rFonts w:cs="Times New Roman"/>
          <w:lang w:eastAsia="en-US"/>
        </w:rPr>
        <w:t xml:space="preserve">if SL-PRS for different resources </w:t>
      </w:r>
      <w:r>
        <w:rPr>
          <w:rFonts w:cs="Times New Roman"/>
          <w:lang w:eastAsia="en-US"/>
        </w:rPr>
        <w:t xml:space="preserve">use the same REs and </w:t>
      </w:r>
      <w:r w:rsidR="006F3B18">
        <w:rPr>
          <w:rFonts w:cs="Times New Roman"/>
          <w:lang w:eastAsia="en-US"/>
        </w:rPr>
        <w:t xml:space="preserve">is </w:t>
      </w:r>
      <w:r>
        <w:rPr>
          <w:rFonts w:cs="Times New Roman"/>
          <w:lang w:eastAsia="en-US"/>
        </w:rPr>
        <w:t xml:space="preserve">separated using different sequences or cyclic shifts as for </w:t>
      </w:r>
      <w:r w:rsidR="004C7B96">
        <w:rPr>
          <w:rFonts w:cs="Times New Roman"/>
          <w:lang w:eastAsia="en-US"/>
        </w:rPr>
        <w:t>the PFSCH</w:t>
      </w:r>
      <w:r>
        <w:rPr>
          <w:rFonts w:cs="Times New Roman"/>
          <w:lang w:eastAsia="en-US"/>
        </w:rPr>
        <w:t xml:space="preserve">. </w:t>
      </w:r>
    </w:p>
    <w:p w14:paraId="5185F760" w14:textId="2E476071" w:rsidR="008F672E" w:rsidRDefault="008F672E">
      <w:pPr>
        <w:rPr>
          <w:rFonts w:cs="Times New Roman"/>
          <w:lang w:eastAsia="en-US"/>
        </w:rPr>
      </w:pPr>
    </w:p>
    <w:p w14:paraId="1DF52445" w14:textId="5853B826" w:rsidR="0022377F" w:rsidRDefault="00EE632D">
      <w:pPr>
        <w:rPr>
          <w:rFonts w:cs="Times New Roman"/>
          <w:lang w:eastAsia="en-US"/>
        </w:rPr>
      </w:pPr>
      <w:r>
        <w:rPr>
          <w:rFonts w:cs="Times New Roman"/>
          <w:lang w:eastAsia="en-US"/>
        </w:rPr>
        <w:t xml:space="preserve">Considering </w:t>
      </w:r>
      <w:r w:rsidR="00D22FCD">
        <w:rPr>
          <w:rFonts w:cs="Times New Roman"/>
          <w:lang w:eastAsia="en-US"/>
        </w:rPr>
        <w:t>an application scenario</w:t>
      </w:r>
      <w:r>
        <w:rPr>
          <w:rFonts w:cs="Times New Roman"/>
          <w:lang w:eastAsia="en-US"/>
        </w:rPr>
        <w:t xml:space="preserve"> </w:t>
      </w:r>
      <w:r w:rsidR="00505D5B">
        <w:rPr>
          <w:rFonts w:cs="Times New Roman"/>
          <w:lang w:eastAsia="en-US"/>
        </w:rPr>
        <w:t>with</w:t>
      </w:r>
      <w:r>
        <w:rPr>
          <w:rFonts w:cs="Times New Roman"/>
          <w:lang w:eastAsia="en-US"/>
        </w:rPr>
        <w:t xml:space="preserve"> RSUs </w:t>
      </w:r>
      <w:r w:rsidR="00505D5B">
        <w:rPr>
          <w:rFonts w:cs="Times New Roman"/>
          <w:lang w:eastAsia="en-US"/>
        </w:rPr>
        <w:t>as depicted in</w:t>
      </w:r>
      <w:r>
        <w:rPr>
          <w:rFonts w:cs="Times New Roman"/>
          <w:lang w:eastAsia="en-US"/>
        </w:rPr>
        <w:t xml:space="preserve"> </w:t>
      </w:r>
      <w:r>
        <w:rPr>
          <w:rFonts w:cs="Times New Roman"/>
          <w:lang w:eastAsia="en-US"/>
        </w:rPr>
        <w:fldChar w:fldCharType="begin"/>
      </w:r>
      <w:r>
        <w:rPr>
          <w:rFonts w:cs="Times New Roman"/>
          <w:lang w:eastAsia="en-US"/>
        </w:rPr>
        <w:instrText xml:space="preserve"> REF _Ref131423763 \h </w:instrText>
      </w:r>
      <w:r>
        <w:rPr>
          <w:rFonts w:cs="Times New Roman"/>
          <w:lang w:eastAsia="en-US"/>
        </w:rPr>
      </w:r>
      <w:r>
        <w:rPr>
          <w:rFonts w:cs="Times New Roman"/>
          <w:lang w:eastAsia="en-US"/>
        </w:rPr>
        <w:fldChar w:fldCharType="separate"/>
      </w:r>
      <w:r w:rsidR="004C7B96">
        <w:t xml:space="preserve">Figure </w:t>
      </w:r>
      <w:r w:rsidR="004C7B96">
        <w:rPr>
          <w:noProof/>
        </w:rPr>
        <w:t>1</w:t>
      </w:r>
      <w:r>
        <w:rPr>
          <w:rFonts w:cs="Times New Roman"/>
          <w:lang w:eastAsia="en-US"/>
        </w:rPr>
        <w:fldChar w:fldCharType="end"/>
      </w:r>
      <w:r w:rsidR="00505D5B">
        <w:rPr>
          <w:rFonts w:cs="Times New Roman"/>
          <w:lang w:eastAsia="en-US"/>
        </w:rPr>
        <w:t xml:space="preserve"> </w:t>
      </w:r>
      <w:r w:rsidR="006F3B18">
        <w:rPr>
          <w:rFonts w:cs="Times New Roman"/>
          <w:lang w:eastAsia="en-US"/>
        </w:rPr>
        <w:t xml:space="preserve">multiple RSUs can be separated with different cyclic shifts. Combining the Cyclic shift and Comb UE </w:t>
      </w:r>
      <w:r w:rsidR="00D4334E">
        <w:rPr>
          <w:rFonts w:cs="Times New Roman"/>
          <w:lang w:eastAsia="en-US"/>
        </w:rPr>
        <w:t xml:space="preserve">allows </w:t>
      </w:r>
      <w:r w:rsidR="006F3B18">
        <w:rPr>
          <w:rFonts w:cs="Times New Roman"/>
          <w:lang w:eastAsia="en-US"/>
        </w:rPr>
        <w:t>multiplexing</w:t>
      </w:r>
      <w:r w:rsidR="00D4334E">
        <w:rPr>
          <w:rFonts w:cs="Times New Roman"/>
          <w:lang w:eastAsia="en-US"/>
        </w:rPr>
        <w:t xml:space="preserve"> more UEs efficient efficiently. </w:t>
      </w:r>
      <w:r w:rsidR="00E638E7">
        <w:rPr>
          <w:lang w:eastAsia="en-US"/>
        </w:rPr>
        <w:t xml:space="preserve">For example </w:t>
      </w:r>
      <w:r w:rsidR="00F573A4">
        <w:rPr>
          <w:lang w:eastAsia="en-US"/>
        </w:rPr>
        <w:t xml:space="preserve">12 SL-PRS </w:t>
      </w:r>
      <w:r w:rsidR="00D4334E">
        <w:rPr>
          <w:lang w:eastAsia="en-US"/>
        </w:rPr>
        <w:t xml:space="preserve">can be utilized using only </w:t>
      </w:r>
      <w:r w:rsidR="00F573A4">
        <w:rPr>
          <w:lang w:eastAsia="en-US"/>
        </w:rPr>
        <w:t xml:space="preserve">4 </w:t>
      </w:r>
      <w:r w:rsidR="00D4334E">
        <w:rPr>
          <w:lang w:eastAsia="en-US"/>
        </w:rPr>
        <w:t xml:space="preserve">FDMed </w:t>
      </w:r>
      <w:r w:rsidR="00F573A4">
        <w:rPr>
          <w:lang w:eastAsia="en-US"/>
        </w:rPr>
        <w:t>groups</w:t>
      </w:r>
      <w:r w:rsidR="00D4334E">
        <w:rPr>
          <w:lang w:eastAsia="en-US"/>
        </w:rPr>
        <w:t xml:space="preserve"> (Comb 4) such that </w:t>
      </w:r>
      <w:r w:rsidR="00F573A4">
        <w:rPr>
          <w:lang w:eastAsia="en-US"/>
        </w:rPr>
        <w:t>3 RSU</w:t>
      </w:r>
      <w:r w:rsidR="00D4334E">
        <w:rPr>
          <w:lang w:eastAsia="en-US"/>
        </w:rPr>
        <w:t>s are assigned</w:t>
      </w:r>
      <w:r w:rsidR="00F573A4">
        <w:rPr>
          <w:lang w:eastAsia="en-US"/>
        </w:rPr>
        <w:t xml:space="preserve"> per group. Using a combination of COMB multiplex and cyclic shifts all RSUs can share the same slot. </w:t>
      </w:r>
    </w:p>
    <w:p w14:paraId="50D67689" w14:textId="4E8E4707" w:rsidR="00816DEA" w:rsidRDefault="00816DEA" w:rsidP="0022377F">
      <w:pPr>
        <w:rPr>
          <w:rFonts w:cs="Times New Roman"/>
          <w:lang w:eastAsia="en-US"/>
        </w:rPr>
      </w:pPr>
    </w:p>
    <w:p w14:paraId="4347A88A" w14:textId="77777777" w:rsidR="00816DEA" w:rsidRDefault="00816DEA" w:rsidP="0022377F">
      <w:pPr>
        <w:rPr>
          <w:rFonts w:cs="Times New Roman"/>
          <w:lang w:eastAsia="en-US"/>
        </w:rPr>
      </w:pPr>
    </w:p>
    <w:p w14:paraId="607D21EA" w14:textId="6557482A" w:rsidR="0022377F" w:rsidRDefault="0022377F" w:rsidP="0022377F">
      <w:pPr>
        <w:rPr>
          <w:rFonts w:cs="Times New Roman"/>
          <w:lang w:eastAsia="en-US"/>
        </w:rPr>
      </w:pPr>
      <w:r>
        <w:rPr>
          <w:rFonts w:cs="Times New Roman"/>
          <w:noProof/>
          <w:lang w:val="de-DE"/>
        </w:rPr>
        <w:lastRenderedPageBreak/>
        <w:drawing>
          <wp:inline distT="0" distB="0" distL="0" distR="0" wp14:anchorId="4A9FB66A" wp14:editId="60784DD8">
            <wp:extent cx="5751195" cy="1957070"/>
            <wp:effectExtent l="0" t="0" r="0" b="0"/>
            <wp:docPr id="11"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1195" cy="1957070"/>
                    </a:xfrm>
                    <a:prstGeom prst="rect">
                      <a:avLst/>
                    </a:prstGeom>
                    <a:noFill/>
                    <a:ln>
                      <a:noFill/>
                    </a:ln>
                  </pic:spPr>
                </pic:pic>
              </a:graphicData>
            </a:graphic>
          </wp:inline>
        </w:drawing>
      </w:r>
    </w:p>
    <w:p w14:paraId="3B8AE659" w14:textId="1EBFFF3D" w:rsidR="0022377F" w:rsidRDefault="0022377F" w:rsidP="0022377F">
      <w:pPr>
        <w:pStyle w:val="Beschriftung"/>
        <w:rPr>
          <w:lang w:eastAsia="en-US"/>
        </w:rPr>
      </w:pPr>
      <w:bookmarkStart w:id="7" w:name="_Ref131423763"/>
      <w:r>
        <w:t xml:space="preserve">Figure </w:t>
      </w:r>
      <w:r>
        <w:fldChar w:fldCharType="begin"/>
      </w:r>
      <w:r>
        <w:instrText xml:space="preserve"> SEQ Figure \* ARABIC </w:instrText>
      </w:r>
      <w:r>
        <w:fldChar w:fldCharType="separate"/>
      </w:r>
      <w:r w:rsidR="004C7B96">
        <w:rPr>
          <w:noProof/>
        </w:rPr>
        <w:t>1</w:t>
      </w:r>
      <w:r>
        <w:fldChar w:fldCharType="end"/>
      </w:r>
      <w:bookmarkEnd w:id="7"/>
      <w:r>
        <w:t>: Example scenario using road-side units (RSU)</w:t>
      </w:r>
    </w:p>
    <w:p w14:paraId="5AB3C417" w14:textId="77777777" w:rsidR="0022377F" w:rsidRDefault="0022377F" w:rsidP="0022377F">
      <w:pPr>
        <w:rPr>
          <w:rFonts w:cs="Times New Roman"/>
          <w:lang w:eastAsia="en-US"/>
        </w:rPr>
      </w:pPr>
    </w:p>
    <w:p w14:paraId="074061AB" w14:textId="77777777" w:rsidR="00590BBB" w:rsidRDefault="00590BBB" w:rsidP="0022377F">
      <w:pPr>
        <w:ind w:left="2127" w:hanging="2127"/>
        <w:rPr>
          <w:rFonts w:cs="Times New Roman"/>
          <w:lang w:eastAsia="en-US"/>
        </w:rPr>
      </w:pPr>
    </w:p>
    <w:p w14:paraId="0B874A71" w14:textId="46AF7D8F" w:rsidR="003B0997" w:rsidRDefault="0022377F" w:rsidP="0022377F">
      <w:pPr>
        <w:ind w:left="2127" w:hanging="2127"/>
        <w:rPr>
          <w:rFonts w:cs="Times New Roman"/>
          <w:b/>
          <w:bCs/>
          <w:lang w:eastAsia="en-US"/>
        </w:rPr>
      </w:pPr>
      <w:r>
        <w:rPr>
          <w:b/>
          <w:bCs/>
          <w:lang w:eastAsia="en-US"/>
        </w:rPr>
        <w:t>Proposal</w:t>
      </w:r>
      <w:r w:rsidRPr="005E12B3">
        <w:rPr>
          <w:b/>
          <w:bCs/>
          <w:lang w:eastAsia="en-US"/>
        </w:rPr>
        <w:t xml:space="preserve"> </w:t>
      </w:r>
      <w:r w:rsidR="007303C8">
        <w:rPr>
          <w:b/>
          <w:bCs/>
          <w:lang w:eastAsia="en-US"/>
        </w:rPr>
        <w:t>2</w:t>
      </w:r>
      <w:r w:rsidRPr="005E12B3">
        <w:rPr>
          <w:b/>
          <w:bCs/>
          <w:lang w:eastAsia="en-US"/>
        </w:rPr>
        <w:t>:</w:t>
      </w:r>
      <w:r>
        <w:rPr>
          <w:b/>
          <w:bCs/>
          <w:lang w:eastAsia="en-US"/>
        </w:rPr>
        <w:t xml:space="preserve"> </w:t>
      </w:r>
      <w:r>
        <w:rPr>
          <w:b/>
          <w:bCs/>
          <w:lang w:eastAsia="en-US"/>
        </w:rPr>
        <w:tab/>
      </w:r>
      <w:r w:rsidR="000045AE" w:rsidRPr="003D5627">
        <w:rPr>
          <w:rFonts w:cs="Times New Roman"/>
          <w:b/>
          <w:bCs/>
          <w:lang w:eastAsia="en-US"/>
        </w:rPr>
        <w:t>Supp</w:t>
      </w:r>
      <w:r w:rsidR="000045AE" w:rsidRPr="008A28EC">
        <w:rPr>
          <w:rFonts w:cs="Times New Roman"/>
          <w:b/>
          <w:bCs/>
          <w:lang w:eastAsia="en-US"/>
        </w:rPr>
        <w:t xml:space="preserve">ort </w:t>
      </w:r>
      <w:r w:rsidR="000045AE">
        <w:rPr>
          <w:rFonts w:cs="Times New Roman"/>
          <w:b/>
          <w:bCs/>
          <w:lang w:eastAsia="en-US"/>
        </w:rPr>
        <w:t xml:space="preserve">multiplexing of SL PRS from different UEs over the same OFDM symbols in a slot with a </w:t>
      </w:r>
      <w:r w:rsidR="000045AE" w:rsidRPr="008A28EC">
        <w:rPr>
          <w:rFonts w:cs="Times New Roman"/>
          <w:b/>
          <w:bCs/>
          <w:lang w:eastAsia="en-US"/>
        </w:rPr>
        <w:t>cyclic shift</w:t>
      </w:r>
      <w:r w:rsidR="000045AE" w:rsidRPr="003D5627">
        <w:rPr>
          <w:rFonts w:cs="Times New Roman"/>
          <w:b/>
          <w:bCs/>
          <w:lang w:eastAsia="en-US"/>
        </w:rPr>
        <w:t xml:space="preserve"> configuration for the SL-PRS.</w:t>
      </w:r>
    </w:p>
    <w:p w14:paraId="70F541FA" w14:textId="544DE31B" w:rsidR="0022377F" w:rsidRDefault="0022377F" w:rsidP="0022377F">
      <w:pPr>
        <w:ind w:left="2127" w:hanging="2127"/>
        <w:rPr>
          <w:rFonts w:cs="Times New Roman"/>
          <w:b/>
          <w:bCs/>
          <w:lang w:eastAsia="en-US"/>
        </w:rPr>
      </w:pPr>
    </w:p>
    <w:p w14:paraId="5F82FDF6" w14:textId="77777777" w:rsidR="00816DEA" w:rsidRPr="003D5627" w:rsidRDefault="00816DEA" w:rsidP="0022377F">
      <w:pPr>
        <w:ind w:left="2127" w:hanging="2127"/>
        <w:rPr>
          <w:rFonts w:cs="Times New Roman"/>
          <w:b/>
          <w:bCs/>
          <w:lang w:eastAsia="en-US"/>
        </w:rPr>
      </w:pPr>
    </w:p>
    <w:p w14:paraId="7A99E9BA" w14:textId="419EF31B" w:rsidR="006D19CF" w:rsidRDefault="006D19CF" w:rsidP="00104EEA">
      <w:pPr>
        <w:pStyle w:val="berschrift2"/>
        <w:tabs>
          <w:tab w:val="clear" w:pos="576"/>
          <w:tab w:val="num" w:pos="1001"/>
        </w:tabs>
        <w:ind w:left="1001"/>
      </w:pPr>
      <w:r>
        <w:t xml:space="preserve">Support of </w:t>
      </w:r>
      <w:r w:rsidR="00D63D6C">
        <w:t xml:space="preserve">non-contiguous allocation of the SL-PRS </w:t>
      </w:r>
      <w:bookmarkEnd w:id="6"/>
    </w:p>
    <w:p w14:paraId="56533B68" w14:textId="72994170" w:rsidR="00E4125E" w:rsidRDefault="00E11F82" w:rsidP="00105EFD">
      <w:pPr>
        <w:rPr>
          <w:lang w:eastAsia="en-US"/>
        </w:rPr>
      </w:pPr>
      <w:r>
        <w:rPr>
          <w:lang w:eastAsia="en-US"/>
        </w:rPr>
        <w:t xml:space="preserve">The FL in [2] indicated </w:t>
      </w:r>
      <w:r w:rsidR="00105EFD">
        <w:rPr>
          <w:lang w:eastAsia="en-US"/>
        </w:rPr>
        <w:t>that carrier aggregation for SL is not in the scope of Rel. 18. Accordingly</w:t>
      </w:r>
      <w:r w:rsidR="0038141C">
        <w:rPr>
          <w:lang w:eastAsia="en-US"/>
        </w:rPr>
        <w:t>,</w:t>
      </w:r>
      <w:r w:rsidR="00105EFD">
        <w:rPr>
          <w:lang w:eastAsia="en-US"/>
        </w:rPr>
        <w:t xml:space="preserve"> we </w:t>
      </w:r>
      <w:r>
        <w:rPr>
          <w:lang w:eastAsia="en-US"/>
        </w:rPr>
        <w:t xml:space="preserve">further clarify that the intention in this part is to consider non-contiguous allocation within the SL-BWP </w:t>
      </w:r>
      <w:r w:rsidR="00AC5919">
        <w:rPr>
          <w:lang w:eastAsia="en-US"/>
        </w:rPr>
        <w:t xml:space="preserve">and not introducing </w:t>
      </w:r>
      <w:r w:rsidR="00E86B37">
        <w:rPr>
          <w:lang w:eastAsia="en-US"/>
        </w:rPr>
        <w:t>to use carrier aggregation (</w:t>
      </w:r>
      <w:r w:rsidR="00E4125E">
        <w:rPr>
          <w:lang w:eastAsia="en-US"/>
        </w:rPr>
        <w:t>multiple</w:t>
      </w:r>
      <w:r w:rsidR="00E86B37">
        <w:rPr>
          <w:lang w:eastAsia="en-US"/>
        </w:rPr>
        <w:t xml:space="preserve"> carrier</w:t>
      </w:r>
      <w:r w:rsidR="00E4125E">
        <w:rPr>
          <w:lang w:eastAsia="en-US"/>
        </w:rPr>
        <w:t>s</w:t>
      </w:r>
      <w:r w:rsidR="00E86B37">
        <w:rPr>
          <w:lang w:eastAsia="en-US"/>
        </w:rPr>
        <w:t xml:space="preserve"> or </w:t>
      </w:r>
      <w:r w:rsidR="00E4125E">
        <w:rPr>
          <w:lang w:eastAsia="en-US"/>
        </w:rPr>
        <w:t>multiple</w:t>
      </w:r>
      <w:r w:rsidR="00E86B37">
        <w:rPr>
          <w:lang w:eastAsia="en-US"/>
        </w:rPr>
        <w:t xml:space="preserve"> SL-BWPs)</w:t>
      </w:r>
      <w:r w:rsidR="00E4125E">
        <w:rPr>
          <w:lang w:eastAsia="en-US"/>
        </w:rPr>
        <w:t>. N</w:t>
      </w:r>
      <w:r w:rsidR="00E4125E" w:rsidRPr="00E4125E">
        <w:rPr>
          <w:lang w:eastAsia="en-US"/>
        </w:rPr>
        <w:t>on-contiguous allocation</w:t>
      </w:r>
      <w:r w:rsidR="00E4125E">
        <w:rPr>
          <w:lang w:eastAsia="en-US"/>
        </w:rPr>
        <w:t xml:space="preserve"> can be realized for example by defining</w:t>
      </w:r>
      <w:r w:rsidR="00E4125E" w:rsidRPr="00E4125E">
        <w:rPr>
          <w:lang w:eastAsia="en-US"/>
        </w:rPr>
        <w:t xml:space="preserve"> </w:t>
      </w:r>
      <w:r w:rsidR="00E4125E">
        <w:rPr>
          <w:lang w:eastAsia="en-US"/>
        </w:rPr>
        <w:t>t</w:t>
      </w:r>
      <w:r w:rsidR="00E4125E" w:rsidRPr="00E4125E">
        <w:rPr>
          <w:lang w:eastAsia="en-US"/>
        </w:rPr>
        <w:t xml:space="preserve">wo or more resource pools </w:t>
      </w:r>
      <w:r w:rsidR="00E4125E">
        <w:rPr>
          <w:lang w:eastAsia="en-US"/>
        </w:rPr>
        <w:t>at</w:t>
      </w:r>
      <w:r w:rsidR="00E4125E" w:rsidRPr="00E4125E">
        <w:rPr>
          <w:lang w:eastAsia="en-US"/>
        </w:rPr>
        <w:t xml:space="preserve"> different center frequency </w:t>
      </w:r>
      <w:r w:rsidR="00E4125E">
        <w:rPr>
          <w:lang w:eastAsia="en-US"/>
        </w:rPr>
        <w:t>for simultaneous transmission within a single SL-BWP.</w:t>
      </w:r>
    </w:p>
    <w:p w14:paraId="78F03174" w14:textId="7E77B3C7" w:rsidR="00105EFD" w:rsidRDefault="00105EFD" w:rsidP="00105EFD">
      <w:pPr>
        <w:rPr>
          <w:lang w:eastAsia="en-US"/>
        </w:rPr>
      </w:pPr>
    </w:p>
    <w:p w14:paraId="3E03E3E3" w14:textId="377E5878" w:rsidR="0038141C" w:rsidRDefault="00105EFD" w:rsidP="00105EFD">
      <w:pPr>
        <w:rPr>
          <w:lang w:eastAsia="en-US"/>
        </w:rPr>
      </w:pPr>
      <w:r>
        <w:rPr>
          <w:lang w:eastAsia="en-US"/>
        </w:rPr>
        <w:t>In Rel 16/17 the resource allocation scheme for SL</w:t>
      </w:r>
      <w:r w:rsidR="0038141C">
        <w:rPr>
          <w:lang w:eastAsia="en-US"/>
        </w:rPr>
        <w:t xml:space="preserve"> allows the allocation of contiguous sub-channels only. To achieve the full performance according</w:t>
      </w:r>
      <w:r w:rsidR="00D4334E">
        <w:rPr>
          <w:lang w:eastAsia="en-US"/>
        </w:rPr>
        <w:t xml:space="preserve"> to</w:t>
      </w:r>
      <w:r w:rsidR="0038141C">
        <w:rPr>
          <w:lang w:eastAsia="en-US"/>
        </w:rPr>
        <w:t xml:space="preserve"> the available resource pool bandwidth all subchannels must be allocated to the SL-PRS. For a subchannel based sensing and allocation it may happen that parts of the subchannels are already allocated to other transmissions. In case of high traffic</w:t>
      </w:r>
      <w:r w:rsidR="007303C8">
        <w:rPr>
          <w:lang w:eastAsia="en-US"/>
        </w:rPr>
        <w:t>-</w:t>
      </w:r>
      <w:r w:rsidR="0038141C">
        <w:rPr>
          <w:lang w:eastAsia="en-US"/>
        </w:rPr>
        <w:t xml:space="preserve">load it may be difficult to find free contiguous sub-channels. </w:t>
      </w:r>
    </w:p>
    <w:p w14:paraId="4729A19C" w14:textId="5E7D4F97" w:rsidR="00581D50" w:rsidRDefault="0038141C">
      <w:pPr>
        <w:rPr>
          <w:lang w:eastAsia="en-US"/>
        </w:rPr>
      </w:pPr>
      <w:r>
        <w:rPr>
          <w:lang w:eastAsia="en-US"/>
        </w:rPr>
        <w:t>For dedicated resource pools this issue may be solved by allowing a SL-PRS allocation with the full resource pool bandwidth only</w:t>
      </w:r>
      <w:r w:rsidR="007303C8">
        <w:rPr>
          <w:lang w:eastAsia="en-US"/>
        </w:rPr>
        <w:t>, but at least for a shared resource pool re-using existing sensing and allocation procedure the issue may become relevant.</w:t>
      </w:r>
      <w:r>
        <w:rPr>
          <w:lang w:eastAsia="en-US"/>
        </w:rPr>
        <w:t xml:space="preserve"> </w:t>
      </w:r>
    </w:p>
    <w:p w14:paraId="7EE1CDDE" w14:textId="77777777" w:rsidR="00426DDC" w:rsidRDefault="00426DDC" w:rsidP="00A43613">
      <w:pPr>
        <w:rPr>
          <w:lang w:eastAsia="en-US"/>
        </w:rPr>
      </w:pPr>
    </w:p>
    <w:p w14:paraId="5F1111D7" w14:textId="604FD229" w:rsidR="00D05DB5" w:rsidRPr="00550DD8" w:rsidRDefault="007303C8" w:rsidP="00550DD8">
      <w:pPr>
        <w:rPr>
          <w:lang w:eastAsia="en-US"/>
        </w:rPr>
      </w:pPr>
      <w:r>
        <w:rPr>
          <w:lang w:eastAsia="en-US"/>
        </w:rPr>
        <w:t xml:space="preserve">We performed an analysis on non-contiguous allocation of a SL-PRS. </w:t>
      </w:r>
      <w:r w:rsidR="00426DDC">
        <w:rPr>
          <w:lang w:eastAsia="en-US"/>
        </w:rPr>
        <w:t xml:space="preserve">For the SL-PRS, we consider </w:t>
      </w:r>
      <w:r w:rsidR="00D26200">
        <w:rPr>
          <w:lang w:eastAsia="en-US"/>
        </w:rPr>
        <w:t xml:space="preserve">two coherently transmitted signals </w:t>
      </w:r>
      <w:r w:rsidR="00426DDC">
        <w:rPr>
          <w:lang w:eastAsia="en-US"/>
        </w:rPr>
        <w:t>SL-PRS1 and SL-PRS2 in</w:t>
      </w:r>
      <w:r w:rsidR="00D05DB5">
        <w:rPr>
          <w:lang w:eastAsia="en-US"/>
        </w:rPr>
        <w:t xml:space="preserve"> </w:t>
      </w:r>
      <w:r w:rsidR="00D05DB5">
        <w:rPr>
          <w:lang w:eastAsia="en-US"/>
        </w:rPr>
        <w:fldChar w:fldCharType="begin"/>
      </w:r>
      <w:r w:rsidR="00D05DB5">
        <w:rPr>
          <w:lang w:eastAsia="en-US"/>
        </w:rPr>
        <w:instrText xml:space="preserve"> REF _Ref127548838 \h </w:instrText>
      </w:r>
      <w:r w:rsidR="00D05DB5">
        <w:rPr>
          <w:lang w:eastAsia="en-US"/>
        </w:rPr>
      </w:r>
      <w:r w:rsidR="00D05DB5">
        <w:rPr>
          <w:lang w:eastAsia="en-US"/>
        </w:rPr>
        <w:fldChar w:fldCharType="separate"/>
      </w:r>
      <w:r w:rsidR="004C7B96">
        <w:t xml:space="preserve">Figure </w:t>
      </w:r>
      <w:r w:rsidR="004C7B96">
        <w:rPr>
          <w:noProof/>
        </w:rPr>
        <w:t>2</w:t>
      </w:r>
      <w:r w:rsidR="00D05DB5">
        <w:rPr>
          <w:lang w:eastAsia="en-US"/>
        </w:rPr>
        <w:fldChar w:fldCharType="end"/>
      </w:r>
      <w:r w:rsidR="00F97C56">
        <w:rPr>
          <w:lang w:eastAsia="en-US"/>
        </w:rPr>
        <w:t xml:space="preserve">. </w:t>
      </w:r>
      <w:r w:rsidR="00D05DB5">
        <w:rPr>
          <w:lang w:eastAsia="en-US"/>
        </w:rPr>
        <w:t>T</w:t>
      </w:r>
      <w:r w:rsidR="00F97C56">
        <w:rPr>
          <w:lang w:eastAsia="en-US"/>
        </w:rPr>
        <w:t xml:space="preserve">he signals are </w:t>
      </w:r>
      <w:r w:rsidR="00D05DB5">
        <w:rPr>
          <w:lang w:eastAsia="en-US"/>
        </w:rPr>
        <w:t xml:space="preserve">assumed to be </w:t>
      </w:r>
      <w:r w:rsidR="00F97C56">
        <w:rPr>
          <w:lang w:eastAsia="en-US"/>
        </w:rPr>
        <w:t>generated by one UE by a modulator supporting a higher bandwidth or two</w:t>
      </w:r>
      <w:r w:rsidR="00D26200">
        <w:rPr>
          <w:lang w:eastAsia="en-US"/>
        </w:rPr>
        <w:t xml:space="preserve"> synchronized modulators.</w:t>
      </w:r>
      <w:r w:rsidR="00426DDC">
        <w:rPr>
          <w:lang w:eastAsia="en-US"/>
        </w:rPr>
        <w:t xml:space="preserve"> </w:t>
      </w:r>
      <w:r w:rsidR="009B2B57">
        <w:rPr>
          <w:lang w:eastAsia="en-US"/>
        </w:rPr>
        <w:t xml:space="preserve">We compared </w:t>
      </w:r>
      <w:r w:rsidR="007B3D70">
        <w:rPr>
          <w:lang w:eastAsia="en-US"/>
        </w:rPr>
        <w:t xml:space="preserve">a contiguous allocation of the SL-PRS with a split into two parts (in the example 40 and 10MHz) and </w:t>
      </w:r>
      <w:r w:rsidR="00F97C56">
        <w:rPr>
          <w:lang w:eastAsia="en-US"/>
        </w:rPr>
        <w:t xml:space="preserve">a </w:t>
      </w:r>
      <w:r w:rsidR="007B3D70">
        <w:rPr>
          <w:lang w:eastAsia="en-US"/>
        </w:rPr>
        <w:t xml:space="preserve">gap of 50MHz in between. Hence, we used only 50% of the resources. </w:t>
      </w:r>
      <w:r w:rsidR="00426DDC">
        <w:rPr>
          <w:lang w:eastAsia="en-US"/>
        </w:rPr>
        <w:t>E</w:t>
      </w:r>
      <w:r w:rsidR="005F1DA9">
        <w:rPr>
          <w:lang w:eastAsia="en-US"/>
        </w:rPr>
        <w:t xml:space="preserve">ach SL-PRS part can be decoded individually </w:t>
      </w:r>
      <w:r w:rsidR="00D05DB5">
        <w:rPr>
          <w:lang w:eastAsia="en-US"/>
        </w:rPr>
        <w:t>or</w:t>
      </w:r>
      <w:r w:rsidR="00D05DB5" w:rsidRPr="00550DD8">
        <w:rPr>
          <w:lang w:eastAsia="en-US"/>
        </w:rPr>
        <w:t xml:space="preserve"> the receiver has the capability to decode both parts and supports the combining of the measurements</w:t>
      </w:r>
      <w:r w:rsidR="00D05DB5">
        <w:rPr>
          <w:lang w:eastAsia="en-US"/>
        </w:rPr>
        <w:t>.</w:t>
      </w:r>
    </w:p>
    <w:p w14:paraId="1D0A0B70" w14:textId="77777777" w:rsidR="00D26200" w:rsidRDefault="00D26200" w:rsidP="00D05DB5">
      <w:pPr>
        <w:rPr>
          <w:lang w:eastAsia="en-US"/>
        </w:rPr>
      </w:pPr>
    </w:p>
    <w:p w14:paraId="25659BD5" w14:textId="326DD58C" w:rsidR="00D26200" w:rsidRDefault="002F72EE" w:rsidP="00EB650A">
      <w:pPr>
        <w:jc w:val="center"/>
        <w:rPr>
          <w:lang w:eastAsia="en-US"/>
        </w:rPr>
      </w:pPr>
      <w:r w:rsidRPr="002F72EE">
        <w:rPr>
          <w:noProof/>
        </w:rPr>
        <w:lastRenderedPageBreak/>
        <w:t xml:space="preserve"> </w:t>
      </w:r>
      <w:r w:rsidRPr="002F72EE">
        <w:rPr>
          <w:noProof/>
          <w:lang w:val="de-DE"/>
        </w:rPr>
        <w:drawing>
          <wp:inline distT="0" distB="0" distL="0" distR="0" wp14:anchorId="6E80EAFA" wp14:editId="4E988F7C">
            <wp:extent cx="4092315" cy="1588749"/>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7030" cy="1621638"/>
                    </a:xfrm>
                    <a:prstGeom prst="rect">
                      <a:avLst/>
                    </a:prstGeom>
                  </pic:spPr>
                </pic:pic>
              </a:graphicData>
            </a:graphic>
          </wp:inline>
        </w:drawing>
      </w:r>
    </w:p>
    <w:p w14:paraId="6C126843" w14:textId="713E6341" w:rsidR="007B3D70" w:rsidRDefault="007B3D70" w:rsidP="007B3D70">
      <w:pPr>
        <w:pStyle w:val="Beschriftung"/>
      </w:pPr>
      <w:bookmarkStart w:id="8" w:name="_Ref127548838"/>
      <w:r>
        <w:t xml:space="preserve">Figure </w:t>
      </w:r>
      <w:r>
        <w:fldChar w:fldCharType="begin"/>
      </w:r>
      <w:r>
        <w:instrText xml:space="preserve"> SEQ Figure \* ARABIC </w:instrText>
      </w:r>
      <w:r>
        <w:fldChar w:fldCharType="separate"/>
      </w:r>
      <w:r w:rsidR="004C7B96">
        <w:rPr>
          <w:noProof/>
        </w:rPr>
        <w:t>2</w:t>
      </w:r>
      <w:r>
        <w:fldChar w:fldCharType="end"/>
      </w:r>
      <w:bookmarkEnd w:id="8"/>
      <w:r>
        <w:t>: Split of SL-PRS in two parts</w:t>
      </w:r>
    </w:p>
    <w:p w14:paraId="0318784C" w14:textId="77777777" w:rsidR="00BF2D77" w:rsidRDefault="00BF2D77" w:rsidP="00BF2D77">
      <w:pPr>
        <w:rPr>
          <w:lang w:eastAsia="en-US"/>
        </w:rPr>
      </w:pPr>
    </w:p>
    <w:p w14:paraId="370D9232" w14:textId="2910E1C8" w:rsidR="00BF2D77" w:rsidRDefault="00D05DB5" w:rsidP="00550DD8">
      <w:r>
        <w:rPr>
          <w:lang w:eastAsia="en-US"/>
        </w:rPr>
        <w:t xml:space="preserve">The simulation results are shown in </w:t>
      </w:r>
      <w:r w:rsidR="00BF2D77">
        <w:rPr>
          <w:lang w:eastAsia="ja-JP"/>
        </w:rPr>
        <w:fldChar w:fldCharType="begin"/>
      </w:r>
      <w:r w:rsidR="00BF2D77">
        <w:rPr>
          <w:lang w:eastAsia="ja-JP"/>
        </w:rPr>
        <w:instrText xml:space="preserve"> REF _Ref127373169 \h </w:instrText>
      </w:r>
      <w:r w:rsidR="00BF2D77">
        <w:rPr>
          <w:lang w:eastAsia="ja-JP"/>
        </w:rPr>
      </w:r>
      <w:r w:rsidR="00BF2D77">
        <w:rPr>
          <w:lang w:eastAsia="ja-JP"/>
        </w:rPr>
        <w:fldChar w:fldCharType="separate"/>
      </w:r>
      <w:r w:rsidR="004C7B96">
        <w:t xml:space="preserve">Figure </w:t>
      </w:r>
      <w:r w:rsidR="004C7B96">
        <w:rPr>
          <w:noProof/>
        </w:rPr>
        <w:t>3</w:t>
      </w:r>
      <w:r w:rsidR="00BF2D77">
        <w:rPr>
          <w:lang w:eastAsia="ja-JP"/>
        </w:rPr>
        <w:fldChar w:fldCharType="end"/>
      </w:r>
      <w:r>
        <w:rPr>
          <w:lang w:eastAsia="ja-JP"/>
        </w:rPr>
        <w:t xml:space="preserve">. The </w:t>
      </w:r>
      <w:r>
        <w:t xml:space="preserve">contiguous </w:t>
      </w:r>
      <w:r>
        <w:rPr>
          <w:lang w:eastAsia="ja-JP"/>
        </w:rPr>
        <w:t xml:space="preserve">SL-PRS is taken as a reference for evaluating the performance.  CC1 </w:t>
      </w:r>
      <w:r w:rsidR="002F72EE">
        <w:rPr>
          <w:lang w:eastAsia="ja-JP"/>
        </w:rPr>
        <w:t xml:space="preserve">(= SL-PRS part 1) </w:t>
      </w:r>
      <w:r>
        <w:rPr>
          <w:lang w:eastAsia="ja-JP"/>
        </w:rPr>
        <w:t xml:space="preserve">and CC2 </w:t>
      </w:r>
      <w:r w:rsidR="002F72EE">
        <w:rPr>
          <w:lang w:eastAsia="ja-JP"/>
        </w:rPr>
        <w:t>(= SL-PRS</w:t>
      </w:r>
      <w:r w:rsidR="0000263D">
        <w:rPr>
          <w:lang w:eastAsia="ja-JP"/>
        </w:rPr>
        <w:t xml:space="preserve"> part 2) </w:t>
      </w:r>
      <w:r>
        <w:rPr>
          <w:lang w:eastAsia="ja-JP"/>
        </w:rPr>
        <w:t xml:space="preserve">provides a performance for the individual </w:t>
      </w:r>
      <w:r w:rsidR="00371CC7">
        <w:rPr>
          <w:lang w:eastAsia="ja-JP"/>
        </w:rPr>
        <w:t>40 MHz</w:t>
      </w:r>
      <w:r>
        <w:rPr>
          <w:lang w:eastAsia="ja-JP"/>
        </w:rPr>
        <w:t xml:space="preserve"> and 10MHz parts respectively. CA</w:t>
      </w:r>
      <w:r w:rsidR="00BF2D77">
        <w:rPr>
          <w:lang w:eastAsia="ja-JP"/>
        </w:rPr>
        <w:t xml:space="preserve"> </w:t>
      </w:r>
      <w:r>
        <w:rPr>
          <w:lang w:eastAsia="ja-JP"/>
        </w:rPr>
        <w:t>show as selected configuration utilizing CC1 and CC2 which are separated with a 50 MHz gap. The following observations can be made from the results:</w:t>
      </w:r>
    </w:p>
    <w:p w14:paraId="4947D6E1" w14:textId="0BF99EC1" w:rsidR="00BF2D77" w:rsidRPr="00550DD8" w:rsidRDefault="00BF2D77" w:rsidP="005F6DB6">
      <w:pPr>
        <w:pStyle w:val="Listenabsatz"/>
        <w:numPr>
          <w:ilvl w:val="0"/>
          <w:numId w:val="24"/>
        </w:numPr>
        <w:ind w:firstLineChars="0"/>
        <w:rPr>
          <w:sz w:val="24"/>
        </w:rPr>
      </w:pPr>
      <w:r w:rsidRPr="00550DD8">
        <w:rPr>
          <w:sz w:val="24"/>
        </w:rPr>
        <w:t>Decoding of one part only (CC1 or CC2) will give a reduced accuracy according</w:t>
      </w:r>
      <w:r w:rsidR="00A9436C" w:rsidRPr="00550DD8">
        <w:rPr>
          <w:sz w:val="24"/>
        </w:rPr>
        <w:t xml:space="preserve"> to</w:t>
      </w:r>
      <w:r w:rsidRPr="00550DD8">
        <w:rPr>
          <w:sz w:val="24"/>
        </w:rPr>
        <w:t xml:space="preserve"> the reduced bandwidth</w:t>
      </w:r>
    </w:p>
    <w:p w14:paraId="01FBE661" w14:textId="58506F53" w:rsidR="00BF2D77" w:rsidRPr="00550DD8" w:rsidRDefault="00BF2D77" w:rsidP="005F6DB6">
      <w:pPr>
        <w:pStyle w:val="Listenabsatz"/>
        <w:numPr>
          <w:ilvl w:val="0"/>
          <w:numId w:val="24"/>
        </w:numPr>
        <w:ind w:firstLineChars="0"/>
        <w:rPr>
          <w:sz w:val="24"/>
        </w:rPr>
      </w:pPr>
      <w:r w:rsidRPr="00550DD8">
        <w:rPr>
          <w:sz w:val="24"/>
        </w:rPr>
        <w:t xml:space="preserve">CA </w:t>
      </w:r>
      <w:r w:rsidR="0056492B" w:rsidRPr="00550DD8">
        <w:rPr>
          <w:sz w:val="24"/>
        </w:rPr>
        <w:t xml:space="preserve">will give nearly the same performance as the contiguous allocation. The 90% percentile shows a degradation from 33cm to 37cm, while using only 50% of the resources </w:t>
      </w:r>
    </w:p>
    <w:p w14:paraId="2D5C0909" w14:textId="77777777" w:rsidR="00BF2D77" w:rsidRDefault="00BF2D77" w:rsidP="00BF2D77">
      <w:pPr>
        <w:rPr>
          <w:lang w:eastAsia="ja-JP"/>
        </w:rPr>
      </w:pPr>
    </w:p>
    <w:p w14:paraId="13ED5C8A" w14:textId="5CCBB60D" w:rsidR="00BF2D77" w:rsidRDefault="00BF2D77" w:rsidP="00BF2D77">
      <w:pPr>
        <w:jc w:val="center"/>
        <w:rPr>
          <w:lang w:eastAsia="ja-JP"/>
        </w:rPr>
      </w:pPr>
      <w:r>
        <w:rPr>
          <w:noProof/>
          <w:lang w:val="de-DE"/>
        </w:rPr>
        <w:drawing>
          <wp:inline distT="0" distB="0" distL="0" distR="0" wp14:anchorId="245B0B95" wp14:editId="336689B6">
            <wp:extent cx="4625340" cy="2392206"/>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0"/>
                    <a:srcRect t="9491"/>
                    <a:stretch/>
                  </pic:blipFill>
                  <pic:spPr bwMode="auto">
                    <a:xfrm>
                      <a:off x="0" y="0"/>
                      <a:ext cx="4632545" cy="2395932"/>
                    </a:xfrm>
                    <a:prstGeom prst="rect">
                      <a:avLst/>
                    </a:prstGeom>
                    <a:ln>
                      <a:noFill/>
                    </a:ln>
                    <a:extLst>
                      <a:ext uri="{53640926-AAD7-44D8-BBD7-CCE9431645EC}">
                        <a14:shadowObscured xmlns:a14="http://schemas.microsoft.com/office/drawing/2010/main"/>
                      </a:ext>
                    </a:extLst>
                  </pic:spPr>
                </pic:pic>
              </a:graphicData>
            </a:graphic>
          </wp:inline>
        </w:drawing>
      </w:r>
    </w:p>
    <w:p w14:paraId="0E1404A4" w14:textId="331FB0EC" w:rsidR="00BF2D77" w:rsidRDefault="00BF2D77" w:rsidP="00BF2D77">
      <w:pPr>
        <w:jc w:val="center"/>
        <w:rPr>
          <w:lang w:eastAsia="ja-JP"/>
        </w:rPr>
      </w:pPr>
    </w:p>
    <w:p w14:paraId="61D31630" w14:textId="07B26F0E" w:rsidR="00BF2D77" w:rsidRPr="00C66D9C" w:rsidRDefault="00BF2D77" w:rsidP="00C66D9C">
      <w:pPr>
        <w:pStyle w:val="Beschriftung"/>
      </w:pPr>
      <w:bookmarkStart w:id="9" w:name="_Ref127373169"/>
      <w:r>
        <w:t xml:space="preserve">Figure </w:t>
      </w:r>
      <w:r>
        <w:fldChar w:fldCharType="begin"/>
      </w:r>
      <w:r>
        <w:instrText xml:space="preserve"> SEQ Figure \* ARABIC </w:instrText>
      </w:r>
      <w:r>
        <w:fldChar w:fldCharType="separate"/>
      </w:r>
      <w:r w:rsidR="004C7B96">
        <w:rPr>
          <w:noProof/>
        </w:rPr>
        <w:t>3</w:t>
      </w:r>
      <w:r>
        <w:fldChar w:fldCharType="end"/>
      </w:r>
      <w:bookmarkEnd w:id="9"/>
      <w:r>
        <w:t>: Comparison of fragmented spectrum with contiguous allocation</w:t>
      </w:r>
    </w:p>
    <w:p w14:paraId="4618138B" w14:textId="77777777" w:rsidR="00D26200" w:rsidRDefault="00D26200" w:rsidP="00D26200">
      <w:pPr>
        <w:ind w:left="1843" w:hanging="1843"/>
        <w:rPr>
          <w:b/>
          <w:bCs/>
          <w:lang w:eastAsia="en-US"/>
        </w:rPr>
      </w:pPr>
    </w:p>
    <w:p w14:paraId="17A99C4E" w14:textId="77777777" w:rsidR="0000263D" w:rsidRDefault="0000263D" w:rsidP="000045AE">
      <w:pPr>
        <w:rPr>
          <w:lang w:eastAsia="en-US"/>
        </w:rPr>
      </w:pPr>
    </w:p>
    <w:p w14:paraId="30EA8EDF" w14:textId="25B4BF0F" w:rsidR="00D26200" w:rsidRDefault="00D26200" w:rsidP="00D26200">
      <w:pPr>
        <w:ind w:left="1843" w:hanging="1843"/>
        <w:rPr>
          <w:b/>
          <w:bCs/>
          <w:lang w:eastAsia="en-US"/>
        </w:rPr>
      </w:pPr>
      <w:r w:rsidRPr="00A16B71">
        <w:rPr>
          <w:b/>
          <w:bCs/>
          <w:lang w:eastAsia="en-US"/>
        </w:rPr>
        <w:t xml:space="preserve">Observation </w:t>
      </w:r>
      <w:r w:rsidR="00104EEA">
        <w:rPr>
          <w:b/>
          <w:bCs/>
          <w:lang w:eastAsia="en-US"/>
        </w:rPr>
        <w:t>2</w:t>
      </w:r>
      <w:r w:rsidRPr="005E12B3">
        <w:rPr>
          <w:b/>
          <w:bCs/>
          <w:lang w:eastAsia="en-US"/>
        </w:rPr>
        <w:t>:</w:t>
      </w:r>
      <w:r>
        <w:rPr>
          <w:b/>
          <w:bCs/>
          <w:lang w:eastAsia="en-US"/>
        </w:rPr>
        <w:t xml:space="preserve"> </w:t>
      </w:r>
      <w:r>
        <w:rPr>
          <w:b/>
          <w:bCs/>
          <w:lang w:eastAsia="en-US"/>
        </w:rPr>
        <w:tab/>
        <w:t>Splitting the SL-PRS into two parts with a gap between the two parts (fragmented spectrum)</w:t>
      </w:r>
      <w:r w:rsidR="0000263D">
        <w:rPr>
          <w:b/>
          <w:bCs/>
          <w:lang w:eastAsia="en-US"/>
        </w:rPr>
        <w:t xml:space="preserve"> may allow a SL-PRS allocation also, if a contiguous set of sub-channels is not available and</w:t>
      </w:r>
      <w:r>
        <w:rPr>
          <w:b/>
          <w:bCs/>
          <w:lang w:eastAsia="en-US"/>
        </w:rPr>
        <w:t xml:space="preserve"> causes only a minor degradation of the performance</w:t>
      </w:r>
      <w:r w:rsidR="0000263D">
        <w:rPr>
          <w:b/>
          <w:bCs/>
          <w:lang w:eastAsia="en-US"/>
        </w:rPr>
        <w:t>.</w:t>
      </w:r>
    </w:p>
    <w:p w14:paraId="19871EA1" w14:textId="77777777" w:rsidR="00D26200" w:rsidRDefault="00D26200" w:rsidP="00A43613">
      <w:pPr>
        <w:rPr>
          <w:lang w:eastAsia="en-US"/>
        </w:rPr>
      </w:pPr>
    </w:p>
    <w:p w14:paraId="0E2D47E5" w14:textId="2A0FFCDD" w:rsidR="00AC5919" w:rsidRDefault="00FF04EF" w:rsidP="00FF04EF">
      <w:pPr>
        <w:ind w:left="1843" w:hanging="1843"/>
        <w:rPr>
          <w:b/>
          <w:bCs/>
          <w:lang w:eastAsia="en-US"/>
        </w:rPr>
      </w:pPr>
      <w:r>
        <w:rPr>
          <w:b/>
          <w:bCs/>
          <w:lang w:eastAsia="en-US"/>
        </w:rPr>
        <w:t>Proposal</w:t>
      </w:r>
      <w:r w:rsidRPr="005E12B3">
        <w:rPr>
          <w:b/>
          <w:bCs/>
          <w:lang w:eastAsia="en-US"/>
        </w:rPr>
        <w:t xml:space="preserve"> </w:t>
      </w:r>
      <w:r w:rsidR="00C44C64">
        <w:rPr>
          <w:b/>
          <w:bCs/>
          <w:lang w:eastAsia="en-US"/>
        </w:rPr>
        <w:t>3</w:t>
      </w:r>
      <w:r w:rsidRPr="005E12B3">
        <w:rPr>
          <w:b/>
          <w:bCs/>
          <w:lang w:eastAsia="en-US"/>
        </w:rPr>
        <w:t>:</w:t>
      </w:r>
      <w:r>
        <w:rPr>
          <w:b/>
          <w:bCs/>
          <w:lang w:eastAsia="en-US"/>
        </w:rPr>
        <w:t xml:space="preserve"> </w:t>
      </w:r>
      <w:r>
        <w:rPr>
          <w:b/>
          <w:bCs/>
          <w:lang w:eastAsia="en-US"/>
        </w:rPr>
        <w:tab/>
      </w:r>
      <w:r w:rsidR="00294EF7">
        <w:rPr>
          <w:b/>
          <w:bCs/>
          <w:lang w:eastAsia="en-US"/>
        </w:rPr>
        <w:t>Consider</w:t>
      </w:r>
      <w:r w:rsidR="0000263D">
        <w:rPr>
          <w:b/>
          <w:bCs/>
          <w:lang w:eastAsia="en-US"/>
        </w:rPr>
        <w:t xml:space="preserve"> non-contiguous </w:t>
      </w:r>
      <w:r w:rsidR="003B0997">
        <w:rPr>
          <w:b/>
          <w:bCs/>
          <w:lang w:eastAsia="en-US"/>
        </w:rPr>
        <w:t xml:space="preserve">frequency </w:t>
      </w:r>
      <w:r w:rsidR="0000263D">
        <w:rPr>
          <w:b/>
          <w:bCs/>
          <w:lang w:eastAsia="en-US"/>
        </w:rPr>
        <w:t>allocation of the SL-PRS</w:t>
      </w:r>
      <w:r w:rsidR="00AC5919">
        <w:rPr>
          <w:b/>
          <w:bCs/>
          <w:lang w:eastAsia="en-US"/>
        </w:rPr>
        <w:t xml:space="preserve"> </w:t>
      </w:r>
      <w:r w:rsidR="00C44C64">
        <w:rPr>
          <w:b/>
          <w:bCs/>
          <w:lang w:eastAsia="en-US"/>
        </w:rPr>
        <w:t xml:space="preserve">according </w:t>
      </w:r>
      <w:r w:rsidR="00795DAD">
        <w:rPr>
          <w:b/>
          <w:bCs/>
          <w:lang w:eastAsia="en-US"/>
        </w:rPr>
        <w:t xml:space="preserve">to </w:t>
      </w:r>
      <w:r w:rsidR="00C44C64">
        <w:rPr>
          <w:b/>
          <w:bCs/>
          <w:lang w:eastAsia="en-US"/>
        </w:rPr>
        <w:t>the sub-channel st</w:t>
      </w:r>
      <w:r w:rsidR="00104EEA">
        <w:rPr>
          <w:b/>
          <w:bCs/>
          <w:lang w:eastAsia="en-US"/>
        </w:rPr>
        <w:t>ructure of the SL resource pool</w:t>
      </w:r>
      <w:r w:rsidR="00AC5919">
        <w:rPr>
          <w:b/>
          <w:bCs/>
          <w:lang w:eastAsia="en-US"/>
        </w:rPr>
        <w:t>.</w:t>
      </w:r>
    </w:p>
    <w:p w14:paraId="75732069" w14:textId="681F5214" w:rsidR="00FF04EF" w:rsidRDefault="00AC5919" w:rsidP="00FF04EF">
      <w:pPr>
        <w:ind w:left="1843" w:hanging="1843"/>
        <w:rPr>
          <w:b/>
          <w:bCs/>
          <w:lang w:eastAsia="en-US"/>
        </w:rPr>
      </w:pPr>
      <w:r>
        <w:rPr>
          <w:b/>
          <w:bCs/>
          <w:lang w:eastAsia="en-US"/>
        </w:rPr>
        <w:tab/>
      </w:r>
      <w:r w:rsidR="0000263D">
        <w:rPr>
          <w:b/>
          <w:bCs/>
          <w:lang w:eastAsia="en-US"/>
        </w:rPr>
        <w:t xml:space="preserve"> </w:t>
      </w:r>
    </w:p>
    <w:p w14:paraId="69CFE8B5" w14:textId="77777777" w:rsidR="000045AE" w:rsidRDefault="000045AE" w:rsidP="00FF04EF">
      <w:pPr>
        <w:ind w:left="1843" w:hanging="1843"/>
        <w:rPr>
          <w:b/>
          <w:bCs/>
          <w:lang w:eastAsia="en-US"/>
        </w:rPr>
      </w:pPr>
    </w:p>
    <w:p w14:paraId="6C2A095E" w14:textId="77777777" w:rsidR="000045AE" w:rsidRPr="006D19CF" w:rsidRDefault="000045AE" w:rsidP="00104EEA">
      <w:pPr>
        <w:pStyle w:val="berschrift2"/>
        <w:tabs>
          <w:tab w:val="clear" w:pos="576"/>
          <w:tab w:val="num" w:pos="1001"/>
        </w:tabs>
        <w:ind w:left="1001"/>
      </w:pPr>
      <w:r>
        <w:lastRenderedPageBreak/>
        <w:t>Multi-port transmission</w:t>
      </w:r>
    </w:p>
    <w:p w14:paraId="23B63C1C" w14:textId="309872EB" w:rsidR="000045AE" w:rsidRPr="00EA3E60" w:rsidRDefault="006F3B18" w:rsidP="000045AE">
      <w:pPr>
        <w:rPr>
          <w:bCs/>
        </w:rPr>
      </w:pPr>
      <w:r>
        <w:rPr>
          <w:rFonts w:cs="Times New Roman"/>
          <w:lang w:eastAsia="en-US"/>
        </w:rPr>
        <w:t>Considering also UEs with several antennas, it may be worthwhile to utilize approaches allowing the parallel transmission over several antennas.</w:t>
      </w:r>
      <w:r w:rsidR="00104EEA">
        <w:rPr>
          <w:rFonts w:cs="Times New Roman"/>
          <w:lang w:eastAsia="en-US"/>
        </w:rPr>
        <w:t xml:space="preserve"> </w:t>
      </w:r>
      <w:r w:rsidR="000045AE">
        <w:rPr>
          <w:bCs/>
        </w:rPr>
        <w:t xml:space="preserve">Similar to SL-CSI RS, multi-port SL-PRS shall be supported to exploit diversity gain and provide reliability when considering realistic antenna radiation effects. </w:t>
      </w:r>
    </w:p>
    <w:p w14:paraId="212CB373" w14:textId="77777777" w:rsidR="000045AE" w:rsidRDefault="000045AE" w:rsidP="000045AE">
      <w:pPr>
        <w:rPr>
          <w:b/>
          <w:bCs/>
        </w:rPr>
      </w:pPr>
    </w:p>
    <w:p w14:paraId="4AECFBDF" w14:textId="6E2CF168" w:rsidR="000045AE" w:rsidRDefault="000045AE" w:rsidP="000045AE">
      <w:pPr>
        <w:rPr>
          <w:b/>
          <w:bCs/>
        </w:rPr>
      </w:pPr>
      <w:r w:rsidRPr="00EA3E60">
        <w:rPr>
          <w:b/>
          <w:bCs/>
        </w:rPr>
        <w:t xml:space="preserve">Proposal </w:t>
      </w:r>
      <w:r w:rsidR="00C44C64">
        <w:rPr>
          <w:b/>
          <w:bCs/>
        </w:rPr>
        <w:t>4</w:t>
      </w:r>
      <w:r w:rsidRPr="00EA3E60">
        <w:rPr>
          <w:b/>
          <w:bCs/>
        </w:rPr>
        <w:t xml:space="preserve">: </w:t>
      </w:r>
      <w:r w:rsidR="00104EEA">
        <w:rPr>
          <w:b/>
          <w:bCs/>
        </w:rPr>
        <w:tab/>
      </w:r>
      <w:r>
        <w:rPr>
          <w:b/>
          <w:bCs/>
        </w:rPr>
        <w:t>Support</w:t>
      </w:r>
      <w:r w:rsidRPr="00EA3E60">
        <w:rPr>
          <w:b/>
          <w:bCs/>
        </w:rPr>
        <w:t xml:space="preserve"> multi-port transmission for</w:t>
      </w:r>
      <w:r>
        <w:rPr>
          <w:b/>
          <w:bCs/>
        </w:rPr>
        <w:t xml:space="preserve"> SL-PRS.</w:t>
      </w:r>
    </w:p>
    <w:p w14:paraId="5C014E09" w14:textId="77777777" w:rsidR="00D171F1" w:rsidRDefault="00D171F1" w:rsidP="00363DA1">
      <w:pPr>
        <w:ind w:left="2127" w:hanging="2127"/>
        <w:rPr>
          <w:rFonts w:eastAsia="SimSun"/>
          <w:b/>
          <w:bCs/>
          <w:sz w:val="28"/>
          <w:szCs w:val="28"/>
          <w:lang w:eastAsia="en-US"/>
        </w:rPr>
      </w:pPr>
    </w:p>
    <w:p w14:paraId="747D27E4" w14:textId="77777777" w:rsidR="000045AE" w:rsidRDefault="000045AE" w:rsidP="000045AE">
      <w:pPr>
        <w:pStyle w:val="berschrift1"/>
        <w:ind w:left="450"/>
      </w:pPr>
      <w:r>
        <w:t>OLPC for SL-PRS</w:t>
      </w:r>
    </w:p>
    <w:tbl>
      <w:tblPr>
        <w:tblStyle w:val="Tabellenraster"/>
        <w:tblW w:w="0" w:type="auto"/>
        <w:tblLook w:val="04A0" w:firstRow="1" w:lastRow="0" w:firstColumn="1" w:lastColumn="0" w:noHBand="0" w:noVBand="1"/>
      </w:tblPr>
      <w:tblGrid>
        <w:gridCol w:w="9062"/>
      </w:tblGrid>
      <w:tr w:rsidR="000045AE" w14:paraId="638CFD63" w14:textId="77777777" w:rsidTr="004B1D5E">
        <w:tc>
          <w:tcPr>
            <w:tcW w:w="9062" w:type="dxa"/>
          </w:tcPr>
          <w:p w14:paraId="0070531D" w14:textId="77777777" w:rsidR="000045AE" w:rsidRPr="00D42550" w:rsidRDefault="000045AE" w:rsidP="004B1D5E">
            <w:pPr>
              <w:rPr>
                <w:b/>
                <w:iCs/>
              </w:rPr>
            </w:pPr>
            <w:r w:rsidRPr="00D42550">
              <w:rPr>
                <w:b/>
                <w:iCs/>
                <w:highlight w:val="green"/>
              </w:rPr>
              <w:t>Agreement</w:t>
            </w:r>
          </w:p>
          <w:p w14:paraId="28C9DF6C" w14:textId="466A55B6" w:rsidR="000045AE" w:rsidRPr="00902D12" w:rsidRDefault="000045AE" w:rsidP="004B1D5E">
            <w:pPr>
              <w:rPr>
                <w:iCs/>
              </w:rPr>
            </w:pPr>
            <w:r w:rsidRPr="00D42550">
              <w:rPr>
                <w:iCs/>
              </w:rPr>
              <w:t>The OLPC framework defined for PSSCH</w:t>
            </w:r>
            <w:r>
              <w:rPr>
                <w:iCs/>
              </w:rPr>
              <w:t>/PSCCH</w:t>
            </w:r>
            <w:r w:rsidRPr="00D42550">
              <w:rPr>
                <w:iCs/>
              </w:rPr>
              <w:t xml:space="preserve"> is considered as a starting point for OLPC for SL PRS.</w:t>
            </w:r>
          </w:p>
        </w:tc>
      </w:tr>
    </w:tbl>
    <w:p w14:paraId="32E19FEC" w14:textId="77777777" w:rsidR="000045AE" w:rsidRDefault="000045AE" w:rsidP="000045AE">
      <w:pPr>
        <w:rPr>
          <w:lang w:eastAsia="en-US"/>
        </w:rPr>
      </w:pPr>
    </w:p>
    <w:p w14:paraId="14C0FC3A" w14:textId="28934F0A" w:rsidR="000045AE" w:rsidRDefault="000045AE" w:rsidP="000045AE">
      <w:pPr>
        <w:rPr>
          <w:lang w:eastAsia="en-US"/>
        </w:rPr>
      </w:pPr>
      <w:r>
        <w:rPr>
          <w:lang w:eastAsia="en-US"/>
        </w:rPr>
        <w:t xml:space="preserve">AGC and power control are technologies to optimize the RF performance of the equipment or to reduce the interference.  AGC is an efficient concept </w:t>
      </w:r>
      <w:r w:rsidRPr="000045AE">
        <w:rPr>
          <w:lang w:eastAsia="en-US"/>
        </w:rPr>
        <w:t xml:space="preserve">for </w:t>
      </w:r>
      <w:r w:rsidRPr="000045AE">
        <w:rPr>
          <w:bCs/>
          <w:lang w:eastAsia="en-US"/>
        </w:rPr>
        <w:t>one-to-many</w:t>
      </w:r>
      <w:r w:rsidRPr="000045AE">
        <w:rPr>
          <w:lang w:eastAsia="en-US"/>
        </w:rPr>
        <w:t xml:space="preserve"> or </w:t>
      </w:r>
      <w:r w:rsidRPr="000045AE">
        <w:rPr>
          <w:bCs/>
          <w:lang w:eastAsia="en-US"/>
        </w:rPr>
        <w:t>one-to-one</w:t>
      </w:r>
      <w:r w:rsidRPr="000045AE">
        <w:rPr>
          <w:lang w:eastAsia="en-US"/>
        </w:rPr>
        <w:t xml:space="preserve"> (one UE uses the complete carrier bandwidth) applications. In case of </w:t>
      </w:r>
      <w:r w:rsidRPr="000045AE">
        <w:rPr>
          <w:bCs/>
          <w:lang w:eastAsia="en-US"/>
        </w:rPr>
        <w:t>many-to-one</w:t>
      </w:r>
      <w:r w:rsidRPr="000045AE">
        <w:rPr>
          <w:lang w:eastAsia="en-US"/>
        </w:rPr>
        <w:t xml:space="preserve"> (several UEs share the SL-BWP) power control ensures that all signals arrive at similar level at the receiver. For Uu interface the downlink can be considered as one-to-many application (one gNB serves several UEs) and the uplink as many-to-one (several UEs may transmit</w:t>
      </w:r>
      <w:r>
        <w:rPr>
          <w:lang w:eastAsia="en-US"/>
        </w:rPr>
        <w:t xml:space="preserve"> to the gNB using different parts of the carrier bandwidth. </w:t>
      </w:r>
    </w:p>
    <w:p w14:paraId="4A98E83B" w14:textId="77777777" w:rsidR="000045AE" w:rsidRDefault="000045AE" w:rsidP="000045AE">
      <w:pPr>
        <w:rPr>
          <w:lang w:eastAsia="en-US"/>
        </w:rPr>
      </w:pPr>
    </w:p>
    <w:p w14:paraId="6711EAE2" w14:textId="3E8A3BF8" w:rsidR="000045AE" w:rsidRDefault="000045AE" w:rsidP="000045AE">
      <w:pPr>
        <w:rPr>
          <w:lang w:eastAsia="en-US"/>
        </w:rPr>
      </w:pPr>
      <w:r>
        <w:rPr>
          <w:lang w:eastAsia="en-US"/>
        </w:rPr>
        <w:t xml:space="preserve">Positioning applications using several UEs can be considered as “many-to-many” application, if several UEs share the same slot using schemes like COMB structure, for example. </w:t>
      </w:r>
      <w:r w:rsidRPr="00795DAD">
        <w:rPr>
          <w:lang w:eastAsia="en-US"/>
        </w:rPr>
        <w:t xml:space="preserve">An example scenario is given in </w:t>
      </w:r>
      <w:r>
        <w:rPr>
          <w:lang w:eastAsia="en-US"/>
        </w:rPr>
        <w:fldChar w:fldCharType="begin"/>
      </w:r>
      <w:r w:rsidRPr="00795DAD">
        <w:rPr>
          <w:lang w:eastAsia="en-US"/>
        </w:rPr>
        <w:instrText xml:space="preserve"> REF _Ref131536173 \h </w:instrText>
      </w:r>
      <w:r>
        <w:rPr>
          <w:lang w:eastAsia="en-US"/>
        </w:rPr>
      </w:r>
      <w:r>
        <w:rPr>
          <w:lang w:eastAsia="en-US"/>
        </w:rPr>
        <w:fldChar w:fldCharType="separate"/>
      </w:r>
      <w:r w:rsidR="004C7B96" w:rsidRPr="00795DAD">
        <w:t xml:space="preserve">Figure </w:t>
      </w:r>
      <w:r w:rsidR="004C7B96" w:rsidRPr="00795DAD">
        <w:rPr>
          <w:noProof/>
        </w:rPr>
        <w:t>4</w:t>
      </w:r>
      <w:r>
        <w:rPr>
          <w:lang w:eastAsia="en-US"/>
        </w:rPr>
        <w:fldChar w:fldCharType="end"/>
      </w:r>
      <w:r w:rsidRPr="00795DAD">
        <w:rPr>
          <w:lang w:eastAsia="en-US"/>
        </w:rPr>
        <w:t xml:space="preserve">. </w:t>
      </w:r>
      <w:r>
        <w:rPr>
          <w:lang w:eastAsia="en-US"/>
        </w:rPr>
        <w:t xml:space="preserve">The figure shows the 5 UEs wherein three in receive mode (“R-UE”) and 2 in transmit mode (“T-UE”) and the related propagation paths (“hYX” where Y denotes the receiver number and X the transmitter number). We assume: </w:t>
      </w:r>
    </w:p>
    <w:p w14:paraId="356CDCEF" w14:textId="77777777" w:rsidR="000045AE" w:rsidRDefault="000045AE" w:rsidP="000045AE">
      <w:pPr>
        <w:pStyle w:val="Listenabsatz"/>
        <w:numPr>
          <w:ilvl w:val="0"/>
          <w:numId w:val="26"/>
        </w:numPr>
        <w:ind w:firstLineChars="0"/>
        <w:rPr>
          <w:lang w:eastAsia="en-US"/>
        </w:rPr>
      </w:pPr>
      <w:r>
        <w:rPr>
          <w:lang w:eastAsia="en-US"/>
        </w:rPr>
        <w:t>Two UEs (T-UE1 and T-UE2) are transmitting in the same OFDM symbol using a COMB structure</w:t>
      </w:r>
    </w:p>
    <w:p w14:paraId="2C6487D4" w14:textId="77777777" w:rsidR="000045AE" w:rsidRDefault="000045AE" w:rsidP="000045AE">
      <w:pPr>
        <w:pStyle w:val="Listenabsatz"/>
        <w:numPr>
          <w:ilvl w:val="0"/>
          <w:numId w:val="26"/>
        </w:numPr>
        <w:ind w:firstLineChars="0"/>
        <w:rPr>
          <w:lang w:eastAsia="en-US"/>
        </w:rPr>
      </w:pPr>
      <w:r>
        <w:rPr>
          <w:lang w:eastAsia="en-US"/>
        </w:rPr>
        <w:t>The signal may be configured to be received by three UEs (R-UE1, R-UE2 and R-UE3)</w:t>
      </w:r>
    </w:p>
    <w:p w14:paraId="27BBA30A" w14:textId="77777777" w:rsidR="000045AE" w:rsidRDefault="000045AE" w:rsidP="000045AE">
      <w:pPr>
        <w:pStyle w:val="Listenabsatz"/>
        <w:numPr>
          <w:ilvl w:val="1"/>
          <w:numId w:val="26"/>
        </w:numPr>
        <w:ind w:firstLineChars="0"/>
        <w:rPr>
          <w:lang w:eastAsia="en-US"/>
        </w:rPr>
      </w:pPr>
      <w:r>
        <w:rPr>
          <w:lang w:eastAsia="en-US"/>
        </w:rPr>
        <w:t xml:space="preserve">In parallel (multi-RTT like scenario) </w:t>
      </w:r>
    </w:p>
    <w:p w14:paraId="646A73FF" w14:textId="216C2290" w:rsidR="000045AE" w:rsidRDefault="000045AE" w:rsidP="000045AE">
      <w:pPr>
        <w:pStyle w:val="Listenabsatz"/>
        <w:numPr>
          <w:ilvl w:val="1"/>
          <w:numId w:val="26"/>
        </w:numPr>
        <w:ind w:firstLineChars="0"/>
        <w:rPr>
          <w:lang w:eastAsia="en-US"/>
        </w:rPr>
      </w:pPr>
      <w:r>
        <w:rPr>
          <w:lang w:eastAsia="en-US"/>
        </w:rPr>
        <w:t>Sequential (the transmit power of the signal is adjusted according</w:t>
      </w:r>
      <w:r w:rsidR="003F0601">
        <w:rPr>
          <w:lang w:eastAsia="en-US"/>
        </w:rPr>
        <w:t xml:space="preserve"> to</w:t>
      </w:r>
      <w:r>
        <w:rPr>
          <w:lang w:eastAsia="en-US"/>
        </w:rPr>
        <w:t xml:space="preserve"> the target receiver)</w:t>
      </w:r>
    </w:p>
    <w:p w14:paraId="48554044" w14:textId="77777777" w:rsidR="000045AE" w:rsidRDefault="000045AE" w:rsidP="000045AE">
      <w:pPr>
        <w:jc w:val="center"/>
        <w:rPr>
          <w:lang w:eastAsia="en-US"/>
        </w:rPr>
      </w:pPr>
      <w:r w:rsidRPr="00472F98">
        <w:rPr>
          <w:noProof/>
          <w:lang w:val="de-DE"/>
        </w:rPr>
        <w:drawing>
          <wp:inline distT="0" distB="0" distL="0" distR="0" wp14:anchorId="2E1CC91E" wp14:editId="3B1C99CD">
            <wp:extent cx="3352800" cy="3242665"/>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7195" cy="3266259"/>
                    </a:xfrm>
                    <a:prstGeom prst="rect">
                      <a:avLst/>
                    </a:prstGeom>
                  </pic:spPr>
                </pic:pic>
              </a:graphicData>
            </a:graphic>
          </wp:inline>
        </w:drawing>
      </w:r>
    </w:p>
    <w:p w14:paraId="098F4095" w14:textId="582B5C87" w:rsidR="000045AE" w:rsidRDefault="000045AE" w:rsidP="000045AE">
      <w:pPr>
        <w:pStyle w:val="Beschriftung"/>
        <w:rPr>
          <w:lang w:eastAsia="en-US"/>
        </w:rPr>
      </w:pPr>
      <w:bookmarkStart w:id="10" w:name="_Ref131536173"/>
      <w:r>
        <w:t xml:space="preserve">Figure </w:t>
      </w:r>
      <w:r>
        <w:fldChar w:fldCharType="begin"/>
      </w:r>
      <w:r>
        <w:instrText xml:space="preserve"> SEQ Figure \* ARABIC </w:instrText>
      </w:r>
      <w:r>
        <w:fldChar w:fldCharType="separate"/>
      </w:r>
      <w:r w:rsidR="004C7B96">
        <w:rPr>
          <w:noProof/>
        </w:rPr>
        <w:t>4</w:t>
      </w:r>
      <w:r>
        <w:fldChar w:fldCharType="end"/>
      </w:r>
      <w:bookmarkEnd w:id="10"/>
      <w:r>
        <w:t>: Many-to-many scenario of positioning</w:t>
      </w:r>
    </w:p>
    <w:p w14:paraId="57AD395E" w14:textId="77777777" w:rsidR="000045AE" w:rsidRDefault="000045AE" w:rsidP="000045AE">
      <w:pPr>
        <w:rPr>
          <w:lang w:eastAsia="en-US"/>
        </w:rPr>
      </w:pPr>
    </w:p>
    <w:p w14:paraId="2B7EAF8E" w14:textId="77777777" w:rsidR="000045AE" w:rsidRDefault="000045AE" w:rsidP="000045AE">
      <w:pPr>
        <w:rPr>
          <w:lang w:eastAsia="en-US"/>
        </w:rPr>
      </w:pPr>
      <w:r>
        <w:rPr>
          <w:lang w:eastAsia="en-US"/>
        </w:rPr>
        <w:t>Different power control options can be considered for this example:</w:t>
      </w:r>
    </w:p>
    <w:p w14:paraId="36219D59" w14:textId="1289932B" w:rsidR="000045AE" w:rsidRDefault="00C44C64" w:rsidP="000045AE">
      <w:pPr>
        <w:pStyle w:val="Listenabsatz"/>
        <w:numPr>
          <w:ilvl w:val="0"/>
          <w:numId w:val="27"/>
        </w:numPr>
        <w:ind w:firstLineChars="0"/>
        <w:rPr>
          <w:lang w:eastAsia="en-US"/>
        </w:rPr>
      </w:pPr>
      <w:r>
        <w:rPr>
          <w:lang w:eastAsia="en-US"/>
        </w:rPr>
        <w:t xml:space="preserve">Sensing of several RS and selection of the RS for PC independent from the target UE: </w:t>
      </w:r>
      <w:r w:rsidR="000045AE">
        <w:rPr>
          <w:lang w:eastAsia="en-US"/>
        </w:rPr>
        <w:t>The RS (reference signal) of the nearest UE (in the example R-UE3 for T-UE2) is selected for PC</w:t>
      </w:r>
      <w:r>
        <w:rPr>
          <w:lang w:eastAsia="en-US"/>
        </w:rPr>
        <w:t xml:space="preserve"> </w:t>
      </w:r>
    </w:p>
    <w:p w14:paraId="429E331A" w14:textId="77777777" w:rsidR="000045AE" w:rsidRDefault="000045AE" w:rsidP="000045AE">
      <w:pPr>
        <w:pStyle w:val="Listenabsatz"/>
        <w:ind w:left="1416" w:firstLineChars="0" w:firstLine="0"/>
        <w:rPr>
          <w:lang w:eastAsia="en-US"/>
        </w:rPr>
      </w:pPr>
      <w:r>
        <w:rPr>
          <w:lang w:eastAsia="en-US"/>
        </w:rPr>
        <w:lastRenderedPageBreak/>
        <w:t xml:space="preserve">Due to the low pathloss of the link (h32) between R-UE3 and T-UE2 the transmit power may be low. Accordingly, the high pathloss of (h12) cause that the signal arrives at low power at R-UE1. </w:t>
      </w:r>
    </w:p>
    <w:p w14:paraId="4A1B4922" w14:textId="15AC85A5" w:rsidR="000045AE" w:rsidRDefault="000045AE" w:rsidP="000045AE">
      <w:pPr>
        <w:pStyle w:val="Listenabsatz"/>
        <w:numPr>
          <w:ilvl w:val="0"/>
          <w:numId w:val="27"/>
        </w:numPr>
        <w:ind w:firstLineChars="0"/>
        <w:rPr>
          <w:lang w:eastAsia="en-US"/>
        </w:rPr>
      </w:pPr>
      <w:r>
        <w:rPr>
          <w:lang w:eastAsia="en-US"/>
        </w:rPr>
        <w:t xml:space="preserve">RS </w:t>
      </w:r>
      <w:r w:rsidR="003F0601">
        <w:rPr>
          <w:lang w:eastAsia="en-US"/>
        </w:rPr>
        <w:t xml:space="preserve">of </w:t>
      </w:r>
      <w:r>
        <w:rPr>
          <w:lang w:eastAsia="en-US"/>
        </w:rPr>
        <w:t>the target UE is used as reference</w:t>
      </w:r>
      <w:r w:rsidR="003F0601">
        <w:rPr>
          <w:lang w:eastAsia="en-US"/>
        </w:rPr>
        <w:t xml:space="preserve"> for PC</w:t>
      </w:r>
      <w:r>
        <w:rPr>
          <w:lang w:eastAsia="en-US"/>
        </w:rPr>
        <w:t>:</w:t>
      </w:r>
    </w:p>
    <w:p w14:paraId="13D16B48" w14:textId="77777777" w:rsidR="000045AE" w:rsidRDefault="000045AE" w:rsidP="000045AE">
      <w:pPr>
        <w:pStyle w:val="Listenabsatz"/>
        <w:ind w:left="1440" w:firstLineChars="0" w:firstLine="0"/>
      </w:pPr>
      <w:r>
        <w:rPr>
          <w:lang w:eastAsia="en-US"/>
        </w:rPr>
        <w:t xml:space="preserve">If T-UE2 wants to transmit to R-UE1 (h12) it may require a high transmit power due to the high pathloss of h12. </w:t>
      </w:r>
      <w:r>
        <w:t xml:space="preserve">Due to the low pathloss of h32 the R-UE3 may be overloaded or R-UE3 will reduce its gain of the RF chain by using the AGC symbol. Reducing the gain if the RF chain increases the effective noise figure. This results in a reduced sensitivity of the receiver. The RF gain may be adjusted by the AGC according to the strongest signal (in the example the signal from T-UE2). This reduced sensitivity may cause that the R-UE3 can’t decode the signal from </w:t>
      </w:r>
      <w:r>
        <w:rPr>
          <w:lang w:eastAsia="en-US"/>
        </w:rPr>
        <w:t>T</w:t>
      </w:r>
      <w:r>
        <w:t xml:space="preserve">-UE1, which is received at lower level. </w:t>
      </w:r>
    </w:p>
    <w:p w14:paraId="640D5909" w14:textId="77777777" w:rsidR="000045AE" w:rsidRDefault="000045AE" w:rsidP="000045AE">
      <w:pPr>
        <w:rPr>
          <w:lang w:eastAsia="en-US"/>
        </w:rPr>
      </w:pPr>
    </w:p>
    <w:p w14:paraId="6F1D8ABA" w14:textId="77777777" w:rsidR="000045AE" w:rsidRDefault="000045AE" w:rsidP="000045AE">
      <w:pPr>
        <w:rPr>
          <w:lang w:eastAsia="en-US"/>
        </w:rPr>
      </w:pPr>
    </w:p>
    <w:p w14:paraId="5B600751" w14:textId="77777777" w:rsidR="000045AE" w:rsidRDefault="000045AE" w:rsidP="000045AE">
      <w:pPr>
        <w:jc w:val="center"/>
        <w:rPr>
          <w:lang w:eastAsia="en-US"/>
        </w:rPr>
      </w:pPr>
      <w:r w:rsidRPr="009A0670">
        <w:rPr>
          <w:noProof/>
          <w:lang w:val="de-DE"/>
        </w:rPr>
        <w:drawing>
          <wp:inline distT="0" distB="0" distL="0" distR="0" wp14:anchorId="6FAD2B85" wp14:editId="616B79BC">
            <wp:extent cx="3558540" cy="1887713"/>
            <wp:effectExtent l="0" t="0" r="0" b="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2213" cy="1905576"/>
                    </a:xfrm>
                    <a:prstGeom prst="rect">
                      <a:avLst/>
                    </a:prstGeom>
                  </pic:spPr>
                </pic:pic>
              </a:graphicData>
            </a:graphic>
          </wp:inline>
        </w:drawing>
      </w:r>
    </w:p>
    <w:p w14:paraId="0E05911C" w14:textId="168FC17E" w:rsidR="000045AE" w:rsidRDefault="000045AE" w:rsidP="000045AE">
      <w:pPr>
        <w:pStyle w:val="Beschriftung"/>
        <w:rPr>
          <w:lang w:eastAsia="en-US"/>
        </w:rPr>
      </w:pPr>
      <w:bookmarkStart w:id="11" w:name="_Ref131536433"/>
      <w:r>
        <w:t xml:space="preserve">Figure </w:t>
      </w:r>
      <w:r>
        <w:fldChar w:fldCharType="begin"/>
      </w:r>
      <w:r>
        <w:instrText xml:space="preserve"> SEQ Figure \* ARABIC </w:instrText>
      </w:r>
      <w:r>
        <w:fldChar w:fldCharType="separate"/>
      </w:r>
      <w:r w:rsidR="004C7B96">
        <w:rPr>
          <w:noProof/>
        </w:rPr>
        <w:t>5</w:t>
      </w:r>
      <w:r>
        <w:fldChar w:fldCharType="end"/>
      </w:r>
      <w:bookmarkEnd w:id="11"/>
      <w:r>
        <w:t>: Example for signal characteristics at receiver input</w:t>
      </w:r>
    </w:p>
    <w:p w14:paraId="069C9B1E" w14:textId="77777777" w:rsidR="000045AE" w:rsidRDefault="000045AE" w:rsidP="000045AE">
      <w:pPr>
        <w:rPr>
          <w:lang w:eastAsia="en-US"/>
        </w:rPr>
      </w:pPr>
    </w:p>
    <w:p w14:paraId="40F78D5D" w14:textId="7E620366" w:rsidR="000045AE" w:rsidRDefault="000045AE" w:rsidP="000045AE">
      <w:pPr>
        <w:rPr>
          <w:lang w:eastAsia="en-US"/>
        </w:rPr>
      </w:pPr>
      <w:r>
        <w:rPr>
          <w:lang w:eastAsia="en-US"/>
        </w:rPr>
        <w:t xml:space="preserve">An example for the resulting signal characteristics at the receiver input is depicted in </w:t>
      </w:r>
      <w:r>
        <w:rPr>
          <w:lang w:eastAsia="en-US"/>
        </w:rPr>
        <w:fldChar w:fldCharType="begin"/>
      </w:r>
      <w:r>
        <w:rPr>
          <w:lang w:eastAsia="en-US"/>
        </w:rPr>
        <w:instrText xml:space="preserve"> REF _Ref131536433 \h </w:instrText>
      </w:r>
      <w:r>
        <w:rPr>
          <w:lang w:eastAsia="en-US"/>
        </w:rPr>
      </w:r>
      <w:r>
        <w:rPr>
          <w:lang w:eastAsia="en-US"/>
        </w:rPr>
        <w:fldChar w:fldCharType="separate"/>
      </w:r>
      <w:r w:rsidR="004C7B96">
        <w:t xml:space="preserve">Figure </w:t>
      </w:r>
      <w:r w:rsidR="004C7B96">
        <w:rPr>
          <w:noProof/>
        </w:rPr>
        <w:t>5</w:t>
      </w:r>
      <w:r>
        <w:rPr>
          <w:lang w:eastAsia="en-US"/>
        </w:rPr>
        <w:fldChar w:fldCharType="end"/>
      </w:r>
      <w:r>
        <w:rPr>
          <w:lang w:eastAsia="en-US"/>
        </w:rPr>
        <w:t>. OFDM is designed to handle this type of scenarios. But non-ideal implementations (non</w:t>
      </w:r>
      <w:r w:rsidRPr="000045AE">
        <w:rPr>
          <w:lang w:val="en-GB" w:eastAsia="en-US"/>
        </w:rPr>
        <w:t>-</w:t>
      </w:r>
      <w:r w:rsidR="00906233" w:rsidRPr="000045AE">
        <w:rPr>
          <w:lang w:val="en-GB" w:eastAsia="en-US"/>
        </w:rPr>
        <w:t>linearity</w:t>
      </w:r>
      <w:r>
        <w:rPr>
          <w:lang w:eastAsia="en-US"/>
        </w:rPr>
        <w:t>, AGC effect) and Doppler effects causing ICI (inter (sub-</w:t>
      </w:r>
      <w:r w:rsidR="00906233">
        <w:rPr>
          <w:lang w:eastAsia="en-US"/>
        </w:rPr>
        <w:t>) carrier</w:t>
      </w:r>
      <w:r>
        <w:rPr>
          <w:lang w:eastAsia="en-US"/>
        </w:rPr>
        <w:t xml:space="preserve"> interference) can generate additional interference reducing the effective SINR. </w:t>
      </w:r>
      <w:r>
        <w:rPr>
          <w:lang w:eastAsia="en-US"/>
        </w:rPr>
        <w:br/>
      </w:r>
    </w:p>
    <w:p w14:paraId="73F6FCDA" w14:textId="77777777" w:rsidR="000045AE" w:rsidRDefault="000045AE" w:rsidP="000045AE">
      <w:pPr>
        <w:rPr>
          <w:lang w:eastAsia="en-US"/>
        </w:rPr>
      </w:pPr>
      <w:r>
        <w:rPr>
          <w:lang w:eastAsia="en-US"/>
        </w:rPr>
        <w:t xml:space="preserve">Positioning reference signals can be decoded at very low SINR. Hence, a precise power control is </w:t>
      </w:r>
      <w:r w:rsidRPr="009D3312">
        <w:rPr>
          <w:bCs/>
          <w:lang w:eastAsia="en-US"/>
        </w:rPr>
        <w:t>not</w:t>
      </w:r>
      <w:r w:rsidRPr="009D3312">
        <w:rPr>
          <w:b/>
          <w:bCs/>
          <w:lang w:eastAsia="en-US"/>
        </w:rPr>
        <w:t xml:space="preserve"> </w:t>
      </w:r>
      <w:r>
        <w:rPr>
          <w:lang w:eastAsia="en-US"/>
        </w:rPr>
        <w:t xml:space="preserve">required. This simplifies power control procedures taking into account the “many-to-many” scenarios. Examples for possible power control strategies for “many-to-many” scenarios are: </w:t>
      </w:r>
    </w:p>
    <w:p w14:paraId="654F2FC1" w14:textId="77777777" w:rsidR="000045AE" w:rsidRDefault="000045AE" w:rsidP="000045AE">
      <w:pPr>
        <w:pStyle w:val="Listenabsatz"/>
        <w:numPr>
          <w:ilvl w:val="0"/>
          <w:numId w:val="40"/>
        </w:numPr>
        <w:ind w:firstLineChars="0"/>
        <w:rPr>
          <w:lang w:eastAsia="en-US"/>
        </w:rPr>
      </w:pPr>
      <w:r>
        <w:rPr>
          <w:lang w:eastAsia="en-US"/>
        </w:rPr>
        <w:t xml:space="preserve">Overload protection only: Instead of using a reference signal from the target UE for PC the UE detects the RS from several UEs and selects the transmit power to avoid overload of the nearest UE. </w:t>
      </w:r>
    </w:p>
    <w:p w14:paraId="29E7E2FF" w14:textId="732A1B34" w:rsidR="000045AE" w:rsidRDefault="000045AE" w:rsidP="000045AE">
      <w:pPr>
        <w:pStyle w:val="Listenabsatz"/>
        <w:numPr>
          <w:ilvl w:val="0"/>
          <w:numId w:val="40"/>
        </w:numPr>
        <w:ind w:firstLineChars="0"/>
        <w:rPr>
          <w:lang w:eastAsia="en-US"/>
        </w:rPr>
      </w:pPr>
      <w:r>
        <w:rPr>
          <w:lang w:eastAsia="en-US"/>
        </w:rPr>
        <w:t xml:space="preserve">“Min/max” strategy: Assuming the nearest UE can reduce its RF-gain by using the AGC symbol a compromise between the reduction of the sensitivity of the nearest UE and the required TX power to reach UEs at higher distance can be found. </w:t>
      </w:r>
    </w:p>
    <w:p w14:paraId="3FFC08FC" w14:textId="77777777" w:rsidR="000045AE" w:rsidRDefault="000045AE" w:rsidP="000045AE">
      <w:pPr>
        <w:rPr>
          <w:lang w:eastAsia="en-US"/>
        </w:rPr>
      </w:pPr>
    </w:p>
    <w:p w14:paraId="42F175CD" w14:textId="77777777" w:rsidR="000045AE" w:rsidRDefault="000045AE" w:rsidP="000045AE">
      <w:pPr>
        <w:rPr>
          <w:lang w:eastAsia="en-US"/>
        </w:rPr>
      </w:pPr>
    </w:p>
    <w:p w14:paraId="44411389" w14:textId="54BD5790" w:rsidR="000045AE" w:rsidRDefault="000045AE" w:rsidP="000045AE">
      <w:pPr>
        <w:ind w:left="1843" w:hanging="1843"/>
        <w:rPr>
          <w:b/>
          <w:bCs/>
          <w:lang w:eastAsia="en-US"/>
        </w:rPr>
      </w:pPr>
      <w:r>
        <w:rPr>
          <w:b/>
          <w:bCs/>
          <w:lang w:eastAsia="en-US"/>
        </w:rPr>
        <w:t>Observation</w:t>
      </w:r>
      <w:r w:rsidRPr="005E12B3">
        <w:rPr>
          <w:b/>
          <w:bCs/>
          <w:lang w:eastAsia="en-US"/>
        </w:rPr>
        <w:t xml:space="preserve"> </w:t>
      </w:r>
      <w:r w:rsidR="00104EEA">
        <w:rPr>
          <w:b/>
          <w:bCs/>
          <w:lang w:eastAsia="en-US"/>
        </w:rPr>
        <w:t>3</w:t>
      </w:r>
      <w:r w:rsidRPr="005E12B3">
        <w:rPr>
          <w:b/>
          <w:bCs/>
          <w:lang w:eastAsia="en-US"/>
        </w:rPr>
        <w:t>:</w:t>
      </w:r>
      <w:r>
        <w:rPr>
          <w:b/>
          <w:bCs/>
          <w:lang w:eastAsia="en-US"/>
        </w:rPr>
        <w:t xml:space="preserve"> </w:t>
      </w:r>
      <w:r>
        <w:rPr>
          <w:b/>
          <w:bCs/>
          <w:lang w:eastAsia="en-US"/>
        </w:rPr>
        <w:tab/>
        <w:t xml:space="preserve">For positioning application “many-to-many” scenarios requires a different power control strategy compared with one-to-many or many-to-one scenarios. </w:t>
      </w:r>
    </w:p>
    <w:p w14:paraId="0F97555A" w14:textId="77777777" w:rsidR="000045AE" w:rsidRDefault="000045AE" w:rsidP="000045AE">
      <w:pPr>
        <w:ind w:left="1843" w:hanging="1843"/>
        <w:rPr>
          <w:b/>
          <w:bCs/>
          <w:lang w:eastAsia="en-US"/>
        </w:rPr>
      </w:pPr>
    </w:p>
    <w:p w14:paraId="3BB2045C" w14:textId="5C0E0AD0" w:rsidR="000045AE" w:rsidRDefault="000045AE" w:rsidP="000045AE">
      <w:pPr>
        <w:ind w:left="1843" w:hanging="1843"/>
        <w:rPr>
          <w:b/>
          <w:bCs/>
          <w:lang w:eastAsia="en-US"/>
        </w:rPr>
      </w:pPr>
      <w:r>
        <w:rPr>
          <w:b/>
          <w:bCs/>
          <w:lang w:eastAsia="en-US"/>
        </w:rPr>
        <w:t>Proposal</w:t>
      </w:r>
      <w:r w:rsidRPr="005E12B3">
        <w:rPr>
          <w:b/>
          <w:bCs/>
          <w:lang w:eastAsia="en-US"/>
        </w:rPr>
        <w:t xml:space="preserve"> </w:t>
      </w:r>
      <w:r w:rsidR="003F0601">
        <w:rPr>
          <w:b/>
          <w:bCs/>
          <w:lang w:eastAsia="en-US"/>
        </w:rPr>
        <w:t>5</w:t>
      </w:r>
      <w:r w:rsidRPr="005E12B3">
        <w:rPr>
          <w:b/>
          <w:bCs/>
          <w:lang w:eastAsia="en-US"/>
        </w:rPr>
        <w:t>:</w:t>
      </w:r>
      <w:r>
        <w:rPr>
          <w:b/>
          <w:bCs/>
          <w:lang w:eastAsia="en-US"/>
        </w:rPr>
        <w:t xml:space="preserve"> </w:t>
      </w:r>
      <w:r>
        <w:rPr>
          <w:b/>
          <w:bCs/>
          <w:lang w:eastAsia="en-US"/>
        </w:rPr>
        <w:tab/>
        <w:t xml:space="preserve">Support enabling multiple SL reference signals from multiple UEs, to be used for determining the minimum transmit power for the SL-PRS </w:t>
      </w:r>
      <w:r>
        <w:rPr>
          <w:b/>
          <w:bCs/>
          <w:lang w:eastAsia="en-US"/>
        </w:rPr>
        <w:lastRenderedPageBreak/>
        <w:t>transmissions to the multiple UEs and the maximum transmit power avoiding overload of nearby UEs</w:t>
      </w:r>
      <w:r w:rsidR="00902D12">
        <w:rPr>
          <w:b/>
          <w:bCs/>
          <w:lang w:eastAsia="en-US"/>
        </w:rPr>
        <w:t>.</w:t>
      </w:r>
      <w:r>
        <w:rPr>
          <w:b/>
          <w:bCs/>
          <w:lang w:eastAsia="en-US"/>
        </w:rPr>
        <w:t xml:space="preserve"> </w:t>
      </w:r>
    </w:p>
    <w:p w14:paraId="375E0CC6" w14:textId="534524C3" w:rsidR="00902D12" w:rsidRDefault="00902D12">
      <w:pPr>
        <w:spacing w:after="200" w:line="276" w:lineRule="auto"/>
        <w:rPr>
          <w:lang w:eastAsia="en-US"/>
        </w:rPr>
      </w:pPr>
      <w:r>
        <w:rPr>
          <w:lang w:eastAsia="en-US"/>
        </w:rPr>
        <w:br w:type="page"/>
      </w:r>
    </w:p>
    <w:p w14:paraId="1EA03E22" w14:textId="77777777" w:rsidR="000045AE" w:rsidRDefault="000045AE" w:rsidP="000045AE">
      <w:pPr>
        <w:rPr>
          <w:lang w:eastAsia="en-US"/>
        </w:rPr>
      </w:pPr>
      <w:bookmarkStart w:id="12" w:name="_GoBack"/>
      <w:bookmarkEnd w:id="12"/>
    </w:p>
    <w:p w14:paraId="2A03AFEF" w14:textId="1B37FAF1" w:rsidR="001B5616" w:rsidRDefault="00520DD1" w:rsidP="00520DD1">
      <w:pPr>
        <w:pStyle w:val="berschrift1"/>
      </w:pPr>
      <w:r>
        <w:t xml:space="preserve">Conclusions </w:t>
      </w:r>
    </w:p>
    <w:p w14:paraId="441F54EA" w14:textId="5B0DB53F" w:rsidR="00371CC7" w:rsidRDefault="00371CC7" w:rsidP="00371CC7">
      <w:pPr>
        <w:rPr>
          <w:bCs/>
        </w:rPr>
      </w:pPr>
      <w:r>
        <w:rPr>
          <w:bCs/>
        </w:rPr>
        <w:t>We made the following observations in this contribution:</w:t>
      </w:r>
    </w:p>
    <w:p w14:paraId="4B36AC14" w14:textId="77777777" w:rsidR="00104EEA" w:rsidRDefault="00104EEA" w:rsidP="00104EEA">
      <w:pPr>
        <w:ind w:left="1843" w:hanging="1843"/>
        <w:rPr>
          <w:b/>
          <w:bCs/>
          <w:lang w:eastAsia="en-US"/>
        </w:rPr>
      </w:pPr>
      <w:r w:rsidRPr="005E12B3">
        <w:rPr>
          <w:b/>
          <w:bCs/>
          <w:lang w:eastAsia="en-US"/>
        </w:rPr>
        <w:t xml:space="preserve">Observation </w:t>
      </w:r>
      <w:r>
        <w:rPr>
          <w:b/>
          <w:bCs/>
          <w:lang w:eastAsia="en-US"/>
        </w:rPr>
        <w:t>1</w:t>
      </w:r>
      <w:r w:rsidRPr="005E12B3">
        <w:rPr>
          <w:b/>
          <w:bCs/>
          <w:lang w:eastAsia="en-US"/>
        </w:rPr>
        <w:t xml:space="preserve">: </w:t>
      </w:r>
      <w:r w:rsidRPr="005E12B3">
        <w:rPr>
          <w:b/>
          <w:bCs/>
          <w:lang w:eastAsia="en-US"/>
        </w:rPr>
        <w:tab/>
      </w:r>
      <w:r>
        <w:rPr>
          <w:b/>
          <w:bCs/>
          <w:lang w:eastAsia="en-US"/>
        </w:rPr>
        <w:t>Using the existing release of TS38.101-1 the maximum allowed bandwidth for SL is restricted to 40MHz.</w:t>
      </w:r>
    </w:p>
    <w:p w14:paraId="0B7467EA" w14:textId="77777777" w:rsidR="00104EEA" w:rsidRDefault="00104EEA" w:rsidP="00104EEA">
      <w:pPr>
        <w:ind w:left="1843" w:hanging="1843"/>
        <w:rPr>
          <w:b/>
          <w:bCs/>
          <w:lang w:eastAsia="en-US"/>
        </w:rPr>
      </w:pPr>
    </w:p>
    <w:p w14:paraId="22126703" w14:textId="518D03A5" w:rsidR="00104EEA" w:rsidRDefault="00104EEA" w:rsidP="00104EEA">
      <w:pPr>
        <w:ind w:left="1843" w:hanging="1843"/>
        <w:rPr>
          <w:b/>
          <w:bCs/>
          <w:lang w:eastAsia="en-US"/>
        </w:rPr>
      </w:pPr>
      <w:r w:rsidRPr="00A16B71">
        <w:rPr>
          <w:b/>
          <w:bCs/>
          <w:lang w:eastAsia="en-US"/>
        </w:rPr>
        <w:t xml:space="preserve">Observation </w:t>
      </w:r>
      <w:r>
        <w:rPr>
          <w:b/>
          <w:bCs/>
          <w:lang w:eastAsia="en-US"/>
        </w:rPr>
        <w:t>2</w:t>
      </w:r>
      <w:r w:rsidRPr="005E12B3">
        <w:rPr>
          <w:b/>
          <w:bCs/>
          <w:lang w:eastAsia="en-US"/>
        </w:rPr>
        <w:t>:</w:t>
      </w:r>
      <w:r>
        <w:rPr>
          <w:b/>
          <w:bCs/>
          <w:lang w:eastAsia="en-US"/>
        </w:rPr>
        <w:t xml:space="preserve"> </w:t>
      </w:r>
      <w:r>
        <w:rPr>
          <w:b/>
          <w:bCs/>
          <w:lang w:eastAsia="en-US"/>
        </w:rPr>
        <w:tab/>
        <w:t>Splitting the SL-PRS into two parts with a gap between the two parts (fragmented spectrum) may allow a SL-PRS allocation also, if a contiguous set of sub-channels is not available and causes only a minor degradation of the performance.</w:t>
      </w:r>
    </w:p>
    <w:p w14:paraId="37069949" w14:textId="77777777" w:rsidR="00104EEA" w:rsidRDefault="00104EEA" w:rsidP="00104EEA">
      <w:pPr>
        <w:rPr>
          <w:lang w:eastAsia="en-US"/>
        </w:rPr>
      </w:pPr>
    </w:p>
    <w:p w14:paraId="01967171" w14:textId="77777777" w:rsidR="00104EEA" w:rsidRDefault="00104EEA" w:rsidP="00104EEA">
      <w:pPr>
        <w:rPr>
          <w:lang w:eastAsia="en-US"/>
        </w:rPr>
      </w:pPr>
    </w:p>
    <w:p w14:paraId="038AA68A" w14:textId="692875C8" w:rsidR="00104EEA" w:rsidRDefault="00104EEA" w:rsidP="00104EEA">
      <w:pPr>
        <w:ind w:left="1843" w:hanging="1843"/>
        <w:rPr>
          <w:b/>
          <w:bCs/>
          <w:lang w:eastAsia="en-US"/>
        </w:rPr>
      </w:pPr>
      <w:r>
        <w:rPr>
          <w:b/>
          <w:bCs/>
          <w:lang w:eastAsia="en-US"/>
        </w:rPr>
        <w:t>Observation</w:t>
      </w:r>
      <w:r w:rsidRPr="005E12B3">
        <w:rPr>
          <w:b/>
          <w:bCs/>
          <w:lang w:eastAsia="en-US"/>
        </w:rPr>
        <w:t xml:space="preserve"> </w:t>
      </w:r>
      <w:r>
        <w:rPr>
          <w:b/>
          <w:bCs/>
          <w:lang w:eastAsia="en-US"/>
        </w:rPr>
        <w:t>3</w:t>
      </w:r>
      <w:r w:rsidRPr="005E12B3">
        <w:rPr>
          <w:b/>
          <w:bCs/>
          <w:lang w:eastAsia="en-US"/>
        </w:rPr>
        <w:t>:</w:t>
      </w:r>
      <w:r>
        <w:rPr>
          <w:b/>
          <w:bCs/>
          <w:lang w:eastAsia="en-US"/>
        </w:rPr>
        <w:t xml:space="preserve"> </w:t>
      </w:r>
      <w:r>
        <w:rPr>
          <w:b/>
          <w:bCs/>
          <w:lang w:eastAsia="en-US"/>
        </w:rPr>
        <w:tab/>
        <w:t xml:space="preserve">For positioning application “many-to-many” scenarios requires a different power control strategy compared with one-to-many or many-to-one scenarios. </w:t>
      </w:r>
    </w:p>
    <w:p w14:paraId="378E8FAB" w14:textId="2A7FD610" w:rsidR="00813280" w:rsidRDefault="00813280" w:rsidP="00813280">
      <w:pPr>
        <w:rPr>
          <w:lang w:eastAsia="en-US"/>
        </w:rPr>
      </w:pPr>
    </w:p>
    <w:p w14:paraId="23359598" w14:textId="77777777" w:rsidR="00813280" w:rsidRDefault="00813280" w:rsidP="00813280">
      <w:pPr>
        <w:rPr>
          <w:lang w:eastAsia="en-US"/>
        </w:rPr>
      </w:pPr>
    </w:p>
    <w:p w14:paraId="188F315B" w14:textId="0BA5598F" w:rsidR="00813280" w:rsidRDefault="00813280" w:rsidP="00813280">
      <w:pPr>
        <w:rPr>
          <w:lang w:eastAsia="en-US"/>
        </w:rPr>
      </w:pPr>
      <w:r>
        <w:rPr>
          <w:lang w:eastAsia="en-US"/>
        </w:rPr>
        <w:t>Based on the above observations we propose the following:</w:t>
      </w:r>
    </w:p>
    <w:p w14:paraId="61698808" w14:textId="77777777" w:rsidR="00104EEA" w:rsidRDefault="00104EEA" w:rsidP="00813280">
      <w:pPr>
        <w:rPr>
          <w:lang w:eastAsia="en-US"/>
        </w:rPr>
      </w:pPr>
    </w:p>
    <w:p w14:paraId="3B653721" w14:textId="3E058D30" w:rsidR="00104EEA" w:rsidRPr="005E12B3" w:rsidRDefault="00104EEA" w:rsidP="00104EEA">
      <w:pPr>
        <w:ind w:left="1843" w:hanging="1843"/>
        <w:rPr>
          <w:b/>
          <w:bCs/>
          <w:lang w:eastAsia="en-US"/>
        </w:rPr>
      </w:pPr>
      <w:r>
        <w:rPr>
          <w:b/>
          <w:bCs/>
          <w:lang w:eastAsia="en-US"/>
        </w:rPr>
        <w:t xml:space="preserve">Proposal 1: </w:t>
      </w:r>
      <w:r>
        <w:rPr>
          <w:b/>
          <w:bCs/>
          <w:lang w:eastAsia="en-US"/>
        </w:rPr>
        <w:tab/>
        <w:t xml:space="preserve">Inform in an LS RAN4 that Rel-18 support 100MHz in FR1 is restricted by RAN4 specification. Current restrictions means that RAN1 specification may not be implemented in Rel-18.  </w:t>
      </w:r>
    </w:p>
    <w:p w14:paraId="1AFAC79C" w14:textId="77777777" w:rsidR="00813280" w:rsidRDefault="00813280" w:rsidP="00813280">
      <w:pPr>
        <w:rPr>
          <w:lang w:eastAsia="en-US"/>
        </w:rPr>
      </w:pPr>
    </w:p>
    <w:p w14:paraId="136B5F65" w14:textId="29860AA3" w:rsidR="00104EEA" w:rsidRDefault="00104EEA" w:rsidP="00104EEA">
      <w:pPr>
        <w:ind w:left="1843" w:hanging="1843"/>
        <w:rPr>
          <w:b/>
          <w:bCs/>
          <w:lang w:eastAsia="en-US"/>
        </w:rPr>
      </w:pPr>
      <w:r>
        <w:rPr>
          <w:b/>
          <w:bCs/>
          <w:lang w:eastAsia="en-US"/>
        </w:rPr>
        <w:t>Proposal</w:t>
      </w:r>
      <w:r w:rsidRPr="005E12B3">
        <w:rPr>
          <w:b/>
          <w:bCs/>
          <w:lang w:eastAsia="en-US"/>
        </w:rPr>
        <w:t xml:space="preserve"> </w:t>
      </w:r>
      <w:r>
        <w:rPr>
          <w:b/>
          <w:bCs/>
          <w:lang w:eastAsia="en-US"/>
        </w:rPr>
        <w:t>2</w:t>
      </w:r>
      <w:r w:rsidRPr="005E12B3">
        <w:rPr>
          <w:b/>
          <w:bCs/>
          <w:lang w:eastAsia="en-US"/>
        </w:rPr>
        <w:t>:</w:t>
      </w:r>
      <w:r>
        <w:rPr>
          <w:b/>
          <w:bCs/>
          <w:lang w:eastAsia="en-US"/>
        </w:rPr>
        <w:t xml:space="preserve"> </w:t>
      </w:r>
      <w:r>
        <w:rPr>
          <w:b/>
          <w:bCs/>
          <w:lang w:eastAsia="en-US"/>
        </w:rPr>
        <w:tab/>
      </w:r>
      <w:r w:rsidRPr="00104EEA">
        <w:rPr>
          <w:b/>
          <w:bCs/>
          <w:lang w:eastAsia="en-US"/>
        </w:rPr>
        <w:t>Support multiplexing of SL PRS from different UEs over the same OFDM symbols in a slot with a cyclic shift configuration for the SL-PRS.</w:t>
      </w:r>
    </w:p>
    <w:p w14:paraId="1652CFBB" w14:textId="77777777" w:rsidR="00104EEA" w:rsidRDefault="00104EEA" w:rsidP="00104EEA">
      <w:pPr>
        <w:ind w:left="1843" w:hanging="1843"/>
        <w:rPr>
          <w:b/>
          <w:bCs/>
          <w:lang w:eastAsia="en-US"/>
        </w:rPr>
      </w:pPr>
    </w:p>
    <w:p w14:paraId="1A7815A6" w14:textId="77777777" w:rsidR="00104EEA" w:rsidRDefault="00104EEA" w:rsidP="00104EEA">
      <w:pPr>
        <w:ind w:left="1843" w:hanging="1843"/>
        <w:rPr>
          <w:b/>
          <w:bCs/>
          <w:lang w:eastAsia="en-US"/>
        </w:rPr>
      </w:pPr>
      <w:r>
        <w:rPr>
          <w:b/>
          <w:bCs/>
          <w:lang w:eastAsia="en-US"/>
        </w:rPr>
        <w:t>Proposal</w:t>
      </w:r>
      <w:r w:rsidRPr="005E12B3">
        <w:rPr>
          <w:b/>
          <w:bCs/>
          <w:lang w:eastAsia="en-US"/>
        </w:rPr>
        <w:t xml:space="preserve"> </w:t>
      </w:r>
      <w:r>
        <w:rPr>
          <w:b/>
          <w:bCs/>
          <w:lang w:eastAsia="en-US"/>
        </w:rPr>
        <w:t>3</w:t>
      </w:r>
      <w:r w:rsidRPr="005E12B3">
        <w:rPr>
          <w:b/>
          <w:bCs/>
          <w:lang w:eastAsia="en-US"/>
        </w:rPr>
        <w:t>:</w:t>
      </w:r>
      <w:r>
        <w:rPr>
          <w:b/>
          <w:bCs/>
          <w:lang w:eastAsia="en-US"/>
        </w:rPr>
        <w:t xml:space="preserve"> </w:t>
      </w:r>
      <w:r>
        <w:rPr>
          <w:b/>
          <w:bCs/>
          <w:lang w:eastAsia="en-US"/>
        </w:rPr>
        <w:tab/>
        <w:t>Consider non-contiguous frequency allocation of the SL-PRS according to the sub-channel structure of the SL resource pool.</w:t>
      </w:r>
    </w:p>
    <w:p w14:paraId="0BE34977" w14:textId="77777777" w:rsidR="00104EEA" w:rsidRPr="00790ECF" w:rsidRDefault="00104EEA" w:rsidP="00104EEA">
      <w:pPr>
        <w:ind w:left="1843" w:hanging="1843"/>
        <w:rPr>
          <w:lang w:eastAsia="en-US"/>
        </w:rPr>
      </w:pPr>
    </w:p>
    <w:p w14:paraId="7A0E87AE" w14:textId="77777777" w:rsidR="00104EEA" w:rsidRDefault="00104EEA" w:rsidP="00104EEA">
      <w:pPr>
        <w:ind w:left="1843" w:hanging="1843"/>
        <w:rPr>
          <w:b/>
          <w:bCs/>
          <w:lang w:eastAsia="en-US"/>
        </w:rPr>
      </w:pPr>
    </w:p>
    <w:p w14:paraId="4AB1CC20" w14:textId="34067C1A" w:rsidR="00104EEA" w:rsidRDefault="00104EEA" w:rsidP="00104EEA">
      <w:pPr>
        <w:ind w:left="1843" w:hanging="1843"/>
        <w:rPr>
          <w:b/>
          <w:bCs/>
          <w:lang w:eastAsia="en-US"/>
        </w:rPr>
      </w:pPr>
      <w:r w:rsidRPr="00EA3E60">
        <w:rPr>
          <w:b/>
          <w:bCs/>
          <w:lang w:eastAsia="en-US"/>
        </w:rPr>
        <w:t xml:space="preserve">Proposal </w:t>
      </w:r>
      <w:r>
        <w:rPr>
          <w:b/>
          <w:bCs/>
          <w:lang w:eastAsia="en-US"/>
        </w:rPr>
        <w:t>4</w:t>
      </w:r>
      <w:r w:rsidRPr="00EA3E60">
        <w:rPr>
          <w:b/>
          <w:bCs/>
          <w:lang w:eastAsia="en-US"/>
        </w:rPr>
        <w:t xml:space="preserve">: </w:t>
      </w:r>
      <w:r>
        <w:rPr>
          <w:b/>
          <w:bCs/>
          <w:lang w:eastAsia="en-US"/>
        </w:rPr>
        <w:tab/>
        <w:t>Support</w:t>
      </w:r>
      <w:r w:rsidRPr="00EA3E60">
        <w:rPr>
          <w:b/>
          <w:bCs/>
          <w:lang w:eastAsia="en-US"/>
        </w:rPr>
        <w:t xml:space="preserve"> multi-port transmission for</w:t>
      </w:r>
      <w:r>
        <w:rPr>
          <w:b/>
          <w:bCs/>
          <w:lang w:eastAsia="en-US"/>
        </w:rPr>
        <w:t xml:space="preserve"> SL-PRS.</w:t>
      </w:r>
    </w:p>
    <w:p w14:paraId="77D3C9A2" w14:textId="77777777" w:rsidR="00104EEA" w:rsidRDefault="00104EEA" w:rsidP="00104EEA">
      <w:pPr>
        <w:ind w:left="1843" w:hanging="1843"/>
        <w:rPr>
          <w:b/>
          <w:bCs/>
          <w:lang w:eastAsia="en-US"/>
        </w:rPr>
      </w:pPr>
    </w:p>
    <w:p w14:paraId="31200256" w14:textId="312E660F" w:rsidR="00104EEA" w:rsidRDefault="00104EEA" w:rsidP="00104EEA">
      <w:pPr>
        <w:ind w:left="1843" w:hanging="1843"/>
        <w:rPr>
          <w:b/>
          <w:bCs/>
          <w:lang w:eastAsia="en-US"/>
        </w:rPr>
      </w:pPr>
      <w:r>
        <w:rPr>
          <w:b/>
          <w:bCs/>
          <w:lang w:eastAsia="en-US"/>
        </w:rPr>
        <w:t>Proposal</w:t>
      </w:r>
      <w:r w:rsidRPr="005E12B3">
        <w:rPr>
          <w:b/>
          <w:bCs/>
          <w:lang w:eastAsia="en-US"/>
        </w:rPr>
        <w:t xml:space="preserve"> </w:t>
      </w:r>
      <w:r>
        <w:rPr>
          <w:b/>
          <w:bCs/>
          <w:lang w:eastAsia="en-US"/>
        </w:rPr>
        <w:t>5</w:t>
      </w:r>
      <w:r w:rsidRPr="005E12B3">
        <w:rPr>
          <w:b/>
          <w:bCs/>
          <w:lang w:eastAsia="en-US"/>
        </w:rPr>
        <w:t>:</w:t>
      </w:r>
      <w:r>
        <w:rPr>
          <w:b/>
          <w:bCs/>
          <w:lang w:eastAsia="en-US"/>
        </w:rPr>
        <w:t xml:space="preserve"> </w:t>
      </w:r>
      <w:r>
        <w:rPr>
          <w:b/>
          <w:bCs/>
          <w:lang w:eastAsia="en-US"/>
        </w:rPr>
        <w:tab/>
        <w:t>Support enabling multiple SL reference signals from multiple UEs, to be used for determining the minimum transmit power for the SL-PRS transmissions to the multiple UEs and the maximum transmit power avoiding overload of nearby UEs</w:t>
      </w:r>
      <w:r w:rsidR="00902D12">
        <w:rPr>
          <w:b/>
          <w:bCs/>
          <w:lang w:eastAsia="en-US"/>
        </w:rPr>
        <w:t>.</w:t>
      </w:r>
      <w:r>
        <w:rPr>
          <w:b/>
          <w:bCs/>
          <w:lang w:eastAsia="en-US"/>
        </w:rPr>
        <w:t xml:space="preserve"> </w:t>
      </w:r>
    </w:p>
    <w:p w14:paraId="1BC008D8" w14:textId="77777777" w:rsidR="00104EEA" w:rsidRDefault="00104EEA" w:rsidP="00104EEA">
      <w:pPr>
        <w:ind w:left="1843" w:hanging="1843"/>
        <w:rPr>
          <w:b/>
          <w:bCs/>
          <w:lang w:eastAsia="en-US"/>
        </w:rPr>
      </w:pPr>
    </w:p>
    <w:p w14:paraId="4E19468D" w14:textId="3AB45C06" w:rsidR="001B5616" w:rsidRDefault="001B5616" w:rsidP="0051410E">
      <w:pPr>
        <w:rPr>
          <w:lang w:eastAsia="en-US"/>
        </w:rPr>
      </w:pPr>
    </w:p>
    <w:p w14:paraId="5E1FE176" w14:textId="77777777" w:rsidR="001B5616" w:rsidRDefault="001B5616" w:rsidP="001B5616">
      <w:pPr>
        <w:pStyle w:val="berschrift1"/>
      </w:pPr>
      <w:r>
        <w:t>References</w:t>
      </w:r>
    </w:p>
    <w:p w14:paraId="081945A3" w14:textId="77777777" w:rsidR="001B5616" w:rsidRPr="00F1734A" w:rsidRDefault="001B5616" w:rsidP="001B5616">
      <w:pPr>
        <w:rPr>
          <w:lang w:eastAsia="en-US"/>
        </w:rPr>
      </w:pPr>
      <w:r w:rsidRPr="00F1734A">
        <w:rPr>
          <w:lang w:eastAsia="en-US"/>
        </w:rPr>
        <w:t>[1] RP-223549 “New WID on Expanded and Improved NR Positioning” ;</w:t>
      </w:r>
      <w:r w:rsidRPr="00F1734A">
        <w:rPr>
          <w:noProof/>
        </w:rPr>
        <w:t xml:space="preserve"> Electronic Meeting, December 2022; </w:t>
      </w:r>
      <w:r w:rsidRPr="00F1734A">
        <w:rPr>
          <w:lang w:eastAsia="en-US"/>
        </w:rPr>
        <w:t>Intel Corporation, CATT, Ericsson</w:t>
      </w:r>
    </w:p>
    <w:p w14:paraId="4C91228E" w14:textId="4A68CF00" w:rsidR="001B5616" w:rsidRDefault="00E11F82" w:rsidP="001B5616">
      <w:r>
        <w:t xml:space="preserve">[2] </w:t>
      </w:r>
      <w:r w:rsidRPr="00E11F82">
        <w:t>R1-2302095</w:t>
      </w:r>
      <w:r>
        <w:t xml:space="preserve"> ”</w:t>
      </w:r>
      <w:r w:rsidRPr="00E11F82">
        <w:t xml:space="preserve">FL summary #3 on </w:t>
      </w:r>
      <w:r>
        <w:t>SL positioning reference signal.” Intel Corporation</w:t>
      </w:r>
    </w:p>
    <w:p w14:paraId="27D365C1" w14:textId="77777777" w:rsidR="00E11F82" w:rsidRDefault="00E11F82" w:rsidP="001B5616"/>
    <w:p w14:paraId="343B32FD" w14:textId="77777777" w:rsidR="001B5616" w:rsidRPr="0051410E" w:rsidRDefault="001B5616" w:rsidP="0051410E">
      <w:pPr>
        <w:rPr>
          <w:lang w:eastAsia="en-US"/>
        </w:rPr>
      </w:pPr>
    </w:p>
    <w:bookmarkEnd w:id="3"/>
    <w:bookmarkEnd w:id="4"/>
    <w:p w14:paraId="7FF0EE20" w14:textId="5B3F214E" w:rsidR="002E1C3E" w:rsidRDefault="002E1C3E" w:rsidP="00A16B71">
      <w:pPr>
        <w:spacing w:after="160" w:line="256" w:lineRule="auto"/>
      </w:pPr>
    </w:p>
    <w:sectPr w:rsidR="002E1C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D93A5" w14:textId="77777777" w:rsidR="00FE6AC4" w:rsidRDefault="00FE6AC4" w:rsidP="003372D4">
      <w:r>
        <w:separator/>
      </w:r>
    </w:p>
  </w:endnote>
  <w:endnote w:type="continuationSeparator" w:id="0">
    <w:p w14:paraId="4A7AE0AB" w14:textId="77777777" w:rsidR="00FE6AC4" w:rsidRDefault="00FE6AC4"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EA756" w14:textId="77777777" w:rsidR="00FE6AC4" w:rsidRDefault="00FE6AC4" w:rsidP="003372D4">
      <w:r>
        <w:separator/>
      </w:r>
    </w:p>
  </w:footnote>
  <w:footnote w:type="continuationSeparator" w:id="0">
    <w:p w14:paraId="0184A342" w14:textId="77777777" w:rsidR="00FE6AC4" w:rsidRDefault="00FE6AC4"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416"/>
    <w:multiLevelType w:val="hybridMultilevel"/>
    <w:tmpl w:val="57EC8A3E"/>
    <w:lvl w:ilvl="0" w:tplc="04070001">
      <w:start w:val="1"/>
      <w:numFmt w:val="bullet"/>
      <w:lvlText w:val=""/>
      <w:lvlJc w:val="left"/>
      <w:pPr>
        <w:ind w:left="1170" w:hanging="360"/>
      </w:pPr>
      <w:rPr>
        <w:rFonts w:ascii="Symbol" w:hAnsi="Symbol" w:hint="default"/>
      </w:rPr>
    </w:lvl>
    <w:lvl w:ilvl="1" w:tplc="04070003" w:tentative="1">
      <w:start w:val="1"/>
      <w:numFmt w:val="bullet"/>
      <w:lvlText w:val="o"/>
      <w:lvlJc w:val="left"/>
      <w:pPr>
        <w:ind w:left="1890" w:hanging="360"/>
      </w:pPr>
      <w:rPr>
        <w:rFonts w:ascii="Courier New" w:hAnsi="Courier New" w:cs="Courier New" w:hint="default"/>
      </w:rPr>
    </w:lvl>
    <w:lvl w:ilvl="2" w:tplc="04070005" w:tentative="1">
      <w:start w:val="1"/>
      <w:numFmt w:val="bullet"/>
      <w:lvlText w:val=""/>
      <w:lvlJc w:val="left"/>
      <w:pPr>
        <w:ind w:left="2610" w:hanging="360"/>
      </w:pPr>
      <w:rPr>
        <w:rFonts w:ascii="Wingdings" w:hAnsi="Wingdings" w:hint="default"/>
      </w:rPr>
    </w:lvl>
    <w:lvl w:ilvl="3" w:tplc="04070001" w:tentative="1">
      <w:start w:val="1"/>
      <w:numFmt w:val="bullet"/>
      <w:lvlText w:val=""/>
      <w:lvlJc w:val="left"/>
      <w:pPr>
        <w:ind w:left="3330" w:hanging="360"/>
      </w:pPr>
      <w:rPr>
        <w:rFonts w:ascii="Symbol" w:hAnsi="Symbol" w:hint="default"/>
      </w:rPr>
    </w:lvl>
    <w:lvl w:ilvl="4" w:tplc="04070003" w:tentative="1">
      <w:start w:val="1"/>
      <w:numFmt w:val="bullet"/>
      <w:lvlText w:val="o"/>
      <w:lvlJc w:val="left"/>
      <w:pPr>
        <w:ind w:left="4050" w:hanging="360"/>
      </w:pPr>
      <w:rPr>
        <w:rFonts w:ascii="Courier New" w:hAnsi="Courier New" w:cs="Courier New" w:hint="default"/>
      </w:rPr>
    </w:lvl>
    <w:lvl w:ilvl="5" w:tplc="04070005" w:tentative="1">
      <w:start w:val="1"/>
      <w:numFmt w:val="bullet"/>
      <w:lvlText w:val=""/>
      <w:lvlJc w:val="left"/>
      <w:pPr>
        <w:ind w:left="4770" w:hanging="360"/>
      </w:pPr>
      <w:rPr>
        <w:rFonts w:ascii="Wingdings" w:hAnsi="Wingdings" w:hint="default"/>
      </w:rPr>
    </w:lvl>
    <w:lvl w:ilvl="6" w:tplc="04070001" w:tentative="1">
      <w:start w:val="1"/>
      <w:numFmt w:val="bullet"/>
      <w:lvlText w:val=""/>
      <w:lvlJc w:val="left"/>
      <w:pPr>
        <w:ind w:left="5490" w:hanging="360"/>
      </w:pPr>
      <w:rPr>
        <w:rFonts w:ascii="Symbol" w:hAnsi="Symbol" w:hint="default"/>
      </w:rPr>
    </w:lvl>
    <w:lvl w:ilvl="7" w:tplc="04070003" w:tentative="1">
      <w:start w:val="1"/>
      <w:numFmt w:val="bullet"/>
      <w:lvlText w:val="o"/>
      <w:lvlJc w:val="left"/>
      <w:pPr>
        <w:ind w:left="6210" w:hanging="360"/>
      </w:pPr>
      <w:rPr>
        <w:rFonts w:ascii="Courier New" w:hAnsi="Courier New" w:cs="Courier New" w:hint="default"/>
      </w:rPr>
    </w:lvl>
    <w:lvl w:ilvl="8" w:tplc="04070005" w:tentative="1">
      <w:start w:val="1"/>
      <w:numFmt w:val="bullet"/>
      <w:lvlText w:val=""/>
      <w:lvlJc w:val="left"/>
      <w:pPr>
        <w:ind w:left="6930" w:hanging="360"/>
      </w:pPr>
      <w:rPr>
        <w:rFonts w:ascii="Wingdings" w:hAnsi="Wingdings" w:hint="default"/>
      </w:rPr>
    </w:lvl>
  </w:abstractNum>
  <w:abstractNum w:abstractNumId="1"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 w15:restartNumberingAfterBreak="0">
    <w:nsid w:val="05931502"/>
    <w:multiLevelType w:val="hybridMultilevel"/>
    <w:tmpl w:val="25FA5F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040EDA"/>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E25E5"/>
    <w:multiLevelType w:val="hybridMultilevel"/>
    <w:tmpl w:val="03C4EC4C"/>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hybridMultilevel"/>
    <w:tmpl w:val="99A6E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1EAE204E"/>
    <w:multiLevelType w:val="hybridMultilevel"/>
    <w:tmpl w:val="286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4A121E"/>
    <w:multiLevelType w:val="hybridMultilevel"/>
    <w:tmpl w:val="62C20640"/>
    <w:lvl w:ilvl="0" w:tplc="0407000F">
      <w:start w:val="1"/>
      <w:numFmt w:val="decimal"/>
      <w:lvlText w:val="%1."/>
      <w:lvlJc w:val="left"/>
      <w:pPr>
        <w:ind w:left="779" w:hanging="360"/>
      </w:pPr>
    </w:lvl>
    <w:lvl w:ilvl="1" w:tplc="04070019" w:tentative="1">
      <w:start w:val="1"/>
      <w:numFmt w:val="lowerLetter"/>
      <w:lvlText w:val="%2."/>
      <w:lvlJc w:val="left"/>
      <w:pPr>
        <w:ind w:left="1499" w:hanging="360"/>
      </w:pPr>
    </w:lvl>
    <w:lvl w:ilvl="2" w:tplc="0407001B" w:tentative="1">
      <w:start w:val="1"/>
      <w:numFmt w:val="lowerRoman"/>
      <w:lvlText w:val="%3."/>
      <w:lvlJc w:val="right"/>
      <w:pPr>
        <w:ind w:left="2219" w:hanging="180"/>
      </w:pPr>
    </w:lvl>
    <w:lvl w:ilvl="3" w:tplc="0407000F" w:tentative="1">
      <w:start w:val="1"/>
      <w:numFmt w:val="decimal"/>
      <w:lvlText w:val="%4."/>
      <w:lvlJc w:val="left"/>
      <w:pPr>
        <w:ind w:left="2939" w:hanging="360"/>
      </w:pPr>
    </w:lvl>
    <w:lvl w:ilvl="4" w:tplc="04070019" w:tentative="1">
      <w:start w:val="1"/>
      <w:numFmt w:val="lowerLetter"/>
      <w:lvlText w:val="%5."/>
      <w:lvlJc w:val="left"/>
      <w:pPr>
        <w:ind w:left="3659" w:hanging="360"/>
      </w:pPr>
    </w:lvl>
    <w:lvl w:ilvl="5" w:tplc="0407001B" w:tentative="1">
      <w:start w:val="1"/>
      <w:numFmt w:val="lowerRoman"/>
      <w:lvlText w:val="%6."/>
      <w:lvlJc w:val="right"/>
      <w:pPr>
        <w:ind w:left="4379" w:hanging="180"/>
      </w:pPr>
    </w:lvl>
    <w:lvl w:ilvl="6" w:tplc="0407000F" w:tentative="1">
      <w:start w:val="1"/>
      <w:numFmt w:val="decimal"/>
      <w:lvlText w:val="%7."/>
      <w:lvlJc w:val="left"/>
      <w:pPr>
        <w:ind w:left="5099" w:hanging="360"/>
      </w:pPr>
    </w:lvl>
    <w:lvl w:ilvl="7" w:tplc="04070019" w:tentative="1">
      <w:start w:val="1"/>
      <w:numFmt w:val="lowerLetter"/>
      <w:lvlText w:val="%8."/>
      <w:lvlJc w:val="left"/>
      <w:pPr>
        <w:ind w:left="5819" w:hanging="360"/>
      </w:pPr>
    </w:lvl>
    <w:lvl w:ilvl="8" w:tplc="0407001B" w:tentative="1">
      <w:start w:val="1"/>
      <w:numFmt w:val="lowerRoman"/>
      <w:lvlText w:val="%9."/>
      <w:lvlJc w:val="right"/>
      <w:pPr>
        <w:ind w:left="6539" w:hanging="180"/>
      </w:pPr>
    </w:lvl>
  </w:abstractNum>
  <w:abstractNum w:abstractNumId="10" w15:restartNumberingAfterBreak="0">
    <w:nsid w:val="23551B81"/>
    <w:multiLevelType w:val="hybridMultilevel"/>
    <w:tmpl w:val="D6144B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6660A3"/>
    <w:multiLevelType w:val="hybridMultilevel"/>
    <w:tmpl w:val="40A4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B26B1"/>
    <w:multiLevelType w:val="hybridMultilevel"/>
    <w:tmpl w:val="F8789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3E69B0"/>
    <w:multiLevelType w:val="hybridMultilevel"/>
    <w:tmpl w:val="A9386E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C11346"/>
    <w:multiLevelType w:val="hybridMultilevel"/>
    <w:tmpl w:val="3820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3091E"/>
    <w:multiLevelType w:val="hybridMultilevel"/>
    <w:tmpl w:val="E562A6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D93D8D"/>
    <w:multiLevelType w:val="hybridMultilevel"/>
    <w:tmpl w:val="26EEE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1001"/>
        </w:tabs>
        <w:ind w:left="1001"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C63C1"/>
    <w:multiLevelType w:val="hybridMultilevel"/>
    <w:tmpl w:val="822A1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8004E0"/>
    <w:multiLevelType w:val="hybridMultilevel"/>
    <w:tmpl w:val="6A16646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2" w15:restartNumberingAfterBreak="0">
    <w:nsid w:val="3DE6651C"/>
    <w:multiLevelType w:val="hybridMultilevel"/>
    <w:tmpl w:val="45787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EE2E77"/>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9F2A93"/>
    <w:multiLevelType w:val="hybridMultilevel"/>
    <w:tmpl w:val="10527B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CE659A6"/>
    <w:multiLevelType w:val="hybridMultilevel"/>
    <w:tmpl w:val="075825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EFF462F"/>
    <w:multiLevelType w:val="hybridMultilevel"/>
    <w:tmpl w:val="93DA8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066101A"/>
    <w:multiLevelType w:val="hybridMultilevel"/>
    <w:tmpl w:val="CB62ED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842485"/>
    <w:multiLevelType w:val="hybridMultilevel"/>
    <w:tmpl w:val="5F1AD4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AC245D"/>
    <w:multiLevelType w:val="hybridMultilevel"/>
    <w:tmpl w:val="83C0C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1536D3"/>
    <w:multiLevelType w:val="hybridMultilevel"/>
    <w:tmpl w:val="EA8A6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E95711"/>
    <w:multiLevelType w:val="hybridMultilevel"/>
    <w:tmpl w:val="D61A4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3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1A6E5B"/>
    <w:multiLevelType w:val="hybridMultilevel"/>
    <w:tmpl w:val="D298A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F0E2955"/>
    <w:multiLevelType w:val="hybridMultilevel"/>
    <w:tmpl w:val="9DC4E698"/>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A236535"/>
    <w:multiLevelType w:val="hybridMultilevel"/>
    <w:tmpl w:val="D492A764"/>
    <w:lvl w:ilvl="0" w:tplc="04070001">
      <w:start w:val="1"/>
      <w:numFmt w:val="bullet"/>
      <w:lvlText w:val=""/>
      <w:lvlJc w:val="left"/>
      <w:pPr>
        <w:ind w:left="2480" w:hanging="360"/>
      </w:pPr>
      <w:rPr>
        <w:rFonts w:ascii="Symbol" w:hAnsi="Symbol" w:hint="default"/>
      </w:rPr>
    </w:lvl>
    <w:lvl w:ilvl="1" w:tplc="04070003" w:tentative="1">
      <w:start w:val="1"/>
      <w:numFmt w:val="bullet"/>
      <w:lvlText w:val="o"/>
      <w:lvlJc w:val="left"/>
      <w:pPr>
        <w:ind w:left="3200" w:hanging="360"/>
      </w:pPr>
      <w:rPr>
        <w:rFonts w:ascii="Courier New" w:hAnsi="Courier New" w:cs="Courier New" w:hint="default"/>
      </w:rPr>
    </w:lvl>
    <w:lvl w:ilvl="2" w:tplc="04070005" w:tentative="1">
      <w:start w:val="1"/>
      <w:numFmt w:val="bullet"/>
      <w:lvlText w:val=""/>
      <w:lvlJc w:val="left"/>
      <w:pPr>
        <w:ind w:left="3920" w:hanging="360"/>
      </w:pPr>
      <w:rPr>
        <w:rFonts w:ascii="Wingdings" w:hAnsi="Wingdings" w:hint="default"/>
      </w:rPr>
    </w:lvl>
    <w:lvl w:ilvl="3" w:tplc="04070001" w:tentative="1">
      <w:start w:val="1"/>
      <w:numFmt w:val="bullet"/>
      <w:lvlText w:val=""/>
      <w:lvlJc w:val="left"/>
      <w:pPr>
        <w:ind w:left="4640" w:hanging="360"/>
      </w:pPr>
      <w:rPr>
        <w:rFonts w:ascii="Symbol" w:hAnsi="Symbol" w:hint="default"/>
      </w:rPr>
    </w:lvl>
    <w:lvl w:ilvl="4" w:tplc="04070003" w:tentative="1">
      <w:start w:val="1"/>
      <w:numFmt w:val="bullet"/>
      <w:lvlText w:val="o"/>
      <w:lvlJc w:val="left"/>
      <w:pPr>
        <w:ind w:left="5360" w:hanging="360"/>
      </w:pPr>
      <w:rPr>
        <w:rFonts w:ascii="Courier New" w:hAnsi="Courier New" w:cs="Courier New" w:hint="default"/>
      </w:rPr>
    </w:lvl>
    <w:lvl w:ilvl="5" w:tplc="04070005" w:tentative="1">
      <w:start w:val="1"/>
      <w:numFmt w:val="bullet"/>
      <w:lvlText w:val=""/>
      <w:lvlJc w:val="left"/>
      <w:pPr>
        <w:ind w:left="6080" w:hanging="360"/>
      </w:pPr>
      <w:rPr>
        <w:rFonts w:ascii="Wingdings" w:hAnsi="Wingdings" w:hint="default"/>
      </w:rPr>
    </w:lvl>
    <w:lvl w:ilvl="6" w:tplc="04070001" w:tentative="1">
      <w:start w:val="1"/>
      <w:numFmt w:val="bullet"/>
      <w:lvlText w:val=""/>
      <w:lvlJc w:val="left"/>
      <w:pPr>
        <w:ind w:left="6800" w:hanging="360"/>
      </w:pPr>
      <w:rPr>
        <w:rFonts w:ascii="Symbol" w:hAnsi="Symbol" w:hint="default"/>
      </w:rPr>
    </w:lvl>
    <w:lvl w:ilvl="7" w:tplc="04070003" w:tentative="1">
      <w:start w:val="1"/>
      <w:numFmt w:val="bullet"/>
      <w:lvlText w:val="o"/>
      <w:lvlJc w:val="left"/>
      <w:pPr>
        <w:ind w:left="7520" w:hanging="360"/>
      </w:pPr>
      <w:rPr>
        <w:rFonts w:ascii="Courier New" w:hAnsi="Courier New" w:cs="Courier New" w:hint="default"/>
      </w:rPr>
    </w:lvl>
    <w:lvl w:ilvl="8" w:tplc="04070005" w:tentative="1">
      <w:start w:val="1"/>
      <w:numFmt w:val="bullet"/>
      <w:lvlText w:val=""/>
      <w:lvlJc w:val="left"/>
      <w:pPr>
        <w:ind w:left="8240" w:hanging="360"/>
      </w:pPr>
      <w:rPr>
        <w:rFonts w:ascii="Wingdings" w:hAnsi="Wingdings" w:hint="default"/>
      </w:rPr>
    </w:lvl>
  </w:abstractNum>
  <w:abstractNum w:abstractNumId="42" w15:restartNumberingAfterBreak="0">
    <w:nsid w:val="7B8458B2"/>
    <w:multiLevelType w:val="hybridMultilevel"/>
    <w:tmpl w:val="F81CD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AD2533"/>
    <w:multiLevelType w:val="hybridMultilevel"/>
    <w:tmpl w:val="85464D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334C2E"/>
    <w:multiLevelType w:val="hybridMultilevel"/>
    <w:tmpl w:val="7D2EB632"/>
    <w:lvl w:ilvl="0" w:tplc="04070001">
      <w:start w:val="1"/>
      <w:numFmt w:val="bullet"/>
      <w:lvlText w:val=""/>
      <w:lvlJc w:val="left"/>
      <w:pPr>
        <w:ind w:left="2568" w:hanging="360"/>
      </w:pPr>
      <w:rPr>
        <w:rFonts w:ascii="Symbol" w:hAnsi="Symbol" w:hint="default"/>
      </w:rPr>
    </w:lvl>
    <w:lvl w:ilvl="1" w:tplc="04070003" w:tentative="1">
      <w:start w:val="1"/>
      <w:numFmt w:val="bullet"/>
      <w:lvlText w:val="o"/>
      <w:lvlJc w:val="left"/>
      <w:pPr>
        <w:ind w:left="3288" w:hanging="360"/>
      </w:pPr>
      <w:rPr>
        <w:rFonts w:ascii="Courier New" w:hAnsi="Courier New" w:cs="Courier New" w:hint="default"/>
      </w:rPr>
    </w:lvl>
    <w:lvl w:ilvl="2" w:tplc="04070005" w:tentative="1">
      <w:start w:val="1"/>
      <w:numFmt w:val="bullet"/>
      <w:lvlText w:val=""/>
      <w:lvlJc w:val="left"/>
      <w:pPr>
        <w:ind w:left="4008" w:hanging="360"/>
      </w:pPr>
      <w:rPr>
        <w:rFonts w:ascii="Wingdings" w:hAnsi="Wingdings" w:hint="default"/>
      </w:rPr>
    </w:lvl>
    <w:lvl w:ilvl="3" w:tplc="04070001" w:tentative="1">
      <w:start w:val="1"/>
      <w:numFmt w:val="bullet"/>
      <w:lvlText w:val=""/>
      <w:lvlJc w:val="left"/>
      <w:pPr>
        <w:ind w:left="4728" w:hanging="360"/>
      </w:pPr>
      <w:rPr>
        <w:rFonts w:ascii="Symbol" w:hAnsi="Symbol" w:hint="default"/>
      </w:rPr>
    </w:lvl>
    <w:lvl w:ilvl="4" w:tplc="04070003" w:tentative="1">
      <w:start w:val="1"/>
      <w:numFmt w:val="bullet"/>
      <w:lvlText w:val="o"/>
      <w:lvlJc w:val="left"/>
      <w:pPr>
        <w:ind w:left="5448" w:hanging="360"/>
      </w:pPr>
      <w:rPr>
        <w:rFonts w:ascii="Courier New" w:hAnsi="Courier New" w:cs="Courier New" w:hint="default"/>
      </w:rPr>
    </w:lvl>
    <w:lvl w:ilvl="5" w:tplc="04070005" w:tentative="1">
      <w:start w:val="1"/>
      <w:numFmt w:val="bullet"/>
      <w:lvlText w:val=""/>
      <w:lvlJc w:val="left"/>
      <w:pPr>
        <w:ind w:left="6168" w:hanging="360"/>
      </w:pPr>
      <w:rPr>
        <w:rFonts w:ascii="Wingdings" w:hAnsi="Wingdings" w:hint="default"/>
      </w:rPr>
    </w:lvl>
    <w:lvl w:ilvl="6" w:tplc="04070001" w:tentative="1">
      <w:start w:val="1"/>
      <w:numFmt w:val="bullet"/>
      <w:lvlText w:val=""/>
      <w:lvlJc w:val="left"/>
      <w:pPr>
        <w:ind w:left="6888" w:hanging="360"/>
      </w:pPr>
      <w:rPr>
        <w:rFonts w:ascii="Symbol" w:hAnsi="Symbol" w:hint="default"/>
      </w:rPr>
    </w:lvl>
    <w:lvl w:ilvl="7" w:tplc="04070003" w:tentative="1">
      <w:start w:val="1"/>
      <w:numFmt w:val="bullet"/>
      <w:lvlText w:val="o"/>
      <w:lvlJc w:val="left"/>
      <w:pPr>
        <w:ind w:left="7608" w:hanging="360"/>
      </w:pPr>
      <w:rPr>
        <w:rFonts w:ascii="Courier New" w:hAnsi="Courier New" w:cs="Courier New" w:hint="default"/>
      </w:rPr>
    </w:lvl>
    <w:lvl w:ilvl="8" w:tplc="04070005" w:tentative="1">
      <w:start w:val="1"/>
      <w:numFmt w:val="bullet"/>
      <w:lvlText w:val=""/>
      <w:lvlJc w:val="left"/>
      <w:pPr>
        <w:ind w:left="8328" w:hanging="360"/>
      </w:pPr>
      <w:rPr>
        <w:rFonts w:ascii="Wingdings" w:hAnsi="Wingdings" w:hint="default"/>
      </w:rPr>
    </w:lvl>
  </w:abstractNum>
  <w:abstractNum w:abstractNumId="45" w15:restartNumberingAfterBreak="0">
    <w:nsid w:val="7FA70B2E"/>
    <w:multiLevelType w:val="hybridMultilevel"/>
    <w:tmpl w:val="4EEAE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7"/>
  </w:num>
  <w:num w:numId="6">
    <w:abstractNumId w:val="36"/>
  </w:num>
  <w:num w:numId="7">
    <w:abstractNumId w:val="26"/>
  </w:num>
  <w:num w:numId="8">
    <w:abstractNumId w:val="41"/>
  </w:num>
  <w:num w:numId="9">
    <w:abstractNumId w:val="40"/>
  </w:num>
  <w:num w:numId="10">
    <w:abstractNumId w:val="30"/>
  </w:num>
  <w:num w:numId="11">
    <w:abstractNumId w:val="14"/>
  </w:num>
  <w:num w:numId="12">
    <w:abstractNumId w:val="21"/>
  </w:num>
  <w:num w:numId="13">
    <w:abstractNumId w:val="44"/>
  </w:num>
  <w:num w:numId="14">
    <w:abstractNumId w:val="22"/>
  </w:num>
  <w:num w:numId="15">
    <w:abstractNumId w:val="33"/>
  </w:num>
  <w:num w:numId="16">
    <w:abstractNumId w:val="13"/>
  </w:num>
  <w:num w:numId="17">
    <w:abstractNumId w:val="11"/>
  </w:num>
  <w:num w:numId="18">
    <w:abstractNumId w:val="31"/>
  </w:num>
  <w:num w:numId="19">
    <w:abstractNumId w:val="38"/>
  </w:num>
  <w:num w:numId="20">
    <w:abstractNumId w:val="12"/>
  </w:num>
  <w:num w:numId="21">
    <w:abstractNumId w:val="6"/>
  </w:num>
  <w:num w:numId="22">
    <w:abstractNumId w:val="20"/>
  </w:num>
  <w:num w:numId="23">
    <w:abstractNumId w:val="43"/>
  </w:num>
  <w:num w:numId="24">
    <w:abstractNumId w:val="8"/>
  </w:num>
  <w:num w:numId="25">
    <w:abstractNumId w:val="45"/>
  </w:num>
  <w:num w:numId="26">
    <w:abstractNumId w:val="4"/>
  </w:num>
  <w:num w:numId="27">
    <w:abstractNumId w:val="39"/>
  </w:num>
  <w:num w:numId="28">
    <w:abstractNumId w:val="10"/>
  </w:num>
  <w:num w:numId="29">
    <w:abstractNumId w:val="0"/>
  </w:num>
  <w:num w:numId="30">
    <w:abstractNumId w:val="9"/>
  </w:num>
  <w:num w:numId="31">
    <w:abstractNumId w:val="42"/>
  </w:num>
  <w:num w:numId="32">
    <w:abstractNumId w:val="25"/>
  </w:num>
  <w:num w:numId="33">
    <w:abstractNumId w:val="37"/>
  </w:num>
  <w:num w:numId="34">
    <w:abstractNumId w:val="23"/>
  </w:num>
  <w:num w:numId="35">
    <w:abstractNumId w:val="27"/>
  </w:num>
  <w:num w:numId="36">
    <w:abstractNumId w:val="3"/>
  </w:num>
  <w:num w:numId="37">
    <w:abstractNumId w:val="28"/>
  </w:num>
  <w:num w:numId="38">
    <w:abstractNumId w:val="15"/>
  </w:num>
  <w:num w:numId="39">
    <w:abstractNumId w:val="19"/>
  </w:num>
  <w:num w:numId="40">
    <w:abstractNumId w:val="35"/>
  </w:num>
  <w:num w:numId="41">
    <w:abstractNumId w:val="29"/>
  </w:num>
  <w:num w:numId="42">
    <w:abstractNumId w:val="34"/>
  </w:num>
  <w:num w:numId="43">
    <w:abstractNumId w:val="17"/>
  </w:num>
  <w:num w:numId="44">
    <w:abstractNumId w:val="16"/>
  </w:num>
  <w:num w:numId="45">
    <w:abstractNumId w:val="32"/>
  </w:num>
  <w:num w:numId="4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0089D"/>
    <w:rsid w:val="0000263D"/>
    <w:rsid w:val="000045AE"/>
    <w:rsid w:val="00007F7D"/>
    <w:rsid w:val="00014152"/>
    <w:rsid w:val="0002311D"/>
    <w:rsid w:val="00065AEF"/>
    <w:rsid w:val="00066EA9"/>
    <w:rsid w:val="00080003"/>
    <w:rsid w:val="00084549"/>
    <w:rsid w:val="00086B1D"/>
    <w:rsid w:val="00094CAD"/>
    <w:rsid w:val="00097E0F"/>
    <w:rsid w:val="000B5836"/>
    <w:rsid w:val="000B6183"/>
    <w:rsid w:val="000C1805"/>
    <w:rsid w:val="000C2A50"/>
    <w:rsid w:val="000D01CB"/>
    <w:rsid w:val="000D100F"/>
    <w:rsid w:val="000D1C70"/>
    <w:rsid w:val="000D274D"/>
    <w:rsid w:val="000D3FBD"/>
    <w:rsid w:val="000E516D"/>
    <w:rsid w:val="000E674C"/>
    <w:rsid w:val="000E7AE4"/>
    <w:rsid w:val="000F65D6"/>
    <w:rsid w:val="00101E7C"/>
    <w:rsid w:val="00102714"/>
    <w:rsid w:val="00104EEA"/>
    <w:rsid w:val="00105EFD"/>
    <w:rsid w:val="00140145"/>
    <w:rsid w:val="00141736"/>
    <w:rsid w:val="00144A79"/>
    <w:rsid w:val="00145480"/>
    <w:rsid w:val="00166B70"/>
    <w:rsid w:val="001716A7"/>
    <w:rsid w:val="001869BA"/>
    <w:rsid w:val="00186EFD"/>
    <w:rsid w:val="00192FE0"/>
    <w:rsid w:val="001A12D9"/>
    <w:rsid w:val="001A62CF"/>
    <w:rsid w:val="001B5616"/>
    <w:rsid w:val="001B6DB9"/>
    <w:rsid w:val="001C512B"/>
    <w:rsid w:val="001D295E"/>
    <w:rsid w:val="001E3B52"/>
    <w:rsid w:val="002042A1"/>
    <w:rsid w:val="002073E6"/>
    <w:rsid w:val="00214A87"/>
    <w:rsid w:val="00216714"/>
    <w:rsid w:val="00222F52"/>
    <w:rsid w:val="0022377F"/>
    <w:rsid w:val="00225B01"/>
    <w:rsid w:val="002270EB"/>
    <w:rsid w:val="002273A5"/>
    <w:rsid w:val="00235053"/>
    <w:rsid w:val="0023595C"/>
    <w:rsid w:val="0025079E"/>
    <w:rsid w:val="00257282"/>
    <w:rsid w:val="00257F06"/>
    <w:rsid w:val="00260121"/>
    <w:rsid w:val="0026795B"/>
    <w:rsid w:val="00274BF8"/>
    <w:rsid w:val="0028276F"/>
    <w:rsid w:val="0028505E"/>
    <w:rsid w:val="00287AF5"/>
    <w:rsid w:val="00291503"/>
    <w:rsid w:val="00294EF7"/>
    <w:rsid w:val="00295906"/>
    <w:rsid w:val="00296AAF"/>
    <w:rsid w:val="002A1D53"/>
    <w:rsid w:val="002A7023"/>
    <w:rsid w:val="002B309B"/>
    <w:rsid w:val="002B69C2"/>
    <w:rsid w:val="002C5A64"/>
    <w:rsid w:val="002D3B0C"/>
    <w:rsid w:val="002D3C39"/>
    <w:rsid w:val="002D3F10"/>
    <w:rsid w:val="002E1C3E"/>
    <w:rsid w:val="002F72EE"/>
    <w:rsid w:val="00302E9A"/>
    <w:rsid w:val="00315EDA"/>
    <w:rsid w:val="003372D4"/>
    <w:rsid w:val="003459B2"/>
    <w:rsid w:val="00347904"/>
    <w:rsid w:val="00353D19"/>
    <w:rsid w:val="00360A5B"/>
    <w:rsid w:val="00363DA1"/>
    <w:rsid w:val="00371CC7"/>
    <w:rsid w:val="003720BF"/>
    <w:rsid w:val="0038141C"/>
    <w:rsid w:val="0038457A"/>
    <w:rsid w:val="00385292"/>
    <w:rsid w:val="00385517"/>
    <w:rsid w:val="0039059D"/>
    <w:rsid w:val="00394715"/>
    <w:rsid w:val="003A5E5F"/>
    <w:rsid w:val="003A7A70"/>
    <w:rsid w:val="003B0997"/>
    <w:rsid w:val="003B2CDA"/>
    <w:rsid w:val="003B5075"/>
    <w:rsid w:val="003C1716"/>
    <w:rsid w:val="003C32B2"/>
    <w:rsid w:val="003D5627"/>
    <w:rsid w:val="003D7014"/>
    <w:rsid w:val="003E3BCC"/>
    <w:rsid w:val="003F0601"/>
    <w:rsid w:val="003F17AE"/>
    <w:rsid w:val="003F4563"/>
    <w:rsid w:val="004042A6"/>
    <w:rsid w:val="00406289"/>
    <w:rsid w:val="00416A3E"/>
    <w:rsid w:val="00426DDC"/>
    <w:rsid w:val="00430C43"/>
    <w:rsid w:val="00432A90"/>
    <w:rsid w:val="004343E7"/>
    <w:rsid w:val="00446721"/>
    <w:rsid w:val="00454E2F"/>
    <w:rsid w:val="0045739C"/>
    <w:rsid w:val="0046627F"/>
    <w:rsid w:val="0046776A"/>
    <w:rsid w:val="00472F98"/>
    <w:rsid w:val="00476EF4"/>
    <w:rsid w:val="00482406"/>
    <w:rsid w:val="004876CE"/>
    <w:rsid w:val="00492FE8"/>
    <w:rsid w:val="004A4119"/>
    <w:rsid w:val="004B2EBE"/>
    <w:rsid w:val="004B7AA0"/>
    <w:rsid w:val="004B7DB7"/>
    <w:rsid w:val="004C0F13"/>
    <w:rsid w:val="004C7B96"/>
    <w:rsid w:val="004E4974"/>
    <w:rsid w:val="004F6A74"/>
    <w:rsid w:val="00505D5B"/>
    <w:rsid w:val="00505EB9"/>
    <w:rsid w:val="00507840"/>
    <w:rsid w:val="0051410E"/>
    <w:rsid w:val="00520DD1"/>
    <w:rsid w:val="00523297"/>
    <w:rsid w:val="005377C0"/>
    <w:rsid w:val="00550DD8"/>
    <w:rsid w:val="0056492B"/>
    <w:rsid w:val="00565DD5"/>
    <w:rsid w:val="00581D50"/>
    <w:rsid w:val="00590BBB"/>
    <w:rsid w:val="005953B2"/>
    <w:rsid w:val="005A1927"/>
    <w:rsid w:val="005A246B"/>
    <w:rsid w:val="005D3252"/>
    <w:rsid w:val="005D5583"/>
    <w:rsid w:val="005D6D35"/>
    <w:rsid w:val="005E12B3"/>
    <w:rsid w:val="005E167C"/>
    <w:rsid w:val="005E4F63"/>
    <w:rsid w:val="005E524D"/>
    <w:rsid w:val="005F1DA9"/>
    <w:rsid w:val="005F6DB6"/>
    <w:rsid w:val="005F7B5B"/>
    <w:rsid w:val="006116B9"/>
    <w:rsid w:val="0062069E"/>
    <w:rsid w:val="00622039"/>
    <w:rsid w:val="00622D5E"/>
    <w:rsid w:val="00623842"/>
    <w:rsid w:val="0063608D"/>
    <w:rsid w:val="00636491"/>
    <w:rsid w:val="00641B33"/>
    <w:rsid w:val="00653F25"/>
    <w:rsid w:val="0066594A"/>
    <w:rsid w:val="00670B12"/>
    <w:rsid w:val="00672A7D"/>
    <w:rsid w:val="00674C4C"/>
    <w:rsid w:val="00680034"/>
    <w:rsid w:val="006875BA"/>
    <w:rsid w:val="006921F7"/>
    <w:rsid w:val="0069610D"/>
    <w:rsid w:val="006A17DD"/>
    <w:rsid w:val="006B5401"/>
    <w:rsid w:val="006B6CAF"/>
    <w:rsid w:val="006D19CF"/>
    <w:rsid w:val="006D5B9E"/>
    <w:rsid w:val="006E174A"/>
    <w:rsid w:val="006E1AD0"/>
    <w:rsid w:val="006F3B18"/>
    <w:rsid w:val="006F3C28"/>
    <w:rsid w:val="007020AD"/>
    <w:rsid w:val="00714363"/>
    <w:rsid w:val="0072160D"/>
    <w:rsid w:val="007232EC"/>
    <w:rsid w:val="00726032"/>
    <w:rsid w:val="007265F8"/>
    <w:rsid w:val="007303C8"/>
    <w:rsid w:val="00730F76"/>
    <w:rsid w:val="00731ACF"/>
    <w:rsid w:val="0073685B"/>
    <w:rsid w:val="00737783"/>
    <w:rsid w:val="00746986"/>
    <w:rsid w:val="00755652"/>
    <w:rsid w:val="00760F5E"/>
    <w:rsid w:val="00773B14"/>
    <w:rsid w:val="00790ECF"/>
    <w:rsid w:val="00794B32"/>
    <w:rsid w:val="00795DAD"/>
    <w:rsid w:val="007B0121"/>
    <w:rsid w:val="007B2188"/>
    <w:rsid w:val="007B3D70"/>
    <w:rsid w:val="007B640E"/>
    <w:rsid w:val="007C60B6"/>
    <w:rsid w:val="007E1485"/>
    <w:rsid w:val="007F2CC2"/>
    <w:rsid w:val="007F4A4E"/>
    <w:rsid w:val="008020B5"/>
    <w:rsid w:val="008027B7"/>
    <w:rsid w:val="00811DD2"/>
    <w:rsid w:val="00813280"/>
    <w:rsid w:val="00816DEA"/>
    <w:rsid w:val="00820F4E"/>
    <w:rsid w:val="00821452"/>
    <w:rsid w:val="008242A0"/>
    <w:rsid w:val="008255D5"/>
    <w:rsid w:val="008347E9"/>
    <w:rsid w:val="00835291"/>
    <w:rsid w:val="00836BC1"/>
    <w:rsid w:val="00841AAE"/>
    <w:rsid w:val="0084546A"/>
    <w:rsid w:val="00851836"/>
    <w:rsid w:val="008603E5"/>
    <w:rsid w:val="0086210E"/>
    <w:rsid w:val="008633CF"/>
    <w:rsid w:val="00873DE0"/>
    <w:rsid w:val="008834A2"/>
    <w:rsid w:val="008977DA"/>
    <w:rsid w:val="008A28EC"/>
    <w:rsid w:val="008B1FDB"/>
    <w:rsid w:val="008B63E2"/>
    <w:rsid w:val="008D151E"/>
    <w:rsid w:val="008D54A9"/>
    <w:rsid w:val="008D724B"/>
    <w:rsid w:val="008F672E"/>
    <w:rsid w:val="00902D12"/>
    <w:rsid w:val="00906233"/>
    <w:rsid w:val="00911FEB"/>
    <w:rsid w:val="009123D0"/>
    <w:rsid w:val="009210C4"/>
    <w:rsid w:val="00926549"/>
    <w:rsid w:val="009276C0"/>
    <w:rsid w:val="00932E2A"/>
    <w:rsid w:val="00935665"/>
    <w:rsid w:val="009359A2"/>
    <w:rsid w:val="00936571"/>
    <w:rsid w:val="009539C7"/>
    <w:rsid w:val="0095602C"/>
    <w:rsid w:val="009570BC"/>
    <w:rsid w:val="00970008"/>
    <w:rsid w:val="00977BB5"/>
    <w:rsid w:val="00984CB2"/>
    <w:rsid w:val="00987DE0"/>
    <w:rsid w:val="00993445"/>
    <w:rsid w:val="009A0670"/>
    <w:rsid w:val="009B2B57"/>
    <w:rsid w:val="009D3312"/>
    <w:rsid w:val="009E4040"/>
    <w:rsid w:val="009F26AC"/>
    <w:rsid w:val="00A07A33"/>
    <w:rsid w:val="00A16B71"/>
    <w:rsid w:val="00A16F6A"/>
    <w:rsid w:val="00A21588"/>
    <w:rsid w:val="00A2187D"/>
    <w:rsid w:val="00A22DF5"/>
    <w:rsid w:val="00A32F3C"/>
    <w:rsid w:val="00A353F1"/>
    <w:rsid w:val="00A400AF"/>
    <w:rsid w:val="00A43613"/>
    <w:rsid w:val="00A67BF7"/>
    <w:rsid w:val="00A738E5"/>
    <w:rsid w:val="00A7437E"/>
    <w:rsid w:val="00A7526B"/>
    <w:rsid w:val="00A85ABF"/>
    <w:rsid w:val="00A9436C"/>
    <w:rsid w:val="00AA285B"/>
    <w:rsid w:val="00AB6D52"/>
    <w:rsid w:val="00AB706C"/>
    <w:rsid w:val="00AC0DB1"/>
    <w:rsid w:val="00AC2285"/>
    <w:rsid w:val="00AC5335"/>
    <w:rsid w:val="00AC5919"/>
    <w:rsid w:val="00AD6296"/>
    <w:rsid w:val="00AF4E0C"/>
    <w:rsid w:val="00AF6DAB"/>
    <w:rsid w:val="00B0058B"/>
    <w:rsid w:val="00B05AA0"/>
    <w:rsid w:val="00B06834"/>
    <w:rsid w:val="00B108F6"/>
    <w:rsid w:val="00B10B01"/>
    <w:rsid w:val="00B14ACC"/>
    <w:rsid w:val="00B17233"/>
    <w:rsid w:val="00B25696"/>
    <w:rsid w:val="00B3042C"/>
    <w:rsid w:val="00B41159"/>
    <w:rsid w:val="00B41FE0"/>
    <w:rsid w:val="00B44E22"/>
    <w:rsid w:val="00B53702"/>
    <w:rsid w:val="00B573BA"/>
    <w:rsid w:val="00B6107C"/>
    <w:rsid w:val="00B73E72"/>
    <w:rsid w:val="00B825D9"/>
    <w:rsid w:val="00B82B1E"/>
    <w:rsid w:val="00B8538F"/>
    <w:rsid w:val="00B87100"/>
    <w:rsid w:val="00B87B9E"/>
    <w:rsid w:val="00B9217A"/>
    <w:rsid w:val="00BB1B0C"/>
    <w:rsid w:val="00BB2A59"/>
    <w:rsid w:val="00BC4B5E"/>
    <w:rsid w:val="00BC7672"/>
    <w:rsid w:val="00BD393B"/>
    <w:rsid w:val="00BF2D77"/>
    <w:rsid w:val="00C01B6E"/>
    <w:rsid w:val="00C040A8"/>
    <w:rsid w:val="00C04F60"/>
    <w:rsid w:val="00C052D2"/>
    <w:rsid w:val="00C10D64"/>
    <w:rsid w:val="00C11037"/>
    <w:rsid w:val="00C12E0E"/>
    <w:rsid w:val="00C22270"/>
    <w:rsid w:val="00C314D1"/>
    <w:rsid w:val="00C31E21"/>
    <w:rsid w:val="00C35F23"/>
    <w:rsid w:val="00C36FDB"/>
    <w:rsid w:val="00C44C64"/>
    <w:rsid w:val="00C46529"/>
    <w:rsid w:val="00C63C4C"/>
    <w:rsid w:val="00C66D9C"/>
    <w:rsid w:val="00CA2F4D"/>
    <w:rsid w:val="00CB7DD3"/>
    <w:rsid w:val="00CC7F1F"/>
    <w:rsid w:val="00CD7A94"/>
    <w:rsid w:val="00CE1623"/>
    <w:rsid w:val="00CF677B"/>
    <w:rsid w:val="00D01968"/>
    <w:rsid w:val="00D037D3"/>
    <w:rsid w:val="00D05D73"/>
    <w:rsid w:val="00D05DB5"/>
    <w:rsid w:val="00D171F1"/>
    <w:rsid w:val="00D22FCD"/>
    <w:rsid w:val="00D26200"/>
    <w:rsid w:val="00D2759E"/>
    <w:rsid w:val="00D30C6D"/>
    <w:rsid w:val="00D32253"/>
    <w:rsid w:val="00D3332F"/>
    <w:rsid w:val="00D3754D"/>
    <w:rsid w:val="00D4334E"/>
    <w:rsid w:val="00D52EE7"/>
    <w:rsid w:val="00D5304D"/>
    <w:rsid w:val="00D532D4"/>
    <w:rsid w:val="00D57220"/>
    <w:rsid w:val="00D61259"/>
    <w:rsid w:val="00D63D6C"/>
    <w:rsid w:val="00D67C28"/>
    <w:rsid w:val="00D800F4"/>
    <w:rsid w:val="00D92C27"/>
    <w:rsid w:val="00D9702C"/>
    <w:rsid w:val="00DA4E5C"/>
    <w:rsid w:val="00DC2B73"/>
    <w:rsid w:val="00DD05C6"/>
    <w:rsid w:val="00DE328B"/>
    <w:rsid w:val="00DE6B4E"/>
    <w:rsid w:val="00DF1A61"/>
    <w:rsid w:val="00DF632C"/>
    <w:rsid w:val="00DF798D"/>
    <w:rsid w:val="00E00020"/>
    <w:rsid w:val="00E05395"/>
    <w:rsid w:val="00E1014C"/>
    <w:rsid w:val="00E11F82"/>
    <w:rsid w:val="00E1265B"/>
    <w:rsid w:val="00E17B1A"/>
    <w:rsid w:val="00E250D3"/>
    <w:rsid w:val="00E26483"/>
    <w:rsid w:val="00E32D9F"/>
    <w:rsid w:val="00E4125E"/>
    <w:rsid w:val="00E54EDE"/>
    <w:rsid w:val="00E571A2"/>
    <w:rsid w:val="00E6308B"/>
    <w:rsid w:val="00E638E7"/>
    <w:rsid w:val="00E65C4D"/>
    <w:rsid w:val="00E70AF0"/>
    <w:rsid w:val="00E728B9"/>
    <w:rsid w:val="00E82A30"/>
    <w:rsid w:val="00E82EDD"/>
    <w:rsid w:val="00E86B37"/>
    <w:rsid w:val="00E91BF5"/>
    <w:rsid w:val="00E923BC"/>
    <w:rsid w:val="00E93367"/>
    <w:rsid w:val="00EB5909"/>
    <w:rsid w:val="00EB650A"/>
    <w:rsid w:val="00ED2A6A"/>
    <w:rsid w:val="00ED4613"/>
    <w:rsid w:val="00EE0C24"/>
    <w:rsid w:val="00EE498A"/>
    <w:rsid w:val="00EE632D"/>
    <w:rsid w:val="00EE7334"/>
    <w:rsid w:val="00EF43A9"/>
    <w:rsid w:val="00F01AD8"/>
    <w:rsid w:val="00F02FFB"/>
    <w:rsid w:val="00F035E2"/>
    <w:rsid w:val="00F1734A"/>
    <w:rsid w:val="00F36653"/>
    <w:rsid w:val="00F36686"/>
    <w:rsid w:val="00F37834"/>
    <w:rsid w:val="00F40507"/>
    <w:rsid w:val="00F47CEA"/>
    <w:rsid w:val="00F54B57"/>
    <w:rsid w:val="00F55A62"/>
    <w:rsid w:val="00F573A4"/>
    <w:rsid w:val="00F57611"/>
    <w:rsid w:val="00F623B8"/>
    <w:rsid w:val="00F8400C"/>
    <w:rsid w:val="00F97C56"/>
    <w:rsid w:val="00FA0783"/>
    <w:rsid w:val="00FA4958"/>
    <w:rsid w:val="00FE13EE"/>
    <w:rsid w:val="00FE6AC4"/>
    <w:rsid w:val="00FF04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tabs>
        <w:tab w:val="clear" w:pos="1001"/>
        <w:tab w:val="num" w:pos="576"/>
      </w:tabs>
      <w:autoSpaceDE w:val="0"/>
      <w:autoSpaceDN w:val="0"/>
      <w:adjustRightInd w:val="0"/>
      <w:snapToGrid w:val="0"/>
      <w:spacing w:before="120" w:after="120"/>
      <w:ind w:left="576"/>
      <w:jc w:val="both"/>
      <w:outlineLvl w:val="1"/>
    </w:pPr>
    <w:rPr>
      <w:rFonts w:eastAsia="SimSun"/>
      <w:b/>
      <w:bCs/>
      <w:szCs w:val="22"/>
      <w:lang w:eastAsia="en-US"/>
    </w:rPr>
  </w:style>
  <w:style w:type="paragraph" w:styleId="berschrift3">
    <w:name w:val="heading 3"/>
    <w:basedOn w:val="Standard"/>
    <w:next w:val="Standard"/>
    <w:link w:val="berschrift3Zchn"/>
    <w:uiPriority w:val="9"/>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qFormat/>
    <w:locked/>
    <w:rsid w:val="00CC7F1F"/>
    <w:rPr>
      <w:rFonts w:ascii="Times New Roman" w:eastAsia="Times New Roman" w:hAnsi="Times New Roman"/>
      <w:sz w:val="20"/>
      <w:szCs w:val="20"/>
      <w:lang w:val="en-GB" w:eastAsia="en-US"/>
    </w:rPr>
  </w:style>
  <w:style w:type="table" w:styleId="Tabellenraster">
    <w:name w:val="Table Grid"/>
    <w:aliases w:val="TableGrid"/>
    <w:basedOn w:val="NormaleTabelle"/>
    <w:uiPriority w:val="3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 w:type="paragraph" w:styleId="Titel">
    <w:name w:val="Title"/>
    <w:basedOn w:val="Standard"/>
    <w:next w:val="Standard"/>
    <w:link w:val="TitelZchn"/>
    <w:uiPriority w:val="10"/>
    <w:qFormat/>
    <w:rsid w:val="001B561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B5616"/>
    <w:rPr>
      <w:rFonts w:asciiTheme="majorHAnsi" w:eastAsiaTheme="majorEastAsia" w:hAnsiTheme="majorHAnsi" w:cstheme="majorBidi"/>
      <w:spacing w:val="-10"/>
      <w:kern w:val="28"/>
      <w:sz w:val="56"/>
      <w:szCs w:val="56"/>
      <w:lang w:val="en-US" w:eastAsia="de-DE"/>
    </w:rPr>
  </w:style>
  <w:style w:type="character" w:customStyle="1" w:styleId="ui-provider">
    <w:name w:val="ui-provider"/>
    <w:basedOn w:val="Absatz-Standardschriftart"/>
    <w:qFormat/>
    <w:rsid w:val="000E5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580112">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F40E1-7BE1-40F5-9AEB-B7F3E49A6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2248</Words>
  <Characters>14165</Characters>
  <Application>Microsoft Office Word</Application>
  <DocSecurity>0</DocSecurity>
  <Lines>118</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2023-04-07T13:27:00Z</dcterms:created>
  <dcterms:modified xsi:type="dcterms:W3CDTF">2023-04-07T13:27:00Z</dcterms:modified>
</cp:coreProperties>
</file>