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1217D0" w:rsidRDefault="003F5329">
      <w:pPr>
        <w:tabs>
          <w:tab w:val="center" w:pos="4536"/>
          <w:tab w:val="right" w:pos="9639"/>
        </w:tabs>
        <w:spacing w:beforeLines="0" w:after="120"/>
        <w:ind w:right="2"/>
        <w:rPr>
          <w:rFonts w:ascii="Arial" w:eastAsia="宋体"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w:t>
      </w:r>
      <w:r>
        <w:rPr>
          <w:rFonts w:ascii="Arial" w:eastAsia="宋体" w:hAnsi="Arial" w:cs="Arial" w:hint="eastAsia"/>
          <w:b/>
          <w:bCs/>
          <w:sz w:val="22"/>
          <w:szCs w:val="22"/>
        </w:rPr>
        <w:t>112bis-e</w:t>
      </w:r>
      <w:r>
        <w:rPr>
          <w:rFonts w:ascii="Arial" w:hAnsi="Arial" w:cs="Arial"/>
          <w:b/>
          <w:bCs/>
          <w:sz w:val="22"/>
          <w:szCs w:val="22"/>
        </w:rPr>
        <w:tab/>
      </w:r>
      <w:r>
        <w:rPr>
          <w:rFonts w:ascii="Arial" w:hAnsi="Arial" w:cs="Arial"/>
          <w:b/>
          <w:bCs/>
          <w:sz w:val="22"/>
          <w:szCs w:val="22"/>
        </w:rPr>
        <w:tab/>
      </w:r>
      <w:r w:rsidR="00E5170A" w:rsidRPr="00E5170A">
        <w:rPr>
          <w:rFonts w:ascii="Arial" w:hAnsi="Arial" w:cs="Arial"/>
          <w:b/>
          <w:bCs/>
          <w:sz w:val="22"/>
          <w:szCs w:val="22"/>
        </w:rPr>
        <w:t>R1-2303397</w:t>
      </w:r>
    </w:p>
    <w:p w:rsidR="001217D0" w:rsidRDefault="00AA6387">
      <w:pPr>
        <w:tabs>
          <w:tab w:val="center" w:pos="4536"/>
          <w:tab w:val="right" w:pos="9639"/>
        </w:tabs>
        <w:spacing w:beforeLines="0" w:after="120"/>
        <w:ind w:right="2"/>
        <w:rPr>
          <w:rFonts w:ascii="Arial" w:eastAsia="宋体" w:hAnsi="Arial" w:cs="Arial"/>
          <w:b/>
          <w:bCs/>
          <w:sz w:val="22"/>
          <w:szCs w:val="22"/>
        </w:rPr>
      </w:pPr>
      <w:r>
        <w:rPr>
          <w:rFonts w:ascii="Arial" w:eastAsia="宋体" w:hAnsi="Arial" w:cs="Arial" w:hint="eastAsia"/>
          <w:b/>
          <w:bCs/>
          <w:sz w:val="22"/>
          <w:szCs w:val="22"/>
        </w:rPr>
        <w:t>e</w:t>
      </w:r>
      <w:r w:rsidR="003F5329">
        <w:rPr>
          <w:rFonts w:ascii="Arial" w:eastAsia="宋体" w:hAnsi="Arial" w:cs="Arial" w:hint="eastAsia"/>
          <w:b/>
          <w:bCs/>
          <w:sz w:val="22"/>
          <w:szCs w:val="22"/>
        </w:rPr>
        <w:t>-Meeting</w:t>
      </w:r>
      <w:r w:rsidR="003F5329">
        <w:rPr>
          <w:rFonts w:ascii="Arial" w:hAnsi="Arial" w:cs="Arial"/>
          <w:b/>
          <w:bCs/>
          <w:sz w:val="22"/>
          <w:szCs w:val="22"/>
          <w:lang w:eastAsia="ja-JP"/>
        </w:rPr>
        <w:t xml:space="preserve">, </w:t>
      </w:r>
      <w:r w:rsidR="003F5329">
        <w:rPr>
          <w:rFonts w:ascii="Arial" w:eastAsia="宋体" w:hAnsi="Arial" w:cs="Arial" w:hint="eastAsia"/>
          <w:b/>
          <w:bCs/>
          <w:sz w:val="22"/>
          <w:szCs w:val="22"/>
        </w:rPr>
        <w:t>April</w:t>
      </w:r>
      <w:r w:rsidR="003F5329">
        <w:rPr>
          <w:rFonts w:ascii="Arial" w:hAnsi="Arial" w:cs="Arial"/>
          <w:b/>
          <w:bCs/>
          <w:sz w:val="22"/>
          <w:szCs w:val="22"/>
          <w:lang w:eastAsia="ja-JP"/>
        </w:rPr>
        <w:t xml:space="preserve"> </w:t>
      </w:r>
      <w:r w:rsidR="003F5329">
        <w:rPr>
          <w:rFonts w:ascii="Arial" w:eastAsia="宋体" w:hAnsi="Arial" w:cs="Arial" w:hint="eastAsia"/>
          <w:b/>
          <w:bCs/>
          <w:sz w:val="22"/>
          <w:szCs w:val="22"/>
        </w:rPr>
        <w:t>1</w:t>
      </w:r>
      <w:r w:rsidR="003F5329">
        <w:rPr>
          <w:rFonts w:ascii="Arial" w:hAnsi="Arial" w:cs="Arial"/>
          <w:b/>
          <w:bCs/>
          <w:sz w:val="22"/>
          <w:szCs w:val="22"/>
          <w:lang w:eastAsia="ja-JP"/>
        </w:rPr>
        <w:t>7</w:t>
      </w:r>
      <w:r w:rsidR="003F5329">
        <w:rPr>
          <w:rFonts w:ascii="Arial" w:hAnsi="Arial" w:cs="Arial"/>
          <w:b/>
          <w:bCs/>
          <w:sz w:val="22"/>
          <w:szCs w:val="22"/>
          <w:vertAlign w:val="superscript"/>
          <w:lang w:eastAsia="ja-JP"/>
        </w:rPr>
        <w:t>th</w:t>
      </w:r>
      <w:r w:rsidR="003F5329">
        <w:rPr>
          <w:rFonts w:ascii="Arial" w:hAnsi="Arial" w:cs="Arial"/>
          <w:b/>
          <w:bCs/>
          <w:sz w:val="22"/>
          <w:szCs w:val="22"/>
          <w:lang w:eastAsia="ja-JP"/>
        </w:rPr>
        <w:t xml:space="preserve"> – </w:t>
      </w:r>
      <w:r w:rsidR="003F5329">
        <w:rPr>
          <w:rFonts w:ascii="Arial" w:eastAsia="宋体" w:hAnsi="Arial" w:cs="Arial" w:hint="eastAsia"/>
          <w:b/>
          <w:bCs/>
          <w:sz w:val="22"/>
          <w:szCs w:val="22"/>
        </w:rPr>
        <w:t>26</w:t>
      </w:r>
      <w:r w:rsidR="003F5329">
        <w:rPr>
          <w:rFonts w:ascii="Arial" w:eastAsia="宋体" w:hAnsi="Arial" w:cs="Arial" w:hint="eastAsia"/>
          <w:b/>
          <w:bCs/>
          <w:sz w:val="22"/>
          <w:szCs w:val="22"/>
          <w:vertAlign w:val="superscript"/>
        </w:rPr>
        <w:t>th</w:t>
      </w:r>
      <w:r w:rsidR="003F5329">
        <w:rPr>
          <w:rFonts w:ascii="Arial" w:hAnsi="Arial" w:cs="Arial"/>
          <w:b/>
          <w:bCs/>
          <w:sz w:val="22"/>
          <w:szCs w:val="22"/>
          <w:lang w:eastAsia="ja-JP"/>
        </w:rPr>
        <w:t>, 202</w:t>
      </w:r>
      <w:r w:rsidR="003F5329">
        <w:rPr>
          <w:rFonts w:ascii="Arial" w:eastAsia="宋体" w:hAnsi="Arial" w:cs="Arial" w:hint="eastAsia"/>
          <w:b/>
          <w:bCs/>
          <w:sz w:val="22"/>
          <w:szCs w:val="22"/>
        </w:rPr>
        <w:t>3</w:t>
      </w:r>
    </w:p>
    <w:p w:rsidR="001217D0" w:rsidRDefault="001217D0">
      <w:pPr>
        <w:pStyle w:val="Arial1101987050"/>
        <w:spacing w:before="120"/>
        <w:rPr>
          <w:rFonts w:eastAsiaTheme="minorEastAsia"/>
        </w:rPr>
      </w:pPr>
    </w:p>
    <w:p w:rsidR="001217D0" w:rsidRDefault="003F5329">
      <w:pPr>
        <w:pStyle w:val="Arial1101987050"/>
        <w:spacing w:before="120"/>
        <w:rPr>
          <w:rFonts w:eastAsia="宋体"/>
        </w:rPr>
      </w:pPr>
      <w:r>
        <w:t>Agenda item:</w:t>
      </w:r>
      <w:r>
        <w:tab/>
      </w:r>
      <w:r w:rsidR="00E5170A">
        <w:rPr>
          <w:rFonts w:eastAsia="宋体"/>
        </w:rPr>
        <w:t>5</w:t>
      </w:r>
    </w:p>
    <w:p w:rsidR="001217D0" w:rsidRDefault="003F5329">
      <w:pPr>
        <w:pStyle w:val="Arial1101987050"/>
        <w:spacing w:before="120"/>
        <w:rPr>
          <w:rFonts w:eastAsiaTheme="minorEastAsia"/>
        </w:rPr>
      </w:pPr>
      <w:r>
        <w:t xml:space="preserve">Source: </w:t>
      </w:r>
      <w:r>
        <w:tab/>
        <w:t>ZTE</w:t>
      </w:r>
      <w:r>
        <w:rPr>
          <w:rFonts w:hint="eastAsia"/>
        </w:rPr>
        <w:t xml:space="preserve">, </w:t>
      </w:r>
      <w:proofErr w:type="spellStart"/>
      <w:r>
        <w:rPr>
          <w:rFonts w:hint="eastAsia"/>
        </w:rPr>
        <w:t>Sanechips</w:t>
      </w:r>
      <w:proofErr w:type="spellEnd"/>
    </w:p>
    <w:p w:rsidR="001217D0" w:rsidRDefault="003F5329">
      <w:pPr>
        <w:pStyle w:val="Arial1101987050"/>
        <w:spacing w:before="120"/>
        <w:rPr>
          <w:rFonts w:eastAsia="宋体"/>
        </w:rPr>
      </w:pPr>
      <w:r>
        <w:t xml:space="preserve">Title: </w:t>
      </w:r>
      <w:r>
        <w:tab/>
      </w:r>
      <w:r w:rsidR="00E5170A" w:rsidRPr="00E5170A">
        <w:rPr>
          <w:rFonts w:eastAsia="宋体"/>
        </w:rPr>
        <w:t>About LS on LBT and SL resource (re)selection</w:t>
      </w:r>
    </w:p>
    <w:p w:rsidR="001217D0" w:rsidRDefault="003F5329">
      <w:pPr>
        <w:pStyle w:val="Arial1101987050"/>
        <w:spacing w:before="120"/>
      </w:pPr>
      <w:r>
        <w:t>Document for:</w:t>
      </w:r>
      <w:r>
        <w:tab/>
      </w:r>
      <w:r>
        <w:rPr>
          <w:rFonts w:hint="eastAsia"/>
        </w:rPr>
        <w:t>Discussion</w:t>
      </w:r>
      <w:r>
        <w:t xml:space="preserve"> and decision</w:t>
      </w:r>
    </w:p>
    <w:p w:rsidR="001217D0" w:rsidRDefault="003F5329">
      <w:pPr>
        <w:pStyle w:val="1"/>
        <w:spacing w:before="120" w:after="120"/>
      </w:pPr>
      <w:r>
        <w:rPr>
          <w:rFonts w:hint="eastAsia"/>
        </w:rPr>
        <w:t>Introduction</w:t>
      </w:r>
    </w:p>
    <w:p w:rsidR="00AC3E54" w:rsidRPr="00AC3E54" w:rsidRDefault="003F5329" w:rsidP="00AC3E54">
      <w:pPr>
        <w:spacing w:before="120" w:after="120"/>
      </w:pPr>
      <w:r>
        <w:rPr>
          <w:rFonts w:eastAsia="宋体" w:hint="eastAsia"/>
        </w:rPr>
        <w:t>I</w:t>
      </w:r>
      <w:r w:rsidRPr="00AC3E54">
        <w:rPr>
          <w:rFonts w:eastAsia="宋体"/>
        </w:rPr>
        <w:t xml:space="preserve">n </w:t>
      </w:r>
      <w:r w:rsidR="00A7257B" w:rsidRPr="00AC3E54">
        <w:rPr>
          <w:rFonts w:eastAsia="宋体"/>
        </w:rPr>
        <w:t xml:space="preserve">RAN2 LS R1-2302283(R2-2302303), </w:t>
      </w:r>
      <w:r w:rsidR="00595CA8" w:rsidRPr="00AC3E54">
        <w:rPr>
          <w:rFonts w:eastAsia="宋体"/>
        </w:rPr>
        <w:t xml:space="preserve">RAN2 informed that </w:t>
      </w:r>
      <w:r w:rsidR="00595CA8" w:rsidRPr="00AC3E54">
        <w:t>the LBT impact on resource (re)selection for both intra-UE case and inter-UE case has been discussed in RAN2, and</w:t>
      </w:r>
      <w:r w:rsidR="00AC3E54" w:rsidRPr="00AC3E54">
        <w:t xml:space="preserve"> made the following </w:t>
      </w:r>
      <w:r w:rsidR="00A62B7B" w:rsidRPr="00AC3E54">
        <w:t>agreements</w:t>
      </w:r>
      <w:r w:rsidR="00A62B7B">
        <w:t xml:space="preserve"> [</w:t>
      </w:r>
      <w:r w:rsidR="00346F90">
        <w:t>1]</w:t>
      </w:r>
      <w:r w:rsidR="00AC3E54" w:rsidRPr="00AC3E54">
        <w:t>.</w:t>
      </w:r>
    </w:p>
    <w:p w:rsidR="00AC3E54" w:rsidRPr="00AC3E54" w:rsidRDefault="00AC3E54" w:rsidP="00AC3E54">
      <w:pPr>
        <w:pStyle w:val="af2"/>
        <w:numPr>
          <w:ilvl w:val="0"/>
          <w:numId w:val="12"/>
        </w:numPr>
        <w:spacing w:afterLines="0"/>
        <w:jc w:val="left"/>
        <w:rPr>
          <w:sz w:val="20"/>
          <w:szCs w:val="20"/>
        </w:rPr>
      </w:pPr>
      <w:r w:rsidRPr="00AC3E54">
        <w:rPr>
          <w:sz w:val="20"/>
          <w:szCs w:val="20"/>
        </w:rPr>
        <w:t>RAN2 understands L1 handles LBT impact to/from other UEs’ reserved resources in SL candidate resource selection (inter-UE case).</w:t>
      </w:r>
    </w:p>
    <w:p w:rsidR="00AC3E54" w:rsidRPr="00AC3E54" w:rsidRDefault="00AC3E54" w:rsidP="00AC3E54">
      <w:pPr>
        <w:pStyle w:val="af2"/>
        <w:numPr>
          <w:ilvl w:val="0"/>
          <w:numId w:val="12"/>
        </w:numPr>
        <w:spacing w:afterLines="0"/>
        <w:jc w:val="left"/>
        <w:rPr>
          <w:sz w:val="20"/>
          <w:szCs w:val="20"/>
        </w:rPr>
      </w:pPr>
      <w:r w:rsidRPr="00AC3E54">
        <w:rPr>
          <w:sz w:val="20"/>
          <w:szCs w:val="20"/>
        </w:rPr>
        <w:t>RAN2 will study how MAC performs resource (re)selection with the consideration of LBT impact to its own candidate resource (intra-UE case).</w:t>
      </w:r>
    </w:p>
    <w:p w:rsidR="001217D0" w:rsidRDefault="00AC3E54">
      <w:pPr>
        <w:snapToGrid w:val="0"/>
        <w:spacing w:before="120" w:after="120"/>
      </w:pPr>
      <w:r>
        <w:t xml:space="preserve">In </w:t>
      </w:r>
      <w:r w:rsidR="003F5329">
        <w:rPr>
          <w:rFonts w:hint="eastAsia"/>
        </w:rPr>
        <w:t xml:space="preserve">this contribution, </w:t>
      </w:r>
      <w:r w:rsidR="00345F34">
        <w:t>the views</w:t>
      </w:r>
      <w:r w:rsidR="00BE7D18">
        <w:t xml:space="preserve"> on</w:t>
      </w:r>
      <w:r>
        <w:rPr>
          <w:rFonts w:eastAsia="宋体"/>
        </w:rPr>
        <w:t xml:space="preserve"> </w:t>
      </w:r>
      <w:r w:rsidRPr="00AC3E54">
        <w:t>LBT impact to/from other UEs’ reserved resources in SL candidate resource selection (inter-UE case)</w:t>
      </w:r>
      <w:r>
        <w:t xml:space="preserve"> </w:t>
      </w:r>
      <w:r w:rsidR="00677930">
        <w:t xml:space="preserve">on unlicensed band </w:t>
      </w:r>
      <w:r>
        <w:t>will be discussed</w:t>
      </w:r>
      <w:r w:rsidR="003F5329">
        <w:rPr>
          <w:rFonts w:hint="eastAsia"/>
        </w:rPr>
        <w:t>.</w:t>
      </w:r>
    </w:p>
    <w:p w:rsidR="001217D0" w:rsidRDefault="001217D0">
      <w:pPr>
        <w:snapToGrid w:val="0"/>
        <w:spacing w:before="120" w:after="120"/>
      </w:pPr>
    </w:p>
    <w:p w:rsidR="001217D0" w:rsidRDefault="003F5329">
      <w:pPr>
        <w:pStyle w:val="1"/>
        <w:spacing w:before="120" w:after="120"/>
      </w:pPr>
      <w:r>
        <w:rPr>
          <w:rFonts w:hint="eastAsia"/>
        </w:rPr>
        <w:t>Discussion</w:t>
      </w:r>
      <w:r>
        <w:t>s</w:t>
      </w:r>
      <w:r>
        <w:rPr>
          <w:rFonts w:hint="eastAsia"/>
        </w:rPr>
        <w:t xml:space="preserve"> </w:t>
      </w:r>
    </w:p>
    <w:p w:rsidR="001217D0" w:rsidRDefault="00BE7D18">
      <w:pPr>
        <w:pStyle w:val="2"/>
        <w:spacing w:line="259" w:lineRule="auto"/>
        <w:ind w:left="991" w:hangingChars="354" w:hanging="991"/>
        <w:rPr>
          <w:rFonts w:eastAsia="宋体"/>
          <w:szCs w:val="22"/>
        </w:rPr>
      </w:pPr>
      <w:r>
        <w:rPr>
          <w:rFonts w:eastAsia="宋体"/>
          <w:szCs w:val="22"/>
        </w:rPr>
        <w:t xml:space="preserve">Potential LBT impact in </w:t>
      </w:r>
      <w:r w:rsidRPr="00BE7D18">
        <w:rPr>
          <w:rFonts w:eastAsia="宋体"/>
          <w:szCs w:val="22"/>
        </w:rPr>
        <w:t>inter-UE case</w:t>
      </w:r>
    </w:p>
    <w:p w:rsidR="0033488D" w:rsidRDefault="0033488D" w:rsidP="0033488D">
      <w:pPr>
        <w:spacing w:before="120" w:after="120"/>
        <w:rPr>
          <w:rFonts w:eastAsia="宋体"/>
        </w:rPr>
      </w:pPr>
      <w:r>
        <w:rPr>
          <w:rFonts w:eastAsia="宋体" w:hint="eastAsia"/>
        </w:rPr>
        <w:t>A</w:t>
      </w:r>
      <w:r>
        <w:rPr>
          <w:rFonts w:eastAsia="宋体"/>
        </w:rPr>
        <w:t>s shown in Figure 1, if UE-A selected a resource which is close/next to the slot</w:t>
      </w:r>
      <w:r w:rsidR="001F0BA7">
        <w:rPr>
          <w:rFonts w:eastAsia="宋体"/>
        </w:rPr>
        <w:t>s</w:t>
      </w:r>
      <w:r>
        <w:rPr>
          <w:rFonts w:eastAsia="宋体"/>
        </w:rPr>
        <w:t xml:space="preserve"> for other UE’s transmission, e.g. UE-B </w:t>
      </w:r>
      <w:r w:rsidR="001F0BA7">
        <w:rPr>
          <w:rFonts w:eastAsia="宋体"/>
        </w:rPr>
        <w:t>or</w:t>
      </w:r>
      <w:r>
        <w:rPr>
          <w:rFonts w:eastAsia="宋体"/>
        </w:rPr>
        <w:t xml:space="preserve"> UE-C, there may be LBT impact to/from other UE’s reserved resource.</w:t>
      </w:r>
      <w:r w:rsidR="00CB34D7">
        <w:rPr>
          <w:rFonts w:eastAsia="宋体"/>
        </w:rPr>
        <w:t xml:space="preserve"> The following cases can be further discussed:</w:t>
      </w:r>
    </w:p>
    <w:p w:rsidR="00CB34D7" w:rsidRDefault="00CB34D7" w:rsidP="0033488D">
      <w:pPr>
        <w:spacing w:before="120" w:after="120"/>
        <w:rPr>
          <w:rFonts w:eastAsia="宋体"/>
        </w:rPr>
      </w:pPr>
      <w:r w:rsidRPr="001F0BA7">
        <w:rPr>
          <w:rFonts w:eastAsia="宋体" w:hint="eastAsia"/>
          <w:b/>
        </w:rPr>
        <w:t>C</w:t>
      </w:r>
      <w:r w:rsidRPr="001F0BA7">
        <w:rPr>
          <w:rFonts w:eastAsia="宋体"/>
          <w:b/>
        </w:rPr>
        <w:t>ase 1:</w:t>
      </w:r>
      <w:r>
        <w:rPr>
          <w:rFonts w:eastAsia="宋体"/>
        </w:rPr>
        <w:t xml:space="preserve"> </w:t>
      </w:r>
      <w:r w:rsidR="00C456E9">
        <w:rPr>
          <w:rFonts w:eastAsia="宋体"/>
        </w:rPr>
        <w:t>UE-A’s resource follow</w:t>
      </w:r>
      <w:r w:rsidR="00E16057">
        <w:rPr>
          <w:rFonts w:eastAsia="宋体" w:hint="eastAsia"/>
        </w:rPr>
        <w:t>ed</w:t>
      </w:r>
      <w:r w:rsidR="00C456E9">
        <w:rPr>
          <w:rFonts w:eastAsia="宋体"/>
        </w:rPr>
        <w:t xml:space="preserve"> </w:t>
      </w:r>
      <w:r w:rsidR="002B2A03">
        <w:rPr>
          <w:rFonts w:eastAsia="宋体"/>
        </w:rPr>
        <w:t xml:space="preserve">by the slot of </w:t>
      </w:r>
      <w:r w:rsidR="00C456E9">
        <w:rPr>
          <w:rFonts w:eastAsia="宋体"/>
        </w:rPr>
        <w:t xml:space="preserve">other UE’s </w:t>
      </w:r>
      <w:r w:rsidR="00C456E9">
        <w:rPr>
          <w:rFonts w:eastAsia="宋体" w:hint="eastAsia"/>
        </w:rPr>
        <w:t>re</w:t>
      </w:r>
      <w:r w:rsidR="00C456E9">
        <w:rPr>
          <w:rFonts w:eastAsia="宋体"/>
        </w:rPr>
        <w:t>sources;</w:t>
      </w:r>
    </w:p>
    <w:p w:rsidR="00C456E9" w:rsidRPr="0033488D" w:rsidRDefault="00C456E9" w:rsidP="0033488D">
      <w:pPr>
        <w:spacing w:before="120" w:after="120"/>
        <w:rPr>
          <w:rFonts w:eastAsia="宋体"/>
        </w:rPr>
      </w:pPr>
      <w:r w:rsidRPr="001F0BA7">
        <w:rPr>
          <w:rFonts w:eastAsia="宋体" w:hint="eastAsia"/>
          <w:b/>
        </w:rPr>
        <w:t>C</w:t>
      </w:r>
      <w:r w:rsidRPr="001F0BA7">
        <w:rPr>
          <w:rFonts w:eastAsia="宋体"/>
          <w:b/>
        </w:rPr>
        <w:t xml:space="preserve">ase 2: </w:t>
      </w:r>
      <w:r>
        <w:rPr>
          <w:rFonts w:eastAsia="宋体"/>
        </w:rPr>
        <w:t xml:space="preserve">UE-A’s resource before </w:t>
      </w:r>
      <w:r w:rsidR="002B2A03">
        <w:rPr>
          <w:rFonts w:eastAsia="宋体"/>
        </w:rPr>
        <w:t xml:space="preserve">the slot of </w:t>
      </w:r>
      <w:r>
        <w:rPr>
          <w:rFonts w:eastAsia="宋体"/>
        </w:rPr>
        <w:t>other UE’s resources.</w:t>
      </w:r>
    </w:p>
    <w:p w:rsidR="00BE7D18" w:rsidRDefault="006B07C8">
      <w:pPr>
        <w:spacing w:before="120" w:after="120"/>
        <w:rPr>
          <w:rFonts w:eastAsia="宋体"/>
        </w:rPr>
      </w:pPr>
      <w:r>
        <w:rPr>
          <w:rFonts w:eastAsia="宋体"/>
        </w:rPr>
      </w:r>
      <w:r>
        <w:rPr>
          <w:rFonts w:eastAsia="宋体"/>
        </w:rPr>
        <w:pict>
          <v:group id="_x0000_s1030" editas="canvas" style="width:440.45pt;height:132.8pt;mso-position-horizontal-relative:char;mso-position-vertical-relative:line" coordorigin="717,9384" coordsize="8809,265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717;top:9384;width:8809;height:2656" o:preferrelative="f">
              <v:fill o:detectmouseclick="t"/>
              <v:path o:extrusionok="t" o:connecttype="none"/>
              <o:lock v:ext="edit" text="t"/>
            </v:shape>
            <v:rect id="_x0000_s1031" style="position:absolute;left:4620;top:10025;width:819;height:1430" fillcolor="#92d050">
              <v:textbox style="mso-next-textbox:#_x0000_s1031">
                <w:txbxContent>
                  <w:p w:rsidR="0033488D" w:rsidRDefault="0033488D">
                    <w:pPr>
                      <w:spacing w:before="120" w:after="120"/>
                    </w:pPr>
                    <w:r>
                      <w:rPr>
                        <w:rFonts w:asciiTheme="minorEastAsia" w:eastAsiaTheme="minorEastAsia" w:hAnsiTheme="minorEastAsia" w:hint="eastAsia"/>
                      </w:rPr>
                      <w:t>UE</w:t>
                    </w:r>
                    <w:r>
                      <w:t>-A</w:t>
                    </w:r>
                  </w:p>
                  <w:p w:rsidR="0033488D" w:rsidRPr="00CB34D7" w:rsidRDefault="00CB34D7" w:rsidP="00CB34D7">
                    <w:pPr>
                      <w:spacing w:before="120" w:after="120"/>
                      <w:rPr>
                        <w:rFonts w:eastAsiaTheme="minorEastAsia"/>
                        <w:sz w:val="18"/>
                      </w:rPr>
                    </w:pPr>
                    <w:r w:rsidRPr="00CB34D7">
                      <w:rPr>
                        <w:rFonts w:eastAsiaTheme="minorEastAsia"/>
                        <w:sz w:val="18"/>
                      </w:rPr>
                      <w:t>transmission</w:t>
                    </w:r>
                  </w:p>
                </w:txbxContent>
              </v:textbox>
            </v:rect>
            <v:rect id="_x0000_s1032" style="position:absolute;left:3640;top:9490;width:819;height:1430" fillcolor="#dbe5f1 [660]">
              <v:textbox style="mso-next-textbox:#_x0000_s1032">
                <w:txbxContent>
                  <w:p w:rsidR="0033488D" w:rsidRDefault="0033488D">
                    <w:pPr>
                      <w:spacing w:before="120" w:after="120"/>
                    </w:pPr>
                    <w:r>
                      <w:rPr>
                        <w:rFonts w:asciiTheme="minorEastAsia" w:eastAsiaTheme="minorEastAsia" w:hAnsiTheme="minorEastAsia" w:hint="eastAsia"/>
                      </w:rPr>
                      <w:t>UE</w:t>
                    </w:r>
                    <w:r>
                      <w:t>-B</w:t>
                    </w:r>
                  </w:p>
                  <w:p w:rsidR="0033488D" w:rsidRPr="00CB34D7" w:rsidRDefault="00CB34D7">
                    <w:pPr>
                      <w:spacing w:before="120" w:after="120"/>
                      <w:rPr>
                        <w:rFonts w:eastAsiaTheme="minorEastAsia"/>
                        <w:sz w:val="18"/>
                      </w:rPr>
                    </w:pPr>
                    <w:r w:rsidRPr="00CB34D7">
                      <w:rPr>
                        <w:rFonts w:eastAsiaTheme="minorEastAsia"/>
                        <w:sz w:val="18"/>
                      </w:rPr>
                      <w:t>transmission</w:t>
                    </w:r>
                  </w:p>
                </w:txbxContent>
              </v:textbox>
            </v:rect>
            <v:rect id="_x0000_s1033" style="position:absolute;left:5610;top:9680;width:820;height:2110" fillcolor="#eeece1 [3214]">
              <v:textbox style="mso-next-textbox:#_x0000_s1033">
                <w:txbxContent>
                  <w:p w:rsidR="0033488D" w:rsidRDefault="0033488D">
                    <w:pPr>
                      <w:spacing w:before="120" w:after="120"/>
                    </w:pPr>
                    <w:r>
                      <w:rPr>
                        <w:rFonts w:asciiTheme="minorEastAsia" w:eastAsiaTheme="minorEastAsia" w:hAnsiTheme="minorEastAsia" w:hint="eastAsia"/>
                      </w:rPr>
                      <w:t>UE</w:t>
                    </w:r>
                    <w:r>
                      <w:t>-C</w:t>
                    </w:r>
                  </w:p>
                  <w:p w:rsidR="0033488D" w:rsidRPr="00CB34D7" w:rsidRDefault="00CB34D7" w:rsidP="00CB34D7">
                    <w:pPr>
                      <w:spacing w:before="120" w:after="120"/>
                      <w:rPr>
                        <w:rFonts w:eastAsiaTheme="minorEastAsia"/>
                        <w:sz w:val="18"/>
                      </w:rPr>
                    </w:pPr>
                    <w:r w:rsidRPr="00CB34D7">
                      <w:rPr>
                        <w:rFonts w:eastAsiaTheme="minorEastAsia"/>
                        <w:sz w:val="18"/>
                      </w:rPr>
                      <w:t>transmission</w:t>
                    </w:r>
                  </w:p>
                </w:txbxContent>
              </v:textbox>
            </v:rect>
            <v:shapetype id="_x0000_t32" coordsize="21600,21600" o:spt="32" o:oned="t" path="m,l21600,21600e" filled="f">
              <v:path arrowok="t" fillok="f" o:connecttype="none"/>
              <o:lock v:ext="edit" shapetype="t"/>
            </v:shapetype>
            <v:shape id="_x0000_s1035" type="#_x0000_t32" style="position:absolute;left:4164;top:11391;width:466;height:1;flip:x" o:connectortype="straight">
              <v:stroke startarrow="block" endarrow="block"/>
            </v:shape>
            <v:shapetype id="_x0000_t202" coordsize="21600,21600" o:spt="202" path="m,l,21600r21600,l21600,xe">
              <v:stroke joinstyle="miter"/>
              <v:path gradientshapeok="t" o:connecttype="rect"/>
            </v:shapetype>
            <v:shape id="文本框 2" o:spid="_x0000_s1036" type="#_x0000_t202" style="position:absolute;left:4085;top:10898;width:839;height:534;visibility:visible;mso-height-percent:200;mso-wrap-distance-top:3.6pt;mso-wrap-distance-bottom:3.6pt;mso-height-percent:200;mso-width-relative:margin;mso-height-relative:margin" filled="f" stroked="f">
              <v:textbox>
                <w:txbxContent>
                  <w:p w:rsidR="00CB34D7" w:rsidRDefault="00CB34D7">
                    <w:pPr>
                      <w:spacing w:before="120" w:after="120"/>
                    </w:pPr>
                    <w:r>
                      <w:t>LBT</w:t>
                    </w:r>
                  </w:p>
                </w:txbxContent>
              </v:textbox>
            </v:shape>
            <v:shape id="文本框 2" o:spid="_x0000_s1037" type="#_x0000_t202" style="position:absolute;left:5060;top:11270;width:839;height:614;visibility:visible;mso-height-percent:200;mso-wrap-distance-top:3.6pt;mso-wrap-distance-bottom:3.6pt;mso-height-percent:200;mso-width-relative:margin;mso-height-relative:margin" filled="f" stroked="f">
              <v:textbox style="mso-fit-shape-to-text:t">
                <w:txbxContent>
                  <w:p w:rsidR="00CB34D7" w:rsidRDefault="00CB34D7">
                    <w:pPr>
                      <w:spacing w:before="120" w:after="120"/>
                    </w:pPr>
                    <w:r>
                      <w:t>LBT</w:t>
                    </w:r>
                  </w:p>
                </w:txbxContent>
              </v:textbox>
            </v:shape>
            <v:shape id="_x0000_s1040" type="#_x0000_t32" style="position:absolute;left:5147;top:11716;width:463;height:1;flip:x" o:connectortype="straight">
              <v:stroke startarrow="block" endarrow="block"/>
            </v:shape>
            <w10:anchorlock/>
          </v:group>
        </w:pict>
      </w:r>
    </w:p>
    <w:p w:rsidR="0033488D" w:rsidRDefault="00CB34D7" w:rsidP="00CB34D7">
      <w:pPr>
        <w:spacing w:before="120" w:after="120"/>
        <w:jc w:val="center"/>
        <w:rPr>
          <w:rFonts w:eastAsia="宋体"/>
        </w:rPr>
      </w:pPr>
      <w:r>
        <w:rPr>
          <w:rFonts w:eastAsia="宋体" w:hint="eastAsia"/>
        </w:rPr>
        <w:t>F</w:t>
      </w:r>
      <w:r>
        <w:rPr>
          <w:rFonts w:eastAsia="宋体"/>
        </w:rPr>
        <w:t xml:space="preserve">igure 1: Example </w:t>
      </w:r>
      <w:r w:rsidR="00C456E9">
        <w:rPr>
          <w:rFonts w:eastAsia="宋体"/>
        </w:rPr>
        <w:t xml:space="preserve">of LBT </w:t>
      </w:r>
      <w:r>
        <w:rPr>
          <w:rFonts w:eastAsia="宋体"/>
        </w:rPr>
        <w:t xml:space="preserve">for </w:t>
      </w:r>
      <w:r w:rsidR="00C456E9">
        <w:rPr>
          <w:rFonts w:eastAsia="宋体"/>
        </w:rPr>
        <w:t xml:space="preserve">reserved </w:t>
      </w:r>
      <w:r>
        <w:rPr>
          <w:rFonts w:eastAsia="宋体" w:hint="eastAsia"/>
        </w:rPr>
        <w:t>re</w:t>
      </w:r>
      <w:r>
        <w:rPr>
          <w:rFonts w:eastAsia="宋体"/>
        </w:rPr>
        <w:t>source</w:t>
      </w:r>
      <w:r w:rsidR="00C456E9">
        <w:rPr>
          <w:rFonts w:eastAsia="宋体"/>
        </w:rPr>
        <w:t>(s)</w:t>
      </w:r>
    </w:p>
    <w:p w:rsidR="00677930" w:rsidRDefault="00677930" w:rsidP="00677930">
      <w:pPr>
        <w:spacing w:before="120" w:after="120"/>
        <w:rPr>
          <w:rFonts w:eastAsia="宋体"/>
        </w:rPr>
      </w:pPr>
      <w:r>
        <w:rPr>
          <w:rFonts w:eastAsia="宋体" w:hint="eastAsia"/>
        </w:rPr>
        <w:t>I</w:t>
      </w:r>
      <w:r>
        <w:rPr>
          <w:rFonts w:eastAsia="宋体"/>
        </w:rPr>
        <w:t xml:space="preserve">n case 1 above, if UE-A is determined to perform type 1 to access the channel, if the gap between UE-A’s resource and UE-B’s resource is too small to complete type 1 channel access, UE-A would fail to LBT and cannot perform SL transmission on that resource. </w:t>
      </w:r>
    </w:p>
    <w:p w:rsidR="00677930" w:rsidRPr="00677930" w:rsidRDefault="00677930" w:rsidP="00677930">
      <w:pPr>
        <w:spacing w:before="120" w:after="120"/>
        <w:rPr>
          <w:rFonts w:eastAsia="宋体"/>
        </w:rPr>
      </w:pPr>
      <w:r>
        <w:rPr>
          <w:rFonts w:eastAsia="宋体" w:hint="eastAsia"/>
        </w:rPr>
        <w:t>I</w:t>
      </w:r>
      <w:r>
        <w:rPr>
          <w:rFonts w:eastAsia="宋体"/>
        </w:rPr>
        <w:t>n case 2 above, if UE-A select</w:t>
      </w:r>
      <w:r w:rsidR="007E483C">
        <w:rPr>
          <w:rFonts w:eastAsia="宋体" w:hint="eastAsia"/>
        </w:rPr>
        <w:t>s</w:t>
      </w:r>
      <w:r>
        <w:rPr>
          <w:rFonts w:eastAsia="宋体"/>
        </w:rPr>
        <w:t xml:space="preserve"> a resource just before UE-C’s reserved resource, and UE-C has to perform type 1 channel access, then UE-C would fail to access</w:t>
      </w:r>
      <w:r w:rsidR="002912CC">
        <w:rPr>
          <w:rFonts w:eastAsia="宋体"/>
        </w:rPr>
        <w:t xml:space="preserve"> the channel</w:t>
      </w:r>
      <w:r>
        <w:rPr>
          <w:rFonts w:eastAsia="宋体"/>
        </w:rPr>
        <w:t xml:space="preserve"> due to less time gap</w:t>
      </w:r>
      <w:r w:rsidR="002912CC">
        <w:rPr>
          <w:rFonts w:eastAsia="宋体"/>
        </w:rPr>
        <w:t xml:space="preserve"> between UE-A’s resource and UE-C’s resource</w:t>
      </w:r>
      <w:r>
        <w:rPr>
          <w:rFonts w:eastAsia="宋体"/>
        </w:rPr>
        <w:t>.</w:t>
      </w:r>
    </w:p>
    <w:p w:rsidR="00C456E9" w:rsidRPr="00C456E9" w:rsidRDefault="00C456E9" w:rsidP="00C456E9">
      <w:pPr>
        <w:pStyle w:val="2"/>
        <w:spacing w:line="259" w:lineRule="auto"/>
        <w:ind w:left="991" w:hangingChars="354" w:hanging="991"/>
        <w:rPr>
          <w:rFonts w:eastAsia="宋体"/>
          <w:szCs w:val="22"/>
        </w:rPr>
      </w:pPr>
      <w:r w:rsidRPr="00C456E9">
        <w:rPr>
          <w:rFonts w:eastAsia="宋体"/>
          <w:szCs w:val="22"/>
        </w:rPr>
        <w:lastRenderedPageBreak/>
        <w:t xml:space="preserve">Whether/how to handle the </w:t>
      </w:r>
      <w:r>
        <w:rPr>
          <w:rFonts w:eastAsia="宋体"/>
          <w:szCs w:val="22"/>
        </w:rPr>
        <w:t xml:space="preserve">LBT impact in </w:t>
      </w:r>
      <w:r w:rsidRPr="00BE7D18">
        <w:rPr>
          <w:rFonts w:eastAsia="宋体"/>
          <w:szCs w:val="22"/>
        </w:rPr>
        <w:t>inter-UE case</w:t>
      </w:r>
    </w:p>
    <w:p w:rsidR="00C456E9" w:rsidRDefault="00C456E9">
      <w:pPr>
        <w:spacing w:before="120" w:after="120"/>
        <w:rPr>
          <w:rFonts w:eastAsia="宋体"/>
        </w:rPr>
      </w:pPr>
      <w:r>
        <w:rPr>
          <w:rFonts w:eastAsia="宋体" w:hint="eastAsia"/>
        </w:rPr>
        <w:t>T</w:t>
      </w:r>
      <w:r>
        <w:rPr>
          <w:rFonts w:eastAsia="宋体"/>
        </w:rPr>
        <w:t xml:space="preserve">o address the issue in case </w:t>
      </w:r>
      <w:r w:rsidR="002912CC">
        <w:rPr>
          <w:rFonts w:eastAsia="宋体"/>
        </w:rPr>
        <w:t>1 and 2</w:t>
      </w:r>
      <w:r>
        <w:rPr>
          <w:rFonts w:eastAsia="宋体"/>
        </w:rPr>
        <w:t>, one</w:t>
      </w:r>
      <w:r w:rsidR="002912CC">
        <w:rPr>
          <w:rFonts w:eastAsia="宋体"/>
        </w:rPr>
        <w:t xml:space="preserve"> potential</w:t>
      </w:r>
      <w:r>
        <w:rPr>
          <w:rFonts w:eastAsia="宋体"/>
        </w:rPr>
        <w:t xml:space="preserve"> solution is that UE</w:t>
      </w:r>
      <w:r w:rsidR="001F0BA7">
        <w:rPr>
          <w:rFonts w:eastAsia="宋体"/>
        </w:rPr>
        <w:t>-A</w:t>
      </w:r>
      <w:r>
        <w:rPr>
          <w:rFonts w:eastAsia="宋体"/>
        </w:rPr>
        <w:t xml:space="preserve"> </w:t>
      </w:r>
      <w:r w:rsidR="001F0BA7">
        <w:rPr>
          <w:rFonts w:eastAsia="宋体"/>
        </w:rPr>
        <w:t>avoids to</w:t>
      </w:r>
      <w:r>
        <w:rPr>
          <w:rFonts w:eastAsia="宋体"/>
        </w:rPr>
        <w:t xml:space="preserve"> select a resource which is too close to any </w:t>
      </w:r>
      <w:r w:rsidR="002912CC">
        <w:rPr>
          <w:rFonts w:eastAsia="宋体"/>
        </w:rPr>
        <w:t xml:space="preserve">reserved </w:t>
      </w:r>
      <w:r>
        <w:rPr>
          <w:rFonts w:eastAsia="宋体"/>
        </w:rPr>
        <w:t xml:space="preserve">resource </w:t>
      </w:r>
      <w:r w:rsidR="002912CC">
        <w:rPr>
          <w:rFonts w:eastAsia="宋体"/>
        </w:rPr>
        <w:t>by other UEs</w:t>
      </w:r>
      <w:r>
        <w:rPr>
          <w:rFonts w:eastAsia="宋体"/>
        </w:rPr>
        <w:t>.</w:t>
      </w:r>
      <w:r w:rsidR="002F672A">
        <w:rPr>
          <w:rFonts w:eastAsia="宋体" w:hint="eastAsia"/>
        </w:rPr>
        <w:t xml:space="preserve"> </w:t>
      </w:r>
      <w:r w:rsidR="00C26A3E">
        <w:rPr>
          <w:rFonts w:eastAsia="宋体" w:hint="eastAsia"/>
        </w:rPr>
        <w:t>However, the solution will lead to quite a few issues that need to be discussed</w:t>
      </w:r>
      <w:r w:rsidR="002F672A">
        <w:rPr>
          <w:rFonts w:eastAsia="宋体" w:hint="eastAsia"/>
        </w:rPr>
        <w:t>, among which several are listed as below</w:t>
      </w:r>
    </w:p>
    <w:p w:rsidR="002912CC" w:rsidRDefault="002912CC">
      <w:pPr>
        <w:spacing w:before="120" w:after="120"/>
        <w:rPr>
          <w:rFonts w:eastAsia="宋体"/>
        </w:rPr>
      </w:pPr>
      <w:r w:rsidRPr="00CE26CE">
        <w:rPr>
          <w:rFonts w:eastAsia="宋体" w:hint="eastAsia"/>
          <w:b/>
        </w:rPr>
        <w:t>I</w:t>
      </w:r>
      <w:r w:rsidRPr="00CE26CE">
        <w:rPr>
          <w:rFonts w:eastAsia="宋体"/>
          <w:b/>
        </w:rPr>
        <w:t>ssue 1:</w:t>
      </w:r>
      <w:r>
        <w:rPr>
          <w:rFonts w:eastAsia="宋体"/>
        </w:rPr>
        <w:t xml:space="preserve"> Over</w:t>
      </w:r>
      <w:r w:rsidR="005C02FA">
        <w:rPr>
          <w:rFonts w:eastAsia="宋体" w:hint="eastAsia"/>
        </w:rPr>
        <w:t>-</w:t>
      </w:r>
      <w:r>
        <w:rPr>
          <w:rFonts w:eastAsia="宋体"/>
        </w:rPr>
        <w:t>excluding candidate resources</w:t>
      </w:r>
      <w:r w:rsidR="001F0BA7">
        <w:rPr>
          <w:rFonts w:eastAsia="宋体"/>
        </w:rPr>
        <w:t xml:space="preserve">. The candidate resources </w:t>
      </w:r>
      <w:r w:rsidR="005C02FA">
        <w:rPr>
          <w:rFonts w:eastAsia="宋体" w:hint="eastAsia"/>
        </w:rPr>
        <w:t xml:space="preserve">in set A </w:t>
      </w:r>
      <w:r w:rsidR="001F0BA7">
        <w:rPr>
          <w:rFonts w:eastAsia="宋体"/>
        </w:rPr>
        <w:t xml:space="preserve">would </w:t>
      </w:r>
      <w:r w:rsidR="001F0BA7" w:rsidRPr="001F0BA7">
        <w:rPr>
          <w:rFonts w:eastAsia="宋体"/>
        </w:rPr>
        <w:t>cause significant interference</w:t>
      </w:r>
      <w:r w:rsidR="001F0BA7">
        <w:rPr>
          <w:rFonts w:eastAsia="宋体"/>
        </w:rPr>
        <w:t xml:space="preserve"> to other UE’s transmission.</w:t>
      </w:r>
    </w:p>
    <w:p w:rsidR="002912CC" w:rsidRDefault="002912CC">
      <w:pPr>
        <w:spacing w:before="120" w:after="120"/>
        <w:rPr>
          <w:rFonts w:eastAsia="宋体"/>
        </w:rPr>
      </w:pPr>
      <w:r w:rsidRPr="00CE26CE">
        <w:rPr>
          <w:rFonts w:eastAsia="宋体" w:hint="eastAsia"/>
          <w:b/>
        </w:rPr>
        <w:t>I</w:t>
      </w:r>
      <w:r w:rsidRPr="00CE26CE">
        <w:rPr>
          <w:rFonts w:eastAsia="宋体"/>
          <w:b/>
        </w:rPr>
        <w:t>ssue 2:</w:t>
      </w:r>
      <w:r>
        <w:rPr>
          <w:rFonts w:eastAsia="宋体"/>
        </w:rPr>
        <w:t xml:space="preserve"> In case 1, other UEs (e.g. UE-B) may not transmit on </w:t>
      </w:r>
      <w:r w:rsidR="002B2A03">
        <w:rPr>
          <w:rFonts w:eastAsia="宋体"/>
        </w:rPr>
        <w:t xml:space="preserve">the resource in </w:t>
      </w:r>
      <w:r>
        <w:rPr>
          <w:rFonts w:eastAsia="宋体"/>
        </w:rPr>
        <w:t xml:space="preserve">the slot </w:t>
      </w:r>
      <w:r w:rsidR="007E36A5">
        <w:rPr>
          <w:rFonts w:eastAsia="宋体" w:hint="eastAsia"/>
        </w:rPr>
        <w:t>before</w:t>
      </w:r>
      <w:r w:rsidR="007E36A5">
        <w:rPr>
          <w:rFonts w:eastAsia="宋体"/>
        </w:rPr>
        <w:t xml:space="preserve"> </w:t>
      </w:r>
      <w:r>
        <w:rPr>
          <w:rFonts w:eastAsia="宋体"/>
        </w:rPr>
        <w:t>UE-A’s candidate resource</w:t>
      </w:r>
      <w:r w:rsidR="001F0BA7">
        <w:rPr>
          <w:rFonts w:eastAsia="宋体"/>
        </w:rPr>
        <w:t xml:space="preserve"> actually</w:t>
      </w:r>
      <w:r w:rsidR="002B2A03">
        <w:rPr>
          <w:rFonts w:eastAsia="宋体"/>
        </w:rPr>
        <w:t>, then the time gap is large enough for UE-A to do type 1 LBT and UE-A can select a resource after the slot of UE-B’s resource.</w:t>
      </w:r>
      <w:r>
        <w:rPr>
          <w:rFonts w:eastAsia="宋体"/>
        </w:rPr>
        <w:t xml:space="preserve"> </w:t>
      </w:r>
      <w:r w:rsidR="002B2A03">
        <w:rPr>
          <w:rFonts w:eastAsia="宋体"/>
        </w:rPr>
        <w:t xml:space="preserve">There are many cases that UE-B may not transmit, </w:t>
      </w:r>
      <w:r>
        <w:rPr>
          <w:rFonts w:eastAsia="宋体"/>
        </w:rPr>
        <w:t xml:space="preserve">such as UE-B has </w:t>
      </w:r>
      <w:r w:rsidR="002B2A03">
        <w:rPr>
          <w:rFonts w:eastAsia="宋体"/>
        </w:rPr>
        <w:t>completed</w:t>
      </w:r>
      <w:r>
        <w:rPr>
          <w:rFonts w:eastAsia="宋体"/>
        </w:rPr>
        <w:t xml:space="preserve"> its transmission</w:t>
      </w:r>
      <w:r w:rsidR="002B2A03">
        <w:rPr>
          <w:rFonts w:eastAsia="宋体"/>
        </w:rPr>
        <w:t>;</w:t>
      </w:r>
      <w:r>
        <w:rPr>
          <w:rFonts w:eastAsia="宋体"/>
        </w:rPr>
        <w:t xml:space="preserve"> UE-B may not </w:t>
      </w:r>
      <w:r w:rsidR="007E36A5">
        <w:rPr>
          <w:rFonts w:eastAsia="宋体"/>
        </w:rPr>
        <w:t>succe</w:t>
      </w:r>
      <w:r w:rsidR="007E36A5">
        <w:rPr>
          <w:rFonts w:eastAsia="宋体" w:hint="eastAsia"/>
        </w:rPr>
        <w:t>ed</w:t>
      </w:r>
      <w:r w:rsidR="007E36A5">
        <w:rPr>
          <w:rFonts w:eastAsia="宋体"/>
        </w:rPr>
        <w:t xml:space="preserve"> </w:t>
      </w:r>
      <w:r>
        <w:rPr>
          <w:rFonts w:eastAsia="宋体"/>
        </w:rPr>
        <w:t xml:space="preserve">its LBT for that </w:t>
      </w:r>
      <w:r w:rsidR="002B2A03">
        <w:rPr>
          <w:rFonts w:eastAsia="宋体"/>
        </w:rPr>
        <w:t xml:space="preserve">transmission; UE-B has reselected </w:t>
      </w:r>
      <w:r w:rsidR="007E36A5">
        <w:rPr>
          <w:rFonts w:eastAsia="宋体" w:hint="eastAsia"/>
        </w:rPr>
        <w:t>other</w:t>
      </w:r>
      <w:r w:rsidR="007E36A5">
        <w:rPr>
          <w:rFonts w:eastAsia="宋体"/>
        </w:rPr>
        <w:t xml:space="preserve"> </w:t>
      </w:r>
      <w:r w:rsidR="002B2A03">
        <w:rPr>
          <w:rFonts w:eastAsia="宋体"/>
        </w:rPr>
        <w:t>resource, etc.</w:t>
      </w:r>
    </w:p>
    <w:p w:rsidR="00CE26CE" w:rsidRDefault="00CE26CE">
      <w:pPr>
        <w:spacing w:before="120" w:after="120"/>
        <w:rPr>
          <w:rFonts w:eastAsia="宋体"/>
        </w:rPr>
      </w:pPr>
      <w:r w:rsidRPr="00BE477F">
        <w:rPr>
          <w:rFonts w:eastAsia="宋体"/>
          <w:b/>
        </w:rPr>
        <w:t>Issue 3:</w:t>
      </w:r>
      <w:r>
        <w:rPr>
          <w:rFonts w:eastAsia="宋体"/>
        </w:rPr>
        <w:t xml:space="preserve"> In case 2, </w:t>
      </w:r>
      <w:r w:rsidR="00DC7C48">
        <w:rPr>
          <w:rFonts w:eastAsia="宋体"/>
        </w:rPr>
        <w:t>similar</w:t>
      </w:r>
      <w:r>
        <w:rPr>
          <w:rFonts w:eastAsia="宋体"/>
        </w:rPr>
        <w:t xml:space="preserve"> situation of UE-B in Issue 2 would happen </w:t>
      </w:r>
      <w:r w:rsidR="00DC7C48">
        <w:rPr>
          <w:rFonts w:eastAsia="宋体" w:hint="eastAsia"/>
        </w:rPr>
        <w:t>to</w:t>
      </w:r>
      <w:r w:rsidR="00DC7C48">
        <w:rPr>
          <w:rFonts w:eastAsia="宋体"/>
        </w:rPr>
        <w:t xml:space="preserve"> </w:t>
      </w:r>
      <w:r>
        <w:rPr>
          <w:rFonts w:eastAsia="宋体"/>
        </w:rPr>
        <w:t>UE-C, then UE-A doesn’t have to avoid select</w:t>
      </w:r>
      <w:r w:rsidR="00266C84">
        <w:rPr>
          <w:rFonts w:eastAsia="宋体" w:hint="eastAsia"/>
        </w:rPr>
        <w:t>ing</w:t>
      </w:r>
      <w:r>
        <w:rPr>
          <w:rFonts w:eastAsia="宋体"/>
        </w:rPr>
        <w:t xml:space="preserve"> a resource right before </w:t>
      </w:r>
      <w:r w:rsidR="00BE477F">
        <w:rPr>
          <w:rFonts w:eastAsia="宋体"/>
        </w:rPr>
        <w:t>other UE’s resources.</w:t>
      </w:r>
    </w:p>
    <w:p w:rsidR="00BE477F" w:rsidRDefault="002B2A03">
      <w:pPr>
        <w:spacing w:before="120" w:after="120"/>
        <w:rPr>
          <w:rFonts w:eastAsia="宋体"/>
        </w:rPr>
      </w:pPr>
      <w:r w:rsidRPr="00CE26CE">
        <w:rPr>
          <w:rFonts w:eastAsia="宋体" w:hint="eastAsia"/>
          <w:b/>
        </w:rPr>
        <w:t>I</w:t>
      </w:r>
      <w:r w:rsidRPr="00CE26CE">
        <w:rPr>
          <w:rFonts w:eastAsia="宋体"/>
          <w:b/>
        </w:rPr>
        <w:t xml:space="preserve">ssue </w:t>
      </w:r>
      <w:r w:rsidR="00BE477F">
        <w:rPr>
          <w:rFonts w:eastAsia="宋体"/>
          <w:b/>
        </w:rPr>
        <w:t>4</w:t>
      </w:r>
      <w:r w:rsidRPr="00CE26CE">
        <w:rPr>
          <w:rFonts w:eastAsia="宋体"/>
          <w:b/>
        </w:rPr>
        <w:t>:</w:t>
      </w:r>
      <w:r>
        <w:rPr>
          <w:rFonts w:eastAsia="宋体"/>
        </w:rPr>
        <w:t xml:space="preserve"> In case 1, even if UE-B transmits on its resource</w:t>
      </w:r>
      <w:r w:rsidR="001F0BA7">
        <w:rPr>
          <w:rFonts w:eastAsia="宋体"/>
        </w:rPr>
        <w:t xml:space="preserve"> finally</w:t>
      </w:r>
      <w:r>
        <w:rPr>
          <w:rFonts w:eastAsia="宋体"/>
        </w:rPr>
        <w:t xml:space="preserve">, UE-A can still transmit on the resource following by the slot of UE-B’s resource, </w:t>
      </w:r>
      <w:r w:rsidR="00CE26CE">
        <w:rPr>
          <w:rFonts w:eastAsia="宋体"/>
        </w:rPr>
        <w:t xml:space="preserve">for example, the slot of UE-A is right in the COT </w:t>
      </w:r>
      <w:r w:rsidR="001F0BA7">
        <w:rPr>
          <w:rFonts w:eastAsia="宋体"/>
        </w:rPr>
        <w:t xml:space="preserve">which is </w:t>
      </w:r>
      <w:r w:rsidR="00CE26CE">
        <w:rPr>
          <w:rFonts w:eastAsia="宋体"/>
        </w:rPr>
        <w:t>shared by UE-B or other UEs and the COT sharing criteria is met</w:t>
      </w:r>
      <w:r w:rsidR="001F0BA7">
        <w:rPr>
          <w:rFonts w:eastAsia="宋体"/>
        </w:rPr>
        <w:t xml:space="preserve"> </w:t>
      </w:r>
      <w:r w:rsidR="00C148FD">
        <w:rPr>
          <w:rFonts w:eastAsia="宋体" w:hint="eastAsia"/>
        </w:rPr>
        <w:t>by</w:t>
      </w:r>
      <w:r w:rsidR="00C148FD">
        <w:rPr>
          <w:rFonts w:eastAsia="宋体"/>
        </w:rPr>
        <w:t xml:space="preserve"> </w:t>
      </w:r>
      <w:r w:rsidR="001F0BA7">
        <w:rPr>
          <w:rFonts w:eastAsia="宋体"/>
        </w:rPr>
        <w:t>UE-A.</w:t>
      </w:r>
      <w:r w:rsidR="00CE26CE">
        <w:rPr>
          <w:rFonts w:eastAsia="宋体"/>
        </w:rPr>
        <w:t xml:space="preserve"> </w:t>
      </w:r>
    </w:p>
    <w:p w:rsidR="00BE477F" w:rsidRDefault="00BE477F">
      <w:pPr>
        <w:spacing w:before="120" w:after="120"/>
        <w:rPr>
          <w:rFonts w:eastAsia="宋体"/>
        </w:rPr>
      </w:pPr>
      <w:r w:rsidRPr="001F0BA7">
        <w:rPr>
          <w:rFonts w:eastAsia="宋体" w:hint="eastAsia"/>
          <w:b/>
        </w:rPr>
        <w:t>I</w:t>
      </w:r>
      <w:r w:rsidRPr="001F0BA7">
        <w:rPr>
          <w:rFonts w:eastAsia="宋体"/>
          <w:b/>
        </w:rPr>
        <w:t>ssue 5:</w:t>
      </w:r>
      <w:r>
        <w:rPr>
          <w:rFonts w:eastAsia="宋体"/>
        </w:rPr>
        <w:t xml:space="preserve"> In case 2, </w:t>
      </w:r>
      <w:r w:rsidR="00BA377D">
        <w:rPr>
          <w:rFonts w:eastAsia="宋体"/>
        </w:rPr>
        <w:t>similar</w:t>
      </w:r>
      <w:r>
        <w:rPr>
          <w:rFonts w:eastAsia="宋体"/>
        </w:rPr>
        <w:t xml:space="preserve"> situation of UE-A in Issue 4 would be </w:t>
      </w:r>
      <w:bookmarkStart w:id="0" w:name="_GoBack"/>
      <w:bookmarkEnd w:id="0"/>
      <w:r w:rsidR="00D953D0">
        <w:rPr>
          <w:rFonts w:eastAsia="宋体"/>
        </w:rPr>
        <w:t>happened</w:t>
      </w:r>
      <w:r>
        <w:rPr>
          <w:rFonts w:eastAsia="宋体"/>
        </w:rPr>
        <w:t xml:space="preserve"> on UE-C, then d</w:t>
      </w:r>
      <w:r w:rsidRPr="00BE477F">
        <w:rPr>
          <w:rFonts w:eastAsia="宋体"/>
        </w:rPr>
        <w:t>isadvantages may turn into advantages</w:t>
      </w:r>
      <w:r>
        <w:rPr>
          <w:rFonts w:eastAsia="宋体"/>
        </w:rPr>
        <w:t>, i.e. if UE-A select</w:t>
      </w:r>
      <w:r w:rsidR="00BA377D">
        <w:rPr>
          <w:rFonts w:eastAsia="宋体" w:hint="eastAsia"/>
        </w:rPr>
        <w:t>s</w:t>
      </w:r>
      <w:r>
        <w:rPr>
          <w:rFonts w:eastAsia="宋体"/>
        </w:rPr>
        <w:t xml:space="preserve"> a resource right before UE-C’s resources and UE-A </w:t>
      </w:r>
      <w:r w:rsidR="001F0BA7">
        <w:rPr>
          <w:rFonts w:eastAsia="宋体"/>
        </w:rPr>
        <w:t xml:space="preserve">successfully </w:t>
      </w:r>
      <w:r>
        <w:rPr>
          <w:rFonts w:eastAsia="宋体"/>
        </w:rPr>
        <w:t>initiate</w:t>
      </w:r>
      <w:r w:rsidR="001F0BA7">
        <w:rPr>
          <w:rFonts w:eastAsia="宋体"/>
        </w:rPr>
        <w:t>d</w:t>
      </w:r>
      <w:r>
        <w:rPr>
          <w:rFonts w:eastAsia="宋体"/>
        </w:rPr>
        <w:t xml:space="preserve"> a COT and share</w:t>
      </w:r>
      <w:r w:rsidR="001F0BA7">
        <w:rPr>
          <w:rFonts w:eastAsia="宋体"/>
        </w:rPr>
        <w:t>d</w:t>
      </w:r>
      <w:r>
        <w:rPr>
          <w:rFonts w:eastAsia="宋体"/>
        </w:rPr>
        <w:t xml:space="preserve"> it to UE-C, it </w:t>
      </w:r>
      <w:r w:rsidR="00BA4A32">
        <w:rPr>
          <w:rFonts w:eastAsia="宋体" w:hint="eastAsia"/>
        </w:rPr>
        <w:t>is actually</w:t>
      </w:r>
      <w:r w:rsidR="00BA4A32">
        <w:rPr>
          <w:rFonts w:eastAsia="宋体"/>
        </w:rPr>
        <w:t xml:space="preserve"> </w:t>
      </w:r>
      <w:r>
        <w:rPr>
          <w:rFonts w:eastAsia="宋体"/>
        </w:rPr>
        <w:t>helpful for UE-C’s transmission</w:t>
      </w:r>
      <w:r w:rsidR="00BA4A32">
        <w:rPr>
          <w:rFonts w:eastAsia="宋体" w:hint="eastAsia"/>
        </w:rPr>
        <w:t xml:space="preserve"> if we consider the situation that UE</w:t>
      </w:r>
      <w:r w:rsidR="00D953D0">
        <w:rPr>
          <w:rFonts w:eastAsia="宋体"/>
        </w:rPr>
        <w:t>-</w:t>
      </w:r>
      <w:r w:rsidR="00BA4A32">
        <w:rPr>
          <w:rFonts w:eastAsia="宋体" w:hint="eastAsia"/>
        </w:rPr>
        <w:t>C may not succeed the LBT by itself.</w:t>
      </w:r>
    </w:p>
    <w:p w:rsidR="002B2A03" w:rsidRDefault="00BE477F">
      <w:pPr>
        <w:spacing w:before="120" w:after="120"/>
        <w:rPr>
          <w:rFonts w:eastAsia="宋体"/>
        </w:rPr>
      </w:pPr>
      <w:r>
        <w:rPr>
          <w:rFonts w:eastAsia="宋体"/>
        </w:rPr>
        <w:t>S</w:t>
      </w:r>
      <w:r w:rsidR="00CE26CE">
        <w:rPr>
          <w:rFonts w:eastAsia="宋体"/>
        </w:rPr>
        <w:t xml:space="preserve">ome agreements on COT sharing </w:t>
      </w:r>
      <w:r>
        <w:rPr>
          <w:rFonts w:eastAsia="宋体"/>
        </w:rPr>
        <w:t>are achieved</w:t>
      </w:r>
      <w:r w:rsidR="00CE26CE">
        <w:rPr>
          <w:rFonts w:eastAsia="宋体"/>
        </w:rPr>
        <w:t xml:space="preserve"> as </w:t>
      </w:r>
      <w:r w:rsidR="00346F90">
        <w:rPr>
          <w:rFonts w:eastAsia="宋体"/>
        </w:rPr>
        <w:t>follows [2]</w:t>
      </w:r>
      <w:r w:rsidR="00F6070A">
        <w:rPr>
          <w:rFonts w:eastAsia="宋体"/>
        </w:rPr>
        <w:t>[3][4]</w:t>
      </w:r>
      <w:r w:rsidR="00CE26CE">
        <w:rPr>
          <w:rFonts w:eastAsia="宋体"/>
        </w:rPr>
        <w:t>:</w:t>
      </w:r>
    </w:p>
    <w:p w:rsidR="0033488D" w:rsidRPr="00CE26CE" w:rsidRDefault="0033488D" w:rsidP="0033488D">
      <w:pPr>
        <w:autoSpaceDE w:val="0"/>
        <w:autoSpaceDN w:val="0"/>
        <w:spacing w:before="120" w:after="120"/>
      </w:pPr>
      <w:r w:rsidRPr="00CE26CE">
        <w:rPr>
          <w:b/>
          <w:bCs/>
          <w:highlight w:val="green"/>
        </w:rPr>
        <w:t>Agreement</w:t>
      </w:r>
    </w:p>
    <w:p w:rsidR="0033488D" w:rsidRPr="00CE26CE" w:rsidRDefault="0033488D" w:rsidP="0033488D">
      <w:pPr>
        <w:pStyle w:val="af2"/>
        <w:numPr>
          <w:ilvl w:val="0"/>
          <w:numId w:val="14"/>
        </w:numPr>
        <w:tabs>
          <w:tab w:val="left" w:pos="720"/>
        </w:tabs>
        <w:autoSpaceDE w:val="0"/>
        <w:autoSpaceDN w:val="0"/>
        <w:spacing w:before="120" w:afterLines="0" w:line="259" w:lineRule="auto"/>
        <w:contextualSpacing w:val="0"/>
        <w:rPr>
          <w:sz w:val="20"/>
          <w:szCs w:val="20"/>
        </w:rPr>
      </w:pPr>
      <w:r w:rsidRPr="00CE26CE">
        <w:rPr>
          <w:sz w:val="20"/>
          <w:szCs w:val="20"/>
        </w:rPr>
        <w:t>For UE-to-UE COT sharing, continue considering the following alternatives:</w:t>
      </w:r>
    </w:p>
    <w:p w:rsidR="0033488D" w:rsidRPr="00CE26CE" w:rsidRDefault="0033488D" w:rsidP="0033488D">
      <w:pPr>
        <w:pStyle w:val="af2"/>
        <w:numPr>
          <w:ilvl w:val="1"/>
          <w:numId w:val="14"/>
        </w:numPr>
        <w:autoSpaceDE w:val="0"/>
        <w:autoSpaceDN w:val="0"/>
        <w:spacing w:before="120" w:afterLines="0" w:line="259" w:lineRule="auto"/>
        <w:contextualSpacing w:val="0"/>
        <w:rPr>
          <w:sz w:val="20"/>
          <w:szCs w:val="20"/>
        </w:rPr>
      </w:pPr>
      <w:r w:rsidRPr="00CE26CE">
        <w:rPr>
          <w:sz w:val="20"/>
          <w:szCs w:val="20"/>
        </w:rPr>
        <w:t>Alt. 1: A responding SL UE can utilize a COT shared by a COT initiating UE when the responding SL UE is a target receiver of the at least COT initiating UE’s PSSCH data transmission in the COT.</w:t>
      </w:r>
    </w:p>
    <w:p w:rsidR="0033488D" w:rsidRPr="00CE26CE" w:rsidRDefault="0033488D" w:rsidP="0033488D">
      <w:pPr>
        <w:pStyle w:val="af2"/>
        <w:numPr>
          <w:ilvl w:val="2"/>
          <w:numId w:val="14"/>
        </w:numPr>
        <w:autoSpaceDE w:val="0"/>
        <w:autoSpaceDN w:val="0"/>
        <w:spacing w:before="120" w:afterLines="0" w:line="259" w:lineRule="auto"/>
        <w:contextualSpacing w:val="0"/>
        <w:rPr>
          <w:sz w:val="20"/>
          <w:szCs w:val="20"/>
        </w:rPr>
      </w:pPr>
      <w:r w:rsidRPr="00CE26CE">
        <w:rPr>
          <w:sz w:val="20"/>
          <w:szCs w:val="20"/>
        </w:rPr>
        <w:t>When the responding UE uses the shared COT for its transmission has an equal or smaller CAPC value than the CAPC value indicated in a shared COT information</w:t>
      </w:r>
    </w:p>
    <w:p w:rsidR="0033488D" w:rsidRPr="00CE26CE" w:rsidRDefault="0033488D" w:rsidP="0033488D">
      <w:pPr>
        <w:pStyle w:val="af2"/>
        <w:numPr>
          <w:ilvl w:val="2"/>
          <w:numId w:val="14"/>
        </w:numPr>
        <w:autoSpaceDE w:val="0"/>
        <w:autoSpaceDN w:val="0"/>
        <w:spacing w:before="120" w:afterLines="0" w:line="259" w:lineRule="auto"/>
        <w:contextualSpacing w:val="0"/>
        <w:rPr>
          <w:sz w:val="20"/>
          <w:szCs w:val="20"/>
        </w:rPr>
      </w:pPr>
      <w:r w:rsidRPr="00CE26CE">
        <w:rPr>
          <w:sz w:val="20"/>
          <w:szCs w:val="20"/>
        </w:rPr>
        <w:t>FFS any additional conditions</w:t>
      </w:r>
    </w:p>
    <w:p w:rsidR="0033488D" w:rsidRPr="00CE26CE" w:rsidRDefault="0033488D" w:rsidP="0033488D">
      <w:pPr>
        <w:pStyle w:val="af2"/>
        <w:numPr>
          <w:ilvl w:val="1"/>
          <w:numId w:val="14"/>
        </w:numPr>
        <w:autoSpaceDE w:val="0"/>
        <w:autoSpaceDN w:val="0"/>
        <w:spacing w:before="120" w:afterLines="0" w:line="259" w:lineRule="auto"/>
        <w:contextualSpacing w:val="0"/>
        <w:rPr>
          <w:sz w:val="20"/>
          <w:szCs w:val="20"/>
        </w:rPr>
      </w:pPr>
      <w:r w:rsidRPr="00CE26CE">
        <w:rPr>
          <w:sz w:val="20"/>
          <w:szCs w:val="20"/>
        </w:rPr>
        <w:t>Alt. 2: A responding SL UE can utilize a COT shared by a COT initiating UE when the responding SL UE is a target receiver of the COT initiating UE’s transmission in the COT.</w:t>
      </w:r>
    </w:p>
    <w:p w:rsidR="0033488D" w:rsidRPr="00CE26CE" w:rsidRDefault="0033488D" w:rsidP="0033488D">
      <w:pPr>
        <w:pStyle w:val="af2"/>
        <w:numPr>
          <w:ilvl w:val="2"/>
          <w:numId w:val="14"/>
        </w:numPr>
        <w:autoSpaceDE w:val="0"/>
        <w:autoSpaceDN w:val="0"/>
        <w:spacing w:before="120" w:afterLines="0" w:line="259" w:lineRule="auto"/>
        <w:contextualSpacing w:val="0"/>
        <w:rPr>
          <w:sz w:val="20"/>
          <w:szCs w:val="20"/>
        </w:rPr>
      </w:pPr>
      <w:r w:rsidRPr="00CE26CE">
        <w:rPr>
          <w:sz w:val="20"/>
          <w:szCs w:val="20"/>
        </w:rPr>
        <w:t>When the responding UE uses the shared COT for its transmission has an equal or smaller CAPC value than the CAPC value indicated in a shared COT information</w:t>
      </w:r>
    </w:p>
    <w:p w:rsidR="0033488D" w:rsidRPr="00CE26CE" w:rsidRDefault="0033488D" w:rsidP="0033488D">
      <w:pPr>
        <w:pStyle w:val="af2"/>
        <w:numPr>
          <w:ilvl w:val="2"/>
          <w:numId w:val="14"/>
        </w:numPr>
        <w:autoSpaceDE w:val="0"/>
        <w:autoSpaceDN w:val="0"/>
        <w:spacing w:before="120" w:afterLines="0" w:line="259" w:lineRule="auto"/>
        <w:contextualSpacing w:val="0"/>
        <w:rPr>
          <w:sz w:val="20"/>
          <w:szCs w:val="20"/>
        </w:rPr>
      </w:pPr>
      <w:r w:rsidRPr="00CE26CE">
        <w:rPr>
          <w:sz w:val="20"/>
          <w:szCs w:val="20"/>
        </w:rPr>
        <w:t>FFS how to determine a SL UE is a target receiver</w:t>
      </w:r>
    </w:p>
    <w:p w:rsidR="0033488D" w:rsidRPr="00CE26CE" w:rsidRDefault="0033488D" w:rsidP="0033488D">
      <w:pPr>
        <w:pStyle w:val="af2"/>
        <w:numPr>
          <w:ilvl w:val="2"/>
          <w:numId w:val="14"/>
        </w:numPr>
        <w:autoSpaceDE w:val="0"/>
        <w:autoSpaceDN w:val="0"/>
        <w:spacing w:before="120" w:afterLines="0" w:line="259" w:lineRule="auto"/>
        <w:contextualSpacing w:val="0"/>
        <w:rPr>
          <w:sz w:val="20"/>
          <w:szCs w:val="20"/>
        </w:rPr>
      </w:pPr>
      <w:r w:rsidRPr="00CE26CE">
        <w:rPr>
          <w:sz w:val="20"/>
          <w:szCs w:val="20"/>
        </w:rPr>
        <w:t>FFS: details of the channel type of the COT initiating UE’s transmission</w:t>
      </w:r>
    </w:p>
    <w:p w:rsidR="0033488D" w:rsidRPr="00CE26CE" w:rsidRDefault="0033488D" w:rsidP="0033488D">
      <w:pPr>
        <w:pStyle w:val="af2"/>
        <w:numPr>
          <w:ilvl w:val="2"/>
          <w:numId w:val="14"/>
        </w:numPr>
        <w:autoSpaceDE w:val="0"/>
        <w:autoSpaceDN w:val="0"/>
        <w:spacing w:before="120" w:afterLines="0" w:line="259" w:lineRule="auto"/>
        <w:contextualSpacing w:val="0"/>
        <w:rPr>
          <w:sz w:val="20"/>
          <w:szCs w:val="20"/>
        </w:rPr>
      </w:pPr>
      <w:r w:rsidRPr="00CE26CE">
        <w:rPr>
          <w:sz w:val="20"/>
          <w:szCs w:val="20"/>
        </w:rPr>
        <w:t>FFS any additional conditions</w:t>
      </w:r>
    </w:p>
    <w:p w:rsidR="0033488D" w:rsidRPr="00CE26CE" w:rsidRDefault="0033488D" w:rsidP="0033488D">
      <w:pPr>
        <w:pStyle w:val="af2"/>
        <w:numPr>
          <w:ilvl w:val="1"/>
          <w:numId w:val="14"/>
        </w:numPr>
        <w:autoSpaceDE w:val="0"/>
        <w:autoSpaceDN w:val="0"/>
        <w:spacing w:before="120" w:afterLines="0" w:line="259" w:lineRule="auto"/>
        <w:contextualSpacing w:val="0"/>
        <w:rPr>
          <w:sz w:val="20"/>
          <w:szCs w:val="20"/>
        </w:rPr>
      </w:pPr>
      <w:r w:rsidRPr="00CE26CE">
        <w:rPr>
          <w:sz w:val="20"/>
          <w:szCs w:val="20"/>
        </w:rPr>
        <w:t>For Alt1 and Alt2: When a responding UE uses a shared COT for its transmission(s), the COT initiating UE is a target receiver of the responding UE’s transmission(s).</w:t>
      </w:r>
    </w:p>
    <w:p w:rsidR="0033488D" w:rsidRPr="00CE26CE" w:rsidRDefault="0033488D" w:rsidP="0033488D">
      <w:pPr>
        <w:pStyle w:val="af2"/>
        <w:numPr>
          <w:ilvl w:val="2"/>
          <w:numId w:val="14"/>
        </w:numPr>
        <w:autoSpaceDE w:val="0"/>
        <w:autoSpaceDN w:val="0"/>
        <w:spacing w:before="120" w:afterLines="0" w:line="259" w:lineRule="auto"/>
        <w:contextualSpacing w:val="0"/>
        <w:rPr>
          <w:sz w:val="20"/>
          <w:szCs w:val="20"/>
        </w:rPr>
      </w:pPr>
      <w:r w:rsidRPr="00CE26CE">
        <w:rPr>
          <w:sz w:val="20"/>
          <w:szCs w:val="20"/>
        </w:rPr>
        <w:t>FFS: details of the channel type of the responding UE’s transmission(s)</w:t>
      </w:r>
    </w:p>
    <w:p w:rsidR="0033488D" w:rsidRPr="00CE26CE" w:rsidRDefault="0033488D" w:rsidP="0033488D">
      <w:pPr>
        <w:pStyle w:val="af2"/>
        <w:numPr>
          <w:ilvl w:val="0"/>
          <w:numId w:val="14"/>
        </w:numPr>
        <w:tabs>
          <w:tab w:val="left" w:pos="720"/>
        </w:tabs>
        <w:autoSpaceDE w:val="0"/>
        <w:autoSpaceDN w:val="0"/>
        <w:spacing w:before="120" w:afterLines="0" w:line="259" w:lineRule="auto"/>
        <w:contextualSpacing w:val="0"/>
        <w:rPr>
          <w:sz w:val="20"/>
          <w:szCs w:val="20"/>
        </w:rPr>
      </w:pPr>
      <w:proofErr w:type="spellStart"/>
      <w:r w:rsidRPr="00CE26CE">
        <w:rPr>
          <w:sz w:val="20"/>
          <w:szCs w:val="20"/>
        </w:rPr>
        <w:t>gNB</w:t>
      </w:r>
      <w:proofErr w:type="spellEnd"/>
      <w:r w:rsidRPr="00CE26CE">
        <w:rPr>
          <w:sz w:val="20"/>
          <w:szCs w:val="20"/>
        </w:rPr>
        <w:t xml:space="preserve"> relaying/forwarding a UE initiated COT to another UE is not supported in Rel-18</w:t>
      </w:r>
    </w:p>
    <w:p w:rsidR="0033488D" w:rsidRPr="00CE26CE" w:rsidRDefault="0033488D" w:rsidP="0033488D">
      <w:pPr>
        <w:pStyle w:val="af2"/>
        <w:numPr>
          <w:ilvl w:val="0"/>
          <w:numId w:val="14"/>
        </w:numPr>
        <w:tabs>
          <w:tab w:val="left" w:pos="720"/>
        </w:tabs>
        <w:autoSpaceDE w:val="0"/>
        <w:autoSpaceDN w:val="0"/>
        <w:spacing w:before="120" w:afterLines="0" w:line="259" w:lineRule="auto"/>
        <w:contextualSpacing w:val="0"/>
        <w:rPr>
          <w:sz w:val="20"/>
          <w:szCs w:val="20"/>
        </w:rPr>
      </w:pPr>
      <w:r w:rsidRPr="00CE26CE">
        <w:rPr>
          <w:sz w:val="20"/>
          <w:szCs w:val="20"/>
        </w:rPr>
        <w:t xml:space="preserve">FFS whether a Mode 1 UE can report a COT or related information to </w:t>
      </w:r>
      <w:proofErr w:type="spellStart"/>
      <w:r w:rsidRPr="00CE26CE">
        <w:rPr>
          <w:sz w:val="20"/>
          <w:szCs w:val="20"/>
        </w:rPr>
        <w:t>gNB</w:t>
      </w:r>
      <w:proofErr w:type="spellEnd"/>
      <w:r w:rsidRPr="00CE26CE">
        <w:rPr>
          <w:sz w:val="20"/>
          <w:szCs w:val="20"/>
        </w:rPr>
        <w:t xml:space="preserve"> for aiding Mode 1 RA</w:t>
      </w:r>
    </w:p>
    <w:p w:rsidR="00BE7D18" w:rsidRPr="00CE26CE" w:rsidRDefault="00BE7D18">
      <w:pPr>
        <w:spacing w:before="120" w:after="120"/>
        <w:rPr>
          <w:rFonts w:eastAsia="宋体"/>
        </w:rPr>
      </w:pPr>
    </w:p>
    <w:p w:rsidR="00BE7D18" w:rsidRPr="00CE26CE" w:rsidRDefault="00BE7D18" w:rsidP="00BE7D18">
      <w:pPr>
        <w:autoSpaceDE w:val="0"/>
        <w:autoSpaceDN w:val="0"/>
        <w:spacing w:before="120" w:after="120"/>
      </w:pPr>
      <w:r w:rsidRPr="00CE26CE">
        <w:rPr>
          <w:b/>
          <w:bCs/>
          <w:highlight w:val="green"/>
        </w:rPr>
        <w:t>Agreement</w:t>
      </w:r>
    </w:p>
    <w:p w:rsidR="00BE7D18" w:rsidRPr="00CE26CE" w:rsidRDefault="00BE7D18" w:rsidP="00BE7D18">
      <w:pPr>
        <w:pStyle w:val="0Maintext"/>
        <w:tabs>
          <w:tab w:val="left" w:pos="720"/>
        </w:tabs>
        <w:spacing w:before="120" w:after="120"/>
        <w:rPr>
          <w:lang w:val="en-US" w:eastAsia="zh-CN"/>
        </w:rPr>
      </w:pPr>
      <w:r w:rsidRPr="00CE26CE">
        <w:rPr>
          <w:lang w:val="en-AU" w:eastAsia="zh-CN"/>
        </w:rPr>
        <w:lastRenderedPageBreak/>
        <w:t>For UE-to-UE COT sharing,</w:t>
      </w:r>
    </w:p>
    <w:p w:rsidR="00BE7D18" w:rsidRPr="00CE26CE" w:rsidRDefault="00BE7D18" w:rsidP="00BE7D18">
      <w:pPr>
        <w:pStyle w:val="0Maintext"/>
        <w:numPr>
          <w:ilvl w:val="0"/>
          <w:numId w:val="13"/>
        </w:numPr>
        <w:spacing w:before="120" w:after="120"/>
        <w:rPr>
          <w:color w:val="000000"/>
          <w:lang w:val="en-US" w:eastAsia="zh-CN"/>
        </w:rPr>
      </w:pPr>
      <w:r w:rsidRPr="00CE26CE">
        <w:rPr>
          <w:color w:val="000000"/>
          <w:lang w:eastAsia="zh-CN"/>
        </w:rPr>
        <w:t>When performing S-SSB transmission(s), a responding UE can utilize a COT shared by a COT initiating UE (using type 1 channel access) when the responding UE is intended to transmit S-SSB within RB set(s) corresponding to the shared COT.</w:t>
      </w:r>
      <w:r w:rsidR="00D953D0">
        <w:rPr>
          <w:color w:val="000000"/>
          <w:lang w:eastAsia="zh-CN"/>
        </w:rPr>
        <w:t xml:space="preserve"> </w:t>
      </w:r>
      <w:r w:rsidRPr="00CE26CE">
        <w:rPr>
          <w:color w:val="000000"/>
          <w:lang w:eastAsia="zh-CN"/>
        </w:rPr>
        <w:t>When performing PSFCH transmission(s), a responding UE can utilize a COT shared by a COT initiating UE at least when at least one of the responding UE’s PSFCH transmissions in a symbol/slot within RB set(s) corresponding to the shared COT is intended for the COT initiating UE.</w:t>
      </w:r>
    </w:p>
    <w:p w:rsidR="00BE7D18" w:rsidRPr="00CE26CE" w:rsidRDefault="00BE7D18" w:rsidP="00BE7D18">
      <w:pPr>
        <w:pStyle w:val="0Maintext"/>
        <w:numPr>
          <w:ilvl w:val="1"/>
          <w:numId w:val="13"/>
        </w:numPr>
        <w:tabs>
          <w:tab w:val="left" w:pos="2160"/>
        </w:tabs>
        <w:spacing w:before="120" w:after="120"/>
        <w:rPr>
          <w:color w:val="000000"/>
          <w:lang w:val="en-US" w:eastAsia="zh-CN"/>
        </w:rPr>
      </w:pPr>
      <w:r w:rsidRPr="00CE26CE">
        <w:rPr>
          <w:color w:val="000000"/>
          <w:lang w:eastAsia="zh-CN"/>
        </w:rPr>
        <w:t>FFS: whether a responding UE can transmit PSFCH(s) to UE(s) other than the initiator</w:t>
      </w:r>
    </w:p>
    <w:p w:rsidR="00BE7D18" w:rsidRPr="00CE26CE" w:rsidRDefault="00BE7D18" w:rsidP="00BE7D18">
      <w:pPr>
        <w:pStyle w:val="0Maintext"/>
        <w:numPr>
          <w:ilvl w:val="0"/>
          <w:numId w:val="13"/>
        </w:numPr>
        <w:spacing w:before="120" w:after="120"/>
        <w:rPr>
          <w:color w:val="000000"/>
          <w:lang w:val="en-US" w:eastAsia="zh-CN"/>
        </w:rPr>
      </w:pPr>
      <w:r w:rsidRPr="00CE26CE">
        <w:rPr>
          <w:color w:val="000000"/>
          <w:lang w:eastAsia="zh-CN"/>
        </w:rPr>
        <w:t>When performing PSSCH/PSCCH transmission(s), a responding UE can utilize a COT shared by a COT initiating UE at least when the responding UE’s PSSCH/PSCCH transmission(s) within RB set(s) corresponding to the shared COT is intended for the COT initiating UE</w:t>
      </w:r>
    </w:p>
    <w:p w:rsidR="00BE7D18" w:rsidRPr="00CE26CE" w:rsidRDefault="00BE7D18" w:rsidP="00BE7D18">
      <w:pPr>
        <w:pStyle w:val="0Maintext"/>
        <w:numPr>
          <w:ilvl w:val="1"/>
          <w:numId w:val="13"/>
        </w:numPr>
        <w:tabs>
          <w:tab w:val="left" w:pos="2160"/>
        </w:tabs>
        <w:spacing w:before="120" w:after="120"/>
        <w:rPr>
          <w:color w:val="000000"/>
          <w:lang w:val="en-US" w:eastAsia="zh-CN"/>
        </w:rPr>
      </w:pPr>
      <w:r w:rsidRPr="00CE26CE">
        <w:rPr>
          <w:color w:val="000000"/>
          <w:lang w:eastAsia="zh-CN"/>
        </w:rPr>
        <w:t>FFS whether to support the case if a responding UE transmits PSSCH/PSCCH to destination ID other than the source ID of the COT initiating transmission, where the destination ID of the responding UE’s PSSCH/PSCCH transmission(s) can be different from the source/destination IDs of COT initiating UE’s PSSCH/PSCCH transmission when sharing the COT information.</w:t>
      </w:r>
    </w:p>
    <w:p w:rsidR="00BE7D18" w:rsidRPr="00CE26CE" w:rsidRDefault="00BE7D18" w:rsidP="00BE7D18">
      <w:pPr>
        <w:pStyle w:val="0Maintext"/>
        <w:numPr>
          <w:ilvl w:val="2"/>
          <w:numId w:val="13"/>
        </w:numPr>
        <w:tabs>
          <w:tab w:val="left" w:pos="2880"/>
        </w:tabs>
        <w:spacing w:before="120" w:after="120"/>
        <w:rPr>
          <w:color w:val="000000"/>
          <w:lang w:val="en-US" w:eastAsia="zh-CN"/>
        </w:rPr>
      </w:pPr>
      <w:r w:rsidRPr="00CE26CE">
        <w:rPr>
          <w:color w:val="000000"/>
          <w:lang w:eastAsia="zh-CN"/>
        </w:rPr>
        <w:t>FFS: how to determine / what are the restrictions to the destination ID of the responding UE’s PSSCH/PSCCH transmission(s) to utilize the COT shared by the initiating UE.</w:t>
      </w:r>
    </w:p>
    <w:p w:rsidR="00BE7D18" w:rsidRPr="00CE26CE" w:rsidRDefault="00BE7D18" w:rsidP="00BE7D18">
      <w:pPr>
        <w:pStyle w:val="0Maintext"/>
        <w:numPr>
          <w:ilvl w:val="2"/>
          <w:numId w:val="13"/>
        </w:numPr>
        <w:tabs>
          <w:tab w:val="left" w:pos="2880"/>
        </w:tabs>
        <w:spacing w:before="120" w:after="120"/>
        <w:rPr>
          <w:color w:val="000000"/>
          <w:lang w:val="en-US" w:eastAsia="zh-CN"/>
        </w:rPr>
      </w:pPr>
      <w:r w:rsidRPr="00CE26CE">
        <w:rPr>
          <w:color w:val="000000"/>
          <w:lang w:val="en-US" w:eastAsia="zh-CN"/>
        </w:rPr>
        <w:t xml:space="preserve">FFS whether the responding UE can utilize the COT when at least the responding UE’s PSCCH transmission in the reserved resources within the shared COT or </w:t>
      </w:r>
      <w:proofErr w:type="spellStart"/>
      <w:r w:rsidRPr="00CE26CE">
        <w:rPr>
          <w:color w:val="000000"/>
          <w:lang w:val="en-US" w:eastAsia="zh-CN"/>
        </w:rPr>
        <w:t>MCSt</w:t>
      </w:r>
      <w:proofErr w:type="spellEnd"/>
      <w:r w:rsidRPr="00CE26CE">
        <w:rPr>
          <w:color w:val="000000"/>
          <w:lang w:val="en-US" w:eastAsia="zh-CN"/>
        </w:rPr>
        <w:t xml:space="preserve"> is intended for the COT initiating UE and what are the restrictions (e.g., priority, etc.) and indication to the responding UE.</w:t>
      </w:r>
    </w:p>
    <w:p w:rsidR="00BE7D18" w:rsidRPr="00CE26CE" w:rsidRDefault="00BE7D18" w:rsidP="00BE7D18">
      <w:pPr>
        <w:pStyle w:val="0Maintext"/>
        <w:numPr>
          <w:ilvl w:val="0"/>
          <w:numId w:val="13"/>
        </w:numPr>
        <w:spacing w:before="120" w:after="120"/>
        <w:rPr>
          <w:color w:val="000000"/>
          <w:lang w:val="en-US" w:eastAsia="zh-CN"/>
        </w:rPr>
      </w:pPr>
      <w:r w:rsidRPr="00CE26CE">
        <w:rPr>
          <w:color w:val="000000"/>
          <w:lang w:eastAsia="zh-CN"/>
        </w:rPr>
        <w:t>FFS: UE forwarding/relaying information about a COT initiated by another UE.</w:t>
      </w:r>
    </w:p>
    <w:p w:rsidR="00CE26CE" w:rsidRPr="00CE26CE" w:rsidRDefault="00CE26CE" w:rsidP="00CE26CE">
      <w:pPr>
        <w:autoSpaceDE w:val="0"/>
        <w:autoSpaceDN w:val="0"/>
        <w:spacing w:before="120" w:after="120"/>
      </w:pPr>
      <w:r w:rsidRPr="00CE26CE">
        <w:rPr>
          <w:b/>
          <w:bCs/>
          <w:highlight w:val="green"/>
        </w:rPr>
        <w:t>Agreement</w:t>
      </w:r>
    </w:p>
    <w:p w:rsidR="00CE26CE" w:rsidRPr="00CE26CE" w:rsidRDefault="00CE26CE" w:rsidP="00CE26CE">
      <w:pPr>
        <w:pStyle w:val="af2"/>
        <w:numPr>
          <w:ilvl w:val="0"/>
          <w:numId w:val="14"/>
        </w:numPr>
        <w:autoSpaceDE w:val="0"/>
        <w:autoSpaceDN w:val="0"/>
        <w:spacing w:before="120" w:afterLines="0"/>
        <w:contextualSpacing w:val="0"/>
        <w:rPr>
          <w:sz w:val="20"/>
          <w:szCs w:val="20"/>
        </w:rPr>
      </w:pPr>
      <w:r w:rsidRPr="00CE26CE">
        <w:rPr>
          <w:sz w:val="20"/>
          <w:szCs w:val="20"/>
        </w:rPr>
        <w:t>A responding UE over a shared COT can be:</w:t>
      </w:r>
    </w:p>
    <w:p w:rsidR="00CE26CE" w:rsidRPr="00CE26CE" w:rsidRDefault="00CE26CE" w:rsidP="00CE26CE">
      <w:pPr>
        <w:pStyle w:val="af2"/>
        <w:numPr>
          <w:ilvl w:val="1"/>
          <w:numId w:val="14"/>
        </w:numPr>
        <w:autoSpaceDE w:val="0"/>
        <w:autoSpaceDN w:val="0"/>
        <w:spacing w:before="120" w:afterLines="0"/>
        <w:contextualSpacing w:val="0"/>
        <w:rPr>
          <w:sz w:val="20"/>
          <w:szCs w:val="20"/>
        </w:rPr>
      </w:pPr>
      <w:r w:rsidRPr="00CE26CE">
        <w:rPr>
          <w:sz w:val="20"/>
          <w:szCs w:val="20"/>
        </w:rPr>
        <w:t>a receiving UE, which is the target of a PSCCH/PSSCH transmission of a COT initiator</w:t>
      </w:r>
    </w:p>
    <w:p w:rsidR="00CE26CE" w:rsidRPr="00CE26CE" w:rsidRDefault="00CE26CE" w:rsidP="00CE26CE">
      <w:pPr>
        <w:numPr>
          <w:ilvl w:val="2"/>
          <w:numId w:val="16"/>
        </w:numPr>
        <w:tabs>
          <w:tab w:val="left" w:pos="720"/>
        </w:tabs>
        <w:autoSpaceDE w:val="0"/>
        <w:autoSpaceDN w:val="0"/>
        <w:spacing w:beforeLines="0" w:afterLines="0"/>
      </w:pPr>
      <w:r w:rsidRPr="00CE26CE">
        <w:t>In the case of unicast from the COT initiator, within the same COT when the source and destination IDs contained in the COT initiator’s SCI match to the corresponding destination and source IDs relating to the same unicast at the receiving UE</w:t>
      </w:r>
    </w:p>
    <w:p w:rsidR="00CE26CE" w:rsidRPr="00CE26CE" w:rsidRDefault="00CE26CE" w:rsidP="00CE26CE">
      <w:pPr>
        <w:numPr>
          <w:ilvl w:val="2"/>
          <w:numId w:val="16"/>
        </w:numPr>
        <w:tabs>
          <w:tab w:val="left" w:pos="720"/>
        </w:tabs>
        <w:autoSpaceDE w:val="0"/>
        <w:autoSpaceDN w:val="0"/>
        <w:spacing w:beforeLines="0" w:afterLines="0"/>
      </w:pPr>
      <w:r w:rsidRPr="00CE26CE">
        <w:t>In the case of groupcast and broadcast, when the destination ID contained in the COT initiator’s SCI match to a destination ID known at the receiving UE</w:t>
      </w:r>
    </w:p>
    <w:p w:rsidR="00CE26CE" w:rsidRPr="00CE26CE" w:rsidRDefault="00CE26CE" w:rsidP="00CE26CE">
      <w:pPr>
        <w:numPr>
          <w:ilvl w:val="1"/>
          <w:numId w:val="16"/>
        </w:numPr>
        <w:tabs>
          <w:tab w:val="left" w:pos="720"/>
        </w:tabs>
        <w:autoSpaceDE w:val="0"/>
        <w:autoSpaceDN w:val="0"/>
        <w:spacing w:beforeLines="0" w:afterLines="0"/>
      </w:pPr>
      <w:r w:rsidRPr="00CE26CE">
        <w:t>a UE identified by ID(s), if additional IDs are supported in the COT sharing information (in addition to the source and destination IDs of the PSCCH/PSSCH transmission), when additional IDs are included in the COT sharing information from the COT initiator</w:t>
      </w:r>
    </w:p>
    <w:p w:rsidR="00CE26CE" w:rsidRPr="00CE26CE" w:rsidRDefault="00CE26CE" w:rsidP="00CE26CE">
      <w:pPr>
        <w:numPr>
          <w:ilvl w:val="2"/>
          <w:numId w:val="16"/>
        </w:numPr>
        <w:tabs>
          <w:tab w:val="left" w:pos="720"/>
        </w:tabs>
        <w:autoSpaceDE w:val="0"/>
        <w:autoSpaceDN w:val="0"/>
        <w:spacing w:beforeLines="0" w:afterLines="0"/>
      </w:pPr>
      <w:r w:rsidRPr="00CE26CE">
        <w:t>FFS Limitations on what additional IDs may be included and how they may be indicated</w:t>
      </w:r>
    </w:p>
    <w:p w:rsidR="00BE7D18" w:rsidRPr="00CE26CE" w:rsidRDefault="00BE7D18" w:rsidP="00BE7D18">
      <w:pPr>
        <w:spacing w:before="120" w:after="120"/>
      </w:pPr>
    </w:p>
    <w:p w:rsidR="00987818" w:rsidRPr="00B77740" w:rsidRDefault="00BE477F" w:rsidP="00987818">
      <w:pPr>
        <w:spacing w:before="120" w:after="120"/>
        <w:rPr>
          <w:rFonts w:cs="Arial"/>
        </w:rPr>
      </w:pPr>
      <w:r>
        <w:rPr>
          <w:rFonts w:eastAsia="宋体" w:hint="eastAsia"/>
        </w:rPr>
        <w:t>B</w:t>
      </w:r>
      <w:r>
        <w:rPr>
          <w:rFonts w:eastAsia="宋体"/>
        </w:rPr>
        <w:t xml:space="preserve">ased on above analysis, </w:t>
      </w:r>
      <w:r>
        <w:t xml:space="preserve">considering </w:t>
      </w:r>
      <w:r w:rsidRPr="00AC3E54">
        <w:t>LBT impact to/from other UEs’ reserved resources in SL candidate resource selection (inter-UE case)</w:t>
      </w:r>
      <w:r>
        <w:t xml:space="preserve"> on unlicensed band, b</w:t>
      </w:r>
      <w:r w:rsidRPr="00BE477F">
        <w:t>oth advantages and disadvantages</w:t>
      </w:r>
      <w:r w:rsidR="00F7713F">
        <w:rPr>
          <w:rFonts w:eastAsiaTheme="minorEastAsia" w:hint="eastAsia"/>
        </w:rPr>
        <w:t xml:space="preserve"> exist if we follow the solution section 2.2</w:t>
      </w:r>
      <w:r w:rsidR="009B2A68">
        <w:rPr>
          <w:rFonts w:eastAsiaTheme="minorEastAsia" w:hint="eastAsia"/>
        </w:rPr>
        <w:t xml:space="preserve"> and the issue is not essential either</w:t>
      </w:r>
      <w:r>
        <w:t>.</w:t>
      </w:r>
      <w:r w:rsidR="00461399">
        <w:t xml:space="preserve"> If the</w:t>
      </w:r>
      <w:r>
        <w:t xml:space="preserve"> </w:t>
      </w:r>
      <w:r w:rsidR="00461399" w:rsidRPr="00AC3E54">
        <w:t>LBT impact</w:t>
      </w:r>
      <w:r w:rsidR="00461399">
        <w:t xml:space="preserve"> for inter-UE cases during sensing and resource selection procedure is not considered, following RAN2’s agreement as below</w:t>
      </w:r>
      <w:r w:rsidR="00F6070A">
        <w:t xml:space="preserve"> [5]</w:t>
      </w:r>
      <w:r w:rsidR="00461399">
        <w:t xml:space="preserve">, </w:t>
      </w:r>
      <w:r w:rsidR="001F0BA7">
        <w:t>even if</w:t>
      </w:r>
      <w:r w:rsidR="00461399">
        <w:t xml:space="preserve"> </w:t>
      </w:r>
      <w:r w:rsidR="001F0BA7">
        <w:t>UE-A</w:t>
      </w:r>
      <w:r w:rsidR="00461399">
        <w:t xml:space="preserve"> failed LBT for a transmission, it can reselect another resource and continue its transmission, there is no critical issue any more. </w:t>
      </w:r>
    </w:p>
    <w:p w:rsidR="00987818" w:rsidRPr="00B77740" w:rsidRDefault="00987818" w:rsidP="00987818">
      <w:pPr>
        <w:pBdr>
          <w:top w:val="single" w:sz="4" w:space="1" w:color="auto"/>
          <w:left w:val="single" w:sz="4" w:space="4" w:color="auto"/>
          <w:bottom w:val="single" w:sz="4" w:space="1" w:color="auto"/>
          <w:right w:val="single" w:sz="4" w:space="4" w:color="auto"/>
        </w:pBdr>
        <w:tabs>
          <w:tab w:val="left" w:pos="142"/>
        </w:tabs>
        <w:spacing w:before="120" w:after="120"/>
        <w:ind w:left="142" w:hanging="142"/>
      </w:pPr>
      <w:r w:rsidRPr="00B77740">
        <w:t>Agreements on SL resource (re)selection</w:t>
      </w:r>
    </w:p>
    <w:p w:rsidR="00987818" w:rsidRPr="00B77740" w:rsidRDefault="00987818" w:rsidP="00987818">
      <w:pPr>
        <w:pBdr>
          <w:top w:val="single" w:sz="4" w:space="1" w:color="auto"/>
          <w:left w:val="single" w:sz="4" w:space="4" w:color="auto"/>
          <w:bottom w:val="single" w:sz="4" w:space="1" w:color="auto"/>
          <w:right w:val="single" w:sz="4" w:space="4" w:color="auto"/>
        </w:pBdr>
        <w:tabs>
          <w:tab w:val="left" w:pos="142"/>
        </w:tabs>
        <w:spacing w:before="120" w:after="120"/>
        <w:ind w:left="142" w:hanging="142"/>
      </w:pPr>
      <w:r w:rsidRPr="00B77740">
        <w:t xml:space="preserve">1: </w:t>
      </w:r>
      <w:r w:rsidRPr="00B77740">
        <w:tab/>
        <w:t>RAN2 understands UE triggers a resource (re)selection when PSSCH transmission was not performed due to an LBT failure indication from L1. FFS on MCST case. Send LS to RAN1 to check if there is any concern.</w:t>
      </w:r>
    </w:p>
    <w:p w:rsidR="00987818" w:rsidRPr="00B77740" w:rsidRDefault="00987818" w:rsidP="00987818">
      <w:pPr>
        <w:pBdr>
          <w:top w:val="single" w:sz="4" w:space="1" w:color="auto"/>
          <w:left w:val="single" w:sz="4" w:space="4" w:color="auto"/>
          <w:bottom w:val="single" w:sz="4" w:space="1" w:color="auto"/>
          <w:right w:val="single" w:sz="4" w:space="4" w:color="auto"/>
        </w:pBdr>
        <w:tabs>
          <w:tab w:val="left" w:pos="142"/>
        </w:tabs>
        <w:spacing w:before="120" w:after="120"/>
        <w:ind w:left="142" w:hanging="142"/>
        <w:rPr>
          <w:rFonts w:cs="Arial"/>
        </w:rPr>
      </w:pPr>
      <w:r w:rsidRPr="00B77740">
        <w:t>2a:</w:t>
      </w:r>
      <w:r w:rsidRPr="00B77740">
        <w:tab/>
      </w:r>
      <w:r w:rsidRPr="00B77740">
        <w:rPr>
          <w:rFonts w:cs="Arial"/>
        </w:rPr>
        <w:t>RAN2 understands L1 handles LBT impact to/from other UEs’ reserved resources in SL candidate resource selection (inter-UE case).</w:t>
      </w:r>
    </w:p>
    <w:p w:rsidR="00987818" w:rsidRPr="00B77740" w:rsidRDefault="00987818" w:rsidP="00987818">
      <w:pPr>
        <w:pBdr>
          <w:top w:val="single" w:sz="4" w:space="1" w:color="auto"/>
          <w:left w:val="single" w:sz="4" w:space="4" w:color="auto"/>
          <w:bottom w:val="single" w:sz="4" w:space="1" w:color="auto"/>
          <w:right w:val="single" w:sz="4" w:space="4" w:color="auto"/>
        </w:pBdr>
        <w:tabs>
          <w:tab w:val="left" w:pos="142"/>
        </w:tabs>
        <w:spacing w:before="120" w:after="120"/>
        <w:ind w:left="142" w:hanging="142"/>
        <w:rPr>
          <w:rFonts w:cs="Arial"/>
        </w:rPr>
      </w:pPr>
      <w:r w:rsidRPr="00B77740">
        <w:t>2b:</w:t>
      </w:r>
      <w:r w:rsidRPr="00B77740">
        <w:tab/>
      </w:r>
      <w:r w:rsidRPr="00B77740">
        <w:rPr>
          <w:rFonts w:cs="Arial"/>
        </w:rPr>
        <w:t>RAN2 will study how MAC performs resource (re)selection with the consideration of LBT impact to its own candidate resource (intra-UE case).</w:t>
      </w:r>
    </w:p>
    <w:p w:rsidR="00987818" w:rsidRPr="00B77740" w:rsidRDefault="00987818" w:rsidP="00987818">
      <w:pPr>
        <w:pBdr>
          <w:top w:val="single" w:sz="4" w:space="1" w:color="auto"/>
          <w:left w:val="single" w:sz="4" w:space="4" w:color="auto"/>
          <w:bottom w:val="single" w:sz="4" w:space="1" w:color="auto"/>
          <w:right w:val="single" w:sz="4" w:space="4" w:color="auto"/>
        </w:pBdr>
        <w:tabs>
          <w:tab w:val="left" w:pos="142"/>
        </w:tabs>
        <w:spacing w:before="120" w:after="120"/>
        <w:ind w:left="142" w:hanging="142"/>
      </w:pPr>
      <w:r w:rsidRPr="00B77740">
        <w:rPr>
          <w:rFonts w:cs="Arial"/>
        </w:rPr>
        <w:t>3:</w:t>
      </w:r>
      <w:r w:rsidRPr="00B77740">
        <w:rPr>
          <w:rFonts w:cs="Arial"/>
        </w:rPr>
        <w:tab/>
        <w:t>Will send LS to RAN1 to check if there is any concern.</w:t>
      </w:r>
    </w:p>
    <w:p w:rsidR="00F6070A" w:rsidRDefault="00F6070A">
      <w:pPr>
        <w:spacing w:before="120" w:after="120"/>
      </w:pPr>
    </w:p>
    <w:p w:rsidR="00BE7D18" w:rsidRPr="000061B7" w:rsidRDefault="00987818">
      <w:pPr>
        <w:spacing w:before="120" w:after="120"/>
        <w:rPr>
          <w:rFonts w:eastAsia="宋体"/>
        </w:rPr>
      </w:pPr>
      <w:r>
        <w:t>To b</w:t>
      </w:r>
      <w:r w:rsidR="00461399" w:rsidRPr="00461399">
        <w:t>alanc</w:t>
      </w:r>
      <w:r>
        <w:t>e</w:t>
      </w:r>
      <w:r w:rsidR="00461399" w:rsidRPr="00461399">
        <w:t xml:space="preserve"> advantages and disadvantages,</w:t>
      </w:r>
      <w:r w:rsidR="00BE477F">
        <w:t xml:space="preserve"> </w:t>
      </w:r>
      <w:r w:rsidR="00622E60">
        <w:rPr>
          <w:rFonts w:eastAsiaTheme="minorEastAsia" w:hint="eastAsia"/>
        </w:rPr>
        <w:t xml:space="preserve">also considering there are quite a few essential issues to be addressed under the remaining Rel-18 budget, </w:t>
      </w:r>
      <w:r w:rsidR="00BE477F">
        <w:t xml:space="preserve">we think the </w:t>
      </w:r>
      <w:r w:rsidR="00BE477F" w:rsidRPr="00AC3E54">
        <w:t>LBT impact</w:t>
      </w:r>
      <w:r w:rsidR="00BE477F">
        <w:t xml:space="preserve"> </w:t>
      </w:r>
      <w:r w:rsidR="000061B7">
        <w:t>for inter-UE cases should not be considered during sensing and resource selection procedure</w:t>
      </w:r>
      <w:r w:rsidR="00461399">
        <w:t>, and the following proposal is given:</w:t>
      </w:r>
    </w:p>
    <w:p w:rsidR="001217D0" w:rsidRDefault="00461399">
      <w:pPr>
        <w:pStyle w:val="ZTE-Proposal-20210505"/>
        <w:rPr>
          <w:rFonts w:eastAsia="宋体"/>
          <w:lang w:val="en-US"/>
        </w:rPr>
      </w:pPr>
      <w:bookmarkStart w:id="1" w:name="_Toc131770551"/>
      <w:bookmarkStart w:id="2" w:name="_Toc131770558"/>
      <w:r>
        <w:t xml:space="preserve">The </w:t>
      </w:r>
      <w:r w:rsidRPr="00AC3E54">
        <w:rPr>
          <w:rFonts w:cs="Times New Roman"/>
        </w:rPr>
        <w:t>LBT impact</w:t>
      </w:r>
      <w:r>
        <w:t xml:space="preserve"> for inter-UE cases should not be considered during sensing and resource selection procedure</w:t>
      </w:r>
      <w:r w:rsidR="003F5329">
        <w:rPr>
          <w:rFonts w:hint="eastAsia"/>
          <w:lang w:val="en-US"/>
        </w:rPr>
        <w:t>.</w:t>
      </w:r>
      <w:bookmarkEnd w:id="1"/>
      <w:bookmarkEnd w:id="2"/>
    </w:p>
    <w:p w:rsidR="001217D0" w:rsidRDefault="001217D0">
      <w:pPr>
        <w:spacing w:before="120" w:after="120"/>
      </w:pPr>
    </w:p>
    <w:p w:rsidR="001217D0" w:rsidRDefault="003F5329">
      <w:pPr>
        <w:pStyle w:val="1"/>
        <w:spacing w:before="120" w:after="120"/>
        <w:rPr>
          <w:rFonts w:eastAsia="宋体"/>
        </w:rPr>
      </w:pPr>
      <w:r>
        <w:rPr>
          <w:rFonts w:eastAsia="宋体" w:hint="eastAsia"/>
        </w:rPr>
        <w:t>Conclusion</w:t>
      </w:r>
    </w:p>
    <w:p w:rsidR="001217D0" w:rsidRDefault="00346F90">
      <w:pPr>
        <w:spacing w:before="120" w:after="120"/>
      </w:pPr>
      <w:r>
        <w:t xml:space="preserve">Based on the discussion on </w:t>
      </w:r>
      <w:r w:rsidRPr="00AC3E54">
        <w:t>LBT impact to/from other UEs’ reserved resources in SL candidate resource selection (inter-UE case)</w:t>
      </w:r>
      <w:r>
        <w:t xml:space="preserve"> on unlicensed band, the following proposal is given:</w:t>
      </w:r>
    </w:p>
    <w:p w:rsidR="00346F90" w:rsidRDefault="00BB1FEB">
      <w:pPr>
        <w:pStyle w:val="TOC1"/>
        <w:tabs>
          <w:tab w:val="left" w:pos="1260"/>
          <w:tab w:val="right" w:pos="9650"/>
        </w:tabs>
        <w:spacing w:before="120" w:after="120"/>
        <w:rPr>
          <w:rFonts w:asciiTheme="minorHAnsi" w:eastAsiaTheme="minorEastAsia" w:hAnsiTheme="minorHAnsi" w:cstheme="minorBidi"/>
          <w:b w:val="0"/>
          <w:i w:val="0"/>
          <w:noProof/>
          <w:sz w:val="21"/>
          <w:szCs w:val="22"/>
        </w:rPr>
      </w:pPr>
      <w:r>
        <w:fldChar w:fldCharType="begin"/>
      </w:r>
      <w:r w:rsidR="003F5329">
        <w:instrText xml:space="preserve"> TOC \n \t "!ZTE-Proposal-2021 + </w:instrText>
      </w:r>
      <w:r w:rsidR="003F5329">
        <w:rPr>
          <w:rFonts w:ascii="宋体" w:eastAsia="宋体" w:hAnsi="宋体" w:cs="宋体" w:hint="eastAsia"/>
        </w:rPr>
        <w:instrText>段前</w:instrText>
      </w:r>
      <w:r w:rsidR="003F5329">
        <w:instrText xml:space="preserve">: 0.5 </w:instrText>
      </w:r>
      <w:r w:rsidR="003F5329">
        <w:rPr>
          <w:rFonts w:ascii="宋体" w:eastAsia="宋体" w:hAnsi="宋体" w:cs="宋体" w:hint="eastAsia"/>
        </w:rPr>
        <w:instrText>行</w:instrText>
      </w:r>
      <w:r w:rsidR="003F5329">
        <w:instrText xml:space="preserve"> </w:instrText>
      </w:r>
      <w:r w:rsidR="003F5329">
        <w:rPr>
          <w:rFonts w:ascii="宋体" w:eastAsia="宋体" w:hAnsi="宋体" w:cs="宋体" w:hint="eastAsia"/>
        </w:rPr>
        <w:instrText>段后</w:instrText>
      </w:r>
      <w:r w:rsidR="003F5329">
        <w:instrText xml:space="preserve">: 0.5 </w:instrText>
      </w:r>
      <w:r w:rsidR="003F5329">
        <w:rPr>
          <w:rFonts w:ascii="宋体" w:eastAsia="宋体" w:hAnsi="宋体" w:cs="宋体" w:hint="eastAsia"/>
        </w:rPr>
        <w:instrText>行</w:instrText>
      </w:r>
      <w:r w:rsidR="003F5329">
        <w:instrText xml:space="preserve">,1,sub-proposal,2,3rd level proposal,3" </w:instrText>
      </w:r>
      <w:r>
        <w:fldChar w:fldCharType="separate"/>
      </w:r>
      <w:r w:rsidR="00346F90" w:rsidRPr="00F6439B">
        <w:rPr>
          <w:rFonts w:eastAsia="宋体"/>
          <w:noProof/>
          <w:color w:val="000000"/>
        </w:rPr>
        <w:t>Proposal 1:</w:t>
      </w:r>
      <w:r w:rsidR="00346F90">
        <w:rPr>
          <w:rFonts w:asciiTheme="minorHAnsi" w:eastAsiaTheme="minorEastAsia" w:hAnsiTheme="minorHAnsi" w:cstheme="minorBidi"/>
          <w:b w:val="0"/>
          <w:i w:val="0"/>
          <w:noProof/>
          <w:sz w:val="21"/>
          <w:szCs w:val="22"/>
        </w:rPr>
        <w:tab/>
      </w:r>
      <w:r w:rsidR="00346F90">
        <w:rPr>
          <w:noProof/>
        </w:rPr>
        <w:t xml:space="preserve">The </w:t>
      </w:r>
      <w:r w:rsidR="00346F90" w:rsidRPr="00F6439B">
        <w:rPr>
          <w:noProof/>
        </w:rPr>
        <w:t>LBT impact</w:t>
      </w:r>
      <w:r w:rsidR="00346F90">
        <w:rPr>
          <w:noProof/>
        </w:rPr>
        <w:t xml:space="preserve"> for inter-UE cases should not be considered during sensing and resource selection procedure</w:t>
      </w:r>
      <w:r w:rsidR="00346F90" w:rsidRPr="00F6439B">
        <w:rPr>
          <w:noProof/>
        </w:rPr>
        <w:t>.</w:t>
      </w:r>
    </w:p>
    <w:p w:rsidR="001217D0" w:rsidRDefault="00BB1FEB">
      <w:pPr>
        <w:spacing w:before="120" w:after="120"/>
      </w:pPr>
      <w:r>
        <w:fldChar w:fldCharType="end"/>
      </w:r>
    </w:p>
    <w:p w:rsidR="001217D0" w:rsidRDefault="003F5329">
      <w:pPr>
        <w:pStyle w:val="1"/>
        <w:spacing w:before="120" w:after="120"/>
        <w:rPr>
          <w:rFonts w:eastAsia="宋体"/>
        </w:rPr>
      </w:pPr>
      <w:r>
        <w:rPr>
          <w:rFonts w:eastAsia="宋体" w:hint="eastAsia"/>
        </w:rPr>
        <w:t>Reference</w:t>
      </w:r>
      <w:r>
        <w:rPr>
          <w:rFonts w:eastAsia="宋体"/>
        </w:rPr>
        <w:t>s</w:t>
      </w:r>
    </w:p>
    <w:p w:rsidR="001217D0" w:rsidRDefault="00346F90">
      <w:pPr>
        <w:pStyle w:val="References"/>
        <w:spacing w:before="120" w:after="120"/>
        <w:ind w:left="363" w:hanging="363"/>
        <w:rPr>
          <w:szCs w:val="20"/>
        </w:rPr>
      </w:pPr>
      <w:bookmarkStart w:id="3" w:name="_Ref17466"/>
      <w:r w:rsidRPr="00346F90">
        <w:rPr>
          <w:szCs w:val="20"/>
        </w:rPr>
        <w:t>R1-2302283(R2-2302303)</w:t>
      </w:r>
      <w:r w:rsidR="003F5329" w:rsidRPr="00346F90">
        <w:rPr>
          <w:rFonts w:hint="eastAsia"/>
          <w:szCs w:val="20"/>
        </w:rPr>
        <w:t xml:space="preserve"> </w:t>
      </w:r>
      <w:r w:rsidRPr="00346F90">
        <w:rPr>
          <w:szCs w:val="20"/>
        </w:rPr>
        <w:t>LS on LBT and SL resource (re)selection</w:t>
      </w:r>
      <w:r w:rsidR="003F5329" w:rsidRPr="00346F90">
        <w:rPr>
          <w:rFonts w:hint="eastAsia"/>
          <w:szCs w:val="20"/>
        </w:rPr>
        <w:t xml:space="preserve">, </w:t>
      </w:r>
      <w:r w:rsidRPr="00346F90">
        <w:rPr>
          <w:szCs w:val="20"/>
        </w:rPr>
        <w:t>Nokia</w:t>
      </w:r>
      <w:r w:rsidR="003F5329" w:rsidRPr="00346F90">
        <w:rPr>
          <w:rFonts w:hint="eastAsia"/>
          <w:szCs w:val="20"/>
        </w:rPr>
        <w:t>, RAN</w:t>
      </w:r>
      <w:r w:rsidRPr="00346F90">
        <w:rPr>
          <w:szCs w:val="20"/>
        </w:rPr>
        <w:t>1</w:t>
      </w:r>
      <w:r w:rsidR="003F5329" w:rsidRPr="00346F90">
        <w:rPr>
          <w:rFonts w:hint="eastAsia"/>
          <w:szCs w:val="20"/>
        </w:rPr>
        <w:t xml:space="preserve"> #</w:t>
      </w:r>
      <w:r w:rsidRPr="00346F90">
        <w:rPr>
          <w:szCs w:val="20"/>
        </w:rPr>
        <w:t>112bis</w:t>
      </w:r>
      <w:r w:rsidR="003F5329" w:rsidRPr="00346F90">
        <w:rPr>
          <w:rFonts w:hint="eastAsia"/>
          <w:szCs w:val="20"/>
        </w:rPr>
        <w:t>-e</w:t>
      </w:r>
    </w:p>
    <w:p w:rsidR="001217D0" w:rsidRDefault="003F5329">
      <w:pPr>
        <w:pStyle w:val="References"/>
        <w:spacing w:before="120" w:after="120"/>
        <w:ind w:left="363" w:hanging="363"/>
        <w:rPr>
          <w:szCs w:val="20"/>
        </w:rPr>
      </w:pPr>
      <w:r>
        <w:rPr>
          <w:rFonts w:hint="eastAsia"/>
          <w:szCs w:val="20"/>
        </w:rPr>
        <w:t>Chair's notes RAN1#1</w:t>
      </w:r>
      <w:r w:rsidR="00F6070A">
        <w:rPr>
          <w:szCs w:val="20"/>
        </w:rPr>
        <w:t>09-e</w:t>
      </w:r>
      <w:r>
        <w:rPr>
          <w:rFonts w:hint="eastAsia"/>
          <w:szCs w:val="20"/>
        </w:rPr>
        <w:t>, Chairman, RAN1 #11</w:t>
      </w:r>
      <w:r w:rsidR="00F6070A">
        <w:rPr>
          <w:szCs w:val="20"/>
        </w:rPr>
        <w:t>9-e</w:t>
      </w:r>
    </w:p>
    <w:p w:rsidR="00F6070A" w:rsidRDefault="00F6070A" w:rsidP="00F6070A">
      <w:pPr>
        <w:pStyle w:val="References"/>
        <w:spacing w:before="120" w:after="120"/>
        <w:ind w:left="363" w:hanging="363"/>
        <w:rPr>
          <w:szCs w:val="20"/>
        </w:rPr>
      </w:pPr>
      <w:r>
        <w:rPr>
          <w:rFonts w:hint="eastAsia"/>
          <w:szCs w:val="20"/>
        </w:rPr>
        <w:t>Chair's notes RAN1#11</w:t>
      </w:r>
      <w:r>
        <w:rPr>
          <w:szCs w:val="20"/>
        </w:rPr>
        <w:t>1</w:t>
      </w:r>
      <w:r>
        <w:rPr>
          <w:rFonts w:hint="eastAsia"/>
          <w:szCs w:val="20"/>
        </w:rPr>
        <w:t>, Chairman, RAN1 #11</w:t>
      </w:r>
      <w:r>
        <w:rPr>
          <w:szCs w:val="20"/>
        </w:rPr>
        <w:t>1</w:t>
      </w:r>
    </w:p>
    <w:p w:rsidR="00F6070A" w:rsidRDefault="00F6070A" w:rsidP="00F6070A">
      <w:pPr>
        <w:pStyle w:val="References"/>
        <w:spacing w:before="120" w:after="120"/>
        <w:ind w:left="363" w:hanging="363"/>
        <w:rPr>
          <w:szCs w:val="20"/>
        </w:rPr>
      </w:pPr>
      <w:r>
        <w:rPr>
          <w:rFonts w:hint="eastAsia"/>
          <w:szCs w:val="20"/>
        </w:rPr>
        <w:t>Chair's notes RAN1#11</w:t>
      </w:r>
      <w:r w:rsidRPr="00346F90">
        <w:rPr>
          <w:rFonts w:hint="eastAsia"/>
          <w:szCs w:val="20"/>
        </w:rPr>
        <w:t>2</w:t>
      </w:r>
      <w:r>
        <w:rPr>
          <w:rFonts w:hint="eastAsia"/>
          <w:szCs w:val="20"/>
        </w:rPr>
        <w:t>, Chairman, RAN1 #11</w:t>
      </w:r>
      <w:r w:rsidRPr="00346F90">
        <w:rPr>
          <w:rFonts w:hint="eastAsia"/>
          <w:szCs w:val="20"/>
        </w:rPr>
        <w:t>2</w:t>
      </w:r>
    </w:p>
    <w:p w:rsidR="00987818" w:rsidRPr="00987818" w:rsidRDefault="00987818" w:rsidP="00F6070A">
      <w:pPr>
        <w:pStyle w:val="References"/>
        <w:spacing w:before="120" w:after="120"/>
        <w:ind w:left="363" w:hanging="363"/>
        <w:rPr>
          <w:szCs w:val="20"/>
        </w:rPr>
      </w:pPr>
      <w:r w:rsidRPr="00987818">
        <w:rPr>
          <w:rFonts w:hint="eastAsia"/>
          <w:szCs w:val="20"/>
        </w:rPr>
        <w:t>Chair's notes RAN</w:t>
      </w:r>
      <w:r>
        <w:rPr>
          <w:szCs w:val="20"/>
        </w:rPr>
        <w:t>2</w:t>
      </w:r>
      <w:r w:rsidRPr="00987818">
        <w:rPr>
          <w:rFonts w:hint="eastAsia"/>
          <w:szCs w:val="20"/>
        </w:rPr>
        <w:t>#1</w:t>
      </w:r>
      <w:r>
        <w:rPr>
          <w:szCs w:val="20"/>
        </w:rPr>
        <w:t>21</w:t>
      </w:r>
      <w:r w:rsidRPr="00987818">
        <w:rPr>
          <w:rFonts w:hint="eastAsia"/>
          <w:szCs w:val="20"/>
        </w:rPr>
        <w:t>, Chairman, RAN</w:t>
      </w:r>
      <w:r>
        <w:rPr>
          <w:szCs w:val="20"/>
        </w:rPr>
        <w:t>2</w:t>
      </w:r>
      <w:r w:rsidRPr="00987818">
        <w:rPr>
          <w:rFonts w:hint="eastAsia"/>
          <w:szCs w:val="20"/>
        </w:rPr>
        <w:t xml:space="preserve"> #1</w:t>
      </w:r>
      <w:r>
        <w:rPr>
          <w:szCs w:val="20"/>
        </w:rPr>
        <w:t>21</w:t>
      </w:r>
      <w:bookmarkEnd w:id="3"/>
    </w:p>
    <w:sectPr w:rsidR="00987818" w:rsidRPr="00987818" w:rsidSect="00BB1FEB">
      <w:headerReference w:type="even" r:id="rId8"/>
      <w:footerReference w:type="even" r:id="rId9"/>
      <w:headerReference w:type="first" r:id="rId10"/>
      <w:footerReference w:type="first" r:id="rId11"/>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07C8" w:rsidRDefault="006B07C8">
      <w:pPr>
        <w:spacing w:before="120" w:after="120"/>
      </w:pPr>
      <w:r>
        <w:separator/>
      </w:r>
    </w:p>
  </w:endnote>
  <w:endnote w:type="continuationSeparator" w:id="0">
    <w:p w:rsidR="006B07C8" w:rsidRDefault="006B07C8">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2AFF" w:usb1="4000ACF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7D0" w:rsidRDefault="001217D0">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7D0" w:rsidRDefault="001217D0">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07C8" w:rsidRDefault="006B07C8">
      <w:pPr>
        <w:spacing w:before="120" w:after="120"/>
      </w:pPr>
      <w:r>
        <w:separator/>
      </w:r>
    </w:p>
  </w:footnote>
  <w:footnote w:type="continuationSeparator" w:id="0">
    <w:p w:rsidR="006B07C8" w:rsidRDefault="006B07C8">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7D0" w:rsidRDefault="001217D0">
    <w:pPr>
      <w:pStyle w:val="ab"/>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17D0" w:rsidRDefault="001217D0">
    <w:pPr>
      <w:pStyle w:val="ab"/>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11EBE7"/>
    <w:multiLevelType w:val="multilevel"/>
    <w:tmpl w:val="AB11EBE7"/>
    <w:lvl w:ilvl="0">
      <w:start w:val="1"/>
      <w:numFmt w:val="decimal"/>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1" w:hanging="1151"/>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3" w:hanging="1583"/>
      </w:pPr>
      <w:rPr>
        <w:rFonts w:hint="default"/>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0" w:firstLine="0"/>
      </w:pPr>
      <w:rPr>
        <w:b w:val="0"/>
        <w:bCs w:val="0"/>
        <w:i w:val="0"/>
        <w:iCs w:val="0"/>
        <w:caps w:val="0"/>
        <w:smallCaps w:val="0"/>
        <w:strike w:val="0"/>
        <w:dstrike w:val="0"/>
        <w:outline w:val="0"/>
        <w:shadow w:val="0"/>
        <w:emboss w:val="0"/>
        <w:imprint w:val="0"/>
        <w:vanish w:val="0"/>
        <w:spacing w:val="0"/>
        <w:position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8" w15:restartNumberingAfterBreak="0">
    <w:nsid w:val="4A8E64E1"/>
    <w:multiLevelType w:val="hybridMultilevel"/>
    <w:tmpl w:val="4D6CA95A"/>
    <w:lvl w:ilvl="0" w:tplc="18689068">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9940E62"/>
    <w:multiLevelType w:val="multilevel"/>
    <w:tmpl w:val="69940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outline w:val="0"/>
        <w:shadow w:val="0"/>
        <w:emboss w:val="0"/>
        <w:imprint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3" w15:restartNumberingAfterBreak="0">
    <w:nsid w:val="70C16015"/>
    <w:multiLevelType w:val="multilevel"/>
    <w:tmpl w:val="70C160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7"/>
  </w:num>
  <w:num w:numId="2">
    <w:abstractNumId w:val="0"/>
  </w:num>
  <w:num w:numId="3">
    <w:abstractNumId w:val="12"/>
  </w:num>
  <w:num w:numId="4">
    <w:abstractNumId w:val="10"/>
  </w:num>
  <w:num w:numId="5">
    <w:abstractNumId w:val="14"/>
  </w:num>
  <w:num w:numId="6">
    <w:abstractNumId w:val="1"/>
  </w:num>
  <w:num w:numId="7">
    <w:abstractNumId w:val="9"/>
  </w:num>
  <w:num w:numId="8">
    <w:abstractNumId w:val="6"/>
  </w:num>
  <w:num w:numId="9">
    <w:abstractNumId w:val="2"/>
  </w:num>
  <w:num w:numId="10">
    <w:abstractNumId w:val="11"/>
  </w:num>
  <w:num w:numId="11">
    <w:abstractNumId w:val="13"/>
  </w:num>
  <w:num w:numId="12">
    <w:abstractNumId w:val="8"/>
  </w:num>
  <w:num w:numId="13">
    <w:abstractNumId w:val="4"/>
  </w:num>
  <w:num w:numId="14">
    <w:abstractNumId w:val="3"/>
  </w:num>
  <w:num w:numId="15">
    <w:abstractNumId w:val="7"/>
  </w:num>
  <w:num w:numId="16">
    <w:abstractNumId w:val="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0"/>
  <w:drawingGridHorizontalSpacing w:val="120"/>
  <w:drawingGridVerticalSpacing w:val="120"/>
  <w:displayHorizontalDrawingGridEvery w:val="3"/>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72A27"/>
    <w:rsid w:val="000061B7"/>
    <w:rsid w:val="00006FC2"/>
    <w:rsid w:val="000315ED"/>
    <w:rsid w:val="000445EB"/>
    <w:rsid w:val="00044B96"/>
    <w:rsid w:val="0005104C"/>
    <w:rsid w:val="0005130D"/>
    <w:rsid w:val="00053593"/>
    <w:rsid w:val="00063EF0"/>
    <w:rsid w:val="000B1599"/>
    <w:rsid w:val="000D65FC"/>
    <w:rsid w:val="000F0519"/>
    <w:rsid w:val="001217D0"/>
    <w:rsid w:val="00142C6E"/>
    <w:rsid w:val="001636DD"/>
    <w:rsid w:val="00172A27"/>
    <w:rsid w:val="001768FE"/>
    <w:rsid w:val="00182F65"/>
    <w:rsid w:val="0018338B"/>
    <w:rsid w:val="00193046"/>
    <w:rsid w:val="001A2BEB"/>
    <w:rsid w:val="001B502E"/>
    <w:rsid w:val="001F0BA7"/>
    <w:rsid w:val="00204EA0"/>
    <w:rsid w:val="002376AE"/>
    <w:rsid w:val="00266C84"/>
    <w:rsid w:val="002912CC"/>
    <w:rsid w:val="002B2A03"/>
    <w:rsid w:val="002C0735"/>
    <w:rsid w:val="002D087D"/>
    <w:rsid w:val="002D2EF3"/>
    <w:rsid w:val="002E478D"/>
    <w:rsid w:val="002F672A"/>
    <w:rsid w:val="00301063"/>
    <w:rsid w:val="003161BA"/>
    <w:rsid w:val="00324214"/>
    <w:rsid w:val="0033488D"/>
    <w:rsid w:val="0034411B"/>
    <w:rsid w:val="00345F34"/>
    <w:rsid w:val="00346F90"/>
    <w:rsid w:val="00395F21"/>
    <w:rsid w:val="003C0B54"/>
    <w:rsid w:val="003D17AE"/>
    <w:rsid w:val="003F5329"/>
    <w:rsid w:val="004202CF"/>
    <w:rsid w:val="00422D64"/>
    <w:rsid w:val="00426ABA"/>
    <w:rsid w:val="00426B54"/>
    <w:rsid w:val="00440AFC"/>
    <w:rsid w:val="0044307D"/>
    <w:rsid w:val="004556CF"/>
    <w:rsid w:val="00461399"/>
    <w:rsid w:val="004662A3"/>
    <w:rsid w:val="00475B67"/>
    <w:rsid w:val="0048415C"/>
    <w:rsid w:val="00525E65"/>
    <w:rsid w:val="005317CA"/>
    <w:rsid w:val="005614BD"/>
    <w:rsid w:val="00572097"/>
    <w:rsid w:val="005813E4"/>
    <w:rsid w:val="00595CA8"/>
    <w:rsid w:val="0059672B"/>
    <w:rsid w:val="005A4839"/>
    <w:rsid w:val="005B065E"/>
    <w:rsid w:val="005C02FA"/>
    <w:rsid w:val="005D5EC1"/>
    <w:rsid w:val="005F7B99"/>
    <w:rsid w:val="00614CEE"/>
    <w:rsid w:val="006218DE"/>
    <w:rsid w:val="00622E60"/>
    <w:rsid w:val="00624033"/>
    <w:rsid w:val="00677930"/>
    <w:rsid w:val="006807E6"/>
    <w:rsid w:val="006B07C8"/>
    <w:rsid w:val="006F26CE"/>
    <w:rsid w:val="006F42CE"/>
    <w:rsid w:val="00724E53"/>
    <w:rsid w:val="0072527A"/>
    <w:rsid w:val="00743A24"/>
    <w:rsid w:val="00796278"/>
    <w:rsid w:val="007E1FB9"/>
    <w:rsid w:val="007E36A5"/>
    <w:rsid w:val="007E483C"/>
    <w:rsid w:val="007E7A15"/>
    <w:rsid w:val="00817D1D"/>
    <w:rsid w:val="00820E09"/>
    <w:rsid w:val="00824F3A"/>
    <w:rsid w:val="0084206B"/>
    <w:rsid w:val="008467DA"/>
    <w:rsid w:val="00851C37"/>
    <w:rsid w:val="00885FE5"/>
    <w:rsid w:val="00890F3B"/>
    <w:rsid w:val="008F30BC"/>
    <w:rsid w:val="008F3CF6"/>
    <w:rsid w:val="009141DD"/>
    <w:rsid w:val="009401EC"/>
    <w:rsid w:val="00942BE0"/>
    <w:rsid w:val="00945B44"/>
    <w:rsid w:val="00954A8B"/>
    <w:rsid w:val="0096044C"/>
    <w:rsid w:val="0096499E"/>
    <w:rsid w:val="00987818"/>
    <w:rsid w:val="009B2A68"/>
    <w:rsid w:val="009C07C1"/>
    <w:rsid w:val="009D3B70"/>
    <w:rsid w:val="009E342A"/>
    <w:rsid w:val="009F756D"/>
    <w:rsid w:val="00A279B8"/>
    <w:rsid w:val="00A325B8"/>
    <w:rsid w:val="00A37B97"/>
    <w:rsid w:val="00A40102"/>
    <w:rsid w:val="00A50086"/>
    <w:rsid w:val="00A62B7B"/>
    <w:rsid w:val="00A649D0"/>
    <w:rsid w:val="00A7257B"/>
    <w:rsid w:val="00AA6387"/>
    <w:rsid w:val="00AB3223"/>
    <w:rsid w:val="00AB4D70"/>
    <w:rsid w:val="00AC3E54"/>
    <w:rsid w:val="00AC4CB5"/>
    <w:rsid w:val="00AE312D"/>
    <w:rsid w:val="00AF2690"/>
    <w:rsid w:val="00B03CE5"/>
    <w:rsid w:val="00B158AD"/>
    <w:rsid w:val="00B23BAD"/>
    <w:rsid w:val="00B428B5"/>
    <w:rsid w:val="00B6699B"/>
    <w:rsid w:val="00B66CB1"/>
    <w:rsid w:val="00B70416"/>
    <w:rsid w:val="00B71FE5"/>
    <w:rsid w:val="00BA377D"/>
    <w:rsid w:val="00BA4A32"/>
    <w:rsid w:val="00BB0B7F"/>
    <w:rsid w:val="00BB1FEB"/>
    <w:rsid w:val="00BB6518"/>
    <w:rsid w:val="00BE477F"/>
    <w:rsid w:val="00BE7D18"/>
    <w:rsid w:val="00BF7546"/>
    <w:rsid w:val="00C148FD"/>
    <w:rsid w:val="00C26A3E"/>
    <w:rsid w:val="00C456E9"/>
    <w:rsid w:val="00C62542"/>
    <w:rsid w:val="00C6294E"/>
    <w:rsid w:val="00C9684D"/>
    <w:rsid w:val="00CA2D99"/>
    <w:rsid w:val="00CB34D7"/>
    <w:rsid w:val="00CB6631"/>
    <w:rsid w:val="00CE21AE"/>
    <w:rsid w:val="00CE25BC"/>
    <w:rsid w:val="00CE26CE"/>
    <w:rsid w:val="00CF3DAC"/>
    <w:rsid w:val="00D20EC2"/>
    <w:rsid w:val="00D316E9"/>
    <w:rsid w:val="00D4083F"/>
    <w:rsid w:val="00D40F69"/>
    <w:rsid w:val="00D44606"/>
    <w:rsid w:val="00D63BE4"/>
    <w:rsid w:val="00D953D0"/>
    <w:rsid w:val="00DA7FC2"/>
    <w:rsid w:val="00DC2D41"/>
    <w:rsid w:val="00DC7C48"/>
    <w:rsid w:val="00DD5091"/>
    <w:rsid w:val="00DE79EC"/>
    <w:rsid w:val="00DF0709"/>
    <w:rsid w:val="00DF6B80"/>
    <w:rsid w:val="00DF75DB"/>
    <w:rsid w:val="00E06776"/>
    <w:rsid w:val="00E16057"/>
    <w:rsid w:val="00E31104"/>
    <w:rsid w:val="00E35DE6"/>
    <w:rsid w:val="00E479BD"/>
    <w:rsid w:val="00E5170A"/>
    <w:rsid w:val="00E74F94"/>
    <w:rsid w:val="00E77F9D"/>
    <w:rsid w:val="00E9009E"/>
    <w:rsid w:val="00E93713"/>
    <w:rsid w:val="00E946B5"/>
    <w:rsid w:val="00EB373A"/>
    <w:rsid w:val="00EB5330"/>
    <w:rsid w:val="00ED34D5"/>
    <w:rsid w:val="00EE5F9D"/>
    <w:rsid w:val="00F509E9"/>
    <w:rsid w:val="00F6070A"/>
    <w:rsid w:val="00F65BA8"/>
    <w:rsid w:val="00F7713F"/>
    <w:rsid w:val="00F822AF"/>
    <w:rsid w:val="00FA1E6D"/>
    <w:rsid w:val="00FC6E1D"/>
    <w:rsid w:val="00FD2DE4"/>
    <w:rsid w:val="00FE3A28"/>
    <w:rsid w:val="00FF38B8"/>
    <w:rsid w:val="01050BBA"/>
    <w:rsid w:val="01385107"/>
    <w:rsid w:val="01707A92"/>
    <w:rsid w:val="01764F01"/>
    <w:rsid w:val="01802A82"/>
    <w:rsid w:val="0183728A"/>
    <w:rsid w:val="01CE0603"/>
    <w:rsid w:val="01FE35B3"/>
    <w:rsid w:val="021A2C80"/>
    <w:rsid w:val="024D6B6A"/>
    <w:rsid w:val="029B04E7"/>
    <w:rsid w:val="02A16A7C"/>
    <w:rsid w:val="02A73B69"/>
    <w:rsid w:val="03073BDC"/>
    <w:rsid w:val="030C5976"/>
    <w:rsid w:val="033F44DC"/>
    <w:rsid w:val="03C6073D"/>
    <w:rsid w:val="043168B5"/>
    <w:rsid w:val="047900FF"/>
    <w:rsid w:val="04B9651D"/>
    <w:rsid w:val="0555228E"/>
    <w:rsid w:val="05914105"/>
    <w:rsid w:val="059D1E39"/>
    <w:rsid w:val="05B40DCB"/>
    <w:rsid w:val="05BE6D50"/>
    <w:rsid w:val="05D22D9C"/>
    <w:rsid w:val="05E078B3"/>
    <w:rsid w:val="05F95A70"/>
    <w:rsid w:val="06094DCC"/>
    <w:rsid w:val="06264EAA"/>
    <w:rsid w:val="068C2CFE"/>
    <w:rsid w:val="069F5975"/>
    <w:rsid w:val="06A8249E"/>
    <w:rsid w:val="06CA2761"/>
    <w:rsid w:val="0701348E"/>
    <w:rsid w:val="07137C7D"/>
    <w:rsid w:val="07304ED7"/>
    <w:rsid w:val="073679BD"/>
    <w:rsid w:val="07433EF7"/>
    <w:rsid w:val="0763605B"/>
    <w:rsid w:val="077D0583"/>
    <w:rsid w:val="079724D0"/>
    <w:rsid w:val="07A96A08"/>
    <w:rsid w:val="07D33ED1"/>
    <w:rsid w:val="07F97F3E"/>
    <w:rsid w:val="07FA0F80"/>
    <w:rsid w:val="082A352F"/>
    <w:rsid w:val="084724A0"/>
    <w:rsid w:val="084E7D15"/>
    <w:rsid w:val="08880CA1"/>
    <w:rsid w:val="088B611C"/>
    <w:rsid w:val="08933CC4"/>
    <w:rsid w:val="08BE7E74"/>
    <w:rsid w:val="08C349D1"/>
    <w:rsid w:val="08FD1F99"/>
    <w:rsid w:val="090E4468"/>
    <w:rsid w:val="0942143F"/>
    <w:rsid w:val="098A1833"/>
    <w:rsid w:val="09D64D63"/>
    <w:rsid w:val="09DC773B"/>
    <w:rsid w:val="09EF6C1D"/>
    <w:rsid w:val="09F44B6D"/>
    <w:rsid w:val="09F67CD5"/>
    <w:rsid w:val="0AC167FE"/>
    <w:rsid w:val="0AC73AD1"/>
    <w:rsid w:val="0B2F5892"/>
    <w:rsid w:val="0B3F5F1E"/>
    <w:rsid w:val="0B4B2D32"/>
    <w:rsid w:val="0B584155"/>
    <w:rsid w:val="0B6E6550"/>
    <w:rsid w:val="0B894B7C"/>
    <w:rsid w:val="0B9E129E"/>
    <w:rsid w:val="0B9E71DF"/>
    <w:rsid w:val="0BB25D40"/>
    <w:rsid w:val="0BBD7BDE"/>
    <w:rsid w:val="0BC94E3F"/>
    <w:rsid w:val="0BD51280"/>
    <w:rsid w:val="0C9007FB"/>
    <w:rsid w:val="0C9D30C2"/>
    <w:rsid w:val="0CAE0736"/>
    <w:rsid w:val="0CC82470"/>
    <w:rsid w:val="0CE33B68"/>
    <w:rsid w:val="0D111072"/>
    <w:rsid w:val="0D177805"/>
    <w:rsid w:val="0D313C33"/>
    <w:rsid w:val="0D63169F"/>
    <w:rsid w:val="0D9D65F4"/>
    <w:rsid w:val="0DAD3F4D"/>
    <w:rsid w:val="0DCF6FB4"/>
    <w:rsid w:val="0E14552A"/>
    <w:rsid w:val="0E172BD0"/>
    <w:rsid w:val="0E2D4DCF"/>
    <w:rsid w:val="0E876762"/>
    <w:rsid w:val="0EAA7C1C"/>
    <w:rsid w:val="0EC15643"/>
    <w:rsid w:val="0EC471C3"/>
    <w:rsid w:val="0EC904D1"/>
    <w:rsid w:val="0EDC5C24"/>
    <w:rsid w:val="0EDF02B5"/>
    <w:rsid w:val="0EE53854"/>
    <w:rsid w:val="0F657693"/>
    <w:rsid w:val="0FD77988"/>
    <w:rsid w:val="0FE05A9A"/>
    <w:rsid w:val="10142A71"/>
    <w:rsid w:val="106711F7"/>
    <w:rsid w:val="10715C31"/>
    <w:rsid w:val="10936355"/>
    <w:rsid w:val="10A50104"/>
    <w:rsid w:val="10B25DF3"/>
    <w:rsid w:val="10D572AC"/>
    <w:rsid w:val="1113130F"/>
    <w:rsid w:val="111B084C"/>
    <w:rsid w:val="115B3410"/>
    <w:rsid w:val="119D7849"/>
    <w:rsid w:val="11D56B39"/>
    <w:rsid w:val="11FD1F54"/>
    <w:rsid w:val="120341F9"/>
    <w:rsid w:val="12390FD6"/>
    <w:rsid w:val="1242135C"/>
    <w:rsid w:val="12CC1D54"/>
    <w:rsid w:val="12EB2C06"/>
    <w:rsid w:val="12EB338E"/>
    <w:rsid w:val="13525B1D"/>
    <w:rsid w:val="1356327C"/>
    <w:rsid w:val="136132DC"/>
    <w:rsid w:val="13845891"/>
    <w:rsid w:val="139F4B29"/>
    <w:rsid w:val="13A1683F"/>
    <w:rsid w:val="144102D0"/>
    <w:rsid w:val="14960C8D"/>
    <w:rsid w:val="14B5286C"/>
    <w:rsid w:val="14DA3DA1"/>
    <w:rsid w:val="14E36276"/>
    <w:rsid w:val="15070DB2"/>
    <w:rsid w:val="151725C1"/>
    <w:rsid w:val="15582314"/>
    <w:rsid w:val="15771544"/>
    <w:rsid w:val="157F6DAA"/>
    <w:rsid w:val="15842DD8"/>
    <w:rsid w:val="158B317D"/>
    <w:rsid w:val="15C8687F"/>
    <w:rsid w:val="162678CD"/>
    <w:rsid w:val="169914DC"/>
    <w:rsid w:val="16C16063"/>
    <w:rsid w:val="16F969DB"/>
    <w:rsid w:val="1702485A"/>
    <w:rsid w:val="171351FD"/>
    <w:rsid w:val="17155857"/>
    <w:rsid w:val="1721227F"/>
    <w:rsid w:val="1726128D"/>
    <w:rsid w:val="174F29CE"/>
    <w:rsid w:val="17950508"/>
    <w:rsid w:val="17AD7BB9"/>
    <w:rsid w:val="18214321"/>
    <w:rsid w:val="1830723B"/>
    <w:rsid w:val="184C57E9"/>
    <w:rsid w:val="18551E09"/>
    <w:rsid w:val="18671C16"/>
    <w:rsid w:val="188B4D04"/>
    <w:rsid w:val="18A20699"/>
    <w:rsid w:val="18AF588E"/>
    <w:rsid w:val="18B30A11"/>
    <w:rsid w:val="18BB0B16"/>
    <w:rsid w:val="18BF5B28"/>
    <w:rsid w:val="18DD095C"/>
    <w:rsid w:val="19010C43"/>
    <w:rsid w:val="19084C73"/>
    <w:rsid w:val="19171E43"/>
    <w:rsid w:val="195D5EC1"/>
    <w:rsid w:val="196C36C2"/>
    <w:rsid w:val="198A57E1"/>
    <w:rsid w:val="19923301"/>
    <w:rsid w:val="199D1C93"/>
    <w:rsid w:val="19BB0359"/>
    <w:rsid w:val="19C06E76"/>
    <w:rsid w:val="19D061CE"/>
    <w:rsid w:val="19F617D7"/>
    <w:rsid w:val="1A054259"/>
    <w:rsid w:val="1A1A2CBB"/>
    <w:rsid w:val="1A2071FD"/>
    <w:rsid w:val="1A7C6B08"/>
    <w:rsid w:val="1A8A50F8"/>
    <w:rsid w:val="1AA20BEC"/>
    <w:rsid w:val="1AB26B05"/>
    <w:rsid w:val="1AC14671"/>
    <w:rsid w:val="1AC369FF"/>
    <w:rsid w:val="1B014DDE"/>
    <w:rsid w:val="1B192595"/>
    <w:rsid w:val="1B5E76F6"/>
    <w:rsid w:val="1B5F2DD1"/>
    <w:rsid w:val="1B6D3826"/>
    <w:rsid w:val="1B7C2861"/>
    <w:rsid w:val="1B7F6005"/>
    <w:rsid w:val="1B865037"/>
    <w:rsid w:val="1B9D73EE"/>
    <w:rsid w:val="1BC36052"/>
    <w:rsid w:val="1BC738A2"/>
    <w:rsid w:val="1C132CB9"/>
    <w:rsid w:val="1C60279C"/>
    <w:rsid w:val="1C7A1277"/>
    <w:rsid w:val="1C8629DB"/>
    <w:rsid w:val="1CCC26CA"/>
    <w:rsid w:val="1D3826E1"/>
    <w:rsid w:val="1D545CF7"/>
    <w:rsid w:val="1D62516B"/>
    <w:rsid w:val="1DA84E89"/>
    <w:rsid w:val="1DB8174C"/>
    <w:rsid w:val="1DC82FD9"/>
    <w:rsid w:val="1E056606"/>
    <w:rsid w:val="1E1C6C4F"/>
    <w:rsid w:val="1E2223FC"/>
    <w:rsid w:val="1E276E56"/>
    <w:rsid w:val="1E8E68FE"/>
    <w:rsid w:val="1E9D6342"/>
    <w:rsid w:val="1ED47CA2"/>
    <w:rsid w:val="1EE943C4"/>
    <w:rsid w:val="1EF65EF6"/>
    <w:rsid w:val="1F001DEB"/>
    <w:rsid w:val="1F117B06"/>
    <w:rsid w:val="1F233032"/>
    <w:rsid w:val="1F457AFE"/>
    <w:rsid w:val="1F497C60"/>
    <w:rsid w:val="1F4D4D0E"/>
    <w:rsid w:val="1F58035B"/>
    <w:rsid w:val="1F94485C"/>
    <w:rsid w:val="1FAC0739"/>
    <w:rsid w:val="1FBA6C9A"/>
    <w:rsid w:val="1FC87FD2"/>
    <w:rsid w:val="1FD10739"/>
    <w:rsid w:val="1FD92DAF"/>
    <w:rsid w:val="1FE27E16"/>
    <w:rsid w:val="1FEB7469"/>
    <w:rsid w:val="201D6D3F"/>
    <w:rsid w:val="204E6676"/>
    <w:rsid w:val="20955704"/>
    <w:rsid w:val="20A86923"/>
    <w:rsid w:val="20AF0AC0"/>
    <w:rsid w:val="20D428E2"/>
    <w:rsid w:val="20D649A2"/>
    <w:rsid w:val="20F56A22"/>
    <w:rsid w:val="2124626D"/>
    <w:rsid w:val="2168669E"/>
    <w:rsid w:val="2195668B"/>
    <w:rsid w:val="21BE5AD4"/>
    <w:rsid w:val="21E253A6"/>
    <w:rsid w:val="22405740"/>
    <w:rsid w:val="22465648"/>
    <w:rsid w:val="22663A52"/>
    <w:rsid w:val="227D021A"/>
    <w:rsid w:val="22B03475"/>
    <w:rsid w:val="22E076DB"/>
    <w:rsid w:val="22E90157"/>
    <w:rsid w:val="23081A49"/>
    <w:rsid w:val="23267AB9"/>
    <w:rsid w:val="2334383D"/>
    <w:rsid w:val="235A5381"/>
    <w:rsid w:val="23B0261F"/>
    <w:rsid w:val="23B66733"/>
    <w:rsid w:val="23BB03D4"/>
    <w:rsid w:val="23C977C5"/>
    <w:rsid w:val="23CE335E"/>
    <w:rsid w:val="23E21A7F"/>
    <w:rsid w:val="23FD2B83"/>
    <w:rsid w:val="240253A0"/>
    <w:rsid w:val="24164041"/>
    <w:rsid w:val="241A64F9"/>
    <w:rsid w:val="242E4F6B"/>
    <w:rsid w:val="245C52F8"/>
    <w:rsid w:val="2463385E"/>
    <w:rsid w:val="24BE51A6"/>
    <w:rsid w:val="24FB409F"/>
    <w:rsid w:val="250D568B"/>
    <w:rsid w:val="2510772C"/>
    <w:rsid w:val="25134332"/>
    <w:rsid w:val="252638EA"/>
    <w:rsid w:val="254A5A35"/>
    <w:rsid w:val="254E2E44"/>
    <w:rsid w:val="257E508F"/>
    <w:rsid w:val="259049AF"/>
    <w:rsid w:val="25A7536E"/>
    <w:rsid w:val="25AE00CE"/>
    <w:rsid w:val="25B73852"/>
    <w:rsid w:val="25F67A42"/>
    <w:rsid w:val="26361ABD"/>
    <w:rsid w:val="26375433"/>
    <w:rsid w:val="2648101A"/>
    <w:rsid w:val="26684B7B"/>
    <w:rsid w:val="268D040F"/>
    <w:rsid w:val="26A86578"/>
    <w:rsid w:val="26B3018D"/>
    <w:rsid w:val="26BF5712"/>
    <w:rsid w:val="26CD2B64"/>
    <w:rsid w:val="26F7797C"/>
    <w:rsid w:val="270474DE"/>
    <w:rsid w:val="27111061"/>
    <w:rsid w:val="27301872"/>
    <w:rsid w:val="27A442C3"/>
    <w:rsid w:val="27AB7429"/>
    <w:rsid w:val="27C616E3"/>
    <w:rsid w:val="27C93D40"/>
    <w:rsid w:val="28001AA7"/>
    <w:rsid w:val="280542B6"/>
    <w:rsid w:val="280A4A33"/>
    <w:rsid w:val="281E2292"/>
    <w:rsid w:val="28347384"/>
    <w:rsid w:val="285C053E"/>
    <w:rsid w:val="285C78D0"/>
    <w:rsid w:val="285C7A8B"/>
    <w:rsid w:val="28762587"/>
    <w:rsid w:val="28821682"/>
    <w:rsid w:val="28934F19"/>
    <w:rsid w:val="28B24666"/>
    <w:rsid w:val="28D03A5B"/>
    <w:rsid w:val="293B2135"/>
    <w:rsid w:val="29924D42"/>
    <w:rsid w:val="299916CC"/>
    <w:rsid w:val="29A84CE7"/>
    <w:rsid w:val="29EA31D2"/>
    <w:rsid w:val="29FA7F26"/>
    <w:rsid w:val="2A0066C4"/>
    <w:rsid w:val="2A0C6979"/>
    <w:rsid w:val="2A0F29F0"/>
    <w:rsid w:val="2A257316"/>
    <w:rsid w:val="2A497DDD"/>
    <w:rsid w:val="2A822B83"/>
    <w:rsid w:val="2A8E1323"/>
    <w:rsid w:val="2A8F1762"/>
    <w:rsid w:val="2AAA411C"/>
    <w:rsid w:val="2ACA3EDA"/>
    <w:rsid w:val="2AEA65F8"/>
    <w:rsid w:val="2AFF7497"/>
    <w:rsid w:val="2B1575E3"/>
    <w:rsid w:val="2B1E3DD8"/>
    <w:rsid w:val="2B48310F"/>
    <w:rsid w:val="2B774832"/>
    <w:rsid w:val="2B9B7C39"/>
    <w:rsid w:val="2BB36041"/>
    <w:rsid w:val="2BB708BB"/>
    <w:rsid w:val="2BCD6BEB"/>
    <w:rsid w:val="2BDD6E85"/>
    <w:rsid w:val="2C0D08F1"/>
    <w:rsid w:val="2C1E1EF7"/>
    <w:rsid w:val="2C357514"/>
    <w:rsid w:val="2C3E7B79"/>
    <w:rsid w:val="2C594748"/>
    <w:rsid w:val="2C6F41F6"/>
    <w:rsid w:val="2C946521"/>
    <w:rsid w:val="2CBD649F"/>
    <w:rsid w:val="2CDC0FA6"/>
    <w:rsid w:val="2CDE11E4"/>
    <w:rsid w:val="2CEF7FC7"/>
    <w:rsid w:val="2D0D6B93"/>
    <w:rsid w:val="2D2910A6"/>
    <w:rsid w:val="2D536B83"/>
    <w:rsid w:val="2D6F3FF4"/>
    <w:rsid w:val="2D8F25EE"/>
    <w:rsid w:val="2DAD167F"/>
    <w:rsid w:val="2DE420E4"/>
    <w:rsid w:val="2E043657"/>
    <w:rsid w:val="2E105B20"/>
    <w:rsid w:val="2E7E3F56"/>
    <w:rsid w:val="2EF07D4B"/>
    <w:rsid w:val="2F1251F2"/>
    <w:rsid w:val="2F2C2DF5"/>
    <w:rsid w:val="2F374E1E"/>
    <w:rsid w:val="2F400CBB"/>
    <w:rsid w:val="2F4C58A8"/>
    <w:rsid w:val="2F9C1967"/>
    <w:rsid w:val="2F9E402D"/>
    <w:rsid w:val="300673EF"/>
    <w:rsid w:val="300936DD"/>
    <w:rsid w:val="3011436C"/>
    <w:rsid w:val="30296190"/>
    <w:rsid w:val="30305B1B"/>
    <w:rsid w:val="3031359C"/>
    <w:rsid w:val="30962F3E"/>
    <w:rsid w:val="30D17E68"/>
    <w:rsid w:val="30DC061C"/>
    <w:rsid w:val="30FF2795"/>
    <w:rsid w:val="310E2C1E"/>
    <w:rsid w:val="314943C1"/>
    <w:rsid w:val="31884034"/>
    <w:rsid w:val="31920543"/>
    <w:rsid w:val="31C40963"/>
    <w:rsid w:val="31DA26EC"/>
    <w:rsid w:val="32332EBB"/>
    <w:rsid w:val="323943CF"/>
    <w:rsid w:val="324254F3"/>
    <w:rsid w:val="32453943"/>
    <w:rsid w:val="32762A1C"/>
    <w:rsid w:val="32872D2F"/>
    <w:rsid w:val="329A6ACE"/>
    <w:rsid w:val="32E07D18"/>
    <w:rsid w:val="32F20369"/>
    <w:rsid w:val="32FA5FAE"/>
    <w:rsid w:val="32FD27B6"/>
    <w:rsid w:val="333045FB"/>
    <w:rsid w:val="3352043A"/>
    <w:rsid w:val="33607071"/>
    <w:rsid w:val="337F1FD8"/>
    <w:rsid w:val="338F3885"/>
    <w:rsid w:val="33980976"/>
    <w:rsid w:val="33AA30F8"/>
    <w:rsid w:val="33CB065A"/>
    <w:rsid w:val="340A0039"/>
    <w:rsid w:val="34315433"/>
    <w:rsid w:val="343F74D8"/>
    <w:rsid w:val="347071F4"/>
    <w:rsid w:val="34A36369"/>
    <w:rsid w:val="34A62130"/>
    <w:rsid w:val="34B41E36"/>
    <w:rsid w:val="34C97B0E"/>
    <w:rsid w:val="34D25634"/>
    <w:rsid w:val="352978C7"/>
    <w:rsid w:val="353F1A6B"/>
    <w:rsid w:val="353F1D24"/>
    <w:rsid w:val="35EB3B29"/>
    <w:rsid w:val="35F12DB9"/>
    <w:rsid w:val="360B1D73"/>
    <w:rsid w:val="361F3323"/>
    <w:rsid w:val="36314876"/>
    <w:rsid w:val="363A2F24"/>
    <w:rsid w:val="3640380C"/>
    <w:rsid w:val="365F7944"/>
    <w:rsid w:val="366D2307"/>
    <w:rsid w:val="36923616"/>
    <w:rsid w:val="36BB5442"/>
    <w:rsid w:val="36C95CEF"/>
    <w:rsid w:val="36E93760"/>
    <w:rsid w:val="36F465EA"/>
    <w:rsid w:val="36FD08CC"/>
    <w:rsid w:val="370067AA"/>
    <w:rsid w:val="3728158B"/>
    <w:rsid w:val="372A0312"/>
    <w:rsid w:val="37566104"/>
    <w:rsid w:val="376748F3"/>
    <w:rsid w:val="376D0236"/>
    <w:rsid w:val="377E620D"/>
    <w:rsid w:val="3784394E"/>
    <w:rsid w:val="37B827F4"/>
    <w:rsid w:val="37CD4298"/>
    <w:rsid w:val="37D645A8"/>
    <w:rsid w:val="381D6B33"/>
    <w:rsid w:val="382C6CAD"/>
    <w:rsid w:val="38436FB9"/>
    <w:rsid w:val="38735D2A"/>
    <w:rsid w:val="388B7208"/>
    <w:rsid w:val="38AD4FAD"/>
    <w:rsid w:val="38AE3BB0"/>
    <w:rsid w:val="393328E5"/>
    <w:rsid w:val="39373552"/>
    <w:rsid w:val="39A444C5"/>
    <w:rsid w:val="39BC7F7E"/>
    <w:rsid w:val="3A183C63"/>
    <w:rsid w:val="3A380FF3"/>
    <w:rsid w:val="3A602468"/>
    <w:rsid w:val="3ABB6414"/>
    <w:rsid w:val="3AC71DA2"/>
    <w:rsid w:val="3ACB5746"/>
    <w:rsid w:val="3AE400AD"/>
    <w:rsid w:val="3AE80CB2"/>
    <w:rsid w:val="3B04687F"/>
    <w:rsid w:val="3B2518F9"/>
    <w:rsid w:val="3B903A49"/>
    <w:rsid w:val="3BB20883"/>
    <w:rsid w:val="3BB642C9"/>
    <w:rsid w:val="3BE825C3"/>
    <w:rsid w:val="3C136B4D"/>
    <w:rsid w:val="3C6A539E"/>
    <w:rsid w:val="3C935077"/>
    <w:rsid w:val="3CCC3EC3"/>
    <w:rsid w:val="3CD06756"/>
    <w:rsid w:val="3CE42475"/>
    <w:rsid w:val="3D0B3C22"/>
    <w:rsid w:val="3D2A4166"/>
    <w:rsid w:val="3D3701D1"/>
    <w:rsid w:val="3D49081C"/>
    <w:rsid w:val="3D5877B1"/>
    <w:rsid w:val="3D606F77"/>
    <w:rsid w:val="3D6E1C05"/>
    <w:rsid w:val="3D972B19"/>
    <w:rsid w:val="3DA8275C"/>
    <w:rsid w:val="3DB47ECB"/>
    <w:rsid w:val="3DB633CE"/>
    <w:rsid w:val="3DB93DCB"/>
    <w:rsid w:val="3DBE15F8"/>
    <w:rsid w:val="3E441C7D"/>
    <w:rsid w:val="3E48375E"/>
    <w:rsid w:val="3E67796F"/>
    <w:rsid w:val="3E926F38"/>
    <w:rsid w:val="3EB76FF8"/>
    <w:rsid w:val="3F0F2917"/>
    <w:rsid w:val="3F264EE4"/>
    <w:rsid w:val="3F3570C3"/>
    <w:rsid w:val="3F4C7A3F"/>
    <w:rsid w:val="3F5D231A"/>
    <w:rsid w:val="3FC956FF"/>
    <w:rsid w:val="400F6351"/>
    <w:rsid w:val="407D14DE"/>
    <w:rsid w:val="40A36A71"/>
    <w:rsid w:val="40C50427"/>
    <w:rsid w:val="410E4736"/>
    <w:rsid w:val="41233D36"/>
    <w:rsid w:val="41245104"/>
    <w:rsid w:val="413D4F19"/>
    <w:rsid w:val="41904B99"/>
    <w:rsid w:val="41AE3DA3"/>
    <w:rsid w:val="41D3631F"/>
    <w:rsid w:val="41E105DF"/>
    <w:rsid w:val="41F466FD"/>
    <w:rsid w:val="420A2C65"/>
    <w:rsid w:val="420E1D6F"/>
    <w:rsid w:val="42810F78"/>
    <w:rsid w:val="428B26EA"/>
    <w:rsid w:val="42A67A24"/>
    <w:rsid w:val="42C11812"/>
    <w:rsid w:val="42D846B9"/>
    <w:rsid w:val="42E41383"/>
    <w:rsid w:val="430D7A82"/>
    <w:rsid w:val="431E1962"/>
    <w:rsid w:val="432F23E8"/>
    <w:rsid w:val="433057B2"/>
    <w:rsid w:val="435232FF"/>
    <w:rsid w:val="435D3BF4"/>
    <w:rsid w:val="439D5983"/>
    <w:rsid w:val="43A55B32"/>
    <w:rsid w:val="43B45922"/>
    <w:rsid w:val="43BB0E80"/>
    <w:rsid w:val="43C2584B"/>
    <w:rsid w:val="440D5045"/>
    <w:rsid w:val="44996E9A"/>
    <w:rsid w:val="44C66661"/>
    <w:rsid w:val="44CA1FD3"/>
    <w:rsid w:val="44F32A2B"/>
    <w:rsid w:val="44F3408E"/>
    <w:rsid w:val="44F84CB5"/>
    <w:rsid w:val="45546580"/>
    <w:rsid w:val="455B1156"/>
    <w:rsid w:val="45723C16"/>
    <w:rsid w:val="45837CCA"/>
    <w:rsid w:val="458A4224"/>
    <w:rsid w:val="45BA27F4"/>
    <w:rsid w:val="45BE6191"/>
    <w:rsid w:val="45C9178A"/>
    <w:rsid w:val="460C5979"/>
    <w:rsid w:val="460E2F69"/>
    <w:rsid w:val="461F4717"/>
    <w:rsid w:val="464651B0"/>
    <w:rsid w:val="465E5E01"/>
    <w:rsid w:val="46CB25E5"/>
    <w:rsid w:val="471F2A90"/>
    <w:rsid w:val="47267147"/>
    <w:rsid w:val="4751571C"/>
    <w:rsid w:val="47AF0B9E"/>
    <w:rsid w:val="47C01792"/>
    <w:rsid w:val="47E34173"/>
    <w:rsid w:val="4808150F"/>
    <w:rsid w:val="487D26F1"/>
    <w:rsid w:val="48AA4452"/>
    <w:rsid w:val="48F004DE"/>
    <w:rsid w:val="48F869EA"/>
    <w:rsid w:val="4909771F"/>
    <w:rsid w:val="49C04C0E"/>
    <w:rsid w:val="49E30645"/>
    <w:rsid w:val="49E9233D"/>
    <w:rsid w:val="4A0B180A"/>
    <w:rsid w:val="4A1B76E8"/>
    <w:rsid w:val="4A297886"/>
    <w:rsid w:val="4A42266B"/>
    <w:rsid w:val="4A473CC7"/>
    <w:rsid w:val="4A864172"/>
    <w:rsid w:val="4A966F56"/>
    <w:rsid w:val="4A9E1195"/>
    <w:rsid w:val="4AAD1944"/>
    <w:rsid w:val="4ABF25B2"/>
    <w:rsid w:val="4AC31003"/>
    <w:rsid w:val="4AE42350"/>
    <w:rsid w:val="4AE93159"/>
    <w:rsid w:val="4B0F7DB3"/>
    <w:rsid w:val="4B52065A"/>
    <w:rsid w:val="4BC56B8B"/>
    <w:rsid w:val="4BD0339A"/>
    <w:rsid w:val="4BF700B0"/>
    <w:rsid w:val="4C3C7520"/>
    <w:rsid w:val="4C577702"/>
    <w:rsid w:val="4CAA1E07"/>
    <w:rsid w:val="4CFF24BD"/>
    <w:rsid w:val="4D462159"/>
    <w:rsid w:val="4D465454"/>
    <w:rsid w:val="4D4E1BA9"/>
    <w:rsid w:val="4D5057DE"/>
    <w:rsid w:val="4D514F7B"/>
    <w:rsid w:val="4D5C5FAC"/>
    <w:rsid w:val="4D625B70"/>
    <w:rsid w:val="4D9872A2"/>
    <w:rsid w:val="4DAB6C02"/>
    <w:rsid w:val="4DC605B6"/>
    <w:rsid w:val="4DCD2949"/>
    <w:rsid w:val="4DEC0985"/>
    <w:rsid w:val="4DFC3C7E"/>
    <w:rsid w:val="4DFD7181"/>
    <w:rsid w:val="4E1C60CC"/>
    <w:rsid w:val="4E27683A"/>
    <w:rsid w:val="4E2D7F3C"/>
    <w:rsid w:val="4E561DD7"/>
    <w:rsid w:val="4E6A2827"/>
    <w:rsid w:val="4E7743AB"/>
    <w:rsid w:val="4E7D4719"/>
    <w:rsid w:val="4EB6394A"/>
    <w:rsid w:val="4EC933D2"/>
    <w:rsid w:val="4EFF78AE"/>
    <w:rsid w:val="4F2765B1"/>
    <w:rsid w:val="4F285975"/>
    <w:rsid w:val="4F98387D"/>
    <w:rsid w:val="4FE3486A"/>
    <w:rsid w:val="4FE64AA3"/>
    <w:rsid w:val="50031E55"/>
    <w:rsid w:val="503849A6"/>
    <w:rsid w:val="507B60D8"/>
    <w:rsid w:val="507F4AF3"/>
    <w:rsid w:val="50BD0791"/>
    <w:rsid w:val="5116189A"/>
    <w:rsid w:val="51261DCE"/>
    <w:rsid w:val="51796EDE"/>
    <w:rsid w:val="517D384B"/>
    <w:rsid w:val="51867298"/>
    <w:rsid w:val="51AC0F10"/>
    <w:rsid w:val="51EF1952"/>
    <w:rsid w:val="520312E7"/>
    <w:rsid w:val="52195EDF"/>
    <w:rsid w:val="521A2704"/>
    <w:rsid w:val="52275DD1"/>
    <w:rsid w:val="52313387"/>
    <w:rsid w:val="52421535"/>
    <w:rsid w:val="52536B89"/>
    <w:rsid w:val="528C01F9"/>
    <w:rsid w:val="529F0593"/>
    <w:rsid w:val="52B4393C"/>
    <w:rsid w:val="52C051D0"/>
    <w:rsid w:val="52E04D27"/>
    <w:rsid w:val="52E20C49"/>
    <w:rsid w:val="52EB04F1"/>
    <w:rsid w:val="52EB1E93"/>
    <w:rsid w:val="530979DF"/>
    <w:rsid w:val="53271A93"/>
    <w:rsid w:val="534A5BBE"/>
    <w:rsid w:val="536929E9"/>
    <w:rsid w:val="539A390F"/>
    <w:rsid w:val="539C0175"/>
    <w:rsid w:val="53AB7663"/>
    <w:rsid w:val="53CF14EE"/>
    <w:rsid w:val="53DB3477"/>
    <w:rsid w:val="53F8747A"/>
    <w:rsid w:val="541D2F0E"/>
    <w:rsid w:val="54330562"/>
    <w:rsid w:val="543B2838"/>
    <w:rsid w:val="54AF6B42"/>
    <w:rsid w:val="54CA0AA9"/>
    <w:rsid w:val="55125276"/>
    <w:rsid w:val="55B7198E"/>
    <w:rsid w:val="55DD6F2A"/>
    <w:rsid w:val="55ED66AB"/>
    <w:rsid w:val="5618391C"/>
    <w:rsid w:val="5669452E"/>
    <w:rsid w:val="56752829"/>
    <w:rsid w:val="567A3639"/>
    <w:rsid w:val="568432FD"/>
    <w:rsid w:val="56921989"/>
    <w:rsid w:val="56D60716"/>
    <w:rsid w:val="56E23970"/>
    <w:rsid w:val="57155486"/>
    <w:rsid w:val="57357CF1"/>
    <w:rsid w:val="574B672B"/>
    <w:rsid w:val="576248AB"/>
    <w:rsid w:val="577A3B0D"/>
    <w:rsid w:val="577A3C7D"/>
    <w:rsid w:val="578B4212"/>
    <w:rsid w:val="578F220A"/>
    <w:rsid w:val="57936D3D"/>
    <w:rsid w:val="57B51470"/>
    <w:rsid w:val="57C00B06"/>
    <w:rsid w:val="57E96447"/>
    <w:rsid w:val="57FC07D9"/>
    <w:rsid w:val="581F3840"/>
    <w:rsid w:val="582E76E8"/>
    <w:rsid w:val="584A2FE9"/>
    <w:rsid w:val="58500F22"/>
    <w:rsid w:val="585C0985"/>
    <w:rsid w:val="58A25847"/>
    <w:rsid w:val="58AC1A08"/>
    <w:rsid w:val="58DE0439"/>
    <w:rsid w:val="58EB4B0F"/>
    <w:rsid w:val="58F16C7A"/>
    <w:rsid w:val="591C0009"/>
    <w:rsid w:val="595A39F6"/>
    <w:rsid w:val="599E5C5F"/>
    <w:rsid w:val="59BB6342"/>
    <w:rsid w:val="59CC1E60"/>
    <w:rsid w:val="59EE0923"/>
    <w:rsid w:val="59EF5443"/>
    <w:rsid w:val="5A3465B4"/>
    <w:rsid w:val="5A35600C"/>
    <w:rsid w:val="5A6310DA"/>
    <w:rsid w:val="5A6545DD"/>
    <w:rsid w:val="5A6C7A6F"/>
    <w:rsid w:val="5A704B6C"/>
    <w:rsid w:val="5A9644BA"/>
    <w:rsid w:val="5AAC3B3B"/>
    <w:rsid w:val="5ACF0F3A"/>
    <w:rsid w:val="5AE55222"/>
    <w:rsid w:val="5AFA5ADE"/>
    <w:rsid w:val="5B0529DC"/>
    <w:rsid w:val="5B3D683F"/>
    <w:rsid w:val="5B846CFA"/>
    <w:rsid w:val="5BCC43DA"/>
    <w:rsid w:val="5BEE2769"/>
    <w:rsid w:val="5BF415B5"/>
    <w:rsid w:val="5C1923C1"/>
    <w:rsid w:val="5C616AE0"/>
    <w:rsid w:val="5C6B1600"/>
    <w:rsid w:val="5C921AD0"/>
    <w:rsid w:val="5C923E47"/>
    <w:rsid w:val="5CF94596"/>
    <w:rsid w:val="5D002AD9"/>
    <w:rsid w:val="5D72616D"/>
    <w:rsid w:val="5D9944D0"/>
    <w:rsid w:val="5DF05DE5"/>
    <w:rsid w:val="5DFD51DB"/>
    <w:rsid w:val="5E0D1E80"/>
    <w:rsid w:val="5E0D36E5"/>
    <w:rsid w:val="5E7F7360"/>
    <w:rsid w:val="5EB903DA"/>
    <w:rsid w:val="5F257C2F"/>
    <w:rsid w:val="5F3B6D1D"/>
    <w:rsid w:val="5F4131D6"/>
    <w:rsid w:val="5F547067"/>
    <w:rsid w:val="5F5D71FC"/>
    <w:rsid w:val="5F7229DE"/>
    <w:rsid w:val="5FB4527D"/>
    <w:rsid w:val="5FD204F2"/>
    <w:rsid w:val="5FE771E7"/>
    <w:rsid w:val="5FF53D41"/>
    <w:rsid w:val="60140907"/>
    <w:rsid w:val="601A489E"/>
    <w:rsid w:val="60204E9B"/>
    <w:rsid w:val="602202C6"/>
    <w:rsid w:val="605B138A"/>
    <w:rsid w:val="607C3753"/>
    <w:rsid w:val="60B707B9"/>
    <w:rsid w:val="60C30855"/>
    <w:rsid w:val="611E3D4D"/>
    <w:rsid w:val="6120630C"/>
    <w:rsid w:val="612A7A6F"/>
    <w:rsid w:val="61421EFD"/>
    <w:rsid w:val="615A5870"/>
    <w:rsid w:val="615C0B85"/>
    <w:rsid w:val="615C5041"/>
    <w:rsid w:val="61AE5E2B"/>
    <w:rsid w:val="61F3273F"/>
    <w:rsid w:val="62490F50"/>
    <w:rsid w:val="624A61F8"/>
    <w:rsid w:val="625A56FF"/>
    <w:rsid w:val="62743F92"/>
    <w:rsid w:val="627F5FED"/>
    <w:rsid w:val="62912F10"/>
    <w:rsid w:val="629E1445"/>
    <w:rsid w:val="63204376"/>
    <w:rsid w:val="638273C5"/>
    <w:rsid w:val="638B2615"/>
    <w:rsid w:val="639A75F8"/>
    <w:rsid w:val="639E73EC"/>
    <w:rsid w:val="639F01FD"/>
    <w:rsid w:val="63FD4654"/>
    <w:rsid w:val="64107237"/>
    <w:rsid w:val="64225AD8"/>
    <w:rsid w:val="645B2861"/>
    <w:rsid w:val="646856C7"/>
    <w:rsid w:val="646A0D87"/>
    <w:rsid w:val="647F0B6F"/>
    <w:rsid w:val="64934878"/>
    <w:rsid w:val="64D2555A"/>
    <w:rsid w:val="64D7564B"/>
    <w:rsid w:val="650B0753"/>
    <w:rsid w:val="650C1E4E"/>
    <w:rsid w:val="65104BDB"/>
    <w:rsid w:val="655C1AE4"/>
    <w:rsid w:val="655D4CDA"/>
    <w:rsid w:val="66144359"/>
    <w:rsid w:val="663414BA"/>
    <w:rsid w:val="664805B8"/>
    <w:rsid w:val="6652442E"/>
    <w:rsid w:val="66C40DA9"/>
    <w:rsid w:val="672A5187"/>
    <w:rsid w:val="67450A89"/>
    <w:rsid w:val="678A1A6C"/>
    <w:rsid w:val="67AC7A22"/>
    <w:rsid w:val="67B77AEE"/>
    <w:rsid w:val="67CB7A93"/>
    <w:rsid w:val="68281E1B"/>
    <w:rsid w:val="684112D8"/>
    <w:rsid w:val="68727E28"/>
    <w:rsid w:val="688A3E30"/>
    <w:rsid w:val="68AE5E05"/>
    <w:rsid w:val="68CB171E"/>
    <w:rsid w:val="68D04302"/>
    <w:rsid w:val="68D73C8C"/>
    <w:rsid w:val="68FF763D"/>
    <w:rsid w:val="690F418B"/>
    <w:rsid w:val="693904AE"/>
    <w:rsid w:val="69880765"/>
    <w:rsid w:val="699243C0"/>
    <w:rsid w:val="69C84209"/>
    <w:rsid w:val="69F272CD"/>
    <w:rsid w:val="69FB7936"/>
    <w:rsid w:val="6A154B1E"/>
    <w:rsid w:val="6A6F052B"/>
    <w:rsid w:val="6A7427DF"/>
    <w:rsid w:val="6A7A2736"/>
    <w:rsid w:val="6A7B4B9C"/>
    <w:rsid w:val="6AD818D9"/>
    <w:rsid w:val="6AEE2D62"/>
    <w:rsid w:val="6AF345E6"/>
    <w:rsid w:val="6B191E1D"/>
    <w:rsid w:val="6B5243A0"/>
    <w:rsid w:val="6BB365C6"/>
    <w:rsid w:val="6BD26A01"/>
    <w:rsid w:val="6BDD5F6A"/>
    <w:rsid w:val="6BE5713D"/>
    <w:rsid w:val="6C1134DA"/>
    <w:rsid w:val="6C3C0A7A"/>
    <w:rsid w:val="6C6E4FD9"/>
    <w:rsid w:val="6C89456C"/>
    <w:rsid w:val="6C9613C0"/>
    <w:rsid w:val="6CC134BF"/>
    <w:rsid w:val="6CD8623E"/>
    <w:rsid w:val="6CF51FA2"/>
    <w:rsid w:val="6D0C4591"/>
    <w:rsid w:val="6D270AA3"/>
    <w:rsid w:val="6D3C1942"/>
    <w:rsid w:val="6D4E709F"/>
    <w:rsid w:val="6D663271"/>
    <w:rsid w:val="6D87699A"/>
    <w:rsid w:val="6D8C6249"/>
    <w:rsid w:val="6D98425A"/>
    <w:rsid w:val="6DA53F45"/>
    <w:rsid w:val="6DC21080"/>
    <w:rsid w:val="6DC52C98"/>
    <w:rsid w:val="6DCE64BE"/>
    <w:rsid w:val="6DD540BF"/>
    <w:rsid w:val="6E630967"/>
    <w:rsid w:val="6E7B00D0"/>
    <w:rsid w:val="6E9468E8"/>
    <w:rsid w:val="6EA03ADD"/>
    <w:rsid w:val="6EAF46BE"/>
    <w:rsid w:val="6EBD0140"/>
    <w:rsid w:val="6EC00472"/>
    <w:rsid w:val="6EE174CF"/>
    <w:rsid w:val="6EF3691C"/>
    <w:rsid w:val="6F0E76F0"/>
    <w:rsid w:val="6F403311"/>
    <w:rsid w:val="6F901B66"/>
    <w:rsid w:val="6F9F49B0"/>
    <w:rsid w:val="6FA44D5E"/>
    <w:rsid w:val="6FA629D4"/>
    <w:rsid w:val="6FC05247"/>
    <w:rsid w:val="6FD10552"/>
    <w:rsid w:val="70206203"/>
    <w:rsid w:val="7038712D"/>
    <w:rsid w:val="70394BAE"/>
    <w:rsid w:val="705C05E6"/>
    <w:rsid w:val="70681E7A"/>
    <w:rsid w:val="706D6CA8"/>
    <w:rsid w:val="70757E8B"/>
    <w:rsid w:val="70BB2EF0"/>
    <w:rsid w:val="70EF79F2"/>
    <w:rsid w:val="70FF3672"/>
    <w:rsid w:val="71155816"/>
    <w:rsid w:val="71163298"/>
    <w:rsid w:val="712B17A2"/>
    <w:rsid w:val="71371B8F"/>
    <w:rsid w:val="71473A67"/>
    <w:rsid w:val="718D370E"/>
    <w:rsid w:val="71A611CB"/>
    <w:rsid w:val="71C30E32"/>
    <w:rsid w:val="71C93AC2"/>
    <w:rsid w:val="720F7C2C"/>
    <w:rsid w:val="72267279"/>
    <w:rsid w:val="72687A28"/>
    <w:rsid w:val="728C0AED"/>
    <w:rsid w:val="72AB22E1"/>
    <w:rsid w:val="72C806E0"/>
    <w:rsid w:val="72D75093"/>
    <w:rsid w:val="72DC3AFD"/>
    <w:rsid w:val="731E3717"/>
    <w:rsid w:val="73414765"/>
    <w:rsid w:val="73455C21"/>
    <w:rsid w:val="735B6162"/>
    <w:rsid w:val="73620677"/>
    <w:rsid w:val="737B3A06"/>
    <w:rsid w:val="738F6E24"/>
    <w:rsid w:val="73D425F7"/>
    <w:rsid w:val="73F4260B"/>
    <w:rsid w:val="73FD5F8D"/>
    <w:rsid w:val="740831F5"/>
    <w:rsid w:val="74113EFA"/>
    <w:rsid w:val="74323799"/>
    <w:rsid w:val="7447599E"/>
    <w:rsid w:val="747B33BD"/>
    <w:rsid w:val="74B10E34"/>
    <w:rsid w:val="74D20734"/>
    <w:rsid w:val="750A2023"/>
    <w:rsid w:val="75482D54"/>
    <w:rsid w:val="754F393E"/>
    <w:rsid w:val="755521A4"/>
    <w:rsid w:val="75B41ABB"/>
    <w:rsid w:val="75BB3F35"/>
    <w:rsid w:val="75F9289A"/>
    <w:rsid w:val="7676736A"/>
    <w:rsid w:val="76827869"/>
    <w:rsid w:val="76933951"/>
    <w:rsid w:val="769C1025"/>
    <w:rsid w:val="76BB3AD8"/>
    <w:rsid w:val="76CD17F4"/>
    <w:rsid w:val="76D0192C"/>
    <w:rsid w:val="76E24AC9"/>
    <w:rsid w:val="76FA3873"/>
    <w:rsid w:val="771D661B"/>
    <w:rsid w:val="771F7714"/>
    <w:rsid w:val="77317864"/>
    <w:rsid w:val="77493605"/>
    <w:rsid w:val="774A1D6C"/>
    <w:rsid w:val="77582A5D"/>
    <w:rsid w:val="775A26DD"/>
    <w:rsid w:val="777E145F"/>
    <w:rsid w:val="77ED6D7C"/>
    <w:rsid w:val="782C6C37"/>
    <w:rsid w:val="783C792B"/>
    <w:rsid w:val="785B5711"/>
    <w:rsid w:val="785D3E24"/>
    <w:rsid w:val="78782A0D"/>
    <w:rsid w:val="78D46C6E"/>
    <w:rsid w:val="78F76C86"/>
    <w:rsid w:val="79003D12"/>
    <w:rsid w:val="793542E5"/>
    <w:rsid w:val="793F707A"/>
    <w:rsid w:val="79631180"/>
    <w:rsid w:val="796B11C3"/>
    <w:rsid w:val="79A2171F"/>
    <w:rsid w:val="79A252FF"/>
    <w:rsid w:val="79AB6672"/>
    <w:rsid w:val="79D33056"/>
    <w:rsid w:val="79E778D6"/>
    <w:rsid w:val="7AC548F7"/>
    <w:rsid w:val="7ADE0D63"/>
    <w:rsid w:val="7BD021E3"/>
    <w:rsid w:val="7BED2287"/>
    <w:rsid w:val="7C130146"/>
    <w:rsid w:val="7C26369C"/>
    <w:rsid w:val="7C2A32C5"/>
    <w:rsid w:val="7C356693"/>
    <w:rsid w:val="7C8F51E8"/>
    <w:rsid w:val="7C9E5A24"/>
    <w:rsid w:val="7CAC00CB"/>
    <w:rsid w:val="7D0115A6"/>
    <w:rsid w:val="7D194A12"/>
    <w:rsid w:val="7D385569"/>
    <w:rsid w:val="7D575412"/>
    <w:rsid w:val="7D5C6167"/>
    <w:rsid w:val="7D62117D"/>
    <w:rsid w:val="7D6A3A1A"/>
    <w:rsid w:val="7D82453B"/>
    <w:rsid w:val="7D840910"/>
    <w:rsid w:val="7DB275A7"/>
    <w:rsid w:val="7DB54254"/>
    <w:rsid w:val="7DF51C34"/>
    <w:rsid w:val="7E3E1EF2"/>
    <w:rsid w:val="7E7824CA"/>
    <w:rsid w:val="7E8070E2"/>
    <w:rsid w:val="7E87490A"/>
    <w:rsid w:val="7E951513"/>
    <w:rsid w:val="7EAA24D6"/>
    <w:rsid w:val="7ECB2594"/>
    <w:rsid w:val="7ED001FD"/>
    <w:rsid w:val="7EF74FC9"/>
    <w:rsid w:val="7F222FA3"/>
    <w:rsid w:val="7F282B39"/>
    <w:rsid w:val="7F333BC9"/>
    <w:rsid w:val="7F380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035"/>
        <o:r id="V:Rule2" type="connector" idref="#_x0000_s1040"/>
      </o:rules>
    </o:shapelayout>
  </w:shapeDefaults>
  <w:decimalSymbol w:val="."/>
  <w:listSeparator w:val=","/>
  <w14:docId w14:val="2AA9CEB9"/>
  <w15:docId w15:val="{373DF097-5401-46A3-87A1-2493240AA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B1FEB"/>
    <w:pPr>
      <w:spacing w:beforeLines="50" w:afterLines="50"/>
      <w:jc w:val="both"/>
    </w:pPr>
    <w:rPr>
      <w:rFonts w:eastAsia="Times New Roman"/>
      <w:kern w:val="2"/>
    </w:rPr>
  </w:style>
  <w:style w:type="paragraph" w:styleId="1">
    <w:name w:val="heading 1"/>
    <w:basedOn w:val="a"/>
    <w:next w:val="a"/>
    <w:qFormat/>
    <w:rsid w:val="00BB1FEB"/>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rsid w:val="00BB1FEB"/>
    <w:pPr>
      <w:numPr>
        <w:ilvl w:val="1"/>
      </w:numPr>
      <w:pBdr>
        <w:top w:val="none" w:sz="0" w:space="0" w:color="auto"/>
      </w:pBdr>
      <w:spacing w:before="120" w:after="120"/>
      <w:ind w:rightChars="100" w:right="200"/>
      <w:outlineLvl w:val="1"/>
    </w:pPr>
    <w:rPr>
      <w:sz w:val="28"/>
      <w:szCs w:val="28"/>
    </w:rPr>
  </w:style>
  <w:style w:type="paragraph" w:styleId="3">
    <w:name w:val="heading 3"/>
    <w:basedOn w:val="2"/>
    <w:next w:val="a"/>
    <w:qFormat/>
    <w:rsid w:val="00BB1FEB"/>
    <w:pPr>
      <w:numPr>
        <w:ilvl w:val="2"/>
      </w:numPr>
      <w:outlineLvl w:val="2"/>
    </w:pPr>
    <w:rPr>
      <w:rFonts w:eastAsia="宋体"/>
      <w:sz w:val="22"/>
    </w:rPr>
  </w:style>
  <w:style w:type="paragraph" w:styleId="4">
    <w:name w:val="heading 4"/>
    <w:basedOn w:val="3"/>
    <w:next w:val="a"/>
    <w:uiPriority w:val="99"/>
    <w:semiHidden/>
    <w:unhideWhenUsed/>
    <w:qFormat/>
    <w:rsid w:val="00BB1FEB"/>
    <w:pPr>
      <w:numPr>
        <w:ilvl w:val="3"/>
        <w:numId w:val="2"/>
      </w:numPr>
      <w:spacing w:beforeLines="0" w:afterLines="0" w:line="372" w:lineRule="auto"/>
      <w:outlineLvl w:val="3"/>
    </w:pPr>
    <w:rPr>
      <w:rFonts w:eastAsia="黑体"/>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sid w:val="00BB1FEB"/>
    <w:rPr>
      <w:rFonts w:ascii="宋体" w:eastAsia="宋体"/>
      <w:sz w:val="18"/>
      <w:szCs w:val="18"/>
    </w:rPr>
  </w:style>
  <w:style w:type="paragraph" w:styleId="a5">
    <w:name w:val="annotation text"/>
    <w:basedOn w:val="a"/>
    <w:link w:val="a6"/>
    <w:uiPriority w:val="99"/>
    <w:semiHidden/>
    <w:unhideWhenUsed/>
    <w:qFormat/>
    <w:rsid w:val="00BB1FEB"/>
    <w:pPr>
      <w:jc w:val="left"/>
    </w:pPr>
  </w:style>
  <w:style w:type="paragraph" w:styleId="TOC3">
    <w:name w:val="toc 3"/>
    <w:basedOn w:val="a"/>
    <w:next w:val="a"/>
    <w:link w:val="TOC30"/>
    <w:uiPriority w:val="39"/>
    <w:unhideWhenUsed/>
    <w:qFormat/>
    <w:rsid w:val="00BB1FEB"/>
    <w:pPr>
      <w:ind w:leftChars="400" w:left="880"/>
    </w:pPr>
    <w:rPr>
      <w:b/>
      <w:i/>
    </w:rPr>
  </w:style>
  <w:style w:type="paragraph" w:styleId="a7">
    <w:name w:val="Balloon Text"/>
    <w:basedOn w:val="a"/>
    <w:link w:val="a8"/>
    <w:uiPriority w:val="99"/>
    <w:semiHidden/>
    <w:unhideWhenUsed/>
    <w:qFormat/>
    <w:rsid w:val="00BB1FEB"/>
    <w:rPr>
      <w:sz w:val="18"/>
      <w:szCs w:val="18"/>
    </w:rPr>
  </w:style>
  <w:style w:type="paragraph" w:styleId="a9">
    <w:name w:val="footer"/>
    <w:link w:val="aa"/>
    <w:uiPriority w:val="99"/>
    <w:unhideWhenUsed/>
    <w:qFormat/>
    <w:rsid w:val="00BB1FEB"/>
    <w:pPr>
      <w:tabs>
        <w:tab w:val="center" w:pos="4153"/>
        <w:tab w:val="right" w:pos="8306"/>
      </w:tabs>
      <w:snapToGrid w:val="0"/>
    </w:pPr>
    <w:rPr>
      <w:rFonts w:eastAsia="Times New Roman"/>
      <w:kern w:val="2"/>
      <w:sz w:val="18"/>
      <w:szCs w:val="18"/>
    </w:rPr>
  </w:style>
  <w:style w:type="paragraph" w:styleId="ab">
    <w:name w:val="header"/>
    <w:link w:val="ac"/>
    <w:uiPriority w:val="99"/>
    <w:qFormat/>
    <w:rsid w:val="00BB1FEB"/>
    <w:pPr>
      <w:pBdr>
        <w:bottom w:val="single" w:sz="6" w:space="1" w:color="auto"/>
      </w:pBdr>
      <w:tabs>
        <w:tab w:val="center" w:pos="4153"/>
        <w:tab w:val="right" w:pos="8306"/>
      </w:tabs>
      <w:snapToGrid w:val="0"/>
      <w:jc w:val="center"/>
    </w:pPr>
    <w:rPr>
      <w:rFonts w:eastAsia="Times New Roman"/>
      <w:kern w:val="2"/>
      <w:sz w:val="18"/>
      <w:szCs w:val="18"/>
    </w:rPr>
  </w:style>
  <w:style w:type="paragraph" w:styleId="TOC1">
    <w:name w:val="toc 1"/>
    <w:basedOn w:val="a"/>
    <w:next w:val="a"/>
    <w:link w:val="TOC10"/>
    <w:uiPriority w:val="39"/>
    <w:unhideWhenUsed/>
    <w:qFormat/>
    <w:rsid w:val="00BB1FEB"/>
    <w:rPr>
      <w:b/>
      <w:i/>
    </w:rPr>
  </w:style>
  <w:style w:type="paragraph" w:styleId="ad">
    <w:name w:val="table of figures"/>
    <w:basedOn w:val="a"/>
    <w:next w:val="a"/>
    <w:uiPriority w:val="99"/>
    <w:semiHidden/>
    <w:unhideWhenUsed/>
    <w:qFormat/>
    <w:rsid w:val="00BB1FEB"/>
    <w:pPr>
      <w:ind w:leftChars="200" w:left="200" w:hangingChars="200" w:hanging="200"/>
    </w:pPr>
  </w:style>
  <w:style w:type="paragraph" w:styleId="TOC2">
    <w:name w:val="toc 2"/>
    <w:basedOn w:val="a"/>
    <w:next w:val="a"/>
    <w:link w:val="TOC20"/>
    <w:uiPriority w:val="39"/>
    <w:unhideWhenUsed/>
    <w:qFormat/>
    <w:rsid w:val="00BB1FEB"/>
    <w:pPr>
      <w:snapToGrid w:val="0"/>
      <w:ind w:leftChars="200" w:left="618"/>
    </w:pPr>
    <w:rPr>
      <w:b/>
      <w:i/>
    </w:rPr>
  </w:style>
  <w:style w:type="paragraph" w:styleId="ae">
    <w:name w:val="annotation subject"/>
    <w:basedOn w:val="a5"/>
    <w:next w:val="a5"/>
    <w:link w:val="af"/>
    <w:uiPriority w:val="99"/>
    <w:semiHidden/>
    <w:unhideWhenUsed/>
    <w:qFormat/>
    <w:rsid w:val="00BB1FEB"/>
    <w:rPr>
      <w:b/>
      <w:bCs/>
    </w:rPr>
  </w:style>
  <w:style w:type="table" w:styleId="af0">
    <w:name w:val="Table Grid"/>
    <w:basedOn w:val="a1"/>
    <w:qFormat/>
    <w:rsid w:val="00BB1FE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unhideWhenUsed/>
    <w:qFormat/>
    <w:rsid w:val="00BB1FEB"/>
    <w:rPr>
      <w:sz w:val="21"/>
      <w:szCs w:val="21"/>
    </w:rPr>
  </w:style>
  <w:style w:type="character" w:customStyle="1" w:styleId="a8">
    <w:name w:val="批注框文本 字符"/>
    <w:basedOn w:val="a0"/>
    <w:link w:val="a7"/>
    <w:uiPriority w:val="99"/>
    <w:semiHidden/>
    <w:qFormat/>
    <w:rsid w:val="00BB1FEB"/>
    <w:rPr>
      <w:rFonts w:eastAsia="Times New Roman"/>
      <w:kern w:val="2"/>
      <w:sz w:val="18"/>
      <w:szCs w:val="18"/>
    </w:rPr>
  </w:style>
  <w:style w:type="paragraph" w:customStyle="1" w:styleId="Arial1101987050">
    <w:name w:val="样式 Arial 11 磅 加粗 左侧:  0 厘米 悬挂缩进: 19.87 字符 段前: 0.5 行 段后: 0...."/>
    <w:basedOn w:val="a"/>
    <w:qFormat/>
    <w:rsid w:val="00BB1FEB"/>
    <w:pPr>
      <w:spacing w:afterLines="0"/>
      <w:ind w:left="1985" w:hanging="1985"/>
    </w:pPr>
    <w:rPr>
      <w:rFonts w:ascii="Arial" w:hAnsi="Arial" w:cs="宋体"/>
      <w:b/>
      <w:bCs/>
      <w:sz w:val="22"/>
    </w:rPr>
  </w:style>
  <w:style w:type="paragraph" w:customStyle="1" w:styleId="ZTE-Observation-2021">
    <w:name w:val="!ZTE-Observation-2021"/>
    <w:basedOn w:val="a"/>
    <w:qFormat/>
    <w:rsid w:val="00BB1FEB"/>
    <w:pPr>
      <w:numPr>
        <w:numId w:val="3"/>
      </w:numPr>
      <w:snapToGrid w:val="0"/>
      <w:spacing w:before="120" w:after="120"/>
      <w:ind w:left="1273" w:hangingChars="634" w:hanging="1273"/>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rsid w:val="00BB1FEB"/>
    <w:pPr>
      <w:numPr>
        <w:numId w:val="4"/>
      </w:numPr>
      <w:spacing w:before="120" w:after="120"/>
      <w:ind w:left="1132" w:hangingChars="564" w:hanging="1132"/>
      <w:jc w:val="left"/>
    </w:pPr>
    <w:rPr>
      <w:rFonts w:eastAsiaTheme="minorEastAsia" w:cs="宋体"/>
      <w:b/>
      <w:bCs/>
      <w:i/>
      <w:iCs/>
      <w:lang w:val="en-GB"/>
    </w:rPr>
  </w:style>
  <w:style w:type="paragraph" w:customStyle="1" w:styleId="sub-proposal">
    <w:name w:val="sub-proposal"/>
    <w:basedOn w:val="a"/>
    <w:qFormat/>
    <w:rsid w:val="00BB1FEB"/>
    <w:pPr>
      <w:numPr>
        <w:numId w:val="5"/>
      </w:numPr>
      <w:tabs>
        <w:tab w:val="left" w:pos="0"/>
        <w:tab w:val="left" w:pos="567"/>
        <w:tab w:val="left" w:pos="993"/>
      </w:tabs>
      <w:spacing w:before="120" w:after="120"/>
      <w:ind w:leftChars="354" w:left="989" w:hangingChars="140" w:hanging="281"/>
      <w:jc w:val="left"/>
    </w:pPr>
    <w:rPr>
      <w:rFonts w:eastAsiaTheme="minorEastAsia"/>
      <w:b/>
      <w:bCs/>
      <w:i/>
      <w:iCs/>
    </w:rPr>
  </w:style>
  <w:style w:type="paragraph" w:customStyle="1" w:styleId="sub-observation">
    <w:name w:val="sub-observation"/>
    <w:basedOn w:val="sub-proposal"/>
    <w:qFormat/>
    <w:rsid w:val="00BB1FEB"/>
  </w:style>
  <w:style w:type="paragraph" w:customStyle="1" w:styleId="3rdlevelproposal">
    <w:name w:val="3rd level proposal"/>
    <w:basedOn w:val="sub-proposal"/>
    <w:qFormat/>
    <w:rsid w:val="00BB1FEB"/>
    <w:pPr>
      <w:numPr>
        <w:numId w:val="6"/>
      </w:numPr>
      <w:ind w:leftChars="496" w:left="1199" w:hangingChars="103" w:hanging="207"/>
    </w:pPr>
  </w:style>
  <w:style w:type="paragraph" w:customStyle="1" w:styleId="3rdlevelobservation">
    <w:name w:val="3rd level observation"/>
    <w:basedOn w:val="sub-observation"/>
    <w:qFormat/>
    <w:rsid w:val="00BB1FEB"/>
    <w:pPr>
      <w:numPr>
        <w:numId w:val="7"/>
      </w:numPr>
      <w:tabs>
        <w:tab w:val="clear" w:pos="993"/>
        <w:tab w:val="left" w:pos="1134"/>
      </w:tabs>
      <w:ind w:leftChars="496" w:left="1131" w:hangingChars="69" w:hanging="139"/>
    </w:pPr>
  </w:style>
  <w:style w:type="paragraph" w:customStyle="1" w:styleId="References">
    <w:name w:val="References"/>
    <w:basedOn w:val="a"/>
    <w:qFormat/>
    <w:rsid w:val="00BB1FEB"/>
    <w:pPr>
      <w:numPr>
        <w:numId w:val="8"/>
      </w:numPr>
      <w:spacing w:after="60"/>
    </w:pPr>
    <w:rPr>
      <w:szCs w:val="16"/>
    </w:rPr>
  </w:style>
  <w:style w:type="paragraph" w:styleId="a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a"/>
    <w:link w:val="af3"/>
    <w:uiPriority w:val="34"/>
    <w:qFormat/>
    <w:rsid w:val="00BB1FEB"/>
    <w:pPr>
      <w:spacing w:beforeLines="0"/>
      <w:ind w:left="720"/>
      <w:contextualSpacing/>
    </w:pPr>
    <w:rPr>
      <w:sz w:val="24"/>
      <w:szCs w:val="24"/>
    </w:rPr>
  </w:style>
  <w:style w:type="character" w:customStyle="1" w:styleId="ac">
    <w:name w:val="页眉 字符"/>
    <w:basedOn w:val="a0"/>
    <w:link w:val="ab"/>
    <w:uiPriority w:val="99"/>
    <w:qFormat/>
    <w:rsid w:val="00BB1FEB"/>
    <w:rPr>
      <w:rFonts w:eastAsia="Times New Roman"/>
      <w:kern w:val="2"/>
      <w:sz w:val="18"/>
      <w:szCs w:val="18"/>
    </w:rPr>
  </w:style>
  <w:style w:type="paragraph" w:customStyle="1" w:styleId="ZTE-C-proposal">
    <w:name w:val="ZTE-C-proposal"/>
    <w:basedOn w:val="TOC1"/>
    <w:link w:val="ZTE-C-proposal0"/>
    <w:qFormat/>
    <w:rsid w:val="00BB1FEB"/>
    <w:pPr>
      <w:spacing w:before="120" w:after="120"/>
      <w:ind w:left="1104" w:hangingChars="550" w:hanging="1104"/>
    </w:pPr>
  </w:style>
  <w:style w:type="paragraph" w:customStyle="1" w:styleId="ZTE-C-subProposal">
    <w:name w:val="ZTE-C-subProposal"/>
    <w:basedOn w:val="TOC2"/>
    <w:link w:val="ZTE-C-subProposal0"/>
    <w:qFormat/>
    <w:rsid w:val="00BB1FEB"/>
    <w:pPr>
      <w:tabs>
        <w:tab w:val="left" w:pos="993"/>
        <w:tab w:val="right" w:leader="dot" w:pos="9650"/>
      </w:tabs>
      <w:spacing w:before="120" w:after="120"/>
      <w:ind w:leftChars="354" w:left="708"/>
    </w:pPr>
  </w:style>
  <w:style w:type="character" w:customStyle="1" w:styleId="TOC10">
    <w:name w:val="TOC 1 字符"/>
    <w:basedOn w:val="a0"/>
    <w:link w:val="TOC1"/>
    <w:uiPriority w:val="39"/>
    <w:qFormat/>
    <w:rsid w:val="00BB1FEB"/>
    <w:rPr>
      <w:rFonts w:eastAsia="Times New Roman"/>
      <w:b/>
      <w:i/>
      <w:kern w:val="2"/>
    </w:rPr>
  </w:style>
  <w:style w:type="character" w:customStyle="1" w:styleId="ZTE-C-proposal0">
    <w:name w:val="ZTE-C-proposal 字符"/>
    <w:basedOn w:val="TOC10"/>
    <w:link w:val="ZTE-C-proposal"/>
    <w:qFormat/>
    <w:rsid w:val="00BB1FEB"/>
    <w:rPr>
      <w:rFonts w:eastAsia="Times New Roman"/>
      <w:b/>
      <w:i/>
      <w:color w:val="000000"/>
      <w:kern w:val="2"/>
    </w:rPr>
  </w:style>
  <w:style w:type="paragraph" w:customStyle="1" w:styleId="ZTE-C-3rdlevelproposal">
    <w:name w:val="ZTE-C-3rd level proposal"/>
    <w:basedOn w:val="TOC3"/>
    <w:link w:val="ZTE-C-3rdlevelproposal0"/>
    <w:qFormat/>
    <w:rsid w:val="00BB1FEB"/>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sid w:val="00BB1FEB"/>
    <w:rPr>
      <w:rFonts w:eastAsia="Times New Roman"/>
      <w:b/>
      <w:i/>
      <w:kern w:val="2"/>
    </w:rPr>
  </w:style>
  <w:style w:type="character" w:customStyle="1" w:styleId="ZTE-C-subProposal0">
    <w:name w:val="ZTE-C-subProposal 字符"/>
    <w:basedOn w:val="TOC20"/>
    <w:link w:val="ZTE-C-subProposal"/>
    <w:qFormat/>
    <w:rsid w:val="00BB1FEB"/>
    <w:rPr>
      <w:rFonts w:eastAsia="Times New Roman"/>
      <w:b/>
      <w:i/>
      <w:kern w:val="2"/>
    </w:rPr>
  </w:style>
  <w:style w:type="paragraph" w:customStyle="1" w:styleId="ZTE-C-Observation">
    <w:name w:val="ZTE-C-Observation"/>
    <w:basedOn w:val="TOC1"/>
    <w:link w:val="ZTE-C-Observation0"/>
    <w:qFormat/>
    <w:rsid w:val="00BB1FEB"/>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sid w:val="00BB1FEB"/>
    <w:rPr>
      <w:rFonts w:eastAsia="Times New Roman"/>
      <w:b/>
      <w:i/>
      <w:kern w:val="2"/>
    </w:rPr>
  </w:style>
  <w:style w:type="character" w:customStyle="1" w:styleId="ZTE-C-3rdlevelproposal0">
    <w:name w:val="ZTE-C-3rd level proposal 字符"/>
    <w:basedOn w:val="TOC30"/>
    <w:link w:val="ZTE-C-3rdlevelproposal"/>
    <w:qFormat/>
    <w:rsid w:val="00BB1FEB"/>
    <w:rPr>
      <w:rFonts w:eastAsia="Times New Roman"/>
      <w:b/>
      <w:i/>
      <w:kern w:val="2"/>
    </w:rPr>
  </w:style>
  <w:style w:type="paragraph" w:customStyle="1" w:styleId="ZTE-C-sub-Observation">
    <w:name w:val="ZTE-C-sub-Observation"/>
    <w:basedOn w:val="TOC2"/>
    <w:link w:val="ZTE-C-sub-Observation0"/>
    <w:qFormat/>
    <w:rsid w:val="00BB1FEB"/>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sid w:val="00BB1FEB"/>
    <w:rPr>
      <w:rFonts w:eastAsia="Times New Roman"/>
      <w:b/>
      <w:i/>
      <w:kern w:val="2"/>
    </w:rPr>
  </w:style>
  <w:style w:type="paragraph" w:customStyle="1" w:styleId="ZTE-C-3rdlevelObservation">
    <w:name w:val="ZTE-C-3rd level Observation"/>
    <w:basedOn w:val="TOC3"/>
    <w:link w:val="ZTE-C-3rdlevelObservation0"/>
    <w:qFormat/>
    <w:rsid w:val="00BB1FEB"/>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sid w:val="00BB1FEB"/>
    <w:rPr>
      <w:rFonts w:eastAsia="Times New Roman"/>
      <w:b/>
      <w:i/>
      <w:kern w:val="2"/>
    </w:rPr>
  </w:style>
  <w:style w:type="character" w:customStyle="1" w:styleId="ZTE-C-3rdlevelObservation0">
    <w:name w:val="ZTE-C-3rd level Observation 字符"/>
    <w:basedOn w:val="TOC30"/>
    <w:link w:val="ZTE-C-3rdlevelObservation"/>
    <w:qFormat/>
    <w:rsid w:val="00BB1FEB"/>
    <w:rPr>
      <w:rFonts w:eastAsia="Times New Roman"/>
      <w:b/>
      <w:i/>
      <w:kern w:val="2"/>
    </w:rPr>
  </w:style>
  <w:style w:type="character" w:customStyle="1" w:styleId="aa">
    <w:name w:val="页脚 字符"/>
    <w:basedOn w:val="a0"/>
    <w:link w:val="a9"/>
    <w:uiPriority w:val="99"/>
    <w:qFormat/>
    <w:rsid w:val="00BB1FEB"/>
    <w:rPr>
      <w:rFonts w:eastAsia="Times New Roman"/>
      <w:kern w:val="2"/>
      <w:sz w:val="18"/>
      <w:szCs w:val="18"/>
    </w:rPr>
  </w:style>
  <w:style w:type="paragraph" w:customStyle="1" w:styleId="TAH">
    <w:name w:val="TAH"/>
    <w:basedOn w:val="TAC"/>
    <w:qFormat/>
    <w:rsid w:val="00BB1FEB"/>
    <w:rPr>
      <w:b/>
    </w:rPr>
  </w:style>
  <w:style w:type="paragraph" w:customStyle="1" w:styleId="TAC">
    <w:name w:val="TAC"/>
    <w:basedOn w:val="TAL"/>
    <w:qFormat/>
    <w:rsid w:val="00BB1FEB"/>
    <w:pPr>
      <w:jc w:val="center"/>
    </w:pPr>
  </w:style>
  <w:style w:type="paragraph" w:customStyle="1" w:styleId="TAL">
    <w:name w:val="TAL"/>
    <w:basedOn w:val="a"/>
    <w:qFormat/>
    <w:rsid w:val="00BB1FEB"/>
    <w:pPr>
      <w:keepNext/>
      <w:keepLines/>
    </w:pPr>
    <w:rPr>
      <w:rFonts w:ascii="Arial" w:hAnsi="Arial"/>
      <w:sz w:val="18"/>
    </w:rPr>
  </w:style>
  <w:style w:type="character" w:customStyle="1" w:styleId="fontstyle01">
    <w:name w:val="fontstyle01"/>
    <w:qFormat/>
    <w:rsid w:val="00BB1FEB"/>
    <w:rPr>
      <w:rFonts w:ascii="Times" w:hAnsi="Times" w:hint="default"/>
      <w:color w:val="000000"/>
      <w:sz w:val="20"/>
      <w:szCs w:val="20"/>
    </w:rPr>
  </w:style>
  <w:style w:type="character" w:customStyle="1" w:styleId="a6">
    <w:name w:val="批注文字 字符"/>
    <w:basedOn w:val="a0"/>
    <w:link w:val="a5"/>
    <w:uiPriority w:val="99"/>
    <w:semiHidden/>
    <w:qFormat/>
    <w:rsid w:val="00BB1FEB"/>
    <w:rPr>
      <w:rFonts w:eastAsia="Times New Roman"/>
      <w:kern w:val="2"/>
    </w:rPr>
  </w:style>
  <w:style w:type="character" w:customStyle="1" w:styleId="af">
    <w:name w:val="批注主题 字符"/>
    <w:basedOn w:val="a6"/>
    <w:link w:val="ae"/>
    <w:uiPriority w:val="99"/>
    <w:semiHidden/>
    <w:qFormat/>
    <w:rsid w:val="00BB1FEB"/>
    <w:rPr>
      <w:rFonts w:eastAsia="Times New Roman"/>
      <w:b/>
      <w:bCs/>
      <w:kern w:val="2"/>
    </w:rPr>
  </w:style>
  <w:style w:type="character" w:customStyle="1" w:styleId="a4">
    <w:name w:val="文档结构图 字符"/>
    <w:basedOn w:val="a0"/>
    <w:link w:val="a3"/>
    <w:uiPriority w:val="99"/>
    <w:semiHidden/>
    <w:qFormat/>
    <w:rsid w:val="00BB1FEB"/>
    <w:rPr>
      <w:rFonts w:ascii="宋体"/>
      <w:kern w:val="2"/>
      <w:sz w:val="18"/>
      <w:szCs w:val="18"/>
    </w:rPr>
  </w:style>
  <w:style w:type="paragraph" w:customStyle="1" w:styleId="0Maintext">
    <w:name w:val="0 Main text"/>
    <w:basedOn w:val="a"/>
    <w:link w:val="0MaintextChar"/>
    <w:qFormat/>
    <w:rsid w:val="00BE7D18"/>
    <w:pPr>
      <w:spacing w:beforeLines="0" w:afterLines="0"/>
    </w:pPr>
    <w:rPr>
      <w:rFonts w:eastAsia="Malgun Gothic"/>
      <w:kern w:val="0"/>
      <w:lang w:val="en-GB" w:eastAsia="en-US"/>
    </w:rPr>
  </w:style>
  <w:style w:type="character" w:customStyle="1" w:styleId="0MaintextChar">
    <w:name w:val="0 Main text Char"/>
    <w:link w:val="0Maintext"/>
    <w:qFormat/>
    <w:locked/>
    <w:rsid w:val="00BE7D18"/>
    <w:rPr>
      <w:rFonts w:eastAsia="Malgun Gothic"/>
      <w:lang w:val="en-GB" w:eastAsia="en-US"/>
    </w:rPr>
  </w:style>
  <w:style w:type="character" w:customStyle="1" w:styleId="af3">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2"/>
    <w:uiPriority w:val="34"/>
    <w:qFormat/>
    <w:rsid w:val="0033488D"/>
    <w:rPr>
      <w:rFonts w:eastAsia="Times New Roman"/>
      <w:kern w:val="2"/>
      <w:sz w:val="24"/>
      <w:szCs w:val="24"/>
    </w:rPr>
  </w:style>
  <w:style w:type="paragraph" w:customStyle="1" w:styleId="Doc-text2">
    <w:name w:val="Doc-text2"/>
    <w:basedOn w:val="a"/>
    <w:link w:val="Doc-text2Char"/>
    <w:qFormat/>
    <w:rsid w:val="00987818"/>
    <w:pPr>
      <w:tabs>
        <w:tab w:val="left" w:pos="1622"/>
      </w:tabs>
      <w:overflowPunct w:val="0"/>
      <w:autoSpaceDE w:val="0"/>
      <w:autoSpaceDN w:val="0"/>
      <w:adjustRightInd w:val="0"/>
      <w:spacing w:beforeLines="0" w:afterLines="0"/>
      <w:ind w:left="1622" w:hanging="363"/>
      <w:jc w:val="left"/>
      <w:textAlignment w:val="baseline"/>
    </w:pPr>
    <w:rPr>
      <w:rFonts w:ascii="Arial" w:hAnsi="Arial"/>
      <w:kern w:val="0"/>
      <w:lang w:val="en-GB" w:eastAsia="ja-JP"/>
    </w:rPr>
  </w:style>
  <w:style w:type="character" w:customStyle="1" w:styleId="Doc-text2Char">
    <w:name w:val="Doc-text2 Char"/>
    <w:link w:val="Doc-text2"/>
    <w:qFormat/>
    <w:rsid w:val="00987818"/>
    <w:rPr>
      <w:rFonts w:ascii="Arial" w:eastAsia="Times New Roman"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04B2F-1302-4362-9E60-4B9DC48A3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4</Pages>
  <Words>1485</Words>
  <Characters>8466</Characters>
  <Application>Microsoft Office Word</Application>
  <DocSecurity>0</DocSecurity>
  <Lines>70</Lines>
  <Paragraphs>19</Paragraphs>
  <ScaleCrop>false</ScaleCrop>
  <Company>ZTE</Company>
  <LinksUpToDate>false</LinksUpToDate>
  <CharactersWithSpaces>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30</cp:revision>
  <dcterms:created xsi:type="dcterms:W3CDTF">2023-04-07T02:17:00Z</dcterms:created>
  <dcterms:modified xsi:type="dcterms:W3CDTF">2023-04-07T09:06:00Z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B891CFA2CB504A7F96F34D25BA54439E</vt:lpwstr>
  </property>
</Properties>
</file>