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7DAEB" w14:textId="16F2C498" w:rsidR="003F615C" w:rsidRPr="003F615C" w:rsidRDefault="00DF2CB9" w:rsidP="003F615C">
      <w:pPr>
        <w:tabs>
          <w:tab w:val="right" w:pos="9216"/>
        </w:tabs>
        <w:autoSpaceDE w:val="0"/>
        <w:autoSpaceDN w:val="0"/>
        <w:adjustRightInd w:val="0"/>
        <w:snapToGrid w:val="0"/>
        <w:spacing w:after="0" w:line="240" w:lineRule="auto"/>
        <w:rPr>
          <w:rFonts w:ascii="Times New Roman" w:eastAsia="宋体" w:hAnsi="Times New Roman" w:cs="Times New Roman"/>
          <w:b/>
          <w:bCs/>
          <w:color w:val="000000"/>
        </w:rPr>
      </w:pPr>
      <w:r w:rsidRPr="00DF2CB9">
        <w:rPr>
          <w:rFonts w:ascii="Times New Roman" w:eastAsia="宋体" w:hAnsi="Times New Roman" w:cs="Times New Roman"/>
          <w:b/>
          <w:color w:val="000000"/>
          <w:lang w:eastAsia="zh-CN"/>
        </w:rPr>
        <w:t>3GPP TSG RAN WG1 #112-bis-e</w:t>
      </w:r>
      <w:r w:rsidR="003F615C" w:rsidRPr="003F615C">
        <w:rPr>
          <w:rFonts w:ascii="Times New Roman" w:eastAsia="宋体" w:hAnsi="Times New Roman" w:cs="Times New Roman"/>
          <w:b/>
          <w:color w:val="000000"/>
          <w:lang w:eastAsia="zh-CN"/>
        </w:rPr>
        <w:tab/>
      </w:r>
      <w:r w:rsidR="00584BE5" w:rsidRPr="00584BE5">
        <w:rPr>
          <w:rFonts w:ascii="Times New Roman" w:eastAsia="宋体" w:hAnsi="Times New Roman" w:cs="Times New Roman"/>
          <w:b/>
          <w:color w:val="000000"/>
          <w:lang w:eastAsia="zh-CN"/>
        </w:rPr>
        <w:t>R1-</w:t>
      </w:r>
      <w:r w:rsidR="00741861" w:rsidRPr="00741861">
        <w:rPr>
          <w:rFonts w:ascii="Times New Roman" w:eastAsia="宋体" w:hAnsi="Times New Roman" w:cs="Times New Roman"/>
          <w:b/>
          <w:color w:val="000000"/>
          <w:lang w:eastAsia="zh-CN"/>
        </w:rPr>
        <w:t>230337</w:t>
      </w:r>
      <w:r w:rsidR="00F844DA">
        <w:rPr>
          <w:rFonts w:ascii="Times New Roman" w:eastAsia="宋体" w:hAnsi="Times New Roman" w:cs="Times New Roman"/>
          <w:b/>
          <w:color w:val="000000"/>
          <w:lang w:eastAsia="zh-CN"/>
        </w:rPr>
        <w:t>1</w:t>
      </w:r>
    </w:p>
    <w:p w14:paraId="7B3641EF" w14:textId="6140BB72" w:rsidR="003F615C" w:rsidRPr="00387D7B" w:rsidRDefault="00DF2CB9" w:rsidP="003F615C">
      <w:pPr>
        <w:autoSpaceDE w:val="0"/>
        <w:autoSpaceDN w:val="0"/>
        <w:adjustRightInd w:val="0"/>
        <w:snapToGrid w:val="0"/>
        <w:spacing w:after="120" w:line="240" w:lineRule="auto"/>
        <w:rPr>
          <w:rFonts w:ascii="Times New Roman" w:eastAsia="宋体" w:hAnsi="Times New Roman" w:cs="Times New Roman"/>
          <w:b/>
          <w:color w:val="000000"/>
          <w:kern w:val="2"/>
          <w:lang w:eastAsia="zh-CN"/>
        </w:rPr>
      </w:pPr>
      <w:r w:rsidRPr="00DF2CB9">
        <w:rPr>
          <w:rFonts w:ascii="Times New Roman" w:eastAsia="宋体" w:hAnsi="Times New Roman" w:cs="Times New Roman"/>
          <w:b/>
          <w:color w:val="000000"/>
          <w:lang w:eastAsia="zh-CN"/>
        </w:rPr>
        <w:t>e-Meeting, April 17</w:t>
      </w:r>
      <w:r w:rsidRPr="001836EE">
        <w:rPr>
          <w:rFonts w:ascii="Times New Roman" w:eastAsia="宋体" w:hAnsi="Times New Roman" w:cs="Times New Roman"/>
          <w:b/>
          <w:color w:val="000000"/>
          <w:vertAlign w:val="superscript"/>
          <w:lang w:eastAsia="zh-CN"/>
        </w:rPr>
        <w:t>th</w:t>
      </w:r>
      <w:r w:rsidRPr="00DF2CB9">
        <w:rPr>
          <w:rFonts w:ascii="Times New Roman" w:eastAsia="宋体" w:hAnsi="Times New Roman" w:cs="Times New Roman"/>
          <w:b/>
          <w:color w:val="000000"/>
          <w:lang w:eastAsia="zh-CN"/>
        </w:rPr>
        <w:t xml:space="preserve"> – April 26</w:t>
      </w:r>
      <w:r w:rsidRPr="001836EE">
        <w:rPr>
          <w:rFonts w:ascii="Times New Roman" w:eastAsia="宋体" w:hAnsi="Times New Roman" w:cs="Times New Roman"/>
          <w:b/>
          <w:color w:val="000000"/>
          <w:vertAlign w:val="superscript"/>
          <w:lang w:eastAsia="zh-CN"/>
        </w:rPr>
        <w:t>th</w:t>
      </w:r>
      <w:r w:rsidRPr="00DF2CB9">
        <w:rPr>
          <w:rFonts w:ascii="Times New Roman" w:eastAsia="宋体" w:hAnsi="Times New Roman" w:cs="Times New Roman"/>
          <w:b/>
          <w:color w:val="000000"/>
          <w:lang w:eastAsia="zh-CN"/>
        </w:rPr>
        <w:t>, 202</w:t>
      </w:r>
      <w:r w:rsidR="00387D7B" w:rsidRPr="00387D7B">
        <w:rPr>
          <w:rFonts w:ascii="Times New Roman" w:eastAsia="宋体" w:hAnsi="Times New Roman" w:cs="Times New Roman"/>
          <w:b/>
          <w:color w:val="000000"/>
          <w:lang w:eastAsia="zh-CN"/>
        </w:rPr>
        <w:t>3</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BA18C52" w14:textId="63E038AD" w:rsidR="00FC5799" w:rsidRDefault="00FC5799"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FC5799">
        <w:rPr>
          <w:rFonts w:ascii="Times New Roman" w:eastAsia="宋体" w:hAnsi="Times New Roman" w:cs="Times New Roman"/>
          <w:b/>
          <w:kern w:val="2"/>
          <w:lang w:eastAsia="zh-CN"/>
        </w:rPr>
        <w:t>Agenda Item:</w:t>
      </w:r>
      <w:r w:rsidRPr="00FC5799">
        <w:rPr>
          <w:rFonts w:ascii="Times New Roman" w:eastAsia="宋体" w:hAnsi="Times New Roman" w:cs="Times New Roman"/>
          <w:b/>
          <w:kern w:val="2"/>
          <w:lang w:eastAsia="zh-CN"/>
        </w:rPr>
        <w:tab/>
      </w:r>
      <w:r>
        <w:rPr>
          <w:rFonts w:ascii="Times New Roman" w:eastAsia="宋体" w:hAnsi="Times New Roman" w:cs="Times New Roman"/>
          <w:b/>
          <w:kern w:val="2"/>
          <w:lang w:eastAsia="zh-CN"/>
        </w:rPr>
        <w:t>5</w:t>
      </w:r>
    </w:p>
    <w:p w14:paraId="6B9881F1" w14:textId="16D75537"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DF2CB9" w:rsidRPr="00DF2CB9">
        <w:rPr>
          <w:rFonts w:ascii="Times New Roman" w:eastAsia="宋体" w:hAnsi="Times New Roman" w:cs="Times New Roman"/>
          <w:b/>
          <w:kern w:val="2"/>
          <w:lang w:eastAsia="zh-CN"/>
        </w:rPr>
        <w:t>MediaTek Inc.</w:t>
      </w:r>
    </w:p>
    <w:p w14:paraId="54BDDCDB" w14:textId="04714BFF"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bookmarkStart w:id="0" w:name="OLE_LINK130"/>
      <w:r w:rsidR="00F844DA" w:rsidRPr="00F844DA">
        <w:rPr>
          <w:rFonts w:ascii="Times New Roman" w:eastAsia="宋体" w:hAnsi="Times New Roman" w:cs="Times New Roman"/>
          <w:b/>
          <w:kern w:val="2"/>
          <w:lang w:eastAsia="zh-CN"/>
        </w:rPr>
        <w:t>Discussion on RAN2 LS on comparison of SL-RSRP and SD-RSRP measurements</w:t>
      </w:r>
      <w:bookmarkEnd w:id="0"/>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163AF6B" w14:textId="0664530F" w:rsidR="000977B7" w:rsidRDefault="00312752" w:rsidP="005C58C3">
      <w:pPr>
        <w:autoSpaceDE w:val="0"/>
        <w:autoSpaceDN w:val="0"/>
        <w:adjustRightInd w:val="0"/>
        <w:snapToGrid w:val="0"/>
        <w:spacing w:after="120" w:line="240" w:lineRule="auto"/>
        <w:jc w:val="both"/>
        <w:rPr>
          <w:rFonts w:ascii="Times New Roman" w:eastAsia="宋体" w:hAnsi="Times New Roman" w:cs="Times New Roman"/>
        </w:rPr>
      </w:pPr>
      <w:r w:rsidRPr="00C21CD5">
        <w:rPr>
          <w:rFonts w:ascii="Times New Roman" w:eastAsia="宋体" w:hAnsi="Times New Roman" w:cs="Times New Roman"/>
        </w:rPr>
        <w:t>A RAN2</w:t>
      </w:r>
      <w:r w:rsidR="00FC4862" w:rsidRPr="00C21CD5">
        <w:rPr>
          <w:rFonts w:ascii="Times New Roman" w:eastAsia="宋体" w:hAnsi="Times New Roman" w:cs="Times New Roman"/>
        </w:rPr>
        <w:t xml:space="preserve"> LS was sent to RAN1 </w:t>
      </w:r>
      <w:r w:rsidR="00FC4862" w:rsidRPr="00C21CD5">
        <w:rPr>
          <w:rFonts w:ascii="Times New Roman" w:eastAsia="宋体" w:hAnsi="Times New Roman" w:cs="Times New Roman"/>
        </w:rPr>
        <w:fldChar w:fldCharType="begin"/>
      </w:r>
      <w:r w:rsidR="00FC4862" w:rsidRPr="00C21CD5">
        <w:rPr>
          <w:rFonts w:ascii="Times New Roman" w:eastAsia="宋体" w:hAnsi="Times New Roman" w:cs="Times New Roman"/>
        </w:rPr>
        <w:instrText xml:space="preserve"> REF _Ref51596446 \n \h </w:instrText>
      </w:r>
      <w:r w:rsidR="00C21CD5">
        <w:rPr>
          <w:rFonts w:ascii="Times New Roman" w:eastAsia="宋体" w:hAnsi="Times New Roman" w:cs="Times New Roman"/>
        </w:rPr>
        <w:instrText xml:space="preserve"> \* MERGEFORMAT </w:instrText>
      </w:r>
      <w:r w:rsidR="00FC4862" w:rsidRPr="00C21CD5">
        <w:rPr>
          <w:rFonts w:ascii="Times New Roman" w:eastAsia="宋体" w:hAnsi="Times New Roman" w:cs="Times New Roman"/>
        </w:rPr>
      </w:r>
      <w:r w:rsidR="00FC4862" w:rsidRPr="00C21CD5">
        <w:rPr>
          <w:rFonts w:ascii="Times New Roman" w:eastAsia="宋体" w:hAnsi="Times New Roman" w:cs="Times New Roman"/>
        </w:rPr>
        <w:fldChar w:fldCharType="separate"/>
      </w:r>
      <w:r w:rsidR="00FC4862" w:rsidRPr="00C21CD5">
        <w:rPr>
          <w:rFonts w:ascii="Times New Roman" w:eastAsia="宋体" w:hAnsi="Times New Roman" w:cs="Times New Roman"/>
        </w:rPr>
        <w:t>[1]</w:t>
      </w:r>
      <w:r w:rsidR="00FC4862" w:rsidRPr="00C21CD5">
        <w:rPr>
          <w:rFonts w:ascii="Times New Roman" w:eastAsia="宋体" w:hAnsi="Times New Roman" w:cs="Times New Roman"/>
        </w:rPr>
        <w:fldChar w:fldCharType="end"/>
      </w:r>
      <w:r w:rsidR="00063029">
        <w:rPr>
          <w:rFonts w:ascii="Times New Roman" w:eastAsia="宋体" w:hAnsi="Times New Roman" w:cs="Times New Roman"/>
        </w:rPr>
        <w:t xml:space="preserve"> indicating that </w:t>
      </w:r>
      <w:r w:rsidR="000977B7">
        <w:rPr>
          <w:rFonts w:ascii="Times New Roman" w:eastAsia="宋体" w:hAnsi="Times New Roman" w:cs="Times New Roman"/>
        </w:rPr>
        <w:t>d</w:t>
      </w:r>
      <w:r w:rsidR="000977B7" w:rsidRPr="000977B7">
        <w:rPr>
          <w:rFonts w:ascii="Times New Roman" w:eastAsia="宋体" w:hAnsi="Times New Roman" w:cs="Times New Roman"/>
        </w:rPr>
        <w:t>uring the work on session continuity enhancements within NR_SL_relay_enh work item</w:t>
      </w:r>
      <w:r w:rsidR="000977B7">
        <w:rPr>
          <w:rFonts w:ascii="Times New Roman" w:eastAsia="宋体" w:hAnsi="Times New Roman" w:cs="Times New Roman"/>
        </w:rPr>
        <w:t>,</w:t>
      </w:r>
      <w:r w:rsidR="000977B7" w:rsidRPr="000977B7">
        <w:rPr>
          <w:rFonts w:ascii="Times New Roman" w:eastAsia="宋体" w:hAnsi="Times New Roman" w:cs="Times New Roman"/>
        </w:rPr>
        <w:t xml:space="preserve"> a new measurement report trigger has been proposed yet with no consensus in RAN2:</w:t>
      </w:r>
    </w:p>
    <w:p w14:paraId="51D31C9F" w14:textId="20C56844" w:rsidR="000977B7" w:rsidRDefault="000977B7" w:rsidP="005C58C3">
      <w:pPr>
        <w:autoSpaceDE w:val="0"/>
        <w:autoSpaceDN w:val="0"/>
        <w:adjustRightInd w:val="0"/>
        <w:snapToGrid w:val="0"/>
        <w:spacing w:after="120" w:line="240" w:lineRule="auto"/>
        <w:jc w:val="both"/>
        <w:rPr>
          <w:rFonts w:ascii="Times New Roman" w:eastAsia="宋体" w:hAnsi="Times New Roman" w:cs="Times New Roman"/>
        </w:rPr>
      </w:pPr>
      <w:r w:rsidRPr="000977B7">
        <w:rPr>
          <w:rFonts w:ascii="Times New Roman" w:eastAsia="宋体" w:hAnsi="Times New Roman" w:cs="Times New Roman"/>
        </w:rPr>
        <w:t>Event Z2: The measured RSRP of a candidate L2 U2N Relay UE becomes an offset better than measured RSRP of the serving L2 U2N Relay UE</w:t>
      </w:r>
      <w:r>
        <w:rPr>
          <w:rFonts w:ascii="Times New Roman" w:eastAsia="宋体" w:hAnsi="Times New Roman" w:cs="Times New Roman"/>
        </w:rPr>
        <w:t>.</w:t>
      </w:r>
    </w:p>
    <w:p w14:paraId="503DC907" w14:textId="5A6D4794" w:rsidR="000977B7" w:rsidRDefault="000977B7" w:rsidP="005C58C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 xml:space="preserve">he key issue here is if the new event requires </w:t>
      </w:r>
      <w:r w:rsidRPr="000977B7">
        <w:rPr>
          <w:rFonts w:ascii="Times New Roman" w:eastAsia="宋体" w:hAnsi="Times New Roman" w:cs="Times New Roman"/>
          <w:lang w:eastAsia="zh-CN"/>
        </w:rPr>
        <w:t>the comparison of SL-RSRP (RSRP measurement on unicast PC5 link) and SD-RSRP measurements</w:t>
      </w:r>
      <w:r>
        <w:rPr>
          <w:rFonts w:ascii="Times New Roman" w:eastAsia="宋体" w:hAnsi="Times New Roman" w:cs="Times New Roman"/>
          <w:lang w:eastAsia="zh-CN"/>
        </w:rPr>
        <w:t xml:space="preserve">, whether the comparison can be used for the </w:t>
      </w:r>
      <w:r w:rsidRPr="000977B7">
        <w:rPr>
          <w:rFonts w:ascii="Times New Roman" w:eastAsia="宋体" w:hAnsi="Times New Roman" w:cs="Times New Roman"/>
          <w:lang w:eastAsia="zh-CN"/>
        </w:rPr>
        <w:t>purposes of triggering a measurement report</w:t>
      </w:r>
      <w:r>
        <w:rPr>
          <w:rFonts w:ascii="Times New Roman" w:eastAsia="宋体" w:hAnsi="Times New Roman" w:cs="Times New Roman"/>
          <w:lang w:eastAsia="zh-CN"/>
        </w:rPr>
        <w:t>.</w:t>
      </w:r>
    </w:p>
    <w:p w14:paraId="63D906AD" w14:textId="5C1F8FA2" w:rsidR="005C58C3" w:rsidRDefault="000977B7" w:rsidP="005C58C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rPr>
        <w:t>The original text of the RAN2 LS is copied below</w:t>
      </w:r>
    </w:p>
    <w:tbl>
      <w:tblPr>
        <w:tblStyle w:val="af0"/>
        <w:tblW w:w="0" w:type="auto"/>
        <w:tblLook w:val="04A0" w:firstRow="1" w:lastRow="0" w:firstColumn="1" w:lastColumn="0" w:noHBand="0" w:noVBand="1"/>
      </w:tblPr>
      <w:tblGrid>
        <w:gridCol w:w="9016"/>
      </w:tblGrid>
      <w:tr w:rsidR="00E43DFA" w:rsidRPr="00DA7B3C" w14:paraId="3C2F8C55" w14:textId="77777777" w:rsidTr="00362BF6">
        <w:tc>
          <w:tcPr>
            <w:tcW w:w="9307" w:type="dxa"/>
          </w:tcPr>
          <w:p w14:paraId="11A1A977" w14:textId="356A871A" w:rsidR="00E43DFA" w:rsidRPr="00DA7B3C" w:rsidRDefault="00E43DFA" w:rsidP="00362BF6">
            <w:pPr>
              <w:rPr>
                <w:i/>
                <w:color w:val="000000" w:themeColor="text1"/>
                <w:sz w:val="22"/>
                <w:szCs w:val="22"/>
                <w:lang w:val="en-GB"/>
              </w:rPr>
            </w:pPr>
            <w:r w:rsidRPr="00DA7B3C">
              <w:rPr>
                <w:i/>
                <w:color w:val="000000" w:themeColor="text1"/>
                <w:sz w:val="22"/>
                <w:szCs w:val="22"/>
                <w:lang w:val="en-GB"/>
              </w:rPr>
              <w:t>(below is copied from RAN2 LS R2-</w:t>
            </w:r>
            <w:r w:rsidR="000977B7" w:rsidRPr="000977B7">
              <w:rPr>
                <w:i/>
                <w:color w:val="000000" w:themeColor="text1"/>
                <w:sz w:val="22"/>
                <w:szCs w:val="22"/>
                <w:lang w:val="en-GB"/>
              </w:rPr>
              <w:t>2302234</w:t>
            </w:r>
            <w:r w:rsidRPr="00DA7B3C">
              <w:rPr>
                <w:i/>
                <w:color w:val="000000" w:themeColor="text1"/>
                <w:sz w:val="22"/>
                <w:szCs w:val="22"/>
                <w:lang w:val="en-GB"/>
              </w:rPr>
              <w:t>)</w:t>
            </w:r>
          </w:p>
          <w:p w14:paraId="6032FF4A" w14:textId="77777777" w:rsidR="00D3634B" w:rsidRPr="00DA7B3C" w:rsidRDefault="00D3634B" w:rsidP="00D3634B">
            <w:pPr>
              <w:rPr>
                <w:iCs/>
                <w:color w:val="000000" w:themeColor="text1"/>
                <w:sz w:val="22"/>
                <w:szCs w:val="22"/>
                <w:lang w:val="en-GB"/>
              </w:rPr>
            </w:pPr>
            <w:r w:rsidRPr="00DA7B3C">
              <w:rPr>
                <w:i/>
                <w:color w:val="000000" w:themeColor="text1"/>
                <w:sz w:val="22"/>
                <w:szCs w:val="22"/>
                <w:lang w:val="en-GB"/>
              </w:rPr>
              <w:t xml:space="preserve">1. </w:t>
            </w:r>
            <w:r w:rsidRPr="00DA7B3C">
              <w:rPr>
                <w:iCs/>
                <w:color w:val="000000" w:themeColor="text1"/>
                <w:sz w:val="22"/>
                <w:szCs w:val="22"/>
                <w:lang w:val="en-GB"/>
              </w:rPr>
              <w:t>Overall Description:</w:t>
            </w:r>
          </w:p>
          <w:p w14:paraId="326F25EA" w14:textId="77777777" w:rsidR="000977B7" w:rsidRPr="000977B7" w:rsidRDefault="000977B7" w:rsidP="000977B7">
            <w:pPr>
              <w:pStyle w:val="af5"/>
              <w:overflowPunct w:val="0"/>
              <w:spacing w:after="180"/>
              <w:ind w:left="420" w:firstLine="440"/>
              <w:textAlignment w:val="baseline"/>
              <w:rPr>
                <w:iCs/>
                <w:color w:val="000000" w:themeColor="text1"/>
                <w:sz w:val="22"/>
                <w:szCs w:val="22"/>
                <w:lang w:val="en-GB"/>
              </w:rPr>
            </w:pPr>
            <w:r w:rsidRPr="000977B7">
              <w:rPr>
                <w:iCs/>
                <w:color w:val="000000" w:themeColor="text1"/>
                <w:sz w:val="22"/>
                <w:szCs w:val="22"/>
                <w:lang w:val="en-GB"/>
              </w:rPr>
              <w:t xml:space="preserve">During the work on session continuity enhancements within NR_SL_relay_enh work item a new measurement report trigger has been proposed yet with no consensus in RAN2: </w:t>
            </w:r>
          </w:p>
          <w:p w14:paraId="6D0E4032" w14:textId="77777777" w:rsidR="000977B7" w:rsidRPr="000977B7" w:rsidRDefault="000977B7" w:rsidP="000977B7">
            <w:pPr>
              <w:pStyle w:val="af5"/>
              <w:overflowPunct w:val="0"/>
              <w:spacing w:after="180"/>
              <w:ind w:left="420" w:firstLine="440"/>
              <w:textAlignment w:val="baseline"/>
              <w:rPr>
                <w:iCs/>
                <w:color w:val="000000" w:themeColor="text1"/>
                <w:sz w:val="22"/>
                <w:szCs w:val="22"/>
                <w:lang w:val="en-GB"/>
              </w:rPr>
            </w:pPr>
            <w:r w:rsidRPr="000977B7">
              <w:rPr>
                <w:iCs/>
                <w:color w:val="000000" w:themeColor="text1"/>
                <w:sz w:val="22"/>
                <w:szCs w:val="22"/>
                <w:lang w:val="en-GB"/>
              </w:rPr>
              <w:t>Event Z2: The measured RSRP of a candidate L2 U2N Relay UE becomes an offset better than measured RSRP of the serving L2 U2N Relay UE</w:t>
            </w:r>
          </w:p>
          <w:p w14:paraId="56C1B539" w14:textId="77777777" w:rsidR="000977B7" w:rsidRPr="000977B7" w:rsidRDefault="000977B7" w:rsidP="000977B7">
            <w:pPr>
              <w:pStyle w:val="af5"/>
              <w:overflowPunct w:val="0"/>
              <w:spacing w:after="180"/>
              <w:ind w:left="420" w:firstLine="440"/>
              <w:textAlignment w:val="baseline"/>
              <w:rPr>
                <w:iCs/>
                <w:color w:val="000000" w:themeColor="text1"/>
                <w:sz w:val="22"/>
                <w:szCs w:val="22"/>
                <w:lang w:val="en-GB"/>
              </w:rPr>
            </w:pPr>
            <w:r w:rsidRPr="000977B7">
              <w:rPr>
                <w:iCs/>
                <w:color w:val="000000" w:themeColor="text1"/>
                <w:sz w:val="22"/>
                <w:szCs w:val="22"/>
                <w:lang w:val="en-GB"/>
              </w:rPr>
              <w:t xml:space="preserve">This new event requires either the comparison of SD-RSRP (RSRP measurement on broadcast PC5 link used for discovery messages) measurements from different UEs, or the comparison of SL-RSRP (RSRP measurement on unicast PC5 link) and SD-RSRP measurements. During the discussion some companies expressed concerns on direct comparison of SD-RSRP and SL-RSRP due to the power control mechanism applied on PC5 unicast links, while other companies think the network can handle such comparison by using an appropriate offset in the measurement event. </w:t>
            </w:r>
          </w:p>
          <w:p w14:paraId="60523DAC" w14:textId="77777777" w:rsidR="000977B7" w:rsidRPr="000977B7" w:rsidRDefault="000977B7" w:rsidP="000977B7">
            <w:pPr>
              <w:pStyle w:val="af5"/>
              <w:overflowPunct w:val="0"/>
              <w:spacing w:after="180"/>
              <w:ind w:left="420" w:firstLine="440"/>
              <w:textAlignment w:val="baseline"/>
              <w:rPr>
                <w:iCs/>
                <w:color w:val="000000" w:themeColor="text1"/>
                <w:sz w:val="22"/>
                <w:szCs w:val="22"/>
                <w:lang w:val="en-GB"/>
              </w:rPr>
            </w:pPr>
            <w:r w:rsidRPr="000977B7">
              <w:rPr>
                <w:iCs/>
                <w:color w:val="000000" w:themeColor="text1"/>
                <w:sz w:val="22"/>
                <w:szCs w:val="22"/>
                <w:lang w:val="en-GB"/>
              </w:rPr>
              <w:t>Before agreeing to the introduction of this measurement report trigger, RAN2 would like to ask feedback from RAN1 and RAN4 on the comparisons of RSRP measurements:</w:t>
            </w:r>
          </w:p>
          <w:p w14:paraId="2ABC3E39" w14:textId="449F5B1C" w:rsidR="00E43DFA" w:rsidRPr="000977B7" w:rsidRDefault="000977B7" w:rsidP="000977B7">
            <w:pPr>
              <w:pStyle w:val="af5"/>
              <w:overflowPunct w:val="0"/>
              <w:snapToGrid/>
              <w:spacing w:after="180"/>
              <w:ind w:left="420" w:firstLineChars="0" w:firstLine="0"/>
              <w:jc w:val="left"/>
              <w:textAlignment w:val="baseline"/>
              <w:rPr>
                <w:b/>
                <w:bCs/>
                <w:iCs/>
                <w:sz w:val="22"/>
                <w:szCs w:val="22"/>
              </w:rPr>
            </w:pPr>
            <w:r w:rsidRPr="000977B7">
              <w:rPr>
                <w:b/>
                <w:bCs/>
                <w:iCs/>
                <w:color w:val="000000" w:themeColor="text1"/>
                <w:sz w:val="22"/>
                <w:szCs w:val="22"/>
                <w:lang w:val="en-GB"/>
              </w:rPr>
              <w:t xml:space="preserve">Q1: Can </w:t>
            </w:r>
            <w:bookmarkStart w:id="1" w:name="OLE_LINK128"/>
            <w:r w:rsidRPr="000977B7">
              <w:rPr>
                <w:b/>
                <w:bCs/>
                <w:iCs/>
                <w:color w:val="000000" w:themeColor="text1"/>
                <w:sz w:val="22"/>
                <w:szCs w:val="22"/>
                <w:lang w:val="en-GB"/>
              </w:rPr>
              <w:t xml:space="preserve">the </w:t>
            </w:r>
            <w:bookmarkStart w:id="2" w:name="OLE_LINK127"/>
            <w:r w:rsidRPr="000977B7">
              <w:rPr>
                <w:b/>
                <w:bCs/>
                <w:iCs/>
                <w:color w:val="000000" w:themeColor="text1"/>
                <w:sz w:val="22"/>
                <w:szCs w:val="22"/>
                <w:lang w:val="en-GB"/>
              </w:rPr>
              <w:t>comparison of SL-RSRP and SD-RSRP measurement</w:t>
            </w:r>
            <w:bookmarkEnd w:id="2"/>
            <w:r w:rsidRPr="000977B7">
              <w:rPr>
                <w:b/>
                <w:bCs/>
                <w:iCs/>
                <w:color w:val="000000" w:themeColor="text1"/>
                <w:sz w:val="22"/>
                <w:szCs w:val="22"/>
                <w:lang w:val="en-GB"/>
              </w:rPr>
              <w:t xml:space="preserve"> </w:t>
            </w:r>
            <w:bookmarkEnd w:id="1"/>
            <w:r w:rsidRPr="000977B7">
              <w:rPr>
                <w:b/>
                <w:bCs/>
                <w:iCs/>
                <w:color w:val="000000" w:themeColor="text1"/>
                <w:sz w:val="22"/>
                <w:szCs w:val="22"/>
                <w:lang w:val="en-GB"/>
              </w:rPr>
              <w:t>be used for the purposes of triggering a measurement report?</w:t>
            </w:r>
          </w:p>
          <w:p w14:paraId="57A1DDB3" w14:textId="77777777" w:rsidR="00D3634B" w:rsidRPr="00DA7B3C" w:rsidRDefault="00D3634B" w:rsidP="00D3634B">
            <w:pPr>
              <w:overflowPunct w:val="0"/>
              <w:spacing w:after="180"/>
              <w:jc w:val="left"/>
              <w:textAlignment w:val="baseline"/>
              <w:rPr>
                <w:iCs/>
                <w:sz w:val="22"/>
                <w:szCs w:val="22"/>
              </w:rPr>
            </w:pPr>
            <w:r w:rsidRPr="00DA7B3C">
              <w:rPr>
                <w:rFonts w:hint="eastAsia"/>
                <w:iCs/>
                <w:sz w:val="22"/>
                <w:szCs w:val="22"/>
              </w:rPr>
              <w:t>2</w:t>
            </w:r>
            <w:r w:rsidRPr="00DA7B3C">
              <w:rPr>
                <w:iCs/>
                <w:sz w:val="22"/>
                <w:szCs w:val="22"/>
              </w:rPr>
              <w:t>. Actions</w:t>
            </w:r>
          </w:p>
          <w:p w14:paraId="0FD3E6FF" w14:textId="77777777" w:rsidR="000977B7" w:rsidRPr="000977B7" w:rsidRDefault="000977B7" w:rsidP="000977B7">
            <w:pPr>
              <w:pStyle w:val="af5"/>
              <w:overflowPunct w:val="0"/>
              <w:spacing w:after="180"/>
              <w:ind w:left="420" w:firstLine="440"/>
              <w:textAlignment w:val="baseline"/>
              <w:rPr>
                <w:iCs/>
                <w:sz w:val="22"/>
                <w:szCs w:val="22"/>
              </w:rPr>
            </w:pPr>
            <w:r w:rsidRPr="000977B7">
              <w:rPr>
                <w:iCs/>
                <w:sz w:val="22"/>
                <w:szCs w:val="22"/>
              </w:rPr>
              <w:t>To RAN WG1 and RAN WG 4</w:t>
            </w:r>
          </w:p>
          <w:p w14:paraId="03DC798B" w14:textId="4F51763D" w:rsidR="00D3634B" w:rsidRPr="00DA7B3C" w:rsidRDefault="000977B7" w:rsidP="000977B7">
            <w:pPr>
              <w:pStyle w:val="af5"/>
              <w:overflowPunct w:val="0"/>
              <w:spacing w:after="180"/>
              <w:ind w:left="420" w:firstLineChars="0" w:firstLine="0"/>
              <w:textAlignment w:val="baseline"/>
              <w:rPr>
                <w:i/>
                <w:sz w:val="22"/>
                <w:szCs w:val="22"/>
              </w:rPr>
            </w:pPr>
            <w:r w:rsidRPr="000977B7">
              <w:rPr>
                <w:iCs/>
                <w:sz w:val="22"/>
                <w:szCs w:val="22"/>
              </w:rPr>
              <w:t xml:space="preserve">ACTION: </w:t>
            </w:r>
            <w:r w:rsidRPr="000977B7">
              <w:rPr>
                <w:iCs/>
                <w:sz w:val="22"/>
                <w:szCs w:val="22"/>
              </w:rPr>
              <w:tab/>
              <w:t xml:space="preserve">RAN2 would like to ask feedback from RAN1 and RAN4 on the </w:t>
            </w:r>
            <w:bookmarkStart w:id="3" w:name="OLE_LINK124"/>
            <w:r w:rsidRPr="000977B7">
              <w:rPr>
                <w:iCs/>
                <w:sz w:val="22"/>
                <w:szCs w:val="22"/>
              </w:rPr>
              <w:t xml:space="preserve">comparisons of RSRP </w:t>
            </w:r>
            <w:bookmarkStart w:id="4" w:name="OLE_LINK123"/>
            <w:r w:rsidRPr="000977B7">
              <w:rPr>
                <w:iCs/>
                <w:sz w:val="22"/>
                <w:szCs w:val="22"/>
              </w:rPr>
              <w:t>measurements</w:t>
            </w:r>
            <w:bookmarkEnd w:id="4"/>
            <w:bookmarkEnd w:id="3"/>
            <w:r w:rsidRPr="000977B7">
              <w:rPr>
                <w:iCs/>
                <w:sz w:val="22"/>
                <w:szCs w:val="22"/>
              </w:rPr>
              <w:t>, more specifically to the question above.</w:t>
            </w:r>
          </w:p>
        </w:tc>
      </w:tr>
    </w:tbl>
    <w:p w14:paraId="23B46F7E" w14:textId="5C8F7377" w:rsidR="00276EFB"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 xml:space="preserve">is requested </w:t>
      </w:r>
      <w:r w:rsidRPr="005C58C3">
        <w:rPr>
          <w:rFonts w:ascii="Times New Roman" w:eastAsia="等线" w:hAnsi="Times New Roman" w:cs="Times New Roman"/>
          <w:lang w:val="en-GB" w:eastAsia="en-GB"/>
        </w:rPr>
        <w:t xml:space="preserve">to provide the feedback on the </w:t>
      </w:r>
      <w:r w:rsidR="00276EFB">
        <w:rPr>
          <w:rFonts w:ascii="Times New Roman" w:eastAsia="等线" w:hAnsi="Times New Roman" w:cs="Times New Roman"/>
          <w:lang w:val="en-GB" w:eastAsia="en-GB"/>
        </w:rPr>
        <w:t xml:space="preserve">feasibility of the </w:t>
      </w:r>
      <w:r w:rsidR="00276EFB" w:rsidRPr="00276EFB">
        <w:rPr>
          <w:rFonts w:ascii="Times New Roman" w:eastAsia="等线" w:hAnsi="Times New Roman" w:cs="Times New Roman"/>
          <w:lang w:val="en-GB" w:eastAsia="en-GB"/>
        </w:rPr>
        <w:t>comparisons of RSRP measurements</w:t>
      </w:r>
      <w:r w:rsidR="00276EFB">
        <w:rPr>
          <w:rFonts w:ascii="Times New Roman" w:eastAsia="等线" w:hAnsi="Times New Roman" w:cs="Times New Roman"/>
          <w:lang w:val="en-GB" w:eastAsia="en-GB"/>
        </w:rPr>
        <w:t>. In this contribution, this issue is analysed.</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lastRenderedPageBreak/>
        <w:t>Discussions</w:t>
      </w:r>
    </w:p>
    <w:p w14:paraId="52C68064" w14:textId="3122B00F" w:rsidR="00462C6A" w:rsidRDefault="00EB6DF7"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rom RAN1 perspective, it is confused whether/how to compare </w:t>
      </w:r>
      <w:r w:rsidRPr="00EB6DF7">
        <w:rPr>
          <w:rFonts w:ascii="Times New Roman" w:hAnsi="Times New Roman"/>
          <w:sz w:val="22"/>
          <w:szCs w:val="22"/>
          <w:lang w:eastAsia="zh-CN"/>
        </w:rPr>
        <w:t>the SL-RSRP and SD-RSRP measurement considering the two measurement is based on different mechanism</w:t>
      </w:r>
      <w:r>
        <w:rPr>
          <w:rFonts w:ascii="Times New Roman" w:hAnsi="Times New Roman"/>
          <w:sz w:val="22"/>
          <w:szCs w:val="22"/>
          <w:lang w:eastAsia="zh-CN"/>
        </w:rPr>
        <w:t xml:space="preserve">s. Specifically, the SL-RSRP may be measured based on PC5 link with TPC, while the SD-RSRP measurement may not </w:t>
      </w:r>
      <w:r w:rsidR="006338BF">
        <w:rPr>
          <w:rFonts w:ascii="Times New Roman" w:hAnsi="Times New Roman"/>
          <w:sz w:val="22"/>
          <w:szCs w:val="22"/>
          <w:lang w:eastAsia="zh-CN"/>
        </w:rPr>
        <w:t xml:space="preserve">be </w:t>
      </w:r>
      <w:r>
        <w:rPr>
          <w:rFonts w:ascii="Times New Roman" w:hAnsi="Times New Roman"/>
          <w:sz w:val="22"/>
          <w:szCs w:val="22"/>
          <w:lang w:eastAsia="zh-CN"/>
        </w:rPr>
        <w:t>involved with TPC. Besides, whether the accuracy of the SD-RSRP measurement (e.g., due to the variance of bandwidth)</w:t>
      </w:r>
      <w:r w:rsidR="006338BF">
        <w:rPr>
          <w:rFonts w:ascii="Times New Roman" w:hAnsi="Times New Roman"/>
          <w:sz w:val="22"/>
          <w:szCs w:val="22"/>
          <w:lang w:eastAsia="zh-CN"/>
        </w:rPr>
        <w:t xml:space="preserve"> can meet the requirement</w:t>
      </w:r>
      <w:r>
        <w:rPr>
          <w:rFonts w:ascii="Times New Roman" w:hAnsi="Times New Roman"/>
          <w:sz w:val="22"/>
          <w:szCs w:val="22"/>
          <w:lang w:eastAsia="zh-CN"/>
        </w:rPr>
        <w:t xml:space="preserve"> is also not clear. </w:t>
      </w:r>
      <w:r w:rsidR="001E1739">
        <w:rPr>
          <w:rFonts w:ascii="Times New Roman" w:hAnsi="Times New Roman"/>
          <w:sz w:val="22"/>
          <w:szCs w:val="22"/>
          <w:lang w:eastAsia="zh-CN"/>
        </w:rPr>
        <w:t>Considering these observation</w:t>
      </w:r>
      <w:r w:rsidR="00735FE8">
        <w:rPr>
          <w:rFonts w:ascii="Times New Roman" w:hAnsi="Times New Roman"/>
          <w:sz w:val="22"/>
          <w:szCs w:val="22"/>
          <w:lang w:eastAsia="zh-CN"/>
        </w:rPr>
        <w:t>s</w:t>
      </w:r>
      <w:r w:rsidR="001E1739">
        <w:rPr>
          <w:rFonts w:ascii="Times New Roman" w:hAnsi="Times New Roman"/>
          <w:sz w:val="22"/>
          <w:szCs w:val="22"/>
          <w:lang w:eastAsia="zh-CN"/>
        </w:rPr>
        <w:t xml:space="preserve">, maybe the </w:t>
      </w:r>
      <w:r w:rsidR="001E1739" w:rsidRPr="001E1739">
        <w:rPr>
          <w:rFonts w:ascii="Times New Roman" w:hAnsi="Times New Roman"/>
          <w:sz w:val="22"/>
          <w:szCs w:val="22"/>
          <w:lang w:eastAsia="zh-CN"/>
        </w:rPr>
        <w:t>criterion on the comparison result</w:t>
      </w:r>
      <w:r w:rsidR="001E1739">
        <w:rPr>
          <w:rFonts w:ascii="Times New Roman" w:hAnsi="Times New Roman"/>
          <w:sz w:val="22"/>
          <w:szCs w:val="22"/>
          <w:lang w:eastAsia="zh-CN"/>
        </w:rPr>
        <w:t xml:space="preserve"> should be clarified at first by RAN 2. For example, it is used for the comparison of SI</w:t>
      </w:r>
      <w:r w:rsidR="00735FE8">
        <w:rPr>
          <w:rFonts w:ascii="Times New Roman" w:hAnsi="Times New Roman"/>
          <w:sz w:val="22"/>
          <w:szCs w:val="22"/>
          <w:lang w:eastAsia="zh-CN"/>
        </w:rPr>
        <w:t>N</w:t>
      </w:r>
      <w:r w:rsidR="001E1739">
        <w:rPr>
          <w:rFonts w:ascii="Times New Roman" w:hAnsi="Times New Roman"/>
          <w:sz w:val="22"/>
          <w:szCs w:val="22"/>
          <w:lang w:eastAsia="zh-CN"/>
        </w:rPr>
        <w:t>R at R</w:t>
      </w:r>
      <w:r w:rsidR="00735FE8">
        <w:rPr>
          <w:rFonts w:ascii="Times New Roman" w:hAnsi="Times New Roman"/>
          <w:sz w:val="22"/>
          <w:szCs w:val="22"/>
          <w:lang w:eastAsia="zh-CN"/>
        </w:rPr>
        <w:t>x UE</w:t>
      </w:r>
      <w:r w:rsidR="001E1739">
        <w:rPr>
          <w:rFonts w:ascii="Times New Roman" w:hAnsi="Times New Roman"/>
          <w:sz w:val="22"/>
          <w:szCs w:val="22"/>
          <w:lang w:eastAsia="zh-CN"/>
        </w:rPr>
        <w:t xml:space="preserve"> side </w:t>
      </w:r>
      <w:r w:rsidR="00F92F52">
        <w:rPr>
          <w:rFonts w:ascii="Times New Roman" w:hAnsi="Times New Roman"/>
          <w:sz w:val="22"/>
          <w:szCs w:val="22"/>
          <w:lang w:eastAsia="zh-CN"/>
        </w:rPr>
        <w:t>and/</w:t>
      </w:r>
      <w:r w:rsidR="001E1739">
        <w:rPr>
          <w:rFonts w:ascii="Times New Roman" w:hAnsi="Times New Roman"/>
          <w:sz w:val="22"/>
          <w:szCs w:val="22"/>
          <w:lang w:eastAsia="zh-CN"/>
        </w:rPr>
        <w:t xml:space="preserve">or </w:t>
      </w:r>
      <w:r w:rsidR="00F92F52">
        <w:rPr>
          <w:rFonts w:ascii="Times New Roman" w:hAnsi="Times New Roman"/>
          <w:sz w:val="22"/>
          <w:szCs w:val="22"/>
          <w:lang w:eastAsia="zh-CN"/>
        </w:rPr>
        <w:t xml:space="preserve">for the </w:t>
      </w:r>
      <w:r w:rsidR="001E1739">
        <w:rPr>
          <w:rFonts w:ascii="Times New Roman" w:hAnsi="Times New Roman"/>
          <w:sz w:val="22"/>
          <w:szCs w:val="22"/>
          <w:lang w:eastAsia="zh-CN"/>
        </w:rPr>
        <w:t xml:space="preserve">pathloss, etc. Otherwise, it is hard for RAN1 to say whether the  </w:t>
      </w:r>
      <w:r w:rsidR="001E1739" w:rsidRPr="001E1739">
        <w:rPr>
          <w:rFonts w:ascii="Times New Roman" w:hAnsi="Times New Roman"/>
          <w:sz w:val="22"/>
          <w:szCs w:val="22"/>
          <w:lang w:eastAsia="zh-CN"/>
        </w:rPr>
        <w:t>comparison of SL-RSRP and SD-RSRP measurement</w:t>
      </w:r>
      <w:r w:rsidR="001E1739">
        <w:rPr>
          <w:rFonts w:ascii="Times New Roman" w:hAnsi="Times New Roman"/>
          <w:sz w:val="22"/>
          <w:szCs w:val="22"/>
          <w:lang w:eastAsia="zh-CN"/>
        </w:rPr>
        <w:t xml:space="preserve"> is feasible</w:t>
      </w:r>
      <w:r w:rsidR="00F92F52">
        <w:rPr>
          <w:rFonts w:ascii="Times New Roman" w:hAnsi="Times New Roman"/>
          <w:sz w:val="22"/>
          <w:szCs w:val="22"/>
          <w:lang w:eastAsia="zh-CN"/>
        </w:rPr>
        <w:t xml:space="preserve"> or not</w:t>
      </w:r>
      <w:r w:rsidR="001E1739">
        <w:rPr>
          <w:rFonts w:ascii="Times New Roman" w:hAnsi="Times New Roman"/>
          <w:sz w:val="22"/>
          <w:szCs w:val="22"/>
          <w:lang w:eastAsia="zh-CN"/>
        </w:rPr>
        <w:t>.</w:t>
      </w:r>
    </w:p>
    <w:p w14:paraId="2BDA474E" w14:textId="6B694A4B" w:rsidR="001E1739" w:rsidRPr="001E1739" w:rsidRDefault="001E1739" w:rsidP="004931BB">
      <w:pPr>
        <w:pStyle w:val="aff0"/>
        <w:spacing w:beforeLines="50" w:before="120" w:afterLines="50" w:line="276" w:lineRule="auto"/>
        <w:jc w:val="both"/>
        <w:rPr>
          <w:rFonts w:ascii="Times New Roman" w:hAnsi="Times New Roman"/>
          <w:b/>
          <w:bCs/>
          <w:sz w:val="22"/>
          <w:szCs w:val="22"/>
          <w:lang w:eastAsia="zh-CN"/>
        </w:rPr>
      </w:pPr>
      <w:bookmarkStart w:id="5" w:name="OLE_LINK129"/>
      <w:bookmarkStart w:id="6" w:name="OLE_LINK131"/>
      <w:r w:rsidRPr="001E1739">
        <w:rPr>
          <w:rFonts w:ascii="Times New Roman" w:hAnsi="Times New Roman"/>
          <w:b/>
          <w:bCs/>
          <w:sz w:val="22"/>
          <w:szCs w:val="22"/>
          <w:lang w:eastAsia="zh-CN"/>
        </w:rPr>
        <w:t>Proposal 1</w:t>
      </w:r>
      <w:r w:rsidR="003F513C">
        <w:rPr>
          <w:rFonts w:ascii="Times New Roman" w:hAnsi="Times New Roman"/>
          <w:b/>
          <w:bCs/>
          <w:sz w:val="22"/>
          <w:szCs w:val="22"/>
          <w:lang w:eastAsia="zh-CN"/>
        </w:rPr>
        <w:t>:</w:t>
      </w:r>
      <w:r w:rsidRPr="001E1739">
        <w:rPr>
          <w:rFonts w:ascii="Times New Roman" w:hAnsi="Times New Roman"/>
          <w:b/>
          <w:bCs/>
          <w:sz w:val="22"/>
          <w:szCs w:val="22"/>
          <w:lang w:eastAsia="zh-CN"/>
        </w:rPr>
        <w:t xml:space="preserve"> </w:t>
      </w:r>
      <w:r w:rsidR="003F513C">
        <w:rPr>
          <w:rFonts w:ascii="Times New Roman" w:hAnsi="Times New Roman"/>
          <w:b/>
          <w:bCs/>
          <w:sz w:val="22"/>
          <w:szCs w:val="22"/>
          <w:lang w:eastAsia="zh-CN"/>
        </w:rPr>
        <w:t>F</w:t>
      </w:r>
      <w:r w:rsidRPr="001E1739">
        <w:rPr>
          <w:rFonts w:ascii="Times New Roman" w:hAnsi="Times New Roman"/>
          <w:b/>
          <w:bCs/>
          <w:sz w:val="22"/>
          <w:szCs w:val="22"/>
          <w:lang w:eastAsia="zh-CN"/>
        </w:rPr>
        <w:t>or the comparison of SL-RSRP and SD-RSRP measurement, reply RAN2 as follows:</w:t>
      </w:r>
    </w:p>
    <w:p w14:paraId="7824B9F6" w14:textId="7857D7A7" w:rsidR="001E1739" w:rsidRPr="001E1739" w:rsidRDefault="001E1739" w:rsidP="001E1739">
      <w:pPr>
        <w:pStyle w:val="aff0"/>
        <w:numPr>
          <w:ilvl w:val="0"/>
          <w:numId w:val="42"/>
        </w:numPr>
        <w:spacing w:beforeLines="50" w:before="120" w:afterLines="50" w:line="276" w:lineRule="auto"/>
        <w:jc w:val="both"/>
        <w:rPr>
          <w:rFonts w:ascii="Times New Roman" w:hAnsi="Times New Roman"/>
          <w:b/>
          <w:bCs/>
          <w:sz w:val="22"/>
          <w:szCs w:val="22"/>
          <w:lang w:eastAsia="zh-CN"/>
        </w:rPr>
      </w:pPr>
      <w:r w:rsidRPr="001E1739">
        <w:rPr>
          <w:rFonts w:ascii="Times New Roman" w:hAnsi="Times New Roman"/>
          <w:b/>
          <w:bCs/>
          <w:sz w:val="22"/>
          <w:szCs w:val="22"/>
          <w:lang w:eastAsia="zh-CN"/>
        </w:rPr>
        <w:t>It should be clarified by RAN2</w:t>
      </w:r>
      <w:r w:rsidR="00896575">
        <w:rPr>
          <w:rFonts w:ascii="Times New Roman" w:hAnsi="Times New Roman"/>
          <w:b/>
          <w:bCs/>
          <w:sz w:val="22"/>
          <w:szCs w:val="22"/>
          <w:lang w:eastAsia="zh-CN"/>
        </w:rPr>
        <w:t xml:space="preserve"> at first</w:t>
      </w:r>
      <w:r w:rsidRPr="001E1739">
        <w:rPr>
          <w:rFonts w:ascii="Times New Roman" w:hAnsi="Times New Roman"/>
          <w:b/>
          <w:bCs/>
          <w:sz w:val="22"/>
          <w:szCs w:val="22"/>
          <w:lang w:eastAsia="zh-CN"/>
        </w:rPr>
        <w:t xml:space="preserve"> the criterion on the comparison between SL-RSRP and SD-RSRP.</w:t>
      </w:r>
      <w:bookmarkEnd w:id="5"/>
    </w:p>
    <w:bookmarkEnd w:id="6"/>
    <w:p w14:paraId="233F9F69" w14:textId="77777777" w:rsidR="00462C6A" w:rsidRDefault="00462C6A" w:rsidP="004931BB">
      <w:pPr>
        <w:pStyle w:val="aff0"/>
        <w:spacing w:beforeLines="50" w:before="120" w:afterLines="50" w:line="276" w:lineRule="auto"/>
        <w:jc w:val="both"/>
        <w:rPr>
          <w:rFonts w:ascii="Times New Roman" w:hAnsi="Times New Roman"/>
          <w:sz w:val="22"/>
          <w:szCs w:val="22"/>
          <w:lang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064D25A0" w14:textId="20674EDB" w:rsidR="00AC43E0" w:rsidRDefault="00DD1CFD"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and analysis above, following proposal </w:t>
      </w:r>
      <w:r w:rsidR="00382FE1">
        <w:rPr>
          <w:rFonts w:ascii="Times New Roman" w:eastAsia="宋体" w:hAnsi="Times New Roman" w:cs="Times New Roman"/>
          <w:lang w:eastAsia="zh-CN"/>
        </w:rPr>
        <w:t>is</w:t>
      </w:r>
      <w:r>
        <w:rPr>
          <w:rFonts w:ascii="Times New Roman" w:eastAsia="宋体" w:hAnsi="Times New Roman" w:cs="Times New Roman"/>
          <w:lang w:eastAsia="zh-CN"/>
        </w:rPr>
        <w:t xml:space="preserve"> </w:t>
      </w:r>
      <w:r w:rsidR="00107155">
        <w:rPr>
          <w:rFonts w:ascii="Times New Roman" w:eastAsia="宋体" w:hAnsi="Times New Roman" w:cs="Times New Roman"/>
          <w:lang w:eastAsia="zh-CN"/>
        </w:rPr>
        <w:t>given</w:t>
      </w:r>
      <w:r>
        <w:rPr>
          <w:rFonts w:ascii="Times New Roman" w:eastAsia="宋体" w:hAnsi="Times New Roman" w:cs="Times New Roman"/>
          <w:lang w:eastAsia="zh-CN"/>
        </w:rPr>
        <w:t xml:space="preserve">. </w:t>
      </w:r>
    </w:p>
    <w:p w14:paraId="48F3B781" w14:textId="77777777" w:rsidR="00745CFE" w:rsidRDefault="00745CFE" w:rsidP="00745CFE">
      <w:pPr>
        <w:pStyle w:val="aff0"/>
        <w:spacing w:beforeLines="50" w:before="120" w:afterLines="50" w:line="276" w:lineRule="auto"/>
        <w:jc w:val="both"/>
        <w:rPr>
          <w:rFonts w:ascii="Times New Roman" w:hAnsi="Times New Roman"/>
          <w:b/>
          <w:bCs/>
          <w:sz w:val="22"/>
          <w:szCs w:val="22"/>
          <w:lang w:eastAsia="zh-CN"/>
        </w:rPr>
      </w:pPr>
      <w:r>
        <w:rPr>
          <w:rFonts w:ascii="Times New Roman" w:hAnsi="Times New Roman"/>
          <w:b/>
          <w:bCs/>
          <w:sz w:val="22"/>
          <w:szCs w:val="22"/>
          <w:lang w:eastAsia="zh-CN"/>
        </w:rPr>
        <w:t>Proposal 1: For the comparison of SL-RSRP and SD-RSRP measurement, reply RAN2 as follows:</w:t>
      </w:r>
    </w:p>
    <w:p w14:paraId="0F4CB42B" w14:textId="48D3BED5" w:rsidR="0032337A" w:rsidRDefault="00745CFE" w:rsidP="00745CFE">
      <w:pPr>
        <w:pStyle w:val="af1"/>
        <w:rPr>
          <w:b/>
          <w:iCs/>
          <w:lang w:val="en-US" w:eastAsia="zh-CN"/>
        </w:rPr>
      </w:pPr>
      <w:r>
        <w:rPr>
          <w:b/>
          <w:bCs/>
          <w:lang w:eastAsia="zh-CN"/>
        </w:rPr>
        <w:t>It should be clarified by RAN2 at first the criterion on the comparison between SL-RSRP and SD-RSRP.</w:t>
      </w:r>
    </w:p>
    <w:p w14:paraId="5AC84DA7" w14:textId="77777777" w:rsidR="0032337A" w:rsidRPr="0032337A" w:rsidRDefault="0032337A" w:rsidP="0032337A">
      <w:pPr>
        <w:pStyle w:val="af1"/>
        <w:rPr>
          <w:b/>
          <w:iCs/>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0F2B1B87" w:rsidR="00AA1587" w:rsidRPr="00DD1CFD" w:rsidRDefault="005C0F95" w:rsidP="003F615C">
      <w:pPr>
        <w:pStyle w:val="af5"/>
        <w:numPr>
          <w:ilvl w:val="0"/>
          <w:numId w:val="10"/>
        </w:numPr>
        <w:spacing w:after="60"/>
        <w:ind w:firstLineChars="0"/>
        <w:rPr>
          <w:lang w:val="en-US"/>
        </w:rPr>
      </w:pPr>
      <w:bookmarkStart w:id="7" w:name="_Ref30584195"/>
      <w:bookmarkStart w:id="8" w:name="_Ref51596446"/>
      <w:r w:rsidRPr="005C0F95">
        <w:rPr>
          <w:lang w:val="en-US"/>
        </w:rPr>
        <w:t>R2-</w:t>
      </w:r>
      <w:bookmarkStart w:id="9" w:name="OLE_LINK120"/>
      <w:r w:rsidR="00F844DA" w:rsidRPr="00F844DA">
        <w:rPr>
          <w:lang w:val="en-US"/>
        </w:rPr>
        <w:t>2302234</w:t>
      </w:r>
      <w:bookmarkEnd w:id="9"/>
      <w:r w:rsidR="00FC4862" w:rsidRPr="006772AA">
        <w:rPr>
          <w:lang w:val="en-US"/>
        </w:rPr>
        <w:t>, “</w:t>
      </w:r>
      <w:r w:rsidR="00F844DA" w:rsidRPr="00F844DA">
        <w:rPr>
          <w:lang w:val="en-US"/>
        </w:rPr>
        <w:t>LS on Comparison of SL-RSRP and SD-RSRP measurements</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Pr>
          <w:rFonts w:cs="Arial"/>
        </w:rPr>
        <w:t>21</w:t>
      </w:r>
      <w:r w:rsidR="00FC4862" w:rsidRPr="003F615C">
        <w:rPr>
          <w:lang w:val="en-US"/>
        </w:rPr>
        <w:t>,</w:t>
      </w:r>
      <w:r w:rsidR="003F615C" w:rsidRPr="003F615C">
        <w:t xml:space="preserve"> </w:t>
      </w:r>
      <w:r w:rsidR="00DE63A7">
        <w:t>February</w:t>
      </w:r>
      <w:r w:rsidR="0077351B" w:rsidRPr="003F615C">
        <w:rPr>
          <w:lang w:val="en-US"/>
        </w:rPr>
        <w:t xml:space="preserve"> </w:t>
      </w:r>
      <w:bookmarkEnd w:id="7"/>
      <w:r w:rsidR="00C02BD8" w:rsidRPr="003F615C">
        <w:rPr>
          <w:lang w:val="en-US"/>
        </w:rPr>
        <w:t>202</w:t>
      </w:r>
      <w:r>
        <w:rPr>
          <w:lang w:val="en-US"/>
        </w:rPr>
        <w:t>3</w:t>
      </w:r>
      <w:r w:rsidR="0077351B" w:rsidRPr="003F615C">
        <w:rPr>
          <w:lang w:val="en-US"/>
        </w:rPr>
        <w:t>.</w:t>
      </w:r>
      <w:bookmarkStart w:id="10" w:name="_Ref37322237"/>
      <w:bookmarkEnd w:id="8"/>
      <w:bookmarkEnd w:id="10"/>
      <w:r w:rsidR="003F615C" w:rsidRPr="003F615C">
        <w:t xml:space="preserve"> </w:t>
      </w:r>
    </w:p>
    <w:p w14:paraId="48FAF537" w14:textId="77777777" w:rsidR="00234911" w:rsidRPr="00234911" w:rsidRDefault="00234911" w:rsidP="00DD1CFD">
      <w:pPr>
        <w:spacing w:after="60"/>
      </w:pPr>
    </w:p>
    <w:sectPr w:rsidR="00234911" w:rsidRPr="002349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1F41" w14:textId="77777777" w:rsidR="006A20C6" w:rsidRDefault="006A20C6">
      <w:pPr>
        <w:spacing w:after="0" w:line="240" w:lineRule="auto"/>
      </w:pPr>
    </w:p>
  </w:endnote>
  <w:endnote w:type="continuationSeparator" w:id="0">
    <w:p w14:paraId="772A9EE6" w14:textId="77777777" w:rsidR="006A20C6" w:rsidRDefault="006A2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BBC7B" w14:textId="77777777" w:rsidR="006A20C6" w:rsidRDefault="006A20C6">
      <w:pPr>
        <w:spacing w:after="0" w:line="240" w:lineRule="auto"/>
      </w:pPr>
    </w:p>
  </w:footnote>
  <w:footnote w:type="continuationSeparator" w:id="0">
    <w:p w14:paraId="53F1E36C" w14:textId="77777777" w:rsidR="006A20C6" w:rsidRDefault="006A20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FDCABE7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DC4747"/>
    <w:multiLevelType w:val="hybridMultilevel"/>
    <w:tmpl w:val="43323F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C7378"/>
    <w:multiLevelType w:val="hybridMultilevel"/>
    <w:tmpl w:val="066EF4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052F92"/>
    <w:multiLevelType w:val="hybridMultilevel"/>
    <w:tmpl w:val="86D4DE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FA1D3B"/>
    <w:multiLevelType w:val="hybridMultilevel"/>
    <w:tmpl w:val="31145A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D486785"/>
    <w:multiLevelType w:val="hybridMultilevel"/>
    <w:tmpl w:val="2C5A08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8D1943"/>
    <w:multiLevelType w:val="hybridMultilevel"/>
    <w:tmpl w:val="7EF4D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CA6B9F"/>
    <w:multiLevelType w:val="hybridMultilevel"/>
    <w:tmpl w:val="E3C6CD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D03754"/>
    <w:multiLevelType w:val="hybridMultilevel"/>
    <w:tmpl w:val="B526EA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365AD6"/>
    <w:multiLevelType w:val="multilevel"/>
    <w:tmpl w:val="02468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21"/>
  </w:num>
  <w:num w:numId="4">
    <w:abstractNumId w:val="32"/>
  </w:num>
  <w:num w:numId="5">
    <w:abstractNumId w:val="15"/>
  </w:num>
  <w:num w:numId="6">
    <w:abstractNumId w:val="0"/>
  </w:num>
  <w:num w:numId="7">
    <w:abstractNumId w:val="1"/>
  </w:num>
  <w:num w:numId="8">
    <w:abstractNumId w:val="16"/>
  </w:num>
  <w:num w:numId="9">
    <w:abstractNumId w:val="35"/>
  </w:num>
  <w:num w:numId="10">
    <w:abstractNumId w:val="12"/>
  </w:num>
  <w:num w:numId="11">
    <w:abstractNumId w:val="27"/>
  </w:num>
  <w:num w:numId="12">
    <w:abstractNumId w:val="5"/>
  </w:num>
  <w:num w:numId="13">
    <w:abstractNumId w:val="28"/>
  </w:num>
  <w:num w:numId="14">
    <w:abstractNumId w:val="23"/>
  </w:num>
  <w:num w:numId="15">
    <w:abstractNumId w:val="20"/>
  </w:num>
  <w:num w:numId="16">
    <w:abstractNumId w:val="4"/>
  </w:num>
  <w:num w:numId="17">
    <w:abstractNumId w:val="25"/>
  </w:num>
  <w:num w:numId="18">
    <w:abstractNumId w:val="31"/>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33"/>
  </w:num>
  <w:num w:numId="27">
    <w:abstractNumId w:val="7"/>
  </w:num>
  <w:num w:numId="28">
    <w:abstractNumId w:val="26"/>
  </w:num>
  <w:num w:numId="29">
    <w:abstractNumId w:val="2"/>
  </w:num>
  <w:num w:numId="30">
    <w:abstractNumId w:val="11"/>
  </w:num>
  <w:num w:numId="31">
    <w:abstractNumId w:val="19"/>
  </w:num>
  <w:num w:numId="32">
    <w:abstractNumId w:val="3"/>
  </w:num>
  <w:num w:numId="33">
    <w:abstractNumId w:val="6"/>
  </w:num>
  <w:num w:numId="34">
    <w:abstractNumId w:val="24"/>
  </w:num>
  <w:num w:numId="35">
    <w:abstractNumId w:val="22"/>
  </w:num>
  <w:num w:numId="36">
    <w:abstractNumId w:val="34"/>
  </w:num>
  <w:num w:numId="37">
    <w:abstractNumId w:val="13"/>
  </w:num>
  <w:num w:numId="38">
    <w:abstractNumId w:val="14"/>
  </w:num>
  <w:num w:numId="39">
    <w:abstractNumId w:val="5"/>
  </w:num>
  <w:num w:numId="40">
    <w:abstractNumId w:val="29"/>
  </w:num>
  <w:num w:numId="41">
    <w:abstractNumId w:val="30"/>
  </w:num>
  <w:num w:numId="4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1EAA"/>
    <w:rsid w:val="0001438D"/>
    <w:rsid w:val="00015398"/>
    <w:rsid w:val="00015D88"/>
    <w:rsid w:val="00022D77"/>
    <w:rsid w:val="00023F41"/>
    <w:rsid w:val="000246A0"/>
    <w:rsid w:val="000355FE"/>
    <w:rsid w:val="00035C02"/>
    <w:rsid w:val="00036EDF"/>
    <w:rsid w:val="000378A8"/>
    <w:rsid w:val="00037A85"/>
    <w:rsid w:val="00041590"/>
    <w:rsid w:val="00044938"/>
    <w:rsid w:val="00047FBE"/>
    <w:rsid w:val="000523F4"/>
    <w:rsid w:val="00052DF7"/>
    <w:rsid w:val="00053070"/>
    <w:rsid w:val="00053DE2"/>
    <w:rsid w:val="000541C2"/>
    <w:rsid w:val="0005561A"/>
    <w:rsid w:val="00061289"/>
    <w:rsid w:val="00061B16"/>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5567"/>
    <w:rsid w:val="00086750"/>
    <w:rsid w:val="00086FB6"/>
    <w:rsid w:val="00090BC1"/>
    <w:rsid w:val="000929CC"/>
    <w:rsid w:val="00094404"/>
    <w:rsid w:val="000977B7"/>
    <w:rsid w:val="00097956"/>
    <w:rsid w:val="000A0077"/>
    <w:rsid w:val="000A166C"/>
    <w:rsid w:val="000A370A"/>
    <w:rsid w:val="000A4EB1"/>
    <w:rsid w:val="000A5311"/>
    <w:rsid w:val="000A6B41"/>
    <w:rsid w:val="000B089D"/>
    <w:rsid w:val="000B0BB9"/>
    <w:rsid w:val="000B10DD"/>
    <w:rsid w:val="000B1C4D"/>
    <w:rsid w:val="000B20F1"/>
    <w:rsid w:val="000B5F05"/>
    <w:rsid w:val="000B6417"/>
    <w:rsid w:val="000B65A8"/>
    <w:rsid w:val="000B6D9F"/>
    <w:rsid w:val="000C017C"/>
    <w:rsid w:val="000C2438"/>
    <w:rsid w:val="000C3236"/>
    <w:rsid w:val="000C3AE2"/>
    <w:rsid w:val="000C5375"/>
    <w:rsid w:val="000C5784"/>
    <w:rsid w:val="000C67DA"/>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07155"/>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0ADC"/>
    <w:rsid w:val="00151364"/>
    <w:rsid w:val="001537BD"/>
    <w:rsid w:val="0015392C"/>
    <w:rsid w:val="00153CA7"/>
    <w:rsid w:val="00154E51"/>
    <w:rsid w:val="00162C73"/>
    <w:rsid w:val="00171C7A"/>
    <w:rsid w:val="001723BD"/>
    <w:rsid w:val="0017401A"/>
    <w:rsid w:val="00175DED"/>
    <w:rsid w:val="00177758"/>
    <w:rsid w:val="00181CD6"/>
    <w:rsid w:val="00182591"/>
    <w:rsid w:val="001836EE"/>
    <w:rsid w:val="00183AC8"/>
    <w:rsid w:val="00185315"/>
    <w:rsid w:val="0018635F"/>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3979"/>
    <w:rsid w:val="001C69F4"/>
    <w:rsid w:val="001D0148"/>
    <w:rsid w:val="001D058C"/>
    <w:rsid w:val="001D348D"/>
    <w:rsid w:val="001D5C97"/>
    <w:rsid w:val="001D64D8"/>
    <w:rsid w:val="001D7D7C"/>
    <w:rsid w:val="001E0073"/>
    <w:rsid w:val="001E0767"/>
    <w:rsid w:val="001E0A31"/>
    <w:rsid w:val="001E1626"/>
    <w:rsid w:val="001E1739"/>
    <w:rsid w:val="001E7249"/>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361A"/>
    <w:rsid w:val="00224CA4"/>
    <w:rsid w:val="002259C0"/>
    <w:rsid w:val="00225C1B"/>
    <w:rsid w:val="00226D2A"/>
    <w:rsid w:val="0023369E"/>
    <w:rsid w:val="00233E29"/>
    <w:rsid w:val="0023404E"/>
    <w:rsid w:val="00234911"/>
    <w:rsid w:val="00234E18"/>
    <w:rsid w:val="0023572C"/>
    <w:rsid w:val="00237A05"/>
    <w:rsid w:val="002419DE"/>
    <w:rsid w:val="00241DC6"/>
    <w:rsid w:val="00241EE4"/>
    <w:rsid w:val="002427C9"/>
    <w:rsid w:val="002473F5"/>
    <w:rsid w:val="00251A0A"/>
    <w:rsid w:val="002523DB"/>
    <w:rsid w:val="00252D6E"/>
    <w:rsid w:val="00254CBD"/>
    <w:rsid w:val="00255B65"/>
    <w:rsid w:val="00260AC8"/>
    <w:rsid w:val="00260EE6"/>
    <w:rsid w:val="00260FA0"/>
    <w:rsid w:val="00261100"/>
    <w:rsid w:val="00261751"/>
    <w:rsid w:val="0026210D"/>
    <w:rsid w:val="00262714"/>
    <w:rsid w:val="00262A5E"/>
    <w:rsid w:val="0026420B"/>
    <w:rsid w:val="00270737"/>
    <w:rsid w:val="002723E7"/>
    <w:rsid w:val="002741F1"/>
    <w:rsid w:val="00276A91"/>
    <w:rsid w:val="00276EFB"/>
    <w:rsid w:val="0028497F"/>
    <w:rsid w:val="00285315"/>
    <w:rsid w:val="00285CE2"/>
    <w:rsid w:val="00292F4E"/>
    <w:rsid w:val="00293200"/>
    <w:rsid w:val="002A3F76"/>
    <w:rsid w:val="002A5FC6"/>
    <w:rsid w:val="002A6034"/>
    <w:rsid w:val="002A6D95"/>
    <w:rsid w:val="002A760D"/>
    <w:rsid w:val="002A7DB8"/>
    <w:rsid w:val="002B0F8A"/>
    <w:rsid w:val="002B1111"/>
    <w:rsid w:val="002B1EF1"/>
    <w:rsid w:val="002B63B1"/>
    <w:rsid w:val="002C1BE2"/>
    <w:rsid w:val="002C1C9E"/>
    <w:rsid w:val="002C1E09"/>
    <w:rsid w:val="002C25CD"/>
    <w:rsid w:val="002C2FCB"/>
    <w:rsid w:val="002C2FD7"/>
    <w:rsid w:val="002C62BF"/>
    <w:rsid w:val="002C67FE"/>
    <w:rsid w:val="002C7342"/>
    <w:rsid w:val="002D052B"/>
    <w:rsid w:val="002D6207"/>
    <w:rsid w:val="002E2FE2"/>
    <w:rsid w:val="002E30A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337A"/>
    <w:rsid w:val="003249C4"/>
    <w:rsid w:val="003258C7"/>
    <w:rsid w:val="00327AD2"/>
    <w:rsid w:val="00327F8D"/>
    <w:rsid w:val="00330971"/>
    <w:rsid w:val="00332D40"/>
    <w:rsid w:val="00334838"/>
    <w:rsid w:val="0033578C"/>
    <w:rsid w:val="003358C1"/>
    <w:rsid w:val="0033720E"/>
    <w:rsid w:val="00337B6C"/>
    <w:rsid w:val="003405BA"/>
    <w:rsid w:val="00340CB1"/>
    <w:rsid w:val="0034220D"/>
    <w:rsid w:val="00343B3B"/>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9AC"/>
    <w:rsid w:val="00380BA1"/>
    <w:rsid w:val="00382475"/>
    <w:rsid w:val="0038265E"/>
    <w:rsid w:val="00382FE1"/>
    <w:rsid w:val="0038358C"/>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2A7C"/>
    <w:rsid w:val="003C41F9"/>
    <w:rsid w:val="003C4C88"/>
    <w:rsid w:val="003D06E3"/>
    <w:rsid w:val="003D0997"/>
    <w:rsid w:val="003D38BE"/>
    <w:rsid w:val="003D6FD3"/>
    <w:rsid w:val="003E063B"/>
    <w:rsid w:val="003E304E"/>
    <w:rsid w:val="003E54C1"/>
    <w:rsid w:val="003E5B45"/>
    <w:rsid w:val="003E5D09"/>
    <w:rsid w:val="003E67E4"/>
    <w:rsid w:val="003E7714"/>
    <w:rsid w:val="003E78D9"/>
    <w:rsid w:val="003F17F1"/>
    <w:rsid w:val="003F4269"/>
    <w:rsid w:val="003F513C"/>
    <w:rsid w:val="003F5F1B"/>
    <w:rsid w:val="003F615C"/>
    <w:rsid w:val="003F6789"/>
    <w:rsid w:val="00405AE7"/>
    <w:rsid w:val="00406CD2"/>
    <w:rsid w:val="004103D8"/>
    <w:rsid w:val="00412DA0"/>
    <w:rsid w:val="0041372D"/>
    <w:rsid w:val="004148FB"/>
    <w:rsid w:val="00422539"/>
    <w:rsid w:val="004241D1"/>
    <w:rsid w:val="00425154"/>
    <w:rsid w:val="00427596"/>
    <w:rsid w:val="00427D66"/>
    <w:rsid w:val="004308F0"/>
    <w:rsid w:val="0043146B"/>
    <w:rsid w:val="00431C6C"/>
    <w:rsid w:val="00432C6F"/>
    <w:rsid w:val="004346CD"/>
    <w:rsid w:val="0043488E"/>
    <w:rsid w:val="00435D3F"/>
    <w:rsid w:val="00435EF5"/>
    <w:rsid w:val="00436FFB"/>
    <w:rsid w:val="00441A87"/>
    <w:rsid w:val="00441F48"/>
    <w:rsid w:val="00442325"/>
    <w:rsid w:val="004429EB"/>
    <w:rsid w:val="00444176"/>
    <w:rsid w:val="00444CA7"/>
    <w:rsid w:val="00444F13"/>
    <w:rsid w:val="004455B9"/>
    <w:rsid w:val="00453B93"/>
    <w:rsid w:val="0045422B"/>
    <w:rsid w:val="00454E33"/>
    <w:rsid w:val="004556B6"/>
    <w:rsid w:val="00455886"/>
    <w:rsid w:val="0045727E"/>
    <w:rsid w:val="00460B52"/>
    <w:rsid w:val="00460C3D"/>
    <w:rsid w:val="00462C6A"/>
    <w:rsid w:val="004638A3"/>
    <w:rsid w:val="004646B9"/>
    <w:rsid w:val="004653FD"/>
    <w:rsid w:val="004658A1"/>
    <w:rsid w:val="004661C4"/>
    <w:rsid w:val="00467CFE"/>
    <w:rsid w:val="00472CE7"/>
    <w:rsid w:val="004730E8"/>
    <w:rsid w:val="0047377A"/>
    <w:rsid w:val="004746D1"/>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10A9"/>
    <w:rsid w:val="004D4067"/>
    <w:rsid w:val="004D4C6F"/>
    <w:rsid w:val="004D506A"/>
    <w:rsid w:val="004E0148"/>
    <w:rsid w:val="004E15B1"/>
    <w:rsid w:val="004E2907"/>
    <w:rsid w:val="004E588A"/>
    <w:rsid w:val="004E5C28"/>
    <w:rsid w:val="004E7DDF"/>
    <w:rsid w:val="004F092D"/>
    <w:rsid w:val="004F195D"/>
    <w:rsid w:val="004F2FBC"/>
    <w:rsid w:val="004F3EDD"/>
    <w:rsid w:val="004F4871"/>
    <w:rsid w:val="00500081"/>
    <w:rsid w:val="005015E9"/>
    <w:rsid w:val="0050252D"/>
    <w:rsid w:val="0050472A"/>
    <w:rsid w:val="00507339"/>
    <w:rsid w:val="005078E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42C9"/>
    <w:rsid w:val="00544D48"/>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BF"/>
    <w:rsid w:val="005761DD"/>
    <w:rsid w:val="00580048"/>
    <w:rsid w:val="00584001"/>
    <w:rsid w:val="00584BE5"/>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326F"/>
    <w:rsid w:val="005C0194"/>
    <w:rsid w:val="005C0F95"/>
    <w:rsid w:val="005C3F06"/>
    <w:rsid w:val="005C5612"/>
    <w:rsid w:val="005C5730"/>
    <w:rsid w:val="005C58C3"/>
    <w:rsid w:val="005C7FDE"/>
    <w:rsid w:val="005D018E"/>
    <w:rsid w:val="005D090E"/>
    <w:rsid w:val="005D4F24"/>
    <w:rsid w:val="005D5B5A"/>
    <w:rsid w:val="005D6221"/>
    <w:rsid w:val="005E1118"/>
    <w:rsid w:val="005E16E4"/>
    <w:rsid w:val="005E2871"/>
    <w:rsid w:val="005E2C93"/>
    <w:rsid w:val="005E4F7F"/>
    <w:rsid w:val="005E55E9"/>
    <w:rsid w:val="005E59C0"/>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289"/>
    <w:rsid w:val="006154A0"/>
    <w:rsid w:val="00616C54"/>
    <w:rsid w:val="00617B32"/>
    <w:rsid w:val="0062481B"/>
    <w:rsid w:val="006250D1"/>
    <w:rsid w:val="006272BC"/>
    <w:rsid w:val="006279F0"/>
    <w:rsid w:val="0063141C"/>
    <w:rsid w:val="006335B1"/>
    <w:rsid w:val="006338BF"/>
    <w:rsid w:val="00633F6F"/>
    <w:rsid w:val="0063784D"/>
    <w:rsid w:val="006379CD"/>
    <w:rsid w:val="0064285C"/>
    <w:rsid w:val="0065595E"/>
    <w:rsid w:val="006619DB"/>
    <w:rsid w:val="00662505"/>
    <w:rsid w:val="0066252B"/>
    <w:rsid w:val="006626EE"/>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20C6"/>
    <w:rsid w:val="006A35B1"/>
    <w:rsid w:val="006A52D1"/>
    <w:rsid w:val="006A59DB"/>
    <w:rsid w:val="006B0E74"/>
    <w:rsid w:val="006B1353"/>
    <w:rsid w:val="006B288A"/>
    <w:rsid w:val="006B2F30"/>
    <w:rsid w:val="006B396B"/>
    <w:rsid w:val="006B41C0"/>
    <w:rsid w:val="006B4473"/>
    <w:rsid w:val="006B4CBF"/>
    <w:rsid w:val="006B5323"/>
    <w:rsid w:val="006B67CE"/>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0600C"/>
    <w:rsid w:val="00711A3D"/>
    <w:rsid w:val="00711F6B"/>
    <w:rsid w:val="00713786"/>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35FE8"/>
    <w:rsid w:val="007417BF"/>
    <w:rsid w:val="00741861"/>
    <w:rsid w:val="00742294"/>
    <w:rsid w:val="0074479E"/>
    <w:rsid w:val="00745A8A"/>
    <w:rsid w:val="00745CFE"/>
    <w:rsid w:val="00745E3D"/>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2615"/>
    <w:rsid w:val="0077351B"/>
    <w:rsid w:val="007747C5"/>
    <w:rsid w:val="00774B56"/>
    <w:rsid w:val="00774C0B"/>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0EEC"/>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306D"/>
    <w:rsid w:val="008072D8"/>
    <w:rsid w:val="00811814"/>
    <w:rsid w:val="00815613"/>
    <w:rsid w:val="008168F5"/>
    <w:rsid w:val="00816955"/>
    <w:rsid w:val="0081698E"/>
    <w:rsid w:val="00816A74"/>
    <w:rsid w:val="0081723F"/>
    <w:rsid w:val="008217AA"/>
    <w:rsid w:val="008264D6"/>
    <w:rsid w:val="008269A5"/>
    <w:rsid w:val="00826E28"/>
    <w:rsid w:val="00833BC5"/>
    <w:rsid w:val="00833EBC"/>
    <w:rsid w:val="00833FCA"/>
    <w:rsid w:val="00834E1E"/>
    <w:rsid w:val="008357D7"/>
    <w:rsid w:val="00836C1F"/>
    <w:rsid w:val="008372E2"/>
    <w:rsid w:val="00840147"/>
    <w:rsid w:val="008426C7"/>
    <w:rsid w:val="00842D15"/>
    <w:rsid w:val="00843264"/>
    <w:rsid w:val="00850072"/>
    <w:rsid w:val="008509EE"/>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96575"/>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5BD0"/>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159A1"/>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1A8D"/>
    <w:rsid w:val="00973438"/>
    <w:rsid w:val="00973CD9"/>
    <w:rsid w:val="00973D1A"/>
    <w:rsid w:val="0097593D"/>
    <w:rsid w:val="00975A34"/>
    <w:rsid w:val="00975C2D"/>
    <w:rsid w:val="00977CAF"/>
    <w:rsid w:val="00977CD5"/>
    <w:rsid w:val="00980739"/>
    <w:rsid w:val="00986BF3"/>
    <w:rsid w:val="009875D5"/>
    <w:rsid w:val="009925B4"/>
    <w:rsid w:val="00992B25"/>
    <w:rsid w:val="00992EAA"/>
    <w:rsid w:val="0099444C"/>
    <w:rsid w:val="0099490D"/>
    <w:rsid w:val="00995508"/>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326D"/>
    <w:rsid w:val="009C3470"/>
    <w:rsid w:val="009C4AC4"/>
    <w:rsid w:val="009C4F98"/>
    <w:rsid w:val="009C5CFC"/>
    <w:rsid w:val="009C692A"/>
    <w:rsid w:val="009C70D2"/>
    <w:rsid w:val="009D0863"/>
    <w:rsid w:val="009D17E1"/>
    <w:rsid w:val="009D3863"/>
    <w:rsid w:val="009D3F36"/>
    <w:rsid w:val="009D5E5D"/>
    <w:rsid w:val="009D7522"/>
    <w:rsid w:val="009E0352"/>
    <w:rsid w:val="009E3115"/>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27D"/>
    <w:rsid w:val="00A104E1"/>
    <w:rsid w:val="00A13DEB"/>
    <w:rsid w:val="00A154C5"/>
    <w:rsid w:val="00A16525"/>
    <w:rsid w:val="00A1742D"/>
    <w:rsid w:val="00A21577"/>
    <w:rsid w:val="00A2303D"/>
    <w:rsid w:val="00A24A78"/>
    <w:rsid w:val="00A257E8"/>
    <w:rsid w:val="00A25903"/>
    <w:rsid w:val="00A262C2"/>
    <w:rsid w:val="00A308A8"/>
    <w:rsid w:val="00A314B1"/>
    <w:rsid w:val="00A32AB0"/>
    <w:rsid w:val="00A332A2"/>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2527"/>
    <w:rsid w:val="00AA74A4"/>
    <w:rsid w:val="00AB2413"/>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35ED"/>
    <w:rsid w:val="00B27556"/>
    <w:rsid w:val="00B33237"/>
    <w:rsid w:val="00B340D1"/>
    <w:rsid w:val="00B349EF"/>
    <w:rsid w:val="00B42F42"/>
    <w:rsid w:val="00B45E31"/>
    <w:rsid w:val="00B46611"/>
    <w:rsid w:val="00B46B36"/>
    <w:rsid w:val="00B5303F"/>
    <w:rsid w:val="00B530B4"/>
    <w:rsid w:val="00B5364D"/>
    <w:rsid w:val="00B54E3F"/>
    <w:rsid w:val="00B552C1"/>
    <w:rsid w:val="00B5570D"/>
    <w:rsid w:val="00B5688D"/>
    <w:rsid w:val="00B574B2"/>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092"/>
    <w:rsid w:val="00BE424F"/>
    <w:rsid w:val="00BE5EAF"/>
    <w:rsid w:val="00BF15E0"/>
    <w:rsid w:val="00BF1B9C"/>
    <w:rsid w:val="00BF2B49"/>
    <w:rsid w:val="00BF3BA5"/>
    <w:rsid w:val="00BF3DF1"/>
    <w:rsid w:val="00C0064E"/>
    <w:rsid w:val="00C02BD8"/>
    <w:rsid w:val="00C04D43"/>
    <w:rsid w:val="00C05B77"/>
    <w:rsid w:val="00C10406"/>
    <w:rsid w:val="00C10707"/>
    <w:rsid w:val="00C10FA4"/>
    <w:rsid w:val="00C11C7D"/>
    <w:rsid w:val="00C1289E"/>
    <w:rsid w:val="00C14B2A"/>
    <w:rsid w:val="00C162BB"/>
    <w:rsid w:val="00C21CD5"/>
    <w:rsid w:val="00C304CF"/>
    <w:rsid w:val="00C31288"/>
    <w:rsid w:val="00C367FF"/>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56EF"/>
    <w:rsid w:val="00C65EA8"/>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1E8F"/>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4D09"/>
    <w:rsid w:val="00CE50EE"/>
    <w:rsid w:val="00CE5A61"/>
    <w:rsid w:val="00CE6F7D"/>
    <w:rsid w:val="00CF26C7"/>
    <w:rsid w:val="00CF540B"/>
    <w:rsid w:val="00CF7721"/>
    <w:rsid w:val="00D04688"/>
    <w:rsid w:val="00D054B4"/>
    <w:rsid w:val="00D06284"/>
    <w:rsid w:val="00D06FA3"/>
    <w:rsid w:val="00D12231"/>
    <w:rsid w:val="00D123A6"/>
    <w:rsid w:val="00D12FAC"/>
    <w:rsid w:val="00D138B3"/>
    <w:rsid w:val="00D1499A"/>
    <w:rsid w:val="00D200D2"/>
    <w:rsid w:val="00D20638"/>
    <w:rsid w:val="00D20993"/>
    <w:rsid w:val="00D24279"/>
    <w:rsid w:val="00D2641D"/>
    <w:rsid w:val="00D26C18"/>
    <w:rsid w:val="00D3155E"/>
    <w:rsid w:val="00D334D9"/>
    <w:rsid w:val="00D33B0F"/>
    <w:rsid w:val="00D34145"/>
    <w:rsid w:val="00D3634B"/>
    <w:rsid w:val="00D3637F"/>
    <w:rsid w:val="00D364CF"/>
    <w:rsid w:val="00D37EA4"/>
    <w:rsid w:val="00D4019F"/>
    <w:rsid w:val="00D417B6"/>
    <w:rsid w:val="00D441BB"/>
    <w:rsid w:val="00D443CF"/>
    <w:rsid w:val="00D477D2"/>
    <w:rsid w:val="00D47941"/>
    <w:rsid w:val="00D479FF"/>
    <w:rsid w:val="00D51161"/>
    <w:rsid w:val="00D5132A"/>
    <w:rsid w:val="00D55768"/>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87B92"/>
    <w:rsid w:val="00D904D9"/>
    <w:rsid w:val="00D91061"/>
    <w:rsid w:val="00D91F54"/>
    <w:rsid w:val="00D95165"/>
    <w:rsid w:val="00D95D53"/>
    <w:rsid w:val="00DA02ED"/>
    <w:rsid w:val="00DA039B"/>
    <w:rsid w:val="00DA07E7"/>
    <w:rsid w:val="00DA0DEF"/>
    <w:rsid w:val="00DA1EE9"/>
    <w:rsid w:val="00DA2CD6"/>
    <w:rsid w:val="00DA6A1E"/>
    <w:rsid w:val="00DA6D9B"/>
    <w:rsid w:val="00DA7B3C"/>
    <w:rsid w:val="00DB1B96"/>
    <w:rsid w:val="00DC1585"/>
    <w:rsid w:val="00DC2949"/>
    <w:rsid w:val="00DC2F2F"/>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E63A7"/>
    <w:rsid w:val="00DF1208"/>
    <w:rsid w:val="00DF244B"/>
    <w:rsid w:val="00DF2CB9"/>
    <w:rsid w:val="00DF2E01"/>
    <w:rsid w:val="00DF2FB9"/>
    <w:rsid w:val="00DF4A58"/>
    <w:rsid w:val="00E00A63"/>
    <w:rsid w:val="00E01624"/>
    <w:rsid w:val="00E01DB2"/>
    <w:rsid w:val="00E026AF"/>
    <w:rsid w:val="00E029E3"/>
    <w:rsid w:val="00E0666A"/>
    <w:rsid w:val="00E07F85"/>
    <w:rsid w:val="00E11C57"/>
    <w:rsid w:val="00E1429F"/>
    <w:rsid w:val="00E174E7"/>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0CAA"/>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57C3"/>
    <w:rsid w:val="00E76B33"/>
    <w:rsid w:val="00E77CDC"/>
    <w:rsid w:val="00E80DF4"/>
    <w:rsid w:val="00E82B6C"/>
    <w:rsid w:val="00E83E9C"/>
    <w:rsid w:val="00E85A47"/>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6DF7"/>
    <w:rsid w:val="00EB740E"/>
    <w:rsid w:val="00EC0095"/>
    <w:rsid w:val="00EC1479"/>
    <w:rsid w:val="00EC1D8A"/>
    <w:rsid w:val="00EC3E67"/>
    <w:rsid w:val="00EC3F6D"/>
    <w:rsid w:val="00EC4424"/>
    <w:rsid w:val="00EC7E4B"/>
    <w:rsid w:val="00ED2253"/>
    <w:rsid w:val="00ED35DB"/>
    <w:rsid w:val="00ED36FD"/>
    <w:rsid w:val="00ED6286"/>
    <w:rsid w:val="00ED7E28"/>
    <w:rsid w:val="00ED7F2D"/>
    <w:rsid w:val="00EE07E4"/>
    <w:rsid w:val="00EE1074"/>
    <w:rsid w:val="00EE1A47"/>
    <w:rsid w:val="00EE212C"/>
    <w:rsid w:val="00EE3AE0"/>
    <w:rsid w:val="00EE3C74"/>
    <w:rsid w:val="00EE66D0"/>
    <w:rsid w:val="00EE6C2F"/>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1D6"/>
    <w:rsid w:val="00F15FB3"/>
    <w:rsid w:val="00F162A7"/>
    <w:rsid w:val="00F177E2"/>
    <w:rsid w:val="00F2163B"/>
    <w:rsid w:val="00F224DB"/>
    <w:rsid w:val="00F237EA"/>
    <w:rsid w:val="00F24CF7"/>
    <w:rsid w:val="00F24FCD"/>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74814"/>
    <w:rsid w:val="00F80388"/>
    <w:rsid w:val="00F82B72"/>
    <w:rsid w:val="00F8429F"/>
    <w:rsid w:val="00F844BD"/>
    <w:rsid w:val="00F844DA"/>
    <w:rsid w:val="00F862A6"/>
    <w:rsid w:val="00F86904"/>
    <w:rsid w:val="00F87521"/>
    <w:rsid w:val="00F92A18"/>
    <w:rsid w:val="00F92A96"/>
    <w:rsid w:val="00F92F52"/>
    <w:rsid w:val="00F95121"/>
    <w:rsid w:val="00FA0678"/>
    <w:rsid w:val="00FA4D19"/>
    <w:rsid w:val="00FA5DB8"/>
    <w:rsid w:val="00FA63EE"/>
    <w:rsid w:val="00FA7580"/>
    <w:rsid w:val="00FB0699"/>
    <w:rsid w:val="00FB2315"/>
    <w:rsid w:val="00FB2439"/>
    <w:rsid w:val="00FB2F8C"/>
    <w:rsid w:val="00FB5DDB"/>
    <w:rsid w:val="00FB6C8F"/>
    <w:rsid w:val="00FC087E"/>
    <w:rsid w:val="00FC1940"/>
    <w:rsid w:val="00FC2B11"/>
    <w:rsid w:val="00FC3B4A"/>
    <w:rsid w:val="00FC4862"/>
    <w:rsid w:val="00FC5799"/>
    <w:rsid w:val="00FD06DA"/>
    <w:rsid w:val="00FD10DA"/>
    <w:rsid w:val="00FD19DD"/>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86441789">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0813-0A2C-4D58-9A81-4677D36C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123</cp:revision>
  <dcterms:created xsi:type="dcterms:W3CDTF">2023-02-17T08:25:00Z</dcterms:created>
  <dcterms:modified xsi:type="dcterms:W3CDTF">2023-04-07T12:04:00Z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