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EA151" w14:textId="4697076D" w:rsidR="0071516F" w:rsidRPr="00253C75" w:rsidRDefault="0071516F" w:rsidP="0071516F">
      <w:pPr>
        <w:pStyle w:val="3GPPHeader"/>
        <w:spacing w:after="60"/>
        <w:rPr>
          <w:szCs w:val="24"/>
          <w:lang w:val="en-US"/>
        </w:rPr>
      </w:pPr>
      <w:r w:rsidRPr="00253C75">
        <w:rPr>
          <w:szCs w:val="24"/>
          <w:lang w:val="en-US"/>
        </w:rPr>
        <w:t>3GPP TSG-RAN WG1 Meeting #11</w:t>
      </w:r>
      <w:r w:rsidR="00D6224B" w:rsidRPr="00253C75">
        <w:rPr>
          <w:szCs w:val="24"/>
          <w:lang w:val="en-US"/>
        </w:rPr>
        <w:t>2</w:t>
      </w:r>
      <w:r w:rsidR="004A7032" w:rsidRPr="00253C75">
        <w:rPr>
          <w:szCs w:val="24"/>
          <w:lang w:val="en-US"/>
        </w:rPr>
        <w:t>bis</w:t>
      </w:r>
      <w:r w:rsidR="001348B6">
        <w:rPr>
          <w:szCs w:val="24"/>
          <w:lang w:val="en-US"/>
        </w:rPr>
        <w:t>-e</w:t>
      </w:r>
      <w:r w:rsidRPr="00253C75">
        <w:rPr>
          <w:szCs w:val="24"/>
          <w:lang w:val="en-US"/>
        </w:rPr>
        <w:tab/>
        <w:t>R1-</w:t>
      </w:r>
      <w:r w:rsidR="008110BF" w:rsidRPr="00253C75">
        <w:rPr>
          <w:szCs w:val="24"/>
          <w:lang w:val="en-US"/>
        </w:rPr>
        <w:t>23</w:t>
      </w:r>
      <w:r w:rsidR="00253C75" w:rsidRPr="00253C75">
        <w:rPr>
          <w:szCs w:val="24"/>
          <w:lang w:val="en-US"/>
        </w:rPr>
        <w:t>0</w:t>
      </w:r>
      <w:r w:rsidR="00FD5B8F">
        <w:rPr>
          <w:szCs w:val="24"/>
          <w:lang w:val="en-US"/>
        </w:rPr>
        <w:t>3346</w:t>
      </w:r>
    </w:p>
    <w:p w14:paraId="0E137F34" w14:textId="04D00837" w:rsidR="00787226" w:rsidRPr="00253C75" w:rsidRDefault="00787226" w:rsidP="0071516F">
      <w:pPr>
        <w:pStyle w:val="3GPPHeader"/>
      </w:pPr>
      <w:r w:rsidRPr="00253C75">
        <w:t>e-Meeting, April 17</w:t>
      </w:r>
      <w:r w:rsidRPr="00253C75">
        <w:rPr>
          <w:vertAlign w:val="superscript"/>
        </w:rPr>
        <w:t>th</w:t>
      </w:r>
      <w:r w:rsidR="00E0492F" w:rsidRPr="00253C75">
        <w:t xml:space="preserve"> </w:t>
      </w:r>
      <w:r w:rsidRPr="00253C75">
        <w:t>– April 26</w:t>
      </w:r>
      <w:r w:rsidRPr="00253C75">
        <w:rPr>
          <w:vertAlign w:val="superscript"/>
        </w:rPr>
        <w:t>th</w:t>
      </w:r>
      <w:r w:rsidRPr="00253C75">
        <w:t>, 2023</w:t>
      </w:r>
    </w:p>
    <w:p w14:paraId="3C6869D1" w14:textId="5985A6EE" w:rsidR="00E90E49" w:rsidRPr="00500A64" w:rsidRDefault="00E90E49" w:rsidP="00311702">
      <w:pPr>
        <w:pStyle w:val="3GPPHeader"/>
        <w:rPr>
          <w:sz w:val="22"/>
          <w:szCs w:val="22"/>
          <w:lang w:val="en-US"/>
        </w:rPr>
      </w:pPr>
      <w:r w:rsidRPr="00253C75">
        <w:rPr>
          <w:sz w:val="22"/>
          <w:szCs w:val="22"/>
          <w:lang w:val="en-US"/>
        </w:rPr>
        <w:t>Agenda Item:</w:t>
      </w:r>
      <w:r w:rsidRPr="00253C75">
        <w:rPr>
          <w:sz w:val="22"/>
          <w:szCs w:val="22"/>
          <w:lang w:val="en-US"/>
        </w:rPr>
        <w:tab/>
      </w:r>
      <w:r w:rsidR="0084118D" w:rsidRPr="00253C75">
        <w:rPr>
          <w:sz w:val="22"/>
          <w:szCs w:val="22"/>
          <w:lang w:val="en-US"/>
        </w:rPr>
        <w:t>9.</w:t>
      </w:r>
      <w:r w:rsidR="00F1741D" w:rsidRPr="00253C75">
        <w:rPr>
          <w:sz w:val="22"/>
          <w:szCs w:val="22"/>
          <w:lang w:val="en-US"/>
        </w:rPr>
        <w:t>15.1</w:t>
      </w:r>
    </w:p>
    <w:p w14:paraId="0CB055DD" w14:textId="1314848B" w:rsidR="00E90E49" w:rsidRPr="00CE0424" w:rsidRDefault="003D3C45" w:rsidP="00F64C2B">
      <w:pPr>
        <w:pStyle w:val="3GPPHeader"/>
        <w:rPr>
          <w:sz w:val="22"/>
          <w:szCs w:val="22"/>
        </w:rPr>
      </w:pPr>
      <w:r>
        <w:rPr>
          <w:sz w:val="22"/>
          <w:szCs w:val="22"/>
        </w:rPr>
        <w:t>Source:</w:t>
      </w:r>
      <w:r w:rsidR="00E90E49" w:rsidRPr="00CE0424">
        <w:rPr>
          <w:sz w:val="22"/>
          <w:szCs w:val="22"/>
        </w:rPr>
        <w:tab/>
      </w:r>
      <w:r w:rsidR="00BE4E92">
        <w:rPr>
          <w:sz w:val="22"/>
          <w:szCs w:val="22"/>
        </w:rPr>
        <w:t>MediaTek</w:t>
      </w:r>
      <w:r w:rsidR="00885A26">
        <w:rPr>
          <w:sz w:val="22"/>
          <w:szCs w:val="22"/>
        </w:rPr>
        <w:t xml:space="preserve"> Inc.</w:t>
      </w:r>
    </w:p>
    <w:p w14:paraId="63DAB814" w14:textId="490B1B95" w:rsidR="00E90E49" w:rsidRPr="00CE0424" w:rsidRDefault="003D3C45" w:rsidP="00311702">
      <w:pPr>
        <w:pStyle w:val="3GPPHeader"/>
        <w:rPr>
          <w:sz w:val="22"/>
          <w:szCs w:val="22"/>
        </w:rPr>
      </w:pPr>
      <w:r>
        <w:rPr>
          <w:sz w:val="22"/>
          <w:szCs w:val="22"/>
        </w:rPr>
        <w:t>Title:</w:t>
      </w:r>
      <w:r w:rsidR="00E90E49" w:rsidRPr="00CE0424">
        <w:rPr>
          <w:sz w:val="22"/>
          <w:szCs w:val="22"/>
        </w:rPr>
        <w:tab/>
      </w:r>
      <w:r w:rsidR="00BE4E92">
        <w:rPr>
          <w:sz w:val="22"/>
          <w:szCs w:val="22"/>
        </w:rPr>
        <w:t>Evaluation methodology for</w:t>
      </w:r>
      <w:r w:rsidR="00927C4C">
        <w:rPr>
          <w:sz w:val="22"/>
          <w:szCs w:val="22"/>
        </w:rPr>
        <w:t xml:space="preserve"> </w:t>
      </w:r>
      <w:r w:rsidR="00AE4275">
        <w:rPr>
          <w:sz w:val="22"/>
          <w:szCs w:val="22"/>
        </w:rPr>
        <w:t>IMT-2020</w:t>
      </w:r>
      <w:r w:rsidR="00BE4E92">
        <w:rPr>
          <w:sz w:val="22"/>
          <w:szCs w:val="22"/>
        </w:rPr>
        <w:t xml:space="preserve"> satellite</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09FE4FCF" w14:textId="77777777" w:rsidR="00E90E49" w:rsidRDefault="00230D18" w:rsidP="00CE0424">
      <w:pPr>
        <w:pStyle w:val="Heading1"/>
      </w:pPr>
      <w:r>
        <w:t>1</w:t>
      </w:r>
      <w:r>
        <w:tab/>
      </w:r>
      <w:r w:rsidR="00E90E49" w:rsidRPr="00CE0424">
        <w:t>Introduction</w:t>
      </w:r>
    </w:p>
    <w:p w14:paraId="2D9D446C" w14:textId="516A1854" w:rsidR="00F36667" w:rsidRPr="00BE4E92" w:rsidRDefault="007C2DF3" w:rsidP="007C2DF3">
      <w:pPr>
        <w:pStyle w:val="3GPPNormalText"/>
        <w:rPr>
          <w:rFonts w:asciiTheme="minorHAnsi" w:hAnsiTheme="minorHAnsi" w:cstheme="minorHAnsi"/>
          <w:sz w:val="22"/>
          <w:szCs w:val="22"/>
          <w:lang w:val="en-GB"/>
        </w:rPr>
      </w:pPr>
      <w:r w:rsidRPr="00BE4E92">
        <w:rPr>
          <w:rFonts w:asciiTheme="minorHAnsi" w:hAnsiTheme="minorHAnsi" w:cstheme="minorHAnsi"/>
          <w:sz w:val="22"/>
          <w:szCs w:val="22"/>
        </w:rPr>
        <w:t>RAN</w:t>
      </w:r>
      <w:r w:rsidR="00D52D1D" w:rsidRPr="00BE4E92">
        <w:rPr>
          <w:rFonts w:asciiTheme="minorHAnsi" w:hAnsiTheme="minorHAnsi" w:cstheme="minorHAnsi"/>
          <w:sz w:val="22"/>
          <w:szCs w:val="22"/>
          <w:lang w:val="en-US"/>
        </w:rPr>
        <w:t xml:space="preserve">#99 agreed on a Study Item for </w:t>
      </w:r>
      <w:r w:rsidR="00BE35A6" w:rsidRPr="00BE4E92">
        <w:rPr>
          <w:rFonts w:asciiTheme="minorHAnsi" w:hAnsiTheme="minorHAnsi" w:cstheme="minorHAnsi"/>
          <w:sz w:val="22"/>
          <w:szCs w:val="22"/>
          <w:lang w:val="en-US"/>
        </w:rPr>
        <w:t xml:space="preserve">a </w:t>
      </w:r>
      <w:r w:rsidR="00D52D1D" w:rsidRPr="00BE4E92">
        <w:rPr>
          <w:rFonts w:asciiTheme="minorHAnsi" w:hAnsiTheme="minorHAnsi" w:cstheme="minorHAnsi"/>
          <w:sz w:val="22"/>
          <w:szCs w:val="22"/>
          <w:lang w:val="en-US"/>
        </w:rPr>
        <w:t>Self-Evaluation towards the 3GPP submission of a IMT-2020 Satellite Radio Interface Technology</w:t>
      </w:r>
      <w:r w:rsidR="00BE35A6" w:rsidRPr="00BE4E92">
        <w:rPr>
          <w:rFonts w:asciiTheme="minorHAnsi" w:hAnsiTheme="minorHAnsi" w:cstheme="minorHAnsi"/>
          <w:sz w:val="22"/>
          <w:szCs w:val="22"/>
          <w:lang w:val="en-US"/>
        </w:rPr>
        <w:t xml:space="preserve"> [1]. In this contribution we provide basic </w:t>
      </w:r>
      <w:r w:rsidR="00431E61" w:rsidRPr="00BE4E92">
        <w:rPr>
          <w:rFonts w:asciiTheme="minorHAnsi" w:hAnsiTheme="minorHAnsi" w:cstheme="minorHAnsi"/>
          <w:sz w:val="22"/>
          <w:szCs w:val="22"/>
          <w:lang w:val="en-US"/>
        </w:rPr>
        <w:t xml:space="preserve">simulation </w:t>
      </w:r>
      <w:r w:rsidR="00BE35A6" w:rsidRPr="00BE4E92">
        <w:rPr>
          <w:rFonts w:asciiTheme="minorHAnsi" w:hAnsiTheme="minorHAnsi" w:cstheme="minorHAnsi"/>
          <w:sz w:val="22"/>
          <w:szCs w:val="22"/>
          <w:lang w:val="en-US"/>
        </w:rPr>
        <w:t>assumptions</w:t>
      </w:r>
      <w:r w:rsidR="00431E61" w:rsidRPr="00BE4E92">
        <w:rPr>
          <w:rFonts w:asciiTheme="minorHAnsi" w:hAnsiTheme="minorHAnsi" w:cstheme="minorHAnsi"/>
          <w:sz w:val="22"/>
          <w:szCs w:val="22"/>
          <w:lang w:val="en-US"/>
        </w:rPr>
        <w:t xml:space="preserve"> to be used</w:t>
      </w:r>
      <w:r w:rsidR="00BE35A6" w:rsidRPr="00BE4E92">
        <w:rPr>
          <w:rFonts w:asciiTheme="minorHAnsi" w:hAnsiTheme="minorHAnsi" w:cstheme="minorHAnsi"/>
          <w:sz w:val="22"/>
          <w:szCs w:val="22"/>
          <w:lang w:val="en-US"/>
        </w:rPr>
        <w:t xml:space="preserve"> </w:t>
      </w:r>
      <w:r w:rsidR="00431E61" w:rsidRPr="00BE4E92">
        <w:rPr>
          <w:rFonts w:asciiTheme="minorHAnsi" w:hAnsiTheme="minorHAnsi" w:cstheme="minorHAnsi"/>
          <w:sz w:val="22"/>
          <w:szCs w:val="22"/>
          <w:lang w:val="en-US"/>
        </w:rPr>
        <w:t>for the self-evaluation</w:t>
      </w:r>
      <w:r w:rsidR="00BE4E92" w:rsidRPr="00BE4E92">
        <w:rPr>
          <w:rFonts w:asciiTheme="minorHAnsi" w:hAnsiTheme="minorHAnsi" w:cstheme="minorHAnsi"/>
          <w:sz w:val="22"/>
          <w:szCs w:val="22"/>
          <w:lang w:val="en-US"/>
        </w:rPr>
        <w:t xml:space="preserve"> for </w:t>
      </w:r>
      <w:r w:rsidR="00BE4E92" w:rsidRPr="00915788">
        <w:rPr>
          <w:rFonts w:asciiTheme="minorHAnsi" w:hAnsiTheme="minorHAnsi" w:cstheme="minorHAnsi"/>
          <w:b/>
          <w:bCs/>
          <w:sz w:val="22"/>
          <w:szCs w:val="22"/>
          <w:lang w:val="en-US"/>
        </w:rPr>
        <w:t>IoT NTN</w:t>
      </w:r>
      <w:r w:rsidR="00BE4E92" w:rsidRPr="00BE4E92">
        <w:rPr>
          <w:rFonts w:asciiTheme="minorHAnsi" w:hAnsiTheme="minorHAnsi" w:cstheme="minorHAnsi"/>
          <w:sz w:val="22"/>
          <w:szCs w:val="22"/>
          <w:lang w:val="en-US"/>
        </w:rPr>
        <w:t xml:space="preserve"> for fulfilment of the “Connection Density” requirement</w:t>
      </w:r>
    </w:p>
    <w:p w14:paraId="19FDA894" w14:textId="328D15AC" w:rsidR="002D2773" w:rsidRDefault="00BE4E92" w:rsidP="002D2773">
      <w:pPr>
        <w:pStyle w:val="Heading1"/>
      </w:pPr>
      <w:r>
        <w:t>2</w:t>
      </w:r>
      <w:r w:rsidR="002D2773">
        <w:tab/>
      </w:r>
      <w:r>
        <w:t>Discussion</w:t>
      </w:r>
    </w:p>
    <w:p w14:paraId="33817AF3" w14:textId="1AA4C5C4" w:rsidR="00BE4E92" w:rsidRDefault="004574C9" w:rsidP="00F527B7">
      <w:pPr>
        <w:pStyle w:val="Heading2"/>
        <w:spacing w:before="0"/>
        <w:rPr>
          <w:lang w:eastAsia="ko-KR"/>
        </w:rPr>
      </w:pPr>
      <w:r>
        <w:rPr>
          <w:lang w:eastAsia="ko-KR"/>
        </w:rPr>
        <w:t>2</w:t>
      </w:r>
      <w:r w:rsidR="00BE4E92">
        <w:rPr>
          <w:lang w:eastAsia="ko-KR"/>
        </w:rPr>
        <w:t>.1</w:t>
      </w:r>
      <w:r w:rsidR="00BE4E92">
        <w:rPr>
          <w:lang w:eastAsia="ko-KR"/>
        </w:rPr>
        <w:tab/>
        <w:t>Background</w:t>
      </w:r>
    </w:p>
    <w:p w14:paraId="6B202A67" w14:textId="504F1C73" w:rsidR="00B85492" w:rsidRPr="00B85492" w:rsidRDefault="00B85492" w:rsidP="002D2773">
      <w:pPr>
        <w:rPr>
          <w:rFonts w:asciiTheme="minorHAnsi" w:eastAsia="Malgun Gothic" w:hAnsiTheme="minorHAnsi" w:cstheme="minorHAnsi"/>
          <w:sz w:val="22"/>
          <w:szCs w:val="22"/>
          <w:u w:val="single"/>
          <w:lang w:eastAsia="ko-KR"/>
        </w:rPr>
      </w:pPr>
      <w:r>
        <w:rPr>
          <w:rFonts w:asciiTheme="minorHAnsi" w:eastAsia="Malgun Gothic" w:hAnsiTheme="minorHAnsi" w:cstheme="minorHAnsi"/>
          <w:sz w:val="22"/>
          <w:szCs w:val="22"/>
          <w:u w:val="single"/>
          <w:lang w:eastAsia="ko-KR"/>
        </w:rPr>
        <w:t>ITU-R r</w:t>
      </w:r>
      <w:r w:rsidRPr="00B85492">
        <w:rPr>
          <w:rFonts w:asciiTheme="minorHAnsi" w:eastAsia="Malgun Gothic" w:hAnsiTheme="minorHAnsi" w:cstheme="minorHAnsi"/>
          <w:sz w:val="22"/>
          <w:szCs w:val="22"/>
          <w:u w:val="single"/>
          <w:lang w:eastAsia="ko-KR"/>
        </w:rPr>
        <w:t>equirement</w:t>
      </w:r>
    </w:p>
    <w:p w14:paraId="0F4F893A" w14:textId="01C2B7D6" w:rsidR="00BE4E92" w:rsidRDefault="00BE4E92" w:rsidP="002D2773">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For the submission to ITU-R, our view is that the IoT NTN technology (NB-IoT and </w:t>
      </w:r>
      <w:proofErr w:type="spellStart"/>
      <w:r>
        <w:rPr>
          <w:rFonts w:asciiTheme="minorHAnsi" w:eastAsia="Malgun Gothic" w:hAnsiTheme="minorHAnsi" w:cstheme="minorHAnsi"/>
          <w:sz w:val="22"/>
          <w:szCs w:val="22"/>
          <w:lang w:eastAsia="ko-KR"/>
        </w:rPr>
        <w:t>eMTC</w:t>
      </w:r>
      <w:proofErr w:type="spellEnd"/>
      <w:r>
        <w:rPr>
          <w:rFonts w:asciiTheme="minorHAnsi" w:eastAsia="Malgun Gothic" w:hAnsiTheme="minorHAnsi" w:cstheme="minorHAnsi"/>
          <w:sz w:val="22"/>
          <w:szCs w:val="22"/>
          <w:lang w:eastAsia="ko-KR"/>
        </w:rPr>
        <w:t>) should target fulfilment of at least the “Connection Density” requirement from ITU-R Report M.2514</w:t>
      </w:r>
      <w:r w:rsidR="007B7908">
        <w:rPr>
          <w:rFonts w:asciiTheme="minorHAnsi" w:eastAsia="Malgun Gothic" w:hAnsiTheme="minorHAnsi" w:cstheme="minorHAnsi"/>
          <w:sz w:val="22"/>
          <w:szCs w:val="22"/>
          <w:lang w:eastAsia="ko-KR"/>
        </w:rPr>
        <w:t xml:space="preserve"> [2]</w:t>
      </w:r>
      <w:r>
        <w:rPr>
          <w:rFonts w:asciiTheme="minorHAnsi" w:eastAsia="Malgun Gothic" w:hAnsiTheme="minorHAnsi" w:cstheme="minorHAnsi"/>
          <w:sz w:val="22"/>
          <w:szCs w:val="22"/>
          <w:lang w:eastAsia="ko-KR"/>
        </w:rPr>
        <w:t>.</w:t>
      </w:r>
    </w:p>
    <w:p w14:paraId="534107F5" w14:textId="626304FB" w:rsidR="008863F9" w:rsidRDefault="00BE4E92" w:rsidP="002D2773">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 Connection Density requirement is defined as the following:  </w:t>
      </w:r>
    </w:p>
    <w:p w14:paraId="50ECE946" w14:textId="77777777" w:rsidR="00BE4E92" w:rsidRPr="00FD5B8F" w:rsidRDefault="00BE4E92" w:rsidP="00BE4E92">
      <w:pPr>
        <w:ind w:left="567"/>
        <w:rPr>
          <w:rFonts w:eastAsia="Malgun Gothic"/>
          <w:i/>
          <w:iCs/>
          <w:szCs w:val="24"/>
          <w:lang w:eastAsia="ko-KR"/>
        </w:rPr>
      </w:pPr>
      <w:r w:rsidRPr="00FD5B8F">
        <w:rPr>
          <w:rFonts w:eastAsia="Malgun Gothic"/>
          <w:i/>
          <w:iCs/>
          <w:szCs w:val="24"/>
          <w:lang w:eastAsia="ko-KR"/>
        </w:rPr>
        <w:t>Connection density is the total number of devices fulfilling a specific quality of service (QoS) per unit area (per km</w:t>
      </w:r>
      <w:r w:rsidRPr="00FD5B8F">
        <w:rPr>
          <w:rFonts w:eastAsia="Malgun Gothic"/>
          <w:i/>
          <w:iCs/>
          <w:szCs w:val="24"/>
          <w:vertAlign w:val="superscript"/>
          <w:lang w:eastAsia="ko-KR"/>
        </w:rPr>
        <w:t>2</w:t>
      </w:r>
      <w:r w:rsidRPr="00FD5B8F">
        <w:rPr>
          <w:rFonts w:eastAsia="Malgun Gothic"/>
          <w:i/>
          <w:iCs/>
          <w:szCs w:val="24"/>
          <w:lang w:eastAsia="ko-KR"/>
        </w:rPr>
        <w:t>). A connection density of at least 500 devices per km</w:t>
      </w:r>
      <w:r w:rsidRPr="00FD5B8F">
        <w:rPr>
          <w:rFonts w:eastAsia="Malgun Gothic"/>
          <w:i/>
          <w:iCs/>
          <w:szCs w:val="24"/>
          <w:vertAlign w:val="superscript"/>
          <w:lang w:eastAsia="ko-KR"/>
        </w:rPr>
        <w:t>2</w:t>
      </w:r>
      <w:r w:rsidRPr="00FD5B8F">
        <w:rPr>
          <w:rFonts w:eastAsia="Malgun Gothic"/>
          <w:i/>
          <w:iCs/>
          <w:szCs w:val="24"/>
          <w:lang w:eastAsia="ko-KR"/>
        </w:rPr>
        <w:t xml:space="preserve"> should be supported. The requirement was derived assuming up to and including a 30 MHz bandwidth.</w:t>
      </w:r>
    </w:p>
    <w:p w14:paraId="2BBDF11B" w14:textId="77777777" w:rsidR="00BE4E92" w:rsidRPr="00FD5B8F" w:rsidRDefault="00BE4E92" w:rsidP="00BE4E92">
      <w:pPr>
        <w:ind w:left="567"/>
        <w:rPr>
          <w:i/>
          <w:iCs/>
        </w:rPr>
      </w:pPr>
      <w:r w:rsidRPr="00FD5B8F">
        <w:rPr>
          <w:i/>
          <w:iCs/>
        </w:rPr>
        <w:t>The proponent should report the connection density</w:t>
      </w:r>
      <w:r w:rsidRPr="00FD5B8F">
        <w:rPr>
          <w:rFonts w:eastAsia="Malgun Gothic"/>
          <w:i/>
          <w:iCs/>
          <w:lang w:eastAsia="ko-KR"/>
        </w:rPr>
        <w:t xml:space="preserve"> </w:t>
      </w:r>
      <w:r w:rsidRPr="00FD5B8F">
        <w:rPr>
          <w:i/>
          <w:iCs/>
        </w:rPr>
        <w:t>achievable by the candidate RITs/</w:t>
      </w:r>
      <w:proofErr w:type="gramStart"/>
      <w:r w:rsidRPr="00FD5B8F">
        <w:rPr>
          <w:i/>
          <w:iCs/>
        </w:rPr>
        <w:t>SRITs, and</w:t>
      </w:r>
      <w:proofErr w:type="gramEnd"/>
      <w:r w:rsidRPr="00FD5B8F">
        <w:rPr>
          <w:i/>
          <w:iCs/>
        </w:rPr>
        <w:t xml:space="preserve"> identify the assumed frequency band(s) of operation and the channel bandwidths in that(those) band(s).</w:t>
      </w:r>
    </w:p>
    <w:p w14:paraId="30D76802" w14:textId="77777777" w:rsidR="00BE4E92" w:rsidRPr="00FD5B8F" w:rsidRDefault="00BE4E92" w:rsidP="00BE4E92">
      <w:pPr>
        <w:tabs>
          <w:tab w:val="center" w:pos="4820"/>
          <w:tab w:val="right" w:pos="9639"/>
        </w:tabs>
        <w:ind w:left="567"/>
        <w:rPr>
          <w:i/>
          <w:iCs/>
        </w:rPr>
      </w:pPr>
      <w:r w:rsidRPr="00FD5B8F">
        <w:rPr>
          <w:i/>
          <w:iCs/>
        </w:rPr>
        <w:t xml:space="preserve">The evaluation methodology for the systems simulations for determining the connection density should follow the principles outlined in § 7.1.3 of Report ITU-R </w:t>
      </w:r>
      <w:hyperlink r:id="rId11" w:history="1">
        <w:r w:rsidRPr="00FD5B8F">
          <w:rPr>
            <w:rStyle w:val="Hyperlink"/>
            <w:i/>
            <w:iCs/>
            <w:lang w:eastAsia="ko-KR"/>
          </w:rPr>
          <w:t>M.2412</w:t>
        </w:r>
      </w:hyperlink>
      <w:r w:rsidRPr="00FD5B8F">
        <w:rPr>
          <w:i/>
          <w:iCs/>
        </w:rPr>
        <w:t xml:space="preserve"> with needed adaptations.</w:t>
      </w:r>
    </w:p>
    <w:p w14:paraId="52BDEE57" w14:textId="77777777" w:rsidR="00BE4E92" w:rsidRPr="00FD5B8F" w:rsidRDefault="00BE4E92" w:rsidP="00BE4E92">
      <w:pPr>
        <w:tabs>
          <w:tab w:val="center" w:pos="4820"/>
          <w:tab w:val="right" w:pos="9639"/>
        </w:tabs>
        <w:ind w:left="567"/>
        <w:rPr>
          <w:i/>
          <w:iCs/>
        </w:rPr>
      </w:pPr>
      <w:r w:rsidRPr="00FD5B8F">
        <w:rPr>
          <w:i/>
          <w:iCs/>
        </w:rPr>
        <w:t>The evaluation is conducted in the Rural-</w:t>
      </w:r>
      <w:proofErr w:type="spellStart"/>
      <w:r w:rsidRPr="00FD5B8F">
        <w:rPr>
          <w:i/>
          <w:iCs/>
        </w:rPr>
        <w:t>mMTC</w:t>
      </w:r>
      <w:proofErr w:type="spellEnd"/>
      <w:r w:rsidRPr="00FD5B8F">
        <w:rPr>
          <w:i/>
          <w:iCs/>
        </w:rPr>
        <w:t>-s test environment (see § 8.2), applicable to handheld devices or, optionally, MTD. Suitable evaluation configuration parameters according to § 8.2 for this test environment should be used and declared by the proponent of the evaluation.</w:t>
      </w:r>
    </w:p>
    <w:p w14:paraId="59BC4D8C" w14:textId="2EA6658A" w:rsidR="008863F9" w:rsidRDefault="004574C9" w:rsidP="00BE4E92">
      <w:pPr>
        <w:pStyle w:val="Heading2"/>
        <w:rPr>
          <w:lang w:eastAsia="ko-KR"/>
        </w:rPr>
      </w:pPr>
      <w:r>
        <w:rPr>
          <w:lang w:eastAsia="ko-KR"/>
        </w:rPr>
        <w:t>2</w:t>
      </w:r>
      <w:r w:rsidR="008863F9">
        <w:rPr>
          <w:lang w:eastAsia="ko-KR"/>
        </w:rPr>
        <w:t>.</w:t>
      </w:r>
      <w:r>
        <w:rPr>
          <w:lang w:eastAsia="ko-KR"/>
        </w:rPr>
        <w:t>2</w:t>
      </w:r>
      <w:r w:rsidR="008863F9">
        <w:rPr>
          <w:lang w:eastAsia="ko-KR"/>
        </w:rPr>
        <w:tab/>
      </w:r>
      <w:r w:rsidR="00F31BAB">
        <w:rPr>
          <w:lang w:eastAsia="ko-KR"/>
        </w:rPr>
        <w:t>S</w:t>
      </w:r>
      <w:r w:rsidR="008863F9">
        <w:rPr>
          <w:lang w:eastAsia="ko-KR"/>
        </w:rPr>
        <w:t xml:space="preserve">imulation </w:t>
      </w:r>
      <w:r>
        <w:rPr>
          <w:lang w:eastAsia="ko-KR"/>
        </w:rPr>
        <w:t>parameters</w:t>
      </w:r>
      <w:r w:rsidR="00FD5B8F">
        <w:rPr>
          <w:lang w:eastAsia="ko-KR"/>
        </w:rPr>
        <w:t xml:space="preserve"> for IoT NTN Connection Density </w:t>
      </w:r>
    </w:p>
    <w:p w14:paraId="6529542A" w14:textId="221F0EEE" w:rsidR="00B85492" w:rsidRPr="00B85492" w:rsidRDefault="00B85492" w:rsidP="002D2773">
      <w:pPr>
        <w:rPr>
          <w:rFonts w:asciiTheme="minorHAnsi" w:eastAsia="Malgun Gothic" w:hAnsiTheme="minorHAnsi" w:cstheme="minorHAnsi"/>
          <w:sz w:val="22"/>
          <w:szCs w:val="22"/>
          <w:u w:val="single"/>
          <w:lang w:eastAsia="ko-KR"/>
        </w:rPr>
      </w:pPr>
      <w:r w:rsidRPr="00B85492">
        <w:rPr>
          <w:rFonts w:asciiTheme="minorHAnsi" w:eastAsia="Malgun Gothic" w:hAnsiTheme="minorHAnsi" w:cstheme="minorHAnsi"/>
          <w:sz w:val="22"/>
          <w:szCs w:val="22"/>
          <w:u w:val="single"/>
          <w:lang w:eastAsia="ko-KR"/>
        </w:rPr>
        <w:t>Principles for parameter selection</w:t>
      </w:r>
    </w:p>
    <w:p w14:paraId="610998E0" w14:textId="5931C397" w:rsidR="002D2773" w:rsidRPr="00BE4E92" w:rsidRDefault="00915788" w:rsidP="002D2773">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We provide some system simulation assumptions for analysing Connection Density for IoT NTN </w:t>
      </w:r>
      <w:r w:rsidR="003D6720">
        <w:rPr>
          <w:rFonts w:asciiTheme="minorHAnsi" w:eastAsia="Malgun Gothic" w:hAnsiTheme="minorHAnsi" w:cstheme="minorHAnsi"/>
          <w:sz w:val="22"/>
          <w:szCs w:val="22"/>
          <w:lang w:eastAsia="ko-KR"/>
        </w:rPr>
        <w:t>in Table A</w:t>
      </w:r>
      <w:r w:rsidR="00F31BAB">
        <w:rPr>
          <w:rFonts w:asciiTheme="minorHAnsi" w:eastAsia="Malgun Gothic" w:hAnsiTheme="minorHAnsi" w:cstheme="minorHAnsi"/>
          <w:sz w:val="22"/>
          <w:szCs w:val="22"/>
          <w:lang w:eastAsia="ko-KR"/>
        </w:rPr>
        <w:t xml:space="preserve"> and some link level parameters in Table B</w:t>
      </w:r>
      <w:r>
        <w:rPr>
          <w:rFonts w:asciiTheme="minorHAnsi" w:eastAsia="Malgun Gothic" w:hAnsiTheme="minorHAnsi" w:cstheme="minorHAnsi"/>
          <w:sz w:val="22"/>
          <w:szCs w:val="22"/>
          <w:lang w:eastAsia="ko-KR"/>
        </w:rPr>
        <w:t>. The principles used to define these assumptions were</w:t>
      </w:r>
      <w:r w:rsidR="002D2773">
        <w:rPr>
          <w:rFonts w:asciiTheme="minorHAnsi" w:eastAsia="Malgun Gothic" w:hAnsiTheme="minorHAnsi" w:cstheme="minorHAnsi"/>
          <w:sz w:val="22"/>
          <w:szCs w:val="22"/>
          <w:lang w:eastAsia="ko-KR"/>
        </w:rPr>
        <w:t>:</w:t>
      </w:r>
    </w:p>
    <w:p w14:paraId="66023570" w14:textId="77777777" w:rsidR="002D2773" w:rsidRPr="00E77D3A" w:rsidRDefault="002D2773" w:rsidP="002D2773">
      <w:pPr>
        <w:pStyle w:val="ListParagraph"/>
        <w:numPr>
          <w:ilvl w:val="0"/>
          <w:numId w:val="30"/>
        </w:numPr>
        <w:overflowPunct/>
        <w:autoSpaceDE/>
        <w:autoSpaceDN/>
        <w:adjustRightInd/>
        <w:spacing w:after="160" w:line="256" w:lineRule="auto"/>
        <w:contextualSpacing/>
        <w:textAlignment w:val="auto"/>
      </w:pPr>
      <w:r w:rsidRPr="00E77D3A">
        <w:t>Reuse relevant parameters for radio configuration from IMT-2020 submission (Rel15/16) – see end of document to compare</w:t>
      </w:r>
    </w:p>
    <w:p w14:paraId="10E414FF" w14:textId="34ACDC7E" w:rsidR="002D2773" w:rsidRPr="00BE4E92" w:rsidRDefault="002D2773" w:rsidP="002D2773">
      <w:pPr>
        <w:pStyle w:val="ListParagraph"/>
        <w:numPr>
          <w:ilvl w:val="0"/>
          <w:numId w:val="30"/>
        </w:numPr>
        <w:overflowPunct/>
        <w:autoSpaceDE/>
        <w:autoSpaceDN/>
        <w:adjustRightInd/>
        <w:spacing w:after="160" w:line="256" w:lineRule="auto"/>
        <w:contextualSpacing/>
        <w:textAlignment w:val="auto"/>
      </w:pPr>
      <w:r w:rsidRPr="00E77D3A">
        <w:t xml:space="preserve">Reuse </w:t>
      </w:r>
      <w:r>
        <w:rPr>
          <w:lang w:val="en-GB"/>
        </w:rPr>
        <w:t>where possible from</w:t>
      </w:r>
      <w:r w:rsidRPr="00E77D3A">
        <w:t xml:space="preserve"> TR38.821</w:t>
      </w:r>
      <w:r>
        <w:rPr>
          <w:lang w:val="en-GB"/>
        </w:rPr>
        <w:t xml:space="preserve"> parameter sets.</w:t>
      </w:r>
    </w:p>
    <w:p w14:paraId="6693975A" w14:textId="1D47199C" w:rsidR="002D2773" w:rsidRPr="00FD5B8F" w:rsidRDefault="002D2773" w:rsidP="002D2773">
      <w:pPr>
        <w:pStyle w:val="ListParagraph"/>
        <w:numPr>
          <w:ilvl w:val="0"/>
          <w:numId w:val="30"/>
        </w:numPr>
        <w:overflowPunct/>
        <w:autoSpaceDE/>
        <w:autoSpaceDN/>
        <w:adjustRightInd/>
        <w:spacing w:after="160" w:line="256" w:lineRule="auto"/>
        <w:contextualSpacing/>
        <w:textAlignment w:val="auto"/>
      </w:pPr>
      <w:r>
        <w:rPr>
          <w:lang w:val="en-GB"/>
        </w:rPr>
        <w:t xml:space="preserve">Applies the </w:t>
      </w:r>
      <w:r w:rsidR="00034A25">
        <w:rPr>
          <w:lang w:val="en-GB"/>
        </w:rPr>
        <w:t>“</w:t>
      </w:r>
      <w:r>
        <w:rPr>
          <w:lang w:val="en-GB"/>
        </w:rPr>
        <w:t>example</w:t>
      </w:r>
      <w:r w:rsidR="00034A25">
        <w:rPr>
          <w:lang w:val="en-GB"/>
        </w:rPr>
        <w:t>”</w:t>
      </w:r>
      <w:r>
        <w:rPr>
          <w:lang w:val="en-GB"/>
        </w:rPr>
        <w:t xml:space="preserve"> evaluation parameters from ITU M.2514</w:t>
      </w:r>
      <w:r w:rsidR="007B7908">
        <w:rPr>
          <w:lang w:val="en-GB"/>
        </w:rPr>
        <w:t xml:space="preserve"> [2]</w:t>
      </w:r>
      <w:r>
        <w:rPr>
          <w:lang w:val="en-GB"/>
        </w:rPr>
        <w:t>.</w:t>
      </w:r>
    </w:p>
    <w:p w14:paraId="6B956B52" w14:textId="1BDF9FD3" w:rsidR="00FD5B8F" w:rsidRPr="00B1104C" w:rsidRDefault="00FD5B8F" w:rsidP="002D2773">
      <w:pPr>
        <w:pStyle w:val="ListParagraph"/>
        <w:numPr>
          <w:ilvl w:val="0"/>
          <w:numId w:val="30"/>
        </w:numPr>
        <w:overflowPunct/>
        <w:autoSpaceDE/>
        <w:autoSpaceDN/>
        <w:adjustRightInd/>
        <w:spacing w:after="160" w:line="256" w:lineRule="auto"/>
        <w:contextualSpacing/>
        <w:textAlignment w:val="auto"/>
      </w:pPr>
      <w:r>
        <w:rPr>
          <w:lang w:val="en-GB"/>
        </w:rPr>
        <w:t>We assume the total bandwidth needed to meet the requirement should be reported</w:t>
      </w:r>
    </w:p>
    <w:p w14:paraId="6D0334BF" w14:textId="36DFEB31" w:rsidR="00B1104C" w:rsidRDefault="00B1104C" w:rsidP="00B1104C">
      <w:pPr>
        <w:overflowPunct/>
        <w:autoSpaceDE/>
        <w:autoSpaceDN/>
        <w:adjustRightInd/>
        <w:spacing w:after="160" w:line="256" w:lineRule="auto"/>
        <w:contextualSpacing/>
        <w:textAlignment w:val="auto"/>
        <w:rPr>
          <w:rFonts w:asciiTheme="minorHAnsi" w:hAnsiTheme="minorHAnsi" w:cstheme="minorHAnsi"/>
          <w:sz w:val="22"/>
          <w:szCs w:val="22"/>
        </w:rPr>
      </w:pPr>
      <w:r w:rsidRPr="00B1104C">
        <w:rPr>
          <w:rFonts w:asciiTheme="minorHAnsi" w:hAnsiTheme="minorHAnsi" w:cstheme="minorHAnsi"/>
          <w:sz w:val="22"/>
          <w:szCs w:val="22"/>
        </w:rPr>
        <w:lastRenderedPageBreak/>
        <w:t>It is also expected that many of these parameters could be applicable for Connection Density modelling for NR, if such evaluation is desired.</w:t>
      </w:r>
    </w:p>
    <w:p w14:paraId="474E7E48" w14:textId="294F74F0" w:rsidR="00B85492" w:rsidRDefault="00B85492" w:rsidP="00B1104C">
      <w:pPr>
        <w:overflowPunct/>
        <w:autoSpaceDE/>
        <w:autoSpaceDN/>
        <w:adjustRightInd/>
        <w:spacing w:after="160" w:line="256" w:lineRule="auto"/>
        <w:contextualSpacing/>
        <w:textAlignment w:val="auto"/>
        <w:rPr>
          <w:rFonts w:asciiTheme="minorHAnsi" w:hAnsiTheme="minorHAnsi" w:cstheme="minorHAnsi"/>
          <w:sz w:val="22"/>
          <w:szCs w:val="22"/>
        </w:rPr>
      </w:pPr>
    </w:p>
    <w:p w14:paraId="193326B3" w14:textId="1C8C9728" w:rsidR="00B85492" w:rsidRPr="00EA409A" w:rsidRDefault="00B85492" w:rsidP="00B85492">
      <w:pPr>
        <w:rPr>
          <w:rFonts w:asciiTheme="minorHAnsi" w:eastAsia="Malgun Gothic" w:hAnsiTheme="minorHAnsi" w:cstheme="minorHAnsi"/>
          <w:sz w:val="22"/>
          <w:szCs w:val="22"/>
          <w:u w:val="single"/>
          <w:lang w:eastAsia="ko-KR"/>
        </w:rPr>
      </w:pPr>
      <w:r w:rsidRPr="00EA409A">
        <w:rPr>
          <w:rFonts w:asciiTheme="minorHAnsi" w:eastAsia="Malgun Gothic" w:hAnsiTheme="minorHAnsi" w:cstheme="minorHAnsi"/>
          <w:sz w:val="22"/>
          <w:szCs w:val="22"/>
          <w:u w:val="single"/>
          <w:lang w:eastAsia="ko-KR"/>
        </w:rPr>
        <w:t>Satellite constellation</w:t>
      </w:r>
    </w:p>
    <w:p w14:paraId="588F9313" w14:textId="613E2DD4" w:rsidR="00B85492" w:rsidRDefault="00B85492" w:rsidP="00B85492">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We have no strong view on the satellite constellation to use</w:t>
      </w:r>
      <w:r w:rsidR="00EA409A">
        <w:rPr>
          <w:rFonts w:asciiTheme="minorHAnsi" w:eastAsia="Malgun Gothic" w:hAnsiTheme="minorHAnsi" w:cstheme="minorHAnsi"/>
          <w:sz w:val="22"/>
          <w:szCs w:val="22"/>
          <w:lang w:eastAsia="ko-KR"/>
        </w:rPr>
        <w:t xml:space="preserve">. However, in [2] an example evaluation configuration is described for LEO 600km and aligned with Set-1 parameters from [3]. </w:t>
      </w:r>
      <w:proofErr w:type="gramStart"/>
      <w:r w:rsidR="00EA409A">
        <w:rPr>
          <w:rFonts w:asciiTheme="minorHAnsi" w:eastAsia="Malgun Gothic" w:hAnsiTheme="minorHAnsi" w:cstheme="minorHAnsi"/>
          <w:sz w:val="22"/>
          <w:szCs w:val="22"/>
          <w:lang w:eastAsia="ko-KR"/>
        </w:rPr>
        <w:t>Also</w:t>
      </w:r>
      <w:proofErr w:type="gramEnd"/>
      <w:r w:rsidR="00EA409A">
        <w:rPr>
          <w:rFonts w:asciiTheme="minorHAnsi" w:eastAsia="Malgun Gothic" w:hAnsiTheme="minorHAnsi" w:cstheme="minorHAnsi"/>
          <w:sz w:val="22"/>
          <w:szCs w:val="22"/>
          <w:lang w:eastAsia="ko-KR"/>
        </w:rPr>
        <w:t xml:space="preserve"> other performance requirements will likely use LEO 600km. Therefore, to minimise overall effort for companies, we have based the simulation parameters on LEO-600km constellation.</w:t>
      </w:r>
    </w:p>
    <w:p w14:paraId="6DCD3F22" w14:textId="77777777" w:rsidR="00EA409A" w:rsidRDefault="00EA409A" w:rsidP="00EA409A">
      <w:pPr>
        <w:rPr>
          <w:rFonts w:asciiTheme="minorHAnsi" w:hAnsiTheme="minorHAnsi" w:cstheme="minorHAnsi"/>
        </w:rPr>
      </w:pPr>
      <w:r>
        <w:rPr>
          <w:rFonts w:asciiTheme="minorHAnsi" w:eastAsia="Malgun Gothic" w:hAnsiTheme="minorHAnsi" w:cstheme="minorHAnsi"/>
          <w:sz w:val="22"/>
          <w:szCs w:val="22"/>
          <w:lang w:eastAsia="ko-KR"/>
        </w:rPr>
        <w:t xml:space="preserve">It is also </w:t>
      </w:r>
      <w:r w:rsidRPr="00EB170F">
        <w:rPr>
          <w:rFonts w:asciiTheme="minorHAnsi" w:eastAsia="Malgun Gothic" w:hAnsiTheme="minorHAnsi" w:cstheme="minorHAnsi"/>
          <w:sz w:val="22"/>
          <w:szCs w:val="22"/>
          <w:u w:val="single"/>
          <w:lang w:eastAsia="ko-KR"/>
        </w:rPr>
        <w:t>important</w:t>
      </w:r>
      <w:r>
        <w:rPr>
          <w:rFonts w:asciiTheme="minorHAnsi" w:eastAsia="Malgun Gothic" w:hAnsiTheme="minorHAnsi" w:cstheme="minorHAnsi"/>
          <w:sz w:val="22"/>
          <w:szCs w:val="22"/>
          <w:lang w:eastAsia="ko-KR"/>
        </w:rPr>
        <w:t xml:space="preserve"> the note the following text: “</w:t>
      </w:r>
      <w:r w:rsidRPr="00FD5B8F">
        <w:rPr>
          <w:i/>
          <w:iCs/>
        </w:rPr>
        <w:t>The parameters are solely for the purpose of consistent evaluation of the candidate satellite radio interface(s) and relate only to specific test environments used in these evaluations. They should not be considered as the values that must be used in any deployment of any IMT-2020 system nor should they be taken as the default values for any other or subsequent study in ITU or elsewhere. They do not necessarily themselves constitute any requirements on the implementation of the system</w:t>
      </w:r>
      <w:r>
        <w:t>.</w:t>
      </w:r>
      <w:r w:rsidRPr="00475677">
        <w:rPr>
          <w:rFonts w:asciiTheme="minorHAnsi" w:hAnsiTheme="minorHAnsi" w:cstheme="minorHAnsi"/>
          <w:sz w:val="22"/>
          <w:szCs w:val="22"/>
        </w:rPr>
        <w:t>”</w:t>
      </w:r>
    </w:p>
    <w:p w14:paraId="2970F755" w14:textId="29359853" w:rsidR="00EA409A" w:rsidRPr="00EA409A" w:rsidRDefault="00EA409A" w:rsidP="00B85492">
      <w:pPr>
        <w:rPr>
          <w:rFonts w:asciiTheme="minorHAnsi" w:hAnsiTheme="minorHAnsi" w:cstheme="minorHAnsi"/>
          <w:sz w:val="22"/>
          <w:szCs w:val="22"/>
        </w:rPr>
      </w:pPr>
      <w:r>
        <w:rPr>
          <w:rFonts w:asciiTheme="minorHAnsi" w:hAnsiTheme="minorHAnsi" w:cstheme="minorHAnsi"/>
          <w:sz w:val="22"/>
          <w:szCs w:val="22"/>
        </w:rPr>
        <w:t>We understand this to mean that</w:t>
      </w:r>
      <w:r w:rsidRPr="00475677">
        <w:rPr>
          <w:rFonts w:asciiTheme="minorHAnsi" w:hAnsiTheme="minorHAnsi" w:cstheme="minorHAnsi"/>
          <w:sz w:val="22"/>
          <w:szCs w:val="22"/>
        </w:rPr>
        <w:t xml:space="preserve"> whichever configuration</w:t>
      </w:r>
      <w:r>
        <w:rPr>
          <w:rFonts w:asciiTheme="minorHAnsi" w:hAnsiTheme="minorHAnsi" w:cstheme="minorHAnsi"/>
          <w:sz w:val="22"/>
          <w:szCs w:val="22"/>
        </w:rPr>
        <w:t xml:space="preserve"> is evaluated, then it does not constrain the IMT-2020 satellite applicability only to that deployment </w:t>
      </w:r>
      <w:r w:rsidR="00885A26">
        <w:rPr>
          <w:rFonts w:asciiTheme="minorHAnsi" w:hAnsiTheme="minorHAnsi" w:cstheme="minorHAnsi"/>
          <w:sz w:val="22"/>
          <w:szCs w:val="22"/>
        </w:rPr>
        <w:t>scenario of the 3GPP NTN technology modelled</w:t>
      </w:r>
      <w:r>
        <w:rPr>
          <w:rFonts w:asciiTheme="minorHAnsi" w:hAnsiTheme="minorHAnsi" w:cstheme="minorHAnsi"/>
          <w:sz w:val="22"/>
          <w:szCs w:val="22"/>
        </w:rPr>
        <w:t>.</w:t>
      </w:r>
    </w:p>
    <w:p w14:paraId="50AB3D75" w14:textId="77777777" w:rsidR="00EA409A" w:rsidRPr="00EA409A" w:rsidRDefault="00EA409A" w:rsidP="00B85492">
      <w:pPr>
        <w:rPr>
          <w:rFonts w:asciiTheme="minorHAnsi" w:eastAsia="Malgun Gothic" w:hAnsiTheme="minorHAnsi" w:cstheme="minorHAnsi"/>
          <w:sz w:val="22"/>
          <w:szCs w:val="22"/>
          <w:u w:val="single"/>
          <w:lang w:eastAsia="ko-KR"/>
        </w:rPr>
      </w:pPr>
      <w:r w:rsidRPr="00EA409A">
        <w:rPr>
          <w:rFonts w:asciiTheme="minorHAnsi" w:eastAsia="Malgun Gothic" w:hAnsiTheme="minorHAnsi" w:cstheme="minorHAnsi"/>
          <w:sz w:val="22"/>
          <w:szCs w:val="22"/>
          <w:u w:val="single"/>
          <w:lang w:eastAsia="ko-KR"/>
        </w:rPr>
        <w:t>Traffic model</w:t>
      </w:r>
    </w:p>
    <w:p w14:paraId="05E5AAB6" w14:textId="558447EE" w:rsidR="00EA409A" w:rsidRDefault="00EA409A" w:rsidP="00EA409A">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For IMT-2020 it was also allowed to use “full buffer” or “non-full buffer” traffic to analyse Connection Density.</w:t>
      </w:r>
    </w:p>
    <w:p w14:paraId="3F272259" w14:textId="3765365E" w:rsidR="00EA409A" w:rsidRDefault="00EA409A" w:rsidP="00B85492">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An</w:t>
      </w:r>
      <w:r w:rsidR="00B85492">
        <w:rPr>
          <w:rFonts w:asciiTheme="minorHAnsi" w:eastAsia="Malgun Gothic" w:hAnsiTheme="minorHAnsi" w:cstheme="minorHAnsi"/>
          <w:sz w:val="22"/>
          <w:szCs w:val="22"/>
          <w:lang w:eastAsia="ko-KR"/>
        </w:rPr>
        <w:t xml:space="preserve"> example traffic model </w:t>
      </w:r>
      <w:r>
        <w:rPr>
          <w:rFonts w:asciiTheme="minorHAnsi" w:eastAsia="Malgun Gothic" w:hAnsiTheme="minorHAnsi" w:cstheme="minorHAnsi"/>
          <w:sz w:val="22"/>
          <w:szCs w:val="22"/>
          <w:lang w:eastAsia="ko-KR"/>
        </w:rPr>
        <w:t xml:space="preserve">in [2] </w:t>
      </w:r>
      <w:r w:rsidR="00B85492">
        <w:rPr>
          <w:rFonts w:asciiTheme="minorHAnsi" w:eastAsia="Malgun Gothic" w:hAnsiTheme="minorHAnsi" w:cstheme="minorHAnsi"/>
          <w:sz w:val="22"/>
          <w:szCs w:val="22"/>
          <w:lang w:eastAsia="ko-KR"/>
        </w:rPr>
        <w:t xml:space="preserve">seems to be the same as the “non-full buffer” model evaluated for Connection Density as part of IMT-2020 for terrestrial systems. Within the IMT-2020 submission, </w:t>
      </w:r>
      <w:r w:rsidR="00B85492" w:rsidRPr="00EA409A">
        <w:rPr>
          <w:rFonts w:asciiTheme="minorHAnsi" w:eastAsia="Malgun Gothic" w:hAnsiTheme="minorHAnsi" w:cstheme="minorHAnsi"/>
          <w:b/>
          <w:bCs/>
          <w:sz w:val="22"/>
          <w:szCs w:val="22"/>
          <w:lang w:eastAsia="ko-KR"/>
        </w:rPr>
        <w:t xml:space="preserve">for the “non-full buffer traffic” model, a 10 second latency bound </w:t>
      </w:r>
      <w:r w:rsidR="00B85492">
        <w:rPr>
          <w:rFonts w:asciiTheme="minorHAnsi" w:eastAsia="Malgun Gothic" w:hAnsiTheme="minorHAnsi" w:cstheme="minorHAnsi"/>
          <w:sz w:val="22"/>
          <w:szCs w:val="22"/>
          <w:lang w:eastAsia="ko-KR"/>
        </w:rPr>
        <w:t>was required for 32-byte packets to be successfully transmitted by each UE. This was defined within the “Simulation Process”</w:t>
      </w:r>
      <w:r>
        <w:rPr>
          <w:rFonts w:asciiTheme="minorHAnsi" w:eastAsia="Malgun Gothic" w:hAnsiTheme="minorHAnsi" w:cstheme="minorHAnsi"/>
          <w:sz w:val="22"/>
          <w:szCs w:val="22"/>
          <w:lang w:eastAsia="ko-KR"/>
        </w:rPr>
        <w:t>. If non-full buffer is used, application of</w:t>
      </w:r>
      <w:r w:rsidR="00B85492">
        <w:rPr>
          <w:rFonts w:asciiTheme="minorHAnsi" w:eastAsia="Malgun Gothic" w:hAnsiTheme="minorHAnsi" w:cstheme="minorHAnsi"/>
          <w:sz w:val="22"/>
          <w:szCs w:val="22"/>
          <w:lang w:eastAsia="ko-KR"/>
        </w:rPr>
        <w:t xml:space="preserve"> the 10 second </w:t>
      </w:r>
      <w:r>
        <w:rPr>
          <w:rFonts w:asciiTheme="minorHAnsi" w:eastAsia="Malgun Gothic" w:hAnsiTheme="minorHAnsi" w:cstheme="minorHAnsi"/>
          <w:sz w:val="22"/>
          <w:szCs w:val="22"/>
          <w:lang w:eastAsia="ko-KR"/>
        </w:rPr>
        <w:t>latency bound</w:t>
      </w:r>
      <w:r w:rsidR="00B85492">
        <w:rPr>
          <w:rFonts w:asciiTheme="minorHAnsi" w:eastAsia="Malgun Gothic" w:hAnsiTheme="minorHAnsi" w:cstheme="minorHAnsi"/>
          <w:sz w:val="22"/>
          <w:szCs w:val="22"/>
          <w:lang w:eastAsia="ko-KR"/>
        </w:rPr>
        <w:t xml:space="preserve"> for IMT-2020 satellite submission</w:t>
      </w:r>
      <w:r>
        <w:rPr>
          <w:rFonts w:asciiTheme="minorHAnsi" w:eastAsia="Malgun Gothic" w:hAnsiTheme="minorHAnsi" w:cstheme="minorHAnsi"/>
          <w:sz w:val="22"/>
          <w:szCs w:val="22"/>
          <w:lang w:eastAsia="ko-KR"/>
        </w:rPr>
        <w:t xml:space="preserve"> should be confirmed as part of the 3GPP simulation methodology definition</w:t>
      </w:r>
      <w:r w:rsidR="00B85492">
        <w:rPr>
          <w:rFonts w:asciiTheme="minorHAnsi" w:eastAsia="Malgun Gothic" w:hAnsiTheme="minorHAnsi" w:cstheme="minorHAnsi"/>
          <w:sz w:val="22"/>
          <w:szCs w:val="22"/>
          <w:lang w:eastAsia="ko-KR"/>
        </w:rPr>
        <w:t xml:space="preserve">. </w:t>
      </w:r>
    </w:p>
    <w:p w14:paraId="6B82E2FC" w14:textId="242DAA8F" w:rsidR="00EA409A" w:rsidRPr="007B7908" w:rsidRDefault="004F438C" w:rsidP="00B85492">
      <w:pPr>
        <w:rPr>
          <w:rFonts w:asciiTheme="minorHAnsi" w:eastAsia="Malgun Gothic" w:hAnsiTheme="minorHAnsi" w:cstheme="minorHAnsi"/>
          <w:sz w:val="22"/>
          <w:szCs w:val="22"/>
          <w:u w:val="single"/>
          <w:lang w:eastAsia="ko-KR"/>
        </w:rPr>
      </w:pPr>
      <w:r w:rsidRPr="007B7908">
        <w:rPr>
          <w:rFonts w:asciiTheme="minorHAnsi" w:eastAsia="Malgun Gothic" w:hAnsiTheme="minorHAnsi" w:cstheme="minorHAnsi"/>
          <w:sz w:val="22"/>
          <w:szCs w:val="22"/>
          <w:u w:val="single"/>
          <w:lang w:eastAsia="ko-KR"/>
        </w:rPr>
        <w:t>Channel model</w:t>
      </w:r>
    </w:p>
    <w:p w14:paraId="06F4F4BD" w14:textId="3EB8E1AE" w:rsidR="004F438C" w:rsidRDefault="004F438C" w:rsidP="00B85492">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More discussion is required on the channel model to use,</w:t>
      </w:r>
      <w:r w:rsidR="007B7908">
        <w:rPr>
          <w:rFonts w:asciiTheme="minorHAnsi" w:eastAsia="Malgun Gothic" w:hAnsiTheme="minorHAnsi" w:cstheme="minorHAnsi"/>
          <w:sz w:val="22"/>
          <w:szCs w:val="22"/>
          <w:lang w:eastAsia="ko-KR"/>
        </w:rPr>
        <w:t xml:space="preserve"> and whether to consider LOS only, flat fading only, and maybe other parameters discussed in [4]. </w:t>
      </w:r>
    </w:p>
    <w:p w14:paraId="6845DA6D" w14:textId="0EB12BBA" w:rsidR="00B85492" w:rsidRPr="007B7908" w:rsidRDefault="007B7908" w:rsidP="00B1104C">
      <w:pPr>
        <w:overflowPunct/>
        <w:autoSpaceDE/>
        <w:autoSpaceDN/>
        <w:adjustRightInd/>
        <w:spacing w:after="160" w:line="256" w:lineRule="auto"/>
        <w:contextualSpacing/>
        <w:textAlignment w:val="auto"/>
        <w:rPr>
          <w:rFonts w:asciiTheme="minorHAnsi" w:hAnsiTheme="minorHAnsi" w:cstheme="minorHAnsi"/>
          <w:b/>
          <w:bCs/>
          <w:sz w:val="22"/>
          <w:szCs w:val="22"/>
        </w:rPr>
      </w:pPr>
      <w:r w:rsidRPr="007B7908">
        <w:rPr>
          <w:rFonts w:asciiTheme="minorHAnsi" w:hAnsiTheme="minorHAnsi" w:cstheme="minorHAnsi"/>
          <w:b/>
          <w:bCs/>
          <w:sz w:val="22"/>
          <w:szCs w:val="22"/>
          <w:u w:val="single"/>
        </w:rPr>
        <w:t>Observation 1</w:t>
      </w:r>
      <w:r w:rsidRPr="007B7908">
        <w:rPr>
          <w:rFonts w:asciiTheme="minorHAnsi" w:hAnsiTheme="minorHAnsi" w:cstheme="minorHAnsi"/>
          <w:b/>
          <w:bCs/>
          <w:sz w:val="22"/>
          <w:szCs w:val="22"/>
        </w:rPr>
        <w:t xml:space="preserve">: </w:t>
      </w:r>
      <w:r>
        <w:rPr>
          <w:rFonts w:asciiTheme="minorHAnsi" w:hAnsiTheme="minorHAnsi" w:cstheme="minorHAnsi"/>
          <w:b/>
          <w:bCs/>
          <w:sz w:val="22"/>
          <w:szCs w:val="22"/>
        </w:rPr>
        <w:t xml:space="preserve">While many parameters seem to be reusable from </w:t>
      </w:r>
      <w:r w:rsidR="00100AA2">
        <w:rPr>
          <w:rFonts w:asciiTheme="minorHAnsi" w:hAnsiTheme="minorHAnsi" w:cstheme="minorHAnsi"/>
          <w:b/>
          <w:bCs/>
          <w:sz w:val="22"/>
          <w:szCs w:val="22"/>
        </w:rPr>
        <w:t>past evaluations</w:t>
      </w:r>
      <w:r>
        <w:rPr>
          <w:rFonts w:asciiTheme="minorHAnsi" w:hAnsiTheme="minorHAnsi" w:cstheme="minorHAnsi"/>
          <w:b/>
          <w:bCs/>
          <w:sz w:val="22"/>
          <w:szCs w:val="22"/>
        </w:rPr>
        <w:t xml:space="preserve">, </w:t>
      </w:r>
      <w:r w:rsidR="005850B5">
        <w:rPr>
          <w:rFonts w:asciiTheme="minorHAnsi" w:hAnsiTheme="minorHAnsi" w:cstheme="minorHAnsi"/>
          <w:b/>
          <w:bCs/>
          <w:sz w:val="22"/>
          <w:szCs w:val="22"/>
        </w:rPr>
        <w:t>further confirmation is needed. I</w:t>
      </w:r>
      <w:r>
        <w:rPr>
          <w:rFonts w:asciiTheme="minorHAnsi" w:hAnsiTheme="minorHAnsi" w:cstheme="minorHAnsi"/>
          <w:b/>
          <w:bCs/>
          <w:sz w:val="22"/>
          <w:szCs w:val="22"/>
        </w:rPr>
        <w:t xml:space="preserve">n particular, the </w:t>
      </w:r>
      <w:r w:rsidR="00100AA2">
        <w:rPr>
          <w:rFonts w:asciiTheme="minorHAnsi" w:hAnsiTheme="minorHAnsi" w:cstheme="minorHAnsi"/>
          <w:b/>
          <w:bCs/>
          <w:sz w:val="22"/>
          <w:szCs w:val="22"/>
        </w:rPr>
        <w:t>“</w:t>
      </w:r>
      <w:r>
        <w:rPr>
          <w:rFonts w:asciiTheme="minorHAnsi" w:hAnsiTheme="minorHAnsi" w:cstheme="minorHAnsi"/>
          <w:b/>
          <w:bCs/>
          <w:sz w:val="22"/>
          <w:szCs w:val="22"/>
        </w:rPr>
        <w:t>channel model</w:t>
      </w:r>
      <w:r w:rsidR="005850B5">
        <w:rPr>
          <w:rFonts w:asciiTheme="minorHAnsi" w:hAnsiTheme="minorHAnsi" w:cstheme="minorHAnsi"/>
          <w:b/>
          <w:bCs/>
          <w:sz w:val="22"/>
          <w:szCs w:val="22"/>
        </w:rPr>
        <w:t>ling</w:t>
      </w:r>
      <w:r w:rsidR="00100AA2">
        <w:rPr>
          <w:rFonts w:asciiTheme="minorHAnsi" w:hAnsiTheme="minorHAnsi" w:cstheme="minorHAnsi"/>
          <w:b/>
          <w:bCs/>
          <w:sz w:val="22"/>
          <w:szCs w:val="22"/>
        </w:rPr>
        <w:t>”</w:t>
      </w:r>
      <w:r>
        <w:rPr>
          <w:rFonts w:asciiTheme="minorHAnsi" w:hAnsiTheme="minorHAnsi" w:cstheme="minorHAnsi"/>
          <w:b/>
          <w:bCs/>
          <w:sz w:val="22"/>
          <w:szCs w:val="22"/>
        </w:rPr>
        <w:t xml:space="preserve"> </w:t>
      </w:r>
      <w:r w:rsidR="005850B5">
        <w:rPr>
          <w:rFonts w:asciiTheme="minorHAnsi" w:hAnsiTheme="minorHAnsi" w:cstheme="minorHAnsi"/>
          <w:b/>
          <w:bCs/>
          <w:sz w:val="22"/>
          <w:szCs w:val="22"/>
        </w:rPr>
        <w:t>details need further discussion</w:t>
      </w:r>
      <w:r w:rsidRPr="007B7908">
        <w:rPr>
          <w:rFonts w:asciiTheme="minorHAnsi" w:hAnsiTheme="minorHAnsi" w:cstheme="minorHAnsi"/>
          <w:b/>
          <w:bCs/>
          <w:sz w:val="22"/>
          <w:szCs w:val="22"/>
        </w:rPr>
        <w:t>.</w:t>
      </w:r>
    </w:p>
    <w:p w14:paraId="4B81BD4B" w14:textId="77777777" w:rsidR="002D2773" w:rsidRDefault="002D2773" w:rsidP="002D2773">
      <w:pPr>
        <w:pStyle w:val="TH"/>
      </w:pPr>
      <w:r>
        <w:lastRenderedPageBreak/>
        <w:t>Table A: SLS parameters for Connection Density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3309"/>
        <w:gridCol w:w="3307"/>
      </w:tblGrid>
      <w:tr w:rsidR="002D2773" w14:paraId="47198461"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4B47CEFF" w14:textId="77777777" w:rsidR="002D2773" w:rsidRPr="00655D84" w:rsidRDefault="002D2773" w:rsidP="00194289">
            <w:pPr>
              <w:pStyle w:val="TAL"/>
              <w:rPr>
                <w:b/>
                <w:bCs/>
                <w:lang w:val="de-DE"/>
              </w:rPr>
            </w:pPr>
            <w:r w:rsidRPr="00655D84">
              <w:rPr>
                <w:b/>
                <w:bCs/>
                <w:lang w:val="de-DE"/>
              </w:rPr>
              <w:t>Radio Access</w:t>
            </w:r>
          </w:p>
        </w:tc>
        <w:tc>
          <w:tcPr>
            <w:tcW w:w="1718" w:type="pct"/>
            <w:tcBorders>
              <w:top w:val="single" w:sz="4" w:space="0" w:color="auto"/>
              <w:left w:val="single" w:sz="4" w:space="0" w:color="auto"/>
              <w:bottom w:val="single" w:sz="4" w:space="0" w:color="auto"/>
              <w:right w:val="single" w:sz="4" w:space="0" w:color="auto"/>
            </w:tcBorders>
            <w:vAlign w:val="center"/>
          </w:tcPr>
          <w:p w14:paraId="1CDCE3EE" w14:textId="77777777" w:rsidR="002D2773" w:rsidRPr="00655D84" w:rsidRDefault="002D2773" w:rsidP="00194289">
            <w:pPr>
              <w:pStyle w:val="TAL"/>
              <w:jc w:val="center"/>
              <w:rPr>
                <w:b/>
                <w:bCs/>
              </w:rPr>
            </w:pPr>
            <w:r w:rsidRPr="00655D84">
              <w:rPr>
                <w:b/>
                <w:bCs/>
              </w:rPr>
              <w:t>NB-IoT</w:t>
            </w:r>
          </w:p>
        </w:tc>
        <w:tc>
          <w:tcPr>
            <w:tcW w:w="1717" w:type="pct"/>
            <w:tcBorders>
              <w:top w:val="single" w:sz="4" w:space="0" w:color="auto"/>
              <w:left w:val="single" w:sz="4" w:space="0" w:color="auto"/>
              <w:bottom w:val="single" w:sz="4" w:space="0" w:color="auto"/>
              <w:right w:val="single" w:sz="4" w:space="0" w:color="auto"/>
            </w:tcBorders>
            <w:vAlign w:val="center"/>
          </w:tcPr>
          <w:p w14:paraId="6120EC63" w14:textId="77777777" w:rsidR="002D2773" w:rsidRPr="00655D84" w:rsidRDefault="002D2773" w:rsidP="00194289">
            <w:pPr>
              <w:pStyle w:val="TAL"/>
              <w:jc w:val="center"/>
              <w:rPr>
                <w:b/>
                <w:bCs/>
              </w:rPr>
            </w:pPr>
            <w:proofErr w:type="spellStart"/>
            <w:r w:rsidRPr="00655D84">
              <w:rPr>
                <w:b/>
                <w:bCs/>
              </w:rPr>
              <w:t>eMTC</w:t>
            </w:r>
            <w:proofErr w:type="spellEnd"/>
          </w:p>
        </w:tc>
      </w:tr>
      <w:tr w:rsidR="002D2773" w14:paraId="154924E9"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38F86517" w14:textId="77777777" w:rsidR="002D2773" w:rsidRPr="00BE4E92" w:rsidRDefault="002D2773" w:rsidP="00194289">
            <w:pPr>
              <w:pStyle w:val="TAL"/>
              <w:rPr>
                <w:lang w:val="de-DE"/>
              </w:rPr>
            </w:pPr>
            <w:r w:rsidRPr="00BE4E92">
              <w:rPr>
                <w:rFonts w:eastAsia="Times New Roman"/>
                <w:szCs w:val="18"/>
              </w:rPr>
              <w:t>Data transmission procedure</w:t>
            </w:r>
          </w:p>
        </w:tc>
        <w:tc>
          <w:tcPr>
            <w:tcW w:w="1718" w:type="pct"/>
            <w:tcBorders>
              <w:top w:val="single" w:sz="4" w:space="0" w:color="auto"/>
              <w:left w:val="single" w:sz="4" w:space="0" w:color="auto"/>
              <w:bottom w:val="single" w:sz="4" w:space="0" w:color="auto"/>
              <w:right w:val="single" w:sz="4" w:space="0" w:color="auto"/>
            </w:tcBorders>
            <w:vAlign w:val="bottom"/>
          </w:tcPr>
          <w:p w14:paraId="2C4AF3C1" w14:textId="77777777" w:rsidR="002D2773" w:rsidRPr="00BE4E92" w:rsidRDefault="002D2773" w:rsidP="00194289">
            <w:pPr>
              <w:pStyle w:val="TAL"/>
              <w:jc w:val="center"/>
            </w:pPr>
            <w:r w:rsidRPr="00BE4E92">
              <w:rPr>
                <w:rFonts w:eastAsia="Times New Roman"/>
                <w:szCs w:val="18"/>
              </w:rPr>
              <w:t>RRC resume, data after msg5, RRC suspend</w:t>
            </w:r>
          </w:p>
        </w:tc>
        <w:tc>
          <w:tcPr>
            <w:tcW w:w="1717" w:type="pct"/>
            <w:tcBorders>
              <w:top w:val="single" w:sz="4" w:space="0" w:color="auto"/>
              <w:left w:val="single" w:sz="4" w:space="0" w:color="auto"/>
              <w:bottom w:val="single" w:sz="4" w:space="0" w:color="auto"/>
              <w:right w:val="single" w:sz="4" w:space="0" w:color="auto"/>
            </w:tcBorders>
            <w:vAlign w:val="center"/>
          </w:tcPr>
          <w:p w14:paraId="52760921" w14:textId="77777777" w:rsidR="002D2773" w:rsidRPr="00BE4E92" w:rsidRDefault="002D2773" w:rsidP="00194289">
            <w:pPr>
              <w:pStyle w:val="TAL"/>
              <w:jc w:val="center"/>
            </w:pPr>
            <w:r w:rsidRPr="00BE4E92">
              <w:rPr>
                <w:rFonts w:eastAsia="Times New Roman"/>
                <w:szCs w:val="18"/>
              </w:rPr>
              <w:t>RRC resume, data after msg5, RRC suspend</w:t>
            </w:r>
          </w:p>
        </w:tc>
      </w:tr>
      <w:tr w:rsidR="002D2773" w14:paraId="3BA1CEAB"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3219C408" w14:textId="77777777" w:rsidR="002D2773" w:rsidRPr="00BE4E92" w:rsidRDefault="002D2773" w:rsidP="00194289">
            <w:pPr>
              <w:pStyle w:val="TAL"/>
              <w:rPr>
                <w:lang w:val="de-DE"/>
              </w:rPr>
            </w:pPr>
            <w:r w:rsidRPr="00BE4E92">
              <w:rPr>
                <w:lang w:val="de-DE"/>
              </w:rPr>
              <w:t>Waveform</w:t>
            </w:r>
          </w:p>
        </w:tc>
        <w:tc>
          <w:tcPr>
            <w:tcW w:w="1718" w:type="pct"/>
            <w:tcBorders>
              <w:top w:val="single" w:sz="4" w:space="0" w:color="auto"/>
              <w:left w:val="single" w:sz="4" w:space="0" w:color="auto"/>
              <w:bottom w:val="single" w:sz="4" w:space="0" w:color="auto"/>
              <w:right w:val="single" w:sz="4" w:space="0" w:color="auto"/>
            </w:tcBorders>
            <w:vAlign w:val="center"/>
          </w:tcPr>
          <w:p w14:paraId="21822207" w14:textId="77777777" w:rsidR="002D2773" w:rsidRPr="00BE4E92" w:rsidRDefault="002D2773" w:rsidP="00194289">
            <w:pPr>
              <w:pStyle w:val="TAL"/>
              <w:jc w:val="center"/>
            </w:pPr>
            <w:r w:rsidRPr="00BE4E92">
              <w:rPr>
                <w:rFonts w:eastAsia="Times New Roman"/>
                <w:szCs w:val="18"/>
              </w:rPr>
              <w:t>DL: OFDMA</w:t>
            </w:r>
            <w:r w:rsidRPr="00BE4E92">
              <w:rPr>
                <w:rFonts w:eastAsia="Times New Roman"/>
                <w:szCs w:val="18"/>
              </w:rPr>
              <w:br/>
              <w:t>UL: SC-FDMA</w:t>
            </w:r>
          </w:p>
        </w:tc>
        <w:tc>
          <w:tcPr>
            <w:tcW w:w="1717" w:type="pct"/>
            <w:tcBorders>
              <w:top w:val="single" w:sz="4" w:space="0" w:color="auto"/>
              <w:left w:val="single" w:sz="4" w:space="0" w:color="auto"/>
              <w:bottom w:val="single" w:sz="4" w:space="0" w:color="auto"/>
              <w:right w:val="single" w:sz="4" w:space="0" w:color="auto"/>
            </w:tcBorders>
            <w:vAlign w:val="center"/>
          </w:tcPr>
          <w:p w14:paraId="18602616" w14:textId="77777777" w:rsidR="002D2773" w:rsidRPr="00BE4E92" w:rsidRDefault="002D2773" w:rsidP="00194289">
            <w:pPr>
              <w:pStyle w:val="TAL"/>
              <w:jc w:val="center"/>
            </w:pPr>
            <w:r w:rsidRPr="00BE4E92">
              <w:rPr>
                <w:rFonts w:eastAsia="Times New Roman"/>
                <w:szCs w:val="18"/>
              </w:rPr>
              <w:t>DL: OFDMA</w:t>
            </w:r>
            <w:r w:rsidRPr="00BE4E92">
              <w:rPr>
                <w:rFonts w:eastAsia="Times New Roman"/>
                <w:szCs w:val="18"/>
              </w:rPr>
              <w:br/>
              <w:t>UL: SC-FDMA</w:t>
            </w:r>
          </w:p>
        </w:tc>
      </w:tr>
      <w:tr w:rsidR="002D2773" w14:paraId="7E25CB91"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49824432" w14:textId="77777777" w:rsidR="002D2773" w:rsidRPr="00BE4E92" w:rsidRDefault="002D2773" w:rsidP="00194289">
            <w:pPr>
              <w:pStyle w:val="TAL"/>
              <w:rPr>
                <w:lang w:val="de-DE"/>
              </w:rPr>
            </w:pPr>
            <w:r w:rsidRPr="00BE4E92">
              <w:rPr>
                <w:lang w:val="de-DE"/>
              </w:rPr>
              <w:t>Duplexing</w:t>
            </w:r>
          </w:p>
        </w:tc>
        <w:tc>
          <w:tcPr>
            <w:tcW w:w="1718" w:type="pct"/>
            <w:tcBorders>
              <w:top w:val="single" w:sz="4" w:space="0" w:color="auto"/>
              <w:left w:val="single" w:sz="4" w:space="0" w:color="auto"/>
              <w:bottom w:val="single" w:sz="4" w:space="0" w:color="auto"/>
              <w:right w:val="single" w:sz="4" w:space="0" w:color="auto"/>
            </w:tcBorders>
            <w:vAlign w:val="center"/>
          </w:tcPr>
          <w:p w14:paraId="257F1658" w14:textId="77777777" w:rsidR="002D2773" w:rsidRPr="00BE4E92" w:rsidRDefault="002D2773" w:rsidP="00194289">
            <w:pPr>
              <w:pStyle w:val="TAL"/>
              <w:jc w:val="center"/>
            </w:pPr>
            <w:r w:rsidRPr="00BE4E92">
              <w:t>HD-FDD</w:t>
            </w:r>
          </w:p>
        </w:tc>
        <w:tc>
          <w:tcPr>
            <w:tcW w:w="1717" w:type="pct"/>
            <w:tcBorders>
              <w:top w:val="single" w:sz="4" w:space="0" w:color="auto"/>
              <w:left w:val="single" w:sz="4" w:space="0" w:color="auto"/>
              <w:bottom w:val="single" w:sz="4" w:space="0" w:color="auto"/>
              <w:right w:val="single" w:sz="4" w:space="0" w:color="auto"/>
            </w:tcBorders>
            <w:vAlign w:val="center"/>
          </w:tcPr>
          <w:p w14:paraId="17890231" w14:textId="77777777" w:rsidR="002D2773" w:rsidRPr="00BE4E92" w:rsidRDefault="002D2773" w:rsidP="00194289">
            <w:pPr>
              <w:pStyle w:val="TAL"/>
              <w:jc w:val="center"/>
            </w:pPr>
            <w:r w:rsidRPr="00BE4E92">
              <w:t>HD-FDD</w:t>
            </w:r>
          </w:p>
        </w:tc>
      </w:tr>
      <w:tr w:rsidR="002D2773" w14:paraId="4D3D6D70"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AFF7B9B" w14:textId="07FD0B2A" w:rsidR="002D2773" w:rsidRPr="00BE4E92" w:rsidRDefault="00E2316D" w:rsidP="00194289">
            <w:pPr>
              <w:pStyle w:val="TAL"/>
              <w:rPr>
                <w:lang w:val="de-DE"/>
              </w:rPr>
            </w:pPr>
            <w:r>
              <w:rPr>
                <w:lang w:val="de-DE"/>
              </w:rPr>
              <w:t>C</w:t>
            </w:r>
            <w:r w:rsidR="002D2773" w:rsidRPr="00BE4E92">
              <w:rPr>
                <w:lang w:val="de-DE"/>
              </w:rPr>
              <w:t>hannel Bandwidth</w:t>
            </w:r>
          </w:p>
        </w:tc>
        <w:tc>
          <w:tcPr>
            <w:tcW w:w="1718" w:type="pct"/>
            <w:tcBorders>
              <w:top w:val="single" w:sz="4" w:space="0" w:color="auto"/>
              <w:left w:val="single" w:sz="4" w:space="0" w:color="auto"/>
              <w:bottom w:val="single" w:sz="4" w:space="0" w:color="auto"/>
              <w:right w:val="single" w:sz="4" w:space="0" w:color="auto"/>
            </w:tcBorders>
            <w:vAlign w:val="center"/>
          </w:tcPr>
          <w:p w14:paraId="06359B97" w14:textId="77777777" w:rsidR="002D2773" w:rsidRPr="00BE4E92" w:rsidRDefault="002D2773" w:rsidP="00194289">
            <w:pPr>
              <w:pStyle w:val="TAL"/>
              <w:jc w:val="center"/>
            </w:pPr>
            <w:r w:rsidRPr="00BE4E92">
              <w:t>180kHz</w:t>
            </w:r>
          </w:p>
        </w:tc>
        <w:tc>
          <w:tcPr>
            <w:tcW w:w="1717" w:type="pct"/>
            <w:tcBorders>
              <w:top w:val="single" w:sz="4" w:space="0" w:color="auto"/>
              <w:left w:val="single" w:sz="4" w:space="0" w:color="auto"/>
              <w:bottom w:val="single" w:sz="4" w:space="0" w:color="auto"/>
              <w:right w:val="single" w:sz="4" w:space="0" w:color="auto"/>
            </w:tcBorders>
            <w:vAlign w:val="center"/>
          </w:tcPr>
          <w:p w14:paraId="519E9EC3" w14:textId="77777777" w:rsidR="002D2773" w:rsidRPr="00BE4E92" w:rsidRDefault="002D2773" w:rsidP="00194289">
            <w:pPr>
              <w:pStyle w:val="TAL"/>
              <w:jc w:val="center"/>
            </w:pPr>
            <w:r w:rsidRPr="00BE4E92">
              <w:t>1.08MHz</w:t>
            </w:r>
          </w:p>
        </w:tc>
      </w:tr>
      <w:tr w:rsidR="002D2773" w14:paraId="4593A567"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489C5048" w14:textId="77777777" w:rsidR="002D2773" w:rsidRPr="003D6720" w:rsidRDefault="002D2773" w:rsidP="00194289">
            <w:pPr>
              <w:pStyle w:val="TAL"/>
              <w:rPr>
                <w:lang w:val="de-DE"/>
              </w:rPr>
            </w:pPr>
            <w:r w:rsidRPr="003D6720">
              <w:rPr>
                <w:lang w:val="de-DE"/>
              </w:rPr>
              <w:t>Numerology</w:t>
            </w:r>
          </w:p>
        </w:tc>
        <w:tc>
          <w:tcPr>
            <w:tcW w:w="1718" w:type="pct"/>
            <w:tcBorders>
              <w:top w:val="single" w:sz="4" w:space="0" w:color="auto"/>
              <w:left w:val="single" w:sz="4" w:space="0" w:color="auto"/>
              <w:bottom w:val="single" w:sz="4" w:space="0" w:color="auto"/>
              <w:right w:val="single" w:sz="4" w:space="0" w:color="auto"/>
            </w:tcBorders>
            <w:vAlign w:val="center"/>
          </w:tcPr>
          <w:p w14:paraId="23D93C29" w14:textId="053C12A4" w:rsidR="002D2773" w:rsidRPr="003D6720" w:rsidRDefault="002D2773" w:rsidP="00194289">
            <w:pPr>
              <w:pStyle w:val="TAL"/>
              <w:jc w:val="center"/>
              <w:rPr>
                <w:lang w:val="en-GB"/>
              </w:rPr>
            </w:pPr>
            <w:r w:rsidRPr="003D6720">
              <w:t>15kHz)</w:t>
            </w:r>
            <w:r w:rsidRPr="003D6720">
              <w:rPr>
                <w:lang w:val="en-GB"/>
              </w:rPr>
              <w:t xml:space="preserve"> </w:t>
            </w:r>
          </w:p>
          <w:p w14:paraId="2FC0B7E5" w14:textId="6A8FA9E6" w:rsidR="002D2773" w:rsidRPr="003D6720" w:rsidRDefault="003D3350" w:rsidP="00194289">
            <w:pPr>
              <w:pStyle w:val="TAL"/>
              <w:jc w:val="center"/>
              <w:rPr>
                <w:lang w:val="en-GB"/>
              </w:rPr>
            </w:pPr>
            <w:r w:rsidRPr="003D6720">
              <w:rPr>
                <w:lang w:val="en-GB"/>
              </w:rPr>
              <w:t xml:space="preserve">(3.75kHz could be discussed as alternative) </w:t>
            </w:r>
          </w:p>
        </w:tc>
        <w:tc>
          <w:tcPr>
            <w:tcW w:w="1717" w:type="pct"/>
            <w:tcBorders>
              <w:top w:val="single" w:sz="4" w:space="0" w:color="auto"/>
              <w:left w:val="single" w:sz="4" w:space="0" w:color="auto"/>
              <w:bottom w:val="single" w:sz="4" w:space="0" w:color="auto"/>
              <w:right w:val="single" w:sz="4" w:space="0" w:color="auto"/>
            </w:tcBorders>
            <w:vAlign w:val="center"/>
          </w:tcPr>
          <w:p w14:paraId="0F5B8896" w14:textId="77777777" w:rsidR="002D2773" w:rsidRPr="003D6720" w:rsidRDefault="002D2773" w:rsidP="00194289">
            <w:pPr>
              <w:pStyle w:val="TAL"/>
              <w:jc w:val="center"/>
            </w:pPr>
            <w:r w:rsidRPr="003D6720">
              <w:t>15kHz</w:t>
            </w:r>
          </w:p>
        </w:tc>
      </w:tr>
      <w:tr w:rsidR="002D2773" w14:paraId="7C5E3FE4"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4C3D4220" w14:textId="305E56C6" w:rsidR="002D2773" w:rsidRPr="003D6720" w:rsidRDefault="00E2316D" w:rsidP="00194289">
            <w:pPr>
              <w:pStyle w:val="TAL"/>
              <w:rPr>
                <w:lang w:val="de-DE"/>
              </w:rPr>
            </w:pPr>
            <w:r>
              <w:rPr>
                <w:lang w:val="de-DE"/>
              </w:rPr>
              <w:t>Total Aggregated Bandwidth</w:t>
            </w:r>
          </w:p>
        </w:tc>
        <w:tc>
          <w:tcPr>
            <w:tcW w:w="1718" w:type="pct"/>
            <w:tcBorders>
              <w:top w:val="single" w:sz="4" w:space="0" w:color="auto"/>
              <w:left w:val="single" w:sz="4" w:space="0" w:color="auto"/>
              <w:bottom w:val="single" w:sz="4" w:space="0" w:color="auto"/>
              <w:right w:val="single" w:sz="4" w:space="0" w:color="auto"/>
            </w:tcBorders>
            <w:vAlign w:val="center"/>
          </w:tcPr>
          <w:p w14:paraId="651E9A11" w14:textId="77777777" w:rsidR="002D2773" w:rsidRPr="003D6720" w:rsidRDefault="002D2773" w:rsidP="00194289">
            <w:pPr>
              <w:pStyle w:val="TAL"/>
              <w:jc w:val="center"/>
            </w:pPr>
            <w:r w:rsidRPr="003D6720">
              <w:t>B = 180kHz x N</w:t>
            </w:r>
          </w:p>
          <w:p w14:paraId="62097336" w14:textId="77777777" w:rsidR="002D2773" w:rsidRPr="003D6720" w:rsidRDefault="002D2773" w:rsidP="00194289">
            <w:pPr>
              <w:pStyle w:val="TAL"/>
              <w:jc w:val="center"/>
            </w:pPr>
            <w:r w:rsidRPr="003D6720">
              <w:t>(</w:t>
            </w:r>
            <w:proofErr w:type="spellStart"/>
            <w:r w:rsidRPr="003D6720">
              <w:t>B</w:t>
            </w:r>
            <w:r w:rsidRPr="003D6720">
              <w:rPr>
                <w:vertAlign w:val="subscript"/>
              </w:rPr>
              <w:t>max</w:t>
            </w:r>
            <w:proofErr w:type="spellEnd"/>
            <w:r w:rsidRPr="003D6720">
              <w:t xml:space="preserve"> = 30MHz</w:t>
            </w:r>
          </w:p>
          <w:p w14:paraId="1F95D42F" w14:textId="765142F4" w:rsidR="002D2773" w:rsidRPr="003D6720" w:rsidRDefault="004C5FD9" w:rsidP="00194289">
            <w:pPr>
              <w:pStyle w:val="TAL"/>
              <w:jc w:val="center"/>
              <w:rPr>
                <w:i/>
                <w:iCs/>
              </w:rPr>
            </w:pPr>
            <w:r w:rsidRPr="003D6720">
              <w:rPr>
                <w:i/>
                <w:iCs/>
                <w:lang w:val="en-GB"/>
              </w:rPr>
              <w:t>TBD</w:t>
            </w:r>
            <w:r w:rsidR="002D2773" w:rsidRPr="003D6720">
              <w:rPr>
                <w:i/>
                <w:iCs/>
              </w:rPr>
              <w:t xml:space="preserve">: if scaling by 200kHz needed, </w:t>
            </w:r>
            <w:proofErr w:type="gramStart"/>
            <w:r w:rsidR="002D2773" w:rsidRPr="003D6720">
              <w:rPr>
                <w:i/>
                <w:iCs/>
              </w:rPr>
              <w:t>i.e.</w:t>
            </w:r>
            <w:proofErr w:type="gramEnd"/>
            <w:r w:rsidR="002D2773" w:rsidRPr="003D6720">
              <w:rPr>
                <w:i/>
                <w:iCs/>
              </w:rPr>
              <w:t xml:space="preserve"> standalone or non-anchor</w:t>
            </w:r>
            <w:r w:rsidRPr="003D6720">
              <w:rPr>
                <w:i/>
                <w:iCs/>
                <w:lang w:val="en-GB"/>
              </w:rPr>
              <w:t xml:space="preserve"> channel</w:t>
            </w:r>
            <w:r w:rsidR="002D2773" w:rsidRPr="003D6720">
              <w:rPr>
                <w:i/>
                <w:iCs/>
              </w:rPr>
              <w:t xml:space="preserve"> raster?</w:t>
            </w:r>
          </w:p>
        </w:tc>
        <w:tc>
          <w:tcPr>
            <w:tcW w:w="1717" w:type="pct"/>
            <w:tcBorders>
              <w:top w:val="single" w:sz="4" w:space="0" w:color="auto"/>
              <w:left w:val="single" w:sz="4" w:space="0" w:color="auto"/>
              <w:bottom w:val="single" w:sz="4" w:space="0" w:color="auto"/>
              <w:right w:val="single" w:sz="4" w:space="0" w:color="auto"/>
            </w:tcBorders>
            <w:vAlign w:val="center"/>
          </w:tcPr>
          <w:p w14:paraId="51F9C253" w14:textId="77777777" w:rsidR="002D2773" w:rsidRPr="003D6720" w:rsidRDefault="002D2773" w:rsidP="00194289">
            <w:pPr>
              <w:pStyle w:val="TAL"/>
              <w:jc w:val="center"/>
            </w:pPr>
            <w:r w:rsidRPr="003D6720">
              <w:t>B = 1.08MHz x M</w:t>
            </w:r>
          </w:p>
          <w:p w14:paraId="75A0CD48" w14:textId="77777777" w:rsidR="002D2773" w:rsidRPr="003D6720" w:rsidRDefault="002D2773" w:rsidP="00194289">
            <w:pPr>
              <w:pStyle w:val="TAL"/>
              <w:jc w:val="center"/>
            </w:pPr>
            <w:r w:rsidRPr="003D6720">
              <w:t>(</w:t>
            </w:r>
            <w:proofErr w:type="spellStart"/>
            <w:r w:rsidRPr="003D6720">
              <w:t>B</w:t>
            </w:r>
            <w:r w:rsidRPr="003D6720">
              <w:rPr>
                <w:vertAlign w:val="subscript"/>
              </w:rPr>
              <w:t>max</w:t>
            </w:r>
            <w:proofErr w:type="spellEnd"/>
            <w:r w:rsidRPr="003D6720">
              <w:t xml:space="preserve"> = 30MHz</w:t>
            </w:r>
          </w:p>
          <w:p w14:paraId="34F028E9" w14:textId="6A853F69" w:rsidR="002D2773" w:rsidRPr="003D6720" w:rsidRDefault="004C5FD9" w:rsidP="00194289">
            <w:pPr>
              <w:pStyle w:val="TAL"/>
              <w:jc w:val="center"/>
              <w:rPr>
                <w:i/>
                <w:iCs/>
              </w:rPr>
            </w:pPr>
            <w:r w:rsidRPr="003D6720">
              <w:rPr>
                <w:i/>
                <w:iCs/>
                <w:lang w:val="en-GB"/>
              </w:rPr>
              <w:t>TBD</w:t>
            </w:r>
            <w:r w:rsidR="002D2773" w:rsidRPr="003D6720">
              <w:rPr>
                <w:i/>
                <w:iCs/>
              </w:rPr>
              <w:t>: if scaling by 1.4MHz needed, due to channel raster of 100kHz</w:t>
            </w:r>
          </w:p>
        </w:tc>
      </w:tr>
      <w:tr w:rsidR="002D2773" w14:paraId="0A9621BA"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46C61872" w14:textId="77777777" w:rsidR="002D2773" w:rsidRPr="003D6720" w:rsidRDefault="002D2773" w:rsidP="00194289">
            <w:pPr>
              <w:pStyle w:val="TAL"/>
              <w:rPr>
                <w:lang w:val="de-DE"/>
              </w:rPr>
            </w:pPr>
            <w:r w:rsidRPr="003D6720">
              <w:rPr>
                <w:rFonts w:eastAsia="Times New Roman"/>
                <w:szCs w:val="18"/>
              </w:rPr>
              <w:t>PRACH configuration</w:t>
            </w:r>
          </w:p>
        </w:tc>
        <w:tc>
          <w:tcPr>
            <w:tcW w:w="1718" w:type="pct"/>
            <w:tcBorders>
              <w:top w:val="single" w:sz="4" w:space="0" w:color="auto"/>
              <w:left w:val="single" w:sz="4" w:space="0" w:color="auto"/>
              <w:bottom w:val="single" w:sz="4" w:space="0" w:color="auto"/>
              <w:right w:val="single" w:sz="4" w:space="0" w:color="auto"/>
            </w:tcBorders>
            <w:vAlign w:val="center"/>
          </w:tcPr>
          <w:p w14:paraId="38A4A8C1" w14:textId="7BCDCE43" w:rsidR="002D2773" w:rsidRPr="003D6720" w:rsidRDefault="002D2773" w:rsidP="00194289">
            <w:pPr>
              <w:pStyle w:val="TAL"/>
              <w:jc w:val="center"/>
              <w:rPr>
                <w:lang w:val="en-GB"/>
              </w:rPr>
            </w:pPr>
            <w:r w:rsidRPr="003D6720">
              <w:t>TBD</w:t>
            </w:r>
          </w:p>
        </w:tc>
        <w:tc>
          <w:tcPr>
            <w:tcW w:w="1717" w:type="pct"/>
            <w:tcBorders>
              <w:top w:val="single" w:sz="4" w:space="0" w:color="auto"/>
              <w:left w:val="single" w:sz="4" w:space="0" w:color="auto"/>
              <w:bottom w:val="single" w:sz="4" w:space="0" w:color="auto"/>
              <w:right w:val="single" w:sz="4" w:space="0" w:color="auto"/>
            </w:tcBorders>
            <w:vAlign w:val="center"/>
          </w:tcPr>
          <w:p w14:paraId="1FEAB7B3" w14:textId="77777777" w:rsidR="002D2773" w:rsidRPr="003D6720" w:rsidRDefault="002D2773" w:rsidP="00194289">
            <w:pPr>
              <w:pStyle w:val="TAL"/>
              <w:jc w:val="center"/>
            </w:pPr>
            <w:r w:rsidRPr="003D6720">
              <w:t>TBD</w:t>
            </w:r>
          </w:p>
        </w:tc>
      </w:tr>
      <w:tr w:rsidR="002D2773" w14:paraId="4A3030AF"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3C988BED" w14:textId="77777777" w:rsidR="002D2773" w:rsidRPr="003D6720" w:rsidRDefault="002D2773" w:rsidP="00194289">
            <w:pPr>
              <w:pStyle w:val="TAL"/>
              <w:rPr>
                <w:lang w:val="de-DE"/>
              </w:rPr>
            </w:pPr>
            <w:r w:rsidRPr="003D6720">
              <w:rPr>
                <w:lang w:val="de-DE"/>
              </w:rPr>
              <w:t>PUSCH Scheduling Unit</w:t>
            </w:r>
          </w:p>
        </w:tc>
        <w:tc>
          <w:tcPr>
            <w:tcW w:w="1718" w:type="pct"/>
            <w:tcBorders>
              <w:top w:val="single" w:sz="4" w:space="0" w:color="auto"/>
              <w:left w:val="single" w:sz="4" w:space="0" w:color="auto"/>
              <w:bottom w:val="single" w:sz="4" w:space="0" w:color="auto"/>
              <w:right w:val="single" w:sz="4" w:space="0" w:color="auto"/>
            </w:tcBorders>
            <w:vAlign w:val="center"/>
          </w:tcPr>
          <w:p w14:paraId="433CD525" w14:textId="34833946" w:rsidR="002D2773" w:rsidRPr="003D6720" w:rsidRDefault="002D2773" w:rsidP="00194289">
            <w:pPr>
              <w:pStyle w:val="TAL"/>
              <w:jc w:val="center"/>
              <w:rPr>
                <w:lang w:val="en-GB"/>
              </w:rPr>
            </w:pPr>
            <w:r w:rsidRPr="003D6720">
              <w:rPr>
                <w:rFonts w:eastAsia="Times New Roman"/>
                <w:szCs w:val="18"/>
              </w:rPr>
              <w:t>Single tone</w:t>
            </w:r>
            <w:r w:rsidRPr="003D6720">
              <w:rPr>
                <w:rFonts w:eastAsia="Times New Roman"/>
                <w:szCs w:val="18"/>
                <w:lang w:val="en-GB"/>
              </w:rPr>
              <w:t xml:space="preserve"> </w:t>
            </w:r>
            <w:r w:rsidRPr="003D6720">
              <w:rPr>
                <w:rFonts w:eastAsia="Times New Roman"/>
                <w:szCs w:val="18"/>
              </w:rPr>
              <w:t>(</w:t>
            </w:r>
            <w:r w:rsidR="004C5FD9" w:rsidRPr="003D6720">
              <w:rPr>
                <w:rFonts w:eastAsia="Times New Roman"/>
                <w:szCs w:val="18"/>
                <w:lang w:val="en-GB"/>
              </w:rPr>
              <w:t>as numerology</w:t>
            </w:r>
            <w:r w:rsidRPr="003D6720">
              <w:rPr>
                <w:rFonts w:eastAsia="Times New Roman"/>
                <w:szCs w:val="18"/>
              </w:rPr>
              <w:t>)</w:t>
            </w:r>
            <w:r w:rsidR="003D3350" w:rsidRPr="003D6720">
              <w:rPr>
                <w:rFonts w:eastAsia="Times New Roman"/>
                <w:szCs w:val="18"/>
                <w:lang w:val="en-GB"/>
              </w:rPr>
              <w:t xml:space="preserve"> – see above</w:t>
            </w:r>
          </w:p>
        </w:tc>
        <w:tc>
          <w:tcPr>
            <w:tcW w:w="1717" w:type="pct"/>
            <w:tcBorders>
              <w:top w:val="single" w:sz="4" w:space="0" w:color="auto"/>
              <w:left w:val="single" w:sz="4" w:space="0" w:color="auto"/>
              <w:bottom w:val="single" w:sz="4" w:space="0" w:color="auto"/>
              <w:right w:val="single" w:sz="4" w:space="0" w:color="auto"/>
            </w:tcBorders>
            <w:vAlign w:val="center"/>
          </w:tcPr>
          <w:p w14:paraId="0FC9C250" w14:textId="77777777" w:rsidR="002D2773" w:rsidRPr="003D6720" w:rsidRDefault="002D2773" w:rsidP="00194289">
            <w:pPr>
              <w:pStyle w:val="TAL"/>
              <w:jc w:val="center"/>
            </w:pPr>
            <w:r w:rsidRPr="003D6720">
              <w:rPr>
                <w:rFonts w:eastAsia="Times New Roman"/>
                <w:szCs w:val="18"/>
              </w:rPr>
              <w:t>180kHz</w:t>
            </w:r>
          </w:p>
        </w:tc>
      </w:tr>
      <w:tr w:rsidR="002D2773" w14:paraId="38898B9F"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35C87733" w14:textId="77777777" w:rsidR="002D2773" w:rsidRPr="003D6720" w:rsidRDefault="002D2773" w:rsidP="00194289">
            <w:pPr>
              <w:pStyle w:val="TAL"/>
              <w:rPr>
                <w:lang w:val="de-DE"/>
              </w:rPr>
            </w:pPr>
            <w:r w:rsidRPr="003D6720">
              <w:rPr>
                <w:lang w:val="de-DE"/>
              </w:rPr>
              <w:t>Power control parameter</w:t>
            </w:r>
          </w:p>
        </w:tc>
        <w:tc>
          <w:tcPr>
            <w:tcW w:w="1718" w:type="pct"/>
            <w:tcBorders>
              <w:top w:val="single" w:sz="4" w:space="0" w:color="auto"/>
              <w:left w:val="single" w:sz="4" w:space="0" w:color="auto"/>
              <w:bottom w:val="single" w:sz="4" w:space="0" w:color="auto"/>
              <w:right w:val="single" w:sz="4" w:space="0" w:color="auto"/>
            </w:tcBorders>
            <w:vAlign w:val="center"/>
          </w:tcPr>
          <w:p w14:paraId="6691C042" w14:textId="4F7DDDB5" w:rsidR="002D2773" w:rsidRPr="003D6720" w:rsidRDefault="002D2773" w:rsidP="00194289">
            <w:pPr>
              <w:pStyle w:val="TAL"/>
              <w:jc w:val="center"/>
              <w:rPr>
                <w:rFonts w:eastAsia="Times New Roman"/>
                <w:szCs w:val="18"/>
                <w:lang w:val="en-GB"/>
              </w:rPr>
            </w:pPr>
            <w:r w:rsidRPr="003D6720">
              <w:rPr>
                <w:rFonts w:eastAsia="Times New Roman"/>
                <w:szCs w:val="18"/>
              </w:rPr>
              <w:t>TBD</w:t>
            </w:r>
          </w:p>
        </w:tc>
        <w:tc>
          <w:tcPr>
            <w:tcW w:w="1717" w:type="pct"/>
            <w:tcBorders>
              <w:top w:val="single" w:sz="4" w:space="0" w:color="auto"/>
              <w:left w:val="single" w:sz="4" w:space="0" w:color="auto"/>
              <w:bottom w:val="single" w:sz="4" w:space="0" w:color="auto"/>
              <w:right w:val="single" w:sz="4" w:space="0" w:color="auto"/>
            </w:tcBorders>
            <w:vAlign w:val="center"/>
          </w:tcPr>
          <w:p w14:paraId="008990ED" w14:textId="77777777" w:rsidR="002D2773" w:rsidRPr="003D6720" w:rsidRDefault="002D2773" w:rsidP="00194289">
            <w:pPr>
              <w:pStyle w:val="TAL"/>
              <w:jc w:val="center"/>
              <w:rPr>
                <w:rFonts w:eastAsia="Times New Roman"/>
                <w:szCs w:val="18"/>
              </w:rPr>
            </w:pPr>
            <w:r w:rsidRPr="003D6720">
              <w:rPr>
                <w:rFonts w:eastAsia="Times New Roman"/>
                <w:szCs w:val="18"/>
              </w:rPr>
              <w:t>TBD</w:t>
            </w:r>
          </w:p>
        </w:tc>
      </w:tr>
      <w:tr w:rsidR="002D2773" w14:paraId="38C170A2"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bottom"/>
          </w:tcPr>
          <w:p w14:paraId="0FBE1D18" w14:textId="77777777" w:rsidR="002D2773" w:rsidRPr="003D6720" w:rsidRDefault="002D2773" w:rsidP="00194289">
            <w:pPr>
              <w:pStyle w:val="TAL"/>
              <w:rPr>
                <w:lang w:val="de-DE"/>
              </w:rPr>
            </w:pPr>
            <w:r w:rsidRPr="003D6720">
              <w:rPr>
                <w:rFonts w:eastAsia="Times New Roman"/>
                <w:szCs w:val="18"/>
              </w:rPr>
              <w:t>UL DMRS</w:t>
            </w:r>
          </w:p>
        </w:tc>
        <w:tc>
          <w:tcPr>
            <w:tcW w:w="3435" w:type="pct"/>
            <w:gridSpan w:val="2"/>
            <w:tcBorders>
              <w:top w:val="single" w:sz="4" w:space="0" w:color="auto"/>
              <w:left w:val="single" w:sz="4" w:space="0" w:color="auto"/>
              <w:bottom w:val="single" w:sz="4" w:space="0" w:color="auto"/>
              <w:right w:val="single" w:sz="4" w:space="0" w:color="auto"/>
            </w:tcBorders>
            <w:vAlign w:val="bottom"/>
          </w:tcPr>
          <w:p w14:paraId="0B6EE7DB" w14:textId="77777777" w:rsidR="002D2773" w:rsidRPr="003D6720" w:rsidRDefault="002D2773" w:rsidP="00194289">
            <w:pPr>
              <w:pStyle w:val="TAL"/>
              <w:jc w:val="center"/>
            </w:pPr>
            <w:r w:rsidRPr="003D6720">
              <w:rPr>
                <w:rFonts w:eastAsia="Times New Roman"/>
                <w:szCs w:val="18"/>
              </w:rPr>
              <w:t>2 symbols per 14 OFDM symbols</w:t>
            </w:r>
          </w:p>
        </w:tc>
      </w:tr>
      <w:tr w:rsidR="002D2773" w14:paraId="6F48F578"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bottom"/>
          </w:tcPr>
          <w:p w14:paraId="700AD9E7" w14:textId="77777777" w:rsidR="002D2773" w:rsidRPr="003D6720" w:rsidRDefault="002D2773" w:rsidP="00194289">
            <w:pPr>
              <w:pStyle w:val="TAL"/>
              <w:rPr>
                <w:rFonts w:eastAsia="Times New Roman"/>
                <w:szCs w:val="18"/>
              </w:rPr>
            </w:pPr>
            <w:r w:rsidRPr="003D6720">
              <w:rPr>
                <w:rFonts w:eastAsia="Times New Roman"/>
                <w:szCs w:val="18"/>
              </w:rPr>
              <w:t>SINR calculation</w:t>
            </w:r>
          </w:p>
        </w:tc>
        <w:tc>
          <w:tcPr>
            <w:tcW w:w="3435" w:type="pct"/>
            <w:gridSpan w:val="2"/>
            <w:tcBorders>
              <w:top w:val="single" w:sz="4" w:space="0" w:color="auto"/>
              <w:left w:val="single" w:sz="4" w:space="0" w:color="auto"/>
              <w:bottom w:val="single" w:sz="4" w:space="0" w:color="auto"/>
              <w:right w:val="single" w:sz="4" w:space="0" w:color="auto"/>
            </w:tcBorders>
            <w:vAlign w:val="bottom"/>
          </w:tcPr>
          <w:p w14:paraId="6B567810" w14:textId="77777777" w:rsidR="002D2773" w:rsidRPr="003D6720" w:rsidRDefault="002D2773" w:rsidP="00194289">
            <w:pPr>
              <w:pStyle w:val="TAL"/>
              <w:jc w:val="center"/>
              <w:rPr>
                <w:rFonts w:eastAsia="Times New Roman"/>
                <w:szCs w:val="18"/>
              </w:rPr>
            </w:pPr>
            <w:r w:rsidRPr="003D6720">
              <w:rPr>
                <w:rFonts w:eastAsia="Times New Roman"/>
                <w:szCs w:val="18"/>
              </w:rPr>
              <w:t>TBD</w:t>
            </w:r>
          </w:p>
        </w:tc>
      </w:tr>
      <w:tr w:rsidR="002D2773" w14:paraId="0CA6E454"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bottom"/>
          </w:tcPr>
          <w:p w14:paraId="5CFDFFF1" w14:textId="77777777" w:rsidR="002D2773" w:rsidRPr="003D6720" w:rsidRDefault="002D2773" w:rsidP="00194289">
            <w:pPr>
              <w:pStyle w:val="TAL"/>
              <w:rPr>
                <w:lang w:val="de-DE"/>
              </w:rPr>
            </w:pPr>
            <w:r w:rsidRPr="003D6720">
              <w:rPr>
                <w:rFonts w:eastAsia="Times New Roman"/>
                <w:szCs w:val="18"/>
              </w:rPr>
              <w:t>Criteria for selection for serving beam</w:t>
            </w:r>
          </w:p>
        </w:tc>
        <w:tc>
          <w:tcPr>
            <w:tcW w:w="3435" w:type="pct"/>
            <w:gridSpan w:val="2"/>
            <w:tcBorders>
              <w:top w:val="single" w:sz="4" w:space="0" w:color="auto"/>
              <w:left w:val="single" w:sz="4" w:space="0" w:color="auto"/>
              <w:bottom w:val="single" w:sz="4" w:space="0" w:color="auto"/>
              <w:right w:val="single" w:sz="4" w:space="0" w:color="auto"/>
            </w:tcBorders>
            <w:vAlign w:val="bottom"/>
          </w:tcPr>
          <w:p w14:paraId="1750AA6D" w14:textId="77777777" w:rsidR="002D2773" w:rsidRPr="003D6720" w:rsidRDefault="002D2773" w:rsidP="00194289">
            <w:pPr>
              <w:pStyle w:val="TAL"/>
              <w:jc w:val="center"/>
            </w:pPr>
            <w:r w:rsidRPr="003D6720">
              <w:rPr>
                <w:rFonts w:eastAsia="Times New Roman"/>
                <w:szCs w:val="18"/>
              </w:rPr>
              <w:t>Maximizing RSRP</w:t>
            </w:r>
          </w:p>
        </w:tc>
      </w:tr>
      <w:tr w:rsidR="002D2773" w14:paraId="00349F75"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79921DFD" w14:textId="77777777" w:rsidR="002D2773" w:rsidRPr="003D6720" w:rsidRDefault="002D2773" w:rsidP="00194289">
            <w:pPr>
              <w:pStyle w:val="TAL"/>
              <w:rPr>
                <w:rFonts w:eastAsia="Times New Roman"/>
                <w:szCs w:val="18"/>
              </w:rPr>
            </w:pPr>
            <w:r w:rsidRPr="003D6720">
              <w:t>Configuration scenario</w:t>
            </w:r>
          </w:p>
        </w:tc>
        <w:tc>
          <w:tcPr>
            <w:tcW w:w="3435" w:type="pct"/>
            <w:gridSpan w:val="2"/>
            <w:tcBorders>
              <w:top w:val="single" w:sz="4" w:space="0" w:color="auto"/>
              <w:left w:val="single" w:sz="4" w:space="0" w:color="auto"/>
              <w:bottom w:val="single" w:sz="4" w:space="0" w:color="auto"/>
              <w:right w:val="single" w:sz="4" w:space="0" w:color="auto"/>
            </w:tcBorders>
            <w:vAlign w:val="center"/>
          </w:tcPr>
          <w:p w14:paraId="75956AF1" w14:textId="77777777" w:rsidR="002D2773" w:rsidRPr="003D6720" w:rsidRDefault="002D2773" w:rsidP="00194289">
            <w:pPr>
              <w:pStyle w:val="TAL"/>
              <w:jc w:val="center"/>
              <w:rPr>
                <w:rFonts w:eastAsia="Times New Roman"/>
                <w:szCs w:val="18"/>
              </w:rPr>
            </w:pPr>
            <w:r w:rsidRPr="003D6720">
              <w:t>See Table A1</w:t>
            </w:r>
          </w:p>
        </w:tc>
      </w:tr>
      <w:tr w:rsidR="002D2773" w14:paraId="0D2B59D7"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7DD60160" w14:textId="77777777" w:rsidR="002D2773" w:rsidRPr="003D6720" w:rsidRDefault="002D2773" w:rsidP="00194289">
            <w:pPr>
              <w:pStyle w:val="TAL"/>
              <w:rPr>
                <w:rFonts w:eastAsia="Times New Roman"/>
                <w:szCs w:val="18"/>
              </w:rPr>
            </w:pPr>
            <w:r w:rsidRPr="003D6720">
              <w:t>Frequency band</w:t>
            </w:r>
          </w:p>
        </w:tc>
        <w:tc>
          <w:tcPr>
            <w:tcW w:w="3435" w:type="pct"/>
            <w:gridSpan w:val="2"/>
            <w:tcBorders>
              <w:top w:val="single" w:sz="4" w:space="0" w:color="auto"/>
              <w:left w:val="single" w:sz="4" w:space="0" w:color="auto"/>
              <w:bottom w:val="single" w:sz="4" w:space="0" w:color="auto"/>
              <w:right w:val="single" w:sz="4" w:space="0" w:color="auto"/>
            </w:tcBorders>
            <w:vAlign w:val="center"/>
          </w:tcPr>
          <w:p w14:paraId="15FFB0B9" w14:textId="77777777" w:rsidR="002D2773" w:rsidRPr="003D6720" w:rsidRDefault="002D2773" w:rsidP="00194289">
            <w:pPr>
              <w:pStyle w:val="TAL"/>
              <w:jc w:val="center"/>
              <w:rPr>
                <w:rFonts w:eastAsia="Times New Roman"/>
                <w:szCs w:val="18"/>
              </w:rPr>
            </w:pPr>
            <w:r w:rsidRPr="003D6720">
              <w:t>See Table A1</w:t>
            </w:r>
          </w:p>
        </w:tc>
      </w:tr>
      <w:tr w:rsidR="002D2773" w14:paraId="1357DB51"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53223C29" w14:textId="77777777" w:rsidR="002D2773" w:rsidRPr="003D6720" w:rsidRDefault="002D2773" w:rsidP="00194289">
            <w:pPr>
              <w:pStyle w:val="TAL"/>
            </w:pPr>
            <w:r w:rsidRPr="003D6720">
              <w:t>Satellite characteristics (G/T, EIRP density, antenna diameter)</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636ACD6E" w14:textId="77777777" w:rsidR="002D2773" w:rsidRPr="003D6720" w:rsidRDefault="002D2773" w:rsidP="00BE4E92">
            <w:pPr>
              <w:pStyle w:val="TAL"/>
              <w:jc w:val="center"/>
            </w:pPr>
            <w:r w:rsidRPr="003D6720">
              <w:t>See Table A1</w:t>
            </w:r>
          </w:p>
        </w:tc>
      </w:tr>
      <w:tr w:rsidR="002D2773" w14:paraId="0633BF78"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2C856A8C" w14:textId="77777777" w:rsidR="002D2773" w:rsidRPr="003D6720" w:rsidRDefault="002D2773" w:rsidP="00194289">
            <w:pPr>
              <w:pStyle w:val="TAL"/>
            </w:pPr>
            <w:r w:rsidRPr="003D6720">
              <w:t>Satellite antenna pattern</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15555893" w14:textId="77777777" w:rsidR="002D2773" w:rsidRPr="003D6720" w:rsidRDefault="002D2773" w:rsidP="00BE4E92">
            <w:pPr>
              <w:pStyle w:val="TAL"/>
              <w:jc w:val="center"/>
            </w:pPr>
            <w:r w:rsidRPr="003D6720">
              <w:t>See Table A1</w:t>
            </w:r>
          </w:p>
        </w:tc>
      </w:tr>
      <w:tr w:rsidR="002D2773" w14:paraId="7E77240E"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0A451DB0" w14:textId="77777777" w:rsidR="002D2773" w:rsidRPr="003D6720" w:rsidRDefault="002D2773" w:rsidP="00194289">
            <w:pPr>
              <w:pStyle w:val="TAL"/>
            </w:pPr>
            <w:r w:rsidRPr="003D6720">
              <w:t>Satellite polarization configuration</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18909A2B" w14:textId="77777777" w:rsidR="002D2773" w:rsidRPr="003D6720" w:rsidRDefault="002D2773" w:rsidP="00BE4E92">
            <w:pPr>
              <w:pStyle w:val="TAL"/>
              <w:jc w:val="center"/>
            </w:pPr>
            <w:r w:rsidRPr="003D6720">
              <w:t>See Table A1</w:t>
            </w:r>
          </w:p>
        </w:tc>
      </w:tr>
      <w:tr w:rsidR="002D2773" w14:paraId="48BC4A0A"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3BAF3562" w14:textId="77777777" w:rsidR="002D2773" w:rsidRPr="003D6720" w:rsidRDefault="002D2773" w:rsidP="00194289">
            <w:pPr>
              <w:pStyle w:val="TAL"/>
            </w:pPr>
            <w:r w:rsidRPr="003D6720">
              <w:t>Beam layout</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4B9FB3A9" w14:textId="77777777" w:rsidR="002D2773" w:rsidRPr="003D6720" w:rsidRDefault="002D2773" w:rsidP="00BE4E92">
            <w:pPr>
              <w:pStyle w:val="TAL"/>
              <w:jc w:val="center"/>
            </w:pPr>
            <w:r w:rsidRPr="003D6720">
              <w:t>See Table A1</w:t>
            </w:r>
          </w:p>
        </w:tc>
      </w:tr>
      <w:tr w:rsidR="002D2773" w14:paraId="67DC4BC6"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7A712DD5" w14:textId="77777777" w:rsidR="002D2773" w:rsidRPr="003D6720" w:rsidRDefault="002D2773" w:rsidP="00194289">
            <w:pPr>
              <w:pStyle w:val="TAL"/>
            </w:pPr>
            <w:r w:rsidRPr="003D6720">
              <w:t>Number of beams</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62F83A2A" w14:textId="77777777" w:rsidR="002D2773" w:rsidRPr="003D6720" w:rsidRDefault="002D2773" w:rsidP="00BE4E92">
            <w:pPr>
              <w:pStyle w:val="TAL"/>
              <w:jc w:val="center"/>
            </w:pPr>
            <w:r w:rsidRPr="003D6720">
              <w:t>See Table A1</w:t>
            </w:r>
          </w:p>
        </w:tc>
      </w:tr>
      <w:tr w:rsidR="002D2773" w14:paraId="0C674F0E" w14:textId="77777777" w:rsidTr="00194289">
        <w:trPr>
          <w:cantSplit/>
          <w:trHeight w:val="50"/>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0953E810" w14:textId="77777777" w:rsidR="002D2773" w:rsidRPr="003D6720" w:rsidRDefault="002D2773" w:rsidP="00194289">
            <w:pPr>
              <w:pStyle w:val="TAL"/>
            </w:pPr>
            <w:r w:rsidRPr="003D6720">
              <w:t>Frequency re-use factor</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72FA6E53" w14:textId="77777777" w:rsidR="002D2773" w:rsidRPr="003D6720" w:rsidRDefault="002D2773" w:rsidP="00BE4E92">
            <w:pPr>
              <w:pStyle w:val="TAL"/>
              <w:jc w:val="center"/>
            </w:pPr>
            <w:r w:rsidRPr="003D6720">
              <w:t>See Table A1</w:t>
            </w:r>
          </w:p>
        </w:tc>
      </w:tr>
      <w:tr w:rsidR="002D2773" w14:paraId="7B74E477" w14:textId="77777777" w:rsidTr="00194289">
        <w:trPr>
          <w:cantSplit/>
          <w:trHeight w:val="50"/>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72508AF3" w14:textId="77777777" w:rsidR="002D2773" w:rsidRPr="003D6720" w:rsidRDefault="002D2773" w:rsidP="00194289">
            <w:pPr>
              <w:pStyle w:val="TAL"/>
            </w:pPr>
            <w:r w:rsidRPr="003D6720">
              <w:t>Polarization re-use</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16EF7554" w14:textId="77777777" w:rsidR="002D2773" w:rsidRPr="003D6720" w:rsidRDefault="002D2773" w:rsidP="00BE4E92">
            <w:pPr>
              <w:pStyle w:val="TAL"/>
              <w:jc w:val="center"/>
            </w:pPr>
            <w:r w:rsidRPr="003D6720">
              <w:t>See Table A1</w:t>
            </w:r>
          </w:p>
        </w:tc>
      </w:tr>
      <w:tr w:rsidR="002D2773" w14:paraId="16C5E73F"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4E6D97F9" w14:textId="77777777" w:rsidR="002D2773" w:rsidRPr="003D6720" w:rsidRDefault="002D2773" w:rsidP="00194289">
            <w:pPr>
              <w:pStyle w:val="TAL"/>
            </w:pPr>
            <w:r w:rsidRPr="003D6720">
              <w:t>Deployment scenario</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5D6C1747" w14:textId="77777777" w:rsidR="002D2773" w:rsidRPr="003D6720" w:rsidRDefault="002D2773" w:rsidP="00BE4E92">
            <w:pPr>
              <w:pStyle w:val="TAL"/>
              <w:jc w:val="center"/>
            </w:pPr>
            <w:r w:rsidRPr="003D6720">
              <w:t>See Table A1</w:t>
            </w:r>
          </w:p>
        </w:tc>
      </w:tr>
      <w:tr w:rsidR="002D2773" w14:paraId="01F01E4F"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4145174E" w14:textId="24E25161" w:rsidR="002D2773" w:rsidRPr="00E2316D" w:rsidRDefault="002D2773" w:rsidP="00194289">
            <w:pPr>
              <w:pStyle w:val="TAL"/>
              <w:rPr>
                <w:lang w:val="en-GB"/>
              </w:rPr>
            </w:pPr>
            <w:r w:rsidRPr="003D6720">
              <w:t>Fast fading model</w:t>
            </w:r>
            <w:r w:rsidR="00E2316D">
              <w:rPr>
                <w:lang w:val="en-GB"/>
              </w:rPr>
              <w:t>?</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129BE6C0" w14:textId="360F8138" w:rsidR="002D2773" w:rsidRPr="003D6720" w:rsidRDefault="003D3350" w:rsidP="00BE4E92">
            <w:pPr>
              <w:pStyle w:val="TAL"/>
              <w:jc w:val="center"/>
              <w:rPr>
                <w:lang w:val="en-GB"/>
              </w:rPr>
            </w:pPr>
            <w:r w:rsidRPr="003D6720">
              <w:rPr>
                <w:lang w:val="en-GB"/>
              </w:rPr>
              <w:t>TBD</w:t>
            </w:r>
            <w:r w:rsidR="00E2316D">
              <w:rPr>
                <w:lang w:val="en-GB"/>
              </w:rPr>
              <w:t xml:space="preserve"> if needed – relates to channel model discussion</w:t>
            </w:r>
          </w:p>
        </w:tc>
      </w:tr>
      <w:tr w:rsidR="002D2773" w14:paraId="0A214531"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73C765E8" w14:textId="77777777" w:rsidR="002D2773" w:rsidRPr="003D6720" w:rsidRDefault="002D2773" w:rsidP="00194289">
            <w:pPr>
              <w:pStyle w:val="TAL"/>
            </w:pPr>
            <w:r w:rsidRPr="003D6720">
              <w:t>Propagation conditions</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439D71BD" w14:textId="77777777" w:rsidR="002D2773" w:rsidRPr="003D6720" w:rsidRDefault="002D2773" w:rsidP="00BE4E92">
            <w:pPr>
              <w:pStyle w:val="TAL"/>
              <w:jc w:val="center"/>
            </w:pPr>
            <w:r w:rsidRPr="003D6720">
              <w:t>See Table A1</w:t>
            </w:r>
          </w:p>
        </w:tc>
      </w:tr>
      <w:tr w:rsidR="002D2773" w14:paraId="64C03ABB"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396820FF" w14:textId="77777777" w:rsidR="002D2773" w:rsidRPr="003D6720" w:rsidRDefault="002D2773" w:rsidP="00194289">
            <w:pPr>
              <w:pStyle w:val="TAL"/>
            </w:pPr>
            <w:r w:rsidRPr="003D6720">
              <w:t>UEs outdoor/indoor distribution</w:t>
            </w:r>
          </w:p>
        </w:tc>
        <w:tc>
          <w:tcPr>
            <w:tcW w:w="3435" w:type="pct"/>
            <w:gridSpan w:val="2"/>
            <w:tcBorders>
              <w:top w:val="single" w:sz="4" w:space="0" w:color="auto"/>
              <w:left w:val="single" w:sz="4" w:space="0" w:color="auto"/>
              <w:bottom w:val="single" w:sz="4" w:space="0" w:color="auto"/>
              <w:right w:val="single" w:sz="4" w:space="0" w:color="auto"/>
            </w:tcBorders>
            <w:hideMark/>
          </w:tcPr>
          <w:p w14:paraId="6AC6B951" w14:textId="77777777" w:rsidR="002D2773" w:rsidRPr="003D6720" w:rsidRDefault="002D2773" w:rsidP="00BE4E92">
            <w:pPr>
              <w:pStyle w:val="TAL"/>
              <w:jc w:val="center"/>
            </w:pPr>
            <w:r w:rsidRPr="003D6720">
              <w:t>See Table A1</w:t>
            </w:r>
          </w:p>
        </w:tc>
      </w:tr>
      <w:tr w:rsidR="002D2773" w14:paraId="6CF5C4E8"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3D99FDC3" w14:textId="77777777" w:rsidR="002D2773" w:rsidRPr="003D6720" w:rsidRDefault="002D2773" w:rsidP="00194289">
            <w:pPr>
              <w:pStyle w:val="TAL"/>
            </w:pPr>
            <w:r w:rsidRPr="003D6720">
              <w:t>UEs coverage distribution</w:t>
            </w:r>
          </w:p>
        </w:tc>
        <w:tc>
          <w:tcPr>
            <w:tcW w:w="3435" w:type="pct"/>
            <w:gridSpan w:val="2"/>
            <w:tcBorders>
              <w:top w:val="single" w:sz="4" w:space="0" w:color="auto"/>
              <w:left w:val="single" w:sz="4" w:space="0" w:color="auto"/>
              <w:bottom w:val="single" w:sz="4" w:space="0" w:color="auto"/>
              <w:right w:val="single" w:sz="4" w:space="0" w:color="auto"/>
            </w:tcBorders>
            <w:hideMark/>
          </w:tcPr>
          <w:p w14:paraId="57A8F5E9" w14:textId="77777777" w:rsidR="002D2773" w:rsidRPr="003D6720" w:rsidRDefault="002D2773" w:rsidP="00194289">
            <w:pPr>
              <w:pStyle w:val="TAL"/>
            </w:pPr>
            <w:r w:rsidRPr="003D6720">
              <w:t>X= 500 UEs per km2 with random and uniform distribution in all the Voronoi cell area associated to each beam.</w:t>
            </w:r>
          </w:p>
          <w:p w14:paraId="07EEBDD8" w14:textId="77777777" w:rsidR="002D2773" w:rsidRPr="003D6720" w:rsidRDefault="002D2773" w:rsidP="00194289">
            <w:pPr>
              <w:pStyle w:val="TAL"/>
            </w:pPr>
            <w:r w:rsidRPr="003D6720">
              <w:t xml:space="preserve">The cell area associated to a given beam is defined as the Voronoi cell associated with the corresponding beam </w:t>
            </w:r>
            <w:proofErr w:type="spellStart"/>
            <w:r w:rsidRPr="003D6720">
              <w:t>centers</w:t>
            </w:r>
            <w:proofErr w:type="spellEnd"/>
            <w:r w:rsidRPr="003D6720">
              <w:t>.</w:t>
            </w:r>
          </w:p>
        </w:tc>
      </w:tr>
      <w:tr w:rsidR="002D2773" w14:paraId="15257D2B"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2B8FF663" w14:textId="77777777" w:rsidR="002D2773" w:rsidRPr="003D6720" w:rsidRDefault="002D2773" w:rsidP="00194289">
            <w:pPr>
              <w:pStyle w:val="TAL"/>
            </w:pPr>
            <w:r w:rsidRPr="003D6720">
              <w:t>UE configuration</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4CEC026A" w14:textId="054D5C0C" w:rsidR="002D2773" w:rsidRPr="003D6720" w:rsidRDefault="002D2773" w:rsidP="00194289">
            <w:pPr>
              <w:pStyle w:val="TAL"/>
              <w:rPr>
                <w:lang w:val="en-GB"/>
              </w:rPr>
            </w:pPr>
            <w:r w:rsidRPr="003D6720">
              <w:t>Handheld</w:t>
            </w:r>
            <w:r w:rsidR="006A182B">
              <w:rPr>
                <w:lang w:val="en-GB"/>
              </w:rPr>
              <w:t xml:space="preserve"> &amp; </w:t>
            </w:r>
            <w:r w:rsidR="00E2316D">
              <w:rPr>
                <w:lang w:val="en-GB"/>
              </w:rPr>
              <w:t>MTD</w:t>
            </w:r>
            <w:r w:rsidRPr="003D6720">
              <w:t xml:space="preserve">. See </w:t>
            </w:r>
            <w:r w:rsidRPr="003D6720">
              <w:rPr>
                <w:b/>
                <w:bCs/>
              </w:rPr>
              <w:t>Table A3 for more details.</w:t>
            </w:r>
            <w:r w:rsidR="004C5FD9" w:rsidRPr="003D6720">
              <w:rPr>
                <w:b/>
                <w:bCs/>
                <w:lang w:val="en-GB"/>
              </w:rPr>
              <w:t xml:space="preserve"> </w:t>
            </w:r>
          </w:p>
        </w:tc>
      </w:tr>
      <w:tr w:rsidR="002D2773" w14:paraId="67D995CA"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5A3F9A3C" w14:textId="77777777" w:rsidR="002D2773" w:rsidRPr="003D6720" w:rsidRDefault="002D2773" w:rsidP="00194289">
            <w:pPr>
              <w:pStyle w:val="TAL"/>
            </w:pPr>
            <w:r w:rsidRPr="003D6720">
              <w:t>UE mobility model</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550CD1CD" w14:textId="77777777" w:rsidR="002D2773" w:rsidRPr="003D6720" w:rsidRDefault="002D2773" w:rsidP="00194289">
            <w:pPr>
              <w:pStyle w:val="TAL"/>
            </w:pPr>
            <w:r w:rsidRPr="003D6720">
              <w:t>Stationary</w:t>
            </w:r>
          </w:p>
        </w:tc>
      </w:tr>
      <w:tr w:rsidR="002D2773" w14:paraId="554134FE"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21544AF0" w14:textId="77777777" w:rsidR="002D2773" w:rsidRPr="003D6720" w:rsidRDefault="002D2773" w:rsidP="00194289">
            <w:pPr>
              <w:pStyle w:val="TAL"/>
            </w:pPr>
            <w:r w:rsidRPr="003D6720">
              <w:t>Handover Margin</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39CBA9E3" w14:textId="2938F0B2" w:rsidR="002D2773" w:rsidRPr="003D6720" w:rsidRDefault="002D2773" w:rsidP="00194289">
            <w:pPr>
              <w:pStyle w:val="TAL"/>
            </w:pPr>
            <w:r w:rsidRPr="003D6720">
              <w:t>To be reported by the companies</w:t>
            </w:r>
            <w:r w:rsidR="004C5FD9" w:rsidRPr="003D6720">
              <w:rPr>
                <w:lang w:val="en-GB"/>
              </w:rPr>
              <w:t>?</w:t>
            </w:r>
            <w:r w:rsidRPr="003D6720">
              <w:t xml:space="preserve"> (1dB / 2dB in TN case, 0dB in NR NTN)</w:t>
            </w:r>
          </w:p>
        </w:tc>
      </w:tr>
      <w:tr w:rsidR="002D2773" w14:paraId="2862A566"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419AD1B6" w14:textId="77777777" w:rsidR="002D2773" w:rsidRPr="003D6720" w:rsidRDefault="002D2773" w:rsidP="00194289">
            <w:pPr>
              <w:pStyle w:val="TAL"/>
            </w:pPr>
            <w:r w:rsidRPr="003D6720">
              <w:t>UE attachment</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6B6BF9FF" w14:textId="77777777" w:rsidR="002D2773" w:rsidRPr="003D6720" w:rsidRDefault="002D2773" w:rsidP="00194289">
            <w:pPr>
              <w:pStyle w:val="TAL"/>
            </w:pPr>
            <w:r w:rsidRPr="003D6720">
              <w:t>RSRP</w:t>
            </w:r>
          </w:p>
        </w:tc>
      </w:tr>
      <w:tr w:rsidR="002D2773" w14:paraId="3F330741"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6B6FF3F9" w14:textId="57D4A804" w:rsidR="002D2773" w:rsidRPr="003D6720" w:rsidRDefault="002D2773" w:rsidP="00194289">
            <w:pPr>
              <w:pStyle w:val="TAL"/>
            </w:pPr>
            <w:r w:rsidRPr="003D6720">
              <w:t>UE/</w:t>
            </w:r>
            <w:r w:rsidR="004C5FD9" w:rsidRPr="003D6720">
              <w:rPr>
                <w:lang w:val="en-GB"/>
              </w:rPr>
              <w:t>e</w:t>
            </w:r>
            <w:r w:rsidRPr="003D6720">
              <w:t>NB Receiver type</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40EF80F5" w14:textId="77777777" w:rsidR="002D2773" w:rsidRPr="003D6720" w:rsidRDefault="002D2773" w:rsidP="00194289">
            <w:pPr>
              <w:pStyle w:val="TAL"/>
            </w:pPr>
            <w:r w:rsidRPr="003D6720">
              <w:t>MMSE-IRC</w:t>
            </w:r>
          </w:p>
        </w:tc>
      </w:tr>
      <w:tr w:rsidR="002D2773" w14:paraId="533535DD"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23AA10B2" w14:textId="77777777" w:rsidR="002D2773" w:rsidRPr="003D6720" w:rsidRDefault="002D2773" w:rsidP="00194289">
            <w:pPr>
              <w:pStyle w:val="TAL"/>
            </w:pPr>
            <w:r w:rsidRPr="003D6720">
              <w:t>Scheduler</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4E4F4C76" w14:textId="4FEE20CC" w:rsidR="002D2773" w:rsidRPr="00C52186" w:rsidRDefault="002D2773" w:rsidP="00194289">
            <w:pPr>
              <w:pStyle w:val="TAL"/>
              <w:rPr>
                <w:lang w:val="en-GB"/>
              </w:rPr>
            </w:pPr>
            <w:r w:rsidRPr="003D6720">
              <w:t>To be reported by the companies</w:t>
            </w:r>
          </w:p>
        </w:tc>
      </w:tr>
      <w:tr w:rsidR="002D2773" w14:paraId="1916F955"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179B4332" w14:textId="77777777" w:rsidR="002D2773" w:rsidRDefault="002D2773" w:rsidP="00194289">
            <w:pPr>
              <w:pStyle w:val="TAL"/>
              <w:rPr>
                <w:lang w:val="en-GB"/>
              </w:rPr>
            </w:pPr>
            <w:r w:rsidRPr="003D6720">
              <w:t>Traffic model</w:t>
            </w:r>
            <w:r w:rsidR="00E33CF1" w:rsidRPr="003D6720">
              <w:rPr>
                <w:lang w:val="en-GB"/>
              </w:rPr>
              <w:t xml:space="preserve"> (</w:t>
            </w:r>
            <w:r w:rsidR="003D6720" w:rsidRPr="00B85492">
              <w:rPr>
                <w:i/>
                <w:iCs/>
                <w:lang w:val="en-GB"/>
              </w:rPr>
              <w:t>if non-full buffer used</w:t>
            </w:r>
            <w:r w:rsidR="003D6720">
              <w:rPr>
                <w:lang w:val="en-GB"/>
              </w:rPr>
              <w:t>)</w:t>
            </w:r>
          </w:p>
          <w:p w14:paraId="19A0D06A" w14:textId="77777777" w:rsidR="00B85492" w:rsidRDefault="00B85492" w:rsidP="00194289">
            <w:pPr>
              <w:pStyle w:val="TAL"/>
              <w:rPr>
                <w:lang w:val="en-GB"/>
              </w:rPr>
            </w:pPr>
          </w:p>
          <w:p w14:paraId="3B6047D0" w14:textId="500D3B50" w:rsidR="00B85492" w:rsidRPr="00B85492" w:rsidRDefault="00B85492" w:rsidP="00194289">
            <w:pPr>
              <w:pStyle w:val="TAL"/>
              <w:rPr>
                <w:i/>
                <w:iCs/>
                <w:lang w:val="en-GB"/>
              </w:rPr>
            </w:pPr>
            <w:r w:rsidRPr="00B85492">
              <w:rPr>
                <w:i/>
                <w:iCs/>
                <w:lang w:val="en-GB"/>
              </w:rPr>
              <w:t>Note: We are open to consider full</w:t>
            </w:r>
            <w:r>
              <w:rPr>
                <w:i/>
                <w:iCs/>
                <w:lang w:val="en-GB"/>
              </w:rPr>
              <w:t xml:space="preserve"> </w:t>
            </w:r>
            <w:r w:rsidRPr="00B85492">
              <w:rPr>
                <w:i/>
                <w:iCs/>
                <w:lang w:val="en-GB"/>
              </w:rPr>
              <w:t>buffer as an alternative/</w:t>
            </w:r>
            <w:r>
              <w:rPr>
                <w:i/>
                <w:iCs/>
                <w:lang w:val="en-GB"/>
              </w:rPr>
              <w:t>option</w:t>
            </w:r>
          </w:p>
        </w:tc>
        <w:tc>
          <w:tcPr>
            <w:tcW w:w="3435" w:type="pct"/>
            <w:gridSpan w:val="2"/>
            <w:tcBorders>
              <w:top w:val="single" w:sz="4" w:space="0" w:color="auto"/>
              <w:left w:val="single" w:sz="4" w:space="0" w:color="auto"/>
              <w:bottom w:val="single" w:sz="4" w:space="0" w:color="auto"/>
              <w:right w:val="single" w:sz="4" w:space="0" w:color="auto"/>
            </w:tcBorders>
            <w:hideMark/>
          </w:tcPr>
          <w:p w14:paraId="77AFB8F2" w14:textId="77777777" w:rsidR="002D2773" w:rsidRPr="003D6720" w:rsidRDefault="002D2773" w:rsidP="00194289">
            <w:pPr>
              <w:pStyle w:val="Tabletext"/>
              <w:jc w:val="center"/>
              <w:rPr>
                <w:rFonts w:ascii="Arial" w:hAnsi="Arial" w:cs="Arial"/>
                <w:sz w:val="18"/>
                <w:szCs w:val="18"/>
                <w:lang w:val="en-GB"/>
              </w:rPr>
            </w:pPr>
            <w:r w:rsidRPr="003D6720">
              <w:rPr>
                <w:rFonts w:ascii="Arial" w:hAnsi="Arial" w:cs="Arial"/>
                <w:sz w:val="18"/>
                <w:szCs w:val="18"/>
                <w:lang w:val="en-GB"/>
              </w:rPr>
              <w:t>With layer 2 PDU (Protocol Data Unit) message size of 32 bytes:</w:t>
            </w:r>
          </w:p>
          <w:p w14:paraId="2B571992" w14:textId="77777777" w:rsidR="002D2773" w:rsidRPr="003D6720" w:rsidRDefault="002D2773" w:rsidP="00194289">
            <w:pPr>
              <w:pStyle w:val="Tabletext"/>
              <w:jc w:val="center"/>
              <w:rPr>
                <w:rFonts w:ascii="Arial" w:hAnsi="Arial" w:cs="Arial"/>
                <w:sz w:val="18"/>
                <w:szCs w:val="18"/>
                <w:lang w:val="en-GB"/>
              </w:rPr>
            </w:pPr>
            <w:r w:rsidRPr="003D6720">
              <w:rPr>
                <w:rFonts w:ascii="Arial" w:hAnsi="Arial" w:cs="Arial"/>
                <w:sz w:val="18"/>
                <w:szCs w:val="18"/>
                <w:lang w:val="en-GB"/>
              </w:rPr>
              <w:t>1 message/day/device</w:t>
            </w:r>
          </w:p>
          <w:p w14:paraId="477CC10B" w14:textId="77777777" w:rsidR="002D2773" w:rsidRPr="003D6720" w:rsidRDefault="002D2773" w:rsidP="00194289">
            <w:pPr>
              <w:pStyle w:val="Tabletext"/>
              <w:jc w:val="center"/>
              <w:rPr>
                <w:rFonts w:ascii="Arial" w:hAnsi="Arial" w:cs="Arial"/>
                <w:sz w:val="18"/>
                <w:szCs w:val="18"/>
                <w:lang w:val="en-GB"/>
              </w:rPr>
            </w:pPr>
            <w:r w:rsidRPr="003D6720">
              <w:rPr>
                <w:rFonts w:ascii="Arial" w:hAnsi="Arial" w:cs="Arial"/>
                <w:sz w:val="18"/>
                <w:szCs w:val="18"/>
                <w:lang w:val="en-GB"/>
              </w:rPr>
              <w:t>or</w:t>
            </w:r>
          </w:p>
          <w:p w14:paraId="18069605" w14:textId="77777777" w:rsidR="002D2773" w:rsidRPr="003D6720" w:rsidRDefault="002D2773" w:rsidP="00194289">
            <w:pPr>
              <w:pStyle w:val="Tabletext"/>
              <w:jc w:val="center"/>
              <w:rPr>
                <w:rFonts w:ascii="Arial" w:hAnsi="Arial" w:cs="Arial"/>
                <w:sz w:val="18"/>
                <w:szCs w:val="18"/>
                <w:lang w:val="en-GB"/>
              </w:rPr>
            </w:pPr>
            <w:r w:rsidRPr="003D6720">
              <w:rPr>
                <w:rFonts w:ascii="Arial" w:hAnsi="Arial" w:cs="Arial"/>
                <w:sz w:val="18"/>
                <w:szCs w:val="18"/>
                <w:lang w:val="en-GB"/>
              </w:rPr>
              <w:t>1 message/2 hours/device</w:t>
            </w:r>
          </w:p>
          <w:p w14:paraId="4FB5FB2F" w14:textId="77777777" w:rsidR="002D2773" w:rsidRPr="003D6720" w:rsidRDefault="002D2773" w:rsidP="00194289">
            <w:pPr>
              <w:pStyle w:val="TAL"/>
              <w:jc w:val="center"/>
              <w:rPr>
                <w:szCs w:val="18"/>
              </w:rPr>
            </w:pPr>
            <w:r w:rsidRPr="003D6720">
              <w:rPr>
                <w:szCs w:val="18"/>
              </w:rPr>
              <w:t>Packet arrival follows Poisson arrival process for non-full buffer system-level simulation</w:t>
            </w:r>
          </w:p>
          <w:p w14:paraId="13720ADA" w14:textId="7EE3D6FF" w:rsidR="002D2773" w:rsidRPr="003D6720" w:rsidRDefault="002D2773" w:rsidP="00194289">
            <w:pPr>
              <w:pStyle w:val="TAL"/>
              <w:jc w:val="center"/>
              <w:rPr>
                <w:i/>
                <w:iCs/>
              </w:rPr>
            </w:pPr>
            <w:r w:rsidRPr="003D6720">
              <w:rPr>
                <w:i/>
                <w:iCs/>
              </w:rPr>
              <w:t>(</w:t>
            </w:r>
            <w:r w:rsidR="004C5FD9" w:rsidRPr="003D6720">
              <w:rPr>
                <w:i/>
                <w:iCs/>
                <w:lang w:val="en-GB"/>
              </w:rPr>
              <w:t xml:space="preserve">Note: </w:t>
            </w:r>
            <w:r w:rsidRPr="003D6720">
              <w:rPr>
                <w:i/>
                <w:iCs/>
              </w:rPr>
              <w:t>10 seconds max latency budget</w:t>
            </w:r>
            <w:r w:rsidR="003D6720">
              <w:rPr>
                <w:i/>
                <w:iCs/>
                <w:lang w:val="en-GB"/>
              </w:rPr>
              <w:t xml:space="preserve"> required for IMT-2020 terrestrial and </w:t>
            </w:r>
            <w:r w:rsidR="00B85492">
              <w:rPr>
                <w:i/>
                <w:iCs/>
                <w:lang w:val="en-GB"/>
              </w:rPr>
              <w:t xml:space="preserve">we </w:t>
            </w:r>
            <w:r w:rsidR="003D6720">
              <w:rPr>
                <w:i/>
                <w:iCs/>
                <w:lang w:val="en-GB"/>
              </w:rPr>
              <w:t>assume the same could apply here</w:t>
            </w:r>
            <w:r w:rsidR="00B85492">
              <w:rPr>
                <w:i/>
                <w:iCs/>
                <w:lang w:val="en-GB"/>
              </w:rPr>
              <w:t xml:space="preserve">, </w:t>
            </w:r>
            <w:r w:rsidR="00B85492" w:rsidRPr="00B85492">
              <w:rPr>
                <w:b/>
                <w:bCs/>
                <w:i/>
                <w:iCs/>
                <w:lang w:val="en-GB"/>
              </w:rPr>
              <w:t xml:space="preserve">but </w:t>
            </w:r>
            <w:r w:rsidR="00B85492">
              <w:rPr>
                <w:b/>
                <w:bCs/>
                <w:i/>
                <w:iCs/>
                <w:lang w:val="en-GB"/>
              </w:rPr>
              <w:t>views welcome</w:t>
            </w:r>
            <w:r w:rsidR="00B85492" w:rsidRPr="00B85492">
              <w:rPr>
                <w:b/>
                <w:bCs/>
                <w:i/>
                <w:iCs/>
                <w:lang w:val="en-GB"/>
              </w:rPr>
              <w:t>.</w:t>
            </w:r>
            <w:r w:rsidRPr="003D6720">
              <w:rPr>
                <w:i/>
                <w:iCs/>
              </w:rPr>
              <w:t>)</w:t>
            </w:r>
          </w:p>
        </w:tc>
      </w:tr>
      <w:tr w:rsidR="002D2773" w14:paraId="26B3EB17" w14:textId="77777777" w:rsidTr="00194289">
        <w:trPr>
          <w:cantSplit/>
          <w:trHeight w:val="367"/>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2167E4D5" w14:textId="77777777" w:rsidR="002D2773" w:rsidRPr="00E33CF1" w:rsidRDefault="002D2773" w:rsidP="00194289">
            <w:pPr>
              <w:pStyle w:val="TAL"/>
            </w:pPr>
            <w:r w:rsidRPr="00E33CF1">
              <w:t>Channel estimation</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29C286A3" w14:textId="77777777" w:rsidR="002D2773" w:rsidRPr="008863F9" w:rsidRDefault="002D2773" w:rsidP="00194289">
            <w:pPr>
              <w:pStyle w:val="TAL"/>
            </w:pPr>
            <w:r w:rsidRPr="008863F9">
              <w:t>Realistic</w:t>
            </w:r>
          </w:p>
        </w:tc>
      </w:tr>
      <w:tr w:rsidR="002D2773" w14:paraId="1B0849E9" w14:textId="77777777" w:rsidTr="00194289">
        <w:trPr>
          <w:cantSplit/>
          <w:jc w:val="center"/>
        </w:trPr>
        <w:tc>
          <w:tcPr>
            <w:tcW w:w="1565" w:type="pct"/>
            <w:tcBorders>
              <w:top w:val="single" w:sz="4" w:space="0" w:color="auto"/>
              <w:left w:val="single" w:sz="4" w:space="0" w:color="auto"/>
              <w:bottom w:val="single" w:sz="4" w:space="0" w:color="auto"/>
              <w:right w:val="single" w:sz="4" w:space="0" w:color="auto"/>
            </w:tcBorders>
            <w:vAlign w:val="center"/>
            <w:hideMark/>
          </w:tcPr>
          <w:p w14:paraId="5F4E9CF5" w14:textId="77777777" w:rsidR="002D2773" w:rsidRPr="00E33CF1" w:rsidRDefault="002D2773" w:rsidP="00194289">
            <w:pPr>
              <w:pStyle w:val="TAL"/>
            </w:pPr>
            <w:r w:rsidRPr="00BE4E92">
              <w:rPr>
                <w:b/>
                <w:bCs/>
              </w:rPr>
              <w:t>Performance metric</w:t>
            </w:r>
          </w:p>
        </w:tc>
        <w:tc>
          <w:tcPr>
            <w:tcW w:w="3435" w:type="pct"/>
            <w:gridSpan w:val="2"/>
            <w:tcBorders>
              <w:top w:val="single" w:sz="4" w:space="0" w:color="auto"/>
              <w:left w:val="single" w:sz="4" w:space="0" w:color="auto"/>
              <w:bottom w:val="single" w:sz="4" w:space="0" w:color="auto"/>
              <w:right w:val="single" w:sz="4" w:space="0" w:color="auto"/>
            </w:tcBorders>
            <w:vAlign w:val="center"/>
            <w:hideMark/>
          </w:tcPr>
          <w:p w14:paraId="65E84768" w14:textId="2068B695" w:rsidR="002D2773" w:rsidRPr="00BE4E92" w:rsidRDefault="002D2773" w:rsidP="00194289">
            <w:pPr>
              <w:pStyle w:val="TAL"/>
              <w:rPr>
                <w:lang w:val="en-GB"/>
              </w:rPr>
            </w:pPr>
            <w:r w:rsidRPr="00BE4E92">
              <w:rPr>
                <w:b/>
                <w:bCs/>
              </w:rPr>
              <w:t>Connection density of UEs (X) per km</w:t>
            </w:r>
            <w:r w:rsidRPr="00BE4E92">
              <w:rPr>
                <w:b/>
                <w:bCs/>
                <w:vertAlign w:val="superscript"/>
              </w:rPr>
              <w:t>2</w:t>
            </w:r>
            <w:r w:rsidR="00E33CF1" w:rsidRPr="00BE4E92">
              <w:rPr>
                <w:b/>
                <w:bCs/>
                <w:vertAlign w:val="superscript"/>
                <w:lang w:val="en-GB"/>
              </w:rPr>
              <w:t xml:space="preserve"> </w:t>
            </w:r>
            <w:r w:rsidR="00E33CF1" w:rsidRPr="00BE4E92">
              <w:rPr>
                <w:b/>
                <w:bCs/>
                <w:lang w:val="en-GB"/>
              </w:rPr>
              <w:t>(see definition and example simulation process)</w:t>
            </w:r>
          </w:p>
        </w:tc>
      </w:tr>
      <w:tr w:rsidR="002D2773" w14:paraId="57964F1E" w14:textId="77777777" w:rsidTr="00194289">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52DC2C8" w14:textId="5D34F118" w:rsidR="002D2773" w:rsidRDefault="002D2773" w:rsidP="00915788">
            <w:pPr>
              <w:pStyle w:val="TAN"/>
            </w:pPr>
            <w:r>
              <w:t>NOTE 1:</w:t>
            </w:r>
            <w:r>
              <w:tab/>
              <w:t>Typical impairment values (additional frequency error, SNR loss) due to the feeder link except for delay can be considered to be negligible. When available, specific values can be considered in the evaluation and should be reported.</w:t>
            </w:r>
          </w:p>
        </w:tc>
      </w:tr>
    </w:tbl>
    <w:p w14:paraId="3C661148" w14:textId="77777777" w:rsidR="002D2773" w:rsidRDefault="002D2773" w:rsidP="002D2773"/>
    <w:p w14:paraId="6BFBE92D" w14:textId="03AB9F50" w:rsidR="002D2773" w:rsidRPr="003D6720" w:rsidRDefault="002D2773" w:rsidP="002D2773">
      <w:pPr>
        <w:pStyle w:val="TH"/>
        <w:rPr>
          <w:lang w:val="en-GB"/>
        </w:rPr>
      </w:pPr>
      <w:r>
        <w:lastRenderedPageBreak/>
        <w:t xml:space="preserve">Table A1: </w:t>
      </w:r>
      <w:r w:rsidR="004574C9">
        <w:rPr>
          <w:lang w:val="en-GB"/>
        </w:rPr>
        <w:t>Deployment</w:t>
      </w:r>
      <w:r w:rsidR="003D6720">
        <w:rPr>
          <w:lang w:val="en-GB"/>
        </w:rPr>
        <w:t xml:space="preserve"> </w:t>
      </w:r>
      <w:r>
        <w:t>scenario assumptions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6455"/>
      </w:tblGrid>
      <w:tr w:rsidR="002D2773" w14:paraId="1D7EB5CC" w14:textId="77777777" w:rsidTr="00194289">
        <w:trPr>
          <w:cantSpli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3A2D4D4C" w14:textId="77777777" w:rsidR="002D2773" w:rsidRDefault="002D2773" w:rsidP="00194289">
            <w:pPr>
              <w:pStyle w:val="TAL"/>
            </w:pPr>
            <w:r>
              <w:t>Configuration scenario</w:t>
            </w:r>
          </w:p>
        </w:tc>
        <w:tc>
          <w:tcPr>
            <w:tcW w:w="3352" w:type="pct"/>
            <w:tcBorders>
              <w:top w:val="single" w:sz="4" w:space="0" w:color="auto"/>
              <w:left w:val="single" w:sz="4" w:space="0" w:color="auto"/>
              <w:bottom w:val="single" w:sz="4" w:space="0" w:color="auto"/>
              <w:right w:val="single" w:sz="4" w:space="0" w:color="auto"/>
            </w:tcBorders>
            <w:vAlign w:val="center"/>
            <w:hideMark/>
          </w:tcPr>
          <w:p w14:paraId="76FB3073" w14:textId="07AB281C" w:rsidR="002D2773" w:rsidRPr="00034A25" w:rsidRDefault="002D2773" w:rsidP="00194289">
            <w:pPr>
              <w:pStyle w:val="TAL"/>
              <w:rPr>
                <w:lang w:val="en-GB"/>
              </w:rPr>
            </w:pPr>
            <w:r>
              <w:t>LEO-600</w:t>
            </w:r>
            <w:r w:rsidR="00034A25">
              <w:rPr>
                <w:lang w:val="en-GB"/>
              </w:rPr>
              <w:t xml:space="preserve"> (</w:t>
            </w:r>
            <w:r w:rsidR="00C52186" w:rsidRPr="00C52186">
              <w:rPr>
                <w:i/>
                <w:iCs/>
                <w:lang w:val="en-GB"/>
              </w:rPr>
              <w:t>S</w:t>
            </w:r>
            <w:r w:rsidR="00B85492">
              <w:rPr>
                <w:i/>
                <w:iCs/>
                <w:lang w:val="en-GB"/>
              </w:rPr>
              <w:t>ee rationale at start of section 2.2</w:t>
            </w:r>
            <w:r w:rsidR="00C52186">
              <w:rPr>
                <w:lang w:val="en-GB"/>
              </w:rPr>
              <w:t>)</w:t>
            </w:r>
          </w:p>
        </w:tc>
      </w:tr>
      <w:tr w:rsidR="002D2773" w14:paraId="707D8DD8" w14:textId="77777777" w:rsidTr="00194289">
        <w:trPr>
          <w:cantSpli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21111D11" w14:textId="77777777" w:rsidR="002D2773" w:rsidRDefault="002D2773" w:rsidP="00194289">
            <w:pPr>
              <w:pStyle w:val="TAL"/>
            </w:pPr>
            <w:r>
              <w:t>Frequency band</w:t>
            </w:r>
          </w:p>
        </w:tc>
        <w:tc>
          <w:tcPr>
            <w:tcW w:w="3352" w:type="pct"/>
            <w:tcBorders>
              <w:top w:val="single" w:sz="4" w:space="0" w:color="auto"/>
              <w:left w:val="single" w:sz="4" w:space="0" w:color="auto"/>
              <w:bottom w:val="single" w:sz="4" w:space="0" w:color="auto"/>
              <w:right w:val="single" w:sz="4" w:space="0" w:color="auto"/>
            </w:tcBorders>
            <w:vAlign w:val="center"/>
            <w:hideMark/>
          </w:tcPr>
          <w:p w14:paraId="2894D35E" w14:textId="77777777" w:rsidR="002D2773" w:rsidRDefault="002D2773" w:rsidP="00194289">
            <w:pPr>
              <w:pStyle w:val="TAL"/>
            </w:pPr>
            <w:r>
              <w:t xml:space="preserve">S-band (i.e. 2 GHz) </w:t>
            </w:r>
          </w:p>
        </w:tc>
      </w:tr>
      <w:tr w:rsidR="002D2773" w14:paraId="6C15BB61" w14:textId="77777777" w:rsidTr="00194289">
        <w:trPr>
          <w:cantSpli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1BB7895D" w14:textId="77777777" w:rsidR="002D2773" w:rsidRDefault="002D2773" w:rsidP="00194289">
            <w:pPr>
              <w:pStyle w:val="TAL"/>
            </w:pPr>
            <w:r>
              <w:t>Satellite characteristics (G/T, EIRP density, antenna diameter)</w:t>
            </w:r>
          </w:p>
        </w:tc>
        <w:tc>
          <w:tcPr>
            <w:tcW w:w="3352" w:type="pct"/>
            <w:tcBorders>
              <w:top w:val="single" w:sz="4" w:space="0" w:color="auto"/>
              <w:left w:val="single" w:sz="4" w:space="0" w:color="auto"/>
              <w:bottom w:val="single" w:sz="4" w:space="0" w:color="auto"/>
              <w:right w:val="single" w:sz="4" w:space="0" w:color="auto"/>
            </w:tcBorders>
            <w:vAlign w:val="center"/>
            <w:hideMark/>
          </w:tcPr>
          <w:p w14:paraId="6B1D6BDB" w14:textId="77777777" w:rsidR="002D2773" w:rsidRDefault="002D2773" w:rsidP="00194289">
            <w:pPr>
              <w:pStyle w:val="TAL"/>
            </w:pPr>
            <w:r>
              <w:t xml:space="preserve">See </w:t>
            </w:r>
            <w:r w:rsidRPr="0031774B">
              <w:rPr>
                <w:b/>
                <w:bCs/>
              </w:rPr>
              <w:t xml:space="preserve">Table </w:t>
            </w:r>
            <w:r>
              <w:rPr>
                <w:b/>
                <w:bCs/>
              </w:rPr>
              <w:t>A2</w:t>
            </w:r>
            <w:r>
              <w:t xml:space="preserve"> </w:t>
            </w:r>
          </w:p>
          <w:p w14:paraId="62BF9DCD" w14:textId="77777777" w:rsidR="002D2773" w:rsidRDefault="002D2773" w:rsidP="00194289">
            <w:pPr>
              <w:pStyle w:val="TAL"/>
            </w:pPr>
            <w:r>
              <w:t>Note: Same satellite characteristics should be considered for both single and multi-satellite simulations</w:t>
            </w:r>
          </w:p>
        </w:tc>
      </w:tr>
      <w:tr w:rsidR="002D2773" w14:paraId="1A7B9AB1" w14:textId="77777777" w:rsidTr="00194289">
        <w:trPr>
          <w:cantSpli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18C26663" w14:textId="77777777" w:rsidR="002D2773" w:rsidRDefault="002D2773" w:rsidP="00194289">
            <w:pPr>
              <w:pStyle w:val="TAL"/>
            </w:pPr>
            <w:r>
              <w:t>Satellite antenna pattern</w:t>
            </w:r>
          </w:p>
        </w:tc>
        <w:tc>
          <w:tcPr>
            <w:tcW w:w="3352" w:type="pct"/>
            <w:tcBorders>
              <w:top w:val="single" w:sz="4" w:space="0" w:color="auto"/>
              <w:left w:val="single" w:sz="4" w:space="0" w:color="auto"/>
              <w:bottom w:val="single" w:sz="4" w:space="0" w:color="auto"/>
              <w:right w:val="single" w:sz="4" w:space="0" w:color="auto"/>
            </w:tcBorders>
            <w:vAlign w:val="center"/>
            <w:hideMark/>
          </w:tcPr>
          <w:p w14:paraId="74DE980A" w14:textId="7026BB04" w:rsidR="002D2773" w:rsidRDefault="002D2773" w:rsidP="00194289">
            <w:pPr>
              <w:pStyle w:val="TAL"/>
            </w:pPr>
            <w:r>
              <w:t>See section 6.4.1 in [</w:t>
            </w:r>
            <w:r w:rsidR="00C93464">
              <w:rPr>
                <w:lang w:val="en-GB"/>
              </w:rPr>
              <w:t>4</w:t>
            </w:r>
            <w:r w:rsidR="004C5FD9">
              <w:rPr>
                <w:lang w:val="en-GB"/>
              </w:rPr>
              <w:t>]</w:t>
            </w:r>
            <w:r>
              <w:t>: Bessel function</w:t>
            </w:r>
          </w:p>
        </w:tc>
      </w:tr>
      <w:tr w:rsidR="002D2773" w14:paraId="692FF7AF" w14:textId="77777777" w:rsidTr="00194289">
        <w:trPr>
          <w:cantSpli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12EA30E0" w14:textId="77777777" w:rsidR="002D2773" w:rsidRDefault="002D2773" w:rsidP="00194289">
            <w:pPr>
              <w:pStyle w:val="TAL"/>
            </w:pPr>
            <w:r>
              <w:t>Satellite polarization configuration</w:t>
            </w:r>
          </w:p>
        </w:tc>
        <w:tc>
          <w:tcPr>
            <w:tcW w:w="3352" w:type="pct"/>
            <w:tcBorders>
              <w:top w:val="single" w:sz="4" w:space="0" w:color="auto"/>
              <w:left w:val="single" w:sz="4" w:space="0" w:color="auto"/>
              <w:bottom w:val="single" w:sz="4" w:space="0" w:color="auto"/>
              <w:right w:val="single" w:sz="4" w:space="0" w:color="auto"/>
            </w:tcBorders>
            <w:vAlign w:val="center"/>
            <w:hideMark/>
          </w:tcPr>
          <w:p w14:paraId="3D61BA2C" w14:textId="77777777" w:rsidR="002D2773" w:rsidRDefault="002D2773" w:rsidP="00194289">
            <w:pPr>
              <w:pStyle w:val="TAL"/>
            </w:pPr>
            <w:r>
              <w:t>Circular</w:t>
            </w:r>
          </w:p>
        </w:tc>
      </w:tr>
      <w:tr w:rsidR="002D2773" w14:paraId="5BB865F2" w14:textId="77777777" w:rsidTr="00194289">
        <w:trPr>
          <w:cantSpli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703DDC46" w14:textId="77777777" w:rsidR="002D2773" w:rsidRDefault="002D2773" w:rsidP="00194289">
            <w:pPr>
              <w:pStyle w:val="TAL"/>
            </w:pPr>
            <w:r>
              <w:t>Beam layout definition</w:t>
            </w:r>
          </w:p>
        </w:tc>
        <w:tc>
          <w:tcPr>
            <w:tcW w:w="3352" w:type="pct"/>
            <w:tcBorders>
              <w:top w:val="single" w:sz="4" w:space="0" w:color="auto"/>
              <w:left w:val="single" w:sz="4" w:space="0" w:color="auto"/>
              <w:bottom w:val="single" w:sz="4" w:space="0" w:color="auto"/>
              <w:right w:val="single" w:sz="4" w:space="0" w:color="auto"/>
            </w:tcBorders>
            <w:vAlign w:val="center"/>
            <w:hideMark/>
          </w:tcPr>
          <w:p w14:paraId="10385242" w14:textId="24A68679" w:rsidR="002D2773" w:rsidRDefault="003D3350" w:rsidP="00194289">
            <w:pPr>
              <w:pStyle w:val="TAL"/>
            </w:pPr>
            <w:r>
              <w:rPr>
                <w:lang w:val="en-GB"/>
              </w:rPr>
              <w:t>S</w:t>
            </w:r>
            <w:r w:rsidR="002D2773" w:rsidRPr="00BE4E92">
              <w:t>ingles satellite</w:t>
            </w:r>
            <w:r w:rsidR="002D2773">
              <w:t xml:space="preserve"> simulation: See </w:t>
            </w:r>
            <w:r w:rsidR="002D2773" w:rsidRPr="0031774B">
              <w:rPr>
                <w:b/>
                <w:bCs/>
              </w:rPr>
              <w:t xml:space="preserve">Table </w:t>
            </w:r>
            <w:r w:rsidR="002D2773">
              <w:rPr>
                <w:b/>
                <w:bCs/>
              </w:rPr>
              <w:t>A4</w:t>
            </w:r>
          </w:p>
        </w:tc>
      </w:tr>
      <w:tr w:rsidR="002D2773" w14:paraId="576F0BC8" w14:textId="77777777" w:rsidTr="00194289">
        <w:trPr>
          <w:cantSpli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4C2BE90D" w14:textId="77777777" w:rsidR="002D2773" w:rsidRDefault="002D2773" w:rsidP="00194289">
            <w:pPr>
              <w:pStyle w:val="TAL"/>
            </w:pPr>
            <w:r>
              <w:t>Frequency re-use factor</w:t>
            </w:r>
          </w:p>
        </w:tc>
        <w:tc>
          <w:tcPr>
            <w:tcW w:w="3352" w:type="pct"/>
            <w:tcBorders>
              <w:top w:val="single" w:sz="4" w:space="0" w:color="auto"/>
              <w:left w:val="single" w:sz="4" w:space="0" w:color="auto"/>
              <w:bottom w:val="single" w:sz="4" w:space="0" w:color="auto"/>
              <w:right w:val="single" w:sz="4" w:space="0" w:color="auto"/>
            </w:tcBorders>
            <w:vAlign w:val="center"/>
            <w:hideMark/>
          </w:tcPr>
          <w:p w14:paraId="1655CA22" w14:textId="20182B52" w:rsidR="003D6720" w:rsidRDefault="00A8578A" w:rsidP="00194289">
            <w:pPr>
              <w:pStyle w:val="TAL"/>
              <w:rPr>
                <w:lang w:val="en-GB"/>
              </w:rPr>
            </w:pPr>
            <w:r>
              <w:rPr>
                <w:lang w:val="en-GB"/>
              </w:rPr>
              <w:t>TBD (</w:t>
            </w:r>
            <w:r w:rsidR="003D6720">
              <w:rPr>
                <w:lang w:val="en-GB"/>
              </w:rPr>
              <w:t>1 or 3</w:t>
            </w:r>
            <w:r>
              <w:rPr>
                <w:lang w:val="en-GB"/>
              </w:rPr>
              <w:t>)</w:t>
            </w:r>
            <w:r w:rsidR="003D3350">
              <w:rPr>
                <w:lang w:val="en-GB"/>
              </w:rPr>
              <w:t xml:space="preserve"> </w:t>
            </w:r>
          </w:p>
          <w:p w14:paraId="35688F08" w14:textId="67FAA9ED" w:rsidR="002D2773" w:rsidRPr="00BE4E92" w:rsidRDefault="003D3350" w:rsidP="00194289">
            <w:pPr>
              <w:pStyle w:val="TAL"/>
              <w:rPr>
                <w:lang w:val="en-GB"/>
              </w:rPr>
            </w:pPr>
            <w:r>
              <w:rPr>
                <w:lang w:val="en-GB"/>
              </w:rPr>
              <w:t>If FRF =3, then for NB-IoT there would be 1 NB-IoT channel per sub-band (so minimum of 3 channels in total in the system)</w:t>
            </w:r>
          </w:p>
          <w:p w14:paraId="0744048B" w14:textId="77777777" w:rsidR="002D2773" w:rsidRDefault="002D2773" w:rsidP="00194289">
            <w:pPr>
              <w:pStyle w:val="TAL"/>
            </w:pPr>
          </w:p>
        </w:tc>
      </w:tr>
      <w:tr w:rsidR="002D2773" w14:paraId="7382B6D7" w14:textId="77777777" w:rsidTr="00194289">
        <w:trPr>
          <w:cantSpli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5A23D5D7" w14:textId="77777777" w:rsidR="002D2773" w:rsidRDefault="002D2773" w:rsidP="00194289">
            <w:pPr>
              <w:pStyle w:val="TAL"/>
            </w:pPr>
            <w:r>
              <w:t>Polarization re-use</w:t>
            </w:r>
          </w:p>
        </w:tc>
        <w:tc>
          <w:tcPr>
            <w:tcW w:w="3352" w:type="pct"/>
            <w:tcBorders>
              <w:top w:val="single" w:sz="4" w:space="0" w:color="auto"/>
              <w:left w:val="single" w:sz="4" w:space="0" w:color="auto"/>
              <w:bottom w:val="single" w:sz="4" w:space="0" w:color="auto"/>
              <w:right w:val="single" w:sz="4" w:space="0" w:color="auto"/>
            </w:tcBorders>
            <w:vAlign w:val="center"/>
            <w:hideMark/>
          </w:tcPr>
          <w:p w14:paraId="5253CA3F" w14:textId="3AE6C7A2" w:rsidR="002D2773" w:rsidRPr="00BE4E92" w:rsidRDefault="002D2773" w:rsidP="00194289">
            <w:pPr>
              <w:pStyle w:val="TAL"/>
              <w:rPr>
                <w:lang w:val="en-GB"/>
              </w:rPr>
            </w:pPr>
            <w:r>
              <w:t>Disable</w:t>
            </w:r>
            <w:r w:rsidR="003D3350">
              <w:rPr>
                <w:lang w:val="en-GB"/>
              </w:rPr>
              <w:t>d</w:t>
            </w:r>
          </w:p>
        </w:tc>
      </w:tr>
      <w:tr w:rsidR="002D2773" w14:paraId="013B168E" w14:textId="77777777" w:rsidTr="00194289">
        <w:trPr>
          <w:cantSpli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78AD3BC8" w14:textId="77777777" w:rsidR="002D2773" w:rsidRPr="003D6720" w:rsidRDefault="002D2773" w:rsidP="00194289">
            <w:pPr>
              <w:pStyle w:val="TAL"/>
              <w:rPr>
                <w:b/>
                <w:bCs/>
              </w:rPr>
            </w:pPr>
            <w:r w:rsidRPr="003D6720">
              <w:rPr>
                <w:b/>
                <w:bCs/>
              </w:rPr>
              <w:t>Channel model</w:t>
            </w:r>
          </w:p>
        </w:tc>
        <w:tc>
          <w:tcPr>
            <w:tcW w:w="3352" w:type="pct"/>
            <w:tcBorders>
              <w:top w:val="single" w:sz="4" w:space="0" w:color="auto"/>
              <w:left w:val="single" w:sz="4" w:space="0" w:color="auto"/>
              <w:bottom w:val="single" w:sz="4" w:space="0" w:color="auto"/>
              <w:right w:val="single" w:sz="4" w:space="0" w:color="auto"/>
            </w:tcBorders>
            <w:vAlign w:val="center"/>
            <w:hideMark/>
          </w:tcPr>
          <w:p w14:paraId="28DB543B" w14:textId="78A96505" w:rsidR="002D2773" w:rsidRPr="003D6720" w:rsidRDefault="003D3350" w:rsidP="00194289">
            <w:pPr>
              <w:pStyle w:val="TAL"/>
              <w:rPr>
                <w:b/>
                <w:bCs/>
                <w:lang w:val="en-GB"/>
              </w:rPr>
            </w:pPr>
            <w:r w:rsidRPr="003D6720">
              <w:rPr>
                <w:b/>
                <w:bCs/>
                <w:lang w:val="en-GB"/>
              </w:rPr>
              <w:t>TBD – further discussion needed.</w:t>
            </w:r>
          </w:p>
        </w:tc>
      </w:tr>
      <w:tr w:rsidR="002D2773" w14:paraId="066D8E4D" w14:textId="77777777" w:rsidTr="00194289">
        <w:trPr>
          <w:cantSpli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52DD0520" w14:textId="77777777" w:rsidR="002D2773" w:rsidRDefault="002D2773" w:rsidP="00194289">
            <w:pPr>
              <w:pStyle w:val="TAL"/>
            </w:pPr>
            <w:r>
              <w:t>Deployment scenario</w:t>
            </w:r>
          </w:p>
        </w:tc>
        <w:tc>
          <w:tcPr>
            <w:tcW w:w="3352" w:type="pct"/>
            <w:tcBorders>
              <w:top w:val="single" w:sz="4" w:space="0" w:color="auto"/>
              <w:left w:val="single" w:sz="4" w:space="0" w:color="auto"/>
              <w:bottom w:val="single" w:sz="4" w:space="0" w:color="auto"/>
              <w:right w:val="single" w:sz="4" w:space="0" w:color="auto"/>
            </w:tcBorders>
            <w:vAlign w:val="center"/>
            <w:hideMark/>
          </w:tcPr>
          <w:p w14:paraId="041A77AB" w14:textId="77777777" w:rsidR="002D2773" w:rsidRDefault="002D2773" w:rsidP="00194289">
            <w:pPr>
              <w:pStyle w:val="TAL"/>
            </w:pPr>
            <w:r>
              <w:t>Rural</w:t>
            </w:r>
          </w:p>
        </w:tc>
      </w:tr>
      <w:tr w:rsidR="002D2773" w14:paraId="34A24BC7" w14:textId="77777777" w:rsidTr="00194289">
        <w:trPr>
          <w:cantSpli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33F8D5C6" w14:textId="77777777" w:rsidR="002D2773" w:rsidRDefault="002D2773" w:rsidP="00194289">
            <w:pPr>
              <w:pStyle w:val="TAL"/>
            </w:pPr>
            <w:r>
              <w:t>Propagation conditions</w:t>
            </w:r>
          </w:p>
        </w:tc>
        <w:tc>
          <w:tcPr>
            <w:tcW w:w="3352" w:type="pct"/>
            <w:tcBorders>
              <w:top w:val="single" w:sz="4" w:space="0" w:color="auto"/>
              <w:left w:val="single" w:sz="4" w:space="0" w:color="auto"/>
              <w:bottom w:val="single" w:sz="4" w:space="0" w:color="auto"/>
              <w:right w:val="single" w:sz="4" w:space="0" w:color="auto"/>
            </w:tcBorders>
            <w:vAlign w:val="center"/>
            <w:hideMark/>
          </w:tcPr>
          <w:p w14:paraId="6C2DD070" w14:textId="7E3A776D" w:rsidR="002D2773" w:rsidRPr="00BE4E92" w:rsidRDefault="002D2773" w:rsidP="00194289">
            <w:pPr>
              <w:pStyle w:val="TAL"/>
              <w:rPr>
                <w:lang w:val="en-GB"/>
              </w:rPr>
            </w:pPr>
            <w:r>
              <w:t>Base-line: Clear Sky, Line of sight</w:t>
            </w:r>
            <w:r w:rsidR="003D3350">
              <w:rPr>
                <w:lang w:val="en-GB"/>
              </w:rPr>
              <w:t xml:space="preserve"> (Can we just consider LOS?)</w:t>
            </w:r>
          </w:p>
        </w:tc>
      </w:tr>
      <w:tr w:rsidR="002D2773" w14:paraId="658C4491" w14:textId="77777777" w:rsidTr="00194289">
        <w:trPr>
          <w:cantSpli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5141EB22" w14:textId="77777777" w:rsidR="002D2773" w:rsidRDefault="002D2773" w:rsidP="00194289">
            <w:pPr>
              <w:pStyle w:val="TAL"/>
            </w:pPr>
            <w:r>
              <w:t>UEs outdoor/indoor distribution</w:t>
            </w:r>
          </w:p>
        </w:tc>
        <w:tc>
          <w:tcPr>
            <w:tcW w:w="3352" w:type="pct"/>
            <w:tcBorders>
              <w:top w:val="single" w:sz="4" w:space="0" w:color="auto"/>
              <w:left w:val="single" w:sz="4" w:space="0" w:color="auto"/>
              <w:bottom w:val="single" w:sz="4" w:space="0" w:color="auto"/>
              <w:right w:val="single" w:sz="4" w:space="0" w:color="auto"/>
            </w:tcBorders>
            <w:vAlign w:val="center"/>
            <w:hideMark/>
          </w:tcPr>
          <w:p w14:paraId="68E64905" w14:textId="77777777" w:rsidR="002D2773" w:rsidRDefault="002D2773" w:rsidP="00194289">
            <w:pPr>
              <w:pStyle w:val="TAL"/>
            </w:pPr>
            <w:r>
              <w:t>100% outdoor distribution for UEs</w:t>
            </w:r>
          </w:p>
        </w:tc>
      </w:tr>
      <w:tr w:rsidR="002D2773" w14:paraId="73299E09" w14:textId="77777777" w:rsidTr="00194289">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B934C2" w14:textId="23774543" w:rsidR="002D2773" w:rsidRDefault="002D2773" w:rsidP="00194289">
            <w:pPr>
              <w:pStyle w:val="TAN"/>
            </w:pPr>
          </w:p>
        </w:tc>
      </w:tr>
    </w:tbl>
    <w:p w14:paraId="1EA0BBE1" w14:textId="77777777" w:rsidR="002D2773" w:rsidRDefault="002D2773" w:rsidP="002D2773">
      <w:pPr>
        <w:pStyle w:val="TH"/>
        <w:jc w:val="left"/>
      </w:pPr>
    </w:p>
    <w:p w14:paraId="7B64CAA5" w14:textId="7DA4E2D8" w:rsidR="002D2773" w:rsidRPr="003D6720" w:rsidRDefault="002D2773" w:rsidP="002D2773">
      <w:pPr>
        <w:pStyle w:val="TH"/>
        <w:rPr>
          <w:lang w:val="en-GB"/>
        </w:rPr>
      </w:pPr>
      <w:r>
        <w:t>Table A2: Set-1 satellite parameters</w:t>
      </w:r>
      <w:r w:rsidR="00C52186">
        <w:rPr>
          <w:lang w:val="en-GB"/>
        </w:rPr>
        <w:t xml:space="preserve"> from [3]</w:t>
      </w:r>
      <w:r w:rsidR="003D6720">
        <w:rPr>
          <w:lang w:val="en-GB"/>
        </w:rPr>
        <w:t xml:space="preserve"> (may be common for all scenarios)</w:t>
      </w:r>
    </w:p>
    <w:tbl>
      <w:tblPr>
        <w:tblW w:w="47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3"/>
        <w:gridCol w:w="1570"/>
        <w:gridCol w:w="3281"/>
      </w:tblGrid>
      <w:tr w:rsidR="002D2773" w14:paraId="7DE8F520" w14:textId="77777777" w:rsidTr="00194289">
        <w:trPr>
          <w:jc w:val="center"/>
        </w:trPr>
        <w:tc>
          <w:tcPr>
            <w:tcW w:w="5434" w:type="dxa"/>
            <w:gridSpan w:val="2"/>
            <w:tcBorders>
              <w:top w:val="single" w:sz="4" w:space="0" w:color="auto"/>
              <w:left w:val="single" w:sz="4" w:space="0" w:color="auto"/>
              <w:bottom w:val="single" w:sz="4" w:space="0" w:color="auto"/>
              <w:right w:val="single" w:sz="4" w:space="0" w:color="auto"/>
            </w:tcBorders>
            <w:vAlign w:val="center"/>
            <w:hideMark/>
          </w:tcPr>
          <w:p w14:paraId="64BF049D" w14:textId="77777777" w:rsidR="002D2773" w:rsidRDefault="002D2773" w:rsidP="00194289">
            <w:pPr>
              <w:pStyle w:val="TAC"/>
            </w:pPr>
            <w:r>
              <w:t>Satellite orbit</w:t>
            </w:r>
          </w:p>
        </w:tc>
        <w:tc>
          <w:tcPr>
            <w:tcW w:w="3072" w:type="dxa"/>
            <w:tcBorders>
              <w:top w:val="single" w:sz="4" w:space="0" w:color="auto"/>
              <w:left w:val="single" w:sz="4" w:space="0" w:color="auto"/>
              <w:bottom w:val="single" w:sz="4" w:space="0" w:color="auto"/>
              <w:right w:val="single" w:sz="4" w:space="0" w:color="auto"/>
            </w:tcBorders>
            <w:vAlign w:val="center"/>
            <w:hideMark/>
          </w:tcPr>
          <w:p w14:paraId="0F20F1CD" w14:textId="77777777" w:rsidR="002D2773" w:rsidRDefault="002D2773" w:rsidP="00194289">
            <w:pPr>
              <w:pStyle w:val="TAC"/>
            </w:pPr>
            <w:r>
              <w:t>LEO-600</w:t>
            </w:r>
          </w:p>
        </w:tc>
      </w:tr>
      <w:tr w:rsidR="002D2773" w14:paraId="3A4FD5F4" w14:textId="77777777" w:rsidTr="00194289">
        <w:trPr>
          <w:jc w:val="center"/>
        </w:trPr>
        <w:tc>
          <w:tcPr>
            <w:tcW w:w="5434" w:type="dxa"/>
            <w:gridSpan w:val="2"/>
            <w:tcBorders>
              <w:top w:val="single" w:sz="4" w:space="0" w:color="auto"/>
              <w:left w:val="single" w:sz="4" w:space="0" w:color="auto"/>
              <w:bottom w:val="single" w:sz="4" w:space="0" w:color="auto"/>
              <w:right w:val="single" w:sz="4" w:space="0" w:color="auto"/>
            </w:tcBorders>
            <w:vAlign w:val="center"/>
            <w:hideMark/>
          </w:tcPr>
          <w:p w14:paraId="6D10BA8B" w14:textId="77777777" w:rsidR="002D2773" w:rsidRDefault="002D2773" w:rsidP="00194289">
            <w:pPr>
              <w:pStyle w:val="TAC"/>
            </w:pPr>
            <w:r>
              <w:t>Satellite altitude</w:t>
            </w:r>
          </w:p>
        </w:tc>
        <w:tc>
          <w:tcPr>
            <w:tcW w:w="3072" w:type="dxa"/>
            <w:tcBorders>
              <w:top w:val="single" w:sz="4" w:space="0" w:color="auto"/>
              <w:left w:val="single" w:sz="4" w:space="0" w:color="auto"/>
              <w:bottom w:val="single" w:sz="4" w:space="0" w:color="auto"/>
              <w:right w:val="single" w:sz="4" w:space="0" w:color="auto"/>
            </w:tcBorders>
            <w:vAlign w:val="center"/>
            <w:hideMark/>
          </w:tcPr>
          <w:p w14:paraId="35D15252" w14:textId="77777777" w:rsidR="002D2773" w:rsidRDefault="002D2773" w:rsidP="00194289">
            <w:pPr>
              <w:pStyle w:val="TAC"/>
            </w:pPr>
            <w:r>
              <w:t>600 km</w:t>
            </w:r>
          </w:p>
        </w:tc>
      </w:tr>
      <w:tr w:rsidR="002D2773" w14:paraId="40E2A7AC" w14:textId="77777777" w:rsidTr="00194289">
        <w:trPr>
          <w:jc w:val="center"/>
        </w:trPr>
        <w:tc>
          <w:tcPr>
            <w:tcW w:w="5434" w:type="dxa"/>
            <w:gridSpan w:val="2"/>
            <w:tcBorders>
              <w:top w:val="single" w:sz="4" w:space="0" w:color="auto"/>
              <w:left w:val="single" w:sz="4" w:space="0" w:color="auto"/>
              <w:bottom w:val="single" w:sz="4" w:space="0" w:color="auto"/>
              <w:right w:val="single" w:sz="4" w:space="0" w:color="auto"/>
            </w:tcBorders>
            <w:vAlign w:val="center"/>
            <w:hideMark/>
          </w:tcPr>
          <w:p w14:paraId="23CFB407" w14:textId="77777777" w:rsidR="002D2773" w:rsidRDefault="002D2773" w:rsidP="00194289">
            <w:pPr>
              <w:pStyle w:val="TAC"/>
            </w:pPr>
            <w:r>
              <w:t>Satellite antenna pattern</w:t>
            </w:r>
          </w:p>
        </w:tc>
        <w:tc>
          <w:tcPr>
            <w:tcW w:w="3072" w:type="dxa"/>
            <w:tcBorders>
              <w:top w:val="single" w:sz="4" w:space="0" w:color="auto"/>
              <w:left w:val="single" w:sz="4" w:space="0" w:color="auto"/>
              <w:bottom w:val="single" w:sz="4" w:space="0" w:color="auto"/>
              <w:right w:val="single" w:sz="4" w:space="0" w:color="auto"/>
            </w:tcBorders>
            <w:vAlign w:val="center"/>
            <w:hideMark/>
          </w:tcPr>
          <w:p w14:paraId="723A47D5" w14:textId="77777777" w:rsidR="002D2773" w:rsidRDefault="002D2773" w:rsidP="00194289">
            <w:pPr>
              <w:pStyle w:val="TAC"/>
            </w:pPr>
            <w:r>
              <w:t>Section 6.4.1 in [2]</w:t>
            </w:r>
          </w:p>
        </w:tc>
      </w:tr>
      <w:tr w:rsidR="002D2773" w14:paraId="121098A0" w14:textId="77777777" w:rsidTr="00194289">
        <w:trPr>
          <w:jc w:val="center"/>
        </w:trPr>
        <w:tc>
          <w:tcPr>
            <w:tcW w:w="8506" w:type="dxa"/>
            <w:gridSpan w:val="3"/>
            <w:tcBorders>
              <w:top w:val="single" w:sz="4" w:space="0" w:color="auto"/>
              <w:left w:val="single" w:sz="4" w:space="0" w:color="auto"/>
              <w:bottom w:val="single" w:sz="4" w:space="0" w:color="auto"/>
              <w:right w:val="single" w:sz="4" w:space="0" w:color="auto"/>
            </w:tcBorders>
            <w:vAlign w:val="center"/>
          </w:tcPr>
          <w:p w14:paraId="52473D89" w14:textId="77777777" w:rsidR="002D2773" w:rsidRDefault="002D2773" w:rsidP="00194289">
            <w:pPr>
              <w:pStyle w:val="TAC"/>
            </w:pPr>
            <w:r>
              <w:t>Payload characteristics for DL transmissions</w:t>
            </w:r>
          </w:p>
        </w:tc>
      </w:tr>
      <w:tr w:rsidR="002D2773" w14:paraId="7131B6EE" w14:textId="77777777" w:rsidTr="00194289">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BBDC29" w14:textId="77777777" w:rsidR="002D2773" w:rsidRDefault="002D2773" w:rsidP="00194289">
            <w:pPr>
              <w:pStyle w:val="TAC"/>
            </w:pPr>
            <w:r>
              <w:t>Equivalent satellite antenna aperture (Note 1)</w:t>
            </w:r>
          </w:p>
        </w:tc>
        <w:tc>
          <w:tcPr>
            <w:tcW w:w="1470" w:type="dxa"/>
            <w:vMerge w:val="restart"/>
            <w:tcBorders>
              <w:top w:val="single" w:sz="4" w:space="0" w:color="auto"/>
              <w:left w:val="single" w:sz="4" w:space="0" w:color="auto"/>
              <w:bottom w:val="single" w:sz="4" w:space="0" w:color="auto"/>
              <w:right w:val="single" w:sz="4" w:space="0" w:color="auto"/>
            </w:tcBorders>
            <w:vAlign w:val="center"/>
            <w:hideMark/>
          </w:tcPr>
          <w:p w14:paraId="3EF9E6EA" w14:textId="77777777" w:rsidR="002D2773" w:rsidRDefault="002D2773" w:rsidP="00194289">
            <w:pPr>
              <w:pStyle w:val="TAC"/>
            </w:pPr>
            <w:r>
              <w:t>S-band</w:t>
            </w:r>
          </w:p>
          <w:p w14:paraId="141C6691" w14:textId="77777777" w:rsidR="002D2773" w:rsidRDefault="002D2773" w:rsidP="00194289">
            <w:pPr>
              <w:pStyle w:val="TAC"/>
            </w:pPr>
            <w:r>
              <w:t>(i.e. 2 GHz)</w:t>
            </w:r>
          </w:p>
        </w:tc>
        <w:tc>
          <w:tcPr>
            <w:tcW w:w="3072" w:type="dxa"/>
            <w:tcBorders>
              <w:top w:val="single" w:sz="4" w:space="0" w:color="auto"/>
              <w:left w:val="single" w:sz="4" w:space="0" w:color="auto"/>
              <w:bottom w:val="single" w:sz="4" w:space="0" w:color="auto"/>
              <w:right w:val="single" w:sz="4" w:space="0" w:color="auto"/>
            </w:tcBorders>
            <w:vAlign w:val="center"/>
            <w:hideMark/>
          </w:tcPr>
          <w:p w14:paraId="20978E10" w14:textId="77777777" w:rsidR="002D2773" w:rsidRDefault="002D2773" w:rsidP="00194289">
            <w:pPr>
              <w:pStyle w:val="TAC"/>
            </w:pPr>
            <w:r>
              <w:t>2 m</w:t>
            </w:r>
          </w:p>
        </w:tc>
      </w:tr>
      <w:tr w:rsidR="002D2773" w14:paraId="29C0FFC0" w14:textId="77777777" w:rsidTr="00194289">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43AE5E" w14:textId="77777777" w:rsidR="002D2773" w:rsidRDefault="002D2773" w:rsidP="00194289">
            <w:pPr>
              <w:pStyle w:val="TAC"/>
            </w:pPr>
            <w:r>
              <w:t>Satellite EIRP density</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0E8500D4" w14:textId="77777777" w:rsidR="002D2773" w:rsidRDefault="002D2773" w:rsidP="00194289">
            <w:pPr>
              <w:spacing w:after="0"/>
              <w:rPr>
                <w:rFonts w:ascii="Arial" w:hAnsi="Arial"/>
                <w:sz w:val="18"/>
                <w:lang w:eastAsia="en-US"/>
              </w:rPr>
            </w:pPr>
          </w:p>
        </w:tc>
        <w:tc>
          <w:tcPr>
            <w:tcW w:w="3072" w:type="dxa"/>
            <w:tcBorders>
              <w:top w:val="single" w:sz="4" w:space="0" w:color="auto"/>
              <w:left w:val="single" w:sz="4" w:space="0" w:color="auto"/>
              <w:bottom w:val="single" w:sz="4" w:space="0" w:color="auto"/>
              <w:right w:val="single" w:sz="4" w:space="0" w:color="auto"/>
            </w:tcBorders>
            <w:vAlign w:val="center"/>
            <w:hideMark/>
          </w:tcPr>
          <w:p w14:paraId="1F7D6CBB" w14:textId="77777777" w:rsidR="002D2773" w:rsidRDefault="002D2773" w:rsidP="00194289">
            <w:pPr>
              <w:pStyle w:val="TAC"/>
            </w:pPr>
            <w:r>
              <w:t xml:space="preserve">34 </w:t>
            </w:r>
            <w:proofErr w:type="spellStart"/>
            <w:r>
              <w:t>dBW</w:t>
            </w:r>
            <w:proofErr w:type="spellEnd"/>
            <w:r>
              <w:t>/MHz</w:t>
            </w:r>
          </w:p>
        </w:tc>
      </w:tr>
      <w:tr w:rsidR="002D2773" w14:paraId="25F0E137" w14:textId="77777777" w:rsidTr="00194289">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C203CF8" w14:textId="77777777" w:rsidR="002D2773" w:rsidRDefault="002D2773" w:rsidP="00194289">
            <w:pPr>
              <w:pStyle w:val="TAC"/>
            </w:pPr>
            <w:r>
              <w:t>Satellite Tx max Gain</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2BCFD63A" w14:textId="77777777" w:rsidR="002D2773" w:rsidRDefault="002D2773" w:rsidP="00194289">
            <w:pPr>
              <w:spacing w:after="0"/>
              <w:rPr>
                <w:rFonts w:ascii="Arial" w:hAnsi="Arial"/>
                <w:sz w:val="18"/>
                <w:lang w:eastAsia="en-US"/>
              </w:rPr>
            </w:pPr>
          </w:p>
        </w:tc>
        <w:tc>
          <w:tcPr>
            <w:tcW w:w="3072" w:type="dxa"/>
            <w:tcBorders>
              <w:top w:val="single" w:sz="4" w:space="0" w:color="auto"/>
              <w:left w:val="single" w:sz="4" w:space="0" w:color="auto"/>
              <w:bottom w:val="single" w:sz="4" w:space="0" w:color="auto"/>
              <w:right w:val="single" w:sz="4" w:space="0" w:color="auto"/>
            </w:tcBorders>
            <w:vAlign w:val="center"/>
            <w:hideMark/>
          </w:tcPr>
          <w:p w14:paraId="5F5A4AB5" w14:textId="77777777" w:rsidR="002D2773" w:rsidRDefault="002D2773" w:rsidP="00194289">
            <w:pPr>
              <w:pStyle w:val="TAC"/>
            </w:pPr>
            <w:r>
              <w:t xml:space="preserve">30 </w:t>
            </w:r>
            <w:proofErr w:type="spellStart"/>
            <w:r>
              <w:t>dBi</w:t>
            </w:r>
            <w:proofErr w:type="spellEnd"/>
          </w:p>
        </w:tc>
      </w:tr>
      <w:tr w:rsidR="002D2773" w14:paraId="7270D677" w14:textId="77777777" w:rsidTr="00194289">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4FCBE31" w14:textId="77777777" w:rsidR="002D2773" w:rsidRDefault="002D2773" w:rsidP="00194289">
            <w:pPr>
              <w:pStyle w:val="TAC"/>
            </w:pPr>
            <w:r>
              <w:t>3dB beamwidth</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0F193505" w14:textId="77777777" w:rsidR="002D2773" w:rsidRDefault="002D2773" w:rsidP="00194289">
            <w:pPr>
              <w:spacing w:after="0"/>
              <w:rPr>
                <w:rFonts w:ascii="Arial" w:hAnsi="Arial"/>
                <w:sz w:val="18"/>
                <w:lang w:eastAsia="en-US"/>
              </w:rPr>
            </w:pPr>
          </w:p>
        </w:tc>
        <w:tc>
          <w:tcPr>
            <w:tcW w:w="3072" w:type="dxa"/>
            <w:tcBorders>
              <w:top w:val="single" w:sz="4" w:space="0" w:color="auto"/>
              <w:left w:val="single" w:sz="4" w:space="0" w:color="auto"/>
              <w:bottom w:val="single" w:sz="4" w:space="0" w:color="auto"/>
              <w:right w:val="single" w:sz="4" w:space="0" w:color="auto"/>
            </w:tcBorders>
            <w:vAlign w:val="center"/>
            <w:hideMark/>
          </w:tcPr>
          <w:p w14:paraId="5513C4C7" w14:textId="77777777" w:rsidR="002D2773" w:rsidRDefault="002D2773" w:rsidP="00194289">
            <w:pPr>
              <w:pStyle w:val="TAC"/>
            </w:pPr>
            <w:r>
              <w:t xml:space="preserve">4.4127 </w:t>
            </w:r>
            <w:proofErr w:type="spellStart"/>
            <w:r>
              <w:t>deg</w:t>
            </w:r>
            <w:proofErr w:type="spellEnd"/>
          </w:p>
        </w:tc>
      </w:tr>
      <w:tr w:rsidR="002D2773" w14:paraId="5525BB9E" w14:textId="77777777" w:rsidTr="00194289">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DE07AB4" w14:textId="77777777" w:rsidR="002D2773" w:rsidRDefault="002D2773" w:rsidP="00194289">
            <w:pPr>
              <w:pStyle w:val="TAC"/>
            </w:pPr>
            <w:r>
              <w:t>Satellite beam diameter (Note 2)</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57D045BF" w14:textId="77777777" w:rsidR="002D2773" w:rsidRDefault="002D2773" w:rsidP="00194289">
            <w:pPr>
              <w:spacing w:after="0"/>
              <w:rPr>
                <w:rFonts w:ascii="Arial" w:hAnsi="Arial"/>
                <w:sz w:val="18"/>
                <w:lang w:eastAsia="en-US"/>
              </w:rPr>
            </w:pPr>
          </w:p>
        </w:tc>
        <w:tc>
          <w:tcPr>
            <w:tcW w:w="3072" w:type="dxa"/>
            <w:tcBorders>
              <w:top w:val="single" w:sz="4" w:space="0" w:color="auto"/>
              <w:left w:val="single" w:sz="4" w:space="0" w:color="auto"/>
              <w:bottom w:val="single" w:sz="4" w:space="0" w:color="auto"/>
              <w:right w:val="single" w:sz="4" w:space="0" w:color="auto"/>
            </w:tcBorders>
            <w:vAlign w:val="center"/>
            <w:hideMark/>
          </w:tcPr>
          <w:p w14:paraId="6C10A20D" w14:textId="77777777" w:rsidR="002D2773" w:rsidRDefault="002D2773" w:rsidP="00194289">
            <w:pPr>
              <w:pStyle w:val="TAC"/>
            </w:pPr>
            <w:r>
              <w:t>50 km</w:t>
            </w:r>
          </w:p>
        </w:tc>
      </w:tr>
      <w:tr w:rsidR="002D2773" w14:paraId="1D16DF37" w14:textId="77777777" w:rsidTr="00194289">
        <w:trPr>
          <w:jc w:val="center"/>
        </w:trPr>
        <w:tc>
          <w:tcPr>
            <w:tcW w:w="8506" w:type="dxa"/>
            <w:gridSpan w:val="3"/>
            <w:tcBorders>
              <w:top w:val="single" w:sz="4" w:space="0" w:color="auto"/>
              <w:left w:val="single" w:sz="4" w:space="0" w:color="auto"/>
              <w:bottom w:val="single" w:sz="4" w:space="0" w:color="auto"/>
              <w:right w:val="single" w:sz="4" w:space="0" w:color="auto"/>
            </w:tcBorders>
            <w:vAlign w:val="center"/>
          </w:tcPr>
          <w:p w14:paraId="239B6FA5" w14:textId="77777777" w:rsidR="002D2773" w:rsidRDefault="002D2773" w:rsidP="00194289">
            <w:pPr>
              <w:pStyle w:val="TAC"/>
            </w:pPr>
            <w:r>
              <w:t>Payload characteristics for UL transmissions</w:t>
            </w:r>
          </w:p>
        </w:tc>
      </w:tr>
      <w:tr w:rsidR="002D2773" w14:paraId="30A2169D" w14:textId="77777777" w:rsidTr="00194289">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7E0565" w14:textId="77777777" w:rsidR="002D2773" w:rsidRDefault="002D2773" w:rsidP="00194289">
            <w:pPr>
              <w:pStyle w:val="TAC"/>
            </w:pPr>
            <w:r>
              <w:t>Equivalent satellite antenna aperture (Note1)</w:t>
            </w:r>
          </w:p>
        </w:tc>
        <w:tc>
          <w:tcPr>
            <w:tcW w:w="1470" w:type="dxa"/>
            <w:vMerge w:val="restart"/>
            <w:tcBorders>
              <w:top w:val="single" w:sz="4" w:space="0" w:color="auto"/>
              <w:left w:val="single" w:sz="4" w:space="0" w:color="auto"/>
              <w:bottom w:val="single" w:sz="4" w:space="0" w:color="auto"/>
              <w:right w:val="single" w:sz="4" w:space="0" w:color="auto"/>
            </w:tcBorders>
            <w:vAlign w:val="center"/>
            <w:hideMark/>
          </w:tcPr>
          <w:p w14:paraId="2AA1A0F3" w14:textId="77777777" w:rsidR="002D2773" w:rsidRDefault="002D2773" w:rsidP="00194289">
            <w:pPr>
              <w:pStyle w:val="TAC"/>
            </w:pPr>
            <w:r>
              <w:t xml:space="preserve">S-band </w:t>
            </w:r>
          </w:p>
          <w:p w14:paraId="15A85908" w14:textId="77777777" w:rsidR="002D2773" w:rsidRDefault="002D2773" w:rsidP="00194289">
            <w:pPr>
              <w:pStyle w:val="TAC"/>
            </w:pPr>
            <w:r>
              <w:t>(i.e. 2 GHz)</w:t>
            </w:r>
          </w:p>
        </w:tc>
        <w:tc>
          <w:tcPr>
            <w:tcW w:w="3072" w:type="dxa"/>
            <w:tcBorders>
              <w:top w:val="single" w:sz="4" w:space="0" w:color="auto"/>
              <w:left w:val="single" w:sz="4" w:space="0" w:color="auto"/>
              <w:bottom w:val="single" w:sz="4" w:space="0" w:color="auto"/>
              <w:right w:val="single" w:sz="4" w:space="0" w:color="auto"/>
            </w:tcBorders>
            <w:vAlign w:val="center"/>
            <w:hideMark/>
          </w:tcPr>
          <w:p w14:paraId="766C37B5" w14:textId="77777777" w:rsidR="002D2773" w:rsidRDefault="002D2773" w:rsidP="00194289">
            <w:pPr>
              <w:pStyle w:val="TAC"/>
            </w:pPr>
            <w:r>
              <w:t>2 m</w:t>
            </w:r>
          </w:p>
        </w:tc>
      </w:tr>
      <w:tr w:rsidR="002D2773" w14:paraId="61806884" w14:textId="77777777" w:rsidTr="00194289">
        <w:trPr>
          <w:trHeight w:val="58"/>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4A4240" w14:textId="77777777" w:rsidR="002D2773" w:rsidRDefault="002D2773" w:rsidP="00194289">
            <w:pPr>
              <w:pStyle w:val="TAC"/>
            </w:pPr>
            <w:r>
              <w:t>G/T</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1CDC7A74" w14:textId="77777777" w:rsidR="002D2773" w:rsidRDefault="002D2773" w:rsidP="00194289">
            <w:pPr>
              <w:spacing w:after="0"/>
              <w:rPr>
                <w:rFonts w:ascii="Arial" w:hAnsi="Arial"/>
                <w:sz w:val="18"/>
                <w:lang w:eastAsia="en-US"/>
              </w:rPr>
            </w:pPr>
          </w:p>
        </w:tc>
        <w:tc>
          <w:tcPr>
            <w:tcW w:w="3072" w:type="dxa"/>
            <w:tcBorders>
              <w:top w:val="single" w:sz="4" w:space="0" w:color="auto"/>
              <w:left w:val="single" w:sz="4" w:space="0" w:color="auto"/>
              <w:bottom w:val="single" w:sz="4" w:space="0" w:color="auto"/>
              <w:right w:val="single" w:sz="4" w:space="0" w:color="auto"/>
            </w:tcBorders>
            <w:vAlign w:val="center"/>
            <w:hideMark/>
          </w:tcPr>
          <w:p w14:paraId="51526884" w14:textId="77777777" w:rsidR="002D2773" w:rsidRDefault="002D2773" w:rsidP="00194289">
            <w:pPr>
              <w:pStyle w:val="TAC"/>
            </w:pPr>
            <w:r>
              <w:t>1.1 dB K</w:t>
            </w:r>
            <w:r>
              <w:rPr>
                <w:vertAlign w:val="superscript"/>
              </w:rPr>
              <w:t>-1</w:t>
            </w:r>
          </w:p>
        </w:tc>
      </w:tr>
      <w:tr w:rsidR="002D2773" w14:paraId="1AED0D28" w14:textId="77777777" w:rsidTr="00194289">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636849F" w14:textId="77777777" w:rsidR="002D2773" w:rsidRDefault="002D2773" w:rsidP="00194289">
            <w:pPr>
              <w:pStyle w:val="TAC"/>
            </w:pPr>
            <w:r>
              <w:t>Satellite Rx max Gain</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448A741F" w14:textId="77777777" w:rsidR="002D2773" w:rsidRDefault="002D2773" w:rsidP="00194289">
            <w:pPr>
              <w:spacing w:after="0"/>
              <w:rPr>
                <w:rFonts w:ascii="Arial" w:hAnsi="Arial"/>
                <w:sz w:val="18"/>
                <w:lang w:eastAsia="en-US"/>
              </w:rPr>
            </w:pPr>
          </w:p>
        </w:tc>
        <w:tc>
          <w:tcPr>
            <w:tcW w:w="3072" w:type="dxa"/>
            <w:tcBorders>
              <w:top w:val="single" w:sz="4" w:space="0" w:color="auto"/>
              <w:left w:val="single" w:sz="4" w:space="0" w:color="auto"/>
              <w:bottom w:val="single" w:sz="4" w:space="0" w:color="auto"/>
              <w:right w:val="single" w:sz="4" w:space="0" w:color="auto"/>
            </w:tcBorders>
            <w:vAlign w:val="center"/>
            <w:hideMark/>
          </w:tcPr>
          <w:p w14:paraId="0E95911F" w14:textId="77777777" w:rsidR="002D2773" w:rsidRDefault="002D2773" w:rsidP="00194289">
            <w:pPr>
              <w:pStyle w:val="TAC"/>
            </w:pPr>
            <w:r>
              <w:t xml:space="preserve">30 </w:t>
            </w:r>
            <w:proofErr w:type="spellStart"/>
            <w:r>
              <w:t>dBi</w:t>
            </w:r>
            <w:proofErr w:type="spellEnd"/>
          </w:p>
        </w:tc>
      </w:tr>
      <w:tr w:rsidR="002D2773" w14:paraId="11D976FF" w14:textId="77777777" w:rsidTr="00194289">
        <w:trPr>
          <w:jc w:val="center"/>
        </w:trPr>
        <w:tc>
          <w:tcPr>
            <w:tcW w:w="8506" w:type="dxa"/>
            <w:gridSpan w:val="3"/>
            <w:tcBorders>
              <w:top w:val="single" w:sz="4" w:space="0" w:color="auto"/>
              <w:left w:val="single" w:sz="4" w:space="0" w:color="auto"/>
              <w:bottom w:val="single" w:sz="4" w:space="0" w:color="auto"/>
              <w:right w:val="single" w:sz="4" w:space="0" w:color="auto"/>
            </w:tcBorders>
            <w:vAlign w:val="center"/>
            <w:hideMark/>
          </w:tcPr>
          <w:p w14:paraId="131E8888" w14:textId="1E5E7120" w:rsidR="002D2773" w:rsidRDefault="002D2773" w:rsidP="00194289">
            <w:pPr>
              <w:pStyle w:val="TAN"/>
            </w:pPr>
            <w:r>
              <w:t>NOTE 1: This value is equivalent to the antenna diameter in Sec. 6.4.1 of [</w:t>
            </w:r>
            <w:r w:rsidR="00C93464">
              <w:rPr>
                <w:lang w:val="en-GB"/>
              </w:rPr>
              <w:t>4</w:t>
            </w:r>
            <w:r>
              <w:t>].</w:t>
            </w:r>
          </w:p>
          <w:p w14:paraId="15688A72" w14:textId="77777777" w:rsidR="002D2773" w:rsidRDefault="002D2773" w:rsidP="00194289">
            <w:pPr>
              <w:pStyle w:val="TAN"/>
            </w:pPr>
            <w:r>
              <w:t xml:space="preserve">NOTE 2: This beam size refers to the Nadir pointing of the satellite </w:t>
            </w:r>
          </w:p>
          <w:p w14:paraId="6694045D" w14:textId="77777777" w:rsidR="002D2773" w:rsidRDefault="002D2773" w:rsidP="00194289">
            <w:pPr>
              <w:pStyle w:val="TAN"/>
            </w:pPr>
            <w:r>
              <w:t>NOTE 3: All these satellite parameters are applied per beam.</w:t>
            </w:r>
          </w:p>
          <w:p w14:paraId="57785287" w14:textId="77777777" w:rsidR="002D2773" w:rsidRDefault="002D2773" w:rsidP="00194289">
            <w:pPr>
              <w:pStyle w:val="TAN"/>
            </w:pPr>
            <w:r w:rsidRPr="00BE4E92">
              <w:t>NOTE 4: The EIRP density values are considered identical for all frequency re-use factor options.</w:t>
            </w:r>
          </w:p>
          <w:p w14:paraId="3E02F0B7" w14:textId="6E3D808C" w:rsidR="002D2773" w:rsidRDefault="002D2773" w:rsidP="00194289">
            <w:pPr>
              <w:pStyle w:val="TAN"/>
            </w:pPr>
            <w:r>
              <w:t>NOTE 5: The EIRP density values are provided assuming the satellite HPA is operated with a back-off of [</w:t>
            </w:r>
            <w:r w:rsidR="00C93464">
              <w:rPr>
                <w:lang w:val="en-GB"/>
              </w:rPr>
              <w:t>4</w:t>
            </w:r>
            <w:r>
              <w:t xml:space="preserve">] </w:t>
            </w:r>
            <w:proofErr w:type="spellStart"/>
            <w:r>
              <w:t>dB.</w:t>
            </w:r>
            <w:proofErr w:type="spellEnd"/>
          </w:p>
        </w:tc>
      </w:tr>
    </w:tbl>
    <w:p w14:paraId="5EB6D84C" w14:textId="69CC2961" w:rsidR="002D2773" w:rsidRDefault="002D2773" w:rsidP="002D2773"/>
    <w:p w14:paraId="2794B646" w14:textId="77777777" w:rsidR="002D2773" w:rsidRDefault="002D2773" w:rsidP="002D2773">
      <w:pPr>
        <w:pStyle w:val="TH"/>
      </w:pPr>
      <w:r>
        <w:t>Table A3: UE characteristics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7222"/>
      </w:tblGrid>
      <w:tr w:rsidR="002D2773" w14:paraId="5FE71113" w14:textId="77777777" w:rsidTr="00194289">
        <w:tc>
          <w:tcPr>
            <w:tcW w:w="1250" w:type="pct"/>
            <w:tcBorders>
              <w:top w:val="single" w:sz="4" w:space="0" w:color="auto"/>
              <w:left w:val="single" w:sz="4" w:space="0" w:color="auto"/>
              <w:bottom w:val="single" w:sz="4" w:space="0" w:color="auto"/>
              <w:right w:val="single" w:sz="4" w:space="0" w:color="auto"/>
            </w:tcBorders>
            <w:hideMark/>
          </w:tcPr>
          <w:p w14:paraId="0F216D08" w14:textId="77777777" w:rsidR="002D2773" w:rsidRDefault="002D2773" w:rsidP="00194289">
            <w:pPr>
              <w:pStyle w:val="TAC"/>
            </w:pPr>
            <w:r>
              <w:t>Characteristics</w:t>
            </w:r>
          </w:p>
        </w:tc>
        <w:tc>
          <w:tcPr>
            <w:tcW w:w="3750" w:type="pct"/>
            <w:tcBorders>
              <w:top w:val="single" w:sz="4" w:space="0" w:color="auto"/>
              <w:left w:val="single" w:sz="4" w:space="0" w:color="auto"/>
              <w:bottom w:val="single" w:sz="4" w:space="0" w:color="auto"/>
              <w:right w:val="single" w:sz="4" w:space="0" w:color="auto"/>
            </w:tcBorders>
            <w:hideMark/>
          </w:tcPr>
          <w:p w14:paraId="106077F8" w14:textId="4E8C05F4" w:rsidR="002D2773" w:rsidRPr="006A182B" w:rsidRDefault="002D2773" w:rsidP="00194289">
            <w:pPr>
              <w:pStyle w:val="TAC"/>
              <w:rPr>
                <w:lang w:val="en-GB"/>
              </w:rPr>
            </w:pPr>
            <w:r>
              <w:t>Handheld</w:t>
            </w:r>
            <w:r w:rsidR="006A182B">
              <w:rPr>
                <w:lang w:val="en-GB"/>
              </w:rPr>
              <w:t xml:space="preserve"> &amp; MTD</w:t>
            </w:r>
          </w:p>
        </w:tc>
      </w:tr>
      <w:tr w:rsidR="002D2773" w14:paraId="0F69722E" w14:textId="77777777" w:rsidTr="00194289">
        <w:tc>
          <w:tcPr>
            <w:tcW w:w="1250" w:type="pct"/>
            <w:tcBorders>
              <w:top w:val="single" w:sz="4" w:space="0" w:color="auto"/>
              <w:left w:val="single" w:sz="4" w:space="0" w:color="auto"/>
              <w:bottom w:val="single" w:sz="4" w:space="0" w:color="auto"/>
              <w:right w:val="single" w:sz="4" w:space="0" w:color="auto"/>
            </w:tcBorders>
            <w:hideMark/>
          </w:tcPr>
          <w:p w14:paraId="3E86F7A5" w14:textId="77777777" w:rsidR="002D2773" w:rsidRDefault="002D2773" w:rsidP="00194289">
            <w:pPr>
              <w:pStyle w:val="TAC"/>
            </w:pPr>
            <w:r>
              <w:t>Frequency band</w:t>
            </w:r>
          </w:p>
        </w:tc>
        <w:tc>
          <w:tcPr>
            <w:tcW w:w="3750" w:type="pct"/>
            <w:tcBorders>
              <w:top w:val="single" w:sz="4" w:space="0" w:color="auto"/>
              <w:left w:val="single" w:sz="4" w:space="0" w:color="auto"/>
              <w:bottom w:val="single" w:sz="4" w:space="0" w:color="auto"/>
              <w:right w:val="single" w:sz="4" w:space="0" w:color="auto"/>
            </w:tcBorders>
            <w:hideMark/>
          </w:tcPr>
          <w:p w14:paraId="5AD74470" w14:textId="77777777" w:rsidR="002D2773" w:rsidRDefault="002D2773" w:rsidP="00194289">
            <w:pPr>
              <w:pStyle w:val="TAC"/>
            </w:pPr>
            <w:r>
              <w:t>S band (i.e. 2 GHz)</w:t>
            </w:r>
          </w:p>
        </w:tc>
      </w:tr>
      <w:tr w:rsidR="002D2773" w14:paraId="615AB312" w14:textId="77777777" w:rsidTr="00194289">
        <w:tc>
          <w:tcPr>
            <w:tcW w:w="1250" w:type="pct"/>
            <w:tcBorders>
              <w:top w:val="single" w:sz="4" w:space="0" w:color="auto"/>
              <w:left w:val="single" w:sz="4" w:space="0" w:color="auto"/>
              <w:bottom w:val="single" w:sz="4" w:space="0" w:color="auto"/>
              <w:right w:val="single" w:sz="4" w:space="0" w:color="auto"/>
            </w:tcBorders>
            <w:hideMark/>
          </w:tcPr>
          <w:p w14:paraId="5B4DFAFE" w14:textId="77777777" w:rsidR="002D2773" w:rsidRDefault="002D2773" w:rsidP="00194289">
            <w:pPr>
              <w:pStyle w:val="TAC"/>
            </w:pPr>
            <w:r>
              <w:t>Antenna type and configuration</w:t>
            </w:r>
          </w:p>
        </w:tc>
        <w:tc>
          <w:tcPr>
            <w:tcW w:w="3750" w:type="pct"/>
            <w:tcBorders>
              <w:top w:val="single" w:sz="4" w:space="0" w:color="auto"/>
              <w:left w:val="single" w:sz="4" w:space="0" w:color="auto"/>
              <w:bottom w:val="single" w:sz="4" w:space="0" w:color="auto"/>
              <w:right w:val="single" w:sz="4" w:space="0" w:color="auto"/>
            </w:tcBorders>
          </w:tcPr>
          <w:p w14:paraId="59A2C986" w14:textId="77777777" w:rsidR="002D2773" w:rsidRDefault="002D2773" w:rsidP="00194289">
            <w:pPr>
              <w:pStyle w:val="TAC"/>
            </w:pPr>
            <w:r>
              <w:t xml:space="preserve">(1, 1, </w:t>
            </w:r>
            <w:r w:rsidRPr="00BE4E92">
              <w:t>1</w:t>
            </w:r>
            <w:r>
              <w:t>) with omni-directional antenna element</w:t>
            </w:r>
          </w:p>
          <w:p w14:paraId="5519FF0F" w14:textId="77777777" w:rsidR="002D2773" w:rsidRDefault="002D2773" w:rsidP="00194289">
            <w:pPr>
              <w:pStyle w:val="TAC"/>
            </w:pPr>
          </w:p>
        </w:tc>
      </w:tr>
      <w:tr w:rsidR="002D2773" w14:paraId="33603042" w14:textId="77777777" w:rsidTr="00194289">
        <w:tc>
          <w:tcPr>
            <w:tcW w:w="1250" w:type="pct"/>
            <w:tcBorders>
              <w:top w:val="single" w:sz="4" w:space="0" w:color="auto"/>
              <w:left w:val="single" w:sz="4" w:space="0" w:color="auto"/>
              <w:bottom w:val="single" w:sz="4" w:space="0" w:color="auto"/>
              <w:right w:val="single" w:sz="4" w:space="0" w:color="auto"/>
            </w:tcBorders>
            <w:hideMark/>
          </w:tcPr>
          <w:p w14:paraId="6F94A476" w14:textId="77777777" w:rsidR="002D2773" w:rsidRDefault="002D2773" w:rsidP="00194289">
            <w:pPr>
              <w:pStyle w:val="TAC"/>
            </w:pPr>
            <w:r>
              <w:t xml:space="preserve">Rx Antenna gain </w:t>
            </w:r>
          </w:p>
        </w:tc>
        <w:tc>
          <w:tcPr>
            <w:tcW w:w="3750" w:type="pct"/>
            <w:tcBorders>
              <w:top w:val="single" w:sz="4" w:space="0" w:color="auto"/>
              <w:left w:val="single" w:sz="4" w:space="0" w:color="auto"/>
              <w:bottom w:val="single" w:sz="4" w:space="0" w:color="auto"/>
              <w:right w:val="single" w:sz="4" w:space="0" w:color="auto"/>
            </w:tcBorders>
            <w:hideMark/>
          </w:tcPr>
          <w:p w14:paraId="3476246D" w14:textId="60E45D38" w:rsidR="002D2773" w:rsidRDefault="002D2773" w:rsidP="00194289">
            <w:pPr>
              <w:pStyle w:val="TAC"/>
            </w:pPr>
            <w:r>
              <w:t xml:space="preserve">0 </w:t>
            </w:r>
            <w:proofErr w:type="spellStart"/>
            <w:r>
              <w:t>dBi</w:t>
            </w:r>
            <w:proofErr w:type="spellEnd"/>
          </w:p>
        </w:tc>
      </w:tr>
      <w:tr w:rsidR="002D2773" w14:paraId="14BDD8E2" w14:textId="77777777" w:rsidTr="00194289">
        <w:tc>
          <w:tcPr>
            <w:tcW w:w="1250" w:type="pct"/>
            <w:tcBorders>
              <w:top w:val="single" w:sz="4" w:space="0" w:color="auto"/>
              <w:left w:val="single" w:sz="4" w:space="0" w:color="auto"/>
              <w:bottom w:val="single" w:sz="4" w:space="0" w:color="auto"/>
              <w:right w:val="single" w:sz="4" w:space="0" w:color="auto"/>
            </w:tcBorders>
            <w:hideMark/>
          </w:tcPr>
          <w:p w14:paraId="0C281278" w14:textId="77777777" w:rsidR="002D2773" w:rsidRDefault="002D2773" w:rsidP="00194289">
            <w:pPr>
              <w:pStyle w:val="TAC"/>
            </w:pPr>
            <w:r>
              <w:t>Antenna temperature</w:t>
            </w:r>
          </w:p>
        </w:tc>
        <w:tc>
          <w:tcPr>
            <w:tcW w:w="3750" w:type="pct"/>
            <w:tcBorders>
              <w:top w:val="single" w:sz="4" w:space="0" w:color="auto"/>
              <w:left w:val="single" w:sz="4" w:space="0" w:color="auto"/>
              <w:bottom w:val="single" w:sz="4" w:space="0" w:color="auto"/>
              <w:right w:val="single" w:sz="4" w:space="0" w:color="auto"/>
            </w:tcBorders>
            <w:hideMark/>
          </w:tcPr>
          <w:p w14:paraId="78594BCC" w14:textId="77777777" w:rsidR="002D2773" w:rsidRDefault="002D2773" w:rsidP="00194289">
            <w:pPr>
              <w:pStyle w:val="TAC"/>
            </w:pPr>
            <w:r>
              <w:t>290 K</w:t>
            </w:r>
          </w:p>
        </w:tc>
      </w:tr>
      <w:tr w:rsidR="002D2773" w14:paraId="1B7476A5" w14:textId="77777777" w:rsidTr="00194289">
        <w:tc>
          <w:tcPr>
            <w:tcW w:w="1250" w:type="pct"/>
            <w:tcBorders>
              <w:top w:val="single" w:sz="4" w:space="0" w:color="auto"/>
              <w:left w:val="single" w:sz="4" w:space="0" w:color="auto"/>
              <w:bottom w:val="single" w:sz="4" w:space="0" w:color="auto"/>
              <w:right w:val="single" w:sz="4" w:space="0" w:color="auto"/>
            </w:tcBorders>
            <w:hideMark/>
          </w:tcPr>
          <w:p w14:paraId="52360EAC" w14:textId="77777777" w:rsidR="002D2773" w:rsidRDefault="002D2773" w:rsidP="00194289">
            <w:pPr>
              <w:pStyle w:val="TAC"/>
            </w:pPr>
            <w:r>
              <w:t>Noise figure</w:t>
            </w:r>
          </w:p>
        </w:tc>
        <w:tc>
          <w:tcPr>
            <w:tcW w:w="3750" w:type="pct"/>
            <w:tcBorders>
              <w:top w:val="single" w:sz="4" w:space="0" w:color="auto"/>
              <w:left w:val="single" w:sz="4" w:space="0" w:color="auto"/>
              <w:bottom w:val="single" w:sz="4" w:space="0" w:color="auto"/>
              <w:right w:val="single" w:sz="4" w:space="0" w:color="auto"/>
            </w:tcBorders>
            <w:hideMark/>
          </w:tcPr>
          <w:p w14:paraId="7EDDBBA4" w14:textId="77777777" w:rsidR="002D2773" w:rsidRDefault="002D2773" w:rsidP="00194289">
            <w:pPr>
              <w:pStyle w:val="TAC"/>
            </w:pPr>
            <w:r>
              <w:t>7 dB</w:t>
            </w:r>
          </w:p>
        </w:tc>
      </w:tr>
      <w:tr w:rsidR="002D2773" w14:paraId="6873B28C" w14:textId="77777777" w:rsidTr="00194289">
        <w:tc>
          <w:tcPr>
            <w:tcW w:w="1250" w:type="pct"/>
            <w:tcBorders>
              <w:top w:val="single" w:sz="4" w:space="0" w:color="auto"/>
              <w:left w:val="single" w:sz="4" w:space="0" w:color="auto"/>
              <w:bottom w:val="single" w:sz="4" w:space="0" w:color="auto"/>
              <w:right w:val="single" w:sz="4" w:space="0" w:color="auto"/>
            </w:tcBorders>
            <w:hideMark/>
          </w:tcPr>
          <w:p w14:paraId="5DF8595A" w14:textId="77777777" w:rsidR="002D2773" w:rsidRDefault="002D2773" w:rsidP="00194289">
            <w:pPr>
              <w:pStyle w:val="TAC"/>
            </w:pPr>
            <w:r>
              <w:t>Tx transmit power</w:t>
            </w:r>
          </w:p>
        </w:tc>
        <w:tc>
          <w:tcPr>
            <w:tcW w:w="3750" w:type="pct"/>
            <w:tcBorders>
              <w:top w:val="single" w:sz="4" w:space="0" w:color="auto"/>
              <w:left w:val="single" w:sz="4" w:space="0" w:color="auto"/>
              <w:bottom w:val="single" w:sz="4" w:space="0" w:color="auto"/>
              <w:right w:val="single" w:sz="4" w:space="0" w:color="auto"/>
            </w:tcBorders>
            <w:hideMark/>
          </w:tcPr>
          <w:p w14:paraId="1B88C17E" w14:textId="77777777" w:rsidR="002D2773" w:rsidRDefault="002D2773" w:rsidP="00194289">
            <w:pPr>
              <w:pStyle w:val="TAC"/>
            </w:pPr>
            <w:r>
              <w:t xml:space="preserve">200 </w:t>
            </w:r>
            <w:proofErr w:type="spellStart"/>
            <w:r>
              <w:t>mW</w:t>
            </w:r>
            <w:proofErr w:type="spellEnd"/>
            <w:r>
              <w:t xml:space="preserve"> (23 dBm)</w:t>
            </w:r>
          </w:p>
        </w:tc>
      </w:tr>
      <w:tr w:rsidR="002D2773" w14:paraId="3BA2F7A9" w14:textId="77777777" w:rsidTr="00194289">
        <w:tc>
          <w:tcPr>
            <w:tcW w:w="1250" w:type="pct"/>
            <w:tcBorders>
              <w:top w:val="single" w:sz="4" w:space="0" w:color="auto"/>
              <w:left w:val="single" w:sz="4" w:space="0" w:color="auto"/>
              <w:bottom w:val="single" w:sz="4" w:space="0" w:color="auto"/>
              <w:right w:val="single" w:sz="4" w:space="0" w:color="auto"/>
            </w:tcBorders>
            <w:hideMark/>
          </w:tcPr>
          <w:p w14:paraId="39959268" w14:textId="77777777" w:rsidR="002D2773" w:rsidRDefault="002D2773" w:rsidP="00194289">
            <w:pPr>
              <w:pStyle w:val="TAC"/>
            </w:pPr>
            <w:r>
              <w:t>Tx antenna gain</w:t>
            </w:r>
          </w:p>
        </w:tc>
        <w:tc>
          <w:tcPr>
            <w:tcW w:w="3750" w:type="pct"/>
            <w:tcBorders>
              <w:top w:val="single" w:sz="4" w:space="0" w:color="auto"/>
              <w:left w:val="single" w:sz="4" w:space="0" w:color="auto"/>
              <w:bottom w:val="single" w:sz="4" w:space="0" w:color="auto"/>
              <w:right w:val="single" w:sz="4" w:space="0" w:color="auto"/>
            </w:tcBorders>
            <w:hideMark/>
          </w:tcPr>
          <w:p w14:paraId="3A1E68B0" w14:textId="2B53C0F3" w:rsidR="002D2773" w:rsidRDefault="002D2773" w:rsidP="00194289">
            <w:pPr>
              <w:pStyle w:val="TAC"/>
            </w:pPr>
            <w:r>
              <w:t xml:space="preserve">0 </w:t>
            </w:r>
            <w:proofErr w:type="spellStart"/>
            <w:r>
              <w:t>dBi</w:t>
            </w:r>
            <w:proofErr w:type="spellEnd"/>
          </w:p>
        </w:tc>
      </w:tr>
      <w:tr w:rsidR="002D2773" w14:paraId="67867143" w14:textId="77777777" w:rsidTr="00194289">
        <w:tc>
          <w:tcPr>
            <w:tcW w:w="1250" w:type="pct"/>
            <w:tcBorders>
              <w:top w:val="single" w:sz="4" w:space="0" w:color="auto"/>
              <w:left w:val="single" w:sz="4" w:space="0" w:color="auto"/>
              <w:bottom w:val="single" w:sz="4" w:space="0" w:color="auto"/>
              <w:right w:val="single" w:sz="4" w:space="0" w:color="auto"/>
            </w:tcBorders>
          </w:tcPr>
          <w:p w14:paraId="7603F26C" w14:textId="77777777" w:rsidR="002D2773" w:rsidRDefault="002D2773" w:rsidP="00194289">
            <w:pPr>
              <w:pStyle w:val="TAC"/>
            </w:pPr>
            <w:r>
              <w:t>UE height</w:t>
            </w:r>
          </w:p>
        </w:tc>
        <w:tc>
          <w:tcPr>
            <w:tcW w:w="3750" w:type="pct"/>
            <w:tcBorders>
              <w:top w:val="single" w:sz="4" w:space="0" w:color="auto"/>
              <w:left w:val="single" w:sz="4" w:space="0" w:color="auto"/>
              <w:bottom w:val="single" w:sz="4" w:space="0" w:color="auto"/>
              <w:right w:val="single" w:sz="4" w:space="0" w:color="auto"/>
            </w:tcBorders>
          </w:tcPr>
          <w:p w14:paraId="107805E2" w14:textId="77777777" w:rsidR="002D2773" w:rsidRDefault="002D2773" w:rsidP="00194289">
            <w:pPr>
              <w:pStyle w:val="TAC"/>
            </w:pPr>
            <w:r>
              <w:t>1.5m</w:t>
            </w:r>
          </w:p>
        </w:tc>
      </w:tr>
      <w:tr w:rsidR="002D2773" w14:paraId="337449A6" w14:textId="77777777" w:rsidTr="00194289">
        <w:tc>
          <w:tcPr>
            <w:tcW w:w="5000" w:type="pct"/>
            <w:gridSpan w:val="2"/>
            <w:tcBorders>
              <w:top w:val="single" w:sz="4" w:space="0" w:color="auto"/>
              <w:left w:val="single" w:sz="4" w:space="0" w:color="auto"/>
              <w:bottom w:val="single" w:sz="4" w:space="0" w:color="auto"/>
              <w:right w:val="single" w:sz="4" w:space="0" w:color="auto"/>
            </w:tcBorders>
            <w:hideMark/>
          </w:tcPr>
          <w:p w14:paraId="2BB40017" w14:textId="77777777" w:rsidR="002D2773" w:rsidRDefault="002D2773" w:rsidP="00194289">
            <w:pPr>
              <w:pStyle w:val="TAN"/>
            </w:pPr>
          </w:p>
        </w:tc>
      </w:tr>
    </w:tbl>
    <w:p w14:paraId="0F3A303C" w14:textId="77777777" w:rsidR="002D2773" w:rsidRDefault="002D2773" w:rsidP="002D2773">
      <w:pPr>
        <w:pStyle w:val="TH"/>
        <w:spacing w:after="0"/>
      </w:pPr>
    </w:p>
    <w:p w14:paraId="465939D9" w14:textId="77777777" w:rsidR="002D2773" w:rsidRDefault="002D2773" w:rsidP="002D2773"/>
    <w:p w14:paraId="680D21AE" w14:textId="58024389" w:rsidR="002D2773" w:rsidRPr="00C52186" w:rsidRDefault="002D2773" w:rsidP="002D2773">
      <w:pPr>
        <w:pStyle w:val="TH"/>
        <w:spacing w:after="0"/>
        <w:rPr>
          <w:lang w:val="en-GB"/>
        </w:rPr>
      </w:pPr>
      <w:r>
        <w:lastRenderedPageBreak/>
        <w:t>Table A4: Beam layout definition for single satellite simulation</w:t>
      </w:r>
      <w:r w:rsidR="00C52186">
        <w:rPr>
          <w:lang w:val="en-GB"/>
        </w:rPr>
        <w:t>, from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503"/>
      </w:tblGrid>
      <w:tr w:rsidR="002D2773" w14:paraId="454F93E0" w14:textId="77777777" w:rsidTr="00194289">
        <w:tc>
          <w:tcPr>
            <w:tcW w:w="2234" w:type="dxa"/>
            <w:tcBorders>
              <w:top w:val="single" w:sz="4" w:space="0" w:color="auto"/>
              <w:left w:val="single" w:sz="4" w:space="0" w:color="auto"/>
              <w:bottom w:val="single" w:sz="4" w:space="0" w:color="auto"/>
              <w:right w:val="single" w:sz="4" w:space="0" w:color="auto"/>
            </w:tcBorders>
            <w:hideMark/>
          </w:tcPr>
          <w:p w14:paraId="5AD206F9" w14:textId="77777777" w:rsidR="002D2773" w:rsidRDefault="002D2773" w:rsidP="00194289">
            <w:pPr>
              <w:pStyle w:val="TAL"/>
            </w:pPr>
            <w:r>
              <w:t>Scenario</w:t>
            </w:r>
          </w:p>
        </w:tc>
        <w:tc>
          <w:tcPr>
            <w:tcW w:w="7621" w:type="dxa"/>
            <w:tcBorders>
              <w:top w:val="single" w:sz="4" w:space="0" w:color="auto"/>
              <w:left w:val="single" w:sz="4" w:space="0" w:color="auto"/>
              <w:bottom w:val="single" w:sz="4" w:space="0" w:color="auto"/>
              <w:right w:val="single" w:sz="4" w:space="0" w:color="auto"/>
            </w:tcBorders>
            <w:hideMark/>
          </w:tcPr>
          <w:p w14:paraId="4662547A" w14:textId="77777777" w:rsidR="002D2773" w:rsidRDefault="002D2773" w:rsidP="00194289">
            <w:pPr>
              <w:pStyle w:val="TAL"/>
              <w:rPr>
                <w:lang w:val="it-IT"/>
              </w:rPr>
            </w:pPr>
            <w:r>
              <w:rPr>
                <w:lang w:val="it-IT"/>
              </w:rPr>
              <w:t>Scenario C2 – LEO600</w:t>
            </w:r>
          </w:p>
        </w:tc>
      </w:tr>
      <w:tr w:rsidR="002D2773" w14:paraId="22882F23" w14:textId="77777777" w:rsidTr="00194289">
        <w:tc>
          <w:tcPr>
            <w:tcW w:w="2234" w:type="dxa"/>
            <w:tcBorders>
              <w:top w:val="single" w:sz="4" w:space="0" w:color="auto"/>
              <w:left w:val="single" w:sz="4" w:space="0" w:color="auto"/>
              <w:bottom w:val="single" w:sz="4" w:space="0" w:color="auto"/>
              <w:right w:val="single" w:sz="4" w:space="0" w:color="auto"/>
            </w:tcBorders>
            <w:hideMark/>
          </w:tcPr>
          <w:p w14:paraId="18E8E420" w14:textId="77777777" w:rsidR="002D2773" w:rsidRDefault="002D2773" w:rsidP="00194289">
            <w:pPr>
              <w:pStyle w:val="TAL"/>
            </w:pPr>
            <w:r>
              <w:t>Beam layout definition</w:t>
            </w:r>
          </w:p>
        </w:tc>
        <w:tc>
          <w:tcPr>
            <w:tcW w:w="7621" w:type="dxa"/>
            <w:tcBorders>
              <w:top w:val="single" w:sz="4" w:space="0" w:color="auto"/>
              <w:left w:val="single" w:sz="4" w:space="0" w:color="auto"/>
              <w:bottom w:val="single" w:sz="4" w:space="0" w:color="auto"/>
              <w:right w:val="single" w:sz="4" w:space="0" w:color="auto"/>
            </w:tcBorders>
            <w:hideMark/>
          </w:tcPr>
          <w:p w14:paraId="39845ABF" w14:textId="77777777" w:rsidR="002D2773" w:rsidRDefault="002D2773" w:rsidP="00194289">
            <w:pPr>
              <w:pStyle w:val="TAL"/>
            </w:pPr>
            <w:r>
              <w:t>Baseline: Hexagonal mapping of the beam bore sight directions on UV plane defined in the satellite reference frame.</w:t>
            </w:r>
          </w:p>
          <w:p w14:paraId="259A10EE" w14:textId="77777777" w:rsidR="002D2773" w:rsidRDefault="002D2773" w:rsidP="00194289">
            <w:pPr>
              <w:pStyle w:val="TAL"/>
            </w:pPr>
            <w:r>
              <w:t xml:space="preserve">Only the 3dB beam width parameters should be used. The beam diameter and beam spacing values can be computed directly from the 3 dB beam width assumptions and should be considered as informative. </w:t>
            </w:r>
          </w:p>
        </w:tc>
      </w:tr>
      <w:tr w:rsidR="002D2773" w14:paraId="384EA488" w14:textId="77777777" w:rsidTr="00194289">
        <w:tc>
          <w:tcPr>
            <w:tcW w:w="2234" w:type="dxa"/>
            <w:tcBorders>
              <w:top w:val="single" w:sz="4" w:space="0" w:color="auto"/>
              <w:left w:val="single" w:sz="4" w:space="0" w:color="auto"/>
              <w:bottom w:val="single" w:sz="4" w:space="0" w:color="auto"/>
              <w:right w:val="single" w:sz="4" w:space="0" w:color="auto"/>
            </w:tcBorders>
            <w:hideMark/>
          </w:tcPr>
          <w:p w14:paraId="5D851FCA" w14:textId="77777777" w:rsidR="002D2773" w:rsidRDefault="002D2773" w:rsidP="00194289">
            <w:pPr>
              <w:pStyle w:val="TAL"/>
            </w:pPr>
            <w:r>
              <w:t>Number of beams</w:t>
            </w:r>
          </w:p>
        </w:tc>
        <w:tc>
          <w:tcPr>
            <w:tcW w:w="7621" w:type="dxa"/>
            <w:tcBorders>
              <w:top w:val="single" w:sz="4" w:space="0" w:color="auto"/>
              <w:left w:val="single" w:sz="4" w:space="0" w:color="auto"/>
              <w:bottom w:val="single" w:sz="4" w:space="0" w:color="auto"/>
              <w:right w:val="single" w:sz="4" w:space="0" w:color="auto"/>
            </w:tcBorders>
            <w:hideMark/>
          </w:tcPr>
          <w:p w14:paraId="57216C90" w14:textId="77777777" w:rsidR="002D2773" w:rsidRDefault="002D2773" w:rsidP="00194289">
            <w:pPr>
              <w:pStyle w:val="TAL"/>
            </w:pPr>
            <w:r>
              <w:t>Baseline: 19-beam layout considering wrap-around mechanism (i.e. 18 beams surrounding the central beam and allocated on 2 distinct "tiers")</w:t>
            </w:r>
          </w:p>
        </w:tc>
      </w:tr>
      <w:tr w:rsidR="002D2773" w14:paraId="7F6E8727" w14:textId="77777777" w:rsidTr="00194289">
        <w:tc>
          <w:tcPr>
            <w:tcW w:w="2234" w:type="dxa"/>
            <w:tcBorders>
              <w:top w:val="single" w:sz="4" w:space="0" w:color="auto"/>
              <w:left w:val="single" w:sz="4" w:space="0" w:color="auto"/>
              <w:bottom w:val="single" w:sz="4" w:space="0" w:color="auto"/>
              <w:right w:val="single" w:sz="4" w:space="0" w:color="auto"/>
            </w:tcBorders>
            <w:hideMark/>
          </w:tcPr>
          <w:p w14:paraId="3C0AD58A" w14:textId="77777777" w:rsidR="002D2773" w:rsidRDefault="002D2773" w:rsidP="00194289">
            <w:pPr>
              <w:pStyle w:val="TAL"/>
            </w:pPr>
            <w:r>
              <w:t>UV plane illustration (extracted from [19])</w:t>
            </w:r>
          </w:p>
        </w:tc>
        <w:tc>
          <w:tcPr>
            <w:tcW w:w="7621" w:type="dxa"/>
            <w:tcBorders>
              <w:top w:val="single" w:sz="4" w:space="0" w:color="auto"/>
              <w:left w:val="single" w:sz="4" w:space="0" w:color="auto"/>
              <w:bottom w:val="single" w:sz="4" w:space="0" w:color="auto"/>
              <w:right w:val="single" w:sz="4" w:space="0" w:color="auto"/>
            </w:tcBorders>
            <w:hideMark/>
          </w:tcPr>
          <w:p w14:paraId="06AEEAB3" w14:textId="77777777" w:rsidR="002D2773" w:rsidRDefault="002D2773" w:rsidP="00194289">
            <w:pPr>
              <w:pStyle w:val="TAL"/>
            </w:pPr>
            <w:r>
              <w:rPr>
                <w:noProof/>
              </w:rPr>
              <w:drawing>
                <wp:inline distT="0" distB="0" distL="0" distR="0" wp14:anchorId="434CE37E" wp14:editId="77C04019">
                  <wp:extent cx="3901440" cy="252222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1440" cy="2522220"/>
                          </a:xfrm>
                          <a:prstGeom prst="rect">
                            <a:avLst/>
                          </a:prstGeom>
                          <a:noFill/>
                          <a:ln>
                            <a:noFill/>
                          </a:ln>
                        </pic:spPr>
                      </pic:pic>
                    </a:graphicData>
                  </a:graphic>
                </wp:inline>
              </w:drawing>
            </w:r>
          </w:p>
        </w:tc>
      </w:tr>
      <w:tr w:rsidR="002D2773" w14:paraId="7C16B590" w14:textId="77777777" w:rsidTr="00194289">
        <w:tc>
          <w:tcPr>
            <w:tcW w:w="2234" w:type="dxa"/>
            <w:tcBorders>
              <w:top w:val="single" w:sz="4" w:space="0" w:color="auto"/>
              <w:left w:val="single" w:sz="4" w:space="0" w:color="auto"/>
              <w:bottom w:val="single" w:sz="4" w:space="0" w:color="auto"/>
              <w:right w:val="single" w:sz="4" w:space="0" w:color="auto"/>
            </w:tcBorders>
            <w:hideMark/>
          </w:tcPr>
          <w:p w14:paraId="4E43D0DD" w14:textId="77777777" w:rsidR="002D2773" w:rsidRDefault="002D2773" w:rsidP="00194289">
            <w:pPr>
              <w:pStyle w:val="TAL"/>
            </w:pPr>
            <w:r>
              <w:t>UV plane convention</w:t>
            </w:r>
          </w:p>
        </w:tc>
        <w:tc>
          <w:tcPr>
            <w:tcW w:w="7621" w:type="dxa"/>
            <w:tcBorders>
              <w:top w:val="single" w:sz="4" w:space="0" w:color="auto"/>
              <w:left w:val="single" w:sz="4" w:space="0" w:color="auto"/>
              <w:bottom w:val="single" w:sz="4" w:space="0" w:color="auto"/>
              <w:right w:val="single" w:sz="4" w:space="0" w:color="auto"/>
            </w:tcBorders>
            <w:hideMark/>
          </w:tcPr>
          <w:p w14:paraId="1AB08521" w14:textId="77777777" w:rsidR="002D2773" w:rsidRDefault="002D2773" w:rsidP="00194289">
            <w:pPr>
              <w:pStyle w:val="TAL"/>
            </w:pPr>
            <w:r>
              <w:t>U axis is defined as the perpendicular line to the satellite-earth line on the orbital plane as illustrated here after:</w:t>
            </w:r>
          </w:p>
          <w:p w14:paraId="00F00A79" w14:textId="77777777" w:rsidR="002D2773" w:rsidRDefault="002D2773" w:rsidP="00194289">
            <w:pPr>
              <w:pStyle w:val="TAL"/>
            </w:pPr>
            <w:r>
              <w:rPr>
                <w:noProof/>
              </w:rPr>
              <w:drawing>
                <wp:inline distT="0" distB="0" distL="0" distR="0" wp14:anchorId="2567EB6E" wp14:editId="1EBFA79D">
                  <wp:extent cx="2545080" cy="14401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5080" cy="1440180"/>
                          </a:xfrm>
                          <a:prstGeom prst="rect">
                            <a:avLst/>
                          </a:prstGeom>
                          <a:noFill/>
                          <a:ln>
                            <a:noFill/>
                          </a:ln>
                        </pic:spPr>
                      </pic:pic>
                    </a:graphicData>
                  </a:graphic>
                </wp:inline>
              </w:drawing>
            </w:r>
          </w:p>
          <w:p w14:paraId="13CE8260" w14:textId="77777777" w:rsidR="002D2773" w:rsidRDefault="002D2773" w:rsidP="00194289">
            <w:pPr>
              <w:pStyle w:val="TAL"/>
            </w:pPr>
            <w:r>
              <w:t>The straight line being orthogonal to UV plane is pointing towards the Earth centre.</w:t>
            </w:r>
          </w:p>
          <w:p w14:paraId="746C5C1D" w14:textId="77777777" w:rsidR="002D2773" w:rsidRDefault="002D2773" w:rsidP="00194289">
            <w:pPr>
              <w:pStyle w:val="TAL"/>
            </w:pPr>
            <w:r>
              <w:t>UV coordinates of the nadir of the reference satellite is (0,0)</w:t>
            </w:r>
          </w:p>
        </w:tc>
      </w:tr>
      <w:tr w:rsidR="002D2773" w14:paraId="3B317DF9" w14:textId="77777777" w:rsidTr="00194289">
        <w:tc>
          <w:tcPr>
            <w:tcW w:w="2234" w:type="dxa"/>
            <w:tcBorders>
              <w:top w:val="single" w:sz="4" w:space="0" w:color="auto"/>
              <w:left w:val="single" w:sz="4" w:space="0" w:color="auto"/>
              <w:bottom w:val="single" w:sz="4" w:space="0" w:color="auto"/>
              <w:right w:val="single" w:sz="4" w:space="0" w:color="auto"/>
            </w:tcBorders>
            <w:hideMark/>
          </w:tcPr>
          <w:p w14:paraId="0E4042A3" w14:textId="77777777" w:rsidR="002D2773" w:rsidRDefault="002D2773" w:rsidP="00194289">
            <w:pPr>
              <w:pStyle w:val="TAL"/>
            </w:pPr>
            <w:r>
              <w:t>Adjacent beam spacing on UV plane</w:t>
            </w:r>
          </w:p>
        </w:tc>
        <w:tc>
          <w:tcPr>
            <w:tcW w:w="7621" w:type="dxa"/>
            <w:tcBorders>
              <w:top w:val="single" w:sz="4" w:space="0" w:color="auto"/>
              <w:left w:val="single" w:sz="4" w:space="0" w:color="auto"/>
              <w:bottom w:val="single" w:sz="4" w:space="0" w:color="auto"/>
              <w:right w:val="single" w:sz="4" w:space="0" w:color="auto"/>
            </w:tcBorders>
            <w:hideMark/>
          </w:tcPr>
          <w:p w14:paraId="52491B4A" w14:textId="77777777" w:rsidR="002D2773" w:rsidRDefault="002D2773" w:rsidP="00194289">
            <w:pPr>
              <w:pStyle w:val="TAL"/>
            </w:pPr>
            <w:r>
              <w:t>Baseline: Adjacent beam spacing computation based on 3dB beam width of the satellite antenna pattern:</w:t>
            </w:r>
          </w:p>
          <w:p w14:paraId="59A8C8F0" w14:textId="77777777" w:rsidR="002D2773" w:rsidRDefault="002D2773" w:rsidP="00194289">
            <w:pPr>
              <w:pStyle w:val="TAL"/>
              <w:rPr>
                <w:lang w:val="de-DE"/>
              </w:rPr>
            </w:pPr>
            <w:r>
              <w:rPr>
                <w:lang w:val="de-DE"/>
              </w:rPr>
              <w:t>ABS = sqrt(3) x sin(HPBW/2 [rad])</w:t>
            </w:r>
          </w:p>
        </w:tc>
      </w:tr>
      <w:tr w:rsidR="002D2773" w14:paraId="216FCE34" w14:textId="77777777" w:rsidTr="00194289">
        <w:tc>
          <w:tcPr>
            <w:tcW w:w="2234" w:type="dxa"/>
            <w:tcBorders>
              <w:top w:val="single" w:sz="4" w:space="0" w:color="auto"/>
              <w:left w:val="single" w:sz="4" w:space="0" w:color="auto"/>
              <w:bottom w:val="single" w:sz="4" w:space="0" w:color="auto"/>
              <w:right w:val="single" w:sz="4" w:space="0" w:color="auto"/>
            </w:tcBorders>
            <w:hideMark/>
          </w:tcPr>
          <w:p w14:paraId="74BA8AAD" w14:textId="77777777" w:rsidR="002D2773" w:rsidRDefault="002D2773" w:rsidP="00194289">
            <w:pPr>
              <w:pStyle w:val="TAL"/>
            </w:pPr>
            <w:r>
              <w:t>Central beam bore sight direction definition</w:t>
            </w:r>
          </w:p>
        </w:tc>
        <w:tc>
          <w:tcPr>
            <w:tcW w:w="7621" w:type="dxa"/>
            <w:tcBorders>
              <w:top w:val="single" w:sz="4" w:space="0" w:color="auto"/>
              <w:left w:val="single" w:sz="4" w:space="0" w:color="auto"/>
              <w:bottom w:val="single" w:sz="4" w:space="0" w:color="auto"/>
              <w:right w:val="single" w:sz="4" w:space="0" w:color="auto"/>
            </w:tcBorders>
            <w:hideMark/>
          </w:tcPr>
          <w:p w14:paraId="33670B28" w14:textId="77777777" w:rsidR="002D2773" w:rsidRDefault="002D2773" w:rsidP="00194289">
            <w:pPr>
              <w:pStyle w:val="TAL"/>
            </w:pPr>
            <w:r>
              <w:t xml:space="preserve">Baseline: </w:t>
            </w:r>
          </w:p>
          <w:p w14:paraId="1323BE33" w14:textId="77777777" w:rsidR="002D2773" w:rsidRDefault="002D2773" w:rsidP="00194289">
            <w:pPr>
              <w:pStyle w:val="TAL"/>
            </w:pPr>
            <w:r>
              <w:t xml:space="preserve">Case 1: Central beam </w:t>
            </w:r>
            <w:proofErr w:type="spellStart"/>
            <w:r>
              <w:t>center</w:t>
            </w:r>
            <w:proofErr w:type="spellEnd"/>
            <w:r>
              <w:t xml:space="preserve"> is considered at nadir point</w:t>
            </w:r>
          </w:p>
          <w:p w14:paraId="5D4454A3" w14:textId="77777777" w:rsidR="002D2773" w:rsidRDefault="002D2773" w:rsidP="00194289">
            <w:pPr>
              <w:pStyle w:val="TAL"/>
            </w:pPr>
            <w:r>
              <w:t>Case 2: Central beam boresight direction computed based on elevation angle target</w:t>
            </w:r>
          </w:p>
        </w:tc>
      </w:tr>
    </w:tbl>
    <w:p w14:paraId="59466453" w14:textId="2C33765B" w:rsidR="002D2773" w:rsidRDefault="002D2773" w:rsidP="002D2773"/>
    <w:p w14:paraId="4D504252" w14:textId="1B0D25A6" w:rsidR="00E67AF8" w:rsidRDefault="00E67AF8" w:rsidP="002D2773"/>
    <w:p w14:paraId="626A0D52" w14:textId="198DEF96" w:rsidR="00E67AF8" w:rsidRDefault="00E67AF8" w:rsidP="002D2773"/>
    <w:p w14:paraId="752D1D70" w14:textId="5ECF4A9F" w:rsidR="00E67AF8" w:rsidRDefault="00E67AF8" w:rsidP="002D2773"/>
    <w:p w14:paraId="516E9632" w14:textId="1A84CD3D" w:rsidR="00E67AF8" w:rsidRDefault="00E67AF8" w:rsidP="002D2773"/>
    <w:p w14:paraId="0EE889E6" w14:textId="77777777" w:rsidR="00E67AF8" w:rsidRDefault="00E67AF8" w:rsidP="002D2773"/>
    <w:p w14:paraId="0DA6C93A" w14:textId="118450BB" w:rsidR="004574C9" w:rsidRDefault="004574C9" w:rsidP="004574C9">
      <w:pPr>
        <w:pStyle w:val="Heading2"/>
      </w:pPr>
      <w:r>
        <w:lastRenderedPageBreak/>
        <w:t>2.3</w:t>
      </w:r>
      <w:r>
        <w:tab/>
        <w:t xml:space="preserve">Additional parameters for </w:t>
      </w:r>
      <w:r w:rsidR="00DC781A">
        <w:t xml:space="preserve">any </w:t>
      </w:r>
      <w:r>
        <w:t>Link-level simulations</w:t>
      </w:r>
      <w:r w:rsidR="00DC781A">
        <w:t xml:space="preserve"> for IoT NTN Connection Density (only NB-IoT covered)</w:t>
      </w:r>
    </w:p>
    <w:p w14:paraId="630E4B63" w14:textId="0634A1E5" w:rsidR="002D2773" w:rsidRDefault="00DC781A" w:rsidP="002D2773">
      <w:r>
        <w:t xml:space="preserve">Table B captures suggested parameters for LLS, proposed as a starting point. </w:t>
      </w:r>
      <w:r w:rsidR="00E67AF8">
        <w:t xml:space="preserve">These were adapted from the IMT-2020 submission. </w:t>
      </w:r>
      <w:r>
        <w:t xml:space="preserve">Currently it only includes NB-IoT, but corresponding parameters for </w:t>
      </w:r>
      <w:proofErr w:type="spellStart"/>
      <w:r>
        <w:t>eMTC</w:t>
      </w:r>
      <w:proofErr w:type="spellEnd"/>
      <w:r>
        <w:t xml:space="preserve"> can be added too.</w:t>
      </w:r>
    </w:p>
    <w:p w14:paraId="29C34BEB" w14:textId="7212D163" w:rsidR="00F958E6" w:rsidRPr="00F958E6" w:rsidRDefault="00F958E6" w:rsidP="00F958E6">
      <w:pPr>
        <w:jc w:val="center"/>
        <w:rPr>
          <w:rFonts w:ascii="Arial" w:hAnsi="Arial" w:cs="Arial"/>
          <w:b/>
          <w:bCs/>
        </w:rPr>
      </w:pPr>
      <w:r w:rsidRPr="00F958E6">
        <w:rPr>
          <w:rFonts w:ascii="Arial" w:hAnsi="Arial" w:cs="Arial"/>
          <w:b/>
          <w:bCs/>
        </w:rPr>
        <w:t>Table B</w:t>
      </w:r>
      <w:r w:rsidR="00F527B7">
        <w:rPr>
          <w:rFonts w:ascii="Arial" w:hAnsi="Arial" w:cs="Arial"/>
          <w:b/>
          <w:bCs/>
        </w:rPr>
        <w:t xml:space="preserve">: </w:t>
      </w:r>
      <w:r w:rsidR="00DC781A">
        <w:rPr>
          <w:rFonts w:ascii="Arial" w:hAnsi="Arial" w:cs="Arial"/>
          <w:b/>
          <w:bCs/>
        </w:rPr>
        <w:t>Additional</w:t>
      </w:r>
      <w:r w:rsidR="00F527B7">
        <w:rPr>
          <w:rFonts w:ascii="Arial" w:hAnsi="Arial" w:cs="Arial"/>
          <w:b/>
          <w:bCs/>
        </w:rPr>
        <w:t xml:space="preserve"> parameters for IoT NTN Connection Density</w:t>
      </w:r>
      <w:r w:rsidR="00DC781A">
        <w:rPr>
          <w:rFonts w:ascii="Arial" w:hAnsi="Arial" w:cs="Arial"/>
          <w:b/>
          <w:bCs/>
        </w:rPr>
        <w:t xml:space="preserve"> LLS</w:t>
      </w:r>
    </w:p>
    <w:tbl>
      <w:tblPr>
        <w:tblW w:w="5440" w:type="dxa"/>
        <w:jc w:val="center"/>
        <w:tblLook w:val="04A0" w:firstRow="1" w:lastRow="0" w:firstColumn="1" w:lastColumn="0" w:noHBand="0" w:noVBand="1"/>
      </w:tblPr>
      <w:tblGrid>
        <w:gridCol w:w="2020"/>
        <w:gridCol w:w="3420"/>
      </w:tblGrid>
      <w:tr w:rsidR="00F958E6" w:rsidRPr="00FD5B8F" w14:paraId="5E5870DC" w14:textId="77777777" w:rsidTr="00F958E6">
        <w:trPr>
          <w:trHeight w:val="240"/>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16DBE" w14:textId="77777777" w:rsidR="00F958E6" w:rsidRPr="006B2F6F" w:rsidRDefault="00F958E6" w:rsidP="00FD5B8F">
            <w:pPr>
              <w:overflowPunct/>
              <w:autoSpaceDE/>
              <w:autoSpaceDN/>
              <w:adjustRightInd/>
              <w:spacing w:after="0"/>
              <w:jc w:val="center"/>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Physical channel</w:t>
            </w:r>
          </w:p>
        </w:tc>
        <w:tc>
          <w:tcPr>
            <w:tcW w:w="3420" w:type="dxa"/>
            <w:tcBorders>
              <w:top w:val="single" w:sz="4" w:space="0" w:color="auto"/>
              <w:left w:val="nil"/>
              <w:bottom w:val="single" w:sz="4" w:space="0" w:color="auto"/>
              <w:right w:val="single" w:sz="4" w:space="0" w:color="auto"/>
            </w:tcBorders>
            <w:shd w:val="clear" w:color="auto" w:fill="auto"/>
            <w:vAlign w:val="center"/>
            <w:hideMark/>
          </w:tcPr>
          <w:p w14:paraId="5DBAB256" w14:textId="03B21EBD" w:rsidR="00F958E6" w:rsidRPr="006B2F6F" w:rsidRDefault="00F958E6" w:rsidP="00F958E6">
            <w:pPr>
              <w:overflowPunct/>
              <w:autoSpaceDE/>
              <w:autoSpaceDN/>
              <w:adjustRightInd/>
              <w:spacing w:after="0"/>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NPUSCH</w:t>
            </w:r>
          </w:p>
        </w:tc>
      </w:tr>
      <w:tr w:rsidR="00F958E6" w:rsidRPr="00FD5B8F" w14:paraId="045C891D" w14:textId="77777777" w:rsidTr="00F958E6">
        <w:trPr>
          <w:trHeight w:val="456"/>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14:paraId="7523A759" w14:textId="77777777" w:rsidR="00F958E6" w:rsidRPr="006B2F6F" w:rsidRDefault="00F958E6" w:rsidP="00FD5B8F">
            <w:pPr>
              <w:overflowPunct/>
              <w:autoSpaceDE/>
              <w:autoSpaceDN/>
              <w:adjustRightInd/>
              <w:spacing w:after="0"/>
              <w:jc w:val="center"/>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Simulation bandwidth</w:t>
            </w:r>
          </w:p>
        </w:tc>
        <w:tc>
          <w:tcPr>
            <w:tcW w:w="3420" w:type="dxa"/>
            <w:tcBorders>
              <w:top w:val="nil"/>
              <w:left w:val="nil"/>
              <w:bottom w:val="single" w:sz="4" w:space="0" w:color="auto"/>
              <w:right w:val="single" w:sz="4" w:space="0" w:color="auto"/>
            </w:tcBorders>
            <w:shd w:val="clear" w:color="auto" w:fill="auto"/>
            <w:vAlign w:val="center"/>
            <w:hideMark/>
          </w:tcPr>
          <w:p w14:paraId="3EEF7B5E" w14:textId="68BC96FD" w:rsidR="00F958E6" w:rsidRPr="006B2F6F" w:rsidRDefault="00F958E6" w:rsidP="00FD5B8F">
            <w:pPr>
              <w:overflowPunct/>
              <w:autoSpaceDE/>
              <w:autoSpaceDN/>
              <w:adjustRightInd/>
              <w:spacing w:after="0"/>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Single Tone</w:t>
            </w:r>
          </w:p>
        </w:tc>
      </w:tr>
      <w:tr w:rsidR="00F958E6" w:rsidRPr="00FD5B8F" w14:paraId="7A971E72" w14:textId="77777777" w:rsidTr="00F958E6">
        <w:trPr>
          <w:trHeight w:val="456"/>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14:paraId="6D04C758" w14:textId="77777777" w:rsidR="00F958E6" w:rsidRPr="006B2F6F" w:rsidRDefault="00F958E6" w:rsidP="00FD5B8F">
            <w:pPr>
              <w:overflowPunct/>
              <w:autoSpaceDE/>
              <w:autoSpaceDN/>
              <w:adjustRightInd/>
              <w:spacing w:after="0"/>
              <w:jc w:val="center"/>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Number of users in simulation</w:t>
            </w:r>
          </w:p>
        </w:tc>
        <w:tc>
          <w:tcPr>
            <w:tcW w:w="3420" w:type="dxa"/>
            <w:tcBorders>
              <w:top w:val="nil"/>
              <w:left w:val="nil"/>
              <w:bottom w:val="single" w:sz="4" w:space="0" w:color="auto"/>
              <w:right w:val="single" w:sz="4" w:space="0" w:color="auto"/>
            </w:tcBorders>
            <w:shd w:val="clear" w:color="auto" w:fill="auto"/>
            <w:vAlign w:val="center"/>
            <w:hideMark/>
          </w:tcPr>
          <w:p w14:paraId="6BAD8368" w14:textId="24BCB953" w:rsidR="00F958E6" w:rsidRPr="006B2F6F" w:rsidRDefault="00F958E6" w:rsidP="00FD5B8F">
            <w:pPr>
              <w:overflowPunct/>
              <w:autoSpaceDE/>
              <w:autoSpaceDN/>
              <w:adjustRightInd/>
              <w:spacing w:after="0"/>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1</w:t>
            </w:r>
          </w:p>
        </w:tc>
      </w:tr>
      <w:tr w:rsidR="00F958E6" w:rsidRPr="00FD5B8F" w14:paraId="3208F0F1" w14:textId="77777777" w:rsidTr="00F958E6">
        <w:trPr>
          <w:trHeight w:val="648"/>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14:paraId="1277EA63" w14:textId="77777777" w:rsidR="00F958E6" w:rsidRPr="006B2F6F" w:rsidRDefault="00F958E6" w:rsidP="00FD5B8F">
            <w:pPr>
              <w:overflowPunct/>
              <w:autoSpaceDE/>
              <w:autoSpaceDN/>
              <w:adjustRightInd/>
              <w:spacing w:after="0"/>
              <w:jc w:val="center"/>
              <w:textAlignment w:val="auto"/>
              <w:rPr>
                <w:rFonts w:ascii="Arial" w:eastAsia="Times New Roman" w:hAnsi="Arial" w:cs="Arial"/>
                <w:b/>
                <w:bCs/>
                <w:color w:val="000000"/>
                <w:sz w:val="18"/>
                <w:szCs w:val="18"/>
                <w:lang w:eastAsia="zh-CN"/>
              </w:rPr>
            </w:pPr>
            <w:r w:rsidRPr="006B2F6F">
              <w:rPr>
                <w:rFonts w:ascii="Arial" w:eastAsia="Times New Roman" w:hAnsi="Arial" w:cs="Arial"/>
                <w:b/>
                <w:bCs/>
                <w:color w:val="000000"/>
                <w:sz w:val="18"/>
                <w:szCs w:val="18"/>
                <w:lang w:eastAsia="zh-CN"/>
              </w:rPr>
              <w:t>Link-level Channel model</w:t>
            </w:r>
          </w:p>
        </w:tc>
        <w:tc>
          <w:tcPr>
            <w:tcW w:w="3420" w:type="dxa"/>
            <w:tcBorders>
              <w:top w:val="nil"/>
              <w:left w:val="nil"/>
              <w:bottom w:val="single" w:sz="4" w:space="0" w:color="auto"/>
              <w:right w:val="single" w:sz="4" w:space="0" w:color="auto"/>
            </w:tcBorders>
            <w:shd w:val="clear" w:color="auto" w:fill="auto"/>
            <w:vAlign w:val="center"/>
            <w:hideMark/>
          </w:tcPr>
          <w:p w14:paraId="286E7EF3" w14:textId="789E8FAA" w:rsidR="00F958E6" w:rsidRPr="006B2F6F" w:rsidRDefault="00F958E6" w:rsidP="00FD5B8F">
            <w:pPr>
              <w:overflowPunct/>
              <w:autoSpaceDE/>
              <w:autoSpaceDN/>
              <w:adjustRightInd/>
              <w:spacing w:after="0"/>
              <w:textAlignment w:val="auto"/>
              <w:rPr>
                <w:rFonts w:ascii="Arial" w:eastAsia="Times New Roman" w:hAnsi="Arial" w:cs="Arial"/>
                <w:b/>
                <w:bCs/>
                <w:color w:val="000000"/>
                <w:sz w:val="18"/>
                <w:szCs w:val="18"/>
                <w:lang w:eastAsia="zh-CN"/>
              </w:rPr>
            </w:pPr>
            <w:r w:rsidRPr="006B2F6F">
              <w:rPr>
                <w:rFonts w:ascii="Arial" w:eastAsia="Times New Roman" w:hAnsi="Arial" w:cs="Arial"/>
                <w:b/>
                <w:bCs/>
                <w:color w:val="000000"/>
                <w:sz w:val="18"/>
                <w:szCs w:val="18"/>
                <w:lang w:eastAsia="zh-CN"/>
              </w:rPr>
              <w:t>TBD</w:t>
            </w:r>
          </w:p>
        </w:tc>
      </w:tr>
      <w:tr w:rsidR="00F958E6" w:rsidRPr="00FD5B8F" w14:paraId="23DB0579" w14:textId="77777777" w:rsidTr="00F958E6">
        <w:trPr>
          <w:trHeight w:val="456"/>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A4B879" w14:textId="194FFD88" w:rsidR="00F958E6" w:rsidRPr="006B2F6F" w:rsidRDefault="00F958E6" w:rsidP="00FD5B8F">
            <w:pPr>
              <w:overflowPunct/>
              <w:autoSpaceDE/>
              <w:autoSpaceDN/>
              <w:adjustRightInd/>
              <w:spacing w:after="0"/>
              <w:textAlignment w:val="auto"/>
              <w:rPr>
                <w:rFonts w:ascii="Arial" w:eastAsia="Times New Roman" w:hAnsi="Arial" w:cs="Arial"/>
                <w:sz w:val="18"/>
                <w:szCs w:val="18"/>
                <w:lang w:eastAsia="zh-CN"/>
              </w:rPr>
            </w:pPr>
            <w:r w:rsidRPr="006B2F6F">
              <w:rPr>
                <w:rFonts w:ascii="Arial" w:eastAsia="Times New Roman" w:hAnsi="Arial" w:cs="Arial"/>
                <w:sz w:val="18"/>
                <w:szCs w:val="18"/>
                <w:lang w:eastAsia="zh-CN"/>
              </w:rPr>
              <w:t>Antenna configuration at Satellite</w:t>
            </w: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59BE9" w14:textId="10E8A571" w:rsidR="00F958E6" w:rsidRPr="006B2F6F" w:rsidRDefault="001C250B" w:rsidP="00FD5B8F">
            <w:pPr>
              <w:overflowPunct/>
              <w:autoSpaceDE/>
              <w:autoSpaceDN/>
              <w:adjustRightInd/>
              <w:spacing w:after="0"/>
              <w:textAlignment w:val="auto"/>
              <w:rPr>
                <w:rFonts w:ascii="Arial" w:eastAsia="Times New Roman" w:hAnsi="Arial" w:cs="Arial"/>
                <w:sz w:val="18"/>
                <w:szCs w:val="18"/>
                <w:lang w:eastAsia="zh-CN"/>
              </w:rPr>
            </w:pPr>
            <w:r w:rsidRPr="006B2F6F">
              <w:rPr>
                <w:rFonts w:ascii="Arial" w:eastAsia="Times New Roman" w:hAnsi="Arial" w:cs="Arial"/>
                <w:sz w:val="18"/>
                <w:szCs w:val="18"/>
                <w:lang w:eastAsia="zh-CN"/>
              </w:rPr>
              <w:t>1</w:t>
            </w:r>
            <w:r w:rsidR="00F958E6" w:rsidRPr="006B2F6F">
              <w:rPr>
                <w:rFonts w:ascii="Arial" w:eastAsia="Times New Roman" w:hAnsi="Arial" w:cs="Arial"/>
                <w:sz w:val="18"/>
                <w:szCs w:val="18"/>
                <w:lang w:eastAsia="zh-CN"/>
              </w:rPr>
              <w:t>Rx</w:t>
            </w:r>
          </w:p>
        </w:tc>
      </w:tr>
      <w:tr w:rsidR="00F958E6" w:rsidRPr="00FD5B8F" w14:paraId="0108C8EF" w14:textId="77777777" w:rsidTr="00F958E6">
        <w:trPr>
          <w:trHeight w:val="456"/>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6DC5E8" w14:textId="77777777" w:rsidR="00F958E6" w:rsidRPr="006B2F6F" w:rsidRDefault="00F958E6" w:rsidP="00FD5B8F">
            <w:pPr>
              <w:overflowPunct/>
              <w:autoSpaceDE/>
              <w:autoSpaceDN/>
              <w:adjustRightInd/>
              <w:spacing w:after="0"/>
              <w:textAlignment w:val="auto"/>
              <w:rPr>
                <w:rFonts w:ascii="Arial" w:eastAsia="Times New Roman" w:hAnsi="Arial" w:cs="Arial"/>
                <w:sz w:val="18"/>
                <w:szCs w:val="18"/>
                <w:lang w:eastAsia="zh-CN"/>
              </w:rPr>
            </w:pPr>
            <w:r w:rsidRPr="006B2F6F">
              <w:rPr>
                <w:rFonts w:ascii="Arial" w:eastAsia="Times New Roman" w:hAnsi="Arial" w:cs="Arial"/>
                <w:sz w:val="18"/>
                <w:szCs w:val="18"/>
                <w:lang w:eastAsia="zh-CN"/>
              </w:rPr>
              <w:t>Antenna configuration at UE</w:t>
            </w: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2E71B" w14:textId="5610E609" w:rsidR="00F958E6" w:rsidRPr="006B2F6F" w:rsidRDefault="00F958E6" w:rsidP="00FD5B8F">
            <w:pPr>
              <w:overflowPunct/>
              <w:autoSpaceDE/>
              <w:autoSpaceDN/>
              <w:adjustRightInd/>
              <w:spacing w:after="0"/>
              <w:textAlignment w:val="auto"/>
              <w:rPr>
                <w:rFonts w:ascii="Arial" w:eastAsia="Times New Roman" w:hAnsi="Arial" w:cs="Arial"/>
                <w:sz w:val="18"/>
                <w:szCs w:val="18"/>
                <w:lang w:eastAsia="zh-CN"/>
              </w:rPr>
            </w:pPr>
            <w:r w:rsidRPr="006B2F6F">
              <w:rPr>
                <w:rFonts w:ascii="Arial" w:eastAsia="Times New Roman" w:hAnsi="Arial" w:cs="Arial"/>
                <w:sz w:val="18"/>
                <w:szCs w:val="18"/>
                <w:lang w:eastAsia="zh-CN"/>
              </w:rPr>
              <w:t>1Tx</w:t>
            </w:r>
          </w:p>
        </w:tc>
      </w:tr>
      <w:tr w:rsidR="00F958E6" w:rsidRPr="00FD5B8F" w14:paraId="2F03EAC8" w14:textId="77777777" w:rsidTr="00F958E6">
        <w:trPr>
          <w:trHeight w:val="228"/>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14:paraId="76E85864" w14:textId="77777777" w:rsidR="00F958E6" w:rsidRPr="006B2F6F" w:rsidRDefault="00F958E6" w:rsidP="00FD5B8F">
            <w:pPr>
              <w:overflowPunct/>
              <w:autoSpaceDE/>
              <w:autoSpaceDN/>
              <w:adjustRightInd/>
              <w:spacing w:after="0"/>
              <w:jc w:val="center"/>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Transmission mode</w:t>
            </w:r>
          </w:p>
        </w:tc>
        <w:tc>
          <w:tcPr>
            <w:tcW w:w="3420" w:type="dxa"/>
            <w:tcBorders>
              <w:top w:val="nil"/>
              <w:left w:val="nil"/>
              <w:bottom w:val="single" w:sz="4" w:space="0" w:color="auto"/>
              <w:right w:val="single" w:sz="4" w:space="0" w:color="auto"/>
            </w:tcBorders>
            <w:shd w:val="clear" w:color="auto" w:fill="auto"/>
            <w:vAlign w:val="center"/>
            <w:hideMark/>
          </w:tcPr>
          <w:p w14:paraId="29FECCCF" w14:textId="7D014402" w:rsidR="00F958E6" w:rsidRPr="006B2F6F" w:rsidRDefault="00F958E6" w:rsidP="00FD5B8F">
            <w:pPr>
              <w:overflowPunct/>
              <w:autoSpaceDE/>
              <w:autoSpaceDN/>
              <w:adjustRightInd/>
              <w:spacing w:after="0"/>
              <w:textAlignment w:val="auto"/>
              <w:rPr>
                <w:rFonts w:ascii="Arial" w:eastAsia="Times New Roman" w:hAnsi="Arial" w:cs="Arial"/>
                <w:sz w:val="18"/>
                <w:szCs w:val="18"/>
                <w:lang w:eastAsia="zh-CN"/>
              </w:rPr>
            </w:pPr>
            <w:r w:rsidRPr="006B2F6F">
              <w:rPr>
                <w:rFonts w:ascii="Arial" w:eastAsia="Times New Roman" w:hAnsi="Arial" w:cs="Arial"/>
                <w:sz w:val="18"/>
                <w:szCs w:val="18"/>
                <w:lang w:eastAsia="zh-CN"/>
              </w:rPr>
              <w:t>SI</w:t>
            </w:r>
            <w:r w:rsidR="001C250B" w:rsidRPr="006B2F6F">
              <w:rPr>
                <w:rFonts w:ascii="Arial" w:eastAsia="Times New Roman" w:hAnsi="Arial" w:cs="Arial"/>
                <w:sz w:val="18"/>
                <w:szCs w:val="18"/>
                <w:lang w:eastAsia="zh-CN"/>
              </w:rPr>
              <w:t>S</w:t>
            </w:r>
            <w:r w:rsidRPr="006B2F6F">
              <w:rPr>
                <w:rFonts w:ascii="Arial" w:eastAsia="Times New Roman" w:hAnsi="Arial" w:cs="Arial"/>
                <w:sz w:val="18"/>
                <w:szCs w:val="18"/>
                <w:lang w:eastAsia="zh-CN"/>
              </w:rPr>
              <w:t>O</w:t>
            </w:r>
          </w:p>
        </w:tc>
      </w:tr>
      <w:tr w:rsidR="00F958E6" w:rsidRPr="00FD5B8F" w14:paraId="547EB8CA" w14:textId="77777777" w:rsidTr="00F958E6">
        <w:trPr>
          <w:trHeight w:val="228"/>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14:paraId="4452BC5E" w14:textId="77777777" w:rsidR="00F958E6" w:rsidRPr="006B2F6F" w:rsidRDefault="00F958E6" w:rsidP="00FD5B8F">
            <w:pPr>
              <w:overflowPunct/>
              <w:autoSpaceDE/>
              <w:autoSpaceDN/>
              <w:adjustRightInd/>
              <w:spacing w:after="0"/>
              <w:jc w:val="center"/>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Transmission rank</w:t>
            </w:r>
          </w:p>
        </w:tc>
        <w:tc>
          <w:tcPr>
            <w:tcW w:w="3420" w:type="dxa"/>
            <w:tcBorders>
              <w:top w:val="nil"/>
              <w:left w:val="nil"/>
              <w:bottom w:val="single" w:sz="4" w:space="0" w:color="auto"/>
              <w:right w:val="single" w:sz="4" w:space="0" w:color="auto"/>
            </w:tcBorders>
            <w:shd w:val="clear" w:color="auto" w:fill="auto"/>
            <w:vAlign w:val="center"/>
            <w:hideMark/>
          </w:tcPr>
          <w:p w14:paraId="72EEF6CB" w14:textId="77777777" w:rsidR="00F958E6" w:rsidRPr="006B2F6F" w:rsidRDefault="00F958E6" w:rsidP="00FD5B8F">
            <w:pPr>
              <w:overflowPunct/>
              <w:autoSpaceDE/>
              <w:autoSpaceDN/>
              <w:adjustRightInd/>
              <w:spacing w:after="0"/>
              <w:textAlignment w:val="auto"/>
              <w:rPr>
                <w:rFonts w:ascii="Arial" w:eastAsia="Times New Roman" w:hAnsi="Arial" w:cs="Arial"/>
                <w:sz w:val="18"/>
                <w:szCs w:val="18"/>
                <w:lang w:eastAsia="zh-CN"/>
              </w:rPr>
            </w:pPr>
            <w:r w:rsidRPr="006B2F6F">
              <w:rPr>
                <w:rFonts w:ascii="Arial" w:eastAsia="Times New Roman" w:hAnsi="Arial" w:cs="Arial"/>
                <w:sz w:val="18"/>
                <w:szCs w:val="18"/>
                <w:lang w:eastAsia="zh-CN"/>
              </w:rPr>
              <w:t>1</w:t>
            </w:r>
          </w:p>
        </w:tc>
      </w:tr>
      <w:tr w:rsidR="00F958E6" w:rsidRPr="00FD5B8F" w14:paraId="79B35834" w14:textId="77777777" w:rsidTr="00F958E6">
        <w:trPr>
          <w:trHeight w:val="456"/>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14:paraId="72FD3421" w14:textId="77777777" w:rsidR="00F958E6" w:rsidRPr="006B2F6F" w:rsidRDefault="00F958E6" w:rsidP="00FD5B8F">
            <w:pPr>
              <w:overflowPunct/>
              <w:autoSpaceDE/>
              <w:autoSpaceDN/>
              <w:adjustRightInd/>
              <w:spacing w:after="0"/>
              <w:jc w:val="center"/>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TBS</w:t>
            </w:r>
          </w:p>
        </w:tc>
        <w:tc>
          <w:tcPr>
            <w:tcW w:w="3420" w:type="dxa"/>
            <w:tcBorders>
              <w:top w:val="nil"/>
              <w:left w:val="nil"/>
              <w:bottom w:val="single" w:sz="4" w:space="0" w:color="auto"/>
              <w:right w:val="single" w:sz="4" w:space="0" w:color="auto"/>
            </w:tcBorders>
            <w:shd w:val="clear" w:color="auto" w:fill="auto"/>
            <w:vAlign w:val="center"/>
            <w:hideMark/>
          </w:tcPr>
          <w:p w14:paraId="1E4C8C69" w14:textId="77777777" w:rsidR="00F958E6" w:rsidRPr="006B2F6F" w:rsidRDefault="00F958E6" w:rsidP="00FD5B8F">
            <w:pPr>
              <w:overflowPunct/>
              <w:autoSpaceDE/>
              <w:autoSpaceDN/>
              <w:adjustRightInd/>
              <w:spacing w:after="0"/>
              <w:textAlignment w:val="auto"/>
              <w:rPr>
                <w:rFonts w:ascii="Arial" w:eastAsia="Times New Roman" w:hAnsi="Arial" w:cs="Arial"/>
                <w:sz w:val="18"/>
                <w:szCs w:val="18"/>
                <w:lang w:eastAsia="zh-CN"/>
              </w:rPr>
            </w:pPr>
            <w:r w:rsidRPr="006B2F6F">
              <w:rPr>
                <w:rFonts w:ascii="Arial" w:eastAsia="Times New Roman" w:hAnsi="Arial" w:cs="Arial"/>
                <w:sz w:val="18"/>
                <w:szCs w:val="18"/>
                <w:lang w:eastAsia="zh-CN"/>
              </w:rPr>
              <w:t>256</w:t>
            </w:r>
          </w:p>
        </w:tc>
      </w:tr>
      <w:tr w:rsidR="00F958E6" w:rsidRPr="00FD5B8F" w14:paraId="009F0E27" w14:textId="77777777" w:rsidTr="00F958E6">
        <w:trPr>
          <w:trHeight w:val="228"/>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14:paraId="704BCEB4" w14:textId="77777777" w:rsidR="00F958E6" w:rsidRPr="006B2F6F" w:rsidRDefault="00F958E6" w:rsidP="00FD5B8F">
            <w:pPr>
              <w:overflowPunct/>
              <w:autoSpaceDE/>
              <w:autoSpaceDN/>
              <w:adjustRightInd/>
              <w:spacing w:after="0"/>
              <w:jc w:val="center"/>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Modulation order</w:t>
            </w:r>
          </w:p>
        </w:tc>
        <w:tc>
          <w:tcPr>
            <w:tcW w:w="3420" w:type="dxa"/>
            <w:tcBorders>
              <w:top w:val="nil"/>
              <w:left w:val="nil"/>
              <w:bottom w:val="single" w:sz="4" w:space="0" w:color="auto"/>
              <w:right w:val="single" w:sz="4" w:space="0" w:color="auto"/>
            </w:tcBorders>
            <w:shd w:val="clear" w:color="auto" w:fill="auto"/>
            <w:vAlign w:val="center"/>
            <w:hideMark/>
          </w:tcPr>
          <w:p w14:paraId="3BE94F96" w14:textId="01C8F8D9" w:rsidR="00F958E6" w:rsidRPr="006B2F6F" w:rsidRDefault="006A182B" w:rsidP="00FD5B8F">
            <w:pPr>
              <w:overflowPunct/>
              <w:autoSpaceDE/>
              <w:autoSpaceDN/>
              <w:adjustRightInd/>
              <w:spacing w:after="0"/>
              <w:textAlignment w:val="auto"/>
              <w:rPr>
                <w:rFonts w:ascii="Arial" w:eastAsia="Times New Roman" w:hAnsi="Arial" w:cs="Arial"/>
                <w:sz w:val="18"/>
                <w:szCs w:val="18"/>
                <w:lang w:eastAsia="zh-CN"/>
              </w:rPr>
            </w:pPr>
            <w:r w:rsidRPr="006B2F6F">
              <w:rPr>
                <w:rFonts w:ascii="Arial" w:eastAsia="Times New Roman" w:hAnsi="Arial" w:cs="Arial"/>
                <w:sz w:val="18"/>
                <w:szCs w:val="18"/>
                <w:lang w:eastAsia="zh-CN"/>
              </w:rPr>
              <w:t>[</w:t>
            </w:r>
            <w:r w:rsidR="00F958E6" w:rsidRPr="006B2F6F">
              <w:rPr>
                <w:rFonts w:ascii="Arial" w:eastAsia="Times New Roman" w:hAnsi="Arial" w:cs="Arial"/>
                <w:sz w:val="18"/>
                <w:szCs w:val="18"/>
                <w:lang w:eastAsia="zh-CN"/>
              </w:rPr>
              <w:t>BPSK-π/2, QPSK-π/4</w:t>
            </w:r>
            <w:r w:rsidRPr="006B2F6F">
              <w:rPr>
                <w:rFonts w:ascii="Arial" w:eastAsia="Times New Roman" w:hAnsi="Arial" w:cs="Arial"/>
                <w:sz w:val="18"/>
                <w:szCs w:val="18"/>
                <w:lang w:eastAsia="zh-CN"/>
              </w:rPr>
              <w:t>]</w:t>
            </w:r>
          </w:p>
        </w:tc>
      </w:tr>
      <w:tr w:rsidR="00F958E6" w:rsidRPr="00FD5B8F" w14:paraId="0823B8C2" w14:textId="77777777" w:rsidTr="00F958E6">
        <w:trPr>
          <w:trHeight w:val="456"/>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14:paraId="70EEADC8" w14:textId="77777777" w:rsidR="00F958E6" w:rsidRPr="006B2F6F" w:rsidRDefault="00F958E6" w:rsidP="00FD5B8F">
            <w:pPr>
              <w:overflowPunct/>
              <w:autoSpaceDE/>
              <w:autoSpaceDN/>
              <w:adjustRightInd/>
              <w:spacing w:after="0"/>
              <w:jc w:val="center"/>
              <w:textAlignment w:val="auto"/>
              <w:rPr>
                <w:rFonts w:ascii="Arial" w:eastAsia="Times New Roman" w:hAnsi="Arial" w:cs="Arial"/>
                <w:sz w:val="18"/>
                <w:szCs w:val="18"/>
                <w:lang w:eastAsia="zh-CN"/>
              </w:rPr>
            </w:pPr>
            <w:r w:rsidRPr="006B2F6F">
              <w:rPr>
                <w:rFonts w:ascii="Arial" w:eastAsia="Times New Roman" w:hAnsi="Arial" w:cs="Arial"/>
                <w:sz w:val="18"/>
                <w:szCs w:val="18"/>
                <w:lang w:eastAsia="zh-CN"/>
              </w:rPr>
              <w:t>Number of Resource units</w:t>
            </w:r>
          </w:p>
        </w:tc>
        <w:tc>
          <w:tcPr>
            <w:tcW w:w="3420" w:type="dxa"/>
            <w:tcBorders>
              <w:top w:val="nil"/>
              <w:left w:val="nil"/>
              <w:bottom w:val="single" w:sz="4" w:space="0" w:color="auto"/>
              <w:right w:val="single" w:sz="4" w:space="0" w:color="auto"/>
            </w:tcBorders>
            <w:shd w:val="clear" w:color="auto" w:fill="auto"/>
            <w:vAlign w:val="center"/>
            <w:hideMark/>
          </w:tcPr>
          <w:p w14:paraId="4A325640" w14:textId="77777777" w:rsidR="00F958E6" w:rsidRPr="006B2F6F" w:rsidRDefault="00F958E6" w:rsidP="00FD5B8F">
            <w:pPr>
              <w:overflowPunct/>
              <w:autoSpaceDE/>
              <w:autoSpaceDN/>
              <w:adjustRightInd/>
              <w:spacing w:after="0"/>
              <w:textAlignment w:val="auto"/>
              <w:rPr>
                <w:rFonts w:ascii="Arial" w:eastAsia="Times New Roman" w:hAnsi="Arial" w:cs="Arial"/>
                <w:sz w:val="18"/>
                <w:szCs w:val="18"/>
                <w:lang w:eastAsia="zh-CN"/>
              </w:rPr>
            </w:pPr>
            <w:r w:rsidRPr="006B2F6F">
              <w:rPr>
                <w:rFonts w:ascii="Arial" w:eastAsia="Times New Roman" w:hAnsi="Arial" w:cs="Arial"/>
                <w:sz w:val="18"/>
                <w:szCs w:val="18"/>
                <w:lang w:eastAsia="zh-CN"/>
              </w:rPr>
              <w:t>2,3,4,5,6,8,10</w:t>
            </w:r>
          </w:p>
        </w:tc>
      </w:tr>
      <w:tr w:rsidR="00F958E6" w:rsidRPr="00FD5B8F" w14:paraId="0E550814" w14:textId="77777777" w:rsidTr="00F958E6">
        <w:trPr>
          <w:trHeight w:val="228"/>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14:paraId="5D73A658" w14:textId="77777777" w:rsidR="00F958E6" w:rsidRPr="006B2F6F" w:rsidRDefault="00F958E6" w:rsidP="00FD5B8F">
            <w:pPr>
              <w:overflowPunct/>
              <w:autoSpaceDE/>
              <w:autoSpaceDN/>
              <w:adjustRightInd/>
              <w:spacing w:after="0"/>
              <w:jc w:val="center"/>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 xml:space="preserve">Number of </w:t>
            </w:r>
            <w:proofErr w:type="gramStart"/>
            <w:r w:rsidRPr="006B2F6F">
              <w:rPr>
                <w:rFonts w:ascii="Arial" w:eastAsia="Times New Roman" w:hAnsi="Arial" w:cs="Arial"/>
                <w:color w:val="000000"/>
                <w:sz w:val="18"/>
                <w:szCs w:val="18"/>
                <w:lang w:eastAsia="zh-CN"/>
              </w:rPr>
              <w:t>repetition</w:t>
            </w:r>
            <w:proofErr w:type="gramEnd"/>
          </w:p>
        </w:tc>
        <w:tc>
          <w:tcPr>
            <w:tcW w:w="3420" w:type="dxa"/>
            <w:tcBorders>
              <w:top w:val="nil"/>
              <w:left w:val="nil"/>
              <w:bottom w:val="single" w:sz="4" w:space="0" w:color="auto"/>
              <w:right w:val="single" w:sz="4" w:space="0" w:color="auto"/>
            </w:tcBorders>
            <w:shd w:val="clear" w:color="auto" w:fill="auto"/>
            <w:vAlign w:val="center"/>
            <w:hideMark/>
          </w:tcPr>
          <w:p w14:paraId="6D130934" w14:textId="77777777" w:rsidR="00F958E6" w:rsidRPr="006B2F6F" w:rsidRDefault="00F958E6" w:rsidP="00FD5B8F">
            <w:pPr>
              <w:overflowPunct/>
              <w:autoSpaceDE/>
              <w:autoSpaceDN/>
              <w:adjustRightInd/>
              <w:spacing w:after="0"/>
              <w:textAlignment w:val="auto"/>
              <w:rPr>
                <w:rFonts w:ascii="Arial" w:eastAsia="Times New Roman" w:hAnsi="Arial" w:cs="Arial"/>
                <w:sz w:val="18"/>
                <w:szCs w:val="18"/>
                <w:lang w:eastAsia="zh-CN"/>
              </w:rPr>
            </w:pPr>
            <w:r w:rsidRPr="006B2F6F">
              <w:rPr>
                <w:rFonts w:ascii="Arial" w:eastAsia="Times New Roman" w:hAnsi="Arial" w:cs="Arial"/>
                <w:sz w:val="18"/>
                <w:szCs w:val="18"/>
                <w:lang w:eastAsia="zh-CN"/>
              </w:rPr>
              <w:t>1,2,4,8,16</w:t>
            </w:r>
          </w:p>
        </w:tc>
      </w:tr>
      <w:tr w:rsidR="00F958E6" w:rsidRPr="00FD5B8F" w14:paraId="196E9CF7" w14:textId="77777777" w:rsidTr="00F958E6">
        <w:trPr>
          <w:trHeight w:val="240"/>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14:paraId="3C0C5804" w14:textId="77777777" w:rsidR="00F958E6" w:rsidRPr="006B2F6F" w:rsidRDefault="00F958E6" w:rsidP="00FD5B8F">
            <w:pPr>
              <w:overflowPunct/>
              <w:autoSpaceDE/>
              <w:autoSpaceDN/>
              <w:adjustRightInd/>
              <w:spacing w:after="0"/>
              <w:jc w:val="center"/>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Channel estimation</w:t>
            </w:r>
          </w:p>
        </w:tc>
        <w:tc>
          <w:tcPr>
            <w:tcW w:w="3420" w:type="dxa"/>
            <w:tcBorders>
              <w:top w:val="nil"/>
              <w:left w:val="nil"/>
              <w:bottom w:val="single" w:sz="4" w:space="0" w:color="auto"/>
              <w:right w:val="single" w:sz="4" w:space="0" w:color="auto"/>
            </w:tcBorders>
            <w:shd w:val="clear" w:color="auto" w:fill="auto"/>
            <w:vAlign w:val="center"/>
            <w:hideMark/>
          </w:tcPr>
          <w:p w14:paraId="58964F57" w14:textId="77777777" w:rsidR="00F958E6" w:rsidRPr="006B2F6F" w:rsidRDefault="00F958E6" w:rsidP="00FD5B8F">
            <w:pPr>
              <w:overflowPunct/>
              <w:autoSpaceDE/>
              <w:autoSpaceDN/>
              <w:adjustRightInd/>
              <w:spacing w:after="0"/>
              <w:textAlignment w:val="auto"/>
              <w:rPr>
                <w:rFonts w:ascii="Arial" w:eastAsia="Times New Roman" w:hAnsi="Arial" w:cs="Arial"/>
                <w:sz w:val="18"/>
                <w:szCs w:val="18"/>
                <w:lang w:eastAsia="zh-CN"/>
              </w:rPr>
            </w:pPr>
            <w:r w:rsidRPr="006B2F6F">
              <w:rPr>
                <w:rFonts w:ascii="Arial" w:eastAsia="Times New Roman" w:hAnsi="Arial" w:cs="Arial"/>
                <w:sz w:val="18"/>
                <w:szCs w:val="18"/>
                <w:lang w:eastAsia="zh-CN"/>
              </w:rPr>
              <w:t>LMMSE</w:t>
            </w:r>
          </w:p>
        </w:tc>
      </w:tr>
      <w:tr w:rsidR="00F958E6" w:rsidRPr="00FD5B8F" w14:paraId="5A0E30DF" w14:textId="77777777" w:rsidTr="006B2F6F">
        <w:trPr>
          <w:trHeight w:val="54"/>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14:paraId="438879D6" w14:textId="77777777" w:rsidR="00F958E6" w:rsidRPr="006B2F6F" w:rsidRDefault="00F958E6" w:rsidP="00FD5B8F">
            <w:pPr>
              <w:overflowPunct/>
              <w:autoSpaceDE/>
              <w:autoSpaceDN/>
              <w:adjustRightInd/>
              <w:spacing w:after="0"/>
              <w:jc w:val="center"/>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Channel coding scheme</w:t>
            </w:r>
          </w:p>
        </w:tc>
        <w:tc>
          <w:tcPr>
            <w:tcW w:w="3420" w:type="dxa"/>
            <w:tcBorders>
              <w:top w:val="nil"/>
              <w:left w:val="nil"/>
              <w:bottom w:val="single" w:sz="4" w:space="0" w:color="auto"/>
              <w:right w:val="single" w:sz="4" w:space="0" w:color="auto"/>
            </w:tcBorders>
            <w:shd w:val="clear" w:color="auto" w:fill="auto"/>
            <w:vAlign w:val="center"/>
            <w:hideMark/>
          </w:tcPr>
          <w:p w14:paraId="31C47D78" w14:textId="77777777" w:rsidR="00F958E6" w:rsidRPr="006B2F6F" w:rsidRDefault="00F958E6" w:rsidP="00FD5B8F">
            <w:pPr>
              <w:overflowPunct/>
              <w:autoSpaceDE/>
              <w:autoSpaceDN/>
              <w:adjustRightInd/>
              <w:spacing w:after="0"/>
              <w:textAlignment w:val="auto"/>
              <w:rPr>
                <w:rFonts w:ascii="Arial" w:eastAsia="Times New Roman" w:hAnsi="Arial" w:cs="Arial"/>
                <w:color w:val="000000"/>
                <w:sz w:val="18"/>
                <w:szCs w:val="18"/>
                <w:lang w:eastAsia="zh-CN"/>
              </w:rPr>
            </w:pPr>
            <w:r w:rsidRPr="006B2F6F">
              <w:rPr>
                <w:rFonts w:ascii="Arial" w:eastAsia="Times New Roman" w:hAnsi="Arial" w:cs="Arial"/>
                <w:color w:val="000000"/>
                <w:sz w:val="18"/>
                <w:szCs w:val="18"/>
                <w:lang w:eastAsia="zh-CN"/>
              </w:rPr>
              <w:t>Turbo code</w:t>
            </w:r>
          </w:p>
        </w:tc>
      </w:tr>
    </w:tbl>
    <w:p w14:paraId="4A54D672" w14:textId="77777777" w:rsidR="00FD5B8F" w:rsidRDefault="00FD5B8F" w:rsidP="002D2773"/>
    <w:p w14:paraId="103B0038" w14:textId="4FC43A0D" w:rsidR="002D2773" w:rsidRPr="00395EEC" w:rsidRDefault="004C5FD9" w:rsidP="002D2773">
      <w:pPr>
        <w:rPr>
          <w:rFonts w:asciiTheme="minorHAnsi" w:hAnsiTheme="minorHAnsi" w:cstheme="minorHAnsi"/>
          <w:b/>
          <w:bCs/>
          <w:sz w:val="22"/>
          <w:szCs w:val="22"/>
        </w:rPr>
      </w:pPr>
      <w:r w:rsidRPr="00395EEC">
        <w:rPr>
          <w:rFonts w:asciiTheme="minorHAnsi" w:hAnsiTheme="minorHAnsi" w:cstheme="minorHAnsi"/>
          <w:b/>
          <w:bCs/>
          <w:sz w:val="22"/>
          <w:szCs w:val="22"/>
          <w:u w:val="single"/>
        </w:rPr>
        <w:t xml:space="preserve">Proposal </w:t>
      </w:r>
      <w:r w:rsidR="00395EEC" w:rsidRPr="00395EEC">
        <w:rPr>
          <w:rFonts w:asciiTheme="minorHAnsi" w:hAnsiTheme="minorHAnsi" w:cstheme="minorHAnsi"/>
          <w:b/>
          <w:bCs/>
          <w:sz w:val="22"/>
          <w:szCs w:val="22"/>
          <w:u w:val="single"/>
        </w:rPr>
        <w:t>1</w:t>
      </w:r>
      <w:r w:rsidRPr="00395EEC">
        <w:rPr>
          <w:rFonts w:asciiTheme="minorHAnsi" w:hAnsiTheme="minorHAnsi" w:cstheme="minorHAnsi"/>
          <w:b/>
          <w:bCs/>
          <w:sz w:val="22"/>
          <w:szCs w:val="22"/>
        </w:rPr>
        <w:t xml:space="preserve">: </w:t>
      </w:r>
      <w:r w:rsidR="00B1104C" w:rsidRPr="00395EEC">
        <w:rPr>
          <w:rFonts w:asciiTheme="minorHAnsi" w:hAnsiTheme="minorHAnsi" w:cstheme="minorHAnsi"/>
          <w:b/>
          <w:bCs/>
          <w:sz w:val="22"/>
          <w:szCs w:val="22"/>
        </w:rPr>
        <w:t xml:space="preserve">Consider the IoT NTN Connection Density </w:t>
      </w:r>
      <w:r w:rsidR="00E67AF8">
        <w:rPr>
          <w:rFonts w:asciiTheme="minorHAnsi" w:hAnsiTheme="minorHAnsi" w:cstheme="minorHAnsi"/>
          <w:b/>
          <w:bCs/>
          <w:sz w:val="22"/>
          <w:szCs w:val="22"/>
        </w:rPr>
        <w:t xml:space="preserve">parameters for </w:t>
      </w:r>
      <w:r w:rsidR="00DC781A">
        <w:rPr>
          <w:rFonts w:asciiTheme="minorHAnsi" w:hAnsiTheme="minorHAnsi" w:cstheme="minorHAnsi"/>
          <w:b/>
          <w:bCs/>
          <w:sz w:val="22"/>
          <w:szCs w:val="22"/>
        </w:rPr>
        <w:t>“S</w:t>
      </w:r>
      <w:r w:rsidR="00B1104C" w:rsidRPr="00395EEC">
        <w:rPr>
          <w:rFonts w:asciiTheme="minorHAnsi" w:hAnsiTheme="minorHAnsi" w:cstheme="minorHAnsi"/>
          <w:b/>
          <w:bCs/>
          <w:sz w:val="22"/>
          <w:szCs w:val="22"/>
        </w:rPr>
        <w:t>ystem-level</w:t>
      </w:r>
      <w:r w:rsidR="00DC781A">
        <w:rPr>
          <w:rFonts w:asciiTheme="minorHAnsi" w:hAnsiTheme="minorHAnsi" w:cstheme="minorHAnsi"/>
          <w:b/>
          <w:bCs/>
          <w:sz w:val="22"/>
          <w:szCs w:val="22"/>
        </w:rPr>
        <w:t>”</w:t>
      </w:r>
      <w:r w:rsidR="00B1104C" w:rsidRPr="00395EEC">
        <w:rPr>
          <w:rFonts w:asciiTheme="minorHAnsi" w:hAnsiTheme="minorHAnsi" w:cstheme="minorHAnsi"/>
          <w:b/>
          <w:bCs/>
          <w:sz w:val="22"/>
          <w:szCs w:val="22"/>
        </w:rPr>
        <w:t xml:space="preserve"> </w:t>
      </w:r>
      <w:r w:rsidR="00E67AF8">
        <w:rPr>
          <w:rFonts w:asciiTheme="minorHAnsi" w:hAnsiTheme="minorHAnsi" w:cstheme="minorHAnsi"/>
          <w:b/>
          <w:bCs/>
          <w:sz w:val="22"/>
          <w:szCs w:val="22"/>
        </w:rPr>
        <w:t xml:space="preserve">simulation (section 2.2) </w:t>
      </w:r>
      <w:r w:rsidR="00B1104C" w:rsidRPr="00395EEC">
        <w:rPr>
          <w:rFonts w:asciiTheme="minorHAnsi" w:hAnsiTheme="minorHAnsi" w:cstheme="minorHAnsi"/>
          <w:b/>
          <w:bCs/>
          <w:sz w:val="22"/>
          <w:szCs w:val="22"/>
        </w:rPr>
        <w:t xml:space="preserve">and </w:t>
      </w:r>
      <w:r w:rsidR="00DC781A">
        <w:rPr>
          <w:rFonts w:asciiTheme="minorHAnsi" w:hAnsiTheme="minorHAnsi" w:cstheme="minorHAnsi"/>
          <w:b/>
          <w:bCs/>
          <w:sz w:val="22"/>
          <w:szCs w:val="22"/>
        </w:rPr>
        <w:t>“L</w:t>
      </w:r>
      <w:r w:rsidR="00B1104C" w:rsidRPr="00395EEC">
        <w:rPr>
          <w:rFonts w:asciiTheme="minorHAnsi" w:hAnsiTheme="minorHAnsi" w:cstheme="minorHAnsi"/>
          <w:b/>
          <w:bCs/>
          <w:sz w:val="22"/>
          <w:szCs w:val="22"/>
        </w:rPr>
        <w:t>ink-level</w:t>
      </w:r>
      <w:r w:rsidR="00DC781A">
        <w:rPr>
          <w:rFonts w:asciiTheme="minorHAnsi" w:hAnsiTheme="minorHAnsi" w:cstheme="minorHAnsi"/>
          <w:b/>
          <w:bCs/>
          <w:sz w:val="22"/>
          <w:szCs w:val="22"/>
        </w:rPr>
        <w:t>”</w:t>
      </w:r>
      <w:r w:rsidR="00B1104C" w:rsidRPr="00395EEC">
        <w:rPr>
          <w:rFonts w:asciiTheme="minorHAnsi" w:hAnsiTheme="minorHAnsi" w:cstheme="minorHAnsi"/>
          <w:b/>
          <w:bCs/>
          <w:sz w:val="22"/>
          <w:szCs w:val="22"/>
        </w:rPr>
        <w:t xml:space="preserve"> simulation</w:t>
      </w:r>
      <w:r w:rsidR="00E67AF8">
        <w:rPr>
          <w:rFonts w:asciiTheme="minorHAnsi" w:hAnsiTheme="minorHAnsi" w:cstheme="minorHAnsi"/>
          <w:b/>
          <w:bCs/>
          <w:sz w:val="22"/>
          <w:szCs w:val="22"/>
        </w:rPr>
        <w:t xml:space="preserve">s (section 2.3) </w:t>
      </w:r>
      <w:r w:rsidR="00B1104C" w:rsidRPr="00395EEC">
        <w:rPr>
          <w:rFonts w:asciiTheme="minorHAnsi" w:hAnsiTheme="minorHAnsi" w:cstheme="minorHAnsi"/>
          <w:b/>
          <w:bCs/>
          <w:sz w:val="22"/>
          <w:szCs w:val="22"/>
        </w:rPr>
        <w:t>in this document as a starting point for further discussion and refinement during RAN1#112bis-e.</w:t>
      </w:r>
    </w:p>
    <w:p w14:paraId="697D0654" w14:textId="5E68E3F4" w:rsidR="008863F9" w:rsidRDefault="004574C9" w:rsidP="008863F9">
      <w:pPr>
        <w:pStyle w:val="Heading2"/>
        <w:rPr>
          <w:lang w:eastAsia="ko-KR"/>
        </w:rPr>
      </w:pPr>
      <w:r>
        <w:rPr>
          <w:lang w:eastAsia="ko-KR"/>
        </w:rPr>
        <w:t>2</w:t>
      </w:r>
      <w:r w:rsidR="008863F9">
        <w:rPr>
          <w:lang w:eastAsia="ko-KR"/>
        </w:rPr>
        <w:t>.</w:t>
      </w:r>
      <w:r>
        <w:rPr>
          <w:lang w:eastAsia="ko-KR"/>
        </w:rPr>
        <w:t>4</w:t>
      </w:r>
      <w:r w:rsidR="008863F9">
        <w:rPr>
          <w:lang w:eastAsia="ko-KR"/>
        </w:rPr>
        <w:tab/>
        <w:t>Simulation process for IoT NTN</w:t>
      </w:r>
    </w:p>
    <w:p w14:paraId="6C36AE15" w14:textId="3E64A5B3" w:rsidR="008863F9" w:rsidRPr="009E5FAC" w:rsidRDefault="008863F9" w:rsidP="008863F9">
      <w:pPr>
        <w:rPr>
          <w:rFonts w:asciiTheme="minorHAnsi" w:hAnsiTheme="minorHAnsi" w:cstheme="minorHAnsi"/>
          <w:sz w:val="22"/>
          <w:szCs w:val="22"/>
        </w:rPr>
      </w:pPr>
      <w:r w:rsidRPr="009E5FAC">
        <w:rPr>
          <w:rFonts w:asciiTheme="minorHAnsi" w:hAnsiTheme="minorHAnsi" w:cstheme="minorHAnsi"/>
          <w:sz w:val="22"/>
          <w:szCs w:val="22"/>
        </w:rPr>
        <w:t xml:space="preserve">The following below is a possible simulation process for “IoT NTN” adapted for IMT-2020 SAT from IMT-2020 evaluation methodology. </w:t>
      </w:r>
      <w:r w:rsidRPr="009E5FAC">
        <w:rPr>
          <w:rFonts w:asciiTheme="minorHAnsi" w:hAnsiTheme="minorHAnsi" w:cstheme="minorHAnsi"/>
          <w:i/>
          <w:iCs/>
          <w:sz w:val="22"/>
          <w:szCs w:val="22"/>
        </w:rPr>
        <w:t>Note: Full changes compared to IMT-2020 are not shown.</w:t>
      </w:r>
    </w:p>
    <w:p w14:paraId="08C14EF2" w14:textId="77777777" w:rsidR="008863F9" w:rsidRPr="009B48FC" w:rsidRDefault="008863F9" w:rsidP="008863F9">
      <w:pPr>
        <w:pStyle w:val="Default"/>
        <w:rPr>
          <w:rFonts w:asciiTheme="minorHAnsi" w:hAnsiTheme="minorHAnsi" w:cstheme="minorHAnsi"/>
          <w:sz w:val="20"/>
          <w:szCs w:val="20"/>
        </w:rPr>
      </w:pPr>
      <w:r>
        <w:rPr>
          <w:rFonts w:asciiTheme="minorHAnsi" w:hAnsiTheme="minorHAnsi" w:cstheme="minorHAnsi"/>
          <w:sz w:val="20"/>
          <w:szCs w:val="20"/>
        </w:rPr>
        <w:t>P</w:t>
      </w:r>
      <w:r w:rsidRPr="009B48FC">
        <w:rPr>
          <w:rFonts w:asciiTheme="minorHAnsi" w:hAnsiTheme="minorHAnsi" w:cstheme="minorHAnsi"/>
          <w:sz w:val="20"/>
          <w:szCs w:val="20"/>
        </w:rPr>
        <w:t>ossible evaluation method</w:t>
      </w:r>
      <w:r w:rsidRPr="009B48FC">
        <w:rPr>
          <w:rFonts w:asciiTheme="minorHAnsi" w:hAnsiTheme="minorHAnsi" w:cstheme="minorHAnsi"/>
          <w:strike/>
          <w:sz w:val="20"/>
          <w:szCs w:val="20"/>
        </w:rPr>
        <w:t>s</w:t>
      </w:r>
      <w:r w:rsidRPr="009B48FC">
        <w:rPr>
          <w:rFonts w:asciiTheme="minorHAnsi" w:hAnsiTheme="minorHAnsi" w:cstheme="minorHAnsi"/>
          <w:sz w:val="20"/>
          <w:szCs w:val="20"/>
        </w:rPr>
        <w:t xml:space="preserve"> to evaluate </w:t>
      </w:r>
      <w:r>
        <w:rPr>
          <w:rFonts w:asciiTheme="minorHAnsi" w:hAnsiTheme="minorHAnsi" w:cstheme="minorHAnsi"/>
          <w:sz w:val="20"/>
          <w:szCs w:val="20"/>
        </w:rPr>
        <w:t xml:space="preserve">the </w:t>
      </w:r>
      <w:r w:rsidRPr="009B48FC">
        <w:rPr>
          <w:rFonts w:asciiTheme="minorHAnsi" w:hAnsiTheme="minorHAnsi" w:cstheme="minorHAnsi"/>
          <w:sz w:val="20"/>
          <w:szCs w:val="20"/>
        </w:rPr>
        <w:t>connection density requirement:</w:t>
      </w:r>
    </w:p>
    <w:p w14:paraId="7AFE625E" w14:textId="77777777" w:rsidR="008863F9" w:rsidRPr="009B48FC" w:rsidRDefault="008863F9" w:rsidP="008863F9">
      <w:pPr>
        <w:pStyle w:val="Default"/>
        <w:rPr>
          <w:rFonts w:asciiTheme="minorHAnsi" w:hAnsiTheme="minorHAnsi" w:cstheme="minorHAnsi"/>
          <w:sz w:val="20"/>
          <w:szCs w:val="20"/>
        </w:rPr>
      </w:pPr>
      <w:r w:rsidRPr="009B48FC">
        <w:rPr>
          <w:rFonts w:asciiTheme="minorHAnsi" w:hAnsiTheme="minorHAnsi" w:cstheme="minorHAnsi"/>
          <w:sz w:val="20"/>
          <w:szCs w:val="20"/>
        </w:rPr>
        <w:t xml:space="preserve">− non-full buffer system-level </w:t>
      </w:r>
      <w:proofErr w:type="gramStart"/>
      <w:r w:rsidRPr="009B48FC">
        <w:rPr>
          <w:rFonts w:asciiTheme="minorHAnsi" w:hAnsiTheme="minorHAnsi" w:cstheme="minorHAnsi"/>
          <w:sz w:val="20"/>
          <w:szCs w:val="20"/>
        </w:rPr>
        <w:t>simulation;</w:t>
      </w:r>
      <w:proofErr w:type="gramEnd"/>
      <w:r w:rsidRPr="009B48FC">
        <w:rPr>
          <w:rFonts w:asciiTheme="minorHAnsi" w:hAnsiTheme="minorHAnsi" w:cstheme="minorHAnsi"/>
          <w:sz w:val="20"/>
          <w:szCs w:val="20"/>
        </w:rPr>
        <w:t xml:space="preserve"> </w:t>
      </w:r>
    </w:p>
    <w:p w14:paraId="0C10A2CB" w14:textId="77777777" w:rsidR="008863F9" w:rsidRPr="009B48FC" w:rsidRDefault="008863F9" w:rsidP="008863F9">
      <w:pPr>
        <w:pStyle w:val="Default"/>
        <w:rPr>
          <w:rFonts w:asciiTheme="minorHAnsi" w:hAnsiTheme="minorHAnsi" w:cstheme="minorHAnsi"/>
          <w:sz w:val="20"/>
          <w:szCs w:val="20"/>
        </w:rPr>
      </w:pPr>
      <w:r w:rsidRPr="009B48FC">
        <w:rPr>
          <w:rFonts w:asciiTheme="minorHAnsi" w:hAnsiTheme="minorHAnsi" w:cstheme="minorHAnsi"/>
          <w:sz w:val="20"/>
          <w:szCs w:val="20"/>
        </w:rPr>
        <w:t xml:space="preserve">− full-buffer system-level simulation followed by link-level simulation. </w:t>
      </w:r>
    </w:p>
    <w:p w14:paraId="7541F5EC" w14:textId="77777777" w:rsidR="008863F9" w:rsidRDefault="008863F9" w:rsidP="008863F9">
      <w:pPr>
        <w:pStyle w:val="Default"/>
        <w:rPr>
          <w:rFonts w:asciiTheme="minorHAnsi" w:hAnsiTheme="minorHAnsi" w:cstheme="minorHAnsi"/>
          <w:b/>
          <w:bCs/>
          <w:sz w:val="20"/>
          <w:szCs w:val="20"/>
        </w:rPr>
      </w:pPr>
    </w:p>
    <w:p w14:paraId="7E845711" w14:textId="77777777" w:rsidR="008863F9" w:rsidRPr="003D2375" w:rsidRDefault="008863F9" w:rsidP="008863F9">
      <w:pPr>
        <w:pStyle w:val="Default"/>
        <w:rPr>
          <w:rFonts w:asciiTheme="minorHAnsi" w:hAnsiTheme="minorHAnsi" w:cstheme="minorHAnsi"/>
          <w:b/>
          <w:bCs/>
          <w:sz w:val="20"/>
          <w:szCs w:val="20"/>
        </w:rPr>
      </w:pPr>
      <w:r w:rsidRPr="003D2375">
        <w:rPr>
          <w:rFonts w:asciiTheme="minorHAnsi" w:hAnsiTheme="minorHAnsi" w:cstheme="minorHAnsi"/>
          <w:b/>
          <w:bCs/>
          <w:sz w:val="20"/>
          <w:szCs w:val="20"/>
        </w:rPr>
        <w:t xml:space="preserve">The following steps are used to evaluate the connection density based on non-full buffer system-level simulation. </w:t>
      </w:r>
    </w:p>
    <w:p w14:paraId="360D1C97" w14:textId="77777777" w:rsidR="008863F9" w:rsidRPr="009B48FC" w:rsidRDefault="008863F9" w:rsidP="008863F9">
      <w:pPr>
        <w:pStyle w:val="Default"/>
        <w:spacing w:after="120"/>
        <w:rPr>
          <w:rFonts w:asciiTheme="minorHAnsi" w:hAnsiTheme="minorHAnsi" w:cstheme="minorHAnsi"/>
          <w:sz w:val="20"/>
          <w:szCs w:val="20"/>
        </w:rPr>
      </w:pPr>
      <w:r w:rsidRPr="009B48FC">
        <w:rPr>
          <w:rFonts w:asciiTheme="minorHAnsi" w:hAnsiTheme="minorHAnsi" w:cstheme="minorHAnsi"/>
          <w:i/>
          <w:iCs/>
          <w:sz w:val="20"/>
          <w:szCs w:val="20"/>
        </w:rPr>
        <w:t xml:space="preserve">Step 1: </w:t>
      </w:r>
      <w:r w:rsidRPr="009B48FC">
        <w:rPr>
          <w:rFonts w:asciiTheme="minorHAnsi" w:hAnsiTheme="minorHAnsi" w:cstheme="minorHAnsi"/>
          <w:sz w:val="20"/>
          <w:szCs w:val="20"/>
        </w:rPr>
        <w:t xml:space="preserve">Set system user number per </w:t>
      </w:r>
      <w:r w:rsidRPr="009B48FC">
        <w:rPr>
          <w:rFonts w:asciiTheme="minorHAnsi" w:hAnsiTheme="minorHAnsi" w:cstheme="minorHAnsi"/>
          <w:sz w:val="20"/>
          <w:szCs w:val="20"/>
          <w:highlight w:val="yellow"/>
        </w:rPr>
        <w:t>beam</w:t>
      </w:r>
      <w:r w:rsidRPr="009B48FC">
        <w:rPr>
          <w:rFonts w:asciiTheme="minorHAnsi" w:hAnsiTheme="minorHAnsi" w:cstheme="minorHAnsi"/>
          <w:sz w:val="20"/>
          <w:szCs w:val="20"/>
        </w:rPr>
        <w:t xml:space="preserve"> as </w:t>
      </w:r>
      <w:r w:rsidRPr="009B48FC">
        <w:rPr>
          <w:rFonts w:asciiTheme="minorHAnsi" w:hAnsiTheme="minorHAnsi" w:cstheme="minorHAnsi"/>
          <w:i/>
          <w:iCs/>
          <w:sz w:val="20"/>
          <w:szCs w:val="20"/>
        </w:rPr>
        <w:t xml:space="preserve">N. </w:t>
      </w:r>
    </w:p>
    <w:p w14:paraId="300E989C" w14:textId="77777777" w:rsidR="008863F9" w:rsidRPr="009B48FC" w:rsidRDefault="008863F9" w:rsidP="008863F9">
      <w:pPr>
        <w:pStyle w:val="Default"/>
        <w:spacing w:after="120"/>
        <w:rPr>
          <w:rFonts w:asciiTheme="minorHAnsi" w:hAnsiTheme="minorHAnsi" w:cstheme="minorHAnsi"/>
          <w:sz w:val="20"/>
          <w:szCs w:val="20"/>
        </w:rPr>
      </w:pPr>
      <w:r w:rsidRPr="009B48FC">
        <w:rPr>
          <w:rFonts w:asciiTheme="minorHAnsi" w:hAnsiTheme="minorHAnsi" w:cstheme="minorHAnsi"/>
          <w:i/>
          <w:iCs/>
          <w:sz w:val="20"/>
          <w:szCs w:val="20"/>
        </w:rPr>
        <w:t xml:space="preserve">Step 2: </w:t>
      </w:r>
      <w:r w:rsidRPr="009B48FC">
        <w:rPr>
          <w:rFonts w:asciiTheme="minorHAnsi" w:hAnsiTheme="minorHAnsi" w:cstheme="minorHAnsi"/>
          <w:sz w:val="20"/>
          <w:szCs w:val="20"/>
        </w:rPr>
        <w:t xml:space="preserve">Generate the user packet according to the traffic model. </w:t>
      </w:r>
    </w:p>
    <w:p w14:paraId="3B0164A6" w14:textId="77777777" w:rsidR="008863F9" w:rsidRPr="009B48FC" w:rsidRDefault="008863F9" w:rsidP="008863F9">
      <w:pPr>
        <w:pStyle w:val="Default"/>
        <w:spacing w:after="120"/>
        <w:rPr>
          <w:rFonts w:asciiTheme="minorHAnsi" w:hAnsiTheme="minorHAnsi" w:cstheme="minorHAnsi"/>
          <w:sz w:val="20"/>
          <w:szCs w:val="20"/>
        </w:rPr>
      </w:pPr>
      <w:r w:rsidRPr="009B48FC">
        <w:rPr>
          <w:rFonts w:asciiTheme="minorHAnsi" w:hAnsiTheme="minorHAnsi" w:cstheme="minorHAnsi"/>
          <w:i/>
          <w:iCs/>
          <w:sz w:val="20"/>
          <w:szCs w:val="20"/>
        </w:rPr>
        <w:t xml:space="preserve">Step 3: </w:t>
      </w:r>
      <w:r w:rsidRPr="009B48FC">
        <w:rPr>
          <w:rFonts w:asciiTheme="minorHAnsi" w:hAnsiTheme="minorHAnsi" w:cstheme="minorHAnsi"/>
          <w:sz w:val="20"/>
          <w:szCs w:val="20"/>
        </w:rPr>
        <w:t xml:space="preserve">Run non-full buffer system-level simulation to obtain the packet outage rate. The outage rate is defined as the ratio of the number of packets that failed to be delivered to the destination receiver within a transmission delay of </w:t>
      </w:r>
      <w:r w:rsidRPr="009B48FC">
        <w:rPr>
          <w:rFonts w:asciiTheme="minorHAnsi" w:hAnsiTheme="minorHAnsi" w:cstheme="minorHAnsi"/>
          <w:b/>
          <w:bCs/>
          <w:sz w:val="20"/>
          <w:szCs w:val="20"/>
        </w:rPr>
        <w:t>less than or equal to 10s</w:t>
      </w:r>
      <w:r w:rsidRPr="009B48FC">
        <w:rPr>
          <w:rFonts w:asciiTheme="minorHAnsi" w:hAnsiTheme="minorHAnsi" w:cstheme="minorHAnsi"/>
          <w:sz w:val="20"/>
          <w:szCs w:val="20"/>
        </w:rPr>
        <w:t xml:space="preserve"> to the total number of packets generated in </w:t>
      </w:r>
      <w:r w:rsidRPr="009B48FC">
        <w:rPr>
          <w:rFonts w:asciiTheme="minorHAnsi" w:hAnsiTheme="minorHAnsi" w:cstheme="minorHAnsi"/>
          <w:i/>
          <w:iCs/>
          <w:sz w:val="20"/>
          <w:szCs w:val="20"/>
        </w:rPr>
        <w:t>Step 2</w:t>
      </w:r>
      <w:r w:rsidRPr="009B48FC">
        <w:rPr>
          <w:rFonts w:asciiTheme="minorHAnsi" w:hAnsiTheme="minorHAnsi" w:cstheme="minorHAnsi"/>
          <w:sz w:val="20"/>
          <w:szCs w:val="20"/>
        </w:rPr>
        <w:t xml:space="preserve">. </w:t>
      </w:r>
    </w:p>
    <w:p w14:paraId="3F7F1530" w14:textId="77777777" w:rsidR="008863F9" w:rsidRPr="009B48FC" w:rsidRDefault="008863F9" w:rsidP="008863F9">
      <w:pPr>
        <w:pStyle w:val="Default"/>
        <w:spacing w:after="120"/>
        <w:rPr>
          <w:rFonts w:asciiTheme="minorHAnsi" w:hAnsiTheme="minorHAnsi" w:cstheme="minorHAnsi"/>
          <w:sz w:val="20"/>
          <w:szCs w:val="20"/>
        </w:rPr>
      </w:pPr>
      <w:r w:rsidRPr="009B48FC">
        <w:rPr>
          <w:rFonts w:asciiTheme="minorHAnsi" w:hAnsiTheme="minorHAnsi" w:cstheme="minorHAnsi"/>
          <w:i/>
          <w:iCs/>
          <w:sz w:val="20"/>
          <w:szCs w:val="20"/>
        </w:rPr>
        <w:t xml:space="preserve">Step 4: </w:t>
      </w:r>
      <w:r w:rsidRPr="009B48FC">
        <w:rPr>
          <w:rFonts w:asciiTheme="minorHAnsi" w:hAnsiTheme="minorHAnsi" w:cstheme="minorHAnsi"/>
          <w:sz w:val="20"/>
          <w:szCs w:val="20"/>
        </w:rPr>
        <w:t xml:space="preserve">Change the value of </w:t>
      </w:r>
      <w:r w:rsidRPr="009B48FC">
        <w:rPr>
          <w:rFonts w:asciiTheme="minorHAnsi" w:hAnsiTheme="minorHAnsi" w:cstheme="minorHAnsi"/>
          <w:i/>
          <w:iCs/>
          <w:sz w:val="20"/>
          <w:szCs w:val="20"/>
        </w:rPr>
        <w:t xml:space="preserve">N </w:t>
      </w:r>
      <w:r w:rsidRPr="009B48FC">
        <w:rPr>
          <w:rFonts w:asciiTheme="minorHAnsi" w:hAnsiTheme="minorHAnsi" w:cstheme="minorHAnsi"/>
          <w:sz w:val="20"/>
          <w:szCs w:val="20"/>
        </w:rPr>
        <w:t xml:space="preserve">and repeat </w:t>
      </w:r>
      <w:r w:rsidRPr="009B48FC">
        <w:rPr>
          <w:rFonts w:asciiTheme="minorHAnsi" w:hAnsiTheme="minorHAnsi" w:cstheme="minorHAnsi"/>
          <w:i/>
          <w:iCs/>
          <w:sz w:val="20"/>
          <w:szCs w:val="20"/>
        </w:rPr>
        <w:t xml:space="preserve">Step 2-3 </w:t>
      </w:r>
      <w:r w:rsidRPr="009B48FC">
        <w:rPr>
          <w:rFonts w:asciiTheme="minorHAnsi" w:hAnsiTheme="minorHAnsi" w:cstheme="minorHAnsi"/>
          <w:sz w:val="20"/>
          <w:szCs w:val="20"/>
        </w:rPr>
        <w:t xml:space="preserve">to obtain the system user number per </w:t>
      </w:r>
      <w:r w:rsidRPr="009B48FC">
        <w:rPr>
          <w:rFonts w:asciiTheme="minorHAnsi" w:hAnsiTheme="minorHAnsi" w:cstheme="minorHAnsi"/>
          <w:sz w:val="20"/>
          <w:szCs w:val="20"/>
          <w:highlight w:val="yellow"/>
        </w:rPr>
        <w:t>beam</w:t>
      </w:r>
      <w:r w:rsidRPr="009B48FC">
        <w:rPr>
          <w:rFonts w:asciiTheme="minorHAnsi" w:hAnsiTheme="minorHAnsi" w:cstheme="minorHAnsi"/>
          <w:sz w:val="20"/>
          <w:szCs w:val="20"/>
        </w:rPr>
        <w:t xml:space="preserve"> </w:t>
      </w:r>
      <w:r w:rsidRPr="009B48FC">
        <w:rPr>
          <w:rFonts w:asciiTheme="minorHAnsi" w:hAnsiTheme="minorHAnsi" w:cstheme="minorHAnsi"/>
          <w:i/>
          <w:iCs/>
          <w:sz w:val="20"/>
          <w:szCs w:val="20"/>
        </w:rPr>
        <w:t xml:space="preserve">N’ </w:t>
      </w:r>
      <w:r w:rsidRPr="009B48FC">
        <w:rPr>
          <w:rFonts w:asciiTheme="minorHAnsi" w:hAnsiTheme="minorHAnsi" w:cstheme="minorHAnsi"/>
          <w:sz w:val="20"/>
          <w:szCs w:val="20"/>
        </w:rPr>
        <w:t xml:space="preserve">satisfying the packet outage rate of 1%. </w:t>
      </w:r>
    </w:p>
    <w:p w14:paraId="095CA6F6" w14:textId="656D417E" w:rsidR="008863F9" w:rsidRPr="009B48FC" w:rsidRDefault="008863F9" w:rsidP="008863F9">
      <w:pPr>
        <w:pStyle w:val="Default"/>
        <w:spacing w:after="120"/>
        <w:rPr>
          <w:rFonts w:asciiTheme="minorHAnsi" w:hAnsiTheme="minorHAnsi" w:cstheme="minorHAnsi"/>
          <w:sz w:val="20"/>
          <w:szCs w:val="20"/>
        </w:rPr>
      </w:pPr>
      <w:r w:rsidRPr="009B48FC">
        <w:rPr>
          <w:rFonts w:asciiTheme="minorHAnsi" w:hAnsiTheme="minorHAnsi" w:cstheme="minorHAnsi"/>
          <w:i/>
          <w:iCs/>
          <w:sz w:val="20"/>
          <w:szCs w:val="20"/>
        </w:rPr>
        <w:t xml:space="preserve">Step 5: </w:t>
      </w:r>
      <w:r w:rsidRPr="009B48FC">
        <w:rPr>
          <w:rFonts w:asciiTheme="minorHAnsi" w:hAnsiTheme="minorHAnsi" w:cstheme="minorHAnsi"/>
          <w:sz w:val="20"/>
          <w:szCs w:val="20"/>
        </w:rPr>
        <w:t xml:space="preserve">Calculate connection density by equation </w:t>
      </w:r>
      <w:r w:rsidRPr="009B48FC">
        <w:rPr>
          <w:rFonts w:asciiTheme="minorHAnsi" w:hAnsiTheme="minorHAnsi" w:cstheme="minorHAnsi"/>
          <w:i/>
          <w:iCs/>
          <w:sz w:val="20"/>
          <w:szCs w:val="20"/>
        </w:rPr>
        <w:t xml:space="preserve">C </w:t>
      </w:r>
      <w:r w:rsidRPr="009B48FC">
        <w:rPr>
          <w:rFonts w:asciiTheme="minorHAnsi" w:hAnsiTheme="minorHAnsi" w:cstheme="minorHAnsi"/>
          <w:sz w:val="20"/>
          <w:szCs w:val="20"/>
        </w:rPr>
        <w:t xml:space="preserve">= </w:t>
      </w:r>
      <w:r w:rsidRPr="009B48FC">
        <w:rPr>
          <w:rFonts w:asciiTheme="minorHAnsi" w:hAnsiTheme="minorHAnsi" w:cstheme="minorHAnsi"/>
          <w:i/>
          <w:iCs/>
          <w:sz w:val="20"/>
          <w:szCs w:val="20"/>
        </w:rPr>
        <w:t>N’ / A</w:t>
      </w:r>
      <w:r w:rsidRPr="009B48FC">
        <w:rPr>
          <w:rFonts w:asciiTheme="minorHAnsi" w:hAnsiTheme="minorHAnsi" w:cstheme="minorHAnsi"/>
          <w:sz w:val="20"/>
          <w:szCs w:val="20"/>
        </w:rPr>
        <w:t xml:space="preserve">, where the </w:t>
      </w:r>
      <w:r w:rsidRPr="009B48FC">
        <w:rPr>
          <w:rFonts w:asciiTheme="minorHAnsi" w:hAnsiTheme="minorHAnsi" w:cstheme="minorHAnsi"/>
          <w:sz w:val="20"/>
          <w:szCs w:val="20"/>
          <w:highlight w:val="yellow"/>
        </w:rPr>
        <w:t>beam</w:t>
      </w:r>
      <w:r w:rsidRPr="009B48FC">
        <w:rPr>
          <w:rFonts w:asciiTheme="minorHAnsi" w:hAnsiTheme="minorHAnsi" w:cstheme="minorHAnsi"/>
          <w:sz w:val="20"/>
          <w:szCs w:val="20"/>
        </w:rPr>
        <w:t xml:space="preserve"> area </w:t>
      </w:r>
      <w:r w:rsidRPr="009B48FC">
        <w:rPr>
          <w:rFonts w:asciiTheme="minorHAnsi" w:hAnsiTheme="minorHAnsi" w:cstheme="minorHAnsi"/>
          <w:i/>
          <w:iCs/>
          <w:sz w:val="20"/>
          <w:szCs w:val="20"/>
        </w:rPr>
        <w:t xml:space="preserve">A </w:t>
      </w:r>
      <w:r w:rsidRPr="009B48FC">
        <w:rPr>
          <w:rFonts w:asciiTheme="minorHAnsi" w:hAnsiTheme="minorHAnsi" w:cstheme="minorHAnsi"/>
          <w:sz w:val="20"/>
          <w:szCs w:val="20"/>
        </w:rPr>
        <w:t xml:space="preserve">is the </w:t>
      </w:r>
      <w:r w:rsidRPr="009B48FC">
        <w:rPr>
          <w:rFonts w:asciiTheme="minorHAnsi" w:hAnsiTheme="minorHAnsi" w:cstheme="minorHAnsi"/>
          <w:sz w:val="20"/>
          <w:szCs w:val="20"/>
          <w:highlight w:val="yellow"/>
        </w:rPr>
        <w:t>geographical area per beam (</w:t>
      </w:r>
      <w:r w:rsidRPr="009B48FC">
        <w:rPr>
          <w:rFonts w:asciiTheme="minorHAnsi" w:hAnsiTheme="minorHAnsi" w:cstheme="minorHAnsi"/>
          <w:b/>
          <w:bCs/>
          <w:sz w:val="20"/>
          <w:szCs w:val="20"/>
          <w:highlight w:val="yellow"/>
        </w:rPr>
        <w:t>central beam only?</w:t>
      </w:r>
      <w:r w:rsidRPr="009B48FC">
        <w:rPr>
          <w:rFonts w:asciiTheme="minorHAnsi" w:hAnsiTheme="minorHAnsi" w:cstheme="minorHAnsi"/>
          <w:sz w:val="20"/>
          <w:szCs w:val="20"/>
          <w:highlight w:val="yellow"/>
        </w:rPr>
        <w:t>)</w:t>
      </w:r>
    </w:p>
    <w:p w14:paraId="427DDAA6" w14:textId="77777777" w:rsidR="008863F9" w:rsidRPr="009B48FC" w:rsidRDefault="008863F9" w:rsidP="008863F9">
      <w:pPr>
        <w:pStyle w:val="Default"/>
        <w:spacing w:after="120"/>
        <w:rPr>
          <w:rFonts w:asciiTheme="minorHAnsi" w:hAnsiTheme="minorHAnsi" w:cstheme="minorHAnsi"/>
          <w:sz w:val="20"/>
          <w:szCs w:val="20"/>
        </w:rPr>
      </w:pPr>
      <w:r w:rsidRPr="009B48FC">
        <w:rPr>
          <w:rFonts w:asciiTheme="minorHAnsi" w:hAnsiTheme="minorHAnsi" w:cstheme="minorHAnsi"/>
          <w:sz w:val="20"/>
          <w:szCs w:val="20"/>
        </w:rPr>
        <w:lastRenderedPageBreak/>
        <w:t xml:space="preserve">The requirement is fulfilled if the connection density </w:t>
      </w:r>
      <w:r w:rsidRPr="009B48FC">
        <w:rPr>
          <w:rFonts w:asciiTheme="minorHAnsi" w:hAnsiTheme="minorHAnsi" w:cstheme="minorHAnsi"/>
          <w:i/>
          <w:iCs/>
          <w:sz w:val="20"/>
          <w:szCs w:val="20"/>
        </w:rPr>
        <w:t xml:space="preserve">C </w:t>
      </w:r>
      <w:r w:rsidRPr="009B48FC">
        <w:rPr>
          <w:rFonts w:asciiTheme="minorHAnsi" w:hAnsiTheme="minorHAnsi" w:cstheme="minorHAnsi"/>
          <w:sz w:val="20"/>
          <w:szCs w:val="20"/>
        </w:rPr>
        <w:t>is greater than or equal to the connection density requirement</w:t>
      </w:r>
      <w:r>
        <w:rPr>
          <w:rFonts w:asciiTheme="minorHAnsi" w:hAnsiTheme="minorHAnsi" w:cstheme="minorHAnsi"/>
          <w:sz w:val="20"/>
          <w:szCs w:val="20"/>
        </w:rPr>
        <w:t>.</w:t>
      </w:r>
    </w:p>
    <w:p w14:paraId="7139DD61" w14:textId="77777777" w:rsidR="008863F9" w:rsidRPr="009B48FC" w:rsidRDefault="008863F9" w:rsidP="008863F9">
      <w:pPr>
        <w:pStyle w:val="Default"/>
        <w:rPr>
          <w:rFonts w:asciiTheme="minorHAnsi" w:hAnsiTheme="minorHAnsi" w:cstheme="minorHAnsi"/>
          <w:sz w:val="20"/>
          <w:szCs w:val="20"/>
        </w:rPr>
      </w:pPr>
      <w:r w:rsidRPr="009B48FC">
        <w:rPr>
          <w:rFonts w:asciiTheme="minorHAnsi" w:hAnsiTheme="minorHAnsi" w:cstheme="minorHAnsi"/>
          <w:sz w:val="20"/>
          <w:szCs w:val="20"/>
        </w:rPr>
        <w:t xml:space="preserve">The simulation bandwidth used to fulfill the requirement should be reported. Additionally, it is encouraged to report the connection efficiency (measured as </w:t>
      </w:r>
      <w:r w:rsidRPr="009B48FC">
        <w:rPr>
          <w:rFonts w:asciiTheme="minorHAnsi" w:hAnsiTheme="minorHAnsi" w:cstheme="minorHAnsi"/>
          <w:i/>
          <w:iCs/>
          <w:sz w:val="20"/>
          <w:szCs w:val="20"/>
        </w:rPr>
        <w:t xml:space="preserve">N’ </w:t>
      </w:r>
      <w:r w:rsidRPr="009B48FC">
        <w:rPr>
          <w:rFonts w:asciiTheme="minorHAnsi" w:hAnsiTheme="minorHAnsi" w:cstheme="minorHAnsi"/>
          <w:sz w:val="20"/>
          <w:szCs w:val="20"/>
        </w:rPr>
        <w:t xml:space="preserve">divided by simulation bandwidth) for the achieved connection density. </w:t>
      </w:r>
    </w:p>
    <w:p w14:paraId="53EED297" w14:textId="77777777" w:rsidR="008863F9" w:rsidRPr="009B48FC" w:rsidRDefault="008863F9" w:rsidP="008863F9">
      <w:pPr>
        <w:pStyle w:val="Default"/>
        <w:rPr>
          <w:rFonts w:asciiTheme="minorHAnsi" w:hAnsiTheme="minorHAnsi" w:cstheme="minorHAnsi"/>
          <w:sz w:val="20"/>
          <w:szCs w:val="20"/>
        </w:rPr>
      </w:pPr>
    </w:p>
    <w:p w14:paraId="0C11CA8B" w14:textId="77777777" w:rsidR="008863F9" w:rsidRPr="009B48FC" w:rsidRDefault="008863F9" w:rsidP="008863F9">
      <w:pPr>
        <w:spacing w:after="0"/>
        <w:rPr>
          <w:rFonts w:asciiTheme="minorHAnsi" w:hAnsiTheme="minorHAnsi" w:cstheme="minorHAnsi"/>
          <w:b/>
          <w:bCs/>
          <w:color w:val="000000"/>
        </w:rPr>
      </w:pPr>
      <w:r w:rsidRPr="009B48FC">
        <w:rPr>
          <w:rFonts w:asciiTheme="minorHAnsi" w:hAnsiTheme="minorHAnsi" w:cstheme="minorHAnsi"/>
          <w:b/>
          <w:bCs/>
          <w:color w:val="000000"/>
        </w:rPr>
        <w:t xml:space="preserve">The following steps are used to evaluate the connection density based on full-buffer system-level simulation followed by link-level simulation. </w:t>
      </w:r>
    </w:p>
    <w:p w14:paraId="2193E840" w14:textId="77777777" w:rsidR="008863F9" w:rsidRPr="009B48FC" w:rsidRDefault="008863F9" w:rsidP="008863F9">
      <w:pPr>
        <w:spacing w:after="0"/>
        <w:rPr>
          <w:rFonts w:asciiTheme="minorHAnsi" w:hAnsiTheme="minorHAnsi" w:cstheme="minorHAnsi"/>
          <w:color w:val="000000"/>
        </w:rPr>
      </w:pPr>
      <w:r w:rsidRPr="009B48FC">
        <w:rPr>
          <w:rFonts w:asciiTheme="minorHAnsi" w:hAnsiTheme="minorHAnsi" w:cstheme="minorHAnsi"/>
          <w:i/>
          <w:iCs/>
          <w:color w:val="000000"/>
        </w:rPr>
        <w:t xml:space="preserve">Step 1: </w:t>
      </w:r>
      <w:r w:rsidRPr="009B48FC">
        <w:rPr>
          <w:rFonts w:asciiTheme="minorHAnsi" w:hAnsiTheme="minorHAnsi" w:cstheme="minorHAnsi"/>
          <w:color w:val="000000"/>
        </w:rPr>
        <w:t>Perform full-buffer system-level simulation using the evaluation parameters for Rural-</w:t>
      </w:r>
      <w:proofErr w:type="spellStart"/>
      <w:r w:rsidRPr="009B48FC">
        <w:rPr>
          <w:rFonts w:asciiTheme="minorHAnsi" w:hAnsiTheme="minorHAnsi" w:cstheme="minorHAnsi"/>
          <w:color w:val="000000"/>
        </w:rPr>
        <w:t>mMTC</w:t>
      </w:r>
      <w:proofErr w:type="spellEnd"/>
      <w:r w:rsidRPr="009B48FC">
        <w:rPr>
          <w:rFonts w:asciiTheme="minorHAnsi" w:hAnsiTheme="minorHAnsi" w:cstheme="minorHAnsi"/>
          <w:color w:val="000000"/>
        </w:rPr>
        <w:t xml:space="preserve"> test environment, determine the uplink </w:t>
      </w:r>
      <w:proofErr w:type="spellStart"/>
      <w:r w:rsidRPr="009B48FC">
        <w:rPr>
          <w:rFonts w:asciiTheme="minorHAnsi" w:hAnsiTheme="minorHAnsi" w:cstheme="minorHAnsi"/>
          <w:i/>
          <w:iCs/>
          <w:color w:val="000000"/>
        </w:rPr>
        <w:t>SINR</w:t>
      </w:r>
      <w:r w:rsidRPr="009B48FC">
        <w:rPr>
          <w:rFonts w:asciiTheme="minorHAnsi" w:hAnsiTheme="minorHAnsi" w:cstheme="minorHAnsi"/>
          <w:color w:val="000000"/>
        </w:rPr>
        <w:t>i</w:t>
      </w:r>
      <w:proofErr w:type="spellEnd"/>
      <w:r w:rsidRPr="009B48FC">
        <w:rPr>
          <w:rFonts w:asciiTheme="minorHAnsi" w:hAnsiTheme="minorHAnsi" w:cstheme="minorHAnsi"/>
          <w:color w:val="000000"/>
        </w:rPr>
        <w:t xml:space="preserve"> for each percentile </w:t>
      </w:r>
      <w:proofErr w:type="spellStart"/>
      <w:r w:rsidRPr="009B48FC">
        <w:rPr>
          <w:rFonts w:asciiTheme="minorHAnsi" w:hAnsiTheme="minorHAnsi" w:cstheme="minorHAnsi"/>
          <w:i/>
          <w:iCs/>
          <w:color w:val="000000"/>
        </w:rPr>
        <w:t>i</w:t>
      </w:r>
      <w:proofErr w:type="spellEnd"/>
      <w:r w:rsidRPr="009B48FC">
        <w:rPr>
          <w:rFonts w:asciiTheme="minorHAnsi" w:hAnsiTheme="minorHAnsi" w:cstheme="minorHAnsi"/>
          <w:color w:val="000000"/>
        </w:rPr>
        <w:t xml:space="preserve">=1…99 of the distribution over users, and record the average allocated user bandwidth </w:t>
      </w:r>
      <w:proofErr w:type="spellStart"/>
      <w:r w:rsidRPr="009B48FC">
        <w:rPr>
          <w:rFonts w:asciiTheme="minorHAnsi" w:hAnsiTheme="minorHAnsi" w:cstheme="minorHAnsi"/>
          <w:i/>
          <w:iCs/>
          <w:color w:val="000000"/>
        </w:rPr>
        <w:t>W</w:t>
      </w:r>
      <w:r w:rsidRPr="009B48FC">
        <w:rPr>
          <w:rFonts w:asciiTheme="minorHAnsi" w:hAnsiTheme="minorHAnsi" w:cstheme="minorHAnsi"/>
          <w:color w:val="000000"/>
        </w:rPr>
        <w:t>user</w:t>
      </w:r>
      <w:proofErr w:type="spellEnd"/>
      <w:r w:rsidRPr="009B48FC">
        <w:rPr>
          <w:rFonts w:asciiTheme="minorHAnsi" w:hAnsiTheme="minorHAnsi" w:cstheme="minorHAnsi"/>
          <w:color w:val="000000"/>
        </w:rPr>
        <w:t xml:space="preserve">. </w:t>
      </w:r>
    </w:p>
    <w:p w14:paraId="4241AA1B" w14:textId="77777777" w:rsidR="008863F9" w:rsidRPr="009B48FC" w:rsidRDefault="008863F9" w:rsidP="008863F9">
      <w:pPr>
        <w:spacing w:after="0"/>
        <w:rPr>
          <w:rFonts w:asciiTheme="minorHAnsi" w:hAnsiTheme="minorHAnsi" w:cstheme="minorHAnsi"/>
          <w:color w:val="000000"/>
        </w:rPr>
      </w:pPr>
      <w:r w:rsidRPr="009B48FC">
        <w:rPr>
          <w:rFonts w:asciiTheme="minorHAnsi" w:hAnsiTheme="minorHAnsi" w:cstheme="minorHAnsi"/>
          <w:i/>
          <w:iCs/>
          <w:color w:val="000000"/>
        </w:rPr>
        <w:t xml:space="preserve">Step 2: </w:t>
      </w:r>
      <w:r w:rsidRPr="009B48FC">
        <w:rPr>
          <w:rFonts w:asciiTheme="minorHAnsi" w:hAnsiTheme="minorHAnsi" w:cstheme="minorHAnsi"/>
          <w:color w:val="000000"/>
        </w:rPr>
        <w:t xml:space="preserve">Perform link-level simulation and determine the achievable user data rate </w:t>
      </w:r>
      <w:r w:rsidRPr="009B48FC">
        <w:rPr>
          <w:rFonts w:asciiTheme="minorHAnsi" w:hAnsiTheme="minorHAnsi" w:cstheme="minorHAnsi"/>
          <w:i/>
          <w:iCs/>
          <w:color w:val="000000"/>
        </w:rPr>
        <w:t xml:space="preserve">Ri </w:t>
      </w:r>
      <w:r w:rsidRPr="009B48FC">
        <w:rPr>
          <w:rFonts w:asciiTheme="minorHAnsi" w:hAnsiTheme="minorHAnsi" w:cstheme="minorHAnsi"/>
          <w:color w:val="000000"/>
        </w:rPr>
        <w:t xml:space="preserve">for the recoded </w:t>
      </w:r>
      <w:proofErr w:type="spellStart"/>
      <w:r w:rsidRPr="009B48FC">
        <w:rPr>
          <w:rFonts w:asciiTheme="minorHAnsi" w:hAnsiTheme="minorHAnsi" w:cstheme="minorHAnsi"/>
          <w:i/>
          <w:iCs/>
          <w:color w:val="000000"/>
        </w:rPr>
        <w:t>SINRi</w:t>
      </w:r>
      <w:proofErr w:type="spellEnd"/>
      <w:r w:rsidRPr="009B48FC">
        <w:rPr>
          <w:rFonts w:asciiTheme="minorHAnsi" w:hAnsiTheme="minorHAnsi" w:cstheme="minorHAnsi"/>
          <w:i/>
          <w:iCs/>
          <w:color w:val="000000"/>
        </w:rPr>
        <w:t xml:space="preserve"> </w:t>
      </w:r>
      <w:r w:rsidRPr="009B48FC">
        <w:rPr>
          <w:rFonts w:asciiTheme="minorHAnsi" w:hAnsiTheme="minorHAnsi" w:cstheme="minorHAnsi"/>
          <w:color w:val="000000"/>
        </w:rPr>
        <w:t xml:space="preserve">and </w:t>
      </w:r>
      <w:proofErr w:type="spellStart"/>
      <w:r w:rsidRPr="009B48FC">
        <w:rPr>
          <w:rFonts w:asciiTheme="minorHAnsi" w:hAnsiTheme="minorHAnsi" w:cstheme="minorHAnsi"/>
          <w:i/>
          <w:iCs/>
          <w:color w:val="000000"/>
        </w:rPr>
        <w:t>W</w:t>
      </w:r>
      <w:r w:rsidRPr="009B48FC">
        <w:rPr>
          <w:rFonts w:asciiTheme="minorHAnsi" w:hAnsiTheme="minorHAnsi" w:cstheme="minorHAnsi"/>
          <w:color w:val="000000"/>
        </w:rPr>
        <w:t>user</w:t>
      </w:r>
      <w:proofErr w:type="spellEnd"/>
      <w:r w:rsidRPr="009B48FC">
        <w:rPr>
          <w:rFonts w:asciiTheme="minorHAnsi" w:hAnsiTheme="minorHAnsi" w:cstheme="minorHAnsi"/>
          <w:color w:val="000000"/>
        </w:rPr>
        <w:t xml:space="preserve"> values. </w:t>
      </w:r>
    </w:p>
    <w:p w14:paraId="6C2792E4" w14:textId="77777777" w:rsidR="008863F9" w:rsidRPr="009B48FC" w:rsidRDefault="008863F9" w:rsidP="008863F9">
      <w:pPr>
        <w:spacing w:after="0"/>
        <w:rPr>
          <w:rFonts w:asciiTheme="minorHAnsi" w:hAnsiTheme="minorHAnsi" w:cstheme="minorHAnsi"/>
          <w:color w:val="000000"/>
        </w:rPr>
      </w:pPr>
      <w:r w:rsidRPr="009B48FC">
        <w:rPr>
          <w:rFonts w:asciiTheme="minorHAnsi" w:hAnsiTheme="minorHAnsi" w:cstheme="minorHAnsi"/>
          <w:i/>
          <w:iCs/>
          <w:color w:val="000000"/>
        </w:rPr>
        <w:t xml:space="preserve">Step 3: </w:t>
      </w:r>
      <w:r w:rsidRPr="009B48FC">
        <w:rPr>
          <w:rFonts w:asciiTheme="minorHAnsi" w:hAnsiTheme="minorHAnsi" w:cstheme="minorHAnsi"/>
          <w:color w:val="000000"/>
        </w:rPr>
        <w:t xml:space="preserve">Calculate the packet transmission delay of a user as </w:t>
      </w:r>
      <w:r w:rsidRPr="009B48FC">
        <w:rPr>
          <w:rFonts w:asciiTheme="minorHAnsi" w:hAnsiTheme="minorHAnsi" w:cstheme="minorHAnsi"/>
          <w:i/>
          <w:iCs/>
          <w:color w:val="000000"/>
        </w:rPr>
        <w:t>D</w:t>
      </w:r>
      <w:r w:rsidRPr="009B48FC">
        <w:rPr>
          <w:rFonts w:asciiTheme="minorHAnsi" w:hAnsiTheme="minorHAnsi" w:cstheme="minorHAnsi"/>
          <w:color w:val="000000"/>
        </w:rPr>
        <w:t xml:space="preserve">i = </w:t>
      </w:r>
      <w:r w:rsidRPr="009B48FC">
        <w:rPr>
          <w:rFonts w:asciiTheme="minorHAnsi" w:hAnsiTheme="minorHAnsi" w:cstheme="minorHAnsi"/>
          <w:i/>
          <w:iCs/>
          <w:color w:val="000000"/>
        </w:rPr>
        <w:t>S</w:t>
      </w:r>
      <w:r w:rsidRPr="009B48FC">
        <w:rPr>
          <w:rFonts w:asciiTheme="minorHAnsi" w:hAnsiTheme="minorHAnsi" w:cstheme="minorHAnsi"/>
          <w:color w:val="000000"/>
        </w:rPr>
        <w:t>/</w:t>
      </w:r>
      <w:r w:rsidRPr="009B48FC">
        <w:rPr>
          <w:rFonts w:asciiTheme="minorHAnsi" w:hAnsiTheme="minorHAnsi" w:cstheme="minorHAnsi"/>
          <w:i/>
          <w:iCs/>
          <w:color w:val="000000"/>
        </w:rPr>
        <w:t>R</w:t>
      </w:r>
      <w:r w:rsidRPr="009B48FC">
        <w:rPr>
          <w:rFonts w:asciiTheme="minorHAnsi" w:hAnsiTheme="minorHAnsi" w:cstheme="minorHAnsi"/>
          <w:color w:val="000000"/>
        </w:rPr>
        <w:t xml:space="preserve">i, where </w:t>
      </w:r>
      <w:r w:rsidRPr="009B48FC">
        <w:rPr>
          <w:rFonts w:asciiTheme="minorHAnsi" w:hAnsiTheme="minorHAnsi" w:cstheme="minorHAnsi"/>
          <w:i/>
          <w:iCs/>
          <w:color w:val="000000"/>
        </w:rPr>
        <w:t xml:space="preserve">S </w:t>
      </w:r>
      <w:r w:rsidRPr="009B48FC">
        <w:rPr>
          <w:rFonts w:asciiTheme="minorHAnsi" w:hAnsiTheme="minorHAnsi" w:cstheme="minorHAnsi"/>
          <w:color w:val="000000"/>
        </w:rPr>
        <w:t xml:space="preserve">is the packet size. </w:t>
      </w:r>
    </w:p>
    <w:p w14:paraId="453B20CD" w14:textId="77777777" w:rsidR="008863F9" w:rsidRPr="009B48FC" w:rsidRDefault="008863F9" w:rsidP="008863F9">
      <w:pPr>
        <w:spacing w:after="0"/>
        <w:rPr>
          <w:rFonts w:asciiTheme="minorHAnsi" w:hAnsiTheme="minorHAnsi" w:cstheme="minorHAnsi"/>
          <w:color w:val="000000"/>
        </w:rPr>
      </w:pPr>
      <w:r w:rsidRPr="009B48FC">
        <w:rPr>
          <w:rFonts w:asciiTheme="minorHAnsi" w:hAnsiTheme="minorHAnsi" w:cstheme="minorHAnsi"/>
          <w:i/>
          <w:iCs/>
          <w:color w:val="000000"/>
        </w:rPr>
        <w:t xml:space="preserve">Step 4: </w:t>
      </w:r>
      <w:r w:rsidRPr="009B48FC">
        <w:rPr>
          <w:rFonts w:asciiTheme="minorHAnsi" w:hAnsiTheme="minorHAnsi" w:cstheme="minorHAnsi"/>
          <w:color w:val="000000"/>
        </w:rPr>
        <w:t xml:space="preserve">Calculate the traffic generated per user as </w:t>
      </w:r>
      <w:r w:rsidRPr="009B48FC">
        <w:rPr>
          <w:rFonts w:asciiTheme="minorHAnsi" w:hAnsiTheme="minorHAnsi" w:cstheme="minorHAnsi"/>
          <w:i/>
          <w:iCs/>
          <w:color w:val="000000"/>
        </w:rPr>
        <w:t xml:space="preserve">T </w:t>
      </w:r>
      <w:r w:rsidRPr="009B48FC">
        <w:rPr>
          <w:rFonts w:asciiTheme="minorHAnsi" w:hAnsiTheme="minorHAnsi" w:cstheme="minorHAnsi"/>
          <w:color w:val="000000"/>
        </w:rPr>
        <w:t xml:space="preserve">= </w:t>
      </w:r>
      <w:r w:rsidRPr="009B48FC">
        <w:rPr>
          <w:rFonts w:asciiTheme="minorHAnsi" w:hAnsiTheme="minorHAnsi" w:cstheme="minorHAnsi"/>
          <w:i/>
          <w:iCs/>
          <w:color w:val="000000"/>
        </w:rPr>
        <w:t>S</w:t>
      </w:r>
      <w:r w:rsidRPr="009B48FC">
        <w:rPr>
          <w:rFonts w:asciiTheme="minorHAnsi" w:hAnsiTheme="minorHAnsi" w:cstheme="minorHAnsi"/>
          <w:color w:val="000000"/>
        </w:rPr>
        <w:t>/</w:t>
      </w:r>
      <w:r w:rsidRPr="009B48FC">
        <w:rPr>
          <w:rFonts w:asciiTheme="minorHAnsi" w:hAnsiTheme="minorHAnsi" w:cstheme="minorHAnsi"/>
          <w:i/>
          <w:iCs/>
          <w:color w:val="000000"/>
        </w:rPr>
        <w:t>T</w:t>
      </w:r>
      <w:r w:rsidRPr="009B48FC">
        <w:rPr>
          <w:rFonts w:asciiTheme="minorHAnsi" w:hAnsiTheme="minorHAnsi" w:cstheme="minorHAnsi"/>
          <w:color w:val="000000"/>
        </w:rPr>
        <w:t xml:space="preserve">inter-arrival, where </w:t>
      </w:r>
      <w:r w:rsidRPr="009B48FC">
        <w:rPr>
          <w:rFonts w:asciiTheme="minorHAnsi" w:hAnsiTheme="minorHAnsi" w:cstheme="minorHAnsi"/>
          <w:i/>
          <w:iCs/>
          <w:color w:val="000000"/>
        </w:rPr>
        <w:t>T</w:t>
      </w:r>
      <w:r w:rsidRPr="009B48FC">
        <w:rPr>
          <w:rFonts w:asciiTheme="minorHAnsi" w:hAnsiTheme="minorHAnsi" w:cstheme="minorHAnsi"/>
          <w:color w:val="000000"/>
        </w:rPr>
        <w:t xml:space="preserve">inter-arrival is the inter-packet arrival time. </w:t>
      </w:r>
    </w:p>
    <w:p w14:paraId="08662893" w14:textId="77777777" w:rsidR="008863F9" w:rsidRPr="009B48FC" w:rsidRDefault="008863F9" w:rsidP="008863F9">
      <w:pPr>
        <w:spacing w:after="0"/>
        <w:rPr>
          <w:rFonts w:asciiTheme="minorHAnsi" w:hAnsiTheme="minorHAnsi" w:cstheme="minorHAnsi"/>
        </w:rPr>
      </w:pPr>
      <w:r w:rsidRPr="009B48FC">
        <w:rPr>
          <w:rFonts w:asciiTheme="minorHAnsi" w:hAnsiTheme="minorHAnsi" w:cstheme="minorHAnsi"/>
          <w:i/>
          <w:iCs/>
          <w:color w:val="000000"/>
        </w:rPr>
        <w:t xml:space="preserve">Step 5: </w:t>
      </w:r>
      <w:r w:rsidRPr="009B48FC">
        <w:rPr>
          <w:rFonts w:asciiTheme="minorHAnsi" w:hAnsiTheme="minorHAnsi" w:cstheme="minorHAnsi"/>
          <w:color w:val="000000"/>
        </w:rPr>
        <w:t xml:space="preserve">Calculate the long-term frequency resource requested under </w:t>
      </w:r>
      <w:proofErr w:type="spellStart"/>
      <w:r w:rsidRPr="009B48FC">
        <w:rPr>
          <w:rFonts w:asciiTheme="minorHAnsi" w:hAnsiTheme="minorHAnsi" w:cstheme="minorHAnsi"/>
          <w:i/>
          <w:iCs/>
          <w:color w:val="000000"/>
        </w:rPr>
        <w:t>SINRi</w:t>
      </w:r>
      <w:proofErr w:type="spellEnd"/>
      <w:r w:rsidRPr="009B48FC">
        <w:rPr>
          <w:rFonts w:asciiTheme="minorHAnsi" w:hAnsiTheme="minorHAnsi" w:cstheme="minorHAnsi"/>
          <w:i/>
          <w:iCs/>
          <w:color w:val="000000"/>
        </w:rPr>
        <w:t xml:space="preserve"> </w:t>
      </w:r>
      <w:r w:rsidRPr="009B48FC">
        <w:rPr>
          <w:rFonts w:asciiTheme="minorHAnsi" w:hAnsiTheme="minorHAnsi" w:cstheme="minorHAnsi"/>
          <w:color w:val="000000"/>
        </w:rPr>
        <w:t xml:space="preserve">as </w:t>
      </w:r>
      <w:r w:rsidRPr="009B48FC">
        <w:rPr>
          <w:rFonts w:asciiTheme="minorHAnsi" w:hAnsiTheme="minorHAnsi" w:cstheme="minorHAnsi"/>
          <w:i/>
          <w:iCs/>
          <w:color w:val="000000"/>
        </w:rPr>
        <w:t>B</w:t>
      </w:r>
      <w:r w:rsidRPr="009B48FC">
        <w:rPr>
          <w:rFonts w:asciiTheme="minorHAnsi" w:hAnsiTheme="minorHAnsi" w:cstheme="minorHAnsi"/>
          <w:color w:val="000000"/>
        </w:rPr>
        <w:t xml:space="preserve">i = </w:t>
      </w:r>
      <w:r w:rsidRPr="009B48FC">
        <w:rPr>
          <w:rFonts w:asciiTheme="minorHAnsi" w:hAnsiTheme="minorHAnsi" w:cstheme="minorHAnsi"/>
          <w:i/>
          <w:iCs/>
          <w:color w:val="000000"/>
        </w:rPr>
        <w:t>T</w:t>
      </w:r>
      <w:r w:rsidRPr="009B48FC">
        <w:rPr>
          <w:rFonts w:asciiTheme="minorHAnsi" w:hAnsiTheme="minorHAnsi" w:cstheme="minorHAnsi"/>
          <w:color w:val="000000"/>
        </w:rPr>
        <w:t>/(</w:t>
      </w:r>
      <w:r w:rsidRPr="009B48FC">
        <w:rPr>
          <w:rFonts w:asciiTheme="minorHAnsi" w:hAnsiTheme="minorHAnsi" w:cstheme="minorHAnsi"/>
          <w:i/>
          <w:iCs/>
          <w:color w:val="000000"/>
        </w:rPr>
        <w:t>R</w:t>
      </w:r>
      <w:r w:rsidRPr="009B48FC">
        <w:rPr>
          <w:rFonts w:asciiTheme="minorHAnsi" w:hAnsiTheme="minorHAnsi" w:cstheme="minorHAnsi"/>
          <w:color w:val="000000"/>
        </w:rPr>
        <w:t>i/</w:t>
      </w:r>
      <w:proofErr w:type="spellStart"/>
      <w:r w:rsidRPr="009B48FC">
        <w:rPr>
          <w:rFonts w:asciiTheme="minorHAnsi" w:hAnsiTheme="minorHAnsi" w:cstheme="minorHAnsi"/>
          <w:i/>
          <w:iCs/>
          <w:color w:val="000000"/>
        </w:rPr>
        <w:t>W</w:t>
      </w:r>
      <w:r w:rsidRPr="009B48FC">
        <w:rPr>
          <w:rFonts w:asciiTheme="minorHAnsi" w:hAnsiTheme="minorHAnsi" w:cstheme="minorHAnsi"/>
          <w:color w:val="000000"/>
        </w:rPr>
        <w:t>user</w:t>
      </w:r>
      <w:proofErr w:type="spellEnd"/>
      <w:r w:rsidRPr="009B48FC">
        <w:rPr>
          <w:rFonts w:asciiTheme="minorHAnsi" w:hAnsiTheme="minorHAnsi" w:cstheme="minorHAnsi"/>
          <w:color w:val="000000"/>
        </w:rPr>
        <w:t xml:space="preserve">). </w:t>
      </w:r>
      <w:r w:rsidRPr="009B48FC">
        <w:rPr>
          <w:rFonts w:asciiTheme="minorHAnsi" w:hAnsiTheme="minorHAnsi" w:cstheme="minorHAnsi"/>
          <w:i/>
          <w:iCs/>
        </w:rPr>
        <w:t xml:space="preserve">Step 6: </w:t>
      </w:r>
      <w:r w:rsidRPr="009B48FC">
        <w:rPr>
          <w:rFonts w:asciiTheme="minorHAnsi" w:hAnsiTheme="minorHAnsi" w:cstheme="minorHAnsi"/>
        </w:rPr>
        <w:t xml:space="preserve">Calculate the number of supported connections per </w:t>
      </w:r>
      <w:r w:rsidRPr="009B48FC">
        <w:rPr>
          <w:rFonts w:asciiTheme="minorHAnsi" w:hAnsiTheme="minorHAnsi" w:cstheme="minorHAnsi"/>
          <w:highlight w:val="yellow"/>
        </w:rPr>
        <w:t>beam</w:t>
      </w:r>
      <w:r w:rsidRPr="009B48FC">
        <w:rPr>
          <w:rFonts w:asciiTheme="minorHAnsi" w:hAnsiTheme="minorHAnsi" w:cstheme="minorHAnsi"/>
        </w:rPr>
        <w:t xml:space="preserve">, </w:t>
      </w:r>
      <w:r w:rsidRPr="009B48FC">
        <w:rPr>
          <w:rFonts w:asciiTheme="minorHAnsi" w:hAnsiTheme="minorHAnsi" w:cstheme="minorHAnsi"/>
          <w:i/>
          <w:iCs/>
        </w:rPr>
        <w:t xml:space="preserve">N </w:t>
      </w:r>
      <w:r w:rsidRPr="009B48FC">
        <w:rPr>
          <w:rFonts w:asciiTheme="minorHAnsi" w:hAnsiTheme="minorHAnsi" w:cstheme="minorHAnsi"/>
        </w:rPr>
        <w:t xml:space="preserve">= </w:t>
      </w:r>
      <w:r w:rsidRPr="009B48FC">
        <w:rPr>
          <w:rFonts w:asciiTheme="minorHAnsi" w:hAnsiTheme="minorHAnsi" w:cstheme="minorHAnsi"/>
          <w:i/>
          <w:iCs/>
        </w:rPr>
        <w:t xml:space="preserve">W </w:t>
      </w:r>
      <w:r w:rsidRPr="009B48FC">
        <w:rPr>
          <w:rFonts w:asciiTheme="minorHAnsi" w:hAnsiTheme="minorHAnsi" w:cstheme="minorHAnsi"/>
        </w:rPr>
        <w:t xml:space="preserve">/ </w:t>
      </w:r>
      <w:proofErr w:type="gramStart"/>
      <w:r w:rsidRPr="009B48FC">
        <w:rPr>
          <w:rFonts w:asciiTheme="minorHAnsi" w:hAnsiTheme="minorHAnsi" w:cstheme="minorHAnsi"/>
        </w:rPr>
        <w:t>mean(</w:t>
      </w:r>
      <w:proofErr w:type="gramEnd"/>
      <w:r w:rsidRPr="009B48FC">
        <w:rPr>
          <w:rFonts w:asciiTheme="minorHAnsi" w:hAnsiTheme="minorHAnsi" w:cstheme="minorHAnsi"/>
          <w:i/>
          <w:iCs/>
        </w:rPr>
        <w:t>B</w:t>
      </w:r>
      <w:r w:rsidRPr="009B48FC">
        <w:rPr>
          <w:rFonts w:asciiTheme="minorHAnsi" w:hAnsiTheme="minorHAnsi" w:cstheme="minorHAnsi"/>
        </w:rPr>
        <w:t xml:space="preserve">i). </w:t>
      </w:r>
      <w:r w:rsidRPr="009B48FC">
        <w:rPr>
          <w:rFonts w:asciiTheme="minorHAnsi" w:hAnsiTheme="minorHAnsi" w:cstheme="minorHAnsi"/>
          <w:i/>
          <w:iCs/>
        </w:rPr>
        <w:t xml:space="preserve">W </w:t>
      </w:r>
      <w:r w:rsidRPr="009B48FC">
        <w:rPr>
          <w:rFonts w:asciiTheme="minorHAnsi" w:hAnsiTheme="minorHAnsi" w:cstheme="minorHAnsi"/>
        </w:rPr>
        <w:t xml:space="preserve">is the simulation bandwidth. The mean of </w:t>
      </w:r>
      <w:r w:rsidRPr="009B48FC">
        <w:rPr>
          <w:rFonts w:asciiTheme="minorHAnsi" w:hAnsiTheme="minorHAnsi" w:cstheme="minorHAnsi"/>
          <w:i/>
          <w:iCs/>
        </w:rPr>
        <w:t>B</w:t>
      </w:r>
      <w:r w:rsidRPr="009B48FC">
        <w:rPr>
          <w:rFonts w:asciiTheme="minorHAnsi" w:hAnsiTheme="minorHAnsi" w:cstheme="minorHAnsi"/>
        </w:rPr>
        <w:t xml:space="preserve">i may be taken over the best 99% of the </w:t>
      </w:r>
      <w:proofErr w:type="spellStart"/>
      <w:r w:rsidRPr="009B48FC">
        <w:rPr>
          <w:rFonts w:asciiTheme="minorHAnsi" w:hAnsiTheme="minorHAnsi" w:cstheme="minorHAnsi"/>
          <w:i/>
          <w:iCs/>
        </w:rPr>
        <w:t>SINRi</w:t>
      </w:r>
      <w:proofErr w:type="spellEnd"/>
      <w:r w:rsidRPr="009B48FC">
        <w:rPr>
          <w:rFonts w:asciiTheme="minorHAnsi" w:hAnsiTheme="minorHAnsi" w:cstheme="minorHAnsi"/>
          <w:i/>
          <w:iCs/>
        </w:rPr>
        <w:t xml:space="preserve"> </w:t>
      </w:r>
      <w:r w:rsidRPr="009B48FC">
        <w:rPr>
          <w:rFonts w:asciiTheme="minorHAnsi" w:hAnsiTheme="minorHAnsi" w:cstheme="minorHAnsi"/>
        </w:rPr>
        <w:t xml:space="preserve">conditions. </w:t>
      </w:r>
    </w:p>
    <w:p w14:paraId="522F498C" w14:textId="77777777" w:rsidR="008863F9" w:rsidRPr="009B48FC" w:rsidRDefault="008863F9" w:rsidP="008863F9">
      <w:pPr>
        <w:spacing w:after="0"/>
        <w:rPr>
          <w:rFonts w:asciiTheme="minorHAnsi" w:hAnsiTheme="minorHAnsi" w:cstheme="minorHAnsi"/>
        </w:rPr>
      </w:pPr>
      <w:r w:rsidRPr="009B48FC">
        <w:rPr>
          <w:rFonts w:asciiTheme="minorHAnsi" w:hAnsiTheme="minorHAnsi" w:cstheme="minorHAnsi"/>
          <w:i/>
          <w:iCs/>
        </w:rPr>
        <w:t xml:space="preserve">Step 7: </w:t>
      </w:r>
      <w:r w:rsidRPr="009B48FC">
        <w:rPr>
          <w:rFonts w:asciiTheme="minorHAnsi" w:hAnsiTheme="minorHAnsi" w:cstheme="minorHAnsi"/>
        </w:rPr>
        <w:t xml:space="preserve">Calculate the connection density as </w:t>
      </w:r>
      <w:r w:rsidRPr="009B48FC">
        <w:rPr>
          <w:rFonts w:asciiTheme="minorHAnsi" w:hAnsiTheme="minorHAnsi" w:cstheme="minorHAnsi"/>
          <w:i/>
          <w:iCs/>
        </w:rPr>
        <w:t xml:space="preserve">C </w:t>
      </w:r>
      <w:r w:rsidRPr="009B48FC">
        <w:rPr>
          <w:rFonts w:asciiTheme="minorHAnsi" w:hAnsiTheme="minorHAnsi" w:cstheme="minorHAnsi"/>
        </w:rPr>
        <w:t xml:space="preserve">= </w:t>
      </w:r>
      <w:r w:rsidRPr="009B48FC">
        <w:rPr>
          <w:rFonts w:asciiTheme="minorHAnsi" w:hAnsiTheme="minorHAnsi" w:cstheme="minorHAnsi"/>
          <w:i/>
          <w:iCs/>
        </w:rPr>
        <w:t xml:space="preserve">N </w:t>
      </w:r>
      <w:r w:rsidRPr="009B48FC">
        <w:rPr>
          <w:rFonts w:asciiTheme="minorHAnsi" w:hAnsiTheme="minorHAnsi" w:cstheme="minorHAnsi"/>
        </w:rPr>
        <w:t xml:space="preserve">/ </w:t>
      </w:r>
      <w:r w:rsidRPr="009B48FC">
        <w:rPr>
          <w:rFonts w:asciiTheme="minorHAnsi" w:hAnsiTheme="minorHAnsi" w:cstheme="minorHAnsi"/>
          <w:i/>
          <w:iCs/>
        </w:rPr>
        <w:t>A</w:t>
      </w:r>
      <w:r w:rsidRPr="009B48FC">
        <w:rPr>
          <w:rFonts w:asciiTheme="minorHAnsi" w:hAnsiTheme="minorHAnsi" w:cstheme="minorHAnsi"/>
        </w:rPr>
        <w:t xml:space="preserve">, where the </w:t>
      </w:r>
      <w:r w:rsidRPr="009B48FC">
        <w:rPr>
          <w:rFonts w:asciiTheme="minorHAnsi" w:hAnsiTheme="minorHAnsi" w:cstheme="minorHAnsi"/>
          <w:highlight w:val="yellow"/>
        </w:rPr>
        <w:t>beam</w:t>
      </w:r>
      <w:r w:rsidRPr="009B48FC">
        <w:rPr>
          <w:rFonts w:asciiTheme="minorHAnsi" w:hAnsiTheme="minorHAnsi" w:cstheme="minorHAnsi"/>
        </w:rPr>
        <w:t xml:space="preserve"> area </w:t>
      </w:r>
      <w:r w:rsidRPr="009B48FC">
        <w:rPr>
          <w:rFonts w:asciiTheme="minorHAnsi" w:hAnsiTheme="minorHAnsi" w:cstheme="minorHAnsi"/>
          <w:i/>
          <w:iCs/>
        </w:rPr>
        <w:t>A</w:t>
      </w:r>
      <w:r>
        <w:rPr>
          <w:rFonts w:cstheme="minorHAnsi"/>
          <w:i/>
          <w:iCs/>
        </w:rPr>
        <w:t xml:space="preserve"> </w:t>
      </w:r>
      <w:r w:rsidRPr="003D2375">
        <w:rPr>
          <w:rFonts w:cstheme="minorHAnsi"/>
        </w:rPr>
        <w:t>is the geographical area of the beam</w:t>
      </w:r>
      <w:r w:rsidRPr="009B48FC">
        <w:rPr>
          <w:rFonts w:asciiTheme="minorHAnsi" w:hAnsiTheme="minorHAnsi" w:cstheme="minorHAnsi"/>
        </w:rPr>
        <w:t xml:space="preserve">. </w:t>
      </w:r>
    </w:p>
    <w:p w14:paraId="7B2557E6" w14:textId="77777777" w:rsidR="008863F9" w:rsidRPr="009B48FC" w:rsidRDefault="008863F9" w:rsidP="008863F9">
      <w:pPr>
        <w:spacing w:after="0"/>
        <w:rPr>
          <w:rFonts w:asciiTheme="minorHAnsi" w:hAnsiTheme="minorHAnsi" w:cstheme="minorHAnsi"/>
        </w:rPr>
      </w:pPr>
      <w:r w:rsidRPr="009B48FC">
        <w:rPr>
          <w:rFonts w:asciiTheme="minorHAnsi" w:hAnsiTheme="minorHAnsi" w:cstheme="minorHAnsi"/>
        </w:rPr>
        <w:t xml:space="preserve">The requirement is fulfilled if the 99th percentile of the delay per user </w:t>
      </w:r>
      <w:r w:rsidRPr="009B48FC">
        <w:rPr>
          <w:rFonts w:asciiTheme="minorHAnsi" w:hAnsiTheme="minorHAnsi" w:cstheme="minorHAnsi"/>
          <w:i/>
          <w:iCs/>
        </w:rPr>
        <w:t>D</w:t>
      </w:r>
      <w:r w:rsidRPr="009B48FC">
        <w:rPr>
          <w:rFonts w:asciiTheme="minorHAnsi" w:hAnsiTheme="minorHAnsi" w:cstheme="minorHAnsi"/>
        </w:rPr>
        <w:t xml:space="preserve">i is less than or equal to 10s, and the connection density is greater than or equal to the connection density requirement. </w:t>
      </w:r>
    </w:p>
    <w:p w14:paraId="62A9FCCD" w14:textId="2D064AB8" w:rsidR="008863F9" w:rsidRPr="003D2375" w:rsidRDefault="008863F9" w:rsidP="008863F9">
      <w:pPr>
        <w:rPr>
          <w:rFonts w:asciiTheme="minorHAnsi" w:hAnsiTheme="minorHAnsi" w:cstheme="minorHAnsi"/>
        </w:rPr>
      </w:pPr>
      <w:r w:rsidRPr="003D2375">
        <w:rPr>
          <w:rFonts w:asciiTheme="minorHAnsi" w:hAnsiTheme="minorHAnsi" w:cstheme="minorHAnsi"/>
        </w:rPr>
        <w:t>The simulation bandwidth used to fulfil</w:t>
      </w:r>
      <w:r w:rsidR="006A182B">
        <w:rPr>
          <w:rFonts w:asciiTheme="minorHAnsi" w:hAnsiTheme="minorHAnsi" w:cstheme="minorHAnsi"/>
        </w:rPr>
        <w:t xml:space="preserve"> </w:t>
      </w:r>
      <w:r w:rsidRPr="003D2375">
        <w:rPr>
          <w:rFonts w:asciiTheme="minorHAnsi" w:hAnsiTheme="minorHAnsi" w:cstheme="minorHAnsi"/>
        </w:rPr>
        <w:t xml:space="preserve">the requirement should be reported. Additionally, it is encouraged to report the connection efficiency (measured as </w:t>
      </w:r>
      <w:r w:rsidRPr="003D2375">
        <w:rPr>
          <w:rFonts w:asciiTheme="minorHAnsi" w:hAnsiTheme="minorHAnsi" w:cstheme="minorHAnsi"/>
          <w:i/>
          <w:iCs/>
        </w:rPr>
        <w:t xml:space="preserve">N </w:t>
      </w:r>
      <w:r w:rsidRPr="003D2375">
        <w:rPr>
          <w:rFonts w:asciiTheme="minorHAnsi" w:hAnsiTheme="minorHAnsi" w:cstheme="minorHAnsi"/>
        </w:rPr>
        <w:t>divided by simulation bandwidth) for the achieved connection density.</w:t>
      </w:r>
    </w:p>
    <w:p w14:paraId="1A4F387C" w14:textId="4EBC0936" w:rsidR="008863F9" w:rsidRPr="00395EEC" w:rsidRDefault="008863F9" w:rsidP="00BE4E92">
      <w:pPr>
        <w:rPr>
          <w:rFonts w:asciiTheme="minorHAnsi" w:hAnsiTheme="minorHAnsi" w:cstheme="minorHAnsi"/>
          <w:b/>
          <w:bCs/>
          <w:sz w:val="24"/>
          <w:szCs w:val="24"/>
        </w:rPr>
      </w:pPr>
      <w:r w:rsidRPr="00395EEC">
        <w:rPr>
          <w:rFonts w:asciiTheme="minorHAnsi" w:hAnsiTheme="minorHAnsi" w:cstheme="minorHAnsi"/>
          <w:b/>
          <w:bCs/>
          <w:sz w:val="22"/>
          <w:szCs w:val="22"/>
          <w:u w:val="single"/>
        </w:rPr>
        <w:t xml:space="preserve">Proposal </w:t>
      </w:r>
      <w:r w:rsidR="00395EEC" w:rsidRPr="00395EEC">
        <w:rPr>
          <w:rFonts w:asciiTheme="minorHAnsi" w:hAnsiTheme="minorHAnsi" w:cstheme="minorHAnsi"/>
          <w:b/>
          <w:bCs/>
          <w:sz w:val="22"/>
          <w:szCs w:val="22"/>
          <w:u w:val="single"/>
        </w:rPr>
        <w:t>2</w:t>
      </w:r>
      <w:r w:rsidRPr="00395EEC">
        <w:rPr>
          <w:rFonts w:asciiTheme="minorHAnsi" w:hAnsiTheme="minorHAnsi" w:cstheme="minorHAnsi"/>
          <w:b/>
          <w:bCs/>
          <w:sz w:val="22"/>
          <w:szCs w:val="22"/>
        </w:rPr>
        <w:t xml:space="preserve">: </w:t>
      </w:r>
      <w:r w:rsidR="00E67AF8">
        <w:rPr>
          <w:rFonts w:asciiTheme="minorHAnsi" w:hAnsiTheme="minorHAnsi" w:cstheme="minorHAnsi"/>
          <w:b/>
          <w:bCs/>
          <w:sz w:val="22"/>
          <w:szCs w:val="22"/>
        </w:rPr>
        <w:t>Consider</w:t>
      </w:r>
      <w:r w:rsidR="00395EEC" w:rsidRPr="00B1104C">
        <w:rPr>
          <w:rFonts w:asciiTheme="minorHAnsi" w:hAnsiTheme="minorHAnsi" w:cstheme="minorHAnsi"/>
          <w:b/>
          <w:bCs/>
          <w:sz w:val="22"/>
          <w:szCs w:val="22"/>
        </w:rPr>
        <w:t xml:space="preserve"> the Connection Density simulation process in this document as a starting point</w:t>
      </w:r>
      <w:r w:rsidR="00395EEC">
        <w:rPr>
          <w:rFonts w:asciiTheme="minorHAnsi" w:hAnsiTheme="minorHAnsi" w:cstheme="minorHAnsi"/>
          <w:b/>
          <w:bCs/>
          <w:sz w:val="22"/>
          <w:szCs w:val="22"/>
        </w:rPr>
        <w:t xml:space="preserve"> </w:t>
      </w:r>
      <w:r w:rsidR="00395EEC" w:rsidRPr="00B1104C">
        <w:rPr>
          <w:rFonts w:asciiTheme="minorHAnsi" w:hAnsiTheme="minorHAnsi" w:cstheme="minorHAnsi"/>
          <w:b/>
          <w:bCs/>
          <w:sz w:val="22"/>
          <w:szCs w:val="22"/>
        </w:rPr>
        <w:t>for IoT NTN</w:t>
      </w:r>
      <w:r w:rsidR="00395EEC">
        <w:rPr>
          <w:rFonts w:asciiTheme="minorHAnsi" w:hAnsiTheme="minorHAnsi" w:cstheme="minorHAnsi"/>
          <w:b/>
          <w:bCs/>
          <w:sz w:val="22"/>
          <w:szCs w:val="22"/>
        </w:rPr>
        <w:t xml:space="preserve"> Connection Density.</w:t>
      </w:r>
    </w:p>
    <w:p w14:paraId="443C472D" w14:textId="5D7C3C15" w:rsidR="00ED5ECD" w:rsidRDefault="00F31BAB">
      <w:pPr>
        <w:pStyle w:val="Heading1"/>
      </w:pPr>
      <w:r>
        <w:t>3</w:t>
      </w:r>
      <w:r w:rsidR="00ED5ECD">
        <w:tab/>
      </w:r>
      <w:r w:rsidR="007A3D1F">
        <w:t>Conclusion</w:t>
      </w:r>
    </w:p>
    <w:p w14:paraId="2F6EA98F" w14:textId="017B699C" w:rsidR="000C11D5" w:rsidRPr="00B1104C" w:rsidRDefault="000C11D5" w:rsidP="000C11D5">
      <w:pPr>
        <w:pStyle w:val="BodyText"/>
        <w:rPr>
          <w:rFonts w:asciiTheme="minorHAnsi" w:hAnsiTheme="minorHAnsi" w:cstheme="minorHAnsi"/>
          <w:sz w:val="22"/>
          <w:szCs w:val="22"/>
        </w:rPr>
      </w:pPr>
      <w:r w:rsidRPr="00B1104C">
        <w:rPr>
          <w:rFonts w:asciiTheme="minorHAnsi" w:hAnsiTheme="minorHAnsi" w:cstheme="minorHAnsi"/>
          <w:sz w:val="22"/>
          <w:szCs w:val="22"/>
        </w:rPr>
        <w:t>Based on the discussion in the previous sections we propose the following:</w:t>
      </w:r>
    </w:p>
    <w:p w14:paraId="3C4DBB7D" w14:textId="2F3E9399" w:rsidR="005850B5" w:rsidRPr="007B7908" w:rsidRDefault="005850B5" w:rsidP="005850B5">
      <w:pPr>
        <w:overflowPunct/>
        <w:autoSpaceDE/>
        <w:autoSpaceDN/>
        <w:adjustRightInd/>
        <w:spacing w:after="160" w:line="257" w:lineRule="auto"/>
        <w:textAlignment w:val="auto"/>
        <w:rPr>
          <w:rFonts w:asciiTheme="minorHAnsi" w:hAnsiTheme="minorHAnsi" w:cstheme="minorHAnsi"/>
          <w:b/>
          <w:bCs/>
          <w:sz w:val="22"/>
          <w:szCs w:val="22"/>
        </w:rPr>
      </w:pPr>
      <w:r w:rsidRPr="007B7908">
        <w:rPr>
          <w:rFonts w:asciiTheme="minorHAnsi" w:hAnsiTheme="minorHAnsi" w:cstheme="minorHAnsi"/>
          <w:b/>
          <w:bCs/>
          <w:sz w:val="22"/>
          <w:szCs w:val="22"/>
          <w:u w:val="single"/>
        </w:rPr>
        <w:t>Observation 1</w:t>
      </w:r>
      <w:r w:rsidRPr="007B7908">
        <w:rPr>
          <w:rFonts w:asciiTheme="minorHAnsi" w:hAnsiTheme="minorHAnsi" w:cstheme="minorHAnsi"/>
          <w:b/>
          <w:bCs/>
          <w:sz w:val="22"/>
          <w:szCs w:val="22"/>
        </w:rPr>
        <w:t xml:space="preserve">: </w:t>
      </w:r>
      <w:r>
        <w:rPr>
          <w:rFonts w:asciiTheme="minorHAnsi" w:hAnsiTheme="minorHAnsi" w:cstheme="minorHAnsi"/>
          <w:b/>
          <w:bCs/>
          <w:sz w:val="22"/>
          <w:szCs w:val="22"/>
        </w:rPr>
        <w:t>While many parameters seem to be reusable from past evaluations, further confirmation is needed. In particular, the “channel modelling” details need further discussion</w:t>
      </w:r>
      <w:r w:rsidRPr="007B7908">
        <w:rPr>
          <w:rFonts w:asciiTheme="minorHAnsi" w:hAnsiTheme="minorHAnsi" w:cstheme="minorHAnsi"/>
          <w:b/>
          <w:bCs/>
          <w:sz w:val="22"/>
          <w:szCs w:val="22"/>
        </w:rPr>
        <w:t>.</w:t>
      </w:r>
    </w:p>
    <w:p w14:paraId="4F199F5C" w14:textId="1EC8877E" w:rsidR="00DC781A" w:rsidRDefault="008863F9" w:rsidP="00F31BAB">
      <w:pPr>
        <w:rPr>
          <w:rFonts w:asciiTheme="minorHAnsi" w:hAnsiTheme="minorHAnsi" w:cstheme="minorHAnsi"/>
          <w:b/>
          <w:bCs/>
          <w:sz w:val="22"/>
          <w:szCs w:val="22"/>
        </w:rPr>
      </w:pPr>
      <w:r w:rsidRPr="00395EEC">
        <w:rPr>
          <w:rFonts w:asciiTheme="minorHAnsi" w:hAnsiTheme="minorHAnsi" w:cstheme="minorHAnsi"/>
          <w:b/>
          <w:bCs/>
          <w:sz w:val="22"/>
          <w:szCs w:val="22"/>
          <w:u w:val="single"/>
        </w:rPr>
        <w:t xml:space="preserve">Proposal </w:t>
      </w:r>
      <w:r w:rsidR="00B1104C" w:rsidRPr="00395EEC">
        <w:rPr>
          <w:rFonts w:asciiTheme="minorHAnsi" w:hAnsiTheme="minorHAnsi" w:cstheme="minorHAnsi"/>
          <w:b/>
          <w:bCs/>
          <w:sz w:val="22"/>
          <w:szCs w:val="22"/>
          <w:u w:val="single"/>
        </w:rPr>
        <w:t>1</w:t>
      </w:r>
      <w:r w:rsidRPr="00B1104C">
        <w:rPr>
          <w:rFonts w:asciiTheme="minorHAnsi" w:hAnsiTheme="minorHAnsi" w:cstheme="minorHAnsi"/>
          <w:b/>
          <w:bCs/>
          <w:sz w:val="22"/>
          <w:szCs w:val="22"/>
        </w:rPr>
        <w:t xml:space="preserve">: </w:t>
      </w:r>
      <w:r w:rsidR="00E67AF8" w:rsidRPr="00395EEC">
        <w:rPr>
          <w:rFonts w:asciiTheme="minorHAnsi" w:hAnsiTheme="minorHAnsi" w:cstheme="minorHAnsi"/>
          <w:b/>
          <w:bCs/>
          <w:sz w:val="22"/>
          <w:szCs w:val="22"/>
        </w:rPr>
        <w:t xml:space="preserve">Consider the IoT NTN Connection Density </w:t>
      </w:r>
      <w:r w:rsidR="00E67AF8">
        <w:rPr>
          <w:rFonts w:asciiTheme="minorHAnsi" w:hAnsiTheme="minorHAnsi" w:cstheme="minorHAnsi"/>
          <w:b/>
          <w:bCs/>
          <w:sz w:val="22"/>
          <w:szCs w:val="22"/>
        </w:rPr>
        <w:t>parameters for “S</w:t>
      </w:r>
      <w:r w:rsidR="00E67AF8" w:rsidRPr="00395EEC">
        <w:rPr>
          <w:rFonts w:asciiTheme="minorHAnsi" w:hAnsiTheme="minorHAnsi" w:cstheme="minorHAnsi"/>
          <w:b/>
          <w:bCs/>
          <w:sz w:val="22"/>
          <w:szCs w:val="22"/>
        </w:rPr>
        <w:t>ystem-level</w:t>
      </w:r>
      <w:r w:rsidR="00E67AF8">
        <w:rPr>
          <w:rFonts w:asciiTheme="minorHAnsi" w:hAnsiTheme="minorHAnsi" w:cstheme="minorHAnsi"/>
          <w:b/>
          <w:bCs/>
          <w:sz w:val="22"/>
          <w:szCs w:val="22"/>
        </w:rPr>
        <w:t>”</w:t>
      </w:r>
      <w:r w:rsidR="00E67AF8" w:rsidRPr="00395EEC">
        <w:rPr>
          <w:rFonts w:asciiTheme="minorHAnsi" w:hAnsiTheme="minorHAnsi" w:cstheme="minorHAnsi"/>
          <w:b/>
          <w:bCs/>
          <w:sz w:val="22"/>
          <w:szCs w:val="22"/>
        </w:rPr>
        <w:t xml:space="preserve"> </w:t>
      </w:r>
      <w:r w:rsidR="00E67AF8">
        <w:rPr>
          <w:rFonts w:asciiTheme="minorHAnsi" w:hAnsiTheme="minorHAnsi" w:cstheme="minorHAnsi"/>
          <w:b/>
          <w:bCs/>
          <w:sz w:val="22"/>
          <w:szCs w:val="22"/>
        </w:rPr>
        <w:t xml:space="preserve">simulation (section 2.2) </w:t>
      </w:r>
      <w:r w:rsidR="00E67AF8" w:rsidRPr="00395EEC">
        <w:rPr>
          <w:rFonts w:asciiTheme="minorHAnsi" w:hAnsiTheme="minorHAnsi" w:cstheme="minorHAnsi"/>
          <w:b/>
          <w:bCs/>
          <w:sz w:val="22"/>
          <w:szCs w:val="22"/>
        </w:rPr>
        <w:t xml:space="preserve">and </w:t>
      </w:r>
      <w:r w:rsidR="00E67AF8">
        <w:rPr>
          <w:rFonts w:asciiTheme="minorHAnsi" w:hAnsiTheme="minorHAnsi" w:cstheme="minorHAnsi"/>
          <w:b/>
          <w:bCs/>
          <w:sz w:val="22"/>
          <w:szCs w:val="22"/>
        </w:rPr>
        <w:t>“L</w:t>
      </w:r>
      <w:r w:rsidR="00E67AF8" w:rsidRPr="00395EEC">
        <w:rPr>
          <w:rFonts w:asciiTheme="minorHAnsi" w:hAnsiTheme="minorHAnsi" w:cstheme="minorHAnsi"/>
          <w:b/>
          <w:bCs/>
          <w:sz w:val="22"/>
          <w:szCs w:val="22"/>
        </w:rPr>
        <w:t>ink-level</w:t>
      </w:r>
      <w:r w:rsidR="00E67AF8">
        <w:rPr>
          <w:rFonts w:asciiTheme="minorHAnsi" w:hAnsiTheme="minorHAnsi" w:cstheme="minorHAnsi"/>
          <w:b/>
          <w:bCs/>
          <w:sz w:val="22"/>
          <w:szCs w:val="22"/>
        </w:rPr>
        <w:t>”</w:t>
      </w:r>
      <w:r w:rsidR="00E67AF8" w:rsidRPr="00395EEC">
        <w:rPr>
          <w:rFonts w:asciiTheme="minorHAnsi" w:hAnsiTheme="minorHAnsi" w:cstheme="minorHAnsi"/>
          <w:b/>
          <w:bCs/>
          <w:sz w:val="22"/>
          <w:szCs w:val="22"/>
        </w:rPr>
        <w:t xml:space="preserve"> simulation</w:t>
      </w:r>
      <w:r w:rsidR="00E67AF8">
        <w:rPr>
          <w:rFonts w:asciiTheme="minorHAnsi" w:hAnsiTheme="minorHAnsi" w:cstheme="minorHAnsi"/>
          <w:b/>
          <w:bCs/>
          <w:sz w:val="22"/>
          <w:szCs w:val="22"/>
        </w:rPr>
        <w:t xml:space="preserve">s (section 2.3) </w:t>
      </w:r>
      <w:r w:rsidR="00E67AF8" w:rsidRPr="00395EEC">
        <w:rPr>
          <w:rFonts w:asciiTheme="minorHAnsi" w:hAnsiTheme="minorHAnsi" w:cstheme="minorHAnsi"/>
          <w:b/>
          <w:bCs/>
          <w:sz w:val="22"/>
          <w:szCs w:val="22"/>
        </w:rPr>
        <w:t>in this document as a starting point for further discussion and refinement during RAN1#112bis-e.</w:t>
      </w:r>
    </w:p>
    <w:p w14:paraId="12591AC7" w14:textId="425C7580" w:rsidR="00E200DC" w:rsidRPr="00F31BAB" w:rsidRDefault="008863F9" w:rsidP="00F31BAB">
      <w:pPr>
        <w:rPr>
          <w:rFonts w:asciiTheme="minorHAnsi" w:hAnsiTheme="minorHAnsi" w:cstheme="minorHAnsi"/>
          <w:b/>
          <w:bCs/>
          <w:sz w:val="22"/>
          <w:szCs w:val="22"/>
        </w:rPr>
      </w:pPr>
      <w:r w:rsidRPr="00395EEC">
        <w:rPr>
          <w:rFonts w:asciiTheme="minorHAnsi" w:hAnsiTheme="minorHAnsi" w:cstheme="minorHAnsi"/>
          <w:b/>
          <w:bCs/>
          <w:sz w:val="22"/>
          <w:szCs w:val="22"/>
          <w:u w:val="single"/>
        </w:rPr>
        <w:t xml:space="preserve">Proposal </w:t>
      </w:r>
      <w:r w:rsidR="00B1104C" w:rsidRPr="00395EEC">
        <w:rPr>
          <w:rFonts w:asciiTheme="minorHAnsi" w:hAnsiTheme="minorHAnsi" w:cstheme="minorHAnsi"/>
          <w:b/>
          <w:bCs/>
          <w:sz w:val="22"/>
          <w:szCs w:val="22"/>
          <w:u w:val="single"/>
        </w:rPr>
        <w:t>2</w:t>
      </w:r>
      <w:r w:rsidR="00B1104C" w:rsidRPr="00B1104C">
        <w:rPr>
          <w:rFonts w:asciiTheme="minorHAnsi" w:hAnsiTheme="minorHAnsi" w:cstheme="minorHAnsi"/>
          <w:b/>
          <w:bCs/>
          <w:sz w:val="22"/>
          <w:szCs w:val="22"/>
        </w:rPr>
        <w:t>:</w:t>
      </w:r>
      <w:r w:rsidRPr="00B1104C">
        <w:rPr>
          <w:rFonts w:asciiTheme="minorHAnsi" w:hAnsiTheme="minorHAnsi" w:cstheme="minorHAnsi"/>
          <w:b/>
          <w:bCs/>
          <w:sz w:val="22"/>
          <w:szCs w:val="22"/>
        </w:rPr>
        <w:t xml:space="preserve"> </w:t>
      </w:r>
      <w:r w:rsidR="00E67AF8">
        <w:rPr>
          <w:rFonts w:asciiTheme="minorHAnsi" w:hAnsiTheme="minorHAnsi" w:cstheme="minorHAnsi"/>
          <w:b/>
          <w:bCs/>
          <w:sz w:val="22"/>
          <w:szCs w:val="22"/>
        </w:rPr>
        <w:t>Consider</w:t>
      </w:r>
      <w:r w:rsidRPr="00B1104C">
        <w:rPr>
          <w:rFonts w:asciiTheme="minorHAnsi" w:hAnsiTheme="minorHAnsi" w:cstheme="minorHAnsi"/>
          <w:b/>
          <w:bCs/>
          <w:sz w:val="22"/>
          <w:szCs w:val="22"/>
        </w:rPr>
        <w:t xml:space="preserve"> the Connection Density simulation process in this document as a starting point</w:t>
      </w:r>
      <w:r w:rsidR="00395EEC">
        <w:rPr>
          <w:rFonts w:asciiTheme="minorHAnsi" w:hAnsiTheme="minorHAnsi" w:cstheme="minorHAnsi"/>
          <w:b/>
          <w:bCs/>
          <w:sz w:val="22"/>
          <w:szCs w:val="22"/>
        </w:rPr>
        <w:t xml:space="preserve"> </w:t>
      </w:r>
      <w:r w:rsidR="00395EEC" w:rsidRPr="00B1104C">
        <w:rPr>
          <w:rFonts w:asciiTheme="minorHAnsi" w:hAnsiTheme="minorHAnsi" w:cstheme="minorHAnsi"/>
          <w:b/>
          <w:bCs/>
          <w:sz w:val="22"/>
          <w:szCs w:val="22"/>
        </w:rPr>
        <w:t>for IoT NTN</w:t>
      </w:r>
      <w:r w:rsidR="00395EEC">
        <w:rPr>
          <w:rFonts w:asciiTheme="minorHAnsi" w:hAnsiTheme="minorHAnsi" w:cstheme="minorHAnsi"/>
          <w:b/>
          <w:bCs/>
          <w:sz w:val="22"/>
          <w:szCs w:val="22"/>
        </w:rPr>
        <w:t xml:space="preserve"> Connection Density</w:t>
      </w:r>
      <w:r w:rsidR="00B1104C">
        <w:rPr>
          <w:rFonts w:asciiTheme="minorHAnsi" w:hAnsiTheme="minorHAnsi" w:cstheme="minorHAnsi"/>
          <w:b/>
          <w:bCs/>
          <w:sz w:val="22"/>
          <w:szCs w:val="22"/>
        </w:rPr>
        <w:t>.</w:t>
      </w:r>
    </w:p>
    <w:p w14:paraId="7203AEF7" w14:textId="349695A2" w:rsidR="00F507D1" w:rsidRPr="00CE0424" w:rsidRDefault="00F31BAB" w:rsidP="00CE0424">
      <w:pPr>
        <w:pStyle w:val="Heading1"/>
      </w:pPr>
      <w:r>
        <w:t>4</w:t>
      </w:r>
      <w:r w:rsidR="00B1104C">
        <w:tab/>
      </w:r>
      <w:r w:rsidR="00F507D1" w:rsidRPr="00CE0424">
        <w:t>References</w:t>
      </w:r>
    </w:p>
    <w:p w14:paraId="06095D07" w14:textId="1981DFBB" w:rsidR="005C778A" w:rsidRDefault="004A0FD4" w:rsidP="005C778A">
      <w:pPr>
        <w:pStyle w:val="Reference"/>
      </w:pPr>
      <w:bookmarkStart w:id="0" w:name="_Ref127142616"/>
      <w:bookmarkStart w:id="1" w:name="_Ref108803014"/>
      <w:r w:rsidRPr="004A0FD4">
        <w:t>RP-230736</w:t>
      </w:r>
      <w:r>
        <w:t xml:space="preserve">, </w:t>
      </w:r>
      <w:r w:rsidR="00823CCB">
        <w:t xml:space="preserve">New </w:t>
      </w:r>
      <w:r>
        <w:t>S</w:t>
      </w:r>
      <w:r w:rsidR="005C778A">
        <w:t>ID, “</w:t>
      </w:r>
      <w:r w:rsidR="00823CCB" w:rsidRPr="00823CCB">
        <w:rPr>
          <w:rFonts w:cs="Arial"/>
          <w:iCs/>
          <w:szCs w:val="36"/>
        </w:rPr>
        <w:t xml:space="preserve">Study on Self-Evaluation towards the 3GPP submission of </w:t>
      </w:r>
      <w:proofErr w:type="gramStart"/>
      <w:r w:rsidR="00823CCB" w:rsidRPr="00823CCB">
        <w:rPr>
          <w:rFonts w:cs="Arial"/>
          <w:iCs/>
          <w:szCs w:val="36"/>
        </w:rPr>
        <w:t>a</w:t>
      </w:r>
      <w:proofErr w:type="gramEnd"/>
      <w:r w:rsidR="00823CCB" w:rsidRPr="00823CCB">
        <w:rPr>
          <w:rFonts w:cs="Arial"/>
          <w:iCs/>
          <w:szCs w:val="36"/>
        </w:rPr>
        <w:t xml:space="preserve"> IMT-2020 Satellite Radio Interface Technology</w:t>
      </w:r>
      <w:r w:rsidR="005C778A">
        <w:t>”, RAN#9</w:t>
      </w:r>
      <w:r w:rsidR="00C86AFE">
        <w:t>9</w:t>
      </w:r>
      <w:r w:rsidR="005C778A">
        <w:t xml:space="preserve">, </w:t>
      </w:r>
      <w:r w:rsidR="00522B82">
        <w:t>March</w:t>
      </w:r>
      <w:r w:rsidR="005C778A">
        <w:t xml:space="preserve"> 202</w:t>
      </w:r>
      <w:r w:rsidR="00522B82">
        <w:t>3</w:t>
      </w:r>
      <w:r w:rsidR="005C778A">
        <w:t>.</w:t>
      </w:r>
      <w:bookmarkEnd w:id="0"/>
    </w:p>
    <w:p w14:paraId="64EEBA6A" w14:textId="77777777" w:rsidR="00E67AF8" w:rsidRDefault="00E67AF8" w:rsidP="00E67AF8">
      <w:pPr>
        <w:pStyle w:val="Reference"/>
      </w:pPr>
      <w:r>
        <w:t>Report ITU-R M.2514: “Vision, requirements and evaluation guidelines for satellite radio interface(s) of IMT-2020”</w:t>
      </w:r>
    </w:p>
    <w:p w14:paraId="793664F8" w14:textId="79C2D734" w:rsidR="006B77AA" w:rsidRPr="00C94ED4" w:rsidRDefault="00D2635E" w:rsidP="005C778A">
      <w:pPr>
        <w:pStyle w:val="Reference"/>
        <w:rPr>
          <w:rStyle w:val="eop"/>
        </w:rPr>
      </w:pPr>
      <w:r>
        <w:rPr>
          <w:rStyle w:val="normaltextrun"/>
          <w:rFonts w:cs="Arial"/>
          <w:color w:val="000000"/>
          <w:shd w:val="clear" w:color="auto" w:fill="FFFFFF"/>
        </w:rPr>
        <w:t>TR 38.821 v1</w:t>
      </w:r>
      <w:r w:rsidR="00907EA2">
        <w:rPr>
          <w:rStyle w:val="normaltextrun"/>
          <w:rFonts w:cs="Arial"/>
          <w:color w:val="000000"/>
          <w:shd w:val="clear" w:color="auto" w:fill="FFFFFF"/>
        </w:rPr>
        <w:t>6</w:t>
      </w:r>
      <w:r>
        <w:rPr>
          <w:rStyle w:val="normaltextrun"/>
          <w:rFonts w:cs="Arial"/>
          <w:color w:val="000000"/>
          <w:shd w:val="clear" w:color="auto" w:fill="FFFFFF"/>
        </w:rPr>
        <w:t>.</w:t>
      </w:r>
      <w:r w:rsidR="00907EA2">
        <w:rPr>
          <w:rStyle w:val="normaltextrun"/>
          <w:rFonts w:cs="Arial"/>
          <w:color w:val="000000"/>
          <w:shd w:val="clear" w:color="auto" w:fill="FFFFFF"/>
        </w:rPr>
        <w:t>1</w:t>
      </w:r>
      <w:r>
        <w:rPr>
          <w:rStyle w:val="normaltextrun"/>
          <w:rFonts w:cs="Arial"/>
          <w:color w:val="000000"/>
          <w:shd w:val="clear" w:color="auto" w:fill="FFFFFF"/>
        </w:rPr>
        <w:t>.0, “</w:t>
      </w:r>
      <w:r w:rsidR="00E97C14" w:rsidRPr="00081E87">
        <w:t>Solutions for NR to support non-terrestrial networks (NTN</w:t>
      </w:r>
      <w:r>
        <w:rPr>
          <w:rStyle w:val="normaltextrun"/>
          <w:rFonts w:cs="Arial"/>
          <w:color w:val="000000"/>
          <w:shd w:val="clear" w:color="auto" w:fill="FFFFFF"/>
        </w:rPr>
        <w:t>) (Release 1</w:t>
      </w:r>
      <w:r w:rsidR="0060040C">
        <w:rPr>
          <w:rStyle w:val="normaltextrun"/>
          <w:rFonts w:cs="Arial"/>
          <w:color w:val="000000"/>
          <w:shd w:val="clear" w:color="auto" w:fill="FFFFFF"/>
        </w:rPr>
        <w:t>6</w:t>
      </w:r>
      <w:r>
        <w:rPr>
          <w:rStyle w:val="normaltextrun"/>
          <w:rFonts w:cs="Arial"/>
          <w:color w:val="000000"/>
          <w:shd w:val="clear" w:color="auto" w:fill="FFFFFF"/>
        </w:rPr>
        <w:t xml:space="preserve">)”, </w:t>
      </w:r>
      <w:r w:rsidR="00C94ED4">
        <w:rPr>
          <w:rStyle w:val="normaltextrun"/>
          <w:rFonts w:cs="Arial"/>
          <w:color w:val="000000"/>
          <w:shd w:val="clear" w:color="auto" w:fill="FFFFFF"/>
        </w:rPr>
        <w:t>May</w:t>
      </w:r>
      <w:r>
        <w:rPr>
          <w:rStyle w:val="normaltextrun"/>
          <w:rFonts w:cs="Arial"/>
          <w:color w:val="000000"/>
          <w:shd w:val="clear" w:color="auto" w:fill="FFFFFF"/>
        </w:rPr>
        <w:t xml:space="preserve"> 202</w:t>
      </w:r>
      <w:r w:rsidR="00C94ED4">
        <w:rPr>
          <w:rStyle w:val="normaltextrun"/>
          <w:rFonts w:cs="Arial"/>
          <w:color w:val="000000"/>
          <w:shd w:val="clear" w:color="auto" w:fill="FFFFFF"/>
        </w:rPr>
        <w:t>1</w:t>
      </w:r>
      <w:r>
        <w:rPr>
          <w:rStyle w:val="normaltextrun"/>
          <w:rFonts w:cs="Arial"/>
          <w:color w:val="000000"/>
          <w:shd w:val="clear" w:color="auto" w:fill="FFFFFF"/>
        </w:rPr>
        <w:t>.</w:t>
      </w:r>
      <w:r>
        <w:rPr>
          <w:rStyle w:val="eop"/>
          <w:rFonts w:cs="Arial"/>
          <w:color w:val="000000"/>
          <w:shd w:val="clear" w:color="auto" w:fill="FFFFFF"/>
        </w:rPr>
        <w:t> </w:t>
      </w:r>
    </w:p>
    <w:p w14:paraId="4D9061A9" w14:textId="06C9E23B" w:rsidR="00C94ED4" w:rsidRDefault="007C4040" w:rsidP="005C778A">
      <w:pPr>
        <w:pStyle w:val="Reference"/>
      </w:pPr>
      <w:r>
        <w:t>TR 38.811 v</w:t>
      </w:r>
      <w:r w:rsidR="00E51EAC">
        <w:t>15.4.0, “</w:t>
      </w:r>
      <w:r w:rsidR="00E51EAC" w:rsidRPr="00E51EAC">
        <w:t>Study on New Radio (NR) to support non-terrestrial networks (Release 15)</w:t>
      </w:r>
      <w:r w:rsidR="00E51EAC">
        <w:t xml:space="preserve">”, </w:t>
      </w:r>
      <w:r w:rsidR="0015460F">
        <w:t>September 2020</w:t>
      </w:r>
      <w:r w:rsidR="005B772F">
        <w:t>.</w:t>
      </w:r>
      <w:bookmarkEnd w:id="1"/>
    </w:p>
    <w:sectPr w:rsidR="00C94ED4" w:rsidSect="007F4FA6">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B3A56" w14:textId="77777777" w:rsidR="009A0447" w:rsidRDefault="009A0447">
      <w:r>
        <w:separator/>
      </w:r>
    </w:p>
  </w:endnote>
  <w:endnote w:type="continuationSeparator" w:id="0">
    <w:p w14:paraId="695C0542" w14:textId="77777777" w:rsidR="009A0447" w:rsidRDefault="009A0447">
      <w:r>
        <w:continuationSeparator/>
      </w:r>
    </w:p>
  </w:endnote>
  <w:endnote w:type="continuationNotice" w:id="1">
    <w:p w14:paraId="3B7E1F46" w14:textId="77777777" w:rsidR="009A0447" w:rsidRDefault="009A0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Ericsson Hilda Light">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625B0" w14:textId="77777777" w:rsidR="009A0447" w:rsidRDefault="009A0447">
      <w:r>
        <w:separator/>
      </w:r>
    </w:p>
  </w:footnote>
  <w:footnote w:type="continuationSeparator" w:id="0">
    <w:p w14:paraId="7A2124AB" w14:textId="77777777" w:rsidR="009A0447" w:rsidRDefault="009A0447">
      <w:r>
        <w:continuationSeparator/>
      </w:r>
    </w:p>
  </w:footnote>
  <w:footnote w:type="continuationNotice" w:id="1">
    <w:p w14:paraId="6AFC2B96" w14:textId="77777777" w:rsidR="009A0447" w:rsidRDefault="009A04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3"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18"/>
  </w:num>
  <w:num w:numId="2">
    <w:abstractNumId w:val="13"/>
  </w:num>
  <w:num w:numId="3">
    <w:abstractNumId w:val="0"/>
  </w:num>
  <w:num w:numId="4">
    <w:abstractNumId w:val="19"/>
  </w:num>
  <w:num w:numId="5">
    <w:abstractNumId w:val="20"/>
  </w:num>
  <w:num w:numId="6">
    <w:abstractNumId w:val="22"/>
  </w:num>
  <w:num w:numId="7">
    <w:abstractNumId w:val="7"/>
  </w:num>
  <w:num w:numId="8">
    <w:abstractNumId w:val="10"/>
  </w:num>
  <w:num w:numId="9">
    <w:abstractNumId w:val="4"/>
  </w:num>
  <w:num w:numId="10">
    <w:abstractNumId w:val="27"/>
  </w:num>
  <w:num w:numId="11">
    <w:abstractNumId w:val="12"/>
  </w:num>
  <w:num w:numId="12">
    <w:abstractNumId w:val="25"/>
  </w:num>
  <w:num w:numId="13">
    <w:abstractNumId w:val="11"/>
  </w:num>
  <w:num w:numId="14">
    <w:abstractNumId w:val="28"/>
  </w:num>
  <w:num w:numId="15">
    <w:abstractNumId w:val="26"/>
  </w:num>
  <w:num w:numId="16">
    <w:abstractNumId w:val="17"/>
  </w:num>
  <w:num w:numId="17">
    <w:abstractNumId w:val="2"/>
  </w:num>
  <w:num w:numId="18">
    <w:abstractNumId w:val="16"/>
  </w:num>
  <w:num w:numId="19">
    <w:abstractNumId w:val="14"/>
  </w:num>
  <w:num w:numId="20">
    <w:abstractNumId w:val="5"/>
  </w:num>
  <w:num w:numId="21">
    <w:abstractNumId w:val="15"/>
  </w:num>
  <w:num w:numId="22">
    <w:abstractNumId w:val="29"/>
  </w:num>
  <w:num w:numId="23">
    <w:abstractNumId w:val="9"/>
  </w:num>
  <w:num w:numId="24">
    <w:abstractNumId w:val="6"/>
  </w:num>
  <w:num w:numId="25">
    <w:abstractNumId w:val="21"/>
  </w:num>
  <w:num w:numId="26">
    <w:abstractNumId w:val="24"/>
  </w:num>
  <w:num w:numId="27">
    <w:abstractNumId w:val="3"/>
  </w:num>
  <w:num w:numId="28">
    <w:abstractNumId w:val="1"/>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756"/>
    <w:rsid w:val="00021AC6"/>
    <w:rsid w:val="000220CD"/>
    <w:rsid w:val="00022259"/>
    <w:rsid w:val="000227F6"/>
    <w:rsid w:val="00022D7D"/>
    <w:rsid w:val="00022F63"/>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D70"/>
    <w:rsid w:val="00041263"/>
    <w:rsid w:val="00041482"/>
    <w:rsid w:val="000414C8"/>
    <w:rsid w:val="00041548"/>
    <w:rsid w:val="00041584"/>
    <w:rsid w:val="000415DB"/>
    <w:rsid w:val="00041AAC"/>
    <w:rsid w:val="00041CC7"/>
    <w:rsid w:val="00041FA6"/>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C84"/>
    <w:rsid w:val="00067F7D"/>
    <w:rsid w:val="00070082"/>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177"/>
    <w:rsid w:val="00081293"/>
    <w:rsid w:val="0008197D"/>
    <w:rsid w:val="00081AE6"/>
    <w:rsid w:val="0008294A"/>
    <w:rsid w:val="00082E2C"/>
    <w:rsid w:val="000830B9"/>
    <w:rsid w:val="00083180"/>
    <w:rsid w:val="00083425"/>
    <w:rsid w:val="0008359E"/>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23D"/>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554"/>
    <w:rsid w:val="000A7325"/>
    <w:rsid w:val="000A737D"/>
    <w:rsid w:val="000A7AFB"/>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7D0"/>
    <w:rsid w:val="000B71E5"/>
    <w:rsid w:val="000B7585"/>
    <w:rsid w:val="000B7609"/>
    <w:rsid w:val="000B777B"/>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21B5"/>
    <w:rsid w:val="001023DE"/>
    <w:rsid w:val="00102C3D"/>
    <w:rsid w:val="00102FDD"/>
    <w:rsid w:val="0010304C"/>
    <w:rsid w:val="001035F6"/>
    <w:rsid w:val="0010374B"/>
    <w:rsid w:val="00103E73"/>
    <w:rsid w:val="00104053"/>
    <w:rsid w:val="001041CB"/>
    <w:rsid w:val="001049DF"/>
    <w:rsid w:val="00104C31"/>
    <w:rsid w:val="00104DE1"/>
    <w:rsid w:val="0010522E"/>
    <w:rsid w:val="00105862"/>
    <w:rsid w:val="001062FB"/>
    <w:rsid w:val="001063E6"/>
    <w:rsid w:val="00106987"/>
    <w:rsid w:val="00106AAA"/>
    <w:rsid w:val="00106DD5"/>
    <w:rsid w:val="00106E91"/>
    <w:rsid w:val="00106F5C"/>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73"/>
    <w:rsid w:val="00161ED8"/>
    <w:rsid w:val="0016211D"/>
    <w:rsid w:val="00162988"/>
    <w:rsid w:val="001629D0"/>
    <w:rsid w:val="00162B97"/>
    <w:rsid w:val="00162E34"/>
    <w:rsid w:val="001630DC"/>
    <w:rsid w:val="001632C9"/>
    <w:rsid w:val="00163513"/>
    <w:rsid w:val="00163FE8"/>
    <w:rsid w:val="001645D4"/>
    <w:rsid w:val="001652C6"/>
    <w:rsid w:val="00165795"/>
    <w:rsid w:val="001659C1"/>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2506"/>
    <w:rsid w:val="001B2608"/>
    <w:rsid w:val="001B2831"/>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B36"/>
    <w:rsid w:val="00207C66"/>
    <w:rsid w:val="00207C8E"/>
    <w:rsid w:val="00207CE6"/>
    <w:rsid w:val="00207FA3"/>
    <w:rsid w:val="00207FD7"/>
    <w:rsid w:val="0021040E"/>
    <w:rsid w:val="00210649"/>
    <w:rsid w:val="0021121F"/>
    <w:rsid w:val="00211BD0"/>
    <w:rsid w:val="00211BDF"/>
    <w:rsid w:val="002127AF"/>
    <w:rsid w:val="002128CD"/>
    <w:rsid w:val="00212AA3"/>
    <w:rsid w:val="00212BB0"/>
    <w:rsid w:val="00212DB8"/>
    <w:rsid w:val="00213228"/>
    <w:rsid w:val="002137E3"/>
    <w:rsid w:val="0021428A"/>
    <w:rsid w:val="002148E8"/>
    <w:rsid w:val="00214A9D"/>
    <w:rsid w:val="00214DA8"/>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678"/>
    <w:rsid w:val="00221BDD"/>
    <w:rsid w:val="00221D68"/>
    <w:rsid w:val="00222204"/>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A0B"/>
    <w:rsid w:val="00233BDD"/>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7E7"/>
    <w:rsid w:val="002618B1"/>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BB0"/>
    <w:rsid w:val="00277C2B"/>
    <w:rsid w:val="00277CFB"/>
    <w:rsid w:val="0028043B"/>
    <w:rsid w:val="002805F5"/>
    <w:rsid w:val="00280751"/>
    <w:rsid w:val="00280B42"/>
    <w:rsid w:val="00280C37"/>
    <w:rsid w:val="0028135B"/>
    <w:rsid w:val="0028280A"/>
    <w:rsid w:val="00283454"/>
    <w:rsid w:val="002835A1"/>
    <w:rsid w:val="002835B1"/>
    <w:rsid w:val="00283750"/>
    <w:rsid w:val="0028379D"/>
    <w:rsid w:val="00283A25"/>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8BC"/>
    <w:rsid w:val="00290DF0"/>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087"/>
    <w:rsid w:val="002B3C3D"/>
    <w:rsid w:val="002B4523"/>
    <w:rsid w:val="002B4954"/>
    <w:rsid w:val="002B49E1"/>
    <w:rsid w:val="002B4A0E"/>
    <w:rsid w:val="002B519B"/>
    <w:rsid w:val="002B5E2A"/>
    <w:rsid w:val="002B612E"/>
    <w:rsid w:val="002B64AA"/>
    <w:rsid w:val="002B707D"/>
    <w:rsid w:val="002B7360"/>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8B0"/>
    <w:rsid w:val="002D4C44"/>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B7E"/>
    <w:rsid w:val="002F7CCB"/>
    <w:rsid w:val="002F7DCD"/>
    <w:rsid w:val="00300077"/>
    <w:rsid w:val="0030088F"/>
    <w:rsid w:val="0030099F"/>
    <w:rsid w:val="003009B0"/>
    <w:rsid w:val="00300AEA"/>
    <w:rsid w:val="00300CCE"/>
    <w:rsid w:val="0030134F"/>
    <w:rsid w:val="003016D7"/>
    <w:rsid w:val="00301B53"/>
    <w:rsid w:val="00301C18"/>
    <w:rsid w:val="00301CE6"/>
    <w:rsid w:val="00301D5F"/>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B5F"/>
    <w:rsid w:val="003757A0"/>
    <w:rsid w:val="00375856"/>
    <w:rsid w:val="00375B6A"/>
    <w:rsid w:val="0037607A"/>
    <w:rsid w:val="00376D38"/>
    <w:rsid w:val="00376F7C"/>
    <w:rsid w:val="00377CE1"/>
    <w:rsid w:val="00377F41"/>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C45"/>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EB7"/>
    <w:rsid w:val="00442631"/>
    <w:rsid w:val="00442DEB"/>
    <w:rsid w:val="00442F76"/>
    <w:rsid w:val="004431DC"/>
    <w:rsid w:val="00443557"/>
    <w:rsid w:val="0044358B"/>
    <w:rsid w:val="00444071"/>
    <w:rsid w:val="00444251"/>
    <w:rsid w:val="00444664"/>
    <w:rsid w:val="00444D8A"/>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9E2"/>
    <w:rsid w:val="00466ECE"/>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DE"/>
    <w:rsid w:val="004A7032"/>
    <w:rsid w:val="004A7201"/>
    <w:rsid w:val="004A74B5"/>
    <w:rsid w:val="004A7526"/>
    <w:rsid w:val="004A7691"/>
    <w:rsid w:val="004A7B48"/>
    <w:rsid w:val="004A7C63"/>
    <w:rsid w:val="004B0659"/>
    <w:rsid w:val="004B0B42"/>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A74"/>
    <w:rsid w:val="004C27D7"/>
    <w:rsid w:val="004C28E9"/>
    <w:rsid w:val="004C2CB9"/>
    <w:rsid w:val="004C2D86"/>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38C"/>
    <w:rsid w:val="004F4716"/>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4C0"/>
    <w:rsid w:val="00540555"/>
    <w:rsid w:val="005407EA"/>
    <w:rsid w:val="00540A73"/>
    <w:rsid w:val="00540B70"/>
    <w:rsid w:val="00540D8B"/>
    <w:rsid w:val="00541C8C"/>
    <w:rsid w:val="00541E1D"/>
    <w:rsid w:val="00542B7F"/>
    <w:rsid w:val="00542D1F"/>
    <w:rsid w:val="00543190"/>
    <w:rsid w:val="00543192"/>
    <w:rsid w:val="00543701"/>
    <w:rsid w:val="00544104"/>
    <w:rsid w:val="0054416F"/>
    <w:rsid w:val="005448F2"/>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26C"/>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809"/>
    <w:rsid w:val="00582A15"/>
    <w:rsid w:val="00582CC8"/>
    <w:rsid w:val="0058328B"/>
    <w:rsid w:val="00583455"/>
    <w:rsid w:val="0058349F"/>
    <w:rsid w:val="005835FE"/>
    <w:rsid w:val="00584139"/>
    <w:rsid w:val="0058465A"/>
    <w:rsid w:val="00584871"/>
    <w:rsid w:val="00584BE2"/>
    <w:rsid w:val="00584EBD"/>
    <w:rsid w:val="00584EC7"/>
    <w:rsid w:val="005850B5"/>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382A"/>
    <w:rsid w:val="005E385F"/>
    <w:rsid w:val="005E3D84"/>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100"/>
    <w:rsid w:val="006233E7"/>
    <w:rsid w:val="006234A6"/>
    <w:rsid w:val="00623D92"/>
    <w:rsid w:val="00624070"/>
    <w:rsid w:val="006243C8"/>
    <w:rsid w:val="00624461"/>
    <w:rsid w:val="0062448E"/>
    <w:rsid w:val="006244C7"/>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DAF"/>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218F"/>
    <w:rsid w:val="00672549"/>
    <w:rsid w:val="0067277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770"/>
    <w:rsid w:val="006E3C29"/>
    <w:rsid w:val="006E3CAC"/>
    <w:rsid w:val="006E3DC1"/>
    <w:rsid w:val="006E3F3A"/>
    <w:rsid w:val="006E454C"/>
    <w:rsid w:val="006E4B4E"/>
    <w:rsid w:val="006E4E39"/>
    <w:rsid w:val="006E5445"/>
    <w:rsid w:val="006E565E"/>
    <w:rsid w:val="006E5A8F"/>
    <w:rsid w:val="006E6010"/>
    <w:rsid w:val="006E673D"/>
    <w:rsid w:val="006E6A62"/>
    <w:rsid w:val="006E6A8D"/>
    <w:rsid w:val="006E71FA"/>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7C7B"/>
    <w:rsid w:val="0070051C"/>
    <w:rsid w:val="0070108D"/>
    <w:rsid w:val="007010A1"/>
    <w:rsid w:val="007010E2"/>
    <w:rsid w:val="007013B0"/>
    <w:rsid w:val="00701708"/>
    <w:rsid w:val="0070219D"/>
    <w:rsid w:val="007021C8"/>
    <w:rsid w:val="00702869"/>
    <w:rsid w:val="00702F36"/>
    <w:rsid w:val="007031FE"/>
    <w:rsid w:val="0070321F"/>
    <w:rsid w:val="0070346E"/>
    <w:rsid w:val="00703E7E"/>
    <w:rsid w:val="0070422F"/>
    <w:rsid w:val="00704EDB"/>
    <w:rsid w:val="00705068"/>
    <w:rsid w:val="007050FB"/>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573"/>
    <w:rsid w:val="007229C9"/>
    <w:rsid w:val="007229F9"/>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3629"/>
    <w:rsid w:val="00763E47"/>
    <w:rsid w:val="00763E86"/>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C04"/>
    <w:rsid w:val="007901B4"/>
    <w:rsid w:val="00790F6D"/>
    <w:rsid w:val="007913C0"/>
    <w:rsid w:val="0079184A"/>
    <w:rsid w:val="007923B3"/>
    <w:rsid w:val="007925EA"/>
    <w:rsid w:val="00792629"/>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B02CB"/>
    <w:rsid w:val="007B05D6"/>
    <w:rsid w:val="007B1179"/>
    <w:rsid w:val="007B1DF4"/>
    <w:rsid w:val="007B2577"/>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6BD3"/>
    <w:rsid w:val="007E6C02"/>
    <w:rsid w:val="007E6CE4"/>
    <w:rsid w:val="007E7091"/>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3219"/>
    <w:rsid w:val="008336E8"/>
    <w:rsid w:val="00833953"/>
    <w:rsid w:val="00833C7A"/>
    <w:rsid w:val="008352F7"/>
    <w:rsid w:val="00835923"/>
    <w:rsid w:val="008359D5"/>
    <w:rsid w:val="00835D90"/>
    <w:rsid w:val="00835F53"/>
    <w:rsid w:val="00836173"/>
    <w:rsid w:val="008366F2"/>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503F0"/>
    <w:rsid w:val="0085099B"/>
    <w:rsid w:val="00850C82"/>
    <w:rsid w:val="00850CD3"/>
    <w:rsid w:val="008510D0"/>
    <w:rsid w:val="00851DCF"/>
    <w:rsid w:val="00852317"/>
    <w:rsid w:val="00852862"/>
    <w:rsid w:val="0085384C"/>
    <w:rsid w:val="00853E4D"/>
    <w:rsid w:val="00853EA3"/>
    <w:rsid w:val="008540F7"/>
    <w:rsid w:val="008554D4"/>
    <w:rsid w:val="00855B50"/>
    <w:rsid w:val="00856877"/>
    <w:rsid w:val="00856911"/>
    <w:rsid w:val="00856973"/>
    <w:rsid w:val="00856BED"/>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AD1"/>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693"/>
    <w:rsid w:val="008D0760"/>
    <w:rsid w:val="008D0914"/>
    <w:rsid w:val="008D0C20"/>
    <w:rsid w:val="008D0C89"/>
    <w:rsid w:val="008D0E83"/>
    <w:rsid w:val="008D14F4"/>
    <w:rsid w:val="008D1538"/>
    <w:rsid w:val="008D1B49"/>
    <w:rsid w:val="008D1C3E"/>
    <w:rsid w:val="008D1C4D"/>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E4B"/>
    <w:rsid w:val="008E04AB"/>
    <w:rsid w:val="008E065E"/>
    <w:rsid w:val="008E06E5"/>
    <w:rsid w:val="008E0927"/>
    <w:rsid w:val="008E1909"/>
    <w:rsid w:val="008E1CED"/>
    <w:rsid w:val="008E1D1A"/>
    <w:rsid w:val="008E2168"/>
    <w:rsid w:val="008E2E1C"/>
    <w:rsid w:val="008E35A3"/>
    <w:rsid w:val="008E35AC"/>
    <w:rsid w:val="008E3F73"/>
    <w:rsid w:val="008E426C"/>
    <w:rsid w:val="008E481A"/>
    <w:rsid w:val="008E4B90"/>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40E2"/>
    <w:rsid w:val="008F41C8"/>
    <w:rsid w:val="008F4340"/>
    <w:rsid w:val="008F44BA"/>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CE7"/>
    <w:rsid w:val="00925D3B"/>
    <w:rsid w:val="00925F68"/>
    <w:rsid w:val="0092679B"/>
    <w:rsid w:val="00926BB7"/>
    <w:rsid w:val="00926F07"/>
    <w:rsid w:val="00926F8A"/>
    <w:rsid w:val="00927974"/>
    <w:rsid w:val="00927AA6"/>
    <w:rsid w:val="00927C18"/>
    <w:rsid w:val="00927C4C"/>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3F2"/>
    <w:rsid w:val="00934839"/>
    <w:rsid w:val="0093502C"/>
    <w:rsid w:val="00935133"/>
    <w:rsid w:val="00935577"/>
    <w:rsid w:val="009355C2"/>
    <w:rsid w:val="009357AB"/>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EC6"/>
    <w:rsid w:val="00A01385"/>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15C8"/>
    <w:rsid w:val="00A1171D"/>
    <w:rsid w:val="00A11E80"/>
    <w:rsid w:val="00A12390"/>
    <w:rsid w:val="00A130AA"/>
    <w:rsid w:val="00A1352A"/>
    <w:rsid w:val="00A136D1"/>
    <w:rsid w:val="00A13C01"/>
    <w:rsid w:val="00A13D71"/>
    <w:rsid w:val="00A13E54"/>
    <w:rsid w:val="00A13F97"/>
    <w:rsid w:val="00A14031"/>
    <w:rsid w:val="00A141EA"/>
    <w:rsid w:val="00A142A0"/>
    <w:rsid w:val="00A143FF"/>
    <w:rsid w:val="00A14499"/>
    <w:rsid w:val="00A1527C"/>
    <w:rsid w:val="00A167D8"/>
    <w:rsid w:val="00A168A2"/>
    <w:rsid w:val="00A16C07"/>
    <w:rsid w:val="00A16C46"/>
    <w:rsid w:val="00A177F5"/>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F61"/>
    <w:rsid w:val="00A36F75"/>
    <w:rsid w:val="00A3709A"/>
    <w:rsid w:val="00A3756E"/>
    <w:rsid w:val="00A37E31"/>
    <w:rsid w:val="00A4054E"/>
    <w:rsid w:val="00A407D2"/>
    <w:rsid w:val="00A40824"/>
    <w:rsid w:val="00A409CE"/>
    <w:rsid w:val="00A41515"/>
    <w:rsid w:val="00A419BD"/>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A85"/>
    <w:rsid w:val="00A54C09"/>
    <w:rsid w:val="00A55873"/>
    <w:rsid w:val="00A55DBF"/>
    <w:rsid w:val="00A5761F"/>
    <w:rsid w:val="00A579CE"/>
    <w:rsid w:val="00A579E0"/>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CF6"/>
    <w:rsid w:val="00A83E90"/>
    <w:rsid w:val="00A840C5"/>
    <w:rsid w:val="00A845EE"/>
    <w:rsid w:val="00A84630"/>
    <w:rsid w:val="00A8556B"/>
    <w:rsid w:val="00A8578A"/>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82E"/>
    <w:rsid w:val="00AD7888"/>
    <w:rsid w:val="00AD7E89"/>
    <w:rsid w:val="00AE0390"/>
    <w:rsid w:val="00AE04C4"/>
    <w:rsid w:val="00AE07D4"/>
    <w:rsid w:val="00AE07F4"/>
    <w:rsid w:val="00AE09EB"/>
    <w:rsid w:val="00AE1053"/>
    <w:rsid w:val="00AE1127"/>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275"/>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FA0"/>
    <w:rsid w:val="00AF7F61"/>
    <w:rsid w:val="00B006FE"/>
    <w:rsid w:val="00B007CB"/>
    <w:rsid w:val="00B008F8"/>
    <w:rsid w:val="00B0122F"/>
    <w:rsid w:val="00B01310"/>
    <w:rsid w:val="00B02864"/>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078E4"/>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AC0"/>
    <w:rsid w:val="00B6599F"/>
    <w:rsid w:val="00B65FEB"/>
    <w:rsid w:val="00B6602F"/>
    <w:rsid w:val="00B661C9"/>
    <w:rsid w:val="00B664C7"/>
    <w:rsid w:val="00B666EA"/>
    <w:rsid w:val="00B66799"/>
    <w:rsid w:val="00B66BB8"/>
    <w:rsid w:val="00B67A24"/>
    <w:rsid w:val="00B7060C"/>
    <w:rsid w:val="00B7080E"/>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65D"/>
    <w:rsid w:val="00B811FC"/>
    <w:rsid w:val="00B81225"/>
    <w:rsid w:val="00B8163D"/>
    <w:rsid w:val="00B81874"/>
    <w:rsid w:val="00B81A32"/>
    <w:rsid w:val="00B81A6C"/>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8D3"/>
    <w:rsid w:val="00B909C2"/>
    <w:rsid w:val="00B90C77"/>
    <w:rsid w:val="00B90DEF"/>
    <w:rsid w:val="00B90F73"/>
    <w:rsid w:val="00B91968"/>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21A0"/>
    <w:rsid w:val="00BA2280"/>
    <w:rsid w:val="00BA2323"/>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F63"/>
    <w:rsid w:val="00BB51E9"/>
    <w:rsid w:val="00BB5EC5"/>
    <w:rsid w:val="00BB60EE"/>
    <w:rsid w:val="00BB6153"/>
    <w:rsid w:val="00BB676F"/>
    <w:rsid w:val="00BB6DEC"/>
    <w:rsid w:val="00BB7644"/>
    <w:rsid w:val="00BB7649"/>
    <w:rsid w:val="00BB7C16"/>
    <w:rsid w:val="00BC0035"/>
    <w:rsid w:val="00BC00CA"/>
    <w:rsid w:val="00BC0A07"/>
    <w:rsid w:val="00BC0FDC"/>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A13"/>
    <w:rsid w:val="00BD79F6"/>
    <w:rsid w:val="00BE0204"/>
    <w:rsid w:val="00BE0346"/>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413D"/>
    <w:rsid w:val="00BE456B"/>
    <w:rsid w:val="00BE4835"/>
    <w:rsid w:val="00BE4BAC"/>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C78"/>
    <w:rsid w:val="00C31D88"/>
    <w:rsid w:val="00C31DAF"/>
    <w:rsid w:val="00C31F4E"/>
    <w:rsid w:val="00C320BC"/>
    <w:rsid w:val="00C32368"/>
    <w:rsid w:val="00C324B1"/>
    <w:rsid w:val="00C32DDD"/>
    <w:rsid w:val="00C33514"/>
    <w:rsid w:val="00C33CAA"/>
    <w:rsid w:val="00C34189"/>
    <w:rsid w:val="00C342E2"/>
    <w:rsid w:val="00C343BB"/>
    <w:rsid w:val="00C34425"/>
    <w:rsid w:val="00C347DD"/>
    <w:rsid w:val="00C34955"/>
    <w:rsid w:val="00C34C78"/>
    <w:rsid w:val="00C35226"/>
    <w:rsid w:val="00C356E8"/>
    <w:rsid w:val="00C35754"/>
    <w:rsid w:val="00C358E5"/>
    <w:rsid w:val="00C35E40"/>
    <w:rsid w:val="00C369BE"/>
    <w:rsid w:val="00C36BB9"/>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50B58"/>
    <w:rsid w:val="00C50DF6"/>
    <w:rsid w:val="00C51376"/>
    <w:rsid w:val="00C5156E"/>
    <w:rsid w:val="00C519F5"/>
    <w:rsid w:val="00C51C5E"/>
    <w:rsid w:val="00C52186"/>
    <w:rsid w:val="00C52261"/>
    <w:rsid w:val="00C522E2"/>
    <w:rsid w:val="00C5248C"/>
    <w:rsid w:val="00C5255C"/>
    <w:rsid w:val="00C52F0E"/>
    <w:rsid w:val="00C5310C"/>
    <w:rsid w:val="00C53251"/>
    <w:rsid w:val="00C54995"/>
    <w:rsid w:val="00C54B71"/>
    <w:rsid w:val="00C54D41"/>
    <w:rsid w:val="00C54F19"/>
    <w:rsid w:val="00C55707"/>
    <w:rsid w:val="00C5571C"/>
    <w:rsid w:val="00C55A51"/>
    <w:rsid w:val="00C55EEB"/>
    <w:rsid w:val="00C55F37"/>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20128"/>
    <w:rsid w:val="00D208EA"/>
    <w:rsid w:val="00D20CD3"/>
    <w:rsid w:val="00D21306"/>
    <w:rsid w:val="00D2143B"/>
    <w:rsid w:val="00D2195D"/>
    <w:rsid w:val="00D21F98"/>
    <w:rsid w:val="00D21FED"/>
    <w:rsid w:val="00D22263"/>
    <w:rsid w:val="00D22485"/>
    <w:rsid w:val="00D2254F"/>
    <w:rsid w:val="00D227E3"/>
    <w:rsid w:val="00D239A7"/>
    <w:rsid w:val="00D23DC8"/>
    <w:rsid w:val="00D23F47"/>
    <w:rsid w:val="00D23FF6"/>
    <w:rsid w:val="00D250B8"/>
    <w:rsid w:val="00D254DD"/>
    <w:rsid w:val="00D256D4"/>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8AA"/>
    <w:rsid w:val="00D57156"/>
    <w:rsid w:val="00D571A6"/>
    <w:rsid w:val="00D57213"/>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A7F"/>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293"/>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325"/>
    <w:rsid w:val="00DD495C"/>
    <w:rsid w:val="00DD4E59"/>
    <w:rsid w:val="00DD4FD3"/>
    <w:rsid w:val="00DD5898"/>
    <w:rsid w:val="00DD5BE6"/>
    <w:rsid w:val="00DD5C1F"/>
    <w:rsid w:val="00DD5C62"/>
    <w:rsid w:val="00DD5E07"/>
    <w:rsid w:val="00DD6103"/>
    <w:rsid w:val="00DD7B50"/>
    <w:rsid w:val="00DD7F37"/>
    <w:rsid w:val="00DD7F53"/>
    <w:rsid w:val="00DD7F97"/>
    <w:rsid w:val="00DD7FB5"/>
    <w:rsid w:val="00DE03E6"/>
    <w:rsid w:val="00DE0439"/>
    <w:rsid w:val="00DE064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F0"/>
    <w:rsid w:val="00DF068A"/>
    <w:rsid w:val="00DF06C8"/>
    <w:rsid w:val="00DF0B6E"/>
    <w:rsid w:val="00DF0BBE"/>
    <w:rsid w:val="00DF0E7D"/>
    <w:rsid w:val="00DF0E84"/>
    <w:rsid w:val="00DF11D4"/>
    <w:rsid w:val="00DF15E0"/>
    <w:rsid w:val="00DF18B6"/>
    <w:rsid w:val="00DF18BA"/>
    <w:rsid w:val="00DF1CAC"/>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C7"/>
    <w:rsid w:val="00E0492F"/>
    <w:rsid w:val="00E04F6C"/>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570"/>
    <w:rsid w:val="00E1691A"/>
    <w:rsid w:val="00E16C1E"/>
    <w:rsid w:val="00E17DD8"/>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41EE"/>
    <w:rsid w:val="00E245EE"/>
    <w:rsid w:val="00E247E9"/>
    <w:rsid w:val="00E25CCF"/>
    <w:rsid w:val="00E2600E"/>
    <w:rsid w:val="00E2601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80C"/>
    <w:rsid w:val="00E62863"/>
    <w:rsid w:val="00E628A1"/>
    <w:rsid w:val="00E62C11"/>
    <w:rsid w:val="00E63838"/>
    <w:rsid w:val="00E63C1B"/>
    <w:rsid w:val="00E64017"/>
    <w:rsid w:val="00E642D8"/>
    <w:rsid w:val="00E64313"/>
    <w:rsid w:val="00E64434"/>
    <w:rsid w:val="00E6470C"/>
    <w:rsid w:val="00E64997"/>
    <w:rsid w:val="00E651E2"/>
    <w:rsid w:val="00E653F5"/>
    <w:rsid w:val="00E65474"/>
    <w:rsid w:val="00E659A6"/>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F9"/>
    <w:rsid w:val="00E91886"/>
    <w:rsid w:val="00E919A6"/>
    <w:rsid w:val="00E91B88"/>
    <w:rsid w:val="00E9291C"/>
    <w:rsid w:val="00E92F62"/>
    <w:rsid w:val="00E93DA5"/>
    <w:rsid w:val="00E93E98"/>
    <w:rsid w:val="00E93FFE"/>
    <w:rsid w:val="00E9412B"/>
    <w:rsid w:val="00E94B57"/>
    <w:rsid w:val="00E94F8A"/>
    <w:rsid w:val="00E951D6"/>
    <w:rsid w:val="00E953E4"/>
    <w:rsid w:val="00E954A3"/>
    <w:rsid w:val="00E95654"/>
    <w:rsid w:val="00E958F9"/>
    <w:rsid w:val="00E959B0"/>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7C1"/>
    <w:rsid w:val="00FB4A6C"/>
    <w:rsid w:val="00FB4C08"/>
    <w:rsid w:val="00FB4C80"/>
    <w:rsid w:val="00FB5320"/>
    <w:rsid w:val="00FB673B"/>
    <w:rsid w:val="00FB6A6A"/>
    <w:rsid w:val="00FB7014"/>
    <w:rsid w:val="00FB702D"/>
    <w:rsid w:val="00FC011C"/>
    <w:rsid w:val="00FC0148"/>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9C4"/>
    <w:rsid w:val="00FD7050"/>
    <w:rsid w:val="00FD732A"/>
    <w:rsid w:val="00FD74DB"/>
    <w:rsid w:val="00FD7556"/>
    <w:rsid w:val="00FD7660"/>
    <w:rsid w:val="00FE054C"/>
    <w:rsid w:val="00FE0655"/>
    <w:rsid w:val="00FE0A8B"/>
    <w:rsid w:val="00FE0A9B"/>
    <w:rsid w:val="00FE0B24"/>
    <w:rsid w:val="00FE0E2B"/>
    <w:rsid w:val="00FE1A8F"/>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603"/>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0B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pub/R-REP-M.241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7</Pages>
  <Words>2531</Words>
  <Characters>14127</Characters>
  <Application>Microsoft Office Word</Application>
  <DocSecurity>4</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16625</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Tim F</cp:lastModifiedBy>
  <cp:revision>2</cp:revision>
  <cp:lastPrinted>2008-01-30T22:09:00Z</cp:lastPrinted>
  <dcterms:created xsi:type="dcterms:W3CDTF">2023-04-07T12:26:00Z</dcterms:created>
  <dcterms:modified xsi:type="dcterms:W3CDTF">2023-04-07T12:26:00Z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