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3E864377"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EB6FA4" w:rsidRPr="00EB6FA4">
        <w:rPr>
          <w:b/>
          <w:bCs/>
          <w:sz w:val="28"/>
        </w:rPr>
        <w:t>#</w:t>
      </w:r>
      <w:r w:rsidR="00FF0F49" w:rsidRPr="00EB6FA4">
        <w:rPr>
          <w:b/>
          <w:bCs/>
          <w:sz w:val="28"/>
        </w:rPr>
        <w:t>1</w:t>
      </w:r>
      <w:r w:rsidR="00FF0F49">
        <w:rPr>
          <w:b/>
          <w:bCs/>
          <w:sz w:val="28"/>
        </w:rPr>
        <w:t>1</w:t>
      </w:r>
      <w:r w:rsidR="00BC757F">
        <w:rPr>
          <w:b/>
          <w:bCs/>
          <w:sz w:val="28"/>
        </w:rPr>
        <w:t>2</w:t>
      </w:r>
      <w:r w:rsidR="00DF69E2">
        <w:rPr>
          <w:b/>
          <w:bCs/>
          <w:sz w:val="28"/>
        </w:rPr>
        <w:t>bis-e</w:t>
      </w:r>
      <w:r w:rsidRPr="00695123">
        <w:rPr>
          <w:b/>
          <w:bCs/>
          <w:sz w:val="28"/>
        </w:rPr>
        <w:tab/>
      </w:r>
      <w:r w:rsidRPr="00695123">
        <w:rPr>
          <w:b/>
          <w:bCs/>
          <w:sz w:val="28"/>
        </w:rPr>
        <w:tab/>
        <w:t xml:space="preserve">    </w:t>
      </w:r>
      <w:r w:rsidRPr="00695123">
        <w:rPr>
          <w:b/>
          <w:bCs/>
          <w:sz w:val="28"/>
        </w:rPr>
        <w:tab/>
        <w:t>R1-</w:t>
      </w:r>
      <w:r w:rsidR="001C6FCD" w:rsidRPr="00695123">
        <w:rPr>
          <w:b/>
          <w:bCs/>
          <w:sz w:val="28"/>
        </w:rPr>
        <w:t>2</w:t>
      </w:r>
      <w:r w:rsidR="00F549FC">
        <w:rPr>
          <w:b/>
          <w:bCs/>
          <w:sz w:val="28"/>
        </w:rPr>
        <w:t>30</w:t>
      </w:r>
      <w:r w:rsidR="00B073C4">
        <w:rPr>
          <w:b/>
          <w:bCs/>
          <w:sz w:val="28"/>
        </w:rPr>
        <w:t>3331</w:t>
      </w:r>
    </w:p>
    <w:p w14:paraId="468022D7" w14:textId="23C19970" w:rsidR="005C41F1" w:rsidRPr="00695123" w:rsidRDefault="00DF69E2" w:rsidP="00695123">
      <w:pPr>
        <w:spacing w:afterLines="50" w:after="120"/>
        <w:ind w:left="1985" w:hanging="1985"/>
        <w:rPr>
          <w:b/>
          <w:sz w:val="28"/>
          <w:szCs w:val="28"/>
        </w:rPr>
      </w:pPr>
      <w:r>
        <w:rPr>
          <w:rFonts w:eastAsia="MS Mincho"/>
          <w:b/>
          <w:bCs/>
          <w:sz w:val="28"/>
          <w:lang w:eastAsia="ja-JP"/>
        </w:rPr>
        <w:t>e-Meeting</w:t>
      </w:r>
      <w:r w:rsidR="00695123" w:rsidRPr="00695123">
        <w:rPr>
          <w:rFonts w:eastAsia="MS Mincho"/>
          <w:b/>
          <w:bCs/>
          <w:sz w:val="28"/>
          <w:lang w:eastAsia="ja-JP"/>
        </w:rPr>
        <w:t xml:space="preserve">, </w:t>
      </w:r>
      <w:r>
        <w:rPr>
          <w:rFonts w:eastAsia="MS Mincho"/>
          <w:b/>
          <w:bCs/>
          <w:sz w:val="28"/>
          <w:lang w:eastAsia="ja-JP"/>
        </w:rPr>
        <w:t>April</w:t>
      </w:r>
      <w:r w:rsidR="00BC757F" w:rsidRPr="007706E9">
        <w:rPr>
          <w:rFonts w:eastAsia="MS Mincho"/>
          <w:b/>
          <w:bCs/>
          <w:sz w:val="28"/>
          <w:lang w:eastAsia="ja-JP"/>
        </w:rPr>
        <w:t xml:space="preserve"> </w:t>
      </w:r>
      <w:r>
        <w:rPr>
          <w:rFonts w:eastAsia="MS Mincho"/>
          <w:b/>
          <w:bCs/>
          <w:sz w:val="28"/>
          <w:lang w:eastAsia="ja-JP"/>
        </w:rPr>
        <w:t>1</w:t>
      </w:r>
      <w:r w:rsidR="00BC757F">
        <w:rPr>
          <w:rFonts w:eastAsia="MS Mincho"/>
          <w:b/>
          <w:bCs/>
          <w:sz w:val="28"/>
          <w:lang w:eastAsia="ja-JP"/>
        </w:rPr>
        <w:t>7</w:t>
      </w:r>
      <w:r w:rsidR="00F4110D">
        <w:rPr>
          <w:rFonts w:eastAsia="MS Mincho"/>
          <w:b/>
          <w:bCs/>
          <w:sz w:val="28"/>
          <w:lang w:eastAsia="ja-JP"/>
        </w:rPr>
        <w:t>th</w:t>
      </w:r>
      <w:r w:rsidR="007706E9" w:rsidRPr="007706E9">
        <w:rPr>
          <w:rFonts w:eastAsia="MS Mincho"/>
          <w:b/>
          <w:bCs/>
          <w:sz w:val="28"/>
          <w:lang w:eastAsia="ja-JP"/>
        </w:rPr>
        <w:t xml:space="preserve"> – </w:t>
      </w:r>
      <w:r>
        <w:rPr>
          <w:rFonts w:eastAsia="MS Mincho"/>
          <w:b/>
          <w:bCs/>
          <w:sz w:val="28"/>
          <w:lang w:eastAsia="ja-JP"/>
        </w:rPr>
        <w:t>April</w:t>
      </w:r>
      <w:r w:rsidR="00BC757F">
        <w:rPr>
          <w:rFonts w:eastAsia="MS Mincho"/>
          <w:b/>
          <w:bCs/>
          <w:sz w:val="28"/>
          <w:lang w:eastAsia="ja-JP"/>
        </w:rPr>
        <w:t xml:space="preserve"> </w:t>
      </w:r>
      <w:r>
        <w:rPr>
          <w:rFonts w:eastAsia="MS Mincho"/>
          <w:b/>
          <w:bCs/>
          <w:sz w:val="28"/>
          <w:lang w:eastAsia="ja-JP"/>
        </w:rPr>
        <w:t>26th</w:t>
      </w:r>
      <w:r w:rsidR="007706E9" w:rsidRPr="007706E9">
        <w:rPr>
          <w:rFonts w:eastAsia="MS Mincho"/>
          <w:b/>
          <w:bCs/>
          <w:sz w:val="28"/>
          <w:lang w:eastAsia="ja-JP"/>
        </w:rPr>
        <w:t>, 202</w:t>
      </w:r>
      <w:r w:rsidR="00BC757F">
        <w:rPr>
          <w:rFonts w:eastAsia="MS Mincho"/>
          <w:b/>
          <w:bCs/>
          <w:sz w:val="28"/>
          <w:lang w:eastAsia="ja-JP"/>
        </w:rPr>
        <w:t>3</w:t>
      </w:r>
    </w:p>
    <w:p w14:paraId="301899BC" w14:textId="552818A8"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r>
      <w:r w:rsidR="007706E9">
        <w:rPr>
          <w:b/>
          <w:sz w:val="28"/>
          <w:szCs w:val="28"/>
        </w:rPr>
        <w:t>9</w:t>
      </w:r>
      <w:r>
        <w:rPr>
          <w:b/>
          <w:sz w:val="28"/>
          <w:szCs w:val="28"/>
        </w:rPr>
        <w:t>.</w:t>
      </w:r>
      <w:r w:rsidR="00C00AF2">
        <w:rPr>
          <w:b/>
          <w:sz w:val="28"/>
          <w:szCs w:val="28"/>
        </w:rPr>
        <w:t>1</w:t>
      </w:r>
      <w:r w:rsidR="00DF69E2">
        <w:rPr>
          <w:b/>
          <w:sz w:val="28"/>
          <w:szCs w:val="28"/>
        </w:rPr>
        <w:t>0</w:t>
      </w:r>
      <w:r w:rsidR="0050043D">
        <w:rPr>
          <w:b/>
          <w:sz w:val="28"/>
          <w:szCs w:val="28"/>
        </w:rPr>
        <w:t>.</w:t>
      </w:r>
      <w:r w:rsidR="00364A69">
        <w:rPr>
          <w:b/>
          <w:sz w:val="28"/>
          <w:szCs w:val="28"/>
        </w:rPr>
        <w:t>1</w:t>
      </w:r>
    </w:p>
    <w:p w14:paraId="3ACE8376" w14:textId="19F3FE52"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C00AF2" w:rsidRPr="00C00AF2">
        <w:rPr>
          <w:b/>
          <w:sz w:val="28"/>
          <w:szCs w:val="28"/>
        </w:rPr>
        <w:t>L1 enhancements for inter-cell beam management</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C121E9"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48D43537" w14:textId="512BBF05" w:rsidR="00C00AF2" w:rsidRDefault="00C00AF2" w:rsidP="008640D4">
      <w:r>
        <w:t>Based on the WID [</w:t>
      </w:r>
      <w:r w:rsidR="00F4110D">
        <w:t>1</w:t>
      </w:r>
      <w:r>
        <w:t xml:space="preserve">], </w:t>
      </w:r>
      <w:r w:rsidRPr="00C00AF2">
        <w:t xml:space="preserve">L1/L2-based mobility </w:t>
      </w:r>
      <w:r>
        <w:t>enhancements</w:t>
      </w:r>
      <w:r w:rsidRPr="00C00AF2">
        <w:t xml:space="preserve"> </w:t>
      </w:r>
      <w:r>
        <w:t>are</w:t>
      </w:r>
      <w:r w:rsidRPr="00C00AF2">
        <w:t xml:space="preserve"> considered as an objective in Rel-18 mobility enhancements </w:t>
      </w:r>
      <w:r>
        <w:t xml:space="preserve">to achieve </w:t>
      </w:r>
      <w:r w:rsidRPr="00C00AF2">
        <w:t>mobility latency</w:t>
      </w:r>
      <w:r>
        <w:t>, overhead, and interruption time</w:t>
      </w:r>
      <w:r w:rsidRPr="00C00AF2">
        <w:t xml:space="preserve"> reduction</w:t>
      </w:r>
      <w:r>
        <w:t>. The related objective in WID is shown below</w:t>
      </w:r>
      <w:r w:rsidR="00C36DC2">
        <w:t>:</w:t>
      </w:r>
    </w:p>
    <w:p w14:paraId="63EDFB04" w14:textId="77777777" w:rsidR="00C00AF2" w:rsidRPr="0052558F" w:rsidRDefault="008640D4" w:rsidP="008640D4">
      <w:pPr>
        <w:rPr>
          <w:szCs w:val="22"/>
        </w:rPr>
      </w:pPr>
      <w:r>
        <w:t xml:space="preserve">  </w:t>
      </w:r>
    </w:p>
    <w:tbl>
      <w:tblPr>
        <w:tblStyle w:val="TableGrid"/>
        <w:tblW w:w="9629" w:type="dxa"/>
        <w:tblInd w:w="607" w:type="dxa"/>
        <w:tblLook w:val="04A0" w:firstRow="1" w:lastRow="0" w:firstColumn="1" w:lastColumn="0" w:noHBand="0" w:noVBand="1"/>
      </w:tblPr>
      <w:tblGrid>
        <w:gridCol w:w="9629"/>
      </w:tblGrid>
      <w:tr w:rsidR="00C00AF2" w:rsidRPr="003916EE" w14:paraId="5473E048" w14:textId="77777777" w:rsidTr="00C00AF2">
        <w:tc>
          <w:tcPr>
            <w:tcW w:w="9629" w:type="dxa"/>
          </w:tcPr>
          <w:p w14:paraId="3BC3C702" w14:textId="77777777" w:rsidR="00C00AF2" w:rsidRPr="003916EE" w:rsidRDefault="00C00AF2" w:rsidP="00C00AF2">
            <w:pPr>
              <w:numPr>
                <w:ilvl w:val="0"/>
                <w:numId w:val="11"/>
              </w:numPr>
              <w:overflowPunct w:val="0"/>
              <w:autoSpaceDE w:val="0"/>
              <w:autoSpaceDN w:val="0"/>
              <w:adjustRightInd w:val="0"/>
              <w:spacing w:after="120"/>
              <w:ind w:leftChars="9" w:left="382"/>
              <w:jc w:val="both"/>
              <w:rPr>
                <w:rFonts w:eastAsia="SimSun"/>
                <w:bCs/>
                <w:sz w:val="20"/>
                <w:szCs w:val="20"/>
                <w:lang w:val="en-GB"/>
              </w:rPr>
            </w:pPr>
            <w:r w:rsidRPr="003916EE">
              <w:rPr>
                <w:rFonts w:eastAsia="SimSun"/>
                <w:bCs/>
                <w:sz w:val="20"/>
                <w:szCs w:val="20"/>
                <w:lang w:val="en-GB"/>
              </w:rPr>
              <w:t xml:space="preserve">To specify mechanism and procedures of </w:t>
            </w:r>
            <w:bookmarkStart w:id="0" w:name="_Hlk88555041"/>
            <w:r w:rsidRPr="003916EE">
              <w:rPr>
                <w:rFonts w:eastAsia="SimSun"/>
                <w:bCs/>
                <w:sz w:val="20"/>
                <w:szCs w:val="20"/>
                <w:lang w:val="en-GB"/>
              </w:rPr>
              <w:t>L1/L2 based inter-cell mobility</w:t>
            </w:r>
            <w:bookmarkEnd w:id="0"/>
            <w:r w:rsidRPr="003916EE">
              <w:rPr>
                <w:rFonts w:eastAsia="SimSun"/>
                <w:bCs/>
                <w:sz w:val="20"/>
                <w:szCs w:val="20"/>
                <w:lang w:val="en-GB"/>
              </w:rPr>
              <w:t xml:space="preserve"> for mobility latency reduction:</w:t>
            </w:r>
          </w:p>
          <w:p w14:paraId="60B6698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Configuration and maintenance for multiple candidate cells to allow fast application of configurations for candidate cells [RAN2, RAN3]</w:t>
            </w:r>
          </w:p>
          <w:p w14:paraId="50FC072F"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 xml:space="preserve">Dynamic switch mechanism among candidate serving cells (including </w:t>
            </w:r>
            <w:proofErr w:type="spellStart"/>
            <w:r w:rsidRPr="003916EE">
              <w:rPr>
                <w:rFonts w:eastAsia="SimSun"/>
                <w:bCs/>
                <w:sz w:val="20"/>
                <w:szCs w:val="20"/>
                <w:lang w:val="en-GB"/>
              </w:rPr>
              <w:t>SpCell</w:t>
            </w:r>
            <w:proofErr w:type="spellEnd"/>
            <w:r w:rsidRPr="003916EE">
              <w:rPr>
                <w:rFonts w:eastAsia="SimSun"/>
                <w:bCs/>
                <w:sz w:val="20"/>
                <w:szCs w:val="20"/>
                <w:lang w:val="en-GB"/>
              </w:rPr>
              <w:t xml:space="preserve"> and </w:t>
            </w:r>
            <w:proofErr w:type="spellStart"/>
            <w:r w:rsidRPr="003916EE">
              <w:rPr>
                <w:rFonts w:eastAsia="SimSun"/>
                <w:bCs/>
                <w:sz w:val="20"/>
                <w:szCs w:val="20"/>
                <w:lang w:val="en-GB"/>
              </w:rPr>
              <w:t>SCell</w:t>
            </w:r>
            <w:proofErr w:type="spellEnd"/>
            <w:r w:rsidRPr="003916EE">
              <w:rPr>
                <w:rFonts w:eastAsia="SimSun"/>
                <w:bCs/>
                <w:sz w:val="20"/>
                <w:szCs w:val="20"/>
                <w:lang w:val="en-GB"/>
              </w:rPr>
              <w:t>) for the potential applicable scenarios based on L1/L2 signalling [RAN2, RAN1]</w:t>
            </w:r>
          </w:p>
          <w:p w14:paraId="6FAC826B" w14:textId="42A3EBDE" w:rsidR="00C00AF2"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L1 enhancements, including inter-cell beam management, L1 measurement and reporting, beam indication, and for non-synchronized scenario to handle TA management [RAN1, RAN2]</w:t>
            </w:r>
          </w:p>
          <w:p w14:paraId="23835B5A" w14:textId="77777777" w:rsidR="00D362CB" w:rsidRPr="00D362CB" w:rsidRDefault="00D362CB" w:rsidP="00D362CB">
            <w:pPr>
              <w:pStyle w:val="ListParagraph"/>
              <w:numPr>
                <w:ilvl w:val="0"/>
                <w:numId w:val="12"/>
              </w:numPr>
              <w:rPr>
                <w:rFonts w:eastAsia="SimSun"/>
                <w:bCs/>
                <w:sz w:val="20"/>
                <w:szCs w:val="20"/>
                <w:lang w:val="en-GB"/>
              </w:rPr>
            </w:pPr>
            <w:r w:rsidRPr="00D362CB">
              <w:rPr>
                <w:rFonts w:eastAsia="SimSun"/>
                <w:bCs/>
                <w:sz w:val="20"/>
                <w:szCs w:val="20"/>
                <w:lang w:val="en-GB"/>
              </w:rPr>
              <w:t>Note 1: Early RAN2 involvement is necessary, including the possibility of further clarifying the interaction between this bullet with the previous bullet</w:t>
            </w:r>
          </w:p>
          <w:p w14:paraId="481435B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 xml:space="preserve">CU-DU interface </w:t>
            </w:r>
            <w:proofErr w:type="spellStart"/>
            <w:r w:rsidRPr="003916EE">
              <w:rPr>
                <w:rFonts w:eastAsia="SimSun"/>
                <w:bCs/>
                <w:sz w:val="20"/>
                <w:szCs w:val="20"/>
                <w:lang w:val="en-GB"/>
              </w:rPr>
              <w:t>signaling</w:t>
            </w:r>
            <w:proofErr w:type="spellEnd"/>
            <w:r w:rsidRPr="003916EE">
              <w:rPr>
                <w:rFonts w:eastAsia="SimSun"/>
                <w:bCs/>
                <w:sz w:val="20"/>
                <w:szCs w:val="20"/>
                <w:lang w:val="en-GB"/>
              </w:rPr>
              <w:t xml:space="preserve"> to support L1/L2 mobility, if needed [RAN3]</w:t>
            </w:r>
          </w:p>
          <w:p w14:paraId="4A5E58AB" w14:textId="77777777" w:rsidR="00C00AF2" w:rsidRPr="003916EE" w:rsidRDefault="00C00AF2" w:rsidP="00C00AF2">
            <w:pPr>
              <w:overflowPunct w:val="0"/>
              <w:autoSpaceDE w:val="0"/>
              <w:autoSpaceDN w:val="0"/>
              <w:adjustRightInd w:val="0"/>
              <w:spacing w:after="120"/>
              <w:ind w:leftChars="528" w:left="1267"/>
              <w:jc w:val="both"/>
              <w:rPr>
                <w:rFonts w:eastAsia="SimSun"/>
                <w:bCs/>
                <w:sz w:val="20"/>
                <w:szCs w:val="20"/>
                <w:lang w:val="en-GB"/>
              </w:rPr>
            </w:pPr>
          </w:p>
          <w:p w14:paraId="207C7D20"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1: FR2 specific enhancements are not precluded, if any.</w:t>
            </w:r>
          </w:p>
          <w:p w14:paraId="62D908C5"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2: The procedure of L1/L2 based inter-cell mobility are applicable to the following scenarios:</w:t>
            </w:r>
          </w:p>
          <w:p w14:paraId="3B3246BB"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Standalone, CA and NR-DC case with serving cell change within one CG</w:t>
            </w:r>
          </w:p>
          <w:p w14:paraId="12D0539F"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Intra-CU case and intra-CU inter-DU case (applicable for Standalone and CA)</w:t>
            </w:r>
          </w:p>
          <w:p w14:paraId="5D24AC83"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intra-frequency and inter-frequency</w:t>
            </w:r>
          </w:p>
          <w:p w14:paraId="62FB0ECE"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FR1 and FR2</w:t>
            </w:r>
          </w:p>
        </w:tc>
      </w:tr>
    </w:tbl>
    <w:p w14:paraId="02219E3F" w14:textId="08AEB2C4" w:rsidR="004E01EA" w:rsidRDefault="004E01EA" w:rsidP="008640D4">
      <w:pPr>
        <w:rPr>
          <w:szCs w:val="22"/>
        </w:rPr>
      </w:pPr>
    </w:p>
    <w:p w14:paraId="310CC320" w14:textId="7E46BCFE" w:rsidR="00C00AF2" w:rsidRPr="0052558F" w:rsidRDefault="00C00AF2" w:rsidP="008640D4">
      <w:pPr>
        <w:rPr>
          <w:szCs w:val="22"/>
        </w:rPr>
      </w:pPr>
      <w:r>
        <w:rPr>
          <w:szCs w:val="22"/>
        </w:rPr>
        <w:t>To facilitate discussion in RAN1</w:t>
      </w:r>
      <w:r w:rsidR="00C36DC2">
        <w:rPr>
          <w:szCs w:val="22"/>
        </w:rPr>
        <w:t xml:space="preserve"> based on RAN2 inputs [</w:t>
      </w:r>
      <w:r w:rsidR="006C187A">
        <w:rPr>
          <w:szCs w:val="22"/>
        </w:rPr>
        <w:t>2</w:t>
      </w:r>
      <w:r w:rsidR="00C36DC2">
        <w:rPr>
          <w:szCs w:val="22"/>
        </w:rPr>
        <w:t>]</w:t>
      </w:r>
      <w:r>
        <w:rPr>
          <w:szCs w:val="22"/>
        </w:rPr>
        <w:t xml:space="preserve">, this contribution </w:t>
      </w:r>
      <w:r w:rsidR="006173EF">
        <w:rPr>
          <w:szCs w:val="22"/>
        </w:rPr>
        <w:t>expresses our view</w:t>
      </w:r>
      <w:r>
        <w:rPr>
          <w:szCs w:val="22"/>
        </w:rPr>
        <w:t xml:space="preserve"> on L1 measurement</w:t>
      </w:r>
      <w:r w:rsidR="00C36DC2">
        <w:rPr>
          <w:szCs w:val="22"/>
        </w:rPr>
        <w:t xml:space="preserve"> enhancements</w:t>
      </w:r>
      <w:r w:rsidR="00190C77">
        <w:rPr>
          <w:szCs w:val="22"/>
        </w:rPr>
        <w:t>,</w:t>
      </w:r>
      <w:r w:rsidR="00C36DC2">
        <w:rPr>
          <w:szCs w:val="22"/>
        </w:rPr>
        <w:t xml:space="preserve"> TCI framework</w:t>
      </w:r>
      <w:r w:rsidR="00190C77">
        <w:rPr>
          <w:szCs w:val="22"/>
        </w:rPr>
        <w:t>, and beam indication</w:t>
      </w:r>
      <w:r w:rsidR="006173EF">
        <w:rPr>
          <w:szCs w:val="22"/>
        </w:rPr>
        <w:t xml:space="preserve"> for inter-cell </w:t>
      </w:r>
      <w:r w:rsidR="002D1F31">
        <w:rPr>
          <w:szCs w:val="22"/>
        </w:rPr>
        <w:t>mobility</w:t>
      </w:r>
      <w:r w:rsidR="006173EF">
        <w:rPr>
          <w:szCs w:val="22"/>
        </w:rPr>
        <w:t xml:space="preserve">. </w:t>
      </w:r>
    </w:p>
    <w:p w14:paraId="479BFEA9" w14:textId="165C02DE" w:rsidR="00494DC2" w:rsidRPr="007D4109" w:rsidRDefault="00C121E9"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7ACD65EA" w:rsidR="000D5DFA" w:rsidRDefault="00DC5D8D" w:rsidP="008640D4">
      <w:pPr>
        <w:pStyle w:val="ListParagraph"/>
        <w:numPr>
          <w:ilvl w:val="0"/>
          <w:numId w:val="5"/>
        </w:numPr>
        <w:spacing w:beforeLines="50" w:before="120" w:afterLines="50" w:after="120"/>
        <w:contextualSpacing w:val="0"/>
        <w:outlineLvl w:val="0"/>
        <w:rPr>
          <w:b/>
          <w:sz w:val="28"/>
        </w:rPr>
      </w:pPr>
      <w:bookmarkStart w:id="1" w:name="_Ref494794648"/>
      <w:r>
        <w:rPr>
          <w:b/>
          <w:sz w:val="28"/>
        </w:rPr>
        <w:t xml:space="preserve">L1 measurement and </w:t>
      </w:r>
      <w:r w:rsidR="001B457A">
        <w:rPr>
          <w:b/>
          <w:sz w:val="28"/>
        </w:rPr>
        <w:t xml:space="preserve">TCI state </w:t>
      </w:r>
      <w:r w:rsidR="001E1209">
        <w:rPr>
          <w:b/>
          <w:sz w:val="28"/>
        </w:rPr>
        <w:t>configuration discussion</w:t>
      </w:r>
    </w:p>
    <w:p w14:paraId="50F46A8A" w14:textId="77777777" w:rsidR="005D66E6" w:rsidRDefault="005D66E6" w:rsidP="00E239E3"/>
    <w:p w14:paraId="5CDE2D9E" w14:textId="5A66443C" w:rsidR="00363652" w:rsidRDefault="001E1209">
      <w:r>
        <w:t>In RAN1 #11</w:t>
      </w:r>
      <w:r w:rsidR="00DF69E2">
        <w:t>2</w:t>
      </w:r>
      <w:r>
        <w:t xml:space="preserve"> meeting,</w:t>
      </w:r>
      <w:r w:rsidR="00DF69E2">
        <w:t xml:space="preserve"> RAN1 achieved consensus on informing RAN2 to have full flexibility on the design of L1 measurement configuration for Rel-18 mobility based on the essential information provided by RAN1, e.g., frequency domain information for inter frequency measurement. </w:t>
      </w:r>
      <w:r w:rsidR="00190C77">
        <w:t>The details of the essential information were not specified yet and further RAN1 discussion can benefit RAN2 design. For example, timing information for the SSB measurement was discussed in RAN1 #112 meeting and candidates such as SMTC or SSB indices and periodicity were identified</w:t>
      </w:r>
      <w:r w:rsidR="005E5494">
        <w:t xml:space="preserve">. In our view, SMTC configuration is used for UE to search measurement RS and perform L3 measurement within a specified </w:t>
      </w:r>
      <w:r w:rsidR="005E5494">
        <w:lastRenderedPageBreak/>
        <w:t xml:space="preserve">duration, which might not be necessary for L1 measurement where timing information of measured cell and the location of RS are assumed to be known to the UE. Therefore, SSB periodicity and SSB indices should be sufficient time domain information for L1 measurement.    </w:t>
      </w:r>
      <w:r w:rsidR="00190C77">
        <w:t xml:space="preserve"> </w:t>
      </w:r>
      <w:r w:rsidR="00DF69E2">
        <w:t xml:space="preserve">  </w:t>
      </w:r>
      <w:r>
        <w:t xml:space="preserve"> </w:t>
      </w:r>
    </w:p>
    <w:p w14:paraId="122E4421" w14:textId="4FB7E0D0" w:rsidR="002043FC" w:rsidRDefault="000D3990" w:rsidP="00E239E3">
      <w:r>
        <w:t xml:space="preserve"> </w:t>
      </w:r>
    </w:p>
    <w:p w14:paraId="48911186" w14:textId="77777777" w:rsidR="001C17D4" w:rsidRDefault="001C17D4" w:rsidP="001C17D4"/>
    <w:p w14:paraId="5C386673" w14:textId="204AD608" w:rsidR="001C17D4" w:rsidRPr="00995418" w:rsidRDefault="001C17D4" w:rsidP="001C17D4">
      <w:pPr>
        <w:rPr>
          <w:b/>
          <w:bCs/>
        </w:rPr>
      </w:pPr>
      <w:bookmarkStart w:id="2" w:name="_Ref131591469"/>
      <w:r w:rsidRPr="00995418">
        <w:rPr>
          <w:b/>
          <w:bCs/>
        </w:rPr>
        <w:t xml:space="preserve">Proposal </w:t>
      </w:r>
      <w:r w:rsidRPr="00995418">
        <w:rPr>
          <w:b/>
          <w:bCs/>
        </w:rPr>
        <w:fldChar w:fldCharType="begin"/>
      </w:r>
      <w:r w:rsidRPr="00995418">
        <w:rPr>
          <w:b/>
          <w:bCs/>
        </w:rPr>
        <w:instrText xml:space="preserve"> SEQ Proposal \* ARABIC </w:instrText>
      </w:r>
      <w:r w:rsidRPr="00995418">
        <w:rPr>
          <w:b/>
          <w:bCs/>
        </w:rPr>
        <w:fldChar w:fldCharType="separate"/>
      </w:r>
      <w:r w:rsidR="004C6DC5">
        <w:rPr>
          <w:b/>
          <w:bCs/>
          <w:noProof/>
        </w:rPr>
        <w:t>1</w:t>
      </w:r>
      <w:r w:rsidRPr="00995418">
        <w:rPr>
          <w:b/>
          <w:bCs/>
          <w:noProof/>
        </w:rPr>
        <w:fldChar w:fldCharType="end"/>
      </w:r>
      <w:r w:rsidRPr="00995418">
        <w:rPr>
          <w:b/>
          <w:bCs/>
        </w:rPr>
        <w:t>: For Rel-18 L1/L2 mobility SSB based L1-RSRP measurement, the time domain information of the measured SSB provided in measurement configuration are SSB periodicity and SSB index.</w:t>
      </w:r>
      <w:bookmarkEnd w:id="2"/>
      <w:r w:rsidRPr="00995418">
        <w:rPr>
          <w:b/>
          <w:bCs/>
        </w:rPr>
        <w:t xml:space="preserve">  </w:t>
      </w:r>
    </w:p>
    <w:p w14:paraId="13AC0038" w14:textId="77777777" w:rsidR="001C17D4" w:rsidRDefault="001C17D4" w:rsidP="00E239E3"/>
    <w:p w14:paraId="02AF76D8" w14:textId="20549288" w:rsidR="001E1209" w:rsidRDefault="002F0F16" w:rsidP="00E239E3">
      <w:r>
        <w:t xml:space="preserve">Another related </w:t>
      </w:r>
      <w:r w:rsidR="004819C0">
        <w:t>and open</w:t>
      </w:r>
      <w:r w:rsidR="00FC0BC4">
        <w:t xml:space="preserve"> discussion</w:t>
      </w:r>
      <w:r>
        <w:t xml:space="preserve"> is the </w:t>
      </w:r>
      <w:r w:rsidR="00FC0BC4">
        <w:t xml:space="preserve">configuration </w:t>
      </w:r>
      <w:r w:rsidR="004D662F">
        <w:t>of TCI state list(s).</w:t>
      </w:r>
      <w:r w:rsidR="00FC0BC4">
        <w:t xml:space="preserve"> In current specification, configuration of TCI state list(s) can be included in the configuration of each BWP of a cell. In Rel-17 ICBM, the configured TCI state list(s) can include TCI states which are associated with SSBs from </w:t>
      </w:r>
      <w:r w:rsidR="00CA3FE6">
        <w:t>‘additional’</w:t>
      </w:r>
      <w:r w:rsidR="00FC0BC4">
        <w:t xml:space="preserve"> cells and </w:t>
      </w:r>
      <w:r w:rsidR="00CA3FE6">
        <w:t>a similar</w:t>
      </w:r>
      <w:r w:rsidR="00FC0BC4">
        <w:t xml:space="preserve"> mechanism should also be considered for Rel-18 LTM feature. </w:t>
      </w:r>
      <w:r w:rsidR="00ED573F">
        <w:t>On top of that, it seems possible to share the</w:t>
      </w:r>
      <w:r w:rsidR="00FC0BC4">
        <w:t xml:space="preserve"> </w:t>
      </w:r>
      <w:r w:rsidR="00ED573F">
        <w:t>TCI states associated with SSBs from neighbor/candidate cells among the cells con</w:t>
      </w:r>
      <w:r w:rsidR="00741157">
        <w:t>figured</w:t>
      </w:r>
      <w:r w:rsidR="00ED573F">
        <w:t xml:space="preserve"> for Rel-18 LTM such that UE doesn’t need to update the whole TCI state list(s) in each BWP configuration when perform</w:t>
      </w:r>
      <w:r w:rsidR="005E346B">
        <w:t>ing</w:t>
      </w:r>
      <w:r w:rsidR="00ED573F">
        <w:t xml:space="preserve"> L1/L2 cell switching procedure. </w:t>
      </w:r>
      <w:r w:rsidR="004819C0">
        <w:t xml:space="preserve">On the other hand, the TCI state configuration of candidate cell might follow the same design principle as L1 measurement configuration and a joint discussion in RAN2 can be more efficient.  </w:t>
      </w:r>
    </w:p>
    <w:p w14:paraId="4C098106" w14:textId="762EBAD0" w:rsidR="001E1209" w:rsidRDefault="001E1209" w:rsidP="00E239E3"/>
    <w:p w14:paraId="021549BD" w14:textId="06EA4FE2" w:rsidR="00A535B2" w:rsidRDefault="00ED573F">
      <w:pPr>
        <w:pStyle w:val="Caption"/>
      </w:pPr>
      <w:bookmarkStart w:id="3" w:name="_Ref127308601"/>
      <w:r>
        <w:t xml:space="preserve">Proposal </w:t>
      </w:r>
      <w:fldSimple w:instr=" SEQ Proposal \* ARABIC ">
        <w:r w:rsidR="004C6DC5">
          <w:rPr>
            <w:noProof/>
          </w:rPr>
          <w:t>2</w:t>
        </w:r>
      </w:fldSimple>
      <w:r>
        <w:t>:</w:t>
      </w:r>
      <w:r w:rsidRPr="00DF74F3">
        <w:t xml:space="preserve"> </w:t>
      </w:r>
      <w:r>
        <w:t xml:space="preserve">For Rel-18 L1/L2 mobility, </w:t>
      </w:r>
      <w:r w:rsidR="00A535B2">
        <w:t>t</w:t>
      </w:r>
      <w:r w:rsidR="00A535B2" w:rsidRPr="00A535B2">
        <w:t xml:space="preserve">he detailed design of RRC structure </w:t>
      </w:r>
      <w:r w:rsidR="00A535B2">
        <w:t xml:space="preserve">for TCI state </w:t>
      </w:r>
      <w:r w:rsidR="00A535B2" w:rsidRPr="00A535B2">
        <w:t>is up to RAN2</w:t>
      </w:r>
      <w:r w:rsidR="00A535B2">
        <w:t xml:space="preserve"> and </w:t>
      </w:r>
      <w:r w:rsidR="001B457A">
        <w:t xml:space="preserve">RAN1 </w:t>
      </w:r>
      <w:r w:rsidR="00A535B2">
        <w:t>send LS to RAN2 with the RAN1 understanding that at least the following TCI state configuration option is discussed in RAN1.</w:t>
      </w:r>
    </w:p>
    <w:p w14:paraId="1FA24E18" w14:textId="678631FD" w:rsidR="00ED573F" w:rsidRDefault="00A535B2" w:rsidP="00995418">
      <w:pPr>
        <w:pStyle w:val="Caption"/>
        <w:numPr>
          <w:ilvl w:val="0"/>
          <w:numId w:val="17"/>
        </w:numPr>
      </w:pPr>
      <w:r>
        <w:t>T</w:t>
      </w:r>
      <w:r w:rsidR="00ED573F">
        <w:t>CI state list(s) can be configured in a reference configuration and in candidate configurations separately.</w:t>
      </w:r>
      <w:bookmarkEnd w:id="3"/>
    </w:p>
    <w:p w14:paraId="309AAEEF" w14:textId="64D731C8" w:rsidR="00ED573F" w:rsidRDefault="00ED573F" w:rsidP="00995418">
      <w:pPr>
        <w:pStyle w:val="ListParagraph"/>
        <w:numPr>
          <w:ilvl w:val="1"/>
          <w:numId w:val="17"/>
        </w:numPr>
        <w:rPr>
          <w:b/>
          <w:bCs/>
        </w:rPr>
      </w:pPr>
      <w:r>
        <w:rPr>
          <w:b/>
          <w:bCs/>
        </w:rPr>
        <w:t>TCI state list(s)</w:t>
      </w:r>
      <w:r w:rsidRPr="00176B86">
        <w:rPr>
          <w:b/>
          <w:bCs/>
        </w:rPr>
        <w:t xml:space="preserve"> for </w:t>
      </w:r>
      <w:r>
        <w:rPr>
          <w:b/>
          <w:bCs/>
        </w:rPr>
        <w:t xml:space="preserve">a BWP of </w:t>
      </w:r>
      <w:r w:rsidRPr="00176B86">
        <w:rPr>
          <w:b/>
          <w:bCs/>
        </w:rPr>
        <w:t xml:space="preserve">serving cell is obtained based on the </w:t>
      </w:r>
      <w:r w:rsidR="00804F1B">
        <w:rPr>
          <w:b/>
          <w:bCs/>
        </w:rPr>
        <w:t>TCI state list(s)</w:t>
      </w:r>
      <w:r w:rsidR="00804F1B" w:rsidRPr="00176B86">
        <w:rPr>
          <w:b/>
          <w:bCs/>
        </w:rPr>
        <w:t xml:space="preserve"> </w:t>
      </w:r>
      <w:r w:rsidRPr="00176B86">
        <w:rPr>
          <w:b/>
          <w:bCs/>
        </w:rPr>
        <w:t>configured in the reference configuration and</w:t>
      </w:r>
      <w:r>
        <w:rPr>
          <w:b/>
          <w:bCs/>
        </w:rPr>
        <w:t>/or</w:t>
      </w:r>
      <w:r w:rsidRPr="00176B86">
        <w:rPr>
          <w:b/>
          <w:bCs/>
        </w:rPr>
        <w:t xml:space="preserve"> the </w:t>
      </w:r>
      <w:r>
        <w:rPr>
          <w:b/>
          <w:bCs/>
        </w:rPr>
        <w:t>TCI state list(s)</w:t>
      </w:r>
      <w:r w:rsidRPr="00176B86">
        <w:rPr>
          <w:b/>
          <w:bCs/>
        </w:rPr>
        <w:t xml:space="preserve"> configured in the </w:t>
      </w:r>
      <w:r>
        <w:rPr>
          <w:b/>
          <w:bCs/>
        </w:rPr>
        <w:t xml:space="preserve">BWP </w:t>
      </w:r>
    </w:p>
    <w:p w14:paraId="3935D3DA" w14:textId="5DDC9A78" w:rsidR="00ED573F" w:rsidRDefault="00ED573F" w:rsidP="00A535B2">
      <w:pPr>
        <w:pStyle w:val="ListParagraph"/>
        <w:numPr>
          <w:ilvl w:val="1"/>
          <w:numId w:val="17"/>
        </w:numPr>
        <w:rPr>
          <w:b/>
          <w:bCs/>
        </w:rPr>
      </w:pPr>
      <w:r>
        <w:rPr>
          <w:b/>
          <w:bCs/>
        </w:rPr>
        <w:t>FFS: details of procedure on applying TCI state list(s)</w:t>
      </w:r>
      <w:r w:rsidRPr="00176B86">
        <w:rPr>
          <w:b/>
          <w:bCs/>
        </w:rPr>
        <w:t xml:space="preserve"> configured in the reference configuration and </w:t>
      </w:r>
      <w:r>
        <w:rPr>
          <w:b/>
          <w:bCs/>
        </w:rPr>
        <w:t>TCI state list(s)</w:t>
      </w:r>
      <w:r w:rsidRPr="00176B86">
        <w:rPr>
          <w:b/>
          <w:bCs/>
        </w:rPr>
        <w:t xml:space="preserve"> configured in </w:t>
      </w:r>
      <w:r>
        <w:rPr>
          <w:b/>
          <w:bCs/>
        </w:rPr>
        <w:t>the BWP</w:t>
      </w:r>
    </w:p>
    <w:p w14:paraId="731ED807" w14:textId="77777777" w:rsidR="00A535B2" w:rsidRPr="00176B86" w:rsidRDefault="00A535B2" w:rsidP="00995418">
      <w:pPr>
        <w:pStyle w:val="ListParagraph"/>
        <w:rPr>
          <w:b/>
          <w:bCs/>
        </w:rPr>
      </w:pPr>
    </w:p>
    <w:p w14:paraId="1AA3D773" w14:textId="0F9DEC45" w:rsidR="007E3446" w:rsidRDefault="007E3446" w:rsidP="00926617">
      <w:pPr>
        <w:pStyle w:val="ListParagraph"/>
        <w:numPr>
          <w:ilvl w:val="0"/>
          <w:numId w:val="5"/>
        </w:numPr>
        <w:spacing w:beforeLines="50" w:before="120" w:afterLines="50" w:after="120"/>
        <w:contextualSpacing w:val="0"/>
        <w:outlineLvl w:val="0"/>
        <w:rPr>
          <w:b/>
          <w:sz w:val="28"/>
        </w:rPr>
      </w:pPr>
      <w:r w:rsidRPr="007E3446">
        <w:rPr>
          <w:b/>
          <w:sz w:val="28"/>
        </w:rPr>
        <w:t>RAN1-centric discussion</w:t>
      </w:r>
    </w:p>
    <w:p w14:paraId="7725B77E" w14:textId="77777777" w:rsidR="00926617" w:rsidRDefault="00926617" w:rsidP="00926617"/>
    <w:p w14:paraId="436C2871" w14:textId="068A3B8E" w:rsidR="00926617" w:rsidRDefault="00D640A0" w:rsidP="00926617">
      <w:pPr>
        <w:rPr>
          <w:u w:val="single"/>
        </w:rPr>
      </w:pPr>
      <w:r w:rsidRPr="00561DA8">
        <w:rPr>
          <w:u w:val="single"/>
        </w:rPr>
        <w:t>L1 measurement enhancement</w:t>
      </w:r>
    </w:p>
    <w:p w14:paraId="001B6F9C" w14:textId="37956FEA" w:rsidR="00D640A0" w:rsidRDefault="00D640A0" w:rsidP="00926617">
      <w:pPr>
        <w:rPr>
          <w:u w:val="single"/>
        </w:rPr>
      </w:pPr>
    </w:p>
    <w:p w14:paraId="7AF33F58" w14:textId="04A46F93" w:rsidR="00D640A0" w:rsidRDefault="00D640A0" w:rsidP="00926617">
      <w:r>
        <w:t xml:space="preserve">For Rel-18 mobility enhancement, RAN1 has agreed to support L1 measurement based on SSB with report quantity of L1-RSRP for intra and inter frequency measurement and FFS on CSI-RS and report quantity L1-SINR. </w:t>
      </w:r>
      <w:r w:rsidR="005E346B">
        <w:t>Our view on the FFS items are as follows.</w:t>
      </w:r>
    </w:p>
    <w:p w14:paraId="03DA7047" w14:textId="6E11FF06" w:rsidR="00D640A0" w:rsidRDefault="00D640A0" w:rsidP="00926617"/>
    <w:p w14:paraId="437181F7" w14:textId="223894CC" w:rsidR="00D640A0" w:rsidRDefault="00D640A0" w:rsidP="00926617">
      <w:pPr>
        <w:rPr>
          <w:lang w:eastAsia="ja-JP" w:bidi="hi-IN"/>
        </w:rPr>
      </w:pPr>
      <w:r>
        <w:t xml:space="preserve">For the discussion of CSI-RS as measurement RS of candidate cell, some potential benefits have been discussed in RAN1, e.g., flexibility of configuration, </w:t>
      </w:r>
      <w:r w:rsidR="00A659F7">
        <w:t xml:space="preserve">beam refinement, </w:t>
      </w:r>
      <w:r>
        <w:t xml:space="preserve">potential higher L1-RSRP. However, </w:t>
      </w:r>
      <w:r w:rsidR="00735CE6">
        <w:t xml:space="preserve">following </w:t>
      </w:r>
      <w:r>
        <w:t xml:space="preserve">aspects should </w:t>
      </w:r>
      <w:r w:rsidR="006E1F0B">
        <w:t xml:space="preserve">also </w:t>
      </w:r>
      <w:r>
        <w:t xml:space="preserve">be considered </w:t>
      </w:r>
      <w:r w:rsidR="008E38E0">
        <w:t>i</w:t>
      </w:r>
      <w:r w:rsidR="001218E5">
        <w:t>n the discussion</w:t>
      </w:r>
      <w:r w:rsidR="006E1F0B">
        <w:t xml:space="preserve"> of this feature. First, the definition of intra and inter frequency measurement based on </w:t>
      </w:r>
      <w:r w:rsidR="001218E5">
        <w:t>CSI-RS is still missing. Compared with SSB-based L1 intra-frequency measurement discussion where L3 measurement definition of intra-frequency is used as the baseline for discussion, CSI-RS based L1 intra-frequency measurement definition can</w:t>
      </w:r>
      <w:r w:rsidR="00735CE6">
        <w:t>’t</w:t>
      </w:r>
      <w:r w:rsidR="001218E5">
        <w:t xml:space="preserve"> easily follow the same </w:t>
      </w:r>
      <w:r w:rsidR="00735CE6">
        <w:t xml:space="preserve">discussion </w:t>
      </w:r>
      <w:r w:rsidR="001218E5">
        <w:t xml:space="preserve">pattern. </w:t>
      </w:r>
      <w:proofErr w:type="gramStart"/>
      <w:r w:rsidR="001218E5">
        <w:t>In particular, as</w:t>
      </w:r>
      <w:proofErr w:type="gramEnd"/>
      <w:r w:rsidR="001218E5">
        <w:t xml:space="preserve"> specified in TS 38.133 clause 9.10.2, part of the definition of CSI-RS based L3 intra-frequency measurement is </w:t>
      </w:r>
      <w:r w:rsidR="001218E5" w:rsidRPr="000678E0">
        <w:rPr>
          <w:lang w:eastAsia="ja-JP" w:bidi="hi-IN"/>
        </w:rPr>
        <w:t>the cente</w:t>
      </w:r>
      <w:r w:rsidR="001218E5">
        <w:rPr>
          <w:lang w:eastAsia="ja-JP" w:bidi="hi-IN"/>
        </w:rPr>
        <w:t>r</w:t>
      </w:r>
      <w:r w:rsidR="001218E5" w:rsidRPr="000678E0">
        <w:rPr>
          <w:lang w:eastAsia="ja-JP" w:bidi="hi-IN"/>
        </w:rPr>
        <w:t xml:space="preserve"> frequency of </w:t>
      </w:r>
      <w:r w:rsidR="001218E5">
        <w:rPr>
          <w:lang w:eastAsia="ja-JP" w:bidi="hi-IN"/>
        </w:rPr>
        <w:t xml:space="preserve">the </w:t>
      </w:r>
      <w:r w:rsidR="001218E5" w:rsidRPr="000678E0">
        <w:rPr>
          <w:lang w:eastAsia="ja-JP" w:bidi="hi-IN"/>
        </w:rPr>
        <w:t xml:space="preserve">CSI-RS resource </w:t>
      </w:r>
      <w:r w:rsidR="001218E5">
        <w:rPr>
          <w:lang w:eastAsia="ja-JP" w:bidi="hi-IN"/>
        </w:rPr>
        <w:t>of</w:t>
      </w:r>
      <w:r w:rsidR="001218E5" w:rsidRPr="000678E0">
        <w:rPr>
          <w:lang w:eastAsia="ja-JP" w:bidi="hi-IN"/>
        </w:rPr>
        <w:t xml:space="preserve"> the </w:t>
      </w:r>
      <w:proofErr w:type="spellStart"/>
      <w:r w:rsidR="001218E5" w:rsidRPr="000678E0">
        <w:rPr>
          <w:lang w:eastAsia="ja-JP" w:bidi="hi-IN"/>
        </w:rPr>
        <w:t>neighbour</w:t>
      </w:r>
      <w:proofErr w:type="spellEnd"/>
      <w:r w:rsidR="001218E5" w:rsidRPr="000678E0">
        <w:rPr>
          <w:lang w:eastAsia="ja-JP" w:bidi="hi-IN"/>
        </w:rPr>
        <w:t xml:space="preserve"> cell configured for measurement is the same as </w:t>
      </w:r>
      <w:r w:rsidR="001218E5">
        <w:rPr>
          <w:rFonts w:hint="eastAsia"/>
          <w:lang w:bidi="hi-IN"/>
        </w:rPr>
        <w:t xml:space="preserve">the </w:t>
      </w:r>
      <w:r w:rsidR="001218E5" w:rsidRPr="000678E0">
        <w:rPr>
          <w:lang w:eastAsia="ja-JP" w:bidi="hi-IN"/>
        </w:rPr>
        <w:t>cente</w:t>
      </w:r>
      <w:r w:rsidR="001218E5">
        <w:rPr>
          <w:lang w:eastAsia="ja-JP" w:bidi="hi-IN"/>
        </w:rPr>
        <w:t>r</w:t>
      </w:r>
      <w:r w:rsidR="001218E5" w:rsidRPr="000678E0">
        <w:rPr>
          <w:lang w:eastAsia="ja-JP" w:bidi="hi-IN"/>
        </w:rPr>
        <w:t xml:space="preserve"> frequency of </w:t>
      </w:r>
      <w:r w:rsidR="001218E5">
        <w:rPr>
          <w:lang w:eastAsia="ja-JP" w:bidi="hi-IN"/>
        </w:rPr>
        <w:t xml:space="preserve">the </w:t>
      </w:r>
      <w:r w:rsidR="001218E5" w:rsidRPr="000678E0">
        <w:rPr>
          <w:lang w:eastAsia="ja-JP" w:bidi="hi-IN"/>
        </w:rPr>
        <w:t xml:space="preserve">CSI-RS resource </w:t>
      </w:r>
      <w:r w:rsidR="001218E5">
        <w:rPr>
          <w:lang w:eastAsia="ja-JP" w:bidi="hi-IN"/>
        </w:rPr>
        <w:t>of</w:t>
      </w:r>
      <w:r w:rsidR="001218E5" w:rsidRPr="000678E0">
        <w:rPr>
          <w:lang w:eastAsia="ja-JP" w:bidi="hi-IN"/>
        </w:rPr>
        <w:t xml:space="preserve"> the serving cell </w:t>
      </w:r>
      <w:r w:rsidR="001218E5" w:rsidRPr="002932F3">
        <w:rPr>
          <w:lang w:eastAsia="ja-JP" w:bidi="hi-IN"/>
        </w:rPr>
        <w:t xml:space="preserve">indicated </w:t>
      </w:r>
      <w:r w:rsidR="001218E5" w:rsidRPr="000678E0">
        <w:rPr>
          <w:lang w:eastAsia="ja-JP" w:bidi="hi-IN"/>
        </w:rPr>
        <w:t>for measurement</w:t>
      </w:r>
      <w:r w:rsidR="001218E5">
        <w:rPr>
          <w:lang w:eastAsia="ja-JP" w:bidi="hi-IN"/>
        </w:rPr>
        <w:t xml:space="preserve">. </w:t>
      </w:r>
      <w:r w:rsidR="005E22FD">
        <w:rPr>
          <w:lang w:eastAsia="ja-JP" w:bidi="hi-IN"/>
        </w:rPr>
        <w:t xml:space="preserve">Such statement can’t be </w:t>
      </w:r>
      <w:r w:rsidR="005E22FD">
        <w:rPr>
          <w:lang w:eastAsia="ja-JP" w:bidi="hi-IN"/>
        </w:rPr>
        <w:lastRenderedPageBreak/>
        <w:t>directly used for L1 intra-frequency measurement since several CSI-RS resources can be configured in a serving cell for L1 measurement. Without a fundamental description of CSI-RS based L1 intra-frequency measurement, the discussion on support of the feature might not be efficient</w:t>
      </w:r>
      <w:r w:rsidR="00A659F7">
        <w:rPr>
          <w:lang w:eastAsia="ja-JP" w:bidi="hi-IN"/>
        </w:rPr>
        <w:t xml:space="preserve"> and the benefit of flexibility of configuration of CSI-RS is not justified.</w:t>
      </w:r>
      <w:r w:rsidR="005E22FD">
        <w:rPr>
          <w:lang w:eastAsia="ja-JP" w:bidi="hi-IN"/>
        </w:rPr>
        <w:t xml:space="preserve"> One way to resolve the issue is to send an LS to RAN4 regarding the definition of CSI-RS based L1 intra-frequency measurement, which </w:t>
      </w:r>
      <w:r w:rsidR="00003EE8">
        <w:rPr>
          <w:lang w:eastAsia="ja-JP" w:bidi="hi-IN"/>
        </w:rPr>
        <w:t>inevitably</w:t>
      </w:r>
      <w:r w:rsidR="005E22FD">
        <w:rPr>
          <w:lang w:eastAsia="ja-JP" w:bidi="hi-IN"/>
        </w:rPr>
        <w:t xml:space="preserve"> further prolong</w:t>
      </w:r>
      <w:r w:rsidR="00F16657">
        <w:rPr>
          <w:lang w:eastAsia="ja-JP" w:bidi="hi-IN"/>
        </w:rPr>
        <w:t>s</w:t>
      </w:r>
      <w:r w:rsidR="005E22FD">
        <w:rPr>
          <w:lang w:eastAsia="ja-JP" w:bidi="hi-IN"/>
        </w:rPr>
        <w:t xml:space="preserve"> the discussion. On the other hand, the </w:t>
      </w:r>
      <w:r w:rsidR="00A659F7">
        <w:rPr>
          <w:lang w:eastAsia="ja-JP" w:bidi="hi-IN"/>
        </w:rPr>
        <w:t xml:space="preserve">beam refinement </w:t>
      </w:r>
      <w:r w:rsidR="005E22FD">
        <w:rPr>
          <w:lang w:eastAsia="ja-JP" w:bidi="hi-IN"/>
        </w:rPr>
        <w:t xml:space="preserve">benefit of introducing CSI-RS based L1 intra-frequency measurement is not clear compared with measurement based on SSB since only L1-RSRP is reported. </w:t>
      </w:r>
    </w:p>
    <w:p w14:paraId="60165C88" w14:textId="77777777" w:rsidR="001218E5" w:rsidRDefault="001218E5" w:rsidP="00926617"/>
    <w:p w14:paraId="7A8C35DD" w14:textId="0F4F0976" w:rsidR="00A659F7" w:rsidRDefault="00A659F7" w:rsidP="00A659F7">
      <w:pPr>
        <w:pStyle w:val="Caption"/>
      </w:pPr>
      <w:bookmarkStart w:id="4" w:name="_Ref127308607"/>
      <w:r>
        <w:t xml:space="preserve">Proposal </w:t>
      </w:r>
      <w:fldSimple w:instr=" SEQ Proposal \* ARABIC ">
        <w:r w:rsidR="004C6DC5">
          <w:rPr>
            <w:noProof/>
          </w:rPr>
          <w:t>3</w:t>
        </w:r>
      </w:fldSimple>
      <w:r>
        <w:t>:</w:t>
      </w:r>
      <w:r w:rsidRPr="00DF74F3">
        <w:t xml:space="preserve"> </w:t>
      </w:r>
      <w:r>
        <w:t xml:space="preserve">For Rel-18 L1/L2 mobility, </w:t>
      </w:r>
      <w:r w:rsidR="001A741F">
        <w:t xml:space="preserve">CSI-RS based </w:t>
      </w:r>
      <w:r w:rsidR="00003EE8">
        <w:t xml:space="preserve">L1 measurement for candidate cells is not supported for intra and inter-frequency </w:t>
      </w:r>
      <w:r w:rsidR="00B60771">
        <w:t xml:space="preserve">candidate cell </w:t>
      </w:r>
      <w:r w:rsidR="00003EE8">
        <w:t>measurement</w:t>
      </w:r>
      <w:r>
        <w:t>.</w:t>
      </w:r>
      <w:bookmarkEnd w:id="4"/>
    </w:p>
    <w:p w14:paraId="0E424C92" w14:textId="515F401B" w:rsidR="00D640A0" w:rsidRDefault="00D640A0" w:rsidP="00926617"/>
    <w:p w14:paraId="692CE241" w14:textId="0F493A8E" w:rsidR="00B60771" w:rsidRDefault="008F2FB7" w:rsidP="00926617">
      <w:r>
        <w:t xml:space="preserve">In RAN1 #111 meeting, several companies showed the support of reporting L1-SINR in addition to L1-RSRP. However, to the best of our understanding, no analytical or simulation result has been shown to support the benefit of reporting L1-SINR. In our view, an instance of L1-SINR might not reflect the actual interference in the candidate cells </w:t>
      </w:r>
      <w:r w:rsidR="0004159C">
        <w:t xml:space="preserve">and L3-SINR might draw a more complete picture of interference. </w:t>
      </w:r>
      <w:r w:rsidR="00B60771">
        <w:t>Without further justification, we suggest not to introduce L1-SINR as reporting quantity for L1 measurement.</w:t>
      </w:r>
    </w:p>
    <w:p w14:paraId="2560D7F3" w14:textId="77777777" w:rsidR="00B60771" w:rsidRDefault="00B60771" w:rsidP="00926617"/>
    <w:p w14:paraId="3915293B" w14:textId="02CB2D15" w:rsidR="00B60771" w:rsidRDefault="008F2FB7" w:rsidP="00B60771">
      <w:pPr>
        <w:pStyle w:val="Caption"/>
      </w:pPr>
      <w:r>
        <w:t xml:space="preserve"> </w:t>
      </w:r>
      <w:bookmarkStart w:id="5" w:name="_Ref127308614"/>
      <w:r w:rsidR="00B60771">
        <w:t xml:space="preserve">Proposal </w:t>
      </w:r>
      <w:fldSimple w:instr=" SEQ Proposal \* ARABIC ">
        <w:r w:rsidR="004C6DC5">
          <w:rPr>
            <w:noProof/>
          </w:rPr>
          <w:t>4</w:t>
        </w:r>
      </w:fldSimple>
      <w:r w:rsidR="00B60771">
        <w:t>:</w:t>
      </w:r>
      <w:r w:rsidR="00B60771" w:rsidRPr="00DF74F3">
        <w:t xml:space="preserve"> </w:t>
      </w:r>
      <w:r w:rsidR="00B60771">
        <w:t>For Rel-18 L1/L2 mobility, L1-SINR is not supported for intra and inter-frequency candidate cell measurement.</w:t>
      </w:r>
      <w:bookmarkEnd w:id="5"/>
    </w:p>
    <w:p w14:paraId="4E2B2AF8" w14:textId="5ADA7641" w:rsidR="008F2FB7" w:rsidRDefault="008F2FB7" w:rsidP="00926617"/>
    <w:p w14:paraId="784193B4" w14:textId="77777777" w:rsidR="00581AB4" w:rsidRDefault="00581AB4" w:rsidP="00581AB4">
      <w:r>
        <w:t>One issue mentioned in RAN2 LS [2] is the need of the filtering design for the potential ping-pong effect occurs under the dynamic cell switching procedure. However, in the same LS, RAN2 also agreed to support sequential cell switching in Rel-18 mobility enhancements. Based on the information, the ping-pong effect seems to be a minor issue from Rel-18 mobility enhancement point of view and further optimization on the L1 measurement filtering might hinder the dynamic cell switching procedure. Furthermore, how to process the L1 measurement results is up to network implementation, and network can apply further L1 measurement filtering before sending the cell switching command to address the ping-pong effect.</w:t>
      </w:r>
    </w:p>
    <w:p w14:paraId="06CC4CF7" w14:textId="77777777" w:rsidR="00581AB4" w:rsidRDefault="00581AB4" w:rsidP="00581AB4"/>
    <w:p w14:paraId="66B15AD9" w14:textId="64BB0135" w:rsidR="00581AB4" w:rsidRDefault="00581AB4" w:rsidP="00581AB4">
      <w:pPr>
        <w:pStyle w:val="Caption"/>
      </w:pPr>
      <w:bookmarkStart w:id="6" w:name="_Ref127308619"/>
      <w:r>
        <w:t xml:space="preserve">Proposal </w:t>
      </w:r>
      <w:fldSimple w:instr=" SEQ Proposal \* ARABIC ">
        <w:r w:rsidR="004C6DC5">
          <w:rPr>
            <w:noProof/>
          </w:rPr>
          <w:t>5</w:t>
        </w:r>
      </w:fldSimple>
      <w:r>
        <w:t>:</w:t>
      </w:r>
      <w:r w:rsidRPr="00DF74F3">
        <w:t xml:space="preserve"> </w:t>
      </w:r>
      <w:r>
        <w:t xml:space="preserve">For Rel-18 L1/L2 mobility, </w:t>
      </w:r>
      <w:r w:rsidRPr="003157E5">
        <w:t>UE</w:t>
      </w:r>
      <w:r>
        <w:t>-</w:t>
      </w:r>
      <w:r w:rsidRPr="003157E5">
        <w:t>based filtering to L1 measurement results</w:t>
      </w:r>
      <w:r>
        <w:t xml:space="preserve"> is not supported.</w:t>
      </w:r>
      <w:bookmarkEnd w:id="6"/>
    </w:p>
    <w:p w14:paraId="09F788A3" w14:textId="77777777" w:rsidR="00581AB4" w:rsidRDefault="00581AB4" w:rsidP="00926617"/>
    <w:p w14:paraId="7AE20872" w14:textId="77777777" w:rsidR="008F2FB7" w:rsidRPr="00D640A0" w:rsidRDefault="008F2FB7" w:rsidP="00926617"/>
    <w:p w14:paraId="7B609860" w14:textId="4E9CE7CD" w:rsidR="00D640A0" w:rsidRDefault="00D640A0" w:rsidP="00926617">
      <w:pPr>
        <w:rPr>
          <w:u w:val="single"/>
        </w:rPr>
      </w:pPr>
      <w:r w:rsidRPr="00561DA8">
        <w:rPr>
          <w:u w:val="single"/>
        </w:rPr>
        <w:t>Beam management enhancement</w:t>
      </w:r>
    </w:p>
    <w:p w14:paraId="74757FB5" w14:textId="5AB13398" w:rsidR="00794A6A" w:rsidRDefault="00794A6A" w:rsidP="00926617">
      <w:pPr>
        <w:rPr>
          <w:u w:val="single"/>
        </w:rPr>
      </w:pPr>
    </w:p>
    <w:p w14:paraId="5B153D56" w14:textId="6C625D76" w:rsidR="00794A6A" w:rsidRDefault="009B441A" w:rsidP="00926617">
      <w:r>
        <w:t xml:space="preserve">In RAN1 #111 meeting, it has been agreed that the beam indication together with cell switch command is supported and other beam indication timing, i.e., before and after cell switch command, will be further discussed. </w:t>
      </w:r>
      <w:r w:rsidR="00C92391">
        <w:t>In our view, separate cell switching procedure into two stages can complicate the design especially when considering at least one of them is failed. For example, UE behavior when only receiving cell switch command without the beam indication signaling should be carefully designed. In addition to the procedure design complication, the actual benefit of two stage cell switching procedure is not clear. One potential benefit of having beam indication before cell switch command is to receive DL from candidate cell as Rel-17 ICBM. However, such benefit might not be feasible when the candidate cell is in inter-frequency.</w:t>
      </w:r>
      <w:r w:rsidR="00DC0887">
        <w:t xml:space="preserve"> Furthermore, </w:t>
      </w:r>
      <w:r w:rsidR="00DC0887" w:rsidRPr="00DC0887">
        <w:t xml:space="preserve">simultaneous operation of Rel-17 ICBM and Rel-18 LTM feature </w:t>
      </w:r>
      <w:r w:rsidR="00DC0887">
        <w:t>seem to be optimization and the discussion can be deprioritized</w:t>
      </w:r>
      <w:r w:rsidR="002866E8">
        <w:t xml:space="preserve">. </w:t>
      </w:r>
    </w:p>
    <w:p w14:paraId="3E7AD530" w14:textId="09515D25" w:rsidR="002866E8" w:rsidRDefault="002866E8" w:rsidP="00926617"/>
    <w:p w14:paraId="0B9D5E08" w14:textId="33224067" w:rsidR="002866E8" w:rsidRDefault="002866E8" w:rsidP="002866E8">
      <w:pPr>
        <w:pStyle w:val="Caption"/>
      </w:pPr>
      <w:bookmarkStart w:id="7" w:name="_Ref127308624"/>
      <w:r>
        <w:lastRenderedPageBreak/>
        <w:t xml:space="preserve">Proposal </w:t>
      </w:r>
      <w:fldSimple w:instr=" SEQ Proposal \* ARABIC ">
        <w:r w:rsidR="004C6DC5">
          <w:rPr>
            <w:noProof/>
          </w:rPr>
          <w:t>6</w:t>
        </w:r>
      </w:fldSimple>
      <w:r>
        <w:t>:</w:t>
      </w:r>
      <w:r w:rsidRPr="00DF74F3">
        <w:t xml:space="preserve"> </w:t>
      </w:r>
      <w:r>
        <w:t xml:space="preserve">For Rel-18 L1/L2 mobility, Scenario 3 (beam indication after cell switch command) </w:t>
      </w:r>
      <w:r w:rsidR="004C6DC5">
        <w:t xml:space="preserve">is </w:t>
      </w:r>
      <w:r>
        <w:t>not supported.</w:t>
      </w:r>
      <w:bookmarkEnd w:id="7"/>
    </w:p>
    <w:p w14:paraId="3AD27913" w14:textId="61F5FE65" w:rsidR="00DC0887" w:rsidRPr="00DC0887" w:rsidRDefault="00DC0887" w:rsidP="00995418">
      <w:pPr>
        <w:pStyle w:val="ListParagraph"/>
        <w:numPr>
          <w:ilvl w:val="0"/>
          <w:numId w:val="17"/>
        </w:numPr>
      </w:pPr>
      <w:r w:rsidRPr="00DC0887">
        <w:rPr>
          <w:b/>
          <w:bCs/>
        </w:rPr>
        <w:t>FFS: Scenario 1 (beam indication before cell switch command) and the applicable scenarios.</w:t>
      </w:r>
    </w:p>
    <w:p w14:paraId="24BAEA6E" w14:textId="31C0358F" w:rsidR="00A415E1" w:rsidRDefault="00A415E1" w:rsidP="00A415E1"/>
    <w:p w14:paraId="7FCADEF9" w14:textId="60660AB6" w:rsidR="00383E98" w:rsidRDefault="00A415E1" w:rsidP="00A415E1">
      <w:r>
        <w:t xml:space="preserve">One remaining discussion for the agreed scenario 2 (beam indication together with cell switch command) </w:t>
      </w:r>
      <w:r w:rsidR="00101E9C">
        <w:t xml:space="preserve">is the activation of TCI state (s) of target and/or candidate cells. </w:t>
      </w:r>
      <w:r w:rsidR="00383E98">
        <w:t xml:space="preserve">In our view, activation of TCI state(s) of candidate cells can serve the purpose of performing </w:t>
      </w:r>
      <w:r w:rsidR="00B10E94">
        <w:t xml:space="preserve">fine </w:t>
      </w:r>
      <w:r w:rsidR="00383E98">
        <w:t>DL synchronization with candidate cells for the following cell switch. Therefore, the activation timing of TCI</w:t>
      </w:r>
      <w:r w:rsidR="00383E98" w:rsidRPr="00383E98">
        <w:t xml:space="preserve"> </w:t>
      </w:r>
      <w:r w:rsidR="00383E98">
        <w:t xml:space="preserve">state (s) of target and/or candidate cells should be earlier than the cell switching command. Otherwise, without the activation of TCI state (s) of target cell, another </w:t>
      </w:r>
      <w:r w:rsidR="00940542">
        <w:t xml:space="preserve">fine </w:t>
      </w:r>
      <w:r w:rsidR="00383E98">
        <w:t xml:space="preserve">DL synchronization mechanism should be </w:t>
      </w:r>
      <w:proofErr w:type="gramStart"/>
      <w:r w:rsidR="00383E98">
        <w:t>introduced</w:t>
      </w:r>
      <w:proofErr w:type="gramEnd"/>
      <w:r w:rsidR="00383E98">
        <w:t xml:space="preserve"> </w:t>
      </w:r>
      <w:r w:rsidR="006C212B">
        <w:t>and</w:t>
      </w:r>
      <w:r w:rsidR="00383E98">
        <w:t xml:space="preserve"> target cell TCI states activation </w:t>
      </w:r>
      <w:r w:rsidR="006C212B">
        <w:t>should be performed</w:t>
      </w:r>
      <w:r w:rsidR="00383E98">
        <w:t xml:space="preserve"> after cell switch</w:t>
      </w:r>
      <w:r w:rsidR="006C212B">
        <w:t xml:space="preserve"> before DL reception</w:t>
      </w:r>
      <w:r w:rsidR="00383E98">
        <w:t xml:space="preserve">. </w:t>
      </w:r>
      <w:r w:rsidR="006C212B">
        <w:t>Due to the lack of discussion for beam indication under carrier aggregation in current RAN1 discussion, we suggest to first consider the activation of TCI state (s) of target cell in single carrier scenario.</w:t>
      </w:r>
      <w:r w:rsidR="006C212B">
        <w:t xml:space="preserve"> </w:t>
      </w:r>
      <w:r w:rsidR="00741157">
        <w:t>Furthermore, since the cell switch command includes the TCI state used after cell switch, the indicated TCI state should be included in the activated TCI state list after the cell switch.</w:t>
      </w:r>
      <w:r w:rsidR="00B10E94">
        <w:t xml:space="preserve"> </w:t>
      </w:r>
    </w:p>
    <w:p w14:paraId="0BF4C855" w14:textId="77777777" w:rsidR="00383E98" w:rsidRDefault="00383E98" w:rsidP="00A415E1">
      <w:r>
        <w:t xml:space="preserve"> </w:t>
      </w:r>
    </w:p>
    <w:p w14:paraId="48B60FF7" w14:textId="38631FC1" w:rsidR="00383E98" w:rsidRDefault="00383E98" w:rsidP="00383E98">
      <w:pPr>
        <w:pStyle w:val="Caption"/>
      </w:pPr>
      <w:bookmarkStart w:id="8" w:name="_Ref127308632"/>
      <w:r>
        <w:t xml:space="preserve">Proposal </w:t>
      </w:r>
      <w:fldSimple w:instr=" SEQ Proposal \* ARABIC ">
        <w:r w:rsidR="004C6DC5">
          <w:rPr>
            <w:noProof/>
          </w:rPr>
          <w:t>7</w:t>
        </w:r>
      </w:fldSimple>
      <w:r>
        <w:t>:</w:t>
      </w:r>
      <w:r w:rsidRPr="00DF74F3">
        <w:t xml:space="preserve"> </w:t>
      </w:r>
      <w:r w:rsidR="00B10E94">
        <w:rPr>
          <w:lang w:eastAsia="x-none"/>
        </w:rPr>
        <w:t xml:space="preserve">For </w:t>
      </w:r>
      <w:r w:rsidR="00954F2B">
        <w:rPr>
          <w:lang w:eastAsia="x-none"/>
        </w:rPr>
        <w:t>single carrier operation</w:t>
      </w:r>
      <w:r>
        <w:t>, activation of TCI state (s) associated with SSBs of target and/or candidate cells</w:t>
      </w:r>
      <w:r w:rsidR="00B10E94">
        <w:t xml:space="preserve"> before cell switch</w:t>
      </w:r>
      <w:r w:rsidR="00954F2B">
        <w:t xml:space="preserve"> </w:t>
      </w:r>
      <w:r w:rsidR="00B10E94">
        <w:t>is supported subject to UE capability</w:t>
      </w:r>
      <w:r>
        <w:t>.</w:t>
      </w:r>
      <w:bookmarkEnd w:id="8"/>
      <w:r w:rsidR="00B10E94">
        <w:t xml:space="preserve"> </w:t>
      </w:r>
    </w:p>
    <w:p w14:paraId="6D20D76A" w14:textId="1BAE77D5" w:rsidR="00B10E94" w:rsidRPr="00B10E94" w:rsidRDefault="00B10E94" w:rsidP="00995418">
      <w:pPr>
        <w:pStyle w:val="ListParagraph"/>
        <w:numPr>
          <w:ilvl w:val="0"/>
          <w:numId w:val="17"/>
        </w:numPr>
      </w:pPr>
      <w:r w:rsidRPr="00B10E94">
        <w:rPr>
          <w:b/>
          <w:bCs/>
        </w:rPr>
        <w:t>FFS: details of UE capability</w:t>
      </w:r>
    </w:p>
    <w:p w14:paraId="22EEAF97" w14:textId="6AC1054F" w:rsidR="00741157" w:rsidRDefault="00741157" w:rsidP="00741157"/>
    <w:p w14:paraId="2BE18C83" w14:textId="7E10C029" w:rsidR="00741157" w:rsidRDefault="00741157" w:rsidP="00741157">
      <w:pPr>
        <w:pStyle w:val="Caption"/>
      </w:pPr>
      <w:bookmarkStart w:id="9" w:name="_Ref127309831"/>
      <w:r>
        <w:t xml:space="preserve">Proposal </w:t>
      </w:r>
      <w:fldSimple w:instr=" SEQ Proposal \* ARABIC ">
        <w:r w:rsidR="004C6DC5">
          <w:rPr>
            <w:noProof/>
          </w:rPr>
          <w:t>8</w:t>
        </w:r>
      </w:fldSimple>
      <w:r>
        <w:t>:</w:t>
      </w:r>
      <w:r w:rsidRPr="00DF74F3">
        <w:t xml:space="preserve"> </w:t>
      </w:r>
      <w:r w:rsidR="00C96CCF">
        <w:rPr>
          <w:lang w:eastAsia="x-none"/>
        </w:rPr>
        <w:t>TCI state indicated in the cell switch command is in the activated TCI state lists before cell switch and in the activated TCI state lists after cell switch</w:t>
      </w:r>
      <w:r>
        <w:t>.</w:t>
      </w:r>
      <w:bookmarkEnd w:id="9"/>
    </w:p>
    <w:p w14:paraId="09F58AFC" w14:textId="77777777" w:rsidR="00741157" w:rsidRPr="00BA4F87" w:rsidRDefault="00741157" w:rsidP="00561DA8"/>
    <w:p w14:paraId="35D3803F" w14:textId="003853D5" w:rsidR="00A415E1" w:rsidRPr="00BA4F87" w:rsidRDefault="00383E98" w:rsidP="00561DA8">
      <w:r>
        <w:t xml:space="preserve"> </w:t>
      </w:r>
    </w:p>
    <w:p w14:paraId="21C92FDA" w14:textId="3F9268BC" w:rsidR="006C4340" w:rsidRDefault="007303BB" w:rsidP="00926617">
      <w:r>
        <w:t xml:space="preserve">RAN1 has agreed that L1 measurement can be performed on candidate cell SSBs but the mapping between SSBs and the associated cell is still missing. In Rel-17 ICBM, the mapping between an SSB and the associated cell is specified by </w:t>
      </w:r>
      <w:r w:rsidR="00366C9C">
        <w:t xml:space="preserve">a notion of </w:t>
      </w:r>
      <w:proofErr w:type="spellStart"/>
      <w:r>
        <w:t>Serving</w:t>
      </w:r>
      <w:r w:rsidR="00366C9C">
        <w:t>A</w:t>
      </w:r>
      <w:r>
        <w:t>dditionalPCIIndex</w:t>
      </w:r>
      <w:proofErr w:type="spellEnd"/>
      <w:r>
        <w:t xml:space="preserve">. Each </w:t>
      </w:r>
      <w:proofErr w:type="spellStart"/>
      <w:r w:rsidR="00366C9C">
        <w:t>ServingAdditionalPCIIndex</w:t>
      </w:r>
      <w:proofErr w:type="spellEnd"/>
      <w:r>
        <w:t xml:space="preserve"> </w:t>
      </w:r>
      <w:r w:rsidR="00366C9C">
        <w:t xml:space="preserve">value </w:t>
      </w:r>
      <w:r>
        <w:t xml:space="preserve">is linked to a PCI and the value of </w:t>
      </w:r>
      <w:r w:rsidR="00366C9C">
        <w:t>0 is reserved for the serving cell</w:t>
      </w:r>
      <w:r>
        <w:t>.</w:t>
      </w:r>
      <w:r w:rsidR="00366C9C">
        <w:t xml:space="preserve"> The design of </w:t>
      </w:r>
      <w:proofErr w:type="spellStart"/>
      <w:r w:rsidR="00366C9C">
        <w:t>ServingAdditionalPCIIndex</w:t>
      </w:r>
      <w:proofErr w:type="spellEnd"/>
      <w:r w:rsidR="00366C9C">
        <w:t xml:space="preserve"> is established on the assumption of mapping between </w:t>
      </w:r>
      <w:proofErr w:type="spellStart"/>
      <w:r w:rsidR="00366C9C">
        <w:t>ServingAdditionalPCIIndex</w:t>
      </w:r>
      <w:proofErr w:type="spellEnd"/>
      <w:r w:rsidR="00366C9C">
        <w:t xml:space="preserve"> and PCI is fixed. However, in Rel-18 LTM application, serving cell changed </w:t>
      </w:r>
      <w:r w:rsidR="009F75E2">
        <w:t xml:space="preserve">scenario </w:t>
      </w:r>
      <w:r w:rsidR="00366C9C">
        <w:t xml:space="preserve">is supported and the design of </w:t>
      </w:r>
      <w:proofErr w:type="spellStart"/>
      <w:r w:rsidR="00366C9C">
        <w:t>ServingAdditionalPCIIndex</w:t>
      </w:r>
      <w:proofErr w:type="spellEnd"/>
      <w:r w:rsidR="00366C9C">
        <w:t xml:space="preserve"> can’t be directly reused. </w:t>
      </w:r>
      <w:r w:rsidR="006C4340">
        <w:t xml:space="preserve">Therefore, we prefer to introduce a new </w:t>
      </w:r>
      <w:r w:rsidR="006C4340" w:rsidRPr="006C4340">
        <w:t xml:space="preserve">physical cell indicator </w:t>
      </w:r>
      <w:r w:rsidR="006C4340">
        <w:t xml:space="preserve">which </w:t>
      </w:r>
      <w:r w:rsidR="006C4340" w:rsidRPr="006C4340">
        <w:t xml:space="preserve">specifies the physical cell of </w:t>
      </w:r>
      <w:r w:rsidR="006C4340">
        <w:t>a</w:t>
      </w:r>
      <w:r w:rsidR="006C4340" w:rsidRPr="006C4340">
        <w:t xml:space="preserve"> reference signal</w:t>
      </w:r>
      <w:r w:rsidR="006C4340">
        <w:t xml:space="preserve"> (SSB).</w:t>
      </w:r>
    </w:p>
    <w:p w14:paraId="5B12AD8B" w14:textId="77777777" w:rsidR="006C4340" w:rsidRDefault="006C4340" w:rsidP="00926617"/>
    <w:p w14:paraId="6B5F3B4B" w14:textId="3DE880D7" w:rsidR="006C4340" w:rsidRDefault="007303BB" w:rsidP="006C4340">
      <w:pPr>
        <w:pStyle w:val="Caption"/>
      </w:pPr>
      <w:r>
        <w:t xml:space="preserve"> </w:t>
      </w:r>
      <w:bookmarkStart w:id="10" w:name="_Ref127308638"/>
      <w:r w:rsidR="006C4340">
        <w:t xml:space="preserve">Proposal </w:t>
      </w:r>
      <w:fldSimple w:instr=" SEQ Proposal \* ARABIC ">
        <w:r w:rsidR="004C6DC5">
          <w:rPr>
            <w:noProof/>
          </w:rPr>
          <w:t>9</w:t>
        </w:r>
      </w:fldSimple>
      <w:r w:rsidR="006C4340">
        <w:t>:</w:t>
      </w:r>
      <w:r w:rsidR="006C4340" w:rsidRPr="00DF74F3">
        <w:t xml:space="preserve"> </w:t>
      </w:r>
      <w:r w:rsidR="006C4340" w:rsidRPr="006C4340">
        <w:rPr>
          <w:lang w:eastAsia="x-none"/>
        </w:rPr>
        <w:t>Introduce a physical cell indicator field to reference signal configuration</w:t>
      </w:r>
      <w:r w:rsidR="006C4340">
        <w:rPr>
          <w:lang w:eastAsia="x-none"/>
        </w:rPr>
        <w:t xml:space="preserve"> to </w:t>
      </w:r>
      <w:r w:rsidR="006C4340" w:rsidRPr="006C4340">
        <w:rPr>
          <w:lang w:eastAsia="x-none"/>
        </w:rPr>
        <w:t>specif</w:t>
      </w:r>
      <w:r w:rsidR="006C4340">
        <w:rPr>
          <w:lang w:eastAsia="x-none"/>
        </w:rPr>
        <w:t>y</w:t>
      </w:r>
      <w:r w:rsidR="006C4340" w:rsidRPr="006C4340">
        <w:rPr>
          <w:lang w:eastAsia="x-none"/>
        </w:rPr>
        <w:t xml:space="preserve"> the physical cell of </w:t>
      </w:r>
      <w:r w:rsidR="006C4340">
        <w:rPr>
          <w:lang w:eastAsia="x-none"/>
        </w:rPr>
        <w:t>a</w:t>
      </w:r>
      <w:r w:rsidR="006C4340" w:rsidRPr="006C4340">
        <w:rPr>
          <w:lang w:eastAsia="x-none"/>
        </w:rPr>
        <w:t xml:space="preserve"> reference signal</w:t>
      </w:r>
      <w:r w:rsidR="006C4340">
        <w:t>.</w:t>
      </w:r>
      <w:bookmarkEnd w:id="10"/>
    </w:p>
    <w:p w14:paraId="547FEABD" w14:textId="443650A1" w:rsidR="0079105B" w:rsidRPr="0079105B" w:rsidRDefault="0079105B" w:rsidP="00561DA8">
      <w:pPr>
        <w:pStyle w:val="ListParagraph"/>
        <w:numPr>
          <w:ilvl w:val="0"/>
          <w:numId w:val="17"/>
        </w:numPr>
      </w:pPr>
      <w:r w:rsidRPr="0079105B">
        <w:rPr>
          <w:b/>
          <w:bCs/>
        </w:rPr>
        <w:t>The mapping between indicator filed contents and physical cells is fixed before and after cell switch</w:t>
      </w:r>
    </w:p>
    <w:p w14:paraId="116F0B98" w14:textId="3F729585" w:rsidR="002866E8" w:rsidRPr="00561DA8" w:rsidRDefault="002866E8" w:rsidP="00926617"/>
    <w:p w14:paraId="7C528C99" w14:textId="77777777" w:rsidR="00794A6A" w:rsidRPr="00561DA8" w:rsidRDefault="00794A6A" w:rsidP="00926617">
      <w:pPr>
        <w:rPr>
          <w:u w:val="single"/>
        </w:rPr>
      </w:pPr>
    </w:p>
    <w:p w14:paraId="5CA1D92F" w14:textId="461C3EA2" w:rsidR="00D640A0" w:rsidRPr="00561DA8" w:rsidRDefault="00A415E1" w:rsidP="00926617">
      <w:pPr>
        <w:rPr>
          <w:u w:val="single"/>
        </w:rPr>
      </w:pPr>
      <w:r w:rsidRPr="00D640A0">
        <w:rPr>
          <w:u w:val="single"/>
        </w:rPr>
        <w:t>O</w:t>
      </w:r>
      <w:r w:rsidR="00D640A0" w:rsidRPr="00561DA8">
        <w:rPr>
          <w:u w:val="single"/>
        </w:rPr>
        <w:t>ther</w:t>
      </w:r>
      <w:r>
        <w:rPr>
          <w:u w:val="single"/>
        </w:rPr>
        <w:t xml:space="preserve"> discussion</w:t>
      </w:r>
    </w:p>
    <w:p w14:paraId="275859F5" w14:textId="46761222" w:rsidR="00926617" w:rsidRDefault="007E2765">
      <w:r>
        <w:t>One</w:t>
      </w:r>
      <w:r w:rsidR="00926617">
        <w:t xml:space="preserve"> RAN1 discussion topic on Rel-18 mobility L1 enhancement </w:t>
      </w:r>
      <w:r w:rsidR="00274C62">
        <w:t xml:space="preserve">in RAN1 #110bis-e meeting is </w:t>
      </w:r>
      <w:r w:rsidR="00926617">
        <w:t xml:space="preserve">event-driven beam reporting for inter-cell beam management. </w:t>
      </w:r>
      <w:r w:rsidR="00274C62">
        <w:t>Such</w:t>
      </w:r>
      <w:r w:rsidR="00926617">
        <w:t xml:space="preserve"> enhancement has been discussed in Rel-17 </w:t>
      </w:r>
      <w:proofErr w:type="spellStart"/>
      <w:r w:rsidR="00926617">
        <w:t>feMIMO</w:t>
      </w:r>
      <w:proofErr w:type="spellEnd"/>
      <w:r w:rsidR="00926617">
        <w:t xml:space="preserve"> WI and it was concluded that event-driven beam reporting is not supported in Rel-17 due to the lack of discussion time. In our view, event-driven beam reporting can alleviate beam reporting overhead at UE side and achieve UL resource scheduling reduction at network side when the UE is near the center of a cell. In such scenario, UE can initiate the beam reporting when needed without reserved UL resources in advance. </w:t>
      </w:r>
      <w:r w:rsidR="00735CE6">
        <w:t>However, over the past two meetings, there is no sign of convergence on some basic description of the feature such as</w:t>
      </w:r>
      <w:r w:rsidR="00926617">
        <w:t xml:space="preserve"> triggering event definition, mechanism to transmit beam report, </w:t>
      </w:r>
      <w:r w:rsidR="00926617">
        <w:lastRenderedPageBreak/>
        <w:t xml:space="preserve">and content of the beam report. </w:t>
      </w:r>
      <w:r w:rsidR="00735CE6">
        <w:t xml:space="preserve">On the other hand, even-driven beam reporting might not be essential for Rel-18 mobility enhancement and we suggest </w:t>
      </w:r>
      <w:proofErr w:type="gramStart"/>
      <w:r w:rsidR="00735CE6">
        <w:t>to deprioritize</w:t>
      </w:r>
      <w:proofErr w:type="gramEnd"/>
      <w:r w:rsidR="00735CE6">
        <w:t xml:space="preserve"> the related discussion. </w:t>
      </w:r>
    </w:p>
    <w:p w14:paraId="037FDCDB" w14:textId="77777777" w:rsidR="00926617" w:rsidRDefault="00926617" w:rsidP="00926617"/>
    <w:p w14:paraId="5F49F62B" w14:textId="352E6613" w:rsidR="00926617" w:rsidRPr="00DD14C2" w:rsidRDefault="00926617" w:rsidP="00561DA8">
      <w:pPr>
        <w:rPr>
          <w:b/>
          <w:bCs/>
        </w:rPr>
      </w:pPr>
      <w:bookmarkStart w:id="11" w:name="_Ref127308643"/>
      <w:bookmarkStart w:id="12" w:name="_Ref115270048"/>
      <w:r w:rsidRPr="00DD14C2">
        <w:rPr>
          <w:b/>
          <w:bCs/>
        </w:rPr>
        <w:t xml:space="preserve">Proposal </w:t>
      </w:r>
      <w:r w:rsidRPr="00DD14C2">
        <w:rPr>
          <w:b/>
          <w:bCs/>
        </w:rPr>
        <w:fldChar w:fldCharType="begin"/>
      </w:r>
      <w:r w:rsidRPr="00DD14C2">
        <w:rPr>
          <w:b/>
          <w:bCs/>
        </w:rPr>
        <w:instrText xml:space="preserve"> SEQ Proposal \* ARABIC </w:instrText>
      </w:r>
      <w:r w:rsidRPr="00DD14C2">
        <w:rPr>
          <w:b/>
          <w:bCs/>
        </w:rPr>
        <w:fldChar w:fldCharType="separate"/>
      </w:r>
      <w:r w:rsidR="004C6DC5">
        <w:rPr>
          <w:b/>
          <w:bCs/>
          <w:noProof/>
        </w:rPr>
        <w:t>10</w:t>
      </w:r>
      <w:r w:rsidRPr="00DD14C2">
        <w:rPr>
          <w:b/>
          <w:bCs/>
        </w:rPr>
        <w:fldChar w:fldCharType="end"/>
      </w:r>
      <w:r w:rsidRPr="00DD14C2">
        <w:rPr>
          <w:b/>
          <w:bCs/>
        </w:rPr>
        <w:t xml:space="preserve">: On Rel-18 L1 enhancement for inter-cell beam management, </w:t>
      </w:r>
      <w:r w:rsidR="00735CE6">
        <w:rPr>
          <w:b/>
          <w:bCs/>
        </w:rPr>
        <w:t xml:space="preserve">deprioritize the discussion on the </w:t>
      </w:r>
      <w:r w:rsidRPr="00DD14C2">
        <w:rPr>
          <w:b/>
          <w:bCs/>
        </w:rPr>
        <w:t xml:space="preserve">support </w:t>
      </w:r>
      <w:r w:rsidR="00802D97">
        <w:rPr>
          <w:b/>
          <w:bCs/>
        </w:rPr>
        <w:t xml:space="preserve">of </w:t>
      </w:r>
      <w:r w:rsidRPr="00DD14C2">
        <w:rPr>
          <w:b/>
          <w:bCs/>
        </w:rPr>
        <w:t>event-driven beam reporting</w:t>
      </w:r>
      <w:bookmarkEnd w:id="11"/>
      <w:r w:rsidRPr="00DD14C2">
        <w:rPr>
          <w:b/>
          <w:bCs/>
        </w:rPr>
        <w:t xml:space="preserve"> </w:t>
      </w:r>
      <w:bookmarkEnd w:id="12"/>
    </w:p>
    <w:p w14:paraId="387DBC0E" w14:textId="77777777" w:rsidR="00926617" w:rsidRPr="00926617" w:rsidRDefault="00926617" w:rsidP="00926617"/>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74EC4488" w14:textId="4DC60DD2" w:rsidR="001B6935" w:rsidRDefault="00372849" w:rsidP="00FD3E20">
      <w:pPr>
        <w:spacing w:afterLines="50" w:after="120"/>
        <w:rPr>
          <w:b/>
          <w:bCs/>
        </w:rPr>
      </w:pPr>
      <w:r w:rsidRPr="00D528A5">
        <w:rPr>
          <w:b/>
          <w:bCs/>
        </w:rPr>
        <w:t>In summary, we have the following proposals.</w:t>
      </w:r>
    </w:p>
    <w:p w14:paraId="6E1D5273" w14:textId="73F278E2" w:rsidR="0079105B" w:rsidRPr="0079105B" w:rsidRDefault="0079105B" w:rsidP="00FD3E20">
      <w:pPr>
        <w:spacing w:afterLines="50" w:after="120"/>
        <w:rPr>
          <w:b/>
          <w:bCs/>
        </w:rPr>
      </w:pPr>
      <w:r w:rsidRPr="00BA4F87">
        <w:rPr>
          <w:b/>
          <w:bCs/>
        </w:rPr>
        <w:fldChar w:fldCharType="begin"/>
      </w:r>
      <w:r w:rsidRPr="0079105B">
        <w:rPr>
          <w:b/>
          <w:bCs/>
        </w:rPr>
        <w:instrText xml:space="preserve"> REF _Ref127308587 \h </w:instrText>
      </w:r>
      <w:r w:rsidRPr="00561DA8">
        <w:rPr>
          <w:b/>
          <w:bCs/>
        </w:rPr>
        <w:instrText xml:space="preserve"> \* MERGEFORMAT </w:instrText>
      </w:r>
      <w:r w:rsidRPr="00BA4F87">
        <w:rPr>
          <w:b/>
          <w:bCs/>
        </w:rPr>
      </w:r>
      <w:r w:rsidRPr="00BA4F87">
        <w:rPr>
          <w:b/>
          <w:bCs/>
        </w:rPr>
        <w:fldChar w:fldCharType="end"/>
      </w:r>
    </w:p>
    <w:p w14:paraId="04B62453" w14:textId="5E5A9D4D" w:rsidR="0079105B" w:rsidRDefault="00940542" w:rsidP="00FD3E20">
      <w:pPr>
        <w:spacing w:afterLines="50" w:after="120"/>
        <w:rPr>
          <w:b/>
          <w:bCs/>
        </w:rPr>
      </w:pPr>
      <w:r>
        <w:rPr>
          <w:b/>
          <w:bCs/>
        </w:rPr>
        <w:fldChar w:fldCharType="begin"/>
      </w:r>
      <w:r>
        <w:rPr>
          <w:b/>
          <w:bCs/>
        </w:rPr>
        <w:instrText xml:space="preserve"> REF _Ref131591469 \h </w:instrText>
      </w:r>
      <w:r>
        <w:rPr>
          <w:b/>
          <w:bCs/>
        </w:rPr>
      </w:r>
      <w:r>
        <w:rPr>
          <w:b/>
          <w:bCs/>
        </w:rPr>
        <w:fldChar w:fldCharType="separate"/>
      </w:r>
      <w:r w:rsidR="004C6DC5" w:rsidRPr="00995418">
        <w:rPr>
          <w:b/>
          <w:bCs/>
        </w:rPr>
        <w:t xml:space="preserve">Proposal </w:t>
      </w:r>
      <w:r w:rsidR="004C6DC5">
        <w:rPr>
          <w:b/>
          <w:bCs/>
          <w:noProof/>
        </w:rPr>
        <w:t>1</w:t>
      </w:r>
      <w:r w:rsidR="004C6DC5" w:rsidRPr="00995418">
        <w:rPr>
          <w:b/>
          <w:bCs/>
        </w:rPr>
        <w:t>: For Rel-18 L1/L2 mobility SSB based L1-RSRP measurement, the time domain information of the measured SSB provided in measurement configuration are SSB periodicity and SSB index.</w:t>
      </w:r>
      <w:r>
        <w:rPr>
          <w:b/>
          <w:bCs/>
        </w:rPr>
        <w:fldChar w:fldCharType="end"/>
      </w:r>
    </w:p>
    <w:p w14:paraId="35D095EF" w14:textId="77777777" w:rsidR="0079105B" w:rsidRDefault="0079105B" w:rsidP="00FD3E20">
      <w:pPr>
        <w:spacing w:afterLines="50" w:after="120"/>
        <w:rPr>
          <w:b/>
          <w:bCs/>
        </w:rPr>
      </w:pPr>
    </w:p>
    <w:p w14:paraId="596DC52F" w14:textId="77777777" w:rsidR="004C6DC5" w:rsidRPr="004C6DC5" w:rsidRDefault="0079105B" w:rsidP="00995418">
      <w:pPr>
        <w:spacing w:afterLines="50" w:after="120"/>
      </w:pPr>
      <w:r w:rsidRPr="00BA4F87">
        <w:rPr>
          <w:b/>
          <w:bCs/>
        </w:rPr>
        <w:fldChar w:fldCharType="begin"/>
      </w:r>
      <w:r w:rsidRPr="0079105B">
        <w:rPr>
          <w:b/>
          <w:bCs/>
        </w:rPr>
        <w:instrText xml:space="preserve"> REF _Ref127308601 \h </w:instrText>
      </w:r>
      <w:r w:rsidRPr="00561DA8">
        <w:rPr>
          <w:b/>
          <w:bCs/>
        </w:rPr>
        <w:instrText xml:space="preserve"> \* MERGEFORMAT </w:instrText>
      </w:r>
      <w:r w:rsidRPr="00BA4F87">
        <w:rPr>
          <w:b/>
          <w:bCs/>
        </w:rPr>
      </w:r>
      <w:r w:rsidRPr="00BA4F87">
        <w:rPr>
          <w:b/>
          <w:bCs/>
        </w:rPr>
        <w:fldChar w:fldCharType="separate"/>
      </w:r>
      <w:r w:rsidR="004C6DC5" w:rsidRPr="004C6DC5">
        <w:rPr>
          <w:b/>
          <w:bCs/>
        </w:rPr>
        <w:t xml:space="preserve">Proposal </w:t>
      </w:r>
      <w:r w:rsidR="004C6DC5" w:rsidRPr="004C6DC5">
        <w:rPr>
          <w:b/>
          <w:bCs/>
          <w:noProof/>
        </w:rPr>
        <w:t>2</w:t>
      </w:r>
      <w:r w:rsidR="004C6DC5" w:rsidRPr="004C6DC5">
        <w:rPr>
          <w:b/>
          <w:bCs/>
        </w:rPr>
        <w:t>: For Rel-18 L1/L2 mobility, the detailed design of RRC structure for TCI state is up to RAN2 and RAN1 send LS</w:t>
      </w:r>
      <w:r w:rsidR="004C6DC5">
        <w:t xml:space="preserve"> </w:t>
      </w:r>
      <w:r w:rsidR="004C6DC5" w:rsidRPr="004C6DC5">
        <w:rPr>
          <w:b/>
          <w:bCs/>
        </w:rPr>
        <w:t>to RAN2 with the RAN1 understanding that at least the following TCI state configuration option is discussed in RAN1.</w:t>
      </w:r>
    </w:p>
    <w:p w14:paraId="7397A519" w14:textId="4D16196A" w:rsidR="004671D5" w:rsidRDefault="0079105B" w:rsidP="004671D5">
      <w:pPr>
        <w:pStyle w:val="Caption"/>
        <w:numPr>
          <w:ilvl w:val="0"/>
          <w:numId w:val="17"/>
        </w:numPr>
      </w:pPr>
      <w:r w:rsidRPr="00BA4F87">
        <w:rPr>
          <w:b w:val="0"/>
          <w:bCs w:val="0"/>
        </w:rPr>
        <w:fldChar w:fldCharType="end"/>
      </w:r>
      <w:r w:rsidR="004671D5">
        <w:t>TCI state list(s) can be configured in a reference configuration and in candidate configurations separately.</w:t>
      </w:r>
    </w:p>
    <w:p w14:paraId="1BA59862" w14:textId="77777777" w:rsidR="004671D5" w:rsidRDefault="004671D5" w:rsidP="004671D5">
      <w:pPr>
        <w:pStyle w:val="ListParagraph"/>
        <w:numPr>
          <w:ilvl w:val="1"/>
          <w:numId w:val="17"/>
        </w:numPr>
        <w:rPr>
          <w:b/>
          <w:bCs/>
        </w:rPr>
      </w:pPr>
      <w:r>
        <w:rPr>
          <w:b/>
          <w:bCs/>
        </w:rPr>
        <w:t>TCI state list(s)</w:t>
      </w:r>
      <w:r w:rsidRPr="00176B86">
        <w:rPr>
          <w:b/>
          <w:bCs/>
        </w:rPr>
        <w:t xml:space="preserve"> for </w:t>
      </w:r>
      <w:r>
        <w:rPr>
          <w:b/>
          <w:bCs/>
        </w:rPr>
        <w:t xml:space="preserve">a BWP of </w:t>
      </w:r>
      <w:r w:rsidRPr="00176B86">
        <w:rPr>
          <w:b/>
          <w:bCs/>
        </w:rPr>
        <w:t xml:space="preserve">serving cell is obtained based on the </w:t>
      </w:r>
      <w:r>
        <w:rPr>
          <w:b/>
          <w:bCs/>
        </w:rPr>
        <w:t>TCI state list(s)</w:t>
      </w:r>
      <w:r w:rsidRPr="00176B86">
        <w:rPr>
          <w:b/>
          <w:bCs/>
        </w:rPr>
        <w:t xml:space="preserve"> configured in the reference configuration and</w:t>
      </w:r>
      <w:r>
        <w:rPr>
          <w:b/>
          <w:bCs/>
        </w:rPr>
        <w:t>/or</w:t>
      </w:r>
      <w:r w:rsidRPr="00176B86">
        <w:rPr>
          <w:b/>
          <w:bCs/>
        </w:rPr>
        <w:t xml:space="preserve"> the </w:t>
      </w:r>
      <w:r>
        <w:rPr>
          <w:b/>
          <w:bCs/>
        </w:rPr>
        <w:t>TCI state list(s)</w:t>
      </w:r>
      <w:r w:rsidRPr="00176B86">
        <w:rPr>
          <w:b/>
          <w:bCs/>
        </w:rPr>
        <w:t xml:space="preserve"> configured in the </w:t>
      </w:r>
      <w:r>
        <w:rPr>
          <w:b/>
          <w:bCs/>
        </w:rPr>
        <w:t xml:space="preserve">BWP </w:t>
      </w:r>
    </w:p>
    <w:p w14:paraId="3AD3BB72" w14:textId="77777777" w:rsidR="004671D5" w:rsidRDefault="004671D5" w:rsidP="004671D5">
      <w:pPr>
        <w:pStyle w:val="ListParagraph"/>
        <w:numPr>
          <w:ilvl w:val="1"/>
          <w:numId w:val="17"/>
        </w:numPr>
        <w:rPr>
          <w:b/>
          <w:bCs/>
        </w:rPr>
      </w:pPr>
      <w:r>
        <w:rPr>
          <w:b/>
          <w:bCs/>
        </w:rPr>
        <w:t>FFS: details of procedure on applying TCI state list(s)</w:t>
      </w:r>
      <w:r w:rsidRPr="00176B86">
        <w:rPr>
          <w:b/>
          <w:bCs/>
        </w:rPr>
        <w:t xml:space="preserve"> configured in the reference configuration and </w:t>
      </w:r>
      <w:r>
        <w:rPr>
          <w:b/>
          <w:bCs/>
        </w:rPr>
        <w:t>TCI state list(s)</w:t>
      </w:r>
      <w:r w:rsidRPr="00176B86">
        <w:rPr>
          <w:b/>
          <w:bCs/>
        </w:rPr>
        <w:t xml:space="preserve"> configured in </w:t>
      </w:r>
      <w:r>
        <w:rPr>
          <w:b/>
          <w:bCs/>
        </w:rPr>
        <w:t>the BWP</w:t>
      </w:r>
    </w:p>
    <w:p w14:paraId="70FD6292" w14:textId="77777777" w:rsidR="0079105B" w:rsidRDefault="0079105B">
      <w:pPr>
        <w:spacing w:afterLines="50" w:after="120"/>
        <w:rPr>
          <w:b/>
          <w:bCs/>
        </w:rPr>
      </w:pPr>
    </w:p>
    <w:p w14:paraId="5326AF00" w14:textId="77777777" w:rsidR="0079105B" w:rsidRDefault="0079105B" w:rsidP="00FD3E20">
      <w:pPr>
        <w:spacing w:afterLines="50" w:after="120"/>
        <w:rPr>
          <w:b/>
          <w:bCs/>
        </w:rPr>
      </w:pPr>
    </w:p>
    <w:p w14:paraId="508BCDF3" w14:textId="3E496A99"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_Ref127308607 \h </w:instrText>
      </w:r>
      <w:r w:rsidR="006466E6" w:rsidRPr="00561DA8">
        <w:rPr>
          <w:b/>
          <w:bCs/>
        </w:rPr>
        <w:instrText xml:space="preserve"> \* MERGEFORMAT </w:instrText>
      </w:r>
      <w:r w:rsidRPr="00BA4F87">
        <w:rPr>
          <w:b/>
          <w:bCs/>
        </w:rPr>
      </w:r>
      <w:r w:rsidRPr="00BA4F87">
        <w:rPr>
          <w:b/>
          <w:bCs/>
        </w:rPr>
        <w:fldChar w:fldCharType="separate"/>
      </w:r>
      <w:r w:rsidR="004C6DC5" w:rsidRPr="00995418">
        <w:rPr>
          <w:b/>
          <w:bCs/>
        </w:rPr>
        <w:t xml:space="preserve">Proposal </w:t>
      </w:r>
      <w:r w:rsidR="004C6DC5" w:rsidRPr="00995418">
        <w:rPr>
          <w:b/>
          <w:bCs/>
          <w:noProof/>
        </w:rPr>
        <w:t>3</w:t>
      </w:r>
      <w:r w:rsidR="004C6DC5" w:rsidRPr="00995418">
        <w:rPr>
          <w:b/>
          <w:bCs/>
        </w:rPr>
        <w:t>: For Rel-18 L1/L2 mobility, CSI-RS based L1 measurement for candidate cells is not supported for intra and inter-frequency candidate cell measurement.</w:t>
      </w:r>
      <w:r w:rsidRPr="00BA4F87">
        <w:rPr>
          <w:b/>
          <w:bCs/>
        </w:rPr>
        <w:fldChar w:fldCharType="end"/>
      </w:r>
    </w:p>
    <w:p w14:paraId="34E98587" w14:textId="77777777" w:rsidR="0079105B" w:rsidRPr="006466E6" w:rsidRDefault="0079105B" w:rsidP="00FD3E20">
      <w:pPr>
        <w:spacing w:afterLines="50" w:after="120"/>
        <w:rPr>
          <w:b/>
          <w:bCs/>
        </w:rPr>
      </w:pPr>
    </w:p>
    <w:p w14:paraId="68489783" w14:textId="5F45427A"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_Ref127308614 \h </w:instrText>
      </w:r>
      <w:r w:rsidR="006466E6" w:rsidRPr="00561DA8">
        <w:rPr>
          <w:b/>
          <w:bCs/>
        </w:rPr>
        <w:instrText xml:space="preserve"> \* MERGEFORMAT </w:instrText>
      </w:r>
      <w:r w:rsidRPr="00BA4F87">
        <w:rPr>
          <w:b/>
          <w:bCs/>
        </w:rPr>
      </w:r>
      <w:r w:rsidRPr="00BA4F87">
        <w:rPr>
          <w:b/>
          <w:bCs/>
        </w:rPr>
        <w:fldChar w:fldCharType="separate"/>
      </w:r>
      <w:r w:rsidR="004C6DC5" w:rsidRPr="00995418">
        <w:rPr>
          <w:b/>
          <w:bCs/>
        </w:rPr>
        <w:t xml:space="preserve">Proposal </w:t>
      </w:r>
      <w:r w:rsidR="004C6DC5" w:rsidRPr="00995418">
        <w:rPr>
          <w:b/>
          <w:bCs/>
          <w:noProof/>
        </w:rPr>
        <w:t>4</w:t>
      </w:r>
      <w:r w:rsidR="004C6DC5" w:rsidRPr="00995418">
        <w:rPr>
          <w:b/>
          <w:bCs/>
        </w:rPr>
        <w:t>: For Rel-18 L1/L2 mobility, L1-SINR is not supported for intra and inter-frequency candidate cell measurement.</w:t>
      </w:r>
      <w:r w:rsidRPr="00BA4F87">
        <w:rPr>
          <w:b/>
          <w:bCs/>
        </w:rPr>
        <w:fldChar w:fldCharType="end"/>
      </w:r>
    </w:p>
    <w:p w14:paraId="6EF52E76" w14:textId="77777777" w:rsidR="0079105B" w:rsidRPr="006466E6" w:rsidRDefault="0079105B" w:rsidP="00FD3E20">
      <w:pPr>
        <w:spacing w:afterLines="50" w:after="120"/>
        <w:rPr>
          <w:b/>
          <w:bCs/>
        </w:rPr>
      </w:pPr>
    </w:p>
    <w:p w14:paraId="7E86CFDD" w14:textId="6BC46DFB"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_Ref127308619 \h </w:instrText>
      </w:r>
      <w:r w:rsidR="006466E6" w:rsidRPr="00561DA8">
        <w:rPr>
          <w:b/>
          <w:bCs/>
        </w:rPr>
        <w:instrText xml:space="preserve"> \* MERGEFORMAT </w:instrText>
      </w:r>
      <w:r w:rsidRPr="00BA4F87">
        <w:rPr>
          <w:b/>
          <w:bCs/>
        </w:rPr>
      </w:r>
      <w:r w:rsidRPr="00BA4F87">
        <w:rPr>
          <w:b/>
          <w:bCs/>
        </w:rPr>
        <w:fldChar w:fldCharType="separate"/>
      </w:r>
      <w:r w:rsidR="004C6DC5" w:rsidRPr="00995418">
        <w:rPr>
          <w:b/>
          <w:bCs/>
        </w:rPr>
        <w:t xml:space="preserve">Proposal </w:t>
      </w:r>
      <w:r w:rsidR="004C6DC5" w:rsidRPr="00995418">
        <w:rPr>
          <w:b/>
          <w:bCs/>
          <w:noProof/>
        </w:rPr>
        <w:t>5</w:t>
      </w:r>
      <w:r w:rsidR="004C6DC5" w:rsidRPr="00995418">
        <w:rPr>
          <w:b/>
          <w:bCs/>
        </w:rPr>
        <w:t>: For Rel-18 L1/L2 mobility, UE-based filtering to L1 measurement results is not supported.</w:t>
      </w:r>
      <w:r w:rsidRPr="00BA4F87">
        <w:rPr>
          <w:b/>
          <w:bCs/>
        </w:rPr>
        <w:fldChar w:fldCharType="end"/>
      </w:r>
    </w:p>
    <w:p w14:paraId="236D353F" w14:textId="77777777" w:rsidR="0079105B" w:rsidRPr="006466E6" w:rsidRDefault="0079105B" w:rsidP="00FD3E20">
      <w:pPr>
        <w:spacing w:afterLines="50" w:after="120"/>
        <w:rPr>
          <w:b/>
          <w:bCs/>
        </w:rPr>
      </w:pPr>
    </w:p>
    <w:p w14:paraId="2595F60D" w14:textId="3E449F27" w:rsidR="0079105B" w:rsidRDefault="0079105B" w:rsidP="00FD3E20">
      <w:pPr>
        <w:spacing w:afterLines="50" w:after="120"/>
        <w:rPr>
          <w:b/>
          <w:bCs/>
        </w:rPr>
      </w:pPr>
      <w:r w:rsidRPr="00BA4F87">
        <w:rPr>
          <w:b/>
          <w:bCs/>
        </w:rPr>
        <w:fldChar w:fldCharType="begin"/>
      </w:r>
      <w:r w:rsidRPr="006466E6">
        <w:rPr>
          <w:b/>
          <w:bCs/>
        </w:rPr>
        <w:instrText xml:space="preserve"> REF _Ref127308624 \h </w:instrText>
      </w:r>
      <w:r w:rsidR="006466E6" w:rsidRPr="00561DA8">
        <w:rPr>
          <w:b/>
          <w:bCs/>
        </w:rPr>
        <w:instrText xml:space="preserve"> \* MERGEFORMAT </w:instrText>
      </w:r>
      <w:r w:rsidRPr="00BA4F87">
        <w:rPr>
          <w:b/>
          <w:bCs/>
        </w:rPr>
      </w:r>
      <w:r w:rsidRPr="00BA4F87">
        <w:rPr>
          <w:b/>
          <w:bCs/>
        </w:rPr>
        <w:fldChar w:fldCharType="separate"/>
      </w:r>
      <w:r w:rsidR="004C6DC5" w:rsidRPr="00995418">
        <w:rPr>
          <w:b/>
          <w:bCs/>
        </w:rPr>
        <w:t xml:space="preserve">Proposal </w:t>
      </w:r>
      <w:r w:rsidR="004C6DC5" w:rsidRPr="00995418">
        <w:rPr>
          <w:b/>
          <w:bCs/>
          <w:noProof/>
        </w:rPr>
        <w:t>6</w:t>
      </w:r>
      <w:r w:rsidR="004C6DC5" w:rsidRPr="00995418">
        <w:rPr>
          <w:b/>
          <w:bCs/>
        </w:rPr>
        <w:t>: For Rel-18 L1/L2 mobility, Scenario 3 (beam indication after cell switch command) is not supported.</w:t>
      </w:r>
      <w:r w:rsidRPr="00BA4F87">
        <w:rPr>
          <w:b/>
          <w:bCs/>
        </w:rPr>
        <w:fldChar w:fldCharType="end"/>
      </w:r>
    </w:p>
    <w:p w14:paraId="18E03BE0" w14:textId="77777777" w:rsidR="00F10E58" w:rsidRPr="00DC0887" w:rsidRDefault="00F10E58" w:rsidP="00F10E58">
      <w:pPr>
        <w:pStyle w:val="ListParagraph"/>
        <w:numPr>
          <w:ilvl w:val="0"/>
          <w:numId w:val="17"/>
        </w:numPr>
      </w:pPr>
      <w:r w:rsidRPr="00DC0887">
        <w:rPr>
          <w:b/>
          <w:bCs/>
        </w:rPr>
        <w:t>FFS: Scenario 1 (beam indication before cell switch command) and the applicable scenarios.</w:t>
      </w:r>
    </w:p>
    <w:p w14:paraId="39C36AAD" w14:textId="77777777" w:rsidR="00F10E58" w:rsidRPr="006466E6" w:rsidRDefault="00F10E58" w:rsidP="00FD3E20">
      <w:pPr>
        <w:spacing w:afterLines="50" w:after="120"/>
        <w:rPr>
          <w:b/>
          <w:bCs/>
        </w:rPr>
      </w:pPr>
    </w:p>
    <w:p w14:paraId="6357DCCE" w14:textId="77777777" w:rsidR="0079105B" w:rsidRPr="006466E6" w:rsidRDefault="0079105B" w:rsidP="00FD3E20">
      <w:pPr>
        <w:spacing w:afterLines="50" w:after="120"/>
        <w:rPr>
          <w:b/>
          <w:bCs/>
        </w:rPr>
      </w:pPr>
    </w:p>
    <w:p w14:paraId="0C442660" w14:textId="5C3972E5" w:rsidR="0079105B" w:rsidRDefault="0079105B" w:rsidP="00FD3E20">
      <w:pPr>
        <w:spacing w:afterLines="50" w:after="120"/>
        <w:rPr>
          <w:b/>
          <w:bCs/>
        </w:rPr>
      </w:pPr>
      <w:r w:rsidRPr="00BA4F87">
        <w:rPr>
          <w:b/>
          <w:bCs/>
        </w:rPr>
        <w:fldChar w:fldCharType="begin"/>
      </w:r>
      <w:r w:rsidRPr="006466E6">
        <w:rPr>
          <w:b/>
          <w:bCs/>
        </w:rPr>
        <w:instrText xml:space="preserve"> REF _Ref127308632 \h </w:instrText>
      </w:r>
      <w:r w:rsidR="006466E6" w:rsidRPr="00561DA8">
        <w:rPr>
          <w:b/>
          <w:bCs/>
        </w:rPr>
        <w:instrText xml:space="preserve"> \* MERGEFORMAT </w:instrText>
      </w:r>
      <w:r w:rsidRPr="00BA4F87">
        <w:rPr>
          <w:b/>
          <w:bCs/>
        </w:rPr>
      </w:r>
      <w:r w:rsidRPr="00BA4F87">
        <w:rPr>
          <w:b/>
          <w:bCs/>
        </w:rPr>
        <w:fldChar w:fldCharType="separate"/>
      </w:r>
      <w:r w:rsidR="004C6DC5" w:rsidRPr="00995418">
        <w:rPr>
          <w:b/>
          <w:bCs/>
        </w:rPr>
        <w:t xml:space="preserve">Proposal </w:t>
      </w:r>
      <w:r w:rsidR="004C6DC5" w:rsidRPr="00995418">
        <w:rPr>
          <w:b/>
          <w:bCs/>
          <w:noProof/>
        </w:rPr>
        <w:t>7</w:t>
      </w:r>
      <w:r w:rsidR="004C6DC5" w:rsidRPr="00995418">
        <w:rPr>
          <w:b/>
          <w:bCs/>
        </w:rPr>
        <w:t xml:space="preserve">: </w:t>
      </w:r>
      <w:r w:rsidR="004C6DC5" w:rsidRPr="00995418">
        <w:rPr>
          <w:b/>
          <w:bCs/>
          <w:lang w:eastAsia="x-none"/>
        </w:rPr>
        <w:t>For single carrier operation, activation of TCI state (s</w:t>
      </w:r>
      <w:r w:rsidR="004C6DC5" w:rsidRPr="00995418">
        <w:rPr>
          <w:b/>
          <w:bCs/>
        </w:rPr>
        <w:t xml:space="preserve">) </w:t>
      </w:r>
      <w:r w:rsidR="004C6DC5" w:rsidRPr="00995418">
        <w:rPr>
          <w:b/>
          <w:bCs/>
          <w:lang w:eastAsia="x-none"/>
        </w:rPr>
        <w:t xml:space="preserve">associated with SSBs </w:t>
      </w:r>
      <w:r w:rsidR="004C6DC5" w:rsidRPr="00995418">
        <w:rPr>
          <w:b/>
          <w:bCs/>
        </w:rPr>
        <w:t>of target and</w:t>
      </w:r>
      <w:r w:rsidR="004C6DC5" w:rsidRPr="00995418">
        <w:rPr>
          <w:b/>
          <w:bCs/>
          <w:lang w:eastAsia="x-none"/>
        </w:rPr>
        <w:t>/or candidate cells before cell switch is supported subject to UE</w:t>
      </w:r>
      <w:r w:rsidR="004C6DC5" w:rsidRPr="00995418">
        <w:rPr>
          <w:b/>
          <w:bCs/>
        </w:rPr>
        <w:t xml:space="preserve"> capability.</w:t>
      </w:r>
      <w:r w:rsidRPr="00BA4F87">
        <w:rPr>
          <w:b/>
          <w:bCs/>
        </w:rPr>
        <w:fldChar w:fldCharType="end"/>
      </w:r>
    </w:p>
    <w:p w14:paraId="51B70B65" w14:textId="77777777" w:rsidR="00F10E58" w:rsidRPr="00B10E94" w:rsidRDefault="00F10E58" w:rsidP="00F10E58">
      <w:pPr>
        <w:pStyle w:val="ListParagraph"/>
        <w:numPr>
          <w:ilvl w:val="0"/>
          <w:numId w:val="17"/>
        </w:numPr>
      </w:pPr>
      <w:r w:rsidRPr="00B10E94">
        <w:rPr>
          <w:b/>
          <w:bCs/>
        </w:rPr>
        <w:lastRenderedPageBreak/>
        <w:t>FFS: details of UE capability</w:t>
      </w:r>
    </w:p>
    <w:p w14:paraId="40387A42" w14:textId="77777777" w:rsidR="00F10E58" w:rsidRDefault="00F10E58" w:rsidP="00FD3E20">
      <w:pPr>
        <w:spacing w:afterLines="50" w:after="120"/>
        <w:rPr>
          <w:b/>
          <w:bCs/>
        </w:rPr>
      </w:pPr>
    </w:p>
    <w:p w14:paraId="0205AB2E" w14:textId="77777777" w:rsidR="00C96CCF" w:rsidRPr="006466E6" w:rsidRDefault="00C96CCF" w:rsidP="00FD3E20">
      <w:pPr>
        <w:spacing w:afterLines="50" w:after="120"/>
        <w:rPr>
          <w:b/>
          <w:bCs/>
        </w:rPr>
      </w:pPr>
    </w:p>
    <w:p w14:paraId="45DED5B1" w14:textId="57906714" w:rsidR="0079105B" w:rsidRPr="00C96CCF" w:rsidRDefault="00C96CCF" w:rsidP="00FD3E20">
      <w:pPr>
        <w:spacing w:afterLines="50" w:after="120"/>
        <w:rPr>
          <w:b/>
          <w:bCs/>
        </w:rPr>
      </w:pPr>
      <w:r w:rsidRPr="00BA4F87">
        <w:rPr>
          <w:b/>
          <w:bCs/>
        </w:rPr>
        <w:fldChar w:fldCharType="begin"/>
      </w:r>
      <w:r w:rsidRPr="00C96CCF">
        <w:rPr>
          <w:b/>
          <w:bCs/>
        </w:rPr>
        <w:instrText xml:space="preserve"> REF _Ref127309831 \h </w:instrText>
      </w:r>
      <w:r w:rsidRPr="00561DA8">
        <w:rPr>
          <w:b/>
          <w:bCs/>
        </w:rPr>
        <w:instrText xml:space="preserve"> \* MERGEFORMAT </w:instrText>
      </w:r>
      <w:r w:rsidRPr="00BA4F87">
        <w:rPr>
          <w:b/>
          <w:bCs/>
        </w:rPr>
      </w:r>
      <w:r w:rsidRPr="00BA4F87">
        <w:rPr>
          <w:b/>
          <w:bCs/>
        </w:rPr>
        <w:fldChar w:fldCharType="separate"/>
      </w:r>
      <w:r w:rsidR="004C6DC5" w:rsidRPr="00995418">
        <w:rPr>
          <w:b/>
          <w:bCs/>
        </w:rPr>
        <w:t xml:space="preserve">Proposal </w:t>
      </w:r>
      <w:r w:rsidR="004C6DC5" w:rsidRPr="00995418">
        <w:rPr>
          <w:b/>
          <w:bCs/>
          <w:noProof/>
        </w:rPr>
        <w:t>8</w:t>
      </w:r>
      <w:r w:rsidR="004C6DC5" w:rsidRPr="00995418">
        <w:rPr>
          <w:b/>
          <w:bCs/>
        </w:rPr>
        <w:t xml:space="preserve">: </w:t>
      </w:r>
      <w:r w:rsidR="004C6DC5" w:rsidRPr="00995418">
        <w:rPr>
          <w:b/>
          <w:bCs/>
          <w:lang w:eastAsia="x-none"/>
        </w:rPr>
        <w:t>TCI state indicated in the cell switch command is in the activated TCI state lists before cell switch and in the activated TCI state lists after cell switch</w:t>
      </w:r>
      <w:r w:rsidR="004C6DC5" w:rsidRPr="00995418">
        <w:rPr>
          <w:b/>
          <w:bCs/>
        </w:rPr>
        <w:t>.</w:t>
      </w:r>
      <w:r w:rsidRPr="00BA4F87">
        <w:rPr>
          <w:b/>
          <w:bCs/>
        </w:rPr>
        <w:fldChar w:fldCharType="end"/>
      </w:r>
    </w:p>
    <w:p w14:paraId="33F603CE" w14:textId="77777777" w:rsidR="00C96CCF" w:rsidRPr="006466E6" w:rsidRDefault="00C96CCF" w:rsidP="00FD3E20">
      <w:pPr>
        <w:spacing w:afterLines="50" w:after="120"/>
        <w:rPr>
          <w:b/>
          <w:bCs/>
        </w:rPr>
      </w:pPr>
    </w:p>
    <w:p w14:paraId="69575A1F" w14:textId="03F01D40"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_Ref127308638 \h </w:instrText>
      </w:r>
      <w:r w:rsidR="006466E6" w:rsidRPr="00561DA8">
        <w:rPr>
          <w:b/>
          <w:bCs/>
        </w:rPr>
        <w:instrText xml:space="preserve"> \* MERGEFORMAT </w:instrText>
      </w:r>
      <w:r w:rsidRPr="00BA4F87">
        <w:rPr>
          <w:b/>
          <w:bCs/>
        </w:rPr>
      </w:r>
      <w:r w:rsidRPr="00BA4F87">
        <w:rPr>
          <w:b/>
          <w:bCs/>
        </w:rPr>
        <w:fldChar w:fldCharType="separate"/>
      </w:r>
      <w:r w:rsidR="004C6DC5" w:rsidRPr="00995418">
        <w:rPr>
          <w:b/>
          <w:bCs/>
        </w:rPr>
        <w:t xml:space="preserve">Proposal </w:t>
      </w:r>
      <w:r w:rsidR="004C6DC5" w:rsidRPr="00995418">
        <w:rPr>
          <w:b/>
          <w:bCs/>
          <w:noProof/>
        </w:rPr>
        <w:t>9</w:t>
      </w:r>
      <w:r w:rsidR="004C6DC5" w:rsidRPr="00995418">
        <w:rPr>
          <w:b/>
          <w:bCs/>
        </w:rPr>
        <w:t xml:space="preserve">: </w:t>
      </w:r>
      <w:r w:rsidR="004C6DC5" w:rsidRPr="00995418">
        <w:rPr>
          <w:b/>
          <w:bCs/>
          <w:lang w:eastAsia="x-none"/>
        </w:rPr>
        <w:t>Introduce a physical cell indicator field to reference signal configuration to specify the physical cell of a reference signal</w:t>
      </w:r>
      <w:r w:rsidR="004C6DC5" w:rsidRPr="00995418">
        <w:rPr>
          <w:b/>
          <w:bCs/>
        </w:rPr>
        <w:t>.</w:t>
      </w:r>
      <w:r w:rsidRPr="00BA4F87">
        <w:rPr>
          <w:b/>
          <w:bCs/>
        </w:rPr>
        <w:fldChar w:fldCharType="end"/>
      </w:r>
    </w:p>
    <w:p w14:paraId="4ABA3AA7" w14:textId="77777777" w:rsidR="006466E6" w:rsidRPr="00176B86" w:rsidRDefault="006466E6" w:rsidP="006466E6">
      <w:pPr>
        <w:pStyle w:val="ListParagraph"/>
        <w:numPr>
          <w:ilvl w:val="0"/>
          <w:numId w:val="17"/>
        </w:numPr>
        <w:rPr>
          <w:b/>
          <w:bCs/>
        </w:rPr>
      </w:pPr>
      <w:r w:rsidRPr="00176B86">
        <w:rPr>
          <w:b/>
          <w:bCs/>
        </w:rPr>
        <w:t>The mapping between indicator filed contents and physical cells is fixed before and after cell switch</w:t>
      </w:r>
    </w:p>
    <w:p w14:paraId="354FA002" w14:textId="77777777" w:rsidR="006466E6" w:rsidRDefault="006466E6" w:rsidP="00FD3E20">
      <w:pPr>
        <w:spacing w:afterLines="50" w:after="120"/>
        <w:rPr>
          <w:b/>
          <w:bCs/>
        </w:rPr>
      </w:pPr>
    </w:p>
    <w:p w14:paraId="673E4B36" w14:textId="77777777" w:rsidR="0079105B" w:rsidRDefault="0079105B" w:rsidP="00FD3E20">
      <w:pPr>
        <w:spacing w:afterLines="50" w:after="120"/>
        <w:rPr>
          <w:b/>
          <w:bCs/>
        </w:rPr>
      </w:pPr>
    </w:p>
    <w:p w14:paraId="2B4BEC99" w14:textId="0042D69F" w:rsidR="00372849" w:rsidRPr="00D528A5" w:rsidRDefault="0079105B" w:rsidP="00FD3E20">
      <w:pPr>
        <w:spacing w:afterLines="50" w:after="120"/>
        <w:rPr>
          <w:b/>
          <w:bCs/>
        </w:rPr>
      </w:pPr>
      <w:r>
        <w:rPr>
          <w:b/>
          <w:bCs/>
        </w:rPr>
        <w:fldChar w:fldCharType="begin"/>
      </w:r>
      <w:r>
        <w:rPr>
          <w:b/>
          <w:bCs/>
        </w:rPr>
        <w:instrText xml:space="preserve"> REF _Ref127308643 \h </w:instrText>
      </w:r>
      <w:r>
        <w:rPr>
          <w:b/>
          <w:bCs/>
        </w:rPr>
      </w:r>
      <w:r>
        <w:rPr>
          <w:b/>
          <w:bCs/>
        </w:rPr>
        <w:fldChar w:fldCharType="separate"/>
      </w:r>
      <w:r w:rsidR="004C6DC5" w:rsidRPr="00DD14C2">
        <w:rPr>
          <w:b/>
          <w:bCs/>
        </w:rPr>
        <w:t xml:space="preserve">Proposal </w:t>
      </w:r>
      <w:r w:rsidR="004C6DC5">
        <w:rPr>
          <w:b/>
          <w:bCs/>
          <w:noProof/>
        </w:rPr>
        <w:t>10</w:t>
      </w:r>
      <w:r w:rsidR="004C6DC5" w:rsidRPr="00DD14C2">
        <w:rPr>
          <w:b/>
          <w:bCs/>
        </w:rPr>
        <w:t xml:space="preserve">: On Rel-18 L1 enhancement for inter-cell beam management, </w:t>
      </w:r>
      <w:r w:rsidR="004C6DC5">
        <w:rPr>
          <w:b/>
          <w:bCs/>
        </w:rPr>
        <w:t xml:space="preserve">deprioritize the discussion on the </w:t>
      </w:r>
      <w:r w:rsidR="004C6DC5" w:rsidRPr="00DD14C2">
        <w:rPr>
          <w:b/>
          <w:bCs/>
        </w:rPr>
        <w:t xml:space="preserve">support </w:t>
      </w:r>
      <w:r w:rsidR="004C6DC5">
        <w:rPr>
          <w:b/>
          <w:bCs/>
        </w:rPr>
        <w:t xml:space="preserve">of </w:t>
      </w:r>
      <w:r w:rsidR="004C6DC5" w:rsidRPr="00DD14C2">
        <w:rPr>
          <w:b/>
          <w:bCs/>
        </w:rPr>
        <w:t>event-driven beam reporting</w:t>
      </w:r>
      <w:r>
        <w:rPr>
          <w:b/>
          <w:bCs/>
        </w:rPr>
        <w:fldChar w:fldCharType="end"/>
      </w:r>
      <w:r w:rsidR="009F75E2">
        <w:rPr>
          <w:b/>
          <w:bCs/>
        </w:rPr>
        <w:t>.</w:t>
      </w:r>
    </w:p>
    <w:p w14:paraId="4D201C0D" w14:textId="77777777" w:rsidR="00372849" w:rsidRPr="00BA227D" w:rsidRDefault="00372849" w:rsidP="00FD3E20">
      <w:pPr>
        <w:spacing w:afterLines="50" w:after="120"/>
        <w:rPr>
          <w:b/>
          <w:bCs/>
        </w:rPr>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6B43FB40" w:rsidR="001243FA" w:rsidRDefault="00AD69D0" w:rsidP="00AD69D0">
      <w:pPr>
        <w:numPr>
          <w:ilvl w:val="0"/>
          <w:numId w:val="6"/>
        </w:numPr>
        <w:spacing w:afterLines="50" w:after="120"/>
      </w:pPr>
      <w:bookmarkStart w:id="13" w:name="_Ref40449526"/>
      <w:bookmarkStart w:id="14" w:name="_Ref528680018"/>
      <w:bookmarkStart w:id="15" w:name="_Ref481596356"/>
      <w:bookmarkStart w:id="16" w:name="_Ref481781528"/>
      <w:bookmarkStart w:id="17" w:name="_Ref481782557"/>
      <w:r>
        <w:t>RP-</w:t>
      </w:r>
      <w:r w:rsidR="00C64B96">
        <w:t>2</w:t>
      </w:r>
      <w:r w:rsidR="00F4110D">
        <w:t>22</w:t>
      </w:r>
      <w:r w:rsidR="00C64B96">
        <w:t>3</w:t>
      </w:r>
      <w:r w:rsidR="00F4110D">
        <w:t>32</w:t>
      </w:r>
      <w:r w:rsidR="003E577B">
        <w:t>, “</w:t>
      </w:r>
      <w:r w:rsidR="00F4110D" w:rsidRPr="00F4110D">
        <w:t>Revised WID on Further NR mobility enhancements</w:t>
      </w:r>
      <w:r w:rsidR="003E577B">
        <w:t xml:space="preserve">”, </w:t>
      </w:r>
      <w:proofErr w:type="gramStart"/>
      <w:r w:rsidR="00F4110D">
        <w:t>September</w:t>
      </w:r>
      <w:r w:rsidR="003E577B">
        <w:t>,</w:t>
      </w:r>
      <w:proofErr w:type="gramEnd"/>
      <w:r w:rsidR="003E577B">
        <w:t xml:space="preserve"> 202</w:t>
      </w:r>
      <w:bookmarkEnd w:id="13"/>
      <w:r w:rsidR="00F4110D">
        <w:t>2</w:t>
      </w:r>
    </w:p>
    <w:p w14:paraId="2A0AA7B2" w14:textId="36987E8C" w:rsidR="00D528A5" w:rsidRDefault="00D528A5" w:rsidP="00AD69D0">
      <w:pPr>
        <w:numPr>
          <w:ilvl w:val="0"/>
          <w:numId w:val="6"/>
        </w:numPr>
        <w:spacing w:afterLines="50" w:after="120"/>
      </w:pPr>
      <w:r>
        <w:t>R1-</w:t>
      </w:r>
      <w:r w:rsidR="00967DD6">
        <w:t>2210810,”</w:t>
      </w:r>
      <w:r w:rsidR="00967DD6" w:rsidRPr="00967DD6">
        <w:t xml:space="preserve"> LS on RAN2 agreements about L1/L2-triggered mobility (LTM)</w:t>
      </w:r>
      <w:r w:rsidR="00967DD6">
        <w:t xml:space="preserve">”, </w:t>
      </w:r>
      <w:proofErr w:type="gramStart"/>
      <w:r w:rsidR="00967DD6">
        <w:t>November,</w:t>
      </w:r>
      <w:proofErr w:type="gramEnd"/>
      <w:r w:rsidR="00967DD6">
        <w:t xml:space="preserve"> 2022</w:t>
      </w:r>
    </w:p>
    <w:bookmarkEnd w:id="1"/>
    <w:bookmarkEnd w:id="14"/>
    <w:bookmarkEnd w:id="15"/>
    <w:bookmarkEnd w:id="16"/>
    <w:bookmarkEnd w:id="17"/>
    <w:p w14:paraId="0D9A8F86" w14:textId="5FB3FD30" w:rsidR="00E04988" w:rsidRDefault="00E04988" w:rsidP="001F73DE">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F4970" w14:textId="77777777" w:rsidR="00223E88" w:rsidRDefault="00223E88">
      <w:r>
        <w:separator/>
      </w:r>
    </w:p>
  </w:endnote>
  <w:endnote w:type="continuationSeparator" w:id="0">
    <w:p w14:paraId="232302BA" w14:textId="77777777" w:rsidR="00223E88" w:rsidRDefault="0022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DB8B9" w14:textId="77777777" w:rsidR="00223E88" w:rsidRDefault="00223E88">
      <w:r>
        <w:separator/>
      </w:r>
    </w:p>
  </w:footnote>
  <w:footnote w:type="continuationSeparator" w:id="0">
    <w:p w14:paraId="5DFAEBD8" w14:textId="77777777" w:rsidR="00223E88" w:rsidRDefault="00223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0F933894"/>
    <w:multiLevelType w:val="hybridMultilevel"/>
    <w:tmpl w:val="8AF443E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2C2003"/>
    <w:multiLevelType w:val="hybridMultilevel"/>
    <w:tmpl w:val="3FE82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0132CD0"/>
    <w:multiLevelType w:val="hybridMultilevel"/>
    <w:tmpl w:val="C3841C10"/>
    <w:lvl w:ilvl="0" w:tplc="04090001">
      <w:start w:val="1"/>
      <w:numFmt w:val="bullet"/>
      <w:lvlText w:val=""/>
      <w:lvlJc w:val="left"/>
      <w:pPr>
        <w:ind w:left="959" w:hanging="360"/>
      </w:pPr>
      <w:rPr>
        <w:rFonts w:ascii="Symbol" w:hAnsi="Symbol" w:hint="default"/>
      </w:rPr>
    </w:lvl>
    <w:lvl w:ilvl="1" w:tplc="04090003">
      <w:start w:val="1"/>
      <w:numFmt w:val="bullet"/>
      <w:lvlText w:val="o"/>
      <w:lvlJc w:val="left"/>
      <w:pPr>
        <w:ind w:left="1679" w:hanging="360"/>
      </w:pPr>
      <w:rPr>
        <w:rFonts w:ascii="Courier New" w:hAnsi="Courier New" w:cs="Courier New" w:hint="default"/>
      </w:rPr>
    </w:lvl>
    <w:lvl w:ilvl="2" w:tplc="04090005">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EF103FA"/>
    <w:multiLevelType w:val="hybridMultilevel"/>
    <w:tmpl w:val="9FD4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7"/>
  </w:num>
  <w:num w:numId="4">
    <w:abstractNumId w:val="3"/>
  </w:num>
  <w:num w:numId="5">
    <w:abstractNumId w:val="5"/>
  </w:num>
  <w:num w:numId="6">
    <w:abstractNumId w:val="6"/>
  </w:num>
  <w:num w:numId="7">
    <w:abstractNumId w:val="16"/>
  </w:num>
  <w:num w:numId="8">
    <w:abstractNumId w:val="15"/>
  </w:num>
  <w:num w:numId="9">
    <w:abstractNumId w:val="13"/>
  </w:num>
  <w:num w:numId="10">
    <w:abstractNumId w:val="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4"/>
  </w:num>
  <w:num w:numId="14">
    <w:abstractNumId w:val="8"/>
  </w:num>
  <w:num w:numId="15">
    <w:abstractNumId w:val="2"/>
  </w:num>
  <w:num w:numId="16">
    <w:abstractNumId w:val="11"/>
  </w:num>
  <w:num w:numId="1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857"/>
    <w:rsid w:val="00001215"/>
    <w:rsid w:val="00001239"/>
    <w:rsid w:val="00001825"/>
    <w:rsid w:val="000036F1"/>
    <w:rsid w:val="00003EE8"/>
    <w:rsid w:val="00006925"/>
    <w:rsid w:val="00006B8B"/>
    <w:rsid w:val="0000759B"/>
    <w:rsid w:val="00010471"/>
    <w:rsid w:val="000110AC"/>
    <w:rsid w:val="0001424D"/>
    <w:rsid w:val="000158B4"/>
    <w:rsid w:val="00016194"/>
    <w:rsid w:val="00017715"/>
    <w:rsid w:val="00020508"/>
    <w:rsid w:val="00020FD3"/>
    <w:rsid w:val="00021832"/>
    <w:rsid w:val="00021CC2"/>
    <w:rsid w:val="00021EE8"/>
    <w:rsid w:val="00021FE9"/>
    <w:rsid w:val="00023899"/>
    <w:rsid w:val="00025A48"/>
    <w:rsid w:val="00026BE5"/>
    <w:rsid w:val="00027BA6"/>
    <w:rsid w:val="00027BEB"/>
    <w:rsid w:val="000315DA"/>
    <w:rsid w:val="00031647"/>
    <w:rsid w:val="00034199"/>
    <w:rsid w:val="00040278"/>
    <w:rsid w:val="00040981"/>
    <w:rsid w:val="0004159C"/>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492"/>
    <w:rsid w:val="00075540"/>
    <w:rsid w:val="000761F5"/>
    <w:rsid w:val="00076B98"/>
    <w:rsid w:val="00076E75"/>
    <w:rsid w:val="000773DA"/>
    <w:rsid w:val="000804BA"/>
    <w:rsid w:val="00080D27"/>
    <w:rsid w:val="000816D0"/>
    <w:rsid w:val="00081B12"/>
    <w:rsid w:val="0008248F"/>
    <w:rsid w:val="00082F17"/>
    <w:rsid w:val="00083027"/>
    <w:rsid w:val="00083331"/>
    <w:rsid w:val="0008343C"/>
    <w:rsid w:val="000834AF"/>
    <w:rsid w:val="00083D5E"/>
    <w:rsid w:val="00084A7D"/>
    <w:rsid w:val="00084E70"/>
    <w:rsid w:val="000867DC"/>
    <w:rsid w:val="00086E32"/>
    <w:rsid w:val="000870F6"/>
    <w:rsid w:val="00087302"/>
    <w:rsid w:val="00087331"/>
    <w:rsid w:val="00087E96"/>
    <w:rsid w:val="00087FA3"/>
    <w:rsid w:val="0009117E"/>
    <w:rsid w:val="00091B98"/>
    <w:rsid w:val="00091C8A"/>
    <w:rsid w:val="00093F56"/>
    <w:rsid w:val="0009449D"/>
    <w:rsid w:val="00094A5D"/>
    <w:rsid w:val="00094DEA"/>
    <w:rsid w:val="000955C4"/>
    <w:rsid w:val="00095AD3"/>
    <w:rsid w:val="000A0327"/>
    <w:rsid w:val="000A21D8"/>
    <w:rsid w:val="000A36DD"/>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C7651"/>
    <w:rsid w:val="000D19CD"/>
    <w:rsid w:val="000D1B18"/>
    <w:rsid w:val="000D21E2"/>
    <w:rsid w:val="000D2A94"/>
    <w:rsid w:val="000D3990"/>
    <w:rsid w:val="000D47D9"/>
    <w:rsid w:val="000D59E3"/>
    <w:rsid w:val="000D5DFA"/>
    <w:rsid w:val="000D6052"/>
    <w:rsid w:val="000D62C5"/>
    <w:rsid w:val="000D7C8F"/>
    <w:rsid w:val="000E0152"/>
    <w:rsid w:val="000E13E3"/>
    <w:rsid w:val="000E2279"/>
    <w:rsid w:val="000E3102"/>
    <w:rsid w:val="000E3AC1"/>
    <w:rsid w:val="000E4BBD"/>
    <w:rsid w:val="000E4BCD"/>
    <w:rsid w:val="000E639C"/>
    <w:rsid w:val="000E7581"/>
    <w:rsid w:val="000F0538"/>
    <w:rsid w:val="000F1E63"/>
    <w:rsid w:val="000F4B50"/>
    <w:rsid w:val="000F4C3D"/>
    <w:rsid w:val="000F57F2"/>
    <w:rsid w:val="000F5FE4"/>
    <w:rsid w:val="000F757F"/>
    <w:rsid w:val="00100ACC"/>
    <w:rsid w:val="00101E9C"/>
    <w:rsid w:val="001020DB"/>
    <w:rsid w:val="001031E2"/>
    <w:rsid w:val="001032BA"/>
    <w:rsid w:val="001032D6"/>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0B5F"/>
    <w:rsid w:val="00121200"/>
    <w:rsid w:val="001218E5"/>
    <w:rsid w:val="001225B7"/>
    <w:rsid w:val="00122847"/>
    <w:rsid w:val="00122E72"/>
    <w:rsid w:val="001236A4"/>
    <w:rsid w:val="0012372F"/>
    <w:rsid w:val="00123908"/>
    <w:rsid w:val="001243FA"/>
    <w:rsid w:val="00125716"/>
    <w:rsid w:val="00125CE8"/>
    <w:rsid w:val="00131534"/>
    <w:rsid w:val="00132821"/>
    <w:rsid w:val="00133D1F"/>
    <w:rsid w:val="00133FF6"/>
    <w:rsid w:val="00134325"/>
    <w:rsid w:val="001355BF"/>
    <w:rsid w:val="00135C00"/>
    <w:rsid w:val="00135CC2"/>
    <w:rsid w:val="00135D0C"/>
    <w:rsid w:val="00136AC2"/>
    <w:rsid w:val="00137F31"/>
    <w:rsid w:val="00137F3D"/>
    <w:rsid w:val="00137F5E"/>
    <w:rsid w:val="00140A1B"/>
    <w:rsid w:val="00140F99"/>
    <w:rsid w:val="00141ADC"/>
    <w:rsid w:val="00141C60"/>
    <w:rsid w:val="0014253C"/>
    <w:rsid w:val="0014305D"/>
    <w:rsid w:val="00146391"/>
    <w:rsid w:val="00146558"/>
    <w:rsid w:val="00146721"/>
    <w:rsid w:val="00146AA4"/>
    <w:rsid w:val="00147033"/>
    <w:rsid w:val="001473AD"/>
    <w:rsid w:val="00147826"/>
    <w:rsid w:val="001479BA"/>
    <w:rsid w:val="00150097"/>
    <w:rsid w:val="00150C61"/>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C1F"/>
    <w:rsid w:val="001720CF"/>
    <w:rsid w:val="00173652"/>
    <w:rsid w:val="00173DFD"/>
    <w:rsid w:val="00173E11"/>
    <w:rsid w:val="00173FA6"/>
    <w:rsid w:val="00175D3A"/>
    <w:rsid w:val="00175FE6"/>
    <w:rsid w:val="00177FC5"/>
    <w:rsid w:val="00180126"/>
    <w:rsid w:val="00180E36"/>
    <w:rsid w:val="001818C8"/>
    <w:rsid w:val="0018358E"/>
    <w:rsid w:val="00183EF3"/>
    <w:rsid w:val="001846D0"/>
    <w:rsid w:val="001849CF"/>
    <w:rsid w:val="001900ED"/>
    <w:rsid w:val="00190B3D"/>
    <w:rsid w:val="00190C77"/>
    <w:rsid w:val="00190D08"/>
    <w:rsid w:val="00190DFE"/>
    <w:rsid w:val="00192F8D"/>
    <w:rsid w:val="0019328A"/>
    <w:rsid w:val="00194486"/>
    <w:rsid w:val="00194682"/>
    <w:rsid w:val="001948C2"/>
    <w:rsid w:val="0019491B"/>
    <w:rsid w:val="00195483"/>
    <w:rsid w:val="00195717"/>
    <w:rsid w:val="00196470"/>
    <w:rsid w:val="00196F20"/>
    <w:rsid w:val="0019740A"/>
    <w:rsid w:val="00197675"/>
    <w:rsid w:val="00197CF7"/>
    <w:rsid w:val="001A0B1E"/>
    <w:rsid w:val="001A28FE"/>
    <w:rsid w:val="001A2F1C"/>
    <w:rsid w:val="001A2FF5"/>
    <w:rsid w:val="001A741F"/>
    <w:rsid w:val="001A7B82"/>
    <w:rsid w:val="001B062D"/>
    <w:rsid w:val="001B11C8"/>
    <w:rsid w:val="001B1CB4"/>
    <w:rsid w:val="001B4281"/>
    <w:rsid w:val="001B457A"/>
    <w:rsid w:val="001B5424"/>
    <w:rsid w:val="001B5E24"/>
    <w:rsid w:val="001B6935"/>
    <w:rsid w:val="001B71EE"/>
    <w:rsid w:val="001C101A"/>
    <w:rsid w:val="001C15F6"/>
    <w:rsid w:val="001C17C4"/>
    <w:rsid w:val="001C17D4"/>
    <w:rsid w:val="001C2B3F"/>
    <w:rsid w:val="001C3CC4"/>
    <w:rsid w:val="001C401F"/>
    <w:rsid w:val="001C5151"/>
    <w:rsid w:val="001C5FF7"/>
    <w:rsid w:val="001C6262"/>
    <w:rsid w:val="001C6FCD"/>
    <w:rsid w:val="001C7FAE"/>
    <w:rsid w:val="001D2C74"/>
    <w:rsid w:val="001D3D7B"/>
    <w:rsid w:val="001E0B66"/>
    <w:rsid w:val="001E1209"/>
    <w:rsid w:val="001E3EE1"/>
    <w:rsid w:val="001E6038"/>
    <w:rsid w:val="001E6370"/>
    <w:rsid w:val="001E799C"/>
    <w:rsid w:val="001F0231"/>
    <w:rsid w:val="001F1DA2"/>
    <w:rsid w:val="001F1DE9"/>
    <w:rsid w:val="001F24B6"/>
    <w:rsid w:val="001F3EBE"/>
    <w:rsid w:val="001F4E0E"/>
    <w:rsid w:val="001F4EC9"/>
    <w:rsid w:val="001F6982"/>
    <w:rsid w:val="001F703D"/>
    <w:rsid w:val="001F73DE"/>
    <w:rsid w:val="00200E87"/>
    <w:rsid w:val="00201774"/>
    <w:rsid w:val="00201860"/>
    <w:rsid w:val="00201DAA"/>
    <w:rsid w:val="00202C9A"/>
    <w:rsid w:val="00202D37"/>
    <w:rsid w:val="002043FC"/>
    <w:rsid w:val="00204F59"/>
    <w:rsid w:val="00205B9A"/>
    <w:rsid w:val="00205D8B"/>
    <w:rsid w:val="00205EAF"/>
    <w:rsid w:val="002067A2"/>
    <w:rsid w:val="002076C2"/>
    <w:rsid w:val="00210590"/>
    <w:rsid w:val="002106E1"/>
    <w:rsid w:val="002106ED"/>
    <w:rsid w:val="00215285"/>
    <w:rsid w:val="00215987"/>
    <w:rsid w:val="002164D8"/>
    <w:rsid w:val="00216B15"/>
    <w:rsid w:val="0021718D"/>
    <w:rsid w:val="00217F2E"/>
    <w:rsid w:val="002201C1"/>
    <w:rsid w:val="002214BF"/>
    <w:rsid w:val="00221A15"/>
    <w:rsid w:val="00221AE6"/>
    <w:rsid w:val="002223C2"/>
    <w:rsid w:val="00223789"/>
    <w:rsid w:val="00223E88"/>
    <w:rsid w:val="00223F2E"/>
    <w:rsid w:val="002240F3"/>
    <w:rsid w:val="00224ECC"/>
    <w:rsid w:val="002259D0"/>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4F69"/>
    <w:rsid w:val="00246837"/>
    <w:rsid w:val="00247F87"/>
    <w:rsid w:val="002526F7"/>
    <w:rsid w:val="0025362F"/>
    <w:rsid w:val="002538ED"/>
    <w:rsid w:val="00255F76"/>
    <w:rsid w:val="002579A0"/>
    <w:rsid w:val="002607F3"/>
    <w:rsid w:val="00261353"/>
    <w:rsid w:val="00261EF6"/>
    <w:rsid w:val="00261F70"/>
    <w:rsid w:val="002621FF"/>
    <w:rsid w:val="00263EEA"/>
    <w:rsid w:val="002648D9"/>
    <w:rsid w:val="00264B95"/>
    <w:rsid w:val="002666EF"/>
    <w:rsid w:val="00267909"/>
    <w:rsid w:val="0027054C"/>
    <w:rsid w:val="00271467"/>
    <w:rsid w:val="0027235C"/>
    <w:rsid w:val="002729C4"/>
    <w:rsid w:val="0027414C"/>
    <w:rsid w:val="00274C62"/>
    <w:rsid w:val="002761FB"/>
    <w:rsid w:val="00276C2C"/>
    <w:rsid w:val="00280103"/>
    <w:rsid w:val="00281EB7"/>
    <w:rsid w:val="00282694"/>
    <w:rsid w:val="00282F61"/>
    <w:rsid w:val="00284421"/>
    <w:rsid w:val="002852B9"/>
    <w:rsid w:val="00285A32"/>
    <w:rsid w:val="00286309"/>
    <w:rsid w:val="002866E8"/>
    <w:rsid w:val="00286987"/>
    <w:rsid w:val="00290736"/>
    <w:rsid w:val="00290E8E"/>
    <w:rsid w:val="00290FF7"/>
    <w:rsid w:val="00291CF7"/>
    <w:rsid w:val="00292686"/>
    <w:rsid w:val="00292AB5"/>
    <w:rsid w:val="0029315B"/>
    <w:rsid w:val="00293799"/>
    <w:rsid w:val="002946A4"/>
    <w:rsid w:val="002952E1"/>
    <w:rsid w:val="00296E15"/>
    <w:rsid w:val="00297B83"/>
    <w:rsid w:val="00297FA3"/>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06E"/>
    <w:rsid w:val="002C145E"/>
    <w:rsid w:val="002C1AD7"/>
    <w:rsid w:val="002C1C5A"/>
    <w:rsid w:val="002C3B6F"/>
    <w:rsid w:val="002C3C7E"/>
    <w:rsid w:val="002C3DE0"/>
    <w:rsid w:val="002C4854"/>
    <w:rsid w:val="002C4988"/>
    <w:rsid w:val="002C64F0"/>
    <w:rsid w:val="002C6E28"/>
    <w:rsid w:val="002C7BC1"/>
    <w:rsid w:val="002D0A17"/>
    <w:rsid w:val="002D182B"/>
    <w:rsid w:val="002D1B45"/>
    <w:rsid w:val="002D1F31"/>
    <w:rsid w:val="002D3847"/>
    <w:rsid w:val="002D3AFB"/>
    <w:rsid w:val="002D3D98"/>
    <w:rsid w:val="002D4E8F"/>
    <w:rsid w:val="002D572D"/>
    <w:rsid w:val="002D76D2"/>
    <w:rsid w:val="002E0FB3"/>
    <w:rsid w:val="002E1F10"/>
    <w:rsid w:val="002E20C2"/>
    <w:rsid w:val="002E21B0"/>
    <w:rsid w:val="002E29E7"/>
    <w:rsid w:val="002E4747"/>
    <w:rsid w:val="002E6394"/>
    <w:rsid w:val="002E732C"/>
    <w:rsid w:val="002E78BC"/>
    <w:rsid w:val="002F0B0B"/>
    <w:rsid w:val="002F0F16"/>
    <w:rsid w:val="002F13D0"/>
    <w:rsid w:val="002F1ADD"/>
    <w:rsid w:val="002F4E48"/>
    <w:rsid w:val="002F5F4D"/>
    <w:rsid w:val="002F67C2"/>
    <w:rsid w:val="002F6F9D"/>
    <w:rsid w:val="003027C8"/>
    <w:rsid w:val="00302A97"/>
    <w:rsid w:val="00303028"/>
    <w:rsid w:val="00303875"/>
    <w:rsid w:val="00303A46"/>
    <w:rsid w:val="00303C1F"/>
    <w:rsid w:val="00304298"/>
    <w:rsid w:val="00304DC0"/>
    <w:rsid w:val="00305D34"/>
    <w:rsid w:val="00305F4D"/>
    <w:rsid w:val="00307020"/>
    <w:rsid w:val="00307E56"/>
    <w:rsid w:val="00310403"/>
    <w:rsid w:val="00310C4A"/>
    <w:rsid w:val="00310D31"/>
    <w:rsid w:val="00311789"/>
    <w:rsid w:val="00312706"/>
    <w:rsid w:val="00312D33"/>
    <w:rsid w:val="0031308F"/>
    <w:rsid w:val="00313C56"/>
    <w:rsid w:val="00313CFE"/>
    <w:rsid w:val="0031425D"/>
    <w:rsid w:val="00314490"/>
    <w:rsid w:val="003157E5"/>
    <w:rsid w:val="00315A08"/>
    <w:rsid w:val="00317608"/>
    <w:rsid w:val="00317EB4"/>
    <w:rsid w:val="00317F48"/>
    <w:rsid w:val="00320BC8"/>
    <w:rsid w:val="003214DD"/>
    <w:rsid w:val="00321A55"/>
    <w:rsid w:val="00322050"/>
    <w:rsid w:val="00323B77"/>
    <w:rsid w:val="003261F7"/>
    <w:rsid w:val="00326615"/>
    <w:rsid w:val="003276BC"/>
    <w:rsid w:val="00327E72"/>
    <w:rsid w:val="00330F0B"/>
    <w:rsid w:val="00333217"/>
    <w:rsid w:val="00335660"/>
    <w:rsid w:val="00336533"/>
    <w:rsid w:val="003367E0"/>
    <w:rsid w:val="003374E0"/>
    <w:rsid w:val="00341882"/>
    <w:rsid w:val="00341C60"/>
    <w:rsid w:val="0034247C"/>
    <w:rsid w:val="003427C0"/>
    <w:rsid w:val="0034354A"/>
    <w:rsid w:val="00343A2F"/>
    <w:rsid w:val="00345CE7"/>
    <w:rsid w:val="003460CA"/>
    <w:rsid w:val="0034687F"/>
    <w:rsid w:val="0035139C"/>
    <w:rsid w:val="0035140D"/>
    <w:rsid w:val="003521AD"/>
    <w:rsid w:val="003530DA"/>
    <w:rsid w:val="003531AC"/>
    <w:rsid w:val="003536CA"/>
    <w:rsid w:val="00354230"/>
    <w:rsid w:val="00354E8A"/>
    <w:rsid w:val="00355A6E"/>
    <w:rsid w:val="00355D12"/>
    <w:rsid w:val="003560F8"/>
    <w:rsid w:val="003566C3"/>
    <w:rsid w:val="00357492"/>
    <w:rsid w:val="00361736"/>
    <w:rsid w:val="00363652"/>
    <w:rsid w:val="00363A69"/>
    <w:rsid w:val="00364844"/>
    <w:rsid w:val="00364A69"/>
    <w:rsid w:val="003656B5"/>
    <w:rsid w:val="00366C9C"/>
    <w:rsid w:val="00366DB4"/>
    <w:rsid w:val="00366EF6"/>
    <w:rsid w:val="003672AD"/>
    <w:rsid w:val="00367D46"/>
    <w:rsid w:val="00370DD4"/>
    <w:rsid w:val="003714E2"/>
    <w:rsid w:val="003726ED"/>
    <w:rsid w:val="00372849"/>
    <w:rsid w:val="003733CE"/>
    <w:rsid w:val="00373729"/>
    <w:rsid w:val="00373993"/>
    <w:rsid w:val="003753D9"/>
    <w:rsid w:val="0037642B"/>
    <w:rsid w:val="0038016E"/>
    <w:rsid w:val="00381577"/>
    <w:rsid w:val="0038181F"/>
    <w:rsid w:val="00382B2A"/>
    <w:rsid w:val="00383E98"/>
    <w:rsid w:val="00384CBA"/>
    <w:rsid w:val="003857A4"/>
    <w:rsid w:val="00385B7E"/>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C2E"/>
    <w:rsid w:val="003B30B2"/>
    <w:rsid w:val="003B4327"/>
    <w:rsid w:val="003B4964"/>
    <w:rsid w:val="003B4C50"/>
    <w:rsid w:val="003B5366"/>
    <w:rsid w:val="003B5A3B"/>
    <w:rsid w:val="003B5BD9"/>
    <w:rsid w:val="003B665E"/>
    <w:rsid w:val="003B70F8"/>
    <w:rsid w:val="003B7160"/>
    <w:rsid w:val="003B7CBA"/>
    <w:rsid w:val="003B7F0F"/>
    <w:rsid w:val="003C053B"/>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6D4"/>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604B"/>
    <w:rsid w:val="00416EEA"/>
    <w:rsid w:val="004170CE"/>
    <w:rsid w:val="004171DB"/>
    <w:rsid w:val="00421346"/>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5783B"/>
    <w:rsid w:val="0045794A"/>
    <w:rsid w:val="0046067E"/>
    <w:rsid w:val="004607C3"/>
    <w:rsid w:val="00460945"/>
    <w:rsid w:val="00460F5C"/>
    <w:rsid w:val="00463383"/>
    <w:rsid w:val="00463C56"/>
    <w:rsid w:val="004657D9"/>
    <w:rsid w:val="0046657C"/>
    <w:rsid w:val="004671D5"/>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9C0"/>
    <w:rsid w:val="00481D56"/>
    <w:rsid w:val="00482252"/>
    <w:rsid w:val="004828F8"/>
    <w:rsid w:val="004837E5"/>
    <w:rsid w:val="00483DAC"/>
    <w:rsid w:val="00484723"/>
    <w:rsid w:val="00486335"/>
    <w:rsid w:val="00490857"/>
    <w:rsid w:val="00491024"/>
    <w:rsid w:val="004912B8"/>
    <w:rsid w:val="00491813"/>
    <w:rsid w:val="00492483"/>
    <w:rsid w:val="0049335A"/>
    <w:rsid w:val="00494DC2"/>
    <w:rsid w:val="004963EA"/>
    <w:rsid w:val="00496643"/>
    <w:rsid w:val="004973F5"/>
    <w:rsid w:val="00497F15"/>
    <w:rsid w:val="004A0FE0"/>
    <w:rsid w:val="004A1878"/>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C6DC5"/>
    <w:rsid w:val="004D03A8"/>
    <w:rsid w:val="004D2EC3"/>
    <w:rsid w:val="004D3E46"/>
    <w:rsid w:val="004D44EA"/>
    <w:rsid w:val="004D4CEF"/>
    <w:rsid w:val="004D56D8"/>
    <w:rsid w:val="004D662F"/>
    <w:rsid w:val="004E01EA"/>
    <w:rsid w:val="004E2D81"/>
    <w:rsid w:val="004E2EA2"/>
    <w:rsid w:val="004E2FB9"/>
    <w:rsid w:val="004E470A"/>
    <w:rsid w:val="004E59E5"/>
    <w:rsid w:val="004E5A17"/>
    <w:rsid w:val="004E7930"/>
    <w:rsid w:val="004E7F30"/>
    <w:rsid w:val="004F16E7"/>
    <w:rsid w:val="004F2271"/>
    <w:rsid w:val="004F354A"/>
    <w:rsid w:val="004F4BA5"/>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11316"/>
    <w:rsid w:val="00511BDD"/>
    <w:rsid w:val="00512A49"/>
    <w:rsid w:val="00513927"/>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B1D"/>
    <w:rsid w:val="00553CAE"/>
    <w:rsid w:val="005543B3"/>
    <w:rsid w:val="00557BA0"/>
    <w:rsid w:val="00560EF2"/>
    <w:rsid w:val="00561760"/>
    <w:rsid w:val="00561DA8"/>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E52"/>
    <w:rsid w:val="00573F31"/>
    <w:rsid w:val="0057698B"/>
    <w:rsid w:val="0058085F"/>
    <w:rsid w:val="00581AB4"/>
    <w:rsid w:val="0058357F"/>
    <w:rsid w:val="00583EB3"/>
    <w:rsid w:val="00583F03"/>
    <w:rsid w:val="00584C38"/>
    <w:rsid w:val="00584E22"/>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0E96"/>
    <w:rsid w:val="005C149A"/>
    <w:rsid w:val="005C1686"/>
    <w:rsid w:val="005C223E"/>
    <w:rsid w:val="005C25EC"/>
    <w:rsid w:val="005C41F1"/>
    <w:rsid w:val="005C4F36"/>
    <w:rsid w:val="005C6179"/>
    <w:rsid w:val="005C6A36"/>
    <w:rsid w:val="005C6F1E"/>
    <w:rsid w:val="005C6FC6"/>
    <w:rsid w:val="005C7BC1"/>
    <w:rsid w:val="005D1527"/>
    <w:rsid w:val="005D1937"/>
    <w:rsid w:val="005D20F1"/>
    <w:rsid w:val="005D3C81"/>
    <w:rsid w:val="005D6123"/>
    <w:rsid w:val="005D66E6"/>
    <w:rsid w:val="005D687F"/>
    <w:rsid w:val="005D75E9"/>
    <w:rsid w:val="005D7E2B"/>
    <w:rsid w:val="005E00E4"/>
    <w:rsid w:val="005E0265"/>
    <w:rsid w:val="005E0D0C"/>
    <w:rsid w:val="005E10EE"/>
    <w:rsid w:val="005E117C"/>
    <w:rsid w:val="005E12CA"/>
    <w:rsid w:val="005E1EF3"/>
    <w:rsid w:val="005E22C3"/>
    <w:rsid w:val="005E22FD"/>
    <w:rsid w:val="005E29A5"/>
    <w:rsid w:val="005E346B"/>
    <w:rsid w:val="005E44FD"/>
    <w:rsid w:val="005E5326"/>
    <w:rsid w:val="005E5494"/>
    <w:rsid w:val="005F0197"/>
    <w:rsid w:val="005F123A"/>
    <w:rsid w:val="005F14D8"/>
    <w:rsid w:val="005F1C7D"/>
    <w:rsid w:val="005F1DAC"/>
    <w:rsid w:val="005F2E9A"/>
    <w:rsid w:val="005F49DE"/>
    <w:rsid w:val="005F63B1"/>
    <w:rsid w:val="005F64FF"/>
    <w:rsid w:val="005F6B14"/>
    <w:rsid w:val="005F75A1"/>
    <w:rsid w:val="005F7976"/>
    <w:rsid w:val="005F79DE"/>
    <w:rsid w:val="006010E0"/>
    <w:rsid w:val="006012DC"/>
    <w:rsid w:val="00602BAE"/>
    <w:rsid w:val="00603F7B"/>
    <w:rsid w:val="006052E5"/>
    <w:rsid w:val="00605CFD"/>
    <w:rsid w:val="00605E58"/>
    <w:rsid w:val="006063F1"/>
    <w:rsid w:val="00606BAA"/>
    <w:rsid w:val="00607302"/>
    <w:rsid w:val="006079CB"/>
    <w:rsid w:val="00610541"/>
    <w:rsid w:val="00611909"/>
    <w:rsid w:val="0061233F"/>
    <w:rsid w:val="006138E8"/>
    <w:rsid w:val="0061399B"/>
    <w:rsid w:val="00613C8C"/>
    <w:rsid w:val="006166F0"/>
    <w:rsid w:val="00617343"/>
    <w:rsid w:val="006173EF"/>
    <w:rsid w:val="00620165"/>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42DE"/>
    <w:rsid w:val="00635623"/>
    <w:rsid w:val="00636D1E"/>
    <w:rsid w:val="006371E0"/>
    <w:rsid w:val="00637358"/>
    <w:rsid w:val="006377D0"/>
    <w:rsid w:val="00637D46"/>
    <w:rsid w:val="00640298"/>
    <w:rsid w:val="006407B5"/>
    <w:rsid w:val="006414B7"/>
    <w:rsid w:val="006432E7"/>
    <w:rsid w:val="00645856"/>
    <w:rsid w:val="00645F4C"/>
    <w:rsid w:val="006466E6"/>
    <w:rsid w:val="00646844"/>
    <w:rsid w:val="0064702E"/>
    <w:rsid w:val="00647180"/>
    <w:rsid w:val="006471B0"/>
    <w:rsid w:val="006509A7"/>
    <w:rsid w:val="006525B0"/>
    <w:rsid w:val="006531AD"/>
    <w:rsid w:val="00654E6E"/>
    <w:rsid w:val="0065586D"/>
    <w:rsid w:val="00655B65"/>
    <w:rsid w:val="00655E6C"/>
    <w:rsid w:val="00656559"/>
    <w:rsid w:val="006573AC"/>
    <w:rsid w:val="0066201D"/>
    <w:rsid w:val="00662C60"/>
    <w:rsid w:val="00663C30"/>
    <w:rsid w:val="00663D3E"/>
    <w:rsid w:val="00664204"/>
    <w:rsid w:val="00665FBF"/>
    <w:rsid w:val="00666E4E"/>
    <w:rsid w:val="00667C5E"/>
    <w:rsid w:val="006713F3"/>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1FFD"/>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479"/>
    <w:rsid w:val="006B15AA"/>
    <w:rsid w:val="006B16A6"/>
    <w:rsid w:val="006B16D0"/>
    <w:rsid w:val="006B1B05"/>
    <w:rsid w:val="006B1C90"/>
    <w:rsid w:val="006B2E86"/>
    <w:rsid w:val="006B39AD"/>
    <w:rsid w:val="006B44A8"/>
    <w:rsid w:val="006B4657"/>
    <w:rsid w:val="006B48E8"/>
    <w:rsid w:val="006B5DFA"/>
    <w:rsid w:val="006B65AC"/>
    <w:rsid w:val="006B7F53"/>
    <w:rsid w:val="006C0827"/>
    <w:rsid w:val="006C0CA7"/>
    <w:rsid w:val="006C1381"/>
    <w:rsid w:val="006C16FA"/>
    <w:rsid w:val="006C187A"/>
    <w:rsid w:val="006C1D67"/>
    <w:rsid w:val="006C212B"/>
    <w:rsid w:val="006C2731"/>
    <w:rsid w:val="006C2FAE"/>
    <w:rsid w:val="006C346B"/>
    <w:rsid w:val="006C3C52"/>
    <w:rsid w:val="006C4340"/>
    <w:rsid w:val="006C6181"/>
    <w:rsid w:val="006C65D7"/>
    <w:rsid w:val="006C66AD"/>
    <w:rsid w:val="006C6861"/>
    <w:rsid w:val="006D0FDF"/>
    <w:rsid w:val="006D1CDD"/>
    <w:rsid w:val="006D407B"/>
    <w:rsid w:val="006D4C32"/>
    <w:rsid w:val="006D51F8"/>
    <w:rsid w:val="006D6280"/>
    <w:rsid w:val="006E0AB8"/>
    <w:rsid w:val="006E111E"/>
    <w:rsid w:val="006E143C"/>
    <w:rsid w:val="006E1F0B"/>
    <w:rsid w:val="006E1FBE"/>
    <w:rsid w:val="006E26DD"/>
    <w:rsid w:val="006E2EF2"/>
    <w:rsid w:val="006E31ED"/>
    <w:rsid w:val="006E4BA2"/>
    <w:rsid w:val="006E6392"/>
    <w:rsid w:val="006E7A57"/>
    <w:rsid w:val="006F36CB"/>
    <w:rsid w:val="006F3968"/>
    <w:rsid w:val="006F54EA"/>
    <w:rsid w:val="006F57F1"/>
    <w:rsid w:val="006F614A"/>
    <w:rsid w:val="006F7B83"/>
    <w:rsid w:val="006F7BAF"/>
    <w:rsid w:val="0070098C"/>
    <w:rsid w:val="00701078"/>
    <w:rsid w:val="00702C58"/>
    <w:rsid w:val="00703BAC"/>
    <w:rsid w:val="007057C9"/>
    <w:rsid w:val="007057F3"/>
    <w:rsid w:val="007067CD"/>
    <w:rsid w:val="00706EEA"/>
    <w:rsid w:val="00710EC2"/>
    <w:rsid w:val="00710F30"/>
    <w:rsid w:val="00710FFE"/>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E92"/>
    <w:rsid w:val="0072574D"/>
    <w:rsid w:val="007303BB"/>
    <w:rsid w:val="007310DB"/>
    <w:rsid w:val="00735673"/>
    <w:rsid w:val="007358BD"/>
    <w:rsid w:val="00735CE6"/>
    <w:rsid w:val="007364B4"/>
    <w:rsid w:val="007371B6"/>
    <w:rsid w:val="00741157"/>
    <w:rsid w:val="00741B34"/>
    <w:rsid w:val="00742CAF"/>
    <w:rsid w:val="00743177"/>
    <w:rsid w:val="00743460"/>
    <w:rsid w:val="0074456C"/>
    <w:rsid w:val="007458D6"/>
    <w:rsid w:val="00746FF0"/>
    <w:rsid w:val="00747DDC"/>
    <w:rsid w:val="0075095F"/>
    <w:rsid w:val="0075123C"/>
    <w:rsid w:val="00751498"/>
    <w:rsid w:val="00753021"/>
    <w:rsid w:val="007531A2"/>
    <w:rsid w:val="007539B2"/>
    <w:rsid w:val="00753F2B"/>
    <w:rsid w:val="0075633B"/>
    <w:rsid w:val="0075740A"/>
    <w:rsid w:val="00757E72"/>
    <w:rsid w:val="00760782"/>
    <w:rsid w:val="007626E5"/>
    <w:rsid w:val="00762743"/>
    <w:rsid w:val="007633E6"/>
    <w:rsid w:val="007639F1"/>
    <w:rsid w:val="00765514"/>
    <w:rsid w:val="007667C1"/>
    <w:rsid w:val="00766B89"/>
    <w:rsid w:val="0076746E"/>
    <w:rsid w:val="007675FE"/>
    <w:rsid w:val="007705B1"/>
    <w:rsid w:val="007706E9"/>
    <w:rsid w:val="00771323"/>
    <w:rsid w:val="007729A6"/>
    <w:rsid w:val="00772E36"/>
    <w:rsid w:val="00772F24"/>
    <w:rsid w:val="00773AA3"/>
    <w:rsid w:val="00773B13"/>
    <w:rsid w:val="00774409"/>
    <w:rsid w:val="00775AEE"/>
    <w:rsid w:val="00775F3A"/>
    <w:rsid w:val="00776F34"/>
    <w:rsid w:val="007773A5"/>
    <w:rsid w:val="007773CA"/>
    <w:rsid w:val="007775E1"/>
    <w:rsid w:val="00780F9D"/>
    <w:rsid w:val="0078114C"/>
    <w:rsid w:val="00781432"/>
    <w:rsid w:val="007815A3"/>
    <w:rsid w:val="00783E63"/>
    <w:rsid w:val="00785A0E"/>
    <w:rsid w:val="00785C38"/>
    <w:rsid w:val="00786DA7"/>
    <w:rsid w:val="0078701F"/>
    <w:rsid w:val="00787ED2"/>
    <w:rsid w:val="00790B4C"/>
    <w:rsid w:val="0079105B"/>
    <w:rsid w:val="00791FCE"/>
    <w:rsid w:val="00792718"/>
    <w:rsid w:val="00794443"/>
    <w:rsid w:val="00794A6A"/>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3A9"/>
    <w:rsid w:val="007B46E7"/>
    <w:rsid w:val="007B4F4C"/>
    <w:rsid w:val="007B5B43"/>
    <w:rsid w:val="007B5E3A"/>
    <w:rsid w:val="007B5E9F"/>
    <w:rsid w:val="007B6DA3"/>
    <w:rsid w:val="007B6FFB"/>
    <w:rsid w:val="007B76FE"/>
    <w:rsid w:val="007C04E7"/>
    <w:rsid w:val="007C21A5"/>
    <w:rsid w:val="007C246A"/>
    <w:rsid w:val="007C3431"/>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2765"/>
    <w:rsid w:val="007E3446"/>
    <w:rsid w:val="007E36DB"/>
    <w:rsid w:val="007E3EFF"/>
    <w:rsid w:val="007E40DA"/>
    <w:rsid w:val="007E52E1"/>
    <w:rsid w:val="007E5AAE"/>
    <w:rsid w:val="007E6677"/>
    <w:rsid w:val="007E6A07"/>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6F7"/>
    <w:rsid w:val="00802BAD"/>
    <w:rsid w:val="00802D97"/>
    <w:rsid w:val="00803B9C"/>
    <w:rsid w:val="00804F1B"/>
    <w:rsid w:val="00806378"/>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DF0"/>
    <w:rsid w:val="00836E0A"/>
    <w:rsid w:val="00837A66"/>
    <w:rsid w:val="00841883"/>
    <w:rsid w:val="00843CAB"/>
    <w:rsid w:val="00844738"/>
    <w:rsid w:val="00844775"/>
    <w:rsid w:val="008454A6"/>
    <w:rsid w:val="00845F42"/>
    <w:rsid w:val="008504A1"/>
    <w:rsid w:val="008511BD"/>
    <w:rsid w:val="00851664"/>
    <w:rsid w:val="0085176D"/>
    <w:rsid w:val="00851E57"/>
    <w:rsid w:val="0085257C"/>
    <w:rsid w:val="00852894"/>
    <w:rsid w:val="00852C56"/>
    <w:rsid w:val="0085402E"/>
    <w:rsid w:val="0085438A"/>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E57"/>
    <w:rsid w:val="00873F88"/>
    <w:rsid w:val="0087537B"/>
    <w:rsid w:val="0087729D"/>
    <w:rsid w:val="00877A8E"/>
    <w:rsid w:val="00880546"/>
    <w:rsid w:val="00881C58"/>
    <w:rsid w:val="00881DDA"/>
    <w:rsid w:val="00882846"/>
    <w:rsid w:val="00883380"/>
    <w:rsid w:val="00884482"/>
    <w:rsid w:val="00886D7C"/>
    <w:rsid w:val="008909B3"/>
    <w:rsid w:val="008913BD"/>
    <w:rsid w:val="0089260E"/>
    <w:rsid w:val="00892E43"/>
    <w:rsid w:val="00892EF1"/>
    <w:rsid w:val="00893B6A"/>
    <w:rsid w:val="008940FE"/>
    <w:rsid w:val="00894C8F"/>
    <w:rsid w:val="00894DA9"/>
    <w:rsid w:val="00894FD8"/>
    <w:rsid w:val="00895F04"/>
    <w:rsid w:val="00896264"/>
    <w:rsid w:val="008969FF"/>
    <w:rsid w:val="00896EEB"/>
    <w:rsid w:val="008A2437"/>
    <w:rsid w:val="008A25FB"/>
    <w:rsid w:val="008A2AC0"/>
    <w:rsid w:val="008A3C16"/>
    <w:rsid w:val="008A5849"/>
    <w:rsid w:val="008A5C74"/>
    <w:rsid w:val="008A62F8"/>
    <w:rsid w:val="008A66EA"/>
    <w:rsid w:val="008A74E8"/>
    <w:rsid w:val="008B001A"/>
    <w:rsid w:val="008B08BB"/>
    <w:rsid w:val="008B3735"/>
    <w:rsid w:val="008B5576"/>
    <w:rsid w:val="008B5A17"/>
    <w:rsid w:val="008B6786"/>
    <w:rsid w:val="008B6CB9"/>
    <w:rsid w:val="008C18F6"/>
    <w:rsid w:val="008C4247"/>
    <w:rsid w:val="008C5852"/>
    <w:rsid w:val="008C7FB8"/>
    <w:rsid w:val="008D05C7"/>
    <w:rsid w:val="008D0C16"/>
    <w:rsid w:val="008D0E94"/>
    <w:rsid w:val="008D118F"/>
    <w:rsid w:val="008D2719"/>
    <w:rsid w:val="008D318C"/>
    <w:rsid w:val="008D52F9"/>
    <w:rsid w:val="008D539A"/>
    <w:rsid w:val="008D53E3"/>
    <w:rsid w:val="008D5A30"/>
    <w:rsid w:val="008D61F1"/>
    <w:rsid w:val="008D6930"/>
    <w:rsid w:val="008D7224"/>
    <w:rsid w:val="008D7FE3"/>
    <w:rsid w:val="008E08A3"/>
    <w:rsid w:val="008E093F"/>
    <w:rsid w:val="008E20AD"/>
    <w:rsid w:val="008E2E28"/>
    <w:rsid w:val="008E3116"/>
    <w:rsid w:val="008E38E0"/>
    <w:rsid w:val="008E7348"/>
    <w:rsid w:val="008E7957"/>
    <w:rsid w:val="008E79C4"/>
    <w:rsid w:val="008F06D9"/>
    <w:rsid w:val="008F0808"/>
    <w:rsid w:val="008F26DD"/>
    <w:rsid w:val="008F2727"/>
    <w:rsid w:val="008F2FB7"/>
    <w:rsid w:val="008F300C"/>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19BA"/>
    <w:rsid w:val="009128CE"/>
    <w:rsid w:val="00912AEB"/>
    <w:rsid w:val="00913C3D"/>
    <w:rsid w:val="00914820"/>
    <w:rsid w:val="009158B5"/>
    <w:rsid w:val="00916D1C"/>
    <w:rsid w:val="009179FE"/>
    <w:rsid w:val="0092083F"/>
    <w:rsid w:val="00926617"/>
    <w:rsid w:val="00926D0A"/>
    <w:rsid w:val="00930042"/>
    <w:rsid w:val="00930DE8"/>
    <w:rsid w:val="009313EC"/>
    <w:rsid w:val="0093219C"/>
    <w:rsid w:val="00933B8B"/>
    <w:rsid w:val="0093428B"/>
    <w:rsid w:val="00934C72"/>
    <w:rsid w:val="00934F3C"/>
    <w:rsid w:val="0093637F"/>
    <w:rsid w:val="00936E6E"/>
    <w:rsid w:val="00937D5D"/>
    <w:rsid w:val="00940542"/>
    <w:rsid w:val="00940D5A"/>
    <w:rsid w:val="00942E74"/>
    <w:rsid w:val="009434B9"/>
    <w:rsid w:val="00943A1D"/>
    <w:rsid w:val="009443C1"/>
    <w:rsid w:val="00945913"/>
    <w:rsid w:val="009461C2"/>
    <w:rsid w:val="00946E75"/>
    <w:rsid w:val="0094708D"/>
    <w:rsid w:val="009474F5"/>
    <w:rsid w:val="009506E5"/>
    <w:rsid w:val="0095231B"/>
    <w:rsid w:val="00952DF2"/>
    <w:rsid w:val="009532AD"/>
    <w:rsid w:val="00954F2B"/>
    <w:rsid w:val="0095542F"/>
    <w:rsid w:val="0095565F"/>
    <w:rsid w:val="00957C1A"/>
    <w:rsid w:val="009613D3"/>
    <w:rsid w:val="009647DF"/>
    <w:rsid w:val="009656D2"/>
    <w:rsid w:val="009657AF"/>
    <w:rsid w:val="00966D1A"/>
    <w:rsid w:val="00967DD6"/>
    <w:rsid w:val="0097142B"/>
    <w:rsid w:val="00971C1A"/>
    <w:rsid w:val="00971C49"/>
    <w:rsid w:val="009720D8"/>
    <w:rsid w:val="00972138"/>
    <w:rsid w:val="009722BA"/>
    <w:rsid w:val="0097391E"/>
    <w:rsid w:val="00973D7F"/>
    <w:rsid w:val="00973FCA"/>
    <w:rsid w:val="0097447C"/>
    <w:rsid w:val="00976AB9"/>
    <w:rsid w:val="00976F0C"/>
    <w:rsid w:val="00980795"/>
    <w:rsid w:val="00981427"/>
    <w:rsid w:val="0098174A"/>
    <w:rsid w:val="00981FB1"/>
    <w:rsid w:val="00982A90"/>
    <w:rsid w:val="00984CF2"/>
    <w:rsid w:val="00986608"/>
    <w:rsid w:val="00986F47"/>
    <w:rsid w:val="0098718A"/>
    <w:rsid w:val="009906ED"/>
    <w:rsid w:val="00990E3C"/>
    <w:rsid w:val="00993FE7"/>
    <w:rsid w:val="009948B0"/>
    <w:rsid w:val="0099522A"/>
    <w:rsid w:val="0099523E"/>
    <w:rsid w:val="00995418"/>
    <w:rsid w:val="009959D8"/>
    <w:rsid w:val="009964F3"/>
    <w:rsid w:val="0099739A"/>
    <w:rsid w:val="009A0866"/>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2FDE"/>
    <w:rsid w:val="009B378E"/>
    <w:rsid w:val="009B441A"/>
    <w:rsid w:val="009B4AB8"/>
    <w:rsid w:val="009B67BA"/>
    <w:rsid w:val="009B6AD6"/>
    <w:rsid w:val="009C1424"/>
    <w:rsid w:val="009C165C"/>
    <w:rsid w:val="009C1A77"/>
    <w:rsid w:val="009C1D1C"/>
    <w:rsid w:val="009C3870"/>
    <w:rsid w:val="009C3D95"/>
    <w:rsid w:val="009C3FA8"/>
    <w:rsid w:val="009C54CF"/>
    <w:rsid w:val="009C59A8"/>
    <w:rsid w:val="009C5F3F"/>
    <w:rsid w:val="009C63A4"/>
    <w:rsid w:val="009C6586"/>
    <w:rsid w:val="009C6E4E"/>
    <w:rsid w:val="009C7E8B"/>
    <w:rsid w:val="009D0BC0"/>
    <w:rsid w:val="009D1D40"/>
    <w:rsid w:val="009D2519"/>
    <w:rsid w:val="009D348B"/>
    <w:rsid w:val="009D350D"/>
    <w:rsid w:val="009D57D0"/>
    <w:rsid w:val="009D5A26"/>
    <w:rsid w:val="009D5B55"/>
    <w:rsid w:val="009D5F23"/>
    <w:rsid w:val="009D77FF"/>
    <w:rsid w:val="009E0B86"/>
    <w:rsid w:val="009E172D"/>
    <w:rsid w:val="009E2369"/>
    <w:rsid w:val="009E250B"/>
    <w:rsid w:val="009E2919"/>
    <w:rsid w:val="009E3882"/>
    <w:rsid w:val="009E4645"/>
    <w:rsid w:val="009E5534"/>
    <w:rsid w:val="009E699D"/>
    <w:rsid w:val="009E6BE5"/>
    <w:rsid w:val="009E7222"/>
    <w:rsid w:val="009F00E5"/>
    <w:rsid w:val="009F09EC"/>
    <w:rsid w:val="009F0F77"/>
    <w:rsid w:val="009F1EAB"/>
    <w:rsid w:val="009F2ACD"/>
    <w:rsid w:val="009F33E5"/>
    <w:rsid w:val="009F4E11"/>
    <w:rsid w:val="009F5C15"/>
    <w:rsid w:val="009F6EFF"/>
    <w:rsid w:val="009F74F9"/>
    <w:rsid w:val="009F75E2"/>
    <w:rsid w:val="00A002C9"/>
    <w:rsid w:val="00A01276"/>
    <w:rsid w:val="00A01EC7"/>
    <w:rsid w:val="00A020F2"/>
    <w:rsid w:val="00A027CA"/>
    <w:rsid w:val="00A03DE9"/>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569"/>
    <w:rsid w:val="00A1698C"/>
    <w:rsid w:val="00A16FE9"/>
    <w:rsid w:val="00A17456"/>
    <w:rsid w:val="00A208DA"/>
    <w:rsid w:val="00A20927"/>
    <w:rsid w:val="00A20BFD"/>
    <w:rsid w:val="00A21221"/>
    <w:rsid w:val="00A2129F"/>
    <w:rsid w:val="00A2163F"/>
    <w:rsid w:val="00A21D4A"/>
    <w:rsid w:val="00A2217B"/>
    <w:rsid w:val="00A24A8B"/>
    <w:rsid w:val="00A24C5D"/>
    <w:rsid w:val="00A251BF"/>
    <w:rsid w:val="00A25453"/>
    <w:rsid w:val="00A25759"/>
    <w:rsid w:val="00A25A7C"/>
    <w:rsid w:val="00A279F2"/>
    <w:rsid w:val="00A27D25"/>
    <w:rsid w:val="00A322AE"/>
    <w:rsid w:val="00A330E3"/>
    <w:rsid w:val="00A337B5"/>
    <w:rsid w:val="00A3537F"/>
    <w:rsid w:val="00A35A06"/>
    <w:rsid w:val="00A361F7"/>
    <w:rsid w:val="00A3735C"/>
    <w:rsid w:val="00A3743A"/>
    <w:rsid w:val="00A375EE"/>
    <w:rsid w:val="00A400B4"/>
    <w:rsid w:val="00A4056E"/>
    <w:rsid w:val="00A40F6D"/>
    <w:rsid w:val="00A4119E"/>
    <w:rsid w:val="00A415E1"/>
    <w:rsid w:val="00A4161E"/>
    <w:rsid w:val="00A41D84"/>
    <w:rsid w:val="00A42F3A"/>
    <w:rsid w:val="00A43B56"/>
    <w:rsid w:val="00A440DC"/>
    <w:rsid w:val="00A443D7"/>
    <w:rsid w:val="00A455B5"/>
    <w:rsid w:val="00A461B2"/>
    <w:rsid w:val="00A4672B"/>
    <w:rsid w:val="00A46EF7"/>
    <w:rsid w:val="00A47012"/>
    <w:rsid w:val="00A47700"/>
    <w:rsid w:val="00A47A7A"/>
    <w:rsid w:val="00A52A70"/>
    <w:rsid w:val="00A535B2"/>
    <w:rsid w:val="00A55B67"/>
    <w:rsid w:val="00A55C93"/>
    <w:rsid w:val="00A56873"/>
    <w:rsid w:val="00A57B71"/>
    <w:rsid w:val="00A60016"/>
    <w:rsid w:val="00A6031C"/>
    <w:rsid w:val="00A60A64"/>
    <w:rsid w:val="00A62CE6"/>
    <w:rsid w:val="00A62F0A"/>
    <w:rsid w:val="00A635CC"/>
    <w:rsid w:val="00A63812"/>
    <w:rsid w:val="00A6542B"/>
    <w:rsid w:val="00A659F7"/>
    <w:rsid w:val="00A65B0C"/>
    <w:rsid w:val="00A66934"/>
    <w:rsid w:val="00A66BB2"/>
    <w:rsid w:val="00A677FA"/>
    <w:rsid w:val="00A710B0"/>
    <w:rsid w:val="00A7184D"/>
    <w:rsid w:val="00A7463D"/>
    <w:rsid w:val="00A76F86"/>
    <w:rsid w:val="00A778E5"/>
    <w:rsid w:val="00A80E3B"/>
    <w:rsid w:val="00A81FFD"/>
    <w:rsid w:val="00A838E5"/>
    <w:rsid w:val="00A842F8"/>
    <w:rsid w:val="00A86F97"/>
    <w:rsid w:val="00A906EE"/>
    <w:rsid w:val="00A90CAC"/>
    <w:rsid w:val="00A918CD"/>
    <w:rsid w:val="00A91A49"/>
    <w:rsid w:val="00A94F0D"/>
    <w:rsid w:val="00A9653F"/>
    <w:rsid w:val="00A9739D"/>
    <w:rsid w:val="00A97C61"/>
    <w:rsid w:val="00AA253F"/>
    <w:rsid w:val="00AA3723"/>
    <w:rsid w:val="00AA39BD"/>
    <w:rsid w:val="00AA3E26"/>
    <w:rsid w:val="00AA46A3"/>
    <w:rsid w:val="00AA4F98"/>
    <w:rsid w:val="00AA572D"/>
    <w:rsid w:val="00AA5E5F"/>
    <w:rsid w:val="00AA6932"/>
    <w:rsid w:val="00AA735F"/>
    <w:rsid w:val="00AB065D"/>
    <w:rsid w:val="00AB08E6"/>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45B0"/>
    <w:rsid w:val="00AD562B"/>
    <w:rsid w:val="00AD69D0"/>
    <w:rsid w:val="00AD7618"/>
    <w:rsid w:val="00AD780D"/>
    <w:rsid w:val="00AD7E85"/>
    <w:rsid w:val="00AE1B95"/>
    <w:rsid w:val="00AE23C8"/>
    <w:rsid w:val="00AE245E"/>
    <w:rsid w:val="00AE4161"/>
    <w:rsid w:val="00AE6ADA"/>
    <w:rsid w:val="00AE7EA7"/>
    <w:rsid w:val="00AF050C"/>
    <w:rsid w:val="00AF05D1"/>
    <w:rsid w:val="00AF3C3B"/>
    <w:rsid w:val="00AF53D1"/>
    <w:rsid w:val="00AF7D55"/>
    <w:rsid w:val="00B0107B"/>
    <w:rsid w:val="00B018E0"/>
    <w:rsid w:val="00B02135"/>
    <w:rsid w:val="00B04F85"/>
    <w:rsid w:val="00B05314"/>
    <w:rsid w:val="00B05597"/>
    <w:rsid w:val="00B068A9"/>
    <w:rsid w:val="00B07019"/>
    <w:rsid w:val="00B07169"/>
    <w:rsid w:val="00B073C4"/>
    <w:rsid w:val="00B079C8"/>
    <w:rsid w:val="00B10652"/>
    <w:rsid w:val="00B10E94"/>
    <w:rsid w:val="00B10F46"/>
    <w:rsid w:val="00B11E57"/>
    <w:rsid w:val="00B12BF5"/>
    <w:rsid w:val="00B1307E"/>
    <w:rsid w:val="00B130AC"/>
    <w:rsid w:val="00B133B6"/>
    <w:rsid w:val="00B15770"/>
    <w:rsid w:val="00B16908"/>
    <w:rsid w:val="00B179B8"/>
    <w:rsid w:val="00B17EA9"/>
    <w:rsid w:val="00B17F9C"/>
    <w:rsid w:val="00B20B4A"/>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2122"/>
    <w:rsid w:val="00B43C59"/>
    <w:rsid w:val="00B442C8"/>
    <w:rsid w:val="00B458E5"/>
    <w:rsid w:val="00B461F1"/>
    <w:rsid w:val="00B475D1"/>
    <w:rsid w:val="00B47ACC"/>
    <w:rsid w:val="00B50369"/>
    <w:rsid w:val="00B52476"/>
    <w:rsid w:val="00B52E20"/>
    <w:rsid w:val="00B53AEC"/>
    <w:rsid w:val="00B571FB"/>
    <w:rsid w:val="00B60171"/>
    <w:rsid w:val="00B60667"/>
    <w:rsid w:val="00B60771"/>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76646"/>
    <w:rsid w:val="00B77B3A"/>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9777B"/>
    <w:rsid w:val="00BA10A3"/>
    <w:rsid w:val="00BA1854"/>
    <w:rsid w:val="00BA1B76"/>
    <w:rsid w:val="00BA227D"/>
    <w:rsid w:val="00BA22C7"/>
    <w:rsid w:val="00BA2FCB"/>
    <w:rsid w:val="00BA34B1"/>
    <w:rsid w:val="00BA4CE0"/>
    <w:rsid w:val="00BA4E15"/>
    <w:rsid w:val="00BA4F87"/>
    <w:rsid w:val="00BA57C0"/>
    <w:rsid w:val="00BA6430"/>
    <w:rsid w:val="00BA7FCC"/>
    <w:rsid w:val="00BB00DE"/>
    <w:rsid w:val="00BB04AB"/>
    <w:rsid w:val="00BB2346"/>
    <w:rsid w:val="00BB274A"/>
    <w:rsid w:val="00BB2926"/>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5E3"/>
    <w:rsid w:val="00BC46E3"/>
    <w:rsid w:val="00BC482C"/>
    <w:rsid w:val="00BC544A"/>
    <w:rsid w:val="00BC60F0"/>
    <w:rsid w:val="00BC6292"/>
    <w:rsid w:val="00BC6D0D"/>
    <w:rsid w:val="00BC6D25"/>
    <w:rsid w:val="00BC728A"/>
    <w:rsid w:val="00BC757F"/>
    <w:rsid w:val="00BD0E56"/>
    <w:rsid w:val="00BD2120"/>
    <w:rsid w:val="00BD431A"/>
    <w:rsid w:val="00BD43EE"/>
    <w:rsid w:val="00BD46FD"/>
    <w:rsid w:val="00BD4D84"/>
    <w:rsid w:val="00BD52AE"/>
    <w:rsid w:val="00BD5D3F"/>
    <w:rsid w:val="00BD753B"/>
    <w:rsid w:val="00BD7BBB"/>
    <w:rsid w:val="00BE05CB"/>
    <w:rsid w:val="00BE0AB3"/>
    <w:rsid w:val="00BE1791"/>
    <w:rsid w:val="00BE2181"/>
    <w:rsid w:val="00BE2681"/>
    <w:rsid w:val="00BE2BE3"/>
    <w:rsid w:val="00BE3B16"/>
    <w:rsid w:val="00BE4428"/>
    <w:rsid w:val="00BE6D62"/>
    <w:rsid w:val="00BE6F56"/>
    <w:rsid w:val="00BE7406"/>
    <w:rsid w:val="00BE796E"/>
    <w:rsid w:val="00BF01C0"/>
    <w:rsid w:val="00BF0828"/>
    <w:rsid w:val="00BF0EC1"/>
    <w:rsid w:val="00BF191E"/>
    <w:rsid w:val="00BF1C70"/>
    <w:rsid w:val="00BF2355"/>
    <w:rsid w:val="00BF5766"/>
    <w:rsid w:val="00BF5A89"/>
    <w:rsid w:val="00BF6335"/>
    <w:rsid w:val="00C003B8"/>
    <w:rsid w:val="00C007A7"/>
    <w:rsid w:val="00C00AF2"/>
    <w:rsid w:val="00C01156"/>
    <w:rsid w:val="00C01959"/>
    <w:rsid w:val="00C0242D"/>
    <w:rsid w:val="00C02BD2"/>
    <w:rsid w:val="00C03A02"/>
    <w:rsid w:val="00C064DF"/>
    <w:rsid w:val="00C0684E"/>
    <w:rsid w:val="00C07867"/>
    <w:rsid w:val="00C07975"/>
    <w:rsid w:val="00C079F6"/>
    <w:rsid w:val="00C10410"/>
    <w:rsid w:val="00C11634"/>
    <w:rsid w:val="00C121E9"/>
    <w:rsid w:val="00C131A2"/>
    <w:rsid w:val="00C13777"/>
    <w:rsid w:val="00C13AAA"/>
    <w:rsid w:val="00C13EE8"/>
    <w:rsid w:val="00C14424"/>
    <w:rsid w:val="00C14E11"/>
    <w:rsid w:val="00C15130"/>
    <w:rsid w:val="00C15E97"/>
    <w:rsid w:val="00C1745B"/>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36DC2"/>
    <w:rsid w:val="00C419A3"/>
    <w:rsid w:val="00C41C39"/>
    <w:rsid w:val="00C42068"/>
    <w:rsid w:val="00C42C45"/>
    <w:rsid w:val="00C43381"/>
    <w:rsid w:val="00C437BC"/>
    <w:rsid w:val="00C43D2B"/>
    <w:rsid w:val="00C44742"/>
    <w:rsid w:val="00C46206"/>
    <w:rsid w:val="00C46570"/>
    <w:rsid w:val="00C4696E"/>
    <w:rsid w:val="00C474CB"/>
    <w:rsid w:val="00C47932"/>
    <w:rsid w:val="00C47CBF"/>
    <w:rsid w:val="00C52152"/>
    <w:rsid w:val="00C54284"/>
    <w:rsid w:val="00C548CB"/>
    <w:rsid w:val="00C54EF2"/>
    <w:rsid w:val="00C56966"/>
    <w:rsid w:val="00C56B56"/>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2DB4"/>
    <w:rsid w:val="00C751B0"/>
    <w:rsid w:val="00C753E0"/>
    <w:rsid w:val="00C77178"/>
    <w:rsid w:val="00C77940"/>
    <w:rsid w:val="00C811F5"/>
    <w:rsid w:val="00C8271B"/>
    <w:rsid w:val="00C8297D"/>
    <w:rsid w:val="00C83050"/>
    <w:rsid w:val="00C84390"/>
    <w:rsid w:val="00C84A21"/>
    <w:rsid w:val="00C87F13"/>
    <w:rsid w:val="00C87FEB"/>
    <w:rsid w:val="00C91077"/>
    <w:rsid w:val="00C915BC"/>
    <w:rsid w:val="00C915F3"/>
    <w:rsid w:val="00C920BE"/>
    <w:rsid w:val="00C92391"/>
    <w:rsid w:val="00C92937"/>
    <w:rsid w:val="00C93576"/>
    <w:rsid w:val="00C94D69"/>
    <w:rsid w:val="00C95239"/>
    <w:rsid w:val="00C96CCF"/>
    <w:rsid w:val="00CA0854"/>
    <w:rsid w:val="00CA097A"/>
    <w:rsid w:val="00CA0B3A"/>
    <w:rsid w:val="00CA1B9E"/>
    <w:rsid w:val="00CA1E59"/>
    <w:rsid w:val="00CA38EF"/>
    <w:rsid w:val="00CA3FE6"/>
    <w:rsid w:val="00CA5C25"/>
    <w:rsid w:val="00CB077B"/>
    <w:rsid w:val="00CB088F"/>
    <w:rsid w:val="00CB0918"/>
    <w:rsid w:val="00CB0F16"/>
    <w:rsid w:val="00CB0F45"/>
    <w:rsid w:val="00CB175E"/>
    <w:rsid w:val="00CB218C"/>
    <w:rsid w:val="00CB241A"/>
    <w:rsid w:val="00CB346E"/>
    <w:rsid w:val="00CB3A30"/>
    <w:rsid w:val="00CB48B8"/>
    <w:rsid w:val="00CB4FD5"/>
    <w:rsid w:val="00CB530F"/>
    <w:rsid w:val="00CB5B3E"/>
    <w:rsid w:val="00CB6236"/>
    <w:rsid w:val="00CB6C40"/>
    <w:rsid w:val="00CB731B"/>
    <w:rsid w:val="00CB7892"/>
    <w:rsid w:val="00CB794F"/>
    <w:rsid w:val="00CB7E36"/>
    <w:rsid w:val="00CC3682"/>
    <w:rsid w:val="00CC39A0"/>
    <w:rsid w:val="00CC3F20"/>
    <w:rsid w:val="00CC40AD"/>
    <w:rsid w:val="00CC6A99"/>
    <w:rsid w:val="00CC7624"/>
    <w:rsid w:val="00CC793F"/>
    <w:rsid w:val="00CD2B38"/>
    <w:rsid w:val="00CD467F"/>
    <w:rsid w:val="00CD7644"/>
    <w:rsid w:val="00CD7C9C"/>
    <w:rsid w:val="00CD7D5F"/>
    <w:rsid w:val="00CE05BC"/>
    <w:rsid w:val="00CE1493"/>
    <w:rsid w:val="00CE2709"/>
    <w:rsid w:val="00CE2A7D"/>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5C42"/>
    <w:rsid w:val="00D06242"/>
    <w:rsid w:val="00D0637B"/>
    <w:rsid w:val="00D06695"/>
    <w:rsid w:val="00D0768D"/>
    <w:rsid w:val="00D106F1"/>
    <w:rsid w:val="00D10BE1"/>
    <w:rsid w:val="00D15404"/>
    <w:rsid w:val="00D15CEF"/>
    <w:rsid w:val="00D16619"/>
    <w:rsid w:val="00D20392"/>
    <w:rsid w:val="00D20570"/>
    <w:rsid w:val="00D2211E"/>
    <w:rsid w:val="00D2272A"/>
    <w:rsid w:val="00D2311C"/>
    <w:rsid w:val="00D25D52"/>
    <w:rsid w:val="00D261B0"/>
    <w:rsid w:val="00D261DB"/>
    <w:rsid w:val="00D265A5"/>
    <w:rsid w:val="00D268F5"/>
    <w:rsid w:val="00D26B0C"/>
    <w:rsid w:val="00D26BA5"/>
    <w:rsid w:val="00D27804"/>
    <w:rsid w:val="00D30B09"/>
    <w:rsid w:val="00D31F18"/>
    <w:rsid w:val="00D33196"/>
    <w:rsid w:val="00D33A14"/>
    <w:rsid w:val="00D33D47"/>
    <w:rsid w:val="00D33E32"/>
    <w:rsid w:val="00D353E4"/>
    <w:rsid w:val="00D35868"/>
    <w:rsid w:val="00D362CB"/>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8A5"/>
    <w:rsid w:val="00D52B35"/>
    <w:rsid w:val="00D5403D"/>
    <w:rsid w:val="00D54B45"/>
    <w:rsid w:val="00D5707B"/>
    <w:rsid w:val="00D57412"/>
    <w:rsid w:val="00D574A6"/>
    <w:rsid w:val="00D602CE"/>
    <w:rsid w:val="00D603CE"/>
    <w:rsid w:val="00D60605"/>
    <w:rsid w:val="00D60D3F"/>
    <w:rsid w:val="00D615FE"/>
    <w:rsid w:val="00D636F8"/>
    <w:rsid w:val="00D64029"/>
    <w:rsid w:val="00D640A0"/>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4D1F"/>
    <w:rsid w:val="00D851E0"/>
    <w:rsid w:val="00D85612"/>
    <w:rsid w:val="00D85EFD"/>
    <w:rsid w:val="00D864CD"/>
    <w:rsid w:val="00D87D18"/>
    <w:rsid w:val="00D9018C"/>
    <w:rsid w:val="00D901FB"/>
    <w:rsid w:val="00D9132E"/>
    <w:rsid w:val="00D91BFD"/>
    <w:rsid w:val="00D939AA"/>
    <w:rsid w:val="00D9757E"/>
    <w:rsid w:val="00D9764F"/>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7294"/>
    <w:rsid w:val="00DB36EF"/>
    <w:rsid w:val="00DB6CCD"/>
    <w:rsid w:val="00DB750E"/>
    <w:rsid w:val="00DC0887"/>
    <w:rsid w:val="00DC0BA9"/>
    <w:rsid w:val="00DC20BE"/>
    <w:rsid w:val="00DC2D6B"/>
    <w:rsid w:val="00DC37A0"/>
    <w:rsid w:val="00DC384E"/>
    <w:rsid w:val="00DC393B"/>
    <w:rsid w:val="00DC3A8B"/>
    <w:rsid w:val="00DC44F8"/>
    <w:rsid w:val="00DC4812"/>
    <w:rsid w:val="00DC5D8D"/>
    <w:rsid w:val="00DC692C"/>
    <w:rsid w:val="00DC6F2B"/>
    <w:rsid w:val="00DD11E4"/>
    <w:rsid w:val="00DD14C2"/>
    <w:rsid w:val="00DD1669"/>
    <w:rsid w:val="00DD1794"/>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AB5"/>
    <w:rsid w:val="00DF407E"/>
    <w:rsid w:val="00DF4466"/>
    <w:rsid w:val="00DF5053"/>
    <w:rsid w:val="00DF55C4"/>
    <w:rsid w:val="00DF5FBC"/>
    <w:rsid w:val="00DF69E2"/>
    <w:rsid w:val="00DF6A3C"/>
    <w:rsid w:val="00DF74F3"/>
    <w:rsid w:val="00DF758E"/>
    <w:rsid w:val="00DF7AC0"/>
    <w:rsid w:val="00E00E89"/>
    <w:rsid w:val="00E024C2"/>
    <w:rsid w:val="00E029E7"/>
    <w:rsid w:val="00E02D92"/>
    <w:rsid w:val="00E03053"/>
    <w:rsid w:val="00E03240"/>
    <w:rsid w:val="00E0339C"/>
    <w:rsid w:val="00E04988"/>
    <w:rsid w:val="00E05762"/>
    <w:rsid w:val="00E059AC"/>
    <w:rsid w:val="00E05DF5"/>
    <w:rsid w:val="00E069E3"/>
    <w:rsid w:val="00E06D7D"/>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6CB"/>
    <w:rsid w:val="00E24DA7"/>
    <w:rsid w:val="00E30A24"/>
    <w:rsid w:val="00E31617"/>
    <w:rsid w:val="00E31B32"/>
    <w:rsid w:val="00E31DF3"/>
    <w:rsid w:val="00E31EF6"/>
    <w:rsid w:val="00E32671"/>
    <w:rsid w:val="00E32F65"/>
    <w:rsid w:val="00E34399"/>
    <w:rsid w:val="00E34436"/>
    <w:rsid w:val="00E35F86"/>
    <w:rsid w:val="00E3770B"/>
    <w:rsid w:val="00E403FC"/>
    <w:rsid w:val="00E4133A"/>
    <w:rsid w:val="00E4161B"/>
    <w:rsid w:val="00E41A19"/>
    <w:rsid w:val="00E42445"/>
    <w:rsid w:val="00E437E7"/>
    <w:rsid w:val="00E4434F"/>
    <w:rsid w:val="00E450DB"/>
    <w:rsid w:val="00E457EC"/>
    <w:rsid w:val="00E47B2A"/>
    <w:rsid w:val="00E50392"/>
    <w:rsid w:val="00E506B6"/>
    <w:rsid w:val="00E50CE8"/>
    <w:rsid w:val="00E5147F"/>
    <w:rsid w:val="00E51C64"/>
    <w:rsid w:val="00E525E0"/>
    <w:rsid w:val="00E5439C"/>
    <w:rsid w:val="00E54928"/>
    <w:rsid w:val="00E552F2"/>
    <w:rsid w:val="00E5617F"/>
    <w:rsid w:val="00E5698F"/>
    <w:rsid w:val="00E5727A"/>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0E6"/>
    <w:rsid w:val="00EC7509"/>
    <w:rsid w:val="00EC7A11"/>
    <w:rsid w:val="00EC7CAA"/>
    <w:rsid w:val="00EC7DBD"/>
    <w:rsid w:val="00EC7E5B"/>
    <w:rsid w:val="00EC7F2E"/>
    <w:rsid w:val="00ED15F7"/>
    <w:rsid w:val="00ED22ED"/>
    <w:rsid w:val="00ED3371"/>
    <w:rsid w:val="00ED39A8"/>
    <w:rsid w:val="00ED46BB"/>
    <w:rsid w:val="00ED4842"/>
    <w:rsid w:val="00ED4F29"/>
    <w:rsid w:val="00ED573F"/>
    <w:rsid w:val="00ED5C52"/>
    <w:rsid w:val="00ED5FCC"/>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6C2"/>
    <w:rsid w:val="00F0112D"/>
    <w:rsid w:val="00F015CB"/>
    <w:rsid w:val="00F0211C"/>
    <w:rsid w:val="00F0230A"/>
    <w:rsid w:val="00F02375"/>
    <w:rsid w:val="00F02C8B"/>
    <w:rsid w:val="00F02CBF"/>
    <w:rsid w:val="00F03B13"/>
    <w:rsid w:val="00F0418A"/>
    <w:rsid w:val="00F05BE6"/>
    <w:rsid w:val="00F06485"/>
    <w:rsid w:val="00F06BD8"/>
    <w:rsid w:val="00F07AB2"/>
    <w:rsid w:val="00F106A6"/>
    <w:rsid w:val="00F10E58"/>
    <w:rsid w:val="00F1269D"/>
    <w:rsid w:val="00F12AE2"/>
    <w:rsid w:val="00F12C12"/>
    <w:rsid w:val="00F132BB"/>
    <w:rsid w:val="00F14579"/>
    <w:rsid w:val="00F152CB"/>
    <w:rsid w:val="00F15A00"/>
    <w:rsid w:val="00F15B6D"/>
    <w:rsid w:val="00F15E0C"/>
    <w:rsid w:val="00F15E9C"/>
    <w:rsid w:val="00F15F9B"/>
    <w:rsid w:val="00F16657"/>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0FD0"/>
    <w:rsid w:val="00F34040"/>
    <w:rsid w:val="00F35369"/>
    <w:rsid w:val="00F3608D"/>
    <w:rsid w:val="00F36132"/>
    <w:rsid w:val="00F36F47"/>
    <w:rsid w:val="00F4110D"/>
    <w:rsid w:val="00F41427"/>
    <w:rsid w:val="00F41FD5"/>
    <w:rsid w:val="00F42CF5"/>
    <w:rsid w:val="00F43723"/>
    <w:rsid w:val="00F43826"/>
    <w:rsid w:val="00F45A22"/>
    <w:rsid w:val="00F45C95"/>
    <w:rsid w:val="00F45FA3"/>
    <w:rsid w:val="00F471ED"/>
    <w:rsid w:val="00F4785D"/>
    <w:rsid w:val="00F50030"/>
    <w:rsid w:val="00F5113D"/>
    <w:rsid w:val="00F51365"/>
    <w:rsid w:val="00F527E9"/>
    <w:rsid w:val="00F528D9"/>
    <w:rsid w:val="00F52928"/>
    <w:rsid w:val="00F53004"/>
    <w:rsid w:val="00F5417F"/>
    <w:rsid w:val="00F549FC"/>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67BC9"/>
    <w:rsid w:val="00F701B7"/>
    <w:rsid w:val="00F71084"/>
    <w:rsid w:val="00F719DD"/>
    <w:rsid w:val="00F71B8F"/>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617"/>
    <w:rsid w:val="00F86D83"/>
    <w:rsid w:val="00F900C8"/>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6575"/>
    <w:rsid w:val="00FB6F4B"/>
    <w:rsid w:val="00FC054B"/>
    <w:rsid w:val="00FC0BC4"/>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4A75"/>
    <w:rsid w:val="00FD5337"/>
    <w:rsid w:val="00FD60B5"/>
    <w:rsid w:val="00FD6F2C"/>
    <w:rsid w:val="00FE0166"/>
    <w:rsid w:val="00FE0B35"/>
    <w:rsid w:val="00FE1AAB"/>
    <w:rsid w:val="00FE273A"/>
    <w:rsid w:val="00FE2B69"/>
    <w:rsid w:val="00FE38DC"/>
    <w:rsid w:val="00FE53BA"/>
    <w:rsid w:val="00FE5561"/>
    <w:rsid w:val="00FE5998"/>
    <w:rsid w:val="00FE71E5"/>
    <w:rsid w:val="00FE7D28"/>
    <w:rsid w:val="00FE7D4F"/>
    <w:rsid w:val="00FF08FB"/>
    <w:rsid w:val="00FF0F49"/>
    <w:rsid w:val="00FF303C"/>
    <w:rsid w:val="00FF34A1"/>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7D4"/>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7188943">
      <w:bodyDiv w:val="1"/>
      <w:marLeft w:val="0"/>
      <w:marRight w:val="0"/>
      <w:marTop w:val="0"/>
      <w:marBottom w:val="0"/>
      <w:divBdr>
        <w:top w:val="none" w:sz="0" w:space="0" w:color="auto"/>
        <w:left w:val="none" w:sz="0" w:space="0" w:color="auto"/>
        <w:bottom w:val="none" w:sz="0" w:space="0" w:color="auto"/>
        <w:right w:val="none" w:sz="0" w:space="0" w:color="auto"/>
      </w:divBdr>
      <w:divsChild>
        <w:div w:id="426343184">
          <w:marLeft w:val="2606"/>
          <w:marRight w:val="0"/>
          <w:marTop w:val="72"/>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257011967">
      <w:bodyDiv w:val="1"/>
      <w:marLeft w:val="0"/>
      <w:marRight w:val="0"/>
      <w:marTop w:val="0"/>
      <w:marBottom w:val="0"/>
      <w:divBdr>
        <w:top w:val="none" w:sz="0" w:space="0" w:color="auto"/>
        <w:left w:val="none" w:sz="0" w:space="0" w:color="auto"/>
        <w:bottom w:val="none" w:sz="0" w:space="0" w:color="auto"/>
        <w:right w:val="none" w:sz="0" w:space="0" w:color="auto"/>
      </w:divBdr>
      <w:divsChild>
        <w:div w:id="1693804016">
          <w:marLeft w:val="446"/>
          <w:marRight w:val="0"/>
          <w:marTop w:val="120"/>
          <w:marBottom w:val="120"/>
          <w:divBdr>
            <w:top w:val="none" w:sz="0" w:space="0" w:color="auto"/>
            <w:left w:val="none" w:sz="0" w:space="0" w:color="auto"/>
            <w:bottom w:val="none" w:sz="0" w:space="0" w:color="auto"/>
            <w:right w:val="none" w:sz="0" w:space="0" w:color="auto"/>
          </w:divBdr>
        </w:div>
      </w:divsChild>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42927668">
      <w:bodyDiv w:val="1"/>
      <w:marLeft w:val="0"/>
      <w:marRight w:val="0"/>
      <w:marTop w:val="0"/>
      <w:marBottom w:val="0"/>
      <w:divBdr>
        <w:top w:val="none" w:sz="0" w:space="0" w:color="auto"/>
        <w:left w:val="none" w:sz="0" w:space="0" w:color="auto"/>
        <w:bottom w:val="none" w:sz="0" w:space="0" w:color="auto"/>
        <w:right w:val="none" w:sz="0" w:space="0" w:color="auto"/>
      </w:divBdr>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4560DBA1-70D9-44D7-8F33-718606D03F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2431</Words>
  <Characters>13858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2</cp:revision>
  <cp:lastPrinted>2018-01-12T00:47:00Z</cp:lastPrinted>
  <dcterms:created xsi:type="dcterms:W3CDTF">2023-04-07T04:28:00Z</dcterms:created>
  <dcterms:modified xsi:type="dcterms:W3CDTF">2023-04-07T04:28:00Z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2022-11-03T19:55:13Z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38eb0371-5803-4719-87ba-84f5ae4626f2</vt:lpwstr>
  </property>
  <property fmtid="{D5CDD505-2E9C-101B-9397-08002B2CF9AE}" pid="14" name="MSIP_Label_83bcef13-7cac-433f-ba1d-47a323951816_ContentBits">
    <vt:lpwstr>0</vt:lpwstr>
  </property>
</Properties>
</file>