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8F7EFE" w14:textId="0BF842C2" w:rsidR="00DA12CE" w:rsidRDefault="00000000">
      <w:pPr>
        <w:tabs>
          <w:tab w:val="right" w:pos="9216"/>
        </w:tabs>
        <w:spacing w:after="0"/>
        <w:jc w:val="left"/>
      </w:pPr>
      <w:r>
        <w:rPr>
          <w:b/>
          <w:bCs/>
          <w:kern w:val="2"/>
        </w:rPr>
        <w:t>3GPP TSG RAN WG1 #112bis-e</w:t>
      </w:r>
      <w:r>
        <w:rPr>
          <w:b/>
          <w:kern w:val="2"/>
        </w:rPr>
        <w:tab/>
      </w:r>
      <w:r w:rsidR="00FE7E13" w:rsidRPr="00FE7E13">
        <w:rPr>
          <w:b/>
          <w:bCs/>
          <w:kern w:val="2"/>
        </w:rPr>
        <w:t>R1-2303304</w:t>
      </w:r>
    </w:p>
    <w:p w14:paraId="1307BD01" w14:textId="77777777" w:rsidR="00DA12CE" w:rsidRDefault="00000000">
      <w:pPr>
        <w:tabs>
          <w:tab w:val="center" w:pos="4536"/>
          <w:tab w:val="right" w:pos="9072"/>
        </w:tabs>
        <w:spacing w:after="0"/>
        <w:jc w:val="left"/>
        <w:rPr>
          <w:b/>
          <w:bCs/>
          <w:kern w:val="2"/>
        </w:rPr>
      </w:pPr>
      <w:r>
        <w:rPr>
          <w:b/>
          <w:bCs/>
          <w:kern w:val="2"/>
        </w:rPr>
        <w:t>e-Meeting, April 17</w:t>
      </w:r>
      <w:r>
        <w:rPr>
          <w:b/>
          <w:bCs/>
          <w:kern w:val="2"/>
          <w:vertAlign w:val="superscript"/>
        </w:rPr>
        <w:t>th</w:t>
      </w:r>
      <w:r>
        <w:rPr>
          <w:b/>
          <w:bCs/>
          <w:kern w:val="2"/>
        </w:rPr>
        <w:t xml:space="preserve"> – April 26</w:t>
      </w:r>
      <w:r>
        <w:rPr>
          <w:b/>
          <w:bCs/>
          <w:kern w:val="2"/>
          <w:vertAlign w:val="superscript"/>
        </w:rPr>
        <w:t>th</w:t>
      </w:r>
      <w:r>
        <w:rPr>
          <w:b/>
          <w:bCs/>
          <w:kern w:val="2"/>
        </w:rPr>
        <w:t>, 2023</w:t>
      </w:r>
    </w:p>
    <w:p w14:paraId="2AEA83F7" w14:textId="77777777" w:rsidR="00DA12CE" w:rsidRDefault="00DA12CE">
      <w:pPr>
        <w:pBdr>
          <w:top w:val="single" w:sz="4" w:space="1" w:color="000000"/>
        </w:pBdr>
        <w:spacing w:after="0"/>
        <w:jc w:val="left"/>
        <w:rPr>
          <w:b/>
          <w:kern w:val="2"/>
          <w:sz w:val="16"/>
          <w:szCs w:val="16"/>
        </w:rPr>
      </w:pPr>
    </w:p>
    <w:p w14:paraId="01D561D7" w14:textId="77777777" w:rsidR="00DA12CE" w:rsidRDefault="00000000">
      <w:pPr>
        <w:spacing w:after="60"/>
        <w:ind w:left="1555" w:hanging="1555"/>
        <w:jc w:val="left"/>
      </w:pPr>
      <w:r>
        <w:rPr>
          <w:b/>
          <w:kern w:val="2"/>
        </w:rPr>
        <w:t>Agenda Item:</w:t>
      </w:r>
      <w:r>
        <w:rPr>
          <w:b/>
          <w:kern w:val="2"/>
        </w:rPr>
        <w:tab/>
        <w:t>9.3.3</w:t>
      </w:r>
    </w:p>
    <w:p w14:paraId="7217370A" w14:textId="77777777" w:rsidR="00DA12CE" w:rsidRDefault="00000000">
      <w:pPr>
        <w:spacing w:after="60"/>
        <w:ind w:left="1555" w:hanging="1555"/>
        <w:jc w:val="left"/>
      </w:pPr>
      <w:r>
        <w:rPr>
          <w:b/>
          <w:kern w:val="2"/>
        </w:rPr>
        <w:t>Source:</w:t>
      </w:r>
      <w:r>
        <w:rPr>
          <w:b/>
          <w:kern w:val="2"/>
        </w:rPr>
        <w:tab/>
        <w:t>CEWiT</w:t>
      </w:r>
    </w:p>
    <w:p w14:paraId="7FA774D7" w14:textId="77777777" w:rsidR="00DA12CE"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563A56C3" w14:textId="77777777" w:rsidR="00DA12CE" w:rsidRDefault="00000000">
      <w:pPr>
        <w:spacing w:after="60"/>
        <w:ind w:left="1555" w:hanging="1555"/>
        <w:jc w:val="left"/>
      </w:pPr>
      <w:r>
        <w:rPr>
          <w:b/>
          <w:kern w:val="2"/>
        </w:rPr>
        <w:t>Document for:</w:t>
      </w:r>
      <w:r>
        <w:rPr>
          <w:b/>
          <w:kern w:val="2"/>
        </w:rPr>
        <w:tab/>
        <w:t xml:space="preserve">Discussion </w:t>
      </w:r>
    </w:p>
    <w:p w14:paraId="171F5E05" w14:textId="77777777" w:rsidR="00DA12CE" w:rsidRDefault="00DA12CE">
      <w:pPr>
        <w:pBdr>
          <w:bottom w:val="single" w:sz="4" w:space="1" w:color="000000"/>
        </w:pBdr>
        <w:spacing w:after="0"/>
        <w:jc w:val="left"/>
        <w:rPr>
          <w:b/>
          <w:kern w:val="2"/>
          <w:sz w:val="16"/>
          <w:szCs w:val="16"/>
        </w:rPr>
      </w:pPr>
    </w:p>
    <w:p w14:paraId="29669DDD" w14:textId="77777777" w:rsidR="00DA12CE" w:rsidRDefault="00000000">
      <w:pPr>
        <w:pStyle w:val="Heading1"/>
        <w:numPr>
          <w:ilvl w:val="0"/>
          <w:numId w:val="2"/>
        </w:numPr>
      </w:pPr>
      <w:bookmarkStart w:id="0" w:name="_Ref124589705"/>
      <w:bookmarkStart w:id="1" w:name="_Ref129681862"/>
      <w:r>
        <w:t>Introduction</w:t>
      </w:r>
      <w:bookmarkEnd w:id="0"/>
      <w:bookmarkEnd w:id="1"/>
    </w:p>
    <w:p w14:paraId="60C2FC07" w14:textId="77777777" w:rsidR="00DA12CE" w:rsidRDefault="00000000">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The discussions started in RAN1#109-e. This agenda item will basically focus on UE-to-UE and </w:t>
      </w:r>
      <w:proofErr w:type="spellStart"/>
      <w:r>
        <w:rPr>
          <w:rFonts w:eastAsia="Malgun Gothic"/>
          <w:kern w:val="2"/>
          <w:lang w:eastAsia="ko-KR"/>
        </w:rPr>
        <w:t>gNB</w:t>
      </w:r>
      <w:proofErr w:type="spellEnd"/>
      <w:r>
        <w:rPr>
          <w:rFonts w:eastAsia="Malgun Gothic"/>
          <w:kern w:val="2"/>
          <w:lang w:eastAsia="ko-KR"/>
        </w:rPr>
        <w:t>-to-</w:t>
      </w:r>
      <w:proofErr w:type="spellStart"/>
      <w:r>
        <w:rPr>
          <w:rFonts w:eastAsia="Malgun Gothic"/>
          <w:kern w:val="2"/>
          <w:lang w:eastAsia="ko-KR"/>
        </w:rPr>
        <w:t>gNB</w:t>
      </w:r>
      <w:proofErr w:type="spellEnd"/>
      <w:r>
        <w:rPr>
          <w:rFonts w:eastAsia="Malgun Gothic"/>
          <w:kern w:val="2"/>
          <w:lang w:eastAsia="ko-KR"/>
        </w:rPr>
        <w:t xml:space="preserve"> CLI. </w:t>
      </w:r>
    </w:p>
    <w:p w14:paraId="334B8318" w14:textId="77777777" w:rsidR="00DA12CE" w:rsidRDefault="00000000">
      <w:pPr>
        <w:spacing w:after="204"/>
        <w:jc w:val="left"/>
        <w:rPr>
          <w:color w:val="000000" w:themeColor="text1"/>
        </w:rPr>
      </w:pPr>
      <w:r>
        <w:rPr>
          <w:color w:val="000000" w:themeColor="text1"/>
          <w:lang w:eastAsia="ko-KR"/>
        </w:rPr>
        <w:t xml:space="preserve">The next section discusses the potential areas of enhancements to the CLI management procedure based on the agreements made in </w:t>
      </w:r>
      <w:r>
        <w:rPr>
          <w:rFonts w:eastAsia="Calibri" w:cs="Calibri"/>
          <w:color w:val="000000" w:themeColor="text1"/>
        </w:rPr>
        <w:t xml:space="preserve">the previous RAN1 </w:t>
      </w:r>
      <w:r>
        <w:rPr>
          <w:color w:val="000000" w:themeColor="text1"/>
          <w:lang w:eastAsia="ko-KR"/>
        </w:rPr>
        <w:t xml:space="preserve">meetings. </w:t>
      </w:r>
    </w:p>
    <w:p w14:paraId="72F0EE6E" w14:textId="77777777" w:rsidR="00DA12CE" w:rsidRDefault="00000000">
      <w:pPr>
        <w:pStyle w:val="Heading1"/>
        <w:numPr>
          <w:ilvl w:val="0"/>
          <w:numId w:val="2"/>
        </w:numPr>
      </w:pPr>
      <w:r>
        <w:t xml:space="preserve">Potential areas of enhancements in flexible TDD </w:t>
      </w:r>
    </w:p>
    <w:p w14:paraId="1FF7F370" w14:textId="77777777" w:rsidR="00DA12CE" w:rsidRDefault="00000000">
      <w:pPr>
        <w:numPr>
          <w:ilvl w:val="1"/>
          <w:numId w:val="2"/>
        </w:numPr>
        <w:rPr>
          <w:b/>
          <w:bCs/>
          <w:sz w:val="24"/>
          <w:szCs w:val="24"/>
        </w:rPr>
      </w:pPr>
      <w:r>
        <w:rPr>
          <w:b/>
          <w:bCs/>
          <w:sz w:val="24"/>
          <w:szCs w:val="24"/>
        </w:rPr>
        <w:t xml:space="preserve">Enhancements related to </w:t>
      </w:r>
      <w:r>
        <w:rPr>
          <w:rFonts w:eastAsia="Malgun Gothic"/>
          <w:b/>
          <w:bCs/>
          <w:color w:val="000000"/>
          <w:sz w:val="24"/>
          <w:szCs w:val="24"/>
          <w:lang w:eastAsia="ko-KR"/>
        </w:rPr>
        <w:t xml:space="preserve">UE-to-UE CLI </w:t>
      </w:r>
      <w:r>
        <w:rPr>
          <w:b/>
          <w:bCs/>
          <w:sz w:val="24"/>
          <w:szCs w:val="24"/>
        </w:rPr>
        <w:t xml:space="preserve">measurement and </w:t>
      </w:r>
      <w:proofErr w:type="gramStart"/>
      <w:r>
        <w:rPr>
          <w:b/>
          <w:bCs/>
          <w:sz w:val="24"/>
          <w:szCs w:val="24"/>
        </w:rPr>
        <w:t>reporting</w:t>
      </w:r>
      <w:proofErr w:type="gramEnd"/>
    </w:p>
    <w:p w14:paraId="0642E4BC" w14:textId="77777777" w:rsidR="00DA12CE" w:rsidRDefault="00000000">
      <w:pPr>
        <w:pStyle w:val="Heading2"/>
        <w:numPr>
          <w:ilvl w:val="2"/>
          <w:numId w:val="2"/>
        </w:numPr>
      </w:pPr>
      <w:r>
        <w:t xml:space="preserve">Measurement resource enhancement for L1/L2 based UE-to-UE CLI </w:t>
      </w:r>
      <w:proofErr w:type="gramStart"/>
      <w:r>
        <w:t>measurement</w:t>
      </w:r>
      <w:proofErr w:type="gramEnd"/>
    </w:p>
    <w:p w14:paraId="4F4DB9FE" w14:textId="77777777" w:rsidR="00DA12CE" w:rsidRDefault="00000000">
      <w:pPr>
        <w:rPr>
          <w:color w:val="000000" w:themeColor="text1"/>
          <w:lang w:eastAsia="ko-KR"/>
        </w:rPr>
      </w:pPr>
      <w:r>
        <w:rPr>
          <w:color w:val="000000" w:themeColor="text1"/>
          <w:lang w:eastAsia="ko-KR"/>
        </w:rPr>
        <w:t xml:space="preserve">The following agreements were made for </w:t>
      </w:r>
      <w:r>
        <w:rPr>
          <w:rFonts w:eastAsia="Malgun Gothic"/>
          <w:color w:val="000000" w:themeColor="text1"/>
          <w:sz w:val="20"/>
          <w:szCs w:val="20"/>
          <w:lang w:eastAsia="ko-KR"/>
        </w:rPr>
        <w:t xml:space="preserve">UE-to-UE co-channel CLI measurement </w:t>
      </w:r>
      <w:r>
        <w:rPr>
          <w:color w:val="000000" w:themeColor="text1"/>
          <w:lang w:eastAsia="ko-KR"/>
        </w:rPr>
        <w:t xml:space="preserve">in RAN1 #112 meeting [3]. </w:t>
      </w:r>
    </w:p>
    <w:p w14:paraId="73E519DD" w14:textId="77777777" w:rsidR="00DA12CE" w:rsidRDefault="00000000">
      <w:pPr>
        <w:rPr>
          <w:b/>
          <w:bCs/>
          <w:i/>
          <w:iCs/>
          <w:sz w:val="20"/>
          <w:szCs w:val="20"/>
          <w:highlight w:val="green"/>
          <w:lang w:eastAsia="ko-KR"/>
        </w:rPr>
      </w:pPr>
      <w:r>
        <w:rPr>
          <w:b/>
          <w:bCs/>
          <w:i/>
          <w:iCs/>
          <w:sz w:val="20"/>
          <w:szCs w:val="20"/>
          <w:highlight w:val="green"/>
          <w:lang w:eastAsia="ko-KR"/>
        </w:rPr>
        <w:t>Agreement</w:t>
      </w:r>
    </w:p>
    <w:p w14:paraId="371E3643" w14:textId="77777777" w:rsidR="00DA12CE" w:rsidRDefault="00000000">
      <w:pPr>
        <w:rPr>
          <w:rFonts w:eastAsia="Malgun Gothic"/>
          <w:i/>
          <w:iCs/>
          <w:sz w:val="20"/>
          <w:szCs w:val="20"/>
          <w:lang w:eastAsia="ko-KR"/>
        </w:rPr>
      </w:pPr>
      <w:r>
        <w:rPr>
          <w:rFonts w:eastAsia="Malgun Gothic"/>
          <w:i/>
          <w:iCs/>
          <w:sz w:val="20"/>
          <w:szCs w:val="20"/>
          <w:lang w:eastAsia="ko-KR"/>
        </w:rPr>
        <w:t>For L1/L2 based UE-to-UE CLI measurement, SRS-RSRP and CLI-RSSI are to be further studied as baseline metrics.</w:t>
      </w:r>
    </w:p>
    <w:p w14:paraId="1D146F4D" w14:textId="77777777" w:rsidR="00DA12CE" w:rsidRDefault="00000000">
      <w:pPr>
        <w:rPr>
          <w:sz w:val="20"/>
          <w:szCs w:val="20"/>
          <w:lang w:eastAsia="ko-KR"/>
        </w:rPr>
      </w:pPr>
      <w:r>
        <w:rPr>
          <w:b/>
          <w:bCs/>
          <w:sz w:val="20"/>
          <w:szCs w:val="20"/>
          <w:highlight w:val="green"/>
          <w:lang w:eastAsia="ko-KR"/>
        </w:rPr>
        <w:t>Agreement</w:t>
      </w:r>
    </w:p>
    <w:p w14:paraId="33FE90F9" w14:textId="77777777" w:rsidR="00DA12CE" w:rsidRDefault="00000000">
      <w:pPr>
        <w:rPr>
          <w:rFonts w:eastAsia="Malgun Gothic"/>
          <w:sz w:val="20"/>
          <w:szCs w:val="20"/>
          <w:lang w:eastAsia="ko-KR"/>
        </w:rPr>
      </w:pPr>
      <w:r>
        <w:rPr>
          <w:rFonts w:eastAsia="Malgun Gothic" w:cs="Calibri"/>
          <w:i/>
          <w:iCs/>
          <w:color w:val="000000" w:themeColor="text1"/>
          <w:sz w:val="20"/>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w:t>
      </w:r>
      <w:proofErr w:type="gramStart"/>
      <w:r>
        <w:rPr>
          <w:rFonts w:eastAsia="Malgun Gothic" w:cs="Calibri"/>
          <w:i/>
          <w:iCs/>
          <w:color w:val="000000" w:themeColor="text1"/>
          <w:sz w:val="20"/>
          <w:szCs w:val="20"/>
          <w:lang w:eastAsia="ko-KR"/>
        </w:rPr>
        <w:t>resource</w:t>
      </w:r>
      <w:proofErr w:type="gramEnd"/>
      <w:r>
        <w:rPr>
          <w:rFonts w:eastAsia="Malgun Gothic" w:cs="Calibri"/>
          <w:i/>
          <w:iCs/>
          <w:color w:val="000000" w:themeColor="text1"/>
          <w:sz w:val="20"/>
          <w:szCs w:val="20"/>
          <w:lang w:eastAsia="ko-KR"/>
        </w:rPr>
        <w:t xml:space="preserve"> can be studied. </w:t>
      </w:r>
      <w:r>
        <w:rPr>
          <w:rFonts w:eastAsia="Malgun Gothic" w:cs="Calibri"/>
          <w:b/>
          <w:bCs/>
          <w:i/>
          <w:iCs/>
          <w:color w:val="000000" w:themeColor="text1"/>
          <w:sz w:val="20"/>
          <w:szCs w:val="20"/>
          <w:highlight w:val="green"/>
          <w:lang w:eastAsia="ko-KR"/>
        </w:rPr>
        <w:t xml:space="preserve"> </w:t>
      </w:r>
    </w:p>
    <w:p w14:paraId="480C7C8B" w14:textId="77777777" w:rsidR="00DA12CE" w:rsidRDefault="00000000">
      <w:r>
        <w:rPr>
          <w:rFonts w:eastAsia="Calibri" w:cs="Calibri"/>
          <w:color w:val="000000" w:themeColor="text1"/>
        </w:rPr>
        <w:t>This section discusses the potential enhancements for SRS resources in Rel-16 for SRS-RSRP measurement.</w:t>
      </w:r>
    </w:p>
    <w:p w14:paraId="2212C367" w14:textId="77777777" w:rsidR="00DA12CE" w:rsidRDefault="00000000">
      <w:pPr>
        <w:rPr>
          <w:rStyle w:val="CommentReference"/>
          <w:rFonts w:eastAsia="Calibri" w:cs="Calibri"/>
          <w:color w:val="000000" w:themeColor="text1"/>
          <w:sz w:val="22"/>
          <w:szCs w:val="22"/>
        </w:rPr>
      </w:pPr>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[4],</w:t>
      </w:r>
    </w:p>
    <w:p w14:paraId="44DF1744" w14:textId="77777777" w:rsidR="00DA12CE" w:rsidRDefault="00000000">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3D8C652B" w14:textId="77777777" w:rsidR="00DA12C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4E11F7D0" w14:textId="77777777" w:rsidR="00DA12CE"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225CD48F" w14:textId="77777777" w:rsidR="00DA12CE" w:rsidRDefault="00000000">
      <w:pPr>
        <w:pStyle w:val="B2"/>
      </w:pPr>
      <w:r>
        <w:t>-</w:t>
      </w:r>
      <w:r>
        <w:tab/>
      </w:r>
      <w:proofErr w:type="spellStart"/>
      <w:r>
        <w:t>N</w:t>
      </w:r>
      <w:r>
        <w:rPr>
          <w:vertAlign w:val="subscript"/>
        </w:rPr>
        <w:t>TA_offset</w:t>
      </w:r>
      <w:proofErr w:type="spellEnd"/>
      <w:r>
        <w:t xml:space="preserve"> is defined in Table 7.1.2-2</w:t>
      </w:r>
    </w:p>
    <w:p w14:paraId="5E533E4D" w14:textId="77777777" w:rsidR="00DA12CE"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3A89ED55" w14:textId="77777777" w:rsidR="00DA12CE"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The transmission boundary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is also shown in the figure. In Fig. 1B, the SRS is received at UE 1 (victim UE), which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after a propagation delay of ‘t’ in case of an ideal scenario. Here, UE 1 has adjusted its reception boundaries to match with the transmission boundaries of its serving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This adjustment is possible since UE 1 knows its own TA </w:t>
      </w:r>
      <w:proofErr w:type="gramStart"/>
      <w:r>
        <w:rPr>
          <w:rStyle w:val="CommentReference"/>
          <w:rFonts w:eastAsia="Calibri" w:cs="Calibri"/>
          <w:color w:val="000000" w:themeColor="text1"/>
          <w:sz w:val="22"/>
          <w:szCs w:val="22"/>
        </w:rPr>
        <w:t xml:space="preserve">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w:t>
      </w:r>
      <w:proofErr w:type="gramEnd"/>
      <w:r>
        <w:rPr>
          <w:rStyle w:val="CommentReference"/>
          <w:rFonts w:eastAsia="Calibri" w:cs="Calibri"/>
          <w:color w:val="000000" w:themeColor="text1"/>
          <w:sz w:val="22"/>
          <w:szCs w:val="22"/>
          <w:vertAlign w:val="subscript"/>
        </w:rPr>
        <w:t>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are perfectly synchronized and hence the transmission boundary of gNB1 and gNB2 are same. In this case, the full SRS sequence can be </w:t>
      </w:r>
      <w:r>
        <w:rPr>
          <w:rStyle w:val="CommentReference"/>
          <w:rFonts w:eastAsia="Calibri" w:cs="Calibri"/>
          <w:color w:val="000000" w:themeColor="text1"/>
          <w:sz w:val="22"/>
          <w:szCs w:val="22"/>
        </w:rPr>
        <w:lastRenderedPageBreak/>
        <w:t xml:space="preserve">received by UE 1 since the misalignment in reception is within the CP duration as shown in Fig. 1B. However, in practical scenarios, there is a synchronization error (max 4.67us for FR1 and 3.67us for FR2) between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which is unknown at UE 1.  This is illustrated in Fig 1C.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5862BC28" w14:textId="77777777" w:rsidR="00DA12CE" w:rsidRDefault="00DA12CE">
      <w:pPr>
        <w:rPr>
          <w:rStyle w:val="CommentReference"/>
          <w:rFonts w:eastAsia="Calibri" w:cs="Calibri"/>
          <w:color w:val="000000" w:themeColor="text1"/>
          <w:sz w:val="22"/>
          <w:szCs w:val="22"/>
        </w:rPr>
      </w:pPr>
    </w:p>
    <w:p w14:paraId="5ED9220C" w14:textId="77777777" w:rsidR="00DA12CE"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24B46DD6" wp14:editId="38E67DFD">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4AFC0631" w14:textId="77777777" w:rsidR="00DA12CE"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1 Transmission and reception boundaries of SRS at aggressor and victim UEs with and without </w:t>
      </w:r>
      <w:proofErr w:type="spellStart"/>
      <w:r>
        <w:rPr>
          <w:rStyle w:val="CommentReference"/>
          <w:rFonts w:eastAsia="Calibri" w:cs="Calibri"/>
          <w:color w:val="000000"/>
          <w:sz w:val="22"/>
          <w:szCs w:val="22"/>
        </w:rPr>
        <w:t>gNB</w:t>
      </w:r>
      <w:proofErr w:type="spellEnd"/>
      <w:r>
        <w:rPr>
          <w:rStyle w:val="CommentReference"/>
          <w:rFonts w:eastAsia="Calibri" w:cs="Calibri"/>
          <w:color w:val="000000"/>
          <w:sz w:val="22"/>
          <w:szCs w:val="22"/>
        </w:rPr>
        <w:t xml:space="preserve"> synchronization error</w:t>
      </w:r>
    </w:p>
    <w:p w14:paraId="41866BDA" w14:textId="77777777" w:rsidR="00DA12CE"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5CE4732B" w14:textId="77777777" w:rsidR="00DA12CE"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2. Here, S1 and S2 are two SRS sequences (same sequence) in frequency domain. S2 is phase rotated by a certain </w:t>
      </w:r>
      <w:proofErr w:type="gramStart"/>
      <w:r>
        <w:rPr>
          <w:rStyle w:val="CommentReference"/>
          <w:rFonts w:eastAsia="Calibri" w:cs="Calibri"/>
          <w:color w:val="000000" w:themeColor="text1"/>
          <w:sz w:val="22"/>
          <w:szCs w:val="22"/>
        </w:rPr>
        <w:t>factor  such</w:t>
      </w:r>
      <w:proofErr w:type="gramEnd"/>
      <w:r>
        <w:rPr>
          <w:rStyle w:val="CommentReference"/>
          <w:rFonts w:eastAsia="Calibri" w:cs="Calibri"/>
          <w:color w:val="000000" w:themeColor="text1"/>
          <w:sz w:val="22"/>
          <w:szCs w:val="22"/>
        </w:rPr>
        <w:t xml:space="preserve"> that after taking IFFT and adding CP, time domain continuity is maintained over the 2 symbols. The design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DL rate matching around SRS can further improve the CLI measurement accuracy.</w:t>
      </w:r>
    </w:p>
    <w:p w14:paraId="432324D1" w14:textId="77777777" w:rsidR="00DA12CE" w:rsidRDefault="00DA12CE">
      <w:pPr>
        <w:rPr>
          <w:rStyle w:val="CommentReference"/>
          <w:sz w:val="22"/>
          <w:szCs w:val="22"/>
        </w:rPr>
      </w:pPr>
    </w:p>
    <w:p w14:paraId="36484ADB" w14:textId="77777777" w:rsidR="00DA12CE" w:rsidRDefault="00000000">
      <w:pPr>
        <w:rPr>
          <w:rStyle w:val="CommentReference"/>
          <w:sz w:val="22"/>
          <w:szCs w:val="22"/>
        </w:rPr>
      </w:pPr>
      <w:r>
        <w:rPr>
          <w:noProof/>
        </w:rPr>
        <w:drawing>
          <wp:anchor distT="0" distB="0" distL="0" distR="0" simplePos="0" relativeHeight="3" behindDoc="0" locked="0" layoutInCell="1" allowOverlap="1" wp14:anchorId="7D7C252E" wp14:editId="1EAB407C">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0E6C80BD" w14:textId="77777777" w:rsidR="00DA12CE"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2 Phase rotated SRS </w:t>
      </w:r>
      <w:proofErr w:type="gramStart"/>
      <w:r>
        <w:rPr>
          <w:rStyle w:val="CommentReference"/>
          <w:rFonts w:eastAsia="Calibri" w:cs="Calibri"/>
          <w:color w:val="000000"/>
          <w:sz w:val="22"/>
          <w:szCs w:val="22"/>
        </w:rPr>
        <w:t>transmission</w:t>
      </w:r>
      <w:proofErr w:type="gramEnd"/>
    </w:p>
    <w:p w14:paraId="73938994" w14:textId="77777777" w:rsidR="00DA12CE" w:rsidRDefault="00000000">
      <w:r>
        <w:rPr>
          <w:rFonts w:eastAsia="Calibri" w:cs="Calibri"/>
          <w:color w:val="000000" w:themeColor="text1"/>
        </w:rPr>
        <w:lastRenderedPageBreak/>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corresponding synchronization error (3.67 us) between </w:t>
      </w:r>
      <w:proofErr w:type="spellStart"/>
      <w:r>
        <w:rPr>
          <w:rFonts w:eastAsia="Calibri" w:cs="Calibri"/>
          <w:color w:val="000000" w:themeColor="text1"/>
        </w:rPr>
        <w:t>gNB</w:t>
      </w:r>
      <w:proofErr w:type="spellEnd"/>
      <w:r>
        <w:rPr>
          <w:rFonts w:eastAsia="Calibri" w:cs="Calibri"/>
          <w:color w:val="000000" w:themeColor="text1"/>
        </w:rPr>
        <w:t xml:space="preserve">. The reception boundary is adjusted by TA +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by the victim UE.</w:t>
      </w:r>
      <w:r>
        <w:rPr>
          <w:rStyle w:val="CommentReference"/>
          <w:rFonts w:eastAsia="Calibri" w:cs="Calibri"/>
          <w:color w:val="000000" w:themeColor="text1"/>
          <w:sz w:val="22"/>
          <w:szCs w:val="22"/>
          <w:vertAlign w:val="subscript"/>
        </w:rPr>
        <w:t xml:space="preserve"> </w:t>
      </w:r>
      <w:r>
        <w:rPr>
          <w:rFonts w:eastAsia="Calibri" w:cs="Calibri"/>
          <w:color w:val="000000" w:themeColor="text1"/>
        </w:rPr>
        <w:t xml:space="preserve">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w:t>
      </w:r>
      <w:proofErr w:type="gramStart"/>
      <w:r>
        <w:rPr>
          <w:rFonts w:eastAsia="Calibri" w:cs="Calibri"/>
          <w:color w:val="000000" w:themeColor="text1"/>
        </w:rPr>
        <w:t>case</w:t>
      </w:r>
      <w:proofErr w:type="gramEnd"/>
      <w:r>
        <w:rPr>
          <w:rFonts w:eastAsia="Calibri" w:cs="Calibri"/>
          <w:color w:val="000000" w:themeColor="text1"/>
        </w:rPr>
        <w:t xml:space="preserve"> of the proposed method, the error in RSRP is independent of the numerology.  </w:t>
      </w:r>
    </w:p>
    <w:p w14:paraId="7E11F86F" w14:textId="77777777" w:rsidR="00DA12CE" w:rsidRDefault="00000000">
      <w:r>
        <w:rPr>
          <w:noProof/>
        </w:rPr>
        <w:drawing>
          <wp:anchor distT="0" distB="0" distL="0" distR="0" simplePos="0" relativeHeight="4" behindDoc="0" locked="0" layoutInCell="1" allowOverlap="1" wp14:anchorId="2AD5A8BE" wp14:editId="61B756BD">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1274BC54" w14:textId="77777777" w:rsidR="00DA12CE" w:rsidRDefault="00DA12CE">
      <w:pPr>
        <w:pStyle w:val="ListParagraph"/>
        <w:rPr>
          <w:rFonts w:eastAsia="Calibri" w:cs="Calibri"/>
          <w:color w:val="000000"/>
        </w:rPr>
      </w:pPr>
    </w:p>
    <w:p w14:paraId="23699BB0" w14:textId="77777777" w:rsidR="00DA12CE"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2586791E" w14:textId="77777777" w:rsidR="00DA12CE" w:rsidRDefault="00000000">
      <w:r>
        <w:rPr>
          <w:rStyle w:val="CommentReference"/>
          <w:rFonts w:eastAsia="Calibri" w:cs="Calibri"/>
          <w:color w:val="000000" w:themeColor="text1"/>
          <w:sz w:val="22"/>
          <w:szCs w:val="22"/>
        </w:rPr>
        <w:t>Further, using the proposed method, no TA adjustment is required at the aggressor UE side. TA adjustment at aggressor UE side will be an issue in case of multiple victim UEs receiving the SRS from one aggressor. Similarly, one victim UE can receive the SRS properly from multiple aggressor UEs since there is no UE specific reception timing adjustment required with the proposed method.</w:t>
      </w:r>
    </w:p>
    <w:p w14:paraId="32E146FF" w14:textId="77777777" w:rsidR="00DA12CE"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076D68FA" w14:textId="77777777" w:rsidR="00DA12CE"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0B60E51D" w14:textId="03D45990" w:rsidR="00DA12CE" w:rsidRDefault="00000000" w:rsidP="005E5303">
      <w:pPr>
        <w:pStyle w:val="ListParagraph"/>
        <w:numPr>
          <w:ilvl w:val="0"/>
          <w:numId w:val="13"/>
        </w:numPr>
      </w:pPr>
      <w:r w:rsidRPr="005E5303">
        <w:rPr>
          <w:rStyle w:val="CommentReference"/>
          <w:rFonts w:eastAsia="Calibri" w:cs="Calibri"/>
          <w:b/>
          <w:bCs/>
          <w:color w:val="000000" w:themeColor="text1"/>
          <w:sz w:val="22"/>
          <w:szCs w:val="22"/>
        </w:rPr>
        <w:t>SRS RSRP accuracy improves as compared to accuracy using Rel. 16 CLI RSRP measurement method based on Rel. 16 SRS.</w:t>
      </w:r>
    </w:p>
    <w:p w14:paraId="1F42360B" w14:textId="76BB2055" w:rsidR="00DA12CE" w:rsidRDefault="00000000" w:rsidP="005E5303">
      <w:pPr>
        <w:pStyle w:val="ListParagraph"/>
        <w:numPr>
          <w:ilvl w:val="0"/>
          <w:numId w:val="13"/>
        </w:numPr>
      </w:pPr>
      <w:r w:rsidRPr="005E5303">
        <w:rPr>
          <w:rStyle w:val="CommentReference"/>
          <w:rFonts w:eastAsia="Calibri" w:cs="Calibri"/>
          <w:b/>
          <w:bCs/>
          <w:color w:val="000000" w:themeColor="text1"/>
          <w:sz w:val="22"/>
          <w:szCs w:val="22"/>
        </w:rPr>
        <w:t>No need for TA adjustment at the aggressor UE. Thus, SRS RSRP measurement can be done by multiple victim UEs.</w:t>
      </w:r>
    </w:p>
    <w:p w14:paraId="4A2019CA" w14:textId="53B87647" w:rsidR="00DA12CE" w:rsidRDefault="00000000" w:rsidP="005E5303">
      <w:pPr>
        <w:pStyle w:val="ListParagraph"/>
        <w:numPr>
          <w:ilvl w:val="0"/>
          <w:numId w:val="13"/>
        </w:numPr>
      </w:pPr>
      <w:r w:rsidRPr="005E5303">
        <w:rPr>
          <w:rStyle w:val="CommentReference"/>
          <w:rFonts w:eastAsia="Calibri" w:cs="Calibri"/>
          <w:b/>
          <w:bCs/>
          <w:color w:val="000000" w:themeColor="text1"/>
          <w:sz w:val="22"/>
          <w:szCs w:val="22"/>
        </w:rPr>
        <w:t xml:space="preserve">SRS RSRP measurement can be done by a single victim UE from multiple </w:t>
      </w:r>
      <w:r w:rsidRPr="005E5303">
        <w:rPr>
          <w:rStyle w:val="CommentReference"/>
          <w:rFonts w:eastAsia="Calibri" w:cs="Calibri"/>
          <w:b/>
          <w:bCs/>
          <w:color w:val="000000" w:themeColor="text1"/>
          <w:sz w:val="22"/>
          <w:szCs w:val="22"/>
        </w:rPr>
        <w:tab/>
        <w:t>aggressor UEs.</w:t>
      </w:r>
    </w:p>
    <w:p w14:paraId="4C8A3366" w14:textId="77777777" w:rsidR="00DA12CE" w:rsidRDefault="00000000">
      <w:r>
        <w:rPr>
          <w:rStyle w:val="CommentReference"/>
          <w:rFonts w:eastAsia="Calibri" w:cs="Calibri"/>
          <w:color w:val="000000" w:themeColor="text1"/>
          <w:sz w:val="22"/>
          <w:szCs w:val="22"/>
        </w:rPr>
        <w:t xml:space="preserve">Moreover, RIM RS design has already been proven to work in case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-to-</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interference measurement where there is timing </w:t>
      </w:r>
      <w:proofErr w:type="spellStart"/>
      <w:r>
        <w:rPr>
          <w:rStyle w:val="CommentReference"/>
          <w:rFonts w:eastAsia="Calibri" w:cs="Calibri"/>
          <w:color w:val="000000" w:themeColor="text1"/>
          <w:sz w:val="22"/>
          <w:szCs w:val="22"/>
        </w:rPr>
        <w:t>synchronisation</w:t>
      </w:r>
      <w:proofErr w:type="spellEnd"/>
      <w:r>
        <w:rPr>
          <w:rStyle w:val="CommentReference"/>
          <w:rFonts w:eastAsia="Calibri" w:cs="Calibri"/>
          <w:color w:val="000000" w:themeColor="text1"/>
          <w:sz w:val="22"/>
          <w:szCs w:val="22"/>
        </w:rPr>
        <w:t xml:space="preserve"> misalignment between the </w:t>
      </w:r>
      <w:proofErr w:type="spellStart"/>
      <w:r>
        <w:rPr>
          <w:rStyle w:val="CommentReference"/>
          <w:rFonts w:eastAsia="Calibri" w:cs="Calibri"/>
          <w:color w:val="000000" w:themeColor="text1"/>
          <w:sz w:val="22"/>
          <w:szCs w:val="22"/>
        </w:rPr>
        <w:t>gNBs</w:t>
      </w:r>
      <w:proofErr w:type="spellEnd"/>
      <w:r>
        <w:rPr>
          <w:rStyle w:val="CommentReference"/>
          <w:rFonts w:eastAsia="Calibri" w:cs="Calibri"/>
          <w:color w:val="000000" w:themeColor="text1"/>
          <w:sz w:val="22"/>
          <w:szCs w:val="22"/>
        </w:rPr>
        <w:t>. The same design principle can be applied to enhance the Rel. 16 SRS.</w:t>
      </w:r>
    </w:p>
    <w:p w14:paraId="6CE2A1CD" w14:textId="77777777" w:rsidR="00DA12CE"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4D6615D4" w14:textId="77777777" w:rsidR="00DA12CE" w:rsidRDefault="00000000">
      <w:r>
        <w:rPr>
          <w:rStyle w:val="CommentReference"/>
          <w:rFonts w:eastAsia="Calibri" w:cs="Calibri"/>
          <w:color w:val="000000" w:themeColor="text1"/>
          <w:sz w:val="22"/>
          <w:szCs w:val="22"/>
        </w:rPr>
        <w:t>Based on the above observations, the following proposals are made.</w:t>
      </w:r>
    </w:p>
    <w:p w14:paraId="606056A2" w14:textId="77777777" w:rsidR="00DA12CE" w:rsidRDefault="00000000">
      <w:r>
        <w:rPr>
          <w:rStyle w:val="CommentReference"/>
          <w:rFonts w:eastAsia="Calibri" w:cs="Calibri"/>
          <w:b/>
          <w:bCs/>
          <w:color w:val="000000" w:themeColor="text1"/>
          <w:sz w:val="22"/>
          <w:szCs w:val="22"/>
        </w:rPr>
        <w:t>Proposal 1: For L1/L2 based UE-to-UE CLI measurement, enhancement of SRS resource for improving the accuracy of SRS-RSRP measurement is supported.</w:t>
      </w:r>
    </w:p>
    <w:p w14:paraId="6AE85EEA" w14:textId="77777777" w:rsidR="00DA12CE" w:rsidRDefault="00000000">
      <w:r>
        <w:rPr>
          <w:rStyle w:val="CommentReference"/>
          <w:rFonts w:eastAsia="Calibri" w:cs="Calibri"/>
          <w:b/>
          <w:bCs/>
          <w:color w:val="000000" w:themeColor="text1"/>
          <w:sz w:val="22"/>
          <w:szCs w:val="22"/>
        </w:rPr>
        <w:lastRenderedPageBreak/>
        <w:t>Proposal 2: The enhancement of SRS measurement resource is based on the Rel. 16 RIM RS design principle.</w:t>
      </w:r>
    </w:p>
    <w:p w14:paraId="6F8E1D95" w14:textId="77777777" w:rsidR="00DA12CE" w:rsidRDefault="00000000">
      <w:r>
        <w:rPr>
          <w:rStyle w:val="CommentReference"/>
          <w:rFonts w:eastAsia="Calibri" w:cs="Calibri"/>
          <w:b/>
          <w:bCs/>
          <w:color w:val="000000" w:themeColor="text1"/>
          <w:sz w:val="22"/>
          <w:szCs w:val="22"/>
        </w:rPr>
        <w:t>Proposal 3: Support DL rate matching around SRS to further improve the CLI measurement accuracy.</w:t>
      </w:r>
    </w:p>
    <w:p w14:paraId="3A11D098" w14:textId="77777777" w:rsidR="00DA12CE" w:rsidRDefault="00DA12CE">
      <w:pPr>
        <w:rPr>
          <w:rFonts w:eastAsia="Calibri" w:cs="Calibri"/>
          <w:b/>
          <w:bCs/>
          <w:color w:val="000000" w:themeColor="text1"/>
        </w:rPr>
      </w:pPr>
    </w:p>
    <w:p w14:paraId="587C2D9C" w14:textId="77777777" w:rsidR="00DA12CE" w:rsidRDefault="00000000">
      <w:pPr>
        <w:pStyle w:val="Heading2"/>
        <w:numPr>
          <w:ilvl w:val="2"/>
          <w:numId w:val="2"/>
        </w:numPr>
        <w:jc w:val="left"/>
      </w:pPr>
      <w:r>
        <w:t>Reporting of UE-to-UE CLI</w:t>
      </w:r>
      <w:r>
        <w:br/>
      </w:r>
    </w:p>
    <w:p w14:paraId="2EEEA412" w14:textId="77777777" w:rsidR="00DA12CE" w:rsidRDefault="00000000">
      <w:pPr>
        <w:textAlignment w:val="baseline"/>
      </w:pPr>
      <w:r>
        <w:rPr>
          <w:rFonts w:eastAsia="Calibri" w:cs="Calibri"/>
          <w:color w:val="000000" w:themeColor="text1"/>
        </w:rPr>
        <w:t>The following agreement was made for UE-to-UE co-channel CLI measurement in RAN1 #112 meeting [5].</w:t>
      </w:r>
    </w:p>
    <w:p w14:paraId="14191DAF" w14:textId="77777777" w:rsidR="00DA12CE" w:rsidRDefault="00000000">
      <w:pPr>
        <w:rPr>
          <w:b/>
          <w:bCs/>
          <w:i/>
          <w:iCs/>
          <w:sz w:val="20"/>
          <w:szCs w:val="20"/>
          <w:highlight w:val="green"/>
          <w:lang w:eastAsia="ko-KR"/>
        </w:rPr>
      </w:pPr>
      <w:r>
        <w:rPr>
          <w:b/>
          <w:bCs/>
          <w:i/>
          <w:iCs/>
          <w:sz w:val="20"/>
          <w:szCs w:val="20"/>
          <w:highlight w:val="green"/>
          <w:lang w:eastAsia="ko-KR"/>
        </w:rPr>
        <w:t>Agreement</w:t>
      </w:r>
    </w:p>
    <w:p w14:paraId="22947F91" w14:textId="77777777" w:rsidR="00DA12CE" w:rsidRDefault="00000000">
      <w:pPr>
        <w:rPr>
          <w:rFonts w:eastAsia="Malgun Gothic"/>
          <w:i/>
          <w:iCs/>
          <w:sz w:val="20"/>
          <w:szCs w:val="20"/>
          <w:lang w:eastAsia="ko-KR"/>
        </w:rPr>
      </w:pPr>
      <w:r>
        <w:rPr>
          <w:rFonts w:eastAsia="Malgun Gothic"/>
          <w:i/>
          <w:iCs/>
          <w:sz w:val="20"/>
          <w:szCs w:val="20"/>
          <w:lang w:eastAsia="ko-KR"/>
        </w:rPr>
        <w:t>For L1/L2 based UE-to-UE co-channel CLI measurement and reporting mechanism, study the following measurement and report framework.</w:t>
      </w:r>
    </w:p>
    <w:p w14:paraId="35EEB1F9" w14:textId="77777777" w:rsidR="00DA12CE" w:rsidRDefault="00000000">
      <w:pPr>
        <w:pStyle w:val="a8"/>
        <w:widowControl w:val="0"/>
        <w:numPr>
          <w:ilvl w:val="0"/>
          <w:numId w:val="5"/>
        </w:numPr>
        <w:rPr>
          <w:rFonts w:eastAsia="Malgun Gothic"/>
          <w:i/>
          <w:iCs/>
          <w:sz w:val="20"/>
          <w:szCs w:val="20"/>
          <w:lang w:eastAsia="ko-KR"/>
        </w:rPr>
      </w:pPr>
      <w:r>
        <w:rPr>
          <w:rFonts w:eastAsia="Malgun Gothic"/>
          <w:i/>
          <w:iCs/>
          <w:sz w:val="20"/>
          <w:szCs w:val="20"/>
          <w:lang w:eastAsia="ko-KR"/>
        </w:rPr>
        <w:t>Use existing CSI framework as the baseline.</w:t>
      </w:r>
    </w:p>
    <w:p w14:paraId="212E5E33" w14:textId="77777777" w:rsidR="00DA12CE" w:rsidRDefault="00000000">
      <w:pPr>
        <w:pStyle w:val="a8"/>
        <w:widowControl w:val="0"/>
        <w:numPr>
          <w:ilvl w:val="0"/>
          <w:numId w:val="5"/>
        </w:numPr>
        <w:rPr>
          <w:rFonts w:eastAsia="Malgun Gothic"/>
          <w:i/>
          <w:iCs/>
          <w:sz w:val="20"/>
          <w:szCs w:val="20"/>
          <w:lang w:eastAsia="ko-KR"/>
        </w:rPr>
      </w:pPr>
      <w:r>
        <w:rPr>
          <w:rFonts w:eastAsia="Malgun Gothic"/>
          <w:i/>
          <w:iCs/>
          <w:color w:val="000000"/>
          <w:sz w:val="20"/>
          <w:szCs w:val="20"/>
          <w:lang w:eastAsia="ko-KR"/>
        </w:rPr>
        <w:t>Others are not precluded.</w:t>
      </w:r>
    </w:p>
    <w:p w14:paraId="0AE07B9C" w14:textId="77777777" w:rsidR="00DA12CE" w:rsidRDefault="00DA12CE">
      <w:pPr>
        <w:pStyle w:val="ListParagraph"/>
        <w:ind w:left="0"/>
        <w:rPr>
          <w:i/>
          <w:iCs/>
        </w:rPr>
      </w:pPr>
    </w:p>
    <w:p w14:paraId="60F2C22C" w14:textId="77777777" w:rsidR="00DA12CE" w:rsidRDefault="00000000">
      <w:pPr>
        <w:pStyle w:val="ListParagraph"/>
        <w:ind w:left="0"/>
        <w:rPr>
          <w:b/>
          <w:bCs/>
        </w:rPr>
      </w:pPr>
      <w:r>
        <w:rPr>
          <w:b/>
          <w:bCs/>
        </w:rPr>
        <w:t>Using existing CSI framework:</w:t>
      </w:r>
    </w:p>
    <w:p w14:paraId="5C0FFC28" w14:textId="77777777" w:rsidR="00DA12CE" w:rsidRDefault="00DA12CE">
      <w:pPr>
        <w:pStyle w:val="ListParagraph"/>
        <w:ind w:left="0"/>
      </w:pPr>
    </w:p>
    <w:p w14:paraId="6C497321" w14:textId="77777777" w:rsidR="00DA12CE" w:rsidRDefault="00000000">
      <w:pPr>
        <w:pStyle w:val="ListParagraph"/>
        <w:ind w:left="0"/>
      </w:pPr>
      <w:r>
        <w:t>The L1/L2 CLI measurement/ reporting can be done in the following way.</w:t>
      </w:r>
    </w:p>
    <w:p w14:paraId="58D2A8B5" w14:textId="77777777" w:rsidR="00DA12CE" w:rsidRDefault="00DA12CE">
      <w:pPr>
        <w:pStyle w:val="ListParagraph"/>
        <w:ind w:left="0"/>
      </w:pPr>
    </w:p>
    <w:p w14:paraId="249EFB00" w14:textId="77777777" w:rsidR="00DA12CE" w:rsidRDefault="00000000">
      <w:pPr>
        <w:pStyle w:val="ListParagraph"/>
        <w:ind w:left="0"/>
      </w:pPr>
      <w:r>
        <w:t xml:space="preserve">1. The </w:t>
      </w:r>
      <w:proofErr w:type="spellStart"/>
      <w:r>
        <w:t>gNB</w:t>
      </w:r>
      <w:proofErr w:type="spellEnd"/>
      <w:r>
        <w:t xml:space="preserve"> configures the victim UE with aperiodic (A)/semi-persistent (SP) CLI measurement resources. This is </w:t>
      </w:r>
      <w:proofErr w:type="gramStart"/>
      <w:r>
        <w:t>similar to</w:t>
      </w:r>
      <w:proofErr w:type="gramEnd"/>
      <w:r>
        <w:t xml:space="preserve"> the existing CSI-RS resource configuration.</w:t>
      </w:r>
    </w:p>
    <w:p w14:paraId="02100146" w14:textId="77777777" w:rsidR="00DA12CE" w:rsidRDefault="00DA12CE">
      <w:pPr>
        <w:pStyle w:val="ListParagraph"/>
        <w:ind w:left="0"/>
      </w:pPr>
    </w:p>
    <w:p w14:paraId="3B0D9ED7" w14:textId="77777777" w:rsidR="00DA12CE" w:rsidRDefault="00000000">
      <w:pPr>
        <w:pStyle w:val="ListParagraph"/>
        <w:ind w:left="0"/>
      </w:pPr>
      <w:r>
        <w:t xml:space="preserve">2. The victim UE measures L1/L2 CLI on the resources. The measurement can be based on the Rel. 16 CLI metrics like RSRP/RSSI. </w:t>
      </w:r>
      <w:r>
        <w:rPr>
          <w:rFonts w:eastAsia="Calibri" w:cs="Calibri"/>
          <w:color w:val="000000" w:themeColor="text1"/>
        </w:rPr>
        <w:t xml:space="preserve">The UE processing delay can be </w:t>
      </w:r>
      <w:proofErr w:type="gramStart"/>
      <w:r>
        <w:rPr>
          <w:rFonts w:eastAsia="Calibri" w:cs="Calibri"/>
          <w:color w:val="000000" w:themeColor="text1"/>
        </w:rPr>
        <w:t>similar to</w:t>
      </w:r>
      <w:proofErr w:type="gramEnd"/>
      <w:r>
        <w:rPr>
          <w:rFonts w:eastAsia="Calibri" w:cs="Calibri"/>
          <w:color w:val="000000" w:themeColor="text1"/>
        </w:rPr>
        <w:t xml:space="preserve"> CSI processing delay for UE. The L1/L2 CLI can capture the current CLI experienced by the UE as compared to the L3 CLI which requires averaging. </w:t>
      </w:r>
      <w:r>
        <w:t>CSI-IM resources can be enhanced to have a comb pattern that matches with the SRS comb pattern. This can ensure more accurate measurement of CLI.</w:t>
      </w:r>
    </w:p>
    <w:p w14:paraId="149371BB" w14:textId="77777777" w:rsidR="00DA12CE" w:rsidRDefault="00DA12CE">
      <w:pPr>
        <w:pStyle w:val="ListParagraph"/>
        <w:ind w:left="0"/>
      </w:pPr>
    </w:p>
    <w:p w14:paraId="777ED252" w14:textId="77777777" w:rsidR="00DA12CE" w:rsidRDefault="00000000">
      <w:pPr>
        <w:pStyle w:val="ListParagraph"/>
        <w:tabs>
          <w:tab w:val="left" w:pos="2042"/>
        </w:tabs>
        <w:ind w:left="0"/>
      </w:pPr>
      <w:r>
        <w:t xml:space="preserve">3. The reporting can also be A/SP. The reporting </w:t>
      </w:r>
      <w:proofErr w:type="gramStart"/>
      <w:r>
        <w:t>of  L</w:t>
      </w:r>
      <w:proofErr w:type="gramEnd"/>
      <w:r>
        <w:t xml:space="preserve">1/L2 CLI can </w:t>
      </w:r>
      <w:proofErr w:type="gramStart"/>
      <w:r>
        <w:t>be of</w:t>
      </w:r>
      <w:proofErr w:type="gramEnd"/>
      <w:r>
        <w:t xml:space="preserve"> on-demand based: In this case, the </w:t>
      </w:r>
      <w:proofErr w:type="spellStart"/>
      <w:r>
        <w:t>gNB</w:t>
      </w:r>
      <w:proofErr w:type="spellEnd"/>
      <w:r>
        <w:t xml:space="preserve"> explicitly asks the UE to report the measured CLI similar to the CSI reporting framework. E.g., the </w:t>
      </w:r>
      <w:proofErr w:type="spellStart"/>
      <w:r>
        <w:t>gNB</w:t>
      </w:r>
      <w:proofErr w:type="spellEnd"/>
      <w:r>
        <w:t xml:space="preserve"> sends a trigger in DCI for the UE to report the CLI.</w:t>
      </w:r>
    </w:p>
    <w:p w14:paraId="57578741" w14:textId="77777777" w:rsidR="00DA12CE" w:rsidRDefault="00DA12CE">
      <w:pPr>
        <w:pStyle w:val="ListParagraph"/>
        <w:tabs>
          <w:tab w:val="left" w:pos="2042"/>
        </w:tabs>
        <w:ind w:left="0"/>
      </w:pPr>
    </w:p>
    <w:p w14:paraId="53EC9F01" w14:textId="77777777" w:rsidR="00DA12CE" w:rsidRDefault="00000000">
      <w:pPr>
        <w:pStyle w:val="ListParagraph"/>
        <w:tabs>
          <w:tab w:val="left" w:pos="2042"/>
        </w:tabs>
        <w:ind w:left="0"/>
      </w:pPr>
      <w:r>
        <w:t>Periodic measurement and reporting of CLI is unnecessary since CLI is expected to be taken care of when reported.</w:t>
      </w:r>
    </w:p>
    <w:p w14:paraId="379CD3C3" w14:textId="77777777" w:rsidR="00DA12CE" w:rsidRDefault="00DA12CE">
      <w:pPr>
        <w:pStyle w:val="ListParagraph"/>
        <w:tabs>
          <w:tab w:val="left" w:pos="2042"/>
        </w:tabs>
        <w:ind w:left="0"/>
      </w:pPr>
    </w:p>
    <w:p w14:paraId="1674B6FC" w14:textId="77777777" w:rsidR="00DA12CE" w:rsidRDefault="00000000">
      <w:pPr>
        <w:pStyle w:val="ListParagraph"/>
        <w:tabs>
          <w:tab w:val="left" w:pos="2042"/>
        </w:tabs>
        <w:ind w:left="0"/>
        <w:rPr>
          <w:b/>
          <w:bCs/>
        </w:rPr>
      </w:pPr>
      <w:r>
        <w:rPr>
          <w:b/>
          <w:bCs/>
        </w:rPr>
        <w:t>Observation 5: Periodic measurement and reporting of CLI is unnecessary since CLI is expected to be taken care of when reported.</w:t>
      </w:r>
    </w:p>
    <w:p w14:paraId="169C9E8B" w14:textId="77777777" w:rsidR="00DA12CE" w:rsidRDefault="00DA12CE">
      <w:pPr>
        <w:pStyle w:val="ListParagraph"/>
      </w:pPr>
    </w:p>
    <w:p w14:paraId="117AE86E" w14:textId="77777777" w:rsidR="00DA12CE" w:rsidRDefault="00000000">
      <w:r>
        <w:t xml:space="preserve">Based on the above discussion, the following proposals are made. </w:t>
      </w:r>
    </w:p>
    <w:p w14:paraId="333384B3" w14:textId="77777777" w:rsidR="00DA12CE" w:rsidRDefault="00000000">
      <w:pPr>
        <w:pStyle w:val="ListParagraph"/>
        <w:ind w:left="0"/>
        <w:rPr>
          <w:b/>
          <w:bCs/>
        </w:rPr>
      </w:pPr>
      <w:r>
        <w:rPr>
          <w:b/>
          <w:bCs/>
        </w:rPr>
        <w:tab/>
      </w:r>
    </w:p>
    <w:p w14:paraId="5A769E78" w14:textId="77777777" w:rsidR="00DA12CE" w:rsidRDefault="00000000">
      <w:pPr>
        <w:pStyle w:val="ListParagraph"/>
        <w:ind w:left="0"/>
      </w:pPr>
      <w:r>
        <w:rPr>
          <w:rFonts w:eastAsia="Calibri" w:cs="Calibri"/>
          <w:b/>
          <w:bCs/>
          <w:color w:val="000000" w:themeColor="text1"/>
        </w:rPr>
        <w:t>Proposal 4: Study semi-persistent and aperiodic measurement of UE-to-UE co-channel CLI and on-demand reporting of L1/L2 CLI based on the existing CSI framework.</w:t>
      </w:r>
    </w:p>
    <w:p w14:paraId="13AA3A76" w14:textId="77777777" w:rsidR="00DA12CE" w:rsidRDefault="00DA12CE">
      <w:pPr>
        <w:pStyle w:val="ListParagraph"/>
        <w:ind w:left="0"/>
        <w:rPr>
          <w:rFonts w:eastAsia="Calibri" w:cs="Calibri"/>
          <w:color w:val="000000" w:themeColor="text1"/>
        </w:rPr>
      </w:pPr>
    </w:p>
    <w:p w14:paraId="049184AE" w14:textId="77777777" w:rsidR="00DA12CE" w:rsidRDefault="00000000">
      <w:pPr>
        <w:pStyle w:val="ListParagraph"/>
        <w:ind w:left="0"/>
        <w:rPr>
          <w:b/>
          <w:bCs/>
        </w:rPr>
      </w:pPr>
      <w:r>
        <w:rPr>
          <w:rFonts w:eastAsia="Calibri" w:cs="Calibri"/>
          <w:b/>
          <w:bCs/>
          <w:color w:val="000000" w:themeColor="text1"/>
        </w:rPr>
        <w:t>Proposal 5: Study enhanced CSI-IM resources with comb pattern that matches with the SRS comb pattern to measure L1/L2 CLI for accuracy improvement.</w:t>
      </w:r>
    </w:p>
    <w:p w14:paraId="5D9BC972" w14:textId="77777777" w:rsidR="00DA12CE" w:rsidRDefault="00DA12CE">
      <w:pPr>
        <w:pStyle w:val="ListParagraph"/>
        <w:ind w:left="0"/>
        <w:rPr>
          <w:rFonts w:eastAsia="Calibri" w:cs="Calibri"/>
          <w:color w:val="000000" w:themeColor="text1"/>
        </w:rPr>
      </w:pPr>
    </w:p>
    <w:p w14:paraId="3C8C0A22" w14:textId="77777777" w:rsidR="00DA12CE" w:rsidRDefault="00000000">
      <w:pPr>
        <w:pStyle w:val="ListParagraph"/>
        <w:ind w:left="0"/>
        <w:rPr>
          <w:b/>
          <w:bCs/>
        </w:rPr>
      </w:pPr>
      <w:r>
        <w:rPr>
          <w:rFonts w:eastAsia="Calibri" w:cs="Calibri"/>
          <w:b/>
          <w:bCs/>
          <w:color w:val="000000" w:themeColor="text1"/>
        </w:rPr>
        <w:t>Proposal 6: Consider the existing CSI processing delay for UE as a baseline for CLI measurement processing delay.</w:t>
      </w:r>
    </w:p>
    <w:p w14:paraId="636D8D85" w14:textId="77777777" w:rsidR="00DA12CE" w:rsidRDefault="00DA12CE">
      <w:pPr>
        <w:pStyle w:val="ListParagraph"/>
        <w:ind w:left="0"/>
        <w:rPr>
          <w:rFonts w:eastAsia="Calibri" w:cs="Calibri"/>
          <w:color w:val="000000" w:themeColor="text1"/>
        </w:rPr>
      </w:pPr>
    </w:p>
    <w:p w14:paraId="7CDB18FB" w14:textId="77777777" w:rsidR="00DA12CE" w:rsidRDefault="00000000">
      <w:pPr>
        <w:pStyle w:val="ListParagraph"/>
        <w:ind w:left="0"/>
      </w:pPr>
      <w:r>
        <w:rPr>
          <w:rFonts w:eastAsia="Calibri" w:cs="Calibri"/>
          <w:color w:val="000000" w:themeColor="text1"/>
        </w:rPr>
        <w:lastRenderedPageBreak/>
        <w:t xml:space="preserve">Further, in our view, the information exchange delay between </w:t>
      </w:r>
      <w:proofErr w:type="spellStart"/>
      <w:r>
        <w:rPr>
          <w:rFonts w:eastAsia="Calibri" w:cs="Calibri"/>
          <w:color w:val="000000" w:themeColor="text1"/>
        </w:rPr>
        <w:t>gNBs</w:t>
      </w:r>
      <w:proofErr w:type="spellEnd"/>
      <w:r>
        <w:rPr>
          <w:rFonts w:eastAsia="Calibri" w:cs="Calibri"/>
          <w:color w:val="000000" w:themeColor="text1"/>
        </w:rPr>
        <w:t xml:space="preserve"> is not relevant here. L1/L2 CLI captures the current CLI at the UE. This information can be dynamically used by the UE for receiver processing/ beam selection etc. The report from the UE to its serving </w:t>
      </w:r>
      <w:proofErr w:type="spellStart"/>
      <w:r>
        <w:rPr>
          <w:rFonts w:eastAsia="Calibri" w:cs="Calibri"/>
          <w:color w:val="000000" w:themeColor="text1"/>
        </w:rPr>
        <w:t>gNB</w:t>
      </w:r>
      <w:proofErr w:type="spellEnd"/>
      <w:r>
        <w:rPr>
          <w:rFonts w:eastAsia="Calibri" w:cs="Calibri"/>
          <w:color w:val="000000" w:themeColor="text1"/>
        </w:rPr>
        <w:t xml:space="preserve"> can also be used by the </w:t>
      </w:r>
      <w:proofErr w:type="spellStart"/>
      <w:r>
        <w:rPr>
          <w:rFonts w:eastAsia="Calibri" w:cs="Calibri"/>
          <w:color w:val="000000" w:themeColor="text1"/>
        </w:rPr>
        <w:t>gNB</w:t>
      </w:r>
      <w:proofErr w:type="spellEnd"/>
      <w:r>
        <w:rPr>
          <w:rFonts w:eastAsia="Calibri" w:cs="Calibri"/>
          <w:color w:val="000000" w:themeColor="text1"/>
        </w:rPr>
        <w:t xml:space="preserve"> to dynamically update the scheduling resources, beams etc.</w:t>
      </w:r>
    </w:p>
    <w:p w14:paraId="7C5A4413" w14:textId="77777777" w:rsidR="00DA12CE" w:rsidRDefault="00DA12CE">
      <w:pPr>
        <w:pStyle w:val="ListParagraph"/>
        <w:ind w:left="0"/>
        <w:rPr>
          <w:rFonts w:eastAsia="Calibri" w:cs="Calibri"/>
          <w:color w:val="000000" w:themeColor="text1"/>
        </w:rPr>
      </w:pPr>
    </w:p>
    <w:p w14:paraId="2DF28683" w14:textId="77777777" w:rsidR="00DA12CE" w:rsidRDefault="00000000">
      <w:pPr>
        <w:pStyle w:val="ListParagraph"/>
        <w:ind w:left="0"/>
      </w:pPr>
      <w:r>
        <w:rPr>
          <w:rFonts w:eastAsia="Calibri" w:cs="Calibri"/>
          <w:b/>
          <w:bCs/>
          <w:color w:val="000000" w:themeColor="text1"/>
        </w:rPr>
        <w:t xml:space="preserve">Observation 6: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4C1F21F0" w14:textId="77777777" w:rsidR="00DA12CE" w:rsidRDefault="00DA12CE">
      <w:pPr>
        <w:pStyle w:val="ListParagraph"/>
        <w:ind w:left="0"/>
        <w:rPr>
          <w:rFonts w:eastAsia="Calibri" w:cs="Calibri"/>
          <w:color w:val="000000" w:themeColor="text1"/>
        </w:rPr>
      </w:pPr>
    </w:p>
    <w:p w14:paraId="6165BF90" w14:textId="77777777" w:rsidR="00DA12CE"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7: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1772ED2D" w14:textId="77777777" w:rsidR="00DA12CE" w:rsidRDefault="00DA12CE">
      <w:pPr>
        <w:pStyle w:val="ListParagraph"/>
        <w:ind w:left="0"/>
        <w:rPr>
          <w:rFonts w:eastAsia="Calibri" w:cs="Calibri"/>
          <w:b/>
          <w:bCs/>
          <w:color w:val="000000" w:themeColor="text1"/>
        </w:rPr>
      </w:pPr>
    </w:p>
    <w:p w14:paraId="2F01A679" w14:textId="77777777" w:rsidR="00DA12CE" w:rsidRDefault="00000000">
      <w:pPr>
        <w:pStyle w:val="Heading2"/>
        <w:numPr>
          <w:ilvl w:val="2"/>
          <w:numId w:val="2"/>
        </w:numPr>
        <w:jc w:val="left"/>
      </w:pPr>
      <w:r>
        <w:t xml:space="preserve">Relevant information exchange across </w:t>
      </w:r>
      <w:proofErr w:type="spellStart"/>
      <w:r>
        <w:t>gNBs</w:t>
      </w:r>
      <w:proofErr w:type="spellEnd"/>
      <w:r>
        <w:t xml:space="preserve"> for </w:t>
      </w:r>
      <w:r>
        <w:rPr>
          <w:rFonts w:eastAsia="Calibri" w:cs="Calibri"/>
          <w:color w:val="000000" w:themeColor="text1"/>
        </w:rPr>
        <w:t>UE-to-UE co-channel CLI management</w:t>
      </w:r>
    </w:p>
    <w:p w14:paraId="6D5C429A" w14:textId="53D3669B" w:rsidR="00DA12CE" w:rsidRDefault="00000000">
      <w:r>
        <w:t xml:space="preserve">Rel. 16 CLI management requires the aggressor to transmit SRS and the victim to measure CLI on the transmitted SRS. Hence, the configuration of the SRS transmitted by the aggressor should be known by the serving </w:t>
      </w:r>
      <w:proofErr w:type="spellStart"/>
      <w:r>
        <w:t>gNB</w:t>
      </w:r>
      <w:proofErr w:type="spellEnd"/>
      <w:r>
        <w:t xml:space="preserve">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0773F533" w14:textId="77777777" w:rsidR="00DA12CE" w:rsidRDefault="00000000">
      <w:pPr>
        <w:jc w:val="left"/>
      </w:pPr>
      <w:r>
        <w:rPr>
          <w:b/>
          <w:bCs/>
        </w:rPr>
        <w:t xml:space="preserve">Observation 7: Rel. 16 CLI management does not specify required SRS configuration parameters for CLI measurement to be shared across </w:t>
      </w:r>
      <w:proofErr w:type="spellStart"/>
      <w:r>
        <w:rPr>
          <w:b/>
          <w:bCs/>
        </w:rPr>
        <w:t>gNBs</w:t>
      </w:r>
      <w:proofErr w:type="spellEnd"/>
      <w:r>
        <w:rPr>
          <w:b/>
          <w:bCs/>
        </w:rPr>
        <w:t>.</w:t>
      </w:r>
    </w:p>
    <w:p w14:paraId="069264B2" w14:textId="77777777" w:rsidR="00DA12CE" w:rsidRDefault="00DA12CE">
      <w:pPr>
        <w:jc w:val="left"/>
        <w:rPr>
          <w:b/>
          <w:bCs/>
        </w:rPr>
      </w:pPr>
    </w:p>
    <w:p w14:paraId="392DB8DC" w14:textId="77777777" w:rsidR="00DA12CE" w:rsidRDefault="00DA12CE">
      <w:pPr>
        <w:jc w:val="left"/>
        <w:rPr>
          <w:b/>
          <w:bCs/>
        </w:rPr>
      </w:pPr>
    </w:p>
    <w:p w14:paraId="2A19B29B" w14:textId="77777777" w:rsidR="00DA12CE" w:rsidRDefault="00DA12CE"/>
    <w:p w14:paraId="36E5A041" w14:textId="77777777" w:rsidR="00DA12CE" w:rsidRDefault="00DA12CE">
      <w:pPr>
        <w:rPr>
          <w:rFonts w:eastAsia="Calibri" w:cs="Calibri"/>
          <w:color w:val="000000" w:themeColor="text1"/>
        </w:rPr>
      </w:pPr>
    </w:p>
    <w:p w14:paraId="22419D14" w14:textId="77777777" w:rsidR="00DA12CE" w:rsidRDefault="00000000">
      <w:pPr>
        <w:pStyle w:val="ListParagraph"/>
        <w:jc w:val="center"/>
      </w:pPr>
      <w:r>
        <w:rPr>
          <w:noProof/>
        </w:rPr>
        <w:drawing>
          <wp:anchor distT="0" distB="0" distL="0" distR="0" simplePos="0" relativeHeight="5" behindDoc="0" locked="0" layoutInCell="1" allowOverlap="1" wp14:anchorId="51878912" wp14:editId="57A24D68">
            <wp:simplePos x="0" y="0"/>
            <wp:positionH relativeFrom="column">
              <wp:posOffset>822325</wp:posOffset>
            </wp:positionH>
            <wp:positionV relativeFrom="paragraph">
              <wp:posOffset>-53975</wp:posOffset>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 xml:space="preserve">Fig. 4 Partially overlapping between BWPs of victim and aggressor </w:t>
      </w:r>
      <w:proofErr w:type="gramStart"/>
      <w:r>
        <w:rPr>
          <w:rFonts w:eastAsia="Calibri" w:cs="Calibri"/>
          <w:color w:val="000000" w:themeColor="text1"/>
        </w:rPr>
        <w:t>UEs</w:t>
      </w:r>
      <w:proofErr w:type="gramEnd"/>
    </w:p>
    <w:p w14:paraId="4A33DC56" w14:textId="77777777" w:rsidR="00DA12CE" w:rsidRDefault="00DA12CE">
      <w:pPr>
        <w:pStyle w:val="ListParagraph"/>
        <w:rPr>
          <w:b/>
          <w:bCs/>
        </w:rPr>
      </w:pPr>
    </w:p>
    <w:p w14:paraId="4298A170" w14:textId="77777777" w:rsidR="00DA12CE" w:rsidRDefault="00DA12CE">
      <w:pPr>
        <w:pStyle w:val="ListParagraph"/>
        <w:ind w:left="1440"/>
        <w:rPr>
          <w:rFonts w:eastAsia="Calibri" w:cs="Calibri"/>
          <w:b/>
          <w:bCs/>
          <w:color w:val="000000" w:themeColor="text1"/>
        </w:rPr>
      </w:pPr>
    </w:p>
    <w:p w14:paraId="7476297D" w14:textId="77777777" w:rsidR="00DA12CE" w:rsidRDefault="00DA12CE">
      <w:pPr>
        <w:pStyle w:val="ListParagraph"/>
        <w:ind w:left="0"/>
        <w:rPr>
          <w:rFonts w:eastAsia="Calibri" w:cs="Calibri"/>
          <w:color w:val="000000" w:themeColor="text1"/>
        </w:rPr>
      </w:pPr>
    </w:p>
    <w:p w14:paraId="74229E83" w14:textId="3DD29CBA" w:rsidR="00DA12CE" w:rsidRDefault="00000000">
      <w:pPr>
        <w:pStyle w:val="ListParagraph"/>
        <w:ind w:left="0"/>
      </w:pPr>
      <w:r>
        <w:rPr>
          <w:rFonts w:eastAsia="Calibri" w:cs="Calibri"/>
          <w:color w:val="000000" w:themeColor="text1"/>
        </w:rPr>
        <w:t xml:space="preserve">Further, consider a scenario where the aggressor UE and the victim UE uses partially overlapping bandwidth parts (BWPs) as shown in Fig. 4. In this case, the aggressor UE will transmit SRS within its own allocated BWP as shown in Fig. 4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w:t>
      </w:r>
      <w:r>
        <w:rPr>
          <w:rFonts w:eastAsia="Calibri" w:cs="Calibri"/>
          <w:color w:val="000000" w:themeColor="text1"/>
        </w:rPr>
        <w:lastRenderedPageBreak/>
        <w:t xml:space="preserve">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25 </w:t>
      </w:r>
      <w:proofErr w:type="spellStart"/>
      <w:r>
        <w:rPr>
          <w:rFonts w:eastAsia="Calibri" w:cs="Calibri"/>
          <w:color w:val="000000" w:themeColor="text1"/>
        </w:rPr>
        <w:t>dB.</w:t>
      </w:r>
      <w:proofErr w:type="spellEnd"/>
    </w:p>
    <w:p w14:paraId="6F27FC67" w14:textId="77777777" w:rsidR="00DA12CE" w:rsidRDefault="00DA12CE">
      <w:pPr>
        <w:pStyle w:val="ListParagraph"/>
        <w:ind w:left="0"/>
        <w:rPr>
          <w:b/>
          <w:bCs/>
        </w:rPr>
      </w:pPr>
    </w:p>
    <w:p w14:paraId="6C0ADC26" w14:textId="77777777" w:rsidR="00DA12CE" w:rsidRDefault="00000000">
      <w:pPr>
        <w:pStyle w:val="ListParagraph"/>
        <w:ind w:left="0"/>
      </w:pPr>
      <w:r>
        <w:rPr>
          <w:rFonts w:eastAsia="Calibri" w:cs="Calibri"/>
          <w:b/>
          <w:bCs/>
          <w:color w:val="000000" w:themeColor="text1"/>
        </w:rPr>
        <w:t xml:space="preserve">Observation 8:  </w:t>
      </w:r>
      <w:r>
        <w:rPr>
          <w:rFonts w:eastAsia="Calibri" w:cs="Calibri"/>
          <w:b/>
          <w:color w:val="000000" w:themeColor="text1"/>
        </w:rPr>
        <w:t>In case of partial overlap of BWPs, the victim UE r</w:t>
      </w:r>
      <w:r>
        <w:rPr>
          <w:rFonts w:eastAsia="Calibri" w:cs="Calibri"/>
          <w:b/>
          <w:bCs/>
          <w:color w:val="000000" w:themeColor="text1"/>
        </w:rPr>
        <w:t xml:space="preserve">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77AC8AD3" w14:textId="77777777" w:rsidR="00DA12CE" w:rsidRDefault="00DA12CE">
      <w:pPr>
        <w:pStyle w:val="ListParagraph"/>
        <w:ind w:left="0"/>
        <w:rPr>
          <w:rFonts w:eastAsia="Calibri" w:cs="Calibri"/>
          <w:color w:val="000000" w:themeColor="text1"/>
        </w:rPr>
      </w:pPr>
    </w:p>
    <w:p w14:paraId="3156A595" w14:textId="77777777" w:rsidR="00DA12CE" w:rsidRDefault="00000000">
      <w:pPr>
        <w:pStyle w:val="ListParagraph"/>
        <w:ind w:left="0"/>
      </w:pPr>
      <w:r>
        <w:rPr>
          <w:rFonts w:eastAsia="Calibri" w:cs="Calibri"/>
          <w:color w:val="000000" w:themeColor="text1"/>
        </w:rPr>
        <w:t xml:space="preserve">A knowledge of a common reference point across the </w:t>
      </w:r>
      <w:proofErr w:type="spellStart"/>
      <w:r>
        <w:rPr>
          <w:rFonts w:eastAsia="Calibri" w:cs="Calibri"/>
          <w:color w:val="000000" w:themeColor="text1"/>
        </w:rPr>
        <w:t>gNB</w:t>
      </w:r>
      <w:proofErr w:type="spellEnd"/>
      <w:r>
        <w:rPr>
          <w:rFonts w:eastAsia="Calibri" w:cs="Calibri"/>
          <w:color w:val="000000" w:themeColor="text1"/>
        </w:rPr>
        <w:t xml:space="preserve">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4,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xml:space="preserve">. As a result, the victim UE can generate the SRS sequence from point P1 instead of P2. This will ensure that the interpretation of the filled SRS sequence is same for both victim and aggressor UEs. Based on simulation analysis, the error value reduces to an average of </w:t>
      </w:r>
      <w:r>
        <w:rPr>
          <w:rFonts w:eastAsia="Calibri" w:cs="Calibri"/>
          <w:b/>
          <w:bCs/>
          <w:color w:val="000000" w:themeColor="text1"/>
        </w:rPr>
        <w:t>0.2dB</w:t>
      </w:r>
      <w:r>
        <w:rPr>
          <w:rFonts w:eastAsia="Calibri" w:cs="Calibri"/>
          <w:color w:val="000000" w:themeColor="text1"/>
        </w:rPr>
        <w:t xml:space="preserve"> by considering a common reference point. </w:t>
      </w:r>
    </w:p>
    <w:p w14:paraId="641B1261" w14:textId="77777777" w:rsidR="00DA12CE"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[2],</w:t>
      </w:r>
    </w:p>
    <w:p w14:paraId="7D9CF77D" w14:textId="77777777" w:rsidR="00DA12CE" w:rsidRDefault="00000000">
      <w:pPr>
        <w:rPr>
          <w:sz w:val="20"/>
          <w:szCs w:val="20"/>
        </w:rPr>
      </w:pPr>
      <w:r>
        <w:rPr>
          <w:rFonts w:eastAsia="Calibri" w:cs="Calibri"/>
          <w:b/>
          <w:i/>
          <w:iCs/>
          <w:color w:val="000000" w:themeColor="text1"/>
          <w:sz w:val="20"/>
          <w:szCs w:val="20"/>
          <w:highlight w:val="green"/>
        </w:rPr>
        <w:t>Agreement</w:t>
      </w:r>
    </w:p>
    <w:p w14:paraId="09CF77F7" w14:textId="77777777" w:rsidR="00DA12CE" w:rsidRDefault="00000000">
      <w:pPr>
        <w:rPr>
          <w:sz w:val="20"/>
          <w:szCs w:val="20"/>
        </w:rPr>
      </w:pPr>
      <w:r>
        <w:rPr>
          <w:rFonts w:eastAsia="Calibri" w:cs="Calibri"/>
          <w:i/>
          <w:iCs/>
          <w:color w:val="000000" w:themeColor="text1"/>
          <w:sz w:val="20"/>
          <w:szCs w:val="20"/>
        </w:rPr>
        <w:t>UE is not required to measure SRS using different SCS compared to the downlink active BWP SCS of the same carrier.</w:t>
      </w:r>
    </w:p>
    <w:p w14:paraId="7739F473" w14:textId="77777777" w:rsidR="00DA12CE"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1 measures the received SRS using 15 kHz numerology. This discrepancy in the transmitted and received SRS numerologies will affect the accuracy of CLI RSRP measurement. </w:t>
      </w:r>
    </w:p>
    <w:p w14:paraId="0563E90D" w14:textId="77777777" w:rsidR="00DA12CE" w:rsidRDefault="00000000">
      <w:r>
        <w:rPr>
          <w:rFonts w:eastAsia="Calibri" w:cs="Calibri"/>
          <w:b/>
          <w:bCs/>
          <w:color w:val="000000" w:themeColor="text1"/>
        </w:rPr>
        <w:t xml:space="preserve">Observation 9:  When aggressor and victim UE are operating at different numerology, discrepancy arises in the transmitted and received SRS numerologies that will affect the accuracy of CLI RSRP measurement. </w:t>
      </w:r>
    </w:p>
    <w:p w14:paraId="64F04234" w14:textId="77777777" w:rsidR="00DA12CE" w:rsidRDefault="00000000">
      <w:pPr>
        <w:jc w:val="left"/>
      </w:pPr>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w:t>
      </w:r>
      <w:proofErr w:type="spellStart"/>
      <w:r>
        <w:rPr>
          <w:rFonts w:eastAsia="Calibri" w:cs="Calibri"/>
          <w:color w:val="000000" w:themeColor="text1"/>
        </w:rPr>
        <w:t>gNB</w:t>
      </w:r>
      <w:proofErr w:type="spellEnd"/>
      <w:r>
        <w:rPr>
          <w:rFonts w:eastAsia="Calibri" w:cs="Calibri"/>
          <w:color w:val="000000" w:themeColor="text1"/>
        </w:rPr>
        <w:t xml:space="preserve"> serving the victim UE is aware of the numerology of SRS transmission by aggressor UE and it informs the victim UE to process SRS using the numerology of the aggressor. </w:t>
      </w:r>
    </w:p>
    <w:p w14:paraId="7028C4B7" w14:textId="77777777" w:rsidR="00DA12CE" w:rsidRDefault="00000000">
      <w:pPr>
        <w:jc w:val="left"/>
      </w:pPr>
      <w:r>
        <w:rPr>
          <w:rFonts w:eastAsia="Calibri" w:cs="Calibri"/>
          <w:color w:val="000000" w:themeColor="text1"/>
        </w:rPr>
        <w:t xml:space="preserve">The following proposal is made </w:t>
      </w:r>
      <w:proofErr w:type="spellStart"/>
      <w:r>
        <w:rPr>
          <w:rFonts w:eastAsia="Calibri" w:cs="Calibri"/>
          <w:color w:val="000000" w:themeColor="text1"/>
        </w:rPr>
        <w:t>w.r.t.</w:t>
      </w:r>
      <w:proofErr w:type="spellEnd"/>
      <w:r>
        <w:rPr>
          <w:rFonts w:eastAsia="Calibri" w:cs="Calibri"/>
          <w:color w:val="000000" w:themeColor="text1"/>
        </w:rPr>
        <w:t xml:space="preserve"> the previous observations.</w:t>
      </w:r>
    </w:p>
    <w:p w14:paraId="670F9C09" w14:textId="77777777" w:rsidR="00DA12CE" w:rsidRDefault="00000000">
      <w:pPr>
        <w:pStyle w:val="ListParagraph"/>
        <w:ind w:left="0"/>
        <w:rPr>
          <w:rFonts w:eastAsia="Calibri" w:cs="Calibri"/>
          <w:color w:val="000000" w:themeColor="text1"/>
        </w:rPr>
      </w:pPr>
      <w:r>
        <w:rPr>
          <w:rFonts w:eastAsia="Calibri" w:cs="Calibri"/>
          <w:b/>
          <w:bCs/>
          <w:color w:val="000000" w:themeColor="text1"/>
        </w:rPr>
        <w:t xml:space="preserve">Proposal 8: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supported for efficient UE-to-UE CLI measurement.</w:t>
      </w:r>
    </w:p>
    <w:p w14:paraId="5CE1F356" w14:textId="1DDDAF51" w:rsidR="00DA12CE" w:rsidRDefault="00000000" w:rsidP="005E5303">
      <w:pPr>
        <w:pStyle w:val="ListParagraph"/>
        <w:numPr>
          <w:ilvl w:val="0"/>
          <w:numId w:val="11"/>
        </w:numPr>
        <w:rPr>
          <w:rFonts w:eastAsia="Calibri" w:cs="Calibri"/>
          <w:color w:val="000000" w:themeColor="text1"/>
        </w:rPr>
      </w:pPr>
      <w:r>
        <w:rPr>
          <w:rFonts w:eastAsia="Calibri" w:cs="Calibri"/>
          <w:b/>
          <w:bCs/>
          <w:color w:val="000000" w:themeColor="text1"/>
        </w:rPr>
        <w:t>Rel. 16 CLI management related SRS configuration parameters</w:t>
      </w:r>
    </w:p>
    <w:p w14:paraId="634123ED" w14:textId="77777777" w:rsidR="00DA12CE" w:rsidRDefault="00000000" w:rsidP="005E5303">
      <w:pPr>
        <w:pStyle w:val="ListParagraph"/>
        <w:numPr>
          <w:ilvl w:val="1"/>
          <w:numId w:val="11"/>
        </w:numPr>
        <w:tabs>
          <w:tab w:val="left" w:pos="2736"/>
        </w:tabs>
        <w:rPr>
          <w:rFonts w:eastAsia="Calibri" w:cs="Calibri"/>
          <w:color w:val="000000" w:themeColor="text1"/>
        </w:rPr>
      </w:pPr>
      <w:r>
        <w:rPr>
          <w:rFonts w:eastAsia="Calibri" w:cs="Calibri"/>
          <w:b/>
          <w:bCs/>
          <w:color w:val="000000" w:themeColor="text1"/>
        </w:rPr>
        <w:t>Numerology of transmission of SRS</w:t>
      </w:r>
    </w:p>
    <w:p w14:paraId="550C1456" w14:textId="672BF664" w:rsidR="00DA12CE" w:rsidRDefault="00000000" w:rsidP="005E5303">
      <w:pPr>
        <w:pStyle w:val="ListParagraph"/>
        <w:numPr>
          <w:ilvl w:val="0"/>
          <w:numId w:val="11"/>
        </w:numPr>
      </w:pPr>
      <w:r>
        <w:rPr>
          <w:rFonts w:eastAsia="Calibri" w:cs="Calibri"/>
          <w:b/>
          <w:bCs/>
          <w:color w:val="000000" w:themeColor="text1"/>
        </w:rPr>
        <w:t>A common reference point for CLI RSRP measurement</w:t>
      </w:r>
    </w:p>
    <w:p w14:paraId="4B750DE5" w14:textId="77777777" w:rsidR="00DA12CE" w:rsidRDefault="00000000">
      <w:pPr>
        <w:pStyle w:val="Heading2"/>
        <w:numPr>
          <w:ilvl w:val="2"/>
          <w:numId w:val="2"/>
        </w:numPr>
        <w:jc w:val="left"/>
      </w:pPr>
      <w:r>
        <w:t>Spatial domain related enhancements</w:t>
      </w:r>
    </w:p>
    <w:p w14:paraId="64A2DE2F" w14:textId="77777777" w:rsidR="00DA12CE" w:rsidRDefault="00000000">
      <w:pPr>
        <w:rPr>
          <w:color w:val="000000" w:themeColor="text1"/>
          <w:lang w:eastAsia="ko-KR"/>
        </w:rPr>
      </w:pPr>
      <w:r>
        <w:rPr>
          <w:rFonts w:eastAsia="Malgun Gothic"/>
          <w:color w:val="000000" w:themeColor="text1"/>
          <w:lang w:eastAsia="ko-KR"/>
        </w:rPr>
        <w:t xml:space="preserve">The following Moderator proposal was discussed in RAN1 #112 meeting. </w:t>
      </w:r>
    </w:p>
    <w:p w14:paraId="5732A2AA" w14:textId="77777777" w:rsidR="00DA12CE" w:rsidRDefault="00000000">
      <w:pPr>
        <w:pStyle w:val="Proposal2"/>
        <w:ind w:left="864" w:hanging="864"/>
        <w:rPr>
          <w:i/>
        </w:rPr>
      </w:pPr>
      <w:r>
        <w:rPr>
          <w:rFonts w:eastAsia="Yu Mincho"/>
          <w:i/>
          <w:highlight w:val="yellow"/>
          <w:lang w:val="en-GB" w:eastAsia="ko-KR"/>
        </w:rPr>
        <w:t xml:space="preserve">Moderator Proposal </w:t>
      </w:r>
    </w:p>
    <w:p w14:paraId="4C973BAF" w14:textId="77777777" w:rsidR="00DA12CE" w:rsidRDefault="00000000">
      <w:pPr>
        <w:rPr>
          <w:i/>
          <w:iCs/>
        </w:rPr>
      </w:pPr>
      <w:r>
        <w:rPr>
          <w:rFonts w:eastAsia="Malgun Gothic"/>
          <w:i/>
          <w:iCs/>
          <w:szCs w:val="20"/>
          <w:lang w:val="en-GB" w:eastAsia="ko-KR"/>
        </w:rPr>
        <w:t>For the study of UE-to-UE co-channel CLI handling based on spatial domain coordination method, consider beam information sharing such as preferred/non-preferred beams between UEs.</w:t>
      </w:r>
      <w:r>
        <w:rPr>
          <w:rFonts w:eastAsiaTheme="minorEastAsia"/>
          <w:i/>
          <w:iCs/>
          <w:lang w:val="en-GB" w:eastAsia="ko-KR"/>
        </w:rPr>
        <w:t xml:space="preserve"> </w:t>
      </w:r>
    </w:p>
    <w:p w14:paraId="60D97FF0" w14:textId="77777777" w:rsidR="00DA12CE" w:rsidRDefault="00000000">
      <w:r>
        <w:rPr>
          <w:rFonts w:eastAsia="Calibri" w:cs="Calibri"/>
          <w:color w:val="000000" w:themeColor="text1"/>
          <w:szCs w:val="24"/>
          <w:lang w:eastAsia="ko-KR"/>
        </w:rPr>
        <w:lastRenderedPageBreak/>
        <w:t xml:space="preserve">In Rel. 16, the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cannot configure a UE to measure CLI RS using beam sweeping/different Rx beams. Thus, the CLI cannot be measured </w:t>
      </w:r>
      <w:proofErr w:type="spellStart"/>
      <w:r>
        <w:rPr>
          <w:rFonts w:eastAsia="Calibri" w:cs="Calibri"/>
          <w:color w:val="000000" w:themeColor="text1"/>
          <w:szCs w:val="24"/>
          <w:lang w:eastAsia="ko-KR"/>
        </w:rPr>
        <w:t>wrt</w:t>
      </w:r>
      <w:proofErr w:type="spellEnd"/>
      <w:r>
        <w:rPr>
          <w:rFonts w:eastAsia="Calibri" w:cs="Calibri"/>
          <w:color w:val="000000" w:themeColor="text1"/>
          <w:szCs w:val="24"/>
          <w:lang w:eastAsia="ko-KR"/>
        </w:rPr>
        <w:t xml:space="preserve"> different Rx beams at the UE and the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will have no knowledge about it. </w:t>
      </w:r>
    </w:p>
    <w:p w14:paraId="130E1273" w14:textId="77777777" w:rsidR="00DA12CE" w:rsidRDefault="00000000">
      <w:pPr>
        <w:rPr>
          <w:b/>
          <w:bCs/>
        </w:rPr>
      </w:pPr>
      <w:r>
        <w:rPr>
          <w:rFonts w:eastAsia="Calibri" w:cs="Calibri"/>
          <w:b/>
          <w:bCs/>
          <w:color w:val="000000" w:themeColor="text1"/>
          <w:szCs w:val="24"/>
          <w:lang w:eastAsia="ko-KR"/>
        </w:rPr>
        <w:t xml:space="preserve">Observation 10: In Rel. 16, the </w:t>
      </w:r>
      <w:proofErr w:type="spellStart"/>
      <w:r>
        <w:rPr>
          <w:rFonts w:eastAsia="Calibri" w:cs="Calibri"/>
          <w:b/>
          <w:bCs/>
          <w:color w:val="000000" w:themeColor="text1"/>
          <w:szCs w:val="24"/>
          <w:lang w:eastAsia="ko-KR"/>
        </w:rPr>
        <w:t>gNB</w:t>
      </w:r>
      <w:proofErr w:type="spellEnd"/>
      <w:r>
        <w:rPr>
          <w:rFonts w:eastAsia="Calibri" w:cs="Calibri"/>
          <w:b/>
          <w:bCs/>
          <w:color w:val="000000" w:themeColor="text1"/>
          <w:szCs w:val="24"/>
          <w:lang w:eastAsia="ko-KR"/>
        </w:rPr>
        <w:t xml:space="preserve"> cannot configure a UE to measure CLI RS using beam sweeping/different Rx beams.</w:t>
      </w:r>
    </w:p>
    <w:p w14:paraId="1DE68DB6" w14:textId="77777777" w:rsidR="00DA12CE" w:rsidRDefault="00000000">
      <w:r>
        <w:rPr>
          <w:rFonts w:eastAsia="Calibri" w:cs="Calibri"/>
          <w:color w:val="000000" w:themeColor="text1"/>
          <w:szCs w:val="24"/>
          <w:lang w:eastAsia="ko-KR"/>
        </w:rPr>
        <w:t xml:space="preserve">To enable this, the serving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can configure the victim UE to perform beam sweeping while receiving the CLI RS. This will allow the victim UE to get an idea about the direction of the incoming signal in terms of beam. In this scenario, the serving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of the victim UE configures the victim UE to measure CLI RS using different beams for reception. The victim UE performs beam sweeping as configured by the serving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measures the CLI RS on each beam and reports the measurements of at least one beam to the serving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E.g., the victim UE can report the measurements on a subset of beams for which the CLI metric is the strongest. Based on the above discussion, the following proposals are made.</w:t>
      </w:r>
    </w:p>
    <w:p w14:paraId="30D740FB" w14:textId="77777777" w:rsidR="00DA12CE" w:rsidRDefault="00DA12CE">
      <w:pPr>
        <w:pStyle w:val="ListParagraph"/>
        <w:ind w:left="0"/>
        <w:rPr>
          <w:rFonts w:eastAsia="Calibri" w:cs="Calibri"/>
          <w:color w:val="000000" w:themeColor="text1"/>
        </w:rPr>
      </w:pPr>
    </w:p>
    <w:p w14:paraId="4CE4AA0F" w14:textId="77777777" w:rsidR="00DA12CE" w:rsidRDefault="00000000">
      <w:pPr>
        <w:pStyle w:val="ListParagraph"/>
        <w:ind w:left="0"/>
        <w:jc w:val="left"/>
        <w:rPr>
          <w:b/>
          <w:bCs/>
        </w:rPr>
      </w:pPr>
      <w:r>
        <w:rPr>
          <w:rFonts w:eastAsia="Calibri" w:cs="Calibri"/>
          <w:b/>
          <w:bCs/>
          <w:color w:val="000000" w:themeColor="text1"/>
          <w:szCs w:val="20"/>
          <w:lang w:eastAsia="ko-KR"/>
        </w:rPr>
        <w:t xml:space="preserve">Proposal 9: Support </w:t>
      </w:r>
      <w:proofErr w:type="spellStart"/>
      <w:r>
        <w:rPr>
          <w:rFonts w:eastAsia="Calibri" w:cs="Calibri"/>
          <w:b/>
          <w:bCs/>
          <w:color w:val="000000" w:themeColor="text1"/>
          <w:szCs w:val="20"/>
          <w:lang w:eastAsia="ko-KR"/>
        </w:rPr>
        <w:t>gNB</w:t>
      </w:r>
      <w:proofErr w:type="spellEnd"/>
      <w:r>
        <w:rPr>
          <w:rFonts w:eastAsia="Calibri" w:cs="Calibri"/>
          <w:b/>
          <w:bCs/>
          <w:color w:val="000000" w:themeColor="text1"/>
          <w:szCs w:val="20"/>
          <w:lang w:eastAsia="ko-KR"/>
        </w:rPr>
        <w:t xml:space="preserve"> configuring different Rx beams for</w:t>
      </w:r>
      <w:r>
        <w:rPr>
          <w:rFonts w:eastAsia="Calibri" w:cs="Calibri"/>
          <w:b/>
          <w:bCs/>
          <w:color w:val="000000" w:themeColor="text1"/>
        </w:rPr>
        <w:t xml:space="preserve"> UE-to-UE CLI measurement</w:t>
      </w:r>
      <w:r>
        <w:rPr>
          <w:rFonts w:eastAsia="Calibri" w:cs="Calibri"/>
          <w:b/>
          <w:bCs/>
          <w:color w:val="000000" w:themeColor="text1"/>
          <w:szCs w:val="20"/>
          <w:lang w:eastAsia="ko-KR"/>
        </w:rPr>
        <w:t>.</w:t>
      </w:r>
    </w:p>
    <w:p w14:paraId="7B5CE939" w14:textId="77777777" w:rsidR="00DA12CE" w:rsidRDefault="00DA12CE">
      <w:pPr>
        <w:pStyle w:val="ListParagraph"/>
        <w:ind w:left="0"/>
        <w:jc w:val="left"/>
        <w:rPr>
          <w:b/>
          <w:bCs/>
        </w:rPr>
      </w:pPr>
    </w:p>
    <w:p w14:paraId="366C1F80" w14:textId="77777777" w:rsidR="00DA12CE" w:rsidRDefault="00000000">
      <w:pPr>
        <w:pStyle w:val="ListParagraph"/>
        <w:ind w:left="0"/>
        <w:jc w:val="left"/>
        <w:rPr>
          <w:b/>
          <w:bCs/>
        </w:rPr>
      </w:pPr>
      <w:r>
        <w:rPr>
          <w:rFonts w:eastAsia="Calibri" w:cs="Calibri"/>
          <w:b/>
          <w:bCs/>
          <w:color w:val="000000" w:themeColor="text1"/>
          <w:szCs w:val="20"/>
          <w:lang w:eastAsia="ko-KR"/>
        </w:rPr>
        <w:t xml:space="preserve">Proposal 10: </w:t>
      </w:r>
      <w:r>
        <w:rPr>
          <w:rFonts w:eastAsia="Calibri" w:cs="Calibri"/>
          <w:b/>
          <w:bCs/>
          <w:color w:val="000000" w:themeColor="text1"/>
        </w:rPr>
        <w:t xml:space="preserve"> </w:t>
      </w:r>
      <w:r>
        <w:rPr>
          <w:rFonts w:eastAsia="Calibri" w:cs="Calibri"/>
          <w:b/>
          <w:bCs/>
          <w:color w:val="000000" w:themeColor="text1"/>
          <w:szCs w:val="20"/>
          <w:lang w:eastAsia="ko-KR"/>
        </w:rPr>
        <w:t>Support separate UE-to-UE CLI measurement report corresponding to different receive beam configurations.</w:t>
      </w:r>
    </w:p>
    <w:p w14:paraId="6D014BA3" w14:textId="77777777" w:rsidR="00DA12CE" w:rsidRDefault="00DA12CE">
      <w:pPr>
        <w:pStyle w:val="ListParagraph"/>
        <w:ind w:left="0"/>
        <w:jc w:val="left"/>
        <w:rPr>
          <w:rFonts w:eastAsia="Calibri" w:cs="Calibri"/>
          <w:b/>
          <w:bCs/>
          <w:color w:val="000000" w:themeColor="text1"/>
          <w:szCs w:val="20"/>
          <w:lang w:eastAsia="ko-KR"/>
        </w:rPr>
      </w:pPr>
    </w:p>
    <w:p w14:paraId="65BF99C2" w14:textId="77777777" w:rsidR="00DA12CE" w:rsidRDefault="00000000">
      <w:pPr>
        <w:numPr>
          <w:ilvl w:val="1"/>
          <w:numId w:val="2"/>
        </w:numPr>
        <w:ind w:left="0" w:firstLine="0"/>
        <w:jc w:val="left"/>
        <w:rPr>
          <w:b/>
          <w:bCs/>
          <w:sz w:val="24"/>
          <w:szCs w:val="24"/>
        </w:rPr>
      </w:pPr>
      <w:r>
        <w:rPr>
          <w:b/>
          <w:bCs/>
          <w:sz w:val="24"/>
          <w:szCs w:val="24"/>
        </w:rPr>
        <w:t xml:space="preserve">Enhancements related to </w:t>
      </w:r>
      <w:proofErr w:type="spellStart"/>
      <w:r>
        <w:rPr>
          <w:b/>
          <w:bCs/>
          <w:sz w:val="24"/>
          <w:szCs w:val="24"/>
        </w:rPr>
        <w:t>gNB</w:t>
      </w:r>
      <w:proofErr w:type="spellEnd"/>
      <w:r>
        <w:rPr>
          <w:rFonts w:eastAsia="Malgun Gothic"/>
          <w:b/>
          <w:bCs/>
          <w:color w:val="000000"/>
          <w:sz w:val="24"/>
          <w:szCs w:val="24"/>
          <w:lang w:eastAsia="ko-KR"/>
        </w:rPr>
        <w:t>-to-</w:t>
      </w:r>
      <w:proofErr w:type="spellStart"/>
      <w:r>
        <w:rPr>
          <w:rFonts w:eastAsia="Malgun Gothic"/>
          <w:b/>
          <w:bCs/>
          <w:color w:val="000000"/>
          <w:sz w:val="24"/>
          <w:szCs w:val="24"/>
          <w:lang w:eastAsia="ko-KR"/>
        </w:rPr>
        <w:t>gNB</w:t>
      </w:r>
      <w:proofErr w:type="spellEnd"/>
      <w:r>
        <w:rPr>
          <w:rFonts w:eastAsia="Malgun Gothic"/>
          <w:b/>
          <w:bCs/>
          <w:color w:val="000000"/>
          <w:sz w:val="24"/>
          <w:szCs w:val="24"/>
          <w:lang w:eastAsia="ko-KR"/>
        </w:rPr>
        <w:t xml:space="preserve"> CLI </w:t>
      </w:r>
      <w:r>
        <w:rPr>
          <w:b/>
          <w:bCs/>
          <w:sz w:val="24"/>
          <w:szCs w:val="24"/>
        </w:rPr>
        <w:t xml:space="preserve">measurement and </w:t>
      </w:r>
      <w:proofErr w:type="gramStart"/>
      <w:r>
        <w:rPr>
          <w:b/>
          <w:bCs/>
          <w:sz w:val="24"/>
          <w:szCs w:val="24"/>
        </w:rPr>
        <w:t>reporting</w:t>
      </w:r>
      <w:proofErr w:type="gramEnd"/>
    </w:p>
    <w:p w14:paraId="027A96E6" w14:textId="77777777" w:rsidR="00DA12CE" w:rsidRDefault="00000000">
      <w:pPr>
        <w:numPr>
          <w:ilvl w:val="2"/>
          <w:numId w:val="2"/>
        </w:numPr>
        <w:ind w:left="0" w:firstLine="0"/>
        <w:jc w:val="left"/>
        <w:rPr>
          <w:b/>
          <w:bCs/>
          <w:sz w:val="24"/>
          <w:szCs w:val="24"/>
        </w:rPr>
      </w:pPr>
      <w:proofErr w:type="spellStart"/>
      <w:r>
        <w:rPr>
          <w:b/>
          <w:bCs/>
          <w:sz w:val="24"/>
          <w:szCs w:val="24"/>
        </w:rPr>
        <w:t>gNB</w:t>
      </w:r>
      <w:proofErr w:type="spellEnd"/>
      <w:r>
        <w:rPr>
          <w:rFonts w:eastAsia="Malgun Gothic"/>
          <w:b/>
          <w:bCs/>
          <w:color w:val="000000"/>
          <w:sz w:val="24"/>
          <w:szCs w:val="24"/>
          <w:lang w:eastAsia="ko-KR"/>
        </w:rPr>
        <w:t>-to-</w:t>
      </w:r>
      <w:proofErr w:type="spellStart"/>
      <w:r>
        <w:rPr>
          <w:rFonts w:eastAsia="Malgun Gothic"/>
          <w:b/>
          <w:bCs/>
          <w:color w:val="000000"/>
          <w:sz w:val="24"/>
          <w:szCs w:val="24"/>
          <w:lang w:eastAsia="ko-KR"/>
        </w:rPr>
        <w:t>gNB</w:t>
      </w:r>
      <w:proofErr w:type="spellEnd"/>
      <w:r>
        <w:rPr>
          <w:rFonts w:eastAsia="Malgun Gothic"/>
          <w:b/>
          <w:bCs/>
          <w:color w:val="000000"/>
          <w:sz w:val="24"/>
          <w:szCs w:val="24"/>
          <w:lang w:eastAsia="ko-KR"/>
        </w:rPr>
        <w:t xml:space="preserve"> CLI </w:t>
      </w:r>
      <w:r>
        <w:rPr>
          <w:b/>
          <w:bCs/>
          <w:sz w:val="24"/>
          <w:szCs w:val="24"/>
        </w:rPr>
        <w:t>measurement resources</w:t>
      </w:r>
    </w:p>
    <w:p w14:paraId="33FBACDA" w14:textId="77777777" w:rsidR="00DA12CE" w:rsidRDefault="00000000">
      <w:pPr>
        <w:spacing w:after="0"/>
        <w:ind w:left="862" w:hanging="862"/>
        <w:jc w:val="left"/>
      </w:pPr>
      <w:r>
        <w:rPr>
          <w:rStyle w:val="StrongEmphasis"/>
          <w:rFonts w:eastAsia="Malgun Gothic"/>
          <w:b w:val="0"/>
          <w:bCs w:val="0"/>
          <w:color w:val="000000" w:themeColor="text1"/>
          <w:lang w:eastAsia="ko-KR"/>
        </w:rPr>
        <w:t xml:space="preserve">The following agreements were made in RAN1 #111 and RAN1 #112 respectively. </w:t>
      </w:r>
    </w:p>
    <w:p w14:paraId="592302FC" w14:textId="77777777" w:rsidR="00DA12CE" w:rsidRDefault="00DA12CE">
      <w:pPr>
        <w:spacing w:after="0"/>
        <w:ind w:left="862" w:hanging="862"/>
        <w:rPr>
          <w:rFonts w:eastAsiaTheme="minorEastAsia"/>
          <w:i/>
          <w:iCs/>
          <w:sz w:val="20"/>
          <w:szCs w:val="20"/>
          <w:lang w:val="en-GB" w:eastAsia="ko-KR"/>
        </w:rPr>
      </w:pPr>
    </w:p>
    <w:p w14:paraId="2F365B95" w14:textId="77777777" w:rsidR="00DA12CE" w:rsidRDefault="00000000">
      <w:pPr>
        <w:rPr>
          <w:b/>
          <w:bCs/>
          <w:highlight w:val="green"/>
          <w:lang w:eastAsia="ko-KR"/>
        </w:rPr>
      </w:pPr>
      <w:r>
        <w:rPr>
          <w:rStyle w:val="StrongEmphasis"/>
          <w:rFonts w:eastAsiaTheme="minorEastAsia"/>
          <w:i/>
          <w:iCs/>
          <w:sz w:val="20"/>
          <w:szCs w:val="20"/>
          <w:highlight w:val="green"/>
          <w:lang w:val="en-GB" w:eastAsia="ko-KR"/>
        </w:rPr>
        <w:t>Agreement</w:t>
      </w:r>
    </w:p>
    <w:p w14:paraId="53643B65" w14:textId="77777777" w:rsidR="00DA12CE" w:rsidRDefault="00000000">
      <w:pPr>
        <w:pStyle w:val="ListParagraph1"/>
        <w:tabs>
          <w:tab w:val="left" w:pos="0"/>
        </w:tabs>
        <w:ind w:left="0"/>
        <w:rPr>
          <w:rFonts w:eastAsiaTheme="minorEastAsia"/>
          <w:i/>
          <w:iCs/>
          <w:sz w:val="20"/>
          <w:szCs w:val="20"/>
          <w:lang w:val="en-GB" w:eastAsia="ko-KR"/>
        </w:rPr>
      </w:pPr>
      <w:r>
        <w:rPr>
          <w:rFonts w:eastAsiaTheme="minorEastAsia"/>
          <w:i/>
          <w:iCs/>
          <w:sz w:val="20"/>
          <w:szCs w:val="20"/>
          <w:lang w:val="en-GB" w:eastAsia="ko-KR"/>
        </w:rPr>
        <w:t xml:space="preserve">For </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-to-</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 xml:space="preserve"> co-channel CLI measurement and/or channel measurement, at least periodic NZP CSI-RS/SSB is the baseline in RAN1 study.</w:t>
      </w:r>
    </w:p>
    <w:p w14:paraId="47476A7B" w14:textId="77777777" w:rsidR="00DA12CE" w:rsidRDefault="00000000">
      <w:pPr>
        <w:pStyle w:val="ListParagraph1"/>
        <w:numPr>
          <w:ilvl w:val="0"/>
          <w:numId w:val="4"/>
        </w:numPr>
        <w:textAlignment w:val="baseline"/>
        <w:rPr>
          <w:rFonts w:eastAsiaTheme="minorEastAsia"/>
          <w:i/>
          <w:iCs/>
          <w:sz w:val="20"/>
          <w:szCs w:val="20"/>
          <w:lang w:val="en-GB" w:eastAsia="ko-KR"/>
        </w:rPr>
      </w:pPr>
      <w:r>
        <w:rPr>
          <w:rFonts w:eastAsiaTheme="minorEastAsia"/>
          <w:i/>
          <w:iCs/>
          <w:sz w:val="20"/>
          <w:szCs w:val="20"/>
          <w:lang w:val="en-GB" w:eastAsia="ko-KR"/>
        </w:rPr>
        <w:t>FFS: Whether SSB is CD-SSB or NCD-SSB</w:t>
      </w:r>
    </w:p>
    <w:p w14:paraId="19CCD3E4" w14:textId="77777777" w:rsidR="00DA12CE" w:rsidRDefault="00000000">
      <w:pPr>
        <w:rPr>
          <w:rFonts w:eastAsiaTheme="minorEastAsia"/>
          <w:i/>
          <w:iCs/>
          <w:sz w:val="20"/>
          <w:szCs w:val="20"/>
          <w:lang w:val="en-GB" w:eastAsia="ko-KR"/>
        </w:rPr>
      </w:pPr>
      <w:r>
        <w:rPr>
          <w:rFonts w:eastAsiaTheme="minorEastAsia"/>
          <w:i/>
          <w:iCs/>
          <w:color w:val="000000"/>
          <w:sz w:val="20"/>
          <w:szCs w:val="20"/>
          <w:lang w:val="en-GB" w:eastAsia="ko-KR"/>
        </w:rPr>
        <w:t xml:space="preserve">In the study RAN1 assumes that exchange of configuration for NZP CSI-RS /SSB can be an enabler for </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-to-</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 xml:space="preserve"> CLI measurement and/or channel measurement. </w:t>
      </w:r>
    </w:p>
    <w:p w14:paraId="61E9982F" w14:textId="77777777" w:rsidR="00DA12CE" w:rsidRDefault="00000000">
      <w:pPr>
        <w:rPr>
          <w:b/>
          <w:bCs/>
          <w:highlight w:val="green"/>
          <w:lang w:eastAsia="ko-KR"/>
        </w:rPr>
      </w:pPr>
      <w:r>
        <w:rPr>
          <w:b/>
          <w:bCs/>
          <w:highlight w:val="green"/>
          <w:lang w:eastAsia="ko-KR"/>
        </w:rPr>
        <w:t>Agreement</w:t>
      </w:r>
    </w:p>
    <w:p w14:paraId="5980326B" w14:textId="77777777" w:rsidR="00DA12CE" w:rsidRDefault="00000000">
      <w:pPr>
        <w:rPr>
          <w:rFonts w:eastAsiaTheme="minorEastAsia"/>
          <w:i/>
          <w:iCs/>
          <w:sz w:val="20"/>
          <w:szCs w:val="20"/>
          <w:lang w:val="en-GB" w:eastAsia="ko-KR"/>
        </w:rPr>
      </w:pPr>
      <w:r>
        <w:rPr>
          <w:rFonts w:eastAsia="Malgun Gothic"/>
          <w:i/>
          <w:iCs/>
          <w:sz w:val="20"/>
          <w:szCs w:val="20"/>
          <w:lang w:val="en-GB" w:eastAsia="ko-KR"/>
        </w:rPr>
        <w:t xml:space="preserve">For the study of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-to-</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co-channel interference measurement, it is assumed that both CD-SSB and NCD-SSB can be used for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-to-</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CLI measurement.</w:t>
      </w:r>
    </w:p>
    <w:p w14:paraId="261B0991" w14:textId="77777777" w:rsidR="00DA12CE" w:rsidRDefault="00000000">
      <w:r>
        <w:rPr>
          <w:rFonts w:eastAsiaTheme="minorEastAsia"/>
          <w:lang w:val="en-GB" w:eastAsia="ko-KR"/>
        </w:rPr>
        <w:t xml:space="preserve">For </w:t>
      </w:r>
      <w:proofErr w:type="spellStart"/>
      <w:r>
        <w:rPr>
          <w:rFonts w:eastAsiaTheme="minorEastAsia"/>
          <w:lang w:val="en-GB" w:eastAsia="ko-KR"/>
        </w:rPr>
        <w:t>gNB</w:t>
      </w:r>
      <w:proofErr w:type="spell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CLI measurement, RIM-RS can be enhanced as shown in Fig. 5 and used as a measurement resource. The main advantage of using the RIM RS is that the CLI measurement accuracy will not be affected due to the timing synchronisation error that exists between two </w:t>
      </w:r>
      <w:proofErr w:type="spellStart"/>
      <w:r>
        <w:rPr>
          <w:rFonts w:eastAsiaTheme="minorEastAsia"/>
          <w:lang w:val="en-GB" w:eastAsia="ko-KR"/>
        </w:rPr>
        <w:t>gNBs</w:t>
      </w:r>
      <w:proofErr w:type="spellEnd"/>
      <w:r>
        <w:rPr>
          <w:rFonts w:eastAsiaTheme="minorEastAsia"/>
          <w:lang w:val="en-GB" w:eastAsia="ko-KR"/>
        </w:rPr>
        <w:t xml:space="preserve">. Further, UL muting can be done over a duration of 1 symbol to measure the RS which can be managed by the </w:t>
      </w:r>
      <w:proofErr w:type="spellStart"/>
      <w:r>
        <w:rPr>
          <w:rFonts w:eastAsiaTheme="minorEastAsia"/>
          <w:lang w:val="en-GB" w:eastAsia="ko-KR"/>
        </w:rPr>
        <w:t>gNB</w:t>
      </w:r>
      <w:proofErr w:type="spellEnd"/>
      <w:r>
        <w:rPr>
          <w:rFonts w:eastAsiaTheme="minorEastAsia"/>
          <w:lang w:val="en-GB" w:eastAsia="ko-KR"/>
        </w:rPr>
        <w:t xml:space="preserve"> in a UE transparent way. </w:t>
      </w:r>
    </w:p>
    <w:p w14:paraId="764AB938" w14:textId="77777777" w:rsidR="00DA12CE" w:rsidRDefault="00000000">
      <w:pPr>
        <w:jc w:val="left"/>
        <w:rPr>
          <w:b/>
          <w:bCs/>
        </w:rPr>
      </w:pPr>
      <w:r>
        <w:rPr>
          <w:rFonts w:eastAsiaTheme="minorEastAsia"/>
          <w:b/>
          <w:bCs/>
          <w:lang w:val="en-GB" w:eastAsia="ko-KR"/>
        </w:rPr>
        <w:t xml:space="preserve">Observation 11: Enhanced RIM-RS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CLI measurement resistant to the timing synchronisation error that exists between two </w:t>
      </w:r>
      <w:proofErr w:type="spellStart"/>
      <w:r>
        <w:rPr>
          <w:rFonts w:eastAsiaTheme="minorEastAsia"/>
          <w:b/>
          <w:bCs/>
          <w:lang w:val="en-GB" w:eastAsia="ko-KR"/>
        </w:rPr>
        <w:t>gNBs</w:t>
      </w:r>
      <w:proofErr w:type="spellEnd"/>
      <w:r>
        <w:rPr>
          <w:rFonts w:eastAsiaTheme="minorEastAsia"/>
          <w:b/>
          <w:bCs/>
          <w:lang w:val="en-GB" w:eastAsia="ko-KR"/>
        </w:rPr>
        <w:t>.</w:t>
      </w:r>
    </w:p>
    <w:p w14:paraId="2BB0865E" w14:textId="77777777" w:rsidR="00DA12CE" w:rsidRDefault="00DA12CE">
      <w:pPr>
        <w:jc w:val="left"/>
        <w:rPr>
          <w:rFonts w:eastAsiaTheme="minorEastAsia"/>
          <w:lang w:val="en-GB" w:eastAsia="ko-KR"/>
        </w:rPr>
      </w:pPr>
    </w:p>
    <w:p w14:paraId="2E1F82B7" w14:textId="77777777" w:rsidR="00DA12CE" w:rsidRDefault="00DA12CE"/>
    <w:p w14:paraId="09E673A9" w14:textId="77777777" w:rsidR="00DA12CE" w:rsidRDefault="00DA12CE">
      <w:pPr>
        <w:rPr>
          <w:rStyle w:val="CommentReference"/>
          <w:sz w:val="22"/>
          <w:szCs w:val="22"/>
        </w:rPr>
      </w:pPr>
    </w:p>
    <w:p w14:paraId="68EFD151" w14:textId="77777777" w:rsidR="00DA12CE" w:rsidRDefault="00000000">
      <w:pPr>
        <w:rPr>
          <w:rStyle w:val="CommentReference"/>
          <w:sz w:val="22"/>
          <w:szCs w:val="22"/>
        </w:rPr>
      </w:pPr>
      <w:r>
        <w:rPr>
          <w:noProof/>
        </w:rPr>
        <w:lastRenderedPageBreak/>
        <w:drawing>
          <wp:anchor distT="0" distB="0" distL="0" distR="0" simplePos="0" relativeHeight="6" behindDoc="0" locked="0" layoutInCell="1" allowOverlap="1" wp14:anchorId="08806EC5" wp14:editId="422622D4">
            <wp:simplePos x="0" y="0"/>
            <wp:positionH relativeFrom="column">
              <wp:align>center</wp:align>
            </wp:positionH>
            <wp:positionV relativeFrom="paragraph">
              <wp:posOffset>635</wp:posOffset>
            </wp:positionV>
            <wp:extent cx="2618105" cy="1542415"/>
            <wp:effectExtent l="0" t="0" r="0" b="0"/>
            <wp:wrapTopAndBottom/>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533DEFBC" w14:textId="77777777" w:rsidR="00DA12CE" w:rsidRDefault="00000000">
      <w:pPr>
        <w:pStyle w:val="ListParagraph"/>
        <w:spacing w:after="120"/>
        <w:ind w:left="0"/>
        <w:jc w:val="center"/>
        <w:rPr>
          <w:rFonts w:eastAsia="Calibri" w:cs="Calibri"/>
          <w:color w:val="000000"/>
        </w:rPr>
      </w:pPr>
      <w:r>
        <w:rPr>
          <w:rStyle w:val="CommentReference"/>
          <w:rFonts w:eastAsia="Calibri" w:cs="Calibri"/>
          <w:color w:val="000000"/>
          <w:sz w:val="22"/>
          <w:szCs w:val="22"/>
          <w:lang w:val="en-GB" w:eastAsia="ko-KR"/>
        </w:rPr>
        <w:t>Fig. 5 Phase rotated RS transmission (Enhanced RIM RS)</w:t>
      </w:r>
    </w:p>
    <w:p w14:paraId="0A22DAF0" w14:textId="77777777" w:rsidR="00DA12CE" w:rsidRDefault="00000000">
      <w:pPr>
        <w:jc w:val="left"/>
      </w:pPr>
      <w:r>
        <w:rPr>
          <w:rFonts w:eastAsiaTheme="minorEastAsia"/>
          <w:b/>
          <w:bCs/>
          <w:lang w:val="en-GB" w:eastAsia="ko-KR"/>
        </w:rPr>
        <w:t xml:space="preserve">Proposal 11: Support enhanced RIM 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co-channel CLI measurement.</w:t>
      </w:r>
    </w:p>
    <w:p w14:paraId="7635E248" w14:textId="77777777" w:rsidR="00DA12CE" w:rsidRDefault="00DA12CE">
      <w:pPr>
        <w:jc w:val="left"/>
      </w:pPr>
    </w:p>
    <w:p w14:paraId="0C36CDBC" w14:textId="77777777" w:rsidR="00DA12CE" w:rsidRDefault="00000000">
      <w:pPr>
        <w:pStyle w:val="Heading1"/>
        <w:numPr>
          <w:ilvl w:val="0"/>
          <w:numId w:val="2"/>
        </w:numPr>
      </w:pPr>
      <w:r>
        <w:rPr>
          <w:rFonts w:eastAsia="Wingdings" w:cs="Wingdings"/>
        </w:rPr>
        <w:t>Conclusion</w:t>
      </w:r>
    </w:p>
    <w:p w14:paraId="2D7F563A" w14:textId="77777777" w:rsidR="00DA12CE"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091BBA01" w14:textId="77777777" w:rsidR="00DA12CE"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07BB5E0E" w14:textId="77777777" w:rsidR="00DA12CE"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3A140093" w14:textId="77777777" w:rsidR="00DA12CE"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2C66D7CD" w14:textId="2663EB54" w:rsidR="00DA12CE" w:rsidRDefault="00000000" w:rsidP="00C71B94">
      <w:pPr>
        <w:pStyle w:val="ListParagraph"/>
        <w:numPr>
          <w:ilvl w:val="0"/>
          <w:numId w:val="9"/>
        </w:numPr>
        <w:jc w:val="left"/>
      </w:pPr>
      <w:r w:rsidRPr="00C71B94">
        <w:rPr>
          <w:rStyle w:val="CommentReference"/>
          <w:rFonts w:eastAsia="Calibri" w:cs="Calibri"/>
          <w:b/>
          <w:bCs/>
          <w:color w:val="000000" w:themeColor="text1"/>
          <w:sz w:val="22"/>
          <w:szCs w:val="22"/>
        </w:rPr>
        <w:t>SRS RSRP accuracy improves as compared to accuracy using Rel. 16 CLI RSRP measurement method based on Rel. 16 SRS.</w:t>
      </w:r>
    </w:p>
    <w:p w14:paraId="0071A97F" w14:textId="79311B44" w:rsidR="00DA12CE" w:rsidRDefault="00000000" w:rsidP="00C71B94">
      <w:pPr>
        <w:pStyle w:val="ListParagraph"/>
        <w:numPr>
          <w:ilvl w:val="0"/>
          <w:numId w:val="9"/>
        </w:numPr>
      </w:pPr>
      <w:r w:rsidRPr="00C71B94">
        <w:rPr>
          <w:rStyle w:val="CommentReference"/>
          <w:rFonts w:eastAsia="Calibri" w:cs="Calibri"/>
          <w:b/>
          <w:bCs/>
          <w:color w:val="000000" w:themeColor="text1"/>
          <w:sz w:val="22"/>
          <w:szCs w:val="22"/>
        </w:rPr>
        <w:t xml:space="preserve">No need for TA adjustment at the aggressor UE. Thus, SRS RSRP </w:t>
      </w:r>
      <w:proofErr w:type="gramStart"/>
      <w:r w:rsidRPr="00C71B94">
        <w:rPr>
          <w:rStyle w:val="CommentReference"/>
          <w:rFonts w:eastAsia="Calibri" w:cs="Calibri"/>
          <w:b/>
          <w:bCs/>
          <w:color w:val="000000" w:themeColor="text1"/>
          <w:sz w:val="22"/>
          <w:szCs w:val="22"/>
        </w:rPr>
        <w:t>measurement  can</w:t>
      </w:r>
      <w:proofErr w:type="gramEnd"/>
      <w:r w:rsidRPr="00C71B94">
        <w:rPr>
          <w:rStyle w:val="CommentReference"/>
          <w:rFonts w:eastAsia="Calibri" w:cs="Calibri"/>
          <w:b/>
          <w:bCs/>
          <w:color w:val="000000" w:themeColor="text1"/>
          <w:sz w:val="22"/>
          <w:szCs w:val="22"/>
        </w:rPr>
        <w:t xml:space="preserve"> be done by multiple victim UEs.</w:t>
      </w:r>
    </w:p>
    <w:p w14:paraId="23800E55" w14:textId="29D7877D" w:rsidR="00DA12CE" w:rsidRDefault="00000000" w:rsidP="00C71B94">
      <w:pPr>
        <w:pStyle w:val="ListParagraph"/>
        <w:numPr>
          <w:ilvl w:val="0"/>
          <w:numId w:val="9"/>
        </w:numPr>
      </w:pPr>
      <w:r w:rsidRPr="00C71B94">
        <w:rPr>
          <w:rStyle w:val="CommentReference"/>
          <w:rFonts w:eastAsia="Calibri" w:cs="Calibri"/>
          <w:b/>
          <w:bCs/>
          <w:color w:val="000000" w:themeColor="text1"/>
          <w:sz w:val="22"/>
          <w:szCs w:val="22"/>
        </w:rPr>
        <w:t xml:space="preserve">SRS RSRP measurement can be done by a single victim UE from </w:t>
      </w:r>
      <w:proofErr w:type="gramStart"/>
      <w:r w:rsidRPr="00C71B94">
        <w:rPr>
          <w:rStyle w:val="CommentReference"/>
          <w:rFonts w:eastAsia="Calibri" w:cs="Calibri"/>
          <w:b/>
          <w:bCs/>
          <w:color w:val="000000" w:themeColor="text1"/>
          <w:sz w:val="22"/>
          <w:szCs w:val="22"/>
        </w:rPr>
        <w:t xml:space="preserve">multiple  </w:t>
      </w:r>
      <w:r w:rsidRPr="00C71B94">
        <w:rPr>
          <w:rStyle w:val="CommentReference"/>
          <w:rFonts w:eastAsia="Calibri" w:cs="Calibri"/>
          <w:b/>
          <w:bCs/>
          <w:color w:val="000000" w:themeColor="text1"/>
          <w:sz w:val="22"/>
          <w:szCs w:val="22"/>
        </w:rPr>
        <w:tab/>
      </w:r>
      <w:proofErr w:type="gramEnd"/>
      <w:r w:rsidRPr="00C71B94">
        <w:rPr>
          <w:rStyle w:val="CommentReference"/>
          <w:rFonts w:eastAsia="Calibri" w:cs="Calibri"/>
          <w:b/>
          <w:bCs/>
          <w:color w:val="000000" w:themeColor="text1"/>
          <w:sz w:val="22"/>
          <w:szCs w:val="22"/>
        </w:rPr>
        <w:t>aggressor UEs.</w:t>
      </w:r>
    </w:p>
    <w:p w14:paraId="02B29845" w14:textId="77777777" w:rsidR="00DA12CE"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18882F53" w14:textId="77777777" w:rsidR="00DA12CE" w:rsidRDefault="00000000">
      <w:r>
        <w:rPr>
          <w:rStyle w:val="CommentReference"/>
          <w:rFonts w:eastAsia="Calibri" w:cs="Calibri"/>
          <w:b/>
          <w:bCs/>
          <w:color w:val="000000" w:themeColor="text1"/>
          <w:sz w:val="22"/>
          <w:szCs w:val="22"/>
        </w:rPr>
        <w:t>Proposal 1: For L1/L2 based UE-to-UE CLI measurement, enhancement of SRS resource for improving the accuracy of SRS-RSRP measurement is supported.</w:t>
      </w:r>
    </w:p>
    <w:p w14:paraId="3B8C5158" w14:textId="77777777" w:rsidR="00DA12CE" w:rsidRDefault="00000000">
      <w:r>
        <w:rPr>
          <w:rStyle w:val="CommentReference"/>
          <w:rFonts w:eastAsia="Calibri" w:cs="Calibri"/>
          <w:b/>
          <w:bCs/>
          <w:color w:val="000000" w:themeColor="text1"/>
          <w:sz w:val="22"/>
          <w:szCs w:val="22"/>
        </w:rPr>
        <w:t>Proposal 2: The enhancement of SRS measurement resource is based on the Rel. 16 RIM RS design principle.</w:t>
      </w:r>
    </w:p>
    <w:p w14:paraId="11196910" w14:textId="77777777" w:rsidR="00DA12CE" w:rsidRDefault="00000000">
      <w:r>
        <w:rPr>
          <w:rStyle w:val="CommentReference"/>
          <w:rFonts w:eastAsia="Calibri" w:cs="Calibri"/>
          <w:b/>
          <w:bCs/>
          <w:color w:val="000000" w:themeColor="text1"/>
          <w:sz w:val="22"/>
          <w:szCs w:val="22"/>
        </w:rPr>
        <w:t>Proposal 3: Support DL rate matching around SRS to further improve the CLI measurement accuracy.</w:t>
      </w:r>
    </w:p>
    <w:p w14:paraId="16E03C91" w14:textId="77777777" w:rsidR="00DA12CE" w:rsidRDefault="00000000">
      <w:pPr>
        <w:pStyle w:val="ListParagraph"/>
        <w:tabs>
          <w:tab w:val="left" w:pos="2042"/>
        </w:tabs>
        <w:ind w:left="0"/>
        <w:rPr>
          <w:b/>
          <w:bCs/>
        </w:rPr>
      </w:pPr>
      <w:r>
        <w:rPr>
          <w:rStyle w:val="CommentReference"/>
          <w:rFonts w:eastAsia="Calibri" w:cs="Calibri"/>
          <w:b/>
          <w:bCs/>
          <w:color w:val="000000" w:themeColor="text1"/>
          <w:sz w:val="22"/>
          <w:szCs w:val="22"/>
        </w:rPr>
        <w:t>Observation 5: Periodic measurement and reporting of CLI is unnecessary since CLI is expected to be taken care of when reported.</w:t>
      </w:r>
    </w:p>
    <w:p w14:paraId="33805188" w14:textId="77777777" w:rsidR="00DA12CE" w:rsidRDefault="00DA12CE">
      <w:pPr>
        <w:pStyle w:val="ListParagraph"/>
        <w:tabs>
          <w:tab w:val="left" w:pos="2042"/>
        </w:tabs>
        <w:ind w:left="0"/>
        <w:rPr>
          <w:b/>
          <w:bCs/>
        </w:rPr>
      </w:pPr>
    </w:p>
    <w:p w14:paraId="5CC4937D" w14:textId="6BEFF6C3" w:rsidR="00DA12CE" w:rsidRDefault="00000000">
      <w:pPr>
        <w:pStyle w:val="ListParagraph"/>
        <w:ind w:left="0"/>
      </w:pPr>
      <w:r>
        <w:rPr>
          <w:rFonts w:eastAsia="Calibri" w:cs="Calibri"/>
          <w:b/>
          <w:bCs/>
          <w:color w:val="000000" w:themeColor="text1"/>
        </w:rPr>
        <w:t>Proposal 4: Study semi-persistent and aperiodic measurement of UE-to-UE co-channel CLI and on-demand reporting of L1/L2 CLI based on the existing CSI framework.</w:t>
      </w:r>
    </w:p>
    <w:p w14:paraId="7C5B0E61" w14:textId="77777777" w:rsidR="00DA12CE" w:rsidRDefault="00DA12CE">
      <w:pPr>
        <w:pStyle w:val="ListParagraph"/>
        <w:ind w:left="0"/>
        <w:rPr>
          <w:rFonts w:eastAsia="Calibri" w:cs="Calibri"/>
          <w:color w:val="000000" w:themeColor="text1"/>
        </w:rPr>
      </w:pPr>
    </w:p>
    <w:p w14:paraId="4C4395A0" w14:textId="2DBF2B51" w:rsidR="00DA12CE" w:rsidRDefault="00000000">
      <w:pPr>
        <w:pStyle w:val="ListParagraph"/>
        <w:ind w:left="0"/>
        <w:rPr>
          <w:b/>
          <w:bCs/>
        </w:rPr>
      </w:pPr>
      <w:r>
        <w:rPr>
          <w:rFonts w:eastAsia="Calibri" w:cs="Calibri"/>
          <w:b/>
          <w:bCs/>
          <w:color w:val="000000" w:themeColor="text1"/>
        </w:rPr>
        <w:lastRenderedPageBreak/>
        <w:t>Proposal 5: Study enhanced CSI-IM resources with comb pattern that matches with the SRS comb pattern to measure L1/L2 CLI for accuracy improvement.</w:t>
      </w:r>
    </w:p>
    <w:p w14:paraId="57CFF4AA" w14:textId="77777777" w:rsidR="00DA12CE" w:rsidRDefault="00DA12CE">
      <w:pPr>
        <w:pStyle w:val="ListParagraph"/>
        <w:ind w:left="0"/>
        <w:rPr>
          <w:rFonts w:eastAsia="Calibri" w:cs="Calibri"/>
          <w:color w:val="000000" w:themeColor="text1"/>
        </w:rPr>
      </w:pPr>
    </w:p>
    <w:p w14:paraId="5FE9F9EB" w14:textId="77777777" w:rsidR="00DA12CE" w:rsidRDefault="00000000">
      <w:pPr>
        <w:pStyle w:val="ListParagraph"/>
        <w:tabs>
          <w:tab w:val="left" w:pos="2042"/>
        </w:tabs>
        <w:ind w:left="0"/>
        <w:rPr>
          <w:b/>
          <w:bCs/>
        </w:rPr>
      </w:pPr>
      <w:r>
        <w:rPr>
          <w:rStyle w:val="CommentReference"/>
          <w:rFonts w:eastAsia="Calibri" w:cs="Calibri"/>
          <w:b/>
          <w:bCs/>
          <w:color w:val="000000" w:themeColor="text1"/>
          <w:sz w:val="22"/>
          <w:szCs w:val="22"/>
        </w:rPr>
        <w:t>Proposal 6: Consider the existing CSI processing delay for UE as a baseline for CLI measurement processing delay.</w:t>
      </w:r>
    </w:p>
    <w:p w14:paraId="2E25963F" w14:textId="77777777" w:rsidR="00DA12CE" w:rsidRDefault="00DA12CE">
      <w:pPr>
        <w:pStyle w:val="ListParagraph"/>
        <w:tabs>
          <w:tab w:val="left" w:pos="2042"/>
        </w:tabs>
        <w:ind w:left="0"/>
        <w:rPr>
          <w:b/>
          <w:bCs/>
        </w:rPr>
      </w:pPr>
    </w:p>
    <w:p w14:paraId="7301BB9C" w14:textId="77777777" w:rsidR="00DA12CE" w:rsidRDefault="00000000">
      <w:pPr>
        <w:pStyle w:val="ListParagraph"/>
        <w:ind w:left="0"/>
      </w:pPr>
      <w:r>
        <w:rPr>
          <w:rFonts w:eastAsia="Calibri" w:cs="Calibri"/>
          <w:b/>
          <w:bCs/>
          <w:color w:val="000000" w:themeColor="text1"/>
        </w:rPr>
        <w:t xml:space="preserve">Observation 6: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24874FE0" w14:textId="77777777" w:rsidR="00DA12CE" w:rsidRDefault="00DA12CE">
      <w:pPr>
        <w:pStyle w:val="ListParagraph"/>
        <w:ind w:left="0"/>
        <w:rPr>
          <w:rFonts w:eastAsia="Calibri" w:cs="Calibri"/>
          <w:color w:val="000000" w:themeColor="text1"/>
        </w:rPr>
      </w:pPr>
    </w:p>
    <w:p w14:paraId="7610161E" w14:textId="77777777" w:rsidR="00DA12CE"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7: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622D839E" w14:textId="77777777" w:rsidR="00DA12CE"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7: Rel. 16 CLI management does not specify required SRS configuration parameters for CLI measurement to be shared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071F3505" w14:textId="77777777" w:rsidR="00DA12CE" w:rsidRDefault="00DA12CE">
      <w:pPr>
        <w:tabs>
          <w:tab w:val="left" w:pos="2042"/>
        </w:tabs>
        <w:spacing w:after="180"/>
        <w:contextualSpacing/>
        <w:jc w:val="left"/>
        <w:rPr>
          <w:rFonts w:eastAsia="Calibri" w:cs="Calibri"/>
          <w:b/>
          <w:bCs/>
          <w:color w:val="000000" w:themeColor="text1"/>
        </w:rPr>
      </w:pPr>
    </w:p>
    <w:p w14:paraId="5341B484" w14:textId="77777777" w:rsidR="00DA12CE"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8:  In case of partial overlap of BWPs, the victim UE receives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Style w:val="CommentReference"/>
          <w:rFonts w:eastAsia="Calibri" w:cs="Calibri"/>
          <w:b/>
          <w:bCs/>
          <w:color w:val="000000" w:themeColor="text1"/>
          <w:sz w:val="22"/>
          <w:szCs w:val="22"/>
        </w:rPr>
        <w:t>dB.</w:t>
      </w:r>
      <w:proofErr w:type="spellEnd"/>
    </w:p>
    <w:p w14:paraId="1AB71288" w14:textId="77777777" w:rsidR="00DA12CE" w:rsidRDefault="00DA12CE">
      <w:pPr>
        <w:tabs>
          <w:tab w:val="left" w:pos="2042"/>
        </w:tabs>
        <w:spacing w:after="180"/>
        <w:contextualSpacing/>
        <w:jc w:val="left"/>
        <w:rPr>
          <w:rFonts w:eastAsia="Calibri" w:cs="Calibri"/>
          <w:b/>
          <w:bCs/>
          <w:color w:val="000000" w:themeColor="text1"/>
        </w:rPr>
      </w:pPr>
    </w:p>
    <w:p w14:paraId="7C4EB86E" w14:textId="19ED8C3C" w:rsidR="00DA12CE"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9:  When aggressor and victim UE are operating at different numerology, discrepancy arises in the transmitted and received SRS numerologies that will affect the accuracy of CLI RSRP measurement. </w:t>
      </w:r>
    </w:p>
    <w:p w14:paraId="730649AC" w14:textId="77777777" w:rsidR="00DA12CE" w:rsidRDefault="00DA12CE">
      <w:pPr>
        <w:tabs>
          <w:tab w:val="left" w:pos="2042"/>
        </w:tabs>
        <w:spacing w:after="180"/>
        <w:contextualSpacing/>
        <w:jc w:val="left"/>
        <w:rPr>
          <w:rFonts w:eastAsia="Calibri" w:cs="Calibri"/>
          <w:b/>
          <w:bCs/>
          <w:color w:val="000000" w:themeColor="text1"/>
        </w:rPr>
      </w:pPr>
    </w:p>
    <w:p w14:paraId="5345331C" w14:textId="77777777" w:rsidR="00DA12CE"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Proposal 8: The following information exchange between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should be supported for efficient UE-to-UE CLI measurement.</w:t>
      </w:r>
    </w:p>
    <w:p w14:paraId="20C69B1B" w14:textId="52A2CFBD" w:rsidR="00DA12CE" w:rsidRDefault="00000000" w:rsidP="00C71B94">
      <w:pPr>
        <w:pStyle w:val="ListParagraph"/>
        <w:numPr>
          <w:ilvl w:val="0"/>
          <w:numId w:val="7"/>
        </w:numPr>
        <w:rPr>
          <w:rFonts w:eastAsia="Calibri" w:cs="Calibri"/>
          <w:color w:val="000000" w:themeColor="text1"/>
        </w:rPr>
      </w:pPr>
      <w:r>
        <w:rPr>
          <w:rFonts w:eastAsia="Calibri" w:cs="Calibri"/>
          <w:b/>
          <w:bCs/>
          <w:color w:val="000000" w:themeColor="text1"/>
        </w:rPr>
        <w:t>Rel. 16 CLI management related SRS configuration parameters</w:t>
      </w:r>
    </w:p>
    <w:p w14:paraId="7E391DCB" w14:textId="77777777" w:rsidR="00DA12CE" w:rsidRDefault="00000000" w:rsidP="00C71B94">
      <w:pPr>
        <w:pStyle w:val="ListParagraph"/>
        <w:numPr>
          <w:ilvl w:val="1"/>
          <w:numId w:val="7"/>
        </w:numPr>
        <w:rPr>
          <w:rFonts w:eastAsia="Calibri" w:cs="Calibri"/>
          <w:color w:val="000000" w:themeColor="text1"/>
        </w:rPr>
      </w:pPr>
      <w:r>
        <w:rPr>
          <w:rFonts w:eastAsia="Calibri" w:cs="Calibri"/>
          <w:b/>
          <w:bCs/>
          <w:color w:val="000000" w:themeColor="text1"/>
        </w:rPr>
        <w:t>Numerology of transmission of SRS</w:t>
      </w:r>
    </w:p>
    <w:p w14:paraId="7038DD6B" w14:textId="57BCF321" w:rsidR="00DA12CE" w:rsidRPr="00C71B94" w:rsidRDefault="00000000" w:rsidP="00C71B94">
      <w:pPr>
        <w:pStyle w:val="ListParagraph"/>
        <w:numPr>
          <w:ilvl w:val="0"/>
          <w:numId w:val="7"/>
        </w:numPr>
        <w:tabs>
          <w:tab w:val="left" w:pos="2042"/>
        </w:tabs>
        <w:jc w:val="left"/>
        <w:rPr>
          <w:rFonts w:eastAsia="Calibri" w:cs="Calibri"/>
          <w:b/>
          <w:bCs/>
          <w:color w:val="000000" w:themeColor="text1"/>
        </w:rPr>
      </w:pPr>
      <w:r w:rsidRPr="00C71B94">
        <w:rPr>
          <w:rStyle w:val="CommentReference"/>
          <w:rFonts w:eastAsia="Calibri" w:cs="Calibri"/>
          <w:b/>
          <w:bCs/>
          <w:color w:val="000000" w:themeColor="text1"/>
          <w:sz w:val="22"/>
          <w:szCs w:val="22"/>
        </w:rPr>
        <w:t>A common reference point for CLI RSRP measurement</w:t>
      </w:r>
    </w:p>
    <w:p w14:paraId="509348A2" w14:textId="77777777" w:rsidR="00DA12CE" w:rsidRDefault="00DA12CE">
      <w:pPr>
        <w:tabs>
          <w:tab w:val="left" w:pos="2042"/>
        </w:tabs>
        <w:spacing w:after="180"/>
        <w:contextualSpacing/>
        <w:jc w:val="left"/>
        <w:rPr>
          <w:rFonts w:eastAsia="Calibri" w:cs="Calibri"/>
          <w:b/>
          <w:bCs/>
          <w:color w:val="000000" w:themeColor="text1"/>
        </w:rPr>
      </w:pPr>
    </w:p>
    <w:p w14:paraId="3D5644F2" w14:textId="49298A0D" w:rsidR="00DA12CE"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4"/>
          <w:lang w:eastAsia="ko-KR"/>
        </w:rPr>
        <w:t>Observation 10:</w:t>
      </w:r>
      <w:r w:rsidR="00C71B94">
        <w:rPr>
          <w:rStyle w:val="CommentReference"/>
          <w:rFonts w:eastAsia="Calibri" w:cs="Calibri"/>
          <w:b/>
          <w:bCs/>
          <w:color w:val="000000" w:themeColor="text1"/>
          <w:sz w:val="22"/>
          <w:szCs w:val="24"/>
          <w:lang w:eastAsia="ko-KR"/>
        </w:rPr>
        <w:t xml:space="preserve"> </w:t>
      </w:r>
      <w:r>
        <w:rPr>
          <w:rStyle w:val="CommentReference"/>
          <w:rFonts w:eastAsia="Calibri" w:cs="Calibri"/>
          <w:b/>
          <w:bCs/>
          <w:color w:val="000000" w:themeColor="text1"/>
          <w:sz w:val="22"/>
          <w:szCs w:val="24"/>
          <w:lang w:eastAsia="ko-KR"/>
        </w:rPr>
        <w:t xml:space="preserve">In Rel. 16, the </w:t>
      </w:r>
      <w:proofErr w:type="spellStart"/>
      <w:r>
        <w:rPr>
          <w:rStyle w:val="CommentReference"/>
          <w:rFonts w:eastAsia="Calibri" w:cs="Calibri"/>
          <w:b/>
          <w:bCs/>
          <w:color w:val="000000" w:themeColor="text1"/>
          <w:sz w:val="22"/>
          <w:szCs w:val="24"/>
          <w:lang w:eastAsia="ko-KR"/>
        </w:rPr>
        <w:t>gNB</w:t>
      </w:r>
      <w:proofErr w:type="spellEnd"/>
      <w:r>
        <w:rPr>
          <w:rStyle w:val="CommentReference"/>
          <w:rFonts w:eastAsia="Calibri" w:cs="Calibri"/>
          <w:b/>
          <w:bCs/>
          <w:color w:val="000000" w:themeColor="text1"/>
          <w:sz w:val="22"/>
          <w:szCs w:val="24"/>
          <w:lang w:eastAsia="ko-KR"/>
        </w:rPr>
        <w:t xml:space="preserve"> cannot configure a UE to measure CLI RS using beam sweeping/different Rx beams.</w:t>
      </w:r>
    </w:p>
    <w:p w14:paraId="319FC671" w14:textId="77777777" w:rsidR="00DA12CE" w:rsidRDefault="00000000">
      <w:pPr>
        <w:pStyle w:val="ListParagraph"/>
        <w:ind w:left="0"/>
        <w:jc w:val="left"/>
        <w:rPr>
          <w:b/>
          <w:bCs/>
        </w:rPr>
      </w:pPr>
      <w:r>
        <w:rPr>
          <w:rFonts w:eastAsia="Calibri" w:cs="Calibri"/>
          <w:b/>
          <w:bCs/>
          <w:color w:val="000000" w:themeColor="text1"/>
          <w:szCs w:val="20"/>
          <w:lang w:eastAsia="ko-KR"/>
        </w:rPr>
        <w:t xml:space="preserve">Proposal 9: Support </w:t>
      </w:r>
      <w:proofErr w:type="spellStart"/>
      <w:r>
        <w:rPr>
          <w:rFonts w:eastAsia="Calibri" w:cs="Calibri"/>
          <w:b/>
          <w:bCs/>
          <w:color w:val="000000" w:themeColor="text1"/>
          <w:szCs w:val="20"/>
          <w:lang w:eastAsia="ko-KR"/>
        </w:rPr>
        <w:t>gNB</w:t>
      </w:r>
      <w:proofErr w:type="spellEnd"/>
      <w:r>
        <w:rPr>
          <w:rFonts w:eastAsia="Calibri" w:cs="Calibri"/>
          <w:b/>
          <w:bCs/>
          <w:color w:val="000000" w:themeColor="text1"/>
          <w:szCs w:val="20"/>
          <w:lang w:eastAsia="ko-KR"/>
        </w:rPr>
        <w:t xml:space="preserve"> configuring different Rx beams for</w:t>
      </w:r>
      <w:r>
        <w:rPr>
          <w:rFonts w:eastAsia="Calibri" w:cs="Calibri"/>
          <w:b/>
          <w:bCs/>
          <w:color w:val="000000" w:themeColor="text1"/>
        </w:rPr>
        <w:t xml:space="preserve"> UE-to-UE CLI measurement</w:t>
      </w:r>
      <w:r>
        <w:rPr>
          <w:rFonts w:eastAsia="Calibri" w:cs="Calibri"/>
          <w:b/>
          <w:bCs/>
          <w:color w:val="000000" w:themeColor="text1"/>
          <w:szCs w:val="20"/>
          <w:lang w:eastAsia="ko-KR"/>
        </w:rPr>
        <w:t>.</w:t>
      </w:r>
    </w:p>
    <w:p w14:paraId="598C9E50" w14:textId="77777777" w:rsidR="00DA12CE" w:rsidRDefault="00DA12CE">
      <w:pPr>
        <w:pStyle w:val="ListParagraph"/>
        <w:ind w:left="0"/>
        <w:jc w:val="left"/>
        <w:rPr>
          <w:b/>
          <w:bCs/>
        </w:rPr>
      </w:pPr>
    </w:p>
    <w:p w14:paraId="02A244EC" w14:textId="77777777" w:rsidR="00DA12CE" w:rsidRDefault="00000000">
      <w:pPr>
        <w:pStyle w:val="ListParagraph"/>
        <w:ind w:left="0"/>
        <w:jc w:val="left"/>
        <w:rPr>
          <w:b/>
          <w:bCs/>
        </w:rPr>
      </w:pPr>
      <w:r>
        <w:rPr>
          <w:rStyle w:val="CommentReference"/>
          <w:rFonts w:eastAsia="Calibri" w:cs="Calibri"/>
          <w:b/>
          <w:bCs/>
          <w:color w:val="000000" w:themeColor="text1"/>
          <w:sz w:val="22"/>
          <w:szCs w:val="20"/>
          <w:lang w:eastAsia="ko-KR"/>
        </w:rPr>
        <w:t xml:space="preserve">Proposal 10: </w:t>
      </w:r>
      <w:r>
        <w:rPr>
          <w:rStyle w:val="CommentReference"/>
          <w:rFonts w:eastAsia="Calibri" w:cs="Calibri"/>
          <w:b/>
          <w:bCs/>
          <w:color w:val="000000" w:themeColor="text1"/>
          <w:sz w:val="22"/>
          <w:szCs w:val="22"/>
          <w:lang w:eastAsia="ko-KR"/>
        </w:rPr>
        <w:t xml:space="preserve"> </w:t>
      </w:r>
      <w:r>
        <w:rPr>
          <w:rStyle w:val="CommentReference"/>
          <w:rFonts w:eastAsia="Calibri" w:cs="Calibri"/>
          <w:b/>
          <w:bCs/>
          <w:color w:val="000000" w:themeColor="text1"/>
          <w:sz w:val="22"/>
          <w:szCs w:val="20"/>
          <w:lang w:eastAsia="ko-KR"/>
        </w:rPr>
        <w:t>Support separate UE-to-UE CLI measurement report corresponding to different receive beam configurations.</w:t>
      </w:r>
    </w:p>
    <w:p w14:paraId="263ACDC1" w14:textId="77777777" w:rsidR="00DA12CE" w:rsidRDefault="00000000">
      <w:pPr>
        <w:tabs>
          <w:tab w:val="left" w:pos="2042"/>
        </w:tabs>
        <w:jc w:val="left"/>
        <w:rPr>
          <w:b/>
          <w:bCs/>
        </w:rPr>
      </w:pPr>
      <w:r>
        <w:rPr>
          <w:rStyle w:val="CommentReference"/>
          <w:rFonts w:eastAsiaTheme="minorEastAsia"/>
          <w:b/>
          <w:bCs/>
          <w:color w:val="000000"/>
          <w:sz w:val="22"/>
          <w:szCs w:val="22"/>
          <w:lang w:val="en-GB" w:eastAsia="ko-KR"/>
        </w:rPr>
        <w:t xml:space="preserve">Observation 11: Enhanced RIM-RS for </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-to-</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 xml:space="preserve"> CLI measurement resistant to the timing synchronisation error that exists between two </w:t>
      </w:r>
      <w:proofErr w:type="spellStart"/>
      <w:r>
        <w:rPr>
          <w:rStyle w:val="CommentReference"/>
          <w:rFonts w:eastAsiaTheme="minorEastAsia"/>
          <w:b/>
          <w:bCs/>
          <w:color w:val="000000"/>
          <w:sz w:val="22"/>
          <w:szCs w:val="22"/>
          <w:lang w:val="en-GB" w:eastAsia="ko-KR"/>
        </w:rPr>
        <w:t>gNBs</w:t>
      </w:r>
      <w:proofErr w:type="spellEnd"/>
      <w:r>
        <w:rPr>
          <w:rStyle w:val="CommentReference"/>
          <w:rFonts w:eastAsiaTheme="minorEastAsia"/>
          <w:b/>
          <w:bCs/>
          <w:color w:val="000000"/>
          <w:sz w:val="22"/>
          <w:szCs w:val="22"/>
          <w:lang w:val="en-GB" w:eastAsia="ko-KR"/>
        </w:rPr>
        <w:t>.</w:t>
      </w:r>
    </w:p>
    <w:p w14:paraId="38F42B8D" w14:textId="77777777" w:rsidR="00DA12CE" w:rsidRDefault="00000000">
      <w:pPr>
        <w:tabs>
          <w:tab w:val="left" w:pos="2042"/>
        </w:tabs>
        <w:jc w:val="left"/>
      </w:pPr>
      <w:r>
        <w:rPr>
          <w:rStyle w:val="CommentReference"/>
          <w:rFonts w:eastAsiaTheme="minorEastAsia"/>
          <w:b/>
          <w:bCs/>
          <w:color w:val="000000" w:themeColor="text1"/>
          <w:sz w:val="22"/>
          <w:szCs w:val="22"/>
          <w:lang w:val="en-GB" w:eastAsia="ko-KR"/>
        </w:rPr>
        <w:t xml:space="preserve">Proposal 11: Support enhanced RIM RS for </w:t>
      </w:r>
      <w:proofErr w:type="spellStart"/>
      <w:r>
        <w:rPr>
          <w:rStyle w:val="CommentReference"/>
          <w:rFonts w:eastAsiaTheme="minorEastAsia"/>
          <w:b/>
          <w:bCs/>
          <w:color w:val="000000" w:themeColor="text1"/>
          <w:sz w:val="22"/>
          <w:szCs w:val="22"/>
          <w:lang w:val="en-GB" w:eastAsia="ko-KR"/>
        </w:rPr>
        <w:t>gNB</w:t>
      </w:r>
      <w:proofErr w:type="spellEnd"/>
      <w:r>
        <w:rPr>
          <w:rStyle w:val="CommentReference"/>
          <w:rFonts w:eastAsiaTheme="minorEastAsia"/>
          <w:b/>
          <w:bCs/>
          <w:color w:val="000000" w:themeColor="text1"/>
          <w:sz w:val="22"/>
          <w:szCs w:val="22"/>
          <w:lang w:val="en-GB" w:eastAsia="ko-KR"/>
        </w:rPr>
        <w:t>-to-</w:t>
      </w:r>
      <w:proofErr w:type="spellStart"/>
      <w:r>
        <w:rPr>
          <w:rStyle w:val="CommentReference"/>
          <w:rFonts w:eastAsiaTheme="minorEastAsia"/>
          <w:b/>
          <w:bCs/>
          <w:color w:val="000000" w:themeColor="text1"/>
          <w:sz w:val="22"/>
          <w:szCs w:val="22"/>
          <w:lang w:val="en-GB" w:eastAsia="ko-KR"/>
        </w:rPr>
        <w:t>gNB</w:t>
      </w:r>
      <w:proofErr w:type="spellEnd"/>
      <w:r>
        <w:rPr>
          <w:rStyle w:val="CommentReference"/>
          <w:rFonts w:eastAsiaTheme="minorEastAsia"/>
          <w:b/>
          <w:bCs/>
          <w:color w:val="000000" w:themeColor="text1"/>
          <w:sz w:val="22"/>
          <w:szCs w:val="22"/>
          <w:lang w:val="en-GB" w:eastAsia="ko-KR"/>
        </w:rPr>
        <w:t xml:space="preserve"> co-channel CLI measurement.</w:t>
      </w:r>
    </w:p>
    <w:p w14:paraId="0A3780D1" w14:textId="77777777" w:rsidR="00DA12CE" w:rsidRDefault="00000000">
      <w:pPr>
        <w:jc w:val="left"/>
      </w:pPr>
      <w:r>
        <w:rPr>
          <w:rFonts w:eastAsiaTheme="minorEastAsia"/>
          <w:b/>
          <w:bCs/>
          <w:lang w:val="en-GB" w:eastAsia="ko-KR"/>
        </w:rPr>
        <w:tab/>
      </w:r>
    </w:p>
    <w:p w14:paraId="0E557512" w14:textId="77777777" w:rsidR="00DA12CE" w:rsidRDefault="00000000">
      <w:pPr>
        <w:pStyle w:val="Heading1"/>
        <w:ind w:left="432" w:hanging="432"/>
      </w:pPr>
      <w:r>
        <w:rPr>
          <w:rFonts w:eastAsia="Wingdings" w:cs="Wingdings"/>
        </w:rPr>
        <w:t>References</w:t>
      </w:r>
    </w:p>
    <w:p w14:paraId="7F78EE48" w14:textId="77777777" w:rsidR="00DA12CE"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5D5A2994" w14:textId="77777777" w:rsidR="00DA12CE" w:rsidRDefault="00000000">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66FA027B" w14:textId="77777777" w:rsidR="00DA12CE" w:rsidRDefault="00000000">
      <w:pPr>
        <w:pStyle w:val="TdocHeader2"/>
        <w:numPr>
          <w:ilvl w:val="0"/>
          <w:numId w:val="1"/>
        </w:numPr>
      </w:pPr>
      <w:r>
        <w:rPr>
          <w:rFonts w:ascii="Times New Roman" w:hAnsi="Times New Roman" w:cs="Times New Roman"/>
          <w:b w:val="0"/>
          <w:sz w:val="20"/>
          <w:lang w:val="en-GB"/>
        </w:rPr>
        <w:t>RAN1 Chairman’s Notes, 3GPP TSG RAN WG1 Meeting #112, Feb.-</w:t>
      </w:r>
      <w:proofErr w:type="gramStart"/>
      <w:r>
        <w:rPr>
          <w:rFonts w:ascii="Times New Roman" w:hAnsi="Times New Roman" w:cs="Times New Roman"/>
          <w:b w:val="0"/>
          <w:sz w:val="20"/>
          <w:lang w:val="en-GB"/>
        </w:rPr>
        <w:t>March,</w:t>
      </w:r>
      <w:proofErr w:type="gramEnd"/>
      <w:r>
        <w:rPr>
          <w:rFonts w:ascii="Times New Roman" w:hAnsi="Times New Roman" w:cs="Times New Roman"/>
          <w:b w:val="0"/>
          <w:sz w:val="20"/>
          <w:lang w:val="en-GB"/>
        </w:rPr>
        <w:t xml:space="preserve"> 2023</w:t>
      </w:r>
    </w:p>
    <w:p w14:paraId="203E2238" w14:textId="77777777" w:rsidR="00DA12CE"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p w14:paraId="0AB389A6" w14:textId="77777777" w:rsidR="00DA12CE" w:rsidRDefault="00000000">
      <w:pPr>
        <w:pStyle w:val="TdocHeader2"/>
        <w:numPr>
          <w:ilvl w:val="0"/>
          <w:numId w:val="1"/>
        </w:numPr>
      </w:pPr>
      <w:r>
        <w:rPr>
          <w:rFonts w:ascii="Times New Roman" w:hAnsi="Times New Roman" w:cs="Times New Roman"/>
          <w:b w:val="0"/>
          <w:sz w:val="20"/>
          <w:lang w:val="en-GB"/>
        </w:rPr>
        <w:t>RAN1 Chairman’s Notes, 3GPP TSG RAN WG1 Meeting #111, November 2022</w:t>
      </w:r>
    </w:p>
    <w:sectPr w:rsidR="00DA12CE">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imes;Times New Roman">
    <w:panose1 w:val="00000000000000000000"/>
    <w:charset w:val="00"/>
    <w:family w:val="roman"/>
    <w:notTrueType/>
    <w:pitch w:val="default"/>
  </w:font>
  <w:font w:name="Times">
    <w:altName w:val="Times New Roman"/>
    <w:panose1 w:val="02020603050405020304"/>
    <w:charset w:val="01"/>
    <w:family w:val="roman"/>
    <w:pitch w:val="variable"/>
  </w:font>
  <w:font w:name="바탕;Batang">
    <w:panose1 w:val="00000000000000000000"/>
    <w:charset w:val="8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panose1 w:val="00000000000000000000"/>
    <w:charset w:val="80"/>
    <w:family w:val="roman"/>
    <w:notTrueType/>
    <w:pitch w:val="default"/>
  </w:font>
  <w:font w:name="Yu Mincho">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421A7"/>
    <w:multiLevelType w:val="multilevel"/>
    <w:tmpl w:val="647E97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FE36BE"/>
    <w:multiLevelType w:val="hybridMultilevel"/>
    <w:tmpl w:val="A6B8744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907BA4"/>
    <w:multiLevelType w:val="multilevel"/>
    <w:tmpl w:val="2E66535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EDB4775"/>
    <w:multiLevelType w:val="multilevel"/>
    <w:tmpl w:val="53BCC35A"/>
    <w:lvl w:ilvl="0">
      <w:start w:val="1"/>
      <w:numFmt w:val="bullet"/>
      <w:lvlText w:val=""/>
      <w:lvlJc w:val="left"/>
      <w:pPr>
        <w:tabs>
          <w:tab w:val="num" w:pos="0"/>
        </w:tabs>
        <w:ind w:left="8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72E0CEF"/>
    <w:multiLevelType w:val="multilevel"/>
    <w:tmpl w:val="AFDAC5A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5" w15:restartNumberingAfterBreak="0">
    <w:nsid w:val="380302C3"/>
    <w:multiLevelType w:val="hybridMultilevel"/>
    <w:tmpl w:val="C82CF75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87774D0"/>
    <w:multiLevelType w:val="hybridMultilevel"/>
    <w:tmpl w:val="E1842A4E"/>
    <w:lvl w:ilvl="0" w:tplc="B3E8390C">
      <w:start w:val="1"/>
      <w:numFmt w:val="lowerLetter"/>
      <w:lvlText w:val="%1."/>
      <w:lvlJc w:val="left"/>
      <w:pPr>
        <w:ind w:left="1650" w:hanging="360"/>
      </w:pPr>
      <w:rPr>
        <w:rFonts w:eastAsia="Calibri" w:cs="Calibri" w:hint="default"/>
        <w:b/>
        <w:color w:val="000000" w:themeColor="text1"/>
      </w:rPr>
    </w:lvl>
    <w:lvl w:ilvl="1" w:tplc="40090019" w:tentative="1">
      <w:start w:val="1"/>
      <w:numFmt w:val="lowerLetter"/>
      <w:lvlText w:val="%2."/>
      <w:lvlJc w:val="left"/>
      <w:pPr>
        <w:ind w:left="2370" w:hanging="360"/>
      </w:pPr>
    </w:lvl>
    <w:lvl w:ilvl="2" w:tplc="4009001B" w:tentative="1">
      <w:start w:val="1"/>
      <w:numFmt w:val="lowerRoman"/>
      <w:lvlText w:val="%3."/>
      <w:lvlJc w:val="right"/>
      <w:pPr>
        <w:ind w:left="3090" w:hanging="180"/>
      </w:pPr>
    </w:lvl>
    <w:lvl w:ilvl="3" w:tplc="4009000F" w:tentative="1">
      <w:start w:val="1"/>
      <w:numFmt w:val="decimal"/>
      <w:lvlText w:val="%4."/>
      <w:lvlJc w:val="left"/>
      <w:pPr>
        <w:ind w:left="3810" w:hanging="360"/>
      </w:pPr>
    </w:lvl>
    <w:lvl w:ilvl="4" w:tplc="40090019" w:tentative="1">
      <w:start w:val="1"/>
      <w:numFmt w:val="lowerLetter"/>
      <w:lvlText w:val="%5."/>
      <w:lvlJc w:val="left"/>
      <w:pPr>
        <w:ind w:left="4530" w:hanging="360"/>
      </w:pPr>
    </w:lvl>
    <w:lvl w:ilvl="5" w:tplc="4009001B" w:tentative="1">
      <w:start w:val="1"/>
      <w:numFmt w:val="lowerRoman"/>
      <w:lvlText w:val="%6."/>
      <w:lvlJc w:val="right"/>
      <w:pPr>
        <w:ind w:left="5250" w:hanging="180"/>
      </w:pPr>
    </w:lvl>
    <w:lvl w:ilvl="6" w:tplc="4009000F" w:tentative="1">
      <w:start w:val="1"/>
      <w:numFmt w:val="decimal"/>
      <w:lvlText w:val="%7."/>
      <w:lvlJc w:val="left"/>
      <w:pPr>
        <w:ind w:left="5970" w:hanging="360"/>
      </w:pPr>
    </w:lvl>
    <w:lvl w:ilvl="7" w:tplc="40090019" w:tentative="1">
      <w:start w:val="1"/>
      <w:numFmt w:val="lowerLetter"/>
      <w:lvlText w:val="%8."/>
      <w:lvlJc w:val="left"/>
      <w:pPr>
        <w:ind w:left="6690" w:hanging="360"/>
      </w:pPr>
    </w:lvl>
    <w:lvl w:ilvl="8" w:tplc="4009001B" w:tentative="1">
      <w:start w:val="1"/>
      <w:numFmt w:val="lowerRoman"/>
      <w:lvlText w:val="%9."/>
      <w:lvlJc w:val="right"/>
      <w:pPr>
        <w:ind w:left="7410" w:hanging="180"/>
      </w:pPr>
    </w:lvl>
  </w:abstractNum>
  <w:abstractNum w:abstractNumId="7" w15:restartNumberingAfterBreak="0">
    <w:nsid w:val="38B06BD7"/>
    <w:multiLevelType w:val="hybridMultilevel"/>
    <w:tmpl w:val="99DCF626"/>
    <w:lvl w:ilvl="0" w:tplc="3370ACC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2E6357"/>
    <w:multiLevelType w:val="hybridMultilevel"/>
    <w:tmpl w:val="5FFA59AE"/>
    <w:lvl w:ilvl="0" w:tplc="3C4A4034">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CCF16CA"/>
    <w:multiLevelType w:val="hybridMultilevel"/>
    <w:tmpl w:val="EF02DD62"/>
    <w:lvl w:ilvl="0" w:tplc="115EA33E">
      <w:start w:val="1"/>
      <w:numFmt w:val="lowerLetter"/>
      <w:lvlText w:val="%1."/>
      <w:lvlJc w:val="left"/>
      <w:pPr>
        <w:ind w:left="1650" w:hanging="360"/>
      </w:pPr>
      <w:rPr>
        <w:rFonts w:eastAsia="Calibri" w:cs="Calibri" w:hint="default"/>
        <w:b/>
        <w:color w:val="000000" w:themeColor="text1"/>
      </w:rPr>
    </w:lvl>
    <w:lvl w:ilvl="1" w:tplc="40090019" w:tentative="1">
      <w:start w:val="1"/>
      <w:numFmt w:val="lowerLetter"/>
      <w:lvlText w:val="%2."/>
      <w:lvlJc w:val="left"/>
      <w:pPr>
        <w:ind w:left="2370" w:hanging="360"/>
      </w:pPr>
    </w:lvl>
    <w:lvl w:ilvl="2" w:tplc="4009001B" w:tentative="1">
      <w:start w:val="1"/>
      <w:numFmt w:val="lowerRoman"/>
      <w:lvlText w:val="%3."/>
      <w:lvlJc w:val="right"/>
      <w:pPr>
        <w:ind w:left="3090" w:hanging="180"/>
      </w:pPr>
    </w:lvl>
    <w:lvl w:ilvl="3" w:tplc="4009000F" w:tentative="1">
      <w:start w:val="1"/>
      <w:numFmt w:val="decimal"/>
      <w:lvlText w:val="%4."/>
      <w:lvlJc w:val="left"/>
      <w:pPr>
        <w:ind w:left="3810" w:hanging="360"/>
      </w:pPr>
    </w:lvl>
    <w:lvl w:ilvl="4" w:tplc="40090019" w:tentative="1">
      <w:start w:val="1"/>
      <w:numFmt w:val="lowerLetter"/>
      <w:lvlText w:val="%5."/>
      <w:lvlJc w:val="left"/>
      <w:pPr>
        <w:ind w:left="4530" w:hanging="360"/>
      </w:pPr>
    </w:lvl>
    <w:lvl w:ilvl="5" w:tplc="4009001B" w:tentative="1">
      <w:start w:val="1"/>
      <w:numFmt w:val="lowerRoman"/>
      <w:lvlText w:val="%6."/>
      <w:lvlJc w:val="right"/>
      <w:pPr>
        <w:ind w:left="5250" w:hanging="180"/>
      </w:pPr>
    </w:lvl>
    <w:lvl w:ilvl="6" w:tplc="4009000F" w:tentative="1">
      <w:start w:val="1"/>
      <w:numFmt w:val="decimal"/>
      <w:lvlText w:val="%7."/>
      <w:lvlJc w:val="left"/>
      <w:pPr>
        <w:ind w:left="5970" w:hanging="360"/>
      </w:pPr>
    </w:lvl>
    <w:lvl w:ilvl="7" w:tplc="40090019" w:tentative="1">
      <w:start w:val="1"/>
      <w:numFmt w:val="lowerLetter"/>
      <w:lvlText w:val="%8."/>
      <w:lvlJc w:val="left"/>
      <w:pPr>
        <w:ind w:left="6690" w:hanging="360"/>
      </w:pPr>
    </w:lvl>
    <w:lvl w:ilvl="8" w:tplc="4009001B" w:tentative="1">
      <w:start w:val="1"/>
      <w:numFmt w:val="lowerRoman"/>
      <w:lvlText w:val="%9."/>
      <w:lvlJc w:val="right"/>
      <w:pPr>
        <w:ind w:left="7410" w:hanging="180"/>
      </w:pPr>
    </w:lvl>
  </w:abstractNum>
  <w:abstractNum w:abstractNumId="10" w15:restartNumberingAfterBreak="0">
    <w:nsid w:val="44970584"/>
    <w:multiLevelType w:val="hybridMultilevel"/>
    <w:tmpl w:val="8ADED61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21063C7"/>
    <w:multiLevelType w:val="multilevel"/>
    <w:tmpl w:val="485E8E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4BC0A28"/>
    <w:multiLevelType w:val="hybridMultilevel"/>
    <w:tmpl w:val="A5D691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3610E6A"/>
    <w:multiLevelType w:val="multilevel"/>
    <w:tmpl w:val="5A362168"/>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num w:numId="1" w16cid:durableId="1653676935">
    <w:abstractNumId w:val="0"/>
  </w:num>
  <w:num w:numId="2" w16cid:durableId="1330913632">
    <w:abstractNumId w:val="2"/>
  </w:num>
  <w:num w:numId="3" w16cid:durableId="1476021360">
    <w:abstractNumId w:val="4"/>
  </w:num>
  <w:num w:numId="4" w16cid:durableId="447742958">
    <w:abstractNumId w:val="13"/>
  </w:num>
  <w:num w:numId="5" w16cid:durableId="368604957">
    <w:abstractNumId w:val="3"/>
  </w:num>
  <w:num w:numId="6" w16cid:durableId="1986935371">
    <w:abstractNumId w:val="11"/>
  </w:num>
  <w:num w:numId="7" w16cid:durableId="2147046600">
    <w:abstractNumId w:val="10"/>
  </w:num>
  <w:num w:numId="8" w16cid:durableId="1717195097">
    <w:abstractNumId w:val="7"/>
  </w:num>
  <w:num w:numId="9" w16cid:durableId="213975377">
    <w:abstractNumId w:val="5"/>
  </w:num>
  <w:num w:numId="10" w16cid:durableId="133332885">
    <w:abstractNumId w:val="6"/>
  </w:num>
  <w:num w:numId="11" w16cid:durableId="1547832892">
    <w:abstractNumId w:val="12"/>
  </w:num>
  <w:num w:numId="12" w16cid:durableId="2021614368">
    <w:abstractNumId w:val="8"/>
  </w:num>
  <w:num w:numId="13" w16cid:durableId="767194070">
    <w:abstractNumId w:val="1"/>
  </w:num>
  <w:num w:numId="14" w16cid:durableId="1157183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296"/>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DA12CE"/>
    <w:rsid w:val="005E5303"/>
    <w:rsid w:val="00C71B94"/>
    <w:rsid w:val="00DA12CE"/>
    <w:rsid w:val="00FE7E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2F56"/>
  <w15:docId w15:val="{A7CD076E-8997-4A54-A5A5-0C7E56BD6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character" w:customStyle="1" w:styleId="WW8Num170z0">
    <w:name w:val="WW8Num170z0"/>
    <w:qFormat/>
    <w:rPr>
      <w:rFonts w:ascii="Symbol" w:hAnsi="Symbol" w:cs="Symbol"/>
      <w:sz w:val="20"/>
      <w:szCs w:val="20"/>
      <w:lang w:eastAsia="ko-KR"/>
    </w:rPr>
  </w:style>
  <w:style w:type="character" w:customStyle="1" w:styleId="WW8Num170z1">
    <w:name w:val="WW8Num170z1"/>
    <w:qFormat/>
    <w:rPr>
      <w:rFonts w:ascii="Courier New" w:hAnsi="Courier New" w:cs="Courier New"/>
    </w:rPr>
  </w:style>
  <w:style w:type="character" w:customStyle="1" w:styleId="WW8Num170z2">
    <w:name w:val="WW8Num170z2"/>
    <w:qFormat/>
    <w:rPr>
      <w:rFonts w:ascii="Wingdings" w:hAnsi="Wingdings" w:cs="Wingdings"/>
    </w:rPr>
  </w:style>
  <w:style w:type="character" w:customStyle="1" w:styleId="WW8Num235z0">
    <w:name w:val="WW8Num235z0"/>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paragraph" w:customStyle="1" w:styleId="ListParagraph1">
    <w:name w:val="List Paragraph1"/>
    <w:basedOn w:val="Normal"/>
    <w:qFormat/>
    <w:pPr>
      <w:spacing w:after="0"/>
      <w:ind w:left="720"/>
      <w:contextualSpacing/>
    </w:pPr>
    <w:rPr>
      <w:rFonts w:eastAsia="Times New Roman"/>
      <w:sz w:val="24"/>
    </w:r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 w:type="numbering" w:customStyle="1" w:styleId="WW8Num170">
    <w:name w:val="WW8Num170"/>
    <w:qFormat/>
  </w:style>
  <w:style w:type="numbering" w:customStyle="1" w:styleId="WW8Num235">
    <w:name w:val="WW8Num235"/>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8635">
      <w:bodyDiv w:val="1"/>
      <w:marLeft w:val="0"/>
      <w:marRight w:val="0"/>
      <w:marTop w:val="0"/>
      <w:marBottom w:val="0"/>
      <w:divBdr>
        <w:top w:val="none" w:sz="0" w:space="0" w:color="auto"/>
        <w:left w:val="none" w:sz="0" w:space="0" w:color="auto"/>
        <w:bottom w:val="none" w:sz="0" w:space="0" w:color="auto"/>
        <w:right w:val="none" w:sz="0" w:space="0" w:color="auto"/>
      </w:divBdr>
      <w:divsChild>
        <w:div w:id="237134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3319</Words>
  <Characters>18922</Characters>
  <Application>Microsoft Office Word</Application>
  <DocSecurity>0</DocSecurity>
  <Lines>157</Lines>
  <Paragraphs>44</Paragraphs>
  <ScaleCrop>false</ScaleCrop>
  <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2023-04-06T07:21:00Z</dcterms:created>
  <dcterms:modified xsi:type="dcterms:W3CDTF">2023-04-06T07:21:00Z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