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58F5076E"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6E1B78">
        <w:rPr>
          <w:rFonts w:cs="Arial" w:hint="eastAsia"/>
          <w:bCs/>
          <w:sz w:val="20"/>
          <w:lang w:val="de-DE" w:eastAsia="ja-JP"/>
        </w:rPr>
        <w:t>112</w:t>
      </w:r>
      <w:r w:rsidR="00BC4CF1" w:rsidRPr="00BC4CF1">
        <w:rPr>
          <w:sz w:val="20"/>
        </w:rPr>
        <w:t>bis-e</w:t>
      </w:r>
      <w:r w:rsidRPr="00540A7E">
        <w:rPr>
          <w:rFonts w:cs="Arial"/>
          <w:bCs/>
          <w:sz w:val="20"/>
          <w:lang w:val="de-DE" w:eastAsia="ja-JP"/>
        </w:rPr>
        <w:tab/>
      </w:r>
      <w:r w:rsidRPr="00540A7E">
        <w:rPr>
          <w:rFonts w:cs="Arial"/>
          <w:bCs/>
          <w:sz w:val="20"/>
          <w:lang w:val="de-DE" w:eastAsia="ja-JP"/>
        </w:rPr>
        <w:tab/>
      </w:r>
      <w:r w:rsidR="00967E29" w:rsidRPr="00967E29">
        <w:t xml:space="preserve"> </w:t>
      </w:r>
      <w:r w:rsidR="00B762AB" w:rsidRPr="00B762AB">
        <w:t>R1-2303261</w:t>
      </w:r>
    </w:p>
    <w:p w14:paraId="679FEA0B" w14:textId="4C5922E9" w:rsidR="00D131E8" w:rsidRDefault="00BC4CF1" w:rsidP="00BC4CF1">
      <w:pPr>
        <w:pStyle w:val="TdocHeader2"/>
        <w:spacing w:after="60"/>
        <w:jc w:val="left"/>
        <w:rPr>
          <w:sz w:val="20"/>
        </w:rPr>
      </w:pPr>
      <w:r w:rsidRPr="00BC4CF1">
        <w:rPr>
          <w:sz w:val="20"/>
        </w:rPr>
        <w:t>e-Meeting, April 17th – April 26th, 2023</w:t>
      </w:r>
    </w:p>
    <w:p w14:paraId="129D1C04" w14:textId="77777777" w:rsidR="00BC4CF1" w:rsidRDefault="00BC4CF1" w:rsidP="00BC4CF1">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E9D437F"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D29EA" w:rsidRPr="005D29EA">
        <w:rPr>
          <w:b w:val="0"/>
          <w:bCs/>
          <w:sz w:val="20"/>
        </w:rPr>
        <w:t>Discussion on evaluation on NR duplex evolution</w:t>
      </w:r>
    </w:p>
    <w:p w14:paraId="7E572B5C" w14:textId="212FE159"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69022B">
        <w:rPr>
          <w:rFonts w:ascii="Arial" w:eastAsia="SimSun" w:hAnsi="Arial"/>
          <w:lang w:eastAsia="zh-CN"/>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7905181B" w14:textId="19AFD354" w:rsidR="00832743" w:rsidRDefault="00832743" w:rsidP="00CD721E">
      <w:pPr>
        <w:rPr>
          <w:lang w:eastAsia="ja-JP"/>
        </w:rPr>
      </w:pPr>
      <w:r>
        <w:rPr>
          <w:lang w:eastAsia="ja-JP"/>
        </w:rPr>
        <w:t>T</w:t>
      </w:r>
      <w:r w:rsidRPr="00832743">
        <w:rPr>
          <w:lang w:eastAsia="ja-JP"/>
        </w:rPr>
        <w:t xml:space="preserve">his document provides SLS calibration results </w:t>
      </w:r>
      <w:r w:rsidR="00657D07">
        <w:rPr>
          <w:lang w:eastAsia="ja-JP"/>
        </w:rPr>
        <w:t xml:space="preserve">for </w:t>
      </w:r>
      <w:r w:rsidR="00E13792" w:rsidRPr="005D29EA">
        <w:rPr>
          <w:bCs/>
        </w:rPr>
        <w:t>evaluation on NR duplex evolution</w:t>
      </w:r>
      <w:r w:rsidR="00657D07">
        <w:rPr>
          <w:lang w:eastAsia="ja-JP"/>
        </w:rPr>
        <w:t>.</w:t>
      </w:r>
    </w:p>
    <w:p w14:paraId="0148F7AE" w14:textId="4915545C" w:rsidR="001F67D7" w:rsidRDefault="007A5136" w:rsidP="00F25B45">
      <w:pPr>
        <w:pStyle w:val="1"/>
        <w:tabs>
          <w:tab w:val="num" w:pos="426"/>
        </w:tabs>
        <w:ind w:left="426" w:hanging="426"/>
        <w:rPr>
          <w:szCs w:val="36"/>
          <w:lang w:eastAsia="ja-JP"/>
        </w:rPr>
      </w:pPr>
      <w:r>
        <w:rPr>
          <w:szCs w:val="36"/>
          <w:lang w:eastAsia="ja-JP"/>
        </w:rPr>
        <w:t>SLS calibration</w:t>
      </w:r>
    </w:p>
    <w:p w14:paraId="5252344C" w14:textId="60B7D52C" w:rsidR="00E63EE0" w:rsidRPr="00E63EE0" w:rsidRDefault="00713D0D" w:rsidP="00E63EE0">
      <w:pPr>
        <w:rPr>
          <w:lang w:val="en-GB" w:eastAsia="ja-JP"/>
        </w:rPr>
      </w:pPr>
      <w:r>
        <w:rPr>
          <w:lang w:eastAsia="ja-JP"/>
        </w:rPr>
        <w:fldChar w:fldCharType="begin"/>
      </w:r>
      <w:r>
        <w:rPr>
          <w:lang w:eastAsia="ja-JP"/>
        </w:rPr>
        <w:instrText xml:space="preserve"> REF _Ref131530779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shows</w:t>
      </w:r>
      <w:r w:rsidR="002B3BBA">
        <w:rPr>
          <w:lang w:eastAsia="ja-JP"/>
        </w:rPr>
        <w:t xml:space="preserve"> </w:t>
      </w:r>
      <w:r w:rsidR="00E13792" w:rsidRPr="00832743">
        <w:rPr>
          <w:lang w:eastAsia="ja-JP"/>
        </w:rPr>
        <w:t xml:space="preserve">SLS calibration results </w:t>
      </w:r>
      <w:r w:rsidR="00E13792">
        <w:rPr>
          <w:lang w:eastAsia="ja-JP"/>
        </w:rPr>
        <w:t xml:space="preserve">for </w:t>
      </w:r>
      <w:r w:rsidR="00187F86" w:rsidRPr="00187F86">
        <w:rPr>
          <w:lang w:eastAsia="ja-JP"/>
        </w:rPr>
        <w:t>Urban Macro (FR1)</w:t>
      </w:r>
      <w:r w:rsidR="00D32417">
        <w:rPr>
          <w:lang w:eastAsia="ja-JP"/>
        </w:rPr>
        <w:t xml:space="preserve"> and </w:t>
      </w:r>
      <w:r w:rsidR="00187F86" w:rsidRPr="00187F86">
        <w:rPr>
          <w:lang w:eastAsia="ja-JP"/>
        </w:rPr>
        <w:t>Dense Urban Macro Layer (FR2</w:t>
      </w:r>
      <w:r w:rsidR="00187F86">
        <w:rPr>
          <w:lang w:eastAsia="ja-JP"/>
        </w:rPr>
        <w:t>-1</w:t>
      </w:r>
      <w:r w:rsidR="00187F86" w:rsidRPr="00187F86">
        <w:rPr>
          <w:lang w:eastAsia="ja-JP"/>
        </w:rPr>
        <w:t>)</w:t>
      </w:r>
      <w:r>
        <w:rPr>
          <w:lang w:eastAsia="ja-JP"/>
        </w:rPr>
        <w:t>.</w:t>
      </w:r>
      <w:r w:rsidR="002B3BBA">
        <w:rPr>
          <w:lang w:eastAsia="ja-JP"/>
        </w:rPr>
        <w:t xml:space="preserve"> </w:t>
      </w:r>
      <w:r w:rsidR="00EA05D7">
        <w:rPr>
          <w:lang w:eastAsia="ja-JP"/>
        </w:rPr>
        <w:t>SLS c</w:t>
      </w:r>
      <w:r w:rsidR="00F246DD" w:rsidRPr="00832743">
        <w:rPr>
          <w:lang w:eastAsia="ja-JP"/>
        </w:rPr>
        <w:t xml:space="preserve">alibration </w:t>
      </w:r>
      <w:r w:rsidR="00F246DD">
        <w:rPr>
          <w:lang w:eastAsia="ja-JP"/>
        </w:rPr>
        <w:t>r</w:t>
      </w:r>
      <w:r w:rsidR="0074742F">
        <w:rPr>
          <w:lang w:eastAsia="ja-JP"/>
        </w:rPr>
        <w:t xml:space="preserve">esults for each scenario include </w:t>
      </w:r>
      <w:r w:rsidR="00341080" w:rsidRPr="00B77E8B">
        <w:t>gNB-UE coupling loss</w:t>
      </w:r>
      <w:r w:rsidR="00341080">
        <w:rPr>
          <w:lang w:eastAsia="ja-JP"/>
        </w:rPr>
        <w:t>, gNB-gNB</w:t>
      </w:r>
      <w:r w:rsidR="00341080" w:rsidRPr="00B77E8B">
        <w:t xml:space="preserve"> coupling loss</w:t>
      </w:r>
      <w:r w:rsidR="00341080">
        <w:rPr>
          <w:lang w:eastAsia="ja-JP"/>
        </w:rPr>
        <w:t xml:space="preserve">, </w:t>
      </w:r>
      <w:r w:rsidR="00571CD6">
        <w:rPr>
          <w:lang w:eastAsia="ja-JP"/>
        </w:rPr>
        <w:t xml:space="preserve">and </w:t>
      </w:r>
      <w:r w:rsidR="00341080">
        <w:rPr>
          <w:lang w:eastAsia="ja-JP"/>
        </w:rPr>
        <w:t xml:space="preserve">UE-UE </w:t>
      </w:r>
      <w:r w:rsidR="00341080" w:rsidRPr="00B77E8B">
        <w:t>coupling loss</w:t>
      </w:r>
      <w:r w:rsidR="00341080">
        <w:t>.</w:t>
      </w:r>
      <w:r w:rsidR="00341080">
        <w:rPr>
          <w:lang w:eastAsia="ja-JP"/>
        </w:rPr>
        <w:t xml:space="preserve"> </w:t>
      </w:r>
      <w:r w:rsidR="002B3BBA">
        <w:rPr>
          <w:lang w:eastAsia="ja-JP"/>
        </w:rPr>
        <w:t>C</w:t>
      </w:r>
      <w:r w:rsidR="002B3BBA" w:rsidRPr="002B3BBA">
        <w:rPr>
          <w:lang w:eastAsia="ja-JP"/>
        </w:rPr>
        <w:t>alibration assumptions</w:t>
      </w:r>
      <w:r w:rsidR="002B3BBA">
        <w:rPr>
          <w:lang w:eastAsia="ja-JP"/>
        </w:rPr>
        <w:t xml:space="preserve"> </w:t>
      </w:r>
      <w:r>
        <w:rPr>
          <w:lang w:eastAsia="ja-JP"/>
        </w:rPr>
        <w:t>are based on TR</w:t>
      </w:r>
      <w:r w:rsidRPr="00993BEF">
        <w:rPr>
          <w:lang w:eastAsia="ja-JP"/>
        </w:rPr>
        <w:t>38.858</w:t>
      </w:r>
      <w:r>
        <w:rPr>
          <w:lang w:eastAsia="ja-JP"/>
        </w:rPr>
        <w:fldChar w:fldCharType="begin"/>
      </w:r>
      <w:r>
        <w:rPr>
          <w:lang w:eastAsia="ja-JP"/>
        </w:rPr>
        <w:instrText xml:space="preserve"> REF _Ref131530729 \n \h </w:instrText>
      </w:r>
      <w:r>
        <w:rPr>
          <w:lang w:eastAsia="ja-JP"/>
        </w:rPr>
      </w:r>
      <w:r>
        <w:rPr>
          <w:lang w:eastAsia="ja-JP"/>
        </w:rPr>
        <w:fldChar w:fldCharType="separate"/>
      </w:r>
      <w:r>
        <w:rPr>
          <w:lang w:eastAsia="ja-JP"/>
        </w:rPr>
        <w:t>[1]</w:t>
      </w:r>
      <w:r>
        <w:rPr>
          <w:lang w:eastAsia="ja-JP"/>
        </w:rPr>
        <w:fldChar w:fldCharType="end"/>
      </w:r>
      <w:r>
        <w:rPr>
          <w:lang w:eastAsia="ja-JP"/>
        </w:rPr>
        <w:t xml:space="preserve"> and agreements in RAN1#112 as shown in Annex.</w:t>
      </w:r>
      <w:r w:rsidR="004E66F4">
        <w:rPr>
          <w:lang w:eastAsia="ja-JP"/>
        </w:rPr>
        <w:t xml:space="preserve"> The number of </w:t>
      </w:r>
      <w:r w:rsidR="00702ECF" w:rsidRPr="00702ECF">
        <w:rPr>
          <w:lang w:eastAsia="ja-JP"/>
        </w:rPr>
        <w:t xml:space="preserve">SLS drops </w:t>
      </w:r>
      <w:r w:rsidR="004E66F4">
        <w:rPr>
          <w:lang w:eastAsia="ja-JP"/>
        </w:rPr>
        <w:t>is 20.</w:t>
      </w:r>
    </w:p>
    <w:p w14:paraId="41ED61C7" w14:textId="5B91324B" w:rsidR="00E63EE0" w:rsidRDefault="00BB4135" w:rsidP="00E63EE0">
      <w:pPr>
        <w:keepNext/>
        <w:jc w:val="center"/>
      </w:pPr>
      <w:r>
        <w:rPr>
          <w:noProof/>
        </w:rPr>
        <w:drawing>
          <wp:inline distT="0" distB="0" distL="0" distR="0" wp14:anchorId="6D623C0D" wp14:editId="582434B1">
            <wp:extent cx="2965320" cy="2267280"/>
            <wp:effectExtent l="0" t="0" r="6985" b="0"/>
            <wp:docPr id="16" name="グラフィックス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2965320" cy="2267280"/>
                    </a:xfrm>
                    <a:prstGeom prst="rect">
                      <a:avLst/>
                    </a:prstGeom>
                  </pic:spPr>
                </pic:pic>
              </a:graphicData>
            </a:graphic>
          </wp:inline>
        </w:drawing>
      </w:r>
      <w:r w:rsidR="00BB4440" w:rsidRPr="00BB4440">
        <w:rPr>
          <w:noProof/>
        </w:rPr>
        <w:t xml:space="preserve"> </w:t>
      </w:r>
      <w:r w:rsidR="00EB70AB">
        <w:rPr>
          <w:noProof/>
        </w:rPr>
        <w:drawing>
          <wp:inline distT="0" distB="0" distL="0" distR="0" wp14:anchorId="5F829DBD" wp14:editId="0E0C6FB9">
            <wp:extent cx="2965320" cy="2311200"/>
            <wp:effectExtent l="0" t="0" r="6985" b="0"/>
            <wp:docPr id="17" name="グラフィックス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2965320" cy="2311200"/>
                    </a:xfrm>
                    <a:prstGeom prst="rect">
                      <a:avLst/>
                    </a:prstGeom>
                  </pic:spPr>
                </pic:pic>
              </a:graphicData>
            </a:graphic>
          </wp:inline>
        </w:drawing>
      </w:r>
    </w:p>
    <w:p w14:paraId="4ACCDB7F" w14:textId="35F87208" w:rsidR="00E63EE0" w:rsidRDefault="00E63EE0" w:rsidP="00E63EE0">
      <w:pPr>
        <w:pStyle w:val="ac"/>
        <w:jc w:val="center"/>
      </w:pPr>
      <w:bookmarkStart w:id="1" w:name="_Ref131530779"/>
      <w:r>
        <w:t xml:space="preserve">Figure </w:t>
      </w:r>
      <w:fldSimple w:instr=" SEQ Figure \* ARABIC ">
        <w:r>
          <w:rPr>
            <w:noProof/>
          </w:rPr>
          <w:t>1</w:t>
        </w:r>
      </w:fldSimple>
      <w:bookmarkEnd w:id="1"/>
      <w:r w:rsidR="00EB70AB" w:rsidRPr="00EB70AB">
        <w:t xml:space="preserve"> SLS calibration results</w:t>
      </w:r>
      <w:r w:rsidR="00E13792">
        <w:t xml:space="preserve"> </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7D671C2F" w:rsidR="00664032" w:rsidRDefault="009A2163" w:rsidP="00281FD4">
      <w:pPr>
        <w:rPr>
          <w:lang w:val="en-GB" w:eastAsia="ja-JP"/>
        </w:rPr>
      </w:pPr>
      <w:r w:rsidRPr="009A2163">
        <w:rPr>
          <w:rFonts w:eastAsia="SimSun" w:cs="Arial"/>
          <w:lang w:eastAsia="zh-CN"/>
        </w:rPr>
        <w:t xml:space="preserve">In this contribution, we </w:t>
      </w:r>
      <w:r w:rsidR="00702ECF" w:rsidRPr="00832743">
        <w:rPr>
          <w:lang w:eastAsia="ja-JP"/>
        </w:rPr>
        <w:t>provide SLS calibration results</w:t>
      </w:r>
      <w:r w:rsidR="00702ECF">
        <w:rPr>
          <w:lang w:eastAsia="ja-JP"/>
        </w:rPr>
        <w:t xml:space="preserve"> for </w:t>
      </w:r>
      <w:r w:rsidR="00981CC1" w:rsidRPr="00187F86">
        <w:rPr>
          <w:lang w:eastAsia="ja-JP"/>
        </w:rPr>
        <w:t>Urban Macro (FR1)</w:t>
      </w:r>
      <w:r w:rsidR="00981CC1">
        <w:rPr>
          <w:lang w:eastAsia="ja-JP"/>
        </w:rPr>
        <w:t xml:space="preserve"> and </w:t>
      </w:r>
      <w:r w:rsidR="00981CC1" w:rsidRPr="00187F86">
        <w:rPr>
          <w:lang w:eastAsia="ja-JP"/>
        </w:rPr>
        <w:t>Dense Urban Macro Layer (FR2</w:t>
      </w:r>
      <w:r w:rsidR="00981CC1">
        <w:rPr>
          <w:lang w:eastAsia="ja-JP"/>
        </w:rPr>
        <w:t>-1</w:t>
      </w:r>
      <w:r w:rsidR="00981CC1" w:rsidRPr="00187F86">
        <w:rPr>
          <w:lang w:eastAsia="ja-JP"/>
        </w:rPr>
        <w:t>)</w:t>
      </w:r>
      <w:r w:rsidR="00702ECF">
        <w:rPr>
          <w:lang w:eastAsia="ja-JP"/>
        </w:rPr>
        <w:t>.</w:t>
      </w:r>
    </w:p>
    <w:p w14:paraId="36BB7A7F" w14:textId="77777777" w:rsidR="00596B6A" w:rsidRPr="00736674" w:rsidRDefault="00596B6A"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EB2DA4B" w14:textId="20A65083" w:rsidR="00227536" w:rsidRDefault="00993BEF" w:rsidP="00E93449">
      <w:pPr>
        <w:pStyle w:val="af3"/>
        <w:numPr>
          <w:ilvl w:val="0"/>
          <w:numId w:val="9"/>
        </w:numPr>
        <w:spacing w:after="120"/>
        <w:jc w:val="both"/>
        <w:rPr>
          <w:lang w:eastAsia="ja-JP"/>
        </w:rPr>
      </w:pPr>
      <w:bookmarkStart w:id="2" w:name="_Ref1046471"/>
      <w:bookmarkStart w:id="3" w:name="_Ref131530729"/>
      <w:bookmarkEnd w:id="2"/>
      <w:r w:rsidRPr="00993BEF">
        <w:rPr>
          <w:lang w:eastAsia="ja-JP"/>
        </w:rPr>
        <w:t>3GPP TR 38.858 V0.2.0 (2023-02)</w:t>
      </w:r>
      <w:bookmarkEnd w:id="3"/>
    </w:p>
    <w:p w14:paraId="1F4318AE" w14:textId="5FCC157E" w:rsidR="00E2158C" w:rsidRDefault="00E2158C" w:rsidP="00E2158C">
      <w:pPr>
        <w:pStyle w:val="af3"/>
        <w:spacing w:after="120"/>
        <w:jc w:val="both"/>
        <w:rPr>
          <w:lang w:eastAsia="ja-JP"/>
        </w:rPr>
      </w:pPr>
    </w:p>
    <w:p w14:paraId="336176B0" w14:textId="77777777" w:rsidR="00D073D4" w:rsidRDefault="00D073D4" w:rsidP="00E2158C">
      <w:pPr>
        <w:pStyle w:val="af3"/>
        <w:spacing w:after="120"/>
        <w:jc w:val="both"/>
        <w:rPr>
          <w:lang w:eastAsia="ja-JP"/>
        </w:rPr>
      </w:pPr>
    </w:p>
    <w:p w14:paraId="24B090F9" w14:textId="5BEA7742" w:rsidR="00E2158C" w:rsidRDefault="00E2158C" w:rsidP="00E2158C">
      <w:pPr>
        <w:pStyle w:val="1"/>
        <w:numPr>
          <w:ilvl w:val="0"/>
          <w:numId w:val="0"/>
        </w:numPr>
        <w:rPr>
          <w:szCs w:val="36"/>
          <w:lang w:eastAsia="ja-JP"/>
        </w:rPr>
      </w:pPr>
      <w:r>
        <w:rPr>
          <w:szCs w:val="36"/>
          <w:lang w:eastAsia="ja-JP"/>
        </w:rPr>
        <w:lastRenderedPageBreak/>
        <w:t>Annex</w:t>
      </w:r>
      <w:r w:rsidR="00571CD6">
        <w:rPr>
          <w:szCs w:val="36"/>
          <w:lang w:eastAsia="ja-JP"/>
        </w:rPr>
        <w:t>:</w:t>
      </w:r>
      <w:r w:rsidR="002B3BBA">
        <w:rPr>
          <w:szCs w:val="36"/>
          <w:lang w:eastAsia="ja-JP"/>
        </w:rPr>
        <w:t xml:space="preserve"> </w:t>
      </w:r>
      <w:r w:rsidRPr="00E2158C">
        <w:rPr>
          <w:szCs w:val="36"/>
          <w:lang w:eastAsia="ja-JP"/>
        </w:rPr>
        <w:t>SLS calibration assumptions</w:t>
      </w:r>
    </w:p>
    <w:p w14:paraId="2CB6180E" w14:textId="5367B223" w:rsidR="000D463C" w:rsidRDefault="000D463C" w:rsidP="000D463C">
      <w:pPr>
        <w:pStyle w:val="ac"/>
        <w:keepNext/>
        <w:jc w:val="center"/>
      </w:pPr>
      <w:r>
        <w:t xml:space="preserve">Table </w:t>
      </w:r>
      <w:fldSimple w:instr=" SEQ Table \* ALPHABETIC ">
        <w:r>
          <w:rPr>
            <w:noProof/>
          </w:rPr>
          <w:t>A</w:t>
        </w:r>
      </w:fldSimple>
      <w:r>
        <w:t xml:space="preserve">  </w:t>
      </w:r>
      <w:r w:rsidRPr="000D463C">
        <w:t>SLS calibration assumptions</w:t>
      </w:r>
    </w:p>
    <w:tbl>
      <w:tblPr>
        <w:tblStyle w:val="afc"/>
        <w:tblW w:w="9633" w:type="dxa"/>
        <w:jc w:val="center"/>
        <w:tblLayout w:type="fixed"/>
        <w:tblLook w:val="04A0" w:firstRow="1" w:lastRow="0" w:firstColumn="1" w:lastColumn="0" w:noHBand="0" w:noVBand="1"/>
      </w:tblPr>
      <w:tblGrid>
        <w:gridCol w:w="1411"/>
        <w:gridCol w:w="2056"/>
        <w:gridCol w:w="2057"/>
        <w:gridCol w:w="2054"/>
        <w:gridCol w:w="2055"/>
      </w:tblGrid>
      <w:tr w:rsidR="00E2158C" w:rsidRPr="00162BAF" w14:paraId="35260BA1" w14:textId="77777777" w:rsidTr="007A098D">
        <w:trPr>
          <w:jc w:val="center"/>
        </w:trPr>
        <w:tc>
          <w:tcPr>
            <w:tcW w:w="1411" w:type="dxa"/>
            <w:shd w:val="clear" w:color="auto" w:fill="D9D9D9" w:themeFill="background1" w:themeFillShade="D9"/>
            <w:vAlign w:val="center"/>
          </w:tcPr>
          <w:p w14:paraId="39E724DE" w14:textId="77777777" w:rsidR="00E2158C" w:rsidRPr="00FB65A1" w:rsidRDefault="00E2158C" w:rsidP="007A098D">
            <w:pPr>
              <w:spacing w:after="0"/>
              <w:rPr>
                <w:rFonts w:ascii="Arial" w:hAnsi="Arial" w:cs="Arial"/>
                <w:b/>
                <w:sz w:val="18"/>
                <w:szCs w:val="18"/>
              </w:rPr>
            </w:pPr>
          </w:p>
        </w:tc>
        <w:tc>
          <w:tcPr>
            <w:tcW w:w="2056" w:type="dxa"/>
            <w:shd w:val="clear" w:color="auto" w:fill="D9D9D9" w:themeFill="background1" w:themeFillShade="D9"/>
            <w:vAlign w:val="center"/>
          </w:tcPr>
          <w:p w14:paraId="737E3961" w14:textId="77777777" w:rsidR="00E2158C" w:rsidRPr="00FB65A1" w:rsidRDefault="00E2158C" w:rsidP="007A098D">
            <w:pPr>
              <w:spacing w:after="0"/>
              <w:jc w:val="center"/>
              <w:rPr>
                <w:rFonts w:ascii="Arial" w:hAnsi="Arial" w:cs="Arial"/>
                <w:b/>
                <w:sz w:val="18"/>
                <w:szCs w:val="18"/>
              </w:rPr>
            </w:pPr>
            <w:r w:rsidRPr="00FB65A1">
              <w:rPr>
                <w:rFonts w:ascii="Arial" w:hAnsi="Arial" w:cs="Arial"/>
                <w:b/>
                <w:sz w:val="18"/>
                <w:szCs w:val="18"/>
              </w:rPr>
              <w:t xml:space="preserve">Urban Macro (FR1) </w:t>
            </w:r>
          </w:p>
        </w:tc>
        <w:tc>
          <w:tcPr>
            <w:tcW w:w="2057" w:type="dxa"/>
            <w:shd w:val="clear" w:color="auto" w:fill="D9D9D9" w:themeFill="background1" w:themeFillShade="D9"/>
            <w:vAlign w:val="center"/>
          </w:tcPr>
          <w:p w14:paraId="4C6C2B2F" w14:textId="77777777" w:rsidR="00E2158C" w:rsidRPr="00FB65A1" w:rsidRDefault="00E2158C" w:rsidP="007A098D">
            <w:pPr>
              <w:spacing w:after="0"/>
              <w:jc w:val="center"/>
              <w:rPr>
                <w:rFonts w:ascii="Arial" w:hAnsi="Arial" w:cs="Arial"/>
                <w:b/>
                <w:bCs/>
                <w:sz w:val="18"/>
                <w:szCs w:val="18"/>
              </w:rPr>
            </w:pPr>
            <w:r w:rsidRPr="00FB65A1">
              <w:rPr>
                <w:rFonts w:ascii="Arial" w:hAnsi="Arial" w:cs="Arial"/>
                <w:b/>
                <w:bCs/>
                <w:sz w:val="18"/>
                <w:szCs w:val="18"/>
              </w:rPr>
              <w:t>Dense Urban Macro Layer (FR2-1)</w:t>
            </w:r>
          </w:p>
        </w:tc>
        <w:tc>
          <w:tcPr>
            <w:tcW w:w="2054" w:type="dxa"/>
            <w:shd w:val="clear" w:color="auto" w:fill="D9D9D9" w:themeFill="background1" w:themeFillShade="D9"/>
          </w:tcPr>
          <w:p w14:paraId="6CC1881B" w14:textId="77777777" w:rsidR="00E2158C" w:rsidRPr="00FB65A1" w:rsidRDefault="00E2158C" w:rsidP="007A098D">
            <w:pPr>
              <w:spacing w:after="0"/>
              <w:jc w:val="center"/>
              <w:rPr>
                <w:rFonts w:ascii="Arial" w:hAnsi="Arial" w:cs="Arial"/>
                <w:b/>
                <w:bCs/>
                <w:sz w:val="18"/>
                <w:szCs w:val="18"/>
              </w:rPr>
            </w:pPr>
            <w:r w:rsidRPr="00FB65A1">
              <w:rPr>
                <w:rFonts w:ascii="Arial" w:hAnsi="Arial" w:cs="Arial"/>
                <w:b/>
                <w:bCs/>
                <w:sz w:val="18"/>
                <w:szCs w:val="18"/>
              </w:rPr>
              <w:t>Indoor office (FR1)</w:t>
            </w:r>
          </w:p>
        </w:tc>
        <w:tc>
          <w:tcPr>
            <w:tcW w:w="2055" w:type="dxa"/>
            <w:shd w:val="clear" w:color="auto" w:fill="D9D9D9" w:themeFill="background1" w:themeFillShade="D9"/>
          </w:tcPr>
          <w:p w14:paraId="578F7270" w14:textId="77777777" w:rsidR="00E2158C" w:rsidRPr="00FB65A1" w:rsidRDefault="00E2158C" w:rsidP="007A098D">
            <w:pPr>
              <w:spacing w:after="0"/>
              <w:jc w:val="center"/>
              <w:rPr>
                <w:rFonts w:ascii="Arial" w:hAnsi="Arial" w:cs="Arial"/>
                <w:b/>
                <w:bCs/>
                <w:sz w:val="18"/>
                <w:szCs w:val="18"/>
              </w:rPr>
            </w:pPr>
            <w:r w:rsidRPr="00FB65A1">
              <w:rPr>
                <w:rFonts w:ascii="Arial" w:hAnsi="Arial" w:cs="Arial"/>
                <w:b/>
                <w:bCs/>
                <w:sz w:val="18"/>
                <w:szCs w:val="18"/>
              </w:rPr>
              <w:t>Indoor office (</w:t>
            </w:r>
            <w:r w:rsidRPr="009303DE">
              <w:rPr>
                <w:rFonts w:ascii="Arial" w:hAnsi="Arial" w:cs="Arial"/>
                <w:b/>
                <w:bCs/>
                <w:sz w:val="18"/>
                <w:szCs w:val="18"/>
              </w:rPr>
              <w:t>FR2</w:t>
            </w:r>
            <w:r w:rsidRPr="00BD176C">
              <w:rPr>
                <w:rFonts w:ascii="Arial" w:hAnsi="Arial" w:cs="Arial"/>
                <w:b/>
                <w:bCs/>
                <w:sz w:val="18"/>
                <w:szCs w:val="18"/>
              </w:rPr>
              <w:t>-1</w:t>
            </w:r>
            <w:r w:rsidRPr="009303DE">
              <w:rPr>
                <w:rFonts w:ascii="Arial" w:hAnsi="Arial" w:cs="Arial"/>
                <w:b/>
                <w:bCs/>
                <w:sz w:val="18"/>
                <w:szCs w:val="18"/>
              </w:rPr>
              <w:t>)</w:t>
            </w:r>
          </w:p>
        </w:tc>
      </w:tr>
      <w:tr w:rsidR="00E2158C" w:rsidRPr="00162BAF" w14:paraId="17E1EF94" w14:textId="77777777" w:rsidTr="007A098D">
        <w:trPr>
          <w:jc w:val="center"/>
        </w:trPr>
        <w:tc>
          <w:tcPr>
            <w:tcW w:w="1411" w:type="dxa"/>
            <w:vAlign w:val="center"/>
          </w:tcPr>
          <w:p w14:paraId="0F98EA45"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Carrier frequency</w:t>
            </w:r>
          </w:p>
        </w:tc>
        <w:tc>
          <w:tcPr>
            <w:tcW w:w="2056" w:type="dxa"/>
          </w:tcPr>
          <w:p w14:paraId="7860172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4 GHz</w:t>
            </w:r>
          </w:p>
        </w:tc>
        <w:tc>
          <w:tcPr>
            <w:tcW w:w="2057" w:type="dxa"/>
          </w:tcPr>
          <w:p w14:paraId="19662FC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30GHz</w:t>
            </w:r>
          </w:p>
        </w:tc>
        <w:tc>
          <w:tcPr>
            <w:tcW w:w="2054" w:type="dxa"/>
          </w:tcPr>
          <w:p w14:paraId="0044C17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4 GHz</w:t>
            </w:r>
          </w:p>
        </w:tc>
        <w:tc>
          <w:tcPr>
            <w:tcW w:w="2055" w:type="dxa"/>
          </w:tcPr>
          <w:p w14:paraId="68BF8F1B"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30GHz</w:t>
            </w:r>
          </w:p>
        </w:tc>
      </w:tr>
      <w:tr w:rsidR="00E2158C" w:rsidRPr="00162BAF" w14:paraId="42A5EDC2" w14:textId="77777777" w:rsidTr="007A098D">
        <w:trPr>
          <w:jc w:val="center"/>
        </w:trPr>
        <w:tc>
          <w:tcPr>
            <w:tcW w:w="1411" w:type="dxa"/>
            <w:vAlign w:val="center"/>
          </w:tcPr>
          <w:p w14:paraId="51B0D0CA"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System bandwidth</w:t>
            </w:r>
          </w:p>
        </w:tc>
        <w:tc>
          <w:tcPr>
            <w:tcW w:w="2056" w:type="dxa"/>
          </w:tcPr>
          <w:p w14:paraId="0746AEE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100MHz</w:t>
            </w:r>
          </w:p>
        </w:tc>
        <w:tc>
          <w:tcPr>
            <w:tcW w:w="2057" w:type="dxa"/>
          </w:tcPr>
          <w:p w14:paraId="3DB16FE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100MHz</w:t>
            </w:r>
          </w:p>
        </w:tc>
        <w:tc>
          <w:tcPr>
            <w:tcW w:w="2054" w:type="dxa"/>
          </w:tcPr>
          <w:p w14:paraId="5B1E8E1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100MHz</w:t>
            </w:r>
          </w:p>
        </w:tc>
        <w:tc>
          <w:tcPr>
            <w:tcW w:w="2055" w:type="dxa"/>
          </w:tcPr>
          <w:p w14:paraId="3E3CEEE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100MHz</w:t>
            </w:r>
          </w:p>
        </w:tc>
      </w:tr>
      <w:tr w:rsidR="00E2158C" w:rsidRPr="00162BAF" w14:paraId="57A0A254" w14:textId="77777777" w:rsidTr="007A098D">
        <w:trPr>
          <w:jc w:val="center"/>
        </w:trPr>
        <w:tc>
          <w:tcPr>
            <w:tcW w:w="1411" w:type="dxa"/>
            <w:vAlign w:val="center"/>
          </w:tcPr>
          <w:p w14:paraId="729EFD25"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Numerology</w:t>
            </w:r>
          </w:p>
        </w:tc>
        <w:tc>
          <w:tcPr>
            <w:tcW w:w="2056" w:type="dxa"/>
          </w:tcPr>
          <w:p w14:paraId="5862743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14 OFDM symbol slot</w:t>
            </w:r>
          </w:p>
          <w:p w14:paraId="5410707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SCS = 30kHz</w:t>
            </w:r>
          </w:p>
        </w:tc>
        <w:tc>
          <w:tcPr>
            <w:tcW w:w="2057" w:type="dxa"/>
          </w:tcPr>
          <w:p w14:paraId="15B757F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14 OFDM symbol slot</w:t>
            </w:r>
          </w:p>
          <w:p w14:paraId="35B5F37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SCS = 120kHz</w:t>
            </w:r>
          </w:p>
        </w:tc>
        <w:tc>
          <w:tcPr>
            <w:tcW w:w="2054" w:type="dxa"/>
          </w:tcPr>
          <w:p w14:paraId="204B306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14 OFDM symbol slot</w:t>
            </w:r>
          </w:p>
          <w:p w14:paraId="7F8C63A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SCS = 30kHz</w:t>
            </w:r>
          </w:p>
        </w:tc>
        <w:tc>
          <w:tcPr>
            <w:tcW w:w="2055" w:type="dxa"/>
          </w:tcPr>
          <w:p w14:paraId="47D93E5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14 OFDM symbol slot</w:t>
            </w:r>
          </w:p>
          <w:p w14:paraId="74395C8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SCS = 120kHz</w:t>
            </w:r>
          </w:p>
        </w:tc>
      </w:tr>
      <w:tr w:rsidR="00E2158C" w:rsidRPr="00162BAF" w14:paraId="25BAC2B0" w14:textId="77777777" w:rsidTr="007A098D">
        <w:trPr>
          <w:jc w:val="center"/>
        </w:trPr>
        <w:tc>
          <w:tcPr>
            <w:tcW w:w="1411" w:type="dxa"/>
            <w:vMerge w:val="restart"/>
            <w:vAlign w:val="center"/>
          </w:tcPr>
          <w:p w14:paraId="48805C56"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BS transmit power for SBFD</w:t>
            </w:r>
          </w:p>
        </w:tc>
        <w:tc>
          <w:tcPr>
            <w:tcW w:w="2056" w:type="dxa"/>
          </w:tcPr>
          <w:p w14:paraId="7F6337B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53 dBm for 100MHz is assume for maximum BS transmit power for legacy TDD</w:t>
            </w:r>
          </w:p>
        </w:tc>
        <w:tc>
          <w:tcPr>
            <w:tcW w:w="2057" w:type="dxa"/>
          </w:tcPr>
          <w:p w14:paraId="1C5C631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40 dBm for 100MHz is assume for maximum BS transmit power for legacy TDD</w:t>
            </w:r>
          </w:p>
        </w:tc>
        <w:tc>
          <w:tcPr>
            <w:tcW w:w="2054" w:type="dxa"/>
          </w:tcPr>
          <w:p w14:paraId="1F51F81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24 dBm for 100MHz is assume for maximum BS transmit power for legacy TDD</w:t>
            </w:r>
          </w:p>
        </w:tc>
        <w:tc>
          <w:tcPr>
            <w:tcW w:w="2055" w:type="dxa"/>
          </w:tcPr>
          <w:p w14:paraId="26A8686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23 dBm for 100MHz is assume for maximum BS transmit power for legacy TDD</w:t>
            </w:r>
          </w:p>
        </w:tc>
      </w:tr>
      <w:tr w:rsidR="00E2158C" w:rsidRPr="00162BAF" w14:paraId="4397020A" w14:textId="77777777" w:rsidTr="007A098D">
        <w:trPr>
          <w:jc w:val="center"/>
        </w:trPr>
        <w:tc>
          <w:tcPr>
            <w:tcW w:w="1411" w:type="dxa"/>
            <w:vMerge/>
            <w:vAlign w:val="center"/>
          </w:tcPr>
          <w:p w14:paraId="08CBB069" w14:textId="77777777" w:rsidR="00E2158C" w:rsidRPr="00FB65A1" w:rsidRDefault="00E2158C" w:rsidP="007A098D">
            <w:pPr>
              <w:spacing w:after="0"/>
              <w:rPr>
                <w:rFonts w:ascii="Arial" w:hAnsi="Arial" w:cs="Arial"/>
                <w:b/>
                <w:sz w:val="18"/>
                <w:szCs w:val="18"/>
              </w:rPr>
            </w:pPr>
          </w:p>
        </w:tc>
        <w:tc>
          <w:tcPr>
            <w:tcW w:w="8222" w:type="dxa"/>
            <w:gridSpan w:val="4"/>
          </w:tcPr>
          <w:p w14:paraId="093B50C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Assume the BS transmit power spectrum density is kept the same for SBFD operation and legacy TDD operation. BS transmit power is proportional to the RBs used for DL transmission.</w:t>
            </w:r>
          </w:p>
        </w:tc>
      </w:tr>
      <w:tr w:rsidR="00E2158C" w:rsidRPr="00162BAF" w14:paraId="26B157AD" w14:textId="77777777" w:rsidTr="007A098D">
        <w:trPr>
          <w:jc w:val="center"/>
        </w:trPr>
        <w:tc>
          <w:tcPr>
            <w:tcW w:w="1411" w:type="dxa"/>
            <w:vAlign w:val="center"/>
          </w:tcPr>
          <w:p w14:paraId="13361D5E"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Tx power</w:t>
            </w:r>
          </w:p>
        </w:tc>
        <w:tc>
          <w:tcPr>
            <w:tcW w:w="2056" w:type="dxa"/>
          </w:tcPr>
          <w:p w14:paraId="1E11498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23dBm</w:t>
            </w:r>
          </w:p>
        </w:tc>
        <w:tc>
          <w:tcPr>
            <w:tcW w:w="2057" w:type="dxa"/>
          </w:tcPr>
          <w:p w14:paraId="183FC57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23 dBm. EIRP should not exceed 43 dBm</w:t>
            </w:r>
          </w:p>
        </w:tc>
        <w:tc>
          <w:tcPr>
            <w:tcW w:w="2054" w:type="dxa"/>
          </w:tcPr>
          <w:p w14:paraId="61867FB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23dBm</w:t>
            </w:r>
          </w:p>
        </w:tc>
        <w:tc>
          <w:tcPr>
            <w:tcW w:w="2055" w:type="dxa"/>
          </w:tcPr>
          <w:p w14:paraId="7FDEF03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23 dBm. EIRP should not exceed 43 dBm</w:t>
            </w:r>
          </w:p>
        </w:tc>
      </w:tr>
      <w:tr w:rsidR="00E2158C" w:rsidRPr="00162BAF" w14:paraId="10FC7DBD" w14:textId="77777777" w:rsidTr="007A098D">
        <w:trPr>
          <w:jc w:val="center"/>
        </w:trPr>
        <w:tc>
          <w:tcPr>
            <w:tcW w:w="1411" w:type="dxa"/>
            <w:vAlign w:val="center"/>
          </w:tcPr>
          <w:p w14:paraId="7C7D5399"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Layout</w:t>
            </w:r>
          </w:p>
        </w:tc>
        <w:tc>
          <w:tcPr>
            <w:tcW w:w="4113" w:type="dxa"/>
            <w:gridSpan w:val="2"/>
          </w:tcPr>
          <w:p w14:paraId="6EFD06E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Hexagonal grid with 7 macro sites and 3 sectors per site with wrap around</w:t>
            </w:r>
          </w:p>
        </w:tc>
        <w:tc>
          <w:tcPr>
            <w:tcW w:w="4109" w:type="dxa"/>
            <w:gridSpan w:val="2"/>
          </w:tcPr>
          <w:p w14:paraId="7BFF6CC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12 TRPs per 120m x 50m x 3m</w:t>
            </w:r>
          </w:p>
        </w:tc>
      </w:tr>
      <w:tr w:rsidR="00E2158C" w:rsidRPr="00162BAF" w14:paraId="2A798CB5" w14:textId="77777777" w:rsidTr="007A098D">
        <w:trPr>
          <w:jc w:val="center"/>
        </w:trPr>
        <w:tc>
          <w:tcPr>
            <w:tcW w:w="1411" w:type="dxa"/>
            <w:vAlign w:val="center"/>
          </w:tcPr>
          <w:p w14:paraId="417069BE"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Inter-BS (2D) distance</w:t>
            </w:r>
          </w:p>
        </w:tc>
        <w:tc>
          <w:tcPr>
            <w:tcW w:w="2056" w:type="dxa"/>
          </w:tcPr>
          <w:p w14:paraId="10956CB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500m</w:t>
            </w:r>
          </w:p>
        </w:tc>
        <w:tc>
          <w:tcPr>
            <w:tcW w:w="2057" w:type="dxa"/>
          </w:tcPr>
          <w:p w14:paraId="4F77DE3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200m</w:t>
            </w:r>
          </w:p>
        </w:tc>
        <w:tc>
          <w:tcPr>
            <w:tcW w:w="4109" w:type="dxa"/>
            <w:gridSpan w:val="2"/>
          </w:tcPr>
          <w:p w14:paraId="449530A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20m</w:t>
            </w:r>
          </w:p>
        </w:tc>
      </w:tr>
      <w:tr w:rsidR="00E2158C" w:rsidRPr="00162BAF" w14:paraId="39F0DE9D" w14:textId="77777777" w:rsidTr="007A098D">
        <w:trPr>
          <w:jc w:val="center"/>
        </w:trPr>
        <w:tc>
          <w:tcPr>
            <w:tcW w:w="1411" w:type="dxa"/>
            <w:vAlign w:val="center"/>
          </w:tcPr>
          <w:p w14:paraId="1417BB25"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Minimum BS-UE (2D) distance</w:t>
            </w:r>
          </w:p>
        </w:tc>
        <w:tc>
          <w:tcPr>
            <w:tcW w:w="2056" w:type="dxa"/>
          </w:tcPr>
          <w:p w14:paraId="6D73478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35m</w:t>
            </w:r>
          </w:p>
        </w:tc>
        <w:tc>
          <w:tcPr>
            <w:tcW w:w="2057" w:type="dxa"/>
          </w:tcPr>
          <w:p w14:paraId="7A8C75C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35m</w:t>
            </w:r>
          </w:p>
        </w:tc>
        <w:tc>
          <w:tcPr>
            <w:tcW w:w="4109" w:type="dxa"/>
            <w:gridSpan w:val="2"/>
          </w:tcPr>
          <w:p w14:paraId="79908FF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0m</w:t>
            </w:r>
          </w:p>
        </w:tc>
      </w:tr>
      <w:tr w:rsidR="00E2158C" w:rsidRPr="00162BAF" w14:paraId="390E065A" w14:textId="77777777" w:rsidTr="007A098D">
        <w:trPr>
          <w:jc w:val="center"/>
        </w:trPr>
        <w:tc>
          <w:tcPr>
            <w:tcW w:w="1411" w:type="dxa"/>
            <w:vAlign w:val="center"/>
          </w:tcPr>
          <w:p w14:paraId="6898F0B1"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Minimum UE-UE (2D) distance</w:t>
            </w:r>
          </w:p>
        </w:tc>
        <w:tc>
          <w:tcPr>
            <w:tcW w:w="2056" w:type="dxa"/>
          </w:tcPr>
          <w:p w14:paraId="4E56B75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1m</w:t>
            </w:r>
          </w:p>
        </w:tc>
        <w:tc>
          <w:tcPr>
            <w:tcW w:w="2057" w:type="dxa"/>
          </w:tcPr>
          <w:p w14:paraId="6FC3E31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1m</w:t>
            </w:r>
          </w:p>
        </w:tc>
        <w:tc>
          <w:tcPr>
            <w:tcW w:w="4109" w:type="dxa"/>
            <w:gridSpan w:val="2"/>
          </w:tcPr>
          <w:p w14:paraId="48ECA1F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1m</w:t>
            </w:r>
          </w:p>
        </w:tc>
      </w:tr>
      <w:tr w:rsidR="00E2158C" w:rsidRPr="00162BAF" w14:paraId="7A674353" w14:textId="77777777" w:rsidTr="007A098D">
        <w:trPr>
          <w:jc w:val="center"/>
        </w:trPr>
        <w:tc>
          <w:tcPr>
            <w:tcW w:w="1411" w:type="dxa"/>
            <w:vAlign w:val="center"/>
          </w:tcPr>
          <w:p w14:paraId="6A167612"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BS antenna height</w:t>
            </w:r>
          </w:p>
        </w:tc>
        <w:tc>
          <w:tcPr>
            <w:tcW w:w="2056" w:type="dxa"/>
          </w:tcPr>
          <w:p w14:paraId="7ABC866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25m</w:t>
            </w:r>
          </w:p>
        </w:tc>
        <w:tc>
          <w:tcPr>
            <w:tcW w:w="2057" w:type="dxa"/>
          </w:tcPr>
          <w:p w14:paraId="2D7CEC8B"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25m</w:t>
            </w:r>
          </w:p>
        </w:tc>
        <w:tc>
          <w:tcPr>
            <w:tcW w:w="4109" w:type="dxa"/>
            <w:gridSpan w:val="2"/>
          </w:tcPr>
          <w:p w14:paraId="2C8B632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3m</w:t>
            </w:r>
          </w:p>
        </w:tc>
      </w:tr>
      <w:tr w:rsidR="00E2158C" w:rsidRPr="00162BAF" w14:paraId="6E088C04" w14:textId="77777777" w:rsidTr="007A098D">
        <w:trPr>
          <w:jc w:val="center"/>
        </w:trPr>
        <w:tc>
          <w:tcPr>
            <w:tcW w:w="1411" w:type="dxa"/>
            <w:vAlign w:val="center"/>
          </w:tcPr>
          <w:p w14:paraId="668ED2E4"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distribution</w:t>
            </w:r>
          </w:p>
        </w:tc>
        <w:tc>
          <w:tcPr>
            <w:tcW w:w="2056" w:type="dxa"/>
          </w:tcPr>
          <w:p w14:paraId="103D6BE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UE Clustering</w:t>
            </w:r>
          </w:p>
        </w:tc>
        <w:tc>
          <w:tcPr>
            <w:tcW w:w="2057" w:type="dxa"/>
          </w:tcPr>
          <w:p w14:paraId="1F60D55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UE Clustering</w:t>
            </w:r>
          </w:p>
        </w:tc>
        <w:tc>
          <w:tcPr>
            <w:tcW w:w="4109" w:type="dxa"/>
            <w:gridSpan w:val="2"/>
          </w:tcPr>
          <w:p w14:paraId="60E5E17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Uniform</w:t>
            </w:r>
          </w:p>
        </w:tc>
      </w:tr>
      <w:tr w:rsidR="00E2158C" w:rsidRPr="00162BAF" w14:paraId="0E3EEB54" w14:textId="77777777" w:rsidTr="007A098D">
        <w:trPr>
          <w:jc w:val="center"/>
        </w:trPr>
        <w:tc>
          <w:tcPr>
            <w:tcW w:w="1411" w:type="dxa"/>
            <w:vAlign w:val="center"/>
          </w:tcPr>
          <w:p w14:paraId="58F06F36"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 xml:space="preserve">UE number per macro/indoor TRP (per direction) (M) </w:t>
            </w:r>
          </w:p>
        </w:tc>
        <w:tc>
          <w:tcPr>
            <w:tcW w:w="2056" w:type="dxa"/>
          </w:tcPr>
          <w:p w14:paraId="1AE74AE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20</w:t>
            </w:r>
          </w:p>
        </w:tc>
        <w:tc>
          <w:tcPr>
            <w:tcW w:w="2057" w:type="dxa"/>
          </w:tcPr>
          <w:p w14:paraId="3631430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w:t>
            </w:r>
          </w:p>
        </w:tc>
        <w:tc>
          <w:tcPr>
            <w:tcW w:w="4109" w:type="dxa"/>
            <w:gridSpan w:val="2"/>
          </w:tcPr>
          <w:p w14:paraId="1AE6405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w:t>
            </w:r>
          </w:p>
        </w:tc>
      </w:tr>
      <w:tr w:rsidR="00BF3779" w:rsidRPr="00162BAF" w14:paraId="636997DD" w14:textId="77777777" w:rsidTr="00D176FB">
        <w:trPr>
          <w:jc w:val="center"/>
        </w:trPr>
        <w:tc>
          <w:tcPr>
            <w:tcW w:w="1411" w:type="dxa"/>
            <w:vAlign w:val="center"/>
          </w:tcPr>
          <w:p w14:paraId="68601868" w14:textId="55F9F8E6" w:rsidR="00BF3779" w:rsidRPr="007C1EC9" w:rsidRDefault="00BF3779" w:rsidP="00BF3779">
            <w:pPr>
              <w:spacing w:after="0"/>
              <w:rPr>
                <w:rFonts w:asciiTheme="majorHAnsi" w:hAnsiTheme="majorHAnsi" w:cstheme="majorHAnsi"/>
                <w:b/>
                <w:sz w:val="18"/>
                <w:szCs w:val="18"/>
              </w:rPr>
            </w:pPr>
            <w:r w:rsidRPr="007C1EC9">
              <w:rPr>
                <w:rFonts w:asciiTheme="majorHAnsi" w:hAnsiTheme="majorHAnsi" w:cstheme="majorHAnsi"/>
                <w:b/>
                <w:sz w:val="18"/>
                <w:szCs w:val="18"/>
              </w:rPr>
              <w:t>UE number per cluster</w:t>
            </w:r>
          </w:p>
        </w:tc>
        <w:tc>
          <w:tcPr>
            <w:tcW w:w="2056" w:type="dxa"/>
            <w:vAlign w:val="center"/>
          </w:tcPr>
          <w:p w14:paraId="49954A63" w14:textId="71CE7EAC" w:rsidR="00BF3779" w:rsidRPr="007C1EC9" w:rsidRDefault="00BF3779" w:rsidP="00BF3779">
            <w:pPr>
              <w:spacing w:after="0"/>
              <w:rPr>
                <w:rFonts w:asciiTheme="majorHAnsi" w:hAnsiTheme="majorHAnsi" w:cstheme="majorHAnsi"/>
                <w:sz w:val="18"/>
                <w:szCs w:val="18"/>
              </w:rPr>
            </w:pPr>
            <w:r w:rsidRPr="007C1EC9">
              <w:rPr>
                <w:rFonts w:asciiTheme="majorHAnsi" w:hAnsiTheme="majorHAnsi" w:cstheme="majorHAnsi"/>
                <w:sz w:val="18"/>
                <w:szCs w:val="18"/>
              </w:rPr>
              <w:t>8</w:t>
            </w:r>
          </w:p>
        </w:tc>
        <w:tc>
          <w:tcPr>
            <w:tcW w:w="2057" w:type="dxa"/>
            <w:vAlign w:val="center"/>
          </w:tcPr>
          <w:p w14:paraId="7F53946C" w14:textId="19DE74A3" w:rsidR="00BF3779" w:rsidRPr="007C1EC9" w:rsidRDefault="00BF3779" w:rsidP="00BF3779">
            <w:pPr>
              <w:spacing w:after="0"/>
              <w:rPr>
                <w:rFonts w:asciiTheme="majorHAnsi" w:hAnsiTheme="majorHAnsi" w:cstheme="majorHAnsi"/>
                <w:sz w:val="18"/>
                <w:szCs w:val="18"/>
              </w:rPr>
            </w:pPr>
            <w:r w:rsidRPr="007C1EC9">
              <w:rPr>
                <w:rFonts w:asciiTheme="majorHAnsi" w:hAnsiTheme="majorHAnsi" w:cstheme="majorHAnsi"/>
                <w:sz w:val="18"/>
                <w:szCs w:val="18"/>
              </w:rPr>
              <w:t>8</w:t>
            </w:r>
          </w:p>
        </w:tc>
        <w:tc>
          <w:tcPr>
            <w:tcW w:w="4109" w:type="dxa"/>
            <w:gridSpan w:val="2"/>
            <w:vAlign w:val="center"/>
          </w:tcPr>
          <w:p w14:paraId="4471F8FB" w14:textId="062D5747" w:rsidR="00BF3779" w:rsidRPr="007C1EC9" w:rsidRDefault="00BF3779" w:rsidP="00BF3779">
            <w:pPr>
              <w:spacing w:after="0"/>
              <w:rPr>
                <w:rFonts w:asciiTheme="majorHAnsi" w:hAnsiTheme="majorHAnsi" w:cstheme="majorHAnsi"/>
                <w:sz w:val="18"/>
                <w:szCs w:val="18"/>
              </w:rPr>
            </w:pPr>
            <w:r w:rsidRPr="007C1EC9">
              <w:rPr>
                <w:rFonts w:asciiTheme="majorHAnsi" w:hAnsiTheme="majorHAnsi" w:cstheme="majorHAnsi"/>
                <w:sz w:val="18"/>
                <w:szCs w:val="18"/>
              </w:rPr>
              <w:t>-</w:t>
            </w:r>
          </w:p>
        </w:tc>
      </w:tr>
      <w:tr w:rsidR="00E2158C" w:rsidRPr="00162BAF" w14:paraId="2221BC9F" w14:textId="77777777" w:rsidTr="007A098D">
        <w:trPr>
          <w:jc w:val="center"/>
        </w:trPr>
        <w:tc>
          <w:tcPr>
            <w:tcW w:w="1411" w:type="dxa"/>
            <w:vAlign w:val="center"/>
          </w:tcPr>
          <w:p w14:paraId="1ED69EF4"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cluster number per macro cell (X)</w:t>
            </w:r>
          </w:p>
        </w:tc>
        <w:tc>
          <w:tcPr>
            <w:tcW w:w="2056" w:type="dxa"/>
          </w:tcPr>
          <w:p w14:paraId="2A9CBB4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w:t>
            </w:r>
          </w:p>
        </w:tc>
        <w:tc>
          <w:tcPr>
            <w:tcW w:w="2057" w:type="dxa"/>
          </w:tcPr>
          <w:p w14:paraId="59C954F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w:t>
            </w:r>
          </w:p>
        </w:tc>
        <w:tc>
          <w:tcPr>
            <w:tcW w:w="4109" w:type="dxa"/>
            <w:gridSpan w:val="2"/>
          </w:tcPr>
          <w:p w14:paraId="1BCCFD6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r>
      <w:tr w:rsidR="00E2158C" w:rsidRPr="00162BAF" w14:paraId="7F15194A" w14:textId="77777777" w:rsidTr="007A098D">
        <w:trPr>
          <w:jc w:val="center"/>
        </w:trPr>
        <w:tc>
          <w:tcPr>
            <w:tcW w:w="1411" w:type="dxa"/>
            <w:vAlign w:val="center"/>
          </w:tcPr>
          <w:p w14:paraId="034DEAB2"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outdoor/indoor proportion</w:t>
            </w:r>
          </w:p>
        </w:tc>
        <w:tc>
          <w:tcPr>
            <w:tcW w:w="2056" w:type="dxa"/>
          </w:tcPr>
          <w:p w14:paraId="5F31545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20% outdoor in cars: 30km/h; 80% indoor in houses: 3km/h</w:t>
            </w:r>
          </w:p>
        </w:tc>
        <w:tc>
          <w:tcPr>
            <w:tcW w:w="2057" w:type="dxa"/>
          </w:tcPr>
          <w:p w14:paraId="027DE88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100% outdoor without car penetration loss: 3km/h</w:t>
            </w:r>
          </w:p>
        </w:tc>
        <w:tc>
          <w:tcPr>
            <w:tcW w:w="4109" w:type="dxa"/>
            <w:gridSpan w:val="2"/>
          </w:tcPr>
          <w:p w14:paraId="334F2A4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100% indoor in houses: 3km/h</w:t>
            </w:r>
          </w:p>
        </w:tc>
      </w:tr>
      <w:tr w:rsidR="00E2158C" w:rsidRPr="00162BAF" w14:paraId="7EB7B83D" w14:textId="77777777" w:rsidTr="007A098D">
        <w:trPr>
          <w:jc w:val="center"/>
        </w:trPr>
        <w:tc>
          <w:tcPr>
            <w:tcW w:w="1411" w:type="dxa"/>
            <w:vAlign w:val="center"/>
          </w:tcPr>
          <w:p w14:paraId="677831A1"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Indoor UE height (m)</w:t>
            </w:r>
          </w:p>
        </w:tc>
        <w:tc>
          <w:tcPr>
            <w:tcW w:w="2056" w:type="dxa"/>
          </w:tcPr>
          <w:p w14:paraId="0914D02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1.5m</w:t>
            </w:r>
          </w:p>
        </w:tc>
        <w:tc>
          <w:tcPr>
            <w:tcW w:w="2057" w:type="dxa"/>
          </w:tcPr>
          <w:p w14:paraId="7E82E3E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1.5m</w:t>
            </w:r>
          </w:p>
        </w:tc>
        <w:tc>
          <w:tcPr>
            <w:tcW w:w="4109" w:type="dxa"/>
            <w:gridSpan w:val="2"/>
          </w:tcPr>
          <w:p w14:paraId="7E6EE0E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1.5m</w:t>
            </w:r>
          </w:p>
        </w:tc>
      </w:tr>
      <w:tr w:rsidR="00E2158C" w:rsidRPr="00162BAF" w14:paraId="31A456E0" w14:textId="77777777" w:rsidTr="007A098D">
        <w:trPr>
          <w:jc w:val="center"/>
        </w:trPr>
        <w:tc>
          <w:tcPr>
            <w:tcW w:w="1411" w:type="dxa"/>
            <w:vAlign w:val="center"/>
          </w:tcPr>
          <w:p w14:paraId="6923FBC3"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Outdoor UE height (m)</w:t>
            </w:r>
          </w:p>
        </w:tc>
        <w:tc>
          <w:tcPr>
            <w:tcW w:w="2056" w:type="dxa"/>
          </w:tcPr>
          <w:p w14:paraId="247E4E92"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1.5m</w:t>
            </w:r>
          </w:p>
        </w:tc>
        <w:tc>
          <w:tcPr>
            <w:tcW w:w="2057" w:type="dxa"/>
          </w:tcPr>
          <w:p w14:paraId="1C98EBA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1.5m</w:t>
            </w:r>
          </w:p>
        </w:tc>
        <w:tc>
          <w:tcPr>
            <w:tcW w:w="4109" w:type="dxa"/>
            <w:gridSpan w:val="2"/>
          </w:tcPr>
          <w:p w14:paraId="3194B9B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r>
      <w:tr w:rsidR="00E2158C" w:rsidRPr="00162BAF" w14:paraId="2EC54815" w14:textId="77777777" w:rsidTr="007A098D">
        <w:trPr>
          <w:jc w:val="center"/>
        </w:trPr>
        <w:tc>
          <w:tcPr>
            <w:tcW w:w="1411" w:type="dxa"/>
            <w:vAlign w:val="center"/>
          </w:tcPr>
          <w:p w14:paraId="08A5A339"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Radius of cluster (R)</w:t>
            </w:r>
          </w:p>
        </w:tc>
        <w:tc>
          <w:tcPr>
            <w:tcW w:w="2056" w:type="dxa"/>
          </w:tcPr>
          <w:p w14:paraId="55737EF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25m</w:t>
            </w:r>
          </w:p>
        </w:tc>
        <w:tc>
          <w:tcPr>
            <w:tcW w:w="2057" w:type="dxa"/>
          </w:tcPr>
          <w:p w14:paraId="4ADBECC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20m</w:t>
            </w:r>
          </w:p>
        </w:tc>
        <w:tc>
          <w:tcPr>
            <w:tcW w:w="4109" w:type="dxa"/>
            <w:gridSpan w:val="2"/>
          </w:tcPr>
          <w:p w14:paraId="7218717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r>
      <w:tr w:rsidR="00E2158C" w:rsidRPr="00162BAF" w14:paraId="03088DDF" w14:textId="77777777" w:rsidTr="007A098D">
        <w:trPr>
          <w:jc w:val="center"/>
        </w:trPr>
        <w:tc>
          <w:tcPr>
            <w:tcW w:w="1411" w:type="dxa"/>
            <w:vAlign w:val="center"/>
          </w:tcPr>
          <w:p w14:paraId="616B187B"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Minimum distance between macro TRP to UE cluster center (D</w:t>
            </w:r>
            <w:r w:rsidRPr="00FB65A1">
              <w:rPr>
                <w:rFonts w:ascii="Arial" w:hAnsi="Arial" w:cs="Arial"/>
                <w:b/>
                <w:sz w:val="18"/>
                <w:szCs w:val="18"/>
                <w:vertAlign w:val="subscript"/>
              </w:rPr>
              <w:t>macro-to-cluster</w:t>
            </w:r>
            <w:r w:rsidRPr="00FB65A1">
              <w:rPr>
                <w:rFonts w:ascii="Arial" w:hAnsi="Arial" w:cs="Arial"/>
                <w:b/>
                <w:sz w:val="18"/>
                <w:szCs w:val="18"/>
              </w:rPr>
              <w:t>)</w:t>
            </w:r>
          </w:p>
        </w:tc>
        <w:tc>
          <w:tcPr>
            <w:tcW w:w="2056" w:type="dxa"/>
          </w:tcPr>
          <w:p w14:paraId="6497122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60m</w:t>
            </w:r>
          </w:p>
        </w:tc>
        <w:tc>
          <w:tcPr>
            <w:tcW w:w="2057" w:type="dxa"/>
          </w:tcPr>
          <w:p w14:paraId="129F67F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55m</w:t>
            </w:r>
          </w:p>
        </w:tc>
        <w:tc>
          <w:tcPr>
            <w:tcW w:w="4109" w:type="dxa"/>
            <w:gridSpan w:val="2"/>
          </w:tcPr>
          <w:p w14:paraId="0864186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r>
      <w:tr w:rsidR="00E2158C" w:rsidRPr="00162BAF" w14:paraId="1DC117A0" w14:textId="77777777" w:rsidTr="007A098D">
        <w:trPr>
          <w:jc w:val="center"/>
        </w:trPr>
        <w:tc>
          <w:tcPr>
            <w:tcW w:w="1411" w:type="dxa"/>
            <w:vAlign w:val="center"/>
          </w:tcPr>
          <w:p w14:paraId="7A3759CF"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Minimum distance between two UE cluster centers (D</w:t>
            </w:r>
            <w:r w:rsidRPr="00FB65A1">
              <w:rPr>
                <w:rFonts w:ascii="Arial" w:hAnsi="Arial" w:cs="Arial"/>
                <w:b/>
                <w:sz w:val="18"/>
                <w:szCs w:val="18"/>
                <w:vertAlign w:val="subscript"/>
              </w:rPr>
              <w:t>inter-cluster</w:t>
            </w:r>
            <w:r w:rsidRPr="00FB65A1">
              <w:rPr>
                <w:rFonts w:ascii="Arial" w:hAnsi="Arial" w:cs="Arial"/>
                <w:b/>
                <w:sz w:val="18"/>
                <w:szCs w:val="18"/>
              </w:rPr>
              <w:t>)</w:t>
            </w:r>
          </w:p>
        </w:tc>
        <w:tc>
          <w:tcPr>
            <w:tcW w:w="2056" w:type="dxa"/>
          </w:tcPr>
          <w:p w14:paraId="387D441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50m</w:t>
            </w:r>
          </w:p>
        </w:tc>
        <w:tc>
          <w:tcPr>
            <w:tcW w:w="2057" w:type="dxa"/>
          </w:tcPr>
          <w:p w14:paraId="38A970A2"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c>
          <w:tcPr>
            <w:tcW w:w="4109" w:type="dxa"/>
            <w:gridSpan w:val="2"/>
          </w:tcPr>
          <w:p w14:paraId="5752C7A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r>
      <w:tr w:rsidR="00E2158C" w:rsidRPr="00162BAF" w14:paraId="25C60303" w14:textId="77777777" w:rsidTr="007A098D">
        <w:trPr>
          <w:jc w:val="center"/>
        </w:trPr>
        <w:tc>
          <w:tcPr>
            <w:tcW w:w="1411" w:type="dxa"/>
            <w:vAlign w:val="center"/>
          </w:tcPr>
          <w:p w14:paraId="13B40814" w14:textId="082A932B" w:rsidR="00E2158C" w:rsidRPr="00FB65A1" w:rsidRDefault="00E2158C" w:rsidP="007A098D">
            <w:pPr>
              <w:spacing w:after="0"/>
              <w:rPr>
                <w:rFonts w:ascii="Arial" w:hAnsi="Arial" w:cs="Arial"/>
                <w:b/>
                <w:sz w:val="18"/>
                <w:szCs w:val="18"/>
              </w:rPr>
            </w:pPr>
            <w:r w:rsidRPr="00FB65A1">
              <w:rPr>
                <w:rFonts w:ascii="Arial" w:hAnsi="Arial" w:cs="Arial"/>
                <w:b/>
                <w:sz w:val="18"/>
                <w:szCs w:val="18"/>
              </w:rPr>
              <w:lastRenderedPageBreak/>
              <w:t>gNB-UE Channel model</w:t>
            </w:r>
            <w:r w:rsidRPr="007C1EC9">
              <w:rPr>
                <w:rFonts w:ascii="Arial" w:hAnsi="Arial" w:cs="Arial"/>
                <w:b/>
                <w:sz w:val="18"/>
                <w:szCs w:val="18"/>
              </w:rPr>
              <w:t xml:space="preserve"> </w:t>
            </w:r>
            <w:r w:rsidR="00BF3779" w:rsidRPr="007C1EC9">
              <w:rPr>
                <w:rFonts w:ascii="Arial" w:hAnsi="Arial" w:cs="Arial"/>
                <w:b/>
                <w:sz w:val="18"/>
                <w:szCs w:val="18"/>
              </w:rPr>
              <w:t>(large-scale)</w:t>
            </w:r>
          </w:p>
        </w:tc>
        <w:tc>
          <w:tcPr>
            <w:tcW w:w="4113" w:type="dxa"/>
            <w:gridSpan w:val="2"/>
          </w:tcPr>
          <w:p w14:paraId="7CA6AE8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Macro-to-UE: UMa in TR 38.901</w:t>
            </w:r>
          </w:p>
          <w:p w14:paraId="21821A8E" w14:textId="77777777" w:rsidR="00E2158C" w:rsidRPr="00FB65A1" w:rsidRDefault="00E2158C" w:rsidP="007A098D">
            <w:pPr>
              <w:spacing w:after="0"/>
              <w:rPr>
                <w:rFonts w:ascii="Arial" w:hAnsi="Arial" w:cs="Arial"/>
                <w:sz w:val="18"/>
                <w:szCs w:val="18"/>
              </w:rPr>
            </w:pPr>
            <w:r w:rsidRPr="00FB65A1">
              <w:rPr>
                <w:rFonts w:ascii="Arial" w:hAnsi="Arial" w:cs="Arial"/>
                <w:bCs/>
                <w:sz w:val="18"/>
                <w:szCs w:val="18"/>
              </w:rPr>
              <w:t>For FR1, gNB-UE O2I penetration loss: 8</w:t>
            </w:r>
            <w:r w:rsidRPr="00FB65A1">
              <w:rPr>
                <w:rFonts w:ascii="Arial" w:hAnsi="Arial" w:cs="Arial"/>
                <w:sz w:val="18"/>
                <w:szCs w:val="18"/>
              </w:rPr>
              <w:t>0% low-loss model, 20% high-loss model</w:t>
            </w:r>
          </w:p>
        </w:tc>
        <w:tc>
          <w:tcPr>
            <w:tcW w:w="4109" w:type="dxa"/>
            <w:gridSpan w:val="2"/>
          </w:tcPr>
          <w:p w14:paraId="1741855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TRP-to-UE: InH-Office in TR 38.901</w:t>
            </w:r>
          </w:p>
          <w:p w14:paraId="47A5269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Penetration loss is not modelled.</w:t>
            </w:r>
          </w:p>
        </w:tc>
      </w:tr>
      <w:tr w:rsidR="00E2158C" w:rsidRPr="00162BAF" w14:paraId="4EE585C4" w14:textId="77777777" w:rsidTr="007A098D">
        <w:trPr>
          <w:jc w:val="center"/>
        </w:trPr>
        <w:tc>
          <w:tcPr>
            <w:tcW w:w="1411" w:type="dxa"/>
            <w:vAlign w:val="center"/>
          </w:tcPr>
          <w:p w14:paraId="386E5E9C"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gNB-gNB Channel model (large-scale)</w:t>
            </w:r>
          </w:p>
        </w:tc>
        <w:tc>
          <w:tcPr>
            <w:tcW w:w="4113" w:type="dxa"/>
            <w:gridSpan w:val="2"/>
          </w:tcPr>
          <w:p w14:paraId="7D305C5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 xml:space="preserve">Macro-to-Macro: </w:t>
            </w:r>
            <w:r w:rsidRPr="00FB65A1">
              <w:rPr>
                <w:rFonts w:ascii="Arial" w:hAnsi="Arial" w:cs="Arial"/>
                <w:sz w:val="18"/>
                <w:szCs w:val="18"/>
                <w:lang w:val="it-IT"/>
              </w:rPr>
              <w:t xml:space="preserve">UMa in TR 38.901 </w:t>
            </w:r>
            <w:r w:rsidRPr="00FB65A1">
              <w:rPr>
                <w:rFonts w:ascii="Arial" w:hAnsi="Arial" w:cs="Arial"/>
                <w:sz w:val="18"/>
                <w:szCs w:val="18"/>
              </w:rPr>
              <w:t>(h</w:t>
            </w:r>
            <w:r w:rsidRPr="00FB65A1">
              <w:rPr>
                <w:rFonts w:ascii="Arial" w:hAnsi="Arial" w:cs="Arial"/>
                <w:sz w:val="18"/>
                <w:szCs w:val="18"/>
                <w:vertAlign w:val="subscript"/>
              </w:rPr>
              <w:t>UE</w:t>
            </w:r>
            <w:r w:rsidRPr="00FB65A1">
              <w:rPr>
                <w:rFonts w:ascii="Arial" w:hAnsi="Arial" w:cs="Arial"/>
                <w:sz w:val="18"/>
                <w:szCs w:val="18"/>
              </w:rPr>
              <w:t xml:space="preserve"> =25m)</w:t>
            </w:r>
          </w:p>
          <w:p w14:paraId="43525A8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LOS probability: If the 2D distance between two Macro gNBs are less than or equal to the ISD, set the LOS probability to 0.75; Otherwise, reuse gNB-to-UE LOS probability equation in TR 38.901.</w:t>
            </w:r>
          </w:p>
        </w:tc>
        <w:tc>
          <w:tcPr>
            <w:tcW w:w="4109" w:type="dxa"/>
            <w:gridSpan w:val="2"/>
          </w:tcPr>
          <w:p w14:paraId="4966E10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TRP-to-TRP: InH-Office in TR 38.901 (h</w:t>
            </w:r>
            <w:r w:rsidRPr="00FB65A1">
              <w:rPr>
                <w:rFonts w:ascii="Arial" w:hAnsi="Arial" w:cs="Arial"/>
                <w:sz w:val="18"/>
                <w:szCs w:val="18"/>
                <w:vertAlign w:val="subscript"/>
              </w:rPr>
              <w:t>UE</w:t>
            </w:r>
            <w:r w:rsidRPr="00FB65A1">
              <w:rPr>
                <w:rFonts w:ascii="Arial" w:hAnsi="Arial" w:cs="Arial"/>
                <w:sz w:val="18"/>
                <w:szCs w:val="18"/>
              </w:rPr>
              <w:t xml:space="preserve"> =3m)</w:t>
            </w:r>
          </w:p>
          <w:p w14:paraId="0AD2AA8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Penetration loss is not modelled.</w:t>
            </w:r>
          </w:p>
        </w:tc>
      </w:tr>
      <w:tr w:rsidR="00E2158C" w:rsidRPr="00162BAF" w14:paraId="78F6DBF0" w14:textId="77777777" w:rsidTr="007A098D">
        <w:trPr>
          <w:jc w:val="center"/>
        </w:trPr>
        <w:tc>
          <w:tcPr>
            <w:tcW w:w="1411" w:type="dxa"/>
            <w:vAlign w:val="center"/>
          </w:tcPr>
          <w:p w14:paraId="56497FED"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UE-UE Channel model (large-scale)</w:t>
            </w:r>
          </w:p>
        </w:tc>
        <w:tc>
          <w:tcPr>
            <w:tcW w:w="4113" w:type="dxa"/>
            <w:gridSpan w:val="2"/>
          </w:tcPr>
          <w:p w14:paraId="5CBD8B20" w14:textId="249DDE3F" w:rsidR="00E2158C" w:rsidRPr="00FB65A1" w:rsidRDefault="00E2158C" w:rsidP="007A098D">
            <w:pPr>
              <w:spacing w:after="0"/>
              <w:rPr>
                <w:rFonts w:ascii="Arial" w:hAnsi="Arial" w:cs="Arial"/>
                <w:sz w:val="18"/>
                <w:szCs w:val="18"/>
              </w:rPr>
            </w:pPr>
            <w:r w:rsidRPr="00FB65A1">
              <w:rPr>
                <w:rFonts w:ascii="Arial" w:hAnsi="Arial" w:cs="Arial"/>
                <w:sz w:val="18"/>
                <w:szCs w:val="18"/>
              </w:rPr>
              <w:t>UE-to-UE: UMi-Street canyon in TR 38.901 (h</w:t>
            </w:r>
            <w:r w:rsidRPr="00FB65A1">
              <w:rPr>
                <w:rFonts w:ascii="Arial" w:hAnsi="Arial" w:cs="Arial"/>
                <w:sz w:val="18"/>
                <w:szCs w:val="18"/>
                <w:vertAlign w:val="subscript"/>
              </w:rPr>
              <w:t>BS</w:t>
            </w:r>
            <w:r w:rsidRPr="00FB65A1">
              <w:rPr>
                <w:rFonts w:ascii="Arial" w:hAnsi="Arial" w:cs="Arial"/>
                <w:sz w:val="18"/>
                <w:szCs w:val="18"/>
              </w:rPr>
              <w:t xml:space="preserve"> =1.5m).</w:t>
            </w:r>
          </w:p>
          <w:p w14:paraId="6E8F374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For FR1, penetration loss between UEs follows Table A.2.1-12 in TR38.802</w:t>
            </w:r>
          </w:p>
        </w:tc>
        <w:tc>
          <w:tcPr>
            <w:tcW w:w="4109" w:type="dxa"/>
            <w:gridSpan w:val="2"/>
          </w:tcPr>
          <w:p w14:paraId="07483A72"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UE-to-UE: InH-Office in TR 38.901 (h</w:t>
            </w:r>
            <w:r w:rsidRPr="00FB65A1">
              <w:rPr>
                <w:rFonts w:ascii="Arial" w:hAnsi="Arial" w:cs="Arial"/>
                <w:sz w:val="18"/>
                <w:szCs w:val="18"/>
                <w:vertAlign w:val="subscript"/>
              </w:rPr>
              <w:t>BS</w:t>
            </w:r>
            <w:r w:rsidRPr="00FB65A1">
              <w:rPr>
                <w:rFonts w:ascii="Arial" w:hAnsi="Arial" w:cs="Arial"/>
                <w:sz w:val="18"/>
                <w:szCs w:val="18"/>
              </w:rPr>
              <w:t xml:space="preserve"> =1.5m)</w:t>
            </w:r>
          </w:p>
        </w:tc>
      </w:tr>
      <w:tr w:rsidR="00E2158C" w:rsidRPr="00162BAF" w14:paraId="63D85C70" w14:textId="77777777" w:rsidTr="007A098D">
        <w:trPr>
          <w:jc w:val="center"/>
        </w:trPr>
        <w:tc>
          <w:tcPr>
            <w:tcW w:w="1411" w:type="dxa"/>
            <w:vAlign w:val="center"/>
          </w:tcPr>
          <w:p w14:paraId="31606CB1"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BS antenna array configuration for Legacy TDD</w:t>
            </w:r>
          </w:p>
        </w:tc>
        <w:tc>
          <w:tcPr>
            <w:tcW w:w="2056" w:type="dxa"/>
          </w:tcPr>
          <w:p w14:paraId="5B36885B" w14:textId="77777777" w:rsidR="00E2158C" w:rsidRPr="00FB65A1" w:rsidRDefault="00E2158C" w:rsidP="007A098D">
            <w:pPr>
              <w:spacing w:after="0"/>
              <w:rPr>
                <w:rFonts w:ascii="Arial" w:hAnsi="Arial" w:cs="Arial"/>
                <w:sz w:val="18"/>
                <w:szCs w:val="18"/>
              </w:rPr>
            </w:pPr>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Pr>
                <w:rFonts w:ascii="Arial" w:hAnsi="Arial" w:cs="Arial"/>
                <w:sz w:val="18"/>
                <w:szCs w:val="18"/>
              </w:rPr>
              <w:t xml:space="preserve"> </w:t>
            </w:r>
            <w:r w:rsidRPr="00FB65A1">
              <w:rPr>
                <w:rFonts w:ascii="Arial" w:hAnsi="Arial" w:cs="Arial"/>
                <w:sz w:val="18"/>
                <w:szCs w:val="18"/>
              </w:rPr>
              <w:t xml:space="preserve">(8,8,2,1,1;2,8) </w:t>
            </w:r>
          </w:p>
          <w:p w14:paraId="561A04E4" w14:textId="77777777" w:rsidR="00E2158C" w:rsidRPr="00FB65A1" w:rsidRDefault="00000000" w:rsidP="007A098D">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FB65A1">
              <w:rPr>
                <w:rFonts w:ascii="Arial" w:hAnsi="Arial" w:cs="Arial"/>
                <w:sz w:val="18"/>
                <w:szCs w:val="18"/>
                <w:lang w:val="pt-BR"/>
              </w:rPr>
              <w:t xml:space="preserve"> = (0.5, 0.8)λ,  +45°/-45° polarization</w:t>
            </w:r>
          </w:p>
        </w:tc>
        <w:tc>
          <w:tcPr>
            <w:tcW w:w="2057" w:type="dxa"/>
          </w:tcPr>
          <w:p w14:paraId="3F3A8601" w14:textId="77777777" w:rsidR="00E2158C" w:rsidRPr="00FB65A1" w:rsidRDefault="00E2158C" w:rsidP="007A098D">
            <w:pPr>
              <w:spacing w:after="0"/>
              <w:rPr>
                <w:rFonts w:ascii="Arial" w:hAnsi="Arial" w:cs="Arial"/>
                <w:sz w:val="18"/>
                <w:szCs w:val="18"/>
              </w:rPr>
            </w:pPr>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Pr>
                <w:rFonts w:ascii="Arial" w:hAnsi="Arial" w:cs="Arial"/>
                <w:sz w:val="18"/>
                <w:szCs w:val="18"/>
              </w:rPr>
              <w:t xml:space="preserve"> </w:t>
            </w:r>
            <w:r w:rsidRPr="00FB65A1">
              <w:rPr>
                <w:rFonts w:ascii="Arial" w:hAnsi="Arial" w:cs="Arial"/>
                <w:sz w:val="18"/>
                <w:szCs w:val="18"/>
              </w:rPr>
              <w:t>(4,16,2,2,2; 1,1)</w:t>
            </w:r>
          </w:p>
          <w:p w14:paraId="4333B2C6" w14:textId="77777777" w:rsidR="00E2158C" w:rsidRPr="00FB65A1" w:rsidRDefault="00000000" w:rsidP="007A098D">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FB65A1">
              <w:rPr>
                <w:rFonts w:ascii="Arial" w:hAnsi="Arial" w:cs="Arial"/>
                <w:sz w:val="18"/>
                <w:szCs w:val="18"/>
                <w:lang w:val="pt-BR"/>
              </w:rPr>
              <w:t>= (0.5, 0.5)λ, +45°/-45° polarization</w:t>
            </w:r>
          </w:p>
        </w:tc>
        <w:tc>
          <w:tcPr>
            <w:tcW w:w="2054" w:type="dxa"/>
          </w:tcPr>
          <w:p w14:paraId="315E2AAD" w14:textId="77777777" w:rsidR="00E2158C" w:rsidRPr="00FB65A1" w:rsidRDefault="00E2158C" w:rsidP="007A098D">
            <w:pPr>
              <w:spacing w:after="0"/>
              <w:rPr>
                <w:rFonts w:ascii="Arial" w:hAnsi="Arial" w:cs="Arial"/>
                <w:sz w:val="18"/>
                <w:szCs w:val="18"/>
                <w:lang w:val="fr-FR"/>
              </w:rPr>
            </w:pPr>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sidRPr="00FB65A1">
              <w:rPr>
                <w:rFonts w:ascii="Arial" w:hAnsi="Arial" w:cs="Arial"/>
                <w:sz w:val="18"/>
                <w:szCs w:val="18"/>
                <w:lang w:val="fr-FR"/>
              </w:rPr>
              <w:t xml:space="preserve">= (4,4,2,1,1; 4,4) </w:t>
            </w:r>
          </w:p>
          <w:p w14:paraId="0497F309" w14:textId="77777777" w:rsidR="00E2158C" w:rsidRPr="00FB65A1" w:rsidRDefault="00000000" w:rsidP="007A098D">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FB65A1">
              <w:rPr>
                <w:rFonts w:ascii="Arial" w:hAnsi="Arial" w:cs="Arial"/>
                <w:sz w:val="18"/>
                <w:szCs w:val="18"/>
              </w:rPr>
              <w:t>= (0.5, 0.5)λ,  +45°/-45° polarization</w:t>
            </w:r>
          </w:p>
        </w:tc>
        <w:tc>
          <w:tcPr>
            <w:tcW w:w="2055" w:type="dxa"/>
          </w:tcPr>
          <w:p w14:paraId="54535EFC" w14:textId="77777777" w:rsidR="00E2158C" w:rsidRPr="00FB65A1" w:rsidRDefault="00E2158C" w:rsidP="007A098D">
            <w:pPr>
              <w:spacing w:after="0"/>
              <w:rPr>
                <w:rFonts w:ascii="Arial" w:hAnsi="Arial" w:cs="Arial"/>
                <w:sz w:val="18"/>
                <w:szCs w:val="18"/>
                <w:lang w:val="fr-FR"/>
              </w:rPr>
            </w:pPr>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sidRPr="00FB65A1">
              <w:rPr>
                <w:rFonts w:ascii="Arial" w:hAnsi="Arial" w:cs="Arial"/>
                <w:sz w:val="18"/>
                <w:szCs w:val="18"/>
                <w:lang w:val="fr-FR"/>
              </w:rPr>
              <w:t>=(16,8,2,1,1; 1,1)</w:t>
            </w:r>
          </w:p>
          <w:p w14:paraId="1D6FC4AA" w14:textId="77777777" w:rsidR="00E2158C" w:rsidRPr="00FB65A1" w:rsidRDefault="00000000" w:rsidP="007A098D">
            <w:pPr>
              <w:spacing w:after="0"/>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FB65A1">
              <w:rPr>
                <w:rFonts w:ascii="Arial" w:hAnsi="Arial" w:cs="Arial"/>
                <w:sz w:val="18"/>
                <w:szCs w:val="18"/>
              </w:rPr>
              <w:t>= (0.5, 0.5)λ,  +45°/-45° polarization</w:t>
            </w:r>
          </w:p>
        </w:tc>
      </w:tr>
      <w:tr w:rsidR="00E2158C" w:rsidRPr="00162BAF" w14:paraId="6663E742" w14:textId="77777777" w:rsidTr="007A098D">
        <w:trPr>
          <w:jc w:val="center"/>
        </w:trPr>
        <w:tc>
          <w:tcPr>
            <w:tcW w:w="1411" w:type="dxa"/>
            <w:vAlign w:val="center"/>
          </w:tcPr>
          <w:p w14:paraId="7E5F14BE"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BS antenna array configuration for SBFD</w:t>
            </w:r>
          </w:p>
        </w:tc>
        <w:tc>
          <w:tcPr>
            <w:tcW w:w="2056" w:type="dxa"/>
          </w:tcPr>
          <w:p w14:paraId="20ABB7FC" w14:textId="77777777" w:rsidR="00E2158C" w:rsidRPr="00FB65A1" w:rsidRDefault="00E2158C" w:rsidP="00206321">
            <w:pPr>
              <w:pStyle w:val="aff4"/>
              <w:widowControl w:val="0"/>
              <w:autoSpaceDE w:val="0"/>
              <w:autoSpaceDN w:val="0"/>
              <w:adjustRightInd w:val="0"/>
              <w:spacing w:after="0"/>
              <w:ind w:leftChars="0" w:left="0"/>
              <w:textAlignment w:val="baseline"/>
              <w:rPr>
                <w:rFonts w:ascii="Arial" w:hAnsi="Arial" w:cs="Arial"/>
                <w:sz w:val="18"/>
                <w:szCs w:val="18"/>
              </w:rPr>
            </w:pPr>
            <w:r w:rsidRPr="00FB65A1">
              <w:rPr>
                <w:rFonts w:ascii="Arial" w:hAnsi="Arial" w:cs="Arial"/>
                <w:sz w:val="18"/>
                <w:szCs w:val="18"/>
              </w:rPr>
              <w:t xml:space="preserve">SBFD antenna configuration </w:t>
            </w:r>
            <w:r w:rsidRPr="00FB65A1">
              <w:rPr>
                <w:rFonts w:ascii="Arial" w:hAnsi="Arial" w:cs="Arial"/>
                <w:bCs/>
                <w:sz w:val="18"/>
                <w:szCs w:val="18"/>
              </w:rPr>
              <w:t>Option 2 (Method 2-1)</w:t>
            </w:r>
          </w:p>
          <w:p w14:paraId="76BDF4DE"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rPr>
              <w:t>Two panel groups</w:t>
            </w:r>
          </w:p>
          <w:p w14:paraId="7067DCEF"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lang w:val="fr-FR"/>
              </w:rPr>
              <w:t>For each panel group</w:t>
            </w:r>
            <w:r>
              <w:rPr>
                <w:rFonts w:ascii="Arial" w:hAnsi="Arial" w:cs="Arial"/>
                <w:sz w:val="18"/>
                <w:szCs w:val="18"/>
              </w:rPr>
              <w:t>: (</w:t>
            </w:r>
            <w:r w:rsidRPr="00FB65A1">
              <w:rPr>
                <w:rFonts w:ascii="Arial" w:hAnsi="Arial" w:cs="Arial"/>
                <w:bCs/>
                <w:iCs/>
                <w:sz w:val="18"/>
                <w:szCs w:val="18"/>
              </w:rPr>
              <w:t>M,N,P,Mg,Ng</w:t>
            </w:r>
            <w:r>
              <w:rPr>
                <w:rFonts w:ascii="Arial" w:hAnsi="Arial" w:cs="Arial"/>
                <w:sz w:val="18"/>
                <w:szCs w:val="18"/>
                <w:lang w:val="fr-FR" w:eastAsia="zh-CN"/>
              </w:rPr>
              <w:t xml:space="preserve">) </w:t>
            </w:r>
            <w:r w:rsidRPr="00FB65A1">
              <w:rPr>
                <w:rFonts w:ascii="Arial" w:hAnsi="Arial" w:cs="Arial"/>
                <w:sz w:val="18"/>
                <w:szCs w:val="18"/>
                <w:lang w:val="fr-FR"/>
              </w:rPr>
              <w:t>= (8,8,2,1,1).</w:t>
            </w:r>
          </w:p>
          <w:p w14:paraId="5B93B96E" w14:textId="77777777" w:rsidR="00E2158C"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lang w:val="fr-FR"/>
              </w:rPr>
              <w:t>Number of TxRUs: same as legacy TDD</w:t>
            </w:r>
          </w:p>
          <w:p w14:paraId="4D3D8D7F" w14:textId="77777777" w:rsidR="00E2158C" w:rsidRPr="00DD3BA7" w:rsidRDefault="00000000"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DD3BA7">
              <w:rPr>
                <w:rFonts w:ascii="Arial" w:hAnsi="Arial" w:cs="Arial"/>
                <w:sz w:val="18"/>
                <w:szCs w:val="18"/>
                <w:lang w:val="pt-BR"/>
              </w:rPr>
              <w:t xml:space="preserve"> = (0.5, 0.8)λ,  +45°/-45° polarization, </w:t>
            </w:r>
            <w:r w:rsidR="00E2158C" w:rsidRPr="00DD3BA7">
              <w:rPr>
                <w:rFonts w:ascii="Arial" w:hAnsi="Arial" w:cs="Arial"/>
                <w:sz w:val="18"/>
                <w:szCs w:val="18"/>
              </w:rPr>
              <w:t>(d</w:t>
            </w:r>
            <w:r w:rsidR="00E2158C" w:rsidRPr="00DD3BA7">
              <w:rPr>
                <w:rFonts w:ascii="Arial" w:hAnsi="Arial" w:cs="Arial"/>
                <w:sz w:val="18"/>
                <w:szCs w:val="18"/>
                <w:vertAlign w:val="subscript"/>
              </w:rPr>
              <w:t>a,H</w:t>
            </w:r>
            <w:r w:rsidR="00E2158C" w:rsidRPr="00DD3BA7">
              <w:rPr>
                <w:rFonts w:ascii="Arial" w:hAnsi="Arial" w:cs="Arial"/>
                <w:sz w:val="18"/>
                <w:szCs w:val="18"/>
              </w:rPr>
              <w:t>,d</w:t>
            </w:r>
            <w:r w:rsidR="00E2158C" w:rsidRPr="00DD3BA7">
              <w:rPr>
                <w:rFonts w:ascii="Arial" w:hAnsi="Arial" w:cs="Arial"/>
                <w:sz w:val="18"/>
                <w:szCs w:val="18"/>
                <w:vertAlign w:val="subscript"/>
              </w:rPr>
              <w:t>a,V</w:t>
            </w:r>
            <w:r w:rsidR="00E2158C" w:rsidRPr="00DD3BA7">
              <w:rPr>
                <w:rFonts w:ascii="Arial" w:hAnsi="Arial" w:cs="Arial"/>
                <w:sz w:val="18"/>
                <w:szCs w:val="18"/>
              </w:rPr>
              <w:t>) = (0, 4)λ</w:t>
            </w:r>
          </w:p>
        </w:tc>
        <w:tc>
          <w:tcPr>
            <w:tcW w:w="2057" w:type="dxa"/>
          </w:tcPr>
          <w:p w14:paraId="4D6A277D" w14:textId="77777777" w:rsidR="00E2158C" w:rsidRPr="00FB65A1" w:rsidRDefault="00E2158C" w:rsidP="00206321">
            <w:pPr>
              <w:pStyle w:val="aff4"/>
              <w:widowControl w:val="0"/>
              <w:autoSpaceDE w:val="0"/>
              <w:autoSpaceDN w:val="0"/>
              <w:adjustRightInd w:val="0"/>
              <w:spacing w:after="0"/>
              <w:ind w:leftChars="0" w:left="0"/>
              <w:textAlignment w:val="baseline"/>
              <w:rPr>
                <w:rFonts w:ascii="Arial" w:hAnsi="Arial" w:cs="Arial"/>
                <w:sz w:val="18"/>
                <w:szCs w:val="18"/>
              </w:rPr>
            </w:pPr>
            <w:r w:rsidRPr="00FB65A1">
              <w:rPr>
                <w:rFonts w:ascii="Arial" w:hAnsi="Arial" w:cs="Arial"/>
                <w:sz w:val="18"/>
                <w:szCs w:val="18"/>
              </w:rPr>
              <w:t xml:space="preserve">SBFD antenna configuration </w:t>
            </w:r>
            <w:r w:rsidRPr="00FB65A1">
              <w:rPr>
                <w:rFonts w:ascii="Arial" w:hAnsi="Arial" w:cs="Arial"/>
                <w:bCs/>
                <w:sz w:val="18"/>
                <w:szCs w:val="18"/>
              </w:rPr>
              <w:t>Option 2 (Method 2-1)</w:t>
            </w:r>
          </w:p>
          <w:p w14:paraId="7C79C4E4"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rPr>
              <w:t>Two panel groups</w:t>
            </w:r>
          </w:p>
          <w:p w14:paraId="668360E7"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lang w:val="fr-FR"/>
              </w:rPr>
              <w:t>For each panel group</w:t>
            </w:r>
            <w:r w:rsidRPr="00FB65A1">
              <w:rPr>
                <w:rFonts w:ascii="Arial" w:hAnsi="Arial" w:cs="Arial"/>
                <w:sz w:val="18"/>
                <w:szCs w:val="18"/>
              </w:rPr>
              <w:t>:</w:t>
            </w:r>
            <w:r>
              <w:rPr>
                <w:rFonts w:ascii="Arial" w:hAnsi="Arial" w:cs="Arial"/>
                <w:sz w:val="18"/>
                <w:szCs w:val="18"/>
              </w:rPr>
              <w:t xml:space="preserve"> (</w:t>
            </w:r>
            <w:r w:rsidRPr="00FB65A1">
              <w:rPr>
                <w:rFonts w:ascii="Arial" w:hAnsi="Arial" w:cs="Arial"/>
                <w:bCs/>
                <w:iCs/>
                <w:sz w:val="18"/>
                <w:szCs w:val="18"/>
              </w:rPr>
              <w:t>M,N,P,Mg,Ng</w:t>
            </w:r>
            <w:r>
              <w:rPr>
                <w:rFonts w:ascii="Arial" w:hAnsi="Arial" w:cs="Arial"/>
                <w:sz w:val="18"/>
                <w:szCs w:val="18"/>
                <w:lang w:val="fr-FR" w:eastAsia="zh-CN"/>
              </w:rPr>
              <w:t xml:space="preserve">) </w:t>
            </w:r>
            <w:r w:rsidRPr="00FB65A1">
              <w:rPr>
                <w:rFonts w:ascii="Arial" w:hAnsi="Arial" w:cs="Arial"/>
                <w:sz w:val="18"/>
                <w:szCs w:val="18"/>
              </w:rPr>
              <w:t xml:space="preserve"> </w:t>
            </w:r>
            <w:r w:rsidRPr="00FB65A1">
              <w:rPr>
                <w:rFonts w:ascii="Arial" w:hAnsi="Arial" w:cs="Arial"/>
                <w:sz w:val="18"/>
                <w:szCs w:val="18"/>
                <w:lang w:val="fr-FR"/>
              </w:rPr>
              <w:t xml:space="preserve">= </w:t>
            </w:r>
            <w:r w:rsidRPr="00FB65A1">
              <w:rPr>
                <w:rFonts w:ascii="Arial" w:hAnsi="Arial" w:cs="Arial"/>
                <w:sz w:val="18"/>
                <w:szCs w:val="18"/>
              </w:rPr>
              <w:t>(4,16,2,2,2)</w:t>
            </w:r>
            <w:r w:rsidRPr="00FB65A1">
              <w:rPr>
                <w:rFonts w:ascii="Arial" w:hAnsi="Arial" w:cs="Arial"/>
                <w:sz w:val="18"/>
                <w:szCs w:val="18"/>
                <w:lang w:val="fr-FR"/>
              </w:rPr>
              <w:t>.</w:t>
            </w:r>
          </w:p>
          <w:p w14:paraId="59296458" w14:textId="77777777" w:rsidR="00E2158C"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lang w:val="fr-FR"/>
              </w:rPr>
              <w:t>Number of TxRUs: same as legacy TDD</w:t>
            </w:r>
          </w:p>
          <w:p w14:paraId="23FB696C" w14:textId="77777777" w:rsidR="00E2158C" w:rsidRPr="00DD3BA7" w:rsidRDefault="00000000"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DD3BA7">
              <w:rPr>
                <w:rFonts w:ascii="Arial" w:hAnsi="Arial" w:cs="Arial"/>
                <w:sz w:val="18"/>
                <w:szCs w:val="18"/>
                <w:lang w:val="pt-BR"/>
              </w:rPr>
              <w:t xml:space="preserve"> = (0.5, 0.5)λ,  +45°/-45° polarization, </w:t>
            </w:r>
            <w:r w:rsidR="00E2158C" w:rsidRPr="00DD3BA7">
              <w:rPr>
                <w:rFonts w:ascii="Arial" w:hAnsi="Arial" w:cs="Arial"/>
                <w:sz w:val="18"/>
                <w:szCs w:val="18"/>
              </w:rPr>
              <w:t>(d</w:t>
            </w:r>
            <w:r w:rsidR="00E2158C" w:rsidRPr="00DD3BA7">
              <w:rPr>
                <w:rFonts w:ascii="Arial" w:hAnsi="Arial" w:cs="Arial"/>
                <w:sz w:val="18"/>
                <w:szCs w:val="18"/>
                <w:vertAlign w:val="subscript"/>
              </w:rPr>
              <w:t>a,H</w:t>
            </w:r>
            <w:r w:rsidR="00E2158C" w:rsidRPr="00DD3BA7">
              <w:rPr>
                <w:rFonts w:ascii="Arial" w:hAnsi="Arial" w:cs="Arial"/>
                <w:sz w:val="18"/>
                <w:szCs w:val="18"/>
              </w:rPr>
              <w:t>,d</w:t>
            </w:r>
            <w:r w:rsidR="00E2158C" w:rsidRPr="00DD3BA7">
              <w:rPr>
                <w:rFonts w:ascii="Arial" w:hAnsi="Arial" w:cs="Arial"/>
                <w:sz w:val="18"/>
                <w:szCs w:val="18"/>
                <w:vertAlign w:val="subscript"/>
              </w:rPr>
              <w:t>a,V</w:t>
            </w:r>
            <w:r w:rsidR="00E2158C" w:rsidRPr="00DD3BA7">
              <w:rPr>
                <w:rFonts w:ascii="Arial" w:hAnsi="Arial" w:cs="Arial"/>
                <w:sz w:val="18"/>
                <w:szCs w:val="18"/>
              </w:rPr>
              <w:t>) = (0, 30)λ</w:t>
            </w:r>
          </w:p>
        </w:tc>
        <w:tc>
          <w:tcPr>
            <w:tcW w:w="2054" w:type="dxa"/>
          </w:tcPr>
          <w:p w14:paraId="7F082BD2" w14:textId="77777777" w:rsidR="00E2158C" w:rsidRPr="00FB65A1" w:rsidRDefault="00E2158C" w:rsidP="00206321">
            <w:pPr>
              <w:pStyle w:val="aff4"/>
              <w:widowControl w:val="0"/>
              <w:autoSpaceDE w:val="0"/>
              <w:autoSpaceDN w:val="0"/>
              <w:adjustRightInd w:val="0"/>
              <w:spacing w:after="0"/>
              <w:ind w:leftChars="0" w:left="0"/>
              <w:textAlignment w:val="baseline"/>
              <w:rPr>
                <w:rFonts w:ascii="Arial" w:hAnsi="Arial" w:cs="Arial"/>
                <w:sz w:val="18"/>
                <w:szCs w:val="18"/>
              </w:rPr>
            </w:pPr>
            <w:r w:rsidRPr="00FB65A1">
              <w:rPr>
                <w:rFonts w:ascii="Arial" w:hAnsi="Arial" w:cs="Arial"/>
                <w:sz w:val="18"/>
                <w:szCs w:val="18"/>
              </w:rPr>
              <w:t xml:space="preserve">SBFD antenna configuration </w:t>
            </w:r>
            <w:r w:rsidRPr="00FB65A1">
              <w:rPr>
                <w:rFonts w:ascii="Arial" w:hAnsi="Arial" w:cs="Arial"/>
                <w:bCs/>
                <w:sz w:val="18"/>
                <w:szCs w:val="18"/>
              </w:rPr>
              <w:t>Option 2 (Method 2-1)</w:t>
            </w:r>
          </w:p>
          <w:p w14:paraId="77862473"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rPr>
              <w:t>Two panel groups</w:t>
            </w:r>
          </w:p>
          <w:p w14:paraId="70315812"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lang w:val="fr-FR"/>
              </w:rPr>
              <w:t>For each panel group</w:t>
            </w:r>
            <w:r w:rsidRPr="00FB65A1">
              <w:rPr>
                <w:rFonts w:ascii="Arial" w:hAnsi="Arial" w:cs="Arial"/>
                <w:sz w:val="18"/>
                <w:szCs w:val="18"/>
              </w:rPr>
              <w:t xml:space="preserve">: </w:t>
            </w:r>
            <w:r>
              <w:rPr>
                <w:rFonts w:ascii="Arial" w:hAnsi="Arial" w:cs="Arial"/>
                <w:sz w:val="18"/>
                <w:szCs w:val="18"/>
              </w:rPr>
              <w:t>(</w:t>
            </w:r>
            <w:r w:rsidRPr="00FB65A1">
              <w:rPr>
                <w:rFonts w:ascii="Arial" w:hAnsi="Arial" w:cs="Arial"/>
                <w:bCs/>
                <w:iCs/>
                <w:sz w:val="18"/>
                <w:szCs w:val="18"/>
              </w:rPr>
              <w:t>M,N,P,Mg,Ng</w:t>
            </w:r>
            <w:r>
              <w:rPr>
                <w:rFonts w:ascii="Arial" w:hAnsi="Arial" w:cs="Arial"/>
                <w:sz w:val="18"/>
                <w:szCs w:val="18"/>
                <w:lang w:val="fr-FR" w:eastAsia="zh-CN"/>
              </w:rPr>
              <w:t xml:space="preserve">) </w:t>
            </w:r>
            <w:r w:rsidRPr="00FB65A1">
              <w:rPr>
                <w:rFonts w:ascii="Arial" w:hAnsi="Arial" w:cs="Arial"/>
                <w:sz w:val="18"/>
                <w:szCs w:val="18"/>
                <w:lang w:val="fr-FR"/>
              </w:rPr>
              <w:t>= (4,4,2,1,1).</w:t>
            </w:r>
          </w:p>
          <w:p w14:paraId="300C93F7" w14:textId="77777777" w:rsidR="00E2158C" w:rsidRPr="004356D0"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lang w:val="fr-FR"/>
              </w:rPr>
              <w:t>Number of TxRUs: same as legacy TDD</w:t>
            </w:r>
          </w:p>
          <w:p w14:paraId="6D953415" w14:textId="77777777" w:rsidR="00E2158C" w:rsidRPr="004356D0" w:rsidRDefault="00000000"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4356D0">
              <w:rPr>
                <w:rFonts w:ascii="Arial" w:hAnsi="Arial" w:cs="Arial"/>
                <w:sz w:val="18"/>
                <w:szCs w:val="18"/>
              </w:rPr>
              <w:t>= (0.5, 0.5)λ,  +45°/-45° polarization, (d</w:t>
            </w:r>
            <w:r w:rsidR="00E2158C" w:rsidRPr="004356D0">
              <w:rPr>
                <w:rFonts w:ascii="Arial" w:hAnsi="Arial" w:cs="Arial"/>
                <w:sz w:val="18"/>
                <w:szCs w:val="18"/>
                <w:vertAlign w:val="subscript"/>
              </w:rPr>
              <w:t>a,H</w:t>
            </w:r>
            <w:r w:rsidR="00E2158C" w:rsidRPr="004356D0">
              <w:rPr>
                <w:rFonts w:ascii="Arial" w:hAnsi="Arial" w:cs="Arial"/>
                <w:sz w:val="18"/>
                <w:szCs w:val="18"/>
              </w:rPr>
              <w:t>,d</w:t>
            </w:r>
            <w:r w:rsidR="00E2158C" w:rsidRPr="004356D0">
              <w:rPr>
                <w:rFonts w:ascii="Arial" w:hAnsi="Arial" w:cs="Arial"/>
                <w:sz w:val="18"/>
                <w:szCs w:val="18"/>
                <w:vertAlign w:val="subscript"/>
              </w:rPr>
              <w:t>a,V</w:t>
            </w:r>
            <w:r w:rsidR="00E2158C" w:rsidRPr="004356D0">
              <w:rPr>
                <w:rFonts w:ascii="Arial" w:hAnsi="Arial" w:cs="Arial"/>
                <w:sz w:val="18"/>
                <w:szCs w:val="18"/>
              </w:rPr>
              <w:t>) = (0, 4)λ</w:t>
            </w:r>
          </w:p>
        </w:tc>
        <w:tc>
          <w:tcPr>
            <w:tcW w:w="2055" w:type="dxa"/>
          </w:tcPr>
          <w:p w14:paraId="0FFC032A" w14:textId="77777777" w:rsidR="00E2158C" w:rsidRPr="00FB65A1" w:rsidRDefault="00E2158C" w:rsidP="00206321">
            <w:pPr>
              <w:pStyle w:val="aff4"/>
              <w:widowControl w:val="0"/>
              <w:autoSpaceDE w:val="0"/>
              <w:autoSpaceDN w:val="0"/>
              <w:adjustRightInd w:val="0"/>
              <w:spacing w:after="0"/>
              <w:ind w:leftChars="0" w:left="0"/>
              <w:textAlignment w:val="baseline"/>
              <w:rPr>
                <w:rFonts w:ascii="Arial" w:hAnsi="Arial" w:cs="Arial"/>
                <w:sz w:val="18"/>
                <w:szCs w:val="18"/>
              </w:rPr>
            </w:pPr>
            <w:r w:rsidRPr="00FB65A1">
              <w:rPr>
                <w:rFonts w:ascii="Arial" w:hAnsi="Arial" w:cs="Arial"/>
                <w:sz w:val="18"/>
                <w:szCs w:val="18"/>
              </w:rPr>
              <w:t>SBFD antenna configuration Option 2 (Method 2-1)</w:t>
            </w:r>
          </w:p>
          <w:p w14:paraId="52122DB6"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rPr>
              <w:t>Two panel groups</w:t>
            </w:r>
          </w:p>
          <w:p w14:paraId="1E707596" w14:textId="77777777" w:rsidR="00E2158C" w:rsidRPr="00FB65A1"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rPr>
              <w:t xml:space="preserve">For each panel group: </w:t>
            </w:r>
            <w:r>
              <w:rPr>
                <w:rFonts w:ascii="Arial" w:hAnsi="Arial" w:cs="Arial"/>
                <w:sz w:val="18"/>
                <w:szCs w:val="18"/>
              </w:rPr>
              <w:t>(</w:t>
            </w:r>
            <w:r w:rsidRPr="00FB65A1">
              <w:rPr>
                <w:rFonts w:ascii="Arial" w:hAnsi="Arial" w:cs="Arial"/>
                <w:bCs/>
                <w:iCs/>
                <w:sz w:val="18"/>
                <w:szCs w:val="18"/>
              </w:rPr>
              <w:t>M,N,P,Mg,Ng</w:t>
            </w:r>
            <w:r>
              <w:rPr>
                <w:rFonts w:ascii="Arial" w:hAnsi="Arial" w:cs="Arial"/>
                <w:sz w:val="18"/>
                <w:szCs w:val="18"/>
                <w:lang w:val="fr-FR" w:eastAsia="zh-CN"/>
              </w:rPr>
              <w:t xml:space="preserve">) = </w:t>
            </w:r>
            <w:r w:rsidRPr="00FB65A1">
              <w:rPr>
                <w:rFonts w:ascii="Arial" w:hAnsi="Arial" w:cs="Arial"/>
                <w:sz w:val="18"/>
                <w:szCs w:val="18"/>
              </w:rPr>
              <w:t>(16,8,2,1,1).</w:t>
            </w:r>
          </w:p>
          <w:p w14:paraId="5B5BC67E" w14:textId="77777777" w:rsidR="00E2158C" w:rsidRDefault="00E2158C"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w:r w:rsidRPr="00FB65A1">
              <w:rPr>
                <w:rFonts w:ascii="Arial" w:hAnsi="Arial" w:cs="Arial"/>
                <w:sz w:val="18"/>
                <w:szCs w:val="18"/>
              </w:rPr>
              <w:t>Number of TxRUs: same as legacy TDD</w:t>
            </w:r>
          </w:p>
          <w:p w14:paraId="6ADAC928" w14:textId="77777777" w:rsidR="00E2158C" w:rsidRPr="00DD3BA7" w:rsidRDefault="00000000" w:rsidP="00E2158C">
            <w:pPr>
              <w:pStyle w:val="aff4"/>
              <w:widowControl w:val="0"/>
              <w:numPr>
                <w:ilvl w:val="1"/>
                <w:numId w:val="23"/>
              </w:numPr>
              <w:autoSpaceDE w:val="0"/>
              <w:autoSpaceDN w:val="0"/>
              <w:adjustRightInd w:val="0"/>
              <w:spacing w:after="0"/>
              <w:ind w:leftChars="0" w:left="0" w:firstLine="0"/>
              <w:textAlignment w:val="baseline"/>
              <w:rPr>
                <w:rFonts w:ascii="Arial" w:hAnsi="Arial" w:cs="Arial"/>
                <w:sz w:val="18"/>
                <w:szCs w:val="18"/>
              </w:rPr>
            </w:pPr>
            <m:oMath>
              <m:d>
                <m:dPr>
                  <m:ctrlPr>
                    <w:rPr>
                      <w:rFonts w:ascii="Cambria Math" w:hAnsi="Cambria Math" w:cs="Arial"/>
                      <w:sz w:val="18"/>
                      <w:szCs w:val="18"/>
                    </w:rPr>
                  </m:ctrlPr>
                </m:dPr>
                <m:e>
                  <m:sSub>
                    <m:sSubPr>
                      <m:ctrlPr>
                        <w:rPr>
                          <w:rFonts w:ascii="Cambria Math" w:hAnsi="Cambria Math" w:cs="Arial"/>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E2158C" w:rsidRPr="00DD3BA7">
              <w:rPr>
                <w:rFonts w:ascii="Arial" w:hAnsi="Arial" w:cs="Arial"/>
                <w:sz w:val="18"/>
                <w:szCs w:val="18"/>
              </w:rPr>
              <w:t>= (0.5, 0.5)λ,  +45°/-45° polarization, (da,H,da,V) = (0, 30)λ</w:t>
            </w:r>
          </w:p>
        </w:tc>
      </w:tr>
      <w:tr w:rsidR="00E2158C" w:rsidRPr="00162BAF" w14:paraId="17889F2B" w14:textId="77777777" w:rsidTr="007A098D">
        <w:trPr>
          <w:jc w:val="center"/>
        </w:trPr>
        <w:tc>
          <w:tcPr>
            <w:tcW w:w="1411" w:type="dxa"/>
            <w:vAlign w:val="center"/>
          </w:tcPr>
          <w:p w14:paraId="21ABC631"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BS antenna radiation pattern</w:t>
            </w:r>
          </w:p>
        </w:tc>
        <w:tc>
          <w:tcPr>
            <w:tcW w:w="4113" w:type="dxa"/>
            <w:gridSpan w:val="2"/>
          </w:tcPr>
          <w:p w14:paraId="55DEF8E7" w14:textId="77777777" w:rsidR="00E2158C" w:rsidRPr="003F0120" w:rsidRDefault="00E2158C" w:rsidP="007A098D">
            <w:pPr>
              <w:spacing w:after="0"/>
              <w:rPr>
                <w:rFonts w:ascii="Arial" w:hAnsi="Arial" w:cs="Arial"/>
                <w:b/>
                <w:i/>
                <w:sz w:val="18"/>
                <w:szCs w:val="18"/>
              </w:rPr>
            </w:pPr>
            <w:r w:rsidRPr="003F0120">
              <w:rPr>
                <w:rFonts w:ascii="Arial" w:hAnsi="Arial" w:cs="Arial"/>
                <w:bCs/>
                <w:iCs/>
                <w:sz w:val="18"/>
                <w:szCs w:val="18"/>
              </w:rPr>
              <w:t>reuse Table 9 in Report ITU-R M.2412</w:t>
            </w:r>
            <w:r>
              <w:rPr>
                <w:rFonts w:ascii="Arial" w:hAnsi="Arial" w:cs="Arial"/>
                <w:bCs/>
                <w:iCs/>
                <w:sz w:val="18"/>
                <w:szCs w:val="18"/>
              </w:rPr>
              <w:t xml:space="preserve"> </w:t>
            </w:r>
            <w:r w:rsidRPr="00AF0006">
              <w:rPr>
                <w:rFonts w:ascii="Arial" w:hAnsi="Arial" w:cs="Arial"/>
                <w:bCs/>
                <w:iCs/>
                <w:sz w:val="18"/>
                <w:szCs w:val="18"/>
              </w:rPr>
              <w:t>(same as 3-sector BS antenna radiation model in Table A.2.1-6 in TR 38.802)</w:t>
            </w:r>
          </w:p>
        </w:tc>
        <w:tc>
          <w:tcPr>
            <w:tcW w:w="4109" w:type="dxa"/>
            <w:gridSpan w:val="2"/>
          </w:tcPr>
          <w:p w14:paraId="65FF8B1C" w14:textId="77777777" w:rsidR="00E2158C" w:rsidRPr="00FB65A1" w:rsidRDefault="00E2158C" w:rsidP="007A098D">
            <w:pPr>
              <w:spacing w:after="0"/>
              <w:rPr>
                <w:rFonts w:ascii="Arial" w:hAnsi="Arial" w:cs="Arial"/>
                <w:sz w:val="18"/>
                <w:szCs w:val="18"/>
              </w:rPr>
            </w:pPr>
            <w:r w:rsidRPr="005D5A42">
              <w:rPr>
                <w:rFonts w:ascii="Arial" w:hAnsi="Arial" w:cs="Arial"/>
                <w:bCs/>
                <w:iCs/>
                <w:sz w:val="18"/>
                <w:szCs w:val="18"/>
              </w:rPr>
              <w:t>reuse Table 10 in Report ITU-R M.2412</w:t>
            </w:r>
            <w:r w:rsidRPr="00AF0006">
              <w:rPr>
                <w:rFonts w:ascii="Arial" w:hAnsi="Arial" w:cs="Arial"/>
                <w:bCs/>
                <w:iCs/>
                <w:sz w:val="18"/>
                <w:szCs w:val="18"/>
              </w:rPr>
              <w:t xml:space="preserve"> (Table A.2.1-7 in TR 38.802)</w:t>
            </w:r>
          </w:p>
        </w:tc>
      </w:tr>
      <w:tr w:rsidR="00E2158C" w:rsidRPr="00162BAF" w14:paraId="4BA9B6BD" w14:textId="77777777" w:rsidTr="007A098D">
        <w:trPr>
          <w:jc w:val="center"/>
        </w:trPr>
        <w:tc>
          <w:tcPr>
            <w:tcW w:w="1411" w:type="dxa"/>
            <w:vAlign w:val="center"/>
          </w:tcPr>
          <w:p w14:paraId="6F4F00F8"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antenna configuration</w:t>
            </w:r>
          </w:p>
        </w:tc>
        <w:tc>
          <w:tcPr>
            <w:tcW w:w="2056" w:type="dxa"/>
          </w:tcPr>
          <w:p w14:paraId="44E52DD1" w14:textId="77777777" w:rsidR="00E2158C" w:rsidRPr="00FB65A1" w:rsidRDefault="00E2158C" w:rsidP="00E2158C">
            <w:pPr>
              <w:pStyle w:val="aff4"/>
              <w:widowControl w:val="0"/>
              <w:numPr>
                <w:ilvl w:val="0"/>
                <w:numId w:val="24"/>
              </w:numPr>
              <w:autoSpaceDE w:val="0"/>
              <w:autoSpaceDN w:val="0"/>
              <w:adjustRightInd w:val="0"/>
              <w:spacing w:after="0"/>
              <w:ind w:leftChars="0" w:left="0" w:firstLine="0"/>
              <w:rPr>
                <w:rFonts w:ascii="Arial" w:hAnsi="Arial" w:cs="Arial"/>
                <w:bCs/>
                <w:iCs/>
                <w:sz w:val="18"/>
                <w:szCs w:val="18"/>
              </w:rPr>
            </w:pPr>
            <w:r w:rsidRPr="00FB65A1">
              <w:rPr>
                <w:rFonts w:ascii="Arial" w:hAnsi="Arial" w:cs="Arial"/>
                <w:bCs/>
                <w:iCs/>
                <w:sz w:val="18"/>
                <w:szCs w:val="18"/>
              </w:rPr>
              <w:t>2Tx: (M,N,P,Mg,Ng;Mp,Np) = (1,1,2,1,1;1,1), (dH,dV) = (N/A, N/A)λ, 0°,90° polarization</w:t>
            </w:r>
          </w:p>
          <w:p w14:paraId="271B915B" w14:textId="77777777" w:rsidR="00E2158C" w:rsidRPr="00FB65A1" w:rsidRDefault="00E2158C" w:rsidP="00E2158C">
            <w:pPr>
              <w:pStyle w:val="aff4"/>
              <w:widowControl w:val="0"/>
              <w:numPr>
                <w:ilvl w:val="0"/>
                <w:numId w:val="24"/>
              </w:numPr>
              <w:autoSpaceDE w:val="0"/>
              <w:autoSpaceDN w:val="0"/>
              <w:adjustRightInd w:val="0"/>
              <w:spacing w:after="0"/>
              <w:ind w:leftChars="0" w:left="0" w:firstLine="0"/>
              <w:rPr>
                <w:rFonts w:ascii="Arial" w:hAnsi="Arial" w:cs="Arial"/>
                <w:sz w:val="18"/>
                <w:szCs w:val="18"/>
              </w:rPr>
            </w:pPr>
            <w:r w:rsidRPr="00FB65A1">
              <w:rPr>
                <w:rFonts w:ascii="Arial" w:hAnsi="Arial" w:cs="Arial"/>
                <w:bCs/>
                <w:iCs/>
                <w:sz w:val="18"/>
                <w:szCs w:val="18"/>
              </w:rPr>
              <w:t>4Rx: (M,N,P,Mg,Ng;Mp,Np) = (1,2,2,1,1;1,2), (dH,dV) = (0.5, N/A)λ, 0°,90° polarization</w:t>
            </w:r>
          </w:p>
        </w:tc>
        <w:tc>
          <w:tcPr>
            <w:tcW w:w="2057" w:type="dxa"/>
          </w:tcPr>
          <w:p w14:paraId="67A40F25" w14:textId="77777777" w:rsidR="00E2158C" w:rsidRPr="003F0120" w:rsidRDefault="00E2158C" w:rsidP="007A098D">
            <w:pPr>
              <w:spacing w:after="0"/>
              <w:rPr>
                <w:rFonts w:ascii="Arial" w:hAnsi="Arial" w:cs="Arial"/>
                <w:sz w:val="18"/>
                <w:szCs w:val="18"/>
              </w:rPr>
            </w:pPr>
            <w:r w:rsidRPr="003F0120">
              <w:rPr>
                <w:rFonts w:ascii="Arial" w:hAnsi="Arial" w:cs="Arial"/>
                <w:bCs/>
                <w:iCs/>
                <w:sz w:val="18"/>
                <w:szCs w:val="18"/>
              </w:rPr>
              <w:t>4Tx/Rx: (M,N,P,Mg,Ng;Mp,Np) = (2,4,2,1,2;1,1); (dH,dV) = (0.5,0.5)λ,(dg,V,dg,H) = (0, 0)λ, 0°/90° polarization; Θmg,ng=90°; Ω0,1=Ω0,0+180°</w:t>
            </w:r>
          </w:p>
        </w:tc>
        <w:tc>
          <w:tcPr>
            <w:tcW w:w="2054" w:type="dxa"/>
          </w:tcPr>
          <w:p w14:paraId="1BE5FC66" w14:textId="77777777" w:rsidR="00E2158C" w:rsidRPr="00FB65A1" w:rsidRDefault="00E2158C" w:rsidP="00E2158C">
            <w:pPr>
              <w:pStyle w:val="aff4"/>
              <w:widowControl w:val="0"/>
              <w:numPr>
                <w:ilvl w:val="0"/>
                <w:numId w:val="24"/>
              </w:numPr>
              <w:autoSpaceDE w:val="0"/>
              <w:autoSpaceDN w:val="0"/>
              <w:adjustRightInd w:val="0"/>
              <w:spacing w:after="0"/>
              <w:ind w:leftChars="0" w:left="0" w:firstLine="0"/>
              <w:rPr>
                <w:rFonts w:ascii="Arial" w:hAnsi="Arial" w:cs="Arial"/>
                <w:bCs/>
                <w:iCs/>
                <w:sz w:val="18"/>
                <w:szCs w:val="18"/>
              </w:rPr>
            </w:pPr>
            <w:r w:rsidRPr="00FB65A1">
              <w:rPr>
                <w:rFonts w:ascii="Arial" w:hAnsi="Arial" w:cs="Arial"/>
                <w:bCs/>
                <w:iCs/>
                <w:sz w:val="18"/>
                <w:szCs w:val="18"/>
              </w:rPr>
              <w:t>2Tx: (M,N,P,Mg,Ng;Mp,Np) = (1,1,2,1,1;1,1), (dH,dV) = (N/A, N/A)λ, 0°,90° polarization</w:t>
            </w:r>
          </w:p>
          <w:p w14:paraId="6110957E" w14:textId="77777777" w:rsidR="00E2158C" w:rsidRPr="00FB65A1" w:rsidRDefault="00E2158C" w:rsidP="00E2158C">
            <w:pPr>
              <w:pStyle w:val="aff4"/>
              <w:widowControl w:val="0"/>
              <w:numPr>
                <w:ilvl w:val="0"/>
                <w:numId w:val="24"/>
              </w:numPr>
              <w:autoSpaceDE w:val="0"/>
              <w:autoSpaceDN w:val="0"/>
              <w:adjustRightInd w:val="0"/>
              <w:spacing w:after="0"/>
              <w:ind w:leftChars="0" w:left="0" w:firstLine="0"/>
              <w:rPr>
                <w:rFonts w:ascii="Arial" w:hAnsi="Arial" w:cs="Arial"/>
                <w:bCs/>
                <w:iCs/>
                <w:sz w:val="18"/>
                <w:szCs w:val="18"/>
              </w:rPr>
            </w:pPr>
            <w:r w:rsidRPr="00FB65A1">
              <w:rPr>
                <w:rFonts w:ascii="Arial" w:hAnsi="Arial" w:cs="Arial"/>
                <w:bCs/>
                <w:iCs/>
                <w:sz w:val="18"/>
                <w:szCs w:val="18"/>
              </w:rPr>
              <w:t>4Rx: (M,N,P,Mg,Ng;Mp,Np) = (1,2,2,1,1;1,2), (dH,dV) = (0.5, N/A)λ, 0°,90° polarization</w:t>
            </w:r>
          </w:p>
        </w:tc>
        <w:tc>
          <w:tcPr>
            <w:tcW w:w="2055" w:type="dxa"/>
          </w:tcPr>
          <w:p w14:paraId="5443E4B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4Tx/Rx: (M,N,P,Mg,Ng;Mp,Np) = (2,4,2,1,2;1,1); (dH,dV) = (0.5,0.5)λ,(dg,V,dg,H) = (0, 0)λ, 0°/90° polarization; Θmg,ng=90°; Ω0,1=Ω0,0+180°</w:t>
            </w:r>
          </w:p>
        </w:tc>
      </w:tr>
      <w:tr w:rsidR="00E2158C" w:rsidRPr="00162BAF" w14:paraId="52B2ACFB" w14:textId="77777777" w:rsidTr="007A098D">
        <w:trPr>
          <w:jc w:val="center"/>
        </w:trPr>
        <w:tc>
          <w:tcPr>
            <w:tcW w:w="1411" w:type="dxa"/>
            <w:vAlign w:val="center"/>
          </w:tcPr>
          <w:p w14:paraId="48D45956"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antenna radiation pattern</w:t>
            </w:r>
          </w:p>
        </w:tc>
        <w:tc>
          <w:tcPr>
            <w:tcW w:w="2056" w:type="dxa"/>
          </w:tcPr>
          <w:p w14:paraId="1574089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Omni-directional with 0 dBi element gain</w:t>
            </w:r>
          </w:p>
        </w:tc>
        <w:tc>
          <w:tcPr>
            <w:tcW w:w="2057" w:type="dxa"/>
          </w:tcPr>
          <w:p w14:paraId="1F7971B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reuse Table 11 in Report ITU-R M.2412</w:t>
            </w:r>
            <w:r>
              <w:rPr>
                <w:rFonts w:ascii="Arial" w:hAnsi="Arial" w:cs="Arial"/>
                <w:sz w:val="18"/>
                <w:szCs w:val="18"/>
              </w:rPr>
              <w:t xml:space="preserve"> </w:t>
            </w:r>
            <w:r w:rsidRPr="00F41FF2">
              <w:rPr>
                <w:rFonts w:ascii="Arial" w:hAnsi="Arial" w:cs="Arial"/>
                <w:sz w:val="18"/>
                <w:szCs w:val="18"/>
              </w:rPr>
              <w:t>(same as UE antenna radiation pattern model 1 in Table A.2.1-8 in TR 38.802)</w:t>
            </w:r>
          </w:p>
        </w:tc>
        <w:tc>
          <w:tcPr>
            <w:tcW w:w="2054" w:type="dxa"/>
          </w:tcPr>
          <w:p w14:paraId="110CB84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Omni-directional with 0 dBi element gain</w:t>
            </w:r>
          </w:p>
        </w:tc>
        <w:tc>
          <w:tcPr>
            <w:tcW w:w="2055" w:type="dxa"/>
          </w:tcPr>
          <w:p w14:paraId="3005344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reuse Table 11 in Report ITU-R M.2412</w:t>
            </w:r>
            <w:r>
              <w:rPr>
                <w:rFonts w:ascii="Arial" w:hAnsi="Arial" w:cs="Arial"/>
                <w:sz w:val="18"/>
                <w:szCs w:val="18"/>
              </w:rPr>
              <w:t xml:space="preserve"> </w:t>
            </w:r>
            <w:r w:rsidRPr="00F41FF2">
              <w:rPr>
                <w:rFonts w:ascii="Arial" w:hAnsi="Arial" w:cs="Arial"/>
                <w:sz w:val="18"/>
                <w:szCs w:val="18"/>
              </w:rPr>
              <w:t>(same as UE antenna radiation pattern model 1 in Table A.2.1-8 in TR 38.802)</w:t>
            </w:r>
          </w:p>
        </w:tc>
      </w:tr>
      <w:tr w:rsidR="00E2158C" w:rsidRPr="00162BAF" w14:paraId="23677CAC" w14:textId="77777777" w:rsidTr="007A098D">
        <w:trPr>
          <w:jc w:val="center"/>
        </w:trPr>
        <w:tc>
          <w:tcPr>
            <w:tcW w:w="1411" w:type="dxa"/>
            <w:vAlign w:val="center"/>
          </w:tcPr>
          <w:p w14:paraId="2BA2ED54"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BS receiver noise figure</w:t>
            </w:r>
          </w:p>
        </w:tc>
        <w:tc>
          <w:tcPr>
            <w:tcW w:w="2056" w:type="dxa"/>
          </w:tcPr>
          <w:p w14:paraId="247788A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5dB</w:t>
            </w:r>
          </w:p>
        </w:tc>
        <w:tc>
          <w:tcPr>
            <w:tcW w:w="2057" w:type="dxa"/>
          </w:tcPr>
          <w:p w14:paraId="18C35AE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7 dB</w:t>
            </w:r>
          </w:p>
        </w:tc>
        <w:tc>
          <w:tcPr>
            <w:tcW w:w="2054" w:type="dxa"/>
          </w:tcPr>
          <w:p w14:paraId="1982DB4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5dB</w:t>
            </w:r>
          </w:p>
        </w:tc>
        <w:tc>
          <w:tcPr>
            <w:tcW w:w="2055" w:type="dxa"/>
          </w:tcPr>
          <w:p w14:paraId="4C24308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7 dB</w:t>
            </w:r>
          </w:p>
        </w:tc>
      </w:tr>
      <w:tr w:rsidR="00E2158C" w:rsidRPr="00162BAF" w14:paraId="0345E11C" w14:textId="77777777" w:rsidTr="007A098D">
        <w:trPr>
          <w:jc w:val="center"/>
        </w:trPr>
        <w:tc>
          <w:tcPr>
            <w:tcW w:w="1411" w:type="dxa"/>
            <w:vAlign w:val="center"/>
          </w:tcPr>
          <w:p w14:paraId="54269818"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receiver noise figure</w:t>
            </w:r>
          </w:p>
        </w:tc>
        <w:tc>
          <w:tcPr>
            <w:tcW w:w="2056" w:type="dxa"/>
          </w:tcPr>
          <w:p w14:paraId="67A5A0B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9 dB</w:t>
            </w:r>
          </w:p>
        </w:tc>
        <w:tc>
          <w:tcPr>
            <w:tcW w:w="2057" w:type="dxa"/>
          </w:tcPr>
          <w:p w14:paraId="5814729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13 dB</w:t>
            </w:r>
          </w:p>
        </w:tc>
        <w:tc>
          <w:tcPr>
            <w:tcW w:w="2054" w:type="dxa"/>
          </w:tcPr>
          <w:p w14:paraId="237BDA7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9 dB</w:t>
            </w:r>
          </w:p>
        </w:tc>
        <w:tc>
          <w:tcPr>
            <w:tcW w:w="2055" w:type="dxa"/>
          </w:tcPr>
          <w:p w14:paraId="61793DD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13 dB</w:t>
            </w:r>
          </w:p>
        </w:tc>
      </w:tr>
      <w:tr w:rsidR="00E2158C" w:rsidRPr="00162BAF" w14:paraId="22A3DEA8" w14:textId="77777777" w:rsidTr="007A098D">
        <w:trPr>
          <w:jc w:val="center"/>
        </w:trPr>
        <w:tc>
          <w:tcPr>
            <w:tcW w:w="1411" w:type="dxa"/>
            <w:vAlign w:val="center"/>
          </w:tcPr>
          <w:p w14:paraId="2AD9A2A6"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Open loop power control parameters</w:t>
            </w:r>
          </w:p>
        </w:tc>
        <w:tc>
          <w:tcPr>
            <w:tcW w:w="2056" w:type="dxa"/>
          </w:tcPr>
          <w:p w14:paraId="7A418BFA" w14:textId="77777777" w:rsidR="00E2158C" w:rsidRPr="004356D0" w:rsidRDefault="00E2158C" w:rsidP="007A098D">
            <w:pPr>
              <w:spacing w:after="0"/>
              <w:rPr>
                <w:rFonts w:ascii="Arial" w:hAnsi="Arial" w:cs="Arial"/>
                <w:bCs/>
                <w:iCs/>
                <w:sz w:val="18"/>
                <w:szCs w:val="18"/>
              </w:rPr>
            </w:pPr>
            <w:r w:rsidRPr="004356D0">
              <w:rPr>
                <w:rFonts w:ascii="Arial" w:hAnsi="Arial" w:cs="Arial"/>
                <w:bCs/>
                <w:iCs/>
                <w:sz w:val="18"/>
                <w:szCs w:val="18"/>
              </w:rPr>
              <w:t xml:space="preserve">P0= -80 dBm, alpha = 0.8 </w:t>
            </w:r>
          </w:p>
        </w:tc>
        <w:tc>
          <w:tcPr>
            <w:tcW w:w="2057" w:type="dxa"/>
          </w:tcPr>
          <w:p w14:paraId="3FA3E637" w14:textId="77777777" w:rsidR="00E2158C" w:rsidRPr="004356D0" w:rsidRDefault="00E2158C" w:rsidP="007A098D">
            <w:pPr>
              <w:spacing w:after="0"/>
              <w:rPr>
                <w:rFonts w:ascii="Arial" w:hAnsi="Arial" w:cs="Arial"/>
                <w:sz w:val="18"/>
                <w:szCs w:val="18"/>
              </w:rPr>
            </w:pPr>
            <w:r w:rsidRPr="004356D0">
              <w:rPr>
                <w:rFonts w:ascii="Arial" w:hAnsi="Arial" w:cs="Arial"/>
                <w:bCs/>
                <w:iCs/>
                <w:sz w:val="18"/>
                <w:szCs w:val="18"/>
              </w:rPr>
              <w:t xml:space="preserve">P0= -86 dBm, alpha = 0.9 </w:t>
            </w:r>
          </w:p>
        </w:tc>
        <w:tc>
          <w:tcPr>
            <w:tcW w:w="4109" w:type="dxa"/>
            <w:gridSpan w:val="2"/>
          </w:tcPr>
          <w:p w14:paraId="0DC3912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P0= -60 dBm, alpha = 0.6</w:t>
            </w:r>
          </w:p>
        </w:tc>
      </w:tr>
      <w:tr w:rsidR="00E2158C" w:rsidRPr="00162BAF" w14:paraId="794226DA" w14:textId="77777777" w:rsidTr="007A098D">
        <w:trPr>
          <w:jc w:val="center"/>
        </w:trPr>
        <w:tc>
          <w:tcPr>
            <w:tcW w:w="1411" w:type="dxa"/>
            <w:vAlign w:val="center"/>
          </w:tcPr>
          <w:p w14:paraId="03A19EF0"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Handover margin (dB)</w:t>
            </w:r>
          </w:p>
        </w:tc>
        <w:tc>
          <w:tcPr>
            <w:tcW w:w="2056" w:type="dxa"/>
          </w:tcPr>
          <w:p w14:paraId="6A5B10B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 dB</w:t>
            </w:r>
          </w:p>
        </w:tc>
        <w:tc>
          <w:tcPr>
            <w:tcW w:w="2057" w:type="dxa"/>
          </w:tcPr>
          <w:p w14:paraId="429DFB4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 dB</w:t>
            </w:r>
          </w:p>
        </w:tc>
        <w:tc>
          <w:tcPr>
            <w:tcW w:w="2054" w:type="dxa"/>
          </w:tcPr>
          <w:p w14:paraId="41BE8E3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 dB</w:t>
            </w:r>
          </w:p>
        </w:tc>
        <w:tc>
          <w:tcPr>
            <w:tcW w:w="2055" w:type="dxa"/>
          </w:tcPr>
          <w:p w14:paraId="4663AF2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3 dB</w:t>
            </w:r>
          </w:p>
        </w:tc>
      </w:tr>
      <w:tr w:rsidR="00E2158C" w:rsidRPr="00162BAF" w14:paraId="735D06AA" w14:textId="77777777" w:rsidTr="007A098D">
        <w:trPr>
          <w:jc w:val="center"/>
        </w:trPr>
        <w:tc>
          <w:tcPr>
            <w:tcW w:w="1411" w:type="dxa"/>
            <w:vAlign w:val="center"/>
          </w:tcPr>
          <w:p w14:paraId="79D97D4A"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UE attachment</w:t>
            </w:r>
          </w:p>
        </w:tc>
        <w:tc>
          <w:tcPr>
            <w:tcW w:w="2056" w:type="dxa"/>
          </w:tcPr>
          <w:p w14:paraId="27A8891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Based on RSRP from port 0</w:t>
            </w:r>
          </w:p>
        </w:tc>
        <w:tc>
          <w:tcPr>
            <w:tcW w:w="2057" w:type="dxa"/>
          </w:tcPr>
          <w:p w14:paraId="079F8E39"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 xml:space="preserve">Based on RSRP from port 0. </w:t>
            </w:r>
          </w:p>
          <w:p w14:paraId="0F1FDEE7" w14:textId="77777777" w:rsidR="00E2158C" w:rsidRPr="00FB65A1" w:rsidRDefault="00E2158C" w:rsidP="00E2158C">
            <w:pPr>
              <w:pStyle w:val="aff4"/>
              <w:widowControl w:val="0"/>
              <w:numPr>
                <w:ilvl w:val="0"/>
                <w:numId w:val="25"/>
              </w:numPr>
              <w:autoSpaceDE w:val="0"/>
              <w:autoSpaceDN w:val="0"/>
              <w:adjustRightInd w:val="0"/>
              <w:spacing w:after="0"/>
              <w:ind w:leftChars="0" w:left="0" w:firstLine="0"/>
              <w:rPr>
                <w:rFonts w:ascii="Arial" w:hAnsi="Arial" w:cs="Arial"/>
                <w:sz w:val="18"/>
                <w:szCs w:val="18"/>
              </w:rPr>
            </w:pPr>
            <w:r w:rsidRPr="00FB65A1">
              <w:rPr>
                <w:rFonts w:ascii="Arial" w:hAnsi="Arial" w:cs="Arial"/>
                <w:sz w:val="18"/>
                <w:szCs w:val="18"/>
              </w:rPr>
              <w:t>Out of the two UE panels, the UE panel with the best receive SNR is chosen. i.e. no combining is done between panels.</w:t>
            </w:r>
          </w:p>
          <w:p w14:paraId="54B6EE40" w14:textId="77777777" w:rsidR="00E2158C" w:rsidRPr="00FB65A1" w:rsidRDefault="00E2158C" w:rsidP="00E2158C">
            <w:pPr>
              <w:pStyle w:val="aff4"/>
              <w:widowControl w:val="0"/>
              <w:numPr>
                <w:ilvl w:val="0"/>
                <w:numId w:val="26"/>
              </w:numPr>
              <w:autoSpaceDE w:val="0"/>
              <w:autoSpaceDN w:val="0"/>
              <w:adjustRightInd w:val="0"/>
              <w:spacing w:after="0"/>
              <w:ind w:leftChars="0" w:left="0" w:firstLine="0"/>
              <w:rPr>
                <w:rFonts w:ascii="Arial" w:hAnsi="Arial" w:cs="Arial"/>
                <w:sz w:val="18"/>
                <w:szCs w:val="18"/>
              </w:rPr>
            </w:pPr>
            <w:r w:rsidRPr="00FB65A1">
              <w:rPr>
                <w:rFonts w:ascii="Arial" w:hAnsi="Arial" w:cs="Arial"/>
                <w:sz w:val="18"/>
                <w:szCs w:val="18"/>
              </w:rPr>
              <w:lastRenderedPageBreak/>
              <w:t>Single gNB panel is used for UE attachment</w:t>
            </w:r>
          </w:p>
        </w:tc>
        <w:tc>
          <w:tcPr>
            <w:tcW w:w="2054" w:type="dxa"/>
          </w:tcPr>
          <w:p w14:paraId="08DEFF25"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lastRenderedPageBreak/>
              <w:t>Based on RSRP from port 0</w:t>
            </w:r>
          </w:p>
        </w:tc>
        <w:tc>
          <w:tcPr>
            <w:tcW w:w="2055" w:type="dxa"/>
          </w:tcPr>
          <w:p w14:paraId="6DEEE58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 xml:space="preserve">Based on RSRP from port 0. </w:t>
            </w:r>
          </w:p>
          <w:p w14:paraId="00E7BFD7" w14:textId="77777777" w:rsidR="00E2158C" w:rsidRPr="00FB65A1" w:rsidRDefault="00E2158C" w:rsidP="00E2158C">
            <w:pPr>
              <w:pStyle w:val="aff4"/>
              <w:widowControl w:val="0"/>
              <w:numPr>
                <w:ilvl w:val="0"/>
                <w:numId w:val="25"/>
              </w:numPr>
              <w:autoSpaceDE w:val="0"/>
              <w:autoSpaceDN w:val="0"/>
              <w:adjustRightInd w:val="0"/>
              <w:spacing w:after="0"/>
              <w:ind w:leftChars="0" w:left="0" w:firstLine="0"/>
              <w:rPr>
                <w:rFonts w:ascii="Arial" w:hAnsi="Arial" w:cs="Arial"/>
                <w:sz w:val="18"/>
                <w:szCs w:val="18"/>
              </w:rPr>
            </w:pPr>
            <w:r w:rsidRPr="00FB65A1">
              <w:rPr>
                <w:rFonts w:ascii="Arial" w:hAnsi="Arial" w:cs="Arial"/>
                <w:sz w:val="18"/>
                <w:szCs w:val="18"/>
              </w:rPr>
              <w:t>Out of the two UE panels, the UE panel with the best receive SNR is chosen. i.e. no combining is done between panels.</w:t>
            </w:r>
          </w:p>
          <w:p w14:paraId="55B74849" w14:textId="77777777" w:rsidR="00E2158C" w:rsidRPr="00FB65A1" w:rsidRDefault="00E2158C" w:rsidP="00E2158C">
            <w:pPr>
              <w:pStyle w:val="aff4"/>
              <w:widowControl w:val="0"/>
              <w:numPr>
                <w:ilvl w:val="0"/>
                <w:numId w:val="25"/>
              </w:numPr>
              <w:autoSpaceDE w:val="0"/>
              <w:autoSpaceDN w:val="0"/>
              <w:adjustRightInd w:val="0"/>
              <w:spacing w:after="0"/>
              <w:ind w:leftChars="0" w:left="0" w:firstLine="0"/>
              <w:rPr>
                <w:rFonts w:ascii="Arial" w:hAnsi="Arial" w:cs="Arial"/>
                <w:sz w:val="18"/>
                <w:szCs w:val="18"/>
              </w:rPr>
            </w:pPr>
            <w:r w:rsidRPr="00FB65A1">
              <w:rPr>
                <w:rFonts w:ascii="Arial" w:hAnsi="Arial" w:cs="Arial"/>
                <w:sz w:val="18"/>
                <w:szCs w:val="18"/>
              </w:rPr>
              <w:lastRenderedPageBreak/>
              <w:t>Single gNB panel is used for UE attachment</w:t>
            </w:r>
          </w:p>
        </w:tc>
      </w:tr>
      <w:tr w:rsidR="00E2158C" w:rsidRPr="00162BAF" w14:paraId="2C0DC75C" w14:textId="77777777" w:rsidTr="007A098D">
        <w:trPr>
          <w:jc w:val="center"/>
        </w:trPr>
        <w:tc>
          <w:tcPr>
            <w:tcW w:w="1411" w:type="dxa"/>
            <w:vAlign w:val="center"/>
          </w:tcPr>
          <w:p w14:paraId="52D58D82"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lastRenderedPageBreak/>
              <w:t>Polarized antenna model</w:t>
            </w:r>
          </w:p>
        </w:tc>
        <w:tc>
          <w:tcPr>
            <w:tcW w:w="8222" w:type="dxa"/>
            <w:gridSpan w:val="4"/>
          </w:tcPr>
          <w:p w14:paraId="65A2A7D7"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Model-1 in clause 7.3.2 in TR 38.901</w:t>
            </w:r>
          </w:p>
        </w:tc>
      </w:tr>
      <w:tr w:rsidR="00E2158C" w:rsidRPr="00162BAF" w14:paraId="78AD716B" w14:textId="77777777" w:rsidTr="007A098D">
        <w:trPr>
          <w:jc w:val="center"/>
        </w:trPr>
        <w:tc>
          <w:tcPr>
            <w:tcW w:w="1411" w:type="dxa"/>
            <w:vAlign w:val="center"/>
          </w:tcPr>
          <w:p w14:paraId="27A5EF9D"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 xml:space="preserve">Mechanic tilt </w:t>
            </w:r>
          </w:p>
        </w:tc>
        <w:tc>
          <w:tcPr>
            <w:tcW w:w="2056" w:type="dxa"/>
          </w:tcPr>
          <w:p w14:paraId="23E60FB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90° in GCS (pointing to horizontal direction)</w:t>
            </w:r>
          </w:p>
        </w:tc>
        <w:tc>
          <w:tcPr>
            <w:tcW w:w="2057" w:type="dxa"/>
          </w:tcPr>
          <w:p w14:paraId="4BF4888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90° in GCS (pointing to horizontal direction)</w:t>
            </w:r>
          </w:p>
        </w:tc>
        <w:tc>
          <w:tcPr>
            <w:tcW w:w="2054" w:type="dxa"/>
          </w:tcPr>
          <w:p w14:paraId="7F25DE8E" w14:textId="77777777" w:rsidR="00E2158C" w:rsidRPr="00FB65A1" w:rsidRDefault="00E2158C" w:rsidP="007A098D">
            <w:pPr>
              <w:spacing w:after="0"/>
              <w:rPr>
                <w:rFonts w:ascii="Arial" w:hAnsi="Arial" w:cs="Arial"/>
                <w:sz w:val="18"/>
                <w:szCs w:val="18"/>
              </w:rPr>
            </w:pPr>
            <w:r w:rsidRPr="00FB65A1">
              <w:rPr>
                <w:rFonts w:ascii="Arial" w:eastAsia="SimSun" w:hAnsi="Arial" w:cs="Arial"/>
                <w:sz w:val="18"/>
                <w:szCs w:val="18"/>
              </w:rPr>
              <w:t>180° in GCS (pointing to the ground)</w:t>
            </w:r>
          </w:p>
        </w:tc>
        <w:tc>
          <w:tcPr>
            <w:tcW w:w="2055" w:type="dxa"/>
          </w:tcPr>
          <w:p w14:paraId="6AD7ED09"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180° in GCS (pointing to the ground)</w:t>
            </w:r>
          </w:p>
        </w:tc>
      </w:tr>
      <w:tr w:rsidR="00E2158C" w:rsidRPr="00162BAF" w14:paraId="5A89FE0B" w14:textId="77777777" w:rsidTr="007A098D">
        <w:trPr>
          <w:jc w:val="center"/>
        </w:trPr>
        <w:tc>
          <w:tcPr>
            <w:tcW w:w="1411" w:type="dxa"/>
            <w:vAlign w:val="center"/>
          </w:tcPr>
          <w:p w14:paraId="30E51F84"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Electronic tilt</w:t>
            </w:r>
          </w:p>
        </w:tc>
        <w:tc>
          <w:tcPr>
            <w:tcW w:w="2056" w:type="dxa"/>
          </w:tcPr>
          <w:p w14:paraId="60F6D85A"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(According to Zenith angle in "Beam set at TRxP")</w:t>
            </w:r>
          </w:p>
        </w:tc>
        <w:tc>
          <w:tcPr>
            <w:tcW w:w="2057" w:type="dxa"/>
          </w:tcPr>
          <w:p w14:paraId="78D6E6E2"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(According to Zenith angle in "Beam set at TRxP")</w:t>
            </w:r>
          </w:p>
        </w:tc>
        <w:tc>
          <w:tcPr>
            <w:tcW w:w="2054" w:type="dxa"/>
          </w:tcPr>
          <w:p w14:paraId="67646569" w14:textId="77777777" w:rsidR="00E2158C" w:rsidRPr="00FB65A1" w:rsidRDefault="00E2158C" w:rsidP="007A098D">
            <w:pPr>
              <w:spacing w:after="0"/>
              <w:rPr>
                <w:rFonts w:ascii="Arial" w:hAnsi="Arial" w:cs="Arial"/>
                <w:sz w:val="18"/>
                <w:szCs w:val="18"/>
              </w:rPr>
            </w:pPr>
            <w:r w:rsidRPr="00FB65A1">
              <w:rPr>
                <w:rFonts w:ascii="Arial" w:eastAsia="SimSun" w:hAnsi="Arial" w:cs="Arial"/>
                <w:sz w:val="18"/>
                <w:szCs w:val="18"/>
              </w:rPr>
              <w:t>90° in LCS</w:t>
            </w:r>
          </w:p>
        </w:tc>
        <w:tc>
          <w:tcPr>
            <w:tcW w:w="2055" w:type="dxa"/>
          </w:tcPr>
          <w:p w14:paraId="119349F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(According to Zenith angle in "Beam set at TRxP")</w:t>
            </w:r>
          </w:p>
        </w:tc>
      </w:tr>
      <w:tr w:rsidR="00E2158C" w:rsidRPr="00162BAF" w14:paraId="37C0D21F" w14:textId="77777777" w:rsidTr="007A098D">
        <w:trPr>
          <w:jc w:val="center"/>
        </w:trPr>
        <w:tc>
          <w:tcPr>
            <w:tcW w:w="1411" w:type="dxa"/>
            <w:vAlign w:val="center"/>
          </w:tcPr>
          <w:p w14:paraId="7AE3E05B"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Beam set at TRxP</w:t>
            </w:r>
          </w:p>
          <w:p w14:paraId="132306A3"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(Constraints for the range of selective analog beams per TRxP)</w:t>
            </w:r>
          </w:p>
        </w:tc>
        <w:tc>
          <w:tcPr>
            <w:tcW w:w="2056" w:type="dxa"/>
          </w:tcPr>
          <w:p w14:paraId="41C24D3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For direction of TRxP analog beam steering (in LCS):</w:t>
            </w:r>
          </w:p>
          <w:p w14:paraId="5618308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Azimuth angle φi = 0</w:t>
            </w:r>
          </w:p>
          <w:p w14:paraId="790BBD08"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Zenith angle θj = pi*102/180</w:t>
            </w:r>
          </w:p>
          <w:p w14:paraId="525FC900" w14:textId="77777777" w:rsidR="00E2158C" w:rsidRPr="00FB65A1" w:rsidRDefault="00E2158C" w:rsidP="007A098D">
            <w:pPr>
              <w:spacing w:after="0"/>
              <w:rPr>
                <w:rFonts w:ascii="Arial" w:hAnsi="Arial" w:cs="Arial"/>
                <w:sz w:val="18"/>
                <w:szCs w:val="18"/>
              </w:rPr>
            </w:pPr>
          </w:p>
          <w:p w14:paraId="3FAEF0D2"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NOTE: (azimuth, zenith)=(0, pi/2) is the direction perpendicular to the array.</w:t>
            </w:r>
          </w:p>
          <w:p w14:paraId="355990BD"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Precoder for beam at (φi, θj) is given by equation 1 in Appendix 1 (2D DFT beam) in RP-180524</w:t>
            </w:r>
          </w:p>
        </w:tc>
        <w:tc>
          <w:tcPr>
            <w:tcW w:w="2057" w:type="dxa"/>
          </w:tcPr>
          <w:p w14:paraId="4812847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For direction of TRxP analog beam steering (in LCS):</w:t>
            </w:r>
          </w:p>
          <w:p w14:paraId="096FBE78"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Azimuth angle φi = {-5*pi/16, -3*pi/16, -pi/16, pi/16, 3*pi/16, 5*pi/16}</w:t>
            </w:r>
          </w:p>
          <w:p w14:paraId="1EEAA5C9"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Zenith angle θj = {5*pi/8, 7*pi/8}</w:t>
            </w:r>
          </w:p>
          <w:p w14:paraId="2AE6DF98" w14:textId="77777777" w:rsidR="00E2158C" w:rsidRPr="00FB65A1" w:rsidRDefault="00E2158C" w:rsidP="007A098D">
            <w:pPr>
              <w:spacing w:after="0"/>
              <w:rPr>
                <w:rFonts w:ascii="Arial" w:hAnsi="Arial" w:cs="Arial"/>
                <w:sz w:val="18"/>
                <w:szCs w:val="18"/>
              </w:rPr>
            </w:pPr>
          </w:p>
          <w:p w14:paraId="761CA04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NOTE: (azimuth, zenith)=(0, pi/2) is the direction perpendicular to the array.</w:t>
            </w:r>
          </w:p>
          <w:p w14:paraId="433EEB9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Precoder for beam at (φi, θj) is given by equation 1 in Appendix 1 (2D DFT beam) in RP-180524</w:t>
            </w:r>
          </w:p>
        </w:tc>
        <w:tc>
          <w:tcPr>
            <w:tcW w:w="2054" w:type="dxa"/>
          </w:tcPr>
          <w:p w14:paraId="5FE0C11E"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c>
          <w:tcPr>
            <w:tcW w:w="2055" w:type="dxa"/>
          </w:tcPr>
          <w:p w14:paraId="4C5D7DC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For direction of TRxP analog beam steering (in LCS):</w:t>
            </w:r>
          </w:p>
          <w:p w14:paraId="39AE377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Azimuth angle φi = {-5*pi/16, -3*pi/16, -pi/16, pi/16, 3*pi/16, 5*pi/16}</w:t>
            </w:r>
          </w:p>
          <w:p w14:paraId="6B93C99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Zenith angle θj = {pi/4,  3*pi/4}</w:t>
            </w:r>
          </w:p>
          <w:p w14:paraId="1FA8B5FD" w14:textId="77777777" w:rsidR="00E2158C" w:rsidRPr="00FB65A1" w:rsidRDefault="00E2158C" w:rsidP="007A098D">
            <w:pPr>
              <w:spacing w:after="0"/>
              <w:rPr>
                <w:rFonts w:ascii="Arial" w:hAnsi="Arial" w:cs="Arial"/>
                <w:sz w:val="18"/>
                <w:szCs w:val="18"/>
              </w:rPr>
            </w:pPr>
          </w:p>
          <w:p w14:paraId="265A7D8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NOTE: (azimuth, zenith)=(0, pi/2) is the direction perpendicular to the array.</w:t>
            </w:r>
          </w:p>
          <w:p w14:paraId="788F97D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Precoder for beam at (φi, θj) is given by equation 1 in Appendix 1 (2D DFT beam) in RP-180524</w:t>
            </w:r>
          </w:p>
        </w:tc>
      </w:tr>
      <w:tr w:rsidR="00E2158C" w:rsidRPr="00162BAF" w14:paraId="0F70401D" w14:textId="77777777" w:rsidTr="007A098D">
        <w:trPr>
          <w:jc w:val="center"/>
        </w:trPr>
        <w:tc>
          <w:tcPr>
            <w:tcW w:w="1411" w:type="dxa"/>
            <w:vAlign w:val="center"/>
          </w:tcPr>
          <w:p w14:paraId="7B49BFF5"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Beam set at UE</w:t>
            </w:r>
          </w:p>
          <w:p w14:paraId="57560BE5" w14:textId="77777777" w:rsidR="00E2158C" w:rsidRPr="00FB65A1" w:rsidRDefault="00E2158C" w:rsidP="007A098D">
            <w:pPr>
              <w:spacing w:after="0"/>
              <w:rPr>
                <w:rFonts w:ascii="Arial" w:hAnsi="Arial" w:cs="Arial"/>
                <w:b/>
                <w:sz w:val="18"/>
                <w:szCs w:val="18"/>
              </w:rPr>
            </w:pPr>
            <w:r w:rsidRPr="00FB65A1">
              <w:rPr>
                <w:rFonts w:ascii="Arial" w:hAnsi="Arial" w:cs="Arial"/>
                <w:b/>
                <w:sz w:val="18"/>
                <w:szCs w:val="18"/>
              </w:rPr>
              <w:t>(Constraints for the range of selective analog beams for UE)</w:t>
            </w:r>
          </w:p>
        </w:tc>
        <w:tc>
          <w:tcPr>
            <w:tcW w:w="2056" w:type="dxa"/>
          </w:tcPr>
          <w:p w14:paraId="1B132DA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c>
          <w:tcPr>
            <w:tcW w:w="2057" w:type="dxa"/>
          </w:tcPr>
          <w:p w14:paraId="49CA405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For direction of UE analog beam steering (in LCS):</w:t>
            </w:r>
          </w:p>
          <w:p w14:paraId="6F144FE8"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Azimuth angle φi = {-3*pi/8, -pi/8, pi/8, 3*pi/8};</w:t>
            </w:r>
          </w:p>
          <w:p w14:paraId="794A577C"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Zenith angle θj = {pi/4, 3*pi/4};</w:t>
            </w:r>
          </w:p>
          <w:p w14:paraId="340B38F1" w14:textId="77777777" w:rsidR="00E2158C" w:rsidRPr="00FB65A1" w:rsidRDefault="00E2158C" w:rsidP="007A098D">
            <w:pPr>
              <w:spacing w:after="0"/>
              <w:rPr>
                <w:rFonts w:ascii="Arial" w:hAnsi="Arial" w:cs="Arial"/>
                <w:sz w:val="18"/>
                <w:szCs w:val="18"/>
              </w:rPr>
            </w:pPr>
          </w:p>
          <w:p w14:paraId="2D9449FF"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NOTE: (azimuth, zenith)=(0, pi/2) is the direction perpendicular to the array.</w:t>
            </w:r>
          </w:p>
          <w:p w14:paraId="2CE78A50"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Precoder for beam at (φi, θj) is given by equation 1 in Appendix 1 (2D DFT beam) in RP-180524</w:t>
            </w:r>
          </w:p>
        </w:tc>
        <w:tc>
          <w:tcPr>
            <w:tcW w:w="2054" w:type="dxa"/>
          </w:tcPr>
          <w:p w14:paraId="49B1EE43"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w:t>
            </w:r>
          </w:p>
        </w:tc>
        <w:tc>
          <w:tcPr>
            <w:tcW w:w="2055" w:type="dxa"/>
          </w:tcPr>
          <w:p w14:paraId="4A0E59F4"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For direction of UE analog beam steering (in LCS):</w:t>
            </w:r>
          </w:p>
          <w:p w14:paraId="239DC8C6"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Azimuth angle φi = {-3*pi/8, -pi/8, pi/8, 3*pi/8};</w:t>
            </w:r>
          </w:p>
          <w:p w14:paraId="772C1351"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Zenith angle θj = {pi/4, 3*pi/4};</w:t>
            </w:r>
          </w:p>
          <w:p w14:paraId="70EDFDE3" w14:textId="77777777" w:rsidR="00E2158C" w:rsidRPr="00FB65A1" w:rsidRDefault="00E2158C" w:rsidP="007A098D">
            <w:pPr>
              <w:spacing w:after="0"/>
              <w:rPr>
                <w:rFonts w:ascii="Arial" w:hAnsi="Arial" w:cs="Arial"/>
                <w:sz w:val="18"/>
                <w:szCs w:val="18"/>
              </w:rPr>
            </w:pPr>
          </w:p>
          <w:p w14:paraId="7531EA38"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NOTE: (azimuth, zenith)=(0, pi/2) is the direction perpendicular to the array.</w:t>
            </w:r>
          </w:p>
          <w:p w14:paraId="16F350D2" w14:textId="77777777" w:rsidR="00E2158C" w:rsidRPr="00FB65A1" w:rsidRDefault="00E2158C" w:rsidP="007A098D">
            <w:pPr>
              <w:spacing w:after="0"/>
              <w:rPr>
                <w:rFonts w:ascii="Arial" w:hAnsi="Arial" w:cs="Arial"/>
                <w:sz w:val="18"/>
                <w:szCs w:val="18"/>
              </w:rPr>
            </w:pPr>
            <w:r w:rsidRPr="00FB65A1">
              <w:rPr>
                <w:rFonts w:ascii="Arial" w:hAnsi="Arial" w:cs="Arial"/>
                <w:sz w:val="18"/>
                <w:szCs w:val="18"/>
              </w:rPr>
              <w:t>Precoder for beam at (φi, θj) is given by equation 1 in Appendix 1 (2D DFT beam) in RP-180524</w:t>
            </w:r>
          </w:p>
        </w:tc>
      </w:tr>
    </w:tbl>
    <w:p w14:paraId="36DBAE0A" w14:textId="77777777" w:rsidR="00E2158C" w:rsidRPr="00955C02" w:rsidRDefault="00E2158C" w:rsidP="00E2158C">
      <w:pPr>
        <w:pStyle w:val="af3"/>
        <w:spacing w:after="120"/>
        <w:jc w:val="both"/>
        <w:rPr>
          <w:lang w:eastAsia="ja-JP"/>
        </w:rPr>
      </w:pPr>
    </w:p>
    <w:sectPr w:rsidR="00E2158C" w:rsidRPr="00955C02"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B86DE" w14:textId="77777777" w:rsidR="00BE503A" w:rsidRDefault="00BE503A">
      <w:r>
        <w:separator/>
      </w:r>
    </w:p>
  </w:endnote>
  <w:endnote w:type="continuationSeparator" w:id="0">
    <w:p w14:paraId="64F40326" w14:textId="77777777" w:rsidR="00BE503A" w:rsidRDefault="00BE503A">
      <w:r>
        <w:continuationSeparator/>
      </w:r>
    </w:p>
  </w:endnote>
  <w:endnote w:type="continuationNotice" w:id="1">
    <w:p w14:paraId="59963700" w14:textId="77777777" w:rsidR="00BE503A" w:rsidRDefault="00BE5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0F0D" w14:textId="77777777" w:rsidR="00BE503A" w:rsidRDefault="00BE503A">
      <w:r>
        <w:separator/>
      </w:r>
    </w:p>
  </w:footnote>
  <w:footnote w:type="continuationSeparator" w:id="0">
    <w:p w14:paraId="4F02A55D" w14:textId="77777777" w:rsidR="00BE503A" w:rsidRDefault="00BE503A">
      <w:r>
        <w:continuationSeparator/>
      </w:r>
    </w:p>
  </w:footnote>
  <w:footnote w:type="continuationNotice" w:id="1">
    <w:p w14:paraId="0899DB45" w14:textId="77777777" w:rsidR="00BE503A" w:rsidRDefault="00BE50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22"/>
  </w:num>
  <w:num w:numId="2" w16cid:durableId="1929540460">
    <w:abstractNumId w:val="24"/>
  </w:num>
  <w:num w:numId="3" w16cid:durableId="1969701914">
    <w:abstractNumId w:val="7"/>
  </w:num>
  <w:num w:numId="4" w16cid:durableId="2078699544">
    <w:abstractNumId w:val="18"/>
  </w:num>
  <w:num w:numId="5" w16cid:durableId="948200769">
    <w:abstractNumId w:val="10"/>
  </w:num>
  <w:num w:numId="6" w16cid:durableId="1877161359">
    <w:abstractNumId w:val="12"/>
  </w:num>
  <w:num w:numId="7" w16cid:durableId="969046851">
    <w:abstractNumId w:val="8"/>
  </w:num>
  <w:num w:numId="8" w16cid:durableId="1399865143">
    <w:abstractNumId w:val="23"/>
  </w:num>
  <w:num w:numId="9" w16cid:durableId="1681279285">
    <w:abstractNumId w:val="0"/>
  </w:num>
  <w:num w:numId="10" w16cid:durableId="1426806891">
    <w:abstractNumId w:val="21"/>
  </w:num>
  <w:num w:numId="11" w16cid:durableId="1779567687">
    <w:abstractNumId w:val="14"/>
  </w:num>
  <w:num w:numId="12" w16cid:durableId="58792875">
    <w:abstractNumId w:val="25"/>
  </w:num>
  <w:num w:numId="13" w16cid:durableId="694616075">
    <w:abstractNumId w:val="20"/>
  </w:num>
  <w:num w:numId="14" w16cid:durableId="137767233">
    <w:abstractNumId w:val="4"/>
  </w:num>
  <w:num w:numId="15" w16cid:durableId="1699818588">
    <w:abstractNumId w:val="19"/>
  </w:num>
  <w:num w:numId="16" w16cid:durableId="1232423716">
    <w:abstractNumId w:val="16"/>
  </w:num>
  <w:num w:numId="17" w16cid:durableId="607935529">
    <w:abstractNumId w:val="5"/>
  </w:num>
  <w:num w:numId="18" w16cid:durableId="380062300">
    <w:abstractNumId w:val="17"/>
  </w:num>
  <w:num w:numId="19" w16cid:durableId="1437751153">
    <w:abstractNumId w:val="13"/>
  </w:num>
  <w:num w:numId="20" w16cid:durableId="723720505">
    <w:abstractNumId w:val="6"/>
  </w:num>
  <w:num w:numId="21" w16cid:durableId="591207953">
    <w:abstractNumId w:val="3"/>
  </w:num>
  <w:num w:numId="22" w16cid:durableId="1586575664">
    <w:abstractNumId w:val="1"/>
  </w:num>
  <w:num w:numId="23" w16cid:durableId="1593315889">
    <w:abstractNumId w:val="2"/>
  </w:num>
  <w:num w:numId="24" w16cid:durableId="637540852">
    <w:abstractNumId w:val="15"/>
  </w:num>
  <w:num w:numId="25" w16cid:durableId="1827282251">
    <w:abstractNumId w:val="11"/>
  </w:num>
  <w:num w:numId="26" w16cid:durableId="185742456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002"/>
    <w:rsid w:val="000145D8"/>
    <w:rsid w:val="0001480E"/>
    <w:rsid w:val="00014D7A"/>
    <w:rsid w:val="000150E7"/>
    <w:rsid w:val="00015941"/>
    <w:rsid w:val="00015BBE"/>
    <w:rsid w:val="00015CE4"/>
    <w:rsid w:val="00015F1A"/>
    <w:rsid w:val="00016C04"/>
    <w:rsid w:val="00016DA2"/>
    <w:rsid w:val="00016E80"/>
    <w:rsid w:val="00016F94"/>
    <w:rsid w:val="0001728A"/>
    <w:rsid w:val="00017972"/>
    <w:rsid w:val="000179C1"/>
    <w:rsid w:val="00017AA6"/>
    <w:rsid w:val="00017C3D"/>
    <w:rsid w:val="00017EDE"/>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47F"/>
    <w:rsid w:val="0003061E"/>
    <w:rsid w:val="000308A1"/>
    <w:rsid w:val="000309AD"/>
    <w:rsid w:val="00030A9E"/>
    <w:rsid w:val="00031020"/>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574"/>
    <w:rsid w:val="00035A4A"/>
    <w:rsid w:val="000361FA"/>
    <w:rsid w:val="00036A11"/>
    <w:rsid w:val="00036BA9"/>
    <w:rsid w:val="00036D63"/>
    <w:rsid w:val="00036F38"/>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CD3"/>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710"/>
    <w:rsid w:val="000529A1"/>
    <w:rsid w:val="00052A30"/>
    <w:rsid w:val="00052BCE"/>
    <w:rsid w:val="00052D65"/>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751"/>
    <w:rsid w:val="00057AA6"/>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828"/>
    <w:rsid w:val="00075160"/>
    <w:rsid w:val="00075BB7"/>
    <w:rsid w:val="0007690F"/>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4E6"/>
    <w:rsid w:val="000855D8"/>
    <w:rsid w:val="00085A5C"/>
    <w:rsid w:val="00086493"/>
    <w:rsid w:val="000865D7"/>
    <w:rsid w:val="00086879"/>
    <w:rsid w:val="00087CA5"/>
    <w:rsid w:val="00087E13"/>
    <w:rsid w:val="00087F01"/>
    <w:rsid w:val="00087FB3"/>
    <w:rsid w:val="0009048D"/>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1727"/>
    <w:rsid w:val="000A2457"/>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A48"/>
    <w:rsid w:val="000D2B1C"/>
    <w:rsid w:val="000D2E56"/>
    <w:rsid w:val="000D3BAD"/>
    <w:rsid w:val="000D3D6D"/>
    <w:rsid w:val="000D463C"/>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A9E"/>
    <w:rsid w:val="000D7B5E"/>
    <w:rsid w:val="000D7D45"/>
    <w:rsid w:val="000E007D"/>
    <w:rsid w:val="000E00E0"/>
    <w:rsid w:val="000E03C5"/>
    <w:rsid w:val="000E04FA"/>
    <w:rsid w:val="000E06B2"/>
    <w:rsid w:val="000E0F9C"/>
    <w:rsid w:val="000E1791"/>
    <w:rsid w:val="000E18D6"/>
    <w:rsid w:val="000E1939"/>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962"/>
    <w:rsid w:val="000F7193"/>
    <w:rsid w:val="000F72C1"/>
    <w:rsid w:val="000F766C"/>
    <w:rsid w:val="000F7713"/>
    <w:rsid w:val="000F7980"/>
    <w:rsid w:val="000F79AA"/>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81"/>
    <w:rsid w:val="001555EE"/>
    <w:rsid w:val="00155620"/>
    <w:rsid w:val="001556B2"/>
    <w:rsid w:val="001556DA"/>
    <w:rsid w:val="00155F1E"/>
    <w:rsid w:val="00156004"/>
    <w:rsid w:val="0015604F"/>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0A"/>
    <w:rsid w:val="00162EA6"/>
    <w:rsid w:val="00162FAB"/>
    <w:rsid w:val="00163660"/>
    <w:rsid w:val="00163841"/>
    <w:rsid w:val="00163990"/>
    <w:rsid w:val="00163C1E"/>
    <w:rsid w:val="00164F18"/>
    <w:rsid w:val="001651C5"/>
    <w:rsid w:val="0016550F"/>
    <w:rsid w:val="00166026"/>
    <w:rsid w:val="00166293"/>
    <w:rsid w:val="00166356"/>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54"/>
    <w:rsid w:val="00171CCB"/>
    <w:rsid w:val="001720FD"/>
    <w:rsid w:val="00172AD4"/>
    <w:rsid w:val="00172C3B"/>
    <w:rsid w:val="00172DC0"/>
    <w:rsid w:val="00172E7C"/>
    <w:rsid w:val="00172F7C"/>
    <w:rsid w:val="001730FB"/>
    <w:rsid w:val="001732BB"/>
    <w:rsid w:val="00173C53"/>
    <w:rsid w:val="00173F1B"/>
    <w:rsid w:val="00174160"/>
    <w:rsid w:val="001743A5"/>
    <w:rsid w:val="00174603"/>
    <w:rsid w:val="00174789"/>
    <w:rsid w:val="00174B3C"/>
    <w:rsid w:val="00174C0B"/>
    <w:rsid w:val="0017525D"/>
    <w:rsid w:val="00175269"/>
    <w:rsid w:val="00175A23"/>
    <w:rsid w:val="00175E37"/>
    <w:rsid w:val="00176013"/>
    <w:rsid w:val="0017645C"/>
    <w:rsid w:val="00176909"/>
    <w:rsid w:val="00176C74"/>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7151"/>
    <w:rsid w:val="00187391"/>
    <w:rsid w:val="00187695"/>
    <w:rsid w:val="00187F86"/>
    <w:rsid w:val="00190053"/>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7F"/>
    <w:rsid w:val="001A21CC"/>
    <w:rsid w:val="001A2419"/>
    <w:rsid w:val="001A25B9"/>
    <w:rsid w:val="001A26B8"/>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300"/>
    <w:rsid w:val="001B13FC"/>
    <w:rsid w:val="001B1899"/>
    <w:rsid w:val="001B1993"/>
    <w:rsid w:val="001B1F05"/>
    <w:rsid w:val="001B2101"/>
    <w:rsid w:val="001B223C"/>
    <w:rsid w:val="001B2EE3"/>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0F68"/>
    <w:rsid w:val="001C148B"/>
    <w:rsid w:val="001C16E3"/>
    <w:rsid w:val="001C1999"/>
    <w:rsid w:val="001C1F24"/>
    <w:rsid w:val="001C235F"/>
    <w:rsid w:val="001C29F1"/>
    <w:rsid w:val="001C2F8F"/>
    <w:rsid w:val="001C3019"/>
    <w:rsid w:val="001C3363"/>
    <w:rsid w:val="001C3606"/>
    <w:rsid w:val="001C363C"/>
    <w:rsid w:val="001C3850"/>
    <w:rsid w:val="001C3ABA"/>
    <w:rsid w:val="001C3DB7"/>
    <w:rsid w:val="001C4430"/>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469"/>
    <w:rsid w:val="001E307E"/>
    <w:rsid w:val="001E3183"/>
    <w:rsid w:val="001E328E"/>
    <w:rsid w:val="001E3678"/>
    <w:rsid w:val="001E39C9"/>
    <w:rsid w:val="001E3AF6"/>
    <w:rsid w:val="001E3BC7"/>
    <w:rsid w:val="001E4915"/>
    <w:rsid w:val="001E4ECC"/>
    <w:rsid w:val="001E559B"/>
    <w:rsid w:val="001E56B4"/>
    <w:rsid w:val="001E57E6"/>
    <w:rsid w:val="001E5B12"/>
    <w:rsid w:val="001E5B53"/>
    <w:rsid w:val="001E5D27"/>
    <w:rsid w:val="001E63BB"/>
    <w:rsid w:val="001E68E7"/>
    <w:rsid w:val="001E6C25"/>
    <w:rsid w:val="001E6F75"/>
    <w:rsid w:val="001E770D"/>
    <w:rsid w:val="001E7B7F"/>
    <w:rsid w:val="001E7BC3"/>
    <w:rsid w:val="001E7BCF"/>
    <w:rsid w:val="001E7DBF"/>
    <w:rsid w:val="001E7F8E"/>
    <w:rsid w:val="001F0528"/>
    <w:rsid w:val="001F06CF"/>
    <w:rsid w:val="001F07AB"/>
    <w:rsid w:val="001F087C"/>
    <w:rsid w:val="001F1028"/>
    <w:rsid w:val="001F132E"/>
    <w:rsid w:val="001F138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6D34"/>
    <w:rsid w:val="001F71C2"/>
    <w:rsid w:val="001F7571"/>
    <w:rsid w:val="001F79CB"/>
    <w:rsid w:val="001F7C32"/>
    <w:rsid w:val="00200645"/>
    <w:rsid w:val="0020088B"/>
    <w:rsid w:val="00200E53"/>
    <w:rsid w:val="002010AF"/>
    <w:rsid w:val="002010CF"/>
    <w:rsid w:val="002014A2"/>
    <w:rsid w:val="00201663"/>
    <w:rsid w:val="00201671"/>
    <w:rsid w:val="00202A72"/>
    <w:rsid w:val="00202D15"/>
    <w:rsid w:val="00202E57"/>
    <w:rsid w:val="00202F83"/>
    <w:rsid w:val="00202FC6"/>
    <w:rsid w:val="00203114"/>
    <w:rsid w:val="002033AD"/>
    <w:rsid w:val="00203988"/>
    <w:rsid w:val="00203989"/>
    <w:rsid w:val="00203B20"/>
    <w:rsid w:val="00203D26"/>
    <w:rsid w:val="00204256"/>
    <w:rsid w:val="002042A7"/>
    <w:rsid w:val="0020436C"/>
    <w:rsid w:val="002046E4"/>
    <w:rsid w:val="00204974"/>
    <w:rsid w:val="00204B32"/>
    <w:rsid w:val="00204B54"/>
    <w:rsid w:val="00204F17"/>
    <w:rsid w:val="0020564A"/>
    <w:rsid w:val="0020578B"/>
    <w:rsid w:val="00205AC2"/>
    <w:rsid w:val="00205C26"/>
    <w:rsid w:val="00206165"/>
    <w:rsid w:val="00206321"/>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70"/>
    <w:rsid w:val="002132E1"/>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667B"/>
    <w:rsid w:val="00226787"/>
    <w:rsid w:val="00226A46"/>
    <w:rsid w:val="00226D0C"/>
    <w:rsid w:val="00226D34"/>
    <w:rsid w:val="00227035"/>
    <w:rsid w:val="00227536"/>
    <w:rsid w:val="00230070"/>
    <w:rsid w:val="0023094B"/>
    <w:rsid w:val="00230F0D"/>
    <w:rsid w:val="00231AF0"/>
    <w:rsid w:val="002325F6"/>
    <w:rsid w:val="00233249"/>
    <w:rsid w:val="00233541"/>
    <w:rsid w:val="00233634"/>
    <w:rsid w:val="00233A79"/>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6C3"/>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BB6"/>
    <w:rsid w:val="00276E11"/>
    <w:rsid w:val="00276E89"/>
    <w:rsid w:val="00280346"/>
    <w:rsid w:val="002805EC"/>
    <w:rsid w:val="002809CD"/>
    <w:rsid w:val="0028123B"/>
    <w:rsid w:val="0028137A"/>
    <w:rsid w:val="0028164A"/>
    <w:rsid w:val="00281BE4"/>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91F"/>
    <w:rsid w:val="002A0A6D"/>
    <w:rsid w:val="002A0D0A"/>
    <w:rsid w:val="002A0E93"/>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96F"/>
    <w:rsid w:val="002B19FC"/>
    <w:rsid w:val="002B1ACB"/>
    <w:rsid w:val="002B1D19"/>
    <w:rsid w:val="002B2005"/>
    <w:rsid w:val="002B229B"/>
    <w:rsid w:val="002B2591"/>
    <w:rsid w:val="002B2592"/>
    <w:rsid w:val="002B27D9"/>
    <w:rsid w:val="002B2BF1"/>
    <w:rsid w:val="002B2E22"/>
    <w:rsid w:val="002B321E"/>
    <w:rsid w:val="002B369F"/>
    <w:rsid w:val="002B3BBA"/>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008"/>
    <w:rsid w:val="002C1222"/>
    <w:rsid w:val="002C1401"/>
    <w:rsid w:val="002C1485"/>
    <w:rsid w:val="002C1516"/>
    <w:rsid w:val="002C1B7C"/>
    <w:rsid w:val="002C1CE6"/>
    <w:rsid w:val="002C216D"/>
    <w:rsid w:val="002C2652"/>
    <w:rsid w:val="002C27D6"/>
    <w:rsid w:val="002C2A18"/>
    <w:rsid w:val="002C2A94"/>
    <w:rsid w:val="002C32AD"/>
    <w:rsid w:val="002C3326"/>
    <w:rsid w:val="002C3343"/>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8ED"/>
    <w:rsid w:val="002E7342"/>
    <w:rsid w:val="002E7802"/>
    <w:rsid w:val="002E79F5"/>
    <w:rsid w:val="002E7D17"/>
    <w:rsid w:val="002E7F1C"/>
    <w:rsid w:val="002F001A"/>
    <w:rsid w:val="002F01A6"/>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81B"/>
    <w:rsid w:val="002F38C0"/>
    <w:rsid w:val="002F3EF5"/>
    <w:rsid w:val="002F4265"/>
    <w:rsid w:val="002F4691"/>
    <w:rsid w:val="002F495E"/>
    <w:rsid w:val="002F5D01"/>
    <w:rsid w:val="002F5F94"/>
    <w:rsid w:val="002F6208"/>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33"/>
    <w:rsid w:val="003022BB"/>
    <w:rsid w:val="00302A40"/>
    <w:rsid w:val="00303142"/>
    <w:rsid w:val="003031EC"/>
    <w:rsid w:val="00303435"/>
    <w:rsid w:val="003039DA"/>
    <w:rsid w:val="00303A58"/>
    <w:rsid w:val="00303CCD"/>
    <w:rsid w:val="00303DAF"/>
    <w:rsid w:val="00303F37"/>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5A4C"/>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04A"/>
    <w:rsid w:val="00340360"/>
    <w:rsid w:val="00340428"/>
    <w:rsid w:val="003404D8"/>
    <w:rsid w:val="003405A0"/>
    <w:rsid w:val="00340641"/>
    <w:rsid w:val="003406E0"/>
    <w:rsid w:val="00340728"/>
    <w:rsid w:val="00340CE5"/>
    <w:rsid w:val="00341080"/>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3EFD"/>
    <w:rsid w:val="003541BF"/>
    <w:rsid w:val="00354B56"/>
    <w:rsid w:val="00354CD8"/>
    <w:rsid w:val="00355338"/>
    <w:rsid w:val="0035546D"/>
    <w:rsid w:val="003559DC"/>
    <w:rsid w:val="00355C9D"/>
    <w:rsid w:val="00355E87"/>
    <w:rsid w:val="0035653E"/>
    <w:rsid w:val="00357057"/>
    <w:rsid w:val="00357360"/>
    <w:rsid w:val="00357460"/>
    <w:rsid w:val="00357C06"/>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383C"/>
    <w:rsid w:val="0036397E"/>
    <w:rsid w:val="003646F1"/>
    <w:rsid w:val="0036485F"/>
    <w:rsid w:val="0036562E"/>
    <w:rsid w:val="00365954"/>
    <w:rsid w:val="00365CB4"/>
    <w:rsid w:val="00365D1B"/>
    <w:rsid w:val="00365EAB"/>
    <w:rsid w:val="00366069"/>
    <w:rsid w:val="00366634"/>
    <w:rsid w:val="0036682E"/>
    <w:rsid w:val="00367C06"/>
    <w:rsid w:val="00367C5D"/>
    <w:rsid w:val="00367CC5"/>
    <w:rsid w:val="00367D0F"/>
    <w:rsid w:val="0037063E"/>
    <w:rsid w:val="0037064E"/>
    <w:rsid w:val="00370ABB"/>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82"/>
    <w:rsid w:val="003820E9"/>
    <w:rsid w:val="00382E5C"/>
    <w:rsid w:val="00382F66"/>
    <w:rsid w:val="0038307E"/>
    <w:rsid w:val="00383089"/>
    <w:rsid w:val="003831E7"/>
    <w:rsid w:val="00383223"/>
    <w:rsid w:val="003832EB"/>
    <w:rsid w:val="00383927"/>
    <w:rsid w:val="00383953"/>
    <w:rsid w:val="00383E7D"/>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2031"/>
    <w:rsid w:val="00392129"/>
    <w:rsid w:val="00392193"/>
    <w:rsid w:val="00392284"/>
    <w:rsid w:val="00392A34"/>
    <w:rsid w:val="00392A4F"/>
    <w:rsid w:val="00392CAB"/>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AC3"/>
    <w:rsid w:val="003A6CB8"/>
    <w:rsid w:val="003A6E12"/>
    <w:rsid w:val="003A7103"/>
    <w:rsid w:val="003A7402"/>
    <w:rsid w:val="003A76D1"/>
    <w:rsid w:val="003A7930"/>
    <w:rsid w:val="003A7E30"/>
    <w:rsid w:val="003B0025"/>
    <w:rsid w:val="003B0302"/>
    <w:rsid w:val="003B12B8"/>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C53"/>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0BDE"/>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E9"/>
    <w:rsid w:val="003F50B7"/>
    <w:rsid w:val="003F54FE"/>
    <w:rsid w:val="003F56EC"/>
    <w:rsid w:val="003F5C46"/>
    <w:rsid w:val="003F600B"/>
    <w:rsid w:val="003F650D"/>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A1"/>
    <w:rsid w:val="00414820"/>
    <w:rsid w:val="00414D3B"/>
    <w:rsid w:val="00415452"/>
    <w:rsid w:val="0041555E"/>
    <w:rsid w:val="004156AB"/>
    <w:rsid w:val="00415A63"/>
    <w:rsid w:val="00415DC2"/>
    <w:rsid w:val="00416689"/>
    <w:rsid w:val="00416AE3"/>
    <w:rsid w:val="00416C19"/>
    <w:rsid w:val="0041747B"/>
    <w:rsid w:val="00417D95"/>
    <w:rsid w:val="00417F1D"/>
    <w:rsid w:val="004200D6"/>
    <w:rsid w:val="00420859"/>
    <w:rsid w:val="00420A79"/>
    <w:rsid w:val="00420B72"/>
    <w:rsid w:val="00420C29"/>
    <w:rsid w:val="00420D35"/>
    <w:rsid w:val="00420EE5"/>
    <w:rsid w:val="00420F94"/>
    <w:rsid w:val="004213EB"/>
    <w:rsid w:val="00421731"/>
    <w:rsid w:val="004219A8"/>
    <w:rsid w:val="00421D44"/>
    <w:rsid w:val="004221F2"/>
    <w:rsid w:val="00422760"/>
    <w:rsid w:val="0042276D"/>
    <w:rsid w:val="00422772"/>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AE7"/>
    <w:rsid w:val="00424EA3"/>
    <w:rsid w:val="0042502A"/>
    <w:rsid w:val="004258B3"/>
    <w:rsid w:val="00425A0F"/>
    <w:rsid w:val="00425BE4"/>
    <w:rsid w:val="00425C51"/>
    <w:rsid w:val="00426D0E"/>
    <w:rsid w:val="00427197"/>
    <w:rsid w:val="004271EB"/>
    <w:rsid w:val="00427358"/>
    <w:rsid w:val="00427F8C"/>
    <w:rsid w:val="004300FE"/>
    <w:rsid w:val="0043046C"/>
    <w:rsid w:val="004304E9"/>
    <w:rsid w:val="0043064B"/>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70D"/>
    <w:rsid w:val="00437AF1"/>
    <w:rsid w:val="00437B7A"/>
    <w:rsid w:val="00437E08"/>
    <w:rsid w:val="00440318"/>
    <w:rsid w:val="004404B0"/>
    <w:rsid w:val="004404D8"/>
    <w:rsid w:val="004407F2"/>
    <w:rsid w:val="00440C30"/>
    <w:rsid w:val="00441773"/>
    <w:rsid w:val="0044178B"/>
    <w:rsid w:val="00441A76"/>
    <w:rsid w:val="00441E31"/>
    <w:rsid w:val="0044219B"/>
    <w:rsid w:val="0044259F"/>
    <w:rsid w:val="00442C00"/>
    <w:rsid w:val="00442DD2"/>
    <w:rsid w:val="004430E2"/>
    <w:rsid w:val="004434FE"/>
    <w:rsid w:val="00443774"/>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0F51"/>
    <w:rsid w:val="00451536"/>
    <w:rsid w:val="00451737"/>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E0E"/>
    <w:rsid w:val="0046210B"/>
    <w:rsid w:val="00462186"/>
    <w:rsid w:val="004627CA"/>
    <w:rsid w:val="004628E2"/>
    <w:rsid w:val="00462A8F"/>
    <w:rsid w:val="00463391"/>
    <w:rsid w:val="004639B3"/>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9"/>
    <w:rsid w:val="004755DD"/>
    <w:rsid w:val="004755EE"/>
    <w:rsid w:val="00475D54"/>
    <w:rsid w:val="00475EB1"/>
    <w:rsid w:val="00476323"/>
    <w:rsid w:val="004768D1"/>
    <w:rsid w:val="00476C09"/>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E1"/>
    <w:rsid w:val="00484336"/>
    <w:rsid w:val="004846F9"/>
    <w:rsid w:val="00484A69"/>
    <w:rsid w:val="00484A6D"/>
    <w:rsid w:val="00484B7C"/>
    <w:rsid w:val="00484D5B"/>
    <w:rsid w:val="00484D89"/>
    <w:rsid w:val="00484ED4"/>
    <w:rsid w:val="00484FB2"/>
    <w:rsid w:val="004850B7"/>
    <w:rsid w:val="004856A5"/>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FF4"/>
    <w:rsid w:val="00493151"/>
    <w:rsid w:val="004932E5"/>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2FF"/>
    <w:rsid w:val="004D041B"/>
    <w:rsid w:val="004D08BA"/>
    <w:rsid w:val="004D099D"/>
    <w:rsid w:val="004D0DBC"/>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6F4"/>
    <w:rsid w:val="004E6A57"/>
    <w:rsid w:val="004E6DA2"/>
    <w:rsid w:val="004E7427"/>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055"/>
    <w:rsid w:val="0050422E"/>
    <w:rsid w:val="005044FF"/>
    <w:rsid w:val="00504573"/>
    <w:rsid w:val="00504774"/>
    <w:rsid w:val="00504A1A"/>
    <w:rsid w:val="00504AE6"/>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0D0A"/>
    <w:rsid w:val="00511034"/>
    <w:rsid w:val="0051143E"/>
    <w:rsid w:val="0051145B"/>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3D3"/>
    <w:rsid w:val="00514498"/>
    <w:rsid w:val="00514877"/>
    <w:rsid w:val="0051497E"/>
    <w:rsid w:val="00514AE2"/>
    <w:rsid w:val="00514E6D"/>
    <w:rsid w:val="00515024"/>
    <w:rsid w:val="00515157"/>
    <w:rsid w:val="00515236"/>
    <w:rsid w:val="005156C2"/>
    <w:rsid w:val="00515AE1"/>
    <w:rsid w:val="0051600F"/>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0BE3"/>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339"/>
    <w:rsid w:val="00525418"/>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45D"/>
    <w:rsid w:val="00530571"/>
    <w:rsid w:val="00530620"/>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90A"/>
    <w:rsid w:val="0053595A"/>
    <w:rsid w:val="00535D90"/>
    <w:rsid w:val="00535F3F"/>
    <w:rsid w:val="0053604D"/>
    <w:rsid w:val="00536311"/>
    <w:rsid w:val="00536478"/>
    <w:rsid w:val="00536F1B"/>
    <w:rsid w:val="00537228"/>
    <w:rsid w:val="00537612"/>
    <w:rsid w:val="005376D2"/>
    <w:rsid w:val="00537839"/>
    <w:rsid w:val="00537B53"/>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76"/>
    <w:rsid w:val="00545FFD"/>
    <w:rsid w:val="00546ACC"/>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09CF"/>
    <w:rsid w:val="00561704"/>
    <w:rsid w:val="005618BB"/>
    <w:rsid w:val="00561A49"/>
    <w:rsid w:val="00561CD5"/>
    <w:rsid w:val="00561F01"/>
    <w:rsid w:val="00562256"/>
    <w:rsid w:val="0056226E"/>
    <w:rsid w:val="00562864"/>
    <w:rsid w:val="0056368F"/>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6D6"/>
    <w:rsid w:val="00571BED"/>
    <w:rsid w:val="00571CD6"/>
    <w:rsid w:val="00571EF1"/>
    <w:rsid w:val="005720D4"/>
    <w:rsid w:val="00572AAD"/>
    <w:rsid w:val="00572B61"/>
    <w:rsid w:val="00572E74"/>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5D1"/>
    <w:rsid w:val="00587914"/>
    <w:rsid w:val="00587CED"/>
    <w:rsid w:val="00587EA8"/>
    <w:rsid w:val="00590185"/>
    <w:rsid w:val="0059071B"/>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4B99"/>
    <w:rsid w:val="0059550E"/>
    <w:rsid w:val="0059575E"/>
    <w:rsid w:val="00595846"/>
    <w:rsid w:val="00595AE9"/>
    <w:rsid w:val="00595C58"/>
    <w:rsid w:val="00596016"/>
    <w:rsid w:val="00596108"/>
    <w:rsid w:val="00596126"/>
    <w:rsid w:val="005961E2"/>
    <w:rsid w:val="0059629C"/>
    <w:rsid w:val="00596481"/>
    <w:rsid w:val="00596821"/>
    <w:rsid w:val="0059683A"/>
    <w:rsid w:val="00596A76"/>
    <w:rsid w:val="00596B6A"/>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7BEA"/>
    <w:rsid w:val="005B00F3"/>
    <w:rsid w:val="005B0309"/>
    <w:rsid w:val="005B0661"/>
    <w:rsid w:val="005B0784"/>
    <w:rsid w:val="005B0BAC"/>
    <w:rsid w:val="005B11FB"/>
    <w:rsid w:val="005B15A7"/>
    <w:rsid w:val="005B185F"/>
    <w:rsid w:val="005B1BE5"/>
    <w:rsid w:val="005B1EE1"/>
    <w:rsid w:val="005B2882"/>
    <w:rsid w:val="005B2B21"/>
    <w:rsid w:val="005B2E1D"/>
    <w:rsid w:val="005B33F2"/>
    <w:rsid w:val="005B3426"/>
    <w:rsid w:val="005B3652"/>
    <w:rsid w:val="005B3839"/>
    <w:rsid w:val="005B4035"/>
    <w:rsid w:val="005B419F"/>
    <w:rsid w:val="005B433D"/>
    <w:rsid w:val="005B43F8"/>
    <w:rsid w:val="005B47B9"/>
    <w:rsid w:val="005B52B7"/>
    <w:rsid w:val="005B5AB2"/>
    <w:rsid w:val="005B600E"/>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D2E"/>
    <w:rsid w:val="005D1E5B"/>
    <w:rsid w:val="005D260C"/>
    <w:rsid w:val="005D27B9"/>
    <w:rsid w:val="005D2835"/>
    <w:rsid w:val="005D29EA"/>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A7F"/>
    <w:rsid w:val="005F2F61"/>
    <w:rsid w:val="005F35DC"/>
    <w:rsid w:val="005F37D6"/>
    <w:rsid w:val="005F3B5E"/>
    <w:rsid w:val="005F3C62"/>
    <w:rsid w:val="005F41AF"/>
    <w:rsid w:val="005F45C1"/>
    <w:rsid w:val="005F4E29"/>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BA4"/>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5F4"/>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513F"/>
    <w:rsid w:val="006253FE"/>
    <w:rsid w:val="00625653"/>
    <w:rsid w:val="00625A2D"/>
    <w:rsid w:val="00625E75"/>
    <w:rsid w:val="0062623E"/>
    <w:rsid w:val="00626313"/>
    <w:rsid w:val="00626932"/>
    <w:rsid w:val="006277EF"/>
    <w:rsid w:val="00627CAB"/>
    <w:rsid w:val="006300B6"/>
    <w:rsid w:val="0063101D"/>
    <w:rsid w:val="0063124C"/>
    <w:rsid w:val="00631285"/>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CD6"/>
    <w:rsid w:val="00640D74"/>
    <w:rsid w:val="006413BC"/>
    <w:rsid w:val="00641780"/>
    <w:rsid w:val="00641924"/>
    <w:rsid w:val="00641996"/>
    <w:rsid w:val="006420FA"/>
    <w:rsid w:val="0064228B"/>
    <w:rsid w:val="00642600"/>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57D07"/>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4032"/>
    <w:rsid w:val="006640E4"/>
    <w:rsid w:val="0066429F"/>
    <w:rsid w:val="00664B29"/>
    <w:rsid w:val="00664BCC"/>
    <w:rsid w:val="0066514C"/>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045"/>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6B0"/>
    <w:rsid w:val="0068185D"/>
    <w:rsid w:val="00681C47"/>
    <w:rsid w:val="00682179"/>
    <w:rsid w:val="006828D2"/>
    <w:rsid w:val="00682D25"/>
    <w:rsid w:val="00682E89"/>
    <w:rsid w:val="00682F5D"/>
    <w:rsid w:val="006832EB"/>
    <w:rsid w:val="00683339"/>
    <w:rsid w:val="006839BA"/>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22B"/>
    <w:rsid w:val="0069064F"/>
    <w:rsid w:val="00690759"/>
    <w:rsid w:val="006910E4"/>
    <w:rsid w:val="0069146F"/>
    <w:rsid w:val="006918DF"/>
    <w:rsid w:val="00691D32"/>
    <w:rsid w:val="00692268"/>
    <w:rsid w:val="00692509"/>
    <w:rsid w:val="006926B0"/>
    <w:rsid w:val="0069337F"/>
    <w:rsid w:val="006934D1"/>
    <w:rsid w:val="00693DD0"/>
    <w:rsid w:val="00694A2B"/>
    <w:rsid w:val="00694DEE"/>
    <w:rsid w:val="00694E26"/>
    <w:rsid w:val="00694E5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BDE"/>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383"/>
    <w:rsid w:val="006D142D"/>
    <w:rsid w:val="006D18B5"/>
    <w:rsid w:val="006D1FE2"/>
    <w:rsid w:val="006D254D"/>
    <w:rsid w:val="006D275A"/>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A3"/>
    <w:rsid w:val="006E0CEB"/>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C92"/>
    <w:rsid w:val="006E5D3C"/>
    <w:rsid w:val="006E5D65"/>
    <w:rsid w:val="006E612C"/>
    <w:rsid w:val="006E64D5"/>
    <w:rsid w:val="006E6ADF"/>
    <w:rsid w:val="006E6C55"/>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F81"/>
    <w:rsid w:val="00701043"/>
    <w:rsid w:val="0070106A"/>
    <w:rsid w:val="00701632"/>
    <w:rsid w:val="00701890"/>
    <w:rsid w:val="00701935"/>
    <w:rsid w:val="00701A5D"/>
    <w:rsid w:val="00701EB4"/>
    <w:rsid w:val="00702097"/>
    <w:rsid w:val="0070244C"/>
    <w:rsid w:val="007024D0"/>
    <w:rsid w:val="007026C5"/>
    <w:rsid w:val="00702CCD"/>
    <w:rsid w:val="00702ECF"/>
    <w:rsid w:val="00702EFC"/>
    <w:rsid w:val="007032D6"/>
    <w:rsid w:val="00703370"/>
    <w:rsid w:val="00703A13"/>
    <w:rsid w:val="00703DFE"/>
    <w:rsid w:val="00704A28"/>
    <w:rsid w:val="00704A97"/>
    <w:rsid w:val="00705297"/>
    <w:rsid w:val="007054B9"/>
    <w:rsid w:val="0070591B"/>
    <w:rsid w:val="0070676C"/>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86B"/>
    <w:rsid w:val="00713C2D"/>
    <w:rsid w:val="00713D0D"/>
    <w:rsid w:val="00713D13"/>
    <w:rsid w:val="00713F0B"/>
    <w:rsid w:val="00713F46"/>
    <w:rsid w:val="007144E3"/>
    <w:rsid w:val="0071479E"/>
    <w:rsid w:val="00714934"/>
    <w:rsid w:val="00714B3B"/>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B0F"/>
    <w:rsid w:val="00721C13"/>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2DA"/>
    <w:rsid w:val="0074742F"/>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94"/>
    <w:rsid w:val="007730CA"/>
    <w:rsid w:val="00773AB8"/>
    <w:rsid w:val="00773D38"/>
    <w:rsid w:val="00774714"/>
    <w:rsid w:val="007749C6"/>
    <w:rsid w:val="00775101"/>
    <w:rsid w:val="0077535D"/>
    <w:rsid w:val="00775639"/>
    <w:rsid w:val="007757E0"/>
    <w:rsid w:val="00775D9E"/>
    <w:rsid w:val="00775E7B"/>
    <w:rsid w:val="007761E3"/>
    <w:rsid w:val="007765AC"/>
    <w:rsid w:val="007767C2"/>
    <w:rsid w:val="00776804"/>
    <w:rsid w:val="00776F27"/>
    <w:rsid w:val="007774E9"/>
    <w:rsid w:val="00777DA3"/>
    <w:rsid w:val="00777EBD"/>
    <w:rsid w:val="00780256"/>
    <w:rsid w:val="007802BA"/>
    <w:rsid w:val="007804A5"/>
    <w:rsid w:val="0078072A"/>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9C"/>
    <w:rsid w:val="00794E6D"/>
    <w:rsid w:val="007954A8"/>
    <w:rsid w:val="00795C51"/>
    <w:rsid w:val="00795D61"/>
    <w:rsid w:val="00796349"/>
    <w:rsid w:val="0079667C"/>
    <w:rsid w:val="007976D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36"/>
    <w:rsid w:val="007A515F"/>
    <w:rsid w:val="007A55A6"/>
    <w:rsid w:val="007A5625"/>
    <w:rsid w:val="007A57C4"/>
    <w:rsid w:val="007A5893"/>
    <w:rsid w:val="007A5BBC"/>
    <w:rsid w:val="007A606B"/>
    <w:rsid w:val="007A6230"/>
    <w:rsid w:val="007A7806"/>
    <w:rsid w:val="007A7B6D"/>
    <w:rsid w:val="007B064F"/>
    <w:rsid w:val="007B090A"/>
    <w:rsid w:val="007B0A60"/>
    <w:rsid w:val="007B0A87"/>
    <w:rsid w:val="007B0D08"/>
    <w:rsid w:val="007B0E32"/>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1EC9"/>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5D4"/>
    <w:rsid w:val="007C6B11"/>
    <w:rsid w:val="007C6B7C"/>
    <w:rsid w:val="007C6EB4"/>
    <w:rsid w:val="007C7150"/>
    <w:rsid w:val="007C7181"/>
    <w:rsid w:val="007C76EC"/>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C"/>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08C"/>
    <w:rsid w:val="008111C7"/>
    <w:rsid w:val="00811730"/>
    <w:rsid w:val="00811945"/>
    <w:rsid w:val="00811CDE"/>
    <w:rsid w:val="00811DE5"/>
    <w:rsid w:val="00812601"/>
    <w:rsid w:val="008128B1"/>
    <w:rsid w:val="008129D9"/>
    <w:rsid w:val="00812C4D"/>
    <w:rsid w:val="0081303B"/>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A0F"/>
    <w:rsid w:val="00820B86"/>
    <w:rsid w:val="00820CD9"/>
    <w:rsid w:val="00821042"/>
    <w:rsid w:val="0082121C"/>
    <w:rsid w:val="008214F1"/>
    <w:rsid w:val="00821977"/>
    <w:rsid w:val="00821C82"/>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743"/>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F53"/>
    <w:rsid w:val="00840091"/>
    <w:rsid w:val="00840E5D"/>
    <w:rsid w:val="00840F0A"/>
    <w:rsid w:val="00841275"/>
    <w:rsid w:val="008413BE"/>
    <w:rsid w:val="008414D5"/>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89A"/>
    <w:rsid w:val="00846A72"/>
    <w:rsid w:val="00847225"/>
    <w:rsid w:val="00847604"/>
    <w:rsid w:val="0084761F"/>
    <w:rsid w:val="0084762B"/>
    <w:rsid w:val="00847F30"/>
    <w:rsid w:val="00847F5C"/>
    <w:rsid w:val="0085005C"/>
    <w:rsid w:val="0085014F"/>
    <w:rsid w:val="00850278"/>
    <w:rsid w:val="0085032D"/>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C02"/>
    <w:rsid w:val="00861D65"/>
    <w:rsid w:val="0086227A"/>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97E"/>
    <w:rsid w:val="00865B62"/>
    <w:rsid w:val="00865F18"/>
    <w:rsid w:val="008667F5"/>
    <w:rsid w:val="00866A1F"/>
    <w:rsid w:val="00866C92"/>
    <w:rsid w:val="00866D37"/>
    <w:rsid w:val="00867303"/>
    <w:rsid w:val="00867722"/>
    <w:rsid w:val="00867B0E"/>
    <w:rsid w:val="00867B9F"/>
    <w:rsid w:val="008706DB"/>
    <w:rsid w:val="008707F3"/>
    <w:rsid w:val="00871039"/>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36"/>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251"/>
    <w:rsid w:val="008A3C33"/>
    <w:rsid w:val="008A3EA9"/>
    <w:rsid w:val="008A4120"/>
    <w:rsid w:val="008A41D8"/>
    <w:rsid w:val="008A4423"/>
    <w:rsid w:val="008A4F87"/>
    <w:rsid w:val="008A5035"/>
    <w:rsid w:val="008A5818"/>
    <w:rsid w:val="008A5DCE"/>
    <w:rsid w:val="008A5DFD"/>
    <w:rsid w:val="008A6120"/>
    <w:rsid w:val="008A61C4"/>
    <w:rsid w:val="008A64A7"/>
    <w:rsid w:val="008A6D5E"/>
    <w:rsid w:val="008A6F49"/>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8D7"/>
    <w:rsid w:val="008B2139"/>
    <w:rsid w:val="008B224C"/>
    <w:rsid w:val="008B24A1"/>
    <w:rsid w:val="008B24FC"/>
    <w:rsid w:val="008B2633"/>
    <w:rsid w:val="008B2BC8"/>
    <w:rsid w:val="008B2CC5"/>
    <w:rsid w:val="008B2EEC"/>
    <w:rsid w:val="008B318C"/>
    <w:rsid w:val="008B3255"/>
    <w:rsid w:val="008B33F4"/>
    <w:rsid w:val="008B378E"/>
    <w:rsid w:val="008B3901"/>
    <w:rsid w:val="008B3954"/>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4ED"/>
    <w:rsid w:val="008B6AAD"/>
    <w:rsid w:val="008B6B67"/>
    <w:rsid w:val="008B6B9D"/>
    <w:rsid w:val="008B7C7B"/>
    <w:rsid w:val="008B7ECA"/>
    <w:rsid w:val="008C05F8"/>
    <w:rsid w:val="008C0676"/>
    <w:rsid w:val="008C073E"/>
    <w:rsid w:val="008C128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981"/>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5D6A"/>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8A3"/>
    <w:rsid w:val="008F3BED"/>
    <w:rsid w:val="008F3F22"/>
    <w:rsid w:val="008F4006"/>
    <w:rsid w:val="008F47D0"/>
    <w:rsid w:val="008F4C75"/>
    <w:rsid w:val="008F5076"/>
    <w:rsid w:val="008F50FC"/>
    <w:rsid w:val="008F5C41"/>
    <w:rsid w:val="008F5DDA"/>
    <w:rsid w:val="008F6537"/>
    <w:rsid w:val="008F66A4"/>
    <w:rsid w:val="008F68D7"/>
    <w:rsid w:val="008F69F9"/>
    <w:rsid w:val="008F6BE1"/>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71C"/>
    <w:rsid w:val="00900A3B"/>
    <w:rsid w:val="00900D3E"/>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693"/>
    <w:rsid w:val="009266E7"/>
    <w:rsid w:val="0092672E"/>
    <w:rsid w:val="00926CFC"/>
    <w:rsid w:val="00926EB4"/>
    <w:rsid w:val="00927050"/>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28E"/>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39D7"/>
    <w:rsid w:val="009644AB"/>
    <w:rsid w:val="009648E6"/>
    <w:rsid w:val="00965531"/>
    <w:rsid w:val="0096593C"/>
    <w:rsid w:val="00965DD6"/>
    <w:rsid w:val="00966194"/>
    <w:rsid w:val="00966240"/>
    <w:rsid w:val="00966E4A"/>
    <w:rsid w:val="0096721B"/>
    <w:rsid w:val="009672B2"/>
    <w:rsid w:val="00967BBF"/>
    <w:rsid w:val="00967E29"/>
    <w:rsid w:val="00967F8F"/>
    <w:rsid w:val="009700F7"/>
    <w:rsid w:val="009703E4"/>
    <w:rsid w:val="0097083D"/>
    <w:rsid w:val="00970D24"/>
    <w:rsid w:val="00970FCB"/>
    <w:rsid w:val="00970FFA"/>
    <w:rsid w:val="00971132"/>
    <w:rsid w:val="00971773"/>
    <w:rsid w:val="009719A2"/>
    <w:rsid w:val="00971A23"/>
    <w:rsid w:val="00971B0D"/>
    <w:rsid w:val="00971BEC"/>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B15"/>
    <w:rsid w:val="00981CC1"/>
    <w:rsid w:val="00982C38"/>
    <w:rsid w:val="009830BA"/>
    <w:rsid w:val="0098320B"/>
    <w:rsid w:val="009833BF"/>
    <w:rsid w:val="0098349B"/>
    <w:rsid w:val="00983509"/>
    <w:rsid w:val="00983527"/>
    <w:rsid w:val="00983634"/>
    <w:rsid w:val="00983753"/>
    <w:rsid w:val="00983AD7"/>
    <w:rsid w:val="00983C67"/>
    <w:rsid w:val="00984275"/>
    <w:rsid w:val="0098461B"/>
    <w:rsid w:val="0098494F"/>
    <w:rsid w:val="00984A43"/>
    <w:rsid w:val="00984D3C"/>
    <w:rsid w:val="00984EAA"/>
    <w:rsid w:val="009850A9"/>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6FA"/>
    <w:rsid w:val="00992710"/>
    <w:rsid w:val="009927F4"/>
    <w:rsid w:val="009928C2"/>
    <w:rsid w:val="00992AE7"/>
    <w:rsid w:val="009934CE"/>
    <w:rsid w:val="00993543"/>
    <w:rsid w:val="00993AA4"/>
    <w:rsid w:val="00993BEF"/>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48B5"/>
    <w:rsid w:val="009A53C4"/>
    <w:rsid w:val="009A548B"/>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BA7"/>
    <w:rsid w:val="009B5CA3"/>
    <w:rsid w:val="009B5DBC"/>
    <w:rsid w:val="009B5E74"/>
    <w:rsid w:val="009B61D2"/>
    <w:rsid w:val="009B6B5C"/>
    <w:rsid w:val="009B6B6A"/>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95C"/>
    <w:rsid w:val="009C5B28"/>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687"/>
    <w:rsid w:val="009E49C4"/>
    <w:rsid w:val="009E4A21"/>
    <w:rsid w:val="009E4F29"/>
    <w:rsid w:val="009E5113"/>
    <w:rsid w:val="009E524C"/>
    <w:rsid w:val="009E55D1"/>
    <w:rsid w:val="009E5DE6"/>
    <w:rsid w:val="009E6487"/>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484"/>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F6"/>
    <w:rsid w:val="00A10B10"/>
    <w:rsid w:val="00A10D84"/>
    <w:rsid w:val="00A115BD"/>
    <w:rsid w:val="00A117C4"/>
    <w:rsid w:val="00A11AC4"/>
    <w:rsid w:val="00A12040"/>
    <w:rsid w:val="00A120D0"/>
    <w:rsid w:val="00A1241B"/>
    <w:rsid w:val="00A12BDD"/>
    <w:rsid w:val="00A12CA0"/>
    <w:rsid w:val="00A13190"/>
    <w:rsid w:val="00A1326F"/>
    <w:rsid w:val="00A13359"/>
    <w:rsid w:val="00A1370E"/>
    <w:rsid w:val="00A13765"/>
    <w:rsid w:val="00A139B6"/>
    <w:rsid w:val="00A13B66"/>
    <w:rsid w:val="00A13C57"/>
    <w:rsid w:val="00A13DAA"/>
    <w:rsid w:val="00A14719"/>
    <w:rsid w:val="00A14AC8"/>
    <w:rsid w:val="00A15DE0"/>
    <w:rsid w:val="00A15EE0"/>
    <w:rsid w:val="00A16061"/>
    <w:rsid w:val="00A161CE"/>
    <w:rsid w:val="00A1644A"/>
    <w:rsid w:val="00A165FE"/>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75D"/>
    <w:rsid w:val="00A237EB"/>
    <w:rsid w:val="00A237F3"/>
    <w:rsid w:val="00A23989"/>
    <w:rsid w:val="00A239D1"/>
    <w:rsid w:val="00A23F32"/>
    <w:rsid w:val="00A240E9"/>
    <w:rsid w:val="00A24373"/>
    <w:rsid w:val="00A24445"/>
    <w:rsid w:val="00A248BE"/>
    <w:rsid w:val="00A24B92"/>
    <w:rsid w:val="00A2523C"/>
    <w:rsid w:val="00A255D5"/>
    <w:rsid w:val="00A25653"/>
    <w:rsid w:val="00A257B7"/>
    <w:rsid w:val="00A25981"/>
    <w:rsid w:val="00A2765C"/>
    <w:rsid w:val="00A27B67"/>
    <w:rsid w:val="00A27C1A"/>
    <w:rsid w:val="00A27DE7"/>
    <w:rsid w:val="00A30178"/>
    <w:rsid w:val="00A302DC"/>
    <w:rsid w:val="00A3032D"/>
    <w:rsid w:val="00A30D5E"/>
    <w:rsid w:val="00A3133F"/>
    <w:rsid w:val="00A31D7C"/>
    <w:rsid w:val="00A31E97"/>
    <w:rsid w:val="00A323DC"/>
    <w:rsid w:val="00A32E20"/>
    <w:rsid w:val="00A331FB"/>
    <w:rsid w:val="00A333EF"/>
    <w:rsid w:val="00A33C1C"/>
    <w:rsid w:val="00A3401C"/>
    <w:rsid w:val="00A341AF"/>
    <w:rsid w:val="00A34230"/>
    <w:rsid w:val="00A347F9"/>
    <w:rsid w:val="00A34D5F"/>
    <w:rsid w:val="00A34DC8"/>
    <w:rsid w:val="00A34F81"/>
    <w:rsid w:val="00A35239"/>
    <w:rsid w:val="00A352B9"/>
    <w:rsid w:val="00A35736"/>
    <w:rsid w:val="00A35A5C"/>
    <w:rsid w:val="00A35DF6"/>
    <w:rsid w:val="00A36011"/>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5EEE"/>
    <w:rsid w:val="00A56376"/>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799"/>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4AF0"/>
    <w:rsid w:val="00A851F0"/>
    <w:rsid w:val="00A85298"/>
    <w:rsid w:val="00A8561D"/>
    <w:rsid w:val="00A8572F"/>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9E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B03A7"/>
    <w:rsid w:val="00AB083F"/>
    <w:rsid w:val="00AB15FD"/>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B4"/>
    <w:rsid w:val="00AC03D3"/>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F88"/>
    <w:rsid w:val="00AD4030"/>
    <w:rsid w:val="00AD44BB"/>
    <w:rsid w:val="00AD4D62"/>
    <w:rsid w:val="00AD4E53"/>
    <w:rsid w:val="00AD4F5A"/>
    <w:rsid w:val="00AD5340"/>
    <w:rsid w:val="00AD54EC"/>
    <w:rsid w:val="00AD59F9"/>
    <w:rsid w:val="00AD59FC"/>
    <w:rsid w:val="00AD6083"/>
    <w:rsid w:val="00AD6259"/>
    <w:rsid w:val="00AD64D1"/>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702"/>
    <w:rsid w:val="00AE2A57"/>
    <w:rsid w:val="00AE2D6C"/>
    <w:rsid w:val="00AE3058"/>
    <w:rsid w:val="00AE3425"/>
    <w:rsid w:val="00AE38E5"/>
    <w:rsid w:val="00AE38F7"/>
    <w:rsid w:val="00AE394C"/>
    <w:rsid w:val="00AE39A0"/>
    <w:rsid w:val="00AE40E0"/>
    <w:rsid w:val="00AE43EB"/>
    <w:rsid w:val="00AE4505"/>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AD5"/>
    <w:rsid w:val="00B10F9D"/>
    <w:rsid w:val="00B118A6"/>
    <w:rsid w:val="00B11D09"/>
    <w:rsid w:val="00B11E15"/>
    <w:rsid w:val="00B11E9A"/>
    <w:rsid w:val="00B11FDD"/>
    <w:rsid w:val="00B12BE5"/>
    <w:rsid w:val="00B13094"/>
    <w:rsid w:val="00B13383"/>
    <w:rsid w:val="00B1379C"/>
    <w:rsid w:val="00B13B98"/>
    <w:rsid w:val="00B1437F"/>
    <w:rsid w:val="00B14559"/>
    <w:rsid w:val="00B14B8E"/>
    <w:rsid w:val="00B14EFB"/>
    <w:rsid w:val="00B14FB1"/>
    <w:rsid w:val="00B150E0"/>
    <w:rsid w:val="00B155F7"/>
    <w:rsid w:val="00B15919"/>
    <w:rsid w:val="00B15956"/>
    <w:rsid w:val="00B159DA"/>
    <w:rsid w:val="00B15E4D"/>
    <w:rsid w:val="00B16019"/>
    <w:rsid w:val="00B16794"/>
    <w:rsid w:val="00B16988"/>
    <w:rsid w:val="00B17243"/>
    <w:rsid w:val="00B1755C"/>
    <w:rsid w:val="00B17815"/>
    <w:rsid w:val="00B17EF2"/>
    <w:rsid w:val="00B2028B"/>
    <w:rsid w:val="00B20536"/>
    <w:rsid w:val="00B211AB"/>
    <w:rsid w:val="00B213D6"/>
    <w:rsid w:val="00B21826"/>
    <w:rsid w:val="00B21B9C"/>
    <w:rsid w:val="00B21C33"/>
    <w:rsid w:val="00B21F59"/>
    <w:rsid w:val="00B21FC1"/>
    <w:rsid w:val="00B2286B"/>
    <w:rsid w:val="00B22B7C"/>
    <w:rsid w:val="00B22D3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A5"/>
    <w:rsid w:val="00B2738A"/>
    <w:rsid w:val="00B273A4"/>
    <w:rsid w:val="00B273C0"/>
    <w:rsid w:val="00B27446"/>
    <w:rsid w:val="00B27967"/>
    <w:rsid w:val="00B27A6D"/>
    <w:rsid w:val="00B27C65"/>
    <w:rsid w:val="00B300B1"/>
    <w:rsid w:val="00B3012B"/>
    <w:rsid w:val="00B3045C"/>
    <w:rsid w:val="00B3069F"/>
    <w:rsid w:val="00B31127"/>
    <w:rsid w:val="00B31360"/>
    <w:rsid w:val="00B318AA"/>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27CB"/>
    <w:rsid w:val="00B42EC2"/>
    <w:rsid w:val="00B4318D"/>
    <w:rsid w:val="00B43266"/>
    <w:rsid w:val="00B436F2"/>
    <w:rsid w:val="00B43883"/>
    <w:rsid w:val="00B439D4"/>
    <w:rsid w:val="00B44498"/>
    <w:rsid w:val="00B445BF"/>
    <w:rsid w:val="00B45822"/>
    <w:rsid w:val="00B45893"/>
    <w:rsid w:val="00B4589A"/>
    <w:rsid w:val="00B45C66"/>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B39"/>
    <w:rsid w:val="00B50E00"/>
    <w:rsid w:val="00B51DFA"/>
    <w:rsid w:val="00B52050"/>
    <w:rsid w:val="00B52060"/>
    <w:rsid w:val="00B5209A"/>
    <w:rsid w:val="00B52270"/>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17F"/>
    <w:rsid w:val="00B71471"/>
    <w:rsid w:val="00B7163E"/>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AD5"/>
    <w:rsid w:val="00B75D18"/>
    <w:rsid w:val="00B75FA8"/>
    <w:rsid w:val="00B762AB"/>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B2B"/>
    <w:rsid w:val="00B87F8F"/>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6F8"/>
    <w:rsid w:val="00BA1C22"/>
    <w:rsid w:val="00BA1D5A"/>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135"/>
    <w:rsid w:val="00BB4283"/>
    <w:rsid w:val="00BB4434"/>
    <w:rsid w:val="00BB4440"/>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9BF"/>
    <w:rsid w:val="00BC0A32"/>
    <w:rsid w:val="00BC0A41"/>
    <w:rsid w:val="00BC133D"/>
    <w:rsid w:val="00BC1357"/>
    <w:rsid w:val="00BC17B0"/>
    <w:rsid w:val="00BC180B"/>
    <w:rsid w:val="00BC1BE3"/>
    <w:rsid w:val="00BC2228"/>
    <w:rsid w:val="00BC2534"/>
    <w:rsid w:val="00BC2EE7"/>
    <w:rsid w:val="00BC327E"/>
    <w:rsid w:val="00BC352A"/>
    <w:rsid w:val="00BC3CBD"/>
    <w:rsid w:val="00BC3D2F"/>
    <w:rsid w:val="00BC3DB4"/>
    <w:rsid w:val="00BC4070"/>
    <w:rsid w:val="00BC4931"/>
    <w:rsid w:val="00BC4968"/>
    <w:rsid w:val="00BC4BDB"/>
    <w:rsid w:val="00BC4C62"/>
    <w:rsid w:val="00BC4CF1"/>
    <w:rsid w:val="00BC4D32"/>
    <w:rsid w:val="00BC4E49"/>
    <w:rsid w:val="00BC4EE1"/>
    <w:rsid w:val="00BC53F4"/>
    <w:rsid w:val="00BC5799"/>
    <w:rsid w:val="00BC580B"/>
    <w:rsid w:val="00BC5BD4"/>
    <w:rsid w:val="00BC6038"/>
    <w:rsid w:val="00BC6088"/>
    <w:rsid w:val="00BC60E4"/>
    <w:rsid w:val="00BC63AB"/>
    <w:rsid w:val="00BC651A"/>
    <w:rsid w:val="00BC6671"/>
    <w:rsid w:val="00BC6956"/>
    <w:rsid w:val="00BC6DA0"/>
    <w:rsid w:val="00BC6E70"/>
    <w:rsid w:val="00BC7182"/>
    <w:rsid w:val="00BC752C"/>
    <w:rsid w:val="00BC793B"/>
    <w:rsid w:val="00BC7AA8"/>
    <w:rsid w:val="00BC7BA9"/>
    <w:rsid w:val="00BC7D37"/>
    <w:rsid w:val="00BC7F04"/>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1FD"/>
    <w:rsid w:val="00BE22D1"/>
    <w:rsid w:val="00BE260B"/>
    <w:rsid w:val="00BE2B0C"/>
    <w:rsid w:val="00BE2BF7"/>
    <w:rsid w:val="00BE2F5C"/>
    <w:rsid w:val="00BE30AC"/>
    <w:rsid w:val="00BE320B"/>
    <w:rsid w:val="00BE3255"/>
    <w:rsid w:val="00BE37DE"/>
    <w:rsid w:val="00BE3BF4"/>
    <w:rsid w:val="00BE425D"/>
    <w:rsid w:val="00BE459E"/>
    <w:rsid w:val="00BE45EE"/>
    <w:rsid w:val="00BE4A11"/>
    <w:rsid w:val="00BE503A"/>
    <w:rsid w:val="00BE50EC"/>
    <w:rsid w:val="00BE56C5"/>
    <w:rsid w:val="00BE5A34"/>
    <w:rsid w:val="00BE5B74"/>
    <w:rsid w:val="00BE5BF5"/>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37"/>
    <w:rsid w:val="00BF3032"/>
    <w:rsid w:val="00BF31D5"/>
    <w:rsid w:val="00BF3228"/>
    <w:rsid w:val="00BF3381"/>
    <w:rsid w:val="00BF3467"/>
    <w:rsid w:val="00BF3779"/>
    <w:rsid w:val="00BF3AA7"/>
    <w:rsid w:val="00BF3FC4"/>
    <w:rsid w:val="00BF4130"/>
    <w:rsid w:val="00BF4351"/>
    <w:rsid w:val="00BF4D79"/>
    <w:rsid w:val="00BF53D5"/>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499"/>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0FD"/>
    <w:rsid w:val="00C101EC"/>
    <w:rsid w:val="00C107A9"/>
    <w:rsid w:val="00C1087F"/>
    <w:rsid w:val="00C1093A"/>
    <w:rsid w:val="00C11351"/>
    <w:rsid w:val="00C11713"/>
    <w:rsid w:val="00C11A69"/>
    <w:rsid w:val="00C11AE0"/>
    <w:rsid w:val="00C1201D"/>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FF9"/>
    <w:rsid w:val="00C3002B"/>
    <w:rsid w:val="00C307BE"/>
    <w:rsid w:val="00C307F7"/>
    <w:rsid w:val="00C30C08"/>
    <w:rsid w:val="00C30FA2"/>
    <w:rsid w:val="00C31212"/>
    <w:rsid w:val="00C314AC"/>
    <w:rsid w:val="00C31541"/>
    <w:rsid w:val="00C31688"/>
    <w:rsid w:val="00C31EC7"/>
    <w:rsid w:val="00C31F3E"/>
    <w:rsid w:val="00C3247C"/>
    <w:rsid w:val="00C327EF"/>
    <w:rsid w:val="00C328AA"/>
    <w:rsid w:val="00C329F3"/>
    <w:rsid w:val="00C32E4B"/>
    <w:rsid w:val="00C33203"/>
    <w:rsid w:val="00C333CE"/>
    <w:rsid w:val="00C3363F"/>
    <w:rsid w:val="00C33A96"/>
    <w:rsid w:val="00C342B2"/>
    <w:rsid w:val="00C3446A"/>
    <w:rsid w:val="00C344A9"/>
    <w:rsid w:val="00C3480B"/>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4EA"/>
    <w:rsid w:val="00C4172B"/>
    <w:rsid w:val="00C41BD3"/>
    <w:rsid w:val="00C4204A"/>
    <w:rsid w:val="00C421FF"/>
    <w:rsid w:val="00C4267C"/>
    <w:rsid w:val="00C429BD"/>
    <w:rsid w:val="00C42DFC"/>
    <w:rsid w:val="00C42F66"/>
    <w:rsid w:val="00C43026"/>
    <w:rsid w:val="00C433E0"/>
    <w:rsid w:val="00C434B1"/>
    <w:rsid w:val="00C435A9"/>
    <w:rsid w:val="00C436E0"/>
    <w:rsid w:val="00C43982"/>
    <w:rsid w:val="00C43AC1"/>
    <w:rsid w:val="00C4416F"/>
    <w:rsid w:val="00C44309"/>
    <w:rsid w:val="00C446A2"/>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99C"/>
    <w:rsid w:val="00C56A8C"/>
    <w:rsid w:val="00C5702F"/>
    <w:rsid w:val="00C57098"/>
    <w:rsid w:val="00C570C7"/>
    <w:rsid w:val="00C57492"/>
    <w:rsid w:val="00C57621"/>
    <w:rsid w:val="00C57939"/>
    <w:rsid w:val="00C57D30"/>
    <w:rsid w:val="00C6067F"/>
    <w:rsid w:val="00C606C4"/>
    <w:rsid w:val="00C606D5"/>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7795B"/>
    <w:rsid w:val="00C77A41"/>
    <w:rsid w:val="00C800B4"/>
    <w:rsid w:val="00C80123"/>
    <w:rsid w:val="00C801C8"/>
    <w:rsid w:val="00C803ED"/>
    <w:rsid w:val="00C80AE0"/>
    <w:rsid w:val="00C814E4"/>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775"/>
    <w:rsid w:val="00C879FD"/>
    <w:rsid w:val="00C87AB3"/>
    <w:rsid w:val="00C87B36"/>
    <w:rsid w:val="00C87BD4"/>
    <w:rsid w:val="00C907E8"/>
    <w:rsid w:val="00C90D25"/>
    <w:rsid w:val="00C90D4F"/>
    <w:rsid w:val="00C90DC9"/>
    <w:rsid w:val="00C911FA"/>
    <w:rsid w:val="00C91729"/>
    <w:rsid w:val="00C91A9A"/>
    <w:rsid w:val="00C91ADB"/>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06E"/>
    <w:rsid w:val="00CB21BC"/>
    <w:rsid w:val="00CB23A6"/>
    <w:rsid w:val="00CB28C0"/>
    <w:rsid w:val="00CB2EC3"/>
    <w:rsid w:val="00CB3510"/>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6AE"/>
    <w:rsid w:val="00CB6895"/>
    <w:rsid w:val="00CB6AE2"/>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5FC"/>
    <w:rsid w:val="00CC386D"/>
    <w:rsid w:val="00CC3CD9"/>
    <w:rsid w:val="00CC3FAB"/>
    <w:rsid w:val="00CC4046"/>
    <w:rsid w:val="00CC4326"/>
    <w:rsid w:val="00CC44A0"/>
    <w:rsid w:val="00CC47CD"/>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D3A"/>
    <w:rsid w:val="00CC7E12"/>
    <w:rsid w:val="00CC7F0A"/>
    <w:rsid w:val="00CC7F90"/>
    <w:rsid w:val="00CD05F2"/>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272"/>
    <w:rsid w:val="00CD366C"/>
    <w:rsid w:val="00CD36C5"/>
    <w:rsid w:val="00CD3764"/>
    <w:rsid w:val="00CD3AC7"/>
    <w:rsid w:val="00CD3D37"/>
    <w:rsid w:val="00CD4470"/>
    <w:rsid w:val="00CD4AC6"/>
    <w:rsid w:val="00CD4F79"/>
    <w:rsid w:val="00CD535C"/>
    <w:rsid w:val="00CD55A6"/>
    <w:rsid w:val="00CD55EC"/>
    <w:rsid w:val="00CD5ADE"/>
    <w:rsid w:val="00CD5CF0"/>
    <w:rsid w:val="00CD5D7D"/>
    <w:rsid w:val="00CD5EDC"/>
    <w:rsid w:val="00CD6191"/>
    <w:rsid w:val="00CD6FF9"/>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00D"/>
    <w:rsid w:val="00CF6316"/>
    <w:rsid w:val="00CF6647"/>
    <w:rsid w:val="00CF66EC"/>
    <w:rsid w:val="00CF6834"/>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3B6"/>
    <w:rsid w:val="00D073D4"/>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4CE1"/>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515"/>
    <w:rsid w:val="00D21B20"/>
    <w:rsid w:val="00D22C56"/>
    <w:rsid w:val="00D23009"/>
    <w:rsid w:val="00D231A2"/>
    <w:rsid w:val="00D23317"/>
    <w:rsid w:val="00D23582"/>
    <w:rsid w:val="00D235F9"/>
    <w:rsid w:val="00D240F9"/>
    <w:rsid w:val="00D24115"/>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97"/>
    <w:rsid w:val="00D314E5"/>
    <w:rsid w:val="00D31649"/>
    <w:rsid w:val="00D31833"/>
    <w:rsid w:val="00D318DD"/>
    <w:rsid w:val="00D3229B"/>
    <w:rsid w:val="00D32340"/>
    <w:rsid w:val="00D32417"/>
    <w:rsid w:val="00D32602"/>
    <w:rsid w:val="00D32845"/>
    <w:rsid w:val="00D32E7D"/>
    <w:rsid w:val="00D335E1"/>
    <w:rsid w:val="00D3387B"/>
    <w:rsid w:val="00D33904"/>
    <w:rsid w:val="00D33D23"/>
    <w:rsid w:val="00D33DDC"/>
    <w:rsid w:val="00D342DF"/>
    <w:rsid w:val="00D34700"/>
    <w:rsid w:val="00D347AD"/>
    <w:rsid w:val="00D349C9"/>
    <w:rsid w:val="00D34B87"/>
    <w:rsid w:val="00D34FCA"/>
    <w:rsid w:val="00D354A5"/>
    <w:rsid w:val="00D3569F"/>
    <w:rsid w:val="00D3589E"/>
    <w:rsid w:val="00D358F6"/>
    <w:rsid w:val="00D35995"/>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54C"/>
    <w:rsid w:val="00D4074F"/>
    <w:rsid w:val="00D40E65"/>
    <w:rsid w:val="00D410B3"/>
    <w:rsid w:val="00D41145"/>
    <w:rsid w:val="00D41391"/>
    <w:rsid w:val="00D4153C"/>
    <w:rsid w:val="00D420A6"/>
    <w:rsid w:val="00D421AF"/>
    <w:rsid w:val="00D42537"/>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96B"/>
    <w:rsid w:val="00D67E1F"/>
    <w:rsid w:val="00D702A1"/>
    <w:rsid w:val="00D70459"/>
    <w:rsid w:val="00D70500"/>
    <w:rsid w:val="00D70A7D"/>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32AD"/>
    <w:rsid w:val="00D83825"/>
    <w:rsid w:val="00D83873"/>
    <w:rsid w:val="00D83AC4"/>
    <w:rsid w:val="00D83E5E"/>
    <w:rsid w:val="00D83EB4"/>
    <w:rsid w:val="00D83FD9"/>
    <w:rsid w:val="00D84201"/>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BB"/>
    <w:rsid w:val="00D95911"/>
    <w:rsid w:val="00D95A1E"/>
    <w:rsid w:val="00D95EC2"/>
    <w:rsid w:val="00D96085"/>
    <w:rsid w:val="00D962D7"/>
    <w:rsid w:val="00D9639D"/>
    <w:rsid w:val="00D96925"/>
    <w:rsid w:val="00D96B72"/>
    <w:rsid w:val="00D97052"/>
    <w:rsid w:val="00D9757B"/>
    <w:rsid w:val="00D97608"/>
    <w:rsid w:val="00D976B6"/>
    <w:rsid w:val="00D97A16"/>
    <w:rsid w:val="00DA024F"/>
    <w:rsid w:val="00DA0440"/>
    <w:rsid w:val="00DA0451"/>
    <w:rsid w:val="00DA0907"/>
    <w:rsid w:val="00DA0F29"/>
    <w:rsid w:val="00DA17EA"/>
    <w:rsid w:val="00DA18E7"/>
    <w:rsid w:val="00DA1C59"/>
    <w:rsid w:val="00DA1DEE"/>
    <w:rsid w:val="00DA1E83"/>
    <w:rsid w:val="00DA2224"/>
    <w:rsid w:val="00DA28A0"/>
    <w:rsid w:val="00DA2BD9"/>
    <w:rsid w:val="00DA2FA2"/>
    <w:rsid w:val="00DA302C"/>
    <w:rsid w:val="00DA3823"/>
    <w:rsid w:val="00DA3F57"/>
    <w:rsid w:val="00DA431F"/>
    <w:rsid w:val="00DA48D8"/>
    <w:rsid w:val="00DA4901"/>
    <w:rsid w:val="00DA4B2C"/>
    <w:rsid w:val="00DA4C10"/>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46F"/>
    <w:rsid w:val="00DB181D"/>
    <w:rsid w:val="00DB195A"/>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8CF"/>
    <w:rsid w:val="00DC1CF3"/>
    <w:rsid w:val="00DC22BF"/>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E3D"/>
    <w:rsid w:val="00DD6510"/>
    <w:rsid w:val="00DD656D"/>
    <w:rsid w:val="00DD6745"/>
    <w:rsid w:val="00DD6CFA"/>
    <w:rsid w:val="00DD723D"/>
    <w:rsid w:val="00DD74A3"/>
    <w:rsid w:val="00DD7548"/>
    <w:rsid w:val="00DD7D8B"/>
    <w:rsid w:val="00DE0078"/>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3454"/>
    <w:rsid w:val="00E034BB"/>
    <w:rsid w:val="00E0391E"/>
    <w:rsid w:val="00E03A2C"/>
    <w:rsid w:val="00E03F31"/>
    <w:rsid w:val="00E03FA8"/>
    <w:rsid w:val="00E0425B"/>
    <w:rsid w:val="00E04F95"/>
    <w:rsid w:val="00E05130"/>
    <w:rsid w:val="00E05350"/>
    <w:rsid w:val="00E05388"/>
    <w:rsid w:val="00E055BD"/>
    <w:rsid w:val="00E05B8D"/>
    <w:rsid w:val="00E05C50"/>
    <w:rsid w:val="00E05EC9"/>
    <w:rsid w:val="00E05EF3"/>
    <w:rsid w:val="00E064E3"/>
    <w:rsid w:val="00E065FF"/>
    <w:rsid w:val="00E06615"/>
    <w:rsid w:val="00E06A4B"/>
    <w:rsid w:val="00E06B2F"/>
    <w:rsid w:val="00E06BEC"/>
    <w:rsid w:val="00E06C8A"/>
    <w:rsid w:val="00E072E4"/>
    <w:rsid w:val="00E07B50"/>
    <w:rsid w:val="00E07F42"/>
    <w:rsid w:val="00E1015B"/>
    <w:rsid w:val="00E10264"/>
    <w:rsid w:val="00E10412"/>
    <w:rsid w:val="00E10551"/>
    <w:rsid w:val="00E10CB5"/>
    <w:rsid w:val="00E113A0"/>
    <w:rsid w:val="00E11507"/>
    <w:rsid w:val="00E11738"/>
    <w:rsid w:val="00E11B4C"/>
    <w:rsid w:val="00E11EBE"/>
    <w:rsid w:val="00E11EDE"/>
    <w:rsid w:val="00E11F31"/>
    <w:rsid w:val="00E12359"/>
    <w:rsid w:val="00E12A7E"/>
    <w:rsid w:val="00E1327D"/>
    <w:rsid w:val="00E13660"/>
    <w:rsid w:val="00E1367C"/>
    <w:rsid w:val="00E13792"/>
    <w:rsid w:val="00E137A1"/>
    <w:rsid w:val="00E13989"/>
    <w:rsid w:val="00E13B8B"/>
    <w:rsid w:val="00E13BDC"/>
    <w:rsid w:val="00E13FAD"/>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58C"/>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134"/>
    <w:rsid w:val="00E42289"/>
    <w:rsid w:val="00E422A7"/>
    <w:rsid w:val="00E4279C"/>
    <w:rsid w:val="00E42854"/>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3EE0"/>
    <w:rsid w:val="00E641AA"/>
    <w:rsid w:val="00E64472"/>
    <w:rsid w:val="00E645E5"/>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1573"/>
    <w:rsid w:val="00E91620"/>
    <w:rsid w:val="00E91894"/>
    <w:rsid w:val="00E91B2D"/>
    <w:rsid w:val="00E91D3A"/>
    <w:rsid w:val="00E9218F"/>
    <w:rsid w:val="00E9229C"/>
    <w:rsid w:val="00E92489"/>
    <w:rsid w:val="00E929E2"/>
    <w:rsid w:val="00E92A93"/>
    <w:rsid w:val="00E92C7B"/>
    <w:rsid w:val="00E92EA2"/>
    <w:rsid w:val="00E93449"/>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60F"/>
    <w:rsid w:val="00E97759"/>
    <w:rsid w:val="00E97E64"/>
    <w:rsid w:val="00EA05D7"/>
    <w:rsid w:val="00EA05DE"/>
    <w:rsid w:val="00EA0E56"/>
    <w:rsid w:val="00EA0F80"/>
    <w:rsid w:val="00EA1131"/>
    <w:rsid w:val="00EA12AE"/>
    <w:rsid w:val="00EA12B6"/>
    <w:rsid w:val="00EA27DD"/>
    <w:rsid w:val="00EA2D7D"/>
    <w:rsid w:val="00EA2D9C"/>
    <w:rsid w:val="00EA2DE5"/>
    <w:rsid w:val="00EA2E4C"/>
    <w:rsid w:val="00EA3449"/>
    <w:rsid w:val="00EA3656"/>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3B"/>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0AB"/>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F6B"/>
    <w:rsid w:val="00ED12C0"/>
    <w:rsid w:val="00ED12EA"/>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C0"/>
    <w:rsid w:val="00EF4706"/>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A3F"/>
    <w:rsid w:val="00F13A72"/>
    <w:rsid w:val="00F13E84"/>
    <w:rsid w:val="00F13FEA"/>
    <w:rsid w:val="00F142D0"/>
    <w:rsid w:val="00F149AA"/>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DD"/>
    <w:rsid w:val="00F246EB"/>
    <w:rsid w:val="00F249D0"/>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2CA"/>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1DC"/>
    <w:rsid w:val="00F63256"/>
    <w:rsid w:val="00F632D0"/>
    <w:rsid w:val="00F633E4"/>
    <w:rsid w:val="00F63E00"/>
    <w:rsid w:val="00F63E78"/>
    <w:rsid w:val="00F6421B"/>
    <w:rsid w:val="00F64548"/>
    <w:rsid w:val="00F64734"/>
    <w:rsid w:val="00F64894"/>
    <w:rsid w:val="00F64BAC"/>
    <w:rsid w:val="00F64EDA"/>
    <w:rsid w:val="00F6503F"/>
    <w:rsid w:val="00F653F7"/>
    <w:rsid w:val="00F6574A"/>
    <w:rsid w:val="00F65A7D"/>
    <w:rsid w:val="00F65C16"/>
    <w:rsid w:val="00F65D9E"/>
    <w:rsid w:val="00F6632F"/>
    <w:rsid w:val="00F6654F"/>
    <w:rsid w:val="00F6655F"/>
    <w:rsid w:val="00F66614"/>
    <w:rsid w:val="00F6671F"/>
    <w:rsid w:val="00F66BD9"/>
    <w:rsid w:val="00F6711A"/>
    <w:rsid w:val="00F67500"/>
    <w:rsid w:val="00F67742"/>
    <w:rsid w:val="00F67DCE"/>
    <w:rsid w:val="00F706CA"/>
    <w:rsid w:val="00F70A27"/>
    <w:rsid w:val="00F70D08"/>
    <w:rsid w:val="00F71101"/>
    <w:rsid w:val="00F711C9"/>
    <w:rsid w:val="00F71514"/>
    <w:rsid w:val="00F71922"/>
    <w:rsid w:val="00F71AD7"/>
    <w:rsid w:val="00F720EE"/>
    <w:rsid w:val="00F721D4"/>
    <w:rsid w:val="00F723E8"/>
    <w:rsid w:val="00F72599"/>
    <w:rsid w:val="00F7276E"/>
    <w:rsid w:val="00F7295B"/>
    <w:rsid w:val="00F729D8"/>
    <w:rsid w:val="00F72B82"/>
    <w:rsid w:val="00F72D89"/>
    <w:rsid w:val="00F734F0"/>
    <w:rsid w:val="00F73533"/>
    <w:rsid w:val="00F73761"/>
    <w:rsid w:val="00F739C1"/>
    <w:rsid w:val="00F73AF4"/>
    <w:rsid w:val="00F74422"/>
    <w:rsid w:val="00F748CE"/>
    <w:rsid w:val="00F74C1E"/>
    <w:rsid w:val="00F74D1A"/>
    <w:rsid w:val="00F74F85"/>
    <w:rsid w:val="00F7541B"/>
    <w:rsid w:val="00F756CF"/>
    <w:rsid w:val="00F75C00"/>
    <w:rsid w:val="00F75CFC"/>
    <w:rsid w:val="00F75FA1"/>
    <w:rsid w:val="00F762A4"/>
    <w:rsid w:val="00F77073"/>
    <w:rsid w:val="00F7723A"/>
    <w:rsid w:val="00F7767B"/>
    <w:rsid w:val="00F778A5"/>
    <w:rsid w:val="00F7791F"/>
    <w:rsid w:val="00F800E8"/>
    <w:rsid w:val="00F807A8"/>
    <w:rsid w:val="00F80BE9"/>
    <w:rsid w:val="00F80D8C"/>
    <w:rsid w:val="00F80EF6"/>
    <w:rsid w:val="00F81916"/>
    <w:rsid w:val="00F81BB4"/>
    <w:rsid w:val="00F82144"/>
    <w:rsid w:val="00F82AD3"/>
    <w:rsid w:val="00F82D9B"/>
    <w:rsid w:val="00F82ECF"/>
    <w:rsid w:val="00F82EF9"/>
    <w:rsid w:val="00F82F5A"/>
    <w:rsid w:val="00F834FA"/>
    <w:rsid w:val="00F83697"/>
    <w:rsid w:val="00F837A6"/>
    <w:rsid w:val="00F83AD5"/>
    <w:rsid w:val="00F83D7F"/>
    <w:rsid w:val="00F8425B"/>
    <w:rsid w:val="00F845F7"/>
    <w:rsid w:val="00F84D71"/>
    <w:rsid w:val="00F855EA"/>
    <w:rsid w:val="00F86208"/>
    <w:rsid w:val="00F86222"/>
    <w:rsid w:val="00F865A4"/>
    <w:rsid w:val="00F869E2"/>
    <w:rsid w:val="00F86D54"/>
    <w:rsid w:val="00F86E1D"/>
    <w:rsid w:val="00F900CD"/>
    <w:rsid w:val="00F9034B"/>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5293"/>
    <w:rsid w:val="00F959BC"/>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98A"/>
    <w:rsid w:val="00FA6EF9"/>
    <w:rsid w:val="00FA6F10"/>
    <w:rsid w:val="00FA7832"/>
    <w:rsid w:val="00FA7AC8"/>
    <w:rsid w:val="00FA7D7F"/>
    <w:rsid w:val="00FA7F1D"/>
    <w:rsid w:val="00FB0620"/>
    <w:rsid w:val="00FB0687"/>
    <w:rsid w:val="00FB073B"/>
    <w:rsid w:val="00FB0BF8"/>
    <w:rsid w:val="00FB0D1B"/>
    <w:rsid w:val="00FB11BD"/>
    <w:rsid w:val="00FB1A23"/>
    <w:rsid w:val="00FB1C7F"/>
    <w:rsid w:val="00FB1D39"/>
    <w:rsid w:val="00FB1ECE"/>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F5"/>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4781"/>
    <w:rsid w:val="00FC4D6D"/>
    <w:rsid w:val="00FC5995"/>
    <w:rsid w:val="00FC5E34"/>
    <w:rsid w:val="00FC623B"/>
    <w:rsid w:val="00FC6242"/>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6FC"/>
    <w:rsid w:val="00FE1740"/>
    <w:rsid w:val="00FE19A3"/>
    <w:rsid w:val="00FE1CBF"/>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73E"/>
    <w:rsid w:val="00FE78B5"/>
    <w:rsid w:val="00FF0552"/>
    <w:rsid w:val="00FF0BFA"/>
    <w:rsid w:val="00FF0DE3"/>
    <w:rsid w:val="00FF0E7D"/>
    <w:rsid w:val="00FF1504"/>
    <w:rsid w:val="00FF1D1B"/>
    <w:rsid w:val="00FF20B3"/>
    <w:rsid w:val="00FF21D4"/>
    <w:rsid w:val="00FF265F"/>
    <w:rsid w:val="00FF2A01"/>
    <w:rsid w:val="00FF2A42"/>
    <w:rsid w:val="00FF2FAE"/>
    <w:rsid w:val="00FF3E7E"/>
    <w:rsid w:val="00FF423F"/>
    <w:rsid w:val="00FF43AE"/>
    <w:rsid w:val="00FF446A"/>
    <w:rsid w:val="00FF4A20"/>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3792"/>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90EC42B-AD73-4610-A56A-4AE5B2607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2369</TotalTime>
  <Pages>4</Pages>
  <Words>1351</Words>
  <Characters>7704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442</cp:revision>
  <cp:lastPrinted>2010-04-02T09:58:00Z</cp:lastPrinted>
  <dcterms:created xsi:type="dcterms:W3CDTF">2022-11-06T15:10:00Z</dcterms:created>
  <dcterms:modified xsi:type="dcterms:W3CDTF">2023-04-06T10:09:00Z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