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eastAsia="宋体" w:cs="Arial"/>
          <w:b/>
          <w:bCs/>
          <w:sz w:val="28"/>
          <w:lang w:val="en-US" w:eastAsia="zh-CN"/>
        </w:rPr>
      </w:pPr>
      <w:bookmarkStart w:id="0" w:name="_Hlk117841894"/>
      <w:r>
        <w:rPr>
          <w:rFonts w:ascii="Arial" w:hAnsi="Arial" w:cs="Arial"/>
          <w:b/>
          <w:bCs/>
          <w:sz w:val="28"/>
        </w:rPr>
        <w:t>3GPP TSG RAN WG1 #112bis-e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R1-230</w:t>
      </w:r>
      <w:r>
        <w:rPr>
          <w:rFonts w:hint="eastAsia" w:ascii="Arial" w:hAnsi="Arial" w:eastAsia="宋体" w:cs="Arial"/>
          <w:b/>
          <w:bCs/>
          <w:sz w:val="28"/>
          <w:lang w:val="en-US" w:eastAsia="zh-CN"/>
        </w:rPr>
        <w:t>3260</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e-Meeting, April 17</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April 26</w:t>
      </w:r>
      <w:r>
        <w:rPr>
          <w:rFonts w:ascii="Arial" w:hAnsi="Arial" w:eastAsia="MS Mincho" w:cs="Arial"/>
          <w:b/>
          <w:bCs/>
          <w:sz w:val="28"/>
          <w:vertAlign w:val="superscript"/>
          <w:lang w:eastAsia="ja-JP"/>
        </w:rPr>
        <w:t>th</w:t>
      </w:r>
      <w:r>
        <w:rPr>
          <w:rFonts w:ascii="Arial" w:hAnsi="Arial" w:eastAsia="MS Mincho" w:cs="Arial"/>
          <w:b/>
          <w:bCs/>
          <w:sz w:val="28"/>
          <w:lang w:eastAsia="ja-JP"/>
        </w:rPr>
        <w:t>, 2023</w:t>
      </w:r>
    </w:p>
    <w:p>
      <w:pPr>
        <w:rPr>
          <w:szCs w:val="20"/>
        </w:rPr>
      </w:pPr>
    </w:p>
    <w:bookmarkEnd w:id="0"/>
    <w:p>
      <w:pPr>
        <w:pStyle w:val="26"/>
        <w:ind w:left="1800" w:hanging="1800"/>
        <w:rPr>
          <w:sz w:val="24"/>
          <w:lang w:val="en-US"/>
        </w:rPr>
      </w:pPr>
      <w:r>
        <w:rPr>
          <w:sz w:val="24"/>
          <w:lang w:val="en-US"/>
        </w:rPr>
        <w:t>Source:</w:t>
      </w:r>
      <w:r>
        <w:rPr>
          <w:sz w:val="24"/>
          <w:lang w:val="en-US"/>
        </w:rPr>
        <w:tab/>
      </w:r>
      <w:r>
        <w:rPr>
          <w:rFonts w:hint="eastAsia" w:eastAsiaTheme="minorEastAsia"/>
          <w:sz w:val="24"/>
          <w:lang w:val="en-US" w:eastAsia="zh-CN"/>
        </w:rPr>
        <w:t>CAICT</w:t>
      </w:r>
    </w:p>
    <w:p>
      <w:pPr>
        <w:pStyle w:val="26"/>
        <w:ind w:left="1800" w:hanging="1800"/>
        <w:rPr>
          <w:sz w:val="24"/>
          <w:lang w:val="en-US"/>
        </w:rPr>
      </w:pPr>
      <w:r>
        <w:rPr>
          <w:sz w:val="24"/>
          <w:lang w:val="en-US"/>
        </w:rPr>
        <w:t>Title:</w:t>
      </w:r>
      <w:r>
        <w:rPr>
          <w:sz w:val="24"/>
          <w:lang w:val="en-US"/>
        </w:rPr>
        <w:tab/>
      </w:r>
      <w:r>
        <w:rPr>
          <w:sz w:val="24"/>
          <w:lang w:val="en-US"/>
        </w:rPr>
        <w:t xml:space="preserve">Discussion on </w:t>
      </w:r>
      <w:r>
        <w:rPr>
          <w:rFonts w:hint="eastAsia" w:eastAsia="宋体"/>
          <w:sz w:val="24"/>
          <w:lang w:val="en-US" w:eastAsia="zh-CN"/>
        </w:rPr>
        <w:t>t</w:t>
      </w:r>
      <w:r>
        <w:rPr>
          <w:sz w:val="24"/>
        </w:rPr>
        <w:t>iming advance management to reduce latency</w:t>
      </w:r>
    </w:p>
    <w:p>
      <w:pPr>
        <w:pStyle w:val="26"/>
        <w:tabs>
          <w:tab w:val="left" w:pos="1800"/>
        </w:tabs>
        <w:ind w:left="1800" w:hanging="1800"/>
        <w:rPr>
          <w:rFonts w:eastAsia="宋体"/>
          <w:sz w:val="24"/>
          <w:lang w:val="en-US" w:eastAsia="zh-CN"/>
        </w:rPr>
      </w:pPr>
      <w:r>
        <w:rPr>
          <w:sz w:val="24"/>
          <w:lang w:val="en-US"/>
        </w:rPr>
        <w:t>Agenda Item:</w:t>
      </w:r>
      <w:r>
        <w:rPr>
          <w:sz w:val="24"/>
          <w:lang w:val="en-US"/>
        </w:rPr>
        <w:tab/>
      </w:r>
      <w:r>
        <w:rPr>
          <w:rFonts w:hint="eastAsia"/>
          <w:sz w:val="24"/>
          <w:lang w:val="en-US"/>
        </w:rPr>
        <w:t>9.</w:t>
      </w:r>
      <w:r>
        <w:rPr>
          <w:rFonts w:hint="eastAsia" w:eastAsia="宋体"/>
          <w:sz w:val="24"/>
          <w:lang w:val="en-US" w:eastAsia="zh-CN"/>
        </w:rPr>
        <w:t>10</w:t>
      </w:r>
      <w:r>
        <w:rPr>
          <w:rFonts w:hint="eastAsia"/>
          <w:sz w:val="24"/>
          <w:lang w:val="en-US"/>
        </w:rPr>
        <w:t>.</w:t>
      </w:r>
      <w:r>
        <w:rPr>
          <w:rFonts w:hint="eastAsia" w:eastAsia="宋体"/>
          <w:sz w:val="24"/>
          <w:lang w:val="en-US" w:eastAsia="zh-CN"/>
        </w:rPr>
        <w:t>2</w:t>
      </w:r>
    </w:p>
    <w:p>
      <w:pPr>
        <w:pBdr>
          <w:bottom w:val="single" w:color="auto" w:sz="6" w:space="1"/>
        </w:pBdr>
        <w:ind w:left="1800" w:hanging="1800"/>
        <w:rPr>
          <w:rFonts w:ascii="Arial" w:hAnsi="Arial" w:eastAsia="宋体"/>
          <w:b/>
          <w:lang w:val="en-US" w:eastAsia="zh-CN"/>
        </w:rPr>
      </w:pPr>
      <w:r>
        <w:rPr>
          <w:rFonts w:ascii="Arial" w:hAnsi="Arial"/>
          <w:b/>
          <w:lang w:val="en-US"/>
        </w:rPr>
        <w:t>Document for:</w:t>
      </w:r>
      <w:r>
        <w:rPr>
          <w:rFonts w:ascii="Arial" w:hAnsi="Arial"/>
          <w:b/>
          <w:lang w:val="en-US"/>
        </w:rPr>
        <w:tab/>
      </w:r>
      <w:r>
        <w:rPr>
          <w:rFonts w:ascii="Arial" w:hAnsi="Arial"/>
          <w:b/>
          <w:lang w:val="en-US"/>
        </w:rPr>
        <w:t>Discussion and Decision</w:t>
      </w:r>
      <w:r>
        <w:rPr>
          <w:rFonts w:hint="eastAsia" w:ascii="Arial" w:hAnsi="Arial" w:eastAsia="宋体"/>
          <w:b/>
          <w:lang w:val="en-US" w:eastAsia="zh-CN"/>
        </w:rPr>
        <w:t xml:space="preserve">   </w:t>
      </w:r>
    </w:p>
    <w:p>
      <w:pPr>
        <w:pStyle w:val="2"/>
        <w:numPr>
          <w:ilvl w:val="0"/>
          <w:numId w:val="10"/>
        </w:numPr>
        <w:spacing w:after="120"/>
        <w:jc w:val="both"/>
        <w:rPr>
          <w:b/>
          <w:lang w:val="en-US"/>
        </w:rPr>
      </w:pPr>
      <w:r>
        <w:rPr>
          <w:rFonts w:hint="eastAsia"/>
          <w:b/>
          <w:lang w:val="en-US"/>
        </w:rPr>
        <w:t>Introduction</w:t>
      </w:r>
    </w:p>
    <w:p>
      <w:pPr>
        <w:spacing w:after="0"/>
      </w:pPr>
      <w:r>
        <w:t>In RAN1 #11</w:t>
      </w:r>
      <w:r>
        <w:rPr>
          <w:rFonts w:hint="eastAsia" w:eastAsia="宋体"/>
          <w:lang w:val="en-US" w:eastAsia="zh-CN"/>
        </w:rPr>
        <w:t>2</w:t>
      </w:r>
      <w:r>
        <w:t xml:space="preserve"> meeting</w:t>
      </w:r>
      <w:r>
        <w:rPr>
          <w:rFonts w:hint="eastAsia" w:eastAsia="宋体"/>
          <w:lang w:val="en-US" w:eastAsia="zh-CN"/>
        </w:rPr>
        <w:t xml:space="preserve"> </w:t>
      </w:r>
      <w:r>
        <w:t>several agreements</w:t>
      </w:r>
      <w:r>
        <w:rPr>
          <w:rFonts w:hint="eastAsia" w:eastAsia="宋体"/>
          <w:lang w:val="en-US" w:eastAsia="zh-CN"/>
        </w:rPr>
        <w:t xml:space="preserve"> of </w:t>
      </w:r>
      <w:r>
        <w:rPr>
          <w:iCs/>
        </w:rPr>
        <w:t>Timing advance management to reduce</w:t>
      </w:r>
      <w:r>
        <w:t xml:space="preserve"> latency were accepted during the meeting [1]:</w:t>
      </w:r>
    </w:p>
    <w:p>
      <w:pPr>
        <w:pStyle w:val="30"/>
        <w:widowControl w:val="0"/>
        <w:jc w:val="both"/>
        <w:rPr>
          <w:rFonts w:ascii="Times New Roman" w:hAnsi="Times New Roman" w:cs="Times New Roman"/>
          <w:strike/>
          <w:color w:val="000000"/>
          <w:sz w:val="24"/>
          <w:szCs w:val="24"/>
        </w:rPr>
      </w:pPr>
      <w:r>
        <w:rPr>
          <w:rFonts w:ascii="Times New Roman" w:hAnsi="Times New Roman" w:cs="Times New Roman"/>
          <w:bCs/>
          <w:color w:val="000000"/>
          <w:sz w:val="24"/>
          <w:szCs w:val="24"/>
        </w:rPr>
        <w:t>F</w:t>
      </w:r>
      <w:r>
        <w:rPr>
          <w:rFonts w:ascii="Times New Roman" w:hAnsi="Times New Roman" w:cs="Times New Roman"/>
          <w:bCs/>
          <w:color w:val="000000"/>
          <w:sz w:val="24"/>
          <w:szCs w:val="24"/>
          <w:lang w:eastAsia="en-GB"/>
        </w:rPr>
        <w:t>or PDCCH ordered-RACH for candidate cell(s), RAR reception can be configured/indicated</w:t>
      </w:r>
    </w:p>
    <w:p>
      <w:pPr>
        <w:pStyle w:val="30"/>
        <w:widowControl w:val="0"/>
        <w:numPr>
          <w:ilvl w:val="0"/>
          <w:numId w:val="11"/>
        </w:numPr>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If reception of RAR is not configured/indicated (without RAR)</w:t>
      </w:r>
    </w:p>
    <w:p>
      <w:pPr>
        <w:pStyle w:val="30"/>
        <w:widowControl w:val="0"/>
        <w:numPr>
          <w:ilvl w:val="1"/>
          <w:numId w:val="11"/>
        </w:numPr>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TA value of candidate cell is indicated in cell switch command</w:t>
      </w:r>
    </w:p>
    <w:p>
      <w:pPr>
        <w:pStyle w:val="30"/>
        <w:widowControl w:val="0"/>
        <w:numPr>
          <w:ilvl w:val="1"/>
          <w:numId w:val="11"/>
        </w:numPr>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 xml:space="preserve">FFS: </w:t>
      </w:r>
      <w:r>
        <w:rPr>
          <w:rFonts w:ascii="Times New Roman" w:hAnsi="Times New Roman" w:cs="Times New Roman"/>
          <w:color w:val="000000"/>
          <w:sz w:val="24"/>
          <w:szCs w:val="24"/>
        </w:rPr>
        <w:t>whether UE should re-transmit PRACH</w:t>
      </w:r>
      <w:r>
        <w:rPr>
          <w:rFonts w:ascii="Times New Roman" w:hAnsi="Times New Roman" w:cs="Times New Roman"/>
          <w:color w:val="000000"/>
          <w:sz w:val="24"/>
          <w:szCs w:val="24"/>
          <w:lang w:val="en-GB"/>
        </w:rPr>
        <w:t xml:space="preserve"> when reception of RAR is not configured/indicated</w:t>
      </w:r>
    </w:p>
    <w:p>
      <w:pPr>
        <w:pStyle w:val="30"/>
        <w:widowControl w:val="0"/>
        <w:numPr>
          <w:ilvl w:val="1"/>
          <w:numId w:val="11"/>
        </w:numPr>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FFS: how UE determine the transmit power of subsequent PRACH triggered by PDCCH order</w:t>
      </w:r>
    </w:p>
    <w:p>
      <w:pPr>
        <w:pStyle w:val="30"/>
        <w:widowControl w:val="0"/>
        <w:numPr>
          <w:ilvl w:val="0"/>
          <w:numId w:val="11"/>
        </w:numPr>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If reception of RAR is configured/indicated (with RAR), FFS</w:t>
      </w:r>
    </w:p>
    <w:p>
      <w:pPr>
        <w:pStyle w:val="30"/>
        <w:widowControl w:val="0"/>
        <w:numPr>
          <w:ilvl w:val="1"/>
          <w:numId w:val="11"/>
        </w:numPr>
        <w:jc w:val="both"/>
        <w:rPr>
          <w:rFonts w:ascii="Times New Roman" w:hAnsi="Times New Roman" w:cs="Times New Roman"/>
          <w:color w:val="000000"/>
          <w:sz w:val="24"/>
          <w:szCs w:val="24"/>
          <w:highlight w:val="none"/>
          <w:lang w:val="en-GB"/>
        </w:rPr>
      </w:pPr>
      <w:r>
        <w:rPr>
          <w:rFonts w:ascii="Times New Roman" w:hAnsi="Times New Roman" w:cs="Times New Roman"/>
          <w:color w:val="000000"/>
          <w:sz w:val="24"/>
          <w:szCs w:val="24"/>
          <w:lang w:val="en-GB"/>
        </w:rPr>
        <w:t>whether RAR is receive</w:t>
      </w:r>
      <w:r>
        <w:rPr>
          <w:rFonts w:ascii="Times New Roman" w:hAnsi="Times New Roman" w:cs="Times New Roman"/>
          <w:color w:val="000000"/>
          <w:sz w:val="24"/>
          <w:szCs w:val="24"/>
          <w:highlight w:val="none"/>
          <w:lang w:val="en-GB"/>
        </w:rPr>
        <w:t>d from</w:t>
      </w:r>
      <w:r>
        <w:rPr>
          <w:rFonts w:ascii="Times New Roman" w:hAnsi="Times New Roman" w:cs="Times New Roman"/>
          <w:strike/>
          <w:color w:val="000000"/>
          <w:sz w:val="24"/>
          <w:szCs w:val="24"/>
          <w:highlight w:val="none"/>
          <w:lang w:val="en-GB"/>
        </w:rPr>
        <w:t xml:space="preserve"> </w:t>
      </w:r>
      <w:r>
        <w:rPr>
          <w:rFonts w:ascii="Times New Roman" w:hAnsi="Times New Roman" w:cs="Times New Roman"/>
          <w:color w:val="000000"/>
          <w:sz w:val="24"/>
          <w:szCs w:val="24"/>
          <w:highlight w:val="none"/>
          <w:lang w:val="en-GB"/>
        </w:rPr>
        <w:t>serving cell or candidate cell</w:t>
      </w:r>
    </w:p>
    <w:p>
      <w:pPr>
        <w:pStyle w:val="30"/>
        <w:widowControl w:val="0"/>
        <w:numPr>
          <w:ilvl w:val="2"/>
          <w:numId w:val="11"/>
        </w:numPr>
        <w:jc w:val="both"/>
        <w:rPr>
          <w:rFonts w:ascii="Times New Roman" w:hAnsi="Times New Roman" w:cs="Times New Roman"/>
          <w:color w:val="000000"/>
          <w:sz w:val="24"/>
          <w:szCs w:val="24"/>
          <w:highlight w:val="none"/>
          <w:lang w:val="en-GB"/>
        </w:rPr>
      </w:pPr>
      <w:r>
        <w:rPr>
          <w:rFonts w:ascii="Times New Roman" w:hAnsi="Times New Roman" w:cs="Times New Roman"/>
          <w:bCs/>
          <w:color w:val="000000"/>
          <w:sz w:val="24"/>
          <w:szCs w:val="24"/>
          <w:highlight w:val="none"/>
          <w:lang w:val="en-GB"/>
        </w:rPr>
        <w:t xml:space="preserve">if RAR is received from </w:t>
      </w:r>
      <w:r>
        <w:rPr>
          <w:rFonts w:ascii="Times New Roman" w:hAnsi="Times New Roman" w:cs="Times New Roman"/>
          <w:color w:val="000000"/>
          <w:sz w:val="24"/>
          <w:szCs w:val="24"/>
          <w:highlight w:val="none"/>
          <w:lang w:val="en-GB"/>
        </w:rPr>
        <w:t>candidate</w:t>
      </w:r>
      <w:r>
        <w:rPr>
          <w:rFonts w:ascii="Times New Roman" w:hAnsi="Times New Roman" w:cs="Times New Roman"/>
          <w:bCs/>
          <w:color w:val="000000"/>
          <w:sz w:val="24"/>
          <w:szCs w:val="24"/>
          <w:highlight w:val="none"/>
          <w:lang w:val="en-GB"/>
        </w:rPr>
        <w:t xml:space="preserve"> cell, whether Type1-PDCCH CSS of the </w:t>
      </w:r>
      <w:r>
        <w:rPr>
          <w:rFonts w:ascii="Times New Roman" w:hAnsi="Times New Roman" w:cs="Times New Roman"/>
          <w:color w:val="000000"/>
          <w:sz w:val="24"/>
          <w:szCs w:val="24"/>
          <w:highlight w:val="none"/>
          <w:lang w:val="en-GB"/>
        </w:rPr>
        <w:t>candidate</w:t>
      </w:r>
      <w:r>
        <w:rPr>
          <w:rFonts w:ascii="Times New Roman" w:hAnsi="Times New Roman" w:cs="Times New Roman"/>
          <w:bCs/>
          <w:color w:val="000000"/>
          <w:sz w:val="24"/>
          <w:szCs w:val="24"/>
          <w:highlight w:val="none"/>
          <w:lang w:val="en-GB"/>
        </w:rPr>
        <w:t xml:space="preserve"> cell is configured to the UE</w:t>
      </w:r>
    </w:p>
    <w:p>
      <w:pPr>
        <w:pStyle w:val="30"/>
        <w:widowControl w:val="0"/>
        <w:numPr>
          <w:ilvl w:val="1"/>
          <w:numId w:val="11"/>
        </w:numPr>
        <w:jc w:val="both"/>
        <w:rPr>
          <w:rFonts w:ascii="Times New Roman" w:hAnsi="Times New Roman" w:cs="Times New Roman"/>
          <w:color w:val="000000"/>
          <w:sz w:val="24"/>
          <w:szCs w:val="24"/>
          <w:highlight w:val="none"/>
          <w:lang w:val="en-GB"/>
        </w:rPr>
      </w:pPr>
      <w:r>
        <w:rPr>
          <w:rFonts w:ascii="Times New Roman" w:hAnsi="Times New Roman" w:cs="Times New Roman"/>
          <w:color w:val="000000"/>
          <w:sz w:val="24"/>
          <w:szCs w:val="24"/>
          <w:highlight w:val="none"/>
          <w:lang w:val="en-GB"/>
        </w:rPr>
        <w:t>content of RAR</w:t>
      </w:r>
    </w:p>
    <w:p>
      <w:pPr>
        <w:pStyle w:val="30"/>
        <w:widowControl w:val="0"/>
        <w:numPr>
          <w:ilvl w:val="0"/>
          <w:numId w:val="11"/>
        </w:numPr>
        <w:jc w:val="both"/>
        <w:rPr>
          <w:rFonts w:ascii="Times New Roman" w:hAnsi="Times New Roman" w:cs="Times New Roman"/>
          <w:color w:val="000000"/>
          <w:sz w:val="24"/>
          <w:szCs w:val="24"/>
          <w:highlight w:val="none"/>
          <w:lang w:val="en-GB"/>
        </w:rPr>
      </w:pPr>
      <w:r>
        <w:rPr>
          <w:rFonts w:ascii="Times New Roman" w:hAnsi="Times New Roman" w:cs="Times New Roman"/>
          <w:color w:val="000000"/>
          <w:sz w:val="24"/>
          <w:szCs w:val="24"/>
          <w:highlight w:val="none"/>
          <w:lang w:val="en-GB"/>
        </w:rPr>
        <w:t>FFS: signaling for configuration/indication of whether RAR needs to be received</w:t>
      </w:r>
    </w:p>
    <w:p>
      <w:pPr>
        <w:pStyle w:val="30"/>
        <w:widowControl w:val="0"/>
        <w:numPr>
          <w:ilvl w:val="0"/>
          <w:numId w:val="11"/>
        </w:numPr>
        <w:jc w:val="both"/>
        <w:rPr>
          <w:rFonts w:ascii="Times New Roman" w:hAnsi="Times New Roman" w:cs="Times New Roman"/>
          <w:color w:val="000000"/>
          <w:sz w:val="24"/>
          <w:szCs w:val="24"/>
          <w:highlight w:val="none"/>
          <w:lang w:val="en-GB"/>
        </w:rPr>
      </w:pPr>
      <w:r>
        <w:rPr>
          <w:rFonts w:ascii="Times New Roman" w:hAnsi="Times New Roman" w:eastAsia="等线" w:cs="Times New Roman"/>
          <w:color w:val="000000"/>
          <w:sz w:val="24"/>
          <w:szCs w:val="24"/>
          <w:highlight w:val="none"/>
          <w:lang w:val="en-GB"/>
        </w:rPr>
        <w:t>UE can report the support combination of with RAR only and without RAR only, where support of one default scheme is the baseline UE approach for LTM</w:t>
      </w:r>
    </w:p>
    <w:p>
      <w:pPr>
        <w:pStyle w:val="30"/>
        <w:widowControl w:val="0"/>
        <w:numPr>
          <w:ilvl w:val="0"/>
          <w:numId w:val="11"/>
        </w:numPr>
        <w:jc w:val="both"/>
        <w:rPr>
          <w:rFonts w:ascii="Times New Roman" w:hAnsi="Times New Roman" w:eastAsia="等线" w:cs="Times New Roman"/>
          <w:color w:val="000000"/>
          <w:sz w:val="24"/>
          <w:szCs w:val="24"/>
          <w:highlight w:val="none"/>
        </w:rPr>
      </w:pPr>
      <w:r>
        <w:rPr>
          <w:rFonts w:ascii="Times New Roman" w:hAnsi="Times New Roman" w:eastAsia="等线" w:cs="Times New Roman"/>
          <w:color w:val="000000"/>
          <w:sz w:val="24"/>
          <w:szCs w:val="24"/>
          <w:highlight w:val="none"/>
          <w:lang w:val="en-GB"/>
        </w:rPr>
        <w:t>Send LS to RAN2 and RAN3 to check the feasibility about this agreement</w:t>
      </w:r>
    </w:p>
    <w:p>
      <w:pPr>
        <w:pStyle w:val="30"/>
        <w:widowControl w:val="0"/>
        <w:numPr>
          <w:ilvl w:val="0"/>
          <w:numId w:val="11"/>
        </w:numPr>
        <w:jc w:val="both"/>
        <w:rPr>
          <w:rFonts w:ascii="Times New Roman" w:hAnsi="Times New Roman" w:eastAsia="等线" w:cs="Times New Roman"/>
          <w:color w:val="000000"/>
          <w:sz w:val="24"/>
          <w:szCs w:val="24"/>
          <w:highlight w:val="none"/>
        </w:rPr>
      </w:pPr>
      <w:r>
        <w:rPr>
          <w:rFonts w:ascii="Times New Roman" w:hAnsi="Times New Roman" w:eastAsia="等线" w:cs="Times New Roman"/>
          <w:color w:val="000000"/>
          <w:sz w:val="24"/>
          <w:szCs w:val="24"/>
          <w:highlight w:val="none"/>
          <w:lang w:val="en-GB"/>
        </w:rPr>
        <w:t>Note: Definition of candidate cells is up to RAN2</w:t>
      </w:r>
    </w:p>
    <w:p>
      <w:pPr>
        <w:snapToGrid w:val="0"/>
        <w:jc w:val="both"/>
        <w:rPr>
          <w:rFonts w:ascii="Times New Roman" w:hAnsi="Times New Roman" w:eastAsia="等线"/>
          <w:szCs w:val="20"/>
          <w:highlight w:val="none"/>
          <w:lang w:eastAsia="zh-CN"/>
        </w:rPr>
      </w:pPr>
      <w:r>
        <w:rPr>
          <w:rFonts w:hint="eastAsia" w:eastAsia="等线"/>
          <w:szCs w:val="20"/>
          <w:highlight w:val="none"/>
          <w:lang w:val="en-US" w:eastAsia="zh-CN"/>
        </w:rPr>
        <w:t>O</w:t>
      </w:r>
      <w:r>
        <w:rPr>
          <w:rFonts w:ascii="Times New Roman" w:hAnsi="Times New Roman" w:eastAsia="等线"/>
          <w:szCs w:val="20"/>
          <w:highlight w:val="none"/>
          <w:lang w:eastAsia="zh-CN"/>
        </w:rPr>
        <w:t>n whether UE should initiate re-transmit PRACH when reception of RAR is not configured/indicated, down select one from the following alternatives.</w:t>
      </w:r>
    </w:p>
    <w:p>
      <w:pPr>
        <w:pStyle w:val="81"/>
        <w:numPr>
          <w:ilvl w:val="0"/>
          <w:numId w:val="12"/>
        </w:numPr>
        <w:snapToGrid w:val="0"/>
        <w:spacing w:after="160" w:line="256" w:lineRule="auto"/>
        <w:ind w:left="360" w:leftChars="0"/>
        <w:contextualSpacing/>
        <w:jc w:val="both"/>
        <w:rPr>
          <w:rFonts w:ascii="Times New Roman" w:hAnsi="Times New Roman" w:eastAsia="等线"/>
          <w:szCs w:val="20"/>
          <w:lang w:eastAsia="zh-CN"/>
        </w:rPr>
      </w:pPr>
      <w:r>
        <w:rPr>
          <w:rFonts w:ascii="Times New Roman" w:hAnsi="Times New Roman" w:eastAsia="等线"/>
          <w:szCs w:val="20"/>
          <w:highlight w:val="none"/>
          <w:lang w:eastAsia="zh-CN"/>
        </w:rPr>
        <w:t xml:space="preserve">Alt 1: UE autonomous </w:t>
      </w:r>
      <w:r>
        <w:rPr>
          <w:rFonts w:ascii="Times New Roman" w:hAnsi="Times New Roman"/>
          <w:szCs w:val="20"/>
          <w:highlight w:val="none"/>
          <w:lang w:eastAsia="zh-CN"/>
        </w:rPr>
        <w:t>re-transmission of PRACH is not allowed</w:t>
      </w:r>
      <w:r>
        <w:rPr>
          <w:rFonts w:ascii="Times New Roman" w:hAnsi="Times New Roman"/>
          <w:szCs w:val="20"/>
          <w:lang w:eastAsia="zh-CN"/>
        </w:rPr>
        <w:t xml:space="preserve"> (e.g., by setting the number of allowed PRACH transmission to the minimum value of </w:t>
      </w:r>
      <w:r>
        <w:rPr>
          <w:rFonts w:ascii="Times New Roman" w:hAnsi="Times New Roman"/>
          <w:i/>
          <w:iCs/>
          <w:szCs w:val="20"/>
          <w:lang w:eastAsia="zh-CN"/>
        </w:rPr>
        <w:t>PreambleTransMax</w:t>
      </w:r>
      <w:r>
        <w:rPr>
          <w:rFonts w:ascii="Times New Roman" w:hAnsi="Times New Roman"/>
          <w:iCs/>
          <w:szCs w:val="20"/>
          <w:lang w:eastAsia="zh-CN"/>
        </w:rPr>
        <w:t>=1</w:t>
      </w:r>
      <w:r>
        <w:rPr>
          <w:rFonts w:ascii="Times New Roman" w:hAnsi="Times New Roman"/>
          <w:szCs w:val="20"/>
          <w:lang w:eastAsia="zh-CN"/>
        </w:rPr>
        <w:t>)</w:t>
      </w:r>
    </w:p>
    <w:p>
      <w:pPr>
        <w:pStyle w:val="81"/>
        <w:numPr>
          <w:ilvl w:val="1"/>
          <w:numId w:val="12"/>
        </w:numPr>
        <w:snapToGrid w:val="0"/>
        <w:spacing w:after="160" w:line="256" w:lineRule="auto"/>
        <w:ind w:left="360" w:leftChars="0" w:hanging="360"/>
        <w:contextualSpacing/>
        <w:jc w:val="both"/>
        <w:rPr>
          <w:rFonts w:ascii="Times New Roman" w:hAnsi="Times New Roman" w:eastAsia="等线"/>
          <w:strike/>
          <w:szCs w:val="20"/>
          <w:lang w:eastAsia="zh-CN"/>
        </w:rPr>
      </w:pPr>
      <w:r>
        <w:rPr>
          <w:rFonts w:ascii="Times New Roman" w:hAnsi="Times New Roman" w:eastAsia="等线"/>
          <w:szCs w:val="20"/>
          <w:lang w:eastAsia="zh-CN"/>
        </w:rPr>
        <w:t xml:space="preserve">Alt 2: UE autonomous </w:t>
      </w:r>
      <w:r>
        <w:rPr>
          <w:rFonts w:ascii="Times New Roman" w:hAnsi="Times New Roman"/>
          <w:szCs w:val="20"/>
          <w:lang w:eastAsia="zh-CN"/>
        </w:rPr>
        <w:t xml:space="preserve">Re-transmission of PRACH is allowed, </w:t>
      </w:r>
    </w:p>
    <w:p>
      <w:pPr>
        <w:pStyle w:val="81"/>
        <w:numPr>
          <w:ilvl w:val="2"/>
          <w:numId w:val="13"/>
        </w:numPr>
        <w:snapToGrid w:val="0"/>
        <w:spacing w:after="160" w:line="256" w:lineRule="auto"/>
        <w:ind w:leftChars="0"/>
        <w:contextualSpacing/>
        <w:jc w:val="both"/>
        <w:rPr>
          <w:rFonts w:ascii="Times New Roman" w:hAnsi="Times New Roman" w:eastAsia="等线"/>
          <w:strike/>
          <w:szCs w:val="20"/>
          <w:lang w:eastAsia="zh-CN"/>
        </w:rPr>
      </w:pPr>
      <w:r>
        <w:rPr>
          <w:rFonts w:ascii="Times New Roman" w:hAnsi="Times New Roman" w:eastAsia="等线"/>
          <w:szCs w:val="20"/>
          <w:lang w:eastAsia="zh-CN"/>
        </w:rPr>
        <w:t xml:space="preserve">The number of PRACH transmission will be defined e.g. set the times of RACH transmission to the minimum value of </w:t>
      </w:r>
      <w:r>
        <w:rPr>
          <w:rFonts w:ascii="Times New Roman" w:hAnsi="Times New Roman"/>
          <w:i/>
          <w:iCs/>
          <w:szCs w:val="20"/>
          <w:lang w:eastAsia="zh-CN"/>
        </w:rPr>
        <w:t>PreambleTransMax</w:t>
      </w:r>
    </w:p>
    <w:p>
      <w:pPr>
        <w:rPr>
          <w:rFonts w:hint="default" w:eastAsia="宋体"/>
          <w:lang w:val="en-US" w:eastAsia="zh-CN"/>
        </w:rPr>
      </w:pPr>
      <w:r>
        <w:t>In this contribution, we further discuss more details</w:t>
      </w:r>
      <w:r>
        <w:rPr>
          <w:rFonts w:hint="eastAsia" w:eastAsia="宋体"/>
          <w:lang w:val="en-US" w:eastAsia="zh-CN"/>
        </w:rPr>
        <w:t xml:space="preserve"> </w:t>
      </w:r>
      <w:r>
        <w:t xml:space="preserve">of the </w:t>
      </w:r>
      <w:r>
        <w:rPr>
          <w:rFonts w:ascii="Times New Roman" w:hAnsi="Times New Roman" w:eastAsia="宋体"/>
          <w:szCs w:val="20"/>
          <w:lang w:eastAsia="zh-CN"/>
        </w:rPr>
        <w:t>PDCCH-order based PRACH</w:t>
      </w:r>
      <w:r>
        <w:rPr>
          <w:rFonts w:hint="eastAsia" w:eastAsia="宋体"/>
          <w:szCs w:val="20"/>
          <w:lang w:val="en-US" w:eastAsia="zh-CN"/>
        </w:rPr>
        <w:t xml:space="preserve"> including RACH based TA acquisition and TA updating mechanism.</w:t>
      </w:r>
    </w:p>
    <w:p>
      <w:pPr>
        <w:pStyle w:val="2"/>
        <w:numPr>
          <w:ilvl w:val="0"/>
          <w:numId w:val="10"/>
        </w:numPr>
        <w:pBdr>
          <w:top w:val="single" w:color="auto" w:sz="12" w:space="1"/>
        </w:pBdr>
        <w:tabs>
          <w:tab w:val="clear" w:pos="0"/>
        </w:tabs>
        <w:autoSpaceDE w:val="0"/>
        <w:autoSpaceDN w:val="0"/>
        <w:adjustRightInd w:val="0"/>
        <w:snapToGrid w:val="0"/>
        <w:spacing w:before="120" w:after="120"/>
        <w:ind w:left="425" w:leftChars="0" w:hanging="425" w:firstLineChars="0"/>
        <w:jc w:val="both"/>
        <w:rPr>
          <w:rFonts w:hint="eastAsia" w:eastAsia="宋体"/>
          <w:b/>
          <w:bCs/>
          <w:kern w:val="0"/>
          <w:szCs w:val="28"/>
          <w:lang w:val="en-US" w:eastAsia="zh-CN"/>
        </w:rPr>
      </w:pPr>
      <w:r>
        <w:rPr>
          <w:rFonts w:hint="eastAsia" w:eastAsia="宋体"/>
          <w:b/>
          <w:bCs/>
          <w:kern w:val="0"/>
          <w:szCs w:val="28"/>
          <w:lang w:val="en-US" w:eastAsia="zh-CN"/>
        </w:rPr>
        <w:t>RACH based TA acquisition</w:t>
      </w:r>
    </w:p>
    <w:p>
      <w:pPr>
        <w:pStyle w:val="30"/>
        <w:widowControl w:val="0"/>
        <w:numPr>
          <w:numId w:val="0"/>
        </w:numPr>
        <w:jc w:val="both"/>
        <w:rPr>
          <w:rFonts w:hint="eastAsia" w:ascii="Times New Roman" w:hAnsi="Times New Roman" w:eastAsia="宋体" w:cs="Times New Roman"/>
          <w:bCs/>
          <w:color w:val="000000"/>
          <w:sz w:val="24"/>
          <w:szCs w:val="24"/>
          <w:lang w:val="en-US" w:eastAsia="zh-CN"/>
        </w:rPr>
      </w:pPr>
      <w:r>
        <w:rPr>
          <w:rFonts w:ascii="Times New Roman" w:hAnsi="Times New Roman" w:cs="Times New Roman"/>
          <w:bCs/>
          <w:color w:val="000000"/>
          <w:sz w:val="24"/>
          <w:szCs w:val="24"/>
        </w:rPr>
        <w:t>F</w:t>
      </w:r>
      <w:r>
        <w:rPr>
          <w:rFonts w:ascii="Times New Roman" w:hAnsi="Times New Roman" w:cs="Times New Roman"/>
          <w:bCs/>
          <w:color w:val="000000"/>
          <w:sz w:val="24"/>
          <w:szCs w:val="24"/>
          <w:lang w:eastAsia="en-GB"/>
        </w:rPr>
        <w:t>or PDCCH ordered</w:t>
      </w:r>
      <w:r>
        <w:rPr>
          <w:rFonts w:hint="eastAsia" w:ascii="Times New Roman" w:hAnsi="Times New Roman" w:eastAsia="宋体" w:cs="Times New Roman"/>
          <w:bCs/>
          <w:color w:val="000000"/>
          <w:sz w:val="24"/>
          <w:szCs w:val="24"/>
          <w:lang w:val="en-US" w:eastAsia="zh-CN"/>
        </w:rPr>
        <w:t xml:space="preserve"> </w:t>
      </w:r>
      <w:r>
        <w:rPr>
          <w:rFonts w:ascii="Times New Roman" w:hAnsi="Times New Roman" w:cs="Times New Roman"/>
          <w:bCs/>
          <w:color w:val="000000"/>
          <w:sz w:val="24"/>
          <w:szCs w:val="24"/>
          <w:lang w:eastAsia="en-GB"/>
        </w:rPr>
        <w:t>RACH for candidate cell(s), RAR reception can be configured/indicated</w:t>
      </w:r>
      <w:r>
        <w:rPr>
          <w:rFonts w:hint="eastAsia" w:ascii="Times New Roman" w:hAnsi="Times New Roman" w:eastAsia="宋体" w:cs="Times New Roman"/>
          <w:bCs/>
          <w:color w:val="000000"/>
          <w:sz w:val="24"/>
          <w:szCs w:val="24"/>
          <w:lang w:val="en-US" w:eastAsia="zh-CN"/>
        </w:rPr>
        <w:t xml:space="preserve"> is agreed at last meeting. </w:t>
      </w:r>
    </w:p>
    <w:p>
      <w:pPr>
        <w:pStyle w:val="30"/>
        <w:widowControl w:val="0"/>
        <w:numPr>
          <w:ilvl w:val="0"/>
          <w:numId w:val="0"/>
        </w:numPr>
        <w:jc w:val="both"/>
        <w:rPr>
          <w:rFonts w:hint="eastAsia" w:ascii="Times New Roman" w:hAnsi="Times New Roman" w:cs="Times New Roman"/>
          <w:bCs/>
          <w:color w:val="000000"/>
          <w:sz w:val="24"/>
          <w:szCs w:val="24"/>
          <w:lang w:val="en-US" w:eastAsia="zh-CN"/>
        </w:rPr>
      </w:pPr>
      <w:r>
        <w:rPr>
          <w:rFonts w:hint="eastAsia" w:ascii="Times New Roman" w:hAnsi="Times New Roman" w:cs="Times New Roman"/>
          <w:bCs/>
          <w:color w:val="000000"/>
          <w:sz w:val="24"/>
          <w:szCs w:val="24"/>
          <w:lang w:val="en-US" w:eastAsia="zh-CN"/>
        </w:rPr>
        <w:t xml:space="preserve">If RAR reception is not configured, </w:t>
      </w:r>
      <w:r>
        <w:rPr>
          <w:rFonts w:ascii="Times New Roman" w:hAnsi="Times New Roman" w:cs="Times New Roman"/>
          <w:bCs/>
          <w:color w:val="000000"/>
          <w:sz w:val="24"/>
          <w:szCs w:val="24"/>
          <w:lang w:val="en-GB" w:eastAsia="zh-CN"/>
        </w:rPr>
        <w:t>TA value of candidate cell is indicated in cell switch command</w:t>
      </w:r>
      <w:r>
        <w:rPr>
          <w:rFonts w:hint="eastAsia" w:ascii="Times New Roman" w:hAnsi="Times New Roman" w:cs="Times New Roman"/>
          <w:bCs/>
          <w:color w:val="000000"/>
          <w:sz w:val="24"/>
          <w:szCs w:val="24"/>
          <w:lang w:val="en-US" w:eastAsia="zh-CN"/>
        </w:rPr>
        <w:t xml:space="preserve">. For the remaining issues of </w:t>
      </w:r>
      <w:r>
        <w:rPr>
          <w:rFonts w:ascii="Times New Roman" w:hAnsi="Times New Roman" w:cs="Times New Roman"/>
          <w:bCs/>
          <w:color w:val="000000"/>
          <w:sz w:val="24"/>
          <w:szCs w:val="24"/>
          <w:lang w:eastAsia="zh-CN"/>
        </w:rPr>
        <w:t>whether UE should re-transmit PRACH</w:t>
      </w:r>
      <w:r>
        <w:rPr>
          <w:rFonts w:ascii="Times New Roman" w:hAnsi="Times New Roman" w:cs="Times New Roman"/>
          <w:bCs/>
          <w:color w:val="000000"/>
          <w:sz w:val="24"/>
          <w:szCs w:val="24"/>
          <w:lang w:val="en-GB" w:eastAsia="zh-CN"/>
        </w:rPr>
        <w:t xml:space="preserve"> when reception of RAR is not configured/indicated</w:t>
      </w:r>
      <w:r>
        <w:rPr>
          <w:rFonts w:hint="eastAsia" w:ascii="Times New Roman" w:hAnsi="Times New Roman" w:cs="Times New Roman"/>
          <w:bCs/>
          <w:color w:val="000000"/>
          <w:sz w:val="24"/>
          <w:szCs w:val="24"/>
          <w:lang w:val="en-US" w:eastAsia="zh-CN"/>
        </w:rPr>
        <w:t xml:space="preserve"> and</w:t>
      </w:r>
      <w:r>
        <w:rPr>
          <w:rFonts w:ascii="Times New Roman" w:hAnsi="Times New Roman" w:cs="Times New Roman"/>
          <w:bCs/>
          <w:color w:val="000000"/>
          <w:sz w:val="24"/>
          <w:szCs w:val="24"/>
          <w:lang w:val="en-GB" w:eastAsia="zh-CN"/>
        </w:rPr>
        <w:t xml:space="preserve"> how UE determine the transmit power of subsequent PRACH triggered by PDCCH order</w:t>
      </w:r>
      <w:r>
        <w:rPr>
          <w:rFonts w:hint="eastAsia" w:ascii="Times New Roman" w:hAnsi="Times New Roman" w:cs="Times New Roman"/>
          <w:bCs/>
          <w:color w:val="000000"/>
          <w:sz w:val="24"/>
          <w:szCs w:val="24"/>
          <w:lang w:val="en-US" w:eastAsia="zh-CN"/>
        </w:rPr>
        <w:t xml:space="preserve">, we think different with PDCCH ordered RACH for serving cell, </w:t>
      </w:r>
      <w:r>
        <w:rPr>
          <w:rFonts w:ascii="Times New Roman" w:hAnsi="Times New Roman" w:cs="Times New Roman"/>
          <w:bCs/>
          <w:color w:val="000000"/>
          <w:sz w:val="24"/>
          <w:szCs w:val="24"/>
          <w:lang w:val="en-GB" w:eastAsia="zh-CN"/>
        </w:rPr>
        <w:t>UE should not re</w:t>
      </w:r>
      <w:r>
        <w:rPr>
          <w:rFonts w:hint="eastAsia" w:ascii="Times New Roman" w:hAnsi="Times New Roman" w:cs="Times New Roman"/>
          <w:bCs/>
          <w:color w:val="000000"/>
          <w:sz w:val="24"/>
          <w:szCs w:val="24"/>
          <w:lang w:val="en-US" w:eastAsia="zh-CN"/>
        </w:rPr>
        <w:t>-</w:t>
      </w:r>
      <w:r>
        <w:rPr>
          <w:rFonts w:ascii="Times New Roman" w:hAnsi="Times New Roman" w:cs="Times New Roman"/>
          <w:bCs/>
          <w:color w:val="000000"/>
          <w:sz w:val="24"/>
          <w:szCs w:val="24"/>
          <w:lang w:val="en-GB" w:eastAsia="zh-CN"/>
        </w:rPr>
        <w:t>transmit the preamble with power ramping according to the legacy procedure</w:t>
      </w:r>
      <w:r>
        <w:rPr>
          <w:rFonts w:hint="eastAsia" w:ascii="Times New Roman" w:hAnsi="Times New Roman" w:cs="Times New Roman"/>
          <w:bCs/>
          <w:color w:val="000000"/>
          <w:sz w:val="24"/>
          <w:szCs w:val="24"/>
          <w:lang w:val="en-US" w:eastAsia="zh-CN"/>
        </w:rPr>
        <w:t>,</w:t>
      </w:r>
      <w:r>
        <w:rPr>
          <w:rFonts w:ascii="Times New Roman" w:hAnsi="Times New Roman" w:cs="Times New Roman"/>
          <w:bCs/>
          <w:color w:val="000000"/>
          <w:sz w:val="24"/>
          <w:szCs w:val="24"/>
          <w:lang w:val="en-GB" w:eastAsia="zh-CN"/>
        </w:rPr>
        <w:t xml:space="preserve"> </w:t>
      </w:r>
      <w:r>
        <w:rPr>
          <w:rFonts w:hint="eastAsia" w:ascii="Times New Roman" w:hAnsi="Times New Roman" w:cs="Times New Roman"/>
          <w:bCs/>
          <w:color w:val="000000"/>
          <w:sz w:val="24"/>
          <w:szCs w:val="24"/>
          <w:lang w:val="en-US" w:eastAsia="zh-CN"/>
        </w:rPr>
        <w:t xml:space="preserve">since the TA value of candidate cell is only indicated by serving cell in cell switch command, which means the TA is sent until the cell switch command is sent, the re-transmission of PRACH may bring waste of resource. On the other hand, it is better that the serving cell can trigger PDCCH order RACH again with power ramping for subsequent PRACH transmission. In other words, </w:t>
      </w:r>
      <w:r>
        <w:rPr>
          <w:rFonts w:ascii="Times New Roman" w:hAnsi="Times New Roman" w:cs="Times New Roman"/>
          <w:bCs/>
          <w:color w:val="000000"/>
          <w:sz w:val="24"/>
          <w:szCs w:val="24"/>
          <w:lang w:eastAsia="zh-CN"/>
        </w:rPr>
        <w:t>network can trigger another RACH transmission using a new PDCCH order</w:t>
      </w:r>
      <w:r>
        <w:rPr>
          <w:rFonts w:hint="eastAsia" w:ascii="Times New Roman" w:hAnsi="Times New Roman" w:cs="Times New Roman"/>
          <w:bCs/>
          <w:color w:val="000000"/>
          <w:sz w:val="24"/>
          <w:szCs w:val="24"/>
          <w:lang w:val="en-US" w:eastAsia="zh-CN"/>
        </w:rPr>
        <w:t xml:space="preserve"> with high power if PRACH is not received reliably, </w:t>
      </w:r>
      <w:r>
        <w:rPr>
          <w:rFonts w:ascii="Times New Roman" w:hAnsi="Times New Roman" w:cs="Times New Roman"/>
          <w:bCs/>
          <w:color w:val="000000"/>
          <w:sz w:val="24"/>
          <w:szCs w:val="24"/>
          <w:lang w:eastAsia="zh-CN"/>
        </w:rPr>
        <w:t>and re</w:t>
      </w:r>
      <w:r>
        <w:rPr>
          <w:rFonts w:hint="eastAsia" w:ascii="Times New Roman" w:hAnsi="Times New Roman" w:cs="Times New Roman"/>
          <w:bCs/>
          <w:color w:val="000000"/>
          <w:sz w:val="24"/>
          <w:szCs w:val="24"/>
          <w:lang w:val="en-US" w:eastAsia="zh-CN"/>
        </w:rPr>
        <w:t>-</w:t>
      </w:r>
      <w:r>
        <w:rPr>
          <w:rFonts w:ascii="Times New Roman" w:hAnsi="Times New Roman" w:cs="Times New Roman"/>
          <w:bCs/>
          <w:color w:val="000000"/>
          <w:sz w:val="24"/>
          <w:szCs w:val="24"/>
          <w:lang w:eastAsia="zh-CN"/>
        </w:rPr>
        <w:t>transmission is not required.</w:t>
      </w:r>
      <w:r>
        <w:rPr>
          <w:rFonts w:hint="eastAsia" w:ascii="Times New Roman" w:hAnsi="Times New Roman" w:cs="Times New Roman"/>
          <w:bCs/>
          <w:color w:val="000000"/>
          <w:sz w:val="24"/>
          <w:szCs w:val="24"/>
          <w:lang w:val="en-US" w:eastAsia="zh-CN"/>
        </w:rPr>
        <w:t xml:space="preserve"> So we prefer </w:t>
      </w:r>
      <w:r>
        <w:rPr>
          <w:rFonts w:ascii="Times New Roman" w:hAnsi="Times New Roman" w:cs="Times New Roman"/>
          <w:bCs/>
          <w:color w:val="000000"/>
          <w:sz w:val="24"/>
          <w:szCs w:val="24"/>
          <w:lang w:eastAsia="zh-CN"/>
        </w:rPr>
        <w:t>UE should</w:t>
      </w:r>
      <w:r>
        <w:rPr>
          <w:rFonts w:hint="eastAsia" w:ascii="Times New Roman" w:hAnsi="Times New Roman" w:cs="Times New Roman"/>
          <w:bCs/>
          <w:color w:val="000000"/>
          <w:sz w:val="24"/>
          <w:szCs w:val="24"/>
          <w:lang w:val="en-US" w:eastAsia="zh-CN"/>
        </w:rPr>
        <w:t xml:space="preserve"> not</w:t>
      </w:r>
      <w:r>
        <w:rPr>
          <w:rFonts w:ascii="Times New Roman" w:hAnsi="Times New Roman" w:cs="Times New Roman"/>
          <w:bCs/>
          <w:color w:val="000000"/>
          <w:sz w:val="24"/>
          <w:szCs w:val="24"/>
          <w:lang w:eastAsia="zh-CN"/>
        </w:rPr>
        <w:t xml:space="preserve"> re-transmit PRACH</w:t>
      </w:r>
      <w:r>
        <w:rPr>
          <w:rFonts w:ascii="Times New Roman" w:hAnsi="Times New Roman" w:cs="Times New Roman"/>
          <w:bCs/>
          <w:color w:val="000000"/>
          <w:sz w:val="24"/>
          <w:szCs w:val="24"/>
          <w:lang w:val="en-GB" w:eastAsia="zh-CN"/>
        </w:rPr>
        <w:t xml:space="preserve"> when reception of RAR is not configured/indicated</w:t>
      </w:r>
      <w:r>
        <w:rPr>
          <w:rFonts w:hint="eastAsia" w:ascii="Times New Roman" w:hAnsi="Times New Roman" w:cs="Times New Roman"/>
          <w:bCs/>
          <w:color w:val="000000"/>
          <w:sz w:val="24"/>
          <w:szCs w:val="24"/>
          <w:lang w:val="en-US" w:eastAsia="zh-CN"/>
        </w:rPr>
        <w:t xml:space="preserve">, and </w:t>
      </w:r>
      <w:r>
        <w:rPr>
          <w:rFonts w:ascii="Times New Roman" w:hAnsi="Times New Roman" w:cs="Times New Roman"/>
          <w:bCs/>
          <w:color w:val="000000"/>
          <w:sz w:val="24"/>
          <w:szCs w:val="24"/>
          <w:lang w:val="en-GB" w:eastAsia="zh-CN"/>
        </w:rPr>
        <w:t>Alt 1: UE autonomous re-transmission of PRACH is not allowed (e.g., by setting the number of allowed PRACH transmission to the minimum value of PreambleTransMax=1)</w:t>
      </w:r>
      <w:r>
        <w:rPr>
          <w:rFonts w:hint="eastAsia" w:ascii="Times New Roman" w:hAnsi="Times New Roman" w:cs="Times New Roman"/>
          <w:bCs/>
          <w:color w:val="000000"/>
          <w:sz w:val="24"/>
          <w:szCs w:val="24"/>
          <w:lang w:val="en-US" w:eastAsia="zh-CN"/>
        </w:rPr>
        <w:t xml:space="preserve"> is more preferred.</w:t>
      </w:r>
    </w:p>
    <w:p>
      <w:pPr>
        <w:rPr>
          <w:rFonts w:hint="eastAsia" w:ascii="Times New Roman" w:hAnsi="Times New Roman" w:cs="Times New Roman"/>
          <w:color w:val="000000"/>
          <w:sz w:val="24"/>
          <w:szCs w:val="24"/>
          <w:lang w:val="en-US" w:eastAsia="zh-CN"/>
        </w:rPr>
      </w:pPr>
    </w:p>
    <w:p>
      <w:pPr>
        <w:rPr>
          <w:rFonts w:hint="default"/>
          <w:b/>
          <w:bCs/>
          <w:i/>
          <w:iCs/>
          <w:lang w:val="en-US" w:eastAsia="zh-CN"/>
        </w:rPr>
      </w:pPr>
      <w:r>
        <w:rPr>
          <w:rFonts w:hint="eastAsia"/>
          <w:b/>
          <w:bCs/>
          <w:i/>
          <w:iCs/>
          <w:lang w:val="en-US" w:eastAsia="zh-CN"/>
        </w:rPr>
        <w:t>Proposal 1:</w:t>
      </w:r>
      <w:r>
        <w:rPr>
          <w:b/>
          <w:bCs/>
          <w:i/>
          <w:iCs/>
          <w:lang w:eastAsia="zh-CN"/>
        </w:rPr>
        <w:t xml:space="preserve"> UE autonomous re-transmission of PRACH is not allowed (e.g., by setting the number of allowed PRACH transmission to the minimum value of PreambleTransMax=1)</w:t>
      </w:r>
      <w:r>
        <w:rPr>
          <w:rFonts w:hint="eastAsia"/>
          <w:b/>
          <w:bCs/>
          <w:i/>
          <w:iCs/>
          <w:lang w:val="en-US" w:eastAsia="zh-CN"/>
        </w:rPr>
        <w:t xml:space="preserve"> .</w:t>
      </w:r>
    </w:p>
    <w:p>
      <w:pPr>
        <w:rPr>
          <w:rFonts w:hint="eastAsia"/>
          <w:lang w:val="en-US" w:eastAsia="zh-CN"/>
        </w:rPr>
      </w:pPr>
    </w:p>
    <w:p>
      <w:pPr>
        <w:pStyle w:val="30"/>
        <w:widowControl w:val="0"/>
        <w:numPr>
          <w:ilvl w:val="0"/>
          <w:numId w:val="0"/>
        </w:numPr>
        <w:jc w:val="both"/>
        <w:rPr>
          <w:rFonts w:hint="default" w:ascii="Times New Roman" w:hAnsi="Times New Roman" w:cs="Times New Roman"/>
          <w:bCs/>
          <w:color w:val="000000"/>
          <w:sz w:val="24"/>
          <w:szCs w:val="24"/>
          <w:lang w:val="en-US" w:eastAsia="zh-CN"/>
        </w:rPr>
      </w:pPr>
      <w:r>
        <w:rPr>
          <w:rFonts w:hint="eastAsia" w:ascii="Times New Roman" w:hAnsi="Times New Roman" w:cs="Times New Roman"/>
          <w:bCs/>
          <w:color w:val="000000"/>
          <w:sz w:val="24"/>
          <w:szCs w:val="24"/>
          <w:lang w:val="en-GB" w:eastAsia="zh-CN"/>
        </w:rPr>
        <w:t>If reception of RAR is configured/indicated (with RAR), whether RAR is received from serving cell or candidate cell</w:t>
      </w:r>
      <w:r>
        <w:rPr>
          <w:rFonts w:hint="eastAsia" w:ascii="Times New Roman" w:hAnsi="Times New Roman" w:cs="Times New Roman"/>
          <w:bCs/>
          <w:color w:val="000000"/>
          <w:sz w:val="24"/>
          <w:szCs w:val="24"/>
          <w:lang w:val="en-US" w:eastAsia="zh-CN"/>
        </w:rPr>
        <w:t xml:space="preserve">, we think </w:t>
      </w:r>
      <w:r>
        <w:rPr>
          <w:rFonts w:hint="eastAsia" w:ascii="Times New Roman" w:hAnsi="Times New Roman" w:cs="Times New Roman"/>
          <w:bCs/>
          <w:color w:val="000000"/>
          <w:sz w:val="24"/>
          <w:szCs w:val="24"/>
          <w:lang w:val="en-GB" w:eastAsia="zh-CN"/>
        </w:rPr>
        <w:t>the RAR reception from candidate cell before cell switch command is not needed</w:t>
      </w:r>
      <w:r>
        <w:rPr>
          <w:rFonts w:hint="eastAsia" w:ascii="Times New Roman" w:hAnsi="Times New Roman" w:cs="Times New Roman"/>
          <w:bCs/>
          <w:color w:val="000000"/>
          <w:sz w:val="24"/>
          <w:szCs w:val="24"/>
          <w:lang w:val="en-US" w:eastAsia="zh-CN"/>
        </w:rPr>
        <w:t xml:space="preserve"> because</w:t>
      </w:r>
      <w:r>
        <w:rPr>
          <w:rFonts w:hint="eastAsia" w:ascii="Times New Roman" w:hAnsi="Times New Roman" w:cs="Times New Roman"/>
          <w:bCs/>
          <w:color w:val="000000"/>
          <w:sz w:val="24"/>
          <w:szCs w:val="24"/>
          <w:lang w:val="en-GB" w:eastAsia="zh-CN"/>
        </w:rPr>
        <w:t xml:space="preserve"> UE </w:t>
      </w:r>
      <w:r>
        <w:rPr>
          <w:rFonts w:hint="eastAsia" w:ascii="Times New Roman" w:hAnsi="Times New Roman" w:cs="Times New Roman"/>
          <w:bCs/>
          <w:color w:val="000000"/>
          <w:sz w:val="24"/>
          <w:szCs w:val="24"/>
          <w:lang w:val="en-US" w:eastAsia="zh-CN"/>
        </w:rPr>
        <w:t>may not need</w:t>
      </w:r>
      <w:r>
        <w:rPr>
          <w:rFonts w:hint="eastAsia" w:ascii="Times New Roman" w:hAnsi="Times New Roman" w:cs="Times New Roman"/>
          <w:bCs/>
          <w:color w:val="000000"/>
          <w:sz w:val="24"/>
          <w:szCs w:val="24"/>
          <w:lang w:val="en-GB" w:eastAsia="zh-CN"/>
        </w:rPr>
        <w:t xml:space="preserve"> to communicate with candidate cell before cell switch</w:t>
      </w:r>
      <w:r>
        <w:rPr>
          <w:rFonts w:hint="eastAsia" w:ascii="Times New Roman" w:hAnsi="Times New Roman" w:cs="Times New Roman"/>
          <w:bCs/>
          <w:color w:val="000000"/>
          <w:sz w:val="24"/>
          <w:szCs w:val="24"/>
          <w:lang w:val="en-US" w:eastAsia="zh-CN"/>
        </w:rPr>
        <w:t>, and</w:t>
      </w:r>
      <w:r>
        <w:rPr>
          <w:rFonts w:hint="eastAsia" w:ascii="Times New Roman" w:hAnsi="Times New Roman" w:cs="Times New Roman"/>
          <w:bCs/>
          <w:color w:val="000000"/>
          <w:sz w:val="24"/>
          <w:szCs w:val="24"/>
          <w:lang w:val="en-GB" w:eastAsia="zh-CN"/>
        </w:rPr>
        <w:t xml:space="preserve"> receiving RAR from candidate cell may </w:t>
      </w:r>
      <w:r>
        <w:rPr>
          <w:rFonts w:hint="eastAsia" w:ascii="Times New Roman" w:hAnsi="Times New Roman" w:cs="Times New Roman"/>
          <w:bCs/>
          <w:color w:val="000000"/>
          <w:sz w:val="24"/>
          <w:szCs w:val="24"/>
          <w:lang w:val="en-US" w:eastAsia="zh-CN"/>
        </w:rPr>
        <w:t>need new procedures</w:t>
      </w:r>
      <w:r>
        <w:rPr>
          <w:rFonts w:hint="eastAsia" w:ascii="Times New Roman" w:hAnsi="Times New Roman" w:cs="Times New Roman"/>
          <w:bCs/>
          <w:color w:val="000000"/>
          <w:sz w:val="24"/>
          <w:szCs w:val="24"/>
          <w:lang w:val="en-GB" w:eastAsia="zh-CN"/>
        </w:rPr>
        <w:t xml:space="preserve">. </w:t>
      </w:r>
      <w:r>
        <w:rPr>
          <w:rFonts w:hint="eastAsia" w:ascii="Times New Roman" w:hAnsi="Times New Roman" w:cs="Times New Roman"/>
          <w:bCs/>
          <w:color w:val="000000"/>
          <w:sz w:val="24"/>
          <w:szCs w:val="24"/>
          <w:lang w:val="en-US" w:eastAsia="zh-CN"/>
        </w:rPr>
        <w:t>So we prefer that if reception of RAR is configured/indicated(with RAR), RAR is received from serving cell.</w:t>
      </w:r>
    </w:p>
    <w:p>
      <w:pPr>
        <w:rPr>
          <w:rFonts w:hint="eastAsia"/>
          <w:b/>
          <w:bCs/>
          <w:i/>
          <w:iCs/>
          <w:lang w:val="en-US" w:eastAsia="zh-CN"/>
        </w:rPr>
      </w:pPr>
      <w:r>
        <w:rPr>
          <w:rFonts w:hint="eastAsia"/>
          <w:b/>
          <w:bCs/>
          <w:i/>
          <w:iCs/>
          <w:lang w:val="en-US" w:eastAsia="zh-CN"/>
        </w:rPr>
        <w:t xml:space="preserve">Proposal 2: </w:t>
      </w:r>
      <w:r>
        <w:rPr>
          <w:rFonts w:hint="eastAsia"/>
          <w:b/>
          <w:bCs/>
          <w:i/>
          <w:iCs/>
          <w:lang w:val="en-GB" w:eastAsia="zh-CN"/>
        </w:rPr>
        <w:t>If reception of RAR is configured/indicated (with RAR),  RAR is received from serving cell</w:t>
      </w:r>
      <w:r>
        <w:rPr>
          <w:rFonts w:hint="eastAsia"/>
          <w:b/>
          <w:bCs/>
          <w:i/>
          <w:iCs/>
          <w:lang w:val="en-US" w:eastAsia="zh-CN"/>
        </w:rPr>
        <w:t>.</w:t>
      </w:r>
    </w:p>
    <w:p>
      <w:pPr>
        <w:wordWrap/>
        <w:jc w:val="both"/>
        <w:rPr>
          <w:rFonts w:eastAsia="Malgun Gothic"/>
          <w:lang w:val="en-GB"/>
        </w:rPr>
      </w:pPr>
    </w:p>
    <w:p>
      <w:pPr>
        <w:pStyle w:val="2"/>
        <w:numPr>
          <w:ilvl w:val="0"/>
          <w:numId w:val="10"/>
        </w:numPr>
        <w:pBdr>
          <w:top w:val="single" w:color="auto" w:sz="12" w:space="1"/>
        </w:pBdr>
        <w:tabs>
          <w:tab w:val="clear" w:pos="0"/>
        </w:tabs>
        <w:autoSpaceDE w:val="0"/>
        <w:autoSpaceDN w:val="0"/>
        <w:adjustRightInd w:val="0"/>
        <w:snapToGrid w:val="0"/>
        <w:spacing w:before="120" w:after="120"/>
        <w:ind w:left="425" w:leftChars="0" w:hanging="425" w:firstLineChars="0"/>
        <w:jc w:val="both"/>
        <w:rPr>
          <w:rFonts w:hint="eastAsia" w:eastAsia="宋体"/>
          <w:b/>
          <w:bCs/>
          <w:kern w:val="0"/>
          <w:szCs w:val="28"/>
          <w:lang w:val="en-US" w:eastAsia="zh-CN"/>
        </w:rPr>
      </w:pPr>
      <w:r>
        <w:rPr>
          <w:rFonts w:hint="eastAsia" w:eastAsia="宋体"/>
          <w:b/>
          <w:bCs/>
          <w:kern w:val="0"/>
          <w:szCs w:val="28"/>
          <w:lang w:val="en-US" w:eastAsia="zh-CN"/>
        </w:rPr>
        <w:t>TA updating Mechanism</w:t>
      </w:r>
    </w:p>
    <w:p>
      <w:pPr>
        <w:pStyle w:val="30"/>
        <w:widowControl w:val="0"/>
        <w:numPr>
          <w:ilvl w:val="0"/>
          <w:numId w:val="0"/>
        </w:numPr>
        <w:jc w:val="both"/>
        <w:rPr>
          <w:rFonts w:hint="eastAsia" w:ascii="Times New Roman" w:hAnsi="Times New Roman" w:cs="Times New Roman"/>
          <w:bCs/>
          <w:color w:val="000000"/>
          <w:sz w:val="24"/>
          <w:szCs w:val="24"/>
          <w:lang w:val="en-GB" w:eastAsia="en-GB"/>
        </w:rPr>
      </w:pPr>
      <w:r>
        <w:rPr>
          <w:rFonts w:hint="eastAsia" w:ascii="Times New Roman" w:hAnsi="Times New Roman" w:cs="Times New Roman"/>
          <w:bCs/>
          <w:color w:val="000000"/>
          <w:sz w:val="24"/>
          <w:szCs w:val="24"/>
          <w:lang w:val="en-US" w:eastAsia="zh-CN"/>
        </w:rPr>
        <w:t>A</w:t>
      </w:r>
      <w:r>
        <w:rPr>
          <w:rFonts w:hint="eastAsia" w:ascii="Times New Roman" w:hAnsi="Times New Roman" w:cs="Times New Roman"/>
          <w:bCs/>
          <w:color w:val="000000"/>
          <w:sz w:val="24"/>
          <w:szCs w:val="24"/>
          <w:lang w:val="en-GB" w:eastAsia="en-GB"/>
        </w:rPr>
        <w:t xml:space="preserve">n agreement </w:t>
      </w:r>
      <w:r>
        <w:rPr>
          <w:rFonts w:hint="eastAsia" w:ascii="Times New Roman" w:hAnsi="Times New Roman" w:cs="Times New Roman"/>
          <w:bCs/>
          <w:color w:val="000000"/>
          <w:sz w:val="24"/>
          <w:szCs w:val="24"/>
          <w:lang w:val="en-US" w:eastAsia="zh-CN"/>
        </w:rPr>
        <w:t>has been made that</w:t>
      </w:r>
      <w:r>
        <w:rPr>
          <w:rFonts w:hint="eastAsia" w:ascii="Times New Roman" w:hAnsi="Times New Roman" w:cs="Times New Roman"/>
          <w:bCs/>
          <w:color w:val="000000"/>
          <w:sz w:val="24"/>
          <w:szCs w:val="24"/>
          <w:lang w:val="en-GB" w:eastAsia="en-GB"/>
        </w:rPr>
        <w:t xml:space="preserve"> the serving cell can trigger the UE to update the TA for a candidate cell by </w:t>
      </w:r>
      <w:r>
        <w:rPr>
          <w:rFonts w:hint="eastAsia" w:ascii="Times New Roman" w:hAnsi="Times New Roman" w:eastAsia="宋体" w:cs="Times New Roman"/>
          <w:bCs/>
          <w:color w:val="000000"/>
          <w:sz w:val="24"/>
          <w:szCs w:val="24"/>
          <w:lang w:val="en-US" w:eastAsia="zh-CN"/>
        </w:rPr>
        <w:t>updating</w:t>
      </w:r>
      <w:r>
        <w:rPr>
          <w:rFonts w:hint="eastAsia" w:ascii="Times New Roman" w:hAnsi="Times New Roman" w:cs="Times New Roman"/>
          <w:bCs/>
          <w:color w:val="000000"/>
          <w:sz w:val="24"/>
          <w:szCs w:val="24"/>
          <w:lang w:val="en-GB" w:eastAsia="en-GB"/>
        </w:rPr>
        <w:t xml:space="preserve"> the TA using RACH procedure. </w:t>
      </w:r>
      <w:r>
        <w:rPr>
          <w:rFonts w:hint="eastAsia" w:ascii="Times New Roman" w:hAnsi="Times New Roman" w:cs="Times New Roman"/>
          <w:bCs/>
          <w:color w:val="000000"/>
          <w:sz w:val="24"/>
          <w:szCs w:val="24"/>
          <w:lang w:val="en-US" w:eastAsia="zh-CN"/>
        </w:rPr>
        <w:t xml:space="preserve">There are two options of TA updating mechanism, the first option is UE based updating, which means </w:t>
      </w:r>
      <w:r>
        <w:rPr>
          <w:rFonts w:hint="eastAsia" w:ascii="Times New Roman" w:hAnsi="Times New Roman" w:cs="Times New Roman"/>
          <w:bCs/>
          <w:color w:val="000000"/>
          <w:sz w:val="24"/>
          <w:szCs w:val="24"/>
          <w:lang w:val="en-GB" w:eastAsia="en-GB"/>
        </w:rPr>
        <w:t xml:space="preserve">the UE may be configured to </w:t>
      </w:r>
      <w:r>
        <w:rPr>
          <w:rFonts w:hint="eastAsia" w:ascii="Times New Roman" w:hAnsi="Times New Roman" w:eastAsia="宋体" w:cs="Times New Roman"/>
          <w:bCs/>
          <w:color w:val="000000"/>
          <w:sz w:val="24"/>
          <w:szCs w:val="24"/>
          <w:lang w:val="en-US" w:eastAsia="zh-CN"/>
        </w:rPr>
        <w:t>maintain</w:t>
      </w:r>
      <w:r>
        <w:rPr>
          <w:rFonts w:hint="eastAsia" w:ascii="Times New Roman" w:hAnsi="Times New Roman" w:cs="Times New Roman"/>
          <w:bCs/>
          <w:color w:val="000000"/>
          <w:sz w:val="24"/>
          <w:szCs w:val="24"/>
          <w:lang w:val="en-GB" w:eastAsia="en-GB"/>
        </w:rPr>
        <w:t xml:space="preserve"> </w:t>
      </w:r>
      <w:r>
        <w:rPr>
          <w:rFonts w:hint="eastAsia" w:ascii="Times New Roman" w:hAnsi="Times New Roman" w:eastAsia="宋体" w:cs="Times New Roman"/>
          <w:bCs/>
          <w:color w:val="000000"/>
          <w:sz w:val="24"/>
          <w:szCs w:val="24"/>
          <w:lang w:val="en-US" w:eastAsia="zh-CN"/>
        </w:rPr>
        <w:t>the</w:t>
      </w:r>
      <w:r>
        <w:rPr>
          <w:rFonts w:hint="eastAsia" w:ascii="Times New Roman" w:hAnsi="Times New Roman" w:cs="Times New Roman"/>
          <w:bCs/>
          <w:color w:val="000000"/>
          <w:sz w:val="24"/>
          <w:szCs w:val="24"/>
          <w:lang w:val="en-GB" w:eastAsia="en-GB"/>
        </w:rPr>
        <w:t xml:space="preserve"> timer for TA validity after sending</w:t>
      </w:r>
      <w:r>
        <w:rPr>
          <w:rFonts w:hint="eastAsia" w:ascii="Times New Roman" w:hAnsi="Times New Roman" w:eastAsia="宋体" w:cs="Times New Roman"/>
          <w:bCs/>
          <w:color w:val="000000"/>
          <w:sz w:val="24"/>
          <w:szCs w:val="24"/>
          <w:lang w:val="en-US" w:eastAsia="zh-CN"/>
        </w:rPr>
        <w:t xml:space="preserve"> </w:t>
      </w:r>
      <w:r>
        <w:rPr>
          <w:rFonts w:hint="eastAsia" w:ascii="Times New Roman" w:hAnsi="Times New Roman" w:cs="Times New Roman"/>
          <w:bCs/>
          <w:color w:val="000000"/>
          <w:sz w:val="24"/>
          <w:szCs w:val="24"/>
          <w:lang w:val="en-GB" w:eastAsia="en-GB"/>
        </w:rPr>
        <w:t xml:space="preserve">preamble </w:t>
      </w:r>
      <w:r>
        <w:rPr>
          <w:rFonts w:hint="eastAsia" w:ascii="Times New Roman" w:hAnsi="Times New Roman" w:eastAsia="宋体" w:cs="Times New Roman"/>
          <w:bCs/>
          <w:color w:val="000000"/>
          <w:sz w:val="24"/>
          <w:szCs w:val="24"/>
          <w:lang w:val="en-US" w:eastAsia="zh-CN"/>
        </w:rPr>
        <w:t>or</w:t>
      </w:r>
      <w:r>
        <w:rPr>
          <w:rFonts w:hint="eastAsia" w:ascii="Times New Roman" w:hAnsi="Times New Roman" w:cs="Times New Roman"/>
          <w:bCs/>
          <w:color w:val="000000"/>
          <w:sz w:val="24"/>
          <w:szCs w:val="24"/>
          <w:lang w:val="en-GB" w:eastAsia="en-GB"/>
        </w:rPr>
        <w:t xml:space="preserve"> receiving the RAR message</w:t>
      </w:r>
      <w:r>
        <w:rPr>
          <w:rFonts w:hint="eastAsia" w:ascii="Times New Roman" w:hAnsi="Times New Roman" w:eastAsia="宋体" w:cs="Times New Roman"/>
          <w:bCs/>
          <w:color w:val="000000"/>
          <w:sz w:val="24"/>
          <w:szCs w:val="24"/>
          <w:lang w:val="en-US" w:eastAsia="zh-CN"/>
        </w:rPr>
        <w:t>,</w:t>
      </w:r>
      <w:r>
        <w:rPr>
          <w:rFonts w:hint="eastAsia" w:ascii="Times New Roman" w:hAnsi="Times New Roman" w:cs="Times New Roman"/>
          <w:bCs/>
          <w:color w:val="000000"/>
          <w:sz w:val="24"/>
          <w:szCs w:val="24"/>
          <w:lang w:val="en-GB" w:eastAsia="en-GB"/>
        </w:rPr>
        <w:t xml:space="preserve"> upon expiration of th</w:t>
      </w:r>
      <w:r>
        <w:rPr>
          <w:rFonts w:hint="eastAsia" w:ascii="Times New Roman" w:hAnsi="Times New Roman" w:eastAsia="宋体" w:cs="Times New Roman"/>
          <w:bCs/>
          <w:color w:val="000000"/>
          <w:sz w:val="24"/>
          <w:szCs w:val="24"/>
          <w:lang w:val="en-US" w:eastAsia="zh-CN"/>
        </w:rPr>
        <w:t>e</w:t>
      </w:r>
      <w:r>
        <w:rPr>
          <w:rFonts w:hint="eastAsia" w:ascii="Times New Roman" w:hAnsi="Times New Roman" w:cs="Times New Roman"/>
          <w:bCs/>
          <w:color w:val="000000"/>
          <w:sz w:val="24"/>
          <w:szCs w:val="24"/>
          <w:lang w:val="en-GB" w:eastAsia="en-GB"/>
        </w:rPr>
        <w:t xml:space="preserve"> timer, the UE may inform the source </w:t>
      </w:r>
      <w:r>
        <w:rPr>
          <w:rFonts w:hint="eastAsia" w:ascii="Times New Roman" w:hAnsi="Times New Roman" w:cs="Times New Roman"/>
          <w:bCs/>
          <w:color w:val="000000"/>
          <w:sz w:val="24"/>
          <w:szCs w:val="24"/>
          <w:lang w:val="en-US" w:eastAsia="zh-CN"/>
        </w:rPr>
        <w:t>cell</w:t>
      </w:r>
      <w:r>
        <w:rPr>
          <w:rFonts w:hint="eastAsia" w:ascii="Times New Roman" w:hAnsi="Times New Roman" w:cs="Times New Roman"/>
          <w:bCs/>
          <w:color w:val="000000"/>
          <w:sz w:val="24"/>
          <w:szCs w:val="24"/>
          <w:lang w:val="en-GB" w:eastAsia="en-GB"/>
        </w:rPr>
        <w:t xml:space="preserve"> </w:t>
      </w:r>
      <w:r>
        <w:rPr>
          <w:rFonts w:hint="eastAsia" w:ascii="Times New Roman" w:hAnsi="Times New Roman" w:eastAsia="宋体" w:cs="Times New Roman"/>
          <w:bCs/>
          <w:color w:val="000000"/>
          <w:sz w:val="24"/>
          <w:szCs w:val="24"/>
          <w:lang w:val="en-US" w:eastAsia="zh-CN"/>
        </w:rPr>
        <w:t>to</w:t>
      </w:r>
      <w:r>
        <w:rPr>
          <w:rFonts w:hint="eastAsia" w:ascii="Times New Roman" w:hAnsi="Times New Roman" w:cs="Times New Roman"/>
          <w:bCs/>
          <w:color w:val="000000"/>
          <w:sz w:val="24"/>
          <w:szCs w:val="24"/>
          <w:lang w:val="en-GB" w:eastAsia="en-GB"/>
        </w:rPr>
        <w:t xml:space="preserve"> trigger</w:t>
      </w:r>
      <w:r>
        <w:rPr>
          <w:rFonts w:hint="eastAsia" w:ascii="Times New Roman" w:hAnsi="Times New Roman" w:eastAsia="宋体" w:cs="Times New Roman"/>
          <w:bCs/>
          <w:color w:val="000000"/>
          <w:sz w:val="24"/>
          <w:szCs w:val="24"/>
          <w:lang w:val="en-US" w:eastAsia="zh-CN"/>
        </w:rPr>
        <w:t xml:space="preserve"> </w:t>
      </w:r>
      <w:r>
        <w:rPr>
          <w:rFonts w:hint="eastAsia" w:ascii="Times New Roman" w:hAnsi="Times New Roman" w:cs="Times New Roman"/>
          <w:bCs/>
          <w:color w:val="000000"/>
          <w:sz w:val="24"/>
          <w:szCs w:val="24"/>
          <w:lang w:val="en-GB" w:eastAsia="en-GB"/>
        </w:rPr>
        <w:t xml:space="preserve">TA update. </w:t>
      </w:r>
      <w:r>
        <w:rPr>
          <w:rFonts w:hint="eastAsia" w:ascii="Times New Roman" w:hAnsi="Times New Roman" w:eastAsia="宋体" w:cs="Times New Roman"/>
          <w:bCs/>
          <w:color w:val="000000"/>
          <w:sz w:val="24"/>
          <w:szCs w:val="24"/>
          <w:lang w:val="en-US" w:eastAsia="zh-CN"/>
        </w:rPr>
        <w:t>T</w:t>
      </w:r>
      <w:r>
        <w:rPr>
          <w:rFonts w:hint="eastAsia" w:ascii="Times New Roman" w:hAnsi="Times New Roman" w:cs="Times New Roman"/>
          <w:bCs/>
          <w:color w:val="000000"/>
          <w:sz w:val="24"/>
          <w:szCs w:val="24"/>
          <w:lang w:val="en-US" w:eastAsia="zh-CN"/>
        </w:rPr>
        <w:t xml:space="preserve">he second option is network based updating, which means </w:t>
      </w:r>
      <w:r>
        <w:rPr>
          <w:rFonts w:hint="eastAsia" w:ascii="Times New Roman" w:hAnsi="Times New Roman" w:cs="Times New Roman"/>
          <w:bCs/>
          <w:color w:val="000000"/>
          <w:sz w:val="24"/>
          <w:szCs w:val="24"/>
          <w:lang w:val="en-GB" w:eastAsia="en-GB"/>
        </w:rPr>
        <w:t>the candidate cell may share the time duration of the TA validity timer with the s</w:t>
      </w:r>
      <w:r>
        <w:rPr>
          <w:rFonts w:hint="eastAsia" w:ascii="Times New Roman" w:hAnsi="Times New Roman" w:eastAsia="宋体" w:cs="Times New Roman"/>
          <w:bCs/>
          <w:color w:val="000000"/>
          <w:sz w:val="24"/>
          <w:szCs w:val="24"/>
          <w:lang w:val="en-US" w:eastAsia="zh-CN"/>
        </w:rPr>
        <w:t>erving</w:t>
      </w:r>
      <w:r>
        <w:rPr>
          <w:rFonts w:hint="eastAsia" w:ascii="Times New Roman" w:hAnsi="Times New Roman" w:cs="Times New Roman"/>
          <w:bCs/>
          <w:color w:val="000000"/>
          <w:sz w:val="24"/>
          <w:szCs w:val="24"/>
          <w:lang w:val="en-GB" w:eastAsia="en-GB"/>
        </w:rPr>
        <w:t xml:space="preserve"> cell, </w:t>
      </w:r>
      <w:r>
        <w:rPr>
          <w:rFonts w:hint="eastAsia" w:ascii="Times New Roman" w:hAnsi="Times New Roman" w:eastAsia="宋体" w:cs="Times New Roman"/>
          <w:bCs/>
          <w:color w:val="000000"/>
          <w:sz w:val="24"/>
          <w:szCs w:val="24"/>
          <w:lang w:val="en-US" w:eastAsia="zh-CN"/>
        </w:rPr>
        <w:t xml:space="preserve">and the </w:t>
      </w:r>
      <w:r>
        <w:rPr>
          <w:rFonts w:hint="eastAsia" w:ascii="Times New Roman" w:hAnsi="Times New Roman" w:cs="Times New Roman"/>
          <w:bCs/>
          <w:color w:val="000000"/>
          <w:sz w:val="24"/>
          <w:szCs w:val="24"/>
          <w:lang w:val="en-GB" w:eastAsia="en-GB"/>
        </w:rPr>
        <w:t xml:space="preserve"> </w:t>
      </w:r>
      <w:r>
        <w:rPr>
          <w:rFonts w:hint="eastAsia" w:ascii="Times New Roman" w:hAnsi="Times New Roman" w:eastAsia="宋体" w:cs="Times New Roman"/>
          <w:bCs/>
          <w:color w:val="000000"/>
          <w:sz w:val="24"/>
          <w:szCs w:val="24"/>
          <w:lang w:val="en-US" w:eastAsia="zh-CN"/>
        </w:rPr>
        <w:t xml:space="preserve">serving cell </w:t>
      </w:r>
      <w:r>
        <w:rPr>
          <w:rFonts w:hint="eastAsia" w:ascii="Times New Roman" w:hAnsi="Times New Roman" w:cs="Times New Roman"/>
          <w:bCs/>
          <w:color w:val="000000"/>
          <w:sz w:val="24"/>
          <w:szCs w:val="24"/>
          <w:lang w:val="en-GB" w:eastAsia="en-GB"/>
        </w:rPr>
        <w:t xml:space="preserve">may </w:t>
      </w:r>
      <w:r>
        <w:rPr>
          <w:rFonts w:hint="eastAsia" w:ascii="Times New Roman" w:hAnsi="Times New Roman" w:eastAsia="宋体" w:cs="Times New Roman"/>
          <w:bCs/>
          <w:color w:val="000000"/>
          <w:sz w:val="24"/>
          <w:szCs w:val="24"/>
          <w:lang w:val="en-US" w:eastAsia="zh-CN"/>
        </w:rPr>
        <w:t>maintain the</w:t>
      </w:r>
      <w:r>
        <w:rPr>
          <w:rFonts w:hint="eastAsia" w:ascii="Times New Roman" w:hAnsi="Times New Roman" w:cs="Times New Roman"/>
          <w:bCs/>
          <w:color w:val="000000"/>
          <w:sz w:val="24"/>
          <w:szCs w:val="24"/>
          <w:lang w:val="en-GB" w:eastAsia="en-GB"/>
        </w:rPr>
        <w:t xml:space="preserve"> timer </w:t>
      </w:r>
      <w:r>
        <w:rPr>
          <w:rFonts w:hint="eastAsia" w:ascii="Times New Roman" w:hAnsi="Times New Roman" w:eastAsia="宋体" w:cs="Times New Roman"/>
          <w:bCs/>
          <w:color w:val="000000"/>
          <w:sz w:val="24"/>
          <w:szCs w:val="24"/>
          <w:lang w:val="en-US" w:eastAsia="zh-CN"/>
        </w:rPr>
        <w:t>for TA validity</w:t>
      </w:r>
      <w:r>
        <w:rPr>
          <w:rFonts w:hint="eastAsia" w:ascii="Times New Roman" w:hAnsi="Times New Roman" w:cs="Times New Roman"/>
          <w:bCs/>
          <w:color w:val="000000"/>
          <w:sz w:val="24"/>
          <w:szCs w:val="24"/>
          <w:lang w:val="en-US" w:eastAsia="zh-CN"/>
        </w:rPr>
        <w:t>.</w:t>
      </w:r>
    </w:p>
    <w:p>
      <w:pPr>
        <w:pStyle w:val="30"/>
        <w:widowControl w:val="0"/>
        <w:numPr>
          <w:ilvl w:val="0"/>
          <w:numId w:val="0"/>
        </w:numPr>
        <w:jc w:val="both"/>
        <w:rPr>
          <w:rFonts w:hint="default" w:ascii="Times New Roman" w:hAnsi="Times New Roman" w:cs="Times New Roman"/>
          <w:bCs/>
          <w:color w:val="000000"/>
          <w:sz w:val="24"/>
          <w:szCs w:val="24"/>
          <w:lang w:val="en-US" w:eastAsia="zh-CN"/>
        </w:rPr>
      </w:pPr>
      <w:r>
        <w:rPr>
          <w:rFonts w:hint="eastAsia" w:ascii="Times New Roman" w:hAnsi="Times New Roman" w:cs="Times New Roman"/>
          <w:bCs/>
          <w:color w:val="000000"/>
          <w:sz w:val="24"/>
          <w:szCs w:val="24"/>
          <w:lang w:val="en-US" w:eastAsia="zh-CN"/>
        </w:rPr>
        <w:t>For this issue, at least for PDCCH ordered based TA acquisition scheme, as mentioned above, we think the TA indication at serving cell is better than candidate cell, so for the TA updating mechanism, we also think it is better the TA validity timer is maintained in the serving cell. When the Timer expires, the source cell can trigger the PDCCH ordered PRACH transmission to acquire new TA information.</w:t>
      </w:r>
    </w:p>
    <w:p>
      <w:pPr>
        <w:rPr>
          <w:rFonts w:hint="default"/>
          <w:b/>
          <w:bCs/>
          <w:i/>
          <w:iCs/>
          <w:lang w:val="en-US" w:eastAsia="zh-CN"/>
        </w:rPr>
      </w:pPr>
      <w:r>
        <w:rPr>
          <w:rFonts w:hint="eastAsia"/>
          <w:b/>
          <w:bCs/>
          <w:i/>
          <w:iCs/>
          <w:lang w:val="en-GB" w:eastAsia="zh-CN"/>
        </w:rPr>
        <w:t xml:space="preserve">Proposal </w:t>
      </w:r>
      <w:r>
        <w:rPr>
          <w:rFonts w:hint="eastAsia"/>
          <w:b/>
          <w:bCs/>
          <w:i/>
          <w:iCs/>
          <w:lang w:val="en-US" w:eastAsia="zh-CN"/>
        </w:rPr>
        <w:t>3</w:t>
      </w:r>
      <w:r>
        <w:rPr>
          <w:rFonts w:hint="eastAsia"/>
          <w:b/>
          <w:bCs/>
          <w:i/>
          <w:iCs/>
          <w:lang w:val="en-GB" w:eastAsia="zh-CN"/>
        </w:rPr>
        <w:t xml:space="preserve">: </w:t>
      </w:r>
      <w:r>
        <w:rPr>
          <w:rFonts w:hint="eastAsia"/>
          <w:b/>
          <w:bCs/>
          <w:i/>
          <w:iCs/>
          <w:lang w:val="en-US" w:eastAsia="zh-CN"/>
        </w:rPr>
        <w:t>For TA updating mechanism, the network based updating is supported.</w:t>
      </w:r>
    </w:p>
    <w:p>
      <w:pPr>
        <w:spacing w:before="120"/>
        <w:rPr>
          <w:rFonts w:ascii="Times New Roman" w:hAnsi="Times New Roman" w:cs="Times New Roman"/>
          <w:lang w:val="en-GB" w:eastAsia="en-GB"/>
        </w:rPr>
      </w:pPr>
    </w:p>
    <w:p/>
    <w:p>
      <w:pPr>
        <w:pStyle w:val="2"/>
        <w:numPr>
          <w:ilvl w:val="0"/>
          <w:numId w:val="10"/>
        </w:numPr>
        <w:pBdr>
          <w:top w:val="single" w:color="auto" w:sz="12" w:space="1"/>
        </w:pBdr>
        <w:tabs>
          <w:tab w:val="clear" w:pos="0"/>
        </w:tabs>
        <w:autoSpaceDE w:val="0"/>
        <w:autoSpaceDN w:val="0"/>
        <w:adjustRightInd w:val="0"/>
        <w:snapToGrid w:val="0"/>
        <w:spacing w:before="120" w:after="120"/>
        <w:ind w:left="425" w:leftChars="0" w:hanging="425" w:firstLineChars="0"/>
        <w:jc w:val="both"/>
        <w:rPr>
          <w:rFonts w:hint="eastAsia" w:eastAsia="宋体"/>
          <w:b/>
          <w:bCs/>
          <w:kern w:val="0"/>
          <w:szCs w:val="28"/>
          <w:lang w:val="en-US" w:eastAsia="zh-CN"/>
        </w:rPr>
      </w:pPr>
      <w:r>
        <w:rPr>
          <w:rFonts w:hint="eastAsia" w:eastAsia="宋体"/>
          <w:b/>
          <w:bCs/>
          <w:kern w:val="0"/>
          <w:szCs w:val="28"/>
          <w:lang w:val="en-US" w:eastAsia="zh-CN"/>
        </w:rPr>
        <w:t>Conclusion</w:t>
      </w:r>
    </w:p>
    <w:p>
      <w:pPr>
        <w:rPr>
          <w:rFonts w:hint="eastAsia" w:eastAsia="宋体" w:cs="Times New Roman"/>
          <w:bCs/>
          <w:color w:val="000000"/>
          <w:sz w:val="24"/>
          <w:szCs w:val="24"/>
          <w:lang w:val="en-US" w:eastAsia="zh-CN"/>
        </w:rPr>
      </w:pPr>
      <w:r>
        <w:rPr>
          <w:rFonts w:eastAsia="宋体"/>
          <w:szCs w:val="24"/>
          <w:lang w:eastAsia="zh-CN"/>
        </w:rPr>
        <w:t>I</w:t>
      </w:r>
      <w:r>
        <w:rPr>
          <w:rFonts w:hint="eastAsia" w:eastAsia="宋体"/>
          <w:szCs w:val="24"/>
          <w:lang w:eastAsia="zh-CN"/>
        </w:rPr>
        <w:t xml:space="preserve">n </w:t>
      </w:r>
      <w:r>
        <w:rPr>
          <w:rFonts w:eastAsia="宋体"/>
          <w:szCs w:val="24"/>
          <w:lang w:eastAsia="zh-CN"/>
        </w:rPr>
        <w:t xml:space="preserve">this contribution, we </w:t>
      </w:r>
      <w:r>
        <w:rPr>
          <w:rFonts w:hint="eastAsia" w:eastAsiaTheme="minorEastAsia"/>
          <w:szCs w:val="24"/>
          <w:lang w:eastAsia="zh-CN"/>
        </w:rPr>
        <w:t>give</w:t>
      </w:r>
      <w:r>
        <w:rPr>
          <w:rFonts w:hint="eastAsia" w:eastAsiaTheme="minorEastAsia"/>
          <w:szCs w:val="24"/>
        </w:rPr>
        <w:t xml:space="preserve"> following</w:t>
      </w:r>
      <w:r>
        <w:rPr>
          <w:rFonts w:hint="eastAsia" w:eastAsiaTheme="minorEastAsia"/>
          <w:szCs w:val="24"/>
          <w:lang w:eastAsia="zh-CN"/>
        </w:rPr>
        <w:t xml:space="preserve"> proposals </w:t>
      </w:r>
      <w:r>
        <w:rPr>
          <w:lang w:val="en-US"/>
        </w:rPr>
        <w:t xml:space="preserve">on </w:t>
      </w:r>
      <w:r>
        <w:rPr>
          <w:rFonts w:ascii="Times New Roman" w:hAnsi="Times New Roman" w:cs="Times New Roman"/>
          <w:bCs/>
          <w:color w:val="000000"/>
          <w:sz w:val="24"/>
          <w:szCs w:val="24"/>
          <w:lang w:eastAsia="en-GB"/>
        </w:rPr>
        <w:t>PDCCH ordered</w:t>
      </w:r>
      <w:r>
        <w:rPr>
          <w:rFonts w:hint="eastAsia" w:eastAsia="宋体" w:cs="Times New Roman"/>
          <w:bCs/>
          <w:color w:val="000000"/>
          <w:sz w:val="24"/>
          <w:szCs w:val="24"/>
          <w:lang w:val="en-US" w:eastAsia="zh-CN"/>
        </w:rPr>
        <w:t xml:space="preserve"> </w:t>
      </w:r>
      <w:bookmarkStart w:id="1" w:name="_GoBack"/>
      <w:bookmarkEnd w:id="1"/>
      <w:r>
        <w:rPr>
          <w:rFonts w:ascii="Times New Roman" w:hAnsi="Times New Roman" w:cs="Times New Roman"/>
          <w:bCs/>
          <w:color w:val="000000"/>
          <w:sz w:val="24"/>
          <w:szCs w:val="24"/>
          <w:lang w:eastAsia="en-GB"/>
        </w:rPr>
        <w:t>RACH for candidate cell(s)</w:t>
      </w:r>
      <w:r>
        <w:rPr>
          <w:rFonts w:hint="eastAsia" w:eastAsia="宋体" w:cs="Times New Roman"/>
          <w:bCs/>
          <w:color w:val="000000"/>
          <w:sz w:val="24"/>
          <w:szCs w:val="24"/>
          <w:lang w:val="en-US" w:eastAsia="zh-CN"/>
        </w:rPr>
        <w:t>:</w:t>
      </w:r>
    </w:p>
    <w:p>
      <w:pPr>
        <w:rPr>
          <w:rFonts w:hint="eastAsia" w:eastAsia="宋体" w:cs="Times New Roman"/>
          <w:bCs/>
          <w:color w:val="000000"/>
          <w:sz w:val="24"/>
          <w:szCs w:val="24"/>
          <w:lang w:val="en-US" w:eastAsia="zh-CN"/>
        </w:rPr>
      </w:pPr>
    </w:p>
    <w:p>
      <w:pPr>
        <w:rPr>
          <w:rFonts w:hint="default"/>
          <w:b/>
          <w:bCs/>
          <w:i/>
          <w:iCs/>
          <w:lang w:val="en-US" w:eastAsia="zh-CN"/>
        </w:rPr>
      </w:pPr>
      <w:r>
        <w:rPr>
          <w:rFonts w:hint="eastAsia"/>
          <w:b/>
          <w:bCs/>
          <w:i/>
          <w:iCs/>
          <w:lang w:val="en-US" w:eastAsia="zh-CN"/>
        </w:rPr>
        <w:t>Proposal 1:</w:t>
      </w:r>
      <w:r>
        <w:rPr>
          <w:b/>
          <w:bCs/>
          <w:i/>
          <w:iCs/>
          <w:lang w:eastAsia="zh-CN"/>
        </w:rPr>
        <w:t xml:space="preserve"> UE autonomous re-transmission of PRACH is not allowed (e.g., by setting the number of allowed PRACH transmission to the minimum value of PreambleTransMax=1)</w:t>
      </w:r>
      <w:r>
        <w:rPr>
          <w:rFonts w:hint="eastAsia"/>
          <w:b/>
          <w:bCs/>
          <w:i/>
          <w:iCs/>
          <w:lang w:val="en-US" w:eastAsia="zh-CN"/>
        </w:rPr>
        <w:t xml:space="preserve"> .</w:t>
      </w:r>
    </w:p>
    <w:p>
      <w:pPr>
        <w:rPr>
          <w:rFonts w:hint="eastAsia"/>
          <w:b/>
          <w:bCs/>
          <w:i/>
          <w:iCs/>
          <w:lang w:val="en-US" w:eastAsia="zh-CN"/>
        </w:rPr>
      </w:pPr>
      <w:r>
        <w:rPr>
          <w:rFonts w:hint="eastAsia"/>
          <w:b/>
          <w:bCs/>
          <w:i/>
          <w:iCs/>
          <w:lang w:val="en-US" w:eastAsia="zh-CN"/>
        </w:rPr>
        <w:t xml:space="preserve">Proposal 2: </w:t>
      </w:r>
      <w:r>
        <w:rPr>
          <w:rFonts w:hint="eastAsia"/>
          <w:b/>
          <w:bCs/>
          <w:i/>
          <w:iCs/>
          <w:lang w:val="en-GB" w:eastAsia="zh-CN"/>
        </w:rPr>
        <w:t>If reception of RAR is configured/indicated (with RAR),  RAR is received from serving cell</w:t>
      </w:r>
      <w:r>
        <w:rPr>
          <w:rFonts w:hint="eastAsia"/>
          <w:b/>
          <w:bCs/>
          <w:i/>
          <w:iCs/>
          <w:lang w:val="en-US" w:eastAsia="zh-CN"/>
        </w:rPr>
        <w:t>.</w:t>
      </w:r>
    </w:p>
    <w:p>
      <w:pPr>
        <w:rPr>
          <w:rFonts w:hint="default"/>
          <w:b/>
          <w:bCs/>
          <w:i/>
          <w:iCs/>
          <w:lang w:val="en-US" w:eastAsia="zh-CN"/>
        </w:rPr>
      </w:pPr>
      <w:r>
        <w:rPr>
          <w:rFonts w:hint="eastAsia"/>
          <w:b/>
          <w:bCs/>
          <w:i/>
          <w:iCs/>
          <w:lang w:val="en-GB" w:eastAsia="zh-CN"/>
        </w:rPr>
        <w:t xml:space="preserve">Proposal </w:t>
      </w:r>
      <w:r>
        <w:rPr>
          <w:rFonts w:hint="eastAsia"/>
          <w:b/>
          <w:bCs/>
          <w:i/>
          <w:iCs/>
          <w:lang w:val="en-US" w:eastAsia="zh-CN"/>
        </w:rPr>
        <w:t>3</w:t>
      </w:r>
      <w:r>
        <w:rPr>
          <w:rFonts w:hint="eastAsia"/>
          <w:b/>
          <w:bCs/>
          <w:i/>
          <w:iCs/>
          <w:lang w:val="en-GB" w:eastAsia="zh-CN"/>
        </w:rPr>
        <w:t xml:space="preserve">: </w:t>
      </w:r>
      <w:r>
        <w:rPr>
          <w:rFonts w:hint="eastAsia"/>
          <w:b/>
          <w:bCs/>
          <w:i/>
          <w:iCs/>
          <w:lang w:val="en-US" w:eastAsia="zh-CN"/>
        </w:rPr>
        <w:t>For TA updating mechanism, the network based updating is supported.</w:t>
      </w:r>
    </w:p>
    <w:p>
      <w:pPr>
        <w:rPr>
          <w:rFonts w:hint="eastAsia"/>
          <w:b/>
          <w:bCs/>
          <w:i/>
          <w:iCs/>
          <w:lang w:val="en-US" w:eastAsia="zh-CN"/>
        </w:rPr>
      </w:pPr>
    </w:p>
    <w:p>
      <w:pPr>
        <w:pStyle w:val="2"/>
        <w:numPr>
          <w:ilvl w:val="0"/>
          <w:numId w:val="10"/>
        </w:numPr>
        <w:pBdr>
          <w:top w:val="single" w:color="auto" w:sz="12" w:space="1"/>
        </w:pBdr>
        <w:tabs>
          <w:tab w:val="clear" w:pos="0"/>
        </w:tabs>
        <w:autoSpaceDE w:val="0"/>
        <w:autoSpaceDN w:val="0"/>
        <w:adjustRightInd w:val="0"/>
        <w:snapToGrid w:val="0"/>
        <w:spacing w:before="120" w:after="120"/>
        <w:ind w:left="425" w:leftChars="0" w:hanging="425" w:firstLineChars="0"/>
        <w:jc w:val="both"/>
        <w:rPr>
          <w:rFonts w:hint="eastAsia" w:eastAsia="宋体"/>
          <w:b/>
          <w:bCs/>
          <w:kern w:val="0"/>
          <w:szCs w:val="28"/>
          <w:lang w:val="en-US" w:eastAsia="zh-CN"/>
        </w:rPr>
      </w:pPr>
      <w:r>
        <w:rPr>
          <w:rFonts w:hint="eastAsia" w:eastAsia="宋体"/>
          <w:b/>
          <w:bCs/>
          <w:kern w:val="0"/>
          <w:szCs w:val="28"/>
          <w:lang w:val="en-US" w:eastAsia="zh-CN"/>
        </w:rPr>
        <w:t>References</w:t>
      </w:r>
    </w:p>
    <w:p>
      <w:pPr>
        <w:widowControl w:val="0"/>
        <w:numPr>
          <w:ilvl w:val="0"/>
          <w:numId w:val="14"/>
        </w:numPr>
        <w:spacing w:after="120"/>
        <w:jc w:val="both"/>
        <w:rPr>
          <w:szCs w:val="24"/>
          <w:lang w:val="en-US"/>
        </w:rPr>
      </w:pPr>
      <w:r>
        <w:rPr>
          <w:rFonts w:hint="eastAsia" w:eastAsia="宋体"/>
          <w:sz w:val="22"/>
          <w:szCs w:val="22"/>
          <w:lang w:val="en-US" w:eastAsia="zh-CN"/>
        </w:rPr>
        <w:t>Chairman notes of RAN1#1</w:t>
      </w:r>
      <w:r>
        <w:rPr>
          <w:rFonts w:eastAsia="宋体"/>
          <w:sz w:val="22"/>
          <w:szCs w:val="22"/>
          <w:lang w:val="en-US" w:eastAsia="zh-CN"/>
        </w:rPr>
        <w:t>1</w:t>
      </w:r>
      <w:r>
        <w:rPr>
          <w:rFonts w:hint="eastAsia" w:eastAsia="宋体"/>
          <w:sz w:val="22"/>
          <w:szCs w:val="22"/>
          <w:lang w:val="en-US" w:eastAsia="zh-CN"/>
        </w:rPr>
        <w:t>2</w:t>
      </w:r>
    </w:p>
    <w:sectPr>
      <w:footerReference r:id="rId3" w:type="default"/>
      <w:type w:val="continuous"/>
      <w:pgSz w:w="12240" w:h="15840"/>
      <w:pgMar w:top="851" w:right="1134" w:bottom="567"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auto"/>
    <w:pitch w:val="default"/>
    <w:sig w:usb0="00000000" w:usb1="00000000" w:usb2="00000000" w:usb3="00000000" w:csb0="0000019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rPr>
        <w:sz w:val="22"/>
      </w:rPr>
    </w:pPr>
    <w:r>
      <w:rPr>
        <w:rStyle w:val="37"/>
        <w:rFonts w:eastAsia="MS Gothic"/>
      </w:rPr>
      <w:t xml:space="preserve">- </w:t>
    </w:r>
    <w:r>
      <w:rPr>
        <w:rStyle w:val="37"/>
        <w:rFonts w:eastAsia="MS Gothic"/>
      </w:rPr>
      <w:fldChar w:fldCharType="begin"/>
    </w:r>
    <w:r>
      <w:rPr>
        <w:rStyle w:val="37"/>
        <w:rFonts w:eastAsia="MS Gothic"/>
      </w:rPr>
      <w:instrText xml:space="preserve"> PAGE </w:instrText>
    </w:r>
    <w:r>
      <w:rPr>
        <w:rStyle w:val="37"/>
        <w:rFonts w:eastAsia="MS Gothic"/>
      </w:rPr>
      <w:fldChar w:fldCharType="separate"/>
    </w:r>
    <w:r>
      <w:rPr>
        <w:rStyle w:val="37"/>
        <w:rFonts w:eastAsia="MS Gothic"/>
      </w:rPr>
      <w:t>1</w:t>
    </w:r>
    <w:r>
      <w:rPr>
        <w:rStyle w:val="37"/>
        <w:rFonts w:eastAsia="MS Gothic"/>
      </w:rPr>
      <w:fldChar w:fldCharType="end"/>
    </w:r>
    <w:r>
      <w:rPr>
        <w:rStyle w:val="37"/>
        <w:rFonts w:eastAsia="MS Gothic"/>
      </w:rPr>
      <w:t>/</w:t>
    </w:r>
    <w:r>
      <w:rPr>
        <w:rStyle w:val="37"/>
        <w:rFonts w:eastAsia="MS Gothic"/>
      </w:rPr>
      <w:fldChar w:fldCharType="begin"/>
    </w:r>
    <w:r>
      <w:rPr>
        <w:rStyle w:val="37"/>
        <w:rFonts w:eastAsia="MS Gothic"/>
      </w:rPr>
      <w:instrText xml:space="preserve"> NUMPAGES </w:instrText>
    </w:r>
    <w:r>
      <w:rPr>
        <w:rStyle w:val="37"/>
        <w:rFonts w:eastAsia="MS Gothic"/>
      </w:rPr>
      <w:fldChar w:fldCharType="separate"/>
    </w:r>
    <w:r>
      <w:rPr>
        <w:rStyle w:val="37"/>
        <w:rFonts w:eastAsia="MS Gothic"/>
      </w:rPr>
      <w:t>2</w:t>
    </w:r>
    <w:r>
      <w:rPr>
        <w:rStyle w:val="37"/>
        <w:rFonts w:eastAsia="MS Gothic"/>
      </w:rPr>
      <w:fldChar w:fldCharType="end"/>
    </w:r>
    <w:r>
      <w:rPr>
        <w:rStyle w:val="37"/>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3"/>
      <w:lvlText w:val=""/>
      <w:lvlJc w:val="left"/>
      <w:pPr>
        <w:tabs>
          <w:tab w:val="left" w:pos="360"/>
        </w:tabs>
        <w:ind w:left="360" w:hanging="360"/>
      </w:pPr>
      <w:rPr>
        <w:rFonts w:hint="default" w:ascii="Symbol" w:hAnsi="Symbol" w:eastAsia="Times New Roman"/>
      </w:rPr>
    </w:lvl>
  </w:abstractNum>
  <w:abstractNum w:abstractNumId="1">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9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CD71883"/>
    <w:multiLevelType w:val="multilevel"/>
    <w:tmpl w:val="1CD71883"/>
    <w:lvl w:ilvl="0" w:tentative="0">
      <w:start w:val="1"/>
      <w:numFmt w:val="decimal"/>
      <w:pStyle w:val="116"/>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E4024F1"/>
    <w:multiLevelType w:val="multilevel"/>
    <w:tmpl w:val="1E4024F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Times New Roman" w:hAnsi="Times New Roman" w:cs="Times New Roman"/>
        <w:lang w:val="en-U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8F86914"/>
    <w:multiLevelType w:val="multilevel"/>
    <w:tmpl w:val="28F86914"/>
    <w:lvl w:ilvl="0" w:tentative="0">
      <w:start w:val="1"/>
      <w:numFmt w:val="decimal"/>
      <w:lvlText w:val="%1."/>
      <w:lvlJc w:val="left"/>
      <w:pPr>
        <w:ind w:left="425" w:hanging="425"/>
      </w:pPr>
    </w:lvl>
    <w:lvl w:ilvl="1" w:tentative="0">
      <w:start w:val="1"/>
      <w:numFmt w:val="decimal"/>
      <w:pStyle w:val="117"/>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DDF0E1C"/>
    <w:multiLevelType w:val="multilevel"/>
    <w:tmpl w:val="2DDF0E1C"/>
    <w:lvl w:ilvl="0" w:tentative="0">
      <w:start w:val="1"/>
      <w:numFmt w:val="bullet"/>
      <w:pStyle w:val="87"/>
      <w:lvlText w:val=""/>
      <w:lvlJc w:val="left"/>
      <w:pPr>
        <w:ind w:left="1080" w:hanging="360"/>
      </w:pPr>
      <w:rPr>
        <w:rFonts w:hint="default" w:ascii="Symbol" w:hAnsi="Symbol"/>
      </w:rPr>
    </w:lvl>
    <w:lvl w:ilvl="1" w:tentative="0">
      <w:start w:val="1"/>
      <w:numFmt w:val="bullet"/>
      <w:lvlText w:val="o"/>
      <w:lvlJc w:val="left"/>
      <w:pPr>
        <w:ind w:left="162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31541149"/>
    <w:multiLevelType w:val="multilevel"/>
    <w:tmpl w:val="31541149"/>
    <w:lvl w:ilvl="0" w:tentative="0">
      <w:start w:val="1"/>
      <w:numFmt w:val="bullet"/>
      <w:pStyle w:val="10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34D5045A"/>
    <w:multiLevelType w:val="singleLevel"/>
    <w:tmpl w:val="34D5045A"/>
    <w:lvl w:ilvl="0" w:tentative="0">
      <w:start w:val="1"/>
      <w:numFmt w:val="bullet"/>
      <w:pStyle w:val="51"/>
      <w:lvlText w:val=""/>
      <w:lvlJc w:val="left"/>
      <w:pPr>
        <w:tabs>
          <w:tab w:val="left" w:pos="360"/>
        </w:tabs>
        <w:ind w:left="340" w:hanging="340"/>
      </w:pPr>
      <w:rPr>
        <w:rFonts w:hint="default" w:ascii="Symbol" w:hAnsi="Symbol" w:eastAsia="Times New Roman"/>
        <w:color w:val="auto"/>
      </w:rPr>
    </w:lvl>
  </w:abstractNum>
  <w:abstractNum w:abstractNumId="9">
    <w:nsid w:val="3D691452"/>
    <w:multiLevelType w:val="multilevel"/>
    <w:tmpl w:val="3D691452"/>
    <w:lvl w:ilvl="0" w:tentative="0">
      <w:start w:val="1"/>
      <w:numFmt w:val="bullet"/>
      <w:lvlText w:val="•"/>
      <w:lvlJc w:val="left"/>
      <w:pPr>
        <w:ind w:left="420" w:hanging="420"/>
      </w:pPr>
      <w:rPr>
        <w:rFonts w:hint="default" w:ascii="Arial" w:hAnsi="Arial"/>
        <w:strike w:val="0"/>
      </w:rPr>
    </w:lvl>
    <w:lvl w:ilvl="1" w:tentative="0">
      <w:start w:val="1"/>
      <w:numFmt w:val="bullet"/>
      <w:lvlText w:val="•"/>
      <w:lvlJc w:val="left"/>
      <w:pPr>
        <w:ind w:left="840" w:hanging="420"/>
      </w:pPr>
      <w:rPr>
        <w:rFonts w:hint="default" w:ascii="Arial" w:hAnsi="Arial"/>
        <w:strike w:val="0"/>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8015A3F"/>
    <w:multiLevelType w:val="multilevel"/>
    <w:tmpl w:val="58015A3F"/>
    <w:lvl w:ilvl="0" w:tentative="0">
      <w:start w:val="1"/>
      <w:numFmt w:val="decimal"/>
      <w:lvlText w:val="%1."/>
      <w:lvlJc w:val="left"/>
      <w:pPr>
        <w:ind w:left="425" w:hanging="425"/>
      </w:pPr>
      <w:rPr>
        <w:b/>
        <w:sz w:val="28"/>
        <w:lang w:val="en-GB"/>
      </w:rPr>
    </w:lvl>
    <w:lvl w:ilvl="1" w:tentative="0">
      <w:start w:val="1"/>
      <w:numFmt w:val="decimal"/>
      <w:lvlText w:val="%1.%2."/>
      <w:lvlJc w:val="left"/>
      <w:pPr>
        <w:ind w:left="567" w:hanging="567"/>
      </w:pPr>
      <w:rPr>
        <w:b/>
        <w:sz w:val="28"/>
      </w:rPr>
    </w:lvl>
    <w:lvl w:ilvl="2" w:tentative="0">
      <w:start w:val="1"/>
      <w:numFmt w:val="decimal"/>
      <w:lvlText w:val="%1.%2.%3."/>
      <w:lvlJc w:val="left"/>
      <w:pPr>
        <w:ind w:left="709" w:hanging="709"/>
      </w:pPr>
      <w:rPr>
        <w:sz w:val="24"/>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1">
    <w:nsid w:val="5BFB6665"/>
    <w:multiLevelType w:val="multilevel"/>
    <w:tmpl w:val="5BFB6665"/>
    <w:lvl w:ilvl="0" w:tentative="0">
      <w:start w:val="1"/>
      <w:numFmt w:val="bullet"/>
      <w:lvlText w:val="•"/>
      <w:lvlJc w:val="left"/>
      <w:pPr>
        <w:ind w:left="420" w:hanging="420"/>
      </w:pPr>
      <w:rPr>
        <w:rFonts w:hint="default" w:ascii="Arial" w:hAnsi="Arial"/>
        <w:strike w:val="0"/>
      </w:rPr>
    </w:lvl>
    <w:lvl w:ilvl="1" w:tentative="0">
      <w:start w:val="1"/>
      <w:numFmt w:val="bullet"/>
      <w:lvlText w:val="•"/>
      <w:lvlJc w:val="left"/>
      <w:pPr>
        <w:ind w:left="840" w:hanging="420"/>
      </w:pPr>
      <w:rPr>
        <w:rFonts w:hint="default" w:ascii="Arial" w:hAnsi="Arial"/>
        <w:strike w:val="0"/>
      </w:rPr>
    </w:lvl>
    <w:lvl w:ilvl="2" w:tentative="0">
      <w:start w:val="1"/>
      <w:numFmt w:val="bullet"/>
      <w:lvlText w:val=""/>
      <w:lvlJc w:val="left"/>
      <w:pPr>
        <w:ind w:left="1680" w:hanging="420"/>
      </w:pPr>
      <w:rPr>
        <w:rFonts w:hint="default" w:ascii="Symbol" w:hAnsi="Symbo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64AE27F1"/>
    <w:multiLevelType w:val="singleLevel"/>
    <w:tmpl w:val="64AE27F1"/>
    <w:lvl w:ilvl="0" w:tentative="0">
      <w:start w:val="1"/>
      <w:numFmt w:val="bullet"/>
      <w:pStyle w:val="56"/>
      <w:lvlText w:val=""/>
      <w:lvlJc w:val="left"/>
      <w:pPr>
        <w:tabs>
          <w:tab w:val="left" w:pos="992"/>
        </w:tabs>
        <w:ind w:left="992" w:hanging="425"/>
      </w:pPr>
      <w:rPr>
        <w:rFonts w:hint="default" w:ascii="Symbol" w:hAnsi="Symbol" w:eastAsia="Times New Roman"/>
      </w:rPr>
    </w:lvl>
  </w:abstractNum>
  <w:abstractNum w:abstractNumId="13">
    <w:nsid w:val="7BC330F5"/>
    <w:multiLevelType w:val="multilevel"/>
    <w:tmpl w:val="7BC330F5"/>
    <w:lvl w:ilvl="0" w:tentative="0">
      <w:start w:val="1"/>
      <w:numFmt w:val="bullet"/>
      <w:pStyle w:val="6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8"/>
  </w:num>
  <w:num w:numId="3">
    <w:abstractNumId w:val="12"/>
  </w:num>
  <w:num w:numId="4">
    <w:abstractNumId w:val="13"/>
  </w:num>
  <w:num w:numId="5">
    <w:abstractNumId w:val="6"/>
  </w:num>
  <w:num w:numId="6">
    <w:abstractNumId w:val="1"/>
  </w:num>
  <w:num w:numId="7">
    <w:abstractNumId w:val="7"/>
  </w:num>
  <w:num w:numId="8">
    <w:abstractNumId w:val="2"/>
  </w:num>
  <w:num w:numId="9">
    <w:abstractNumId w:val="5"/>
  </w:num>
  <w:num w:numId="10">
    <w:abstractNumId w:val="10"/>
  </w:num>
  <w:num w:numId="11">
    <w:abstractNumId w:val="3"/>
  </w:num>
  <w:num w:numId="12">
    <w:abstractNumId w:val="9"/>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67"/>
  <w:doNotDisplayPageBoundaries w:val="1"/>
  <w:bordersDoNotSurroundHeader w:val="1"/>
  <w:bordersDoNotSurroundFooter w:val="1"/>
  <w:documentProtection w:enforcement="0"/>
  <w:defaultTabStop w:val="720"/>
  <w:autoHyphenation/>
  <w:doNotHyphenateCaps/>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yNjc3YTU0YmViYzFmYTBjOTkyYzUwODVlZjhiZGEifQ=="/>
  </w:docVars>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00"/>
    <w:rsid w:val="00010B6C"/>
    <w:rsid w:val="00011941"/>
    <w:rsid w:val="00011A90"/>
    <w:rsid w:val="00011BEA"/>
    <w:rsid w:val="000120DA"/>
    <w:rsid w:val="0001241A"/>
    <w:rsid w:val="0001243E"/>
    <w:rsid w:val="0001251B"/>
    <w:rsid w:val="0001297C"/>
    <w:rsid w:val="00012C0A"/>
    <w:rsid w:val="00012DFF"/>
    <w:rsid w:val="00012E98"/>
    <w:rsid w:val="000139A9"/>
    <w:rsid w:val="00013AFD"/>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37FB9"/>
    <w:rsid w:val="000403DE"/>
    <w:rsid w:val="000403E5"/>
    <w:rsid w:val="0004042E"/>
    <w:rsid w:val="000404A6"/>
    <w:rsid w:val="000414D2"/>
    <w:rsid w:val="00041699"/>
    <w:rsid w:val="00041715"/>
    <w:rsid w:val="00041C5B"/>
    <w:rsid w:val="0004228D"/>
    <w:rsid w:val="000435B9"/>
    <w:rsid w:val="0004360F"/>
    <w:rsid w:val="000439CE"/>
    <w:rsid w:val="00043CE6"/>
    <w:rsid w:val="00043E91"/>
    <w:rsid w:val="000445C0"/>
    <w:rsid w:val="0004496E"/>
    <w:rsid w:val="00044B96"/>
    <w:rsid w:val="00044BA2"/>
    <w:rsid w:val="00044C55"/>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868"/>
    <w:rsid w:val="0006091A"/>
    <w:rsid w:val="00060B82"/>
    <w:rsid w:val="00060D05"/>
    <w:rsid w:val="00060F19"/>
    <w:rsid w:val="0006106B"/>
    <w:rsid w:val="00061140"/>
    <w:rsid w:val="0006126A"/>
    <w:rsid w:val="0006133F"/>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73"/>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3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2FF"/>
    <w:rsid w:val="0008582B"/>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BEC"/>
    <w:rsid w:val="00092D77"/>
    <w:rsid w:val="000931DA"/>
    <w:rsid w:val="000938BD"/>
    <w:rsid w:val="0009391D"/>
    <w:rsid w:val="00093955"/>
    <w:rsid w:val="00093C10"/>
    <w:rsid w:val="00093E83"/>
    <w:rsid w:val="00093EFE"/>
    <w:rsid w:val="00093F17"/>
    <w:rsid w:val="00093F84"/>
    <w:rsid w:val="0009424D"/>
    <w:rsid w:val="000944E5"/>
    <w:rsid w:val="000945DA"/>
    <w:rsid w:val="00094631"/>
    <w:rsid w:val="00094903"/>
    <w:rsid w:val="0009490A"/>
    <w:rsid w:val="00094CA2"/>
    <w:rsid w:val="00095181"/>
    <w:rsid w:val="0009523E"/>
    <w:rsid w:val="0009562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6A"/>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758"/>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307"/>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62F"/>
    <w:rsid w:val="000B6737"/>
    <w:rsid w:val="000B756C"/>
    <w:rsid w:val="000B7F6F"/>
    <w:rsid w:val="000C000B"/>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2E08"/>
    <w:rsid w:val="000C3236"/>
    <w:rsid w:val="000C37F8"/>
    <w:rsid w:val="000C3DEB"/>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3F09"/>
    <w:rsid w:val="000D4832"/>
    <w:rsid w:val="000D49EE"/>
    <w:rsid w:val="000D4E5A"/>
    <w:rsid w:val="000D4F4F"/>
    <w:rsid w:val="000D53D1"/>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6FC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45"/>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5F9"/>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AE4"/>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3FF"/>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A"/>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6E46"/>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0F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15"/>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4A8"/>
    <w:rsid w:val="001A65A8"/>
    <w:rsid w:val="001A6AE2"/>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4D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3E94"/>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C776B"/>
    <w:rsid w:val="001D02E1"/>
    <w:rsid w:val="001D03A0"/>
    <w:rsid w:val="001D04CB"/>
    <w:rsid w:val="001D135C"/>
    <w:rsid w:val="001D1A10"/>
    <w:rsid w:val="001D1B2D"/>
    <w:rsid w:val="001D1B4D"/>
    <w:rsid w:val="001D1D55"/>
    <w:rsid w:val="001D260E"/>
    <w:rsid w:val="001D272C"/>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5FB4"/>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75F"/>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3BB"/>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7E2"/>
    <w:rsid w:val="0020744F"/>
    <w:rsid w:val="0020746F"/>
    <w:rsid w:val="00207591"/>
    <w:rsid w:val="002077C0"/>
    <w:rsid w:val="00207B54"/>
    <w:rsid w:val="00207C49"/>
    <w:rsid w:val="0021080D"/>
    <w:rsid w:val="00210B76"/>
    <w:rsid w:val="00211540"/>
    <w:rsid w:val="0021156E"/>
    <w:rsid w:val="00211AC3"/>
    <w:rsid w:val="00211AFF"/>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139"/>
    <w:rsid w:val="00221A81"/>
    <w:rsid w:val="00221FEC"/>
    <w:rsid w:val="0022207C"/>
    <w:rsid w:val="00222A2D"/>
    <w:rsid w:val="00222E95"/>
    <w:rsid w:val="00223A0C"/>
    <w:rsid w:val="002241D6"/>
    <w:rsid w:val="00224402"/>
    <w:rsid w:val="0022460C"/>
    <w:rsid w:val="002248C1"/>
    <w:rsid w:val="00224907"/>
    <w:rsid w:val="00224CCC"/>
    <w:rsid w:val="0022528D"/>
    <w:rsid w:val="002252F2"/>
    <w:rsid w:val="00225828"/>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89D"/>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A71"/>
    <w:rsid w:val="00255BDA"/>
    <w:rsid w:val="00255BFC"/>
    <w:rsid w:val="0025638C"/>
    <w:rsid w:val="002564BA"/>
    <w:rsid w:val="002568FF"/>
    <w:rsid w:val="00256A4F"/>
    <w:rsid w:val="00256A5E"/>
    <w:rsid w:val="00256DC7"/>
    <w:rsid w:val="0025734C"/>
    <w:rsid w:val="00257482"/>
    <w:rsid w:val="00257558"/>
    <w:rsid w:val="00257645"/>
    <w:rsid w:val="002576FB"/>
    <w:rsid w:val="00257D86"/>
    <w:rsid w:val="00257E50"/>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CD7"/>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0E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B27"/>
    <w:rsid w:val="00290CF3"/>
    <w:rsid w:val="00291422"/>
    <w:rsid w:val="0029154E"/>
    <w:rsid w:val="00291632"/>
    <w:rsid w:val="002919BF"/>
    <w:rsid w:val="002919C2"/>
    <w:rsid w:val="00291B1F"/>
    <w:rsid w:val="00291B85"/>
    <w:rsid w:val="00291F9B"/>
    <w:rsid w:val="002921E1"/>
    <w:rsid w:val="002924A3"/>
    <w:rsid w:val="00292511"/>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0D52"/>
    <w:rsid w:val="002B1254"/>
    <w:rsid w:val="002B1321"/>
    <w:rsid w:val="002B154C"/>
    <w:rsid w:val="002B1DCF"/>
    <w:rsid w:val="002B2035"/>
    <w:rsid w:val="002B2210"/>
    <w:rsid w:val="002B2385"/>
    <w:rsid w:val="002B2614"/>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656"/>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4E4"/>
    <w:rsid w:val="002D3637"/>
    <w:rsid w:val="002D3706"/>
    <w:rsid w:val="002D380C"/>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1E"/>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7BF"/>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1B"/>
    <w:rsid w:val="00314FA9"/>
    <w:rsid w:val="00314FC2"/>
    <w:rsid w:val="00315C65"/>
    <w:rsid w:val="00315CBB"/>
    <w:rsid w:val="00315E4B"/>
    <w:rsid w:val="00315E54"/>
    <w:rsid w:val="00316448"/>
    <w:rsid w:val="00316917"/>
    <w:rsid w:val="00316A7D"/>
    <w:rsid w:val="00316ABF"/>
    <w:rsid w:val="00316B1F"/>
    <w:rsid w:val="00316F41"/>
    <w:rsid w:val="00317017"/>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1F0"/>
    <w:rsid w:val="003455EE"/>
    <w:rsid w:val="00345A1D"/>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92C"/>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56E"/>
    <w:rsid w:val="003666A0"/>
    <w:rsid w:val="003667C4"/>
    <w:rsid w:val="00367495"/>
    <w:rsid w:val="003674F0"/>
    <w:rsid w:val="0036752F"/>
    <w:rsid w:val="00367A35"/>
    <w:rsid w:val="00367F2E"/>
    <w:rsid w:val="00367F97"/>
    <w:rsid w:val="0037006B"/>
    <w:rsid w:val="0037012B"/>
    <w:rsid w:val="00370164"/>
    <w:rsid w:val="0037038E"/>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CB8"/>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294"/>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845"/>
    <w:rsid w:val="003B6DC9"/>
    <w:rsid w:val="003B6FC8"/>
    <w:rsid w:val="003B7431"/>
    <w:rsid w:val="003B7A95"/>
    <w:rsid w:val="003B7DBC"/>
    <w:rsid w:val="003C000B"/>
    <w:rsid w:val="003C00A1"/>
    <w:rsid w:val="003C0DBD"/>
    <w:rsid w:val="003C0FCF"/>
    <w:rsid w:val="003C1058"/>
    <w:rsid w:val="003C1433"/>
    <w:rsid w:val="003C16D3"/>
    <w:rsid w:val="003C19CE"/>
    <w:rsid w:val="003C1C86"/>
    <w:rsid w:val="003C1CA4"/>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D27"/>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11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3F1"/>
    <w:rsid w:val="003D7584"/>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3ED4"/>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6AEF"/>
    <w:rsid w:val="0041733C"/>
    <w:rsid w:val="004173AB"/>
    <w:rsid w:val="004173DE"/>
    <w:rsid w:val="004177A2"/>
    <w:rsid w:val="00417996"/>
    <w:rsid w:val="004200A4"/>
    <w:rsid w:val="0042022F"/>
    <w:rsid w:val="00420BA7"/>
    <w:rsid w:val="00421524"/>
    <w:rsid w:val="004216BB"/>
    <w:rsid w:val="004216D1"/>
    <w:rsid w:val="0042180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CA7"/>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27"/>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467"/>
    <w:rsid w:val="004405CB"/>
    <w:rsid w:val="004405D4"/>
    <w:rsid w:val="00440778"/>
    <w:rsid w:val="00440E94"/>
    <w:rsid w:val="00440F3E"/>
    <w:rsid w:val="00440F61"/>
    <w:rsid w:val="00441223"/>
    <w:rsid w:val="00441324"/>
    <w:rsid w:val="004416F6"/>
    <w:rsid w:val="00441793"/>
    <w:rsid w:val="00441A74"/>
    <w:rsid w:val="00441B45"/>
    <w:rsid w:val="00441C71"/>
    <w:rsid w:val="00441D9E"/>
    <w:rsid w:val="0044282C"/>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475E6"/>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678"/>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C1F"/>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1B4"/>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276"/>
    <w:rsid w:val="004957EB"/>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3FE"/>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0A0B"/>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1C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8A4"/>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453"/>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660"/>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0FED"/>
    <w:rsid w:val="005210BB"/>
    <w:rsid w:val="0052221E"/>
    <w:rsid w:val="00522951"/>
    <w:rsid w:val="0052297A"/>
    <w:rsid w:val="00522981"/>
    <w:rsid w:val="005237CD"/>
    <w:rsid w:val="00523873"/>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3F4"/>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AF6"/>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992"/>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1"/>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4F9"/>
    <w:rsid w:val="005847EE"/>
    <w:rsid w:val="00584905"/>
    <w:rsid w:val="005849CD"/>
    <w:rsid w:val="00584B23"/>
    <w:rsid w:val="00584B68"/>
    <w:rsid w:val="00584B85"/>
    <w:rsid w:val="00585798"/>
    <w:rsid w:val="00585957"/>
    <w:rsid w:val="00585C57"/>
    <w:rsid w:val="0058620C"/>
    <w:rsid w:val="00586B37"/>
    <w:rsid w:val="00586E21"/>
    <w:rsid w:val="00587386"/>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27E"/>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289"/>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2B0C"/>
    <w:rsid w:val="005A33C2"/>
    <w:rsid w:val="005A369B"/>
    <w:rsid w:val="005A3938"/>
    <w:rsid w:val="005A3A4B"/>
    <w:rsid w:val="005A3D7A"/>
    <w:rsid w:val="005A3E9E"/>
    <w:rsid w:val="005A4B91"/>
    <w:rsid w:val="005A4CB2"/>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6B6"/>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5F55"/>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BA"/>
    <w:rsid w:val="005C7DEB"/>
    <w:rsid w:val="005D02BD"/>
    <w:rsid w:val="005D0411"/>
    <w:rsid w:val="005D13D3"/>
    <w:rsid w:val="005D1480"/>
    <w:rsid w:val="005D1597"/>
    <w:rsid w:val="005D1638"/>
    <w:rsid w:val="005D17A3"/>
    <w:rsid w:val="005D1D42"/>
    <w:rsid w:val="005D1EE5"/>
    <w:rsid w:val="005D2283"/>
    <w:rsid w:val="005D267F"/>
    <w:rsid w:val="005D270E"/>
    <w:rsid w:val="005D271D"/>
    <w:rsid w:val="005D28FC"/>
    <w:rsid w:val="005D2AD6"/>
    <w:rsid w:val="005D2FE5"/>
    <w:rsid w:val="005D318D"/>
    <w:rsid w:val="005D352F"/>
    <w:rsid w:val="005D356B"/>
    <w:rsid w:val="005D3AF3"/>
    <w:rsid w:val="005D4D5A"/>
    <w:rsid w:val="005D4F69"/>
    <w:rsid w:val="005D50B3"/>
    <w:rsid w:val="005D5892"/>
    <w:rsid w:val="005D5C74"/>
    <w:rsid w:val="005D5F1F"/>
    <w:rsid w:val="005D5FF5"/>
    <w:rsid w:val="005D6A0A"/>
    <w:rsid w:val="005D6A37"/>
    <w:rsid w:val="005D6B61"/>
    <w:rsid w:val="005D79AA"/>
    <w:rsid w:val="005E09B0"/>
    <w:rsid w:val="005E0B50"/>
    <w:rsid w:val="005E0B78"/>
    <w:rsid w:val="005E0F80"/>
    <w:rsid w:val="005E111A"/>
    <w:rsid w:val="005E15F9"/>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62D"/>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3FB"/>
    <w:rsid w:val="005E749E"/>
    <w:rsid w:val="005E7A52"/>
    <w:rsid w:val="005E7B4E"/>
    <w:rsid w:val="005F041D"/>
    <w:rsid w:val="005F07DA"/>
    <w:rsid w:val="005F0890"/>
    <w:rsid w:val="005F089E"/>
    <w:rsid w:val="005F1249"/>
    <w:rsid w:val="005F13DA"/>
    <w:rsid w:val="005F1A0E"/>
    <w:rsid w:val="005F1E27"/>
    <w:rsid w:val="005F1E8A"/>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55E"/>
    <w:rsid w:val="006439BD"/>
    <w:rsid w:val="00643A89"/>
    <w:rsid w:val="006440E1"/>
    <w:rsid w:val="006442A4"/>
    <w:rsid w:val="006444C3"/>
    <w:rsid w:val="00644602"/>
    <w:rsid w:val="006446FC"/>
    <w:rsid w:val="00644FFB"/>
    <w:rsid w:val="00645305"/>
    <w:rsid w:val="00645609"/>
    <w:rsid w:val="00645937"/>
    <w:rsid w:val="00645E72"/>
    <w:rsid w:val="0064662C"/>
    <w:rsid w:val="00646647"/>
    <w:rsid w:val="00646AC7"/>
    <w:rsid w:val="00646F0A"/>
    <w:rsid w:val="00647B56"/>
    <w:rsid w:val="00647B80"/>
    <w:rsid w:val="00647D2F"/>
    <w:rsid w:val="00647D5E"/>
    <w:rsid w:val="00647F84"/>
    <w:rsid w:val="00650221"/>
    <w:rsid w:val="006502CE"/>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9E0"/>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88F"/>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BB8"/>
    <w:rsid w:val="00671E5E"/>
    <w:rsid w:val="00671F10"/>
    <w:rsid w:val="00671F24"/>
    <w:rsid w:val="006720A0"/>
    <w:rsid w:val="0067259C"/>
    <w:rsid w:val="0067262E"/>
    <w:rsid w:val="00672D4D"/>
    <w:rsid w:val="00672D73"/>
    <w:rsid w:val="006731F5"/>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838"/>
    <w:rsid w:val="00690C7F"/>
    <w:rsid w:val="00690E27"/>
    <w:rsid w:val="00690F58"/>
    <w:rsid w:val="00691894"/>
    <w:rsid w:val="00691A15"/>
    <w:rsid w:val="006920B1"/>
    <w:rsid w:val="006922B1"/>
    <w:rsid w:val="0069267F"/>
    <w:rsid w:val="006929FB"/>
    <w:rsid w:val="00692D6C"/>
    <w:rsid w:val="00692D81"/>
    <w:rsid w:val="00692DE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0E8C"/>
    <w:rsid w:val="006C114D"/>
    <w:rsid w:val="006C149D"/>
    <w:rsid w:val="006C15B5"/>
    <w:rsid w:val="006C1A33"/>
    <w:rsid w:val="006C1E64"/>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2E0"/>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4E7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821"/>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5F13"/>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24E"/>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14"/>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8D1"/>
    <w:rsid w:val="00756B13"/>
    <w:rsid w:val="00756F1D"/>
    <w:rsid w:val="007571E4"/>
    <w:rsid w:val="0075724A"/>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84C"/>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16"/>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1F2"/>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DA"/>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5D8"/>
    <w:rsid w:val="007E1868"/>
    <w:rsid w:val="007E1A33"/>
    <w:rsid w:val="007E1AC4"/>
    <w:rsid w:val="007E1B0B"/>
    <w:rsid w:val="007E21A0"/>
    <w:rsid w:val="007E24DF"/>
    <w:rsid w:val="007E25CB"/>
    <w:rsid w:val="007E27C2"/>
    <w:rsid w:val="007E27CC"/>
    <w:rsid w:val="007E29D6"/>
    <w:rsid w:val="007E2B23"/>
    <w:rsid w:val="007E2CD1"/>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28"/>
    <w:rsid w:val="007E73FC"/>
    <w:rsid w:val="007E755B"/>
    <w:rsid w:val="007E7583"/>
    <w:rsid w:val="007E7873"/>
    <w:rsid w:val="007E78DD"/>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73"/>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35E"/>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413"/>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1891"/>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6F3D"/>
    <w:rsid w:val="00837446"/>
    <w:rsid w:val="00837AC9"/>
    <w:rsid w:val="00837AFA"/>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49D"/>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498"/>
    <w:rsid w:val="00855680"/>
    <w:rsid w:val="00855886"/>
    <w:rsid w:val="00855BCF"/>
    <w:rsid w:val="008561B3"/>
    <w:rsid w:val="00856941"/>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1B2"/>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CE0"/>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16"/>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A1C"/>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A72C9"/>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5EA3"/>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87B"/>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272"/>
    <w:rsid w:val="008E750E"/>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5EF"/>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7E"/>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117"/>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557"/>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274A"/>
    <w:rsid w:val="00933173"/>
    <w:rsid w:val="009334A5"/>
    <w:rsid w:val="009338D1"/>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0C4"/>
    <w:rsid w:val="009361CA"/>
    <w:rsid w:val="00936236"/>
    <w:rsid w:val="00936400"/>
    <w:rsid w:val="0093682F"/>
    <w:rsid w:val="00936969"/>
    <w:rsid w:val="00936D01"/>
    <w:rsid w:val="00936FA1"/>
    <w:rsid w:val="0093734F"/>
    <w:rsid w:val="00937716"/>
    <w:rsid w:val="00937749"/>
    <w:rsid w:val="00937AFF"/>
    <w:rsid w:val="00937B9E"/>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2A7E"/>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7D4"/>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CF0"/>
    <w:rsid w:val="00975EFD"/>
    <w:rsid w:val="00975F5F"/>
    <w:rsid w:val="009761A0"/>
    <w:rsid w:val="0097621C"/>
    <w:rsid w:val="009764FD"/>
    <w:rsid w:val="009765F1"/>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3E72"/>
    <w:rsid w:val="009A4024"/>
    <w:rsid w:val="009A410D"/>
    <w:rsid w:val="009A416D"/>
    <w:rsid w:val="009A4263"/>
    <w:rsid w:val="009A455A"/>
    <w:rsid w:val="009A4B50"/>
    <w:rsid w:val="009A5EC0"/>
    <w:rsid w:val="009A62ED"/>
    <w:rsid w:val="009A635C"/>
    <w:rsid w:val="009A6653"/>
    <w:rsid w:val="009A6A7A"/>
    <w:rsid w:val="009A7688"/>
    <w:rsid w:val="009A77DC"/>
    <w:rsid w:val="009B0126"/>
    <w:rsid w:val="009B013F"/>
    <w:rsid w:val="009B058F"/>
    <w:rsid w:val="009B06F9"/>
    <w:rsid w:val="009B0760"/>
    <w:rsid w:val="009B08B8"/>
    <w:rsid w:val="009B0AF1"/>
    <w:rsid w:val="009B0BA4"/>
    <w:rsid w:val="009B119F"/>
    <w:rsid w:val="009B125B"/>
    <w:rsid w:val="009B12B2"/>
    <w:rsid w:val="009B1438"/>
    <w:rsid w:val="009B1CFB"/>
    <w:rsid w:val="009B1EC0"/>
    <w:rsid w:val="009B21FC"/>
    <w:rsid w:val="009B24ED"/>
    <w:rsid w:val="009B253C"/>
    <w:rsid w:val="009B2A6A"/>
    <w:rsid w:val="009B2C69"/>
    <w:rsid w:val="009B31D7"/>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DC0"/>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835"/>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30"/>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3"/>
    <w:rsid w:val="00A073FE"/>
    <w:rsid w:val="00A07515"/>
    <w:rsid w:val="00A0794E"/>
    <w:rsid w:val="00A07CC5"/>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461"/>
    <w:rsid w:val="00A15749"/>
    <w:rsid w:val="00A15F4B"/>
    <w:rsid w:val="00A1615F"/>
    <w:rsid w:val="00A16A49"/>
    <w:rsid w:val="00A16A71"/>
    <w:rsid w:val="00A16EBA"/>
    <w:rsid w:val="00A17736"/>
    <w:rsid w:val="00A17807"/>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27D62"/>
    <w:rsid w:val="00A302BB"/>
    <w:rsid w:val="00A30B36"/>
    <w:rsid w:val="00A3122E"/>
    <w:rsid w:val="00A31440"/>
    <w:rsid w:val="00A31522"/>
    <w:rsid w:val="00A3193D"/>
    <w:rsid w:val="00A31B9D"/>
    <w:rsid w:val="00A31D26"/>
    <w:rsid w:val="00A31FF1"/>
    <w:rsid w:val="00A32695"/>
    <w:rsid w:val="00A32C6E"/>
    <w:rsid w:val="00A32FCF"/>
    <w:rsid w:val="00A33015"/>
    <w:rsid w:val="00A33164"/>
    <w:rsid w:val="00A333A2"/>
    <w:rsid w:val="00A333BC"/>
    <w:rsid w:val="00A334EF"/>
    <w:rsid w:val="00A3351C"/>
    <w:rsid w:val="00A336C3"/>
    <w:rsid w:val="00A337CF"/>
    <w:rsid w:val="00A33971"/>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196"/>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5CE"/>
    <w:rsid w:val="00A5474B"/>
    <w:rsid w:val="00A5475A"/>
    <w:rsid w:val="00A54F6B"/>
    <w:rsid w:val="00A54F6F"/>
    <w:rsid w:val="00A54FBA"/>
    <w:rsid w:val="00A5508C"/>
    <w:rsid w:val="00A550CE"/>
    <w:rsid w:val="00A55CC2"/>
    <w:rsid w:val="00A55E90"/>
    <w:rsid w:val="00A56027"/>
    <w:rsid w:val="00A560D2"/>
    <w:rsid w:val="00A561AB"/>
    <w:rsid w:val="00A565A7"/>
    <w:rsid w:val="00A56674"/>
    <w:rsid w:val="00A566B2"/>
    <w:rsid w:val="00A56BE5"/>
    <w:rsid w:val="00A56FB7"/>
    <w:rsid w:val="00A57069"/>
    <w:rsid w:val="00A6003E"/>
    <w:rsid w:val="00A6045E"/>
    <w:rsid w:val="00A607C2"/>
    <w:rsid w:val="00A61244"/>
    <w:rsid w:val="00A618F7"/>
    <w:rsid w:val="00A626D1"/>
    <w:rsid w:val="00A62AA0"/>
    <w:rsid w:val="00A62CD7"/>
    <w:rsid w:val="00A62EB4"/>
    <w:rsid w:val="00A6304A"/>
    <w:rsid w:val="00A63260"/>
    <w:rsid w:val="00A63ABF"/>
    <w:rsid w:val="00A63C59"/>
    <w:rsid w:val="00A63CA0"/>
    <w:rsid w:val="00A63EA9"/>
    <w:rsid w:val="00A6443A"/>
    <w:rsid w:val="00A6449E"/>
    <w:rsid w:val="00A649D9"/>
    <w:rsid w:val="00A64D78"/>
    <w:rsid w:val="00A64F1A"/>
    <w:rsid w:val="00A6508D"/>
    <w:rsid w:val="00A65B56"/>
    <w:rsid w:val="00A65F3D"/>
    <w:rsid w:val="00A661F2"/>
    <w:rsid w:val="00A663AF"/>
    <w:rsid w:val="00A66796"/>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5ED"/>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455"/>
    <w:rsid w:val="00A83790"/>
    <w:rsid w:val="00A83E41"/>
    <w:rsid w:val="00A83E4A"/>
    <w:rsid w:val="00A84BED"/>
    <w:rsid w:val="00A84DB3"/>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02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6"/>
    <w:rsid w:val="00A97AAF"/>
    <w:rsid w:val="00A97F91"/>
    <w:rsid w:val="00AA02A7"/>
    <w:rsid w:val="00AA03E5"/>
    <w:rsid w:val="00AA047F"/>
    <w:rsid w:val="00AA07EC"/>
    <w:rsid w:val="00AA08D9"/>
    <w:rsid w:val="00AA0C27"/>
    <w:rsid w:val="00AA0DF2"/>
    <w:rsid w:val="00AA12FF"/>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654"/>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04"/>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4967"/>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BA0"/>
    <w:rsid w:val="00B11F09"/>
    <w:rsid w:val="00B121E1"/>
    <w:rsid w:val="00B12393"/>
    <w:rsid w:val="00B1239F"/>
    <w:rsid w:val="00B123F8"/>
    <w:rsid w:val="00B1255B"/>
    <w:rsid w:val="00B1290C"/>
    <w:rsid w:val="00B12E99"/>
    <w:rsid w:val="00B135D4"/>
    <w:rsid w:val="00B13624"/>
    <w:rsid w:val="00B138F3"/>
    <w:rsid w:val="00B13A2B"/>
    <w:rsid w:val="00B13D8F"/>
    <w:rsid w:val="00B13E63"/>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32F"/>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2BA0"/>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61"/>
    <w:rsid w:val="00B276AD"/>
    <w:rsid w:val="00B276C8"/>
    <w:rsid w:val="00B2771B"/>
    <w:rsid w:val="00B277F6"/>
    <w:rsid w:val="00B30197"/>
    <w:rsid w:val="00B30252"/>
    <w:rsid w:val="00B30913"/>
    <w:rsid w:val="00B30A1C"/>
    <w:rsid w:val="00B30B26"/>
    <w:rsid w:val="00B31067"/>
    <w:rsid w:val="00B31620"/>
    <w:rsid w:val="00B31951"/>
    <w:rsid w:val="00B31A76"/>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4FD"/>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1D8D"/>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830"/>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00A"/>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A39"/>
    <w:rsid w:val="00BF3C59"/>
    <w:rsid w:val="00BF41D0"/>
    <w:rsid w:val="00BF485A"/>
    <w:rsid w:val="00BF4923"/>
    <w:rsid w:val="00BF4AC4"/>
    <w:rsid w:val="00BF4AF3"/>
    <w:rsid w:val="00BF4CF0"/>
    <w:rsid w:val="00BF4D05"/>
    <w:rsid w:val="00BF5127"/>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8C"/>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D9"/>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5DD"/>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BF9"/>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93"/>
    <w:rsid w:val="00C61C1D"/>
    <w:rsid w:val="00C62031"/>
    <w:rsid w:val="00C620E9"/>
    <w:rsid w:val="00C6219D"/>
    <w:rsid w:val="00C62753"/>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4"/>
    <w:rsid w:val="00C70BCB"/>
    <w:rsid w:val="00C712ED"/>
    <w:rsid w:val="00C71516"/>
    <w:rsid w:val="00C71908"/>
    <w:rsid w:val="00C719CA"/>
    <w:rsid w:val="00C71AA7"/>
    <w:rsid w:val="00C71FB7"/>
    <w:rsid w:val="00C7202D"/>
    <w:rsid w:val="00C72221"/>
    <w:rsid w:val="00C727DD"/>
    <w:rsid w:val="00C729D9"/>
    <w:rsid w:val="00C729FE"/>
    <w:rsid w:val="00C72A4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63C"/>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2F63"/>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2FD9"/>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1D1"/>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57"/>
    <w:rsid w:val="00CA6A9B"/>
    <w:rsid w:val="00CA6ABC"/>
    <w:rsid w:val="00CA6B7B"/>
    <w:rsid w:val="00CA6CC7"/>
    <w:rsid w:val="00CA6D2A"/>
    <w:rsid w:val="00CA6D6B"/>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9FA"/>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0B1B"/>
    <w:rsid w:val="00CE1510"/>
    <w:rsid w:val="00CE176E"/>
    <w:rsid w:val="00CE19D6"/>
    <w:rsid w:val="00CE2952"/>
    <w:rsid w:val="00CE2AF9"/>
    <w:rsid w:val="00CE2B25"/>
    <w:rsid w:val="00CE2DA5"/>
    <w:rsid w:val="00CE3CAF"/>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FC8"/>
    <w:rsid w:val="00CF2426"/>
    <w:rsid w:val="00CF2573"/>
    <w:rsid w:val="00CF26C6"/>
    <w:rsid w:val="00CF299F"/>
    <w:rsid w:val="00CF2DBA"/>
    <w:rsid w:val="00CF2E31"/>
    <w:rsid w:val="00CF35BC"/>
    <w:rsid w:val="00CF36B5"/>
    <w:rsid w:val="00CF3A42"/>
    <w:rsid w:val="00CF3ECB"/>
    <w:rsid w:val="00CF3EDA"/>
    <w:rsid w:val="00CF41EB"/>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0AD6"/>
    <w:rsid w:val="00D01A20"/>
    <w:rsid w:val="00D01AC7"/>
    <w:rsid w:val="00D01EF0"/>
    <w:rsid w:val="00D01F0A"/>
    <w:rsid w:val="00D01FD9"/>
    <w:rsid w:val="00D020FF"/>
    <w:rsid w:val="00D02352"/>
    <w:rsid w:val="00D023D1"/>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267"/>
    <w:rsid w:val="00D1055D"/>
    <w:rsid w:val="00D10583"/>
    <w:rsid w:val="00D108AC"/>
    <w:rsid w:val="00D108B2"/>
    <w:rsid w:val="00D10B2A"/>
    <w:rsid w:val="00D11104"/>
    <w:rsid w:val="00D11843"/>
    <w:rsid w:val="00D120BA"/>
    <w:rsid w:val="00D123EA"/>
    <w:rsid w:val="00D12552"/>
    <w:rsid w:val="00D12565"/>
    <w:rsid w:val="00D127C7"/>
    <w:rsid w:val="00D129DB"/>
    <w:rsid w:val="00D13462"/>
    <w:rsid w:val="00D134B1"/>
    <w:rsid w:val="00D138A4"/>
    <w:rsid w:val="00D138D3"/>
    <w:rsid w:val="00D13C75"/>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7E3"/>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914"/>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8FB"/>
    <w:rsid w:val="00D56C30"/>
    <w:rsid w:val="00D56E4E"/>
    <w:rsid w:val="00D56F0A"/>
    <w:rsid w:val="00D5709E"/>
    <w:rsid w:val="00D57220"/>
    <w:rsid w:val="00D578B3"/>
    <w:rsid w:val="00D57B90"/>
    <w:rsid w:val="00D57DC7"/>
    <w:rsid w:val="00D6020E"/>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85"/>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8F6"/>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14B"/>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6BF"/>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671"/>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743"/>
    <w:rsid w:val="00DE5A29"/>
    <w:rsid w:val="00DE5C63"/>
    <w:rsid w:val="00DE5EA9"/>
    <w:rsid w:val="00DE6275"/>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5F3"/>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2885"/>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17E80"/>
    <w:rsid w:val="00E2029F"/>
    <w:rsid w:val="00E209C7"/>
    <w:rsid w:val="00E20CE5"/>
    <w:rsid w:val="00E212F3"/>
    <w:rsid w:val="00E219A3"/>
    <w:rsid w:val="00E21A79"/>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2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A9A"/>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B50"/>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1F36"/>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DD8"/>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3F36"/>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971DF"/>
    <w:rsid w:val="00E97D7C"/>
    <w:rsid w:val="00EA0051"/>
    <w:rsid w:val="00EA0189"/>
    <w:rsid w:val="00EA0619"/>
    <w:rsid w:val="00EA0923"/>
    <w:rsid w:val="00EA0A6D"/>
    <w:rsid w:val="00EA1093"/>
    <w:rsid w:val="00EA1627"/>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896"/>
    <w:rsid w:val="00EA6B06"/>
    <w:rsid w:val="00EA6EC3"/>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5EE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4EC2"/>
    <w:rsid w:val="00ED52C1"/>
    <w:rsid w:val="00ED5C21"/>
    <w:rsid w:val="00ED6157"/>
    <w:rsid w:val="00ED622C"/>
    <w:rsid w:val="00ED62FC"/>
    <w:rsid w:val="00ED68D2"/>
    <w:rsid w:val="00ED70B1"/>
    <w:rsid w:val="00ED769E"/>
    <w:rsid w:val="00ED7E0C"/>
    <w:rsid w:val="00EE02FE"/>
    <w:rsid w:val="00EE083D"/>
    <w:rsid w:val="00EE0A49"/>
    <w:rsid w:val="00EE0EF5"/>
    <w:rsid w:val="00EE107C"/>
    <w:rsid w:val="00EE153B"/>
    <w:rsid w:val="00EE1739"/>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8E6"/>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3E8"/>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2DE"/>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49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45"/>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9EC"/>
    <w:rsid w:val="00F96B1B"/>
    <w:rsid w:val="00F972D0"/>
    <w:rsid w:val="00F9743E"/>
    <w:rsid w:val="00F97638"/>
    <w:rsid w:val="00F97904"/>
    <w:rsid w:val="00F9790A"/>
    <w:rsid w:val="00F97B14"/>
    <w:rsid w:val="00F97F7B"/>
    <w:rsid w:val="00F97FF5"/>
    <w:rsid w:val="00FA0046"/>
    <w:rsid w:val="00FA02C3"/>
    <w:rsid w:val="00FA04C6"/>
    <w:rsid w:val="00FA07F0"/>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3F92"/>
    <w:rsid w:val="00FB44AD"/>
    <w:rsid w:val="00FB4C05"/>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669"/>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2F2B"/>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 w:val="01415CD2"/>
    <w:rsid w:val="01574DC0"/>
    <w:rsid w:val="02360180"/>
    <w:rsid w:val="024E06A7"/>
    <w:rsid w:val="0276345F"/>
    <w:rsid w:val="02CE64CE"/>
    <w:rsid w:val="02D07F13"/>
    <w:rsid w:val="04447FB3"/>
    <w:rsid w:val="044625E2"/>
    <w:rsid w:val="04C904B8"/>
    <w:rsid w:val="05212F61"/>
    <w:rsid w:val="05510E4A"/>
    <w:rsid w:val="05711D79"/>
    <w:rsid w:val="05804A7D"/>
    <w:rsid w:val="05863534"/>
    <w:rsid w:val="05B66963"/>
    <w:rsid w:val="060C1694"/>
    <w:rsid w:val="06711F48"/>
    <w:rsid w:val="06AA67BC"/>
    <w:rsid w:val="06EC048E"/>
    <w:rsid w:val="072E6CF9"/>
    <w:rsid w:val="079808BF"/>
    <w:rsid w:val="07996919"/>
    <w:rsid w:val="07A4199C"/>
    <w:rsid w:val="07F644DE"/>
    <w:rsid w:val="07F87CC2"/>
    <w:rsid w:val="087B5832"/>
    <w:rsid w:val="08AC6809"/>
    <w:rsid w:val="08E82C6B"/>
    <w:rsid w:val="09113257"/>
    <w:rsid w:val="09153CCC"/>
    <w:rsid w:val="09C3197A"/>
    <w:rsid w:val="09E047E1"/>
    <w:rsid w:val="09FD46CD"/>
    <w:rsid w:val="0A3745D2"/>
    <w:rsid w:val="0A4C06DA"/>
    <w:rsid w:val="0A5246D4"/>
    <w:rsid w:val="0AA033ED"/>
    <w:rsid w:val="0B770C66"/>
    <w:rsid w:val="0BA20F08"/>
    <w:rsid w:val="0BA457DB"/>
    <w:rsid w:val="0BA5640E"/>
    <w:rsid w:val="0C006351"/>
    <w:rsid w:val="0C251FCD"/>
    <w:rsid w:val="0C427F15"/>
    <w:rsid w:val="0C6A07D3"/>
    <w:rsid w:val="0C7C2D33"/>
    <w:rsid w:val="0C9807F7"/>
    <w:rsid w:val="0D0A2EBA"/>
    <w:rsid w:val="0D2616C1"/>
    <w:rsid w:val="0D7B26CB"/>
    <w:rsid w:val="0D942D77"/>
    <w:rsid w:val="0DA51728"/>
    <w:rsid w:val="0E3177FA"/>
    <w:rsid w:val="0E331CFB"/>
    <w:rsid w:val="0E83295C"/>
    <w:rsid w:val="0EA41014"/>
    <w:rsid w:val="0ECA0A34"/>
    <w:rsid w:val="0EF41A2A"/>
    <w:rsid w:val="0F0A004B"/>
    <w:rsid w:val="0F5512C6"/>
    <w:rsid w:val="0F8120BC"/>
    <w:rsid w:val="0FE850F5"/>
    <w:rsid w:val="0FF237B5"/>
    <w:rsid w:val="0FF26B15"/>
    <w:rsid w:val="1009527A"/>
    <w:rsid w:val="101862CC"/>
    <w:rsid w:val="106D0892"/>
    <w:rsid w:val="1088683B"/>
    <w:rsid w:val="10BE2E9B"/>
    <w:rsid w:val="10C63350"/>
    <w:rsid w:val="10D6033B"/>
    <w:rsid w:val="10F9180E"/>
    <w:rsid w:val="10FD39C4"/>
    <w:rsid w:val="11433E31"/>
    <w:rsid w:val="114A5E3E"/>
    <w:rsid w:val="11916802"/>
    <w:rsid w:val="119B346C"/>
    <w:rsid w:val="11A622AD"/>
    <w:rsid w:val="11B86D77"/>
    <w:rsid w:val="11EB4164"/>
    <w:rsid w:val="11F931C0"/>
    <w:rsid w:val="123A29F6"/>
    <w:rsid w:val="125A6BF4"/>
    <w:rsid w:val="12AA1929"/>
    <w:rsid w:val="12E144B4"/>
    <w:rsid w:val="12ED2E4A"/>
    <w:rsid w:val="131A2D36"/>
    <w:rsid w:val="131C3185"/>
    <w:rsid w:val="132B3D68"/>
    <w:rsid w:val="13435C0C"/>
    <w:rsid w:val="13490E00"/>
    <w:rsid w:val="13A95894"/>
    <w:rsid w:val="13D12EE6"/>
    <w:rsid w:val="14005579"/>
    <w:rsid w:val="14200447"/>
    <w:rsid w:val="1494766A"/>
    <w:rsid w:val="14C70C6A"/>
    <w:rsid w:val="1537321C"/>
    <w:rsid w:val="1562480C"/>
    <w:rsid w:val="15677655"/>
    <w:rsid w:val="156C37B3"/>
    <w:rsid w:val="15E9458A"/>
    <w:rsid w:val="15FC2B6A"/>
    <w:rsid w:val="160C4B83"/>
    <w:rsid w:val="16C44C57"/>
    <w:rsid w:val="173C4A09"/>
    <w:rsid w:val="17504B03"/>
    <w:rsid w:val="17AC3627"/>
    <w:rsid w:val="17B70EE9"/>
    <w:rsid w:val="17CC0594"/>
    <w:rsid w:val="17E07F04"/>
    <w:rsid w:val="17E520D8"/>
    <w:rsid w:val="1800396E"/>
    <w:rsid w:val="181B23C9"/>
    <w:rsid w:val="183A0F20"/>
    <w:rsid w:val="183A54FD"/>
    <w:rsid w:val="18425767"/>
    <w:rsid w:val="18BC23B6"/>
    <w:rsid w:val="18E012D2"/>
    <w:rsid w:val="192A55D1"/>
    <w:rsid w:val="193C22F3"/>
    <w:rsid w:val="19BE0EDD"/>
    <w:rsid w:val="19C36A7C"/>
    <w:rsid w:val="19E6371D"/>
    <w:rsid w:val="19FF69FF"/>
    <w:rsid w:val="1A09162B"/>
    <w:rsid w:val="1A5C64B4"/>
    <w:rsid w:val="1A5D3725"/>
    <w:rsid w:val="1A732F49"/>
    <w:rsid w:val="1AA03612"/>
    <w:rsid w:val="1AB40623"/>
    <w:rsid w:val="1AE016DA"/>
    <w:rsid w:val="1BF71755"/>
    <w:rsid w:val="1C24274C"/>
    <w:rsid w:val="1CF273CD"/>
    <w:rsid w:val="1CF82F2E"/>
    <w:rsid w:val="1D061E52"/>
    <w:rsid w:val="1D311F75"/>
    <w:rsid w:val="1D412E8A"/>
    <w:rsid w:val="1D4D0670"/>
    <w:rsid w:val="1DD66556"/>
    <w:rsid w:val="1DE502B6"/>
    <w:rsid w:val="1DE5707D"/>
    <w:rsid w:val="1E024414"/>
    <w:rsid w:val="1E3742BC"/>
    <w:rsid w:val="1E871D02"/>
    <w:rsid w:val="1EBA56E6"/>
    <w:rsid w:val="1EFB303D"/>
    <w:rsid w:val="1EFF00CB"/>
    <w:rsid w:val="1F047B3B"/>
    <w:rsid w:val="1F0E701B"/>
    <w:rsid w:val="1F5C3CDA"/>
    <w:rsid w:val="1F683E9E"/>
    <w:rsid w:val="1F9B7FFA"/>
    <w:rsid w:val="1FCB5873"/>
    <w:rsid w:val="1FEB6843"/>
    <w:rsid w:val="1FF70178"/>
    <w:rsid w:val="203474F7"/>
    <w:rsid w:val="20686980"/>
    <w:rsid w:val="206C7BC4"/>
    <w:rsid w:val="208512E0"/>
    <w:rsid w:val="20A47CA7"/>
    <w:rsid w:val="20B16579"/>
    <w:rsid w:val="20BD5788"/>
    <w:rsid w:val="2125466E"/>
    <w:rsid w:val="2136082C"/>
    <w:rsid w:val="2155053D"/>
    <w:rsid w:val="21937C58"/>
    <w:rsid w:val="21DE08DE"/>
    <w:rsid w:val="21EF1F19"/>
    <w:rsid w:val="21F051FB"/>
    <w:rsid w:val="21F757DB"/>
    <w:rsid w:val="22244B28"/>
    <w:rsid w:val="22372AAE"/>
    <w:rsid w:val="224C0E5A"/>
    <w:rsid w:val="22F95FB5"/>
    <w:rsid w:val="23496177"/>
    <w:rsid w:val="237C7701"/>
    <w:rsid w:val="23DF164F"/>
    <w:rsid w:val="23E20F62"/>
    <w:rsid w:val="23E822B1"/>
    <w:rsid w:val="241906BD"/>
    <w:rsid w:val="2494332D"/>
    <w:rsid w:val="24D32714"/>
    <w:rsid w:val="24F1682B"/>
    <w:rsid w:val="252602F8"/>
    <w:rsid w:val="253407F8"/>
    <w:rsid w:val="253A4D8F"/>
    <w:rsid w:val="256516E0"/>
    <w:rsid w:val="25DF392A"/>
    <w:rsid w:val="261455E0"/>
    <w:rsid w:val="26585D46"/>
    <w:rsid w:val="269404CF"/>
    <w:rsid w:val="269D6AE5"/>
    <w:rsid w:val="26A135E3"/>
    <w:rsid w:val="26C86793"/>
    <w:rsid w:val="26E050F9"/>
    <w:rsid w:val="26FF0871"/>
    <w:rsid w:val="27003DB6"/>
    <w:rsid w:val="27475FD7"/>
    <w:rsid w:val="27680553"/>
    <w:rsid w:val="27725822"/>
    <w:rsid w:val="27814EF7"/>
    <w:rsid w:val="278B5D71"/>
    <w:rsid w:val="27A13902"/>
    <w:rsid w:val="27A35D17"/>
    <w:rsid w:val="27C64F3B"/>
    <w:rsid w:val="27D51207"/>
    <w:rsid w:val="282472DA"/>
    <w:rsid w:val="28322F2F"/>
    <w:rsid w:val="28377363"/>
    <w:rsid w:val="2871644D"/>
    <w:rsid w:val="28777213"/>
    <w:rsid w:val="287A36F4"/>
    <w:rsid w:val="287F0D0A"/>
    <w:rsid w:val="28D406FC"/>
    <w:rsid w:val="294E705B"/>
    <w:rsid w:val="29821AAA"/>
    <w:rsid w:val="29986528"/>
    <w:rsid w:val="29E0316A"/>
    <w:rsid w:val="29EC6874"/>
    <w:rsid w:val="2A0428AB"/>
    <w:rsid w:val="2A1C4C16"/>
    <w:rsid w:val="2A3F69A3"/>
    <w:rsid w:val="2A7F704A"/>
    <w:rsid w:val="2AB53064"/>
    <w:rsid w:val="2AB842F9"/>
    <w:rsid w:val="2AEF2177"/>
    <w:rsid w:val="2B544F76"/>
    <w:rsid w:val="2B5C6C01"/>
    <w:rsid w:val="2B635FB9"/>
    <w:rsid w:val="2BB03A5B"/>
    <w:rsid w:val="2BC14310"/>
    <w:rsid w:val="2BCD020C"/>
    <w:rsid w:val="2BD7152E"/>
    <w:rsid w:val="2BE94C4C"/>
    <w:rsid w:val="2C1767F4"/>
    <w:rsid w:val="2C1D619B"/>
    <w:rsid w:val="2C35685B"/>
    <w:rsid w:val="2C3D33DA"/>
    <w:rsid w:val="2C654E9D"/>
    <w:rsid w:val="2C886F04"/>
    <w:rsid w:val="2CCB451E"/>
    <w:rsid w:val="2CD8175D"/>
    <w:rsid w:val="2CE56933"/>
    <w:rsid w:val="2D1D4C6D"/>
    <w:rsid w:val="2D3327C9"/>
    <w:rsid w:val="2D7F6592"/>
    <w:rsid w:val="2D8C5DFF"/>
    <w:rsid w:val="2DFA635E"/>
    <w:rsid w:val="2E5C248A"/>
    <w:rsid w:val="2E60513A"/>
    <w:rsid w:val="2E6C2E33"/>
    <w:rsid w:val="2E6F2877"/>
    <w:rsid w:val="2E884FDF"/>
    <w:rsid w:val="2E9B1EBF"/>
    <w:rsid w:val="2ED05311"/>
    <w:rsid w:val="2EF108B8"/>
    <w:rsid w:val="2F2A7C22"/>
    <w:rsid w:val="2F4326D1"/>
    <w:rsid w:val="2F43640B"/>
    <w:rsid w:val="2FAE616D"/>
    <w:rsid w:val="2FBE036A"/>
    <w:rsid w:val="2FCB3C7C"/>
    <w:rsid w:val="2FCD7F15"/>
    <w:rsid w:val="2FF43EDE"/>
    <w:rsid w:val="301145B7"/>
    <w:rsid w:val="30532D32"/>
    <w:rsid w:val="306942EA"/>
    <w:rsid w:val="30AA1F60"/>
    <w:rsid w:val="30B57283"/>
    <w:rsid w:val="31BC6B2B"/>
    <w:rsid w:val="31C559E0"/>
    <w:rsid w:val="320114F6"/>
    <w:rsid w:val="322C2339"/>
    <w:rsid w:val="32686602"/>
    <w:rsid w:val="32963B8B"/>
    <w:rsid w:val="32C37033"/>
    <w:rsid w:val="33274516"/>
    <w:rsid w:val="332E43B3"/>
    <w:rsid w:val="333F18CD"/>
    <w:rsid w:val="33F11019"/>
    <w:rsid w:val="33F56325"/>
    <w:rsid w:val="33F70D5F"/>
    <w:rsid w:val="341D7398"/>
    <w:rsid w:val="344A5463"/>
    <w:rsid w:val="34677222"/>
    <w:rsid w:val="346E6803"/>
    <w:rsid w:val="348C50A8"/>
    <w:rsid w:val="34AB1D13"/>
    <w:rsid w:val="34B00BC9"/>
    <w:rsid w:val="34F82B28"/>
    <w:rsid w:val="34FD36E3"/>
    <w:rsid w:val="35030C9C"/>
    <w:rsid w:val="351F139A"/>
    <w:rsid w:val="35233293"/>
    <w:rsid w:val="35414D4C"/>
    <w:rsid w:val="355041A2"/>
    <w:rsid w:val="35B43F98"/>
    <w:rsid w:val="35B57921"/>
    <w:rsid w:val="35D11C3B"/>
    <w:rsid w:val="35D37D02"/>
    <w:rsid w:val="35E640AF"/>
    <w:rsid w:val="360B7A4B"/>
    <w:rsid w:val="36172CD9"/>
    <w:rsid w:val="3683176F"/>
    <w:rsid w:val="370300D4"/>
    <w:rsid w:val="37164F30"/>
    <w:rsid w:val="374E3714"/>
    <w:rsid w:val="378808AD"/>
    <w:rsid w:val="37BE3A87"/>
    <w:rsid w:val="37F012DD"/>
    <w:rsid w:val="37F3362B"/>
    <w:rsid w:val="37F45271"/>
    <w:rsid w:val="38324B63"/>
    <w:rsid w:val="38961492"/>
    <w:rsid w:val="38B915EF"/>
    <w:rsid w:val="38C5276A"/>
    <w:rsid w:val="38CF754C"/>
    <w:rsid w:val="38FD48BB"/>
    <w:rsid w:val="391536F1"/>
    <w:rsid w:val="39537D75"/>
    <w:rsid w:val="397005CD"/>
    <w:rsid w:val="39944279"/>
    <w:rsid w:val="39F06760"/>
    <w:rsid w:val="3A035551"/>
    <w:rsid w:val="3A0F6392"/>
    <w:rsid w:val="3A1110EC"/>
    <w:rsid w:val="3A405D74"/>
    <w:rsid w:val="3A43603C"/>
    <w:rsid w:val="3A555D6F"/>
    <w:rsid w:val="3A7135A5"/>
    <w:rsid w:val="3AA15DE2"/>
    <w:rsid w:val="3AE453B6"/>
    <w:rsid w:val="3B0357CB"/>
    <w:rsid w:val="3B0D363F"/>
    <w:rsid w:val="3B3A401C"/>
    <w:rsid w:val="3B3D2A8B"/>
    <w:rsid w:val="3B5A188F"/>
    <w:rsid w:val="3B626FFB"/>
    <w:rsid w:val="3B934DA1"/>
    <w:rsid w:val="3BDF1D94"/>
    <w:rsid w:val="3BE87FAE"/>
    <w:rsid w:val="3BEE647B"/>
    <w:rsid w:val="3C20321B"/>
    <w:rsid w:val="3C6A2144"/>
    <w:rsid w:val="3C6E335D"/>
    <w:rsid w:val="3CDC4526"/>
    <w:rsid w:val="3CE340BC"/>
    <w:rsid w:val="3CF4186F"/>
    <w:rsid w:val="3D2F2660"/>
    <w:rsid w:val="3D3E1D0B"/>
    <w:rsid w:val="3D9237DD"/>
    <w:rsid w:val="3D933279"/>
    <w:rsid w:val="3E546A69"/>
    <w:rsid w:val="3E5A3954"/>
    <w:rsid w:val="3E774506"/>
    <w:rsid w:val="3E8C141E"/>
    <w:rsid w:val="3E994EC3"/>
    <w:rsid w:val="3F105D1F"/>
    <w:rsid w:val="3F160A16"/>
    <w:rsid w:val="3F1F5A1F"/>
    <w:rsid w:val="40662F3A"/>
    <w:rsid w:val="4069073F"/>
    <w:rsid w:val="407F58F4"/>
    <w:rsid w:val="40CA47E9"/>
    <w:rsid w:val="40CC1756"/>
    <w:rsid w:val="40FA4E7B"/>
    <w:rsid w:val="411061F3"/>
    <w:rsid w:val="4149719B"/>
    <w:rsid w:val="41D261BD"/>
    <w:rsid w:val="41D37CA5"/>
    <w:rsid w:val="41D568D9"/>
    <w:rsid w:val="420B2E0D"/>
    <w:rsid w:val="424262B6"/>
    <w:rsid w:val="429B6EE2"/>
    <w:rsid w:val="432664A5"/>
    <w:rsid w:val="4352109E"/>
    <w:rsid w:val="4354700B"/>
    <w:rsid w:val="4359242C"/>
    <w:rsid w:val="43851473"/>
    <w:rsid w:val="43866F99"/>
    <w:rsid w:val="439C0C1F"/>
    <w:rsid w:val="43C304FC"/>
    <w:rsid w:val="43E87833"/>
    <w:rsid w:val="43F63ADC"/>
    <w:rsid w:val="444906F3"/>
    <w:rsid w:val="446049D8"/>
    <w:rsid w:val="448F704B"/>
    <w:rsid w:val="449D459A"/>
    <w:rsid w:val="44D53D34"/>
    <w:rsid w:val="44DF4BB3"/>
    <w:rsid w:val="44EC107E"/>
    <w:rsid w:val="45625783"/>
    <w:rsid w:val="457C5043"/>
    <w:rsid w:val="457F3E75"/>
    <w:rsid w:val="45D466E2"/>
    <w:rsid w:val="45E7276F"/>
    <w:rsid w:val="463B406B"/>
    <w:rsid w:val="46870A23"/>
    <w:rsid w:val="47262CD6"/>
    <w:rsid w:val="47464845"/>
    <w:rsid w:val="475A49C5"/>
    <w:rsid w:val="475E2070"/>
    <w:rsid w:val="47C86160"/>
    <w:rsid w:val="47EB4EF0"/>
    <w:rsid w:val="48233577"/>
    <w:rsid w:val="48327B3A"/>
    <w:rsid w:val="484D0E76"/>
    <w:rsid w:val="48937494"/>
    <w:rsid w:val="48CD6EB2"/>
    <w:rsid w:val="48E82C92"/>
    <w:rsid w:val="49752BD5"/>
    <w:rsid w:val="4987709C"/>
    <w:rsid w:val="49AD69CA"/>
    <w:rsid w:val="49B254F5"/>
    <w:rsid w:val="49C66341"/>
    <w:rsid w:val="49E3340D"/>
    <w:rsid w:val="49F8034B"/>
    <w:rsid w:val="4A1A6501"/>
    <w:rsid w:val="4A3260A2"/>
    <w:rsid w:val="4A3F79A2"/>
    <w:rsid w:val="4A531850"/>
    <w:rsid w:val="4A683DFA"/>
    <w:rsid w:val="4A713688"/>
    <w:rsid w:val="4A7C3D6C"/>
    <w:rsid w:val="4A932ECE"/>
    <w:rsid w:val="4AB131AC"/>
    <w:rsid w:val="4AC02965"/>
    <w:rsid w:val="4AD7722E"/>
    <w:rsid w:val="4B190EA1"/>
    <w:rsid w:val="4BA97CC9"/>
    <w:rsid w:val="4BEA65BC"/>
    <w:rsid w:val="4BF303BF"/>
    <w:rsid w:val="4C8A5D4C"/>
    <w:rsid w:val="4C98598E"/>
    <w:rsid w:val="4CC27294"/>
    <w:rsid w:val="4CDD7C2A"/>
    <w:rsid w:val="4CE26757"/>
    <w:rsid w:val="4D0B1159"/>
    <w:rsid w:val="4D234C1C"/>
    <w:rsid w:val="4D354C0D"/>
    <w:rsid w:val="4D962C9F"/>
    <w:rsid w:val="4E1E482A"/>
    <w:rsid w:val="4EA24A37"/>
    <w:rsid w:val="4F15491E"/>
    <w:rsid w:val="4F7B197C"/>
    <w:rsid w:val="4F9A742C"/>
    <w:rsid w:val="4FA77E3A"/>
    <w:rsid w:val="4FA82D75"/>
    <w:rsid w:val="4FE2118B"/>
    <w:rsid w:val="4FE94B38"/>
    <w:rsid w:val="5010224B"/>
    <w:rsid w:val="502142D2"/>
    <w:rsid w:val="502A1285"/>
    <w:rsid w:val="502D2C76"/>
    <w:rsid w:val="508F149E"/>
    <w:rsid w:val="50A373DC"/>
    <w:rsid w:val="50C95F3E"/>
    <w:rsid w:val="50E4544C"/>
    <w:rsid w:val="51185B96"/>
    <w:rsid w:val="51385D77"/>
    <w:rsid w:val="51542485"/>
    <w:rsid w:val="51850890"/>
    <w:rsid w:val="51A21442"/>
    <w:rsid w:val="51A372AD"/>
    <w:rsid w:val="51D07D5D"/>
    <w:rsid w:val="51D60E71"/>
    <w:rsid w:val="51E95D39"/>
    <w:rsid w:val="52094E68"/>
    <w:rsid w:val="52143C1E"/>
    <w:rsid w:val="52C4514C"/>
    <w:rsid w:val="52CB79FA"/>
    <w:rsid w:val="52DE6EBE"/>
    <w:rsid w:val="52E107FE"/>
    <w:rsid w:val="53472646"/>
    <w:rsid w:val="53C72F33"/>
    <w:rsid w:val="53E61ABA"/>
    <w:rsid w:val="540A4DD9"/>
    <w:rsid w:val="54462E2F"/>
    <w:rsid w:val="54684787"/>
    <w:rsid w:val="54F73911"/>
    <w:rsid w:val="550A1D23"/>
    <w:rsid w:val="55410F72"/>
    <w:rsid w:val="55462543"/>
    <w:rsid w:val="55A559A5"/>
    <w:rsid w:val="55AF1344"/>
    <w:rsid w:val="560B4AB5"/>
    <w:rsid w:val="5632764D"/>
    <w:rsid w:val="564E7084"/>
    <w:rsid w:val="56500D4E"/>
    <w:rsid w:val="56810698"/>
    <w:rsid w:val="56BD4609"/>
    <w:rsid w:val="56D21B7B"/>
    <w:rsid w:val="56D95B38"/>
    <w:rsid w:val="57211BE8"/>
    <w:rsid w:val="57272B15"/>
    <w:rsid w:val="57392849"/>
    <w:rsid w:val="573E602B"/>
    <w:rsid w:val="577950CC"/>
    <w:rsid w:val="578C0FB5"/>
    <w:rsid w:val="57925AB5"/>
    <w:rsid w:val="57B61E86"/>
    <w:rsid w:val="58394ECF"/>
    <w:rsid w:val="58937D37"/>
    <w:rsid w:val="58D724E7"/>
    <w:rsid w:val="58D7729E"/>
    <w:rsid w:val="592B0524"/>
    <w:rsid w:val="592B0AFF"/>
    <w:rsid w:val="592F101C"/>
    <w:rsid w:val="59481C91"/>
    <w:rsid w:val="59D52CBB"/>
    <w:rsid w:val="59D57B1B"/>
    <w:rsid w:val="59FB2037"/>
    <w:rsid w:val="5A1166C5"/>
    <w:rsid w:val="5A150D5F"/>
    <w:rsid w:val="5A5D3CB1"/>
    <w:rsid w:val="5AA432EC"/>
    <w:rsid w:val="5AA50F8B"/>
    <w:rsid w:val="5AC9142C"/>
    <w:rsid w:val="5ADD51E9"/>
    <w:rsid w:val="5B331248"/>
    <w:rsid w:val="5B9A056E"/>
    <w:rsid w:val="5B9E29D7"/>
    <w:rsid w:val="5BA005DD"/>
    <w:rsid w:val="5BD364E5"/>
    <w:rsid w:val="5C1178F0"/>
    <w:rsid w:val="5C171BF3"/>
    <w:rsid w:val="5CB46E3B"/>
    <w:rsid w:val="5CD94967"/>
    <w:rsid w:val="5CF95F4C"/>
    <w:rsid w:val="5D273EB7"/>
    <w:rsid w:val="5D9F4BCE"/>
    <w:rsid w:val="5E273386"/>
    <w:rsid w:val="5E483371"/>
    <w:rsid w:val="5E7B54F5"/>
    <w:rsid w:val="5E9F2AEF"/>
    <w:rsid w:val="5EC20109"/>
    <w:rsid w:val="5ECD3FEE"/>
    <w:rsid w:val="5ED62FD5"/>
    <w:rsid w:val="5F3D27AA"/>
    <w:rsid w:val="5F481CA4"/>
    <w:rsid w:val="5F5D7C07"/>
    <w:rsid w:val="5F6F0260"/>
    <w:rsid w:val="5F95561C"/>
    <w:rsid w:val="5FAD5B82"/>
    <w:rsid w:val="5FEE3AFA"/>
    <w:rsid w:val="5FFD6B2F"/>
    <w:rsid w:val="60594EC5"/>
    <w:rsid w:val="60712ED4"/>
    <w:rsid w:val="60780080"/>
    <w:rsid w:val="60D32445"/>
    <w:rsid w:val="60DF594D"/>
    <w:rsid w:val="60E61D3A"/>
    <w:rsid w:val="60FB291D"/>
    <w:rsid w:val="612E6FF4"/>
    <w:rsid w:val="614E2836"/>
    <w:rsid w:val="61565DA5"/>
    <w:rsid w:val="618446C0"/>
    <w:rsid w:val="61850454"/>
    <w:rsid w:val="619018FF"/>
    <w:rsid w:val="619A2136"/>
    <w:rsid w:val="61C30F97"/>
    <w:rsid w:val="61EA10F9"/>
    <w:rsid w:val="62FB4E56"/>
    <w:rsid w:val="63031A36"/>
    <w:rsid w:val="63041F5D"/>
    <w:rsid w:val="635F1A4F"/>
    <w:rsid w:val="63A73362"/>
    <w:rsid w:val="63CD67F3"/>
    <w:rsid w:val="63CE5BCA"/>
    <w:rsid w:val="63EB3254"/>
    <w:rsid w:val="63F253E1"/>
    <w:rsid w:val="640F4EB9"/>
    <w:rsid w:val="641B24FC"/>
    <w:rsid w:val="644609F5"/>
    <w:rsid w:val="644C3BBB"/>
    <w:rsid w:val="64940A13"/>
    <w:rsid w:val="64B61202"/>
    <w:rsid w:val="64C9520C"/>
    <w:rsid w:val="64D4595F"/>
    <w:rsid w:val="650F7950"/>
    <w:rsid w:val="6547740B"/>
    <w:rsid w:val="657C0C73"/>
    <w:rsid w:val="659375C8"/>
    <w:rsid w:val="65BD4CF2"/>
    <w:rsid w:val="65C63C2C"/>
    <w:rsid w:val="65CA1BBB"/>
    <w:rsid w:val="667160A2"/>
    <w:rsid w:val="66F6704A"/>
    <w:rsid w:val="671959B6"/>
    <w:rsid w:val="671B3D97"/>
    <w:rsid w:val="671D4B10"/>
    <w:rsid w:val="6744501E"/>
    <w:rsid w:val="674D21F1"/>
    <w:rsid w:val="6759214B"/>
    <w:rsid w:val="67A32E68"/>
    <w:rsid w:val="67A755AC"/>
    <w:rsid w:val="67B81568"/>
    <w:rsid w:val="67F17377"/>
    <w:rsid w:val="67FF407C"/>
    <w:rsid w:val="6818122E"/>
    <w:rsid w:val="681E719A"/>
    <w:rsid w:val="68224C33"/>
    <w:rsid w:val="682C6086"/>
    <w:rsid w:val="683F59C1"/>
    <w:rsid w:val="68442DFB"/>
    <w:rsid w:val="68DC276A"/>
    <w:rsid w:val="68FD1AE0"/>
    <w:rsid w:val="69050E67"/>
    <w:rsid w:val="690E5C21"/>
    <w:rsid w:val="6915439E"/>
    <w:rsid w:val="69163C64"/>
    <w:rsid w:val="69386CC0"/>
    <w:rsid w:val="694C0149"/>
    <w:rsid w:val="69687756"/>
    <w:rsid w:val="6986527A"/>
    <w:rsid w:val="69CC4766"/>
    <w:rsid w:val="69E4296C"/>
    <w:rsid w:val="69F30635"/>
    <w:rsid w:val="6A31115D"/>
    <w:rsid w:val="6A3A29F9"/>
    <w:rsid w:val="6A531ADF"/>
    <w:rsid w:val="6AC12349"/>
    <w:rsid w:val="6AF5558B"/>
    <w:rsid w:val="6B024D1F"/>
    <w:rsid w:val="6B1A31EF"/>
    <w:rsid w:val="6B431C39"/>
    <w:rsid w:val="6B772119"/>
    <w:rsid w:val="6BD4607D"/>
    <w:rsid w:val="6BDA52DC"/>
    <w:rsid w:val="6BE26B9F"/>
    <w:rsid w:val="6C011600"/>
    <w:rsid w:val="6C0A7EB8"/>
    <w:rsid w:val="6C2B67B8"/>
    <w:rsid w:val="6C591C9F"/>
    <w:rsid w:val="6C5A2BED"/>
    <w:rsid w:val="6CBE7A84"/>
    <w:rsid w:val="6D2E4FC3"/>
    <w:rsid w:val="6D313994"/>
    <w:rsid w:val="6D4C59E2"/>
    <w:rsid w:val="6D8E3127"/>
    <w:rsid w:val="6DB002F1"/>
    <w:rsid w:val="6DC24E74"/>
    <w:rsid w:val="6DD32C57"/>
    <w:rsid w:val="6DEF7365"/>
    <w:rsid w:val="6DFB3F5C"/>
    <w:rsid w:val="6E364F94"/>
    <w:rsid w:val="6E507269"/>
    <w:rsid w:val="6E514831"/>
    <w:rsid w:val="6EED6562"/>
    <w:rsid w:val="6F20011E"/>
    <w:rsid w:val="6F282B2F"/>
    <w:rsid w:val="6F2B0871"/>
    <w:rsid w:val="6F44629B"/>
    <w:rsid w:val="6F8566E4"/>
    <w:rsid w:val="6FA353F8"/>
    <w:rsid w:val="6FAF14A2"/>
    <w:rsid w:val="6FB16FDC"/>
    <w:rsid w:val="6FC423B7"/>
    <w:rsid w:val="6FC4769E"/>
    <w:rsid w:val="6FEA201E"/>
    <w:rsid w:val="70425E72"/>
    <w:rsid w:val="706E1044"/>
    <w:rsid w:val="70E7549B"/>
    <w:rsid w:val="710810BB"/>
    <w:rsid w:val="71267175"/>
    <w:rsid w:val="7139231A"/>
    <w:rsid w:val="713E488C"/>
    <w:rsid w:val="719F04F7"/>
    <w:rsid w:val="71A62C38"/>
    <w:rsid w:val="71B71FA3"/>
    <w:rsid w:val="72200254"/>
    <w:rsid w:val="72255D29"/>
    <w:rsid w:val="723864E8"/>
    <w:rsid w:val="72504B1E"/>
    <w:rsid w:val="72756FAC"/>
    <w:rsid w:val="72D4065E"/>
    <w:rsid w:val="73AB0CF5"/>
    <w:rsid w:val="73B948C4"/>
    <w:rsid w:val="73F73418"/>
    <w:rsid w:val="740C6EC3"/>
    <w:rsid w:val="74251D33"/>
    <w:rsid w:val="742E2D8F"/>
    <w:rsid w:val="743326A2"/>
    <w:rsid w:val="745373FF"/>
    <w:rsid w:val="74581B12"/>
    <w:rsid w:val="74B20F5A"/>
    <w:rsid w:val="74BD1F6B"/>
    <w:rsid w:val="74DB1C50"/>
    <w:rsid w:val="7524023C"/>
    <w:rsid w:val="755E03FA"/>
    <w:rsid w:val="75A82C1C"/>
    <w:rsid w:val="75CB4B5C"/>
    <w:rsid w:val="75D4756D"/>
    <w:rsid w:val="76312C11"/>
    <w:rsid w:val="76441E7E"/>
    <w:rsid w:val="765B2B45"/>
    <w:rsid w:val="767B3EE5"/>
    <w:rsid w:val="767E6970"/>
    <w:rsid w:val="768E1B28"/>
    <w:rsid w:val="76F8372F"/>
    <w:rsid w:val="772F3560"/>
    <w:rsid w:val="776F4511"/>
    <w:rsid w:val="778A5732"/>
    <w:rsid w:val="782F4F2E"/>
    <w:rsid w:val="78715547"/>
    <w:rsid w:val="78782475"/>
    <w:rsid w:val="790F4D60"/>
    <w:rsid w:val="79420C91"/>
    <w:rsid w:val="79682D81"/>
    <w:rsid w:val="7A293F1C"/>
    <w:rsid w:val="7A485A56"/>
    <w:rsid w:val="7A4C1EE2"/>
    <w:rsid w:val="7AA65250"/>
    <w:rsid w:val="7AEF195E"/>
    <w:rsid w:val="7AF1471D"/>
    <w:rsid w:val="7AF83336"/>
    <w:rsid w:val="7B2D7E7A"/>
    <w:rsid w:val="7BB54EE4"/>
    <w:rsid w:val="7BBB41D0"/>
    <w:rsid w:val="7BED703F"/>
    <w:rsid w:val="7C00720D"/>
    <w:rsid w:val="7C0B4486"/>
    <w:rsid w:val="7C1C7187"/>
    <w:rsid w:val="7C5160EE"/>
    <w:rsid w:val="7C8B2F9C"/>
    <w:rsid w:val="7CA9048E"/>
    <w:rsid w:val="7CE85FF3"/>
    <w:rsid w:val="7CEC5D71"/>
    <w:rsid w:val="7CF57E8B"/>
    <w:rsid w:val="7D2E7117"/>
    <w:rsid w:val="7D4B3385"/>
    <w:rsid w:val="7D5E5262"/>
    <w:rsid w:val="7D777D15"/>
    <w:rsid w:val="7D7A0E04"/>
    <w:rsid w:val="7DED1B13"/>
    <w:rsid w:val="7E186464"/>
    <w:rsid w:val="7E395515"/>
    <w:rsid w:val="7E49118D"/>
    <w:rsid w:val="7E5576B9"/>
    <w:rsid w:val="7E5B702C"/>
    <w:rsid w:val="7E786F03"/>
    <w:rsid w:val="7E955AEE"/>
    <w:rsid w:val="7EDA63D7"/>
    <w:rsid w:val="7F841CFF"/>
    <w:rsid w:val="7F843602"/>
    <w:rsid w:val="7FD5285F"/>
    <w:rsid w:val="7FE77F8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link w:val="83"/>
    <w:qFormat/>
    <w:uiPriority w:val="0"/>
    <w:pPr>
      <w:keepNext/>
      <w:tabs>
        <w:tab w:val="left" w:pos="0"/>
      </w:tabs>
      <w:spacing w:before="240" w:after="60"/>
      <w:outlineLvl w:val="0"/>
    </w:pPr>
    <w:rPr>
      <w:rFonts w:ascii="Arial" w:hAnsi="Arial"/>
      <w:kern w:val="28"/>
      <w:sz w:val="28"/>
    </w:rPr>
  </w:style>
  <w:style w:type="paragraph" w:styleId="3">
    <w:name w:val="heading 2"/>
    <w:basedOn w:val="2"/>
    <w:next w:val="1"/>
    <w:link w:val="95"/>
    <w:qFormat/>
    <w:uiPriority w:val="0"/>
    <w:pPr>
      <w:spacing w:line="480" w:lineRule="auto"/>
      <w:outlineLvl w:val="1"/>
    </w:pPr>
  </w:style>
  <w:style w:type="paragraph" w:styleId="4">
    <w:name w:val="heading 3"/>
    <w:basedOn w:val="3"/>
    <w:next w:val="1"/>
    <w:qFormat/>
    <w:uiPriority w:val="0"/>
    <w:pPr>
      <w:outlineLvl w:val="2"/>
    </w:pPr>
  </w:style>
  <w:style w:type="paragraph" w:styleId="5">
    <w:name w:val="heading 4"/>
    <w:basedOn w:val="1"/>
    <w:next w:val="1"/>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110"/>
    <w:qFormat/>
    <w:uiPriority w:val="0"/>
    <w:pPr>
      <w:spacing w:before="120" w:after="120"/>
    </w:pPr>
    <w:rPr>
      <w:b/>
    </w:rPr>
  </w:style>
  <w:style w:type="paragraph" w:styleId="13">
    <w:name w:val="List Bullet"/>
    <w:basedOn w:val="14"/>
    <w:qFormat/>
    <w:uiPriority w:val="0"/>
    <w:pPr>
      <w:numPr>
        <w:ilvl w:val="0"/>
        <w:numId w:val="1"/>
      </w:numPr>
    </w:pPr>
  </w:style>
  <w:style w:type="paragraph" w:styleId="14">
    <w:name w:val="List"/>
    <w:basedOn w:val="1"/>
    <w:qFormat/>
    <w:uiPriority w:val="0"/>
    <w:pPr>
      <w:spacing w:after="180"/>
      <w:ind w:left="568" w:hanging="284"/>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89"/>
    <w:qFormat/>
    <w:uiPriority w:val="99"/>
    <w:rPr>
      <w:sz w:val="20"/>
    </w:rPr>
  </w:style>
  <w:style w:type="paragraph" w:styleId="17">
    <w:name w:val="Body Text 3"/>
    <w:basedOn w:val="1"/>
    <w:qFormat/>
    <w:uiPriority w:val="0"/>
    <w:pPr>
      <w:jc w:val="both"/>
    </w:pPr>
  </w:style>
  <w:style w:type="paragraph" w:styleId="18">
    <w:name w:val="Body Text"/>
    <w:basedOn w:val="1"/>
    <w:qFormat/>
    <w:uiPriority w:val="0"/>
    <w:pPr>
      <w:spacing w:after="120"/>
    </w:pPr>
  </w:style>
  <w:style w:type="paragraph" w:styleId="19">
    <w:name w:val="Body Text Indent"/>
    <w:basedOn w:val="1"/>
    <w:qFormat/>
    <w:uiPriority w:val="0"/>
    <w:pPr>
      <w:ind w:left="360"/>
    </w:pPr>
  </w:style>
  <w:style w:type="paragraph" w:styleId="20">
    <w:name w:val="List 2"/>
    <w:basedOn w:val="14"/>
    <w:qFormat/>
    <w:uiPriority w:val="0"/>
    <w:pPr>
      <w:ind w:left="851"/>
    </w:pPr>
  </w:style>
  <w:style w:type="paragraph" w:styleId="21">
    <w:name w:val="List Bullet 2"/>
    <w:basedOn w:val="13"/>
    <w:qFormat/>
    <w:uiPriority w:val="0"/>
    <w:pPr>
      <w:tabs>
        <w:tab w:val="clear" w:pos="360"/>
      </w:tabs>
      <w:spacing w:after="60"/>
      <w:ind w:left="1080" w:hanging="357"/>
    </w:pPr>
    <w:rPr>
      <w:rFonts w:ascii="Arial" w:hAnsi="Arial"/>
    </w:rPr>
  </w:style>
  <w:style w:type="paragraph" w:styleId="22">
    <w:name w:val="Plain Text"/>
    <w:basedOn w:val="1"/>
    <w:link w:val="85"/>
    <w:qFormat/>
    <w:uiPriority w:val="99"/>
    <w:rPr>
      <w:rFonts w:ascii="Courier New" w:hAnsi="Courier New"/>
    </w:rPr>
  </w:style>
  <w:style w:type="paragraph" w:styleId="23">
    <w:name w:val="Body Text Indent 2"/>
    <w:basedOn w:val="1"/>
    <w:qFormat/>
    <w:uiPriority w:val="0"/>
    <w:pPr>
      <w:widowControl w:val="0"/>
      <w:autoSpaceDE w:val="0"/>
      <w:autoSpaceDN w:val="0"/>
      <w:adjustRightInd w:val="0"/>
      <w:ind w:left="1656"/>
      <w:jc w:val="both"/>
      <w:textAlignment w:val="baseline"/>
    </w:pPr>
    <w:rPr>
      <w:kern w:val="2"/>
    </w:rPr>
  </w:style>
  <w:style w:type="paragraph" w:styleId="24">
    <w:name w:val="Balloon Text"/>
    <w:basedOn w:val="1"/>
    <w:qFormat/>
    <w:uiPriority w:val="0"/>
    <w:rPr>
      <w:rFonts w:ascii="Arial" w:hAnsi="Arial"/>
      <w:sz w:val="18"/>
    </w:rPr>
  </w:style>
  <w:style w:type="paragraph" w:styleId="25">
    <w:name w:val="footer"/>
    <w:basedOn w:val="1"/>
    <w:qFormat/>
    <w:uiPriority w:val="0"/>
    <w:pPr>
      <w:tabs>
        <w:tab w:val="center" w:pos="4536"/>
        <w:tab w:val="right" w:pos="9072"/>
      </w:tabs>
      <w:spacing w:before="120"/>
    </w:pPr>
    <w:rPr>
      <w:lang w:val="de-DE"/>
    </w:rPr>
  </w:style>
  <w:style w:type="paragraph" w:styleId="26">
    <w:name w:val="header"/>
    <w:basedOn w:val="1"/>
    <w:link w:val="75"/>
    <w:qFormat/>
    <w:uiPriority w:val="0"/>
    <w:pPr>
      <w:widowControl w:val="0"/>
    </w:pPr>
    <w:rPr>
      <w:rFonts w:ascii="Arial" w:hAnsi="Arial" w:eastAsia="MS Mincho"/>
      <w:b/>
      <w:sz w:val="18"/>
    </w:rPr>
  </w:style>
  <w:style w:type="paragraph" w:styleId="27">
    <w:name w:val="toc 1"/>
    <w:basedOn w:val="1"/>
    <w:next w:val="1"/>
    <w:semiHidden/>
    <w:qFormat/>
    <w:uiPriority w:val="0"/>
  </w:style>
  <w:style w:type="paragraph" w:styleId="28">
    <w:name w:val="footnote text"/>
    <w:basedOn w:val="1"/>
    <w:semiHidden/>
    <w:qFormat/>
    <w:uiPriority w:val="0"/>
    <w:pPr>
      <w:keepLines/>
      <w:ind w:left="454" w:hanging="454"/>
    </w:pPr>
    <w:rPr>
      <w:sz w:val="16"/>
    </w:rPr>
  </w:style>
  <w:style w:type="paragraph" w:styleId="29">
    <w:name w:val="table of figures"/>
    <w:basedOn w:val="27"/>
    <w:next w:val="1"/>
    <w:semiHidden/>
    <w:qFormat/>
    <w:uiPriority w:val="0"/>
    <w:pPr>
      <w:tabs>
        <w:tab w:val="right" w:leader="dot" w:pos="9360"/>
      </w:tabs>
      <w:spacing w:before="120" w:after="120"/>
    </w:pPr>
    <w:rPr>
      <w:caps/>
    </w:rPr>
  </w:style>
  <w:style w:type="paragraph" w:styleId="30">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1">
    <w:name w:val="Title"/>
    <w:basedOn w:val="1"/>
    <w:qFormat/>
    <w:uiPriority w:val="0"/>
    <w:pPr>
      <w:jc w:val="center"/>
    </w:pPr>
    <w:rPr>
      <w:rFonts w:ascii="Arial" w:hAnsi="Arial"/>
      <w:b/>
    </w:rPr>
  </w:style>
  <w:style w:type="paragraph" w:styleId="32">
    <w:name w:val="annotation subject"/>
    <w:basedOn w:val="16"/>
    <w:next w:val="16"/>
    <w:qFormat/>
    <w:uiPriority w:val="0"/>
    <w:rPr>
      <w:b/>
      <w:sz w:val="24"/>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22"/>
    <w:rPr>
      <w:b/>
      <w:bCs/>
    </w:rPr>
  </w:style>
  <w:style w:type="character" w:styleId="37">
    <w:name w:val="page number"/>
    <w:qFormat/>
    <w:uiPriority w:val="0"/>
    <w:rPr>
      <w:rFonts w:eastAsia="Times New Roman"/>
      <w:kern w:val="2"/>
      <w:sz w:val="21"/>
      <w:lang w:val="en-GB"/>
    </w:rPr>
  </w:style>
  <w:style w:type="character" w:styleId="38">
    <w:name w:val="FollowedHyperlink"/>
    <w:qFormat/>
    <w:uiPriority w:val="0"/>
    <w:rPr>
      <w:rFonts w:eastAsia="Times New Roman"/>
      <w:color w:val="800080"/>
      <w:kern w:val="2"/>
      <w:sz w:val="21"/>
      <w:u w:val="single"/>
      <w:lang w:val="en-GB"/>
    </w:rPr>
  </w:style>
  <w:style w:type="character" w:styleId="39">
    <w:name w:val="Emphasis"/>
    <w:qFormat/>
    <w:uiPriority w:val="0"/>
    <w:rPr>
      <w:i/>
      <w:iCs/>
    </w:rPr>
  </w:style>
  <w:style w:type="character" w:styleId="40">
    <w:name w:val="Hyperlink"/>
    <w:qFormat/>
    <w:uiPriority w:val="0"/>
    <w:rPr>
      <w:rFonts w:eastAsia="Times New Roman"/>
      <w:color w:val="0000FF"/>
      <w:kern w:val="2"/>
      <w:sz w:val="21"/>
      <w:u w:val="single"/>
      <w:lang w:val="en-GB"/>
    </w:rPr>
  </w:style>
  <w:style w:type="character" w:styleId="41">
    <w:name w:val="annotation reference"/>
    <w:qFormat/>
    <w:uiPriority w:val="0"/>
    <w:rPr>
      <w:rFonts w:eastAsia="Times New Roman"/>
      <w:kern w:val="2"/>
      <w:sz w:val="16"/>
      <w:lang w:val="en-GB"/>
    </w:rPr>
  </w:style>
  <w:style w:type="character" w:styleId="42">
    <w:name w:val="footnote reference"/>
    <w:semiHidden/>
    <w:qFormat/>
    <w:uiPriority w:val="0"/>
    <w:rPr>
      <w:rFonts w:eastAsia="Times New Roman"/>
      <w:b/>
      <w:kern w:val="2"/>
      <w:position w:val="6"/>
      <w:sz w:val="16"/>
      <w:lang w:val="en-GB"/>
    </w:rPr>
  </w:style>
  <w:style w:type="paragraph" w:customStyle="1" w:styleId="43">
    <w:name w:val="Heading 1 unnumbered"/>
    <w:basedOn w:val="2"/>
    <w:next w:val="18"/>
    <w:qFormat/>
    <w:uiPriority w:val="0"/>
    <w:pPr>
      <w:tabs>
        <w:tab w:val="left" w:pos="360"/>
      </w:tabs>
      <w:spacing w:before="360" w:after="240"/>
      <w:ind w:left="360" w:hanging="360"/>
      <w:outlineLvl w:val="9"/>
    </w:pPr>
    <w:rPr>
      <w:rFonts w:ascii="Times New Roman" w:hAnsi="Times New Roman"/>
      <w:sz w:val="32"/>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45">
    <w:name w:val="ZGSM"/>
    <w:qFormat/>
    <w:uiPriority w:val="0"/>
  </w:style>
  <w:style w:type="paragraph" w:customStyle="1" w:styleId="46">
    <w:name w:val="TF"/>
    <w:basedOn w:val="47"/>
    <w:qFormat/>
    <w:uiPriority w:val="0"/>
    <w:pPr>
      <w:keepNext w:val="0"/>
      <w:spacing w:before="0" w:after="240"/>
    </w:pPr>
  </w:style>
  <w:style w:type="paragraph" w:customStyle="1" w:styleId="47">
    <w:name w:val="TH"/>
    <w:basedOn w:val="1"/>
    <w:link w:val="94"/>
    <w:qFormat/>
    <w:uiPriority w:val="0"/>
    <w:pPr>
      <w:keepNext/>
      <w:keepLines/>
      <w:spacing w:before="60" w:after="180"/>
      <w:jc w:val="center"/>
    </w:pPr>
    <w:rPr>
      <w:rFonts w:ascii="Arial" w:hAnsi="Arial"/>
      <w:b/>
    </w:rPr>
  </w:style>
  <w:style w:type="paragraph" w:customStyle="1" w:styleId="48">
    <w:name w:val="B1"/>
    <w:basedOn w:val="14"/>
    <w:link w:val="91"/>
    <w:qFormat/>
    <w:uiPriority w:val="0"/>
  </w:style>
  <w:style w:type="paragraph" w:customStyle="1" w:styleId="49">
    <w:name w:val="EQ"/>
    <w:basedOn w:val="1"/>
    <w:next w:val="1"/>
    <w:qFormat/>
    <w:uiPriority w:val="0"/>
    <w:pPr>
      <w:keepLines/>
      <w:tabs>
        <w:tab w:val="center" w:pos="4536"/>
        <w:tab w:val="right" w:pos="9072"/>
      </w:tabs>
      <w:spacing w:after="180"/>
    </w:pPr>
  </w:style>
  <w:style w:type="paragraph" w:customStyle="1" w:styleId="50">
    <w:name w:val="lˆptext"/>
    <w:basedOn w:val="1"/>
    <w:qFormat/>
    <w:uiPriority w:val="0"/>
    <w:pPr>
      <w:spacing w:before="100" w:after="100"/>
      <w:ind w:left="860"/>
    </w:pPr>
    <w:rPr>
      <w:rFonts w:ascii="Times" w:hAnsi="Times"/>
    </w:rPr>
  </w:style>
  <w:style w:type="paragraph" w:customStyle="1" w:styleId="51">
    <w:name w:val="佐藤２"/>
    <w:basedOn w:val="1"/>
    <w:qFormat/>
    <w:uiPriority w:val="0"/>
    <w:pPr>
      <w:numPr>
        <w:ilvl w:val="0"/>
        <w:numId w:val="2"/>
      </w:numPr>
      <w:spacing w:after="180"/>
    </w:pPr>
  </w:style>
  <w:style w:type="paragraph" w:customStyle="1" w:styleId="52">
    <w:name w:val="List Bullet Last"/>
    <w:basedOn w:val="13"/>
    <w:next w:val="18"/>
    <w:qFormat/>
    <w:uiPriority w:val="0"/>
    <w:pPr>
      <w:tabs>
        <w:tab w:val="clear" w:pos="360"/>
      </w:tabs>
      <w:spacing w:after="240"/>
      <w:ind w:left="714" w:hanging="357"/>
    </w:pPr>
    <w:rPr>
      <w:rFonts w:ascii="Arial" w:hAnsi="Arial"/>
    </w:rPr>
  </w:style>
  <w:style w:type="paragraph" w:customStyle="1" w:styleId="53">
    <w:name w:val="Title Text"/>
    <w:basedOn w:val="1"/>
    <w:next w:val="1"/>
    <w:qFormat/>
    <w:uiPriority w:val="0"/>
    <w:pPr>
      <w:spacing w:after="220"/>
    </w:pPr>
    <w:rPr>
      <w:rFonts w:ascii="Arial" w:hAnsi="Arial"/>
      <w:b/>
      <w:sz w:val="22"/>
    </w:rPr>
  </w:style>
  <w:style w:type="paragraph" w:customStyle="1" w:styleId="54">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55">
    <w:name w:val="text"/>
    <w:basedOn w:val="1"/>
    <w:link w:val="86"/>
    <w:qFormat/>
    <w:uiPriority w:val="0"/>
    <w:pPr>
      <w:spacing w:after="240"/>
      <w:jc w:val="both"/>
    </w:pPr>
    <w:rPr>
      <w:lang w:val="en-US"/>
    </w:rPr>
  </w:style>
  <w:style w:type="paragraph" w:customStyle="1" w:styleId="56">
    <w:name w:val="text intend 1"/>
    <w:basedOn w:val="55"/>
    <w:qFormat/>
    <w:uiPriority w:val="0"/>
    <w:pPr>
      <w:numPr>
        <w:ilvl w:val="0"/>
        <w:numId w:val="3"/>
      </w:numPr>
      <w:spacing w:after="120"/>
    </w:pPr>
  </w:style>
  <w:style w:type="paragraph" w:customStyle="1" w:styleId="57">
    <w:name w:val="shortcode"/>
    <w:basedOn w:val="18"/>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58">
    <w:name w:val="B2"/>
    <w:basedOn w:val="20"/>
    <w:link w:val="101"/>
    <w:qFormat/>
    <w:uiPriority w:val="0"/>
    <w:pPr>
      <w:overflowPunct w:val="0"/>
      <w:autoSpaceDE w:val="0"/>
      <w:autoSpaceDN w:val="0"/>
      <w:adjustRightInd w:val="0"/>
      <w:textAlignment w:val="baseline"/>
    </w:pPr>
  </w:style>
  <w:style w:type="paragraph" w:customStyle="1" w:styleId="59">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0">
    <w:name w:val="Rec_CCITT_#"/>
    <w:basedOn w:val="1"/>
    <w:qFormat/>
    <w:uiPriority w:val="0"/>
    <w:pPr>
      <w:keepNext/>
      <w:keepLines/>
      <w:spacing w:after="180"/>
    </w:pPr>
    <w:rPr>
      <w:b/>
    </w:rPr>
  </w:style>
  <w:style w:type="paragraph" w:customStyle="1" w:styleId="61">
    <w:name w:val="Reference"/>
    <w:basedOn w:val="1"/>
    <w:link w:val="97"/>
    <w:qFormat/>
    <w:uiPriority w:val="0"/>
    <w:pPr>
      <w:widowControl w:val="0"/>
      <w:ind w:left="283" w:hanging="283"/>
      <w:jc w:val="both"/>
    </w:pPr>
    <w:rPr>
      <w:rFonts w:ascii="Arial" w:hAnsi="Arial" w:eastAsia="MS Mincho"/>
      <w:kern w:val="2"/>
      <w:sz w:val="21"/>
      <w:lang w:val="de-DE"/>
    </w:rPr>
  </w:style>
  <w:style w:type="paragraph" w:customStyle="1" w:styleId="6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63">
    <w:name w:val="図表番号 (文字)"/>
    <w:qFormat/>
    <w:uiPriority w:val="0"/>
    <w:rPr>
      <w:rFonts w:eastAsia="MS Gothic"/>
      <w:b/>
      <w:kern w:val="2"/>
      <w:sz w:val="24"/>
      <w:lang w:val="en-GB"/>
    </w:rPr>
  </w:style>
  <w:style w:type="paragraph" w:customStyle="1" w:styleId="6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65">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6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7">
    <w:name w:val="TAH"/>
    <w:basedOn w:val="68"/>
    <w:link w:val="72"/>
    <w:qFormat/>
    <w:uiPriority w:val="0"/>
    <w:rPr>
      <w:b/>
    </w:rPr>
  </w:style>
  <w:style w:type="paragraph" w:customStyle="1" w:styleId="68">
    <w:name w:val="TAC"/>
    <w:basedOn w:val="1"/>
    <w:link w:val="71"/>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paragraph" w:customStyle="1" w:styleId="6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71">
    <w:name w:val="TAC Char"/>
    <w:link w:val="68"/>
    <w:qFormat/>
    <w:uiPriority w:val="0"/>
    <w:rPr>
      <w:rFonts w:ascii="Arial" w:hAnsi="Arial" w:eastAsia="Times New Roman"/>
      <w:sz w:val="18"/>
      <w:lang w:val="en-GB"/>
    </w:rPr>
  </w:style>
  <w:style w:type="character" w:customStyle="1" w:styleId="72">
    <w:name w:val="TAH Car"/>
    <w:link w:val="67"/>
    <w:qFormat/>
    <w:uiPriority w:val="0"/>
    <w:rPr>
      <w:rFonts w:ascii="Arial" w:hAnsi="Arial" w:eastAsia="Times New Roman"/>
      <w:b/>
      <w:sz w:val="18"/>
      <w:lang w:val="en-GB"/>
    </w:rPr>
  </w:style>
  <w:style w:type="paragraph" w:customStyle="1" w:styleId="73">
    <w:name w:val="表 (赤)  81"/>
    <w:basedOn w:val="1"/>
    <w:qFormat/>
    <w:uiPriority w:val="34"/>
    <w:pPr>
      <w:ind w:left="840" w:leftChars="400"/>
    </w:pPr>
    <w:rPr>
      <w:rFonts w:ascii="MS PGothic" w:hAnsi="MS PGothic" w:eastAsia="MS PGothic" w:cs="MS PGothic"/>
      <w:szCs w:val="24"/>
      <w:lang w:val="en-US"/>
    </w:rPr>
  </w:style>
  <w:style w:type="paragraph" w:customStyle="1" w:styleId="74">
    <w:name w:val="表 (赤)  71"/>
    <w:hidden/>
    <w:semiHidden/>
    <w:qFormat/>
    <w:uiPriority w:val="99"/>
    <w:rPr>
      <w:rFonts w:ascii="Times New Roman" w:hAnsi="Times New Roman" w:eastAsia="MS Gothic" w:cs="Times New Roman"/>
      <w:sz w:val="24"/>
      <w:lang w:val="en-GB" w:eastAsia="ja-JP" w:bidi="ar-SA"/>
    </w:rPr>
  </w:style>
  <w:style w:type="character" w:customStyle="1" w:styleId="75">
    <w:name w:val="页眉 字符"/>
    <w:link w:val="26"/>
    <w:qFormat/>
    <w:locked/>
    <w:uiPriority w:val="0"/>
    <w:rPr>
      <w:rFonts w:ascii="Arial" w:hAnsi="Arial"/>
      <w:b/>
      <w:sz w:val="18"/>
      <w:lang w:val="en-GB"/>
    </w:rPr>
  </w:style>
  <w:style w:type="paragraph" w:customStyle="1" w:styleId="76">
    <w:name w:val="修订1"/>
    <w:hidden/>
    <w:semiHidden/>
    <w:qFormat/>
    <w:uiPriority w:val="99"/>
    <w:rPr>
      <w:rFonts w:ascii="Times New Roman" w:hAnsi="Times New Roman" w:eastAsia="MS Gothic" w:cs="Times New Roman"/>
      <w:sz w:val="24"/>
      <w:lang w:val="en-GB" w:eastAsia="ja-JP" w:bidi="ar-SA"/>
    </w:rPr>
  </w:style>
  <w:style w:type="paragraph" w:customStyle="1" w:styleId="77">
    <w:name w:val="Doc-title"/>
    <w:basedOn w:val="1"/>
    <w:next w:val="78"/>
    <w:link w:val="80"/>
    <w:qFormat/>
    <w:uiPriority w:val="0"/>
    <w:pPr>
      <w:ind w:left="1260" w:hanging="1260"/>
    </w:pPr>
    <w:rPr>
      <w:rFonts w:ascii="Arial" w:hAnsi="Arial" w:eastAsia="MS Mincho"/>
      <w:sz w:val="20"/>
      <w:szCs w:val="24"/>
      <w:lang w:eastAsia="en-GB"/>
    </w:rPr>
  </w:style>
  <w:style w:type="paragraph" w:customStyle="1" w:styleId="78">
    <w:name w:val="Doc-text2"/>
    <w:basedOn w:val="1"/>
    <w:link w:val="79"/>
    <w:qFormat/>
    <w:uiPriority w:val="0"/>
    <w:pPr>
      <w:tabs>
        <w:tab w:val="left" w:pos="1622"/>
      </w:tabs>
      <w:ind w:left="1622" w:hanging="363"/>
    </w:pPr>
    <w:rPr>
      <w:rFonts w:ascii="Arial" w:hAnsi="Arial" w:eastAsia="MS Mincho"/>
      <w:sz w:val="20"/>
      <w:szCs w:val="24"/>
      <w:lang w:eastAsia="en-GB"/>
    </w:rPr>
  </w:style>
  <w:style w:type="character" w:customStyle="1" w:styleId="79">
    <w:name w:val="Doc-text2 Char"/>
    <w:link w:val="78"/>
    <w:qFormat/>
    <w:uiPriority w:val="0"/>
    <w:rPr>
      <w:rFonts w:ascii="Arial" w:hAnsi="Arial"/>
      <w:szCs w:val="24"/>
      <w:lang w:val="en-GB" w:eastAsia="en-GB"/>
    </w:rPr>
  </w:style>
  <w:style w:type="character" w:customStyle="1" w:styleId="80">
    <w:name w:val="Doc-title Char"/>
    <w:link w:val="77"/>
    <w:qFormat/>
    <w:uiPriority w:val="0"/>
    <w:rPr>
      <w:rFonts w:ascii="Arial" w:hAnsi="Arial"/>
      <w:szCs w:val="24"/>
      <w:lang w:val="en-GB" w:eastAsia="en-GB"/>
    </w:rPr>
  </w:style>
  <w:style w:type="paragraph" w:styleId="81">
    <w:name w:val="List Paragraph"/>
    <w:basedOn w:val="1"/>
    <w:link w:val="82"/>
    <w:qFormat/>
    <w:uiPriority w:val="34"/>
    <w:pPr>
      <w:ind w:left="840" w:leftChars="400"/>
    </w:pPr>
  </w:style>
  <w:style w:type="character" w:customStyle="1" w:styleId="82">
    <w:name w:val="列表段落 字符"/>
    <w:link w:val="81"/>
    <w:qFormat/>
    <w:uiPriority w:val="34"/>
    <w:rPr>
      <w:rFonts w:ascii="Times New Roman" w:hAnsi="Times New Roman" w:eastAsia="MS Gothic"/>
      <w:sz w:val="24"/>
      <w:lang w:val="en-GB"/>
    </w:rPr>
  </w:style>
  <w:style w:type="character" w:customStyle="1" w:styleId="83">
    <w:name w:val="标题 1 字符"/>
    <w:basedOn w:val="35"/>
    <w:link w:val="2"/>
    <w:qFormat/>
    <w:uiPriority w:val="0"/>
    <w:rPr>
      <w:rFonts w:ascii="Arial" w:hAnsi="Arial" w:eastAsia="MS Gothic"/>
      <w:kern w:val="28"/>
      <w:sz w:val="28"/>
      <w:lang w:val="en-GB"/>
    </w:rPr>
  </w:style>
  <w:style w:type="character" w:styleId="84">
    <w:name w:val="Placeholder Text"/>
    <w:basedOn w:val="35"/>
    <w:semiHidden/>
    <w:qFormat/>
    <w:uiPriority w:val="99"/>
    <w:rPr>
      <w:color w:val="808080"/>
    </w:rPr>
  </w:style>
  <w:style w:type="character" w:customStyle="1" w:styleId="85">
    <w:name w:val="纯文本 字符"/>
    <w:link w:val="22"/>
    <w:qFormat/>
    <w:uiPriority w:val="99"/>
    <w:rPr>
      <w:rFonts w:ascii="Courier New" w:hAnsi="Courier New" w:eastAsia="MS Gothic"/>
      <w:sz w:val="24"/>
      <w:lang w:val="en-GB"/>
    </w:rPr>
  </w:style>
  <w:style w:type="character" w:customStyle="1" w:styleId="86">
    <w:name w:val="text Char"/>
    <w:basedOn w:val="35"/>
    <w:link w:val="55"/>
    <w:qFormat/>
    <w:uiPriority w:val="0"/>
    <w:rPr>
      <w:rFonts w:ascii="Times New Roman" w:hAnsi="Times New Roman" w:eastAsia="MS Gothic"/>
      <w:sz w:val="24"/>
    </w:rPr>
  </w:style>
  <w:style w:type="paragraph" w:customStyle="1" w:styleId="87">
    <w:name w:val="bullet"/>
    <w:basedOn w:val="81"/>
    <w:link w:val="88"/>
    <w:qFormat/>
    <w:uiPriority w:val="0"/>
    <w:pPr>
      <w:widowControl w:val="0"/>
      <w:numPr>
        <w:ilvl w:val="0"/>
        <w:numId w:val="5"/>
      </w:numPr>
      <w:ind w:left="0" w:leftChars="0"/>
      <w:contextualSpacing/>
      <w:jc w:val="both"/>
    </w:pPr>
    <w:rPr>
      <w:rFonts w:ascii="Calibri" w:hAnsi="Calibri" w:eastAsia="Times New Roman"/>
      <w:kern w:val="2"/>
      <w:sz w:val="20"/>
      <w:szCs w:val="24"/>
      <w:lang w:val="en-US" w:eastAsia="zh-CN"/>
    </w:rPr>
  </w:style>
  <w:style w:type="character" w:customStyle="1" w:styleId="88">
    <w:name w:val="bullet Char"/>
    <w:link w:val="87"/>
    <w:qFormat/>
    <w:uiPriority w:val="0"/>
    <w:rPr>
      <w:rFonts w:ascii="Calibri" w:hAnsi="Calibri" w:eastAsia="Times New Roman"/>
      <w:kern w:val="2"/>
      <w:szCs w:val="24"/>
      <w:lang w:eastAsia="zh-CN"/>
    </w:rPr>
  </w:style>
  <w:style w:type="character" w:customStyle="1" w:styleId="89">
    <w:name w:val="批注文字 字符"/>
    <w:link w:val="16"/>
    <w:qFormat/>
    <w:uiPriority w:val="99"/>
    <w:rPr>
      <w:rFonts w:ascii="Times New Roman" w:hAnsi="Times New Roman" w:eastAsia="MS Gothic"/>
      <w:lang w:val="en-GB"/>
    </w:rPr>
  </w:style>
  <w:style w:type="table" w:customStyle="1" w:styleId="90">
    <w:name w:val="网格型1"/>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1">
    <w:name w:val="B1 Zchn"/>
    <w:link w:val="48"/>
    <w:qFormat/>
    <w:uiPriority w:val="0"/>
    <w:rPr>
      <w:rFonts w:ascii="Times New Roman" w:hAnsi="Times New Roman" w:eastAsia="MS Gothic"/>
      <w:sz w:val="24"/>
      <w:lang w:val="en-GB"/>
    </w:rPr>
  </w:style>
  <w:style w:type="paragraph" w:customStyle="1" w:styleId="92">
    <w:name w:val="PL"/>
    <w:link w:val="9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93">
    <w:name w:val="PL Char"/>
    <w:link w:val="92"/>
    <w:qFormat/>
    <w:uiPriority w:val="0"/>
    <w:rPr>
      <w:rFonts w:ascii="Courier New" w:hAnsi="Courier New" w:eastAsia="Batang"/>
      <w:sz w:val="16"/>
      <w:shd w:val="clear" w:color="auto" w:fill="E6E6E6"/>
      <w:lang w:val="en-GB" w:eastAsia="sv-SE"/>
    </w:rPr>
  </w:style>
  <w:style w:type="character" w:customStyle="1" w:styleId="94">
    <w:name w:val="TH Char"/>
    <w:link w:val="47"/>
    <w:qFormat/>
    <w:uiPriority w:val="0"/>
    <w:rPr>
      <w:rFonts w:ascii="Arial" w:hAnsi="Arial" w:eastAsia="MS Gothic"/>
      <w:b/>
      <w:sz w:val="24"/>
      <w:lang w:val="en-GB"/>
    </w:rPr>
  </w:style>
  <w:style w:type="character" w:customStyle="1" w:styleId="95">
    <w:name w:val="标题 2 字符"/>
    <w:basedOn w:val="35"/>
    <w:link w:val="3"/>
    <w:qFormat/>
    <w:uiPriority w:val="0"/>
    <w:rPr>
      <w:rFonts w:ascii="Arial" w:hAnsi="Arial" w:eastAsia="MS Gothic"/>
      <w:sz w:val="24"/>
      <w:lang w:val="en-GB"/>
    </w:rPr>
  </w:style>
  <w:style w:type="table" w:customStyle="1" w:styleId="96">
    <w:name w:val="表 (格子)1"/>
    <w:basedOn w:val="33"/>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Reference Char"/>
    <w:link w:val="61"/>
    <w:qFormat/>
    <w:uiPriority w:val="0"/>
    <w:rPr>
      <w:rFonts w:ascii="Arial" w:hAnsi="Arial"/>
      <w:kern w:val="2"/>
      <w:sz w:val="21"/>
      <w:lang w:val="de-DE"/>
    </w:rPr>
  </w:style>
  <w:style w:type="table" w:customStyle="1" w:styleId="98">
    <w:name w:val="表 (格子)2"/>
    <w:basedOn w:val="33"/>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References"/>
    <w:basedOn w:val="1"/>
    <w:qFormat/>
    <w:uiPriority w:val="0"/>
    <w:pPr>
      <w:numPr>
        <w:ilvl w:val="2"/>
        <w:numId w:val="6"/>
      </w:numPr>
    </w:pPr>
    <w:rPr>
      <w:rFonts w:eastAsia="Times New Roman"/>
      <w:sz w:val="20"/>
      <w:szCs w:val="24"/>
      <w:lang w:val="en-US" w:eastAsia="en-US"/>
    </w:rPr>
  </w:style>
  <w:style w:type="character" w:customStyle="1" w:styleId="100">
    <w:name w:val="B1 (文字)"/>
    <w:qFormat/>
    <w:locked/>
    <w:uiPriority w:val="99"/>
    <w:rPr>
      <w:rFonts w:ascii="Times New Roman" w:hAnsi="Times New Roman" w:eastAsia="Times New Roman" w:cs="Times New Roman"/>
      <w:kern w:val="0"/>
      <w:sz w:val="20"/>
      <w:szCs w:val="20"/>
      <w:lang w:val="en-GB" w:eastAsia="en-US"/>
    </w:rPr>
  </w:style>
  <w:style w:type="character" w:customStyle="1" w:styleId="101">
    <w:name w:val="B2 Char"/>
    <w:link w:val="58"/>
    <w:qFormat/>
    <w:uiPriority w:val="0"/>
    <w:rPr>
      <w:rFonts w:ascii="Times New Roman" w:hAnsi="Times New Roman" w:eastAsia="MS Gothic"/>
      <w:sz w:val="24"/>
      <w:lang w:val="en-GB"/>
    </w:rPr>
  </w:style>
  <w:style w:type="character" w:customStyle="1" w:styleId="102">
    <w:name w:val="apple-converted-space"/>
    <w:basedOn w:val="35"/>
    <w:qFormat/>
    <w:uiPriority w:val="0"/>
  </w:style>
  <w:style w:type="character" w:customStyle="1" w:styleId="103">
    <w:name w:val="B1 Char1"/>
    <w:qFormat/>
    <w:uiPriority w:val="0"/>
    <w:rPr>
      <w:lang w:val="en-GB" w:eastAsia="en-US"/>
    </w:rPr>
  </w:style>
  <w:style w:type="paragraph" w:customStyle="1" w:styleId="104">
    <w:name w:val="xmsonormal"/>
    <w:basedOn w:val="1"/>
    <w:qFormat/>
    <w:uiPriority w:val="0"/>
    <w:rPr>
      <w:rFonts w:ascii="宋体" w:hAnsi="宋体" w:eastAsia="宋体" w:cs="宋体"/>
      <w:szCs w:val="22"/>
      <w:lang w:val="en-US" w:eastAsia="zh-CN"/>
    </w:rPr>
  </w:style>
  <w:style w:type="character" w:customStyle="1" w:styleId="105">
    <w:name w:val="xapple-converted-space"/>
    <w:qFormat/>
    <w:uiPriority w:val="0"/>
  </w:style>
  <w:style w:type="paragraph" w:customStyle="1" w:styleId="106">
    <w:name w:val="xxmsonormal"/>
    <w:basedOn w:val="1"/>
    <w:qFormat/>
    <w:uiPriority w:val="0"/>
    <w:rPr>
      <w:rFonts w:ascii="Calibri" w:hAnsi="Calibri" w:eastAsia="Calibri" w:cs="Calibri"/>
      <w:sz w:val="22"/>
      <w:szCs w:val="22"/>
      <w:lang w:val="en-US" w:eastAsia="en-US"/>
    </w:rPr>
  </w:style>
  <w:style w:type="paragraph" w:customStyle="1" w:styleId="107">
    <w:name w:val="xxmsolistparagraph"/>
    <w:basedOn w:val="1"/>
    <w:qFormat/>
    <w:uiPriority w:val="0"/>
    <w:rPr>
      <w:rFonts w:ascii="Calibri" w:hAnsi="Calibri" w:eastAsia="Calibri" w:cs="Calibri"/>
      <w:sz w:val="22"/>
      <w:szCs w:val="22"/>
      <w:lang w:val="en-US" w:eastAsia="en-US"/>
    </w:rPr>
  </w:style>
  <w:style w:type="paragraph" w:customStyle="1" w:styleId="108">
    <w:name w:val="3GPP Agreements"/>
    <w:basedOn w:val="13"/>
    <w:link w:val="109"/>
    <w:qFormat/>
    <w:uiPriority w:val="0"/>
    <w:pPr>
      <w:numPr>
        <w:ilvl w:val="0"/>
        <w:numId w:val="7"/>
      </w:numPr>
      <w:autoSpaceDE w:val="0"/>
      <w:autoSpaceDN w:val="0"/>
      <w:adjustRightInd w:val="0"/>
      <w:snapToGrid w:val="0"/>
      <w:spacing w:after="120"/>
      <w:jc w:val="both"/>
    </w:pPr>
    <w:rPr>
      <w:rFonts w:eastAsia="宋体"/>
      <w:sz w:val="22"/>
      <w:szCs w:val="22"/>
      <w:lang w:val="en-US" w:eastAsia="en-US"/>
    </w:rPr>
  </w:style>
  <w:style w:type="character" w:customStyle="1" w:styleId="109">
    <w:name w:val="3GPP Agreements Char"/>
    <w:link w:val="108"/>
    <w:qFormat/>
    <w:uiPriority w:val="0"/>
    <w:rPr>
      <w:rFonts w:ascii="Times New Roman" w:hAnsi="Times New Roman" w:eastAsia="宋体"/>
      <w:sz w:val="22"/>
      <w:szCs w:val="22"/>
      <w:lang w:eastAsia="en-US"/>
    </w:rPr>
  </w:style>
  <w:style w:type="character" w:customStyle="1" w:styleId="110">
    <w:name w:val="题注 字符"/>
    <w:link w:val="12"/>
    <w:qFormat/>
    <w:uiPriority w:val="0"/>
    <w:rPr>
      <w:rFonts w:ascii="Times New Roman" w:hAnsi="Times New Roman" w:eastAsia="MS Gothic"/>
      <w:b/>
      <w:sz w:val="24"/>
      <w:lang w:val="en-GB"/>
    </w:rPr>
  </w:style>
  <w:style w:type="paragraph" w:customStyle="1" w:styleId="111">
    <w:name w:val="00_Text"/>
    <w:basedOn w:val="1"/>
    <w:link w:val="112"/>
    <w:qFormat/>
    <w:uiPriority w:val="0"/>
    <w:pPr>
      <w:spacing w:before="120" w:after="120" w:line="264" w:lineRule="auto"/>
      <w:jc w:val="both"/>
    </w:pPr>
    <w:rPr>
      <w:rFonts w:eastAsia="宋体"/>
      <w:sz w:val="20"/>
      <w:szCs w:val="24"/>
      <w:lang w:val="en-US" w:eastAsia="zh-CN"/>
    </w:rPr>
  </w:style>
  <w:style w:type="character" w:customStyle="1" w:styleId="112">
    <w:name w:val="00_Text Char"/>
    <w:basedOn w:val="35"/>
    <w:link w:val="111"/>
    <w:qFormat/>
    <w:uiPriority w:val="0"/>
    <w:rPr>
      <w:rFonts w:ascii="Times New Roman" w:hAnsi="Times New Roman" w:eastAsia="宋体"/>
      <w:szCs w:val="24"/>
      <w:lang w:eastAsia="zh-CN"/>
    </w:rPr>
  </w:style>
  <w:style w:type="paragraph" w:customStyle="1" w:styleId="113">
    <w:name w:val="ordinary-output"/>
    <w:basedOn w:val="1"/>
    <w:qFormat/>
    <w:uiPriority w:val="0"/>
    <w:pPr>
      <w:spacing w:before="100" w:beforeAutospacing="1" w:after="100" w:afterAutospacing="1" w:line="219" w:lineRule="atLeast"/>
    </w:pPr>
    <w:rPr>
      <w:rFonts w:ascii="宋体" w:hAnsi="宋体" w:eastAsia="宋体" w:cs="宋体"/>
      <w:color w:val="333333"/>
      <w:sz w:val="18"/>
      <w:szCs w:val="18"/>
      <w:lang w:val="en-US" w:eastAsia="zh-CN"/>
    </w:rPr>
  </w:style>
  <w:style w:type="paragraph" w:customStyle="1" w:styleId="114">
    <w:name w:val="3GPP Text"/>
    <w:basedOn w:val="1"/>
    <w:qFormat/>
    <w:uiPriority w:val="0"/>
    <w:pPr>
      <w:overflowPunct w:val="0"/>
      <w:autoSpaceDE w:val="0"/>
      <w:autoSpaceDN w:val="0"/>
      <w:adjustRightInd w:val="0"/>
      <w:spacing w:before="120" w:after="120" w:line="259" w:lineRule="auto"/>
      <w:jc w:val="both"/>
      <w:textAlignment w:val="baseline"/>
    </w:pPr>
    <w:rPr>
      <w:rFonts w:eastAsia="宋体"/>
      <w:sz w:val="22"/>
      <w:lang w:val="en-US"/>
    </w:rPr>
  </w:style>
  <w:style w:type="paragraph" w:customStyle="1" w:styleId="115">
    <w:name w:val="Proposal"/>
    <w:basedOn w:val="18"/>
    <w:qFormat/>
    <w:uiPriority w:val="0"/>
    <w:pPr>
      <w:tabs>
        <w:tab w:val="left" w:pos="1701"/>
      </w:tabs>
      <w:overflowPunct w:val="0"/>
      <w:autoSpaceDE w:val="0"/>
      <w:autoSpaceDN w:val="0"/>
      <w:adjustRightInd w:val="0"/>
      <w:ind w:left="1701" w:hanging="1701"/>
      <w:jc w:val="both"/>
      <w:textAlignment w:val="baseline"/>
    </w:pPr>
    <w:rPr>
      <w:rFonts w:eastAsia="Times New Roman"/>
      <w:b/>
      <w:bCs/>
      <w:lang w:eastAsia="zh-CN"/>
    </w:rPr>
  </w:style>
  <w:style w:type="paragraph" w:customStyle="1" w:styleId="116">
    <w:name w:val="proposal"/>
    <w:basedOn w:val="18"/>
    <w:next w:val="1"/>
    <w:qFormat/>
    <w:uiPriority w:val="0"/>
    <w:pPr>
      <w:numPr>
        <w:ilvl w:val="0"/>
        <w:numId w:val="8"/>
      </w:numPr>
      <w:spacing w:before="120" w:beforeLines="50" w:afterLines="50"/>
      <w:ind w:left="1134" w:hanging="1134"/>
    </w:pPr>
    <w:rPr>
      <w:rFonts w:eastAsia="宋体"/>
      <w:b/>
      <w:szCs w:val="20"/>
      <w:lang w:eastAsia="zh-CN"/>
    </w:rPr>
  </w:style>
  <w:style w:type="paragraph" w:customStyle="1" w:styleId="117">
    <w:name w:val="title 2"/>
    <w:basedOn w:val="3"/>
    <w:next w:val="1"/>
    <w:qFormat/>
    <w:uiPriority w:val="0"/>
    <w:pPr>
      <w:numPr>
        <w:ilvl w:val="1"/>
        <w:numId w:val="9"/>
      </w:numPr>
      <w:ind w:left="0" w:firstLine="0"/>
    </w:pPr>
    <w:rPr>
      <w:rFonts w:eastAsia="Arial"/>
      <w:sz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5052F-E700-46DB-9E72-5A15979793C9}">
  <ds:schemaRefs/>
</ds:datastoreItem>
</file>

<file path=customXml/itemProps2.xml><?xml version="1.0" encoding="utf-8"?>
<ds:datastoreItem xmlns:ds="http://schemas.openxmlformats.org/officeDocument/2006/customXml" ds:itemID="{15828077-65C7-4442-9A1A-3EF62AEC8510}">
  <ds:schemaRefs/>
</ds:datastoreItem>
</file>

<file path=customXml/itemProps3.xml><?xml version="1.0" encoding="utf-8"?>
<ds:datastoreItem xmlns:ds="http://schemas.openxmlformats.org/officeDocument/2006/customXml" ds:itemID="{6A518860-A4C7-4D09-BF88-16B5A9C7C9D9}">
  <ds:schemaRefs/>
</ds:datastoreItem>
</file>

<file path=customXml/itemProps4.xml><?xml version="1.0" encoding="utf-8"?>
<ds:datastoreItem xmlns:ds="http://schemas.openxmlformats.org/officeDocument/2006/customXml" ds:itemID="{6A681161-22D6-4BD8-974A-1AEE514D2A2E}">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3</Pages>
  <Words>927</Words>
  <Characters>4868</Characters>
  <Lines>59</Lines>
  <Paragraphs>16</Paragraphs>
  <TotalTime>7</TotalTime>
  <ScaleCrop>false</ScaleCrop>
  <LinksUpToDate>false</LinksUpToDate>
  <CharactersWithSpaces>6118</CharactersWithSpaces>
  <Application>WPS Office_11.1.0.13012_F1E327BC-269C-435d-A152-05C5408002CA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2021-08-06T01:30:00Z</dcterms:created>
  <dc:creator>USUDA</dc:creator>
  <cp:lastModifiedBy>JHY</cp:lastModifiedBy>
  <cp:lastPrinted>2016-09-21T11:03:00Z</cp:lastPrinted>
  <dcterms:modified xsi:type="dcterms:W3CDTF">2023-04-07T09:11:25Z</dcterms:modified>
  <dc:title>TSG-RAN Working Group 1 Meeting #26</dc:title>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2052-11.1.0.13012</vt:lpwstr>
  </property>
  <property fmtid="{D5CDD505-2E9C-101B-9397-08002B2CF9AE}" pid="4" name="ICV">
    <vt:lpwstr>45F14E444F884DAB8192A68FD4CC168D</vt:lpwstr>
  </property>
  <property fmtid="{D5CDD505-2E9C-101B-9397-08002B2CF9AE}" pid="5" name="commondata">
    <vt:lpwstr>eyJoZGlkIjoiNzViZjM3YTY3ZWVhZWNkYmYyN2U2ZGVlOTlhMjJiNzMifQ==</vt:lpwstr>
  </property>
</Properties>
</file>