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overflowPunct w:val="0"/>
        <w:autoSpaceDE w:val="0"/>
        <w:autoSpaceDN w:val="0"/>
        <w:adjustRightInd w:val="0"/>
        <w:spacing w:before="0" w:beforeLines="-2147483648" w:after="0" w:line="260" w:lineRule="auto"/>
        <w:jc w:val="both"/>
        <w:textAlignment w:val="baseline"/>
        <w:rPr>
          <w:rFonts w:hint="default" w:ascii="Arial" w:hAnsi="Arial" w:cs="Times New Roman"/>
          <w:b/>
          <w:sz w:val="24"/>
          <w:lang w:val="en-US" w:eastAsia="ja-JP"/>
        </w:rPr>
      </w:pPr>
      <w:r>
        <w:rPr>
          <w:rFonts w:hint="eastAsia" w:ascii="Arial" w:hAnsi="Arial" w:cs="Times New Roman"/>
          <w:b/>
          <w:sz w:val="24"/>
          <w:lang w:val="en-US" w:eastAsia="ja-JP"/>
        </w:rPr>
        <w:t>3GPP TSG RAN WG1 #112bis-e</w:t>
      </w:r>
      <w:r>
        <w:rPr>
          <w:rFonts w:ascii="Arial" w:hAnsi="Arial" w:cs="Times New Roman"/>
          <w:b/>
          <w:sz w:val="24"/>
          <w:lang w:val="en-US" w:eastAsia="ja-JP"/>
        </w:rPr>
        <w:tab/>
      </w:r>
      <w:r>
        <w:rPr>
          <w:rFonts w:hint="eastAsia" w:ascii="Arial" w:hAnsi="Arial" w:cs="Times New Roman"/>
          <w:b/>
          <w:sz w:val="24"/>
          <w:lang w:val="en-US" w:eastAsia="ja-JP"/>
        </w:rPr>
        <w:t>R1-2303248</w:t>
      </w:r>
    </w:p>
    <w:p>
      <w:pPr>
        <w:tabs>
          <w:tab w:val="right" w:pos="9639"/>
        </w:tabs>
        <w:overflowPunct w:val="0"/>
        <w:autoSpaceDE w:val="0"/>
        <w:autoSpaceDN w:val="0"/>
        <w:adjustRightInd w:val="0"/>
        <w:spacing w:before="0" w:beforeLines="-2147483648" w:after="0" w:line="260" w:lineRule="auto"/>
        <w:jc w:val="both"/>
        <w:textAlignment w:val="baseline"/>
        <w:rPr>
          <w:rFonts w:ascii="Arial" w:hAnsi="Arial" w:cs="Times New Roman"/>
          <w:b/>
          <w:sz w:val="24"/>
          <w:lang w:val="en-US" w:eastAsia="ja-JP"/>
        </w:rPr>
      </w:pPr>
      <w:r>
        <w:rPr>
          <w:rFonts w:hint="eastAsia" w:ascii="Arial" w:hAnsi="Arial" w:cs="Times New Roman"/>
          <w:b/>
          <w:sz w:val="24"/>
          <w:lang w:val="en-US" w:eastAsia="ja-JP"/>
        </w:rPr>
        <w:t>e-Meeting, April 17th – April 26th, 2023</w:t>
      </w:r>
    </w:p>
    <w:p>
      <w:pPr>
        <w:widowControl w:val="0"/>
        <w:spacing w:after="0"/>
        <w:jc w:val="both"/>
        <w:rPr>
          <w:sz w:val="24"/>
          <w:szCs w:val="24"/>
          <w:lang w:eastAsia="zh-CN"/>
        </w:rPr>
      </w:pPr>
    </w:p>
    <w:p>
      <w:pPr>
        <w:tabs>
          <w:tab w:val="left" w:pos="1985"/>
        </w:tabs>
        <w:overflowPunct w:val="0"/>
        <w:autoSpaceDE w:val="0"/>
        <w:autoSpaceDN w:val="0"/>
        <w:adjustRightInd w:val="0"/>
        <w:spacing w:before="0" w:beforeLines="-2147483648" w:after="0" w:line="240" w:lineRule="auto"/>
        <w:jc w:val="both"/>
        <w:textAlignment w:val="baseline"/>
        <w:rPr>
          <w:rFonts w:ascii="Arial" w:hAnsi="Arial" w:cs="Times New Roman"/>
          <w:b/>
          <w:sz w:val="22"/>
          <w:szCs w:val="22"/>
          <w:lang w:val="en-US"/>
        </w:rPr>
      </w:pPr>
      <w:bookmarkStart w:id="0" w:name="OLE_LINK3"/>
      <w:bookmarkStart w:id="1" w:name="OLE_LINK4"/>
      <w:r>
        <w:rPr>
          <w:rFonts w:ascii="Arial" w:hAnsi="Arial" w:cs="Times New Roman"/>
          <w:b/>
          <w:sz w:val="22"/>
          <w:szCs w:val="22"/>
          <w:lang w:val="en-US"/>
        </w:rPr>
        <w:t xml:space="preserve">Source: </w:t>
      </w:r>
      <w:r>
        <w:rPr>
          <w:rFonts w:ascii="Arial" w:hAnsi="Arial" w:cs="Times New Roman"/>
          <w:b/>
          <w:sz w:val="22"/>
          <w:szCs w:val="22"/>
          <w:lang w:val="en-US"/>
        </w:rPr>
        <w:tab/>
      </w:r>
      <w:r>
        <w:rPr>
          <w:rFonts w:ascii="Arial" w:hAnsi="Arial" w:cs="Times New Roman"/>
          <w:b/>
          <w:sz w:val="22"/>
          <w:szCs w:val="22"/>
          <w:lang w:val="en-US"/>
        </w:rPr>
        <w:t>CMCC</w:t>
      </w:r>
    </w:p>
    <w:p>
      <w:pPr>
        <w:tabs>
          <w:tab w:val="left" w:pos="1985"/>
        </w:tabs>
        <w:overflowPunct w:val="0"/>
        <w:autoSpaceDE w:val="0"/>
        <w:autoSpaceDN w:val="0"/>
        <w:adjustRightInd w:val="0"/>
        <w:spacing w:before="0" w:beforeLines="-2147483648" w:after="0" w:line="240" w:lineRule="auto"/>
        <w:jc w:val="both"/>
        <w:textAlignment w:val="baseline"/>
        <w:rPr>
          <w:rFonts w:ascii="Arial" w:hAnsi="Arial" w:cs="Times New Roman"/>
          <w:b/>
          <w:sz w:val="22"/>
          <w:szCs w:val="22"/>
          <w:lang w:val="en-US"/>
        </w:rPr>
      </w:pPr>
      <w:r>
        <w:rPr>
          <w:rFonts w:ascii="Arial" w:hAnsi="Arial" w:cs="Times New Roman"/>
          <w:b/>
          <w:sz w:val="22"/>
          <w:szCs w:val="22"/>
          <w:lang w:val="en-US"/>
        </w:rPr>
        <w:t>Title:</w:t>
      </w:r>
      <w:bookmarkStart w:id="2" w:name="Title"/>
      <w:bookmarkEnd w:id="2"/>
      <w:r>
        <w:rPr>
          <w:rFonts w:ascii="Arial" w:hAnsi="Arial" w:cs="Times New Roman"/>
          <w:b/>
          <w:sz w:val="22"/>
          <w:szCs w:val="22"/>
          <w:lang w:val="en-US"/>
        </w:rPr>
        <w:tab/>
      </w:r>
      <w:r>
        <w:rPr>
          <w:rFonts w:hint="eastAsia" w:ascii="Arial" w:hAnsi="Arial" w:cs="Times New Roman"/>
          <w:b/>
          <w:sz w:val="22"/>
          <w:szCs w:val="22"/>
          <w:lang w:val="en-US"/>
        </w:rPr>
        <w:t>Discussion on cell DTX/DRX enhancements</w:t>
      </w:r>
    </w:p>
    <w:p>
      <w:pPr>
        <w:tabs>
          <w:tab w:val="left" w:pos="1985"/>
        </w:tabs>
        <w:overflowPunct w:val="0"/>
        <w:autoSpaceDE w:val="0"/>
        <w:autoSpaceDN w:val="0"/>
        <w:adjustRightInd w:val="0"/>
        <w:spacing w:before="0" w:beforeLines="-2147483648" w:after="0" w:line="240" w:lineRule="auto"/>
        <w:jc w:val="both"/>
        <w:textAlignment w:val="baseline"/>
        <w:rPr>
          <w:rFonts w:hint="default" w:ascii="Arial" w:hAnsi="Arial" w:cs="Times New Roman"/>
          <w:b/>
          <w:sz w:val="22"/>
          <w:szCs w:val="22"/>
          <w:lang w:val="en-US"/>
        </w:rPr>
      </w:pPr>
      <w:r>
        <w:rPr>
          <w:rFonts w:ascii="Arial" w:hAnsi="Arial" w:cs="Times New Roman"/>
          <w:b/>
          <w:sz w:val="22"/>
          <w:szCs w:val="22"/>
          <w:lang w:val="en-US"/>
        </w:rPr>
        <w:t>Agenda item:</w:t>
      </w:r>
      <w:r>
        <w:rPr>
          <w:rFonts w:ascii="Arial" w:hAnsi="Arial" w:cs="Times New Roman"/>
          <w:b/>
          <w:sz w:val="22"/>
          <w:szCs w:val="22"/>
          <w:lang w:val="en-US"/>
        </w:rPr>
        <w:tab/>
      </w:r>
      <w:r>
        <w:rPr>
          <w:rFonts w:ascii="Arial" w:hAnsi="Arial" w:cs="Times New Roman"/>
          <w:b/>
          <w:sz w:val="22"/>
          <w:szCs w:val="22"/>
          <w:lang w:val="en-US" w:eastAsia="zh-CN"/>
        </w:rPr>
        <w:t>9.</w:t>
      </w:r>
      <w:r>
        <w:rPr>
          <w:rFonts w:hint="default" w:ascii="Arial" w:hAnsi="Arial" w:cs="Times New Roman"/>
          <w:b/>
          <w:sz w:val="22"/>
          <w:szCs w:val="22"/>
          <w:lang w:val="en-US" w:eastAsia="zh-CN"/>
        </w:rPr>
        <w:t>7.2</w:t>
      </w:r>
    </w:p>
    <w:bookmarkEnd w:id="0"/>
    <w:bookmarkEnd w:id="1"/>
    <w:p>
      <w:pPr>
        <w:overflowPunct w:val="0"/>
        <w:autoSpaceDE w:val="0"/>
        <w:autoSpaceDN w:val="0"/>
        <w:adjustRightInd w:val="0"/>
        <w:spacing w:before="0" w:beforeLines="-2147483648" w:after="240" w:line="240" w:lineRule="auto"/>
        <w:ind w:left="1990" w:hanging="1990"/>
        <w:jc w:val="both"/>
        <w:textAlignment w:val="baseline"/>
        <w:rPr>
          <w:rFonts w:ascii="Arial" w:hAnsi="Arial" w:cs="Times New Roman"/>
          <w:b/>
          <w:sz w:val="22"/>
          <w:szCs w:val="22"/>
          <w:lang w:val="en-US"/>
        </w:rPr>
      </w:pPr>
      <w:r>
        <w:rPr>
          <w:rFonts w:ascii="Arial" w:hAnsi="Arial" w:cs="Times New Roman"/>
          <w:b/>
          <w:sz w:val="22"/>
          <w:szCs w:val="22"/>
          <w:lang w:val="en-US"/>
        </w:rPr>
        <w:t>Document for:</w:t>
      </w:r>
      <w:r>
        <w:rPr>
          <w:rFonts w:ascii="Arial" w:hAnsi="Arial" w:cs="Times New Roman"/>
          <w:b/>
          <w:sz w:val="22"/>
          <w:szCs w:val="22"/>
          <w:lang w:val="en-US"/>
        </w:rPr>
        <w:tab/>
      </w:r>
      <w:bookmarkStart w:id="3" w:name="DocumentFor"/>
      <w:bookmarkEnd w:id="3"/>
      <w:r>
        <w:rPr>
          <w:rFonts w:ascii="Arial" w:hAnsi="Arial" w:cs="Times New Roman"/>
          <w:b/>
          <w:sz w:val="22"/>
          <w:szCs w:val="22"/>
          <w:lang w:val="en-US"/>
        </w:rPr>
        <w:t>Discussion/Decision</w:t>
      </w:r>
    </w:p>
    <w:p>
      <w:pPr>
        <w:keepNext/>
        <w:keepLines/>
        <w:numPr>
          <w:ilvl w:val="0"/>
          <w:numId w:val="5"/>
        </w:numPr>
        <w:pBdr>
          <w:top w:val="single" w:color="auto" w:sz="12" w:space="3"/>
        </w:pBdr>
        <w:overflowPunct w:val="0"/>
        <w:autoSpaceDE w:val="0"/>
        <w:autoSpaceDN w:val="0"/>
        <w:adjustRightInd w:val="0"/>
        <w:spacing w:before="240" w:after="180"/>
        <w:textAlignment w:val="auto"/>
        <w:outlineLvl w:val="0"/>
        <w:rPr>
          <w:rFonts w:ascii="Arial" w:hAnsi="Arial" w:eastAsia="宋体" w:cs="Times New Roman"/>
          <w:sz w:val="36"/>
          <w:lang w:val="en-GB" w:eastAsia="en-US" w:bidi="ar-SA"/>
        </w:rPr>
      </w:pPr>
      <w:bookmarkStart w:id="4" w:name="_Ref4817"/>
      <w:r>
        <w:rPr>
          <w:rFonts w:ascii="Arial" w:hAnsi="Arial" w:eastAsia="宋体" w:cs="Times New Roman"/>
          <w:sz w:val="36"/>
          <w:lang w:val="en-GB" w:eastAsia="en-US" w:bidi="ar-SA"/>
        </w:rPr>
        <w:t>Introduction</w:t>
      </w:r>
      <w:bookmarkEnd w:id="4"/>
    </w:p>
    <w:p>
      <w:pPr>
        <w:spacing w:before="120"/>
        <w:jc w:val="both"/>
        <w:rPr>
          <w:rFonts w:hint="default"/>
          <w:sz w:val="21"/>
          <w:szCs w:val="21"/>
          <w:lang w:val="en-US" w:eastAsia="zh-CN"/>
        </w:rPr>
      </w:pPr>
      <w:r>
        <w:rPr>
          <w:rFonts w:hint="default"/>
          <w:sz w:val="21"/>
          <w:szCs w:val="21"/>
          <w:lang w:val="en-US" w:eastAsia="zh-CN"/>
        </w:rPr>
        <w:t xml:space="preserve">During RAN1#112 meeting, cell DTX/DRX related issues were discussed, and the following agreements were made, </w:t>
      </w:r>
    </w:p>
    <w:tbl>
      <w:tblPr>
        <w:tblStyle w:val="19"/>
        <w:tblW w:w="0" w:type="auto"/>
        <w:tblInd w:w="1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69" w:type="dxa"/>
          </w:tcPr>
          <w:p>
            <w:pPr>
              <w:rPr>
                <w:rFonts w:hint="default" w:ascii="Times New Roman" w:hAnsi="Times New Roman" w:cs="Times New Roman"/>
                <w:b/>
                <w:bCs/>
                <w:color w:val="auto"/>
                <w:sz w:val="21"/>
                <w:szCs w:val="21"/>
                <w:highlight w:val="green"/>
                <w:lang w:val="en-US"/>
              </w:rPr>
            </w:pPr>
            <w:r>
              <w:rPr>
                <w:rFonts w:hint="default" w:ascii="Times New Roman" w:hAnsi="Times New Roman" w:cs="Times New Roman"/>
                <w:b/>
                <w:bCs/>
                <w:color w:val="auto"/>
                <w:sz w:val="21"/>
                <w:szCs w:val="21"/>
                <w:highlight w:val="green"/>
                <w:lang w:val="en-US"/>
              </w:rPr>
              <w:t>Agreement</w:t>
            </w:r>
          </w:p>
          <w:p>
            <w:pPr>
              <w:pStyle w:val="13"/>
              <w:numPr>
                <w:ilvl w:val="0"/>
                <w:numId w:val="6"/>
              </w:numPr>
              <w:suppressAutoHyphens/>
              <w:spacing w:after="0"/>
              <w:rPr>
                <w:rFonts w:hint="default" w:ascii="Times New Roman" w:hAnsi="Times New Roman" w:cs="Times New Roman"/>
                <w:color w:val="auto"/>
                <w:sz w:val="21"/>
                <w:szCs w:val="21"/>
                <w:lang w:eastAsia="zh-CN"/>
              </w:rPr>
            </w:pPr>
            <w:r>
              <w:rPr>
                <w:rFonts w:hint="default" w:ascii="Times New Roman" w:hAnsi="Times New Roman" w:cs="Times New Roman"/>
                <w:color w:val="auto"/>
                <w:sz w:val="21"/>
                <w:szCs w:val="21"/>
                <w:lang w:eastAsia="zh-CN"/>
              </w:rPr>
              <w:t>RAN1 continues discussion on the at least following physical layer related aspects of cell DTX/DRX aspects</w:t>
            </w:r>
          </w:p>
          <w:p>
            <w:pPr>
              <w:pStyle w:val="36"/>
              <w:numPr>
                <w:ilvl w:val="0"/>
                <w:numId w:val="6"/>
              </w:numPr>
              <w:suppressAutoHyphens/>
              <w:ind w:left="1020" w:leftChars="0"/>
              <w:rPr>
                <w:rFonts w:hint="default" w:ascii="Times New Roman" w:hAnsi="Times New Roman" w:eastAsia="宋体" w:cs="Times New Roman"/>
                <w:color w:val="auto"/>
                <w:sz w:val="21"/>
                <w:szCs w:val="21"/>
                <w:lang w:eastAsia="zh-CN"/>
              </w:rPr>
            </w:pPr>
            <w:r>
              <w:rPr>
                <w:rFonts w:hint="default" w:ascii="Times New Roman" w:hAnsi="Times New Roman" w:eastAsia="宋体" w:cs="Times New Roman"/>
                <w:color w:val="auto"/>
                <w:sz w:val="21"/>
                <w:szCs w:val="21"/>
                <w:lang w:eastAsia="zh-CN"/>
              </w:rPr>
              <w:t xml:space="preserve">physical layer signals/channels and procedures expected to be impacted during non-active periods of cell DTX/DRX </w:t>
            </w:r>
          </w:p>
          <w:p>
            <w:pPr>
              <w:pStyle w:val="36"/>
              <w:numPr>
                <w:ilvl w:val="1"/>
                <w:numId w:val="6"/>
              </w:numPr>
              <w:suppressAutoHyphens/>
              <w:ind w:left="1740" w:leftChars="0"/>
              <w:rPr>
                <w:rFonts w:hint="default" w:ascii="Times New Roman" w:hAnsi="Times New Roman" w:eastAsia="宋体" w:cs="Times New Roman"/>
                <w:color w:val="auto"/>
                <w:sz w:val="21"/>
                <w:szCs w:val="21"/>
                <w:lang w:eastAsia="zh-CN"/>
              </w:rPr>
            </w:pPr>
            <w:r>
              <w:rPr>
                <w:rFonts w:hint="default" w:ascii="Times New Roman" w:hAnsi="Times New Roman" w:eastAsia="宋体" w:cs="Times New Roman"/>
                <w:color w:val="auto"/>
                <w:sz w:val="21"/>
                <w:szCs w:val="21"/>
                <w:lang w:eastAsia="zh-CN"/>
              </w:rPr>
              <w:t>consider impact to at least KPIs from the SI when physical layers/signals/channels are impacted by cell DTX/DRX</w:t>
            </w:r>
          </w:p>
          <w:p>
            <w:pPr>
              <w:pStyle w:val="13"/>
              <w:numPr>
                <w:ilvl w:val="0"/>
                <w:numId w:val="6"/>
              </w:numPr>
              <w:suppressAutoHyphens/>
              <w:spacing w:after="0"/>
              <w:rPr>
                <w:rFonts w:hint="default" w:ascii="Times New Roman" w:hAnsi="Times New Roman" w:cs="Times New Roman"/>
                <w:color w:val="auto"/>
                <w:sz w:val="21"/>
                <w:szCs w:val="21"/>
                <w:lang w:eastAsia="zh-CN"/>
              </w:rPr>
            </w:pPr>
            <w:r>
              <w:rPr>
                <w:rFonts w:hint="default" w:ascii="Times New Roman" w:hAnsi="Times New Roman" w:cs="Times New Roman"/>
                <w:color w:val="auto"/>
                <w:sz w:val="21"/>
                <w:szCs w:val="21"/>
                <w:lang w:eastAsia="zh-CN"/>
              </w:rPr>
              <w:t>Further discussions on other aspects are not precluded</w:t>
            </w:r>
          </w:p>
          <w:p>
            <w:pPr>
              <w:pStyle w:val="13"/>
              <w:suppressAutoHyphens/>
              <w:spacing w:after="0"/>
              <w:rPr>
                <w:rFonts w:hint="default" w:ascii="Times New Roman" w:hAnsi="Times New Roman" w:cs="Times New Roman"/>
                <w:b/>
                <w:bCs/>
                <w:color w:val="auto"/>
                <w:sz w:val="21"/>
                <w:szCs w:val="21"/>
                <w:highlight w:val="green"/>
                <w:lang w:eastAsia="zh-CN"/>
              </w:rPr>
            </w:pPr>
            <w:r>
              <w:rPr>
                <w:rFonts w:hint="default" w:ascii="Times New Roman" w:hAnsi="Times New Roman" w:cs="Times New Roman"/>
                <w:b/>
                <w:bCs/>
                <w:color w:val="auto"/>
                <w:sz w:val="21"/>
                <w:szCs w:val="21"/>
                <w:highlight w:val="green"/>
                <w:lang w:eastAsia="zh-CN"/>
              </w:rPr>
              <w:t>Agreement</w:t>
            </w:r>
          </w:p>
          <w:p>
            <w:pPr>
              <w:pStyle w:val="13"/>
              <w:spacing w:after="0"/>
              <w:rPr>
                <w:rFonts w:hint="default" w:ascii="Times New Roman" w:hAnsi="Times New Roman" w:cs="Times New Roman"/>
                <w:color w:val="auto"/>
                <w:sz w:val="21"/>
                <w:szCs w:val="21"/>
                <w:lang w:eastAsia="zh-CN"/>
              </w:rPr>
            </w:pPr>
            <w:r>
              <w:rPr>
                <w:rFonts w:hint="default" w:ascii="Times New Roman" w:hAnsi="Times New Roman" w:cs="Times New Roman"/>
                <w:color w:val="auto"/>
                <w:sz w:val="21"/>
                <w:szCs w:val="21"/>
                <w:lang w:eastAsia="zh-CN"/>
              </w:rPr>
              <w:t>At least the following candidate signals/channels for connected mode UEs</w:t>
            </w:r>
            <w:r>
              <w:rPr>
                <w:rFonts w:hint="default" w:ascii="Times New Roman" w:hAnsi="Times New Roman" w:eastAsia="Malgun Gothic" w:cs="Times New Roman"/>
                <w:color w:val="auto"/>
                <w:sz w:val="21"/>
                <w:szCs w:val="21"/>
                <w:lang w:eastAsia="zh-CN"/>
              </w:rPr>
              <w:t>,</w:t>
            </w:r>
            <w:r>
              <w:rPr>
                <w:rFonts w:hint="default" w:ascii="Times New Roman" w:hAnsi="Times New Roman" w:cs="Times New Roman"/>
                <w:color w:val="auto"/>
                <w:sz w:val="21"/>
                <w:szCs w:val="21"/>
                <w:lang w:eastAsia="zh-CN"/>
              </w:rPr>
              <w:t xml:space="preserve"> which the UE may be expected to not transmit or receive during non-active periods of cell DTX/DRX, are considered from RAN1 perspective for further discussion. The exact set of signals/channels that the UE may be expected to not transmit or receive is FFS.</w:t>
            </w:r>
          </w:p>
          <w:p>
            <w:pPr>
              <w:pStyle w:val="13"/>
              <w:numPr>
                <w:ilvl w:val="0"/>
                <w:numId w:val="7"/>
              </w:numPr>
              <w:suppressAutoHyphens/>
              <w:spacing w:after="0" w:line="252" w:lineRule="auto"/>
              <w:rPr>
                <w:rFonts w:hint="default" w:ascii="Times New Roman" w:hAnsi="Times New Roman" w:cs="Times New Roman"/>
                <w:color w:val="auto"/>
                <w:sz w:val="21"/>
                <w:szCs w:val="21"/>
                <w:lang w:eastAsia="zh-CN"/>
              </w:rPr>
            </w:pPr>
            <w:r>
              <w:rPr>
                <w:rFonts w:hint="default" w:ascii="Times New Roman" w:hAnsi="Times New Roman" w:cs="Times New Roman"/>
                <w:color w:val="auto"/>
                <w:sz w:val="21"/>
                <w:szCs w:val="21"/>
                <w:lang w:eastAsia="zh-CN"/>
              </w:rPr>
              <w:t>DL</w:t>
            </w:r>
          </w:p>
          <w:p>
            <w:pPr>
              <w:pStyle w:val="13"/>
              <w:numPr>
                <w:ilvl w:val="1"/>
                <w:numId w:val="7"/>
              </w:numPr>
              <w:suppressAutoHyphens/>
              <w:spacing w:after="0" w:line="252" w:lineRule="auto"/>
              <w:rPr>
                <w:rFonts w:hint="default" w:ascii="Times New Roman" w:hAnsi="Times New Roman" w:cs="Times New Roman"/>
                <w:color w:val="auto"/>
                <w:sz w:val="21"/>
                <w:szCs w:val="21"/>
                <w:lang w:eastAsia="zh-CN"/>
              </w:rPr>
            </w:pPr>
            <w:r>
              <w:rPr>
                <w:rFonts w:hint="default" w:ascii="Times New Roman" w:hAnsi="Times New Roman" w:cs="Times New Roman"/>
                <w:color w:val="auto"/>
                <w:sz w:val="21"/>
                <w:szCs w:val="21"/>
                <w:lang w:eastAsia="zh-CN"/>
              </w:rPr>
              <w:t>Periodic/Semi-persistent CSI-RS (including TRS)</w:t>
            </w:r>
          </w:p>
          <w:p>
            <w:pPr>
              <w:pStyle w:val="13"/>
              <w:numPr>
                <w:ilvl w:val="1"/>
                <w:numId w:val="7"/>
              </w:numPr>
              <w:suppressAutoHyphens/>
              <w:spacing w:after="0" w:line="252" w:lineRule="auto"/>
              <w:rPr>
                <w:rFonts w:hint="default" w:ascii="Times New Roman" w:hAnsi="Times New Roman" w:cs="Times New Roman"/>
                <w:color w:val="auto"/>
                <w:sz w:val="21"/>
                <w:szCs w:val="21"/>
                <w:lang w:eastAsia="zh-CN"/>
              </w:rPr>
            </w:pPr>
            <w:r>
              <w:rPr>
                <w:rFonts w:hint="default" w:ascii="Times New Roman" w:hAnsi="Times New Roman" w:cs="Times New Roman"/>
                <w:color w:val="auto"/>
                <w:sz w:val="21"/>
                <w:szCs w:val="21"/>
                <w:lang w:eastAsia="zh-CN"/>
              </w:rPr>
              <w:t>PRS</w:t>
            </w:r>
          </w:p>
          <w:p>
            <w:pPr>
              <w:pStyle w:val="13"/>
              <w:numPr>
                <w:ilvl w:val="1"/>
                <w:numId w:val="7"/>
              </w:numPr>
              <w:suppressAutoHyphens/>
              <w:spacing w:after="0" w:line="252" w:lineRule="auto"/>
              <w:rPr>
                <w:rFonts w:hint="default" w:ascii="Times New Roman" w:hAnsi="Times New Roman" w:cs="Times New Roman"/>
                <w:color w:val="auto"/>
                <w:sz w:val="21"/>
                <w:szCs w:val="21"/>
                <w:lang w:eastAsia="zh-CN"/>
              </w:rPr>
            </w:pPr>
            <w:r>
              <w:rPr>
                <w:rFonts w:hint="default" w:ascii="Times New Roman" w:hAnsi="Times New Roman" w:cs="Times New Roman"/>
                <w:color w:val="auto"/>
                <w:sz w:val="21"/>
                <w:szCs w:val="21"/>
                <w:lang w:eastAsia="zh-CN"/>
              </w:rPr>
              <w:t>PDCCH scrambled with UE specific RNTI</w:t>
            </w:r>
          </w:p>
          <w:p>
            <w:pPr>
              <w:pStyle w:val="13"/>
              <w:numPr>
                <w:ilvl w:val="1"/>
                <w:numId w:val="7"/>
              </w:numPr>
              <w:suppressAutoHyphens/>
              <w:spacing w:after="0" w:line="252" w:lineRule="auto"/>
              <w:rPr>
                <w:rFonts w:hint="default" w:ascii="Times New Roman" w:hAnsi="Times New Roman" w:cs="Times New Roman"/>
                <w:color w:val="auto"/>
                <w:sz w:val="21"/>
                <w:szCs w:val="21"/>
                <w:lang w:eastAsia="zh-CN"/>
              </w:rPr>
            </w:pPr>
            <w:r>
              <w:rPr>
                <w:rFonts w:hint="default" w:ascii="Times New Roman" w:hAnsi="Times New Roman" w:cs="Times New Roman"/>
                <w:color w:val="auto"/>
                <w:sz w:val="21"/>
                <w:szCs w:val="21"/>
                <w:lang w:eastAsia="zh-CN"/>
              </w:rPr>
              <w:t>PDCCH in Type-3 CSS</w:t>
            </w:r>
          </w:p>
          <w:p>
            <w:pPr>
              <w:pStyle w:val="13"/>
              <w:numPr>
                <w:ilvl w:val="1"/>
                <w:numId w:val="7"/>
              </w:numPr>
              <w:suppressAutoHyphens/>
              <w:spacing w:after="0" w:line="252" w:lineRule="auto"/>
              <w:rPr>
                <w:rFonts w:hint="default" w:ascii="Times New Roman" w:hAnsi="Times New Roman" w:cs="Times New Roman"/>
                <w:color w:val="auto"/>
                <w:sz w:val="21"/>
                <w:szCs w:val="21"/>
                <w:lang w:eastAsia="zh-CN"/>
              </w:rPr>
            </w:pPr>
            <w:r>
              <w:rPr>
                <w:rFonts w:hint="default" w:ascii="Times New Roman" w:hAnsi="Times New Roman" w:cs="Times New Roman"/>
                <w:color w:val="auto"/>
                <w:sz w:val="21"/>
                <w:szCs w:val="21"/>
                <w:lang w:eastAsia="zh-CN"/>
              </w:rPr>
              <w:t>SPS-PDSCH</w:t>
            </w:r>
          </w:p>
          <w:p>
            <w:pPr>
              <w:pStyle w:val="13"/>
              <w:numPr>
                <w:ilvl w:val="0"/>
                <w:numId w:val="7"/>
              </w:numPr>
              <w:suppressAutoHyphens/>
              <w:spacing w:after="0" w:line="252" w:lineRule="auto"/>
              <w:rPr>
                <w:rFonts w:hint="default" w:ascii="Times New Roman" w:hAnsi="Times New Roman" w:cs="Times New Roman"/>
                <w:color w:val="auto"/>
                <w:sz w:val="21"/>
                <w:szCs w:val="21"/>
                <w:lang w:eastAsia="zh-CN"/>
              </w:rPr>
            </w:pPr>
            <w:r>
              <w:rPr>
                <w:rFonts w:hint="default" w:ascii="Times New Roman" w:hAnsi="Times New Roman" w:cs="Times New Roman"/>
                <w:color w:val="auto"/>
                <w:sz w:val="21"/>
                <w:szCs w:val="21"/>
                <w:lang w:eastAsia="zh-CN"/>
              </w:rPr>
              <w:t>UL</w:t>
            </w:r>
          </w:p>
          <w:p>
            <w:pPr>
              <w:pStyle w:val="13"/>
              <w:numPr>
                <w:ilvl w:val="1"/>
                <w:numId w:val="7"/>
              </w:numPr>
              <w:suppressAutoHyphens/>
              <w:spacing w:after="0" w:line="252" w:lineRule="auto"/>
              <w:rPr>
                <w:rFonts w:hint="default" w:ascii="Times New Roman" w:hAnsi="Times New Roman" w:cs="Times New Roman"/>
                <w:color w:val="auto"/>
                <w:sz w:val="21"/>
                <w:szCs w:val="21"/>
                <w:lang w:eastAsia="zh-CN"/>
              </w:rPr>
            </w:pPr>
            <w:r>
              <w:rPr>
                <w:rFonts w:hint="default" w:ascii="Times New Roman" w:hAnsi="Times New Roman" w:cs="Times New Roman"/>
                <w:color w:val="auto"/>
                <w:sz w:val="21"/>
                <w:szCs w:val="21"/>
                <w:lang w:eastAsia="zh-CN"/>
              </w:rPr>
              <w:t>SR</w:t>
            </w:r>
          </w:p>
          <w:p>
            <w:pPr>
              <w:pStyle w:val="13"/>
              <w:numPr>
                <w:ilvl w:val="1"/>
                <w:numId w:val="7"/>
              </w:numPr>
              <w:suppressAutoHyphens/>
              <w:spacing w:after="0" w:line="252" w:lineRule="auto"/>
              <w:rPr>
                <w:rFonts w:hint="default" w:ascii="Times New Roman" w:hAnsi="Times New Roman" w:cs="Times New Roman"/>
                <w:color w:val="auto"/>
                <w:sz w:val="21"/>
                <w:szCs w:val="21"/>
                <w:lang w:eastAsia="zh-CN"/>
              </w:rPr>
            </w:pPr>
            <w:r>
              <w:rPr>
                <w:rFonts w:hint="default" w:ascii="Times New Roman" w:hAnsi="Times New Roman" w:cs="Times New Roman"/>
                <w:color w:val="auto"/>
                <w:sz w:val="21"/>
                <w:szCs w:val="21"/>
                <w:lang w:eastAsia="zh-CN"/>
              </w:rPr>
              <w:t>Periodic/Semi-persistent CSI report</w:t>
            </w:r>
          </w:p>
          <w:p>
            <w:pPr>
              <w:pStyle w:val="13"/>
              <w:numPr>
                <w:ilvl w:val="1"/>
                <w:numId w:val="7"/>
              </w:numPr>
              <w:suppressAutoHyphens/>
              <w:spacing w:after="0" w:line="252" w:lineRule="auto"/>
              <w:rPr>
                <w:rFonts w:hint="default" w:ascii="Times New Roman" w:hAnsi="Times New Roman" w:cs="Times New Roman"/>
                <w:color w:val="auto"/>
                <w:sz w:val="21"/>
                <w:szCs w:val="21"/>
                <w:lang w:eastAsia="zh-CN"/>
              </w:rPr>
            </w:pPr>
            <w:r>
              <w:rPr>
                <w:rFonts w:hint="default" w:ascii="Times New Roman" w:hAnsi="Times New Roman" w:cs="Times New Roman"/>
                <w:color w:val="auto"/>
                <w:sz w:val="21"/>
                <w:szCs w:val="21"/>
                <w:lang w:eastAsia="zh-CN"/>
              </w:rPr>
              <w:t>Periodic/Semi-persistent SRS</w:t>
            </w:r>
          </w:p>
          <w:p>
            <w:pPr>
              <w:pStyle w:val="13"/>
              <w:numPr>
                <w:ilvl w:val="1"/>
                <w:numId w:val="7"/>
              </w:numPr>
              <w:suppressAutoHyphens/>
              <w:spacing w:after="0" w:line="252" w:lineRule="auto"/>
              <w:rPr>
                <w:rFonts w:hint="default" w:ascii="Times New Roman" w:hAnsi="Times New Roman" w:cs="Times New Roman"/>
                <w:color w:val="auto"/>
                <w:sz w:val="21"/>
                <w:szCs w:val="21"/>
                <w:lang w:eastAsia="zh-CN"/>
              </w:rPr>
            </w:pPr>
            <w:r>
              <w:rPr>
                <w:rFonts w:hint="default" w:ascii="Times New Roman" w:hAnsi="Times New Roman" w:cs="Times New Roman"/>
                <w:color w:val="auto"/>
                <w:sz w:val="21"/>
                <w:szCs w:val="21"/>
                <w:lang w:eastAsia="zh-CN"/>
              </w:rPr>
              <w:t>CG-PUSCH</w:t>
            </w:r>
          </w:p>
          <w:p>
            <w:pPr>
              <w:pStyle w:val="13"/>
              <w:suppressAutoHyphens/>
              <w:spacing w:after="0"/>
              <w:rPr>
                <w:rFonts w:cs="Times"/>
                <w:szCs w:val="20"/>
                <w:lang w:eastAsia="zh-CN"/>
              </w:rPr>
            </w:pPr>
            <w:r>
              <w:rPr>
                <w:rFonts w:hint="default" w:ascii="Times New Roman" w:hAnsi="Times New Roman" w:cs="Times New Roman"/>
                <w:color w:val="auto"/>
                <w:sz w:val="21"/>
                <w:szCs w:val="21"/>
                <w:lang w:eastAsia="zh-CN"/>
              </w:rPr>
              <w:t>Other signals/channels are not precluded</w:t>
            </w:r>
          </w:p>
          <w:p>
            <w:pPr>
              <w:numPr>
                <w:ilvl w:val="0"/>
                <w:numId w:val="0"/>
              </w:numPr>
              <w:spacing w:before="120" w:beforeLines="50" w:after="120" w:afterLines="50"/>
              <w:jc w:val="both"/>
              <w:rPr>
                <w:bCs/>
                <w:sz w:val="21"/>
                <w:szCs w:val="21"/>
                <w:lang w:val="en-US"/>
              </w:rPr>
            </w:pPr>
          </w:p>
        </w:tc>
      </w:tr>
    </w:tbl>
    <w:p>
      <w:pPr>
        <w:snapToGrid w:val="0"/>
        <w:spacing w:before="120"/>
        <w:jc w:val="both"/>
        <w:rPr>
          <w:sz w:val="21"/>
          <w:szCs w:val="21"/>
          <w:lang w:val="en-US"/>
        </w:rPr>
      </w:pPr>
      <w:r>
        <w:rPr>
          <w:sz w:val="21"/>
          <w:szCs w:val="21"/>
        </w:rPr>
        <w:t>In this contribution, we will</w:t>
      </w:r>
      <w:r>
        <w:rPr>
          <w:rFonts w:hint="default"/>
          <w:sz w:val="21"/>
          <w:szCs w:val="21"/>
          <w:lang w:val="en-US"/>
        </w:rPr>
        <w:t xml:space="preserve"> give our consideration on</w:t>
      </w:r>
      <w:r>
        <w:rPr>
          <w:sz w:val="21"/>
          <w:szCs w:val="21"/>
        </w:rPr>
        <w:t xml:space="preserve"> </w:t>
      </w:r>
      <w:r>
        <w:rPr>
          <w:rFonts w:hint="default"/>
          <w:sz w:val="21"/>
          <w:szCs w:val="21"/>
          <w:lang w:val="en-US"/>
        </w:rPr>
        <w:t xml:space="preserve">the RAN1 related enhancements for cell DTX/DRX, including the impacted signals/channels during </w:t>
      </w:r>
      <w:r>
        <w:rPr>
          <w:rFonts w:hint="default" w:ascii="Times New Roman" w:hAnsi="Times New Roman" w:eastAsia="宋体" w:cs="Times New Roman"/>
          <w:color w:val="auto"/>
          <w:sz w:val="21"/>
          <w:szCs w:val="21"/>
          <w:lang w:eastAsia="zh-CN"/>
        </w:rPr>
        <w:t>non-active periods of cell DTX/DRX</w:t>
      </w:r>
      <w:r>
        <w:rPr>
          <w:rFonts w:hint="default" w:cs="Times New Roman"/>
          <w:color w:val="auto"/>
          <w:sz w:val="21"/>
          <w:szCs w:val="21"/>
          <w:lang w:val="en-US" w:eastAsia="zh-CN"/>
        </w:rPr>
        <w:t xml:space="preserve">, the activation/deactivation of </w:t>
      </w:r>
      <w:r>
        <w:rPr>
          <w:rFonts w:hint="default" w:ascii="Times New Roman" w:hAnsi="Times New Roman" w:eastAsia="宋体" w:cs="Times New Roman"/>
          <w:color w:val="auto"/>
          <w:sz w:val="21"/>
          <w:szCs w:val="21"/>
          <w:lang w:eastAsia="zh-CN"/>
        </w:rPr>
        <w:t>cell DTX/DRX</w:t>
      </w:r>
      <w:r>
        <w:rPr>
          <w:rFonts w:hint="default" w:cs="Times New Roman"/>
          <w:color w:val="auto"/>
          <w:sz w:val="21"/>
          <w:szCs w:val="21"/>
          <w:lang w:val="en-US" w:eastAsia="zh-CN"/>
        </w:rPr>
        <w:t xml:space="preserve"> and the alignment of cell DTX/DRX with UE C-DRX</w:t>
      </w:r>
      <w:r>
        <w:rPr>
          <w:sz w:val="21"/>
          <w:szCs w:val="21"/>
          <w:lang w:val="en-US"/>
        </w:rPr>
        <w:t>.</w:t>
      </w:r>
    </w:p>
    <w:p>
      <w:pPr>
        <w:pStyle w:val="2"/>
        <w:keepLines/>
        <w:pBdr>
          <w:top w:val="single" w:color="auto" w:sz="12" w:space="3"/>
        </w:pBdr>
        <w:overflowPunct w:val="0"/>
        <w:autoSpaceDE w:val="0"/>
        <w:autoSpaceDN w:val="0"/>
        <w:adjustRightInd w:val="0"/>
        <w:spacing w:before="0" w:after="0" w:line="360" w:lineRule="auto"/>
        <w:ind w:left="0" w:right="0" w:firstLine="0"/>
        <w:textAlignment w:val="baseline"/>
        <w:rPr>
          <w:rFonts w:hint="default"/>
          <w:b/>
          <w:bCs/>
          <w:i/>
          <w:iCs/>
          <w:sz w:val="21"/>
          <w:szCs w:val="21"/>
          <w:u w:val="single"/>
          <w:lang w:val="en-US" w:eastAsia="zh-CN"/>
        </w:rPr>
      </w:pPr>
      <w:r>
        <w:rPr>
          <w:rFonts w:ascii="Arial" w:hAnsi="Arial" w:cs="Arial"/>
          <w:b/>
          <w:sz w:val="24"/>
          <w:szCs w:val="24"/>
        </w:rPr>
        <w:t>2.</w:t>
      </w:r>
      <w:r>
        <w:rPr>
          <w:rFonts w:hint="default" w:ascii="Arial" w:hAnsi="Arial" w:cs="Arial"/>
          <w:b/>
          <w:sz w:val="24"/>
          <w:szCs w:val="24"/>
          <w:lang w:val="en-US"/>
        </w:rPr>
        <w:t>Discussion on cell DTX/DRX</w:t>
      </w:r>
      <w:r>
        <w:rPr>
          <w:rFonts w:ascii="Arial" w:hAnsi="Arial" w:cs="Arial"/>
          <w:b/>
          <w:sz w:val="24"/>
          <w:szCs w:val="24"/>
        </w:rPr>
        <w:t xml:space="preserve"> </w:t>
      </w:r>
      <w:r>
        <w:rPr>
          <w:rFonts w:hint="default" w:ascii="Arial" w:hAnsi="Arial" w:cs="Arial"/>
          <w:b/>
          <w:sz w:val="24"/>
          <w:szCs w:val="24"/>
          <w:lang w:val="en-US"/>
        </w:rPr>
        <w:t>enhancements</w:t>
      </w:r>
    </w:p>
    <w:p>
      <w:pPr>
        <w:pStyle w:val="3"/>
        <w:keepLines/>
        <w:pBdr>
          <w:top w:val="none" w:color="auto" w:sz="0" w:space="0"/>
        </w:pBdr>
        <w:overflowPunct w:val="0"/>
        <w:autoSpaceDE w:val="0"/>
        <w:autoSpaceDN w:val="0"/>
        <w:adjustRightInd w:val="0"/>
        <w:spacing w:before="0" w:after="0" w:line="360" w:lineRule="auto"/>
        <w:ind w:left="0" w:right="0" w:firstLine="0"/>
        <w:textAlignment w:val="baseline"/>
        <w:rPr>
          <w:rFonts w:hint="default" w:ascii="Arial" w:hAnsi="Arial" w:eastAsia="宋体" w:cs="Times New Roman"/>
          <w:b w:val="0"/>
          <w:sz w:val="28"/>
          <w:szCs w:val="18"/>
          <w:lang w:val="en-US" w:eastAsia="zh-CN" w:bidi="ar-SA"/>
        </w:rPr>
      </w:pPr>
      <w:r>
        <w:rPr>
          <w:rFonts w:ascii="Arial" w:hAnsi="Arial" w:eastAsia="宋体" w:cs="Times New Roman"/>
          <w:b w:val="0"/>
          <w:sz w:val="28"/>
          <w:szCs w:val="18"/>
          <w:lang w:val="en-US" w:eastAsia="en-US" w:bidi="ar-SA"/>
        </w:rPr>
        <w:t>2</w:t>
      </w:r>
      <w:r>
        <w:rPr>
          <w:rFonts w:hint="default" w:ascii="Arial" w:hAnsi="Arial" w:eastAsia="宋体" w:cs="Times New Roman"/>
          <w:b w:val="0"/>
          <w:sz w:val="28"/>
          <w:szCs w:val="18"/>
          <w:lang w:val="en-US" w:eastAsia="en-US" w:bidi="ar-SA"/>
        </w:rPr>
        <w:t>.1</w:t>
      </w:r>
      <w:r>
        <w:rPr>
          <w:rFonts w:ascii="Arial" w:hAnsi="Arial" w:eastAsia="宋体" w:cs="Times New Roman"/>
          <w:b w:val="0"/>
          <w:sz w:val="28"/>
          <w:szCs w:val="18"/>
          <w:lang w:val="en-US" w:eastAsia="en-US" w:bidi="ar-SA"/>
        </w:rPr>
        <w:t>.</w:t>
      </w:r>
      <w:r>
        <w:rPr>
          <w:rFonts w:hint="default" w:ascii="Arial" w:hAnsi="Arial" w:cs="Times New Roman"/>
          <w:b w:val="0"/>
          <w:sz w:val="28"/>
          <w:szCs w:val="18"/>
          <w:lang w:val="en-US" w:eastAsia="en-US" w:bidi="ar-SA"/>
        </w:rPr>
        <w:t>Impacted signals/channels</w:t>
      </w:r>
    </w:p>
    <w:p>
      <w:pPr>
        <w:rPr>
          <w:rFonts w:hint="default" w:cs="Times New Roman"/>
          <w:lang w:val="en-US" w:eastAsia="zh-CN"/>
        </w:rPr>
      </w:pPr>
      <w:r>
        <w:rPr>
          <w:rFonts w:hint="default" w:cs="Times New Roman"/>
          <w:lang w:val="en-US" w:eastAsia="zh-CN"/>
        </w:rPr>
        <w:t>During RAN2 #121 post email discussion, they discussed the impacted channels such as SPS PDSCH, CG-PUSCH, SR , and dynamic grants and assignments, e.g. PDCCH monitoring. The following proposals were made,</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rPr>
                <w:lang w:eastAsia="sv-SE"/>
              </w:rPr>
            </w:pPr>
            <w:r>
              <w:rPr>
                <w:b/>
                <w:bCs/>
                <w:lang w:eastAsia="sv-SE"/>
              </w:rPr>
              <w:t>Proposal 1:</w:t>
            </w:r>
            <w:r>
              <w:rPr>
                <w:lang w:eastAsia="sv-SE"/>
              </w:rPr>
              <w:t xml:space="preserve"> As baseline, UE drops monitoring SPS occasions during Cell DTX non-active period. gNB is assumed to be not transmitting PDSCH on such SPS occasions during the Cell DTX non-active period. (20/24)</w:t>
            </w:r>
            <w:r>
              <w:rPr>
                <w:lang w:eastAsia="sv-SE"/>
              </w:rPr>
              <w:br w:type="textWrapping"/>
            </w:r>
            <w:r>
              <w:rPr>
                <w:lang w:eastAsia="sv-SE"/>
              </w:rPr>
              <w:t>FFS: whether it is possible to configure an exception to this (e.g. per SPS or cell DTX configuration) such that the UE monitors SPS occasions during Cell DTX non-active period to support low latency traffic.</w:t>
            </w:r>
          </w:p>
          <w:p>
            <w:pPr>
              <w:rPr>
                <w:lang w:eastAsia="sv-SE"/>
              </w:rPr>
            </w:pPr>
            <w:r>
              <w:rPr>
                <w:b/>
                <w:bCs/>
                <w:lang w:eastAsia="sv-SE"/>
              </w:rPr>
              <w:t>Proposal 2:</w:t>
            </w:r>
            <w:r>
              <w:rPr>
                <w:lang w:eastAsia="sv-SE"/>
              </w:rPr>
              <w:t xml:space="preserve"> As baseline,</w:t>
            </w:r>
            <w:r>
              <w:t xml:space="preserve"> </w:t>
            </w:r>
            <w:r>
              <w:rPr>
                <w:lang w:eastAsia="sv-SE"/>
              </w:rPr>
              <w:t>UE does not transmit on CG occasions overlapping with Cell DRX non-active periods. (20/24) FFS: whether it is possible to configure an exception to this (e.g. per CG or Cell DRX configuration) such that the UE can transmit on CG occasions overlapping with Cell DRX non-active periods to support low latency traffic.</w:t>
            </w:r>
          </w:p>
          <w:p>
            <w:pPr>
              <w:rPr>
                <w:lang w:eastAsia="sv-SE"/>
              </w:rPr>
            </w:pPr>
            <w:r>
              <w:rPr>
                <w:b/>
                <w:bCs/>
                <w:lang w:eastAsia="sv-SE"/>
              </w:rPr>
              <w:t>Proposal 3:</w:t>
            </w:r>
            <w:r>
              <w:rPr>
                <w:lang w:eastAsia="sv-SE"/>
              </w:rPr>
              <w:t xml:space="preserve"> As baseline,</w:t>
            </w:r>
            <w:r>
              <w:t xml:space="preserve"> </w:t>
            </w:r>
            <w:r>
              <w:rPr>
                <w:lang w:eastAsia="sv-SE"/>
              </w:rPr>
              <w:t>UE does not transmit SR occasions overlapping with Cell DRX non-active periods, e.g. SR transmissions are dropped during the non-active period (17/24). FFS: whether it is possible to configure the UE per SR configuration with whether SR can be transmitted during Cell DRX non-active period to support low latency traffic.</w:t>
            </w:r>
          </w:p>
          <w:p>
            <w:pPr>
              <w:rPr>
                <w:lang w:eastAsia="sv-SE"/>
              </w:rPr>
            </w:pPr>
            <w:r>
              <w:rPr>
                <w:b/>
                <w:bCs/>
                <w:lang w:eastAsia="sv-SE"/>
              </w:rPr>
              <w:t>Proposal 4:</w:t>
            </w:r>
            <w:r>
              <w:rPr>
                <w:lang w:eastAsia="sv-SE"/>
              </w:rPr>
              <w:t xml:space="preserve"> If SR is not to be transmitted on an PUCCH occasion during Cell DRX non-active time, the UE keep the SR pending, i.e., the UE delays the SR transmission till the Cell DRX active period without triggering RACH. (21/24)</w:t>
            </w:r>
          </w:p>
          <w:p>
            <w:pPr>
              <w:rPr>
                <w:lang w:eastAsia="sv-SE"/>
              </w:rPr>
            </w:pPr>
            <w:r>
              <w:rPr>
                <w:b/>
                <w:bCs/>
                <w:lang w:eastAsia="sv-SE"/>
              </w:rPr>
              <w:t>Proposal 5a:</w:t>
            </w:r>
            <w:r>
              <w:rPr>
                <w:lang w:eastAsia="sv-SE"/>
              </w:rPr>
              <w:t xml:space="preserve"> UE doesn’t monitor PDCCH for dynamic grants/assignments for new transmissions during Cell DTX non-active period, even if the UE is in C-DRX Active time. (20/24)</w:t>
            </w:r>
          </w:p>
          <w:p>
            <w:pPr>
              <w:rPr>
                <w:lang w:eastAsia="sv-SE"/>
              </w:rPr>
            </w:pPr>
            <w:r>
              <w:rPr>
                <w:b/>
                <w:bCs/>
                <w:lang w:eastAsia="sv-SE"/>
              </w:rPr>
              <w:t>Proposal 5b:</w:t>
            </w:r>
            <w:r>
              <w:rPr>
                <w:lang w:eastAsia="sv-SE"/>
              </w:rPr>
              <w:t xml:space="preserve"> The understanding for the gNB scheduling behaviour for new transmissions during Cell DTX non-active period is that the gNB does not schedule UE-specific dynamic grants/assignments, even if the UE is in C-DRX Active Time (21/24)</w:t>
            </w:r>
          </w:p>
          <w:p>
            <w:pPr>
              <w:rPr>
                <w:lang w:eastAsia="sv-SE"/>
              </w:rPr>
            </w:pPr>
            <w:r>
              <w:rPr>
                <w:b/>
                <w:bCs/>
                <w:lang w:eastAsia="sv-SE"/>
              </w:rPr>
              <w:t>Proposal 6a:</w:t>
            </w:r>
            <w:r>
              <w:rPr>
                <w:lang w:eastAsia="sv-SE"/>
              </w:rPr>
              <w:t xml:space="preserve"> RAN2 to discuss the following options for UE behaviour for PDCCH monitoring for dynamic retransmissions during cell DTX non-active period:</w:t>
            </w:r>
          </w:p>
          <w:p>
            <w:pPr>
              <w:pStyle w:val="36"/>
              <w:numPr>
                <w:ilvl w:val="0"/>
                <w:numId w:val="8"/>
              </w:numPr>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UE doesn’t monitor PDCCH for dynamic grants/assignments for dynamic retransmissions during Cell DTX non-active, even if the UE is in C-DRX Active time. (13/23)</w:t>
            </w:r>
          </w:p>
          <w:p>
            <w:pPr>
              <w:pStyle w:val="36"/>
              <w:numPr>
                <w:ilvl w:val="0"/>
                <w:numId w:val="8"/>
              </w:numPr>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UE monitor PDCCH for dynamic grants/assignments for retransmissions during the UE’s C-DRX Active time per legacy behaviour, even during the Cell DTX non-active period. (7/23)</w:t>
            </w:r>
          </w:p>
          <w:p>
            <w:pPr>
              <w:pStyle w:val="36"/>
              <w:numPr>
                <w:ilvl w:val="0"/>
                <w:numId w:val="8"/>
              </w:numPr>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Option 1 for retransmission of dynamically scheduled TBs, FFS for retransmission of CG or SPS (2/23)</w:t>
            </w:r>
          </w:p>
          <w:p>
            <w:pPr>
              <w:rPr>
                <w:rFonts w:hint="default" w:ascii="Times New Roman" w:hAnsi="Times New Roman" w:cs="Times New Roman"/>
                <w:sz w:val="20"/>
                <w:szCs w:val="20"/>
                <w:lang w:eastAsia="sv-SE"/>
              </w:rPr>
            </w:pPr>
            <w:r>
              <w:rPr>
                <w:rFonts w:hint="default" w:ascii="Times New Roman" w:hAnsi="Times New Roman" w:cs="Times New Roman"/>
                <w:b/>
                <w:bCs/>
                <w:sz w:val="20"/>
                <w:szCs w:val="20"/>
                <w:lang w:eastAsia="sv-SE"/>
              </w:rPr>
              <w:t>Proposal 6b:</w:t>
            </w:r>
            <w:r>
              <w:rPr>
                <w:rFonts w:hint="default" w:ascii="Times New Roman" w:hAnsi="Times New Roman" w:cs="Times New Roman"/>
                <w:sz w:val="20"/>
                <w:szCs w:val="20"/>
                <w:lang w:eastAsia="sv-SE"/>
              </w:rPr>
              <w:t xml:space="preserve"> RAN2 to discuss the following options for the understanding for the gNB scheduling behaviour for dynamic retransmissions during Cell DTX non-active period:</w:t>
            </w:r>
          </w:p>
          <w:p>
            <w:pPr>
              <w:pStyle w:val="36"/>
              <w:numPr>
                <w:ilvl w:val="0"/>
                <w:numId w:val="9"/>
              </w:numPr>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gNB does not schedule UE-specific dynamic grants/assignments for retransmissions during cell DTX non-active periods, even if the UE is in C-DRX Active Time (13/23)</w:t>
            </w:r>
          </w:p>
          <w:p>
            <w:pPr>
              <w:pStyle w:val="36"/>
              <w:numPr>
                <w:ilvl w:val="0"/>
                <w:numId w:val="9"/>
              </w:numPr>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gNB can schedule UE-specific dynamic grants/assignments for retransmissions during cell DTX non-active periods, but not outside of the UE’s C-DRX Active time. (6/23)</w:t>
            </w:r>
          </w:p>
          <w:p>
            <w:pPr>
              <w:pStyle w:val="36"/>
              <w:numPr>
                <w:ilvl w:val="0"/>
                <w:numId w:val="9"/>
              </w:numPr>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Option 1 for retransmission of dynamic scheduling, FFS for retransmission of CG or SPS (2/23)</w:t>
            </w:r>
          </w:p>
          <w:p>
            <w:pPr>
              <w:rPr>
                <w:rFonts w:hint="default" w:cs="Times New Roman"/>
                <w:vertAlign w:val="baseline"/>
                <w:lang w:val="en-US" w:eastAsia="zh-CN"/>
              </w:rPr>
            </w:pPr>
          </w:p>
          <w:p>
            <w:pPr>
              <w:rPr>
                <w:lang w:eastAsia="sv-SE"/>
              </w:rPr>
            </w:pPr>
            <w:r>
              <w:rPr>
                <w:b/>
                <w:bCs/>
                <w:lang w:eastAsia="sv-SE"/>
              </w:rPr>
              <w:t>Proposal 7:</w:t>
            </w:r>
            <w:r>
              <w:rPr>
                <w:lang w:eastAsia="sv-SE"/>
              </w:rPr>
              <w:t xml:space="preserve"> UE can transmit on PUSCH dynamic grants during Cell DRX non-active periods if scheduling was received by the UE. (12/23)</w:t>
            </w:r>
          </w:p>
          <w:p>
            <w:pPr>
              <w:rPr>
                <w:rFonts w:hint="default" w:cs="Times New Roman"/>
                <w:vertAlign w:val="baseline"/>
                <w:lang w:val="en-US" w:eastAsia="zh-CN"/>
              </w:rPr>
            </w:pPr>
            <w:r>
              <w:rPr>
                <w:b/>
                <w:bCs/>
                <w:lang w:eastAsia="sv-SE"/>
              </w:rPr>
              <w:t>Proposal 8:</w:t>
            </w:r>
            <w:r>
              <w:rPr>
                <w:lang w:eastAsia="sv-SE"/>
              </w:rPr>
              <w:t xml:space="preserve"> UE can receive dynamic PDSCH assignments during Cell DTX non-active periods if scheduling was received by the UE. (11/23)</w:t>
            </w:r>
          </w:p>
        </w:tc>
      </w:tr>
    </w:tbl>
    <w:p>
      <w:pPr>
        <w:rPr>
          <w:rFonts w:hint="default" w:cs="Times New Roman"/>
          <w:lang w:val="en-US" w:eastAsia="zh-CN"/>
        </w:rPr>
      </w:pPr>
      <w:r>
        <w:rPr>
          <w:rFonts w:hint="default" w:cs="Times New Roman"/>
          <w:lang w:val="en-US" w:eastAsia="zh-CN"/>
        </w:rPr>
        <w:t xml:space="preserve">RAN2 will further discuss these proposals during RAN2#121b-e meeting, and here we will provide our views on transmitting(DL) and reception(UL) of such channels, and also for reference signals.  </w:t>
      </w:r>
    </w:p>
    <w:p>
      <w:pPr>
        <w:numPr>
          <w:ilvl w:val="0"/>
          <w:numId w:val="10"/>
        </w:numPr>
        <w:ind w:left="420" w:leftChars="0" w:hanging="420" w:firstLineChars="0"/>
        <w:rPr>
          <w:rFonts w:hint="default" w:cs="Times New Roman"/>
          <w:b/>
          <w:bCs/>
          <w:lang w:val="en-US" w:eastAsia="zh-CN"/>
        </w:rPr>
      </w:pPr>
      <w:r>
        <w:rPr>
          <w:rFonts w:hint="default" w:cs="Times New Roman"/>
          <w:b/>
          <w:bCs/>
          <w:lang w:val="en-US" w:eastAsia="zh-CN"/>
        </w:rPr>
        <w:t>Downlink channels and signals impacted by cell non-active duration</w:t>
      </w:r>
    </w:p>
    <w:p>
      <w:pPr>
        <w:numPr>
          <w:ilvl w:val="0"/>
          <w:numId w:val="0"/>
        </w:numPr>
        <w:ind w:leftChars="0"/>
        <w:rPr>
          <w:rFonts w:hint="default" w:cs="Times New Roman"/>
          <w:lang w:val="en-US" w:eastAsia="zh-CN"/>
        </w:rPr>
      </w:pPr>
      <w:r>
        <w:rPr>
          <w:rFonts w:hint="default" w:cs="Times New Roman"/>
          <w:lang w:val="en-US" w:eastAsia="zh-CN"/>
        </w:rPr>
        <w:t>Among the signals and channels agreed during last RAN1 meeting agreements, we will provide our views on downlink channels include PDCCH, SPS-PDSCH, downlink signals include periodic/Semi-persistent CSI-RS, TRS and NCD-SSB.</w:t>
      </w:r>
    </w:p>
    <w:p>
      <w:pPr>
        <w:spacing w:beforeLines="0" w:afterLines="0"/>
        <w:jc w:val="left"/>
        <w:rPr>
          <w:rFonts w:hint="default" w:eastAsia="Times New Roman"/>
          <w:b/>
          <w:bCs/>
          <w:sz w:val="20"/>
          <w:szCs w:val="24"/>
          <w:u w:val="single"/>
          <w:lang w:val="en-US"/>
        </w:rPr>
      </w:pPr>
      <w:r>
        <w:rPr>
          <w:rFonts w:hint="default" w:eastAsia="Times New Roman"/>
          <w:b/>
          <w:bCs/>
          <w:sz w:val="20"/>
          <w:szCs w:val="24"/>
          <w:u w:val="single"/>
          <w:lang w:val="en-US"/>
        </w:rPr>
        <w:t>PDCCH</w:t>
      </w:r>
    </w:p>
    <w:p>
      <w:pPr>
        <w:spacing w:beforeLines="0" w:afterLines="0"/>
        <w:jc w:val="left"/>
        <w:rPr>
          <w:rFonts w:hint="default" w:eastAsia="Times New Roman"/>
          <w:sz w:val="20"/>
          <w:szCs w:val="24"/>
          <w:lang w:val="en-US"/>
        </w:rPr>
      </w:pPr>
      <w:r>
        <w:rPr>
          <w:rFonts w:hint="default"/>
          <w:lang w:val="en-US" w:eastAsia="zh-CN"/>
        </w:rPr>
        <w:t xml:space="preserve">For PDCCH, we think most of the UE specific PDCCH and type3-PDCCH can be skipped. Similar to C-DRX, where UE does not monitor PDCCH scheduling scrambled by </w:t>
      </w:r>
      <w:r>
        <w:rPr>
          <w:rFonts w:hint="default" w:ascii="Times New Roman" w:hAnsi="Times New Roman" w:eastAsia="Times New Roman"/>
          <w:sz w:val="20"/>
          <w:szCs w:val="24"/>
        </w:rPr>
        <w:t>C-RNTI, CI-RNTI, CS-RNTI, INT-RNTI, SFI-RNTI, SP-CSI-RNTI, TPC-PUCCH-RNTI,TPC-PUSCH-RNTI, TPC-SRS-RNTI, and AI-RNTI</w:t>
      </w:r>
      <w:r>
        <w:rPr>
          <w:rFonts w:hint="default" w:eastAsia="Times New Roman"/>
          <w:sz w:val="20"/>
          <w:szCs w:val="24"/>
          <w:lang w:val="en-US"/>
        </w:rPr>
        <w:t xml:space="preserve"> during C-DRX non-active time as described in TS38.321, such PDCCH monitoring can also be skipped during cell non-active periods.</w:t>
      </w:r>
    </w:p>
    <w:p>
      <w:pPr>
        <w:spacing w:beforeLines="0" w:afterLines="0"/>
        <w:jc w:val="left"/>
        <w:rPr>
          <w:rFonts w:hint="default" w:eastAsia="Times New Roman"/>
          <w:sz w:val="20"/>
          <w:szCs w:val="24"/>
          <w:lang w:val="en-US"/>
        </w:rPr>
      </w:pPr>
      <w:r>
        <w:rPr>
          <w:rFonts w:hint="default" w:eastAsia="Times New Roman"/>
          <w:sz w:val="20"/>
          <w:szCs w:val="24"/>
          <w:lang w:val="en-US"/>
        </w:rPr>
        <w:t>But for PDCCH scrambled by MCS-RNTI, more discssion is needed. To support URLLC service, it is better for UE to keep monitoring MCS-RNTI, so it can react the scheduling for URLLC timely. While from the gNB perspective, it does not mean there is actual URLLC scheduling, only the scheduling chance is maintained and when there is no corresponding scheduling happens, gNB can still keep sleeping.</w:t>
      </w:r>
    </w:p>
    <w:p>
      <w:pPr>
        <w:spacing w:beforeLines="0" w:afterLines="0"/>
        <w:jc w:val="left"/>
        <w:rPr>
          <w:rFonts w:hint="default" w:eastAsia="Times New Roman"/>
          <w:b/>
          <w:bCs/>
          <w:sz w:val="20"/>
          <w:szCs w:val="24"/>
          <w:lang w:val="en-US"/>
        </w:rPr>
      </w:pPr>
      <w:r>
        <w:rPr>
          <w:rFonts w:hint="default" w:eastAsia="Times New Roman"/>
          <w:b/>
          <w:bCs/>
          <w:sz w:val="20"/>
          <w:szCs w:val="24"/>
          <w:lang w:val="en-US"/>
        </w:rPr>
        <w:t>Proposal 1: PDCCH monitoring scrambled by MCS-RNTI is not impacted by cell non-active periods.</w:t>
      </w:r>
    </w:p>
    <w:p>
      <w:pPr>
        <w:spacing w:beforeLines="0" w:afterLines="0"/>
        <w:jc w:val="left"/>
        <w:rPr>
          <w:rFonts w:hint="default" w:eastAsia="Times New Roman"/>
          <w:sz w:val="20"/>
          <w:szCs w:val="24"/>
          <w:lang w:val="en-US" w:eastAsia="zh-CN"/>
        </w:rPr>
      </w:pPr>
    </w:p>
    <w:p>
      <w:pPr>
        <w:spacing w:beforeLines="0" w:afterLines="0"/>
        <w:jc w:val="left"/>
        <w:rPr>
          <w:rFonts w:hint="default" w:eastAsia="Times New Roman"/>
          <w:sz w:val="20"/>
          <w:szCs w:val="24"/>
          <w:lang w:val="en-US" w:eastAsia="zh-CN"/>
        </w:rPr>
      </w:pPr>
      <w:r>
        <w:rPr>
          <w:rFonts w:hint="default" w:eastAsia="Times New Roman"/>
          <w:sz w:val="20"/>
          <w:szCs w:val="24"/>
          <w:lang w:val="en-US" w:eastAsia="zh-CN"/>
        </w:rPr>
        <w:t xml:space="preserve">During RAN2#121 post email discussion, most of companies see the benefit of supporting L1 signalling for </w:t>
      </w:r>
      <w:r>
        <w:t>cell DTX/DRX activation/deactivation</w:t>
      </w:r>
      <w:r>
        <w:rPr>
          <w:rFonts w:hint="default"/>
          <w:lang w:val="en-US"/>
        </w:rPr>
        <w:t>, and in the summary, they made the following proposal,</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pStyle w:val="13"/>
              <w:rPr>
                <w:rFonts w:hint="default" w:eastAsia="Times New Roman"/>
                <w:sz w:val="20"/>
                <w:szCs w:val="24"/>
                <w:vertAlign w:val="baseline"/>
                <w:lang w:val="en-US" w:eastAsia="zh-CN"/>
              </w:rPr>
            </w:pPr>
            <w:r>
              <w:rPr>
                <w:rFonts w:hint="default" w:ascii="Times New Roman" w:hAnsi="Times New Roman" w:eastAsia="Times New Roman" w:cs="Times New Roman"/>
                <w:i w:val="0"/>
                <w:iCs w:val="0"/>
                <w:color w:val="auto"/>
                <w:sz w:val="20"/>
                <w:szCs w:val="24"/>
                <w:lang w:val="en-US" w:eastAsia="zh-CN" w:bidi="ar-SA"/>
              </w:rPr>
              <w:t>Proposal 5: Cell level common L1 signalling for cell DTX/DRX activation/deactivation is beneficial from RAN2 perspective, send an LS to RAN1 with our preference and ask about feasibility and design details. (17/28)</w:t>
            </w:r>
          </w:p>
        </w:tc>
      </w:tr>
    </w:tbl>
    <w:p>
      <w:pPr>
        <w:spacing w:beforeLines="0" w:afterLines="0"/>
        <w:jc w:val="left"/>
        <w:rPr>
          <w:rFonts w:hint="default" w:eastAsia="Times New Roman" w:cs="Times New Roman"/>
          <w:i w:val="0"/>
          <w:iCs w:val="0"/>
          <w:color w:val="auto"/>
          <w:sz w:val="20"/>
          <w:szCs w:val="24"/>
          <w:lang w:val="en-US" w:eastAsia="zh-CN" w:bidi="ar-SA"/>
        </w:rPr>
      </w:pPr>
      <w:r>
        <w:rPr>
          <w:rFonts w:hint="default" w:eastAsia="Times New Roman"/>
          <w:sz w:val="20"/>
          <w:szCs w:val="24"/>
          <w:lang w:val="en-US" w:eastAsia="zh-CN"/>
        </w:rPr>
        <w:t>We also prefer to support L1 signalling of</w:t>
      </w:r>
      <w:r>
        <w:rPr>
          <w:rFonts w:hint="default" w:eastAsia="Times New Roman"/>
          <w:i w:val="0"/>
          <w:iCs w:val="0"/>
          <w:sz w:val="20"/>
          <w:szCs w:val="24"/>
          <w:lang w:val="en-US" w:eastAsia="zh-CN"/>
        </w:rPr>
        <w:t xml:space="preserve"> </w:t>
      </w:r>
      <w:r>
        <w:rPr>
          <w:rFonts w:hint="default" w:eastAsia="Times New Roman" w:cs="Times New Roman"/>
          <w:i w:val="0"/>
          <w:iCs w:val="0"/>
          <w:color w:val="auto"/>
          <w:sz w:val="20"/>
          <w:szCs w:val="24"/>
          <w:lang w:val="en-US" w:eastAsia="zh-CN" w:bidi="ar-SA"/>
        </w:rPr>
        <w:t>cell DTX/DRX</w:t>
      </w:r>
      <w:r>
        <w:rPr>
          <w:rFonts w:hint="default" w:ascii="Times New Roman" w:hAnsi="Times New Roman" w:eastAsia="Times New Roman" w:cs="Times New Roman"/>
          <w:i w:val="0"/>
          <w:iCs w:val="0"/>
          <w:color w:val="auto"/>
          <w:sz w:val="20"/>
          <w:szCs w:val="24"/>
          <w:lang w:val="en-US" w:eastAsia="zh-CN" w:bidi="ar-SA"/>
        </w:rPr>
        <w:t xml:space="preserve"> activation/deactivation</w:t>
      </w:r>
      <w:r>
        <w:rPr>
          <w:rFonts w:hint="default" w:eastAsia="Times New Roman" w:cs="Times New Roman"/>
          <w:i w:val="0"/>
          <w:iCs w:val="0"/>
          <w:color w:val="auto"/>
          <w:sz w:val="20"/>
          <w:szCs w:val="24"/>
          <w:lang w:val="en-US" w:eastAsia="zh-CN" w:bidi="ar-SA"/>
        </w:rPr>
        <w:t xml:space="preserve">, so that the network can adapt to the varying traffic requirement more efficiently and flexibly. Even when the cell enters a non-active period, it can still provide monitoring occasions for UE, and during the occasions, it can indicate that the cell DTX/DRX is now deactivated and it returns to a normal transmission or receptions state, to serve large amount of data traffic or low latency services. In this case, the PDCCH monitoring for L1 </w:t>
      </w:r>
      <w:r>
        <w:rPr>
          <w:rFonts w:hint="default" w:ascii="Times New Roman" w:hAnsi="Times New Roman" w:eastAsia="Times New Roman" w:cs="Times New Roman"/>
          <w:i w:val="0"/>
          <w:iCs w:val="0"/>
          <w:color w:val="auto"/>
          <w:sz w:val="20"/>
          <w:szCs w:val="24"/>
          <w:lang w:val="en-US" w:eastAsia="zh-CN" w:bidi="ar-SA"/>
        </w:rPr>
        <w:t>activation/deactivation</w:t>
      </w:r>
      <w:r>
        <w:rPr>
          <w:rFonts w:hint="default" w:eastAsia="Times New Roman" w:cs="Times New Roman"/>
          <w:i w:val="0"/>
          <w:iCs w:val="0"/>
          <w:color w:val="auto"/>
          <w:sz w:val="20"/>
          <w:szCs w:val="24"/>
          <w:lang w:val="en-US" w:eastAsia="zh-CN" w:bidi="ar-SA"/>
        </w:rPr>
        <w:t xml:space="preserve"> of cell DTX/DRX is needed for cell non-active periods.</w:t>
      </w:r>
    </w:p>
    <w:p>
      <w:pPr>
        <w:spacing w:beforeLines="0" w:afterLines="0"/>
        <w:jc w:val="left"/>
        <w:rPr>
          <w:rFonts w:hint="default" w:eastAsia="Times New Roman" w:cs="Times New Roman"/>
          <w:b/>
          <w:bCs/>
          <w:i w:val="0"/>
          <w:iCs w:val="0"/>
          <w:color w:val="auto"/>
          <w:sz w:val="20"/>
          <w:szCs w:val="24"/>
          <w:lang w:val="en-US" w:eastAsia="zh-CN" w:bidi="ar-SA"/>
        </w:rPr>
      </w:pPr>
      <w:r>
        <w:rPr>
          <w:rFonts w:hint="default" w:eastAsia="Times New Roman"/>
          <w:b/>
          <w:bCs/>
          <w:sz w:val="20"/>
          <w:szCs w:val="24"/>
          <w:lang w:val="en-US"/>
        </w:rPr>
        <w:t xml:space="preserve">Proposal 2: In case of </w:t>
      </w:r>
      <w:r>
        <w:rPr>
          <w:rFonts w:hint="default" w:eastAsia="Times New Roman"/>
          <w:b/>
          <w:bCs/>
          <w:sz w:val="20"/>
          <w:szCs w:val="24"/>
          <w:lang w:val="en-US" w:eastAsia="zh-CN"/>
        </w:rPr>
        <w:t>L1 signalling based</w:t>
      </w:r>
      <w:r>
        <w:rPr>
          <w:rFonts w:hint="default" w:eastAsia="Times New Roman"/>
          <w:b/>
          <w:bCs/>
          <w:i w:val="0"/>
          <w:iCs w:val="0"/>
          <w:sz w:val="20"/>
          <w:szCs w:val="24"/>
          <w:lang w:val="en-US" w:eastAsia="zh-CN"/>
        </w:rPr>
        <w:t xml:space="preserve"> </w:t>
      </w:r>
      <w:r>
        <w:rPr>
          <w:rFonts w:hint="default" w:eastAsia="Times New Roman" w:cs="Times New Roman"/>
          <w:b/>
          <w:bCs/>
          <w:i w:val="0"/>
          <w:iCs w:val="0"/>
          <w:color w:val="auto"/>
          <w:sz w:val="20"/>
          <w:szCs w:val="24"/>
          <w:lang w:val="en-US" w:eastAsia="zh-CN" w:bidi="ar-SA"/>
        </w:rPr>
        <w:t>cell DTX/DRX</w:t>
      </w:r>
      <w:r>
        <w:rPr>
          <w:rFonts w:hint="default" w:ascii="Times New Roman" w:hAnsi="Times New Roman" w:eastAsia="Times New Roman" w:cs="Times New Roman"/>
          <w:b/>
          <w:bCs/>
          <w:i w:val="0"/>
          <w:iCs w:val="0"/>
          <w:color w:val="auto"/>
          <w:sz w:val="20"/>
          <w:szCs w:val="24"/>
          <w:lang w:val="en-US" w:eastAsia="zh-CN" w:bidi="ar-SA"/>
        </w:rPr>
        <w:t xml:space="preserve"> activation/deactivation</w:t>
      </w:r>
      <w:r>
        <w:rPr>
          <w:rFonts w:hint="default" w:eastAsia="Times New Roman" w:cs="Times New Roman"/>
          <w:b/>
          <w:bCs/>
          <w:i w:val="0"/>
          <w:iCs w:val="0"/>
          <w:color w:val="auto"/>
          <w:sz w:val="20"/>
          <w:szCs w:val="24"/>
          <w:lang w:val="en-US" w:eastAsia="zh-CN" w:bidi="ar-SA"/>
        </w:rPr>
        <w:t xml:space="preserve"> is supported, </w:t>
      </w:r>
      <w:r>
        <w:rPr>
          <w:rFonts w:hint="default" w:eastAsia="Times New Roman"/>
          <w:b/>
          <w:bCs/>
          <w:sz w:val="20"/>
          <w:szCs w:val="24"/>
          <w:lang w:val="en-US"/>
        </w:rPr>
        <w:t xml:space="preserve">PDCCH monitoring for the </w:t>
      </w:r>
      <w:r>
        <w:rPr>
          <w:rFonts w:hint="default" w:ascii="Times New Roman" w:hAnsi="Times New Roman" w:eastAsia="Times New Roman" w:cs="Times New Roman"/>
          <w:b/>
          <w:bCs/>
          <w:i w:val="0"/>
          <w:iCs w:val="0"/>
          <w:color w:val="auto"/>
          <w:sz w:val="20"/>
          <w:szCs w:val="24"/>
          <w:lang w:val="en-US" w:eastAsia="zh-CN" w:bidi="ar-SA"/>
        </w:rPr>
        <w:t>activation/deactivation</w:t>
      </w:r>
      <w:r>
        <w:rPr>
          <w:rFonts w:hint="default" w:eastAsia="Times New Roman"/>
          <w:b/>
          <w:bCs/>
          <w:sz w:val="20"/>
          <w:szCs w:val="24"/>
          <w:lang w:val="en-US"/>
        </w:rPr>
        <w:t xml:space="preserve"> should be allowed during cell non-active periods.</w:t>
      </w:r>
    </w:p>
    <w:p>
      <w:pPr>
        <w:numPr>
          <w:ilvl w:val="0"/>
          <w:numId w:val="0"/>
        </w:numPr>
        <w:ind w:leftChars="0"/>
        <w:rPr>
          <w:rFonts w:hint="default" w:cs="Times New Roman"/>
          <w:lang w:val="en-US" w:eastAsia="zh-CN"/>
        </w:rPr>
      </w:pPr>
    </w:p>
    <w:p>
      <w:pPr>
        <w:spacing w:beforeLines="0" w:afterLines="0"/>
        <w:jc w:val="left"/>
        <w:rPr>
          <w:rFonts w:hint="default" w:eastAsia="Times New Roman"/>
          <w:b/>
          <w:bCs/>
          <w:sz w:val="20"/>
          <w:szCs w:val="24"/>
          <w:u w:val="single"/>
          <w:lang w:val="en-US"/>
        </w:rPr>
      </w:pPr>
      <w:r>
        <w:rPr>
          <w:rFonts w:hint="default" w:eastAsia="Times New Roman"/>
          <w:b/>
          <w:bCs/>
          <w:sz w:val="20"/>
          <w:szCs w:val="24"/>
          <w:u w:val="single"/>
          <w:lang w:val="en-US"/>
        </w:rPr>
        <w:t>SPS-PDSCH</w:t>
      </w:r>
    </w:p>
    <w:p>
      <w:pPr>
        <w:spacing w:beforeLines="0" w:afterLines="0"/>
        <w:jc w:val="left"/>
        <w:rPr>
          <w:rFonts w:hint="default" w:eastAsia="Times New Roman"/>
          <w:sz w:val="20"/>
          <w:szCs w:val="24"/>
          <w:lang w:val="en-US"/>
        </w:rPr>
      </w:pPr>
      <w:r>
        <w:rPr>
          <w:rFonts w:hint="default" w:eastAsia="Times New Roman"/>
          <w:sz w:val="20"/>
          <w:szCs w:val="24"/>
          <w:lang w:val="en-US"/>
        </w:rPr>
        <w:t>For SPS-PDSCH, it is better not to transmit during cell non-active time. The main motivation to support SPS-PDSCH is for delay sensitive service, for which case the periodicity of SPS will be small, and also considering that there may be multiple SPS assignments activated in the cell, the time opportunity left for gNB to enter light or deep sleep will be limited. And also considering common behavior is desired for both SPS PDSCH and CG-PUSCH, the network energy saving gain will be further reduced when CG-PUSCH and its retransmission scheduling are also allowed. If there are really latency critical SPS transmission or CG reception, cell DTX/DRX may not be activated.</w:t>
      </w:r>
    </w:p>
    <w:p>
      <w:pPr>
        <w:spacing w:beforeLines="0" w:afterLines="0"/>
        <w:jc w:val="left"/>
        <w:rPr>
          <w:rFonts w:hint="default" w:eastAsia="Times New Roman" w:cs="Times New Roman"/>
          <w:i w:val="0"/>
          <w:iCs w:val="0"/>
          <w:color w:val="auto"/>
          <w:sz w:val="20"/>
          <w:szCs w:val="24"/>
          <w:lang w:val="en-US" w:eastAsia="zh-CN" w:bidi="ar-SA"/>
        </w:rPr>
      </w:pPr>
      <w:r>
        <w:rPr>
          <w:rFonts w:hint="default" w:eastAsia="Times New Roman"/>
          <w:b/>
          <w:bCs/>
          <w:sz w:val="20"/>
          <w:szCs w:val="24"/>
          <w:lang w:val="en-US"/>
        </w:rPr>
        <w:t>Proposal 3: SPS-PDSCH is not expected to be received by UE during cell non-active periods.</w:t>
      </w:r>
    </w:p>
    <w:p>
      <w:pPr>
        <w:spacing w:beforeLines="0" w:afterLines="0"/>
        <w:jc w:val="left"/>
        <w:rPr>
          <w:rFonts w:hint="default" w:eastAsia="Times New Roman"/>
          <w:b/>
          <w:bCs/>
          <w:sz w:val="20"/>
          <w:szCs w:val="24"/>
          <w:u w:val="single"/>
          <w:lang w:val="en-US"/>
        </w:rPr>
      </w:pPr>
    </w:p>
    <w:p>
      <w:pPr>
        <w:spacing w:beforeLines="0" w:afterLines="0"/>
        <w:jc w:val="left"/>
        <w:rPr>
          <w:rFonts w:hint="default" w:eastAsia="Times New Roman"/>
          <w:b/>
          <w:bCs/>
          <w:sz w:val="20"/>
          <w:szCs w:val="24"/>
          <w:u w:val="single"/>
          <w:lang w:val="en-US"/>
        </w:rPr>
      </w:pPr>
      <w:r>
        <w:rPr>
          <w:rFonts w:hint="default" w:eastAsia="Times New Roman"/>
          <w:b/>
          <w:bCs/>
          <w:sz w:val="20"/>
          <w:szCs w:val="24"/>
          <w:u w:val="single"/>
          <w:lang w:val="en-US"/>
        </w:rPr>
        <w:t>Downlink reference signals</w:t>
      </w:r>
    </w:p>
    <w:p>
      <w:pPr>
        <w:spacing w:beforeLines="0" w:afterLines="0"/>
        <w:jc w:val="left"/>
        <w:rPr>
          <w:rFonts w:hint="default" w:eastAsia="Times New Roman"/>
          <w:sz w:val="20"/>
          <w:szCs w:val="24"/>
          <w:lang w:val="en-US"/>
        </w:rPr>
      </w:pPr>
      <w:r>
        <w:rPr>
          <w:rFonts w:hint="default" w:eastAsia="Times New Roman" w:cs="Times New Roman"/>
          <w:i w:val="0"/>
          <w:iCs w:val="0"/>
          <w:color w:val="auto"/>
          <w:sz w:val="20"/>
          <w:szCs w:val="24"/>
          <w:lang w:val="en-US" w:eastAsia="zh-CN" w:bidi="ar-SA"/>
        </w:rPr>
        <w:t xml:space="preserve">For </w:t>
      </w:r>
      <w:r>
        <w:rPr>
          <w:rFonts w:hint="default" w:cs="Times New Roman"/>
          <w:lang w:val="en-US" w:eastAsia="zh-CN"/>
        </w:rPr>
        <w:t xml:space="preserve">Periodic/Semi-persistent CSI-RS, if they </w:t>
      </w:r>
      <w:r>
        <w:rPr>
          <w:rFonts w:hint="default" w:eastAsia="Times New Roman"/>
          <w:sz w:val="20"/>
          <w:szCs w:val="24"/>
          <w:lang w:val="en-US"/>
        </w:rPr>
        <w:t xml:space="preserve">are totally not transmitted, the channel measurement will be affected, especially for long period of non-active period. Once the network wakes up from the non-active state and ready to schedule UEs, accurate CSI for the corresponding scheduling is missing due to no CSI-RS measurement in the non-active periods, then the transmission efficiency will be reduced. To avoid performance loss due to no CSI-RS, an alternative way can be increased periodicity for such reference signals during non-active periods. That is when the cell enters non-active state, the CSI-RS periods changes to a large value, UE can still do measurement based on the sparse CSI-RS and report CSI, and gNB can have more chances for sleep comparing to normal period CSI-RS transmission. </w:t>
      </w:r>
    </w:p>
    <w:p>
      <w:pPr>
        <w:numPr>
          <w:ilvl w:val="0"/>
          <w:numId w:val="0"/>
        </w:numPr>
        <w:rPr>
          <w:rFonts w:hint="default" w:eastAsia="Times New Roman"/>
          <w:b/>
          <w:bCs/>
          <w:sz w:val="20"/>
          <w:szCs w:val="24"/>
          <w:lang w:val="en-US" w:eastAsia="zh-CN"/>
        </w:rPr>
      </w:pPr>
      <w:r>
        <w:rPr>
          <w:rFonts w:hint="default" w:eastAsia="Times New Roman"/>
          <w:b/>
          <w:bCs/>
          <w:sz w:val="20"/>
          <w:szCs w:val="24"/>
          <w:lang w:val="en-US"/>
        </w:rPr>
        <w:t>Proposal 4: To reduce performance loss of no CSI-RS measurement during cell DTX/DRX non-active periods, CSI-RS can be transmitted with a larger periodicity during cell non-active periods.</w:t>
      </w:r>
    </w:p>
    <w:p>
      <w:pPr>
        <w:spacing w:beforeLines="0" w:afterLines="0"/>
        <w:jc w:val="left"/>
        <w:rPr>
          <w:rFonts w:hint="default" w:eastAsia="Times New Roman" w:cs="Times New Roman"/>
          <w:b/>
          <w:bCs/>
          <w:i w:val="0"/>
          <w:iCs w:val="0"/>
          <w:color w:val="auto"/>
          <w:sz w:val="20"/>
          <w:szCs w:val="24"/>
          <w:lang w:val="en-US" w:eastAsia="zh-CN" w:bidi="ar-SA"/>
        </w:rPr>
      </w:pPr>
    </w:p>
    <w:p>
      <w:pPr>
        <w:rPr>
          <w:rFonts w:hint="default" w:cs="Times New Roman"/>
          <w:lang w:val="en-US" w:eastAsia="zh-CN"/>
        </w:rPr>
      </w:pPr>
      <w:r>
        <w:rPr>
          <w:rFonts w:hint="default" w:cs="Times New Roman"/>
          <w:lang w:val="en-US" w:eastAsia="zh-CN"/>
        </w:rPr>
        <w:t xml:space="preserve">If TRS transmission is stopped during cell non-active period, and idle/inactive UEs relying on TRS for power saving cannot recognize this, the paging reception performance may be degraded. </w:t>
      </w:r>
      <w:r>
        <w:rPr>
          <w:rFonts w:hint="eastAsia" w:cs="Times New Roman"/>
          <w:lang w:val="en-US" w:eastAsia="zh-CN"/>
        </w:rPr>
        <w:t xml:space="preserve">TRS availability is </w:t>
      </w:r>
      <w:r>
        <w:rPr>
          <w:rFonts w:hint="default" w:cs="Times New Roman"/>
          <w:lang w:val="en-US" w:eastAsia="zh-CN"/>
        </w:rPr>
        <w:t>indicated</w:t>
      </w:r>
      <w:r>
        <w:rPr>
          <w:rFonts w:hint="eastAsia" w:cs="Times New Roman"/>
          <w:lang w:val="en-US" w:eastAsia="zh-CN"/>
        </w:rPr>
        <w:t xml:space="preserve"> through PEI or paging PD</w:t>
      </w:r>
      <w:r>
        <w:rPr>
          <w:rFonts w:hint="default" w:cs="Times New Roman"/>
          <w:lang w:val="en-US" w:eastAsia="zh-CN"/>
        </w:rPr>
        <w:t>C</w:t>
      </w:r>
      <w:r>
        <w:rPr>
          <w:rFonts w:hint="eastAsia" w:cs="Times New Roman"/>
          <w:lang w:val="en-US" w:eastAsia="zh-CN"/>
        </w:rPr>
        <w:t xml:space="preserve">CH, the </w:t>
      </w:r>
      <w:r>
        <w:rPr>
          <w:rFonts w:hint="default" w:cs="Times New Roman"/>
          <w:lang w:val="en-US" w:eastAsia="zh-CN"/>
        </w:rPr>
        <w:t>indication</w:t>
      </w:r>
      <w:r>
        <w:rPr>
          <w:rFonts w:hint="eastAsia" w:cs="Times New Roman"/>
          <w:lang w:val="en-US" w:eastAsia="zh-CN"/>
        </w:rPr>
        <w:t xml:space="preserve"> period is at least paging cycle level, while </w:t>
      </w:r>
      <w:r>
        <w:rPr>
          <w:rFonts w:hint="default" w:cs="Times New Roman"/>
          <w:lang w:val="en-US" w:eastAsia="zh-CN"/>
        </w:rPr>
        <w:t>cell DTX/DRX</w:t>
      </w:r>
      <w:r>
        <w:rPr>
          <w:rFonts w:hint="eastAsia" w:cs="Times New Roman"/>
          <w:lang w:val="en-US" w:eastAsia="zh-CN"/>
        </w:rPr>
        <w:t xml:space="preserve"> is configured at the RRC level or is dynamically </w:t>
      </w:r>
      <w:r>
        <w:rPr>
          <w:rFonts w:hint="default" w:cs="Times New Roman"/>
          <w:lang w:val="en-US" w:eastAsia="zh-CN"/>
        </w:rPr>
        <w:t xml:space="preserve">activated/ </w:t>
      </w:r>
      <w:r>
        <w:rPr>
          <w:rFonts w:hint="eastAsia" w:cs="Times New Roman"/>
          <w:lang w:val="en-US" w:eastAsia="zh-CN"/>
        </w:rPr>
        <w:t xml:space="preserve">deactivated, </w:t>
      </w:r>
      <w:r>
        <w:rPr>
          <w:rFonts w:hint="default" w:cs="Times New Roman"/>
          <w:lang w:val="en-US" w:eastAsia="zh-CN"/>
        </w:rPr>
        <w:t>t</w:t>
      </w:r>
      <w:r>
        <w:rPr>
          <w:rFonts w:hint="eastAsia" w:cs="Times New Roman"/>
          <w:lang w:val="en-US" w:eastAsia="zh-CN"/>
        </w:rPr>
        <w:t xml:space="preserve">he time granularity of </w:t>
      </w:r>
      <w:r>
        <w:rPr>
          <w:rFonts w:hint="default" w:cs="Times New Roman"/>
          <w:lang w:val="en-US" w:eastAsia="zh-CN"/>
        </w:rPr>
        <w:t>cell DTX/DRX</w:t>
      </w:r>
      <w:r>
        <w:rPr>
          <w:rFonts w:hint="eastAsia" w:cs="Times New Roman"/>
          <w:lang w:val="en-US" w:eastAsia="zh-CN"/>
        </w:rPr>
        <w:t xml:space="preserve"> is smaller than that</w:t>
      </w:r>
      <w:r>
        <w:rPr>
          <w:rFonts w:hint="default" w:cs="Times New Roman"/>
          <w:lang w:val="en-US" w:eastAsia="zh-CN"/>
        </w:rPr>
        <w:t xml:space="preserve"> of TRS availability</w:t>
      </w:r>
      <w:r>
        <w:rPr>
          <w:rFonts w:hint="eastAsia" w:cs="Times New Roman"/>
          <w:lang w:val="en-US" w:eastAsia="zh-CN"/>
        </w:rPr>
        <w:t xml:space="preserve">. </w:t>
      </w:r>
      <w:r>
        <w:rPr>
          <w:rFonts w:hint="default" w:cs="Times New Roman"/>
          <w:lang w:val="en-US" w:eastAsia="zh-CN"/>
        </w:rPr>
        <w:t>So it is verly likely that i</w:t>
      </w:r>
      <w:r>
        <w:rPr>
          <w:rFonts w:hint="eastAsia" w:cs="Times New Roman"/>
          <w:lang w:val="en-US" w:eastAsia="zh-CN"/>
        </w:rPr>
        <w:t>dle</w:t>
      </w:r>
      <w:r>
        <w:rPr>
          <w:rFonts w:hint="default" w:cs="Times New Roman"/>
          <w:lang w:val="en-US" w:eastAsia="zh-CN"/>
        </w:rPr>
        <w:t>/inactive</w:t>
      </w:r>
      <w:r>
        <w:rPr>
          <w:rFonts w:hint="eastAsia" w:cs="Times New Roman"/>
          <w:lang w:val="en-US" w:eastAsia="zh-CN"/>
        </w:rPr>
        <w:t xml:space="preserve"> </w:t>
      </w:r>
      <w:r>
        <w:rPr>
          <w:rFonts w:hint="default" w:cs="Times New Roman"/>
          <w:lang w:val="en-US" w:eastAsia="zh-CN"/>
        </w:rPr>
        <w:t>UE</w:t>
      </w:r>
      <w:r>
        <w:rPr>
          <w:rFonts w:hint="eastAsia" w:cs="Times New Roman"/>
          <w:lang w:val="en-US" w:eastAsia="zh-CN"/>
        </w:rPr>
        <w:t xml:space="preserve">s </w:t>
      </w:r>
      <w:r>
        <w:rPr>
          <w:rFonts w:hint="default" w:cs="Times New Roman"/>
          <w:lang w:val="en-US" w:eastAsia="zh-CN"/>
        </w:rPr>
        <w:t xml:space="preserve">do </w:t>
      </w:r>
      <w:r>
        <w:rPr>
          <w:rFonts w:hint="eastAsia" w:cs="Times New Roman"/>
          <w:lang w:val="en-US" w:eastAsia="zh-CN"/>
        </w:rPr>
        <w:t xml:space="preserve">not know </w:t>
      </w:r>
      <w:r>
        <w:rPr>
          <w:rFonts w:hint="default" w:cs="Times New Roman"/>
          <w:lang w:val="en-US" w:eastAsia="zh-CN"/>
        </w:rPr>
        <w:t>unavailable</w:t>
      </w:r>
      <w:r>
        <w:rPr>
          <w:rFonts w:hint="eastAsia" w:cs="Times New Roman"/>
          <w:lang w:val="en-US" w:eastAsia="zh-CN"/>
        </w:rPr>
        <w:t xml:space="preserve"> </w:t>
      </w:r>
      <w:r>
        <w:rPr>
          <w:rFonts w:hint="default" w:cs="Times New Roman"/>
          <w:lang w:val="en-US" w:eastAsia="zh-CN"/>
        </w:rPr>
        <w:t xml:space="preserve">of </w:t>
      </w:r>
      <w:r>
        <w:rPr>
          <w:rFonts w:hint="eastAsia" w:cs="Times New Roman"/>
          <w:lang w:val="en-US" w:eastAsia="zh-CN"/>
        </w:rPr>
        <w:t xml:space="preserve">TRS </w:t>
      </w:r>
      <w:r>
        <w:rPr>
          <w:rFonts w:hint="default" w:cs="Times New Roman"/>
          <w:lang w:val="en-US" w:eastAsia="zh-CN"/>
        </w:rPr>
        <w:t>due to Cell DTX</w:t>
      </w:r>
      <w:r>
        <w:rPr>
          <w:rFonts w:hint="eastAsia" w:cs="Times New Roman"/>
          <w:lang w:val="en-US" w:eastAsia="zh-CN"/>
        </w:rPr>
        <w:t xml:space="preserve">, </w:t>
      </w:r>
      <w:r>
        <w:rPr>
          <w:rFonts w:hint="default" w:cs="Times New Roman"/>
          <w:lang w:val="en-US" w:eastAsia="zh-CN"/>
        </w:rPr>
        <w:t>and it still relies on TRS for synchronization and preparation before PO, then the decoding performance of paging will degrade</w:t>
      </w:r>
      <w:r>
        <w:rPr>
          <w:rFonts w:hint="eastAsia" w:cs="Times New Roman"/>
          <w:lang w:val="en-US" w:eastAsia="zh-CN"/>
        </w:rPr>
        <w:t>.</w:t>
      </w:r>
      <w:r>
        <w:rPr>
          <w:rFonts w:hint="default" w:cs="Times New Roman"/>
          <w:lang w:val="en-US" w:eastAsia="zh-CN"/>
        </w:rPr>
        <w:t xml:space="preserve"> Therefore, if TRS is used for power saving by idle/inactive UEs, it is better not impacted by Cell DTX.</w:t>
      </w:r>
    </w:p>
    <w:p>
      <w:pPr>
        <w:numPr>
          <w:ilvl w:val="0"/>
          <w:numId w:val="0"/>
        </w:numPr>
        <w:rPr>
          <w:rFonts w:hint="default" w:eastAsia="Times New Roman"/>
          <w:b/>
          <w:bCs/>
          <w:sz w:val="20"/>
          <w:szCs w:val="24"/>
          <w:lang w:val="en-US" w:eastAsia="zh-CN"/>
        </w:rPr>
      </w:pPr>
      <w:r>
        <w:rPr>
          <w:rFonts w:hint="default" w:eastAsia="Times New Roman"/>
          <w:b/>
          <w:bCs/>
          <w:sz w:val="20"/>
          <w:szCs w:val="24"/>
          <w:lang w:val="en-US"/>
        </w:rPr>
        <w:t xml:space="preserve">Proposal 5: If </w:t>
      </w:r>
      <w:r>
        <w:rPr>
          <w:rFonts w:hint="default" w:eastAsia="Times New Roman"/>
          <w:b/>
          <w:bCs/>
          <w:sz w:val="20"/>
          <w:szCs w:val="24"/>
          <w:lang w:val="en-US" w:eastAsia="zh-CN"/>
        </w:rPr>
        <w:t>TRS is used for power saving by idle/inactive UEs, it is not impacted by Cell DTX</w:t>
      </w:r>
      <w:r>
        <w:rPr>
          <w:rFonts w:hint="default" w:eastAsia="Times New Roman"/>
          <w:b/>
          <w:bCs/>
          <w:sz w:val="20"/>
          <w:szCs w:val="24"/>
          <w:lang w:val="en-US"/>
        </w:rPr>
        <w:t>.</w:t>
      </w:r>
    </w:p>
    <w:p>
      <w:pPr>
        <w:rPr>
          <w:rFonts w:hint="eastAsia" w:cs="Times New Roman"/>
          <w:lang w:val="en-US" w:eastAsia="zh-CN"/>
        </w:rPr>
      </w:pPr>
    </w:p>
    <w:p>
      <w:pPr>
        <w:spacing w:beforeLines="0" w:afterLines="0"/>
        <w:jc w:val="left"/>
        <w:rPr>
          <w:rFonts w:hint="default" w:eastAsia="Times New Roman"/>
          <w:b/>
          <w:bCs/>
          <w:sz w:val="20"/>
          <w:szCs w:val="24"/>
          <w:u w:val="single"/>
          <w:lang w:val="en-US" w:eastAsia="zh-CN"/>
        </w:rPr>
      </w:pPr>
      <w:r>
        <w:rPr>
          <w:rFonts w:hint="default" w:eastAsia="Times New Roman"/>
          <w:b/>
          <w:bCs/>
          <w:sz w:val="20"/>
          <w:szCs w:val="24"/>
          <w:u w:val="single"/>
          <w:lang w:val="en-US" w:eastAsia="zh-CN"/>
        </w:rPr>
        <w:t>NCD-SSB</w:t>
      </w:r>
    </w:p>
    <w:p>
      <w:pPr>
        <w:rPr>
          <w:rFonts w:hint="default" w:cs="Times New Roman"/>
          <w:lang w:val="en-US" w:eastAsia="zh-CN"/>
        </w:rPr>
      </w:pPr>
      <w:r>
        <w:rPr>
          <w:rFonts w:hint="default" w:cs="Times New Roman"/>
          <w:lang w:val="en-US" w:eastAsia="zh-CN"/>
        </w:rPr>
        <w:t>NCD-SSB is configured to connected UEs for synchronization or measurement on BWP without CD-SSB. Since it can be configured with a time offset from CD-SSB, if it keeps transmitting during Cell DTX periods, just like CD-SSB, the sleeping chance for network will be reduced, especially when multiple beams is used. So it is proposed to skip NCD-SSB transmission during Cell DTX periods.</w:t>
      </w:r>
    </w:p>
    <w:p>
      <w:pPr>
        <w:numPr>
          <w:ilvl w:val="0"/>
          <w:numId w:val="0"/>
        </w:numPr>
        <w:rPr>
          <w:rFonts w:hint="default" w:eastAsia="Times New Roman"/>
          <w:b/>
          <w:bCs/>
          <w:sz w:val="20"/>
          <w:szCs w:val="24"/>
          <w:lang w:val="en-US" w:eastAsia="zh-CN"/>
        </w:rPr>
      </w:pPr>
      <w:r>
        <w:rPr>
          <w:rFonts w:hint="default" w:eastAsia="Times New Roman"/>
          <w:b/>
          <w:bCs/>
          <w:sz w:val="20"/>
          <w:szCs w:val="24"/>
          <w:lang w:val="en-US"/>
        </w:rPr>
        <w:t xml:space="preserve">Proposal 6: NCD-SSB is not transmitted during </w:t>
      </w:r>
      <w:r>
        <w:rPr>
          <w:rFonts w:hint="default" w:eastAsia="Times New Roman"/>
          <w:b/>
          <w:bCs/>
          <w:sz w:val="20"/>
          <w:szCs w:val="24"/>
          <w:lang w:val="en-US" w:eastAsia="zh-CN"/>
        </w:rPr>
        <w:t>non-active periods of Cell DTX</w:t>
      </w:r>
      <w:r>
        <w:rPr>
          <w:rFonts w:hint="default" w:eastAsia="Times New Roman"/>
          <w:b/>
          <w:bCs/>
          <w:sz w:val="20"/>
          <w:szCs w:val="24"/>
          <w:lang w:val="en-US"/>
        </w:rPr>
        <w:t>.</w:t>
      </w:r>
    </w:p>
    <w:p>
      <w:pPr>
        <w:rPr>
          <w:rFonts w:hint="default" w:cs="Times New Roman"/>
          <w:lang w:val="en-US" w:eastAsia="zh-CN"/>
        </w:rPr>
      </w:pPr>
    </w:p>
    <w:p>
      <w:pPr>
        <w:numPr>
          <w:ilvl w:val="0"/>
          <w:numId w:val="10"/>
        </w:numPr>
        <w:ind w:left="420" w:leftChars="0" w:hanging="420" w:firstLineChars="0"/>
        <w:rPr>
          <w:rFonts w:hint="default" w:cs="Times New Roman"/>
          <w:b/>
          <w:bCs/>
          <w:lang w:val="en-US" w:eastAsia="zh-CN"/>
        </w:rPr>
      </w:pPr>
      <w:r>
        <w:rPr>
          <w:rFonts w:hint="default" w:cs="Times New Roman"/>
          <w:b/>
          <w:bCs/>
          <w:lang w:val="en-US" w:eastAsia="zh-CN"/>
        </w:rPr>
        <w:t>Uplink channels and signals impacted by cell non-active duration</w:t>
      </w:r>
    </w:p>
    <w:p>
      <w:pPr>
        <w:numPr>
          <w:ilvl w:val="0"/>
          <w:numId w:val="0"/>
        </w:numPr>
        <w:ind w:leftChars="0"/>
        <w:rPr>
          <w:rFonts w:hint="default" w:cs="Times New Roman"/>
          <w:lang w:val="en-US" w:eastAsia="zh-CN"/>
        </w:rPr>
      </w:pPr>
      <w:r>
        <w:rPr>
          <w:rFonts w:hint="default" w:cs="Times New Roman"/>
          <w:lang w:val="en-US" w:eastAsia="zh-CN"/>
        </w:rPr>
        <w:t>In the following, we provide our views on the signals and channels agreed during last RAN1 meeting agreements.</w:t>
      </w:r>
    </w:p>
    <w:p>
      <w:pPr>
        <w:spacing w:beforeLines="0" w:afterLines="0"/>
        <w:jc w:val="left"/>
        <w:rPr>
          <w:rFonts w:hint="default" w:eastAsia="Times New Roman"/>
          <w:b/>
          <w:bCs/>
          <w:sz w:val="20"/>
          <w:szCs w:val="24"/>
          <w:u w:val="single"/>
          <w:lang w:val="en-US" w:eastAsia="zh-CN"/>
        </w:rPr>
      </w:pPr>
      <w:r>
        <w:rPr>
          <w:rFonts w:hint="default" w:eastAsia="Times New Roman"/>
          <w:b/>
          <w:bCs/>
          <w:sz w:val="20"/>
          <w:szCs w:val="24"/>
          <w:u w:val="single"/>
          <w:lang w:val="en-US" w:eastAsia="zh-CN"/>
        </w:rPr>
        <w:t>SR</w:t>
      </w:r>
    </w:p>
    <w:p>
      <w:pPr>
        <w:numPr>
          <w:ilvl w:val="0"/>
          <w:numId w:val="0"/>
        </w:numPr>
        <w:ind w:leftChars="0"/>
        <w:rPr>
          <w:rFonts w:hint="default" w:cs="Times New Roman"/>
          <w:lang w:val="en-US" w:eastAsia="zh-CN"/>
        </w:rPr>
      </w:pPr>
      <w:r>
        <w:rPr>
          <w:rFonts w:hint="default" w:cs="Times New Roman"/>
          <w:lang w:val="en-US" w:eastAsia="zh-CN"/>
        </w:rPr>
        <w:t xml:space="preserve">Considering uplink power consumption is much lower than downlink, SR can be allowed for timely scheduling of latency critical uplink traffic, and upon reception of SR, gNB can determine whether to deactivate cell DTX/DRX and return to normal dynamic scheduling mode.  </w:t>
      </w:r>
    </w:p>
    <w:p>
      <w:pPr>
        <w:numPr>
          <w:ilvl w:val="0"/>
          <w:numId w:val="0"/>
        </w:numPr>
        <w:rPr>
          <w:rFonts w:hint="default" w:eastAsia="Times New Roman"/>
          <w:b/>
          <w:bCs/>
          <w:sz w:val="20"/>
          <w:szCs w:val="24"/>
          <w:lang w:val="en-US" w:eastAsia="zh-CN"/>
        </w:rPr>
      </w:pPr>
      <w:r>
        <w:rPr>
          <w:rFonts w:hint="default" w:eastAsia="Times New Roman"/>
          <w:b/>
          <w:bCs/>
          <w:sz w:val="20"/>
          <w:szCs w:val="24"/>
          <w:lang w:val="en-US"/>
        </w:rPr>
        <w:t>Proposal 7: SR can be transmitted during cell DTX/DRX non-active period.</w:t>
      </w:r>
    </w:p>
    <w:p>
      <w:pPr>
        <w:numPr>
          <w:ilvl w:val="0"/>
          <w:numId w:val="0"/>
        </w:numPr>
        <w:ind w:leftChars="0"/>
        <w:rPr>
          <w:rFonts w:hint="default" w:eastAsia="Times New Roman"/>
          <w:sz w:val="20"/>
          <w:szCs w:val="24"/>
          <w:lang w:val="en-US" w:eastAsia="zh-CN"/>
        </w:rPr>
      </w:pPr>
    </w:p>
    <w:p>
      <w:pPr>
        <w:spacing w:beforeLines="0" w:afterLines="0"/>
        <w:jc w:val="left"/>
        <w:rPr>
          <w:rFonts w:hint="default" w:eastAsia="Times New Roman"/>
          <w:b/>
          <w:bCs/>
          <w:sz w:val="20"/>
          <w:szCs w:val="24"/>
          <w:u w:val="single"/>
          <w:lang w:val="en-US" w:eastAsia="zh-CN"/>
        </w:rPr>
      </w:pPr>
      <w:r>
        <w:rPr>
          <w:rFonts w:hint="default" w:eastAsia="Times New Roman"/>
          <w:b/>
          <w:bCs/>
          <w:sz w:val="20"/>
          <w:szCs w:val="24"/>
          <w:u w:val="single"/>
          <w:lang w:val="en-US" w:eastAsia="zh-CN"/>
        </w:rPr>
        <w:t>Periodic/Semi-persistent CSI report</w:t>
      </w:r>
    </w:p>
    <w:p>
      <w:pPr>
        <w:numPr>
          <w:ilvl w:val="0"/>
          <w:numId w:val="0"/>
        </w:numPr>
        <w:ind w:leftChars="0"/>
        <w:rPr>
          <w:rFonts w:hint="default" w:cs="Times New Roman"/>
          <w:lang w:val="en-US" w:eastAsia="zh-CN"/>
        </w:rPr>
      </w:pPr>
      <w:r>
        <w:rPr>
          <w:rFonts w:hint="default" w:eastAsia="Times New Roman"/>
          <w:sz w:val="20"/>
          <w:szCs w:val="24"/>
          <w:lang w:val="en-US" w:eastAsia="zh-CN"/>
        </w:rPr>
        <w:t xml:space="preserve">Similar as analysis for </w:t>
      </w:r>
      <w:r>
        <w:rPr>
          <w:rFonts w:hint="default" w:cs="Times New Roman"/>
          <w:lang w:val="en-US" w:eastAsia="zh-CN"/>
        </w:rPr>
        <w:t xml:space="preserve">periodic/semi-persistent CSI-RS, to provide accurate CSI for gNB so as to schedule more efficient PDSCH/PUSCH when it comes to active period from long non-active periods, periodic/semi-persistent CSI report can be allowed during cell non-active periods with a larger periodicity. Whether it is totally not reported or reported with a larger periodicity can be configured by gNB considering the detail parameters of cell DTX/DRX, such as the periodicity, duration of cell non-active periods for cell DTX/DRX. If the cell DTX/DRX is configured with a small period or short non-active period, the CSI reported to gNB during last active period is likely to be still valid for current active period. In such cases, the periodic/semi-persistent CSI-RS and CSI report can be skipped during cell non-active periods. Otherwise, if long non-active period is configured, gNB can configure periodic/semi-persistent CSI-RS and CSI report with larger periodicity to balance the transmission performance and gNB power saving gain. </w:t>
      </w:r>
    </w:p>
    <w:p>
      <w:pPr>
        <w:numPr>
          <w:ilvl w:val="0"/>
          <w:numId w:val="0"/>
        </w:numPr>
        <w:rPr>
          <w:rFonts w:hint="default" w:eastAsia="Times New Roman"/>
          <w:b/>
          <w:bCs/>
          <w:sz w:val="20"/>
          <w:szCs w:val="24"/>
          <w:lang w:val="en-US"/>
        </w:rPr>
      </w:pPr>
      <w:r>
        <w:rPr>
          <w:rFonts w:hint="default" w:eastAsia="Times New Roman"/>
          <w:b/>
          <w:bCs/>
          <w:sz w:val="20"/>
          <w:szCs w:val="24"/>
          <w:lang w:val="en-US"/>
        </w:rPr>
        <w:t xml:space="preserve">Proposal 8: To provide timely and effective CSI for gNB, </w:t>
      </w:r>
      <w:r>
        <w:rPr>
          <w:rFonts w:hint="default" w:eastAsia="Times New Roman"/>
          <w:b/>
          <w:bCs/>
          <w:sz w:val="20"/>
          <w:szCs w:val="24"/>
          <w:lang w:val="en-US" w:eastAsia="zh-CN"/>
        </w:rPr>
        <w:t>periodic/semi-persistent CSI report</w:t>
      </w:r>
      <w:r>
        <w:rPr>
          <w:rFonts w:hint="default" w:eastAsia="Times New Roman"/>
          <w:b/>
          <w:bCs/>
          <w:sz w:val="20"/>
          <w:szCs w:val="24"/>
          <w:lang w:val="en-US"/>
        </w:rPr>
        <w:t xml:space="preserve"> can be allowed with a larger periodicity during cell non-active periods.</w:t>
      </w:r>
    </w:p>
    <w:p>
      <w:pPr>
        <w:numPr>
          <w:ilvl w:val="0"/>
          <w:numId w:val="0"/>
        </w:numPr>
        <w:rPr>
          <w:rFonts w:hint="default" w:eastAsia="Times New Roman"/>
          <w:b/>
          <w:bCs/>
          <w:sz w:val="20"/>
          <w:szCs w:val="24"/>
          <w:lang w:val="en-US" w:eastAsia="zh-CN"/>
        </w:rPr>
      </w:pPr>
      <w:r>
        <w:rPr>
          <w:rFonts w:hint="default" w:eastAsia="Times New Roman"/>
          <w:b/>
          <w:bCs/>
          <w:sz w:val="20"/>
          <w:szCs w:val="24"/>
          <w:lang w:val="en-US"/>
        </w:rPr>
        <w:t>Proposal 9: gNB can configure whether to skip periodic/semi-persistent CSI-RS and CSI report or to allow them with a larger periodicity.</w:t>
      </w:r>
    </w:p>
    <w:p>
      <w:pPr>
        <w:spacing w:beforeLines="0" w:afterLines="0"/>
        <w:jc w:val="left"/>
        <w:rPr>
          <w:rFonts w:hint="default" w:eastAsia="Times New Roman"/>
          <w:b/>
          <w:bCs/>
          <w:sz w:val="20"/>
          <w:szCs w:val="24"/>
          <w:u w:val="single"/>
          <w:lang w:val="en-US" w:eastAsia="zh-CN"/>
        </w:rPr>
      </w:pPr>
    </w:p>
    <w:p>
      <w:pPr>
        <w:spacing w:beforeLines="0" w:afterLines="0"/>
        <w:jc w:val="left"/>
        <w:rPr>
          <w:rFonts w:hint="default" w:eastAsia="Times New Roman"/>
          <w:b/>
          <w:bCs/>
          <w:sz w:val="20"/>
          <w:szCs w:val="24"/>
          <w:u w:val="single"/>
          <w:lang w:val="en-US" w:eastAsia="zh-CN"/>
        </w:rPr>
      </w:pPr>
      <w:r>
        <w:rPr>
          <w:rFonts w:hint="default" w:eastAsia="Times New Roman"/>
          <w:b/>
          <w:bCs/>
          <w:sz w:val="20"/>
          <w:szCs w:val="24"/>
          <w:u w:val="single"/>
          <w:lang w:val="en-US" w:eastAsia="zh-CN"/>
        </w:rPr>
        <w:t>Periodic/Semi-persistent SRS</w:t>
      </w:r>
    </w:p>
    <w:p>
      <w:pPr>
        <w:spacing w:beforeLines="0" w:afterLines="0"/>
        <w:jc w:val="left"/>
        <w:rPr>
          <w:rFonts w:hint="default" w:cs="Times New Roman"/>
          <w:lang w:val="en-US" w:eastAsia="zh-CN"/>
        </w:rPr>
      </w:pPr>
      <w:r>
        <w:rPr>
          <w:rFonts w:hint="default" w:cs="Times New Roman"/>
          <w:lang w:val="en-US" w:eastAsia="zh-CN"/>
        </w:rPr>
        <w:t>The analysis of periodic/semi-persistent CSI-RS can also apply to periodic/semi-persistent SRS. To avoid performance loss due to no SRS during cell non-active period, gNB can configure whether to transmit periodic/semi-persistent SRS during cell non-active period, and if transmitted, a large period can be used for the transmission.</w:t>
      </w:r>
    </w:p>
    <w:p>
      <w:pPr>
        <w:numPr>
          <w:ilvl w:val="0"/>
          <w:numId w:val="0"/>
        </w:numPr>
        <w:rPr>
          <w:rFonts w:hint="default" w:eastAsia="Times New Roman"/>
          <w:b/>
          <w:bCs/>
          <w:sz w:val="20"/>
          <w:szCs w:val="24"/>
          <w:lang w:val="en-US" w:eastAsia="zh-CN"/>
        </w:rPr>
      </w:pPr>
      <w:r>
        <w:rPr>
          <w:rFonts w:hint="default" w:eastAsia="Times New Roman"/>
          <w:b/>
          <w:bCs/>
          <w:sz w:val="20"/>
          <w:szCs w:val="24"/>
          <w:lang w:val="en-US"/>
        </w:rPr>
        <w:t>Proposal 10: gNB can configure UE whether to skip periodic/semi-persistent SRS or to allow SRS transmission with a larger periodicity.</w:t>
      </w:r>
    </w:p>
    <w:p>
      <w:pPr>
        <w:spacing w:beforeLines="0" w:afterLines="0"/>
        <w:jc w:val="left"/>
        <w:rPr>
          <w:rFonts w:hint="default" w:eastAsia="Times New Roman"/>
          <w:b/>
          <w:bCs/>
          <w:sz w:val="20"/>
          <w:szCs w:val="24"/>
          <w:u w:val="single"/>
          <w:lang w:val="en-US" w:eastAsia="zh-CN"/>
        </w:rPr>
      </w:pPr>
    </w:p>
    <w:p>
      <w:pPr>
        <w:spacing w:beforeLines="0" w:afterLines="0"/>
        <w:jc w:val="left"/>
        <w:rPr>
          <w:rFonts w:hint="default" w:eastAsia="Times New Roman"/>
          <w:b/>
          <w:bCs/>
          <w:sz w:val="20"/>
          <w:szCs w:val="24"/>
          <w:u w:val="single"/>
          <w:lang w:val="en-US" w:eastAsia="zh-CN"/>
        </w:rPr>
      </w:pPr>
      <w:r>
        <w:rPr>
          <w:rFonts w:hint="default" w:eastAsia="Times New Roman"/>
          <w:b/>
          <w:bCs/>
          <w:sz w:val="20"/>
          <w:szCs w:val="24"/>
          <w:u w:val="single"/>
          <w:lang w:val="en-US" w:eastAsia="zh-CN"/>
        </w:rPr>
        <w:t>CG-PUSCH</w:t>
      </w:r>
    </w:p>
    <w:p>
      <w:pPr>
        <w:numPr>
          <w:ilvl w:val="0"/>
          <w:numId w:val="0"/>
        </w:numPr>
        <w:ind w:leftChars="0"/>
        <w:rPr>
          <w:rFonts w:hint="default" w:eastAsia="Times New Roman"/>
          <w:sz w:val="20"/>
          <w:szCs w:val="24"/>
          <w:lang w:val="en-US"/>
        </w:rPr>
      </w:pPr>
      <w:r>
        <w:rPr>
          <w:rFonts w:hint="default" w:cs="Times New Roman"/>
          <w:lang w:val="en-US" w:eastAsia="zh-CN"/>
        </w:rPr>
        <w:t xml:space="preserve">We think common </w:t>
      </w:r>
      <w:r>
        <w:rPr>
          <w:rFonts w:hint="default" w:eastAsia="Times New Roman"/>
          <w:sz w:val="20"/>
          <w:szCs w:val="24"/>
          <w:lang w:val="en-US"/>
        </w:rPr>
        <w:t>behavior is desired for both SPS PDSCH and CG-PUSCH, and considering the network power saving gain will be limited if multiple CG-PUSCH and SPS PDSCH configurations are configured and activated if they are allowed during cell non-active period, CG-PUSCH is proposed to be skipped during Cell DRX non-active periods.</w:t>
      </w:r>
    </w:p>
    <w:p>
      <w:pPr>
        <w:numPr>
          <w:ilvl w:val="0"/>
          <w:numId w:val="0"/>
        </w:numPr>
        <w:rPr>
          <w:rFonts w:hint="default" w:eastAsia="Times New Roman"/>
          <w:b/>
          <w:bCs/>
          <w:sz w:val="20"/>
          <w:szCs w:val="24"/>
          <w:lang w:val="en-US" w:eastAsia="zh-CN"/>
        </w:rPr>
      </w:pPr>
      <w:r>
        <w:rPr>
          <w:rFonts w:hint="default" w:eastAsia="Times New Roman"/>
          <w:b/>
          <w:bCs/>
          <w:sz w:val="20"/>
          <w:szCs w:val="24"/>
          <w:lang w:val="en-US"/>
        </w:rPr>
        <w:t>Proposal 11: CG-PUSCH is skipped during Cell DRX non-active period.</w:t>
      </w:r>
    </w:p>
    <w:p>
      <w:pPr>
        <w:spacing w:beforeLines="0" w:afterLines="0"/>
        <w:jc w:val="left"/>
        <w:rPr>
          <w:rFonts w:hint="default" w:cs="Times New Roman"/>
          <w:lang w:val="en-US" w:eastAsia="zh-CN"/>
        </w:rPr>
      </w:pPr>
    </w:p>
    <w:p>
      <w:pPr>
        <w:pStyle w:val="3"/>
        <w:keepLines/>
        <w:pBdr>
          <w:top w:val="none" w:color="auto" w:sz="0" w:space="0"/>
        </w:pBdr>
        <w:overflowPunct w:val="0"/>
        <w:autoSpaceDE w:val="0"/>
        <w:autoSpaceDN w:val="0"/>
        <w:adjustRightInd w:val="0"/>
        <w:spacing w:before="0" w:after="0" w:line="360" w:lineRule="auto"/>
        <w:ind w:left="0" w:right="0" w:firstLine="0"/>
        <w:textAlignment w:val="baseline"/>
        <w:rPr>
          <w:rFonts w:hint="default" w:ascii="Arial" w:hAnsi="Arial" w:eastAsia="宋体" w:cs="Times New Roman"/>
          <w:b w:val="0"/>
          <w:sz w:val="28"/>
          <w:szCs w:val="18"/>
          <w:lang w:val="en-US" w:eastAsia="zh-CN" w:bidi="ar-SA"/>
        </w:rPr>
      </w:pPr>
      <w:r>
        <w:rPr>
          <w:rFonts w:ascii="Arial" w:hAnsi="Arial" w:eastAsia="宋体" w:cs="Times New Roman"/>
          <w:b w:val="0"/>
          <w:sz w:val="28"/>
          <w:szCs w:val="18"/>
          <w:lang w:val="en-US" w:eastAsia="en-US" w:bidi="ar-SA"/>
        </w:rPr>
        <w:t>2</w:t>
      </w:r>
      <w:r>
        <w:rPr>
          <w:rFonts w:hint="default" w:ascii="Arial" w:hAnsi="Arial" w:eastAsia="宋体" w:cs="Times New Roman"/>
          <w:b w:val="0"/>
          <w:sz w:val="28"/>
          <w:szCs w:val="18"/>
          <w:lang w:val="en-US" w:eastAsia="en-US" w:bidi="ar-SA"/>
        </w:rPr>
        <w:t>.</w:t>
      </w:r>
      <w:r>
        <w:rPr>
          <w:rFonts w:hint="default" w:ascii="Arial" w:hAnsi="Arial" w:cs="Times New Roman"/>
          <w:b w:val="0"/>
          <w:sz w:val="28"/>
          <w:szCs w:val="18"/>
          <w:lang w:val="en-US" w:eastAsia="en-US" w:bidi="ar-SA"/>
        </w:rPr>
        <w:t>2</w:t>
      </w:r>
      <w:r>
        <w:rPr>
          <w:rFonts w:ascii="Arial" w:hAnsi="Arial" w:eastAsia="宋体" w:cs="Times New Roman"/>
          <w:b w:val="0"/>
          <w:sz w:val="28"/>
          <w:szCs w:val="18"/>
          <w:lang w:val="en-US" w:eastAsia="en-US" w:bidi="ar-SA"/>
        </w:rPr>
        <w:t>.</w:t>
      </w:r>
      <w:r>
        <w:rPr>
          <w:rFonts w:hint="default" w:ascii="Arial" w:hAnsi="Arial" w:cs="Times New Roman"/>
          <w:b w:val="0"/>
          <w:sz w:val="28"/>
          <w:szCs w:val="18"/>
          <w:lang w:val="en-US" w:eastAsia="en-US" w:bidi="ar-SA"/>
        </w:rPr>
        <w:t>Activation/deactivation</w:t>
      </w:r>
    </w:p>
    <w:p>
      <w:pPr>
        <w:numPr>
          <w:ilvl w:val="0"/>
          <w:numId w:val="0"/>
        </w:numPr>
        <w:ind w:leftChars="0"/>
        <w:rPr>
          <w:rFonts w:hint="default"/>
          <w:lang w:val="en-US" w:eastAsia="zh-CN"/>
        </w:rPr>
      </w:pPr>
      <w:r>
        <w:rPr>
          <w:rFonts w:hint="default"/>
          <w:lang w:val="en-US" w:eastAsia="zh-CN"/>
        </w:rPr>
        <w:t>According to summary of RAN2#121 post email discussion, they propose to support RRC based activation and deactivation of cell DTX/DRX as baseline, and RAN2 also think cell level common L1 signalling for cell DTX/DRX activation/deactivation is beneficial, details for L1 signalling based activation and deactivation is up to RAN1.</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pStyle w:val="13"/>
              <w:rPr>
                <w:rFonts w:hint="default" w:ascii="Times New Roman" w:hAnsi="Times New Roman" w:cs="Times New Roman"/>
                <w:color w:val="auto"/>
              </w:rPr>
            </w:pPr>
            <w:r>
              <w:rPr>
                <w:rFonts w:hint="default" w:ascii="Times New Roman" w:hAnsi="Times New Roman" w:cs="Times New Roman"/>
                <w:b/>
                <w:color w:val="auto"/>
              </w:rPr>
              <w:t>Proposal 4:</w:t>
            </w:r>
            <w:r>
              <w:rPr>
                <w:rFonts w:hint="default" w:ascii="Times New Roman" w:hAnsi="Times New Roman" w:cs="Times New Roman"/>
                <w:color w:val="auto"/>
              </w:rPr>
              <w:t xml:space="preserve"> As a baseline cell DTX/DRX is activated/deactivated implicitly by RRC signalling, i.e. activated immediately once configured by RRC and deactivated once the RRC configuration is released. FFS a new IE explicitly stating activation/deactivation (22/26)</w:t>
            </w:r>
          </w:p>
          <w:p>
            <w:pPr>
              <w:pStyle w:val="13"/>
              <w:rPr>
                <w:rFonts w:hint="default"/>
                <w:vertAlign w:val="baseline"/>
                <w:lang w:val="en-US" w:eastAsia="zh-CN"/>
              </w:rPr>
            </w:pPr>
            <w:r>
              <w:rPr>
                <w:rFonts w:hint="default" w:ascii="Times New Roman" w:hAnsi="Times New Roman" w:cs="Times New Roman"/>
                <w:b/>
                <w:color w:val="auto"/>
              </w:rPr>
              <w:t>Proposal 5:</w:t>
            </w:r>
            <w:r>
              <w:rPr>
                <w:rFonts w:hint="default" w:ascii="Times New Roman" w:hAnsi="Times New Roman" w:cs="Times New Roman"/>
                <w:color w:val="auto"/>
              </w:rPr>
              <w:t xml:space="preserve"> Cell level common L1 signalling for cell DTX/DRX activation/deactivation is beneficial from RAN2 perspective, send an LS to RAN1 with our preference and ask about feasibility and design details. (17/28)</w:t>
            </w:r>
          </w:p>
        </w:tc>
      </w:tr>
    </w:tbl>
    <w:p>
      <w:pPr>
        <w:numPr>
          <w:ilvl w:val="0"/>
          <w:numId w:val="0"/>
        </w:numPr>
        <w:ind w:leftChars="0"/>
        <w:rPr>
          <w:rFonts w:hint="default"/>
          <w:lang w:val="en-US" w:eastAsia="zh-CN"/>
        </w:rPr>
      </w:pPr>
    </w:p>
    <w:p>
      <w:pPr>
        <w:numPr>
          <w:ilvl w:val="0"/>
          <w:numId w:val="0"/>
        </w:numPr>
        <w:ind w:leftChars="0"/>
        <w:rPr>
          <w:rFonts w:hint="default"/>
          <w:lang w:val="en-US" w:eastAsia="zh-CN"/>
        </w:rPr>
      </w:pPr>
      <w:r>
        <w:rPr>
          <w:rFonts w:hint="default"/>
          <w:lang w:val="en-US" w:eastAsia="zh-CN"/>
        </w:rPr>
        <w:t>In our opinion, RRC based semi-static activation and deactivation is not flexible enough for gNB’s power saving. For example, when gNB has finished the transmission of UE traffic, and expected no uplink and downlink transmission in the near future, if dynamic L1 activation and deactivation of cell DTX and DRX is supported, DTX and DRX can take effect immediately and gNB can enter a inactive state to save power. However, if dynamic indication is not supported, RRC reconfiguration is required, and gNB has to wait for more time to entering DTX or DRX. Therefore, we propose to support dynamic indication of cell DTX/DRX.</w:t>
      </w:r>
    </w:p>
    <w:p>
      <w:pPr>
        <w:numPr>
          <w:ilvl w:val="0"/>
          <w:numId w:val="0"/>
        </w:numPr>
        <w:ind w:leftChars="0"/>
        <w:rPr>
          <w:rFonts w:hint="default" w:eastAsia="Times New Roman" w:cs="Times New Roman"/>
          <w:i w:val="0"/>
          <w:iCs w:val="0"/>
          <w:color w:val="auto"/>
          <w:sz w:val="20"/>
          <w:szCs w:val="24"/>
          <w:lang w:val="en-US" w:eastAsia="zh-CN" w:bidi="ar-SA"/>
        </w:rPr>
      </w:pPr>
      <w:r>
        <w:rPr>
          <w:rFonts w:hint="default"/>
          <w:lang w:val="en-US" w:eastAsia="zh-CN"/>
        </w:rPr>
        <w:t xml:space="preserve">To realize L1 activation and deactivation of cell DTX and DRX, PDCCH scrambled with specific RNTI can be considered. The monitoring of such PDCCH is allowed during cell non-active period, such that gNB can return to normal state timely to </w:t>
      </w:r>
      <w:r>
        <w:rPr>
          <w:rFonts w:hint="default" w:eastAsia="Times New Roman" w:cs="Times New Roman"/>
          <w:i w:val="0"/>
          <w:iCs w:val="0"/>
          <w:color w:val="auto"/>
          <w:sz w:val="20"/>
          <w:szCs w:val="24"/>
          <w:lang w:val="en-US" w:eastAsia="zh-CN" w:bidi="ar-SA"/>
        </w:rPr>
        <w:t>serve large amount of data traffic or low latency service.</w:t>
      </w:r>
    </w:p>
    <w:p>
      <w:pPr>
        <w:numPr>
          <w:ilvl w:val="0"/>
          <w:numId w:val="0"/>
        </w:numPr>
        <w:rPr>
          <w:rFonts w:hint="default" w:eastAsia="Times New Roman"/>
          <w:b/>
          <w:bCs/>
          <w:sz w:val="20"/>
          <w:szCs w:val="24"/>
          <w:lang w:val="en-US"/>
        </w:rPr>
      </w:pPr>
      <w:r>
        <w:rPr>
          <w:rFonts w:hint="default" w:eastAsia="Times New Roman"/>
          <w:b/>
          <w:bCs/>
          <w:sz w:val="20"/>
          <w:szCs w:val="24"/>
          <w:lang w:val="en-US"/>
        </w:rPr>
        <w:t>Proposal 12: L1 signalling based cell DTX/DRX activation/deactivation is supported to balance gNB power saving and user experience.</w:t>
      </w:r>
    </w:p>
    <w:p>
      <w:pPr>
        <w:numPr>
          <w:ilvl w:val="0"/>
          <w:numId w:val="0"/>
        </w:numPr>
        <w:rPr>
          <w:rFonts w:hint="default" w:eastAsia="Times New Roman"/>
          <w:b/>
          <w:bCs/>
          <w:sz w:val="20"/>
          <w:szCs w:val="24"/>
          <w:lang w:val="en-US" w:eastAsia="zh-CN"/>
        </w:rPr>
      </w:pPr>
      <w:r>
        <w:rPr>
          <w:rFonts w:hint="default" w:eastAsia="Times New Roman"/>
          <w:b/>
          <w:bCs/>
          <w:sz w:val="20"/>
          <w:szCs w:val="24"/>
          <w:lang w:val="en-US"/>
        </w:rPr>
        <w:t xml:space="preserve">Proposal 13: PDCCH can be used for dynamic </w:t>
      </w:r>
      <w:r>
        <w:rPr>
          <w:rFonts w:hint="default" w:eastAsia="Times New Roman"/>
          <w:b/>
          <w:bCs/>
          <w:sz w:val="20"/>
          <w:szCs w:val="24"/>
          <w:lang w:val="en-US" w:eastAsia="zh-CN"/>
        </w:rPr>
        <w:t>activation and deactivation of cell DTX/DRX, and can be monitored during cell non-active periods</w:t>
      </w:r>
      <w:r>
        <w:rPr>
          <w:rFonts w:hint="default" w:eastAsia="Times New Roman"/>
          <w:b/>
          <w:bCs/>
          <w:sz w:val="20"/>
          <w:szCs w:val="24"/>
          <w:lang w:val="en-US"/>
        </w:rPr>
        <w:t>.</w:t>
      </w:r>
    </w:p>
    <w:p>
      <w:pPr>
        <w:rPr>
          <w:rFonts w:hint="default" w:ascii="Times New Roman" w:hAnsi="Times New Roman" w:cs="Times New Roman"/>
          <w:lang w:val="en-US" w:eastAsia="zh-CN"/>
        </w:rPr>
      </w:pPr>
    </w:p>
    <w:p>
      <w:pPr>
        <w:pStyle w:val="3"/>
        <w:keepLines/>
        <w:pBdr>
          <w:top w:val="none" w:color="auto" w:sz="0" w:space="0"/>
        </w:pBdr>
        <w:overflowPunct w:val="0"/>
        <w:autoSpaceDE w:val="0"/>
        <w:autoSpaceDN w:val="0"/>
        <w:adjustRightInd w:val="0"/>
        <w:spacing w:before="0" w:after="0" w:line="360" w:lineRule="auto"/>
        <w:ind w:left="0" w:right="0" w:firstLine="0"/>
        <w:textAlignment w:val="baseline"/>
        <w:rPr>
          <w:rFonts w:hint="default" w:ascii="Arial" w:hAnsi="Arial" w:eastAsia="宋体" w:cs="Times New Roman"/>
          <w:b w:val="0"/>
          <w:sz w:val="28"/>
          <w:szCs w:val="18"/>
          <w:lang w:val="en-US" w:eastAsia="zh-CN" w:bidi="ar-SA"/>
        </w:rPr>
      </w:pPr>
      <w:r>
        <w:rPr>
          <w:rFonts w:ascii="Arial" w:hAnsi="Arial" w:eastAsia="宋体" w:cs="Times New Roman"/>
          <w:b w:val="0"/>
          <w:sz w:val="28"/>
          <w:szCs w:val="18"/>
          <w:lang w:val="en-US" w:eastAsia="en-US" w:bidi="ar-SA"/>
        </w:rPr>
        <w:t>2</w:t>
      </w:r>
      <w:r>
        <w:rPr>
          <w:rFonts w:hint="default" w:ascii="Arial" w:hAnsi="Arial" w:eastAsia="宋体" w:cs="Times New Roman"/>
          <w:b w:val="0"/>
          <w:sz w:val="28"/>
          <w:szCs w:val="18"/>
          <w:lang w:val="en-US" w:eastAsia="en-US" w:bidi="ar-SA"/>
        </w:rPr>
        <w:t>.</w:t>
      </w:r>
      <w:r>
        <w:rPr>
          <w:rFonts w:hint="default" w:ascii="Arial" w:hAnsi="Arial" w:cs="Times New Roman"/>
          <w:b w:val="0"/>
          <w:sz w:val="28"/>
          <w:szCs w:val="18"/>
          <w:lang w:val="en-US" w:eastAsia="en-US" w:bidi="ar-SA"/>
        </w:rPr>
        <w:t>2</w:t>
      </w:r>
      <w:r>
        <w:rPr>
          <w:rFonts w:ascii="Arial" w:hAnsi="Arial" w:eastAsia="宋体" w:cs="Times New Roman"/>
          <w:b w:val="0"/>
          <w:sz w:val="28"/>
          <w:szCs w:val="18"/>
          <w:lang w:val="en-US" w:eastAsia="en-US" w:bidi="ar-SA"/>
        </w:rPr>
        <w:t>.</w:t>
      </w:r>
      <w:r>
        <w:rPr>
          <w:rFonts w:hint="default" w:ascii="Arial" w:hAnsi="Arial" w:cs="Times New Roman"/>
          <w:b w:val="0"/>
          <w:sz w:val="28"/>
          <w:szCs w:val="18"/>
          <w:lang w:val="en-US" w:eastAsia="en-US" w:bidi="ar-SA"/>
        </w:rPr>
        <w:t>Alignment with UE-DRX</w:t>
      </w:r>
    </w:p>
    <w:p>
      <w:pPr>
        <w:numPr>
          <w:ilvl w:val="0"/>
          <w:numId w:val="0"/>
        </w:numPr>
        <w:ind w:leftChars="0"/>
        <w:rPr>
          <w:rFonts w:hint="default"/>
          <w:lang w:val="en-US" w:eastAsia="zh-CN"/>
        </w:rPr>
      </w:pPr>
      <w:r>
        <w:rPr>
          <w:rFonts w:hint="default"/>
          <w:lang w:val="en-US" w:eastAsia="zh-CN"/>
        </w:rPr>
        <w:t xml:space="preserve">When both cell DTX/DRX and UE DRX are configured, if they are not aligned, the power saving gain or UE experience will reduced. For example, as shown in Figure.1, different UEs have different DRX cycles or same cycle but different start offsets, then these UEs will be scheduled distributively in time. When cell DTX/DRX are configured, active time of some UEs will fall out of active time of gNB, then such UEs will have no chance to be scheduled, unless a longer on duration timer of cell DTX/DRX is configured, then the power saving gain of cell DTX/DRX will be limited. </w:t>
      </w:r>
    </w:p>
    <w:p>
      <w:pPr>
        <w:numPr>
          <w:ilvl w:val="0"/>
          <w:numId w:val="0"/>
        </w:numPr>
        <w:ind w:leftChars="0"/>
        <w:jc w:val="center"/>
      </w:pPr>
      <w:r>
        <w:drawing>
          <wp:inline distT="0" distB="0" distL="114300" distR="114300">
            <wp:extent cx="4735830" cy="2358390"/>
            <wp:effectExtent l="0" t="0" r="762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4735830" cy="2358390"/>
                    </a:xfrm>
                    <a:prstGeom prst="rect">
                      <a:avLst/>
                    </a:prstGeom>
                    <a:noFill/>
                    <a:ln>
                      <a:noFill/>
                    </a:ln>
                  </pic:spPr>
                </pic:pic>
              </a:graphicData>
            </a:graphic>
          </wp:inline>
        </w:drawing>
      </w:r>
    </w:p>
    <w:p>
      <w:pPr>
        <w:numPr>
          <w:ilvl w:val="0"/>
          <w:numId w:val="0"/>
        </w:numPr>
        <w:ind w:leftChars="0"/>
        <w:jc w:val="center"/>
        <w:rPr>
          <w:rFonts w:hint="default"/>
          <w:lang w:val="en-US" w:eastAsia="zh-CN"/>
        </w:rPr>
      </w:pPr>
      <w:r>
        <w:rPr>
          <w:rFonts w:hint="default"/>
          <w:lang w:val="en-US"/>
        </w:rPr>
        <w:t>Figure.1 Unaligned UE DRX configurations and cell DTX/DRX</w:t>
      </w:r>
    </w:p>
    <w:p>
      <w:pPr>
        <w:numPr>
          <w:ilvl w:val="0"/>
          <w:numId w:val="0"/>
        </w:numPr>
        <w:ind w:leftChars="0"/>
        <w:rPr>
          <w:rFonts w:hint="default"/>
          <w:lang w:val="en-US" w:eastAsia="zh-CN"/>
        </w:rPr>
      </w:pPr>
      <w:r>
        <w:rPr>
          <w:rFonts w:hint="default"/>
          <w:lang w:val="en-US" w:eastAsia="zh-CN"/>
        </w:rPr>
        <w:t>So to maximize the power saving gain, the on duration time of UE C-DRX and cell DTX/DRX should be overlapped as much as possible.</w:t>
      </w:r>
    </w:p>
    <w:p>
      <w:pPr>
        <w:numPr>
          <w:ilvl w:val="0"/>
          <w:numId w:val="0"/>
        </w:numPr>
        <w:ind w:leftChars="0"/>
        <w:rPr>
          <w:rFonts w:hint="default" w:eastAsia="Times New Roman"/>
          <w:i w:val="0"/>
          <w:iCs/>
          <w:sz w:val="20"/>
          <w:szCs w:val="24"/>
          <w:lang w:val="en-US"/>
        </w:rPr>
      </w:pPr>
      <w:r>
        <w:rPr>
          <w:rFonts w:hint="default"/>
          <w:lang w:val="en-US" w:eastAsia="zh-CN"/>
        </w:rPr>
        <w:t xml:space="preserve">One alternative is to reconfigure the UE DRX parameters, such as </w:t>
      </w:r>
      <w:r>
        <w:rPr>
          <w:rFonts w:hint="default" w:ascii="Times New Roman" w:hAnsi="Times New Roman" w:eastAsia="Times New Roman"/>
          <w:i/>
          <w:sz w:val="20"/>
          <w:szCs w:val="24"/>
        </w:rPr>
        <w:t>drx-LongCycleStartOffset</w:t>
      </w:r>
      <w:r>
        <w:rPr>
          <w:rFonts w:hint="default" w:eastAsia="Times New Roman"/>
          <w:i w:val="0"/>
          <w:iCs/>
          <w:sz w:val="20"/>
          <w:szCs w:val="24"/>
          <w:lang w:val="en-US"/>
        </w:rPr>
        <w:t>, to align the cycle and start offset of UE DRX with cell DTX/DRX. However, this takes longer time for the RRC reconfiguration parameters to take effect. And once the traffic load increases, gNB has to reconfigure those parameters again to distribute UEs’ active time.</w:t>
      </w:r>
    </w:p>
    <w:p>
      <w:pPr>
        <w:numPr>
          <w:ilvl w:val="0"/>
          <w:numId w:val="0"/>
        </w:numPr>
        <w:ind w:leftChars="0"/>
        <w:rPr>
          <w:rFonts w:hint="default" w:eastAsia="Times New Roman"/>
          <w:i w:val="0"/>
          <w:iCs/>
          <w:sz w:val="20"/>
          <w:szCs w:val="24"/>
          <w:lang w:val="en-US" w:eastAsia="zh-CN"/>
        </w:rPr>
      </w:pPr>
      <w:r>
        <w:rPr>
          <w:rFonts w:hint="default" w:eastAsia="Times New Roman"/>
          <w:i w:val="0"/>
          <w:iCs/>
          <w:sz w:val="20"/>
          <w:szCs w:val="24"/>
          <w:lang w:val="en-US" w:eastAsia="zh-CN"/>
        </w:rPr>
        <w:t xml:space="preserve">Another alternative is to use dynamic signaling. The alignment of UE DRX can be done along with L1 activation and deactivation of cell DTX/DRX. As shown in Figure.2, when gNB decides to start cell DTX/DRX, it sends a dynamic indication to inform UE about the activation of cell DTX/DRX, and along with the dynamic activation, all UEs will update the DRX parameters such as DRX cycle, </w:t>
      </w:r>
      <w:r>
        <w:rPr>
          <w:rFonts w:hint="default" w:eastAsia="Times New Roman"/>
          <w:i/>
          <w:iCs w:val="0"/>
          <w:sz w:val="20"/>
          <w:szCs w:val="24"/>
          <w:lang w:val="en-US" w:eastAsia="zh-CN"/>
        </w:rPr>
        <w:t>drx-startoffset, or drx-slotoffset</w:t>
      </w:r>
      <w:r>
        <w:rPr>
          <w:rFonts w:hint="default" w:eastAsia="Times New Roman"/>
          <w:i w:val="0"/>
          <w:iCs/>
          <w:sz w:val="20"/>
          <w:szCs w:val="24"/>
          <w:lang w:val="en-US" w:eastAsia="zh-CN"/>
        </w:rPr>
        <w:t xml:space="preserve"> to a common start offset, common DRX cycle, common slot offset value configured by the network, or the common parameters share same value with cell DTX/DRX. As shown in Figure 3, all UE use the same offset and cycle as cell DTX/DRX, and the on duration timer can share the same value or different values.</w:t>
      </w:r>
    </w:p>
    <w:p>
      <w:pPr>
        <w:numPr>
          <w:ilvl w:val="0"/>
          <w:numId w:val="0"/>
        </w:numPr>
        <w:ind w:leftChars="0"/>
        <w:rPr>
          <w:rFonts w:hint="default" w:eastAsia="Times New Roman"/>
          <w:i w:val="0"/>
          <w:iCs/>
          <w:sz w:val="20"/>
          <w:szCs w:val="24"/>
          <w:lang w:val="en-US" w:eastAsia="zh-CN"/>
        </w:rPr>
      </w:pPr>
      <w:r>
        <w:rPr>
          <w:rFonts w:hint="default" w:eastAsia="Times New Roman"/>
          <w:i w:val="0"/>
          <w:iCs/>
          <w:sz w:val="20"/>
          <w:szCs w:val="24"/>
          <w:lang w:val="en-US" w:eastAsia="zh-CN"/>
        </w:rPr>
        <w:t xml:space="preserve">By the dynamic signalling way, gNB can align the active time of gNB and UEs, therefore, the power saving gain can be increased, and it can react to dynamic UE traffic varying timely. </w:t>
      </w:r>
    </w:p>
    <w:p>
      <w:pPr>
        <w:numPr>
          <w:ilvl w:val="0"/>
          <w:numId w:val="0"/>
        </w:numPr>
        <w:ind w:leftChars="0"/>
        <w:rPr>
          <w:rFonts w:hint="default" w:eastAsia="Times New Roman"/>
          <w:i w:val="0"/>
          <w:iCs/>
          <w:sz w:val="20"/>
          <w:szCs w:val="24"/>
          <w:lang w:val="en-US" w:eastAsia="zh-CN"/>
        </w:rPr>
      </w:pPr>
      <w:r>
        <w:rPr>
          <w:rFonts w:hint="default" w:eastAsia="Times New Roman"/>
          <w:i w:val="0"/>
          <w:iCs/>
          <w:sz w:val="20"/>
          <w:szCs w:val="24"/>
          <w:lang w:val="en-US" w:eastAsia="zh-CN"/>
        </w:rPr>
        <w:t>So we make the following proposals.</w:t>
      </w:r>
    </w:p>
    <w:p>
      <w:pPr>
        <w:numPr>
          <w:ilvl w:val="0"/>
          <w:numId w:val="0"/>
        </w:numPr>
        <w:ind w:leftChars="0"/>
        <w:rPr>
          <w:rFonts w:hint="default" w:eastAsia="Times New Roman"/>
          <w:b/>
          <w:bCs/>
          <w:i w:val="0"/>
          <w:iCs/>
          <w:sz w:val="20"/>
          <w:szCs w:val="24"/>
          <w:lang w:val="en-US" w:eastAsia="zh-CN"/>
        </w:rPr>
      </w:pPr>
      <w:r>
        <w:rPr>
          <w:rFonts w:hint="default" w:eastAsia="Times New Roman"/>
          <w:b/>
          <w:bCs/>
          <w:i w:val="0"/>
          <w:iCs/>
          <w:sz w:val="20"/>
          <w:szCs w:val="24"/>
          <w:lang w:val="en-US" w:eastAsia="zh-CN"/>
        </w:rPr>
        <w:t>Proposal 14: Alignment of cell DTX/DRX and UE C-DRX can be triggered dynamically.</w:t>
      </w:r>
    </w:p>
    <w:p>
      <w:pPr>
        <w:numPr>
          <w:ilvl w:val="0"/>
          <w:numId w:val="0"/>
        </w:numPr>
        <w:ind w:leftChars="0"/>
        <w:rPr>
          <w:rFonts w:hint="default" w:eastAsia="Times New Roman"/>
          <w:b/>
          <w:bCs/>
          <w:i w:val="0"/>
          <w:iCs/>
          <w:sz w:val="20"/>
          <w:szCs w:val="24"/>
          <w:lang w:val="en-US" w:eastAsia="zh-CN"/>
        </w:rPr>
      </w:pPr>
      <w:r>
        <w:rPr>
          <w:rFonts w:hint="default" w:eastAsia="Times New Roman"/>
          <w:b/>
          <w:bCs/>
          <w:i w:val="0"/>
          <w:iCs/>
          <w:sz w:val="20"/>
          <w:szCs w:val="24"/>
          <w:lang w:val="en-US" w:eastAsia="zh-CN"/>
        </w:rPr>
        <w:t>Proposal 15: Activation of cell DTX/DRX and alignment of cell DTX/DRX and UE DRX can share the same L1 indication signalling.</w:t>
      </w:r>
      <w:bookmarkStart w:id="5" w:name="_GoBack"/>
      <w:bookmarkEnd w:id="5"/>
    </w:p>
    <w:p>
      <w:pPr>
        <w:numPr>
          <w:ilvl w:val="0"/>
          <w:numId w:val="0"/>
        </w:numPr>
        <w:ind w:leftChars="0"/>
        <w:rPr>
          <w:rFonts w:hint="default" w:eastAsia="Times New Roman"/>
          <w:i w:val="0"/>
          <w:iCs/>
          <w:sz w:val="20"/>
          <w:szCs w:val="24"/>
          <w:lang w:val="en-US" w:eastAsia="zh-CN"/>
        </w:rPr>
      </w:pPr>
    </w:p>
    <w:p>
      <w:pPr>
        <w:numPr>
          <w:ilvl w:val="0"/>
          <w:numId w:val="0"/>
        </w:numPr>
        <w:ind w:leftChars="0"/>
        <w:jc w:val="center"/>
      </w:pPr>
      <w:r>
        <w:drawing>
          <wp:inline distT="0" distB="0" distL="114300" distR="114300">
            <wp:extent cx="6257925" cy="1870710"/>
            <wp:effectExtent l="0" t="0" r="9525" b="1524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3"/>
                    <a:stretch>
                      <a:fillRect/>
                    </a:stretch>
                  </pic:blipFill>
                  <pic:spPr>
                    <a:xfrm>
                      <a:off x="0" y="0"/>
                      <a:ext cx="6257925" cy="1870710"/>
                    </a:xfrm>
                    <a:prstGeom prst="rect">
                      <a:avLst/>
                    </a:prstGeom>
                    <a:noFill/>
                    <a:ln>
                      <a:noFill/>
                    </a:ln>
                  </pic:spPr>
                </pic:pic>
              </a:graphicData>
            </a:graphic>
          </wp:inline>
        </w:drawing>
      </w:r>
    </w:p>
    <w:p>
      <w:pPr>
        <w:numPr>
          <w:ilvl w:val="0"/>
          <w:numId w:val="0"/>
        </w:numPr>
        <w:ind w:leftChars="0"/>
        <w:jc w:val="center"/>
        <w:rPr>
          <w:rFonts w:hint="default"/>
          <w:lang w:val="en-US" w:eastAsia="zh-CN"/>
        </w:rPr>
      </w:pPr>
      <w:r>
        <w:rPr>
          <w:rFonts w:hint="default"/>
          <w:lang w:val="en-US"/>
        </w:rPr>
        <w:t>Figure.2 Dynamic alignment of UE C-DRX with cell DTX/DRX</w:t>
      </w:r>
    </w:p>
    <w:p>
      <w:pPr>
        <w:spacing w:before="0" w:beforeLines="0"/>
        <w:ind w:left="720"/>
        <w:jc w:val="both"/>
        <w:rPr>
          <w:b/>
          <w:bCs/>
          <w:i/>
          <w:iCs/>
          <w:sz w:val="21"/>
          <w:szCs w:val="21"/>
        </w:rPr>
      </w:pPr>
    </w:p>
    <w:p>
      <w:pPr>
        <w:snapToGrid w:val="0"/>
        <w:spacing w:before="120"/>
        <w:jc w:val="both"/>
        <w:outlineLvl w:val="0"/>
        <w:rPr>
          <w:rFonts w:ascii="Arial" w:hAnsi="Arial" w:cs="Arial"/>
          <w:b/>
          <w:sz w:val="24"/>
          <w:szCs w:val="24"/>
        </w:rPr>
      </w:pPr>
      <w:r>
        <w:rPr>
          <w:rFonts w:hint="default" w:ascii="Arial" w:hAnsi="Arial" w:cs="Arial"/>
          <w:b/>
          <w:sz w:val="24"/>
          <w:szCs w:val="24"/>
          <w:lang w:val="en-US"/>
        </w:rPr>
        <w:t>3</w:t>
      </w:r>
      <w:r>
        <w:rPr>
          <w:rFonts w:ascii="Arial" w:hAnsi="Arial" w:cs="Arial"/>
          <w:b/>
          <w:sz w:val="24"/>
          <w:szCs w:val="24"/>
        </w:rPr>
        <w:t>. Conclusion</w:t>
      </w:r>
    </w:p>
    <w:p>
      <w:pPr>
        <w:widowControl w:val="0"/>
        <w:snapToGrid w:val="0"/>
        <w:spacing w:before="120" w:line="300" w:lineRule="auto"/>
        <w:jc w:val="both"/>
        <w:rPr>
          <w:rFonts w:hint="eastAsia" w:eastAsia="Malgun Gothic"/>
          <w:kern w:val="2"/>
          <w:sz w:val="21"/>
          <w:szCs w:val="22"/>
          <w:lang w:val="en-US" w:eastAsia="ko-KR"/>
        </w:rPr>
      </w:pPr>
      <w:r>
        <w:rPr>
          <w:rFonts w:hint="default" w:eastAsia="Times New Roman"/>
          <w:kern w:val="2"/>
          <w:sz w:val="21"/>
          <w:szCs w:val="22"/>
          <w:lang w:val="en-US" w:eastAsia="ko-KR"/>
        </w:rPr>
        <w:t xml:space="preserve">In this contribution, we discuss the issues related to cell DTX/DRX, and </w:t>
      </w:r>
      <w:r>
        <w:rPr>
          <w:rFonts w:eastAsia="Times New Roman"/>
          <w:kern w:val="2"/>
          <w:sz w:val="21"/>
          <w:szCs w:val="22"/>
          <w:lang w:val="en-US" w:eastAsia="ko-KR"/>
        </w:rPr>
        <w:t xml:space="preserve">the </w:t>
      </w:r>
      <w:r>
        <w:rPr>
          <w:rFonts w:hint="default" w:eastAsia="Times New Roman"/>
          <w:kern w:val="2"/>
          <w:sz w:val="21"/>
          <w:szCs w:val="22"/>
          <w:lang w:val="en-US" w:eastAsia="ko-KR"/>
        </w:rPr>
        <w:t>following</w:t>
      </w:r>
      <w:r>
        <w:rPr>
          <w:rFonts w:eastAsia="Times New Roman"/>
          <w:kern w:val="2"/>
          <w:sz w:val="21"/>
          <w:szCs w:val="22"/>
          <w:lang w:val="en-US" w:eastAsia="ko-KR"/>
        </w:rPr>
        <w:t xml:space="preserve"> proposals are </w:t>
      </w:r>
      <w:r>
        <w:rPr>
          <w:rFonts w:hint="default" w:eastAsia="Times New Roman"/>
          <w:kern w:val="2"/>
          <w:sz w:val="21"/>
          <w:szCs w:val="22"/>
          <w:lang w:val="en-US" w:eastAsia="ko-KR"/>
        </w:rPr>
        <w:t>made</w:t>
      </w:r>
      <w:r>
        <w:rPr>
          <w:rFonts w:eastAsia="Times New Roman"/>
          <w:kern w:val="2"/>
          <w:sz w:val="21"/>
          <w:szCs w:val="22"/>
          <w:lang w:val="en-US" w:eastAsia="ko-KR"/>
        </w:rPr>
        <w:t>:</w:t>
      </w:r>
    </w:p>
    <w:p>
      <w:pPr>
        <w:spacing w:beforeLines="0" w:afterLines="0"/>
        <w:jc w:val="left"/>
        <w:rPr>
          <w:rFonts w:hint="default" w:eastAsia="Times New Roman"/>
          <w:b/>
          <w:bCs/>
          <w:sz w:val="20"/>
          <w:szCs w:val="24"/>
          <w:lang w:val="en-US"/>
        </w:rPr>
      </w:pPr>
      <w:r>
        <w:rPr>
          <w:rFonts w:hint="default" w:eastAsia="Times New Roman"/>
          <w:b/>
          <w:bCs/>
          <w:sz w:val="20"/>
          <w:szCs w:val="24"/>
          <w:lang w:val="en-US"/>
        </w:rPr>
        <w:t>Proposal 1: PDCCH monitoring scrambled by MCS-RNTI is not impacted by cell non-active periods.</w:t>
      </w:r>
    </w:p>
    <w:p>
      <w:pPr>
        <w:spacing w:beforeLines="0" w:afterLines="0"/>
        <w:jc w:val="left"/>
        <w:rPr>
          <w:rFonts w:hint="default" w:eastAsia="Times New Roman" w:cs="Times New Roman"/>
          <w:b/>
          <w:bCs/>
          <w:i w:val="0"/>
          <w:iCs w:val="0"/>
          <w:color w:val="auto"/>
          <w:sz w:val="20"/>
          <w:szCs w:val="24"/>
          <w:lang w:val="en-US" w:eastAsia="zh-CN" w:bidi="ar-SA"/>
        </w:rPr>
      </w:pPr>
      <w:r>
        <w:rPr>
          <w:rFonts w:hint="default" w:eastAsia="Times New Roman"/>
          <w:b/>
          <w:bCs/>
          <w:sz w:val="20"/>
          <w:szCs w:val="24"/>
          <w:lang w:val="en-US"/>
        </w:rPr>
        <w:t xml:space="preserve">Proposal 2: In case of </w:t>
      </w:r>
      <w:r>
        <w:rPr>
          <w:rFonts w:hint="default" w:eastAsia="Times New Roman"/>
          <w:b/>
          <w:bCs/>
          <w:sz w:val="20"/>
          <w:szCs w:val="24"/>
          <w:lang w:val="en-US" w:eastAsia="zh-CN"/>
        </w:rPr>
        <w:t>L1 signalling based</w:t>
      </w:r>
      <w:r>
        <w:rPr>
          <w:rFonts w:hint="default" w:eastAsia="Times New Roman"/>
          <w:b/>
          <w:bCs/>
          <w:i w:val="0"/>
          <w:iCs w:val="0"/>
          <w:sz w:val="20"/>
          <w:szCs w:val="24"/>
          <w:lang w:val="en-US" w:eastAsia="zh-CN"/>
        </w:rPr>
        <w:t xml:space="preserve"> </w:t>
      </w:r>
      <w:r>
        <w:rPr>
          <w:rFonts w:hint="default" w:eastAsia="Times New Roman" w:cs="Times New Roman"/>
          <w:b/>
          <w:bCs/>
          <w:i w:val="0"/>
          <w:iCs w:val="0"/>
          <w:color w:val="auto"/>
          <w:sz w:val="20"/>
          <w:szCs w:val="24"/>
          <w:lang w:val="en-US" w:eastAsia="zh-CN" w:bidi="ar-SA"/>
        </w:rPr>
        <w:t>cell DTX/DRX</w:t>
      </w:r>
      <w:r>
        <w:rPr>
          <w:rFonts w:hint="default" w:ascii="Times New Roman" w:hAnsi="Times New Roman" w:eastAsia="Times New Roman" w:cs="Times New Roman"/>
          <w:b/>
          <w:bCs/>
          <w:i w:val="0"/>
          <w:iCs w:val="0"/>
          <w:color w:val="auto"/>
          <w:sz w:val="20"/>
          <w:szCs w:val="24"/>
          <w:lang w:val="en-US" w:eastAsia="zh-CN" w:bidi="ar-SA"/>
        </w:rPr>
        <w:t xml:space="preserve"> activation/deactivation</w:t>
      </w:r>
      <w:r>
        <w:rPr>
          <w:rFonts w:hint="default" w:eastAsia="Times New Roman" w:cs="Times New Roman"/>
          <w:b/>
          <w:bCs/>
          <w:i w:val="0"/>
          <w:iCs w:val="0"/>
          <w:color w:val="auto"/>
          <w:sz w:val="20"/>
          <w:szCs w:val="24"/>
          <w:lang w:val="en-US" w:eastAsia="zh-CN" w:bidi="ar-SA"/>
        </w:rPr>
        <w:t xml:space="preserve"> is supported, </w:t>
      </w:r>
      <w:r>
        <w:rPr>
          <w:rFonts w:hint="default" w:eastAsia="Times New Roman"/>
          <w:b/>
          <w:bCs/>
          <w:sz w:val="20"/>
          <w:szCs w:val="24"/>
          <w:lang w:val="en-US"/>
        </w:rPr>
        <w:t xml:space="preserve">PDCCH monitoring for the </w:t>
      </w:r>
      <w:r>
        <w:rPr>
          <w:rFonts w:hint="default" w:ascii="Times New Roman" w:hAnsi="Times New Roman" w:eastAsia="Times New Roman" w:cs="Times New Roman"/>
          <w:b/>
          <w:bCs/>
          <w:i w:val="0"/>
          <w:iCs w:val="0"/>
          <w:color w:val="auto"/>
          <w:sz w:val="20"/>
          <w:szCs w:val="24"/>
          <w:lang w:val="en-US" w:eastAsia="zh-CN" w:bidi="ar-SA"/>
        </w:rPr>
        <w:t>activation/deactivation</w:t>
      </w:r>
      <w:r>
        <w:rPr>
          <w:rFonts w:hint="default" w:eastAsia="Times New Roman"/>
          <w:b/>
          <w:bCs/>
          <w:sz w:val="20"/>
          <w:szCs w:val="24"/>
          <w:lang w:val="en-US"/>
        </w:rPr>
        <w:t xml:space="preserve"> should be allowed during cell non-active periods.</w:t>
      </w:r>
    </w:p>
    <w:p>
      <w:pPr>
        <w:spacing w:beforeLines="0" w:afterLines="0"/>
        <w:jc w:val="left"/>
        <w:rPr>
          <w:rFonts w:hint="default" w:eastAsia="Times New Roman"/>
          <w:b/>
          <w:bCs/>
          <w:sz w:val="20"/>
          <w:szCs w:val="24"/>
          <w:lang w:val="en-US"/>
        </w:rPr>
      </w:pPr>
      <w:r>
        <w:rPr>
          <w:rFonts w:hint="default" w:eastAsia="Times New Roman"/>
          <w:b/>
          <w:bCs/>
          <w:sz w:val="20"/>
          <w:szCs w:val="24"/>
          <w:lang w:val="en-US"/>
        </w:rPr>
        <w:t>Proposal 3: SPS-PDSCH is not expected to be received by UE during cell non-active periods.</w:t>
      </w:r>
    </w:p>
    <w:p>
      <w:pPr>
        <w:numPr>
          <w:ilvl w:val="0"/>
          <w:numId w:val="0"/>
        </w:numPr>
        <w:rPr>
          <w:rFonts w:hint="default" w:eastAsia="Times New Roman"/>
          <w:b/>
          <w:bCs/>
          <w:sz w:val="20"/>
          <w:szCs w:val="24"/>
          <w:lang w:val="en-US"/>
        </w:rPr>
      </w:pPr>
      <w:r>
        <w:rPr>
          <w:rFonts w:hint="default" w:eastAsia="Times New Roman"/>
          <w:b/>
          <w:bCs/>
          <w:sz w:val="20"/>
          <w:szCs w:val="24"/>
          <w:lang w:val="en-US"/>
        </w:rPr>
        <w:t>Proposal 4: To reduce performance loss of no CSI-RS measurement during cell DTX/DRX non-active periods, CSI-RS can be transmitted with a larger periodicity during cell non-active periods.</w:t>
      </w:r>
    </w:p>
    <w:p>
      <w:pPr>
        <w:numPr>
          <w:ilvl w:val="0"/>
          <w:numId w:val="0"/>
        </w:numPr>
        <w:rPr>
          <w:rFonts w:hint="default" w:eastAsia="Times New Roman"/>
          <w:b/>
          <w:bCs/>
          <w:sz w:val="20"/>
          <w:szCs w:val="24"/>
          <w:lang w:val="en-US" w:eastAsia="zh-CN"/>
        </w:rPr>
      </w:pPr>
      <w:r>
        <w:rPr>
          <w:rFonts w:hint="default" w:eastAsia="Times New Roman"/>
          <w:b/>
          <w:bCs/>
          <w:sz w:val="20"/>
          <w:szCs w:val="24"/>
          <w:lang w:val="en-US"/>
        </w:rPr>
        <w:t xml:space="preserve">Proposal 5: If </w:t>
      </w:r>
      <w:r>
        <w:rPr>
          <w:rFonts w:hint="default" w:eastAsia="Times New Roman"/>
          <w:b/>
          <w:bCs/>
          <w:sz w:val="20"/>
          <w:szCs w:val="24"/>
          <w:lang w:val="en-US" w:eastAsia="zh-CN"/>
        </w:rPr>
        <w:t>TRS is used for power saving by idle/inactive UEs, it is not impacted by Cell DTX</w:t>
      </w:r>
      <w:r>
        <w:rPr>
          <w:rFonts w:hint="default" w:eastAsia="Times New Roman"/>
          <w:b/>
          <w:bCs/>
          <w:sz w:val="20"/>
          <w:szCs w:val="24"/>
          <w:lang w:val="en-US"/>
        </w:rPr>
        <w:t>.</w:t>
      </w:r>
    </w:p>
    <w:p>
      <w:pPr>
        <w:numPr>
          <w:ilvl w:val="0"/>
          <w:numId w:val="0"/>
        </w:numPr>
        <w:rPr>
          <w:rFonts w:hint="default" w:eastAsia="Times New Roman"/>
          <w:b/>
          <w:bCs/>
          <w:sz w:val="20"/>
          <w:szCs w:val="24"/>
          <w:lang w:val="en-US"/>
        </w:rPr>
      </w:pPr>
      <w:r>
        <w:rPr>
          <w:rFonts w:hint="default" w:eastAsia="Times New Roman"/>
          <w:b/>
          <w:bCs/>
          <w:sz w:val="20"/>
          <w:szCs w:val="24"/>
          <w:lang w:val="en-US"/>
        </w:rPr>
        <w:t xml:space="preserve">Proposal 6: NCD-SSB is not transmitted during </w:t>
      </w:r>
      <w:r>
        <w:rPr>
          <w:rFonts w:hint="default" w:eastAsia="Times New Roman"/>
          <w:b/>
          <w:bCs/>
          <w:sz w:val="20"/>
          <w:szCs w:val="24"/>
          <w:lang w:val="en-US" w:eastAsia="zh-CN"/>
        </w:rPr>
        <w:t>non-active periods of Cell DTX</w:t>
      </w:r>
      <w:r>
        <w:rPr>
          <w:rFonts w:hint="default" w:eastAsia="Times New Roman"/>
          <w:b/>
          <w:bCs/>
          <w:sz w:val="20"/>
          <w:szCs w:val="24"/>
          <w:lang w:val="en-US"/>
        </w:rPr>
        <w:t>.</w:t>
      </w:r>
    </w:p>
    <w:p>
      <w:pPr>
        <w:numPr>
          <w:ilvl w:val="0"/>
          <w:numId w:val="0"/>
        </w:numPr>
        <w:rPr>
          <w:rFonts w:hint="default" w:eastAsia="Times New Roman"/>
          <w:b/>
          <w:bCs/>
          <w:sz w:val="20"/>
          <w:szCs w:val="24"/>
          <w:lang w:val="en-US"/>
        </w:rPr>
      </w:pPr>
      <w:r>
        <w:rPr>
          <w:rFonts w:hint="default" w:eastAsia="Times New Roman"/>
          <w:b/>
          <w:bCs/>
          <w:sz w:val="20"/>
          <w:szCs w:val="24"/>
          <w:lang w:val="en-US"/>
        </w:rPr>
        <w:t>Proposal 7: SR can be transmitted during cell DTX/DRX non-active period.</w:t>
      </w:r>
    </w:p>
    <w:p>
      <w:pPr>
        <w:numPr>
          <w:ilvl w:val="0"/>
          <w:numId w:val="0"/>
        </w:numPr>
        <w:rPr>
          <w:rFonts w:hint="default" w:eastAsia="Times New Roman"/>
          <w:b/>
          <w:bCs/>
          <w:sz w:val="20"/>
          <w:szCs w:val="24"/>
          <w:lang w:val="en-US"/>
        </w:rPr>
      </w:pPr>
      <w:r>
        <w:rPr>
          <w:rFonts w:hint="default" w:eastAsia="Times New Roman"/>
          <w:b/>
          <w:bCs/>
          <w:sz w:val="20"/>
          <w:szCs w:val="24"/>
          <w:lang w:val="en-US"/>
        </w:rPr>
        <w:t xml:space="preserve">Proposal 8: To provide timely and effective CSI for gNB, </w:t>
      </w:r>
      <w:r>
        <w:rPr>
          <w:rFonts w:hint="default" w:eastAsia="Times New Roman"/>
          <w:b/>
          <w:bCs/>
          <w:sz w:val="20"/>
          <w:szCs w:val="24"/>
          <w:lang w:val="en-US" w:eastAsia="zh-CN"/>
        </w:rPr>
        <w:t>periodic/semi-persistent CSI report</w:t>
      </w:r>
      <w:r>
        <w:rPr>
          <w:rFonts w:hint="default" w:eastAsia="Times New Roman"/>
          <w:b/>
          <w:bCs/>
          <w:sz w:val="20"/>
          <w:szCs w:val="24"/>
          <w:lang w:val="en-US"/>
        </w:rPr>
        <w:t xml:space="preserve"> can be allowed with a larger periodicity during cell non-active periods.</w:t>
      </w:r>
    </w:p>
    <w:p>
      <w:pPr>
        <w:numPr>
          <w:ilvl w:val="0"/>
          <w:numId w:val="0"/>
        </w:numPr>
        <w:rPr>
          <w:rFonts w:hint="default" w:eastAsia="Times New Roman"/>
          <w:b/>
          <w:bCs/>
          <w:sz w:val="20"/>
          <w:szCs w:val="24"/>
          <w:lang w:val="en-US" w:eastAsia="zh-CN"/>
        </w:rPr>
      </w:pPr>
      <w:r>
        <w:rPr>
          <w:rFonts w:hint="default" w:eastAsia="Times New Roman"/>
          <w:b/>
          <w:bCs/>
          <w:sz w:val="20"/>
          <w:szCs w:val="24"/>
          <w:lang w:val="en-US"/>
        </w:rPr>
        <w:t>Proposal 9: gNB can configure whether to skip periodic/semi-persistent CSI-RS and CSI report or to allow them with a larger periodicity.</w:t>
      </w:r>
    </w:p>
    <w:p>
      <w:pPr>
        <w:numPr>
          <w:ilvl w:val="0"/>
          <w:numId w:val="0"/>
        </w:numPr>
        <w:rPr>
          <w:rFonts w:hint="default" w:eastAsia="Times New Roman"/>
          <w:b/>
          <w:bCs/>
          <w:sz w:val="20"/>
          <w:szCs w:val="24"/>
          <w:u w:val="single"/>
          <w:lang w:val="en-US" w:eastAsia="zh-CN"/>
        </w:rPr>
      </w:pPr>
      <w:r>
        <w:rPr>
          <w:rFonts w:hint="default" w:eastAsia="Times New Roman"/>
          <w:b/>
          <w:bCs/>
          <w:sz w:val="20"/>
          <w:szCs w:val="24"/>
          <w:lang w:val="en-US"/>
        </w:rPr>
        <w:t>Proposal 10: gNB can configure UE whether to skip periodic/semi-persistent SRS or to allow SRS transmission with a larger periodicity.</w:t>
      </w:r>
    </w:p>
    <w:p>
      <w:pPr>
        <w:numPr>
          <w:ilvl w:val="0"/>
          <w:numId w:val="0"/>
        </w:numPr>
        <w:rPr>
          <w:rFonts w:hint="default" w:eastAsia="Times New Roman"/>
          <w:b/>
          <w:bCs/>
          <w:sz w:val="20"/>
          <w:szCs w:val="24"/>
          <w:lang w:val="en-US" w:eastAsia="zh-CN"/>
        </w:rPr>
      </w:pPr>
      <w:r>
        <w:rPr>
          <w:rFonts w:hint="default" w:eastAsia="Times New Roman"/>
          <w:b/>
          <w:bCs/>
          <w:sz w:val="20"/>
          <w:szCs w:val="24"/>
          <w:lang w:val="en-US"/>
        </w:rPr>
        <w:t>Proposal 11: CG-PUSCH is skipped during Cell DRX non-active period.</w:t>
      </w:r>
    </w:p>
    <w:p>
      <w:pPr>
        <w:numPr>
          <w:ilvl w:val="0"/>
          <w:numId w:val="0"/>
        </w:numPr>
        <w:rPr>
          <w:rFonts w:hint="default" w:eastAsia="Times New Roman"/>
          <w:b/>
          <w:bCs/>
          <w:sz w:val="20"/>
          <w:szCs w:val="24"/>
          <w:lang w:val="en-US"/>
        </w:rPr>
      </w:pPr>
      <w:r>
        <w:rPr>
          <w:rFonts w:hint="default" w:eastAsia="Times New Roman"/>
          <w:b/>
          <w:bCs/>
          <w:sz w:val="20"/>
          <w:szCs w:val="24"/>
          <w:lang w:val="en-US"/>
        </w:rPr>
        <w:t>Proposal 12: L1 signalling based cell DTX/DRX activation/deactivation is supported to balance gNB power saving and user experience.</w:t>
      </w:r>
    </w:p>
    <w:p>
      <w:pPr>
        <w:numPr>
          <w:ilvl w:val="0"/>
          <w:numId w:val="0"/>
        </w:numPr>
        <w:rPr>
          <w:rFonts w:hint="default" w:eastAsia="Times New Roman"/>
          <w:b/>
          <w:bCs/>
          <w:sz w:val="20"/>
          <w:szCs w:val="24"/>
          <w:lang w:val="en-US" w:eastAsia="zh-CN"/>
        </w:rPr>
      </w:pPr>
      <w:r>
        <w:rPr>
          <w:rFonts w:hint="default" w:eastAsia="Times New Roman"/>
          <w:b/>
          <w:bCs/>
          <w:sz w:val="20"/>
          <w:szCs w:val="24"/>
          <w:lang w:val="en-US"/>
        </w:rPr>
        <w:t xml:space="preserve">Proposal 13: PDCCH can be used for dynamic </w:t>
      </w:r>
      <w:r>
        <w:rPr>
          <w:rFonts w:hint="default" w:eastAsia="Times New Roman"/>
          <w:b/>
          <w:bCs/>
          <w:sz w:val="20"/>
          <w:szCs w:val="24"/>
          <w:lang w:val="en-US" w:eastAsia="zh-CN"/>
        </w:rPr>
        <w:t>activation and deactivation of cell DTX/DRX, and can be monitored during cell non-active periods</w:t>
      </w:r>
      <w:r>
        <w:rPr>
          <w:rFonts w:hint="default" w:eastAsia="Times New Roman"/>
          <w:b/>
          <w:bCs/>
          <w:sz w:val="20"/>
          <w:szCs w:val="24"/>
          <w:lang w:val="en-US"/>
        </w:rPr>
        <w:t>.</w:t>
      </w:r>
    </w:p>
    <w:p>
      <w:pPr>
        <w:numPr>
          <w:ilvl w:val="0"/>
          <w:numId w:val="0"/>
        </w:numPr>
        <w:ind w:leftChars="0"/>
        <w:rPr>
          <w:rFonts w:hint="default" w:eastAsia="Times New Roman"/>
          <w:b/>
          <w:bCs/>
          <w:i w:val="0"/>
          <w:iCs/>
          <w:sz w:val="20"/>
          <w:szCs w:val="24"/>
          <w:lang w:val="en-US" w:eastAsia="zh-CN"/>
        </w:rPr>
      </w:pPr>
      <w:r>
        <w:rPr>
          <w:rFonts w:hint="default" w:eastAsia="Times New Roman"/>
          <w:b/>
          <w:bCs/>
          <w:i w:val="0"/>
          <w:iCs/>
          <w:sz w:val="20"/>
          <w:szCs w:val="24"/>
          <w:lang w:val="en-US" w:eastAsia="zh-CN"/>
        </w:rPr>
        <w:t>Proposal 14: Alignment of cell DTX/DRX and UE C-DRX can be triggered dynamically.</w:t>
      </w:r>
    </w:p>
    <w:p>
      <w:pPr>
        <w:numPr>
          <w:ilvl w:val="0"/>
          <w:numId w:val="0"/>
        </w:numPr>
        <w:ind w:leftChars="0"/>
        <w:rPr>
          <w:rFonts w:hint="default" w:eastAsia="Times New Roman"/>
          <w:b/>
          <w:bCs/>
          <w:i w:val="0"/>
          <w:iCs/>
          <w:sz w:val="20"/>
          <w:szCs w:val="24"/>
          <w:lang w:val="en-US" w:eastAsia="zh-CN"/>
        </w:rPr>
      </w:pPr>
      <w:r>
        <w:rPr>
          <w:rFonts w:hint="default" w:eastAsia="Times New Roman"/>
          <w:b/>
          <w:bCs/>
          <w:i w:val="0"/>
          <w:iCs/>
          <w:sz w:val="20"/>
          <w:szCs w:val="24"/>
          <w:lang w:val="en-US" w:eastAsia="zh-CN"/>
        </w:rPr>
        <w:t>Proposal 15: Activation of cell DTX/DRX and alignment of cell DTX/DRX and UE DRX can share the same L1 indication signalling.</w:t>
      </w:r>
    </w:p>
    <w:p>
      <w:pPr>
        <w:snapToGrid w:val="0"/>
        <w:spacing w:before="120"/>
        <w:jc w:val="both"/>
        <w:rPr>
          <w:rFonts w:ascii="Arial" w:hAnsi="Arial" w:cs="Arial"/>
          <w:b/>
          <w:sz w:val="18"/>
          <w:szCs w:val="18"/>
        </w:rPr>
      </w:pPr>
    </w:p>
    <w:p>
      <w:pPr>
        <w:snapToGrid w:val="0"/>
        <w:spacing w:before="120"/>
        <w:jc w:val="both"/>
        <w:outlineLvl w:val="0"/>
        <w:rPr>
          <w:rFonts w:ascii="Arial" w:hAnsi="Arial" w:cs="Arial"/>
          <w:b/>
          <w:sz w:val="24"/>
          <w:szCs w:val="24"/>
        </w:rPr>
      </w:pPr>
      <w:r>
        <w:rPr>
          <w:rFonts w:hint="default" w:ascii="Arial" w:hAnsi="Arial" w:cs="Arial"/>
          <w:b/>
          <w:sz w:val="24"/>
          <w:szCs w:val="24"/>
          <w:lang w:val="en-US"/>
        </w:rPr>
        <w:t>4</w:t>
      </w:r>
      <w:r>
        <w:rPr>
          <w:rFonts w:ascii="Arial" w:hAnsi="Arial" w:cs="Arial"/>
          <w:b/>
          <w:sz w:val="24"/>
          <w:szCs w:val="24"/>
        </w:rPr>
        <w:t>. References</w:t>
      </w:r>
    </w:p>
    <w:p>
      <w:pPr>
        <w:widowControl w:val="0"/>
        <w:numPr>
          <w:ilvl w:val="0"/>
          <w:numId w:val="11"/>
        </w:numPr>
        <w:snapToGrid w:val="0"/>
        <w:spacing w:before="120" w:line="300" w:lineRule="auto"/>
        <w:jc w:val="both"/>
        <w:rPr>
          <w:rFonts w:hint="eastAsia"/>
          <w:kern w:val="2"/>
          <w:sz w:val="21"/>
          <w:szCs w:val="21"/>
          <w:lang w:val="en-US" w:eastAsia="zh-CN"/>
        </w:rPr>
      </w:pPr>
      <w:r>
        <w:rPr>
          <w:rFonts w:hint="eastAsia"/>
          <w:kern w:val="2"/>
          <w:sz w:val="21"/>
          <w:szCs w:val="21"/>
          <w:lang w:val="en-US" w:eastAsia="zh-CN"/>
        </w:rPr>
        <w:t>RP-223540, New WID: Network energy savings for NR, 3GP</w:t>
      </w:r>
      <w:r>
        <w:rPr>
          <w:kern w:val="2"/>
          <w:sz w:val="21"/>
          <w:szCs w:val="21"/>
          <w:lang w:val="en-US" w:eastAsia="zh-CN"/>
        </w:rPr>
        <w:t>P RAN#9</w:t>
      </w:r>
      <w:r>
        <w:rPr>
          <w:rFonts w:hint="default"/>
          <w:kern w:val="2"/>
          <w:sz w:val="21"/>
          <w:szCs w:val="21"/>
          <w:lang w:val="en-US" w:eastAsia="zh-CN"/>
        </w:rPr>
        <w:t>8</w:t>
      </w:r>
      <w:r>
        <w:rPr>
          <w:kern w:val="2"/>
          <w:sz w:val="21"/>
          <w:szCs w:val="21"/>
          <w:lang w:val="en-US" w:eastAsia="zh-CN"/>
        </w:rPr>
        <w:t xml:space="preserve">, </w:t>
      </w:r>
      <w:r>
        <w:rPr>
          <w:rFonts w:hint="eastAsia"/>
          <w:kern w:val="2"/>
          <w:sz w:val="21"/>
          <w:szCs w:val="21"/>
          <w:lang w:val="en-US" w:eastAsia="zh-CN"/>
        </w:rPr>
        <w:t>Electronic Meeting, December 12-16, 2022</w:t>
      </w:r>
      <w:r>
        <w:rPr>
          <w:kern w:val="2"/>
          <w:sz w:val="21"/>
          <w:szCs w:val="21"/>
          <w:lang w:val="en-US" w:eastAsia="zh-CN"/>
        </w:rPr>
        <w:t>.</w:t>
      </w:r>
    </w:p>
    <w:sectPr>
      <w:headerReference r:id="rId7" w:type="first"/>
      <w:footerReference r:id="rId10" w:type="first"/>
      <w:headerReference r:id="rId5" w:type="default"/>
      <w:footerReference r:id="rId8" w:type="default"/>
      <w:headerReference r:id="rId6" w:type="even"/>
      <w:footerReference r:id="rId9" w:type="even"/>
      <w:pgSz w:w="11907" w:h="16840"/>
      <w:pgMar w:top="1021" w:right="1021" w:bottom="1021" w:left="1021" w:header="720" w:footer="578" w:gutter="0"/>
      <w:cols w:space="720" w:num="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Webdings">
    <w:panose1 w:val="05030102010509060703"/>
    <w:charset w:val="02"/>
    <w:family w:val="roman"/>
    <w:pitch w:val="default"/>
    <w:sig w:usb0="00000000" w:usb1="00000000" w:usb2="00000000" w:usb3="00000000" w:csb0="80000000" w:csb1="00000000"/>
  </w:font>
  <w:font w:name="Monotype Sorts">
    <w:altName w:val="Segoe UI Symbol"/>
    <w:panose1 w:val="00000000000000000000"/>
    <w:charset w:val="02"/>
    <w:family w:val="auto"/>
    <w:pitch w:val="default"/>
    <w:sig w:usb0="00000000" w:usb1="00000000" w:usb2="00000000" w:usb3="00000000" w:csb0="80000000" w:csb1="00000000"/>
  </w:font>
  <w:font w:name="Segoe UI Symbol">
    <w:panose1 w:val="020B0502040204020203"/>
    <w:charset w:val="00"/>
    <w:family w:val="auto"/>
    <w:pitch w:val="default"/>
    <w:sig w:usb0="800001E3" w:usb1="1200FFEF" w:usb2="00040000" w:usb3="04000000" w:csb0="00000001" w:csb1="4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88" w:lineRule="auto"/>
      </w:pPr>
      <w:r>
        <w:separator/>
      </w:r>
    </w:p>
  </w:footnote>
  <w:footnote w:type="continuationSeparator" w:id="1">
    <w:p>
      <w:pPr>
        <w:spacing w:before="0" w:after="0" w:line="28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01EAB"/>
    <w:multiLevelType w:val="multilevel"/>
    <w:tmpl w:val="00501EA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4F60BAF"/>
    <w:multiLevelType w:val="multilevel"/>
    <w:tmpl w:val="04F60BA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085C6F09"/>
    <w:multiLevelType w:val="multilevel"/>
    <w:tmpl w:val="085C6F09"/>
    <w:lvl w:ilvl="0" w:tentative="0">
      <w:start w:val="1"/>
      <w:numFmt w:val="decimal"/>
      <w:lvlText w:val="%1"/>
      <w:lvlJc w:val="left"/>
      <w:pPr>
        <w:ind w:left="432" w:hanging="432"/>
      </w:pPr>
    </w:lvl>
    <w:lvl w:ilvl="1" w:tentative="0">
      <w:start w:val="1"/>
      <w:numFmt w:val="decimal"/>
      <w:lvlText w:val="%1.%2"/>
      <w:lvlJc w:val="left"/>
      <w:pPr>
        <w:ind w:left="576" w:hanging="576"/>
      </w:p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3">
    <w:nsid w:val="0EB61273"/>
    <w:multiLevelType w:val="multilevel"/>
    <w:tmpl w:val="0EB6127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11924DB"/>
    <w:multiLevelType w:val="multilevel"/>
    <w:tmpl w:val="111924DB"/>
    <w:lvl w:ilvl="0" w:tentative="0">
      <w:start w:val="1"/>
      <w:numFmt w:val="decimal"/>
      <w:lvlText w:val="%1)"/>
      <w:lvlJc w:val="left"/>
      <w:pPr>
        <w:ind w:left="720" w:hanging="360"/>
      </w:pPr>
      <w:rPr>
        <w:rFonts w:hint="default"/>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1B0A1344"/>
    <w:multiLevelType w:val="singleLevel"/>
    <w:tmpl w:val="1B0A1344"/>
    <w:lvl w:ilvl="0" w:tentative="0">
      <w:start w:val="1"/>
      <w:numFmt w:val="bullet"/>
      <w:pStyle w:val="35"/>
      <w:lvlText w:val=""/>
      <w:lvlJc w:val="left"/>
      <w:pPr>
        <w:tabs>
          <w:tab w:val="left" w:pos="0"/>
        </w:tabs>
        <w:ind w:left="1728" w:hanging="288"/>
      </w:pPr>
      <w:rPr>
        <w:rFonts w:hint="default" w:ascii="Monotype Sorts" w:hAnsi="Monotype Sorts"/>
      </w:rPr>
    </w:lvl>
  </w:abstractNum>
  <w:abstractNum w:abstractNumId="6">
    <w:nsid w:val="41CA2C26"/>
    <w:multiLevelType w:val="singleLevel"/>
    <w:tmpl w:val="41CA2C26"/>
    <w:lvl w:ilvl="0" w:tentative="0">
      <w:start w:val="1"/>
      <w:numFmt w:val="bullet"/>
      <w:pStyle w:val="33"/>
      <w:lvlText w:val=""/>
      <w:lvlJc w:val="left"/>
      <w:pPr>
        <w:tabs>
          <w:tab w:val="left" w:pos="360"/>
        </w:tabs>
        <w:ind w:left="360" w:hanging="360"/>
      </w:pPr>
      <w:rPr>
        <w:rFonts w:hint="default" w:ascii="Webdings" w:hAnsi="Webdings"/>
      </w:rPr>
    </w:lvl>
  </w:abstractNum>
  <w:abstractNum w:abstractNumId="7">
    <w:nsid w:val="549A69FD"/>
    <w:multiLevelType w:val="multilevel"/>
    <w:tmpl w:val="549A69FD"/>
    <w:lvl w:ilvl="0" w:tentative="0">
      <w:start w:val="5"/>
      <w:numFmt w:val="decimal"/>
      <w:pStyle w:val="34"/>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8">
    <w:nsid w:val="63690C9E"/>
    <w:multiLevelType w:val="singleLevel"/>
    <w:tmpl w:val="63690C9E"/>
    <w:lvl w:ilvl="0" w:tentative="0">
      <w:start w:val="1"/>
      <w:numFmt w:val="bullet"/>
      <w:pStyle w:val="32"/>
      <w:lvlText w:val=""/>
      <w:lvlJc w:val="left"/>
      <w:pPr>
        <w:tabs>
          <w:tab w:val="left" w:pos="360"/>
        </w:tabs>
        <w:ind w:left="360" w:hanging="360"/>
      </w:pPr>
      <w:rPr>
        <w:rFonts w:hint="default" w:ascii="Wingdings" w:hAnsi="Wingdings"/>
      </w:rPr>
    </w:lvl>
  </w:abstractNum>
  <w:abstractNum w:abstractNumId="9">
    <w:nsid w:val="71B3FF6E"/>
    <w:multiLevelType w:val="singleLevel"/>
    <w:tmpl w:val="71B3FF6E"/>
    <w:lvl w:ilvl="0" w:tentative="0">
      <w:start w:val="1"/>
      <w:numFmt w:val="bullet"/>
      <w:lvlText w:val=""/>
      <w:lvlJc w:val="left"/>
      <w:pPr>
        <w:ind w:left="420" w:hanging="420"/>
      </w:pPr>
      <w:rPr>
        <w:rFonts w:hint="default" w:ascii="Wingdings" w:hAnsi="Wingdings"/>
      </w:rPr>
    </w:lvl>
  </w:abstractNum>
  <w:abstractNum w:abstractNumId="10">
    <w:nsid w:val="769D37EB"/>
    <w:multiLevelType w:val="multilevel"/>
    <w:tmpl w:val="769D37EB"/>
    <w:lvl w:ilvl="0" w:tentative="0">
      <w:start w:val="1"/>
      <w:numFmt w:val="decimal"/>
      <w:lvlText w:val="%1)"/>
      <w:lvlJc w:val="left"/>
      <w:pPr>
        <w:ind w:left="720" w:hanging="360"/>
      </w:pPr>
      <w:rPr>
        <w:rFonts w:hint="default"/>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8"/>
  </w:num>
  <w:num w:numId="2">
    <w:abstractNumId w:val="6"/>
  </w:num>
  <w:num w:numId="3">
    <w:abstractNumId w:val="7"/>
  </w:num>
  <w:num w:numId="4">
    <w:abstractNumId w:val="5"/>
  </w:num>
  <w:num w:numId="5">
    <w:abstractNumId w:val="2"/>
  </w:num>
  <w:num w:numId="6">
    <w:abstractNumId w:val="3"/>
  </w:num>
  <w:num w:numId="7">
    <w:abstractNumId w:val="1"/>
  </w:num>
  <w:num w:numId="8">
    <w:abstractNumId w:val="4"/>
  </w:num>
  <w:num w:numId="9">
    <w:abstractNumId w:val="10"/>
  </w:num>
  <w:num w:numId="10">
    <w:abstractNumId w:val="9"/>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1"/>
  <w:bordersDoNotSurroundFooter w:val="1"/>
  <w:documentProtection w:enforcement="0"/>
  <w:defaultTabStop w:val="720"/>
  <w:displayHorizontalDrawingGridEvery w:val="0"/>
  <w:displayVerticalDrawingGridEvery w:val="2"/>
  <w:doNotUseMarginsForDrawingGridOrigin w:val="1"/>
  <w:drawingGridHorizontalOrigin w:val="1800"/>
  <w:drawingGridVerticalOrigin w:val="1440"/>
  <w:characterSpacingControl w:val="doNotCompress"/>
  <w:footnotePr>
    <w:footnote w:id="0"/>
    <w:footnote w:id="1"/>
  </w:footnotePr>
  <w:endnotePr>
    <w:endnote w:id="0"/>
    <w:endnote w:id="1"/>
  </w:end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02C2"/>
    <w:rsid w:val="00012484"/>
    <w:rsid w:val="0001542C"/>
    <w:rsid w:val="00015988"/>
    <w:rsid w:val="00015B32"/>
    <w:rsid w:val="000160B4"/>
    <w:rsid w:val="00017B1D"/>
    <w:rsid w:val="000212C4"/>
    <w:rsid w:val="00023444"/>
    <w:rsid w:val="000258AE"/>
    <w:rsid w:val="00027D8F"/>
    <w:rsid w:val="00035068"/>
    <w:rsid w:val="00035491"/>
    <w:rsid w:val="00035B6D"/>
    <w:rsid w:val="00036B2B"/>
    <w:rsid w:val="000424B5"/>
    <w:rsid w:val="00043867"/>
    <w:rsid w:val="000463C4"/>
    <w:rsid w:val="00050016"/>
    <w:rsid w:val="000546D6"/>
    <w:rsid w:val="0005513D"/>
    <w:rsid w:val="00055B78"/>
    <w:rsid w:val="00055E6E"/>
    <w:rsid w:val="00061EA1"/>
    <w:rsid w:val="000629C1"/>
    <w:rsid w:val="00064E1E"/>
    <w:rsid w:val="000711E3"/>
    <w:rsid w:val="0007143A"/>
    <w:rsid w:val="000732E4"/>
    <w:rsid w:val="00074E69"/>
    <w:rsid w:val="00080010"/>
    <w:rsid w:val="00082DD1"/>
    <w:rsid w:val="0008450F"/>
    <w:rsid w:val="00086659"/>
    <w:rsid w:val="000A0D3F"/>
    <w:rsid w:val="000A16E3"/>
    <w:rsid w:val="000A234B"/>
    <w:rsid w:val="000A39B7"/>
    <w:rsid w:val="000A41E7"/>
    <w:rsid w:val="000A488D"/>
    <w:rsid w:val="000A6C8B"/>
    <w:rsid w:val="000B1A96"/>
    <w:rsid w:val="000B1AAD"/>
    <w:rsid w:val="000B3887"/>
    <w:rsid w:val="000B594D"/>
    <w:rsid w:val="000C04F8"/>
    <w:rsid w:val="000C21B2"/>
    <w:rsid w:val="000C74AA"/>
    <w:rsid w:val="000C79E2"/>
    <w:rsid w:val="000D0FEE"/>
    <w:rsid w:val="000E09D2"/>
    <w:rsid w:val="000E4044"/>
    <w:rsid w:val="000E61C4"/>
    <w:rsid w:val="000E6E48"/>
    <w:rsid w:val="000E6E83"/>
    <w:rsid w:val="00104445"/>
    <w:rsid w:val="00104752"/>
    <w:rsid w:val="00106901"/>
    <w:rsid w:val="00114449"/>
    <w:rsid w:val="001145AE"/>
    <w:rsid w:val="00115670"/>
    <w:rsid w:val="0011684C"/>
    <w:rsid w:val="0012104D"/>
    <w:rsid w:val="00122A74"/>
    <w:rsid w:val="00125442"/>
    <w:rsid w:val="0013193A"/>
    <w:rsid w:val="0013345F"/>
    <w:rsid w:val="0013422C"/>
    <w:rsid w:val="00134245"/>
    <w:rsid w:val="0014109C"/>
    <w:rsid w:val="00145177"/>
    <w:rsid w:val="001452DF"/>
    <w:rsid w:val="001471CF"/>
    <w:rsid w:val="00151B5C"/>
    <w:rsid w:val="001521B4"/>
    <w:rsid w:val="00153034"/>
    <w:rsid w:val="00154586"/>
    <w:rsid w:val="001561A1"/>
    <w:rsid w:val="001619B1"/>
    <w:rsid w:val="00163128"/>
    <w:rsid w:val="00163E78"/>
    <w:rsid w:val="0016460C"/>
    <w:rsid w:val="0016513C"/>
    <w:rsid w:val="0016650D"/>
    <w:rsid w:val="00166774"/>
    <w:rsid w:val="001704C7"/>
    <w:rsid w:val="0017150D"/>
    <w:rsid w:val="00172212"/>
    <w:rsid w:val="0017361C"/>
    <w:rsid w:val="00174A3C"/>
    <w:rsid w:val="0018008C"/>
    <w:rsid w:val="00180763"/>
    <w:rsid w:val="00184064"/>
    <w:rsid w:val="00186195"/>
    <w:rsid w:val="001A0EE6"/>
    <w:rsid w:val="001A36EB"/>
    <w:rsid w:val="001A423F"/>
    <w:rsid w:val="001A4A49"/>
    <w:rsid w:val="001A6B5F"/>
    <w:rsid w:val="001B0514"/>
    <w:rsid w:val="001B354D"/>
    <w:rsid w:val="001B3C10"/>
    <w:rsid w:val="001B3C3A"/>
    <w:rsid w:val="001B470D"/>
    <w:rsid w:val="001B4E56"/>
    <w:rsid w:val="001B4E6B"/>
    <w:rsid w:val="001B4F57"/>
    <w:rsid w:val="001C0F87"/>
    <w:rsid w:val="001C2668"/>
    <w:rsid w:val="001C319F"/>
    <w:rsid w:val="001C386A"/>
    <w:rsid w:val="001C452C"/>
    <w:rsid w:val="001C4611"/>
    <w:rsid w:val="001D2C0A"/>
    <w:rsid w:val="001D54B3"/>
    <w:rsid w:val="001E45AB"/>
    <w:rsid w:val="001F03FE"/>
    <w:rsid w:val="001F0835"/>
    <w:rsid w:val="001F0B95"/>
    <w:rsid w:val="001F2A17"/>
    <w:rsid w:val="001F471F"/>
    <w:rsid w:val="001F5177"/>
    <w:rsid w:val="00201AFE"/>
    <w:rsid w:val="00204FDB"/>
    <w:rsid w:val="00205C49"/>
    <w:rsid w:val="0020647B"/>
    <w:rsid w:val="00212D41"/>
    <w:rsid w:val="00213846"/>
    <w:rsid w:val="00213DDD"/>
    <w:rsid w:val="00215EB8"/>
    <w:rsid w:val="002263C4"/>
    <w:rsid w:val="002300E4"/>
    <w:rsid w:val="002313D9"/>
    <w:rsid w:val="0023578A"/>
    <w:rsid w:val="00237342"/>
    <w:rsid w:val="002403FB"/>
    <w:rsid w:val="002446A6"/>
    <w:rsid w:val="00250515"/>
    <w:rsid w:val="002511F1"/>
    <w:rsid w:val="00253679"/>
    <w:rsid w:val="00260A35"/>
    <w:rsid w:val="00260AE2"/>
    <w:rsid w:val="0026130D"/>
    <w:rsid w:val="002613E4"/>
    <w:rsid w:val="00262469"/>
    <w:rsid w:val="0026344E"/>
    <w:rsid w:val="00263601"/>
    <w:rsid w:val="00263BFD"/>
    <w:rsid w:val="00264748"/>
    <w:rsid w:val="00266B7C"/>
    <w:rsid w:val="0027222B"/>
    <w:rsid w:val="00272C32"/>
    <w:rsid w:val="00273D65"/>
    <w:rsid w:val="00275D45"/>
    <w:rsid w:val="002764D1"/>
    <w:rsid w:val="00276BAE"/>
    <w:rsid w:val="0027790E"/>
    <w:rsid w:val="00277D1E"/>
    <w:rsid w:val="002817C0"/>
    <w:rsid w:val="00281F24"/>
    <w:rsid w:val="00282F0C"/>
    <w:rsid w:val="00283D74"/>
    <w:rsid w:val="00285819"/>
    <w:rsid w:val="00285A91"/>
    <w:rsid w:val="00287F0D"/>
    <w:rsid w:val="002906E4"/>
    <w:rsid w:val="0029270F"/>
    <w:rsid w:val="00296A32"/>
    <w:rsid w:val="002A15E5"/>
    <w:rsid w:val="002A17E5"/>
    <w:rsid w:val="002A6550"/>
    <w:rsid w:val="002B3A9B"/>
    <w:rsid w:val="002B4931"/>
    <w:rsid w:val="002B6070"/>
    <w:rsid w:val="002B68F5"/>
    <w:rsid w:val="002C07FF"/>
    <w:rsid w:val="002C4669"/>
    <w:rsid w:val="002C490D"/>
    <w:rsid w:val="002C6B26"/>
    <w:rsid w:val="002C764C"/>
    <w:rsid w:val="002D001C"/>
    <w:rsid w:val="002D01BF"/>
    <w:rsid w:val="002D0F27"/>
    <w:rsid w:val="002D1CEE"/>
    <w:rsid w:val="002D3FF5"/>
    <w:rsid w:val="002D540F"/>
    <w:rsid w:val="002D677F"/>
    <w:rsid w:val="002E19CC"/>
    <w:rsid w:val="002E736D"/>
    <w:rsid w:val="002F0B6D"/>
    <w:rsid w:val="002F74E9"/>
    <w:rsid w:val="003019EF"/>
    <w:rsid w:val="00302EBB"/>
    <w:rsid w:val="003031A1"/>
    <w:rsid w:val="003048EE"/>
    <w:rsid w:val="00305562"/>
    <w:rsid w:val="003116A5"/>
    <w:rsid w:val="003134EC"/>
    <w:rsid w:val="00323B63"/>
    <w:rsid w:val="00324466"/>
    <w:rsid w:val="00327995"/>
    <w:rsid w:val="00330D51"/>
    <w:rsid w:val="0033323F"/>
    <w:rsid w:val="003342BB"/>
    <w:rsid w:val="00334F1D"/>
    <w:rsid w:val="00336288"/>
    <w:rsid w:val="00337264"/>
    <w:rsid w:val="00342E8D"/>
    <w:rsid w:val="0034409D"/>
    <w:rsid w:val="003459B6"/>
    <w:rsid w:val="0034636B"/>
    <w:rsid w:val="00346547"/>
    <w:rsid w:val="0034707B"/>
    <w:rsid w:val="00351DC1"/>
    <w:rsid w:val="00353882"/>
    <w:rsid w:val="00355B76"/>
    <w:rsid w:val="003568A4"/>
    <w:rsid w:val="0036191E"/>
    <w:rsid w:val="00361D73"/>
    <w:rsid w:val="00363EAB"/>
    <w:rsid w:val="003654F8"/>
    <w:rsid w:val="00370747"/>
    <w:rsid w:val="00370A6B"/>
    <w:rsid w:val="00371B46"/>
    <w:rsid w:val="00372216"/>
    <w:rsid w:val="0037289D"/>
    <w:rsid w:val="003769E9"/>
    <w:rsid w:val="003809BE"/>
    <w:rsid w:val="00382CA2"/>
    <w:rsid w:val="00383939"/>
    <w:rsid w:val="00386569"/>
    <w:rsid w:val="00387A7D"/>
    <w:rsid w:val="00390DD7"/>
    <w:rsid w:val="0039555A"/>
    <w:rsid w:val="003A22F4"/>
    <w:rsid w:val="003A54C5"/>
    <w:rsid w:val="003A6F64"/>
    <w:rsid w:val="003A7A7D"/>
    <w:rsid w:val="003B31AB"/>
    <w:rsid w:val="003C0919"/>
    <w:rsid w:val="003C56D1"/>
    <w:rsid w:val="003D02CF"/>
    <w:rsid w:val="003D26B5"/>
    <w:rsid w:val="003D3222"/>
    <w:rsid w:val="003D35B5"/>
    <w:rsid w:val="003D45D8"/>
    <w:rsid w:val="003D609D"/>
    <w:rsid w:val="003E053F"/>
    <w:rsid w:val="003E0811"/>
    <w:rsid w:val="003E762C"/>
    <w:rsid w:val="003F1FB2"/>
    <w:rsid w:val="003F5F07"/>
    <w:rsid w:val="003F6C8D"/>
    <w:rsid w:val="003F6D69"/>
    <w:rsid w:val="003F6D9F"/>
    <w:rsid w:val="00402131"/>
    <w:rsid w:val="004040CD"/>
    <w:rsid w:val="0041046C"/>
    <w:rsid w:val="00411227"/>
    <w:rsid w:val="004135F0"/>
    <w:rsid w:val="00417A4A"/>
    <w:rsid w:val="0042362C"/>
    <w:rsid w:val="00427ADC"/>
    <w:rsid w:val="004320B2"/>
    <w:rsid w:val="00441C1F"/>
    <w:rsid w:val="00442A7B"/>
    <w:rsid w:val="00442CD6"/>
    <w:rsid w:val="004501D6"/>
    <w:rsid w:val="004562F8"/>
    <w:rsid w:val="00457BE2"/>
    <w:rsid w:val="004607C3"/>
    <w:rsid w:val="004617C6"/>
    <w:rsid w:val="004617E4"/>
    <w:rsid w:val="00465620"/>
    <w:rsid w:val="00470188"/>
    <w:rsid w:val="00470B67"/>
    <w:rsid w:val="004723AE"/>
    <w:rsid w:val="004726D8"/>
    <w:rsid w:val="00473EB8"/>
    <w:rsid w:val="00477969"/>
    <w:rsid w:val="00480493"/>
    <w:rsid w:val="00483780"/>
    <w:rsid w:val="00484029"/>
    <w:rsid w:val="00486138"/>
    <w:rsid w:val="004862E2"/>
    <w:rsid w:val="00490C03"/>
    <w:rsid w:val="004912D3"/>
    <w:rsid w:val="004A09F3"/>
    <w:rsid w:val="004A5612"/>
    <w:rsid w:val="004A5DFE"/>
    <w:rsid w:val="004A5F37"/>
    <w:rsid w:val="004A6AC9"/>
    <w:rsid w:val="004A7A1C"/>
    <w:rsid w:val="004A7E7B"/>
    <w:rsid w:val="004B17D3"/>
    <w:rsid w:val="004B4857"/>
    <w:rsid w:val="004B64AC"/>
    <w:rsid w:val="004B6FF9"/>
    <w:rsid w:val="004B7CD3"/>
    <w:rsid w:val="004C006A"/>
    <w:rsid w:val="004C0728"/>
    <w:rsid w:val="004C3625"/>
    <w:rsid w:val="004C4355"/>
    <w:rsid w:val="004D0FAF"/>
    <w:rsid w:val="004D1193"/>
    <w:rsid w:val="004D30B3"/>
    <w:rsid w:val="004D42C5"/>
    <w:rsid w:val="004D4818"/>
    <w:rsid w:val="004D5D9C"/>
    <w:rsid w:val="004D79DB"/>
    <w:rsid w:val="004E08D9"/>
    <w:rsid w:val="004E205C"/>
    <w:rsid w:val="004E2936"/>
    <w:rsid w:val="004E37CA"/>
    <w:rsid w:val="004E4645"/>
    <w:rsid w:val="004E4669"/>
    <w:rsid w:val="004F0E61"/>
    <w:rsid w:val="004F15D8"/>
    <w:rsid w:val="004F29E4"/>
    <w:rsid w:val="004F5CDB"/>
    <w:rsid w:val="004F61E9"/>
    <w:rsid w:val="00501CAE"/>
    <w:rsid w:val="00501F3F"/>
    <w:rsid w:val="00506D53"/>
    <w:rsid w:val="005075A6"/>
    <w:rsid w:val="00510141"/>
    <w:rsid w:val="00510AC0"/>
    <w:rsid w:val="0051394A"/>
    <w:rsid w:val="00514628"/>
    <w:rsid w:val="0051697F"/>
    <w:rsid w:val="00521EEE"/>
    <w:rsid w:val="00525E79"/>
    <w:rsid w:val="005262C5"/>
    <w:rsid w:val="0052697F"/>
    <w:rsid w:val="0053036B"/>
    <w:rsid w:val="00536199"/>
    <w:rsid w:val="00542270"/>
    <w:rsid w:val="00547855"/>
    <w:rsid w:val="00547B9A"/>
    <w:rsid w:val="0055234A"/>
    <w:rsid w:val="00554740"/>
    <w:rsid w:val="00557EA2"/>
    <w:rsid w:val="00564B1E"/>
    <w:rsid w:val="00565751"/>
    <w:rsid w:val="00570408"/>
    <w:rsid w:val="005707ED"/>
    <w:rsid w:val="005714D8"/>
    <w:rsid w:val="00573F36"/>
    <w:rsid w:val="00575088"/>
    <w:rsid w:val="00580F06"/>
    <w:rsid w:val="00580F1F"/>
    <w:rsid w:val="0058553C"/>
    <w:rsid w:val="0058675F"/>
    <w:rsid w:val="00586814"/>
    <w:rsid w:val="00586FCC"/>
    <w:rsid w:val="00590965"/>
    <w:rsid w:val="00591ED2"/>
    <w:rsid w:val="005924F5"/>
    <w:rsid w:val="0059444C"/>
    <w:rsid w:val="0059456A"/>
    <w:rsid w:val="005963C1"/>
    <w:rsid w:val="005A3F1C"/>
    <w:rsid w:val="005A43D6"/>
    <w:rsid w:val="005A5642"/>
    <w:rsid w:val="005A584C"/>
    <w:rsid w:val="005A66E4"/>
    <w:rsid w:val="005B00B4"/>
    <w:rsid w:val="005B2AEF"/>
    <w:rsid w:val="005B4575"/>
    <w:rsid w:val="005C0C05"/>
    <w:rsid w:val="005D20F1"/>
    <w:rsid w:val="005D4F1D"/>
    <w:rsid w:val="005D532E"/>
    <w:rsid w:val="005D7D8D"/>
    <w:rsid w:val="005E580A"/>
    <w:rsid w:val="005E60D4"/>
    <w:rsid w:val="005E729E"/>
    <w:rsid w:val="005F2A4F"/>
    <w:rsid w:val="00603FD9"/>
    <w:rsid w:val="0061445E"/>
    <w:rsid w:val="006152DF"/>
    <w:rsid w:val="0061765B"/>
    <w:rsid w:val="00620471"/>
    <w:rsid w:val="006217CE"/>
    <w:rsid w:val="006267EA"/>
    <w:rsid w:val="006270DF"/>
    <w:rsid w:val="00627CDC"/>
    <w:rsid w:val="00635727"/>
    <w:rsid w:val="00635B94"/>
    <w:rsid w:val="00635F68"/>
    <w:rsid w:val="0063692E"/>
    <w:rsid w:val="0063710B"/>
    <w:rsid w:val="00642B13"/>
    <w:rsid w:val="00644C17"/>
    <w:rsid w:val="00647C49"/>
    <w:rsid w:val="0065155A"/>
    <w:rsid w:val="00654218"/>
    <w:rsid w:val="00655436"/>
    <w:rsid w:val="006559C4"/>
    <w:rsid w:val="0066095F"/>
    <w:rsid w:val="00663FD2"/>
    <w:rsid w:val="00665F43"/>
    <w:rsid w:val="00666BCD"/>
    <w:rsid w:val="00673582"/>
    <w:rsid w:val="00673FA0"/>
    <w:rsid w:val="006771A0"/>
    <w:rsid w:val="006829AC"/>
    <w:rsid w:val="00682CCA"/>
    <w:rsid w:val="00684075"/>
    <w:rsid w:val="00684526"/>
    <w:rsid w:val="0068568C"/>
    <w:rsid w:val="00686056"/>
    <w:rsid w:val="006878AD"/>
    <w:rsid w:val="0069099C"/>
    <w:rsid w:val="00690F6A"/>
    <w:rsid w:val="00692AA8"/>
    <w:rsid w:val="006938AC"/>
    <w:rsid w:val="00694655"/>
    <w:rsid w:val="00694D0C"/>
    <w:rsid w:val="0069660C"/>
    <w:rsid w:val="00697B82"/>
    <w:rsid w:val="006A06F6"/>
    <w:rsid w:val="006A1456"/>
    <w:rsid w:val="006A279C"/>
    <w:rsid w:val="006A3C67"/>
    <w:rsid w:val="006A71A1"/>
    <w:rsid w:val="006B0DF7"/>
    <w:rsid w:val="006B138F"/>
    <w:rsid w:val="006B166A"/>
    <w:rsid w:val="006C40B9"/>
    <w:rsid w:val="006C593A"/>
    <w:rsid w:val="006C61DA"/>
    <w:rsid w:val="006D159D"/>
    <w:rsid w:val="006D1893"/>
    <w:rsid w:val="006D20F5"/>
    <w:rsid w:val="006D2443"/>
    <w:rsid w:val="006D2868"/>
    <w:rsid w:val="006D3A36"/>
    <w:rsid w:val="006D4890"/>
    <w:rsid w:val="006D60D3"/>
    <w:rsid w:val="006E0C6F"/>
    <w:rsid w:val="006E1C2A"/>
    <w:rsid w:val="006E5153"/>
    <w:rsid w:val="006F0A3A"/>
    <w:rsid w:val="006F0C9D"/>
    <w:rsid w:val="006F433A"/>
    <w:rsid w:val="00702530"/>
    <w:rsid w:val="00706770"/>
    <w:rsid w:val="00707198"/>
    <w:rsid w:val="00712069"/>
    <w:rsid w:val="00714302"/>
    <w:rsid w:val="00720220"/>
    <w:rsid w:val="00720770"/>
    <w:rsid w:val="00720F95"/>
    <w:rsid w:val="007210E1"/>
    <w:rsid w:val="00721DA1"/>
    <w:rsid w:val="007220E7"/>
    <w:rsid w:val="00725B5D"/>
    <w:rsid w:val="007261C0"/>
    <w:rsid w:val="00726855"/>
    <w:rsid w:val="0072696F"/>
    <w:rsid w:val="00726B9B"/>
    <w:rsid w:val="00731BA1"/>
    <w:rsid w:val="00735EEC"/>
    <w:rsid w:val="00737EEA"/>
    <w:rsid w:val="00740C64"/>
    <w:rsid w:val="007437E5"/>
    <w:rsid w:val="007447D0"/>
    <w:rsid w:val="0074648B"/>
    <w:rsid w:val="0074755D"/>
    <w:rsid w:val="00752C73"/>
    <w:rsid w:val="00755D84"/>
    <w:rsid w:val="00756E88"/>
    <w:rsid w:val="00760824"/>
    <w:rsid w:val="00762228"/>
    <w:rsid w:val="0076267A"/>
    <w:rsid w:val="007665A3"/>
    <w:rsid w:val="00770A33"/>
    <w:rsid w:val="00771764"/>
    <w:rsid w:val="007731C0"/>
    <w:rsid w:val="0077760E"/>
    <w:rsid w:val="00780604"/>
    <w:rsid w:val="00782935"/>
    <w:rsid w:val="00782F87"/>
    <w:rsid w:val="0078403A"/>
    <w:rsid w:val="007854D4"/>
    <w:rsid w:val="00785FC6"/>
    <w:rsid w:val="0078678E"/>
    <w:rsid w:val="00786CC4"/>
    <w:rsid w:val="00791475"/>
    <w:rsid w:val="00791AD2"/>
    <w:rsid w:val="0079208A"/>
    <w:rsid w:val="007924EB"/>
    <w:rsid w:val="007934F2"/>
    <w:rsid w:val="00793B87"/>
    <w:rsid w:val="00793B8C"/>
    <w:rsid w:val="00793F60"/>
    <w:rsid w:val="0079720A"/>
    <w:rsid w:val="007A15B3"/>
    <w:rsid w:val="007A5223"/>
    <w:rsid w:val="007A778C"/>
    <w:rsid w:val="007B0074"/>
    <w:rsid w:val="007B0A9E"/>
    <w:rsid w:val="007B3AF9"/>
    <w:rsid w:val="007B458B"/>
    <w:rsid w:val="007B46E1"/>
    <w:rsid w:val="007B4C6F"/>
    <w:rsid w:val="007B79B3"/>
    <w:rsid w:val="007B7F2F"/>
    <w:rsid w:val="007C0CA7"/>
    <w:rsid w:val="007C0F42"/>
    <w:rsid w:val="007C1DF7"/>
    <w:rsid w:val="007C2925"/>
    <w:rsid w:val="007C34AB"/>
    <w:rsid w:val="007C3627"/>
    <w:rsid w:val="007C4476"/>
    <w:rsid w:val="007D0D2F"/>
    <w:rsid w:val="007D1456"/>
    <w:rsid w:val="007D1787"/>
    <w:rsid w:val="007D1B9A"/>
    <w:rsid w:val="007D56F6"/>
    <w:rsid w:val="007E200E"/>
    <w:rsid w:val="007E32C7"/>
    <w:rsid w:val="007F01CD"/>
    <w:rsid w:val="007F61FB"/>
    <w:rsid w:val="007F6755"/>
    <w:rsid w:val="007F6906"/>
    <w:rsid w:val="00802D56"/>
    <w:rsid w:val="00810565"/>
    <w:rsid w:val="00813DD0"/>
    <w:rsid w:val="0081466A"/>
    <w:rsid w:val="00817F51"/>
    <w:rsid w:val="00832DD4"/>
    <w:rsid w:val="00836328"/>
    <w:rsid w:val="00836CBB"/>
    <w:rsid w:val="0084006F"/>
    <w:rsid w:val="008400A5"/>
    <w:rsid w:val="008400A7"/>
    <w:rsid w:val="00840BAF"/>
    <w:rsid w:val="0084342D"/>
    <w:rsid w:val="00843ABF"/>
    <w:rsid w:val="0084477B"/>
    <w:rsid w:val="00845FA4"/>
    <w:rsid w:val="008474C5"/>
    <w:rsid w:val="00847DC7"/>
    <w:rsid w:val="00851FE9"/>
    <w:rsid w:val="00852FF8"/>
    <w:rsid w:val="00856899"/>
    <w:rsid w:val="00860079"/>
    <w:rsid w:val="0086326B"/>
    <w:rsid w:val="00863E72"/>
    <w:rsid w:val="0086734C"/>
    <w:rsid w:val="008743FC"/>
    <w:rsid w:val="00874687"/>
    <w:rsid w:val="008810FF"/>
    <w:rsid w:val="008825FD"/>
    <w:rsid w:val="00885322"/>
    <w:rsid w:val="00886EE8"/>
    <w:rsid w:val="0089613A"/>
    <w:rsid w:val="008A02C1"/>
    <w:rsid w:val="008A0301"/>
    <w:rsid w:val="008A4F36"/>
    <w:rsid w:val="008A6F5F"/>
    <w:rsid w:val="008B0C74"/>
    <w:rsid w:val="008B0D49"/>
    <w:rsid w:val="008B19BB"/>
    <w:rsid w:val="008B35B3"/>
    <w:rsid w:val="008B3873"/>
    <w:rsid w:val="008B4240"/>
    <w:rsid w:val="008B4DF4"/>
    <w:rsid w:val="008B571C"/>
    <w:rsid w:val="008B7539"/>
    <w:rsid w:val="008B762F"/>
    <w:rsid w:val="008C2749"/>
    <w:rsid w:val="008C3242"/>
    <w:rsid w:val="008C4743"/>
    <w:rsid w:val="008D01FC"/>
    <w:rsid w:val="008D2065"/>
    <w:rsid w:val="008D45ED"/>
    <w:rsid w:val="008E0923"/>
    <w:rsid w:val="008E1FB2"/>
    <w:rsid w:val="008E27C4"/>
    <w:rsid w:val="008E6376"/>
    <w:rsid w:val="008F2669"/>
    <w:rsid w:val="009012E7"/>
    <w:rsid w:val="009020D9"/>
    <w:rsid w:val="009036AE"/>
    <w:rsid w:val="00905A64"/>
    <w:rsid w:val="00905B97"/>
    <w:rsid w:val="00911C5A"/>
    <w:rsid w:val="0091264E"/>
    <w:rsid w:val="009136D8"/>
    <w:rsid w:val="00914D7D"/>
    <w:rsid w:val="009159E1"/>
    <w:rsid w:val="00920C53"/>
    <w:rsid w:val="00921DE5"/>
    <w:rsid w:val="00925ABC"/>
    <w:rsid w:val="009261AC"/>
    <w:rsid w:val="009277AC"/>
    <w:rsid w:val="009312E9"/>
    <w:rsid w:val="00931F11"/>
    <w:rsid w:val="00941035"/>
    <w:rsid w:val="0094268F"/>
    <w:rsid w:val="00943112"/>
    <w:rsid w:val="00946D71"/>
    <w:rsid w:val="00947486"/>
    <w:rsid w:val="00947B4B"/>
    <w:rsid w:val="00953627"/>
    <w:rsid w:val="009541B0"/>
    <w:rsid w:val="00956643"/>
    <w:rsid w:val="009655CF"/>
    <w:rsid w:val="009666A8"/>
    <w:rsid w:val="009712CB"/>
    <w:rsid w:val="009716EE"/>
    <w:rsid w:val="0097175A"/>
    <w:rsid w:val="0097350F"/>
    <w:rsid w:val="00974A29"/>
    <w:rsid w:val="00974C90"/>
    <w:rsid w:val="009754CE"/>
    <w:rsid w:val="009757F1"/>
    <w:rsid w:val="009758CC"/>
    <w:rsid w:val="009769E4"/>
    <w:rsid w:val="0098093C"/>
    <w:rsid w:val="00980979"/>
    <w:rsid w:val="009844B6"/>
    <w:rsid w:val="00985255"/>
    <w:rsid w:val="009863F5"/>
    <w:rsid w:val="00991E04"/>
    <w:rsid w:val="00992547"/>
    <w:rsid w:val="00992783"/>
    <w:rsid w:val="00996392"/>
    <w:rsid w:val="009972AA"/>
    <w:rsid w:val="009A1485"/>
    <w:rsid w:val="009A1689"/>
    <w:rsid w:val="009A21DB"/>
    <w:rsid w:val="009A272A"/>
    <w:rsid w:val="009A2989"/>
    <w:rsid w:val="009A29B4"/>
    <w:rsid w:val="009A33FF"/>
    <w:rsid w:val="009A3754"/>
    <w:rsid w:val="009A5A3E"/>
    <w:rsid w:val="009A64A0"/>
    <w:rsid w:val="009B0939"/>
    <w:rsid w:val="009B0B77"/>
    <w:rsid w:val="009B6CC2"/>
    <w:rsid w:val="009C00BE"/>
    <w:rsid w:val="009C0315"/>
    <w:rsid w:val="009C0D7F"/>
    <w:rsid w:val="009C20DB"/>
    <w:rsid w:val="009C2CAB"/>
    <w:rsid w:val="009C3C79"/>
    <w:rsid w:val="009C5ADC"/>
    <w:rsid w:val="009C61BC"/>
    <w:rsid w:val="009C669C"/>
    <w:rsid w:val="009D0C5A"/>
    <w:rsid w:val="009D17BE"/>
    <w:rsid w:val="009D1C2C"/>
    <w:rsid w:val="009D2E6A"/>
    <w:rsid w:val="009D2F61"/>
    <w:rsid w:val="009D7253"/>
    <w:rsid w:val="009E103C"/>
    <w:rsid w:val="009E151D"/>
    <w:rsid w:val="009E1976"/>
    <w:rsid w:val="009E2ED1"/>
    <w:rsid w:val="009E3C18"/>
    <w:rsid w:val="009E5C05"/>
    <w:rsid w:val="009F52B9"/>
    <w:rsid w:val="009F61F1"/>
    <w:rsid w:val="00A007A9"/>
    <w:rsid w:val="00A03297"/>
    <w:rsid w:val="00A03586"/>
    <w:rsid w:val="00A04CBD"/>
    <w:rsid w:val="00A07268"/>
    <w:rsid w:val="00A1010F"/>
    <w:rsid w:val="00A17E28"/>
    <w:rsid w:val="00A210B6"/>
    <w:rsid w:val="00A21803"/>
    <w:rsid w:val="00A228A1"/>
    <w:rsid w:val="00A26981"/>
    <w:rsid w:val="00A310CA"/>
    <w:rsid w:val="00A361F7"/>
    <w:rsid w:val="00A37523"/>
    <w:rsid w:val="00A40CCF"/>
    <w:rsid w:val="00A41CEF"/>
    <w:rsid w:val="00A428C4"/>
    <w:rsid w:val="00A43114"/>
    <w:rsid w:val="00A4740B"/>
    <w:rsid w:val="00A47D48"/>
    <w:rsid w:val="00A53312"/>
    <w:rsid w:val="00A539C3"/>
    <w:rsid w:val="00A54026"/>
    <w:rsid w:val="00A6084F"/>
    <w:rsid w:val="00A615F0"/>
    <w:rsid w:val="00A6245D"/>
    <w:rsid w:val="00A66C7E"/>
    <w:rsid w:val="00A82B3A"/>
    <w:rsid w:val="00A82EE3"/>
    <w:rsid w:val="00A90EB4"/>
    <w:rsid w:val="00A936FC"/>
    <w:rsid w:val="00AA09E1"/>
    <w:rsid w:val="00AA0C78"/>
    <w:rsid w:val="00AA5C2B"/>
    <w:rsid w:val="00AA5D8F"/>
    <w:rsid w:val="00AA6389"/>
    <w:rsid w:val="00AA7F74"/>
    <w:rsid w:val="00AB0360"/>
    <w:rsid w:val="00AB2B98"/>
    <w:rsid w:val="00AB2D9A"/>
    <w:rsid w:val="00AB2F9F"/>
    <w:rsid w:val="00AB3C66"/>
    <w:rsid w:val="00AB5457"/>
    <w:rsid w:val="00AB5EB9"/>
    <w:rsid w:val="00AB68E2"/>
    <w:rsid w:val="00AC023B"/>
    <w:rsid w:val="00AC079B"/>
    <w:rsid w:val="00AC4DF3"/>
    <w:rsid w:val="00AC60F5"/>
    <w:rsid w:val="00AC6ED8"/>
    <w:rsid w:val="00AC740E"/>
    <w:rsid w:val="00AC74CE"/>
    <w:rsid w:val="00AD048E"/>
    <w:rsid w:val="00AD15C0"/>
    <w:rsid w:val="00AD2463"/>
    <w:rsid w:val="00AD45FC"/>
    <w:rsid w:val="00AD56AE"/>
    <w:rsid w:val="00AF3D05"/>
    <w:rsid w:val="00AF3E07"/>
    <w:rsid w:val="00AF3FD7"/>
    <w:rsid w:val="00B0001E"/>
    <w:rsid w:val="00B0185D"/>
    <w:rsid w:val="00B01B71"/>
    <w:rsid w:val="00B03FB8"/>
    <w:rsid w:val="00B06F6E"/>
    <w:rsid w:val="00B16CAE"/>
    <w:rsid w:val="00B217C7"/>
    <w:rsid w:val="00B21942"/>
    <w:rsid w:val="00B25D9E"/>
    <w:rsid w:val="00B273D4"/>
    <w:rsid w:val="00B304F7"/>
    <w:rsid w:val="00B335F4"/>
    <w:rsid w:val="00B402C2"/>
    <w:rsid w:val="00B4280A"/>
    <w:rsid w:val="00B51DEA"/>
    <w:rsid w:val="00B53787"/>
    <w:rsid w:val="00B5529B"/>
    <w:rsid w:val="00B60CB7"/>
    <w:rsid w:val="00B62BC6"/>
    <w:rsid w:val="00B63243"/>
    <w:rsid w:val="00B643F8"/>
    <w:rsid w:val="00B66C26"/>
    <w:rsid w:val="00B7112C"/>
    <w:rsid w:val="00B728E3"/>
    <w:rsid w:val="00B75440"/>
    <w:rsid w:val="00B80ADA"/>
    <w:rsid w:val="00B817C6"/>
    <w:rsid w:val="00B82A4F"/>
    <w:rsid w:val="00B8560C"/>
    <w:rsid w:val="00B86039"/>
    <w:rsid w:val="00B868B6"/>
    <w:rsid w:val="00B87903"/>
    <w:rsid w:val="00B87C15"/>
    <w:rsid w:val="00B87C60"/>
    <w:rsid w:val="00B92394"/>
    <w:rsid w:val="00B93B4A"/>
    <w:rsid w:val="00B97D8A"/>
    <w:rsid w:val="00BA052F"/>
    <w:rsid w:val="00BA4B00"/>
    <w:rsid w:val="00BA5DEA"/>
    <w:rsid w:val="00BA6079"/>
    <w:rsid w:val="00BB03E5"/>
    <w:rsid w:val="00BB1FB4"/>
    <w:rsid w:val="00BB27B9"/>
    <w:rsid w:val="00BB2A25"/>
    <w:rsid w:val="00BB3562"/>
    <w:rsid w:val="00BC51C2"/>
    <w:rsid w:val="00BC5C76"/>
    <w:rsid w:val="00BD057D"/>
    <w:rsid w:val="00BD5609"/>
    <w:rsid w:val="00BD5F47"/>
    <w:rsid w:val="00BD774D"/>
    <w:rsid w:val="00BE2CE4"/>
    <w:rsid w:val="00BE2D0E"/>
    <w:rsid w:val="00BE5170"/>
    <w:rsid w:val="00BF14E6"/>
    <w:rsid w:val="00BF1609"/>
    <w:rsid w:val="00BF2F88"/>
    <w:rsid w:val="00BF5CB3"/>
    <w:rsid w:val="00BF647E"/>
    <w:rsid w:val="00BF710A"/>
    <w:rsid w:val="00C00CC7"/>
    <w:rsid w:val="00C04AF5"/>
    <w:rsid w:val="00C04FD9"/>
    <w:rsid w:val="00C07537"/>
    <w:rsid w:val="00C07EB3"/>
    <w:rsid w:val="00C109F3"/>
    <w:rsid w:val="00C12AC4"/>
    <w:rsid w:val="00C135A9"/>
    <w:rsid w:val="00C22C06"/>
    <w:rsid w:val="00C23F8F"/>
    <w:rsid w:val="00C25D1A"/>
    <w:rsid w:val="00C26A46"/>
    <w:rsid w:val="00C270DF"/>
    <w:rsid w:val="00C30226"/>
    <w:rsid w:val="00C326E9"/>
    <w:rsid w:val="00C32F6F"/>
    <w:rsid w:val="00C33D2B"/>
    <w:rsid w:val="00C357E6"/>
    <w:rsid w:val="00C363CD"/>
    <w:rsid w:val="00C40EC4"/>
    <w:rsid w:val="00C444B6"/>
    <w:rsid w:val="00C50504"/>
    <w:rsid w:val="00C50798"/>
    <w:rsid w:val="00C52296"/>
    <w:rsid w:val="00C62193"/>
    <w:rsid w:val="00C6300D"/>
    <w:rsid w:val="00C64953"/>
    <w:rsid w:val="00C73F55"/>
    <w:rsid w:val="00C741BC"/>
    <w:rsid w:val="00C746ED"/>
    <w:rsid w:val="00C7663F"/>
    <w:rsid w:val="00C8211D"/>
    <w:rsid w:val="00C87B1A"/>
    <w:rsid w:val="00C925F1"/>
    <w:rsid w:val="00C92722"/>
    <w:rsid w:val="00C94E20"/>
    <w:rsid w:val="00C9782E"/>
    <w:rsid w:val="00CA2B12"/>
    <w:rsid w:val="00CA35C5"/>
    <w:rsid w:val="00CA4C37"/>
    <w:rsid w:val="00CB0357"/>
    <w:rsid w:val="00CB31FC"/>
    <w:rsid w:val="00CB321B"/>
    <w:rsid w:val="00CB32B3"/>
    <w:rsid w:val="00CB48F5"/>
    <w:rsid w:val="00CB6291"/>
    <w:rsid w:val="00CB670F"/>
    <w:rsid w:val="00CB7A4E"/>
    <w:rsid w:val="00CC0ECC"/>
    <w:rsid w:val="00CC2220"/>
    <w:rsid w:val="00CC64CF"/>
    <w:rsid w:val="00CC6519"/>
    <w:rsid w:val="00CD090D"/>
    <w:rsid w:val="00CD0E27"/>
    <w:rsid w:val="00CD4AE1"/>
    <w:rsid w:val="00CD6BD8"/>
    <w:rsid w:val="00CE0002"/>
    <w:rsid w:val="00CE2DF2"/>
    <w:rsid w:val="00CE338F"/>
    <w:rsid w:val="00CE4C68"/>
    <w:rsid w:val="00CE5B30"/>
    <w:rsid w:val="00CE61F2"/>
    <w:rsid w:val="00CF1FD0"/>
    <w:rsid w:val="00CF411A"/>
    <w:rsid w:val="00CF4176"/>
    <w:rsid w:val="00CF4A37"/>
    <w:rsid w:val="00D000A8"/>
    <w:rsid w:val="00D00302"/>
    <w:rsid w:val="00D00ACA"/>
    <w:rsid w:val="00D024A3"/>
    <w:rsid w:val="00D0267F"/>
    <w:rsid w:val="00D04663"/>
    <w:rsid w:val="00D06674"/>
    <w:rsid w:val="00D10CF2"/>
    <w:rsid w:val="00D11EFA"/>
    <w:rsid w:val="00D12867"/>
    <w:rsid w:val="00D17097"/>
    <w:rsid w:val="00D17884"/>
    <w:rsid w:val="00D17936"/>
    <w:rsid w:val="00D20885"/>
    <w:rsid w:val="00D24B78"/>
    <w:rsid w:val="00D24EF5"/>
    <w:rsid w:val="00D2792C"/>
    <w:rsid w:val="00D331DC"/>
    <w:rsid w:val="00D35FA1"/>
    <w:rsid w:val="00D43402"/>
    <w:rsid w:val="00D43647"/>
    <w:rsid w:val="00D442E5"/>
    <w:rsid w:val="00D44AD3"/>
    <w:rsid w:val="00D44E29"/>
    <w:rsid w:val="00D45363"/>
    <w:rsid w:val="00D50426"/>
    <w:rsid w:val="00D50749"/>
    <w:rsid w:val="00D5363B"/>
    <w:rsid w:val="00D53E43"/>
    <w:rsid w:val="00D57150"/>
    <w:rsid w:val="00D572BE"/>
    <w:rsid w:val="00D64599"/>
    <w:rsid w:val="00D6517B"/>
    <w:rsid w:val="00D652CA"/>
    <w:rsid w:val="00D663CA"/>
    <w:rsid w:val="00D75432"/>
    <w:rsid w:val="00D75892"/>
    <w:rsid w:val="00D762DD"/>
    <w:rsid w:val="00D76DFC"/>
    <w:rsid w:val="00D81413"/>
    <w:rsid w:val="00D90021"/>
    <w:rsid w:val="00D9015E"/>
    <w:rsid w:val="00D90446"/>
    <w:rsid w:val="00D9210D"/>
    <w:rsid w:val="00D95AEA"/>
    <w:rsid w:val="00D95EA7"/>
    <w:rsid w:val="00D96D40"/>
    <w:rsid w:val="00DA03E7"/>
    <w:rsid w:val="00DA111C"/>
    <w:rsid w:val="00DA1EA4"/>
    <w:rsid w:val="00DA7D13"/>
    <w:rsid w:val="00DB039F"/>
    <w:rsid w:val="00DB1712"/>
    <w:rsid w:val="00DB2A79"/>
    <w:rsid w:val="00DB699B"/>
    <w:rsid w:val="00DB7A67"/>
    <w:rsid w:val="00DC0887"/>
    <w:rsid w:val="00DC0FB6"/>
    <w:rsid w:val="00DC4330"/>
    <w:rsid w:val="00DC48E0"/>
    <w:rsid w:val="00DC4C5C"/>
    <w:rsid w:val="00DC52C4"/>
    <w:rsid w:val="00DC671C"/>
    <w:rsid w:val="00DC71F1"/>
    <w:rsid w:val="00DC727D"/>
    <w:rsid w:val="00DC7E58"/>
    <w:rsid w:val="00DD048B"/>
    <w:rsid w:val="00DD06F3"/>
    <w:rsid w:val="00DD5A85"/>
    <w:rsid w:val="00DD5ED0"/>
    <w:rsid w:val="00DE5378"/>
    <w:rsid w:val="00DE67B4"/>
    <w:rsid w:val="00DE7D83"/>
    <w:rsid w:val="00DF1CEF"/>
    <w:rsid w:val="00DF2CA3"/>
    <w:rsid w:val="00DF326F"/>
    <w:rsid w:val="00DF4C96"/>
    <w:rsid w:val="00DF562B"/>
    <w:rsid w:val="00DF6B7F"/>
    <w:rsid w:val="00E03F54"/>
    <w:rsid w:val="00E05DCE"/>
    <w:rsid w:val="00E1228A"/>
    <w:rsid w:val="00E231DC"/>
    <w:rsid w:val="00E2595D"/>
    <w:rsid w:val="00E269F2"/>
    <w:rsid w:val="00E27726"/>
    <w:rsid w:val="00E304A9"/>
    <w:rsid w:val="00E32E99"/>
    <w:rsid w:val="00E42592"/>
    <w:rsid w:val="00E45B3C"/>
    <w:rsid w:val="00E4681B"/>
    <w:rsid w:val="00E506EC"/>
    <w:rsid w:val="00E517C4"/>
    <w:rsid w:val="00E55A24"/>
    <w:rsid w:val="00E61421"/>
    <w:rsid w:val="00E615AE"/>
    <w:rsid w:val="00E61B00"/>
    <w:rsid w:val="00E656EE"/>
    <w:rsid w:val="00E70E98"/>
    <w:rsid w:val="00E72696"/>
    <w:rsid w:val="00E74028"/>
    <w:rsid w:val="00E75B74"/>
    <w:rsid w:val="00E75FEB"/>
    <w:rsid w:val="00E807D4"/>
    <w:rsid w:val="00E83503"/>
    <w:rsid w:val="00E904C3"/>
    <w:rsid w:val="00E90BC4"/>
    <w:rsid w:val="00E93737"/>
    <w:rsid w:val="00E94D02"/>
    <w:rsid w:val="00E968C4"/>
    <w:rsid w:val="00EA075F"/>
    <w:rsid w:val="00EA2161"/>
    <w:rsid w:val="00EA2519"/>
    <w:rsid w:val="00EA3284"/>
    <w:rsid w:val="00EA5B98"/>
    <w:rsid w:val="00EB38F1"/>
    <w:rsid w:val="00EB4486"/>
    <w:rsid w:val="00EB4C27"/>
    <w:rsid w:val="00EB75B8"/>
    <w:rsid w:val="00EB7907"/>
    <w:rsid w:val="00EC07C5"/>
    <w:rsid w:val="00EC1A46"/>
    <w:rsid w:val="00EC3E6A"/>
    <w:rsid w:val="00ED0F08"/>
    <w:rsid w:val="00ED48BA"/>
    <w:rsid w:val="00ED4C61"/>
    <w:rsid w:val="00ED5036"/>
    <w:rsid w:val="00ED7D88"/>
    <w:rsid w:val="00EE2340"/>
    <w:rsid w:val="00EE2F6E"/>
    <w:rsid w:val="00EE37EF"/>
    <w:rsid w:val="00EE4707"/>
    <w:rsid w:val="00EE50F9"/>
    <w:rsid w:val="00EE71E9"/>
    <w:rsid w:val="00EE7259"/>
    <w:rsid w:val="00EF010D"/>
    <w:rsid w:val="00EF2291"/>
    <w:rsid w:val="00EF3698"/>
    <w:rsid w:val="00EF4A21"/>
    <w:rsid w:val="00EF572D"/>
    <w:rsid w:val="00EF7A96"/>
    <w:rsid w:val="00F05818"/>
    <w:rsid w:val="00F07C8B"/>
    <w:rsid w:val="00F10985"/>
    <w:rsid w:val="00F11656"/>
    <w:rsid w:val="00F12C42"/>
    <w:rsid w:val="00F13EA8"/>
    <w:rsid w:val="00F13FE9"/>
    <w:rsid w:val="00F141CC"/>
    <w:rsid w:val="00F14E1F"/>
    <w:rsid w:val="00F17781"/>
    <w:rsid w:val="00F17D2D"/>
    <w:rsid w:val="00F21299"/>
    <w:rsid w:val="00F2561F"/>
    <w:rsid w:val="00F263B0"/>
    <w:rsid w:val="00F329C7"/>
    <w:rsid w:val="00F34E44"/>
    <w:rsid w:val="00F35311"/>
    <w:rsid w:val="00F37CBF"/>
    <w:rsid w:val="00F421E3"/>
    <w:rsid w:val="00F42C4B"/>
    <w:rsid w:val="00F517DD"/>
    <w:rsid w:val="00F56704"/>
    <w:rsid w:val="00F577C7"/>
    <w:rsid w:val="00F57DE2"/>
    <w:rsid w:val="00F62CB5"/>
    <w:rsid w:val="00F63754"/>
    <w:rsid w:val="00F63E2E"/>
    <w:rsid w:val="00F66AF3"/>
    <w:rsid w:val="00F67A62"/>
    <w:rsid w:val="00F71E26"/>
    <w:rsid w:val="00F75D56"/>
    <w:rsid w:val="00F8194B"/>
    <w:rsid w:val="00F8526D"/>
    <w:rsid w:val="00F85301"/>
    <w:rsid w:val="00F87446"/>
    <w:rsid w:val="00F87566"/>
    <w:rsid w:val="00F907D1"/>
    <w:rsid w:val="00F91FBC"/>
    <w:rsid w:val="00F941A6"/>
    <w:rsid w:val="00F954EA"/>
    <w:rsid w:val="00FA09B5"/>
    <w:rsid w:val="00FA0B43"/>
    <w:rsid w:val="00FA4099"/>
    <w:rsid w:val="00FB4993"/>
    <w:rsid w:val="00FB741B"/>
    <w:rsid w:val="00FC04E4"/>
    <w:rsid w:val="00FC08D3"/>
    <w:rsid w:val="00FC18BD"/>
    <w:rsid w:val="00FC2FBC"/>
    <w:rsid w:val="00FC4FE3"/>
    <w:rsid w:val="00FD13C0"/>
    <w:rsid w:val="00FD28B3"/>
    <w:rsid w:val="00FD29F7"/>
    <w:rsid w:val="00FD54AD"/>
    <w:rsid w:val="00FD7822"/>
    <w:rsid w:val="00FD7F6F"/>
    <w:rsid w:val="00FE63D9"/>
    <w:rsid w:val="00FE7EFA"/>
    <w:rsid w:val="00FF143D"/>
    <w:rsid w:val="00FF2665"/>
    <w:rsid w:val="00FF36C4"/>
    <w:rsid w:val="00FF572D"/>
    <w:rsid w:val="00FF5848"/>
    <w:rsid w:val="01392AD3"/>
    <w:rsid w:val="01F0265E"/>
    <w:rsid w:val="02356E11"/>
    <w:rsid w:val="026B785E"/>
    <w:rsid w:val="029032F2"/>
    <w:rsid w:val="029838CB"/>
    <w:rsid w:val="03213051"/>
    <w:rsid w:val="03420F71"/>
    <w:rsid w:val="034B64DC"/>
    <w:rsid w:val="0369351C"/>
    <w:rsid w:val="03C2479F"/>
    <w:rsid w:val="03C93EF0"/>
    <w:rsid w:val="03D52025"/>
    <w:rsid w:val="047622DB"/>
    <w:rsid w:val="04B47756"/>
    <w:rsid w:val="05154540"/>
    <w:rsid w:val="0579142C"/>
    <w:rsid w:val="05AA7878"/>
    <w:rsid w:val="064D5686"/>
    <w:rsid w:val="06DE0DA1"/>
    <w:rsid w:val="084F1504"/>
    <w:rsid w:val="086B6E04"/>
    <w:rsid w:val="08DF0273"/>
    <w:rsid w:val="09CB56D0"/>
    <w:rsid w:val="09E60C70"/>
    <w:rsid w:val="0A0D2DA9"/>
    <w:rsid w:val="0A813864"/>
    <w:rsid w:val="0B6F619E"/>
    <w:rsid w:val="0B7C0390"/>
    <w:rsid w:val="0B9E3E25"/>
    <w:rsid w:val="0BB0260C"/>
    <w:rsid w:val="0C0571AE"/>
    <w:rsid w:val="0C113C9C"/>
    <w:rsid w:val="0C937AD1"/>
    <w:rsid w:val="0CC52B51"/>
    <w:rsid w:val="0CF36B43"/>
    <w:rsid w:val="0D2E6260"/>
    <w:rsid w:val="0E2F1867"/>
    <w:rsid w:val="0EC82BA5"/>
    <w:rsid w:val="0F851F2F"/>
    <w:rsid w:val="0F857F7F"/>
    <w:rsid w:val="0FB04E1A"/>
    <w:rsid w:val="102D1EA6"/>
    <w:rsid w:val="11AE4DD3"/>
    <w:rsid w:val="12656177"/>
    <w:rsid w:val="128875E6"/>
    <w:rsid w:val="12DD24D4"/>
    <w:rsid w:val="133A06A3"/>
    <w:rsid w:val="13724B4D"/>
    <w:rsid w:val="13951510"/>
    <w:rsid w:val="149665F2"/>
    <w:rsid w:val="151C49E5"/>
    <w:rsid w:val="154245FD"/>
    <w:rsid w:val="156F2B0D"/>
    <w:rsid w:val="15CF32F5"/>
    <w:rsid w:val="16151DBB"/>
    <w:rsid w:val="16177834"/>
    <w:rsid w:val="16B47AEA"/>
    <w:rsid w:val="171A4356"/>
    <w:rsid w:val="186F416F"/>
    <w:rsid w:val="18EC4891"/>
    <w:rsid w:val="195607FC"/>
    <w:rsid w:val="196A6A10"/>
    <w:rsid w:val="19EE4912"/>
    <w:rsid w:val="19F56E14"/>
    <w:rsid w:val="1A221E20"/>
    <w:rsid w:val="1A8802AD"/>
    <w:rsid w:val="1A897324"/>
    <w:rsid w:val="1B161C74"/>
    <w:rsid w:val="1B36445B"/>
    <w:rsid w:val="1B515014"/>
    <w:rsid w:val="1BBF0B31"/>
    <w:rsid w:val="1BF7244D"/>
    <w:rsid w:val="1C082BE0"/>
    <w:rsid w:val="1C666D48"/>
    <w:rsid w:val="1CD34086"/>
    <w:rsid w:val="1CFF1ABA"/>
    <w:rsid w:val="1D4670AD"/>
    <w:rsid w:val="1E3A594B"/>
    <w:rsid w:val="1F045991"/>
    <w:rsid w:val="1F5B7825"/>
    <w:rsid w:val="207D4D08"/>
    <w:rsid w:val="2088381B"/>
    <w:rsid w:val="20966F16"/>
    <w:rsid w:val="21E01B52"/>
    <w:rsid w:val="22071599"/>
    <w:rsid w:val="22635EB7"/>
    <w:rsid w:val="232337B3"/>
    <w:rsid w:val="23826D38"/>
    <w:rsid w:val="243C59F2"/>
    <w:rsid w:val="245C5BCF"/>
    <w:rsid w:val="24847912"/>
    <w:rsid w:val="25F00177"/>
    <w:rsid w:val="26640D04"/>
    <w:rsid w:val="26B93C8A"/>
    <w:rsid w:val="26ED2967"/>
    <w:rsid w:val="27704070"/>
    <w:rsid w:val="27EB500D"/>
    <w:rsid w:val="27EB6712"/>
    <w:rsid w:val="28174DCA"/>
    <w:rsid w:val="284E2B97"/>
    <w:rsid w:val="28745917"/>
    <w:rsid w:val="289555AD"/>
    <w:rsid w:val="289C1E3B"/>
    <w:rsid w:val="29EE06DF"/>
    <w:rsid w:val="2A335171"/>
    <w:rsid w:val="2B24718D"/>
    <w:rsid w:val="2B530694"/>
    <w:rsid w:val="2C362403"/>
    <w:rsid w:val="2C9D6D6A"/>
    <w:rsid w:val="2D007805"/>
    <w:rsid w:val="2DBA3EE9"/>
    <w:rsid w:val="2E4035D3"/>
    <w:rsid w:val="2E9E2D69"/>
    <w:rsid w:val="2EF023C1"/>
    <w:rsid w:val="2FA23810"/>
    <w:rsid w:val="2FA349A7"/>
    <w:rsid w:val="3002120B"/>
    <w:rsid w:val="30641C15"/>
    <w:rsid w:val="306A418F"/>
    <w:rsid w:val="30D0322C"/>
    <w:rsid w:val="30F4741E"/>
    <w:rsid w:val="311319F0"/>
    <w:rsid w:val="317625C5"/>
    <w:rsid w:val="31FB454C"/>
    <w:rsid w:val="3253172F"/>
    <w:rsid w:val="32776048"/>
    <w:rsid w:val="33517261"/>
    <w:rsid w:val="33DB1E63"/>
    <w:rsid w:val="35DA7251"/>
    <w:rsid w:val="36513788"/>
    <w:rsid w:val="369313F4"/>
    <w:rsid w:val="36BA1776"/>
    <w:rsid w:val="37403DBF"/>
    <w:rsid w:val="389D1302"/>
    <w:rsid w:val="38D3176D"/>
    <w:rsid w:val="39256002"/>
    <w:rsid w:val="39666756"/>
    <w:rsid w:val="397C174E"/>
    <w:rsid w:val="3BBE450D"/>
    <w:rsid w:val="3C9D0F95"/>
    <w:rsid w:val="3CB15D84"/>
    <w:rsid w:val="3D08404F"/>
    <w:rsid w:val="3E3E3EDE"/>
    <w:rsid w:val="3E5741A5"/>
    <w:rsid w:val="3EE71B46"/>
    <w:rsid w:val="3F5D78C0"/>
    <w:rsid w:val="401F4D75"/>
    <w:rsid w:val="402C1B48"/>
    <w:rsid w:val="404B4E97"/>
    <w:rsid w:val="408B2C98"/>
    <w:rsid w:val="40F64838"/>
    <w:rsid w:val="413B6FE4"/>
    <w:rsid w:val="41540FED"/>
    <w:rsid w:val="42110E10"/>
    <w:rsid w:val="43257012"/>
    <w:rsid w:val="44AB7BD1"/>
    <w:rsid w:val="44B00248"/>
    <w:rsid w:val="44B2548A"/>
    <w:rsid w:val="44FC15C1"/>
    <w:rsid w:val="45836AF3"/>
    <w:rsid w:val="45AA6769"/>
    <w:rsid w:val="45DF0864"/>
    <w:rsid w:val="47A625F1"/>
    <w:rsid w:val="47DB5C85"/>
    <w:rsid w:val="485F01EC"/>
    <w:rsid w:val="488273EC"/>
    <w:rsid w:val="48DF6091"/>
    <w:rsid w:val="490D2618"/>
    <w:rsid w:val="499E2148"/>
    <w:rsid w:val="4A1A37BD"/>
    <w:rsid w:val="4A6A78E1"/>
    <w:rsid w:val="4B573CAA"/>
    <w:rsid w:val="4BEE696E"/>
    <w:rsid w:val="4DB02D71"/>
    <w:rsid w:val="4DF012DC"/>
    <w:rsid w:val="4F18233C"/>
    <w:rsid w:val="4F5F1358"/>
    <w:rsid w:val="4FF33AF1"/>
    <w:rsid w:val="500F08E6"/>
    <w:rsid w:val="50E8377C"/>
    <w:rsid w:val="51C6602A"/>
    <w:rsid w:val="51D3007D"/>
    <w:rsid w:val="522607F1"/>
    <w:rsid w:val="5292095A"/>
    <w:rsid w:val="52D7135E"/>
    <w:rsid w:val="52E338D0"/>
    <w:rsid w:val="53223399"/>
    <w:rsid w:val="532C718A"/>
    <w:rsid w:val="53C2320E"/>
    <w:rsid w:val="53FB1A60"/>
    <w:rsid w:val="548D566F"/>
    <w:rsid w:val="552047D3"/>
    <w:rsid w:val="556F7DFF"/>
    <w:rsid w:val="55B058A4"/>
    <w:rsid w:val="55B87770"/>
    <w:rsid w:val="567D3C0F"/>
    <w:rsid w:val="57151659"/>
    <w:rsid w:val="57461A60"/>
    <w:rsid w:val="578F46D2"/>
    <w:rsid w:val="584B7464"/>
    <w:rsid w:val="59E127AE"/>
    <w:rsid w:val="5A23466A"/>
    <w:rsid w:val="5A442119"/>
    <w:rsid w:val="5A5F23E7"/>
    <w:rsid w:val="5C5D1F6E"/>
    <w:rsid w:val="5C621648"/>
    <w:rsid w:val="5CB4504F"/>
    <w:rsid w:val="5D6C3D84"/>
    <w:rsid w:val="5D6D745B"/>
    <w:rsid w:val="5E440FFB"/>
    <w:rsid w:val="5E6674CC"/>
    <w:rsid w:val="5F2C6BDD"/>
    <w:rsid w:val="604C4A18"/>
    <w:rsid w:val="604F520D"/>
    <w:rsid w:val="60562B9A"/>
    <w:rsid w:val="61A757FA"/>
    <w:rsid w:val="62270342"/>
    <w:rsid w:val="63413F81"/>
    <w:rsid w:val="65035E25"/>
    <w:rsid w:val="651615E2"/>
    <w:rsid w:val="65285A30"/>
    <w:rsid w:val="653835A5"/>
    <w:rsid w:val="6600795B"/>
    <w:rsid w:val="66905A39"/>
    <w:rsid w:val="66CE74A3"/>
    <w:rsid w:val="67165D4A"/>
    <w:rsid w:val="6786560F"/>
    <w:rsid w:val="68403F4C"/>
    <w:rsid w:val="685166A1"/>
    <w:rsid w:val="686B687B"/>
    <w:rsid w:val="694E6C50"/>
    <w:rsid w:val="6A446F9E"/>
    <w:rsid w:val="6A9968AE"/>
    <w:rsid w:val="6AB01AF6"/>
    <w:rsid w:val="6B1174E9"/>
    <w:rsid w:val="6B544194"/>
    <w:rsid w:val="6BDD60B8"/>
    <w:rsid w:val="6C051A03"/>
    <w:rsid w:val="6C6A062B"/>
    <w:rsid w:val="6C9D0411"/>
    <w:rsid w:val="6CC2291D"/>
    <w:rsid w:val="6CFB321B"/>
    <w:rsid w:val="6D267A43"/>
    <w:rsid w:val="6DDA6D56"/>
    <w:rsid w:val="6DE73377"/>
    <w:rsid w:val="6F2C108E"/>
    <w:rsid w:val="6F87603C"/>
    <w:rsid w:val="6FC32266"/>
    <w:rsid w:val="70D66AD8"/>
    <w:rsid w:val="71A639E2"/>
    <w:rsid w:val="72174F5B"/>
    <w:rsid w:val="72276780"/>
    <w:rsid w:val="72913278"/>
    <w:rsid w:val="72FD6B9B"/>
    <w:rsid w:val="73172A55"/>
    <w:rsid w:val="745023E0"/>
    <w:rsid w:val="74621D3E"/>
    <w:rsid w:val="747A1A9F"/>
    <w:rsid w:val="757E69B8"/>
    <w:rsid w:val="759E3EE9"/>
    <w:rsid w:val="761A215B"/>
    <w:rsid w:val="7621335D"/>
    <w:rsid w:val="765D644D"/>
    <w:rsid w:val="770D0111"/>
    <w:rsid w:val="77D41A8B"/>
    <w:rsid w:val="781563AF"/>
    <w:rsid w:val="786A7C83"/>
    <w:rsid w:val="792C3337"/>
    <w:rsid w:val="7A3351A6"/>
    <w:rsid w:val="7AC761E2"/>
    <w:rsid w:val="7B10750C"/>
    <w:rsid w:val="7BA82472"/>
    <w:rsid w:val="7BFB53AA"/>
    <w:rsid w:val="7C240E84"/>
    <w:rsid w:val="7CCF3C8F"/>
    <w:rsid w:val="7CD6353E"/>
    <w:rsid w:val="7D0560F5"/>
    <w:rsid w:val="7D796B21"/>
    <w:rsid w:val="7E44440C"/>
    <w:rsid w:val="7E5760A6"/>
    <w:rsid w:val="7E784F83"/>
    <w:rsid w:val="7ED226B5"/>
    <w:rsid w:val="7EF6798A"/>
    <w:rsid w:val="7F9B2C0F"/>
    <w:rsid w:val="7FDA39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63"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50" w:beforeLines="50" w:line="288" w:lineRule="auto"/>
    </w:pPr>
    <w:rPr>
      <w:rFonts w:ascii="Times New Roman" w:hAnsi="Times New Roman" w:eastAsia="宋体"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2"/>
    <w:next w:val="1"/>
    <w:qFormat/>
    <w:uiPriority w:val="0"/>
    <w:pPr>
      <w:outlineLvl w:val="1"/>
    </w:pPr>
    <w:rPr>
      <w:rFonts w:ascii="Times New Roman" w:hAnsi="Times New Roman"/>
    </w:rPr>
  </w:style>
  <w:style w:type="paragraph" w:styleId="4">
    <w:name w:val="heading 3"/>
    <w:basedOn w:val="3"/>
    <w:next w:val="1"/>
    <w:qFormat/>
    <w:uiPriority w:val="0"/>
    <w:pPr>
      <w:outlineLvl w:val="2"/>
    </w:pPr>
  </w:style>
  <w:style w:type="paragraph" w:styleId="5">
    <w:name w:val="heading 4"/>
    <w:basedOn w:val="4"/>
    <w:next w:val="1"/>
    <w:link w:val="24"/>
    <w:qFormat/>
    <w:uiPriority w:val="0"/>
    <w:pPr>
      <w:tabs>
        <w:tab w:val="left" w:pos="2694"/>
      </w:tabs>
      <w:ind w:left="708"/>
      <w:outlineLvl w:val="3"/>
    </w:pPr>
    <w:rPr>
      <w:rFonts w:ascii="Arial" w:hAnsi="Arial"/>
      <w:b w:val="0"/>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21">
    <w:name w:val="Default Paragraph Font"/>
    <w:semiHidden/>
    <w:qFormat/>
    <w:uiPriority w:val="0"/>
  </w:style>
  <w:style w:type="table" w:default="1" w:styleId="19">
    <w:name w:val="Normal Table"/>
    <w:unhideWhenUsed/>
    <w:qFormat/>
    <w:uiPriority w:val="99"/>
    <w:tblPr>
      <w:tblCellMar>
        <w:top w:w="0" w:type="dxa"/>
        <w:left w:w="108" w:type="dxa"/>
        <w:bottom w:w="0" w:type="dxa"/>
        <w:right w:w="108" w:type="dxa"/>
      </w:tblCellMar>
    </w:tblPr>
  </w:style>
  <w:style w:type="paragraph" w:styleId="11">
    <w:name w:val="caption"/>
    <w:basedOn w:val="1"/>
    <w:next w:val="1"/>
    <w:qFormat/>
    <w:uiPriority w:val="0"/>
    <w:pPr>
      <w:jc w:val="center"/>
    </w:pPr>
    <w:rPr>
      <w:b/>
      <w:bCs/>
    </w:rPr>
  </w:style>
  <w:style w:type="paragraph" w:styleId="12">
    <w:name w:val="annotation text"/>
    <w:basedOn w:val="1"/>
    <w:link w:val="25"/>
    <w:semiHidden/>
    <w:qFormat/>
    <w:uiPriority w:val="0"/>
    <w:pPr>
      <w:tabs>
        <w:tab w:val="left" w:pos="1418"/>
        <w:tab w:val="left" w:pos="4678"/>
        <w:tab w:val="left" w:pos="5954"/>
        <w:tab w:val="left" w:pos="7088"/>
      </w:tabs>
      <w:spacing w:after="240"/>
      <w:jc w:val="both"/>
    </w:pPr>
    <w:rPr>
      <w:rFonts w:ascii="Arial" w:hAnsi="Arial"/>
    </w:rPr>
  </w:style>
  <w:style w:type="paragraph" w:styleId="13">
    <w:name w:val="Body Text"/>
    <w:basedOn w:val="1"/>
    <w:semiHidden/>
    <w:qFormat/>
    <w:uiPriority w:val="0"/>
    <w:rPr>
      <w:rFonts w:ascii="Arial" w:hAnsi="Arial" w:cs="Arial"/>
      <w:color w:val="FF0000"/>
    </w:rPr>
  </w:style>
  <w:style w:type="paragraph" w:styleId="14">
    <w:name w:val="Balloon Text"/>
    <w:basedOn w:val="1"/>
    <w:link w:val="26"/>
    <w:unhideWhenUsed/>
    <w:qFormat/>
    <w:uiPriority w:val="99"/>
    <w:rPr>
      <w:rFonts w:ascii="Segoe UI" w:hAnsi="Segoe UI" w:cs="Segoe UI"/>
      <w:sz w:val="18"/>
      <w:szCs w:val="18"/>
    </w:rPr>
  </w:style>
  <w:style w:type="paragraph" w:styleId="15">
    <w:name w:val="footer"/>
    <w:basedOn w:val="1"/>
    <w:semiHidden/>
    <w:qFormat/>
    <w:uiPriority w:val="0"/>
    <w:pPr>
      <w:tabs>
        <w:tab w:val="center" w:pos="4153"/>
        <w:tab w:val="right" w:pos="8306"/>
      </w:tabs>
    </w:pPr>
  </w:style>
  <w:style w:type="paragraph" w:styleId="16">
    <w:name w:val="header"/>
    <w:basedOn w:val="1"/>
    <w:semiHidden/>
    <w:qFormat/>
    <w:uiPriority w:val="0"/>
    <w:pPr>
      <w:tabs>
        <w:tab w:val="center" w:pos="4153"/>
        <w:tab w:val="right" w:pos="8306"/>
      </w:tabs>
    </w:pPr>
  </w:style>
  <w:style w:type="paragraph" w:styleId="17">
    <w:name w:val="Normal (Web)"/>
    <w:basedOn w:val="1"/>
    <w:unhideWhenUsed/>
    <w:qFormat/>
    <w:uiPriority w:val="99"/>
    <w:pPr>
      <w:spacing w:before="100" w:beforeAutospacing="1" w:after="100" w:afterAutospacing="1"/>
    </w:pPr>
    <w:rPr>
      <w:rFonts w:ascii="宋体" w:hAnsi="宋体" w:cs="宋体"/>
      <w:sz w:val="24"/>
      <w:szCs w:val="24"/>
      <w:lang w:val="en-US" w:eastAsia="zh-CN"/>
    </w:rPr>
  </w:style>
  <w:style w:type="paragraph" w:styleId="18">
    <w:name w:val="annotation subject"/>
    <w:basedOn w:val="12"/>
    <w:next w:val="12"/>
    <w:link w:val="27"/>
    <w:unhideWhenUsed/>
    <w:qFormat/>
    <w:uiPriority w:val="99"/>
    <w:pPr>
      <w:tabs>
        <w:tab w:val="clear" w:pos="1418"/>
        <w:tab w:val="clear" w:pos="4678"/>
        <w:tab w:val="clear" w:pos="5954"/>
        <w:tab w:val="clear" w:pos="7088"/>
      </w:tabs>
      <w:spacing w:after="0"/>
      <w:jc w:val="left"/>
    </w:pPr>
    <w:rPr>
      <w:rFonts w:ascii="Times New Roman" w:hAnsi="Times New Roman"/>
      <w:b/>
      <w:bCs/>
    </w:rPr>
  </w:style>
  <w:style w:type="table" w:styleId="20">
    <w:name w:val="Table Grid"/>
    <w:basedOn w:val="1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page number"/>
    <w:semiHidden/>
    <w:qFormat/>
    <w:uiPriority w:val="0"/>
  </w:style>
  <w:style w:type="character" w:styleId="23">
    <w:name w:val="annotation reference"/>
    <w:semiHidden/>
    <w:qFormat/>
    <w:uiPriority w:val="0"/>
    <w:rPr>
      <w:sz w:val="16"/>
    </w:rPr>
  </w:style>
  <w:style w:type="character" w:customStyle="1" w:styleId="24">
    <w:name w:val="标题 4 字符"/>
    <w:link w:val="5"/>
    <w:qFormat/>
    <w:uiPriority w:val="0"/>
    <w:rPr>
      <w:rFonts w:ascii="Arial" w:hAnsi="Arial"/>
      <w:b/>
    </w:rPr>
  </w:style>
  <w:style w:type="character" w:customStyle="1" w:styleId="25">
    <w:name w:val="批注文字 字符"/>
    <w:link w:val="12"/>
    <w:semiHidden/>
    <w:qFormat/>
    <w:uiPriority w:val="0"/>
    <w:rPr>
      <w:rFonts w:ascii="Arial" w:hAnsi="Arial"/>
      <w:lang w:val="en-GB" w:eastAsia="en-US"/>
    </w:rPr>
  </w:style>
  <w:style w:type="character" w:customStyle="1" w:styleId="26">
    <w:name w:val="批注框文本 字符"/>
    <w:link w:val="14"/>
    <w:semiHidden/>
    <w:qFormat/>
    <w:uiPriority w:val="99"/>
    <w:rPr>
      <w:rFonts w:ascii="Segoe UI" w:hAnsi="Segoe UI" w:cs="Segoe UI"/>
      <w:sz w:val="18"/>
      <w:szCs w:val="18"/>
      <w:lang w:eastAsia="en-US"/>
    </w:rPr>
  </w:style>
  <w:style w:type="character" w:customStyle="1" w:styleId="27">
    <w:name w:val="批注主题 字符"/>
    <w:link w:val="18"/>
    <w:semiHidden/>
    <w:qFormat/>
    <w:uiPriority w:val="99"/>
    <w:rPr>
      <w:rFonts w:ascii="Arial" w:hAnsi="Arial"/>
      <w:b/>
      <w:bCs/>
      <w:lang w:val="en-GB" w:eastAsia="en-US"/>
    </w:rPr>
  </w:style>
  <w:style w:type="paragraph" w:customStyle="1" w:styleId="28">
    <w:name w:val="B1"/>
    <w:basedOn w:val="1"/>
    <w:qFormat/>
    <w:uiPriority w:val="0"/>
    <w:pPr>
      <w:ind w:left="567" w:hanging="567"/>
      <w:jc w:val="both"/>
    </w:pPr>
    <w:rPr>
      <w:rFonts w:ascii="Arial" w:hAnsi="Arial"/>
    </w:rPr>
  </w:style>
  <w:style w:type="paragraph" w:customStyle="1" w:styleId="29">
    <w:name w:val="00 BodyText"/>
    <w:basedOn w:val="1"/>
    <w:qFormat/>
    <w:uiPriority w:val="0"/>
    <w:pPr>
      <w:spacing w:after="220"/>
    </w:pPr>
    <w:rPr>
      <w:rFonts w:ascii="Arial" w:hAnsi="Arial"/>
      <w:sz w:val="22"/>
      <w:lang w:val="en-US"/>
    </w:rPr>
  </w:style>
  <w:style w:type="paragraph" w:customStyle="1" w:styleId="30">
    <w:name w:val="??"/>
    <w:qFormat/>
    <w:uiPriority w:val="0"/>
    <w:pPr>
      <w:widowControl w:val="0"/>
    </w:pPr>
    <w:rPr>
      <w:rFonts w:ascii="Times New Roman" w:hAnsi="Times New Roman" w:eastAsia="宋体" w:cs="Times New Roman"/>
      <w:lang w:val="en-US" w:eastAsia="en-US" w:bidi="ar-SA"/>
    </w:rPr>
  </w:style>
  <w:style w:type="paragraph" w:customStyle="1" w:styleId="31">
    <w:name w:val="??? 2"/>
    <w:basedOn w:val="30"/>
    <w:next w:val="30"/>
    <w:qFormat/>
    <w:uiPriority w:val="0"/>
    <w:pPr>
      <w:keepNext/>
    </w:pPr>
    <w:rPr>
      <w:rFonts w:ascii="Arial" w:hAnsi="Arial"/>
      <w:b/>
      <w:sz w:val="24"/>
    </w:rPr>
  </w:style>
  <w:style w:type="paragraph" w:customStyle="1" w:styleId="32">
    <w:name w:val="DECISION"/>
    <w:basedOn w:val="1"/>
    <w:qFormat/>
    <w:uiPriority w:val="0"/>
    <w:pPr>
      <w:widowControl w:val="0"/>
      <w:numPr>
        <w:ilvl w:val="0"/>
        <w:numId w:val="1"/>
      </w:numPr>
      <w:spacing w:before="120" w:after="120"/>
      <w:jc w:val="both"/>
    </w:pPr>
    <w:rPr>
      <w:rFonts w:ascii="Arial" w:hAnsi="Arial"/>
      <w:b/>
      <w:color w:val="0000FF"/>
      <w:u w:val="single"/>
    </w:rPr>
  </w:style>
  <w:style w:type="paragraph" w:customStyle="1" w:styleId="33">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34">
    <w:name w:val="done"/>
    <w:basedOn w:val="33"/>
    <w:qFormat/>
    <w:uiPriority w:val="0"/>
    <w:pPr>
      <w:numPr>
        <w:numId w:val="3"/>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35">
    <w:name w:val="Not Done"/>
    <w:basedOn w:val="34"/>
    <w:qFormat/>
    <w:uiPriority w:val="0"/>
    <w:pPr>
      <w:numPr>
        <w:numId w:val="4"/>
      </w:numPr>
      <w:tabs>
        <w:tab w:val="left" w:pos="0"/>
      </w:tabs>
    </w:pPr>
    <w:rPr>
      <w:color w:val="FF0000"/>
    </w:rPr>
  </w:style>
  <w:style w:type="paragraph" w:styleId="36">
    <w:name w:val="List Paragraph"/>
    <w:basedOn w:val="1"/>
    <w:qFormat/>
    <w:uiPriority w:val="63"/>
    <w:pPr>
      <w:widowControl w:val="0"/>
      <w:ind w:firstLine="420" w:firstLineChars="200"/>
      <w:jc w:val="both"/>
    </w:pPr>
    <w:rPr>
      <w:rFonts w:ascii="等线" w:hAnsi="等线" w:eastAsia="等线"/>
      <w:kern w:val="2"/>
      <w:sz w:val="21"/>
      <w:szCs w:val="22"/>
      <w:lang w:val="en-US" w:eastAsia="zh-CN"/>
    </w:rPr>
  </w:style>
  <w:style w:type="paragraph" w:customStyle="1" w:styleId="37">
    <w:name w:val="YC"/>
    <w:basedOn w:val="3"/>
    <w:qFormat/>
    <w:uiPriority w:val="0"/>
    <w:pPr>
      <w:keepLines/>
      <w:tabs>
        <w:tab w:val="left" w:pos="576"/>
      </w:tabs>
      <w:overflowPunct w:val="0"/>
      <w:autoSpaceDE w:val="0"/>
      <w:autoSpaceDN w:val="0"/>
      <w:adjustRightInd w:val="0"/>
      <w:spacing w:before="100" w:beforeAutospacing="1" w:after="100" w:afterAutospacing="1"/>
      <w:ind w:left="360" w:right="0" w:hanging="360"/>
      <w:textAlignment w:val="baseline"/>
    </w:pPr>
    <w:rPr>
      <w:rFonts w:eastAsia="Malgun Gothic"/>
      <w:sz w:val="20"/>
      <w:u w:val="single"/>
      <w:lang w:val="en-US" w:eastAsia="zh-CN"/>
    </w:rPr>
  </w:style>
  <w:style w:type="character" w:customStyle="1" w:styleId="38">
    <w:name w:val="15"/>
    <w:qFormat/>
    <w:uiPriority w:val="0"/>
    <w:rPr>
      <w:rFonts w:hint="default" w:ascii="Arial" w:hAnsi="Arial" w:eastAsia="宋体" w:cs="Arial"/>
      <w:color w:val="0000FF"/>
      <w:kern w:val="2"/>
    </w:rPr>
  </w:style>
  <w:style w:type="paragraph" w:customStyle="1" w:styleId="39">
    <w:name w:val="Default"/>
    <w:unhideWhenUsed/>
    <w:qFormat/>
    <w:uiPriority w:val="99"/>
    <w:pPr>
      <w:widowControl w:val="0"/>
      <w:autoSpaceDE w:val="0"/>
      <w:autoSpaceDN w:val="0"/>
      <w:adjustRightInd w:val="0"/>
    </w:pPr>
    <w:rPr>
      <w:rFonts w:hint="eastAsia" w:ascii="Times New Roman" w:hAnsi="Times New Roman" w:eastAsia="Times New Roman" w:cs="Times New Roman"/>
      <w:color w:val="000000"/>
      <w:sz w:val="24"/>
      <w:szCs w:val="24"/>
      <w:lang w:val="en-US" w:eastAsia="zh-CN" w:bidi="ar-SA"/>
    </w:rPr>
  </w:style>
  <w:style w:type="paragraph" w:customStyle="1" w:styleId="40">
    <w:name w:val="Tdoc_Header_2"/>
    <w:basedOn w:val="1"/>
    <w:qFormat/>
    <w:uiPriority w:val="99"/>
    <w:pPr>
      <w:widowControl w:val="0"/>
      <w:tabs>
        <w:tab w:val="left" w:pos="1701"/>
        <w:tab w:val="right" w:pos="9072"/>
        <w:tab w:val="right" w:pos="10206"/>
      </w:tabs>
      <w:jc w:val="both"/>
    </w:pPr>
    <w:rPr>
      <w:rFonts w:ascii="Arial" w:hAnsi="Arial"/>
      <w:b/>
      <w:sz w:val="18"/>
    </w:rPr>
  </w:style>
  <w:style w:type="paragraph" w:customStyle="1" w:styleId="41">
    <w:name w:val="TH"/>
    <w:basedOn w:val="1"/>
    <w:qFormat/>
    <w:uiPriority w:val="0"/>
    <w:pPr>
      <w:keepNext/>
      <w:keepLines/>
      <w:spacing w:before="60"/>
      <w:jc w:val="center"/>
    </w:pPr>
    <w:rPr>
      <w:rFonts w:ascii="Arial" w:hAnsi="Arial"/>
      <w:b/>
    </w:rPr>
  </w:style>
  <w:style w:type="paragraph" w:customStyle="1" w:styleId="42">
    <w:name w:val="TAH"/>
    <w:basedOn w:val="43"/>
    <w:qFormat/>
    <w:uiPriority w:val="99"/>
    <w:rPr>
      <w:b/>
    </w:rPr>
  </w:style>
  <w:style w:type="paragraph" w:customStyle="1" w:styleId="43">
    <w:name w:val="TAC"/>
    <w:basedOn w:val="44"/>
    <w:qFormat/>
    <w:uiPriority w:val="0"/>
    <w:pPr>
      <w:jc w:val="center"/>
    </w:pPr>
  </w:style>
  <w:style w:type="paragraph" w:customStyle="1" w:styleId="44">
    <w:name w:val="TAL"/>
    <w:basedOn w:val="1"/>
    <w:qFormat/>
    <w:uiPriority w:val="0"/>
    <w:pPr>
      <w:keepNext/>
      <w:keepLines/>
      <w:spacing w:after="0"/>
    </w:pPr>
    <w:rPr>
      <w:rFonts w:ascii="Arial" w:hAnsi="Arial"/>
      <w:sz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2.emf"/><Relationship Id="rId12" Type="http://schemas.openxmlformats.org/officeDocument/2006/relationships/image" Target="media/image1.emf"/><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CMCC</Company>
  <Pages>5</Pages>
  <Words>1663</Words>
  <Characters>8441</Characters>
  <Lines>455</Lines>
  <Paragraphs>128</Paragraphs>
  <TotalTime>6</TotalTime>
  <ScaleCrop>false</ScaleCrop>
  <LinksUpToDate>false</LinksUpToDate>
  <CharactersWithSpaces>10090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2022-11-07T02:33:00Z</dcterms:created>
  <dc:creator>CMCC</dc:creator>
  <cp:lastModifiedBy>CMCC-hulijie</cp:lastModifiedBy>
  <cp:lastPrinted>2002-04-23T01:10:00Z</cp:lastPrinted>
  <dcterms:modified xsi:type="dcterms:W3CDTF">2023-04-07T08:41:37Z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C587C4C7F3224315A0D2338E455218C8</vt:lpwstr>
  </property>
</Properties>
</file>