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81BB0" w14:textId="61A71174" w:rsidR="00B47A6B" w:rsidRPr="00A80D3B" w:rsidRDefault="00B47A6B" w:rsidP="002206B1">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E533F7">
        <w:rPr>
          <w:rFonts w:ascii="Arial" w:hAnsi="Arial" w:cs="Arial"/>
          <w:b/>
          <w:bCs/>
          <w:sz w:val="28"/>
        </w:rPr>
        <w:t>2</w:t>
      </w:r>
      <w:r w:rsidR="00895DC8" w:rsidRPr="00895DC8">
        <w:rPr>
          <w:rFonts w:ascii="Arial" w:hAnsi="Arial" w:cs="Arial"/>
          <w:b/>
          <w:bCs/>
          <w:sz w:val="28"/>
        </w:rPr>
        <w:t>bis</w:t>
      </w:r>
      <w:r w:rsidR="00D0750B">
        <w:rPr>
          <w:rFonts w:ascii="Arial" w:hAnsi="Arial" w:cs="Arial"/>
          <w:b/>
          <w:bCs/>
          <w:sz w:val="28"/>
        </w:rPr>
        <w:t>-e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206B1">
        <w:rPr>
          <w:rFonts w:ascii="Arial" w:hAnsi="Arial" w:cs="Arial"/>
          <w:b/>
          <w:bCs/>
          <w:sz w:val="28"/>
        </w:rPr>
        <w:t xml:space="preserve">     </w:t>
      </w:r>
      <w:r w:rsidR="00A83360">
        <w:rPr>
          <w:rFonts w:ascii="Arial" w:hAnsi="Arial" w:cs="Arial"/>
          <w:b/>
          <w:bCs/>
          <w:sz w:val="28"/>
        </w:rPr>
        <w:t xml:space="preserve"> </w:t>
      </w:r>
      <w:r w:rsidRPr="00C66FA3">
        <w:rPr>
          <w:rFonts w:ascii="Arial" w:hAnsi="Arial" w:cs="Arial"/>
          <w:b/>
          <w:bCs/>
          <w:sz w:val="28"/>
        </w:rPr>
        <w:t>R1-2</w:t>
      </w:r>
      <w:r w:rsidR="00E533F7">
        <w:rPr>
          <w:rFonts w:ascii="Arial" w:hAnsi="Arial" w:cs="Arial"/>
          <w:b/>
          <w:bCs/>
          <w:sz w:val="28"/>
        </w:rPr>
        <w:t>3</w:t>
      </w:r>
      <w:r w:rsidRPr="00C66FA3">
        <w:rPr>
          <w:rFonts w:ascii="Arial" w:hAnsi="Arial" w:cs="Arial"/>
          <w:b/>
          <w:bCs/>
          <w:sz w:val="28"/>
        </w:rPr>
        <w:t>0</w:t>
      </w:r>
      <w:r w:rsidR="00A83360">
        <w:rPr>
          <w:rFonts w:ascii="Arial" w:hAnsi="Arial" w:cs="Arial"/>
          <w:b/>
          <w:bCs/>
          <w:sz w:val="28"/>
        </w:rPr>
        <w:t>3205</w:t>
      </w:r>
    </w:p>
    <w:p w14:paraId="56AB02B5" w14:textId="17970A47" w:rsidR="00B47A6B" w:rsidRPr="009513AC" w:rsidRDefault="00AD15CE" w:rsidP="00B47A6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sidR="00B47A6B">
        <w:rPr>
          <w:rFonts w:ascii="Arial" w:eastAsia="MS Mincho" w:hAnsi="Arial" w:cs="Arial"/>
          <w:b/>
          <w:bCs/>
          <w:sz w:val="28"/>
          <w:lang w:eastAsia="ja-JP"/>
        </w:rPr>
        <w:t xml:space="preserve">, </w:t>
      </w:r>
      <w:r>
        <w:rPr>
          <w:rFonts w:ascii="Arial" w:eastAsia="MS Mincho" w:hAnsi="Arial" w:cs="Arial"/>
          <w:b/>
          <w:bCs/>
          <w:sz w:val="28"/>
          <w:lang w:eastAsia="ja-JP"/>
        </w:rPr>
        <w:t>April</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1</w:t>
      </w:r>
      <w:r w:rsidR="00E533F7">
        <w:rPr>
          <w:rFonts w:ascii="Arial" w:eastAsia="MS Mincho" w:hAnsi="Arial" w:cs="Arial"/>
          <w:b/>
          <w:bCs/>
          <w:sz w:val="28"/>
          <w:lang w:eastAsia="ja-JP"/>
        </w:rPr>
        <w:t>7</w:t>
      </w:r>
      <w:r w:rsidR="00E533F7">
        <w:rPr>
          <w:rFonts w:ascii="Arial" w:eastAsia="MS Mincho" w:hAnsi="Arial" w:cs="Arial"/>
          <w:b/>
          <w:bCs/>
          <w:sz w:val="28"/>
          <w:vertAlign w:val="superscript"/>
          <w:lang w:eastAsia="ja-JP"/>
        </w:rPr>
        <w:t>th</w:t>
      </w:r>
      <w:r w:rsidR="00B47A6B">
        <w:rPr>
          <w:rFonts w:ascii="Arial" w:eastAsia="MS Mincho" w:hAnsi="Arial" w:cs="Arial"/>
          <w:b/>
          <w:bCs/>
          <w:sz w:val="28"/>
          <w:lang w:eastAsia="ja-JP"/>
        </w:rPr>
        <w:t xml:space="preserve"> </w:t>
      </w:r>
      <w:r w:rsidR="00B47A6B"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00E533F7">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A5B07A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AD15CE">
        <w:rPr>
          <w:rFonts w:ascii="Arial" w:hAnsi="Arial"/>
          <w:sz w:val="24"/>
        </w:rPr>
        <w:t>9</w:t>
      </w:r>
      <w:r w:rsidR="00A421EA">
        <w:rPr>
          <w:rFonts w:ascii="Arial" w:hAnsi="Arial"/>
          <w:sz w:val="24"/>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3F61EAD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533F7">
        <w:rPr>
          <w:rFonts w:ascii="Arial" w:hAnsi="Arial"/>
          <w:sz w:val="22"/>
        </w:rPr>
        <w:t xml:space="preserve">Discussion on </w:t>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60A2CD69" w14:textId="3DED66B5" w:rsidR="009F4D74" w:rsidRDefault="0064674C" w:rsidP="00722366">
      <w:pPr>
        <w:widowControl w:val="0"/>
        <w:spacing w:after="0" w:line="360" w:lineRule="auto"/>
        <w:jc w:val="both"/>
      </w:pPr>
      <w:r w:rsidRPr="0064674C">
        <w:t xml:space="preserve">In Rel-18, the enhancement of New Radio (NR) Non-Terrestrial Network (NTN) began with the examination of the requirement for network-verified User Equipment (UE) location [1-2]. </w:t>
      </w:r>
      <w:r w:rsidR="004C3DC4">
        <w:t>In this contribution, we discuss the network-verified UE location for NR NTN.</w:t>
      </w:r>
      <w:r w:rsidR="009F4D74">
        <w:t xml:space="preserve"> </w:t>
      </w:r>
      <w:bookmarkStart w:id="2" w:name="_Ref473802466"/>
      <w:bookmarkStart w:id="3" w:name="_Ref462669569"/>
    </w:p>
    <w:p w14:paraId="3EBB8F8B" w14:textId="3CC4D44D" w:rsidR="00FB782D" w:rsidRDefault="00D73188" w:rsidP="00BE7543">
      <w:pPr>
        <w:pStyle w:val="1"/>
      </w:pPr>
      <w:r>
        <w:t>Discussion</w:t>
      </w:r>
      <w:r w:rsidR="00C72888">
        <w:t xml:space="preserve"> </w:t>
      </w:r>
    </w:p>
    <w:p w14:paraId="2E31698F" w14:textId="036B5369" w:rsidR="00D73188" w:rsidRPr="00E20B6F" w:rsidRDefault="00D73188" w:rsidP="00E20B6F">
      <w:pPr>
        <w:spacing w:after="120"/>
        <w:jc w:val="both"/>
      </w:pPr>
      <w:r w:rsidRPr="00A1112B">
        <w:t>In this section, we discuss the potential enhancements for network verified UE location</w:t>
      </w:r>
      <w:r w:rsidR="00E20B6F">
        <w:t xml:space="preserve"> </w:t>
      </w:r>
      <w:r w:rsidR="00E20B6F" w:rsidRPr="00E20B6F">
        <w:rPr>
          <w:rFonts w:hint="eastAsia"/>
        </w:rPr>
        <w:t>b</w:t>
      </w:r>
      <w:r w:rsidR="00E20B6F" w:rsidRPr="00E20B6F">
        <w:t>ased on the RAN1 discussion in the last meeting.</w:t>
      </w:r>
    </w:p>
    <w:p w14:paraId="2EDA98C6" w14:textId="1323A81E" w:rsidR="00D73188" w:rsidRPr="00A1112B" w:rsidRDefault="00D73188" w:rsidP="00D73188">
      <w:pPr>
        <w:spacing w:after="120"/>
      </w:pPr>
    </w:p>
    <w:p w14:paraId="1710EA3A" w14:textId="7C3C7464" w:rsidR="00D73188" w:rsidRPr="00A1112B" w:rsidRDefault="00D73188" w:rsidP="00D73188">
      <w:pPr>
        <w:spacing w:after="120"/>
        <w:rPr>
          <w:b/>
          <w:bCs/>
          <w:u w:val="single"/>
        </w:rPr>
      </w:pPr>
      <w:r w:rsidRPr="00A1112B">
        <w:rPr>
          <w:b/>
          <w:bCs/>
          <w:u w:val="single"/>
        </w:rPr>
        <w:t xml:space="preserve">Definition of </w:t>
      </w:r>
      <w:r w:rsidR="0098478B" w:rsidRPr="00A1112B">
        <w:rPr>
          <w:b/>
          <w:bCs/>
          <w:u w:val="single"/>
        </w:rPr>
        <w:t>UE Rx-Tx time difference</w:t>
      </w:r>
    </w:p>
    <w:p w14:paraId="141D0EAB" w14:textId="5108CC85" w:rsidR="00D73188" w:rsidRPr="00A1112B" w:rsidRDefault="00BC1413" w:rsidP="00E20B6F">
      <w:pPr>
        <w:spacing w:after="120" w:line="360" w:lineRule="auto"/>
        <w:jc w:val="both"/>
        <w:rPr>
          <w:lang w:val="en-GB"/>
        </w:rPr>
      </w:pPr>
      <w:r w:rsidRPr="00A1112B">
        <w:rPr>
          <w:lang w:val="en-GB"/>
        </w:rPr>
        <w:t>In NR, a UE reports UE Rx-Tx time differe</w:t>
      </w:r>
      <w:r w:rsidR="00CF1929">
        <w:rPr>
          <w:lang w:val="en-GB"/>
        </w:rPr>
        <w:t>nce</w:t>
      </w:r>
      <w:r w:rsidRPr="00A1112B">
        <w:rPr>
          <w:lang w:val="en-GB"/>
        </w:rPr>
        <w:t xml:space="preserve"> as in TS38.215, and also a UE reports its TA value to the </w:t>
      </w:r>
      <w:proofErr w:type="spellStart"/>
      <w:r w:rsidRPr="00A1112B">
        <w:rPr>
          <w:lang w:val="en-GB"/>
        </w:rPr>
        <w:t>gNB</w:t>
      </w:r>
      <w:proofErr w:type="spellEnd"/>
      <w:r w:rsidRPr="00A1112B">
        <w:rPr>
          <w:lang w:val="en-GB"/>
        </w:rPr>
        <w:t xml:space="preserve">. </w:t>
      </w:r>
      <w:r w:rsidR="00A9281B" w:rsidRPr="00A1112B">
        <w:rPr>
          <w:lang w:val="en-GB"/>
        </w:rPr>
        <w:t xml:space="preserve">Similar to the Rx-Tx time difference, the TA value the UE reports can be used to calculate the distance between the satellite and the UE as shown in </w:t>
      </w:r>
      <w:r w:rsidR="00A9281B" w:rsidRPr="00A1112B">
        <w:rPr>
          <w:lang w:val="en-GB"/>
        </w:rPr>
        <w:fldChar w:fldCharType="begin"/>
      </w:r>
      <w:r w:rsidR="00A9281B" w:rsidRPr="00A1112B">
        <w:rPr>
          <w:lang w:val="en-GB"/>
        </w:rPr>
        <w:instrText xml:space="preserve"> REF _Ref126107609 \h </w:instrText>
      </w:r>
      <w:r w:rsidR="00BE0698" w:rsidRPr="00A1112B">
        <w:rPr>
          <w:lang w:val="en-GB"/>
        </w:rPr>
        <w:instrText xml:space="preserve"> \* MERGEFORMAT </w:instrText>
      </w:r>
      <w:r w:rsidR="00A9281B" w:rsidRPr="00A1112B">
        <w:rPr>
          <w:lang w:val="en-GB"/>
        </w:rPr>
      </w:r>
      <w:r w:rsidR="00A9281B" w:rsidRPr="00A1112B">
        <w:rPr>
          <w:lang w:val="en-GB"/>
        </w:rPr>
        <w:fldChar w:fldCharType="separate"/>
      </w:r>
      <w:r w:rsidR="00123CC6" w:rsidRPr="00123CC6">
        <w:rPr>
          <w:lang w:val="en-GB"/>
        </w:rPr>
        <w:t>Figure 1</w:t>
      </w:r>
      <w:r w:rsidR="00A9281B" w:rsidRPr="00A1112B">
        <w:rPr>
          <w:lang w:val="en-GB"/>
        </w:rPr>
        <w:fldChar w:fldCharType="end"/>
      </w:r>
      <w:r w:rsidR="00A9281B" w:rsidRPr="00A1112B">
        <w:rPr>
          <w:lang w:val="en-GB"/>
        </w:rPr>
        <w:t>.</w:t>
      </w:r>
    </w:p>
    <w:p w14:paraId="35DB3623" w14:textId="77777777" w:rsidR="00A9281B" w:rsidRPr="00A1112B" w:rsidRDefault="00A9281B" w:rsidP="00A725CE">
      <w:pPr>
        <w:pStyle w:val="af6"/>
        <w:keepNext/>
        <w:spacing w:before="0" w:beforeAutospacing="0" w:after="0" w:afterAutospacing="0" w:line="360" w:lineRule="auto"/>
        <w:jc w:val="center"/>
      </w:pPr>
      <w:r w:rsidRPr="00A1112B">
        <w:rPr>
          <w:bCs/>
          <w:noProof/>
          <w:sz w:val="20"/>
          <w:szCs w:val="20"/>
          <w:lang w:eastAsia="ko-KR"/>
        </w:rPr>
        <w:drawing>
          <wp:inline distT="0" distB="0" distL="0" distR="0" wp14:anchorId="33796607" wp14:editId="77A04D56">
            <wp:extent cx="3233394" cy="176844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96487" cy="1802953"/>
                    </a:xfrm>
                    <a:prstGeom prst="rect">
                      <a:avLst/>
                    </a:prstGeom>
                  </pic:spPr>
                </pic:pic>
              </a:graphicData>
            </a:graphic>
          </wp:inline>
        </w:drawing>
      </w:r>
    </w:p>
    <w:p w14:paraId="1DC00C64" w14:textId="06013614" w:rsidR="000E087D" w:rsidRPr="00A1112B" w:rsidRDefault="00A9281B" w:rsidP="00A725CE">
      <w:pPr>
        <w:pStyle w:val="ab"/>
        <w:spacing w:line="360" w:lineRule="auto"/>
        <w:jc w:val="center"/>
        <w:rPr>
          <w:bCs w:val="0"/>
        </w:rPr>
      </w:pPr>
      <w:bookmarkStart w:id="4" w:name="_Ref126107609"/>
      <w:r w:rsidRPr="00A1112B">
        <w:t xml:space="preserve">Figure </w:t>
      </w:r>
      <w:fldSimple w:instr=" SEQ Figure \* ARABIC ">
        <w:r w:rsidR="00123CC6">
          <w:rPr>
            <w:noProof/>
          </w:rPr>
          <w:t>1</w:t>
        </w:r>
      </w:fldSimple>
      <w:bookmarkEnd w:id="4"/>
      <w:r w:rsidRPr="00A1112B">
        <w:t>. UE reports TA value</w:t>
      </w:r>
    </w:p>
    <w:p w14:paraId="2A0A3DEC" w14:textId="37BCADBA" w:rsidR="00394E81" w:rsidRPr="00A1112B" w:rsidRDefault="0098478B" w:rsidP="00BE0698">
      <w:pPr>
        <w:pStyle w:val="af6"/>
        <w:spacing w:before="0" w:beforeAutospacing="0" w:after="0" w:afterAutospacing="0" w:line="360" w:lineRule="auto"/>
        <w:jc w:val="both"/>
        <w:rPr>
          <w:bCs/>
          <w:sz w:val="20"/>
          <w:szCs w:val="20"/>
        </w:rPr>
      </w:pPr>
      <w:r w:rsidRPr="00A1112B">
        <w:rPr>
          <w:bCs/>
          <w:sz w:val="20"/>
          <w:szCs w:val="20"/>
        </w:rPr>
        <w:t>The current matter concerns the definition of UE Rx-Tx time difference in NTN. It is worth noting that 3GPP had already defined UE Tx-Rx time difference for TN in Rel-17, which could be considered as a possible option. Alternatively, a new measure</w:t>
      </w:r>
      <w:r w:rsidR="00CF1929">
        <w:rPr>
          <w:bCs/>
          <w:sz w:val="20"/>
          <w:szCs w:val="20"/>
        </w:rPr>
        <w:t>ment</w:t>
      </w:r>
      <w:r w:rsidRPr="00A1112B">
        <w:rPr>
          <w:bCs/>
          <w:sz w:val="20"/>
          <w:szCs w:val="20"/>
        </w:rPr>
        <w:t xml:space="preserve"> and report can be defined. Additionally, the TA values that have been defined for NTN can be utilized to derive UE Tx-Rx time difference.</w:t>
      </w:r>
    </w:p>
    <w:p w14:paraId="621C10D0" w14:textId="77777777" w:rsidR="0098478B" w:rsidRPr="00A1112B" w:rsidRDefault="0098478B" w:rsidP="00BE0698">
      <w:pPr>
        <w:pStyle w:val="af6"/>
        <w:spacing w:before="0" w:beforeAutospacing="0" w:after="0" w:afterAutospacing="0" w:line="360" w:lineRule="auto"/>
        <w:jc w:val="both"/>
        <w:rPr>
          <w:bCs/>
          <w:sz w:val="20"/>
          <w:szCs w:val="20"/>
        </w:rPr>
      </w:pPr>
      <w:bookmarkStart w:id="5" w:name="_GoBack"/>
      <w:bookmarkEnd w:id="5"/>
    </w:p>
    <w:p w14:paraId="164F06E0" w14:textId="738BB909" w:rsidR="0098478B" w:rsidRPr="00A1112B" w:rsidRDefault="0098478B" w:rsidP="00BE0698">
      <w:pPr>
        <w:pStyle w:val="af6"/>
        <w:spacing w:before="0" w:beforeAutospacing="0" w:after="0" w:afterAutospacing="0" w:line="360" w:lineRule="auto"/>
        <w:jc w:val="both"/>
        <w:rPr>
          <w:bCs/>
          <w:sz w:val="20"/>
          <w:szCs w:val="20"/>
        </w:rPr>
      </w:pPr>
      <w:r w:rsidRPr="00A1112B">
        <w:rPr>
          <w:bCs/>
          <w:sz w:val="20"/>
          <w:szCs w:val="20"/>
        </w:rPr>
        <w:t>In RAN1#112, the following agreement for UE Rx-Tx time difference were made.</w:t>
      </w:r>
    </w:p>
    <w:tbl>
      <w:tblPr>
        <w:tblStyle w:val="ad"/>
        <w:tblW w:w="0" w:type="auto"/>
        <w:tblLook w:val="04A0" w:firstRow="1" w:lastRow="0" w:firstColumn="1" w:lastColumn="0" w:noHBand="0" w:noVBand="1"/>
      </w:tblPr>
      <w:tblGrid>
        <w:gridCol w:w="9962"/>
      </w:tblGrid>
      <w:tr w:rsidR="0098478B" w:rsidRPr="00A1112B" w14:paraId="146C3175" w14:textId="77777777" w:rsidTr="0098478B">
        <w:tc>
          <w:tcPr>
            <w:tcW w:w="9962" w:type="dxa"/>
          </w:tcPr>
          <w:p w14:paraId="15B2218F" w14:textId="77777777" w:rsidR="0098478B" w:rsidRPr="00A1112B" w:rsidRDefault="0098478B" w:rsidP="0098478B">
            <w:pPr>
              <w:spacing w:before="0" w:after="0" w:line="240" w:lineRule="auto"/>
              <w:rPr>
                <w:b/>
                <w:bCs/>
                <w:lang w:eastAsia="x-none"/>
              </w:rPr>
            </w:pPr>
            <w:r w:rsidRPr="00A1112B">
              <w:rPr>
                <w:b/>
                <w:bCs/>
                <w:highlight w:val="green"/>
                <w:lang w:eastAsia="x-none"/>
              </w:rPr>
              <w:t>Agreement</w:t>
            </w:r>
          </w:p>
          <w:p w14:paraId="6DBE2C6F" w14:textId="77777777" w:rsidR="0098478B" w:rsidRPr="00A1112B" w:rsidRDefault="0098478B" w:rsidP="0098478B">
            <w:pPr>
              <w:pStyle w:val="3GPPNormalText"/>
              <w:spacing w:before="0" w:after="0" w:line="240" w:lineRule="auto"/>
              <w:rPr>
                <w:sz w:val="20"/>
                <w:szCs w:val="20"/>
              </w:rPr>
            </w:pPr>
            <w:r w:rsidRPr="00A1112B">
              <w:rPr>
                <w:sz w:val="20"/>
                <w:szCs w:val="20"/>
              </w:rPr>
              <w:t xml:space="preserve">Select one (or more) of the following options for </w:t>
            </w:r>
            <w:r w:rsidRPr="00A1112B">
              <w:rPr>
                <w:sz w:val="20"/>
                <w:szCs w:val="20"/>
                <w:lang w:val="en-US"/>
              </w:rPr>
              <w:t>enhancing</w:t>
            </w:r>
            <w:r w:rsidRPr="00A1112B">
              <w:rPr>
                <w:sz w:val="20"/>
                <w:szCs w:val="20"/>
              </w:rPr>
              <w:t xml:space="preserve"> UE Rx-Tx time difference in NTN</w:t>
            </w:r>
          </w:p>
          <w:p w14:paraId="33BB9516"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lang w:eastAsia="en-GB"/>
              </w:rPr>
            </w:pPr>
            <w:r w:rsidRPr="00A1112B">
              <w:t>Option 1:</w:t>
            </w:r>
            <w:r w:rsidRPr="00A1112B">
              <w:rPr>
                <w:lang w:eastAsia="en-GB"/>
              </w:rPr>
              <w:t xml:space="preserve"> The UE Rx – Tx time difference is defined as T</w:t>
            </w:r>
            <w:r w:rsidRPr="00A1112B">
              <w:rPr>
                <w:vertAlign w:val="subscript"/>
                <w:lang w:eastAsia="en-GB"/>
              </w:rPr>
              <w:t>UE-RX</w:t>
            </w:r>
            <w:r w:rsidRPr="00A1112B">
              <w:rPr>
                <w:lang w:eastAsia="en-GB"/>
              </w:rPr>
              <w:t xml:space="preserve"> –</w:t>
            </w:r>
            <w:r w:rsidRPr="00A1112B">
              <w:rPr>
                <w:vertAlign w:val="subscript"/>
                <w:lang w:eastAsia="en-GB"/>
              </w:rPr>
              <w:t xml:space="preserve"> </w:t>
            </w:r>
            <w:r w:rsidRPr="00A1112B">
              <w:rPr>
                <w:lang w:eastAsia="en-GB"/>
              </w:rPr>
              <w:t>T</w:t>
            </w:r>
            <w:r w:rsidRPr="00A1112B">
              <w:rPr>
                <w:vertAlign w:val="subscript"/>
                <w:lang w:eastAsia="en-GB"/>
              </w:rPr>
              <w:t>UE-TX</w:t>
            </w:r>
          </w:p>
          <w:p w14:paraId="3E534316" w14:textId="77777777" w:rsidR="0098478B" w:rsidRPr="00A1112B" w:rsidRDefault="0098478B" w:rsidP="0098478B">
            <w:pPr>
              <w:snapToGrid w:val="0"/>
              <w:spacing w:before="0" w:after="0" w:line="240" w:lineRule="auto"/>
              <w:ind w:left="720"/>
              <w:rPr>
                <w:lang w:eastAsia="en-GB"/>
              </w:rPr>
            </w:pPr>
            <w:r w:rsidRPr="00A1112B">
              <w:rPr>
                <w:lang w:eastAsia="en-GB"/>
              </w:rPr>
              <w:t>Where:</w:t>
            </w:r>
          </w:p>
          <w:p w14:paraId="1B417185"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UE Rx-Tx time difference is defined with respect to the Rx and Tx subframe timing associated with the TRP.</w:t>
            </w:r>
          </w:p>
          <w:p w14:paraId="38ACBC94" w14:textId="77777777" w:rsidR="0098478B" w:rsidRPr="00A1112B" w:rsidRDefault="0098478B" w:rsidP="0098478B">
            <w:pPr>
              <w:snapToGrid w:val="0"/>
              <w:spacing w:before="0" w:after="0" w:line="240" w:lineRule="auto"/>
              <w:ind w:left="720"/>
              <w:rPr>
                <w:lang w:eastAsia="en-GB"/>
              </w:rPr>
            </w:pPr>
            <w:r w:rsidRPr="00A1112B">
              <w:t xml:space="preserve">For a Transmission Point </w:t>
            </w:r>
          </w:p>
          <w:p w14:paraId="55CB5B9F"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T</w:t>
            </w:r>
            <w:r w:rsidRPr="00A1112B">
              <w:rPr>
                <w:vertAlign w:val="subscript"/>
                <w:lang w:eastAsia="en-GB"/>
              </w:rPr>
              <w:t>UE-RX</w:t>
            </w:r>
            <w:r w:rsidRPr="00A1112B">
              <w:rPr>
                <w:lang w:eastAsia="en-GB"/>
              </w:rPr>
              <w:t xml:space="preserve"> is the UE received timing of downlink subframe #</w:t>
            </w:r>
            <w:r w:rsidRPr="00A1112B">
              <w:rPr>
                <w:i/>
                <w:lang w:eastAsia="en-GB"/>
              </w:rPr>
              <w:t>i</w:t>
            </w:r>
            <w:r w:rsidRPr="00A1112B">
              <w:rPr>
                <w:lang w:eastAsia="en-GB"/>
              </w:rPr>
              <w:t xml:space="preserve"> from this </w:t>
            </w:r>
            <w:r w:rsidRPr="00A1112B">
              <w:rPr>
                <w:lang w:val="en-IN" w:eastAsia="en-GB"/>
              </w:rPr>
              <w:t>Transmission Point (TP)</w:t>
            </w:r>
            <w:r w:rsidRPr="00A1112B">
              <w:rPr>
                <w:lang w:eastAsia="en-GB"/>
              </w:rPr>
              <w:t>, defined by the first detected path in time.</w:t>
            </w:r>
          </w:p>
          <w:p w14:paraId="7586C524"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pPr>
            <w:r w:rsidRPr="00A1112B">
              <w:rPr>
                <w:lang w:eastAsia="en-GB"/>
              </w:rPr>
              <w:t>T</w:t>
            </w:r>
            <w:r w:rsidRPr="00A1112B">
              <w:rPr>
                <w:vertAlign w:val="subscript"/>
                <w:lang w:eastAsia="en-GB"/>
              </w:rPr>
              <w:t>UE-TX</w:t>
            </w:r>
            <w:r w:rsidRPr="00A1112B">
              <w:rPr>
                <w:lang w:eastAsia="en-GB"/>
              </w:rPr>
              <w:t xml:space="preserve"> is the UE transmit timing of the uplink subframe corresponding to subframe #</w:t>
            </w:r>
            <w:r w:rsidRPr="00A1112B">
              <w:rPr>
                <w:i/>
                <w:lang w:eastAsia="en-GB"/>
              </w:rPr>
              <w:t>i</w:t>
            </w:r>
            <w:r w:rsidRPr="00A1112B">
              <w:t xml:space="preserve"> </w:t>
            </w:r>
            <w:r w:rsidRPr="00A1112B">
              <w:rPr>
                <w:lang w:eastAsia="en-GB"/>
              </w:rPr>
              <w:t>received from the TP</w:t>
            </w:r>
          </w:p>
          <w:p w14:paraId="4E45E2E0"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One or multiple DL RS for positioning, as instructed by higher layers, can be used to determine the start of one subframe of the first arrival path of the TP.</w:t>
            </w:r>
          </w:p>
          <w:p w14:paraId="6A1D7B52" w14:textId="77777777" w:rsidR="0098478B" w:rsidRPr="00A1112B" w:rsidRDefault="0098478B" w:rsidP="0098478B">
            <w:pPr>
              <w:snapToGrid w:val="0"/>
              <w:spacing w:before="0" w:after="0" w:line="240" w:lineRule="auto"/>
              <w:ind w:left="720"/>
            </w:pPr>
            <w:r w:rsidRPr="00A1112B">
              <w:rPr>
                <w:lang w:eastAsia="en-GB"/>
              </w:rPr>
              <w:t>FFS: For a Transmission Point different from the serving cell (e.g. a DL-PRS-only TP)</w:t>
            </w:r>
          </w:p>
          <w:p w14:paraId="0810F1BA"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i/>
                <w:iCs/>
                <w:lang w:eastAsia="en-GB"/>
              </w:rPr>
            </w:pPr>
            <w:r w:rsidRPr="00A1112B">
              <w:rPr>
                <w:iCs/>
                <w:lang w:eastAsia="en-GB"/>
              </w:rPr>
              <w:t>Option 2</w:t>
            </w:r>
            <w:r w:rsidRPr="00A1112B">
              <w:rPr>
                <w:i/>
                <w:iCs/>
                <w:lang w:eastAsia="en-GB"/>
              </w:rPr>
              <w:t>:</w:t>
            </w:r>
          </w:p>
          <w:p w14:paraId="0D16267E"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For RTT measurement in NTN, support UE report that indicates the time difference between the arrival time of a DL RS for positioning and the transmit time of an SRS. </w:t>
            </w:r>
          </w:p>
          <w:p w14:paraId="25CF72E9"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FFS: details of report and the definition of UE Rx-Tx time difference    </w:t>
            </w:r>
          </w:p>
          <w:p w14:paraId="227824E5"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pPr>
            <w:r w:rsidRPr="00A1112B">
              <w:rPr>
                <w:rFonts w:eastAsia="DengXian"/>
                <w:bCs/>
                <w:lang w:eastAsia="zh-CN"/>
              </w:rPr>
              <w:t xml:space="preserve">Option 3: </w:t>
            </w:r>
            <w:r w:rsidRPr="00A1112B">
              <w:t xml:space="preserve">The </w:t>
            </w:r>
            <w:r w:rsidRPr="00A1112B">
              <w:rPr>
                <w:rFonts w:eastAsia="DengXian"/>
                <w:iCs/>
                <w:lang w:eastAsia="zh-CN"/>
              </w:rPr>
              <w:t xml:space="preserve">legacy R17 </w:t>
            </w:r>
            <w:r w:rsidRPr="00A1112B">
              <w:t xml:space="preserve">definition of UE Rx-Tx time difference is adopted for NTN </w:t>
            </w:r>
            <w:r w:rsidRPr="00A1112B">
              <w:rPr>
                <w:lang w:eastAsia="zh-CN"/>
              </w:rPr>
              <w:t xml:space="preserve">with an offset that is determined based on one of the following options: </w:t>
            </w:r>
          </w:p>
          <w:p w14:paraId="762C2D45"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zh-CN"/>
              </w:rPr>
            </w:pPr>
            <w:r w:rsidRPr="00A1112B">
              <w:t xml:space="preserve">Option 3-1: </w:t>
            </w:r>
            <w:r w:rsidRPr="00A1112B">
              <w:rPr>
                <w:lang w:eastAsia="zh-CN"/>
              </w:rPr>
              <w:t xml:space="preserve">This offset is reported as the nearest integer value in the unit of milliseconds by rounding the time difference of transmit timing of uplink subframe #i and receive timing of downlink </w:t>
            </w:r>
            <w:proofErr w:type="spellStart"/>
            <w:r w:rsidRPr="00A1112B">
              <w:rPr>
                <w:lang w:eastAsia="zh-CN"/>
              </w:rPr>
              <w:t>subframe#i</w:t>
            </w:r>
            <w:proofErr w:type="spellEnd"/>
          </w:p>
          <w:p w14:paraId="17D1A63B"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zh-CN"/>
              </w:rPr>
            </w:pPr>
            <w:r w:rsidRPr="00A1112B">
              <w:rPr>
                <w:lang w:eastAsia="zh-CN"/>
              </w:rPr>
              <w:t>Option 3-2:</w:t>
            </w:r>
            <w:r w:rsidRPr="00A1112B">
              <w:rPr>
                <w:rFonts w:eastAsia="DengXian"/>
                <w:bCs/>
                <w:lang w:eastAsia="zh-CN"/>
              </w:rPr>
              <w:t xml:space="preserve"> UE report the index of the subframe j that is closest in time to the subframe #i received from the TP and LMF can derive the offset</w:t>
            </w:r>
          </w:p>
          <w:p w14:paraId="60E2EA24"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zh-CN"/>
              </w:rPr>
            </w:pPr>
            <w:r w:rsidRPr="00A1112B">
              <w:rPr>
                <w:lang w:eastAsia="zh-CN"/>
              </w:rPr>
              <w:t xml:space="preserve">Option 3-3: </w:t>
            </w:r>
            <w:r w:rsidRPr="00A1112B">
              <w:rPr>
                <w:rFonts w:eastAsia="DengXian"/>
                <w:bCs/>
                <w:lang w:eastAsia="zh-CN"/>
              </w:rPr>
              <w:t xml:space="preserve">TA report which corresponds to the time difference of received timing of downlink subframe #i and transmit timing of uplink </w:t>
            </w:r>
            <w:proofErr w:type="spellStart"/>
            <w:r w:rsidRPr="00A1112B">
              <w:rPr>
                <w:rFonts w:eastAsia="DengXian"/>
                <w:bCs/>
                <w:lang w:eastAsia="zh-CN"/>
              </w:rPr>
              <w:t>subframe#i</w:t>
            </w:r>
            <w:proofErr w:type="spellEnd"/>
            <w:r w:rsidRPr="00A1112B">
              <w:rPr>
                <w:rFonts w:eastAsia="DengXian"/>
                <w:bCs/>
                <w:lang w:eastAsia="zh-CN"/>
              </w:rPr>
              <w:t xml:space="preserve"> rounding up to slot granularity.</w:t>
            </w:r>
          </w:p>
          <w:p w14:paraId="7C3D5691"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 xml:space="preserve">Option 4: </w:t>
            </w:r>
          </w:p>
          <w:p w14:paraId="582F03AB"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rFonts w:eastAsia="DengXian"/>
                <w:iCs/>
                <w:lang w:eastAsia="zh-CN"/>
              </w:rPr>
            </w:pPr>
            <w:r w:rsidRPr="00A1112B">
              <w:rPr>
                <w:iCs/>
              </w:rPr>
              <w:t>UE Rx – Tx time difference T</w:t>
            </w:r>
            <w:r w:rsidRPr="00A1112B">
              <w:rPr>
                <w:iCs/>
                <w:vertAlign w:val="subscript"/>
              </w:rPr>
              <w:t xml:space="preserve">UE-RX </w:t>
            </w:r>
            <w:r w:rsidRPr="00A1112B">
              <w:rPr>
                <w:iCs/>
              </w:rPr>
              <w:t>– T</w:t>
            </w:r>
            <w:r w:rsidRPr="00A1112B">
              <w:rPr>
                <w:iCs/>
                <w:vertAlign w:val="subscript"/>
              </w:rPr>
              <w:t>UE-</w:t>
            </w:r>
            <w:r w:rsidRPr="00A1112B">
              <w:rPr>
                <w:iCs/>
                <w:u w:val="single"/>
                <w:vertAlign w:val="subscript"/>
              </w:rPr>
              <w:t xml:space="preserve">TX </w:t>
            </w:r>
            <w:r w:rsidRPr="00A1112B">
              <w:rPr>
                <w:iCs/>
                <w:u w:val="single"/>
              </w:rPr>
              <w:t xml:space="preserve"> </w:t>
            </w:r>
            <w:r w:rsidRPr="00A1112B">
              <w:rPr>
                <w:iCs/>
              </w:rPr>
              <w:t>can be directly derived from timing advance T</w:t>
            </w:r>
            <w:r w:rsidRPr="00A1112B">
              <w:rPr>
                <w:iCs/>
                <w:vertAlign w:val="subscript"/>
              </w:rPr>
              <w:t>TA</w:t>
            </w:r>
            <w:r w:rsidRPr="00A1112B">
              <w:rPr>
                <w:rFonts w:eastAsia="DengXian"/>
                <w:iCs/>
                <w:lang w:eastAsia="zh-CN"/>
              </w:rPr>
              <w:t xml:space="preserve"> </w:t>
            </w:r>
          </w:p>
          <w:p w14:paraId="1EAC8EDD" w14:textId="77777777" w:rsidR="0098478B" w:rsidRPr="00A1112B" w:rsidRDefault="0098478B" w:rsidP="0098478B">
            <w:pPr>
              <w:numPr>
                <w:ilvl w:val="2"/>
                <w:numId w:val="20"/>
              </w:numPr>
              <w:overflowPunct/>
              <w:autoSpaceDE/>
              <w:autoSpaceDN/>
              <w:adjustRightInd/>
              <w:snapToGrid w:val="0"/>
              <w:spacing w:before="0" w:after="0" w:line="240" w:lineRule="auto"/>
              <w:textAlignment w:val="auto"/>
              <w:rPr>
                <w:rFonts w:eastAsia="DengXian"/>
                <w:iCs/>
                <w:lang w:eastAsia="zh-CN"/>
              </w:rPr>
            </w:pPr>
            <w:r w:rsidRPr="00A1112B">
              <w:t>FFS: the granularity and the reporting range of TA.</w:t>
            </w:r>
          </w:p>
          <w:p w14:paraId="5CF182A9" w14:textId="77777777" w:rsidR="0098478B" w:rsidRPr="00A1112B" w:rsidRDefault="0098478B" w:rsidP="0098478B">
            <w:pPr>
              <w:numPr>
                <w:ilvl w:val="2"/>
                <w:numId w:val="20"/>
              </w:numPr>
              <w:overflowPunct/>
              <w:autoSpaceDE/>
              <w:autoSpaceDN/>
              <w:adjustRightInd/>
              <w:snapToGrid w:val="0"/>
              <w:spacing w:before="0" w:after="0" w:line="240" w:lineRule="auto"/>
              <w:textAlignment w:val="auto"/>
              <w:rPr>
                <w:rFonts w:eastAsia="DengXian"/>
                <w:iCs/>
                <w:lang w:eastAsia="zh-CN"/>
              </w:rPr>
            </w:pPr>
            <w:r w:rsidRPr="00A1112B">
              <w:rPr>
                <w:rFonts w:eastAsia="DengXian"/>
                <w:iCs/>
                <w:lang w:eastAsia="zh-CN"/>
              </w:rPr>
              <w:t>Note: This implies that the existing framework for Multi-RTT positioning report can be used without need to specify a new TA report.</w:t>
            </w:r>
          </w:p>
          <w:p w14:paraId="6576AA32" w14:textId="67357ABA" w:rsidR="0098478B" w:rsidRPr="00A1112B" w:rsidRDefault="0098478B" w:rsidP="0098478B">
            <w:pPr>
              <w:spacing w:before="0" w:after="0" w:line="240" w:lineRule="auto"/>
              <w:rPr>
                <w:rFonts w:eastAsia="Times New Roman"/>
              </w:rPr>
            </w:pPr>
            <w:r w:rsidRPr="00A1112B">
              <w:rPr>
                <w:rFonts w:eastAsia="Times New Roman"/>
              </w:rPr>
              <w:t>Note: The impact of UE autonomous adjustment of TA (when applied) should be taken into account</w:t>
            </w:r>
          </w:p>
        </w:tc>
      </w:tr>
    </w:tbl>
    <w:p w14:paraId="24FA0FE9" w14:textId="77777777" w:rsidR="0098478B" w:rsidRPr="00A1112B" w:rsidRDefault="0098478B" w:rsidP="00BE0698">
      <w:pPr>
        <w:pStyle w:val="af6"/>
        <w:spacing w:before="0" w:beforeAutospacing="0" w:after="0" w:afterAutospacing="0" w:line="360" w:lineRule="auto"/>
        <w:jc w:val="both"/>
        <w:rPr>
          <w:bCs/>
          <w:sz w:val="20"/>
          <w:szCs w:val="20"/>
        </w:rPr>
      </w:pPr>
    </w:p>
    <w:p w14:paraId="773F5605" w14:textId="76E557B2" w:rsidR="0098478B" w:rsidRPr="00A1112B" w:rsidRDefault="00F50F34" w:rsidP="0098478B">
      <w:pPr>
        <w:pStyle w:val="af6"/>
        <w:spacing w:before="0" w:beforeAutospacing="0" w:after="0" w:afterAutospacing="0" w:line="360" w:lineRule="auto"/>
        <w:jc w:val="both"/>
        <w:rPr>
          <w:bCs/>
          <w:sz w:val="20"/>
          <w:szCs w:val="20"/>
        </w:rPr>
      </w:pPr>
      <w:r>
        <w:rPr>
          <w:bCs/>
          <w:sz w:val="20"/>
          <w:szCs w:val="20"/>
        </w:rPr>
        <w:t xml:space="preserve">Option 1 is based on the existing definition of UE Tx-Rx time difference for TN. This can also be used for NTN as the form of Option 1, as the starting point. </w:t>
      </w:r>
      <w:r w:rsidR="0098478B" w:rsidRPr="00A1112B">
        <w:rPr>
          <w:bCs/>
          <w:sz w:val="20"/>
          <w:szCs w:val="20"/>
        </w:rPr>
        <w:t>Among the options above, Option 2 proposes using a new UE report that indicates the time difference between the arrival time of a DL RS for positioning and the transmit time of an SRS. This approach can potentially provide a more accurate measurement of UE Rx-Tx time difference in NTN, as it uses specific signals designed for positioning purposes. Option 2 also suggests that the details of the report and the definition of UE Rx-Tx time difference can be further discussed. This allows for more flexibility and customization in the final specification of this enhancement, and enables the possibility of addressing any potential issues or limitations that may arise during the discussion. Compared to the other options, Option 2 offers a more targeted and precise approach to UE positioning in NTN</w:t>
      </w:r>
      <w:r>
        <w:rPr>
          <w:bCs/>
          <w:sz w:val="20"/>
          <w:szCs w:val="20"/>
        </w:rPr>
        <w:t xml:space="preserve"> while Option 1 can </w:t>
      </w:r>
      <w:r w:rsidR="006611F6">
        <w:rPr>
          <w:bCs/>
          <w:sz w:val="20"/>
          <w:szCs w:val="20"/>
        </w:rPr>
        <w:t>provide much less spec impact.</w:t>
      </w:r>
    </w:p>
    <w:p w14:paraId="0A9882FC" w14:textId="6292E309" w:rsidR="0098478B" w:rsidRPr="00A1112B" w:rsidRDefault="0098478B" w:rsidP="0098478B">
      <w:pPr>
        <w:pStyle w:val="ab"/>
        <w:spacing w:line="360" w:lineRule="auto"/>
        <w:rPr>
          <w:bCs w:val="0"/>
        </w:rPr>
      </w:pPr>
      <w:bookmarkStart w:id="6" w:name="_Ref130947228"/>
      <w:r w:rsidRPr="00A1112B">
        <w:t xml:space="preserve">Proposal </w:t>
      </w:r>
      <w:fldSimple w:instr=" SEQ Proposal \* ARABIC ">
        <w:r w:rsidR="00123CC6">
          <w:rPr>
            <w:noProof/>
          </w:rPr>
          <w:t>1</w:t>
        </w:r>
      </w:fldSimple>
      <w:r w:rsidRPr="00A1112B">
        <w:t xml:space="preserve">. Support </w:t>
      </w:r>
      <w:r w:rsidR="00F50F34">
        <w:t xml:space="preserve">Option 1 and/or </w:t>
      </w:r>
      <w:r w:rsidRPr="00A1112B">
        <w:t xml:space="preserve">Option 2 for enhancing UE Rx-Tx time difference in NTN, i.e., </w:t>
      </w:r>
      <w:r w:rsidRPr="00A1112B">
        <w:rPr>
          <w:rFonts w:eastAsia="Times New Roman"/>
        </w:rPr>
        <w:t xml:space="preserve">support </w:t>
      </w:r>
      <w:r w:rsidR="00F50F34">
        <w:rPr>
          <w:rFonts w:eastAsia="Times New Roman"/>
        </w:rPr>
        <w:t xml:space="preserve">reusing the current UE Tx-Rx time difference or </w:t>
      </w:r>
      <w:r w:rsidRPr="00A1112B">
        <w:rPr>
          <w:rFonts w:eastAsia="Times New Roman"/>
        </w:rPr>
        <w:t>UE report that indicates the time difference between the arrival time of a DL RS for positioning and the transmit time of an SRS</w:t>
      </w:r>
      <w:bookmarkEnd w:id="6"/>
      <w:r w:rsidR="006101CE">
        <w:rPr>
          <w:rFonts w:eastAsia="Times New Roman"/>
        </w:rPr>
        <w:t>.</w:t>
      </w:r>
    </w:p>
    <w:p w14:paraId="7492EF35" w14:textId="77777777" w:rsidR="0098478B" w:rsidRPr="00A1112B" w:rsidRDefault="0098478B" w:rsidP="0098478B">
      <w:pPr>
        <w:pStyle w:val="af6"/>
        <w:spacing w:before="0" w:beforeAutospacing="0" w:after="0" w:afterAutospacing="0" w:line="360" w:lineRule="auto"/>
        <w:jc w:val="both"/>
        <w:rPr>
          <w:bCs/>
          <w:sz w:val="20"/>
          <w:szCs w:val="20"/>
        </w:rPr>
      </w:pPr>
    </w:p>
    <w:p w14:paraId="6C90D521" w14:textId="1EB93CA5" w:rsidR="0098478B" w:rsidRPr="00A1112B" w:rsidRDefault="0098478B" w:rsidP="0098478B">
      <w:pPr>
        <w:spacing w:after="120"/>
        <w:rPr>
          <w:b/>
          <w:bCs/>
          <w:u w:val="single"/>
        </w:rPr>
      </w:pPr>
      <w:r w:rsidRPr="00A1112B">
        <w:rPr>
          <w:b/>
          <w:bCs/>
          <w:u w:val="single"/>
        </w:rPr>
        <w:lastRenderedPageBreak/>
        <w:t xml:space="preserve">Definition of </w:t>
      </w:r>
      <w:proofErr w:type="spellStart"/>
      <w:r w:rsidRPr="00A1112B">
        <w:rPr>
          <w:b/>
          <w:bCs/>
          <w:u w:val="single"/>
        </w:rPr>
        <w:t>gNB</w:t>
      </w:r>
      <w:proofErr w:type="spellEnd"/>
      <w:r w:rsidRPr="00A1112B">
        <w:rPr>
          <w:b/>
          <w:bCs/>
          <w:u w:val="single"/>
        </w:rPr>
        <w:t xml:space="preserve"> Rx-</w:t>
      </w:r>
      <w:proofErr w:type="spellStart"/>
      <w:r w:rsidRPr="00A1112B">
        <w:rPr>
          <w:b/>
          <w:bCs/>
          <w:u w:val="single"/>
        </w:rPr>
        <w:t>Tx</w:t>
      </w:r>
      <w:proofErr w:type="spellEnd"/>
      <w:r w:rsidRPr="00A1112B">
        <w:rPr>
          <w:b/>
          <w:bCs/>
          <w:u w:val="single"/>
        </w:rPr>
        <w:t xml:space="preserve"> time difference</w:t>
      </w:r>
    </w:p>
    <w:p w14:paraId="298BEBD5" w14:textId="77777777" w:rsidR="0098478B" w:rsidRPr="00A1112B" w:rsidRDefault="0098478B" w:rsidP="0098478B">
      <w:pPr>
        <w:pStyle w:val="af6"/>
        <w:spacing w:before="0" w:beforeAutospacing="0" w:after="0" w:afterAutospacing="0" w:line="360" w:lineRule="auto"/>
        <w:jc w:val="both"/>
        <w:rPr>
          <w:bCs/>
          <w:sz w:val="20"/>
          <w:szCs w:val="20"/>
        </w:rPr>
      </w:pPr>
      <w:r w:rsidRPr="00A1112B">
        <w:rPr>
          <w:bCs/>
          <w:sz w:val="20"/>
          <w:szCs w:val="20"/>
        </w:rPr>
        <w:t xml:space="preserve">At this stage, the discussion on defining </w:t>
      </w:r>
      <w:proofErr w:type="spellStart"/>
      <w:r w:rsidRPr="00A1112B">
        <w:rPr>
          <w:bCs/>
          <w:sz w:val="20"/>
          <w:szCs w:val="20"/>
        </w:rPr>
        <w:t>gNB</w:t>
      </w:r>
      <w:proofErr w:type="spellEnd"/>
      <w:r w:rsidRPr="00A1112B">
        <w:rPr>
          <w:bCs/>
          <w:sz w:val="20"/>
          <w:szCs w:val="20"/>
        </w:rPr>
        <w:t xml:space="preserve"> Rx-</w:t>
      </w:r>
      <w:proofErr w:type="spellStart"/>
      <w:r w:rsidRPr="00A1112B">
        <w:rPr>
          <w:bCs/>
          <w:sz w:val="20"/>
          <w:szCs w:val="20"/>
        </w:rPr>
        <w:t>Tx</w:t>
      </w:r>
      <w:proofErr w:type="spellEnd"/>
      <w:r w:rsidRPr="00A1112B">
        <w:rPr>
          <w:bCs/>
          <w:sz w:val="20"/>
          <w:szCs w:val="20"/>
        </w:rPr>
        <w:t xml:space="preserve"> time difference for NTN has led to four options below, which were agreed in the last meeting. </w:t>
      </w:r>
    </w:p>
    <w:tbl>
      <w:tblPr>
        <w:tblStyle w:val="ad"/>
        <w:tblW w:w="0" w:type="auto"/>
        <w:tblLook w:val="04A0" w:firstRow="1" w:lastRow="0" w:firstColumn="1" w:lastColumn="0" w:noHBand="0" w:noVBand="1"/>
      </w:tblPr>
      <w:tblGrid>
        <w:gridCol w:w="9962"/>
      </w:tblGrid>
      <w:tr w:rsidR="0098478B" w:rsidRPr="00A1112B" w14:paraId="7909A02B" w14:textId="77777777" w:rsidTr="0098478B">
        <w:tc>
          <w:tcPr>
            <w:tcW w:w="9962" w:type="dxa"/>
          </w:tcPr>
          <w:p w14:paraId="15482290" w14:textId="77777777" w:rsidR="0098478B" w:rsidRPr="00A1112B" w:rsidRDefault="0098478B" w:rsidP="0098478B">
            <w:pPr>
              <w:pStyle w:val="3GPPNormalText"/>
              <w:spacing w:before="0" w:after="0" w:line="240" w:lineRule="auto"/>
              <w:rPr>
                <w:sz w:val="20"/>
                <w:szCs w:val="20"/>
              </w:rPr>
            </w:pPr>
            <w:r w:rsidRPr="00A1112B">
              <w:rPr>
                <w:sz w:val="20"/>
                <w:szCs w:val="20"/>
              </w:rPr>
              <w:t xml:space="preserve">Select one (or more) of the following options for the enhancement of </w:t>
            </w:r>
            <w:proofErr w:type="spellStart"/>
            <w:r w:rsidRPr="00A1112B">
              <w:rPr>
                <w:sz w:val="20"/>
                <w:szCs w:val="20"/>
              </w:rPr>
              <w:t>gNB</w:t>
            </w:r>
            <w:proofErr w:type="spellEnd"/>
            <w:r w:rsidRPr="00A1112B">
              <w:rPr>
                <w:sz w:val="20"/>
                <w:szCs w:val="20"/>
              </w:rPr>
              <w:t xml:space="preserve"> Rx-</w:t>
            </w:r>
            <w:proofErr w:type="spellStart"/>
            <w:r w:rsidRPr="00A1112B">
              <w:rPr>
                <w:sz w:val="20"/>
                <w:szCs w:val="20"/>
              </w:rPr>
              <w:t>Tx</w:t>
            </w:r>
            <w:proofErr w:type="spellEnd"/>
            <w:r w:rsidRPr="00A1112B">
              <w:rPr>
                <w:sz w:val="20"/>
                <w:szCs w:val="20"/>
              </w:rPr>
              <w:t xml:space="preserve"> time difference in NTN</w:t>
            </w:r>
          </w:p>
          <w:p w14:paraId="0B62A397"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lang w:eastAsia="en-GB"/>
              </w:rPr>
            </w:pPr>
            <w:r w:rsidRPr="00A1112B">
              <w:t xml:space="preserve">Option 1: </w:t>
            </w:r>
            <w:r w:rsidRPr="00A1112B">
              <w:rPr>
                <w:lang w:eastAsia="en-GB"/>
              </w:rPr>
              <w:t xml:space="preserve">The </w:t>
            </w:r>
            <w:proofErr w:type="spellStart"/>
            <w:r w:rsidRPr="00A1112B">
              <w:rPr>
                <w:lang w:eastAsia="en-GB"/>
              </w:rPr>
              <w:t>gNB</w:t>
            </w:r>
            <w:proofErr w:type="spellEnd"/>
            <w:r w:rsidRPr="00A1112B">
              <w:rPr>
                <w:lang w:eastAsia="en-GB"/>
              </w:rPr>
              <w:t xml:space="preserve"> Rx – </w:t>
            </w:r>
            <w:proofErr w:type="spellStart"/>
            <w:r w:rsidRPr="00A1112B">
              <w:rPr>
                <w:lang w:eastAsia="en-GB"/>
              </w:rPr>
              <w:t>Tx</w:t>
            </w:r>
            <w:proofErr w:type="spellEnd"/>
            <w:r w:rsidRPr="00A1112B">
              <w:rPr>
                <w:lang w:eastAsia="en-GB"/>
              </w:rPr>
              <w:t xml:space="preserve"> time difference is defined as </w:t>
            </w:r>
            <w:proofErr w:type="spellStart"/>
            <w:r w:rsidRPr="00A1112B">
              <w:rPr>
                <w:lang w:eastAsia="en-GB"/>
              </w:rPr>
              <w:t>T</w:t>
            </w:r>
            <w:r w:rsidRPr="00A1112B">
              <w:rPr>
                <w:vertAlign w:val="subscript"/>
                <w:lang w:eastAsia="en-GB"/>
              </w:rPr>
              <w:t>gNB</w:t>
            </w:r>
            <w:proofErr w:type="spellEnd"/>
            <w:r w:rsidRPr="00A1112B">
              <w:rPr>
                <w:vertAlign w:val="subscript"/>
                <w:lang w:eastAsia="en-GB"/>
              </w:rPr>
              <w:t>-RX</w:t>
            </w:r>
            <w:r w:rsidRPr="00A1112B">
              <w:rPr>
                <w:lang w:eastAsia="en-GB"/>
              </w:rPr>
              <w:t xml:space="preserve"> –</w:t>
            </w:r>
            <w:r w:rsidRPr="00A1112B">
              <w:rPr>
                <w:vertAlign w:val="subscript"/>
                <w:lang w:eastAsia="en-GB"/>
              </w:rPr>
              <w:t xml:space="preserve"> </w:t>
            </w:r>
            <w:proofErr w:type="spellStart"/>
            <w:r w:rsidRPr="00A1112B">
              <w:rPr>
                <w:lang w:eastAsia="en-GB"/>
              </w:rPr>
              <w:t>T</w:t>
            </w:r>
            <w:r w:rsidRPr="00A1112B">
              <w:rPr>
                <w:vertAlign w:val="subscript"/>
                <w:lang w:eastAsia="en-GB"/>
              </w:rPr>
              <w:t>gNB</w:t>
            </w:r>
            <w:proofErr w:type="spellEnd"/>
            <w:r w:rsidRPr="00A1112B">
              <w:rPr>
                <w:vertAlign w:val="subscript"/>
                <w:lang w:eastAsia="en-GB"/>
              </w:rPr>
              <w:t>-TX</w:t>
            </w:r>
          </w:p>
          <w:p w14:paraId="622A90F3" w14:textId="77777777" w:rsidR="0098478B" w:rsidRPr="00A1112B" w:rsidRDefault="0098478B" w:rsidP="0098478B">
            <w:pPr>
              <w:snapToGrid w:val="0"/>
              <w:spacing w:before="0" w:after="0" w:line="240" w:lineRule="auto"/>
              <w:ind w:left="720"/>
              <w:rPr>
                <w:lang w:eastAsia="en-GB"/>
              </w:rPr>
            </w:pPr>
            <w:r w:rsidRPr="00A1112B">
              <w:rPr>
                <w:lang w:eastAsia="en-GB"/>
              </w:rPr>
              <w:t>Where:</w:t>
            </w:r>
          </w:p>
          <w:p w14:paraId="1607A3DB" w14:textId="77777777" w:rsidR="0098478B" w:rsidRPr="00A1112B" w:rsidRDefault="0098478B" w:rsidP="0098478B">
            <w:pPr>
              <w:snapToGrid w:val="0"/>
              <w:spacing w:before="0" w:after="0" w:line="240" w:lineRule="auto"/>
              <w:ind w:left="720"/>
              <w:rPr>
                <w:lang w:eastAsia="en-GB"/>
              </w:rPr>
            </w:pPr>
            <w:r w:rsidRPr="00A1112B">
              <w:rPr>
                <w:lang w:eastAsia="en-GB"/>
              </w:rPr>
              <w:t xml:space="preserve">For a Transmission Point </w:t>
            </w:r>
          </w:p>
          <w:p w14:paraId="3E25B96A"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proofErr w:type="spellStart"/>
            <w:r w:rsidRPr="00A1112B">
              <w:rPr>
                <w:lang w:eastAsia="en-GB"/>
              </w:rPr>
              <w:t>T</w:t>
            </w:r>
            <w:r w:rsidRPr="00A1112B">
              <w:rPr>
                <w:vertAlign w:val="subscript"/>
                <w:lang w:eastAsia="en-GB"/>
              </w:rPr>
              <w:t>gNB</w:t>
            </w:r>
            <w:proofErr w:type="spellEnd"/>
            <w:r w:rsidRPr="00A1112B">
              <w:rPr>
                <w:vertAlign w:val="subscript"/>
                <w:lang w:eastAsia="en-GB"/>
              </w:rPr>
              <w:t>-RX</w:t>
            </w:r>
            <w:r w:rsidRPr="00A1112B">
              <w:rPr>
                <w:lang w:eastAsia="en-GB"/>
              </w:rPr>
              <w:t xml:space="preserve"> is the Transmission and Reception Point (TRP) received timing of uplink subframe #</w:t>
            </w:r>
            <w:r w:rsidRPr="00A1112B">
              <w:rPr>
                <w:i/>
                <w:lang w:eastAsia="en-GB"/>
              </w:rPr>
              <w:t>i</w:t>
            </w:r>
            <w:r w:rsidRPr="00A1112B">
              <w:rPr>
                <w:lang w:eastAsia="en-GB"/>
              </w:rPr>
              <w:t xml:space="preserve"> containing SRS associated with UE, defined by the first detected path in time.</w:t>
            </w:r>
          </w:p>
          <w:p w14:paraId="4846DB78"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proofErr w:type="spellStart"/>
            <w:r w:rsidRPr="00A1112B">
              <w:rPr>
                <w:lang w:eastAsia="en-GB"/>
              </w:rPr>
              <w:t>T</w:t>
            </w:r>
            <w:r w:rsidRPr="00A1112B">
              <w:rPr>
                <w:vertAlign w:val="subscript"/>
                <w:lang w:eastAsia="en-GB"/>
              </w:rPr>
              <w:t>gNB</w:t>
            </w:r>
            <w:proofErr w:type="spellEnd"/>
            <w:r w:rsidRPr="00A1112B">
              <w:rPr>
                <w:vertAlign w:val="subscript"/>
                <w:lang w:eastAsia="en-GB"/>
              </w:rPr>
              <w:t>-TX</w:t>
            </w:r>
            <w:r w:rsidRPr="00A1112B">
              <w:rPr>
                <w:lang w:eastAsia="en-GB"/>
              </w:rPr>
              <w:t xml:space="preserve"> is the TRP transmit timing of the downlink subframe</w:t>
            </w:r>
            <w:r w:rsidRPr="00A1112B">
              <w:t xml:space="preserve"> corresponding to uplink subframe #i received from the UE</w:t>
            </w:r>
          </w:p>
          <w:p w14:paraId="615E5AC4"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lang w:eastAsia="en-GB"/>
              </w:rPr>
            </w:pPr>
            <w:r w:rsidRPr="00A1112B">
              <w:rPr>
                <w:lang w:eastAsia="en-GB"/>
              </w:rPr>
              <w:t>Multiple SRS resources can be used to determine the start of one subframe containing SRS.</w:t>
            </w:r>
          </w:p>
          <w:p w14:paraId="7BCCF8AD" w14:textId="77777777" w:rsidR="0098478B" w:rsidRPr="00A1112B" w:rsidRDefault="0098478B" w:rsidP="0098478B">
            <w:pPr>
              <w:snapToGrid w:val="0"/>
              <w:spacing w:before="0" w:after="0" w:line="240" w:lineRule="auto"/>
              <w:ind w:left="720"/>
              <w:rPr>
                <w:lang w:eastAsia="en-GB"/>
              </w:rPr>
            </w:pPr>
            <w:r w:rsidRPr="00A1112B">
              <w:rPr>
                <w:lang w:eastAsia="en-GB"/>
              </w:rPr>
              <w:t>FFS: For a Transmission Point different from the serving cell (e.g. a DL-PRS-only TP)</w:t>
            </w:r>
          </w:p>
          <w:p w14:paraId="016CFF23"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pPr>
            <w:r w:rsidRPr="00A1112B">
              <w:t>Option 2:</w:t>
            </w:r>
          </w:p>
          <w:p w14:paraId="4D847F9C"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pPr>
            <w:r w:rsidRPr="00A1112B">
              <w:t xml:space="preserve">For RTT measurement in NTN, support </w:t>
            </w:r>
            <w:proofErr w:type="spellStart"/>
            <w:r w:rsidRPr="00A1112B">
              <w:t>gNB</w:t>
            </w:r>
            <w:proofErr w:type="spellEnd"/>
            <w:r w:rsidRPr="00A1112B">
              <w:t xml:space="preserve"> report of </w:t>
            </w:r>
            <w:proofErr w:type="spellStart"/>
            <w:r w:rsidRPr="00A1112B">
              <w:t>gNB</w:t>
            </w:r>
            <w:proofErr w:type="spellEnd"/>
            <w:r w:rsidRPr="00A1112B">
              <w:t xml:space="preserve"> Rx-Tx time as defined in 38.215 with the following change:</w:t>
            </w:r>
          </w:p>
          <w:p w14:paraId="6F206FB8" w14:textId="77777777" w:rsidR="0098478B" w:rsidRPr="00A1112B" w:rsidRDefault="0098478B" w:rsidP="0098478B">
            <w:pPr>
              <w:numPr>
                <w:ilvl w:val="2"/>
                <w:numId w:val="20"/>
              </w:numPr>
              <w:overflowPunct/>
              <w:autoSpaceDE/>
              <w:autoSpaceDN/>
              <w:adjustRightInd/>
              <w:snapToGrid w:val="0"/>
              <w:spacing w:before="0" w:after="0" w:line="240" w:lineRule="auto"/>
              <w:textAlignment w:val="auto"/>
            </w:pPr>
            <w:r w:rsidRPr="00A1112B">
              <w:t xml:space="preserve">Only the SRS resource starting within a subframe can be used to determine the start of the subframe. </w:t>
            </w:r>
          </w:p>
          <w:p w14:paraId="4A6AC84D"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 xml:space="preserve">Option 3: </w:t>
            </w:r>
          </w:p>
          <w:p w14:paraId="7D92FF85"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pPr>
            <w:r w:rsidRPr="00A1112B">
              <w:t xml:space="preserve">Keep the current </w:t>
            </w:r>
            <w:proofErr w:type="spellStart"/>
            <w:r w:rsidRPr="00A1112B">
              <w:t>gNB</w:t>
            </w:r>
            <w:proofErr w:type="spellEnd"/>
            <w:r w:rsidRPr="00A1112B">
              <w:t xml:space="preserve"> Rx-</w:t>
            </w:r>
            <w:proofErr w:type="spellStart"/>
            <w:r w:rsidRPr="00A1112B">
              <w:t>Tx</w:t>
            </w:r>
            <w:proofErr w:type="spellEnd"/>
            <w:r w:rsidRPr="00A1112B">
              <w:t xml:space="preserve"> definition, and report an offset which can covers the time duration corresponds to </w:t>
            </w:r>
            <w:proofErr w:type="spellStart"/>
            <w:r w:rsidRPr="00A1112B">
              <w:t>kmac</w:t>
            </w:r>
            <w:proofErr w:type="spellEnd"/>
            <w:r w:rsidRPr="00A1112B">
              <w:t xml:space="preserve"> if needed.</w:t>
            </w:r>
          </w:p>
          <w:p w14:paraId="0B619173" w14:textId="77777777" w:rsidR="0098478B" w:rsidRPr="00A1112B" w:rsidRDefault="0098478B" w:rsidP="0098478B">
            <w:pPr>
              <w:numPr>
                <w:ilvl w:val="0"/>
                <w:numId w:val="20"/>
              </w:numPr>
              <w:overflowPunct/>
              <w:autoSpaceDE/>
              <w:autoSpaceDN/>
              <w:adjustRightInd/>
              <w:snapToGrid w:val="0"/>
              <w:spacing w:before="0" w:after="0" w:line="240" w:lineRule="auto"/>
              <w:ind w:left="720"/>
              <w:textAlignment w:val="auto"/>
              <w:rPr>
                <w:rFonts w:eastAsia="DengXian"/>
                <w:bCs/>
                <w:lang w:eastAsia="zh-CN"/>
              </w:rPr>
            </w:pPr>
            <w:r w:rsidRPr="00A1112B">
              <w:rPr>
                <w:rFonts w:eastAsia="DengXian"/>
                <w:bCs/>
                <w:lang w:eastAsia="zh-CN"/>
              </w:rPr>
              <w:t>Option 4:</w:t>
            </w:r>
          </w:p>
          <w:p w14:paraId="39158D45"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 xml:space="preserve">For RTT measurement in NTN, support </w:t>
            </w:r>
            <w:proofErr w:type="spellStart"/>
            <w:r w:rsidRPr="00A1112B">
              <w:rPr>
                <w:rFonts w:eastAsia="Times New Roman"/>
              </w:rPr>
              <w:t>gNB</w:t>
            </w:r>
            <w:proofErr w:type="spellEnd"/>
            <w:r w:rsidRPr="00A1112B">
              <w:rPr>
                <w:rFonts w:eastAsia="Times New Roman"/>
              </w:rPr>
              <w:t xml:space="preserve"> report that indicates the time difference between the transmit time of a DL RS for positioning and the arrival time of an SRS. </w:t>
            </w:r>
          </w:p>
          <w:p w14:paraId="0AD95527" w14:textId="77777777" w:rsidR="0098478B" w:rsidRPr="00A1112B" w:rsidRDefault="0098478B" w:rsidP="0098478B">
            <w:pPr>
              <w:numPr>
                <w:ilvl w:val="1"/>
                <w:numId w:val="20"/>
              </w:numPr>
              <w:overflowPunct/>
              <w:autoSpaceDE/>
              <w:autoSpaceDN/>
              <w:adjustRightInd/>
              <w:snapToGrid w:val="0"/>
              <w:spacing w:before="0" w:after="0" w:line="240" w:lineRule="auto"/>
              <w:textAlignment w:val="auto"/>
              <w:rPr>
                <w:rFonts w:eastAsia="Times New Roman"/>
              </w:rPr>
            </w:pPr>
            <w:r w:rsidRPr="00A1112B">
              <w:rPr>
                <w:rFonts w:eastAsia="Times New Roman"/>
              </w:rPr>
              <w:t>FFS: details of report.</w:t>
            </w:r>
          </w:p>
          <w:p w14:paraId="4D455CE5" w14:textId="4BE63D6B" w:rsidR="0098478B" w:rsidRPr="00A1112B" w:rsidRDefault="0098478B" w:rsidP="0098478B">
            <w:pPr>
              <w:spacing w:before="0" w:after="0" w:line="240" w:lineRule="auto"/>
              <w:rPr>
                <w:rFonts w:eastAsia="Times New Roman"/>
              </w:rPr>
            </w:pPr>
            <w:r w:rsidRPr="00A1112B">
              <w:rPr>
                <w:rFonts w:eastAsia="Times New Roman"/>
              </w:rPr>
              <w:t>Note: The impact of UE autonomous adjustment of TA (when applied) should be taken into account</w:t>
            </w:r>
          </w:p>
        </w:tc>
      </w:tr>
    </w:tbl>
    <w:p w14:paraId="5B50FF4C" w14:textId="77777777" w:rsidR="0098478B" w:rsidRPr="00A1112B" w:rsidRDefault="0098478B" w:rsidP="0098478B">
      <w:pPr>
        <w:pStyle w:val="af6"/>
        <w:spacing w:before="0" w:beforeAutospacing="0" w:after="0" w:afterAutospacing="0" w:line="360" w:lineRule="auto"/>
        <w:jc w:val="both"/>
        <w:rPr>
          <w:bCs/>
          <w:sz w:val="20"/>
          <w:szCs w:val="20"/>
        </w:rPr>
      </w:pPr>
    </w:p>
    <w:p w14:paraId="5E23DE7B" w14:textId="5EBE37D0" w:rsidR="0098478B" w:rsidRPr="00A1112B" w:rsidRDefault="006611F6" w:rsidP="00483EAA">
      <w:pPr>
        <w:pStyle w:val="af6"/>
        <w:spacing w:before="0" w:beforeAutospacing="0" w:after="0" w:afterAutospacing="0" w:line="360" w:lineRule="auto"/>
        <w:jc w:val="both"/>
        <w:rPr>
          <w:bCs/>
          <w:sz w:val="20"/>
          <w:szCs w:val="20"/>
        </w:rPr>
      </w:pPr>
      <w:r>
        <w:rPr>
          <w:bCs/>
          <w:sz w:val="20"/>
          <w:szCs w:val="20"/>
        </w:rPr>
        <w:t>Similar to UE Tx-Rx time difference, Option 1 can be a starting point for NTN. Among other options, w</w:t>
      </w:r>
      <w:r w:rsidR="0098478B" w:rsidRPr="00A1112B">
        <w:rPr>
          <w:bCs/>
          <w:sz w:val="20"/>
          <w:szCs w:val="20"/>
        </w:rPr>
        <w:t xml:space="preserve">e believe that Option </w:t>
      </w:r>
      <w:r>
        <w:rPr>
          <w:bCs/>
          <w:sz w:val="20"/>
          <w:szCs w:val="20"/>
        </w:rPr>
        <w:t xml:space="preserve">4 </w:t>
      </w:r>
      <w:r w:rsidR="0098478B" w:rsidRPr="00A1112B">
        <w:rPr>
          <w:bCs/>
          <w:sz w:val="20"/>
          <w:szCs w:val="20"/>
        </w:rPr>
        <w:t xml:space="preserve">provides a clear and straightforward approach for </w:t>
      </w:r>
      <w:proofErr w:type="spellStart"/>
      <w:r w:rsidR="0098478B" w:rsidRPr="00A1112B">
        <w:rPr>
          <w:bCs/>
          <w:sz w:val="20"/>
          <w:szCs w:val="20"/>
        </w:rPr>
        <w:t>gNB</w:t>
      </w:r>
      <w:proofErr w:type="spellEnd"/>
      <w:r w:rsidR="0098478B" w:rsidRPr="00A1112B">
        <w:rPr>
          <w:bCs/>
          <w:sz w:val="20"/>
          <w:szCs w:val="20"/>
        </w:rPr>
        <w:t xml:space="preserve"> Rx-</w:t>
      </w:r>
      <w:proofErr w:type="spellStart"/>
      <w:r w:rsidR="0098478B" w:rsidRPr="00A1112B">
        <w:rPr>
          <w:bCs/>
          <w:sz w:val="20"/>
          <w:szCs w:val="20"/>
        </w:rPr>
        <w:t>Tx</w:t>
      </w:r>
      <w:proofErr w:type="spellEnd"/>
      <w:r w:rsidR="0098478B" w:rsidRPr="00A1112B">
        <w:rPr>
          <w:bCs/>
          <w:sz w:val="20"/>
          <w:szCs w:val="20"/>
        </w:rPr>
        <w:t xml:space="preserve"> time difference measurement</w:t>
      </w:r>
      <w:r>
        <w:rPr>
          <w:bCs/>
          <w:sz w:val="20"/>
          <w:szCs w:val="20"/>
        </w:rPr>
        <w:t xml:space="preserve"> similar to Option 2 of UE Rx-Tx time difference. Option 2 can be further discussed, especially whether the modification on the SRS resource is essential. </w:t>
      </w:r>
    </w:p>
    <w:p w14:paraId="177F78C0" w14:textId="427018FA" w:rsidR="00483EAA" w:rsidRPr="00A1112B" w:rsidRDefault="00483EAA" w:rsidP="00483EAA">
      <w:pPr>
        <w:pStyle w:val="ab"/>
        <w:spacing w:line="360" w:lineRule="auto"/>
        <w:rPr>
          <w:bCs w:val="0"/>
        </w:rPr>
      </w:pPr>
      <w:bookmarkStart w:id="7" w:name="_Ref130947237"/>
      <w:r w:rsidRPr="00A1112B">
        <w:t xml:space="preserve">Proposal </w:t>
      </w:r>
      <w:fldSimple w:instr=" SEQ Proposal \* ARABIC ">
        <w:r w:rsidR="00123CC6">
          <w:rPr>
            <w:noProof/>
          </w:rPr>
          <w:t>2</w:t>
        </w:r>
      </w:fldSimple>
      <w:r w:rsidRPr="00A1112B">
        <w:t xml:space="preserve">. Support </w:t>
      </w:r>
      <w:r w:rsidR="006611F6">
        <w:t xml:space="preserve">Option 1(or Option 2) and/or </w:t>
      </w:r>
      <w:r w:rsidRPr="00A1112B">
        <w:t xml:space="preserve">Option </w:t>
      </w:r>
      <w:r w:rsidR="006611F6">
        <w:t>4</w:t>
      </w:r>
      <w:r w:rsidRPr="00A1112B">
        <w:t xml:space="preserve"> for enhancing </w:t>
      </w:r>
      <w:proofErr w:type="spellStart"/>
      <w:r w:rsidRPr="00A1112B">
        <w:t>gNB</w:t>
      </w:r>
      <w:proofErr w:type="spellEnd"/>
      <w:r w:rsidRPr="00A1112B">
        <w:t xml:space="preserve"> Rx-</w:t>
      </w:r>
      <w:proofErr w:type="spellStart"/>
      <w:r w:rsidRPr="00A1112B">
        <w:t>Tx</w:t>
      </w:r>
      <w:proofErr w:type="spellEnd"/>
      <w:r w:rsidRPr="00A1112B">
        <w:t xml:space="preserve"> time difference in NTN</w:t>
      </w:r>
      <w:bookmarkEnd w:id="7"/>
      <w:r w:rsidR="006611F6">
        <w:t xml:space="preserve">. </w:t>
      </w:r>
    </w:p>
    <w:p w14:paraId="435E2537" w14:textId="77777777" w:rsidR="0098478B" w:rsidRPr="00A1112B" w:rsidRDefault="0098478B" w:rsidP="0098478B">
      <w:pPr>
        <w:pStyle w:val="af6"/>
        <w:spacing w:before="0" w:beforeAutospacing="0" w:after="0" w:afterAutospacing="0" w:line="360" w:lineRule="auto"/>
        <w:jc w:val="both"/>
        <w:rPr>
          <w:bCs/>
          <w:sz w:val="20"/>
          <w:szCs w:val="20"/>
        </w:rPr>
      </w:pPr>
    </w:p>
    <w:p w14:paraId="695CCD88" w14:textId="38FD44A3" w:rsidR="003E554A" w:rsidRPr="00A1112B" w:rsidRDefault="003E554A" w:rsidP="0098478B">
      <w:pPr>
        <w:pStyle w:val="af6"/>
        <w:spacing w:before="0" w:beforeAutospacing="0" w:after="0" w:afterAutospacing="0" w:line="360" w:lineRule="auto"/>
        <w:jc w:val="both"/>
        <w:rPr>
          <w:b/>
          <w:sz w:val="20"/>
          <w:szCs w:val="20"/>
          <w:u w:val="single"/>
        </w:rPr>
      </w:pPr>
      <w:r w:rsidRPr="00A1112B">
        <w:rPr>
          <w:b/>
          <w:sz w:val="20"/>
          <w:szCs w:val="20"/>
          <w:u w:val="single"/>
        </w:rPr>
        <w:t xml:space="preserve">Reference Point of </w:t>
      </w:r>
      <w:proofErr w:type="spellStart"/>
      <w:r w:rsidRPr="00A1112B">
        <w:rPr>
          <w:b/>
          <w:sz w:val="20"/>
          <w:szCs w:val="20"/>
          <w:u w:val="single"/>
        </w:rPr>
        <w:t>gNB</w:t>
      </w:r>
      <w:proofErr w:type="spellEnd"/>
      <w:r w:rsidRPr="00A1112B">
        <w:rPr>
          <w:b/>
          <w:sz w:val="20"/>
          <w:szCs w:val="20"/>
          <w:u w:val="single"/>
        </w:rPr>
        <w:t xml:space="preserve"> Rx-</w:t>
      </w:r>
      <w:proofErr w:type="spellStart"/>
      <w:r w:rsidRPr="00A1112B">
        <w:rPr>
          <w:b/>
          <w:sz w:val="20"/>
          <w:szCs w:val="20"/>
          <w:u w:val="single"/>
        </w:rPr>
        <w:t>Tx</w:t>
      </w:r>
      <w:proofErr w:type="spellEnd"/>
      <w:r w:rsidRPr="00A1112B">
        <w:rPr>
          <w:b/>
          <w:sz w:val="20"/>
          <w:szCs w:val="20"/>
          <w:u w:val="single"/>
        </w:rPr>
        <w:t xml:space="preserve"> time difference</w:t>
      </w:r>
    </w:p>
    <w:p w14:paraId="2A394C32" w14:textId="617CEB39" w:rsidR="003E554A" w:rsidRPr="00A1112B" w:rsidRDefault="003E554A" w:rsidP="003E554A">
      <w:pPr>
        <w:pStyle w:val="af6"/>
        <w:spacing w:before="0" w:beforeAutospacing="0" w:after="0" w:afterAutospacing="0" w:line="360" w:lineRule="auto"/>
        <w:jc w:val="both"/>
        <w:rPr>
          <w:bCs/>
          <w:sz w:val="20"/>
          <w:szCs w:val="20"/>
        </w:rPr>
      </w:pPr>
      <w:r w:rsidRPr="00A1112B">
        <w:rPr>
          <w:bCs/>
          <w:sz w:val="20"/>
          <w:szCs w:val="20"/>
        </w:rPr>
        <w:t xml:space="preserve">The reference point for measuring the </w:t>
      </w:r>
      <w:proofErr w:type="spellStart"/>
      <w:r w:rsidRPr="00A1112B">
        <w:rPr>
          <w:bCs/>
          <w:sz w:val="20"/>
          <w:szCs w:val="20"/>
        </w:rPr>
        <w:t>gNB</w:t>
      </w:r>
      <w:proofErr w:type="spellEnd"/>
      <w:r w:rsidRPr="00A1112B">
        <w:rPr>
          <w:bCs/>
          <w:sz w:val="20"/>
          <w:szCs w:val="20"/>
        </w:rPr>
        <w:t xml:space="preserve"> Rx-</w:t>
      </w:r>
      <w:proofErr w:type="spellStart"/>
      <w:r w:rsidRPr="00A1112B">
        <w:rPr>
          <w:bCs/>
          <w:sz w:val="20"/>
          <w:szCs w:val="20"/>
        </w:rPr>
        <w:t>Tx</w:t>
      </w:r>
      <w:proofErr w:type="spellEnd"/>
      <w:r w:rsidRPr="00A1112B">
        <w:rPr>
          <w:bCs/>
          <w:sz w:val="20"/>
          <w:szCs w:val="20"/>
        </w:rPr>
        <w:t xml:space="preserve"> time difference in TN is well defined in TS 38.215. However, in the case of NTN, the reference point for </w:t>
      </w:r>
      <w:proofErr w:type="spellStart"/>
      <w:r w:rsidRPr="00A1112B">
        <w:rPr>
          <w:bCs/>
          <w:sz w:val="20"/>
          <w:szCs w:val="20"/>
        </w:rPr>
        <w:t>gNB</w:t>
      </w:r>
      <w:proofErr w:type="spellEnd"/>
      <w:r w:rsidRPr="00A1112B">
        <w:rPr>
          <w:bCs/>
          <w:sz w:val="20"/>
          <w:szCs w:val="20"/>
        </w:rPr>
        <w:t xml:space="preserve"> Rx-</w:t>
      </w:r>
      <w:proofErr w:type="spellStart"/>
      <w:r w:rsidRPr="00A1112B">
        <w:rPr>
          <w:bCs/>
          <w:sz w:val="20"/>
          <w:szCs w:val="20"/>
        </w:rPr>
        <w:t>Tx</w:t>
      </w:r>
      <w:proofErr w:type="spellEnd"/>
      <w:r w:rsidRPr="00A1112B">
        <w:rPr>
          <w:bCs/>
          <w:sz w:val="20"/>
          <w:szCs w:val="20"/>
        </w:rPr>
        <w:t xml:space="preserve"> time difference measurement is yet to be discussed. The options for the reference point include onboard the satellite, the uplink time synchronization reference point, and on the </w:t>
      </w:r>
      <w:proofErr w:type="spellStart"/>
      <w:r w:rsidRPr="00A1112B">
        <w:rPr>
          <w:bCs/>
          <w:sz w:val="20"/>
          <w:szCs w:val="20"/>
        </w:rPr>
        <w:t>gNB</w:t>
      </w:r>
      <w:proofErr w:type="spellEnd"/>
      <w:r w:rsidRPr="00A1112B">
        <w:rPr>
          <w:bCs/>
          <w:sz w:val="20"/>
          <w:szCs w:val="20"/>
        </w:rPr>
        <w:t xml:space="preserve"> as agreed in the last meeting.</w:t>
      </w:r>
    </w:p>
    <w:tbl>
      <w:tblPr>
        <w:tblStyle w:val="ad"/>
        <w:tblW w:w="0" w:type="auto"/>
        <w:tblLook w:val="04A0" w:firstRow="1" w:lastRow="0" w:firstColumn="1" w:lastColumn="0" w:noHBand="0" w:noVBand="1"/>
      </w:tblPr>
      <w:tblGrid>
        <w:gridCol w:w="9962"/>
      </w:tblGrid>
      <w:tr w:rsidR="003E554A" w:rsidRPr="00A1112B" w14:paraId="3CA61376" w14:textId="77777777" w:rsidTr="00AD0AE4">
        <w:tc>
          <w:tcPr>
            <w:tcW w:w="9962" w:type="dxa"/>
          </w:tcPr>
          <w:p w14:paraId="732CF31A" w14:textId="77777777" w:rsidR="003E554A" w:rsidRPr="00A1112B" w:rsidRDefault="003E554A" w:rsidP="00AD0AE4">
            <w:pPr>
              <w:spacing w:before="0" w:after="0" w:line="240" w:lineRule="auto"/>
              <w:rPr>
                <w:b/>
                <w:bCs/>
                <w:lang w:eastAsia="x-none"/>
              </w:rPr>
            </w:pPr>
            <w:r w:rsidRPr="00A1112B">
              <w:rPr>
                <w:b/>
                <w:bCs/>
                <w:highlight w:val="green"/>
                <w:lang w:eastAsia="x-none"/>
              </w:rPr>
              <w:t>Agreement</w:t>
            </w:r>
          </w:p>
          <w:p w14:paraId="1E771D97" w14:textId="77777777" w:rsidR="003E554A" w:rsidRPr="00A1112B" w:rsidRDefault="003E554A" w:rsidP="00AD0AE4">
            <w:pPr>
              <w:spacing w:before="0" w:after="0" w:line="240" w:lineRule="auto"/>
              <w:rPr>
                <w:lang w:eastAsia="x-none"/>
              </w:rPr>
            </w:pPr>
            <w:r w:rsidRPr="00A1112B">
              <w:rPr>
                <w:lang w:eastAsia="x-none"/>
              </w:rPr>
              <w:t xml:space="preserve">In NTN, for the position of the reference point for definition of </w:t>
            </w:r>
            <w:proofErr w:type="spellStart"/>
            <w:r w:rsidRPr="00A1112B">
              <w:rPr>
                <w:lang w:eastAsia="x-none"/>
              </w:rPr>
              <w:t>gNB</w:t>
            </w:r>
            <w:proofErr w:type="spellEnd"/>
            <w:r w:rsidRPr="00A1112B">
              <w:rPr>
                <w:lang w:eastAsia="x-none"/>
              </w:rPr>
              <w:t xml:space="preserve"> Rx – </w:t>
            </w:r>
            <w:proofErr w:type="spellStart"/>
            <w:r w:rsidRPr="00A1112B">
              <w:rPr>
                <w:lang w:eastAsia="x-none"/>
              </w:rPr>
              <w:t>Tx</w:t>
            </w:r>
            <w:proofErr w:type="spellEnd"/>
            <w:r w:rsidRPr="00A1112B">
              <w:rPr>
                <w:lang w:eastAsia="x-none"/>
              </w:rPr>
              <w:t xml:space="preserve"> time difference measurement, consider the following options:</w:t>
            </w:r>
          </w:p>
          <w:p w14:paraId="5AB6E81F"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Option 1: Onboard the satellite</w:t>
            </w:r>
          </w:p>
          <w:p w14:paraId="35F3C4E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Option 2: The uplink time synchronization reference point</w:t>
            </w:r>
          </w:p>
          <w:p w14:paraId="63D6A5DE" w14:textId="77777777" w:rsidR="003E554A" w:rsidRPr="00A1112B" w:rsidRDefault="003E554A" w:rsidP="00AD0AE4">
            <w:pPr>
              <w:numPr>
                <w:ilvl w:val="0"/>
                <w:numId w:val="20"/>
              </w:numPr>
              <w:overflowPunct/>
              <w:autoSpaceDE/>
              <w:autoSpaceDN/>
              <w:adjustRightInd/>
              <w:snapToGrid w:val="0"/>
              <w:spacing w:before="0" w:after="0" w:line="240" w:lineRule="auto"/>
              <w:ind w:left="720"/>
              <w:textAlignment w:val="auto"/>
              <w:rPr>
                <w:szCs w:val="18"/>
              </w:rPr>
            </w:pPr>
            <w:r w:rsidRPr="00A1112B">
              <w:rPr>
                <w:szCs w:val="18"/>
              </w:rPr>
              <w:t xml:space="preserve">Option 3: on the </w:t>
            </w:r>
            <w:proofErr w:type="spellStart"/>
            <w:r w:rsidRPr="00A1112B">
              <w:rPr>
                <w:szCs w:val="18"/>
              </w:rPr>
              <w:t>gNB</w:t>
            </w:r>
            <w:proofErr w:type="spellEnd"/>
          </w:p>
        </w:tc>
      </w:tr>
    </w:tbl>
    <w:p w14:paraId="2526AE57" w14:textId="77777777" w:rsidR="00E20B6F" w:rsidRDefault="00E20B6F" w:rsidP="00350B5D">
      <w:pPr>
        <w:pStyle w:val="af6"/>
        <w:spacing w:before="0" w:beforeAutospacing="0" w:after="0" w:afterAutospacing="0" w:line="360" w:lineRule="auto"/>
        <w:jc w:val="both"/>
        <w:rPr>
          <w:bCs/>
          <w:sz w:val="20"/>
          <w:szCs w:val="20"/>
        </w:rPr>
      </w:pPr>
    </w:p>
    <w:p w14:paraId="751EAC4D" w14:textId="4E5496D9" w:rsidR="003E554A" w:rsidRPr="00A1112B" w:rsidRDefault="003E554A" w:rsidP="00350B5D">
      <w:pPr>
        <w:pStyle w:val="af6"/>
        <w:spacing w:before="0" w:beforeAutospacing="0" w:after="0" w:afterAutospacing="0" w:line="360" w:lineRule="auto"/>
        <w:jc w:val="both"/>
        <w:rPr>
          <w:bCs/>
          <w:sz w:val="20"/>
          <w:szCs w:val="20"/>
        </w:rPr>
      </w:pPr>
      <w:r w:rsidRPr="00A1112B">
        <w:rPr>
          <w:bCs/>
          <w:sz w:val="20"/>
          <w:szCs w:val="20"/>
        </w:rPr>
        <w:t xml:space="preserve">In Option 1, the reference point for measuring </w:t>
      </w:r>
      <w:proofErr w:type="spellStart"/>
      <w:r w:rsidRPr="00A1112B">
        <w:rPr>
          <w:bCs/>
          <w:sz w:val="20"/>
          <w:szCs w:val="20"/>
        </w:rPr>
        <w:t>gNB</w:t>
      </w:r>
      <w:proofErr w:type="spellEnd"/>
      <w:r w:rsidRPr="00A1112B">
        <w:rPr>
          <w:bCs/>
          <w:sz w:val="20"/>
          <w:szCs w:val="20"/>
        </w:rPr>
        <w:t xml:space="preserve"> Rx-</w:t>
      </w:r>
      <w:proofErr w:type="spellStart"/>
      <w:r w:rsidRPr="00A1112B">
        <w:rPr>
          <w:bCs/>
          <w:sz w:val="20"/>
          <w:szCs w:val="20"/>
        </w:rPr>
        <w:t>Tx</w:t>
      </w:r>
      <w:proofErr w:type="spellEnd"/>
      <w:r w:rsidRPr="00A1112B">
        <w:rPr>
          <w:bCs/>
          <w:sz w:val="20"/>
          <w:szCs w:val="20"/>
        </w:rPr>
        <w:t xml:space="preserve"> time difference is located onboard the satellite. This means that the satellite itself is responsible for measuring the time difference between the reception and transmission of signals from and to the </w:t>
      </w:r>
      <w:proofErr w:type="spellStart"/>
      <w:r w:rsidRPr="00A1112B">
        <w:rPr>
          <w:bCs/>
          <w:sz w:val="20"/>
          <w:szCs w:val="20"/>
        </w:rPr>
        <w:t>gNB</w:t>
      </w:r>
      <w:proofErr w:type="spellEnd"/>
      <w:r w:rsidRPr="00A1112B">
        <w:rPr>
          <w:bCs/>
          <w:sz w:val="20"/>
          <w:szCs w:val="20"/>
        </w:rPr>
        <w:t xml:space="preserve">. In Option 2, the reference point is the point where the </w:t>
      </w:r>
      <w:proofErr w:type="spellStart"/>
      <w:r w:rsidRPr="00A1112B">
        <w:rPr>
          <w:bCs/>
          <w:sz w:val="20"/>
          <w:szCs w:val="20"/>
        </w:rPr>
        <w:t>gNB</w:t>
      </w:r>
      <w:proofErr w:type="spellEnd"/>
      <w:r w:rsidRPr="00A1112B">
        <w:rPr>
          <w:bCs/>
          <w:sz w:val="20"/>
          <w:szCs w:val="20"/>
        </w:rPr>
        <w:t xml:space="preserve"> receives the timing information from the UE to </w:t>
      </w:r>
      <w:r w:rsidRPr="00A1112B">
        <w:rPr>
          <w:bCs/>
          <w:sz w:val="20"/>
          <w:szCs w:val="20"/>
        </w:rPr>
        <w:lastRenderedPageBreak/>
        <w:t xml:space="preserve">synchronize its own timing. This option would align with the current TN definition and would allow for consistent measurement of </w:t>
      </w:r>
      <w:proofErr w:type="spellStart"/>
      <w:r w:rsidRPr="00A1112B">
        <w:rPr>
          <w:bCs/>
          <w:sz w:val="20"/>
          <w:szCs w:val="20"/>
        </w:rPr>
        <w:t>gNB</w:t>
      </w:r>
      <w:proofErr w:type="spellEnd"/>
      <w:r w:rsidRPr="00A1112B">
        <w:rPr>
          <w:bCs/>
          <w:sz w:val="20"/>
          <w:szCs w:val="20"/>
        </w:rPr>
        <w:t xml:space="preserve"> Rx-</w:t>
      </w:r>
      <w:proofErr w:type="spellStart"/>
      <w:r w:rsidRPr="00A1112B">
        <w:rPr>
          <w:bCs/>
          <w:sz w:val="20"/>
          <w:szCs w:val="20"/>
        </w:rPr>
        <w:t>Tx</w:t>
      </w:r>
      <w:proofErr w:type="spellEnd"/>
      <w:r w:rsidRPr="00A1112B">
        <w:rPr>
          <w:bCs/>
          <w:sz w:val="20"/>
          <w:szCs w:val="20"/>
        </w:rPr>
        <w:t xml:space="preserve"> time difference. In Option 3, the </w:t>
      </w:r>
      <w:proofErr w:type="spellStart"/>
      <w:r w:rsidRPr="00A1112B">
        <w:rPr>
          <w:bCs/>
          <w:sz w:val="20"/>
          <w:szCs w:val="20"/>
        </w:rPr>
        <w:t>gNB</w:t>
      </w:r>
      <w:proofErr w:type="spellEnd"/>
      <w:r w:rsidRPr="00A1112B">
        <w:rPr>
          <w:bCs/>
          <w:sz w:val="20"/>
          <w:szCs w:val="20"/>
        </w:rPr>
        <w:t xml:space="preserve"> is responsible for measuring the time difference between the reception and transmission of signals from and to the satellite. </w:t>
      </w:r>
      <w:r w:rsidR="00865D23" w:rsidRPr="00A1112B">
        <w:rPr>
          <w:bCs/>
          <w:sz w:val="20"/>
          <w:szCs w:val="20"/>
        </w:rPr>
        <w:t xml:space="preserve">RAN1 needs further discussion with and after the discussion of the definition of </w:t>
      </w:r>
      <w:proofErr w:type="spellStart"/>
      <w:r w:rsidR="00865D23" w:rsidRPr="00A1112B">
        <w:rPr>
          <w:bCs/>
          <w:sz w:val="20"/>
          <w:szCs w:val="20"/>
        </w:rPr>
        <w:t>gNB</w:t>
      </w:r>
      <w:proofErr w:type="spellEnd"/>
      <w:r w:rsidR="00865D23" w:rsidRPr="00A1112B">
        <w:rPr>
          <w:bCs/>
          <w:sz w:val="20"/>
          <w:szCs w:val="20"/>
        </w:rPr>
        <w:t xml:space="preserve"> Rx-</w:t>
      </w:r>
      <w:proofErr w:type="spellStart"/>
      <w:r w:rsidR="00865D23" w:rsidRPr="00A1112B">
        <w:rPr>
          <w:bCs/>
          <w:sz w:val="20"/>
          <w:szCs w:val="20"/>
        </w:rPr>
        <w:t>Tx</w:t>
      </w:r>
      <w:proofErr w:type="spellEnd"/>
      <w:r w:rsidR="00865D23" w:rsidRPr="00A1112B">
        <w:rPr>
          <w:bCs/>
          <w:sz w:val="20"/>
          <w:szCs w:val="20"/>
        </w:rPr>
        <w:t xml:space="preserve"> time difference.</w:t>
      </w:r>
      <w:r w:rsidR="006611F6">
        <w:rPr>
          <w:bCs/>
          <w:sz w:val="20"/>
          <w:szCs w:val="20"/>
        </w:rPr>
        <w:t xml:space="preserve"> Based on which information is reported to LMF, each option can be considered to use. Option 3 can be a starting point similar to the case of TN, but Option 1 can be straightforward for positioning from a given satellite.</w:t>
      </w:r>
    </w:p>
    <w:p w14:paraId="6B99E7FF" w14:textId="7E955C9D" w:rsidR="00865D23" w:rsidRPr="00A1112B" w:rsidRDefault="00865D23" w:rsidP="00350B5D">
      <w:pPr>
        <w:pStyle w:val="ab"/>
        <w:spacing w:before="0" w:after="0" w:line="360" w:lineRule="auto"/>
        <w:rPr>
          <w:bCs w:val="0"/>
        </w:rPr>
      </w:pPr>
      <w:bookmarkStart w:id="8" w:name="_Ref130947242"/>
      <w:r w:rsidRPr="00A1112B">
        <w:t xml:space="preserve">Proposal </w:t>
      </w:r>
      <w:fldSimple w:instr=" SEQ Proposal \* ARABIC ">
        <w:r w:rsidR="00123CC6">
          <w:rPr>
            <w:noProof/>
          </w:rPr>
          <w:t>3</w:t>
        </w:r>
      </w:fldSimple>
      <w:r w:rsidRPr="00A1112B">
        <w:t xml:space="preserve">. </w:t>
      </w:r>
      <w:bookmarkEnd w:id="8"/>
      <w:r w:rsidR="006611F6">
        <w:rPr>
          <w:bCs w:val="0"/>
        </w:rPr>
        <w:t xml:space="preserve">Use Option 1 or Option 3 for the reference point of </w:t>
      </w:r>
      <w:proofErr w:type="spellStart"/>
      <w:r w:rsidR="006611F6">
        <w:rPr>
          <w:bCs w:val="0"/>
        </w:rPr>
        <w:t>gNB</w:t>
      </w:r>
      <w:proofErr w:type="spellEnd"/>
      <w:r w:rsidR="006611F6">
        <w:rPr>
          <w:bCs w:val="0"/>
        </w:rPr>
        <w:t xml:space="preserve"> Rx-</w:t>
      </w:r>
      <w:proofErr w:type="spellStart"/>
      <w:r w:rsidR="006611F6">
        <w:rPr>
          <w:bCs w:val="0"/>
        </w:rPr>
        <w:t>Tx</w:t>
      </w:r>
      <w:proofErr w:type="spellEnd"/>
      <w:r w:rsidR="006611F6">
        <w:rPr>
          <w:bCs w:val="0"/>
        </w:rPr>
        <w:t xml:space="preserve"> time difference, i.e., either onboard the satellite or the </w:t>
      </w:r>
      <w:proofErr w:type="spellStart"/>
      <w:r w:rsidR="006611F6">
        <w:rPr>
          <w:bCs w:val="0"/>
        </w:rPr>
        <w:t>gNB</w:t>
      </w:r>
      <w:proofErr w:type="spellEnd"/>
      <w:r w:rsidR="006611F6">
        <w:rPr>
          <w:bCs w:val="0"/>
        </w:rPr>
        <w:t>.</w:t>
      </w:r>
    </w:p>
    <w:p w14:paraId="17AA4955" w14:textId="77777777" w:rsidR="003E554A" w:rsidRPr="00A1112B" w:rsidRDefault="003E554A" w:rsidP="0098478B">
      <w:pPr>
        <w:pStyle w:val="af6"/>
        <w:spacing w:before="0" w:beforeAutospacing="0" w:after="0" w:afterAutospacing="0" w:line="360" w:lineRule="auto"/>
        <w:jc w:val="both"/>
        <w:rPr>
          <w:bCs/>
          <w:sz w:val="20"/>
          <w:szCs w:val="20"/>
        </w:rPr>
      </w:pPr>
    </w:p>
    <w:p w14:paraId="512F6B16" w14:textId="2D927199" w:rsidR="00A1112B" w:rsidRPr="00A1112B" w:rsidRDefault="00A1112B" w:rsidP="0098478B">
      <w:pPr>
        <w:pStyle w:val="af6"/>
        <w:spacing w:before="0" w:beforeAutospacing="0" w:after="0" w:afterAutospacing="0" w:line="360" w:lineRule="auto"/>
        <w:jc w:val="both"/>
        <w:rPr>
          <w:b/>
          <w:sz w:val="20"/>
          <w:szCs w:val="20"/>
          <w:u w:val="single"/>
        </w:rPr>
      </w:pPr>
      <w:r w:rsidRPr="00A1112B">
        <w:rPr>
          <w:b/>
          <w:sz w:val="20"/>
          <w:szCs w:val="20"/>
          <w:u w:val="single"/>
        </w:rPr>
        <w:t xml:space="preserve">Information from </w:t>
      </w:r>
      <w:proofErr w:type="spellStart"/>
      <w:r w:rsidRPr="00A1112B">
        <w:rPr>
          <w:b/>
          <w:sz w:val="20"/>
          <w:szCs w:val="20"/>
          <w:u w:val="single"/>
        </w:rPr>
        <w:t>gNB</w:t>
      </w:r>
      <w:proofErr w:type="spellEnd"/>
      <w:r w:rsidRPr="00A1112B">
        <w:rPr>
          <w:b/>
          <w:sz w:val="20"/>
          <w:szCs w:val="20"/>
          <w:u w:val="single"/>
        </w:rPr>
        <w:t>/UE to LMF</w:t>
      </w:r>
    </w:p>
    <w:p w14:paraId="1CE4C814" w14:textId="278060F2" w:rsidR="00A1112B" w:rsidRPr="006E6D85" w:rsidRDefault="00A1112B" w:rsidP="0098478B">
      <w:pPr>
        <w:pStyle w:val="af6"/>
        <w:spacing w:before="0" w:beforeAutospacing="0" w:after="0" w:afterAutospacing="0" w:line="360" w:lineRule="auto"/>
        <w:jc w:val="both"/>
        <w:rPr>
          <w:rFonts w:eastAsia="맑은 고딕"/>
          <w:bCs/>
          <w:color w:val="FF0000"/>
          <w:sz w:val="20"/>
          <w:szCs w:val="20"/>
          <w:lang w:eastAsia="ko-KR"/>
        </w:rPr>
      </w:pPr>
      <w:r w:rsidRPr="00A1112B">
        <w:rPr>
          <w:bCs/>
          <w:sz w:val="20"/>
          <w:szCs w:val="20"/>
        </w:rPr>
        <w:t xml:space="preserve">The transfer of the value of </w:t>
      </w:r>
      <w:r w:rsidRPr="00A1112B">
        <w:rPr>
          <w:rFonts w:ascii="Cambria Math" w:hAnsi="Cambria Math" w:cs="Cambria Math"/>
          <w:bCs/>
          <w:sz w:val="20"/>
          <w:szCs w:val="20"/>
        </w:rPr>
        <w:t>𝑘</w:t>
      </w:r>
      <w:r w:rsidRPr="00A1112B">
        <w:rPr>
          <w:bCs/>
          <w:sz w:val="20"/>
          <w:szCs w:val="20"/>
        </w:rPr>
        <w:t xml:space="preserve">mac used by the </w:t>
      </w:r>
      <w:proofErr w:type="spellStart"/>
      <w:r w:rsidRPr="00A1112B">
        <w:rPr>
          <w:bCs/>
          <w:sz w:val="20"/>
          <w:szCs w:val="20"/>
        </w:rPr>
        <w:t>gNB</w:t>
      </w:r>
      <w:proofErr w:type="spellEnd"/>
      <w:r w:rsidRPr="00A1112B">
        <w:rPr>
          <w:bCs/>
          <w:sz w:val="20"/>
          <w:szCs w:val="20"/>
        </w:rPr>
        <w:t xml:space="preserve"> and the value of </w:t>
      </w:r>
      <w:proofErr w:type="spellStart"/>
      <w:r w:rsidRPr="00A1112B">
        <w:rPr>
          <w:bCs/>
          <w:sz w:val="20"/>
          <w:szCs w:val="20"/>
        </w:rPr>
        <w:t>TA</w:t>
      </w:r>
      <w:r w:rsidRPr="00123CC6">
        <w:rPr>
          <w:bCs/>
          <w:sz w:val="20"/>
          <w:szCs w:val="20"/>
          <w:vertAlign w:val="subscript"/>
        </w:rPr>
        <w:t>Common</w:t>
      </w:r>
      <w:proofErr w:type="spellEnd"/>
      <w:r w:rsidRPr="00A1112B">
        <w:rPr>
          <w:bCs/>
          <w:sz w:val="20"/>
          <w:szCs w:val="20"/>
        </w:rPr>
        <w:t xml:space="preserve"> is necessary for multi-RTT positioning with a single satellite in NTN. This information is needed by the LMF to calculate the UE location accurately based on the time difference between the UE and the satellite. The serving satellite ID and the cell/beam reference point are required for the LMF to identify the serving satellite and cell/beam that are communicating with the UE. The ephemeris data in PVT state vector format or Keplerian format along with the associated epoch time are necessary for the LMF to determine the position and trajectory of the satellite accurately at the time of measurement. </w:t>
      </w:r>
      <w:r w:rsidR="009D4E20" w:rsidRPr="009D4E20">
        <w:rPr>
          <w:bCs/>
          <w:sz w:val="20"/>
          <w:szCs w:val="20"/>
        </w:rPr>
        <w:t>The UE self-estimated TA to pre-compensate for service link delay may be needed by the LMF when UE Rx</w:t>
      </w:r>
      <w:r w:rsidR="009D4E20" w:rsidRPr="00A1112B">
        <w:rPr>
          <w:bCs/>
          <w:sz w:val="20"/>
          <w:szCs w:val="20"/>
        </w:rPr>
        <w:t>-</w:t>
      </w:r>
      <w:r w:rsidR="009D4E20" w:rsidRPr="009D4E20">
        <w:rPr>
          <w:bCs/>
          <w:sz w:val="20"/>
          <w:szCs w:val="20"/>
        </w:rPr>
        <w:t xml:space="preserve">Tx time difference is directly derived from timing advance. </w:t>
      </w:r>
      <w:r w:rsidRPr="00A1112B">
        <w:rPr>
          <w:bCs/>
          <w:sz w:val="20"/>
          <w:szCs w:val="20"/>
        </w:rPr>
        <w:t>This information is required for accurate positioning of the UE in NTN.</w:t>
      </w:r>
      <w:r w:rsidR="00E46CB7">
        <w:rPr>
          <w:bCs/>
          <w:sz w:val="20"/>
          <w:szCs w:val="20"/>
        </w:rPr>
        <w:t xml:space="preserve"> </w:t>
      </w:r>
    </w:p>
    <w:p w14:paraId="4F37C9D3" w14:textId="1B1758D6" w:rsidR="00A1112B" w:rsidRDefault="00A1112B" w:rsidP="0098478B">
      <w:pPr>
        <w:pStyle w:val="af6"/>
        <w:spacing w:before="0" w:beforeAutospacing="0" w:after="0" w:afterAutospacing="0" w:line="360" w:lineRule="auto"/>
        <w:jc w:val="both"/>
        <w:rPr>
          <w:bCs/>
          <w:sz w:val="20"/>
          <w:szCs w:val="20"/>
        </w:rPr>
      </w:pPr>
      <w:r w:rsidRPr="00A1112B">
        <w:rPr>
          <w:bCs/>
          <w:sz w:val="20"/>
          <w:szCs w:val="20"/>
        </w:rPr>
        <w:t xml:space="preserve">The transfer of satellite positions at which the PRS should be measured and the aperiodic SRS should be activated from the UE to the LMF is necessary for accurate positioning in NTN. The PRS and aperiodic SRS are used in the multi-RTT positioning method, where the </w:t>
      </w:r>
      <w:r w:rsidR="00E20B6F">
        <w:rPr>
          <w:bCs/>
          <w:sz w:val="20"/>
          <w:szCs w:val="20"/>
        </w:rPr>
        <w:t>RTT</w:t>
      </w:r>
      <w:r w:rsidRPr="00A1112B">
        <w:rPr>
          <w:bCs/>
          <w:sz w:val="20"/>
          <w:szCs w:val="20"/>
        </w:rPr>
        <w:t xml:space="preserve"> between the UE and satellite is calculated based on the time difference between the transmission and reception of these signals. To accurately calculate the RTT, it is important to know the precise location of the satellite at the time of signal transmission.</w:t>
      </w:r>
      <w:r w:rsidR="00C25EB3">
        <w:rPr>
          <w:bCs/>
          <w:sz w:val="20"/>
          <w:szCs w:val="20"/>
        </w:rPr>
        <w:t xml:space="preserve"> </w:t>
      </w:r>
      <w:r w:rsidR="00E46CB7">
        <w:rPr>
          <w:bCs/>
          <w:sz w:val="20"/>
          <w:szCs w:val="20"/>
        </w:rPr>
        <w:t xml:space="preserve">     </w:t>
      </w:r>
    </w:p>
    <w:p w14:paraId="0924350F" w14:textId="522A79CC" w:rsidR="00A1112B" w:rsidRPr="00A1112B" w:rsidRDefault="00123CC6" w:rsidP="00123CC6">
      <w:pPr>
        <w:pStyle w:val="ab"/>
        <w:spacing w:before="0" w:after="0" w:line="360" w:lineRule="auto"/>
        <w:rPr>
          <w:bCs w:val="0"/>
        </w:rPr>
      </w:pPr>
      <w:bookmarkStart w:id="9" w:name="_Ref130947248"/>
      <w:r w:rsidRPr="00A1112B">
        <w:t xml:space="preserve">Proposal </w:t>
      </w:r>
      <w:fldSimple w:instr=" SEQ Proposal \* ARABIC ">
        <w:r>
          <w:rPr>
            <w:noProof/>
          </w:rPr>
          <w:t>4</w:t>
        </w:r>
      </w:fldSimple>
      <w:r w:rsidRPr="00A1112B">
        <w:t xml:space="preserve">. </w:t>
      </w:r>
      <w:r w:rsidRPr="00A1112B">
        <w:rPr>
          <w:bCs w:val="0"/>
        </w:rPr>
        <w:t>RAN1 further discuss</w:t>
      </w:r>
      <w:r>
        <w:rPr>
          <w:bCs w:val="0"/>
        </w:rPr>
        <w:t xml:space="preserve">es which information is needed to transfer from </w:t>
      </w:r>
      <w:proofErr w:type="spellStart"/>
      <w:r>
        <w:rPr>
          <w:bCs w:val="0"/>
        </w:rPr>
        <w:t>gNB</w:t>
      </w:r>
      <w:proofErr w:type="spellEnd"/>
      <w:r>
        <w:rPr>
          <w:bCs w:val="0"/>
        </w:rPr>
        <w:t>/UE to LMF.</w:t>
      </w:r>
      <w:bookmarkEnd w:id="9"/>
    </w:p>
    <w:p w14:paraId="09B7D2A0" w14:textId="77777777" w:rsidR="00394E81" w:rsidRPr="00A1112B" w:rsidRDefault="00394E81" w:rsidP="0098478B">
      <w:pPr>
        <w:pStyle w:val="af6"/>
        <w:spacing w:before="0" w:beforeAutospacing="0" w:after="0" w:afterAutospacing="0" w:line="360" w:lineRule="auto"/>
        <w:jc w:val="both"/>
        <w:rPr>
          <w:bCs/>
          <w:sz w:val="20"/>
          <w:szCs w:val="20"/>
        </w:rPr>
      </w:pPr>
    </w:p>
    <w:p w14:paraId="60AC953F" w14:textId="2E591370" w:rsidR="00D73188" w:rsidRPr="00A1112B" w:rsidRDefault="00D73188" w:rsidP="00A9281B">
      <w:pPr>
        <w:spacing w:line="360" w:lineRule="auto"/>
        <w:rPr>
          <w:b/>
          <w:bCs/>
          <w:u w:val="single"/>
          <w:lang w:val="en-GB"/>
        </w:rPr>
      </w:pPr>
      <w:r w:rsidRPr="00A1112B">
        <w:rPr>
          <w:b/>
          <w:bCs/>
          <w:u w:val="single"/>
          <w:lang w:val="en-GB"/>
        </w:rPr>
        <w:t>Multiple RTT Transmission</w:t>
      </w:r>
      <w:r w:rsidR="00D7784F" w:rsidRPr="00A1112B">
        <w:rPr>
          <w:b/>
          <w:bCs/>
          <w:u w:val="single"/>
          <w:lang w:val="en-GB"/>
        </w:rPr>
        <w:t>s</w:t>
      </w:r>
      <w:r w:rsidR="00584A74" w:rsidRPr="00A1112B">
        <w:rPr>
          <w:b/>
          <w:bCs/>
          <w:u w:val="single"/>
          <w:lang w:val="en-GB"/>
        </w:rPr>
        <w:t xml:space="preserve"> and Mirror-Image Ambiguity </w:t>
      </w:r>
    </w:p>
    <w:p w14:paraId="57E68008" w14:textId="6F28F4A3" w:rsidR="00D73188" w:rsidRPr="00A1112B" w:rsidRDefault="00A1112B" w:rsidP="00580B18">
      <w:pPr>
        <w:spacing w:line="360" w:lineRule="auto"/>
        <w:jc w:val="both"/>
        <w:rPr>
          <w:lang w:val="en-GB"/>
        </w:rPr>
      </w:pPr>
      <w:r w:rsidRPr="00A1112B">
        <w:rPr>
          <w:lang w:val="en-GB"/>
        </w:rPr>
        <w:t>M</w:t>
      </w:r>
      <w:r w:rsidR="00BE0698" w:rsidRPr="00A1112B">
        <w:rPr>
          <w:lang w:val="en-GB"/>
        </w:rPr>
        <w:t>ultiple RTT measurements from a single satellite can be used to estimate the potential UE location with its mirror image.</w:t>
      </w:r>
      <w:r w:rsidR="00584A74" w:rsidRPr="00A1112B">
        <w:rPr>
          <w:lang w:val="en-GB"/>
        </w:rPr>
        <w:t xml:space="preserve"> One possible enhancement is for the </w:t>
      </w:r>
      <w:proofErr w:type="spellStart"/>
      <w:r w:rsidR="00584A74" w:rsidRPr="00A1112B">
        <w:rPr>
          <w:lang w:val="en-GB"/>
        </w:rPr>
        <w:t>gNB</w:t>
      </w:r>
      <w:proofErr w:type="spellEnd"/>
      <w:r w:rsidR="00584A74" w:rsidRPr="00A1112B">
        <w:rPr>
          <w:lang w:val="en-GB"/>
        </w:rPr>
        <w:t xml:space="preserve"> to configure that the UE reports the RTT measurements (e.g., Rx-Tx time difference, TA value) periodically. The intersection points of circles or ellipses depending on the definition of the RTT measurements could be the UE location by using the periodically reported RTT measurements. </w:t>
      </w:r>
      <w:r w:rsidRPr="00A1112B">
        <w:rPr>
          <w:lang w:val="en-GB"/>
        </w:rPr>
        <w:t>In order to resolve the mirror image ambiguity, the following agreement was made in the last meeting.</w:t>
      </w:r>
    </w:p>
    <w:tbl>
      <w:tblPr>
        <w:tblStyle w:val="ad"/>
        <w:tblW w:w="0" w:type="auto"/>
        <w:tblLook w:val="04A0" w:firstRow="1" w:lastRow="0" w:firstColumn="1" w:lastColumn="0" w:noHBand="0" w:noVBand="1"/>
      </w:tblPr>
      <w:tblGrid>
        <w:gridCol w:w="9962"/>
      </w:tblGrid>
      <w:tr w:rsidR="00A1112B" w:rsidRPr="00A1112B" w14:paraId="256C732A" w14:textId="77777777" w:rsidTr="00A1112B">
        <w:tc>
          <w:tcPr>
            <w:tcW w:w="9962" w:type="dxa"/>
          </w:tcPr>
          <w:p w14:paraId="0866A802" w14:textId="77777777" w:rsidR="00A1112B" w:rsidRPr="00A1112B" w:rsidRDefault="00A1112B" w:rsidP="00A1112B">
            <w:pPr>
              <w:spacing w:before="0" w:after="0" w:line="240" w:lineRule="auto"/>
              <w:rPr>
                <w:lang w:eastAsia="x-none"/>
              </w:rPr>
            </w:pPr>
            <w:r w:rsidRPr="00A1112B">
              <w:rPr>
                <w:highlight w:val="green"/>
                <w:lang w:eastAsia="x-none"/>
              </w:rPr>
              <w:t>Agreement</w:t>
            </w:r>
          </w:p>
          <w:p w14:paraId="65481829" w14:textId="77777777" w:rsidR="00A1112B" w:rsidRPr="00A1112B" w:rsidRDefault="00A1112B" w:rsidP="00A1112B">
            <w:pPr>
              <w:pStyle w:val="3GPPNormalText"/>
              <w:spacing w:before="0" w:after="0" w:line="240" w:lineRule="auto"/>
              <w:rPr>
                <w:rFonts w:eastAsia="SimSun"/>
                <w:sz w:val="20"/>
                <w:szCs w:val="20"/>
                <w:lang w:val="en-GB" w:eastAsia="en-US"/>
              </w:rPr>
            </w:pPr>
            <w:r w:rsidRPr="00A1112B">
              <w:rPr>
                <w:rFonts w:eastAsia="SimSun"/>
                <w:sz w:val="20"/>
                <w:szCs w:val="20"/>
                <w:lang w:val="en-GB" w:eastAsia="en-US"/>
              </w:rPr>
              <w:t>Study the following options to resolve the mirror positions ambiguity for multi-RTT positioning:</w:t>
            </w:r>
          </w:p>
          <w:p w14:paraId="19D3C905"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1: </w:t>
            </w:r>
            <w:proofErr w:type="spellStart"/>
            <w:r w:rsidRPr="00A1112B">
              <w:rPr>
                <w:rFonts w:eastAsia="SimSun"/>
                <w:sz w:val="20"/>
                <w:szCs w:val="20"/>
                <w:lang w:val="en-GB" w:eastAsia="en-US"/>
              </w:rPr>
              <w:t>gNB</w:t>
            </w:r>
            <w:proofErr w:type="spellEnd"/>
            <w:r w:rsidRPr="00A1112B">
              <w:rPr>
                <w:rFonts w:eastAsia="SimSun"/>
                <w:sz w:val="20"/>
                <w:szCs w:val="20"/>
                <w:lang w:val="en-GB" w:eastAsia="en-US"/>
              </w:rPr>
              <w:t xml:space="preserve"> or LMF implementation to solve the mirror error issue.</w:t>
            </w:r>
          </w:p>
          <w:p w14:paraId="6CD37C69" w14:textId="77777777" w:rsidR="00A1112B" w:rsidRPr="00A1112B" w:rsidRDefault="00A1112B" w:rsidP="00A1112B">
            <w:pPr>
              <w:pStyle w:val="3GPPNormalText"/>
              <w:numPr>
                <w:ilvl w:val="1"/>
                <w:numId w:val="24"/>
              </w:numPr>
              <w:spacing w:before="0" w:after="0" w:line="240" w:lineRule="auto"/>
              <w:rPr>
                <w:rFonts w:eastAsia="SimSun"/>
                <w:sz w:val="20"/>
                <w:szCs w:val="20"/>
                <w:lang w:val="en-GB" w:eastAsia="en-US"/>
              </w:rPr>
            </w:pPr>
            <w:r w:rsidRPr="00A1112B">
              <w:rPr>
                <w:rFonts w:eastAsia="SimSun"/>
                <w:sz w:val="20"/>
                <w:szCs w:val="20"/>
                <w:lang w:val="en-GB" w:eastAsia="en-US"/>
              </w:rPr>
              <w:t>FFS: whether there is spec impact</w:t>
            </w:r>
          </w:p>
          <w:p w14:paraId="0858BFCF"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 xml:space="preserve">Option 2: Reuse existing ECID method (e.g. combine UE </w:t>
            </w:r>
            <w:proofErr w:type="spellStart"/>
            <w:r w:rsidRPr="00A1112B">
              <w:rPr>
                <w:rFonts w:eastAsia="SimSun"/>
                <w:sz w:val="20"/>
                <w:szCs w:val="20"/>
                <w:lang w:val="en-GB" w:eastAsia="en-US"/>
              </w:rPr>
              <w:t>neighbor</w:t>
            </w:r>
            <w:proofErr w:type="spellEnd"/>
            <w:r w:rsidRPr="00A1112B">
              <w:rPr>
                <w:rFonts w:eastAsia="SimSun"/>
                <w:sz w:val="20"/>
                <w:szCs w:val="20"/>
                <w:lang w:val="en-GB" w:eastAsia="en-US"/>
              </w:rPr>
              <w:t xml:space="preserve"> measurements to solve the ambiguity between mirror positions), with potential enhancements</w:t>
            </w:r>
          </w:p>
          <w:p w14:paraId="4FC31ED2"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3: NR NTN UE should report the Doppler calculated on the service link</w:t>
            </w:r>
          </w:p>
          <w:p w14:paraId="0B824817" w14:textId="77777777" w:rsidR="00A1112B" w:rsidRPr="00A1112B" w:rsidRDefault="00A1112B" w:rsidP="00A1112B">
            <w:pPr>
              <w:pStyle w:val="3GPPNormalText"/>
              <w:numPr>
                <w:ilvl w:val="0"/>
                <w:numId w:val="24"/>
              </w:numPr>
              <w:spacing w:before="0" w:after="0" w:line="240" w:lineRule="auto"/>
              <w:rPr>
                <w:rFonts w:eastAsia="SimSun"/>
                <w:sz w:val="20"/>
                <w:szCs w:val="20"/>
                <w:lang w:val="en-GB" w:eastAsia="en-US"/>
              </w:rPr>
            </w:pPr>
            <w:r w:rsidRPr="00A1112B">
              <w:rPr>
                <w:rFonts w:eastAsia="SimSun"/>
                <w:sz w:val="20"/>
                <w:szCs w:val="20"/>
                <w:lang w:val="en-GB" w:eastAsia="en-US"/>
              </w:rPr>
              <w:t>Option 4: a VSAT UE should report its beam pointing in respect to satellite beam line of sight</w:t>
            </w:r>
          </w:p>
          <w:p w14:paraId="2014601E" w14:textId="77777777" w:rsidR="00A1112B" w:rsidRPr="00A1112B" w:rsidRDefault="00A1112B" w:rsidP="00A1112B">
            <w:pPr>
              <w:pStyle w:val="af3"/>
              <w:numPr>
                <w:ilvl w:val="0"/>
                <w:numId w:val="24"/>
              </w:numPr>
              <w:spacing w:before="0" w:line="240" w:lineRule="auto"/>
              <w:rPr>
                <w:rFonts w:ascii="Times New Roman" w:eastAsia="SimSun" w:hAnsi="Times New Roman"/>
                <w:sz w:val="20"/>
                <w:szCs w:val="20"/>
                <w:lang w:val="en-GB"/>
              </w:rPr>
            </w:pPr>
            <w:r w:rsidRPr="00A1112B">
              <w:rPr>
                <w:rFonts w:ascii="Times New Roman" w:eastAsia="SimSun" w:hAnsi="Times New Roman"/>
                <w:sz w:val="20"/>
                <w:szCs w:val="20"/>
                <w:lang w:val="en-GB"/>
              </w:rPr>
              <w:lastRenderedPageBreak/>
              <w:t>Option 5: Reporting of cell coverage information (e.g. cell footprint and reference point, or antenna pattern) to the LMF</w:t>
            </w:r>
          </w:p>
          <w:p w14:paraId="712E9818" w14:textId="77777777" w:rsidR="00A1112B" w:rsidRPr="00A1112B" w:rsidRDefault="00A1112B" w:rsidP="00A1112B">
            <w:pPr>
              <w:pStyle w:val="af3"/>
              <w:numPr>
                <w:ilvl w:val="0"/>
                <w:numId w:val="24"/>
              </w:numPr>
              <w:spacing w:before="0" w:line="240" w:lineRule="auto"/>
              <w:rPr>
                <w:rFonts w:ascii="Times New Roman" w:hAnsi="Times New Roman"/>
              </w:rPr>
            </w:pPr>
            <w:r w:rsidRPr="00A1112B">
              <w:rPr>
                <w:rFonts w:ascii="Times New Roman" w:eastAsia="SimSun" w:hAnsi="Times New Roman"/>
                <w:sz w:val="20"/>
                <w:szCs w:val="20"/>
                <w:lang w:val="en-GB"/>
              </w:rPr>
              <w:t>Option 6: Support and potentially enhance the optional Rel-17 UL-</w:t>
            </w:r>
            <w:proofErr w:type="spellStart"/>
            <w:r w:rsidRPr="00A1112B">
              <w:rPr>
                <w:rFonts w:ascii="Times New Roman" w:eastAsia="SimSun" w:hAnsi="Times New Roman"/>
                <w:sz w:val="20"/>
                <w:szCs w:val="20"/>
                <w:lang w:val="en-GB"/>
              </w:rPr>
              <w:t>AoA</w:t>
            </w:r>
            <w:proofErr w:type="spellEnd"/>
            <w:r w:rsidRPr="00A1112B">
              <w:rPr>
                <w:rFonts w:ascii="Times New Roman" w:eastAsia="SimSun" w:hAnsi="Times New Roman"/>
                <w:sz w:val="20"/>
                <w:szCs w:val="20"/>
                <w:lang w:val="en-GB"/>
              </w:rPr>
              <w:t xml:space="preserve"> measurements defined for multi-RTT positioning</w:t>
            </w:r>
          </w:p>
          <w:p w14:paraId="580726E8" w14:textId="487CA765" w:rsidR="00A1112B" w:rsidRPr="00A1112B" w:rsidRDefault="00A1112B" w:rsidP="00A1112B">
            <w:pPr>
              <w:spacing w:before="0" w:after="0" w:line="240" w:lineRule="auto"/>
            </w:pPr>
            <w:r w:rsidRPr="00A1112B">
              <w:rPr>
                <w:lang w:val="en-GB"/>
              </w:rPr>
              <w:t>Other solutions are not precluded</w:t>
            </w:r>
          </w:p>
        </w:tc>
      </w:tr>
    </w:tbl>
    <w:p w14:paraId="458EC5C9" w14:textId="77777777" w:rsidR="00A1112B" w:rsidRPr="00A1112B" w:rsidRDefault="00A1112B" w:rsidP="00580B18">
      <w:pPr>
        <w:spacing w:line="360" w:lineRule="auto"/>
        <w:jc w:val="both"/>
        <w:rPr>
          <w:lang w:val="en-GB"/>
        </w:rPr>
      </w:pPr>
    </w:p>
    <w:p w14:paraId="40B38CC9" w14:textId="77777777" w:rsidR="0007468C" w:rsidRPr="00103459" w:rsidRDefault="00A1112B" w:rsidP="00103459">
      <w:pPr>
        <w:pStyle w:val="af6"/>
        <w:spacing w:before="0" w:beforeAutospacing="0" w:after="0" w:afterAutospacing="0" w:line="360" w:lineRule="auto"/>
        <w:jc w:val="both"/>
        <w:rPr>
          <w:bCs/>
          <w:sz w:val="20"/>
          <w:szCs w:val="20"/>
        </w:rPr>
      </w:pPr>
      <w:r w:rsidRPr="00103459">
        <w:rPr>
          <w:bCs/>
          <w:sz w:val="20"/>
          <w:szCs w:val="20"/>
        </w:rPr>
        <w:t xml:space="preserve">By using the multi-RTT configuration by </w:t>
      </w:r>
      <w:proofErr w:type="spellStart"/>
      <w:r w:rsidRPr="00103459">
        <w:rPr>
          <w:bCs/>
          <w:sz w:val="20"/>
          <w:szCs w:val="20"/>
        </w:rPr>
        <w:t>gNB</w:t>
      </w:r>
      <w:proofErr w:type="spellEnd"/>
      <w:r w:rsidRPr="00103459">
        <w:rPr>
          <w:bCs/>
          <w:sz w:val="20"/>
          <w:szCs w:val="20"/>
        </w:rPr>
        <w:t xml:space="preserve">/LMF, the mirror image ambiguity can be resolved, i.e., Option 1. Of course, there could be some specification impacts, e.g., to configure the reference location of </w:t>
      </w:r>
      <w:r w:rsidR="0059640C" w:rsidRPr="00103459">
        <w:rPr>
          <w:bCs/>
          <w:sz w:val="20"/>
          <w:szCs w:val="20"/>
        </w:rPr>
        <w:t>satellite</w:t>
      </w:r>
      <w:r w:rsidRPr="00103459">
        <w:rPr>
          <w:bCs/>
          <w:sz w:val="20"/>
          <w:szCs w:val="20"/>
        </w:rPr>
        <w:t xml:space="preserve"> and period for reporting.</w:t>
      </w:r>
      <w:r w:rsidR="0007468C" w:rsidRPr="00103459">
        <w:rPr>
          <w:bCs/>
          <w:sz w:val="20"/>
          <w:szCs w:val="20"/>
        </w:rPr>
        <w:t xml:space="preserve"> This option requires no additional specification enhancement, which may save time and resources. The </w:t>
      </w:r>
      <w:proofErr w:type="spellStart"/>
      <w:r w:rsidR="0007468C" w:rsidRPr="00103459">
        <w:rPr>
          <w:bCs/>
          <w:sz w:val="20"/>
          <w:szCs w:val="20"/>
        </w:rPr>
        <w:t>gNB</w:t>
      </w:r>
      <w:proofErr w:type="spellEnd"/>
      <w:r w:rsidR="0007468C" w:rsidRPr="00103459">
        <w:rPr>
          <w:bCs/>
          <w:sz w:val="20"/>
          <w:szCs w:val="20"/>
        </w:rPr>
        <w:t xml:space="preserve"> implementation can be tailored to specific network conditions and may provide a more efficient solution. </w:t>
      </w:r>
    </w:p>
    <w:p w14:paraId="115D1443" w14:textId="188EFE04" w:rsidR="0007468C" w:rsidRPr="00103459" w:rsidRDefault="0007468C" w:rsidP="00103459">
      <w:pPr>
        <w:pStyle w:val="af6"/>
        <w:spacing w:before="0" w:beforeAutospacing="0" w:after="0" w:afterAutospacing="0" w:line="360" w:lineRule="auto"/>
        <w:jc w:val="both"/>
        <w:rPr>
          <w:bCs/>
          <w:sz w:val="20"/>
          <w:szCs w:val="20"/>
        </w:rPr>
      </w:pPr>
      <w:r w:rsidRPr="00103459">
        <w:rPr>
          <w:bCs/>
          <w:sz w:val="20"/>
          <w:szCs w:val="20"/>
        </w:rPr>
        <w:t>Option 2 leverages an existing method that has already been standardized, which may save time and resources. The ECID method has been used in other technologies and has been proven to be effective in resolving positioning ambiguities.</w:t>
      </w:r>
    </w:p>
    <w:p w14:paraId="1EFAD20A" w14:textId="75BE34D2" w:rsidR="0007468C" w:rsidRPr="0007468C" w:rsidRDefault="0007468C" w:rsidP="00103459">
      <w:pPr>
        <w:pStyle w:val="af6"/>
        <w:spacing w:before="0" w:beforeAutospacing="0" w:after="0" w:afterAutospacing="0" w:line="360" w:lineRule="auto"/>
        <w:jc w:val="both"/>
        <w:rPr>
          <w:lang w:val="en-GB"/>
        </w:rPr>
      </w:pPr>
      <w:r w:rsidRPr="00103459">
        <w:rPr>
          <w:bCs/>
          <w:sz w:val="20"/>
          <w:szCs w:val="20"/>
        </w:rPr>
        <w:t>In Option 5, the cell coverage</w:t>
      </w:r>
      <w:r w:rsidRPr="0007468C">
        <w:rPr>
          <w:lang w:val="en-GB"/>
        </w:rPr>
        <w:t xml:space="preserve"> </w:t>
      </w:r>
      <w:r w:rsidRPr="00103459">
        <w:rPr>
          <w:bCs/>
          <w:sz w:val="20"/>
          <w:szCs w:val="20"/>
        </w:rPr>
        <w:t>information can provide valuable context for resolving mirror point ambiguities and may lead to more accurate positioning results.</w:t>
      </w:r>
    </w:p>
    <w:p w14:paraId="34F95192" w14:textId="5EBA03EF" w:rsidR="00A1112B" w:rsidRPr="00A1112B" w:rsidRDefault="00A1112B" w:rsidP="00A1112B">
      <w:pPr>
        <w:pStyle w:val="ab"/>
        <w:rPr>
          <w:lang w:val="en-GB"/>
        </w:rPr>
      </w:pPr>
      <w:bookmarkStart w:id="10" w:name="_Ref130947253"/>
      <w:r w:rsidRPr="00A1112B">
        <w:t xml:space="preserve">Proposal </w:t>
      </w:r>
      <w:fldSimple w:instr=" SEQ Proposal \* ARABIC ">
        <w:r w:rsidR="00123CC6">
          <w:rPr>
            <w:noProof/>
          </w:rPr>
          <w:t>5</w:t>
        </w:r>
      </w:fldSimple>
      <w:r w:rsidRPr="00A1112B">
        <w:t xml:space="preserve">. Support </w:t>
      </w:r>
      <w:r w:rsidR="0059640C">
        <w:t xml:space="preserve">Options 1, 2, and 5 above, i.e., </w:t>
      </w:r>
      <w:proofErr w:type="spellStart"/>
      <w:r w:rsidRPr="00A1112B">
        <w:rPr>
          <w:lang w:val="en-GB"/>
        </w:rPr>
        <w:t>gNB</w:t>
      </w:r>
      <w:proofErr w:type="spellEnd"/>
      <w:r w:rsidRPr="00A1112B">
        <w:rPr>
          <w:lang w:val="en-GB"/>
        </w:rPr>
        <w:t xml:space="preserve"> or LMF implementation to solve the mirror error issue with some spec impact</w:t>
      </w:r>
      <w:bookmarkEnd w:id="10"/>
      <w:r w:rsidR="0059640C">
        <w:rPr>
          <w:lang w:val="en-GB"/>
        </w:rPr>
        <w:t>, ECID method, and reporting cell coverage to LMF.</w:t>
      </w:r>
    </w:p>
    <w:p w14:paraId="13B398B1" w14:textId="77777777" w:rsidR="00A1112B" w:rsidRPr="00A1112B" w:rsidRDefault="00A1112B" w:rsidP="00580B18">
      <w:pPr>
        <w:spacing w:line="360" w:lineRule="auto"/>
        <w:jc w:val="both"/>
        <w:rPr>
          <w:lang w:val="en-GB"/>
        </w:rPr>
      </w:pPr>
    </w:p>
    <w:p w14:paraId="35978C49" w14:textId="77777777" w:rsidR="00D73188" w:rsidRPr="00A1112B" w:rsidRDefault="00D73188" w:rsidP="00A725CE">
      <w:pPr>
        <w:keepNext/>
        <w:spacing w:line="360" w:lineRule="auto"/>
        <w:jc w:val="center"/>
      </w:pPr>
      <w:r w:rsidRPr="00A1112B">
        <w:rPr>
          <w:noProof/>
          <w:lang w:eastAsia="ko-KR"/>
        </w:rPr>
        <w:drawing>
          <wp:inline distT="0" distB="0" distL="0" distR="0" wp14:anchorId="4C6E17AD" wp14:editId="7007D7C0">
            <wp:extent cx="4537495" cy="169177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01159" cy="1715514"/>
                    </a:xfrm>
                    <a:prstGeom prst="rect">
                      <a:avLst/>
                    </a:prstGeom>
                  </pic:spPr>
                </pic:pic>
              </a:graphicData>
            </a:graphic>
          </wp:inline>
        </w:drawing>
      </w:r>
    </w:p>
    <w:p w14:paraId="11ED8D30" w14:textId="19A423A5" w:rsidR="00D73188" w:rsidRPr="00A1112B" w:rsidRDefault="00D73188" w:rsidP="00A725CE">
      <w:pPr>
        <w:pStyle w:val="ab"/>
        <w:spacing w:line="360" w:lineRule="auto"/>
        <w:jc w:val="center"/>
        <w:rPr>
          <w:lang w:val="en-GB"/>
        </w:rPr>
      </w:pPr>
      <w:bookmarkStart w:id="11" w:name="_Ref126189623"/>
      <w:r w:rsidRPr="00A1112B">
        <w:t xml:space="preserve">Figure </w:t>
      </w:r>
      <w:fldSimple w:instr=" SEQ Figure \* ARABIC ">
        <w:r w:rsidR="00123CC6">
          <w:rPr>
            <w:noProof/>
          </w:rPr>
          <w:t>2</w:t>
        </w:r>
      </w:fldSimple>
      <w:bookmarkEnd w:id="11"/>
      <w:r w:rsidRPr="00A1112B">
        <w:t>. Periodic UE reporting of RTT</w:t>
      </w:r>
      <w:r w:rsidR="00584A74" w:rsidRPr="00A1112B">
        <w:t xml:space="preserve"> when the RTT is obtained based on the past starting time</w:t>
      </w:r>
    </w:p>
    <w:p w14:paraId="24A96F1D" w14:textId="202B8F30" w:rsidR="00D71256" w:rsidRPr="00D71256" w:rsidRDefault="009D4E20" w:rsidP="00576288">
      <w:pPr>
        <w:spacing w:line="360" w:lineRule="auto"/>
        <w:jc w:val="both"/>
        <w:rPr>
          <w:rFonts w:eastAsia="맑은 고딕"/>
          <w:lang w:val="en-GB"/>
        </w:rPr>
      </w:pPr>
      <w:r w:rsidRPr="009D4E20">
        <w:rPr>
          <w:rFonts w:hint="eastAsia"/>
          <w:color w:val="000000" w:themeColor="text1"/>
        </w:rPr>
        <w:t xml:space="preserve">Multiple RTT measurements from a single satellite can be used to estimate the potential UE location with its mirror image. One possible enhancement is for the </w:t>
      </w:r>
      <w:proofErr w:type="spellStart"/>
      <w:r w:rsidRPr="009D4E20">
        <w:rPr>
          <w:rFonts w:hint="eastAsia"/>
          <w:color w:val="000000" w:themeColor="text1"/>
        </w:rPr>
        <w:t>gNB</w:t>
      </w:r>
      <w:proofErr w:type="spellEnd"/>
      <w:r w:rsidRPr="009D4E20">
        <w:rPr>
          <w:rFonts w:hint="eastAsia"/>
          <w:color w:val="000000" w:themeColor="text1"/>
        </w:rPr>
        <w:t xml:space="preserve"> to configure that the UE reports the RTT measurements (e.g., </w:t>
      </w:r>
      <w:r w:rsidRPr="009D4E20">
        <w:rPr>
          <w:color w:val="000000" w:themeColor="text1"/>
        </w:rPr>
        <w:t>UE R</w:t>
      </w:r>
      <w:r w:rsidRPr="009D4E20">
        <w:rPr>
          <w:rFonts w:hint="eastAsia"/>
          <w:color w:val="000000" w:themeColor="text1"/>
        </w:rPr>
        <w:t>x-Tx time difference) periodically. The intersection points of circles or ellipses depending on the definition of the RTT measurements could be the UE location by using the periodically reported RTT measurements.</w:t>
      </w:r>
      <w:r w:rsidRPr="009D4E20">
        <w:rPr>
          <w:rFonts w:eastAsia="맑은 고딕" w:hint="eastAsia"/>
          <w:color w:val="000000" w:themeColor="text1"/>
          <w:lang w:val="en-GB" w:eastAsia="ko-KR"/>
        </w:rPr>
        <w:t xml:space="preserve"> </w:t>
      </w:r>
      <w:r w:rsidR="00576288" w:rsidRPr="00A1112B">
        <w:rPr>
          <w:lang w:val="en-GB"/>
        </w:rPr>
        <w:fldChar w:fldCharType="begin"/>
      </w:r>
      <w:r w:rsidR="00576288" w:rsidRPr="00A1112B">
        <w:rPr>
          <w:lang w:val="en-GB"/>
        </w:rPr>
        <w:instrText xml:space="preserve"> REF _Ref126189623 \h  \* MERGEFORMAT </w:instrText>
      </w:r>
      <w:r w:rsidR="00576288" w:rsidRPr="00A1112B">
        <w:rPr>
          <w:lang w:val="en-GB"/>
        </w:rPr>
      </w:r>
      <w:r w:rsidR="00576288" w:rsidRPr="00A1112B">
        <w:rPr>
          <w:lang w:val="en-GB"/>
        </w:rPr>
        <w:fldChar w:fldCharType="separate"/>
      </w:r>
      <w:r w:rsidR="00576288" w:rsidRPr="00A1112B">
        <w:t xml:space="preserve">Figure </w:t>
      </w:r>
      <w:r w:rsidR="00576288">
        <w:rPr>
          <w:noProof/>
        </w:rPr>
        <w:t>2</w:t>
      </w:r>
      <w:r w:rsidR="00576288" w:rsidRPr="00A1112B">
        <w:rPr>
          <w:lang w:val="en-GB"/>
        </w:rPr>
        <w:fldChar w:fldCharType="end"/>
      </w:r>
      <w:r w:rsidR="00576288" w:rsidRPr="00A1112B">
        <w:rPr>
          <w:lang w:val="en-GB"/>
        </w:rPr>
        <w:t xml:space="preserve"> shows the UE candidate location when the RTT is defined by using UE Rx-</w:t>
      </w:r>
      <w:proofErr w:type="spellStart"/>
      <w:r w:rsidR="00576288" w:rsidRPr="00A1112B">
        <w:rPr>
          <w:lang w:val="en-GB"/>
        </w:rPr>
        <w:t>Tx</w:t>
      </w:r>
      <w:proofErr w:type="spellEnd"/>
      <w:r w:rsidR="00576288" w:rsidRPr="00A1112B">
        <w:rPr>
          <w:lang w:val="en-GB"/>
        </w:rPr>
        <w:t xml:space="preserve"> time difference between the pre-defined DL slot and the UL slot.</w:t>
      </w:r>
      <w:r w:rsidR="00576288" w:rsidRPr="00A1112B">
        <w:rPr>
          <w:lang w:val="en-GB" w:eastAsia="ko-KR"/>
        </w:rPr>
        <w:t xml:space="preserve"> </w:t>
      </w:r>
      <w:r w:rsidRPr="009D4E20">
        <w:rPr>
          <w:lang w:val="en-GB"/>
        </w:rPr>
        <w:t>For</w:t>
      </w:r>
      <w:r w:rsidR="00B17077" w:rsidRPr="009D4E20">
        <w:rPr>
          <w:lang w:val="en-GB"/>
        </w:rPr>
        <w:t xml:space="preserve"> the periodic reporting of UE Rx-Tx time difference</w:t>
      </w:r>
      <w:r w:rsidR="00B00414" w:rsidRPr="009D4E20">
        <w:rPr>
          <w:lang w:val="en-GB"/>
        </w:rPr>
        <w:t xml:space="preserve">, the </w:t>
      </w:r>
      <w:r w:rsidR="00A56B5F" w:rsidRPr="009D4E20">
        <w:rPr>
          <w:lang w:val="en-GB"/>
        </w:rPr>
        <w:t>issue</w:t>
      </w:r>
      <w:r w:rsidRPr="009D4E20">
        <w:rPr>
          <w:lang w:val="en-GB"/>
        </w:rPr>
        <w:t xml:space="preserve"> of determining the triggering time of multi-RTT positioning</w:t>
      </w:r>
      <w:r w:rsidR="00C709C1" w:rsidRPr="009D4E20">
        <w:rPr>
          <w:lang w:val="en-GB"/>
        </w:rPr>
        <w:t xml:space="preserve"> can be </w:t>
      </w:r>
      <w:r w:rsidRPr="009D4E20">
        <w:rPr>
          <w:lang w:val="en-GB"/>
        </w:rPr>
        <w:t xml:space="preserve">treated by </w:t>
      </w:r>
      <w:r w:rsidR="00C709C1" w:rsidRPr="009D4E20">
        <w:rPr>
          <w:lang w:val="en-GB"/>
        </w:rPr>
        <w:t>network/</w:t>
      </w:r>
      <w:proofErr w:type="spellStart"/>
      <w:r w:rsidR="00C709C1" w:rsidRPr="009D4E20">
        <w:rPr>
          <w:lang w:val="en-GB"/>
        </w:rPr>
        <w:t>gNB</w:t>
      </w:r>
      <w:proofErr w:type="spellEnd"/>
      <w:r w:rsidR="00C709C1" w:rsidRPr="009D4E20">
        <w:rPr>
          <w:lang w:val="en-GB"/>
        </w:rPr>
        <w:t>/LMF implementation.</w:t>
      </w:r>
      <w:r w:rsidR="004755D1">
        <w:rPr>
          <w:color w:val="FF0000"/>
        </w:rPr>
        <w:t xml:space="preserve"> </w:t>
      </w:r>
    </w:p>
    <w:p w14:paraId="033E59E2" w14:textId="74C3A904" w:rsidR="006C27D2" w:rsidRDefault="00584A74" w:rsidP="00A560CE">
      <w:pPr>
        <w:pStyle w:val="ab"/>
        <w:spacing w:line="360" w:lineRule="auto"/>
        <w:jc w:val="both"/>
        <w:rPr>
          <w:color w:val="FF0000"/>
        </w:rPr>
      </w:pPr>
      <w:bookmarkStart w:id="12" w:name="_Ref126109687"/>
      <w:bookmarkStart w:id="13" w:name="_Ref130947257"/>
      <w:r w:rsidRPr="00A1112B">
        <w:t xml:space="preserve">Proposal </w:t>
      </w:r>
      <w:fldSimple w:instr=" SEQ Proposal \* ARABIC ">
        <w:r w:rsidR="00123CC6">
          <w:rPr>
            <w:noProof/>
          </w:rPr>
          <w:t>6</w:t>
        </w:r>
      </w:fldSimple>
      <w:r w:rsidRPr="00A1112B">
        <w:t xml:space="preserve">. RAN1 </w:t>
      </w:r>
      <w:r w:rsidR="00E97EA9">
        <w:t xml:space="preserve">can </w:t>
      </w:r>
      <w:r w:rsidRPr="00A1112B">
        <w:t>consider periodic reporting of RTT</w:t>
      </w:r>
      <w:bookmarkEnd w:id="12"/>
      <w:bookmarkEnd w:id="13"/>
      <w:r w:rsidR="00D71256" w:rsidRPr="00E97EA9">
        <w:t>, i.e., UE Rx-Tx time difference</w:t>
      </w:r>
      <w:r w:rsidR="009D4E20" w:rsidRPr="00E97EA9">
        <w:t>.</w:t>
      </w:r>
      <w:r w:rsidR="00D71256" w:rsidRPr="00E97EA9">
        <w:t xml:space="preserve"> </w:t>
      </w:r>
      <w:r w:rsidR="009D4E20" w:rsidRPr="00E97EA9">
        <w:t>In the case of determining the triggering time of multi-RTT positioning,</w:t>
      </w:r>
      <w:r w:rsidR="00D71256" w:rsidRPr="00E97EA9">
        <w:t xml:space="preserve"> it </w:t>
      </w:r>
      <w:r w:rsidR="009D4E20" w:rsidRPr="00E97EA9">
        <w:t>can be treated by network/</w:t>
      </w:r>
      <w:proofErr w:type="spellStart"/>
      <w:r w:rsidR="009D4E20" w:rsidRPr="00E97EA9">
        <w:t>gNB</w:t>
      </w:r>
      <w:proofErr w:type="spellEnd"/>
      <w:r w:rsidR="009D4E20" w:rsidRPr="00E97EA9">
        <w:t>/LMF implementation.</w:t>
      </w:r>
      <w:r w:rsidR="006C27D2">
        <w:rPr>
          <w:color w:val="FF0000"/>
        </w:rPr>
        <w:t xml:space="preserve"> </w:t>
      </w:r>
    </w:p>
    <w:p w14:paraId="1B119C1B" w14:textId="0A0ADAE4" w:rsidR="004F36C4" w:rsidRDefault="004F36C4" w:rsidP="00584A74">
      <w:pPr>
        <w:pStyle w:val="ab"/>
        <w:spacing w:line="360" w:lineRule="auto"/>
        <w:rPr>
          <w:color w:val="FF0000"/>
        </w:rPr>
      </w:pPr>
    </w:p>
    <w:p w14:paraId="47AD77D3" w14:textId="23A6E8F6" w:rsidR="00D73188" w:rsidRPr="00A1112B" w:rsidRDefault="00D73188" w:rsidP="00584A74">
      <w:pPr>
        <w:pStyle w:val="ab"/>
        <w:spacing w:line="360" w:lineRule="auto"/>
      </w:pPr>
    </w:p>
    <w:p w14:paraId="03260275" w14:textId="77777777" w:rsidR="009676EB" w:rsidRPr="00A1112B" w:rsidRDefault="009676EB" w:rsidP="009676EB">
      <w:pPr>
        <w:spacing w:line="360" w:lineRule="auto"/>
        <w:rPr>
          <w:b/>
          <w:bCs/>
          <w:u w:val="single"/>
        </w:rPr>
      </w:pPr>
      <w:r w:rsidRPr="00A1112B">
        <w:rPr>
          <w:b/>
          <w:bCs/>
          <w:u w:val="single"/>
        </w:rPr>
        <w:lastRenderedPageBreak/>
        <w:t>Multi-RTT measurement with prediction</w:t>
      </w:r>
    </w:p>
    <w:p w14:paraId="51C3984B" w14:textId="0082D6E5" w:rsidR="009676EB" w:rsidRPr="00A1112B" w:rsidRDefault="009676EB" w:rsidP="00313EB2">
      <w:pPr>
        <w:keepNext/>
        <w:spacing w:after="0" w:line="360" w:lineRule="auto"/>
        <w:jc w:val="both"/>
        <w:rPr>
          <w:rFonts w:eastAsia="바탕"/>
          <w:lang w:eastAsia="ko-KR"/>
        </w:rPr>
      </w:pPr>
      <w:r w:rsidRPr="00A1112B">
        <w:t xml:space="preserve">In the above, the multi-RTT measurements can be obtained by using satellite’s actual movement. This means when the satellite is moving, the satellite locations can be considered as the locations of different TRPs. </w:t>
      </w:r>
      <w:r w:rsidR="00313EB2" w:rsidRPr="00A1112B">
        <w:t>But</w:t>
      </w:r>
      <w:r w:rsidRPr="00A1112B">
        <w:t xml:space="preserve"> the satellite might not need to actually locate in the reference locations of the satellite for the multiple RTT, which means that it is possible for the UE to just assume that the satellite is located in those multiple locations. In NTN, a UE is configured/broadcasted with satellite ephemeris so that the UE is aware of the satellite location in a specific time. Then, the UE can report the multi-RTT measurement </w:t>
      </w:r>
      <w:r w:rsidR="00313EB2" w:rsidRPr="00A1112B">
        <w:t>with pre</w:t>
      </w:r>
      <w:r w:rsidRPr="00A1112B">
        <w:t xml:space="preserve">-defined satellite locations on the ephemeris. This can lead to reduction of delay for the reporting of multi-RTT. </w:t>
      </w:r>
    </w:p>
    <w:p w14:paraId="45AF403A" w14:textId="6E4EB42E" w:rsidR="00FA51EF" w:rsidRPr="00A1112B" w:rsidRDefault="00345AB4" w:rsidP="00313EB2">
      <w:pPr>
        <w:keepNext/>
        <w:spacing w:line="360" w:lineRule="auto"/>
        <w:jc w:val="center"/>
      </w:pPr>
      <w:r w:rsidRPr="00A1112B">
        <w:rPr>
          <w:noProof/>
          <w:lang w:eastAsia="ko-KR"/>
        </w:rPr>
        <w:drawing>
          <wp:inline distT="0" distB="0" distL="0" distR="0" wp14:anchorId="0819D99D" wp14:editId="40B65E3E">
            <wp:extent cx="4226943" cy="1973168"/>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9507" cy="2035050"/>
                    </a:xfrm>
                    <a:prstGeom prst="rect">
                      <a:avLst/>
                    </a:prstGeom>
                  </pic:spPr>
                </pic:pic>
              </a:graphicData>
            </a:graphic>
          </wp:inline>
        </w:drawing>
      </w:r>
    </w:p>
    <w:p w14:paraId="2D6B5E6E" w14:textId="6CD7E115" w:rsidR="001530A2" w:rsidRPr="00A1112B" w:rsidRDefault="00FA51EF" w:rsidP="00313EB2">
      <w:pPr>
        <w:pStyle w:val="ab"/>
        <w:spacing w:line="360" w:lineRule="auto"/>
        <w:jc w:val="center"/>
      </w:pPr>
      <w:bookmarkStart w:id="14" w:name="_Ref126364626"/>
      <w:r w:rsidRPr="00A1112B">
        <w:t xml:space="preserve">Figure </w:t>
      </w:r>
      <w:fldSimple w:instr=" SEQ Figure \* ARABIC ">
        <w:r w:rsidR="00123CC6">
          <w:rPr>
            <w:noProof/>
          </w:rPr>
          <w:t>3</w:t>
        </w:r>
      </w:fldSimple>
      <w:bookmarkEnd w:id="14"/>
      <w:r w:rsidRPr="00A1112B">
        <w:t>. UE reports multi-RTT from the predicted satellite locations</w:t>
      </w:r>
    </w:p>
    <w:p w14:paraId="175DC043" w14:textId="11451A46" w:rsidR="00313EB2" w:rsidRPr="00A1112B" w:rsidRDefault="00313EB2" w:rsidP="00313EB2">
      <w:pPr>
        <w:pStyle w:val="ab"/>
        <w:spacing w:line="360" w:lineRule="auto"/>
        <w:rPr>
          <w:b w:val="0"/>
          <w:bCs w:val="0"/>
        </w:rPr>
      </w:pPr>
      <w:r w:rsidRPr="00A1112B">
        <w:rPr>
          <w:b w:val="0"/>
          <w:bCs w:val="0"/>
        </w:rPr>
        <w:t xml:space="preserve">In </w:t>
      </w:r>
      <w:r w:rsidRPr="00A1112B">
        <w:rPr>
          <w:b w:val="0"/>
          <w:bCs w:val="0"/>
        </w:rPr>
        <w:fldChar w:fldCharType="begin"/>
      </w:r>
      <w:r w:rsidRPr="00A1112B">
        <w:rPr>
          <w:b w:val="0"/>
          <w:bCs w:val="0"/>
        </w:rPr>
        <w:instrText xml:space="preserve"> REF _Ref126364626 \h  \* MERGEFORMAT </w:instrText>
      </w:r>
      <w:r w:rsidRPr="00A1112B">
        <w:rPr>
          <w:b w:val="0"/>
          <w:bCs w:val="0"/>
        </w:rPr>
      </w:r>
      <w:r w:rsidRPr="00A1112B">
        <w:rPr>
          <w:b w:val="0"/>
          <w:bCs w:val="0"/>
        </w:rPr>
        <w:fldChar w:fldCharType="separate"/>
      </w:r>
      <w:r w:rsidR="00123CC6" w:rsidRPr="00123CC6">
        <w:rPr>
          <w:b w:val="0"/>
          <w:bCs w:val="0"/>
        </w:rPr>
        <w:t>Figure 3</w:t>
      </w:r>
      <w:r w:rsidRPr="00A1112B">
        <w:rPr>
          <w:b w:val="0"/>
          <w:bCs w:val="0"/>
        </w:rPr>
        <w:fldChar w:fldCharType="end"/>
      </w:r>
      <w:r w:rsidRPr="00A1112B">
        <w:rPr>
          <w:b w:val="0"/>
          <w:bCs w:val="0"/>
        </w:rPr>
        <w:t xml:space="preserve">, the locations of (b) and (c) are the predicted locations of the satellite on the ephemeris. Since the UE is already know the ephemeris, the UE can predict the RTT measurement according to (b) and (c) and can report them to satellite via (a). </w:t>
      </w:r>
    </w:p>
    <w:p w14:paraId="4B5E94B4" w14:textId="454B8E5D" w:rsidR="00345AB4" w:rsidRPr="00A1112B" w:rsidRDefault="009676EB" w:rsidP="00313EB2">
      <w:pPr>
        <w:pStyle w:val="ab"/>
        <w:spacing w:line="360" w:lineRule="auto"/>
      </w:pPr>
      <w:bookmarkStart w:id="15" w:name="_Ref126364990"/>
      <w:r w:rsidRPr="00A1112B">
        <w:t xml:space="preserve">Proposal </w:t>
      </w:r>
      <w:fldSimple w:instr=" SEQ Proposal \* ARABIC ">
        <w:r w:rsidR="00576288">
          <w:rPr>
            <w:noProof/>
          </w:rPr>
          <w:t>7</w:t>
        </w:r>
      </w:fldSimple>
      <w:r w:rsidRPr="00A1112B">
        <w:t>. RAN1 considers multi-RTT measurement reporting with pre</w:t>
      </w:r>
      <w:r w:rsidR="00313EB2" w:rsidRPr="00A1112B">
        <w:t>dicted</w:t>
      </w:r>
      <w:r w:rsidRPr="00A1112B">
        <w:t xml:space="preserve"> satellite locations on the ephemeris.</w:t>
      </w:r>
      <w:bookmarkEnd w:id="15"/>
    </w:p>
    <w:p w14:paraId="4F6278B9" w14:textId="77777777" w:rsidR="00345AB4" w:rsidRPr="00A1112B" w:rsidRDefault="00345AB4" w:rsidP="00313EB2">
      <w:pPr>
        <w:spacing w:line="360" w:lineRule="auto"/>
      </w:pPr>
    </w:p>
    <w:p w14:paraId="67F64942" w14:textId="69CB9B01" w:rsidR="001530A2" w:rsidRPr="00A1112B" w:rsidRDefault="001530A2" w:rsidP="00584A74">
      <w:pPr>
        <w:spacing w:line="360" w:lineRule="auto"/>
        <w:rPr>
          <w:b/>
          <w:bCs/>
          <w:u w:val="single"/>
        </w:rPr>
      </w:pPr>
      <w:r w:rsidRPr="00A1112B">
        <w:rPr>
          <w:b/>
          <w:bCs/>
          <w:u w:val="single"/>
        </w:rPr>
        <w:t>Multi-RTT measurement with pre-defined measurements</w:t>
      </w:r>
    </w:p>
    <w:p w14:paraId="5B24E72F" w14:textId="721E621C" w:rsidR="001530A2" w:rsidRPr="00A1112B" w:rsidRDefault="009676EB" w:rsidP="00A725CE">
      <w:pPr>
        <w:spacing w:line="360" w:lineRule="auto"/>
        <w:jc w:val="both"/>
      </w:pPr>
      <w:r w:rsidRPr="00A1112B">
        <w:rPr>
          <w:lang w:eastAsia="ko-KR"/>
        </w:rPr>
        <w:t xml:space="preserve">In the above, the multi-RTT measurements with </w:t>
      </w:r>
      <w:r w:rsidR="00E16DA5" w:rsidRPr="00A1112B">
        <w:rPr>
          <w:lang w:eastAsia="ko-KR"/>
        </w:rPr>
        <w:t>predicted</w:t>
      </w:r>
      <w:r w:rsidRPr="00A1112B">
        <w:rPr>
          <w:lang w:eastAsia="ko-KR"/>
        </w:rPr>
        <w:t xml:space="preserve"> satellite locations on the ephemeris</w:t>
      </w:r>
      <w:r w:rsidR="00E16DA5" w:rsidRPr="00A1112B">
        <w:rPr>
          <w:lang w:eastAsia="ko-KR"/>
        </w:rPr>
        <w:t xml:space="preserve"> is used</w:t>
      </w:r>
      <w:r w:rsidRPr="00A1112B">
        <w:rPr>
          <w:lang w:eastAsia="ko-KR"/>
        </w:rPr>
        <w:t xml:space="preserve">. This method can be generalized </w:t>
      </w:r>
      <w:r w:rsidR="00313EB2" w:rsidRPr="00A1112B">
        <w:rPr>
          <w:lang w:eastAsia="ko-KR"/>
        </w:rPr>
        <w:t xml:space="preserve">to the multi-RTT measurement </w:t>
      </w:r>
      <w:r w:rsidRPr="00A1112B">
        <w:rPr>
          <w:lang w:eastAsia="ko-KR"/>
        </w:rPr>
        <w:t>with arbitrarily pre-defined locations</w:t>
      </w:r>
      <w:r w:rsidR="00313EB2" w:rsidRPr="00A1112B">
        <w:rPr>
          <w:lang w:eastAsia="ko-KR"/>
        </w:rPr>
        <w:t xml:space="preserve">, which are not only for the pre-defined locations on a single line.  </w:t>
      </w:r>
    </w:p>
    <w:p w14:paraId="413AB6F7" w14:textId="77777777" w:rsidR="00FA51EF" w:rsidRPr="00A1112B" w:rsidRDefault="00FA51EF" w:rsidP="00A725CE">
      <w:pPr>
        <w:keepNext/>
        <w:spacing w:line="360" w:lineRule="auto"/>
        <w:jc w:val="center"/>
      </w:pPr>
      <w:r w:rsidRPr="00A1112B">
        <w:rPr>
          <w:noProof/>
          <w:lang w:eastAsia="ko-KR"/>
        </w:rPr>
        <w:lastRenderedPageBreak/>
        <w:drawing>
          <wp:inline distT="0" distB="0" distL="0" distR="0" wp14:anchorId="6BB43A54" wp14:editId="7C2EA258">
            <wp:extent cx="3847382" cy="1838811"/>
            <wp:effectExtent l="0" t="0" r="127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97128" cy="1862586"/>
                    </a:xfrm>
                    <a:prstGeom prst="rect">
                      <a:avLst/>
                    </a:prstGeom>
                  </pic:spPr>
                </pic:pic>
              </a:graphicData>
            </a:graphic>
          </wp:inline>
        </w:drawing>
      </w:r>
    </w:p>
    <w:p w14:paraId="3E2AEB59" w14:textId="68CE90CE" w:rsidR="00345AB4" w:rsidRPr="00A1112B" w:rsidRDefault="00FA51EF" w:rsidP="00A725CE">
      <w:pPr>
        <w:pStyle w:val="ab"/>
        <w:spacing w:line="360" w:lineRule="auto"/>
        <w:jc w:val="center"/>
      </w:pPr>
      <w:bookmarkStart w:id="16" w:name="_Ref126364557"/>
      <w:r w:rsidRPr="00A1112B">
        <w:t xml:space="preserve">Figure </w:t>
      </w:r>
      <w:fldSimple w:instr=" SEQ Figure \* ARABIC ">
        <w:r w:rsidR="00123CC6">
          <w:rPr>
            <w:noProof/>
          </w:rPr>
          <w:t>4</w:t>
        </w:r>
      </w:fldSimple>
      <w:bookmarkEnd w:id="16"/>
      <w:r w:rsidRPr="00A1112B">
        <w:t>.</w:t>
      </w:r>
      <w:r w:rsidR="00313EB2" w:rsidRPr="00A1112B">
        <w:t xml:space="preserve"> UE reports multi-RTT </w:t>
      </w:r>
      <w:r w:rsidR="00313EB2" w:rsidRPr="00A1112B">
        <w:rPr>
          <w:lang w:eastAsia="ko-KR"/>
        </w:rPr>
        <w:t>with arbitrarily pre-defined locations</w:t>
      </w:r>
    </w:p>
    <w:p w14:paraId="46C2B6A0" w14:textId="4C4DF71F" w:rsidR="00FA51EF" w:rsidRPr="00A1112B" w:rsidRDefault="00313EB2" w:rsidP="00A725CE">
      <w:pPr>
        <w:spacing w:line="360" w:lineRule="auto"/>
        <w:jc w:val="both"/>
        <w:rPr>
          <w:rFonts w:eastAsia="바탕"/>
          <w:lang w:eastAsia="ko-KR"/>
        </w:rPr>
      </w:pPr>
      <w:r w:rsidRPr="00A1112B">
        <w:rPr>
          <w:lang w:eastAsia="ko-KR"/>
        </w:rPr>
        <w:t xml:space="preserve">As shown in </w:t>
      </w:r>
      <w:r w:rsidRPr="00A1112B">
        <w:rPr>
          <w:lang w:eastAsia="ko-KR"/>
        </w:rPr>
        <w:fldChar w:fldCharType="begin"/>
      </w:r>
      <w:r w:rsidRPr="00A1112B">
        <w:rPr>
          <w:lang w:eastAsia="ko-KR"/>
        </w:rPr>
        <w:instrText xml:space="preserve"> REF _Ref126364557 \h </w:instrText>
      </w:r>
      <w:r w:rsidR="00A725CE" w:rsidRPr="00A1112B">
        <w:rPr>
          <w:lang w:eastAsia="ko-KR"/>
        </w:rPr>
        <w:instrText xml:space="preserve"> \* MERGEFORMAT </w:instrText>
      </w:r>
      <w:r w:rsidRPr="00A1112B">
        <w:rPr>
          <w:lang w:eastAsia="ko-KR"/>
        </w:rPr>
      </w:r>
      <w:r w:rsidRPr="00A1112B">
        <w:rPr>
          <w:lang w:eastAsia="ko-KR"/>
        </w:rPr>
        <w:fldChar w:fldCharType="separate"/>
      </w:r>
      <w:r w:rsidR="00123CC6" w:rsidRPr="00A1112B">
        <w:t xml:space="preserve">Figure </w:t>
      </w:r>
      <w:r w:rsidR="00123CC6">
        <w:rPr>
          <w:noProof/>
        </w:rPr>
        <w:t>4</w:t>
      </w:r>
      <w:r w:rsidRPr="00A1112B">
        <w:rPr>
          <w:lang w:eastAsia="ko-KR"/>
        </w:rPr>
        <w:fldChar w:fldCharType="end"/>
      </w:r>
      <w:r w:rsidRPr="00A1112B">
        <w:rPr>
          <w:lang w:eastAsia="ko-KR"/>
        </w:rPr>
        <w:t xml:space="preserve">, the locations of (b) and (c) are the pre-defined/pre-configured locations. Note that the locations of the satellite, (b), and (c) are not in a single line. Note also that, three locations can be pre-defined. Then, the UE calculates the RTT based on the locations and report the multi-RTT according to (b) and (c) to satellite via (a). In this method, the network can estimate the UE location without the mirror-image ambiguity. </w:t>
      </w:r>
      <w:r w:rsidR="00884447" w:rsidRPr="00A1112B">
        <w:rPr>
          <w:lang w:eastAsia="ko-KR"/>
        </w:rPr>
        <w:t>The other advantage of this method is that, this can be applied to GEO satellite case.</w:t>
      </w:r>
      <w:r w:rsidR="00884447" w:rsidRPr="00A1112B">
        <w:rPr>
          <w:rFonts w:eastAsia="바탕"/>
          <w:lang w:eastAsia="ko-KR"/>
        </w:rPr>
        <w:t xml:space="preserve"> </w:t>
      </w:r>
    </w:p>
    <w:p w14:paraId="1A730B2A" w14:textId="2ED158F4" w:rsidR="00C1784A" w:rsidRPr="00A1112B" w:rsidRDefault="00313EB2" w:rsidP="00313EB2">
      <w:pPr>
        <w:pStyle w:val="ab"/>
      </w:pPr>
      <w:bookmarkStart w:id="17" w:name="_Ref126364995"/>
      <w:r w:rsidRPr="00A1112B">
        <w:t xml:space="preserve">Proposal </w:t>
      </w:r>
      <w:fldSimple w:instr=" SEQ Proposal \* ARABIC ">
        <w:r w:rsidR="00576288">
          <w:rPr>
            <w:noProof/>
          </w:rPr>
          <w:t>8</w:t>
        </w:r>
      </w:fldSimple>
      <w:r w:rsidRPr="00A1112B">
        <w:t>. In order to avoid mirror-image ambiguity, RAN1 considers multi-RTT measurement reporting with pre-configured locations.</w:t>
      </w:r>
      <w:bookmarkEnd w:id="17"/>
    </w:p>
    <w:p w14:paraId="7D7E3419" w14:textId="4006968D" w:rsidR="00535B74" w:rsidRDefault="00535B74" w:rsidP="00762531">
      <w:pPr>
        <w:pStyle w:val="1"/>
        <w:rPr>
          <w:color w:val="000000" w:themeColor="text1"/>
        </w:rPr>
      </w:pPr>
      <w:r w:rsidRPr="00535B74">
        <w:rPr>
          <w:color w:val="000000" w:themeColor="text1"/>
        </w:rPr>
        <w:t>Conclusions</w:t>
      </w:r>
    </w:p>
    <w:p w14:paraId="66862747" w14:textId="1C8A76BE" w:rsidR="00161EA5" w:rsidRDefault="00161EA5" w:rsidP="00161EA5">
      <w:pPr>
        <w:rPr>
          <w:lang w:val="en-GB"/>
        </w:rPr>
      </w:pPr>
      <w:r>
        <w:rPr>
          <w:lang w:val="en-GB"/>
        </w:rPr>
        <w:t>In this contribution, we discussed</w:t>
      </w:r>
      <w:r w:rsidR="00584A74">
        <w:rPr>
          <w:lang w:val="en-GB"/>
        </w:rPr>
        <w:t xml:space="preserve"> the multi RTT for UE location verification. Our </w:t>
      </w:r>
      <w:r w:rsidR="00776A87">
        <w:rPr>
          <w:lang w:val="en-GB"/>
        </w:rPr>
        <w:t>proposals are summarized below.</w:t>
      </w:r>
    </w:p>
    <w:p w14:paraId="14B77739" w14:textId="0C1D705E"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_Ref130947228 \h </w:instrText>
      </w:r>
      <w:r>
        <w:rPr>
          <w:b/>
          <w:bCs/>
          <w:lang w:val="en-GB"/>
        </w:rPr>
        <w:instrText xml:space="preserve"> \* MERGEFORMAT </w:instrText>
      </w:r>
      <w:r w:rsidRPr="00123CC6">
        <w:rPr>
          <w:b/>
          <w:bCs/>
          <w:lang w:val="en-GB"/>
        </w:rPr>
      </w:r>
      <w:r w:rsidRPr="00123CC6">
        <w:rPr>
          <w:b/>
          <w:bCs/>
          <w:lang w:val="en-GB"/>
        </w:rPr>
        <w:fldChar w:fldCharType="separate"/>
      </w:r>
      <w:r w:rsidRPr="00123CC6">
        <w:rPr>
          <w:b/>
          <w:bCs/>
        </w:rPr>
        <w:t xml:space="preserve">Proposal </w:t>
      </w:r>
      <w:r w:rsidRPr="00123CC6">
        <w:rPr>
          <w:b/>
          <w:bCs/>
          <w:noProof/>
        </w:rPr>
        <w:t>1</w:t>
      </w:r>
      <w:r w:rsidRPr="00123CC6">
        <w:rPr>
          <w:b/>
          <w:bCs/>
        </w:rPr>
        <w:t>. Support Option 2 for enhancing UE Rx-</w:t>
      </w:r>
      <w:proofErr w:type="spellStart"/>
      <w:r w:rsidRPr="00123CC6">
        <w:rPr>
          <w:b/>
          <w:bCs/>
        </w:rPr>
        <w:t>Tx</w:t>
      </w:r>
      <w:proofErr w:type="spellEnd"/>
      <w:r w:rsidRPr="00123CC6">
        <w:rPr>
          <w:b/>
          <w:bCs/>
        </w:rPr>
        <w:t xml:space="preserve"> time difference in NTN, i.e., </w:t>
      </w:r>
      <w:r w:rsidRPr="00123CC6">
        <w:rPr>
          <w:rFonts w:eastAsia="Times New Roman"/>
          <w:b/>
          <w:bCs/>
        </w:rPr>
        <w:t>support UE report that indicates the time difference between the arrival time of a DL RS for positioning and the transmit time of an SRS</w:t>
      </w:r>
      <w:r w:rsidRPr="00123CC6">
        <w:rPr>
          <w:b/>
          <w:bCs/>
          <w:lang w:val="en-GB"/>
        </w:rPr>
        <w:fldChar w:fldCharType="end"/>
      </w:r>
    </w:p>
    <w:p w14:paraId="66182FAC" w14:textId="606C7055"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_Ref130947237 \h </w:instrText>
      </w:r>
      <w:r>
        <w:rPr>
          <w:b/>
          <w:bCs/>
          <w:lang w:val="en-GB"/>
        </w:rPr>
        <w:instrText xml:space="preserve"> \* MERGEFORMAT </w:instrText>
      </w:r>
      <w:r w:rsidRPr="00123CC6">
        <w:rPr>
          <w:b/>
          <w:bCs/>
          <w:lang w:val="en-GB"/>
        </w:rPr>
      </w:r>
      <w:r w:rsidRPr="00123CC6">
        <w:rPr>
          <w:b/>
          <w:bCs/>
          <w:lang w:val="en-GB"/>
        </w:rPr>
        <w:fldChar w:fldCharType="separate"/>
      </w:r>
      <w:r w:rsidRPr="00123CC6">
        <w:rPr>
          <w:b/>
          <w:bCs/>
        </w:rPr>
        <w:t xml:space="preserve">Proposal </w:t>
      </w:r>
      <w:r w:rsidRPr="00123CC6">
        <w:rPr>
          <w:b/>
          <w:bCs/>
          <w:noProof/>
        </w:rPr>
        <w:t>2</w:t>
      </w:r>
      <w:r w:rsidRPr="00123CC6">
        <w:rPr>
          <w:b/>
          <w:bCs/>
        </w:rPr>
        <w:t xml:space="preserve">. Support Option 2 for enhancing </w:t>
      </w:r>
      <w:proofErr w:type="spellStart"/>
      <w:r w:rsidRPr="00123CC6">
        <w:rPr>
          <w:b/>
          <w:bCs/>
        </w:rPr>
        <w:t>gNB</w:t>
      </w:r>
      <w:proofErr w:type="spellEnd"/>
      <w:r w:rsidRPr="00123CC6">
        <w:rPr>
          <w:b/>
          <w:bCs/>
        </w:rPr>
        <w:t xml:space="preserve"> Rx-</w:t>
      </w:r>
      <w:proofErr w:type="spellStart"/>
      <w:r w:rsidRPr="00123CC6">
        <w:rPr>
          <w:b/>
          <w:bCs/>
        </w:rPr>
        <w:t>Tx</w:t>
      </w:r>
      <w:proofErr w:type="spellEnd"/>
      <w:r w:rsidRPr="00123CC6">
        <w:rPr>
          <w:b/>
          <w:bCs/>
        </w:rPr>
        <w:t xml:space="preserve"> time difference in NTN, i.e., support </w:t>
      </w:r>
      <w:proofErr w:type="spellStart"/>
      <w:r w:rsidRPr="00123CC6">
        <w:rPr>
          <w:b/>
          <w:bCs/>
        </w:rPr>
        <w:t>gNB</w:t>
      </w:r>
      <w:proofErr w:type="spellEnd"/>
      <w:r w:rsidRPr="00123CC6">
        <w:rPr>
          <w:b/>
          <w:bCs/>
        </w:rPr>
        <w:t xml:space="preserve"> report of </w:t>
      </w:r>
      <w:proofErr w:type="spellStart"/>
      <w:r w:rsidRPr="00123CC6">
        <w:rPr>
          <w:b/>
          <w:bCs/>
        </w:rPr>
        <w:t>gNB</w:t>
      </w:r>
      <w:proofErr w:type="spellEnd"/>
      <w:r w:rsidRPr="00123CC6">
        <w:rPr>
          <w:b/>
          <w:bCs/>
        </w:rPr>
        <w:t xml:space="preserve"> Rx-</w:t>
      </w:r>
      <w:proofErr w:type="spellStart"/>
      <w:r w:rsidRPr="00123CC6">
        <w:rPr>
          <w:b/>
          <w:bCs/>
        </w:rPr>
        <w:t>Tx</w:t>
      </w:r>
      <w:proofErr w:type="spellEnd"/>
      <w:r w:rsidRPr="00123CC6">
        <w:rPr>
          <w:b/>
          <w:bCs/>
        </w:rPr>
        <w:t xml:space="preserve"> time as defined in 38.215 with a modification.</w:t>
      </w:r>
      <w:r w:rsidRPr="00123CC6">
        <w:rPr>
          <w:b/>
          <w:bCs/>
          <w:lang w:val="en-GB"/>
        </w:rPr>
        <w:fldChar w:fldCharType="end"/>
      </w:r>
    </w:p>
    <w:p w14:paraId="6D091243" w14:textId="3B1E50D5"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_Ref130947242 \h </w:instrText>
      </w:r>
      <w:r>
        <w:rPr>
          <w:b/>
          <w:bCs/>
          <w:lang w:val="en-GB"/>
        </w:rPr>
        <w:instrText xml:space="preserve"> \* MERGEFORMAT </w:instrText>
      </w:r>
      <w:r w:rsidRPr="00123CC6">
        <w:rPr>
          <w:b/>
          <w:bCs/>
          <w:lang w:val="en-GB"/>
        </w:rPr>
      </w:r>
      <w:r w:rsidRPr="00123CC6">
        <w:rPr>
          <w:b/>
          <w:bCs/>
          <w:lang w:val="en-GB"/>
        </w:rPr>
        <w:fldChar w:fldCharType="separate"/>
      </w:r>
      <w:r w:rsidRPr="00123CC6">
        <w:rPr>
          <w:b/>
          <w:bCs/>
        </w:rPr>
        <w:t xml:space="preserve">Proposal </w:t>
      </w:r>
      <w:r w:rsidRPr="00123CC6">
        <w:rPr>
          <w:b/>
          <w:bCs/>
          <w:noProof/>
        </w:rPr>
        <w:t>3</w:t>
      </w:r>
      <w:r w:rsidRPr="00123CC6">
        <w:rPr>
          <w:b/>
          <w:bCs/>
        </w:rPr>
        <w:t xml:space="preserve">. RAN1 needs further discussion with and after the discussion of the definition of </w:t>
      </w:r>
      <w:proofErr w:type="spellStart"/>
      <w:r w:rsidRPr="00123CC6">
        <w:rPr>
          <w:b/>
          <w:bCs/>
        </w:rPr>
        <w:t>gNB</w:t>
      </w:r>
      <w:proofErr w:type="spellEnd"/>
      <w:r w:rsidRPr="00123CC6">
        <w:rPr>
          <w:b/>
          <w:bCs/>
        </w:rPr>
        <w:t xml:space="preserve"> Rx-</w:t>
      </w:r>
      <w:proofErr w:type="spellStart"/>
      <w:r w:rsidRPr="00123CC6">
        <w:rPr>
          <w:b/>
          <w:bCs/>
        </w:rPr>
        <w:t>Tx</w:t>
      </w:r>
      <w:proofErr w:type="spellEnd"/>
      <w:r w:rsidRPr="00123CC6">
        <w:rPr>
          <w:b/>
          <w:bCs/>
        </w:rPr>
        <w:t xml:space="preserve"> time difference.</w:t>
      </w:r>
      <w:r w:rsidRPr="00123CC6">
        <w:rPr>
          <w:b/>
          <w:bCs/>
          <w:lang w:val="en-GB"/>
        </w:rPr>
        <w:fldChar w:fldCharType="end"/>
      </w:r>
    </w:p>
    <w:p w14:paraId="7370D2DB" w14:textId="150FE10F"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_Ref130947248 \h </w:instrText>
      </w:r>
      <w:r>
        <w:rPr>
          <w:b/>
          <w:bCs/>
          <w:lang w:val="en-GB"/>
        </w:rPr>
        <w:instrText xml:space="preserve"> \* MERGEFORMAT </w:instrText>
      </w:r>
      <w:r w:rsidRPr="00123CC6">
        <w:rPr>
          <w:b/>
          <w:bCs/>
          <w:lang w:val="en-GB"/>
        </w:rPr>
      </w:r>
      <w:r w:rsidRPr="00123CC6">
        <w:rPr>
          <w:b/>
          <w:bCs/>
          <w:lang w:val="en-GB"/>
        </w:rPr>
        <w:fldChar w:fldCharType="separate"/>
      </w:r>
      <w:r w:rsidRPr="00123CC6">
        <w:rPr>
          <w:b/>
          <w:bCs/>
        </w:rPr>
        <w:t xml:space="preserve">Proposal </w:t>
      </w:r>
      <w:r w:rsidRPr="00123CC6">
        <w:rPr>
          <w:b/>
          <w:bCs/>
          <w:noProof/>
        </w:rPr>
        <w:t>4</w:t>
      </w:r>
      <w:r w:rsidRPr="00123CC6">
        <w:rPr>
          <w:b/>
          <w:bCs/>
        </w:rPr>
        <w:t xml:space="preserve">. RAN1 further discusses which information is needed to transfer from </w:t>
      </w:r>
      <w:proofErr w:type="spellStart"/>
      <w:r w:rsidRPr="00123CC6">
        <w:rPr>
          <w:b/>
          <w:bCs/>
        </w:rPr>
        <w:t>gNB</w:t>
      </w:r>
      <w:proofErr w:type="spellEnd"/>
      <w:r w:rsidRPr="00123CC6">
        <w:rPr>
          <w:b/>
          <w:bCs/>
        </w:rPr>
        <w:t>/UE to LMF.</w:t>
      </w:r>
      <w:r w:rsidRPr="00123CC6">
        <w:rPr>
          <w:b/>
          <w:bCs/>
          <w:lang w:val="en-GB"/>
        </w:rPr>
        <w:fldChar w:fldCharType="end"/>
      </w:r>
    </w:p>
    <w:p w14:paraId="7353A516" w14:textId="1D39C296"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_Ref130947253 \h </w:instrText>
      </w:r>
      <w:r>
        <w:rPr>
          <w:b/>
          <w:bCs/>
          <w:lang w:val="en-GB"/>
        </w:rPr>
        <w:instrText xml:space="preserve"> \* MERGEFORMAT </w:instrText>
      </w:r>
      <w:r w:rsidRPr="00123CC6">
        <w:rPr>
          <w:b/>
          <w:bCs/>
          <w:lang w:val="en-GB"/>
        </w:rPr>
      </w:r>
      <w:r w:rsidRPr="00123CC6">
        <w:rPr>
          <w:b/>
          <w:bCs/>
          <w:lang w:val="en-GB"/>
        </w:rPr>
        <w:fldChar w:fldCharType="separate"/>
      </w:r>
      <w:r w:rsidRPr="00123CC6">
        <w:rPr>
          <w:b/>
          <w:bCs/>
        </w:rPr>
        <w:t xml:space="preserve">Proposal </w:t>
      </w:r>
      <w:r w:rsidRPr="00123CC6">
        <w:rPr>
          <w:b/>
          <w:bCs/>
          <w:noProof/>
        </w:rPr>
        <w:t>5</w:t>
      </w:r>
      <w:r w:rsidRPr="00123CC6">
        <w:rPr>
          <w:b/>
          <w:bCs/>
        </w:rPr>
        <w:t xml:space="preserve">. Support </w:t>
      </w:r>
      <w:proofErr w:type="spellStart"/>
      <w:r w:rsidRPr="00123CC6">
        <w:rPr>
          <w:b/>
          <w:bCs/>
          <w:lang w:val="en-GB"/>
        </w:rPr>
        <w:t>gNB</w:t>
      </w:r>
      <w:proofErr w:type="spellEnd"/>
      <w:r w:rsidRPr="00123CC6">
        <w:rPr>
          <w:b/>
          <w:bCs/>
          <w:lang w:val="en-GB"/>
        </w:rPr>
        <w:t xml:space="preserve"> or LMF implementation to solve the mirror error issue with some spec impact.</w:t>
      </w:r>
      <w:r w:rsidRPr="00123CC6">
        <w:rPr>
          <w:b/>
          <w:bCs/>
          <w:lang w:val="en-GB"/>
        </w:rPr>
        <w:fldChar w:fldCharType="end"/>
      </w:r>
    </w:p>
    <w:p w14:paraId="3A436CBC" w14:textId="59159DAD" w:rsidR="00123CC6" w:rsidRPr="00E97EA9" w:rsidRDefault="00123CC6" w:rsidP="00161EA5">
      <w:pPr>
        <w:rPr>
          <w:b/>
          <w:bCs/>
        </w:rPr>
      </w:pPr>
      <w:r w:rsidRPr="00123CC6">
        <w:rPr>
          <w:b/>
          <w:bCs/>
          <w:lang w:val="en-GB"/>
        </w:rPr>
        <w:fldChar w:fldCharType="begin"/>
      </w:r>
      <w:r w:rsidRPr="00123CC6">
        <w:rPr>
          <w:b/>
          <w:bCs/>
          <w:lang w:val="en-GB"/>
        </w:rPr>
        <w:instrText xml:space="preserve"> REF _Ref130947257 \h </w:instrText>
      </w:r>
      <w:r>
        <w:rPr>
          <w:b/>
          <w:bCs/>
          <w:lang w:val="en-GB"/>
        </w:rPr>
        <w:instrText xml:space="preserve"> \* MERGEFORMAT </w:instrText>
      </w:r>
      <w:r w:rsidRPr="00123CC6">
        <w:rPr>
          <w:b/>
          <w:bCs/>
          <w:lang w:val="en-GB"/>
        </w:rPr>
      </w:r>
      <w:r w:rsidRPr="00123CC6">
        <w:rPr>
          <w:b/>
          <w:bCs/>
          <w:lang w:val="en-GB"/>
        </w:rPr>
        <w:fldChar w:fldCharType="separate"/>
      </w:r>
      <w:r w:rsidR="00576288" w:rsidRPr="00576288">
        <w:rPr>
          <w:b/>
          <w:bCs/>
        </w:rPr>
        <w:t xml:space="preserve">Proposal </w:t>
      </w:r>
      <w:r w:rsidR="00576288" w:rsidRPr="00576288">
        <w:rPr>
          <w:b/>
          <w:bCs/>
          <w:noProof/>
        </w:rPr>
        <w:t>6.</w:t>
      </w:r>
      <w:r w:rsidR="00576288" w:rsidRPr="00576288">
        <w:rPr>
          <w:b/>
          <w:bCs/>
        </w:rPr>
        <w:t xml:space="preserve"> RAN1 considers periodic reporting of RTT</w:t>
      </w:r>
      <w:r w:rsidR="00846A42">
        <w:rPr>
          <w:b/>
          <w:bCs/>
        </w:rPr>
        <w:t>,</w:t>
      </w:r>
      <w:r w:rsidRPr="00123CC6">
        <w:rPr>
          <w:b/>
          <w:bCs/>
          <w:lang w:val="en-GB"/>
        </w:rPr>
        <w:fldChar w:fldCharType="end"/>
      </w:r>
      <w:r w:rsidR="00846A42">
        <w:rPr>
          <w:color w:val="FF0000"/>
        </w:rPr>
        <w:t xml:space="preserve"> </w:t>
      </w:r>
      <w:r w:rsidR="00E97EA9" w:rsidRPr="00E97EA9">
        <w:rPr>
          <w:b/>
          <w:bCs/>
        </w:rPr>
        <w:t>i.e., UE Rx-Tx time difference. In the case of determining the triggering time of multi-RTT positioning, it can be treated by network/</w:t>
      </w:r>
      <w:proofErr w:type="spellStart"/>
      <w:r w:rsidR="00E97EA9" w:rsidRPr="00E97EA9">
        <w:rPr>
          <w:b/>
          <w:bCs/>
        </w:rPr>
        <w:t>gNB</w:t>
      </w:r>
      <w:proofErr w:type="spellEnd"/>
      <w:r w:rsidR="00E97EA9" w:rsidRPr="00E97EA9">
        <w:rPr>
          <w:b/>
          <w:bCs/>
        </w:rPr>
        <w:t>/LMF implementation</w:t>
      </w:r>
      <w:r w:rsidR="00846A42" w:rsidRPr="00E97EA9">
        <w:rPr>
          <w:b/>
          <w:bCs/>
        </w:rPr>
        <w:t>.</w:t>
      </w:r>
    </w:p>
    <w:p w14:paraId="2169F9FB" w14:textId="7571A995"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_Ref126364990 \h </w:instrText>
      </w:r>
      <w:r>
        <w:rPr>
          <w:b/>
          <w:bCs/>
          <w:lang w:val="en-GB"/>
        </w:rPr>
        <w:instrText xml:space="preserve"> \* MERGEFORMAT </w:instrText>
      </w:r>
      <w:r w:rsidRPr="00123CC6">
        <w:rPr>
          <w:b/>
          <w:bCs/>
          <w:lang w:val="en-GB"/>
        </w:rPr>
      </w:r>
      <w:r w:rsidRPr="00123CC6">
        <w:rPr>
          <w:b/>
          <w:bCs/>
          <w:lang w:val="en-GB"/>
        </w:rPr>
        <w:fldChar w:fldCharType="separate"/>
      </w:r>
      <w:r w:rsidR="00576288" w:rsidRPr="00576288">
        <w:rPr>
          <w:b/>
          <w:bCs/>
        </w:rPr>
        <w:t xml:space="preserve">Proposal </w:t>
      </w:r>
      <w:r w:rsidR="00576288" w:rsidRPr="00576288">
        <w:rPr>
          <w:b/>
          <w:bCs/>
          <w:noProof/>
        </w:rPr>
        <w:t>7.</w:t>
      </w:r>
      <w:r w:rsidR="00576288" w:rsidRPr="00576288">
        <w:rPr>
          <w:b/>
          <w:bCs/>
        </w:rPr>
        <w:t xml:space="preserve"> RAN1 considers multi-RTT measurement reporting with predicted satellite locations on the ephemeris.</w:t>
      </w:r>
      <w:r w:rsidRPr="00123CC6">
        <w:rPr>
          <w:b/>
          <w:bCs/>
          <w:lang w:val="en-GB"/>
        </w:rPr>
        <w:fldChar w:fldCharType="end"/>
      </w:r>
    </w:p>
    <w:p w14:paraId="307BF481" w14:textId="10D728EB" w:rsidR="00123CC6" w:rsidRPr="00123CC6" w:rsidRDefault="00123CC6" w:rsidP="00161EA5">
      <w:pPr>
        <w:rPr>
          <w:b/>
          <w:bCs/>
          <w:lang w:val="en-GB"/>
        </w:rPr>
      </w:pPr>
      <w:r w:rsidRPr="00123CC6">
        <w:rPr>
          <w:b/>
          <w:bCs/>
          <w:lang w:val="en-GB"/>
        </w:rPr>
        <w:fldChar w:fldCharType="begin"/>
      </w:r>
      <w:r w:rsidRPr="00123CC6">
        <w:rPr>
          <w:b/>
          <w:bCs/>
          <w:lang w:val="en-GB"/>
        </w:rPr>
        <w:instrText xml:space="preserve"> REF _Ref126364995 \h </w:instrText>
      </w:r>
      <w:r>
        <w:rPr>
          <w:b/>
          <w:bCs/>
          <w:lang w:val="en-GB"/>
        </w:rPr>
        <w:instrText xml:space="preserve"> \* MERGEFORMAT </w:instrText>
      </w:r>
      <w:r w:rsidRPr="00123CC6">
        <w:rPr>
          <w:b/>
          <w:bCs/>
          <w:lang w:val="en-GB"/>
        </w:rPr>
      </w:r>
      <w:r w:rsidRPr="00123CC6">
        <w:rPr>
          <w:b/>
          <w:bCs/>
          <w:lang w:val="en-GB"/>
        </w:rPr>
        <w:fldChar w:fldCharType="separate"/>
      </w:r>
      <w:r w:rsidR="00576288" w:rsidRPr="00576288">
        <w:rPr>
          <w:b/>
          <w:bCs/>
        </w:rPr>
        <w:t xml:space="preserve">Proposal </w:t>
      </w:r>
      <w:r w:rsidR="00576288" w:rsidRPr="00576288">
        <w:rPr>
          <w:b/>
          <w:bCs/>
          <w:noProof/>
        </w:rPr>
        <w:t>8.</w:t>
      </w:r>
      <w:r w:rsidR="00576288" w:rsidRPr="00576288">
        <w:rPr>
          <w:b/>
          <w:bCs/>
        </w:rPr>
        <w:t xml:space="preserve"> In order to avoid mirror-image ambiguity, RAN1 considers multi-RTT measurement reporting with pre-configured locations.</w:t>
      </w:r>
      <w:r w:rsidRPr="00123CC6">
        <w:rPr>
          <w:b/>
          <w:bCs/>
          <w:lang w:val="en-GB"/>
        </w:rPr>
        <w:fldChar w:fldCharType="end"/>
      </w: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18" w:name="_Ref457730460"/>
      <w:bookmarkStart w:id="19" w:name="_Ref450735844"/>
      <w:bookmarkStart w:id="20" w:name="_Ref450342757"/>
      <w:r w:rsidR="002F77EB" w:rsidRPr="005D74B7">
        <w:rPr>
          <w:rFonts w:hint="eastAsia"/>
        </w:rPr>
        <w:tab/>
      </w:r>
    </w:p>
    <w:p w14:paraId="2740E4DB" w14:textId="3F48BCA3" w:rsidR="004A2426" w:rsidRDefault="004A2426" w:rsidP="000053BC">
      <w:pPr>
        <w:pStyle w:val="af3"/>
        <w:numPr>
          <w:ilvl w:val="0"/>
          <w:numId w:val="2"/>
        </w:numPr>
        <w:rPr>
          <w:rFonts w:ascii="Times New Roman" w:hAnsi="Times New Roman"/>
          <w:sz w:val="20"/>
          <w:szCs w:val="20"/>
        </w:rPr>
      </w:pPr>
      <w:bookmarkStart w:id="21"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6450DA">
        <w:rPr>
          <w:rFonts w:ascii="Times New Roman" w:hAnsi="Times New Roman"/>
          <w:sz w:val="20"/>
          <w:szCs w:val="20"/>
        </w:rPr>
        <w:t>1</w:t>
      </w:r>
      <w:r w:rsidR="003C6C73">
        <w:rPr>
          <w:rFonts w:ascii="Times New Roman" w:hAnsi="Times New Roman"/>
          <w:sz w:val="20"/>
          <w:szCs w:val="20"/>
        </w:rPr>
        <w:t>82</w:t>
      </w:r>
      <w:r w:rsidR="006450DA">
        <w:rPr>
          <w:rFonts w:ascii="Times New Roman" w:hAnsi="Times New Roman"/>
          <w:sz w:val="20"/>
          <w:szCs w:val="20"/>
        </w:rPr>
        <w:t>0</w:t>
      </w:r>
      <w:r w:rsidR="00BF55F8" w:rsidRPr="0069534B">
        <w:rPr>
          <w:rFonts w:ascii="Times New Roman" w:hAnsi="Times New Roman"/>
          <w:sz w:val="20"/>
          <w:szCs w:val="20"/>
        </w:rPr>
        <w:t>, “</w:t>
      </w:r>
      <w:r w:rsidR="00FE0720" w:rsidRPr="00FE0720">
        <w:rPr>
          <w:rFonts w:ascii="Times New Roman" w:eastAsia="바탕" w:hAnsi="Times New Roman"/>
          <w:bCs/>
          <w:sz w:val="20"/>
          <w:szCs w:val="20"/>
          <w:lang w:eastAsia="zh-CN"/>
        </w:rPr>
        <w:t>New SID: Study on requirements and use cases for network verified UE location for Non-Terrestrial-Networks (NTN) in NR</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96</w:t>
      </w:r>
      <w:r w:rsidR="0069534B" w:rsidRPr="0069534B">
        <w:rPr>
          <w:rFonts w:ascii="Times New Roman" w:hAnsi="Times New Roman"/>
          <w:sz w:val="20"/>
          <w:szCs w:val="20"/>
        </w:rPr>
        <w:t>.</w:t>
      </w:r>
    </w:p>
    <w:p w14:paraId="64799141" w14:textId="4F85E81E" w:rsidR="00AB4168" w:rsidRPr="003F70B4" w:rsidRDefault="003F70B4" w:rsidP="001A214B">
      <w:pPr>
        <w:pStyle w:val="af3"/>
        <w:numPr>
          <w:ilvl w:val="0"/>
          <w:numId w:val="2"/>
        </w:numPr>
        <w:rPr>
          <w:rFonts w:ascii="Times New Roman" w:hAnsi="Times New Roman"/>
          <w:sz w:val="20"/>
          <w:szCs w:val="20"/>
        </w:rPr>
      </w:pPr>
      <w:r w:rsidRPr="003F70B4">
        <w:rPr>
          <w:rFonts w:ascii="Times New Roman" w:hAnsi="Times New Roman"/>
          <w:sz w:val="20"/>
          <w:szCs w:val="20"/>
        </w:rPr>
        <w:lastRenderedPageBreak/>
        <w:t>3GPP TR 38.882 V18.0.0, “Study on requirements and use cases for network verified</w:t>
      </w:r>
      <w:r>
        <w:rPr>
          <w:rFonts w:ascii="Times New Roman" w:hAnsi="Times New Roman"/>
          <w:sz w:val="20"/>
          <w:szCs w:val="20"/>
        </w:rPr>
        <w:t xml:space="preserve"> </w:t>
      </w:r>
      <w:r w:rsidRPr="003F70B4">
        <w:rPr>
          <w:rFonts w:ascii="Times New Roman" w:hAnsi="Times New Roman"/>
          <w:sz w:val="20"/>
          <w:szCs w:val="20"/>
        </w:rPr>
        <w:t>UE location for Non-Terrestrial-Networks (NTN) in NR</w:t>
      </w:r>
      <w:r>
        <w:rPr>
          <w:rFonts w:ascii="Times New Roman" w:hAnsi="Times New Roman"/>
          <w:sz w:val="20"/>
          <w:szCs w:val="20"/>
        </w:rPr>
        <w:t>,” June 2022.</w:t>
      </w:r>
    </w:p>
    <w:p w14:paraId="1E1A6855" w14:textId="20E671F2" w:rsidR="004C3DC4" w:rsidRPr="004C3DC4" w:rsidRDefault="004C3DC4" w:rsidP="004C3DC4">
      <w:pPr>
        <w:pStyle w:val="af3"/>
        <w:numPr>
          <w:ilvl w:val="0"/>
          <w:numId w:val="2"/>
        </w:numPr>
        <w:rPr>
          <w:rFonts w:ascii="Times New Roman" w:hAnsi="Times New Roman"/>
          <w:sz w:val="20"/>
          <w:szCs w:val="20"/>
        </w:rPr>
      </w:pPr>
      <w:r w:rsidRPr="0069534B">
        <w:rPr>
          <w:rFonts w:ascii="Times New Roman" w:hAnsi="Times New Roman"/>
          <w:sz w:val="20"/>
          <w:szCs w:val="20"/>
        </w:rPr>
        <w:t>R</w:t>
      </w:r>
      <w:r>
        <w:rPr>
          <w:rFonts w:ascii="Times New Roman" w:hAnsi="Times New Roman"/>
          <w:sz w:val="20"/>
          <w:szCs w:val="20"/>
        </w:rPr>
        <w:t>P</w:t>
      </w:r>
      <w:r w:rsidRPr="0069534B">
        <w:rPr>
          <w:rFonts w:ascii="Times New Roman" w:hAnsi="Times New Roman"/>
          <w:sz w:val="20"/>
          <w:szCs w:val="20"/>
        </w:rPr>
        <w:t>-2</w:t>
      </w:r>
      <w:r w:rsidR="007C396D">
        <w:rPr>
          <w:rFonts w:ascii="Times New Roman" w:hAnsi="Times New Roman"/>
          <w:sz w:val="20"/>
          <w:szCs w:val="20"/>
        </w:rPr>
        <w:t>30809</w:t>
      </w:r>
      <w:r w:rsidRPr="0069534B">
        <w:rPr>
          <w:rFonts w:ascii="Times New Roman" w:hAnsi="Times New Roman"/>
          <w:sz w:val="20"/>
          <w:szCs w:val="20"/>
        </w:rPr>
        <w:t>, “</w:t>
      </w:r>
      <w:r w:rsidRPr="006B6BD6">
        <w:rPr>
          <w:rFonts w:ascii="Times New Roman" w:eastAsia="바탕" w:hAnsi="Times New Roman"/>
          <w:bCs/>
          <w:sz w:val="20"/>
          <w:szCs w:val="20"/>
          <w:lang w:eastAsia="zh-CN"/>
        </w:rPr>
        <w:t>Revised WID: NR NTN (Non-Terrestrial Networks) enhancements</w:t>
      </w:r>
      <w:r w:rsidRPr="0069534B">
        <w:rPr>
          <w:rFonts w:ascii="Times New Roman" w:hAnsi="Times New Roman"/>
          <w:sz w:val="20"/>
          <w:szCs w:val="20"/>
        </w:rPr>
        <w:t xml:space="preserve">”, </w:t>
      </w:r>
      <w:r>
        <w:rPr>
          <w:rFonts w:ascii="Times New Roman" w:hAnsi="Times New Roman"/>
          <w:sz w:val="20"/>
          <w:szCs w:val="20"/>
        </w:rPr>
        <w:t>Thales</w:t>
      </w:r>
      <w:r w:rsidRPr="0069534B">
        <w:rPr>
          <w:rFonts w:ascii="Times New Roman" w:hAnsi="Times New Roman"/>
          <w:sz w:val="20"/>
          <w:szCs w:val="20"/>
        </w:rPr>
        <w:t>, 3GPP RAN#</w:t>
      </w:r>
      <w:r>
        <w:rPr>
          <w:rFonts w:ascii="Times New Roman" w:hAnsi="Times New Roman"/>
          <w:sz w:val="20"/>
          <w:szCs w:val="20"/>
        </w:rPr>
        <w:t>9</w:t>
      </w:r>
      <w:r w:rsidR="007C396D">
        <w:rPr>
          <w:rFonts w:ascii="Times New Roman" w:hAnsi="Times New Roman"/>
          <w:sz w:val="20"/>
          <w:szCs w:val="20"/>
        </w:rPr>
        <w:t>9</w:t>
      </w:r>
      <w:r>
        <w:rPr>
          <w:rFonts w:ascii="Times New Roman" w:hAnsi="Times New Roman"/>
          <w:sz w:val="20"/>
          <w:szCs w:val="20"/>
        </w:rPr>
        <w:t xml:space="preserve">, </w:t>
      </w:r>
      <w:r w:rsidR="007C396D">
        <w:rPr>
          <w:rFonts w:ascii="Times New Roman" w:hAnsi="Times New Roman"/>
          <w:sz w:val="20"/>
          <w:szCs w:val="20"/>
        </w:rPr>
        <w:t>Mar.</w:t>
      </w:r>
      <w:r>
        <w:rPr>
          <w:rFonts w:ascii="Times New Roman" w:hAnsi="Times New Roman"/>
          <w:sz w:val="20"/>
          <w:szCs w:val="20"/>
        </w:rPr>
        <w:t>, 202</w:t>
      </w:r>
      <w:r w:rsidR="007C396D">
        <w:rPr>
          <w:rFonts w:ascii="Times New Roman" w:hAnsi="Times New Roman"/>
          <w:sz w:val="20"/>
          <w:szCs w:val="20"/>
        </w:rPr>
        <w:t>3</w:t>
      </w:r>
      <w:r w:rsidRPr="0069534B">
        <w:rPr>
          <w:rFonts w:ascii="Times New Roman" w:hAnsi="Times New Roman"/>
          <w:sz w:val="20"/>
          <w:szCs w:val="20"/>
        </w:rPr>
        <w:t>.</w:t>
      </w:r>
    </w:p>
    <w:p w14:paraId="4860DEAE" w14:textId="1A6EF112" w:rsidR="009570D1" w:rsidRDefault="00A04609" w:rsidP="000053BC">
      <w:pPr>
        <w:pStyle w:val="af3"/>
        <w:numPr>
          <w:ilvl w:val="0"/>
          <w:numId w:val="2"/>
        </w:numPr>
        <w:rPr>
          <w:rFonts w:ascii="Times New Roman" w:hAnsi="Times New Roman"/>
          <w:sz w:val="20"/>
          <w:szCs w:val="20"/>
        </w:rPr>
      </w:pPr>
      <w:r w:rsidRPr="00A04609">
        <w:rPr>
          <w:rFonts w:ascii="Times New Roman" w:hAnsi="Times New Roman"/>
          <w:sz w:val="20"/>
          <w:szCs w:val="20"/>
        </w:rPr>
        <w:t>R1-</w:t>
      </w:r>
      <w:r w:rsidR="00895DC8" w:rsidRPr="00895DC8">
        <w:rPr>
          <w:rFonts w:ascii="Times New Roman" w:hAnsi="Times New Roman"/>
          <w:sz w:val="20"/>
          <w:szCs w:val="20"/>
        </w:rPr>
        <w:t>2302223</w:t>
      </w:r>
      <w:r w:rsidR="00443351">
        <w:rPr>
          <w:rFonts w:ascii="Times New Roman" w:hAnsi="Times New Roman"/>
          <w:sz w:val="20"/>
          <w:szCs w:val="20"/>
        </w:rPr>
        <w:t>,</w:t>
      </w:r>
      <w:r w:rsidR="00B0551B" w:rsidRPr="00B0551B">
        <w:rPr>
          <w:sz w:val="20"/>
        </w:rPr>
        <w:t xml:space="preserve"> </w:t>
      </w:r>
      <w:r w:rsidR="00B0551B">
        <w:rPr>
          <w:sz w:val="20"/>
        </w:rPr>
        <w:t>“</w:t>
      </w:r>
      <w:r w:rsidRPr="00A04609">
        <w:rPr>
          <w:rFonts w:ascii="Times New Roman" w:hAnsi="Times New Roman"/>
          <w:sz w:val="20"/>
        </w:rPr>
        <w:t>FL Summary #</w:t>
      </w:r>
      <w:r w:rsidR="00895DC8">
        <w:rPr>
          <w:rFonts w:ascii="Times New Roman" w:hAnsi="Times New Roman"/>
          <w:sz w:val="20"/>
        </w:rPr>
        <w:t>5</w:t>
      </w:r>
      <w:r w:rsidRPr="00A04609">
        <w:rPr>
          <w:rFonts w:ascii="Times New Roman" w:hAnsi="Times New Roman"/>
          <w:sz w:val="20"/>
        </w:rPr>
        <w:t>: Network verified UE location for NR NTN</w:t>
      </w:r>
      <w:r w:rsidR="00B0551B" w:rsidRPr="00443351">
        <w:rPr>
          <w:rFonts w:ascii="Times New Roman" w:hAnsi="Times New Roman"/>
          <w:sz w:val="20"/>
        </w:rPr>
        <w:t xml:space="preserve">”, </w:t>
      </w:r>
      <w:r w:rsidR="00B0551B" w:rsidRPr="00443351">
        <w:rPr>
          <w:rFonts w:ascii="Times New Roman" w:hAnsi="Times New Roman"/>
          <w:sz w:val="20"/>
          <w:szCs w:val="20"/>
        </w:rPr>
        <w:t>Thales,</w:t>
      </w:r>
      <w:r>
        <w:rPr>
          <w:rFonts w:ascii="맑은 고딕" w:eastAsia="맑은 고딕" w:hAnsi="맑은 고딕" w:cs="맑은 고딕"/>
          <w:sz w:val="20"/>
          <w:szCs w:val="20"/>
          <w:lang w:eastAsia="ko-KR"/>
        </w:rPr>
        <w:t xml:space="preserve"> </w:t>
      </w:r>
      <w:r w:rsidR="00B0551B" w:rsidRPr="00443351">
        <w:rPr>
          <w:rFonts w:ascii="Times New Roman" w:hAnsi="Times New Roman"/>
          <w:sz w:val="20"/>
          <w:szCs w:val="20"/>
        </w:rPr>
        <w:t>3GPP RAN</w:t>
      </w:r>
      <w:r>
        <w:rPr>
          <w:rFonts w:ascii="Times New Roman" w:hAnsi="Times New Roman"/>
          <w:sz w:val="20"/>
          <w:szCs w:val="20"/>
        </w:rPr>
        <w:t>1</w:t>
      </w:r>
      <w:r w:rsidR="00B0551B" w:rsidRPr="00443351">
        <w:rPr>
          <w:rFonts w:ascii="Times New Roman" w:hAnsi="Times New Roman"/>
          <w:sz w:val="20"/>
          <w:szCs w:val="20"/>
        </w:rPr>
        <w:t>#</w:t>
      </w:r>
      <w:r>
        <w:rPr>
          <w:rFonts w:ascii="Times New Roman" w:hAnsi="Times New Roman"/>
          <w:sz w:val="20"/>
          <w:szCs w:val="20"/>
        </w:rPr>
        <w:t>11</w:t>
      </w:r>
      <w:r w:rsidR="00895DC8">
        <w:rPr>
          <w:rFonts w:ascii="Times New Roman" w:hAnsi="Times New Roman"/>
          <w:sz w:val="20"/>
          <w:szCs w:val="20"/>
        </w:rPr>
        <w:t>2</w:t>
      </w:r>
      <w:r w:rsidR="008A394E">
        <w:rPr>
          <w:rFonts w:ascii="Times New Roman" w:hAnsi="Times New Roman"/>
          <w:sz w:val="20"/>
          <w:szCs w:val="20"/>
        </w:rPr>
        <w:t xml:space="preserve">, </w:t>
      </w:r>
      <w:r w:rsidR="00895DC8">
        <w:rPr>
          <w:rFonts w:ascii="Times New Roman" w:hAnsi="Times New Roman"/>
          <w:sz w:val="20"/>
          <w:szCs w:val="20"/>
        </w:rPr>
        <w:t>Feb</w:t>
      </w:r>
      <w:r w:rsidR="008A394E">
        <w:rPr>
          <w:rFonts w:ascii="Times New Roman" w:hAnsi="Times New Roman"/>
          <w:sz w:val="20"/>
          <w:szCs w:val="20"/>
        </w:rPr>
        <w:t>., 202</w:t>
      </w:r>
      <w:r w:rsidR="00895DC8">
        <w:rPr>
          <w:rFonts w:ascii="Times New Roman" w:hAnsi="Times New Roman"/>
          <w:sz w:val="20"/>
          <w:szCs w:val="20"/>
        </w:rPr>
        <w:t>3</w:t>
      </w:r>
      <w:r w:rsidR="008A394E">
        <w:rPr>
          <w:rFonts w:ascii="Times New Roman" w:hAnsi="Times New Roman"/>
          <w:sz w:val="20"/>
          <w:szCs w:val="20"/>
        </w:rPr>
        <w:t>.</w:t>
      </w:r>
    </w:p>
    <w:bookmarkEnd w:id="18"/>
    <w:bookmarkEnd w:id="19"/>
    <w:bookmarkEnd w:id="20"/>
    <w:bookmarkEnd w:id="21"/>
    <w:p w14:paraId="45D5CA0F" w14:textId="2A7B2CE6" w:rsidR="00CE53DF" w:rsidRPr="00895DC8" w:rsidRDefault="00CE53DF" w:rsidP="00895DC8">
      <w:pPr>
        <w:rPr>
          <w:lang w:eastAsia="ko-KR"/>
        </w:rPr>
      </w:pPr>
    </w:p>
    <w:sectPr w:rsidR="00CE53DF" w:rsidRPr="00895DC8"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E2743" w14:textId="77777777" w:rsidR="009D4D42" w:rsidRDefault="009D4D42">
      <w:r>
        <w:separator/>
      </w:r>
    </w:p>
  </w:endnote>
  <w:endnote w:type="continuationSeparator" w:id="0">
    <w:p w14:paraId="311EB643" w14:textId="77777777" w:rsidR="009D4D42" w:rsidRDefault="009D4D42">
      <w:r>
        <w:continuationSeparator/>
      </w:r>
    </w:p>
  </w:endnote>
  <w:endnote w:type="continuationNotice" w:id="1">
    <w:p w14:paraId="5B7EA102" w14:textId="77777777" w:rsidR="009D4D42" w:rsidRDefault="009D4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3364F" w:rsidRDefault="0023364F"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23364F" w:rsidRDefault="0023364F"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AD71D20" w:rsidR="0023364F" w:rsidRDefault="0023364F" w:rsidP="00450D3B">
    <w:pPr>
      <w:pStyle w:val="a9"/>
      <w:ind w:right="360"/>
    </w:pPr>
    <w:r>
      <w:rPr>
        <w:rStyle w:val="ae"/>
      </w:rPr>
      <w:fldChar w:fldCharType="begin"/>
    </w:r>
    <w:r>
      <w:rPr>
        <w:rStyle w:val="ae"/>
      </w:rPr>
      <w:instrText xml:space="preserve"> PAGE </w:instrText>
    </w:r>
    <w:r>
      <w:rPr>
        <w:rStyle w:val="ae"/>
      </w:rPr>
      <w:fldChar w:fldCharType="separate"/>
    </w:r>
    <w:r w:rsidR="00A8336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83360">
      <w:rPr>
        <w:rStyle w:val="ae"/>
      </w:rPr>
      <w:t>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5B251" w14:textId="77777777" w:rsidR="009D4D42" w:rsidRDefault="009D4D42">
      <w:r>
        <w:separator/>
      </w:r>
    </w:p>
  </w:footnote>
  <w:footnote w:type="continuationSeparator" w:id="0">
    <w:p w14:paraId="7B021500" w14:textId="77777777" w:rsidR="009D4D42" w:rsidRDefault="009D4D42">
      <w:r>
        <w:continuationSeparator/>
      </w:r>
    </w:p>
  </w:footnote>
  <w:footnote w:type="continuationNotice" w:id="1">
    <w:p w14:paraId="27D1241E" w14:textId="77777777" w:rsidR="009D4D42" w:rsidRDefault="009D4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2"/>
  </w:num>
  <w:num w:numId="4">
    <w:abstractNumId w:val="11"/>
  </w:num>
  <w:num w:numId="5">
    <w:abstractNumId w:val="8"/>
  </w:num>
  <w:num w:numId="6">
    <w:abstractNumId w:val="17"/>
  </w:num>
  <w:num w:numId="7">
    <w:abstractNumId w:val="23"/>
  </w:num>
  <w:num w:numId="8">
    <w:abstractNumId w:val="18"/>
  </w:num>
  <w:num w:numId="9">
    <w:abstractNumId w:val="14"/>
  </w:num>
  <w:num w:numId="10">
    <w:abstractNumId w:val="22"/>
  </w:num>
  <w:num w:numId="11">
    <w:abstractNumId w:val="13"/>
  </w:num>
  <w:num w:numId="12">
    <w:abstractNumId w:val="20"/>
  </w:num>
  <w:num w:numId="13">
    <w:abstractNumId w:val="16"/>
  </w:num>
  <w:num w:numId="14">
    <w:abstractNumId w:val="7"/>
  </w:num>
  <w:num w:numId="15">
    <w:abstractNumId w:val="12"/>
  </w:num>
  <w:num w:numId="16">
    <w:abstractNumId w:val="21"/>
  </w:num>
  <w:num w:numId="17">
    <w:abstractNumId w:val="19"/>
  </w:num>
  <w:num w:numId="18">
    <w:abstractNumId w:val="1"/>
  </w:num>
  <w:num w:numId="19">
    <w:abstractNumId w:val="3"/>
  </w:num>
  <w:num w:numId="20">
    <w:abstractNumId w:val="4"/>
  </w:num>
  <w:num w:numId="21">
    <w:abstractNumId w:val="5"/>
  </w:num>
  <w:num w:numId="22">
    <w:abstractNumId w:val="10"/>
  </w:num>
  <w:num w:numId="23">
    <w:abstractNumId w:val="9"/>
  </w:num>
  <w:num w:numId="2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874"/>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EC2"/>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106"/>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5F"/>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6B1"/>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0DF"/>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4E55"/>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DFE"/>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439"/>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984"/>
    <w:rsid w:val="004749AE"/>
    <w:rsid w:val="004749BB"/>
    <w:rsid w:val="00474C13"/>
    <w:rsid w:val="00475260"/>
    <w:rsid w:val="0047539C"/>
    <w:rsid w:val="004753D8"/>
    <w:rsid w:val="004755D1"/>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5F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6C4"/>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00"/>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10"/>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256"/>
    <w:rsid w:val="006605DC"/>
    <w:rsid w:val="006611F6"/>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27D2"/>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D85"/>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26"/>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B1C"/>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2A"/>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CAB"/>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96D"/>
    <w:rsid w:val="007C3C22"/>
    <w:rsid w:val="007C3C42"/>
    <w:rsid w:val="007C3C91"/>
    <w:rsid w:val="007C3D88"/>
    <w:rsid w:val="007C3EE5"/>
    <w:rsid w:val="007C3F14"/>
    <w:rsid w:val="007C3F25"/>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81"/>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42"/>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82D"/>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42"/>
    <w:rsid w:val="009D4DA3"/>
    <w:rsid w:val="009D4E20"/>
    <w:rsid w:val="009D4F83"/>
    <w:rsid w:val="009D5260"/>
    <w:rsid w:val="009D5A45"/>
    <w:rsid w:val="009D5BBF"/>
    <w:rsid w:val="009D610C"/>
    <w:rsid w:val="009D62E7"/>
    <w:rsid w:val="009D632E"/>
    <w:rsid w:val="009D6610"/>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1A64"/>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0CE"/>
    <w:rsid w:val="00A562D3"/>
    <w:rsid w:val="00A5637C"/>
    <w:rsid w:val="00A5649C"/>
    <w:rsid w:val="00A565DC"/>
    <w:rsid w:val="00A56735"/>
    <w:rsid w:val="00A56B5F"/>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30"/>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360"/>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414"/>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077"/>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BC7"/>
    <w:rsid w:val="00BC2ED9"/>
    <w:rsid w:val="00BC2F45"/>
    <w:rsid w:val="00BC344E"/>
    <w:rsid w:val="00BC34B8"/>
    <w:rsid w:val="00BC38B8"/>
    <w:rsid w:val="00BC3CF8"/>
    <w:rsid w:val="00BC434D"/>
    <w:rsid w:val="00BC4699"/>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5EB3"/>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9C1"/>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DA3"/>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256"/>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810"/>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27A47"/>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B7"/>
    <w:rsid w:val="00E46CC9"/>
    <w:rsid w:val="00E47674"/>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0F4"/>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97EA9"/>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A92"/>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1BB"/>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46"/>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D83AA0-7ADC-43B5-8C54-3C9FFBBD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5485</TotalTime>
  <Pages>8</Pages>
  <Words>2795</Words>
  <Characters>15934</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18692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PCT</cp:lastModifiedBy>
  <cp:revision>74</cp:revision>
  <cp:lastPrinted>2014-11-07T05:38:00Z</cp:lastPrinted>
  <dcterms:created xsi:type="dcterms:W3CDTF">2023-02-09T05:31:00Z</dcterms:created>
  <dcterms:modified xsi:type="dcterms:W3CDTF">2023-04-06T12:00:00Z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