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ascii="Arial" w:hAnsi="Arial" w:eastAsia="MS Mincho" w:cs="Arial"/>
          <w:b/>
          <w:sz w:val="28"/>
          <w:szCs w:val="28"/>
          <w:lang w:val="en-US"/>
        </w:rPr>
        <w:t>2</w:t>
      </w:r>
      <w:r>
        <w:rPr>
          <w:rFonts w:hint="eastAsia" w:ascii="Arial" w:hAnsi="Arial" w:eastAsia="宋体" w:cs="Arial"/>
          <w:b/>
          <w:sz w:val="28"/>
          <w:szCs w:val="28"/>
          <w:lang w:val="en-US" w:eastAsia="zh-CN"/>
        </w:rPr>
        <w:t>bis-e</w:t>
      </w:r>
      <w:r>
        <w:rPr>
          <w:rFonts w:ascii="Arial" w:hAnsi="Arial" w:eastAsia="MS Mincho" w:cs="Arial"/>
          <w:b/>
          <w:sz w:val="28"/>
          <w:szCs w:val="28"/>
          <w:lang w:val="en-US"/>
        </w:rPr>
        <w:tab/>
      </w:r>
      <w:r>
        <w:rPr>
          <w:rFonts w:ascii="Arial" w:hAnsi="Arial" w:eastAsia="MS Mincho" w:cs="Arial"/>
          <w:b/>
          <w:sz w:val="28"/>
          <w:szCs w:val="28"/>
          <w:lang w:val="en-US"/>
        </w:rPr>
        <w:t>R1-</w:t>
      </w:r>
      <w:r>
        <w:rPr>
          <w:rFonts w:hint="eastAsia" w:ascii="Arial" w:hAnsi="Arial" w:eastAsia="MS Mincho" w:cs="Arial"/>
          <w:b/>
          <w:sz w:val="28"/>
          <w:szCs w:val="28"/>
          <w:lang w:val="en-US"/>
        </w:rPr>
        <w:t>2303065</w:t>
      </w:r>
    </w:p>
    <w:p>
      <w:pPr>
        <w:widowControl w:val="0"/>
        <w:tabs>
          <w:tab w:val="right" w:pos="10206"/>
        </w:tabs>
        <w:spacing w:afterAutospacing="0"/>
        <w:rPr>
          <w:rFonts w:ascii="Arial" w:hAnsi="Arial" w:cs="Arial" w:eastAsiaTheme="minorEastAsia"/>
          <w:b/>
          <w:sz w:val="28"/>
          <w:szCs w:val="28"/>
          <w:lang w:val="en-US" w:eastAsia="zh-CN"/>
        </w:rPr>
      </w:pPr>
      <w:r>
        <w:rPr>
          <w:rFonts w:hint="eastAsia" w:ascii="Arial" w:hAnsi="Arial" w:cs="Arial" w:eastAsiaTheme="minorEastAsia"/>
          <w:b/>
          <w:sz w:val="28"/>
          <w:szCs w:val="28"/>
          <w:lang w:val="en-US" w:eastAsia="zh-CN"/>
        </w:rPr>
        <w:t>e-Meeting, April 17</w:t>
      </w:r>
      <w:r>
        <w:rPr>
          <w:rFonts w:hint="eastAsia" w:ascii="Arial" w:hAnsi="Arial" w:cs="Arial" w:eastAsiaTheme="minorEastAsia"/>
          <w:b/>
          <w:sz w:val="28"/>
          <w:szCs w:val="28"/>
          <w:vertAlign w:val="superscript"/>
          <w:lang w:val="en-US" w:eastAsia="zh-CN"/>
        </w:rPr>
        <w:t>th</w:t>
      </w:r>
      <w:r>
        <w:rPr>
          <w:rFonts w:hint="eastAsia" w:ascii="Arial" w:hAnsi="Arial" w:cs="Arial" w:eastAsiaTheme="minorEastAsia"/>
          <w:b/>
          <w:sz w:val="28"/>
          <w:szCs w:val="28"/>
          <w:lang w:val="en-US" w:eastAsia="zh-CN"/>
        </w:rPr>
        <w:t xml:space="preserve"> - 26</w:t>
      </w:r>
      <w:r>
        <w:rPr>
          <w:rFonts w:hint="eastAsia" w:ascii="Arial" w:hAnsi="Arial" w:cs="Arial" w:eastAsiaTheme="minorEastAsia"/>
          <w:b/>
          <w:sz w:val="28"/>
          <w:szCs w:val="28"/>
          <w:vertAlign w:val="superscript"/>
          <w:lang w:val="en-US" w:eastAsia="zh-CN"/>
        </w:rPr>
        <w:t>th</w:t>
      </w:r>
      <w:r>
        <w:rPr>
          <w:rFonts w:hint="eastAsia" w:ascii="Arial" w:hAnsi="Arial" w:cs="Arial" w:eastAsiaTheme="minorEastAsia"/>
          <w:b/>
          <w:sz w:val="28"/>
          <w:szCs w:val="28"/>
          <w:lang w:val="en-US" w:eastAsia="zh-CN"/>
        </w:rPr>
        <w:t>,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ascii="Arial" w:hAnsi="Arial" w:cs="Arial" w:eastAsiaTheme="minorEastAsia"/>
          <w:b/>
          <w:sz w:val="28"/>
          <w:szCs w:val="28"/>
          <w:lang w:eastAsia="zh-CN"/>
        </w:rPr>
        <w:t>Resource allocation for SL positioning reference signal</w:t>
      </w:r>
    </w:p>
    <w:p>
      <w:pPr>
        <w:spacing w:after="0" w:afterAutospacing="0"/>
        <w:ind w:left="1985" w:hanging="1985" w:hangingChars="706"/>
        <w:rPr>
          <w:rFonts w:asciiTheme="majorHAnsi" w:hAnsiTheme="majorHAnsi" w:eastAsiaTheme="minorEastAsia" w:cstheme="majorHAnsi"/>
          <w:b/>
          <w:sz w:val="28"/>
          <w:szCs w:val="28"/>
          <w:lang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eastAsia="zh-CN"/>
        </w:rPr>
        <w:t>9.</w:t>
      </w:r>
      <w:r>
        <w:rPr>
          <w:rFonts w:ascii="Arial" w:hAnsi="Arial" w:cs="Arial" w:eastAsiaTheme="minorEastAsia"/>
          <w:b/>
          <w:sz w:val="28"/>
          <w:szCs w:val="28"/>
          <w:lang w:eastAsia="zh-CN"/>
        </w:rPr>
        <w:t>5</w:t>
      </w:r>
      <w:r>
        <w:rPr>
          <w:rFonts w:hint="eastAsia" w:ascii="Arial" w:hAnsi="Arial" w:cs="Arial" w:eastAsiaTheme="minorEastAsia"/>
          <w:b/>
          <w:sz w:val="28"/>
          <w:szCs w:val="28"/>
          <w:lang w:eastAsia="zh-CN"/>
        </w:rPr>
        <w:t>.1.3</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eastAsiaTheme="minorEastAsia"/>
          <w:lang w:eastAsia="zh-CN"/>
        </w:rPr>
      </w:pPr>
      <w:r>
        <w:rPr>
          <w:rFonts w:eastAsiaTheme="minorEastAsia"/>
          <w:lang w:eastAsia="zh-CN"/>
        </w:rPr>
        <w:t xml:space="preserve">A new work item on expanded and improved NR Positioning was approved in RAN#98-e meeting </w:t>
      </w:r>
      <w:r>
        <w:rPr>
          <w:rFonts w:eastAsiaTheme="minorEastAsia"/>
          <w:lang w:eastAsia="zh-CN"/>
        </w:rPr>
        <w:fldChar w:fldCharType="begin"/>
      </w:r>
      <w:r>
        <w:rPr>
          <w:rFonts w:eastAsiaTheme="minorEastAsia"/>
          <w:lang w:eastAsia="zh-CN"/>
        </w:rPr>
        <w:instrText xml:space="preserve"> REF _Ref124764504 \n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xml:space="preserve">”, </w:t>
      </w:r>
      <w:r>
        <w:rPr>
          <w:rFonts w:hint="eastAsia" w:eastAsiaTheme="minorEastAsia"/>
          <w:lang w:eastAsia="zh-CN"/>
        </w:rPr>
        <w:t xml:space="preserve">with </w:t>
      </w:r>
      <w:r>
        <w:rPr>
          <w:rFonts w:eastAsiaTheme="minorEastAsia"/>
          <w:lang w:eastAsia="zh-CN"/>
        </w:rPr>
        <w:t xml:space="preserve">one of the detailed </w:t>
      </w:r>
      <w:r>
        <w:rPr>
          <w:rFonts w:hint="eastAsia" w:eastAsiaTheme="minorEastAsia"/>
          <w:lang w:eastAsia="zh-CN"/>
        </w:rPr>
        <w:t xml:space="preserve">objectives </w:t>
      </w:r>
      <w:r>
        <w:rPr>
          <w:rFonts w:eastAsiaTheme="minorEastAsia"/>
          <w:lang w:eastAsia="zh-CN"/>
        </w:rPr>
        <w:t>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numPr>
                <w:ilvl w:val="0"/>
                <w:numId w:val="15"/>
              </w:numPr>
              <w:snapToGrid/>
              <w:spacing w:after="0" w:afterAutospacing="0" w:line="276" w:lineRule="auto"/>
              <w:jc w:val="left"/>
              <w:rPr>
                <w:rFonts w:eastAsia="MS Mincho"/>
                <w:lang w:val="en-US" w:eastAsia="ko-KR"/>
              </w:rPr>
            </w:pPr>
            <w:r>
              <w:rPr>
                <w:lang w:val="en-US" w:eastAsia="ko-KR"/>
              </w:rPr>
              <w:t>Specify support of resource allocation for SL PRS:</w:t>
            </w:r>
          </w:p>
          <w:p>
            <w:pPr>
              <w:numPr>
                <w:ilvl w:val="1"/>
                <w:numId w:val="15"/>
              </w:numPr>
              <w:snapToGrid/>
              <w:spacing w:after="0" w:afterAutospacing="0" w:line="276" w:lineRule="auto"/>
              <w:jc w:val="left"/>
              <w:rPr>
                <w:rFonts w:eastAsia="MS Mincho"/>
                <w:lang w:val="en-US" w:eastAsia="ko-KR"/>
              </w:rPr>
            </w:pPr>
            <w:r>
              <w:rPr>
                <w:lang w:val="en-US" w:eastAsia="ko-KR"/>
              </w:rPr>
              <w:t>Including resource allocation Scheme 1 and Scheme 2, where Scheme 1 corresponds to a network-centric SL PRS resource allocation and Scheme 2 corresponds to UE autonomous SL PRS resource allocation [RAN1].</w:t>
            </w:r>
          </w:p>
          <w:p>
            <w:pPr>
              <w:numPr>
                <w:ilvl w:val="2"/>
                <w:numId w:val="15"/>
              </w:numPr>
              <w:snapToGrid/>
              <w:spacing w:after="0" w:afterAutospacing="0" w:line="276" w:lineRule="auto"/>
              <w:jc w:val="left"/>
              <w:rPr>
                <w:rFonts w:eastAsia="MS Mincho"/>
                <w:lang w:val="en-US" w:eastAsia="ko-KR"/>
              </w:rPr>
            </w:pPr>
            <w:r>
              <w:rPr>
                <w:lang w:val="en-US" w:eastAsia="ko-KR"/>
              </w:rPr>
              <w:t xml:space="preserve">For resource allocation mechanism for SL PRS in Scheme 2: </w:t>
            </w:r>
          </w:p>
          <w:p>
            <w:pPr>
              <w:numPr>
                <w:ilvl w:val="3"/>
                <w:numId w:val="15"/>
              </w:numPr>
              <w:snapToGrid/>
              <w:spacing w:after="0" w:afterAutospacing="0" w:line="276" w:lineRule="auto"/>
              <w:jc w:val="left"/>
              <w:rPr>
                <w:rFonts w:eastAsia="MS Mincho"/>
                <w:lang w:val="en-US" w:eastAsia="ko-KR"/>
              </w:rPr>
            </w:pPr>
            <w:r>
              <w:rPr>
                <w:bCs/>
              </w:rPr>
              <w:t>Study and specify support of sensing-based resource allocation, and/or a random resource selection [RAN1].</w:t>
            </w:r>
          </w:p>
          <w:p>
            <w:pPr>
              <w:numPr>
                <w:ilvl w:val="3"/>
                <w:numId w:val="15"/>
              </w:numPr>
              <w:snapToGrid/>
              <w:spacing w:after="0" w:afterAutospacing="0" w:line="276" w:lineRule="auto"/>
              <w:jc w:val="left"/>
              <w:rPr>
                <w:rFonts w:eastAsia="MS Mincho"/>
                <w:lang w:val="en-US" w:eastAsia="ko-KR"/>
              </w:rPr>
            </w:pPr>
            <w:r>
              <w:rPr>
                <w:rFonts w:eastAsia="MS Mincho"/>
                <w:lang w:val="en-US" w:eastAsia="ko-KR"/>
              </w:rPr>
              <w:t>Study and specify solutions for congestion control for SL PRS and/or inter-UE coordination</w:t>
            </w:r>
            <w:r>
              <w:rPr>
                <w:lang w:val="en-US" w:eastAsia="ko-KR"/>
              </w:rPr>
              <w:t xml:space="preserve"> for SL PRS [RAN1]</w:t>
            </w:r>
            <w:r>
              <w:rPr>
                <w:rFonts w:eastAsia="MS Mincho"/>
                <w:lang w:val="en-US" w:eastAsia="ko-KR"/>
              </w:rPr>
              <w:t>.</w:t>
            </w:r>
          </w:p>
          <w:p>
            <w:pPr>
              <w:numPr>
                <w:ilvl w:val="1"/>
                <w:numId w:val="15"/>
              </w:numPr>
              <w:snapToGrid/>
              <w:spacing w:after="0" w:afterAutospacing="0" w:line="276" w:lineRule="auto"/>
              <w:jc w:val="left"/>
              <w:rPr>
                <w:rFonts w:eastAsia="MS Mincho"/>
                <w:lang w:val="en-US" w:eastAsia="ko-KR"/>
              </w:rPr>
            </w:pPr>
            <w:r>
              <w:rPr>
                <w:lang w:val="en-US" w:eastAsia="ko-KR"/>
              </w:rPr>
              <w:t>Support resource allocation for shared resource pool with Rel-16/17/18 sidelink communication and dedicated resource pool for SL PRS [RAN1].</w:t>
            </w:r>
          </w:p>
          <w:p>
            <w:pPr>
              <w:numPr>
                <w:ilvl w:val="2"/>
                <w:numId w:val="15"/>
              </w:numPr>
              <w:snapToGrid/>
              <w:spacing w:after="0" w:afterAutospacing="0" w:line="276" w:lineRule="auto"/>
              <w:jc w:val="left"/>
              <w:rPr>
                <w:rFonts w:eastAsia="MS Mincho"/>
                <w:lang w:val="en-US" w:eastAsia="ko-KR"/>
              </w:rPr>
            </w:pPr>
            <w:r>
              <w:rPr>
                <w:lang w:val="en-US" w:eastAsia="ko-KR"/>
              </w:rPr>
              <w:t>NOTE: For SL positioning resource (pre-)configuration in a shared resource pool with Rel-16/17/18 sidelink communication, backward compatibility with legacy Rel-16/17 UEs should be ensured.</w:t>
            </w:r>
          </w:p>
        </w:tc>
      </w:tr>
    </w:tbl>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hint="eastAsia" w:eastAsiaTheme="minorEastAsia"/>
          <w:lang w:eastAsia="zh-CN"/>
        </w:rPr>
        <w:t xml:space="preserve">aspects of </w:t>
      </w:r>
      <w:r>
        <w:rPr>
          <w:lang w:val="en-US" w:eastAsia="ko-KR"/>
        </w:rPr>
        <w:t>resource allocation for SL-PRS</w:t>
      </w:r>
      <w:r>
        <w:rPr>
          <w:rFonts w:eastAsiaTheme="minorEastAsia"/>
          <w:lang w:eastAsia="zh-CN"/>
        </w:rPr>
        <w:t>.</w:t>
      </w:r>
    </w:p>
    <w:p>
      <w:pPr>
        <w:pStyle w:val="2"/>
        <w:spacing w:after="180"/>
      </w:pPr>
      <w:r>
        <w:t>Discussion</w:t>
      </w:r>
    </w:p>
    <w:p>
      <w:pPr>
        <w:pStyle w:val="3"/>
        <w:rPr>
          <w:lang w:eastAsia="zh-CN"/>
        </w:rPr>
      </w:pPr>
      <w:r>
        <w:rPr>
          <w:rFonts w:hint="eastAsia"/>
          <w:lang w:eastAsia="zh-CN"/>
        </w:rPr>
        <w:t>C</w:t>
      </w:r>
      <w:r>
        <w:rPr>
          <w:lang w:eastAsia="zh-CN"/>
        </w:rPr>
        <w:t xml:space="preserve">ommon aspects </w:t>
      </w:r>
      <w:r>
        <w:rPr>
          <w:rFonts w:eastAsiaTheme="minorEastAsia"/>
          <w:lang w:eastAsia="zh-CN"/>
        </w:rPr>
        <w:t xml:space="preserve">of </w:t>
      </w:r>
      <w:r>
        <w:rPr>
          <w:lang w:eastAsia="zh-CN"/>
        </w:rPr>
        <w:t>resource pool</w:t>
      </w:r>
    </w:p>
    <w:p>
      <w:pPr>
        <w:spacing w:before="100" w:beforeAutospacing="1"/>
      </w:pPr>
      <w:r>
        <w:rPr>
          <w:rFonts w:hint="eastAsia" w:eastAsia="宋体"/>
          <w:lang w:val="en-US" w:eastAsia="zh-CN"/>
        </w:rPr>
        <w:t>W</w:t>
      </w:r>
      <w:r>
        <w:t>e think the resource configuration flexibility brought by muting for DL-PRS is crucial for interference avoidance, and should thus be introduced also for SL-PRS. One possible way of realizing muting is to apply the (pre-) configured muting pattern(s) to a resource pool, such that no SL-PRS transmission is allowed on any muted SL-PRS resource.</w:t>
      </w:r>
    </w:p>
    <w:p>
      <w:pPr>
        <w:spacing w:before="100" w:beforeAutospacing="1" w:after="0" w:afterAutospacing="0"/>
        <w:rPr>
          <w:rFonts w:eastAsia="Malgun Gothic"/>
          <w:lang w:eastAsia="ko-KR"/>
        </w:rPr>
      </w:pPr>
      <w:r>
        <w:rPr>
          <w:b/>
          <w:bCs/>
        </w:rPr>
        <w:t xml:space="preserve">Proposal </w:t>
      </w:r>
      <w:r>
        <w:rPr>
          <w:b/>
          <w:bCs/>
        </w:rPr>
        <w:fldChar w:fldCharType="begin"/>
      </w:r>
      <w:r>
        <w:rPr>
          <w:b/>
          <w:bCs/>
        </w:rPr>
        <w:instrText xml:space="preserve"> SEQ Proposal \* ARABIC \r 1 </w:instrText>
      </w:r>
      <w:r>
        <w:rPr>
          <w:b/>
          <w:bCs/>
        </w:rPr>
        <w:fldChar w:fldCharType="separate"/>
      </w:r>
      <w:r>
        <w:rPr>
          <w:b/>
          <w:bCs/>
        </w:rPr>
        <w:t>1</w:t>
      </w:r>
      <w:r>
        <w:rPr>
          <w:b/>
          <w:bCs/>
        </w:rPr>
        <w:fldChar w:fldCharType="end"/>
      </w:r>
      <w:r>
        <w:rPr>
          <w:b/>
          <w:bCs/>
        </w:rPr>
        <w:t>:</w:t>
      </w:r>
      <w:r>
        <w:t xml:space="preserve"> Muting is supported for SL-PRS</w:t>
      </w:r>
      <w:r>
        <w:rPr>
          <w:rFonts w:eastAsia="Malgun Gothic"/>
          <w:lang w:eastAsia="ko-KR"/>
        </w:rPr>
        <w:t>.</w:t>
      </w:r>
    </w:p>
    <w:p>
      <w:pPr>
        <w:pStyle w:val="184"/>
        <w:numPr>
          <w:ilvl w:val="0"/>
          <w:numId w:val="16"/>
        </w:numPr>
        <w:spacing w:after="360" w:afterLines="100" w:afterAutospacing="0"/>
        <w:ind w:left="709" w:hanging="425" w:firstLineChars="0"/>
      </w:pPr>
      <w:r>
        <w:rPr>
          <w:rFonts w:eastAsia="Malgun Gothic"/>
          <w:lang w:eastAsia="ko-KR"/>
        </w:rPr>
        <w:t xml:space="preserve">The muting functionality as specified </w:t>
      </w:r>
      <w:r>
        <w:rPr>
          <w:rFonts w:eastAsiaTheme="minorEastAsia"/>
          <w:lang w:eastAsia="zh-CN"/>
        </w:rPr>
        <w:t>for</w:t>
      </w:r>
      <w:r>
        <w:rPr>
          <w:rFonts w:eastAsia="Malgun Gothic"/>
          <w:lang w:eastAsia="ko-KR"/>
        </w:rPr>
        <w:t xml:space="preserve"> DL-PRS can be considered as a starting point.</w:t>
      </w:r>
    </w:p>
    <w:p>
      <w:pPr>
        <w:pStyle w:val="3"/>
        <w:rPr>
          <w:rFonts w:eastAsiaTheme="minorEastAsia"/>
          <w:lang w:eastAsia="zh-CN"/>
        </w:rPr>
      </w:pPr>
      <w:r>
        <w:rPr>
          <w:rFonts w:eastAsiaTheme="minorEastAsia"/>
          <w:lang w:eastAsia="zh-CN"/>
        </w:rPr>
        <w:t>Shared resource pool</w:t>
      </w:r>
    </w:p>
    <w:p>
      <w:pPr>
        <w:spacing w:before="100" w:beforeAutospacing="1"/>
        <w:rPr>
          <w:rFonts w:eastAsiaTheme="minorEastAsia"/>
          <w:lang w:eastAsia="zh-CN"/>
        </w:rPr>
      </w:pPr>
      <w:r>
        <w:rPr>
          <w:rFonts w:eastAsiaTheme="minorEastAsia"/>
          <w:lang w:eastAsia="zh-CN"/>
        </w:rPr>
        <w:t>A shared resource pool is expected to be used for both sidelink positioning and sidelink communications, and to be backward compatible with legacy (i.e. Rel-16 and Rel-17) UEs. This imposes some restrictions on SL-PRS transmissions (e.g. the main purpose of the shared resource pool may be for sidelink communications, with a limited bandwidth, and a corresponding limited sidelink positioning accuracy). On the other hand, it also has the benefit of enabling the deployment of the sidelink positioning feature in an existing NR sidelink system configured with only legacy resource pools.</w:t>
      </w:r>
    </w:p>
    <w:p>
      <w:pPr>
        <w:spacing w:before="100" w:beforeAutospacing="1"/>
        <w:rPr>
          <w:rFonts w:eastAsiaTheme="minorEastAsia"/>
          <w:lang w:eastAsia="zh-CN"/>
        </w:rPr>
      </w:pPr>
      <w:r>
        <w:rPr>
          <w:rFonts w:eastAsiaTheme="minorEastAsia"/>
          <w:lang w:eastAsia="zh-CN"/>
        </w:rPr>
        <w:t>To allow full configuration flexibility, whether a legacy resource pool supports SL-PRS transmission should be configurable.</w:t>
      </w:r>
    </w:p>
    <w:p>
      <w:pPr>
        <w:spacing w:after="0" w:afterAutospacing="0"/>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A legacy resource pool can be configured to be either a shared resource pool (for SL-PRS transmissions), or not a shared resource pool (for SL-PRS transmissions)</w:t>
      </w:r>
      <w:r>
        <w:rPr>
          <w:rFonts w:eastAsiaTheme="minorEastAsia"/>
          <w:lang w:eastAsia="zh-CN"/>
        </w:rPr>
        <w:t>.</w:t>
      </w:r>
    </w:p>
    <w:p>
      <w:pPr>
        <w:pStyle w:val="184"/>
        <w:numPr>
          <w:ilvl w:val="0"/>
          <w:numId w:val="16"/>
        </w:numPr>
        <w:ind w:left="709" w:hanging="425" w:firstLineChars="0"/>
        <w:rPr>
          <w:rFonts w:eastAsiaTheme="minorEastAsia"/>
          <w:lang w:eastAsia="zh-CN"/>
        </w:rPr>
      </w:pPr>
      <w:r>
        <w:rPr>
          <w:rFonts w:hint="eastAsia" w:eastAsiaTheme="minorEastAsia"/>
          <w:lang w:eastAsia="zh-CN"/>
        </w:rPr>
        <w:t>B</w:t>
      </w:r>
      <w:r>
        <w:rPr>
          <w:rFonts w:eastAsiaTheme="minorEastAsia"/>
          <w:lang w:eastAsia="zh-CN"/>
        </w:rPr>
        <w:t>y default, a legacy resource pool is not a shared resource pool.</w:t>
      </w:r>
    </w:p>
    <w:p>
      <w:pPr>
        <w:spacing w:before="100" w:beforeAutospacing="1"/>
        <w:rPr>
          <w:rFonts w:eastAsiaTheme="minorEastAsia"/>
          <w:lang w:eastAsia="zh-CN"/>
        </w:rPr>
      </w:pPr>
      <w:r>
        <w:rPr>
          <w:rFonts w:eastAsiaTheme="minorEastAsia"/>
          <w:lang w:eastAsia="zh-CN"/>
        </w:rPr>
        <w:t>Furthermore, for a shared resource pool, resource reservation/allocation should also be backward compatible with legacy NR SL UEs, i.e. a SL-PRS should be transmitted within a resource reserved/allocated by the legacy “</w:t>
      </w:r>
      <w:r>
        <w:rPr>
          <w:rFonts w:eastAsiaTheme="minorEastAsia"/>
          <w:i/>
          <w:lang w:eastAsia="zh-CN"/>
        </w:rPr>
        <w:t>frequency resource assignment</w:t>
      </w:r>
      <w:r>
        <w:rPr>
          <w:rFonts w:eastAsiaTheme="minorEastAsia"/>
          <w:lang w:eastAsia="zh-CN"/>
        </w:rPr>
        <w:t>”, “</w:t>
      </w:r>
      <w:r>
        <w:rPr>
          <w:rFonts w:eastAsiaTheme="minorEastAsia"/>
          <w:i/>
          <w:lang w:eastAsia="zh-CN"/>
        </w:rPr>
        <w:t>time resource assignment</w:t>
      </w:r>
      <w:r>
        <w:rPr>
          <w:rFonts w:eastAsiaTheme="minorEastAsia"/>
          <w:lang w:eastAsia="zh-CN"/>
        </w:rPr>
        <w:t>”, and “</w:t>
      </w:r>
      <w:r>
        <w:rPr>
          <w:rFonts w:eastAsiaTheme="minorEastAsia"/>
          <w:i/>
          <w:lang w:eastAsia="zh-CN"/>
        </w:rPr>
        <w:t>resource reservation period</w:t>
      </w:r>
      <w:r>
        <w:rPr>
          <w:rFonts w:eastAsiaTheme="minorEastAsia"/>
          <w:lang w:eastAsia="zh-CN"/>
        </w:rPr>
        <w:t>” fields in SCI format 1-A.</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eastAsiaTheme="minorEastAsia"/>
          <w:lang w:eastAsia="zh-CN"/>
        </w:rPr>
        <w:t>In a shared resource pool, a SL-PRS is transmitted within a resource reserved/allocated by SCI format 1-A, i.e. reservation of the resource is same as in Rel-16 NR SL.</w:t>
      </w:r>
    </w:p>
    <w:p>
      <w:pPr>
        <w:pStyle w:val="3"/>
        <w:rPr>
          <w:lang w:eastAsia="zh-CN"/>
        </w:rPr>
      </w:pPr>
      <w:r>
        <w:rPr>
          <w:rFonts w:eastAsiaTheme="minorEastAsia"/>
          <w:lang w:eastAsia="zh-CN"/>
        </w:rPr>
        <w:t xml:space="preserve">Dedicated </w:t>
      </w:r>
      <w:r>
        <w:rPr>
          <w:lang w:eastAsia="zh-CN"/>
        </w:rPr>
        <w:t>resource pool</w:t>
      </w:r>
      <w:r>
        <w:rPr>
          <w:rFonts w:hint="eastAsia"/>
          <w:lang w:val="en-US" w:eastAsia="zh-CN"/>
        </w:rPr>
        <w:t xml:space="preserve"> for positioning</w:t>
      </w:r>
    </w:p>
    <w:p>
      <w:pPr>
        <w:pStyle w:val="4"/>
        <w:rPr>
          <w:lang w:eastAsia="zh-CN"/>
        </w:rPr>
      </w:pPr>
      <w:r>
        <w:rPr>
          <w:rFonts w:hint="eastAsia"/>
          <w:lang w:val="en-US" w:eastAsia="zh-CN"/>
        </w:rPr>
        <w:t>SCI for SL-PRS</w:t>
      </w:r>
    </w:p>
    <w:p>
      <w:pPr>
        <w:spacing w:before="100" w:beforeAutospacing="1"/>
        <w:rPr>
          <w:rFonts w:eastAsiaTheme="minorEastAsia"/>
          <w:lang w:val="en-US" w:eastAsia="zh-CN"/>
        </w:rPr>
      </w:pPr>
      <w:r>
        <w:rPr>
          <w:rFonts w:hint="eastAsia" w:eastAsiaTheme="minorEastAsia"/>
          <w:lang w:val="en-US" w:eastAsia="zh-CN"/>
        </w:rPr>
        <w:t xml:space="preserve">The following FL proposal was captured in </w:t>
      </w:r>
      <w:r>
        <w:rPr>
          <w:rFonts w:hint="eastAsia" w:eastAsiaTheme="minorEastAsia"/>
          <w:lang w:val="en-US" w:eastAsia="zh-CN"/>
        </w:rPr>
        <w:fldChar w:fldCharType="begin"/>
      </w:r>
      <w:r>
        <w:rPr>
          <w:rFonts w:hint="eastAsia" w:eastAsiaTheme="minorEastAsia"/>
          <w:lang w:val="en-US" w:eastAsia="zh-CN"/>
        </w:rPr>
        <w:instrText xml:space="preserve"> REF _Ref12316 \n </w:instrText>
      </w:r>
      <w:r>
        <w:rPr>
          <w:rFonts w:hint="eastAsia" w:eastAsiaTheme="minorEastAsia"/>
          <w:lang w:val="en-US" w:eastAsia="zh-CN"/>
        </w:rPr>
        <w:fldChar w:fldCharType="separate"/>
      </w:r>
      <w:r>
        <w:rPr>
          <w:rFonts w:hint="eastAsia" w:eastAsiaTheme="minorEastAsia"/>
          <w:lang w:val="en-US" w:eastAsia="zh-CN"/>
        </w:rPr>
        <w:t>[2]</w:t>
      </w:r>
      <w:r>
        <w:rPr>
          <w:rFonts w:hint="eastAsia" w:eastAsiaTheme="minorEastAsia"/>
          <w:lang w:val="en-US" w:eastAsia="zh-CN"/>
        </w:rPr>
        <w:fldChar w:fldCharType="end"/>
      </w:r>
      <w:r>
        <w:rPr>
          <w:rFonts w:hint="eastAsia" w:eastAsiaTheme="minorEastAsia"/>
          <w:lang w:val="en-US" w:eastAsia="zh-CN"/>
        </w:rPr>
        <w:t xml:space="preserve"> submitted to RAN1#112,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spacing w:after="0" w:afterAutospacing="0"/>
              <w:outlineLvl w:val="4"/>
              <w:rPr>
                <w:rFonts w:eastAsiaTheme="majorEastAsia"/>
                <w:color w:val="2E75B6" w:themeColor="accent1" w:themeShade="BF"/>
                <w:szCs w:val="24"/>
                <w:highlight w:val="yellow"/>
              </w:rPr>
            </w:pPr>
            <w:r>
              <w:rPr>
                <w:rFonts w:eastAsiaTheme="majorEastAsia"/>
                <w:color w:val="2E75B6" w:themeColor="accent1" w:themeShade="BF"/>
                <w:szCs w:val="24"/>
                <w:highlight w:val="yellow"/>
              </w:rPr>
              <w:t>[MEDIUM] Feature Lead Proposal 3.2.3-v1</w:t>
            </w:r>
          </w:p>
          <w:p>
            <w:pPr>
              <w:pStyle w:val="31"/>
              <w:spacing w:after="0" w:line="260" w:lineRule="exact"/>
              <w:rPr>
                <w:rFonts w:ascii="Times New Roman" w:hAnsi="Times New Roman"/>
                <w:bCs/>
                <w:color w:val="000000"/>
                <w:szCs w:val="24"/>
              </w:rPr>
            </w:pPr>
            <w:r>
              <w:rPr>
                <w:rFonts w:ascii="Times New Roman" w:hAnsi="Times New Roman"/>
                <w:bCs/>
                <w:color w:val="000000"/>
                <w:szCs w:val="24"/>
              </w:rPr>
              <w:t>In the dedicated resource pool for positioning, with regards to the SCI for SL-PRS, downselect between the following alternatives:</w:t>
            </w:r>
          </w:p>
          <w:p>
            <w:pPr>
              <w:pStyle w:val="31"/>
              <w:numPr>
                <w:ilvl w:val="0"/>
                <w:numId w:val="17"/>
              </w:numPr>
              <w:spacing w:after="0" w:line="260" w:lineRule="exact"/>
              <w:rPr>
                <w:rFonts w:ascii="Times New Roman" w:hAnsi="Times New Roman"/>
                <w:bCs/>
                <w:color w:val="000000"/>
                <w:szCs w:val="24"/>
              </w:rPr>
            </w:pPr>
            <w:r>
              <w:rPr>
                <w:rFonts w:ascii="Times New Roman" w:hAnsi="Times New Roman"/>
                <w:bCs/>
                <w:color w:val="000000"/>
                <w:szCs w:val="24"/>
              </w:rPr>
              <w:t>Alt. 1: A new single-stage SCI in PSCCH is introduced</w:t>
            </w:r>
          </w:p>
          <w:p>
            <w:pPr>
              <w:pStyle w:val="31"/>
              <w:numPr>
                <w:ilvl w:val="0"/>
                <w:numId w:val="17"/>
              </w:numPr>
              <w:spacing w:after="0" w:line="260" w:lineRule="exact"/>
              <w:rPr>
                <w:rFonts w:ascii="Times New Roman" w:hAnsi="Times New Roman"/>
                <w:bCs/>
                <w:color w:val="000000"/>
                <w:szCs w:val="24"/>
              </w:rPr>
            </w:pPr>
            <w:r>
              <w:rPr>
                <w:rFonts w:ascii="Times New Roman" w:hAnsi="Times New Roman"/>
                <w:bCs/>
                <w:color w:val="000000"/>
                <w:szCs w:val="24"/>
              </w:rPr>
              <w:t>Alt. 2: A 2-stage SCI design is introduced</w:t>
            </w:r>
          </w:p>
          <w:p>
            <w:pPr>
              <w:pStyle w:val="31"/>
              <w:spacing w:after="0" w:line="260" w:lineRule="exact"/>
              <w:rPr>
                <w:rFonts w:ascii="Times New Roman" w:hAnsi="Times New Roman"/>
                <w:bCs/>
                <w:color w:val="000000"/>
                <w:szCs w:val="24"/>
              </w:rPr>
            </w:pPr>
            <w:r>
              <w:rPr>
                <w:rFonts w:ascii="Times New Roman" w:hAnsi="Times New Roman"/>
                <w:bCs/>
                <w:color w:val="000000"/>
                <w:szCs w:val="24"/>
              </w:rPr>
              <w:t>Study at least the following aspects:</w:t>
            </w:r>
          </w:p>
          <w:p>
            <w:pPr>
              <w:pStyle w:val="31"/>
              <w:numPr>
                <w:ilvl w:val="1"/>
                <w:numId w:val="18"/>
              </w:numPr>
              <w:spacing w:after="0" w:line="260" w:lineRule="exact"/>
              <w:rPr>
                <w:rFonts w:eastAsiaTheme="minorEastAsia"/>
                <w:lang w:eastAsia="zh-CN"/>
              </w:rPr>
            </w:pPr>
            <w:r>
              <w:rPr>
                <w:rFonts w:ascii="Times New Roman" w:hAnsi="Times New Roman"/>
                <w:bCs/>
                <w:color w:val="000000"/>
                <w:szCs w:val="24"/>
              </w:rPr>
              <w:t xml:space="preserve">The contents of the SCI(s) (e.g., Time/Frequency resource assignment; Resource reservation period, SL-PRS resource indication, priority, source ID, destination ID) and mapping rule between PSCCH and SL-PRS. </w:t>
            </w:r>
          </w:p>
        </w:tc>
      </w:tr>
    </w:tbl>
    <w:p>
      <w:pPr>
        <w:spacing w:before="100" w:beforeAutospacing="1"/>
        <w:rPr>
          <w:rFonts w:eastAsiaTheme="minorEastAsia"/>
          <w:lang w:val="en-US" w:eastAsia="zh-CN"/>
        </w:rPr>
      </w:pPr>
      <w:r>
        <w:rPr>
          <w:rFonts w:hint="eastAsia" w:eastAsiaTheme="minorEastAsia"/>
          <w:lang w:val="en-US" w:eastAsia="zh-CN"/>
        </w:rPr>
        <w:t>The 2-stage SCI design in Rel-16 is coupled with the support for PSCCH/PSSCH multiplexing and PSSCH transmissions. In a dedicated resource pool for positioning there is no need to support PSSCH transmission, and hence no need to reuse the 2-stage SCI design. Therefore, we support Alt. 1.</w:t>
      </w:r>
    </w:p>
    <w:p>
      <w:pPr>
        <w:rPr>
          <w:rFonts w:eastAsiaTheme="minorEastAsia"/>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rPr>
          <w:rFonts w:eastAsiaTheme="minorEastAsia"/>
          <w:lang w:eastAsia="zh-CN"/>
        </w:rP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a new single-stage SCI in PSCCH is introduced.</w:t>
      </w:r>
    </w:p>
    <w:p>
      <w:pPr>
        <w:spacing w:before="100" w:beforeAutospacing="1"/>
        <w:rPr>
          <w:rFonts w:eastAsiaTheme="minorEastAsia"/>
          <w:lang w:val="en-US" w:eastAsia="zh-CN"/>
        </w:rPr>
      </w:pPr>
      <w:r>
        <w:rPr>
          <w:rFonts w:hint="eastAsia" w:eastAsiaTheme="minorEastAsia"/>
          <w:lang w:val="en-US" w:eastAsia="zh-CN"/>
        </w:rPr>
        <w:t>Regarding the mapping between PSCCH and SL-PRS, this is highly related to the comb-based SL-PRS patterns supported for SL-PRS, therefore, we propose to discuss this aspect in agenda itme 9.5.1.1.</w:t>
      </w:r>
    </w:p>
    <w:p>
      <w:pPr>
        <w:pStyle w:val="4"/>
        <w:rPr>
          <w:lang w:eastAsia="zh-CN"/>
        </w:rPr>
      </w:pPr>
      <w:r>
        <w:rPr>
          <w:rFonts w:hint="eastAsia"/>
          <w:lang w:val="en-US" w:eastAsia="zh-CN"/>
        </w:rPr>
        <w:t>Resource allocation granularity</w:t>
      </w:r>
    </w:p>
    <w:p>
      <w:pPr>
        <w:spacing w:before="100" w:beforeAutospacing="1"/>
        <w:rPr>
          <w:rFonts w:eastAsiaTheme="minorEastAsia"/>
          <w:lang w:eastAsia="zh-CN"/>
        </w:rPr>
      </w:pPr>
      <w:r>
        <w:rPr>
          <w:rFonts w:eastAsiaTheme="minorEastAsia"/>
          <w:lang w:eastAsia="zh-CN"/>
        </w:rPr>
        <w:t>Before the discussion of the details of SL-PRS resource allocation, RAN1 should first discuss and agree upon the definition of a “SL-PRS resource”.</w:t>
      </w:r>
    </w:p>
    <w:p>
      <w:pPr>
        <w:spacing w:before="100" w:beforeAutospacing="1"/>
        <w:rPr>
          <w:rFonts w:hint="eastAsia" w:eastAsia="宋体"/>
          <w:lang w:val="en-US" w:eastAsia="zh-CN"/>
        </w:rPr>
      </w:pPr>
      <w:r>
        <w:rPr>
          <w:rFonts w:hint="eastAsia" w:eastAsiaTheme="minorEastAsia"/>
          <w:lang w:val="en-US" w:eastAsia="zh-CN"/>
        </w:rPr>
        <w:t xml:space="preserve">As we propose in our companion paper </w:t>
      </w:r>
      <w:r>
        <w:rPr>
          <w:rFonts w:hint="eastAsia" w:eastAsiaTheme="minorEastAsia"/>
          <w:lang w:val="en-US" w:eastAsia="zh-CN"/>
        </w:rPr>
        <w:fldChar w:fldCharType="begin"/>
      </w:r>
      <w:r>
        <w:rPr>
          <w:rFonts w:hint="eastAsia" w:eastAsiaTheme="minorEastAsia"/>
          <w:lang w:val="en-US" w:eastAsia="zh-CN"/>
        </w:rPr>
        <w:instrText xml:space="preserve"> REF _Ref11493 \n </w:instrText>
      </w:r>
      <w:r>
        <w:rPr>
          <w:rFonts w:hint="eastAsia" w:eastAsiaTheme="minorEastAsia"/>
          <w:lang w:val="en-US" w:eastAsia="zh-CN"/>
        </w:rPr>
        <w:fldChar w:fldCharType="separate"/>
      </w:r>
      <w:r>
        <w:rPr>
          <w:rFonts w:hint="eastAsia" w:eastAsiaTheme="minorEastAsia"/>
          <w:lang w:val="en-US" w:eastAsia="zh-CN"/>
        </w:rPr>
        <w:t>[3]</w:t>
      </w:r>
      <w:r>
        <w:rPr>
          <w:rFonts w:hint="eastAsia" w:eastAsiaTheme="minorEastAsia"/>
          <w:lang w:val="en-US" w:eastAsia="zh-CN"/>
        </w:rPr>
        <w:fldChar w:fldCharType="end"/>
      </w:r>
      <w:r>
        <w:rPr>
          <w:rFonts w:hint="eastAsia" w:eastAsiaTheme="minorEastAsia"/>
          <w:lang w:val="en-US" w:eastAsia="zh-CN"/>
        </w:rPr>
        <w:t xml:space="preserve">, a SL-PRS resource should correspond to </w:t>
      </w:r>
      <w:r>
        <w:rPr>
          <w:rFonts w:hint="eastAsia" w:eastAsia="宋体"/>
          <w:lang w:val="en-US" w:eastAsia="zh-CN"/>
        </w:rPr>
        <w:t>one RE offset (of the first SL-PRS symbol) within a comb-based SL-PRS pattern. We think this should be agreed as the minimum resource allocation granularity.</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the minimum resource allocation granularity is one SL-PRS resource corresponding to one RE offset (of the first SL-PRS symbol) within a comb-based SL-PRS pattern</w:t>
      </w:r>
      <w:r>
        <w:rPr>
          <w:rFonts w:eastAsiaTheme="minorEastAsia"/>
          <w:lang w:eastAsia="zh-CN"/>
        </w:rPr>
        <w:t>.</w:t>
      </w:r>
    </w:p>
    <w:p>
      <w:pPr>
        <w:spacing w:before="100" w:beforeAutospacing="1"/>
        <w:rPr>
          <w:rFonts w:eastAsia="宋体"/>
          <w:lang w:val="en-US" w:eastAsia="zh-CN"/>
        </w:rPr>
      </w:pPr>
      <w:r>
        <w:rPr>
          <w:rFonts w:hint="eastAsia" w:eastAsia="宋体"/>
          <w:lang w:val="en-US" w:eastAsia="zh-CN"/>
        </w:rPr>
        <w:t>On the other hand, SL-PRS resource reservation should be flexible enough to support reserving multiple SL-PRS resources e.g. for use by multiple (potential) anchor UE(s) in a positioning session, in order to minimize the latency introduced by autonomous SL-PRS resource (re)selection for each SL-PRS transmission by each anchor/target UE. Therefore, we propose to allow multiple resource allocation granularities, such that the Rel-16 SCI design can be mostly reused to reserve more than two future SL-PRS resources.</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w:t>
      </w:r>
      <w: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m</w:t>
      </w:r>
      <w:r>
        <w:rPr>
          <w:rFonts w:eastAsiaTheme="minorEastAsia"/>
          <w:lang w:eastAsia="zh-CN"/>
        </w:rPr>
        <w:t>ultiple granularities are supported in SL-PRS resource allocation.</w:t>
      </w:r>
    </w:p>
    <w:p>
      <w:pPr>
        <w:pStyle w:val="3"/>
        <w:rPr>
          <w:rFonts w:eastAsiaTheme="minorEastAsia"/>
          <w:lang w:eastAsia="zh-CN"/>
        </w:rPr>
      </w:pPr>
      <w:r>
        <w:rPr>
          <w:rFonts w:eastAsiaTheme="minorEastAsia"/>
          <w:lang w:eastAsia="zh-CN"/>
        </w:rPr>
        <w:t>Resource allocation scheme</w:t>
      </w:r>
      <w:r>
        <w:rPr>
          <w:rFonts w:hint="eastAsia" w:eastAsiaTheme="minorEastAsia"/>
          <w:lang w:val="en-US" w:eastAsia="zh-CN"/>
        </w:rPr>
        <w:t xml:space="preserve"> 1</w:t>
      </w:r>
    </w:p>
    <w:p>
      <w:pPr>
        <w:spacing w:before="100" w:beforeAutospacing="1"/>
        <w:rPr>
          <w:rFonts w:eastAsiaTheme="minorEastAsia"/>
          <w:lang w:eastAsia="zh-CN"/>
        </w:rPr>
      </w:pPr>
      <w:r>
        <w:rPr>
          <w:rFonts w:eastAsiaTheme="minorEastAsia"/>
          <w:lang w:eastAsia="zh-CN"/>
        </w:rPr>
        <w:t>In resource allocation scheme 1, similarly to identification of appropriate TRPs for DL-PRS transmissions for a target UE in Uu-based positioning, the LMF may be able to identify (or to help speedup identification of) a number of anchor UEs (e.g. RSUs) for the target UE, and to coordinate SL-PRS transmissions/measurements for the involved UEs.</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w:t>
      </w:r>
      <w:r>
        <w:t xml:space="preserve"> For resource allocation scheme 1, s</w:t>
      </w:r>
      <w:r>
        <w:rPr>
          <w:rFonts w:eastAsiaTheme="minorEastAsia"/>
          <w:lang w:eastAsia="zh-CN"/>
        </w:rPr>
        <w:t>pecify mechanisms for LMF to assist a target UE to identify anchor UE(s), e.g. by providing a list of candidate anchor UEs.</w:t>
      </w:r>
    </w:p>
    <w:p>
      <w:pPr>
        <w:pStyle w:val="3"/>
        <w:tabs>
          <w:tab w:val="clear" w:pos="709"/>
        </w:tabs>
        <w:rPr>
          <w:lang w:eastAsia="zh-CN"/>
        </w:rPr>
      </w:pPr>
      <w:r>
        <w:rPr>
          <w:rFonts w:eastAsiaTheme="minorEastAsia"/>
          <w:lang w:eastAsia="zh-CN"/>
        </w:rPr>
        <w:t>Resource allocation scheme 2</w:t>
      </w:r>
    </w:p>
    <w:p>
      <w:pPr>
        <w:spacing w:before="100" w:beforeAutospacing="1"/>
        <w:rPr>
          <w:rFonts w:eastAsiaTheme="minorEastAsia"/>
          <w:lang w:eastAsia="zh-CN"/>
        </w:rPr>
      </w:pPr>
      <w:r>
        <w:rPr>
          <w:rFonts w:eastAsiaTheme="minorEastAsia"/>
          <w:lang w:eastAsia="zh-CN"/>
        </w:rPr>
        <w:t>For resource allocation scheme 2, it was agreed during the study item phase that “</w:t>
      </w:r>
      <w:r>
        <w:rPr>
          <w:rFonts w:eastAsiaTheme="minorEastAsia"/>
          <w:i/>
          <w:lang w:eastAsia="zh-CN"/>
        </w:rPr>
        <w:t>a</w:t>
      </w:r>
      <w:r>
        <w:rPr>
          <w:rFonts w:eastAsia="宋体"/>
          <w:i/>
          <w:lang w:eastAsia="zh-CN"/>
        </w:rPr>
        <w:t>t least one of the UE(s) participating in the sidelink positioning operation allocates resources for SL-PRS</w:t>
      </w:r>
      <w:r>
        <w:rPr>
          <w:rFonts w:eastAsiaTheme="minorEastAsia"/>
          <w:lang w:eastAsia="zh-CN"/>
        </w:rPr>
        <w:t>”. Furthermore, it is stated in the objectives of the WID that “</w:t>
      </w:r>
      <w:r>
        <w:rPr>
          <w:bCs/>
          <w:i/>
        </w:rPr>
        <w:t>sensing-based resource allocation, and/or a random resource selection</w:t>
      </w:r>
      <w:r>
        <w:rPr>
          <w:rFonts w:eastAsiaTheme="minorEastAsia"/>
          <w:lang w:eastAsia="zh-CN"/>
        </w:rPr>
        <w:t>” and “</w:t>
      </w:r>
      <w:r>
        <w:rPr>
          <w:rFonts w:eastAsiaTheme="minorEastAsia"/>
          <w:i/>
          <w:lang w:eastAsia="zh-CN"/>
        </w:rPr>
        <w:t>inter-UE coordination for SL PRS</w:t>
      </w:r>
      <w:r>
        <w:rPr>
          <w:rFonts w:eastAsiaTheme="minorEastAsia"/>
          <w:lang w:eastAsia="zh-CN"/>
        </w:rPr>
        <w:t>” should be studied and specified.</w:t>
      </w:r>
    </w:p>
    <w:p>
      <w:pPr>
        <w:spacing w:before="100" w:beforeAutospacing="1"/>
        <w:rPr>
          <w:rFonts w:eastAsiaTheme="minorEastAsia"/>
          <w:lang w:eastAsia="zh-CN"/>
        </w:rPr>
      </w:pPr>
      <w:r>
        <w:rPr>
          <w:rFonts w:eastAsiaTheme="minorEastAsia"/>
          <w:lang w:eastAsia="zh-CN"/>
        </w:rPr>
        <w:t>In order not to complicate the design for the above mentioned functionalities, we propose to reuse a same resource allocation principle in legacy NR SL “mode 2”, that resources are reserved/allocated/coordinated with control signalling in a same resource pool, i.e. no “cross-pool” operation is supported in resource allocation scheme 2.</w:t>
      </w:r>
    </w:p>
    <w:p>
      <w:pPr>
        <w:spacing w:before="100" w:beforeAutospacing="1"/>
      </w:pPr>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w:t>
      </w:r>
      <w:r>
        <w:t xml:space="preserve"> In resource allocation scheme 2, SL-PRS resources in a resource pool are reserved/allocated/coordinated by control signalling (e.g. SCI) in the same resource pool.</w:t>
      </w:r>
    </w:p>
    <w:p>
      <w:pPr>
        <w:spacing w:before="100" w:beforeAutospacing="1"/>
        <w:rPr>
          <w:rFonts w:eastAsiaTheme="minorEastAsia"/>
          <w:lang w:eastAsia="zh-CN"/>
        </w:rPr>
      </w:pPr>
      <w:r>
        <w:rPr>
          <w:rFonts w:eastAsiaTheme="minorEastAsia"/>
          <w:lang w:eastAsia="zh-CN"/>
        </w:rPr>
        <w:t>One potential performance issue of scheme 2 based sidelink positioning is that, the overall delay may increase as the number of anchor UEs increases, if each SL-PRS resource has to be autonomously selected by its TX UE (as in resource allocation mode 2 in NR sidelink communications). We think this should be considered at the beginning of the design of resource allocation scheme 2, and we don’t think this can be addressed by reusing the Rel-17 Inter-UE coordination framework.</w:t>
      </w:r>
    </w:p>
    <w:p>
      <w:pPr>
        <w:pStyle w:val="28"/>
        <w:rPr>
          <w:b w:val="0"/>
        </w:rPr>
      </w:pPr>
      <w:r>
        <w:t xml:space="preserve">Observation </w:t>
      </w:r>
      <w:r>
        <w:fldChar w:fldCharType="begin"/>
      </w:r>
      <w:r>
        <w:instrText xml:space="preserve"> SEQ Observation \* ARABIC \r 1 </w:instrText>
      </w:r>
      <w:r>
        <w:fldChar w:fldCharType="separate"/>
      </w:r>
      <w:r>
        <w:t>1</w:t>
      </w:r>
      <w:r>
        <w:fldChar w:fldCharType="end"/>
      </w:r>
      <w:r>
        <w:rPr>
          <w:rFonts w:hint="eastAsia" w:eastAsiaTheme="minorEastAsia"/>
          <w:lang w:eastAsia="zh-CN"/>
        </w:rPr>
        <w:t>:</w:t>
      </w:r>
      <w:r>
        <w:rPr>
          <w:b w:val="0"/>
        </w:rPr>
        <w:t xml:space="preserve"> In resource allocation scheme 2, the overall delay may scale with the number of anchor UEs if each SL-PRS resource has to be autonomously selected by its TX UE.</w:t>
      </w:r>
    </w:p>
    <w:p>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w:t>
      </w:r>
      <w:r>
        <w:t xml:space="preserve"> </w:t>
      </w:r>
      <w:r>
        <w:rPr>
          <w:rFonts w:eastAsiaTheme="minorEastAsia"/>
          <w:lang w:eastAsia="zh-CN"/>
        </w:rPr>
        <w:t>The Rel-17 Inter-UE coordination framework cannot reduce the overall delay due to autonomous SL-PRS resource selection</w:t>
      </w:r>
      <w:r>
        <w:t>.</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w:t>
      </w:r>
      <w:r>
        <w:t xml:space="preserve"> For resource allocation scheme 2, s</w:t>
      </w:r>
      <w:r>
        <w:rPr>
          <w:rFonts w:eastAsiaTheme="minorEastAsia"/>
          <w:lang w:eastAsia="zh-CN"/>
        </w:rPr>
        <w:t>pecify mechanisms to cap the overall delay</w:t>
      </w:r>
      <w:r>
        <w:rPr>
          <w:rFonts w:hint="eastAsia" w:eastAsiaTheme="minorEastAsia"/>
          <w:lang w:val="en-US" w:eastAsia="zh-CN"/>
        </w:rPr>
        <w:t xml:space="preserve"> of a positioning service</w:t>
      </w:r>
      <w:r>
        <w:rPr>
          <w:rFonts w:eastAsiaTheme="minorEastAsia"/>
          <w:lang w:eastAsia="zh-CN"/>
        </w:rPr>
        <w:t xml:space="preserve"> due to autonomous SL-PRS resource selection</w:t>
      </w:r>
      <w:r>
        <w:rPr>
          <w:rFonts w:hint="eastAsia" w:eastAsiaTheme="minorEastAsia"/>
          <w:lang w:val="en-US" w:eastAsia="zh-CN"/>
        </w:rPr>
        <w:t xml:space="preserve"> respectively by each anchor UE</w:t>
      </w:r>
      <w:r>
        <w:rPr>
          <w:rFonts w:eastAsiaTheme="minorEastAsia"/>
          <w:lang w:eastAsia="zh-CN"/>
        </w:rPr>
        <w:t>.</w:t>
      </w:r>
    </w:p>
    <w:p>
      <w:pPr>
        <w:pStyle w:val="3"/>
        <w:rPr>
          <w:rFonts w:eastAsiaTheme="minorEastAsia"/>
          <w:lang w:eastAsia="zh-CN"/>
        </w:rPr>
      </w:pPr>
      <w:r>
        <w:rPr>
          <w:rFonts w:eastAsiaTheme="minorEastAsia"/>
          <w:lang w:eastAsia="zh-CN"/>
        </w:rPr>
        <w:t>Resource allocation for broadcast SL PRS</w:t>
      </w:r>
    </w:p>
    <w:p>
      <w:pPr>
        <w:keepNext/>
        <w:jc w:val="center"/>
      </w:pPr>
      <w:r>
        <w:rPr>
          <w:lang w:val="en-US" w:eastAsia="zh-CN"/>
        </w:rPr>
        <w:drawing>
          <wp:inline distT="0" distB="0" distL="0" distR="0">
            <wp:extent cx="4248150" cy="19335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281092" cy="1949131"/>
                    </a:xfrm>
                    <a:prstGeom prst="rect">
                      <a:avLst/>
                    </a:prstGeom>
                    <a:noFill/>
                    <a:ln>
                      <a:noFill/>
                    </a:ln>
                  </pic:spPr>
                </pic:pic>
              </a:graphicData>
            </a:graphic>
          </wp:inline>
        </w:drawing>
      </w:r>
    </w:p>
    <w:p>
      <w:pPr>
        <w:pStyle w:val="28"/>
        <w:jc w:val="center"/>
        <w:rPr>
          <w:lang w:val="en-US"/>
        </w:rPr>
      </w:pPr>
      <w:r>
        <w:t xml:space="preserve">Figure </w:t>
      </w:r>
      <w:r>
        <w:fldChar w:fldCharType="begin"/>
      </w:r>
      <w:r>
        <w:instrText xml:space="preserve"> SEQ Figure \* ARABIC </w:instrText>
      </w:r>
      <w:r>
        <w:fldChar w:fldCharType="separate"/>
      </w:r>
      <w:r>
        <w:t>1</w:t>
      </w:r>
      <w:r>
        <w:fldChar w:fldCharType="end"/>
      </w:r>
      <w:r>
        <w:rPr>
          <w:rFonts w:hint="eastAsia"/>
        </w:rPr>
        <w:t>:</w:t>
      </w:r>
      <w:r>
        <w:t xml:space="preserve"> Positioning for V2X scenario with multiple RSUs</w:t>
      </w:r>
    </w:p>
    <w:p>
      <w:pPr>
        <w:rPr>
          <w:lang w:val="en-US"/>
        </w:rPr>
      </w:pPr>
      <w:r>
        <w:rPr>
          <w:rFonts w:hint="eastAsia"/>
          <w:lang w:val="en-US"/>
        </w:rPr>
        <w:t>F</w:t>
      </w:r>
      <w:r>
        <w:rPr>
          <w:lang w:val="en-US"/>
        </w:rPr>
        <w:t xml:space="preserve">or positioning in the V2X use-case with RSU, one typical scenario is shown in Figure 1. On roads which a lot of cars pass through, RSUs may be deployed with a certain spacing between one another. Each car calculates its location by using signal and data from multiple RSUs. For example, the multiple RSUs may transfer the assistance information (e.g. SL-PRS configuration, RSU’s location information) to a vehicle UE. In this case, the vehicle UEs may not need to exchange signal or data with other vehicle UEs. In this use case with one-way signaling from a UE-type RSU to a vehicle UE, session-based operation may cause a signaling overhead. In contrast, session-less operation with broadcast SL PRS transmission may be more beneficial to reduce the overhead. </w:t>
      </w:r>
    </w:p>
    <w:p>
      <w:pPr>
        <w:spacing w:before="100" w:beforeAutospacing="1"/>
        <w:rPr>
          <w:lang w:val="en-US"/>
        </w:rPr>
      </w:pPr>
      <w:r>
        <w:rPr>
          <w:lang w:val="en-US"/>
        </w:rPr>
        <w:t xml:space="preserve">Prior to the SL PRS measurement, the Rx UE should be aware of not only the resource pool for the SL PRS but also more detailed SL PRS parameters such as sequence information and SL PRS resource information. Otherwise, the UE has to blind detection with all the combinations of the SL PRS parameters, which forces the UE to do too much processing. </w:t>
      </w:r>
      <w:r>
        <w:t>When the network or the TxUE determines SL PRS parameters (e.g. sequence ID and SL PRS resource ID), the Rx UE needs to be informed the SL PRS parameters from either the network or the Tx UE.</w:t>
      </w:r>
    </w:p>
    <w:p>
      <w:pPr>
        <w:pStyle w:val="28"/>
        <w:rPr>
          <w:b w:val="0"/>
        </w:rPr>
      </w:pPr>
      <w:r>
        <w:t xml:space="preserve">Observation </w:t>
      </w:r>
      <w:r>
        <w:fldChar w:fldCharType="begin"/>
      </w:r>
      <w:r>
        <w:instrText xml:space="preserve"> SEQ Observation \* ARABIC </w:instrText>
      </w:r>
      <w:r>
        <w:fldChar w:fldCharType="separate"/>
      </w:r>
      <w:r>
        <w:t>3</w:t>
      </w:r>
      <w:r>
        <w:fldChar w:fldCharType="end"/>
      </w:r>
      <w:r>
        <w:t>:</w:t>
      </w:r>
      <w:r>
        <w:rPr>
          <w:b w:val="0"/>
        </w:rPr>
        <w:t xml:space="preserve"> When the network or the TxUE determines SL PRS parameters (e.g. sequence ID and SL PRS resource ID), the Rx UE needs to be informed the SL PRS parameters.</w:t>
      </w:r>
    </w:p>
    <w:p>
      <w:pPr>
        <w:pStyle w:val="28"/>
        <w:rPr>
          <w:b w:val="0"/>
          <w:bCs/>
        </w:rPr>
      </w:pPr>
      <w:r>
        <w:rPr>
          <w:rFonts w:hint="eastAsia"/>
          <w:b w:val="0"/>
          <w:bCs/>
        </w:rPr>
        <w:t>F</w:t>
      </w:r>
      <w:r>
        <w:rPr>
          <w:b w:val="0"/>
          <w:bCs/>
        </w:rPr>
        <w:t>or the signaling of the SL PRS parameters, there are four options:</w:t>
      </w:r>
    </w:p>
    <w:p>
      <w:pPr>
        <w:pStyle w:val="184"/>
        <w:numPr>
          <w:ilvl w:val="0"/>
          <w:numId w:val="19"/>
        </w:numPr>
        <w:ind w:firstLineChars="0"/>
      </w:pPr>
      <w:r>
        <w:t xml:space="preserve">Option 1: Dedicated </w:t>
      </w:r>
      <w:r>
        <w:rPr>
          <w:rFonts w:hint="eastAsia"/>
        </w:rPr>
        <w:t>R</w:t>
      </w:r>
      <w:r>
        <w:t>RC configuration</w:t>
      </w:r>
    </w:p>
    <w:p>
      <w:pPr>
        <w:pStyle w:val="184"/>
        <w:numPr>
          <w:ilvl w:val="0"/>
          <w:numId w:val="19"/>
        </w:numPr>
        <w:ind w:firstLineChars="0"/>
      </w:pPr>
      <w:r>
        <w:t>Option 2: Broadcast information from the network</w:t>
      </w:r>
    </w:p>
    <w:p>
      <w:pPr>
        <w:pStyle w:val="184"/>
        <w:numPr>
          <w:ilvl w:val="0"/>
          <w:numId w:val="19"/>
        </w:numPr>
        <w:ind w:firstLineChars="0"/>
      </w:pPr>
      <w:r>
        <w:t>Option 3: PC5-</w:t>
      </w:r>
      <w:r>
        <w:rPr>
          <w:rFonts w:hint="eastAsia"/>
        </w:rPr>
        <w:t>R</w:t>
      </w:r>
      <w:r>
        <w:t>RC configuration</w:t>
      </w:r>
    </w:p>
    <w:p>
      <w:pPr>
        <w:pStyle w:val="184"/>
        <w:numPr>
          <w:ilvl w:val="0"/>
          <w:numId w:val="19"/>
        </w:numPr>
        <w:ind w:firstLineChars="0"/>
      </w:pPr>
      <w:r>
        <w:t>Option 4: Broadcast information from the Tx UE</w:t>
      </w:r>
    </w:p>
    <w:p>
      <w:pPr>
        <w:pStyle w:val="28"/>
      </w:pPr>
      <w:r>
        <w:rPr>
          <w:b w:val="0"/>
          <w:bCs/>
        </w:rPr>
        <w:t xml:space="preserve">Obviously, Opition 1 and Option 2 cannot cover out-of-coverage cases. For Option 3, the Tx UE and the Rx UE have to always establish PC5-RRC connection prior to SL PRS measurement. However, this is not suitable for the scenario shown in Figure X, because it conflicts with the session-less operation concept for that scenario. Therefore, at least broadcast information from the Tx UE should be supported to inform the Rx UE of the </w:t>
      </w:r>
      <w:r>
        <w:rPr>
          <w:b w:val="0"/>
        </w:rPr>
        <w:t xml:space="preserve">SL PRS parameters. As for the </w:t>
      </w:r>
      <w:r>
        <w:rPr>
          <w:b w:val="0"/>
          <w:bCs/>
        </w:rPr>
        <w:t xml:space="preserve">broadcast information, SL-SSB might be considered. However, The SL-PRS parameter information including at least SL sequence ID and SL-PRS resource ID would be close to 30 bits or more, and as such it is difficult to provide such information through SL-SSB. In addition, SL-SSB is not always transmitted by every single SL UE. By these reasons, SL-SSB is not a valid option. Another option is SCI. Considering the unified signaling design for unicast and broadcast as well as the reservation function by SCI, SCI based scheme is preferable. </w:t>
      </w:r>
    </w:p>
    <w:p>
      <w:pPr>
        <w:pStyle w:val="28"/>
        <w:rPr>
          <w:b w:val="0"/>
        </w:rPr>
      </w:pPr>
      <w:r>
        <w:rPr>
          <w:bCs/>
        </w:rPr>
        <w:t xml:space="preserve">Proposal </w:t>
      </w:r>
      <w:r>
        <w:rPr>
          <w:bCs/>
        </w:rPr>
        <w:fldChar w:fldCharType="begin"/>
      </w:r>
      <w:r>
        <w:rPr>
          <w:bCs/>
        </w:rPr>
        <w:instrText xml:space="preserve"> SEQ Proposal \* ARABIC </w:instrText>
      </w:r>
      <w:r>
        <w:rPr>
          <w:bCs/>
        </w:rPr>
        <w:fldChar w:fldCharType="separate"/>
      </w:r>
      <w:r>
        <w:rPr>
          <w:bCs/>
        </w:rPr>
        <w:t>10</w:t>
      </w:r>
      <w:r>
        <w:rPr>
          <w:bCs/>
        </w:rPr>
        <w:fldChar w:fldCharType="end"/>
      </w:r>
      <w:r>
        <w:rPr>
          <w:bCs/>
        </w:rPr>
        <w:t>:</w:t>
      </w:r>
      <w:r>
        <w:rPr>
          <w:b w:val="0"/>
        </w:rPr>
        <w:t xml:space="preserve"> SCI is used for the signaling of the parameters of broadcast SL PRS.</w:t>
      </w: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lang w:val="en-US" w:eastAsia="ko-KR"/>
        </w:rPr>
        <w:t>resource allocation for SL-PRS</w:t>
      </w:r>
      <w:r>
        <w:rPr>
          <w:rFonts w:eastAsiaTheme="minorEastAsia"/>
          <w:lang w:eastAsia="zh-CN"/>
        </w:rPr>
        <w:t xml:space="preserve">, and make </w:t>
      </w:r>
      <w:r>
        <w:t>the following observations and proposals</w:t>
      </w:r>
      <w:r>
        <w:rPr>
          <w:rFonts w:eastAsiaTheme="minorEastAsia"/>
          <w:lang w:eastAsia="zh-CN"/>
        </w:rPr>
        <w:t>.</w:t>
      </w:r>
    </w:p>
    <w:p>
      <w:pPr>
        <w:pStyle w:val="28"/>
        <w:rPr>
          <w:b w:val="0"/>
        </w:rPr>
      </w:pPr>
      <w:r>
        <w:t xml:space="preserve">Observation </w:t>
      </w:r>
      <w:r>
        <w:fldChar w:fldCharType="begin"/>
      </w:r>
      <w:r>
        <w:instrText xml:space="preserve"> SEQ Observation \* ARABIC \r 1 </w:instrText>
      </w:r>
      <w:r>
        <w:fldChar w:fldCharType="separate"/>
      </w:r>
      <w:r>
        <w:t>1</w:t>
      </w:r>
      <w:r>
        <w:fldChar w:fldCharType="end"/>
      </w:r>
      <w:r>
        <w:t>:</w:t>
      </w:r>
      <w:r>
        <w:rPr>
          <w:b w:val="0"/>
        </w:rPr>
        <w:t xml:space="preserve"> In resource allocation scheme 2, the overall delay may scale with the number of anchor UEs if each SL-PRS resource has to be autonomously selected by its TX UE.</w:t>
      </w:r>
    </w:p>
    <w:p>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w:t>
      </w:r>
      <w:r>
        <w:t xml:space="preserve"> </w:t>
      </w:r>
      <w:r>
        <w:rPr>
          <w:rFonts w:eastAsiaTheme="minorEastAsia"/>
          <w:lang w:eastAsia="zh-CN"/>
        </w:rPr>
        <w:t>The Rel-17 Inter-UE coordination framework cannot reduce the overall delay due to autonomous SL-PRS resource selection</w:t>
      </w:r>
      <w:r>
        <w:t>.</w:t>
      </w:r>
    </w:p>
    <w:p>
      <w:pPr>
        <w:pStyle w:val="28"/>
        <w:rPr>
          <w:b w:val="0"/>
        </w:rPr>
      </w:pPr>
      <w:r>
        <w:t xml:space="preserve">Observation </w:t>
      </w:r>
      <w:r>
        <w:fldChar w:fldCharType="begin"/>
      </w:r>
      <w:r>
        <w:instrText xml:space="preserve"> SEQ Observation \* ARABIC </w:instrText>
      </w:r>
      <w:r>
        <w:fldChar w:fldCharType="separate"/>
      </w:r>
      <w:r>
        <w:t>3</w:t>
      </w:r>
      <w:r>
        <w:fldChar w:fldCharType="end"/>
      </w:r>
      <w:r>
        <w:t>:</w:t>
      </w:r>
      <w:r>
        <w:rPr>
          <w:b w:val="0"/>
        </w:rPr>
        <w:t xml:space="preserve"> When the network or the TxUE determines SL PRS parameters (e.g. sequence ID and SL PRS resource ID), the Rx UE needs to be informed the SL PRS parameters.</w:t>
      </w:r>
    </w:p>
    <w:p>
      <w:pPr>
        <w:spacing w:before="100" w:beforeAutospacing="1" w:after="0" w:afterAutospacing="0"/>
        <w:rPr>
          <w:rFonts w:eastAsia="Malgun Gothic"/>
          <w:lang w:eastAsia="ko-KR"/>
        </w:rPr>
      </w:pPr>
      <w:r>
        <w:rPr>
          <w:b/>
          <w:bCs/>
        </w:rPr>
        <w:t xml:space="preserve">Proposal </w:t>
      </w:r>
      <w:r>
        <w:rPr>
          <w:b/>
          <w:bCs/>
        </w:rPr>
        <w:fldChar w:fldCharType="begin"/>
      </w:r>
      <w:r>
        <w:rPr>
          <w:b/>
          <w:bCs/>
        </w:rPr>
        <w:instrText xml:space="preserve"> SEQ Proposal \* ARABIC \r 1 </w:instrText>
      </w:r>
      <w:r>
        <w:rPr>
          <w:b/>
          <w:bCs/>
        </w:rPr>
        <w:fldChar w:fldCharType="separate"/>
      </w:r>
      <w:r>
        <w:rPr>
          <w:b/>
          <w:bCs/>
        </w:rPr>
        <w:t>1</w:t>
      </w:r>
      <w:r>
        <w:rPr>
          <w:b/>
          <w:bCs/>
        </w:rPr>
        <w:fldChar w:fldCharType="end"/>
      </w:r>
      <w:r>
        <w:rPr>
          <w:b/>
          <w:bCs/>
        </w:rPr>
        <w:t>:</w:t>
      </w:r>
      <w:r>
        <w:t xml:space="preserve"> Muting is supported for SL-PRS</w:t>
      </w:r>
      <w:r>
        <w:rPr>
          <w:rFonts w:eastAsia="Malgun Gothic"/>
          <w:lang w:eastAsia="ko-KR"/>
        </w:rPr>
        <w:t>.</w:t>
      </w:r>
    </w:p>
    <w:p>
      <w:pPr>
        <w:pStyle w:val="184"/>
        <w:numPr>
          <w:ilvl w:val="0"/>
          <w:numId w:val="16"/>
        </w:numPr>
        <w:spacing w:after="360" w:afterLines="100" w:afterAutospacing="0"/>
        <w:ind w:left="709" w:hanging="425" w:firstLineChars="0"/>
      </w:pPr>
      <w:r>
        <w:rPr>
          <w:rFonts w:eastAsia="Malgun Gothic"/>
          <w:lang w:eastAsia="ko-KR"/>
        </w:rPr>
        <w:t xml:space="preserve">The muting functionality as specified </w:t>
      </w:r>
      <w:r>
        <w:rPr>
          <w:rFonts w:eastAsiaTheme="minorEastAsia"/>
          <w:lang w:eastAsia="zh-CN"/>
        </w:rPr>
        <w:t>for</w:t>
      </w:r>
      <w:r>
        <w:rPr>
          <w:rFonts w:eastAsia="Malgun Gothic"/>
          <w:lang w:eastAsia="ko-KR"/>
        </w:rPr>
        <w:t xml:space="preserve"> DL-PRS can be considered as a starting point.</w:t>
      </w:r>
    </w:p>
    <w:p>
      <w:pPr>
        <w:spacing w:after="0" w:afterAutospacing="0"/>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A legacy resource pool can be configured to be either a shared resource pool (for SL-PRS transmissions), or not a shared resource pool (for SL-PRS transmissions)</w:t>
      </w:r>
      <w:r>
        <w:rPr>
          <w:rFonts w:eastAsiaTheme="minorEastAsia"/>
          <w:lang w:eastAsia="zh-CN"/>
        </w:rPr>
        <w:t>.</w:t>
      </w:r>
    </w:p>
    <w:p>
      <w:pPr>
        <w:pStyle w:val="184"/>
        <w:numPr>
          <w:ilvl w:val="0"/>
          <w:numId w:val="16"/>
        </w:numPr>
        <w:ind w:left="709" w:hanging="425" w:firstLineChars="0"/>
        <w:rPr>
          <w:rFonts w:eastAsiaTheme="minorEastAsia"/>
          <w:lang w:eastAsia="zh-CN"/>
        </w:rPr>
      </w:pPr>
      <w:r>
        <w:rPr>
          <w:rFonts w:hint="eastAsia" w:eastAsiaTheme="minorEastAsia"/>
          <w:lang w:eastAsia="zh-CN"/>
        </w:rPr>
        <w:t>B</w:t>
      </w:r>
      <w:r>
        <w:rPr>
          <w:rFonts w:eastAsiaTheme="minorEastAsia"/>
          <w:lang w:eastAsia="zh-CN"/>
        </w:rPr>
        <w:t>y default, a legacy resource pool is not a shared resource pool.</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eastAsiaTheme="minorEastAsia"/>
          <w:lang w:eastAsia="zh-CN"/>
        </w:rPr>
        <w:t>In a shared resource pool, a SL-PRS is transmitted within a resource reserved/allocated by SCI format 1-A, i.e. reservation of the resource is same as in Rel-16 NR SL.</w:t>
      </w:r>
    </w:p>
    <w:p>
      <w:pPr>
        <w:rPr>
          <w:rFonts w:hint="eastAsia" w:eastAsiaTheme="minorEastAsia"/>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rPr>
          <w:rFonts w:eastAsiaTheme="minorEastAsia"/>
          <w:lang w:eastAsia="zh-CN"/>
        </w:rP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a new single-stage SCI in PSCCH is introduced.</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xml:space="preserve">, the minimum resource allocation granularity is one SL-PRS resource corresponding to one RE offset (of the first SL-PRS </w:t>
      </w:r>
      <w:bookmarkStart w:id="6" w:name="_GoBack"/>
      <w:bookmarkEnd w:id="6"/>
      <w:r>
        <w:rPr>
          <w:rFonts w:hint="eastAsia" w:eastAsiaTheme="minorEastAsia"/>
          <w:lang w:val="en-US" w:eastAsia="zh-CN"/>
        </w:rPr>
        <w:t>symbol) within a comb-based SL-PRS pattern</w:t>
      </w:r>
      <w:r>
        <w:rPr>
          <w:rFonts w:eastAsiaTheme="minorEastAsia"/>
          <w:lang w:eastAsia="zh-CN"/>
        </w:rPr>
        <w:t>.</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w:t>
      </w:r>
      <w: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m</w:t>
      </w:r>
      <w:r>
        <w:rPr>
          <w:rFonts w:eastAsiaTheme="minorEastAsia"/>
          <w:lang w:eastAsia="zh-CN"/>
        </w:rPr>
        <w:t>ultiple granularities are supported in SL-PRS resource allocation.</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w:t>
      </w:r>
      <w:r>
        <w:t xml:space="preserve"> For resource allocation scheme 1, s</w:t>
      </w:r>
      <w:r>
        <w:rPr>
          <w:rFonts w:eastAsiaTheme="minorEastAsia"/>
          <w:lang w:eastAsia="zh-CN"/>
        </w:rPr>
        <w:t>pecify mechanisms for LMF to assist a target UE to identify anchor UE(s), e.g. by providing a list of candidate anchor UEs.</w:t>
      </w:r>
    </w:p>
    <w:p>
      <w:pPr>
        <w:spacing w:before="100" w:beforeAutospacing="1"/>
      </w:pPr>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w:t>
      </w:r>
      <w:r>
        <w:t xml:space="preserve"> In resource allocation scheme 2, SL-PRS resources in a resource pool are reserved/allocated/coordinated by control signalling (e.g. SCI) in the same resource pool.</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w:t>
      </w:r>
      <w:r>
        <w:t xml:space="preserve"> For resource allocation scheme 2, s</w:t>
      </w:r>
      <w:r>
        <w:rPr>
          <w:rFonts w:eastAsiaTheme="minorEastAsia"/>
          <w:lang w:eastAsia="zh-CN"/>
        </w:rPr>
        <w:t>pecify mechanisms to cap the overall delay</w:t>
      </w:r>
      <w:r>
        <w:rPr>
          <w:rFonts w:hint="eastAsia" w:eastAsiaTheme="minorEastAsia"/>
          <w:lang w:val="en-US" w:eastAsia="zh-CN"/>
        </w:rPr>
        <w:t xml:space="preserve"> of a positioning service</w:t>
      </w:r>
      <w:r>
        <w:rPr>
          <w:rFonts w:eastAsiaTheme="minorEastAsia"/>
          <w:lang w:eastAsia="zh-CN"/>
        </w:rPr>
        <w:t xml:space="preserve"> due to autonomous SL-PRS resource selection</w:t>
      </w:r>
      <w:r>
        <w:rPr>
          <w:rFonts w:hint="eastAsia" w:eastAsiaTheme="minorEastAsia"/>
          <w:lang w:val="en-US" w:eastAsia="zh-CN"/>
        </w:rPr>
        <w:t xml:space="preserve"> respectively by each anchor UE</w:t>
      </w:r>
      <w:r>
        <w:rPr>
          <w:rFonts w:eastAsiaTheme="minorEastAsia"/>
          <w:lang w:eastAsia="zh-CN"/>
        </w:rPr>
        <w:t>.</w:t>
      </w:r>
    </w:p>
    <w:p>
      <w:pPr>
        <w:pStyle w:val="28"/>
        <w:rPr>
          <w:b w:val="0"/>
        </w:rPr>
      </w:pPr>
      <w:r>
        <w:rPr>
          <w:bCs/>
        </w:rPr>
        <w:t xml:space="preserve">Proposal </w:t>
      </w:r>
      <w:r>
        <w:rPr>
          <w:bCs/>
        </w:rPr>
        <w:fldChar w:fldCharType="begin"/>
      </w:r>
      <w:r>
        <w:rPr>
          <w:bCs/>
        </w:rPr>
        <w:instrText xml:space="preserve"> SEQ Proposal \* ARABIC </w:instrText>
      </w:r>
      <w:r>
        <w:rPr>
          <w:bCs/>
        </w:rPr>
        <w:fldChar w:fldCharType="separate"/>
      </w:r>
      <w:r>
        <w:rPr>
          <w:bCs/>
        </w:rPr>
        <w:t>10</w:t>
      </w:r>
      <w:r>
        <w:rPr>
          <w:bCs/>
        </w:rPr>
        <w:fldChar w:fldCharType="end"/>
      </w:r>
      <w:r>
        <w:rPr>
          <w:bCs/>
        </w:rPr>
        <w:t>:</w:t>
      </w:r>
      <w:r>
        <w:rPr>
          <w:b w:val="0"/>
        </w:rPr>
        <w:t xml:space="preserve"> SCI is used for the signaling of the parameters of broadcast SL PRS.</w:t>
      </w:r>
    </w:p>
    <w:p>
      <w:pPr>
        <w:pStyle w:val="2"/>
        <w:spacing w:after="180"/>
        <w:rPr>
          <w:rStyle w:val="60"/>
          <w:b w:val="0"/>
        </w:rPr>
      </w:pPr>
      <w:r>
        <w:t>References</w:t>
      </w:r>
    </w:p>
    <w:p>
      <w:pPr>
        <w:pStyle w:val="162"/>
      </w:pPr>
      <w:bookmarkStart w:id="3" w:name="_Ref124764504"/>
      <w:r>
        <w:t>RP-223549, “New WI: Expanded and Improved NR Positioning”, Intel Corporation, CATT, Ericsson, RAN#98e.</w:t>
      </w:r>
      <w:bookmarkEnd w:id="3"/>
    </w:p>
    <w:p>
      <w:pPr>
        <w:pStyle w:val="162"/>
      </w:pPr>
      <w:bookmarkStart w:id="4" w:name="_Ref12316"/>
      <w:r>
        <w:rPr>
          <w:rFonts w:hint="eastAsia"/>
        </w:rPr>
        <w:t>R1-2302162</w:t>
      </w:r>
      <w:r>
        <w:rPr>
          <w:rFonts w:hint="eastAsia" w:eastAsia="宋体"/>
          <w:lang w:val="en-US" w:eastAsia="zh-CN"/>
        </w:rPr>
        <w:t xml:space="preserve">, </w:t>
      </w:r>
      <w:r>
        <w:rPr>
          <w:rFonts w:hint="default" w:eastAsia="宋体"/>
          <w:lang w:val="en-US" w:eastAsia="zh-CN"/>
        </w:rPr>
        <w:t>“</w:t>
      </w:r>
      <w:r>
        <w:rPr>
          <w:rFonts w:hint="eastAsia"/>
        </w:rPr>
        <w:t>Moderator Summary #4 on resource allocation for SL PRS</w:t>
      </w:r>
      <w:r>
        <w:rPr>
          <w:rFonts w:hint="default" w:eastAsia="宋体"/>
          <w:lang w:val="en-US" w:eastAsia="zh-CN"/>
        </w:rPr>
        <w:t>”</w:t>
      </w:r>
      <w:r>
        <w:rPr>
          <w:rFonts w:hint="eastAsia" w:eastAsia="宋体"/>
          <w:lang w:val="en-US" w:eastAsia="zh-CN"/>
        </w:rPr>
        <w:t xml:space="preserve">, </w:t>
      </w:r>
      <w:r>
        <w:rPr>
          <w:rFonts w:hint="eastAsia"/>
        </w:rPr>
        <w:t>Moderator (Qualcomm)</w:t>
      </w:r>
      <w:r>
        <w:rPr>
          <w:rFonts w:hint="eastAsia" w:eastAsia="宋体"/>
          <w:lang w:val="en-US" w:eastAsia="zh-CN"/>
        </w:rPr>
        <w:t>, RAN1#112.</w:t>
      </w:r>
      <w:bookmarkEnd w:id="4"/>
    </w:p>
    <w:p>
      <w:pPr>
        <w:pStyle w:val="162"/>
      </w:pPr>
      <w:bookmarkStart w:id="5" w:name="_Ref11493"/>
      <w:r>
        <w:rPr>
          <w:rFonts w:hint="eastAsia" w:eastAsia="宋体"/>
          <w:lang w:val="en-US" w:eastAsia="zh-CN"/>
        </w:rPr>
        <w:t xml:space="preserve">R1-2303063, </w:t>
      </w:r>
      <w:r>
        <w:rPr>
          <w:rFonts w:hint="default" w:eastAsia="宋体"/>
          <w:lang w:val="en-US" w:eastAsia="zh-CN"/>
        </w:rPr>
        <w:t>“SL positioning reference signal”</w:t>
      </w:r>
      <w:r>
        <w:rPr>
          <w:rFonts w:hint="eastAsia" w:eastAsia="宋体"/>
          <w:lang w:val="en-US" w:eastAsia="zh-CN"/>
        </w:rPr>
        <w:t>, Sharp, RAN1#112bis-e.</w:t>
      </w:r>
      <w:bookmarkEnd w:id="5"/>
    </w:p>
    <w:p>
      <w:pPr>
        <w:snapToGrid/>
        <w:spacing w:after="0" w:afterAutospacing="0"/>
        <w:jc w:val="left"/>
        <w:rPr>
          <w:rFonts w:eastAsia="Gulim"/>
          <w:bCs/>
          <w:iCs/>
          <w:szCs w:val="24"/>
          <w:lang w:eastAsia="ko-KR"/>
        </w:r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roma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panose1 w:val="02020600040205080304"/>
    <w:charset w:val="80"/>
    <w:family w:val="roma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6</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99A7F35"/>
    <w:multiLevelType w:val="multilevel"/>
    <w:tmpl w:val="099A7F35"/>
    <w:lvl w:ilvl="0" w:tentative="0">
      <w:start w:val="1"/>
      <w:numFmt w:val="bullet"/>
      <w:lvlText w:val=""/>
      <w:lvlJc w:val="left"/>
      <w:pPr>
        <w:ind w:left="885" w:hanging="420"/>
      </w:pPr>
      <w:rPr>
        <w:rFonts w:hint="default" w:ascii="Symbol" w:hAnsi="Symbol"/>
      </w:rPr>
    </w:lvl>
    <w:lvl w:ilvl="1" w:tentative="0">
      <w:start w:val="1"/>
      <w:numFmt w:val="bullet"/>
      <w:lvlText w:val="o"/>
      <w:lvlJc w:val="left"/>
      <w:pPr>
        <w:ind w:left="1305" w:hanging="420"/>
      </w:pPr>
      <w:rPr>
        <w:rFonts w:hint="default" w:ascii="Courier New" w:hAnsi="Courier New" w:cs="Courier New"/>
      </w:rPr>
    </w:lvl>
    <w:lvl w:ilvl="2" w:tentative="0">
      <w:start w:val="1"/>
      <w:numFmt w:val="bullet"/>
      <w:lvlText w:val=""/>
      <w:lvlJc w:val="left"/>
      <w:pPr>
        <w:ind w:left="1725" w:hanging="420"/>
      </w:pPr>
      <w:rPr>
        <w:rFonts w:hint="default" w:ascii="Wingdings" w:hAnsi="Wingdings"/>
      </w:rPr>
    </w:lvl>
    <w:lvl w:ilvl="3" w:tentative="0">
      <w:start w:val="1"/>
      <w:numFmt w:val="bullet"/>
      <w:lvlText w:val=""/>
      <w:lvlJc w:val="left"/>
      <w:pPr>
        <w:ind w:left="2145" w:hanging="420"/>
      </w:pPr>
      <w:rPr>
        <w:rFonts w:hint="default" w:ascii="Wingdings" w:hAnsi="Wingdings"/>
      </w:rPr>
    </w:lvl>
    <w:lvl w:ilvl="4" w:tentative="0">
      <w:start w:val="1"/>
      <w:numFmt w:val="bullet"/>
      <w:lvlText w:val=""/>
      <w:lvlJc w:val="left"/>
      <w:pPr>
        <w:ind w:left="2565" w:hanging="420"/>
      </w:pPr>
      <w:rPr>
        <w:rFonts w:hint="default" w:ascii="Wingdings" w:hAnsi="Wingdings"/>
      </w:rPr>
    </w:lvl>
    <w:lvl w:ilvl="5" w:tentative="0">
      <w:start w:val="1"/>
      <w:numFmt w:val="bullet"/>
      <w:lvlText w:val=""/>
      <w:lvlJc w:val="left"/>
      <w:pPr>
        <w:ind w:left="2985" w:hanging="420"/>
      </w:pPr>
      <w:rPr>
        <w:rFonts w:hint="default" w:ascii="Wingdings" w:hAnsi="Wingdings"/>
      </w:rPr>
    </w:lvl>
    <w:lvl w:ilvl="6" w:tentative="0">
      <w:start w:val="1"/>
      <w:numFmt w:val="bullet"/>
      <w:lvlText w:val=""/>
      <w:lvlJc w:val="left"/>
      <w:pPr>
        <w:ind w:left="3405" w:hanging="420"/>
      </w:pPr>
      <w:rPr>
        <w:rFonts w:hint="default" w:ascii="Wingdings" w:hAnsi="Wingdings"/>
      </w:rPr>
    </w:lvl>
    <w:lvl w:ilvl="7" w:tentative="0">
      <w:start w:val="1"/>
      <w:numFmt w:val="bullet"/>
      <w:lvlText w:val=""/>
      <w:lvlJc w:val="left"/>
      <w:pPr>
        <w:ind w:left="3825" w:hanging="420"/>
      </w:pPr>
      <w:rPr>
        <w:rFonts w:hint="default" w:ascii="Wingdings" w:hAnsi="Wingdings"/>
      </w:rPr>
    </w:lvl>
    <w:lvl w:ilvl="8" w:tentative="0">
      <w:start w:val="1"/>
      <w:numFmt w:val="bullet"/>
      <w:lvlText w:val=""/>
      <w:lvlJc w:val="left"/>
      <w:pPr>
        <w:ind w:left="4245" w:hanging="420"/>
      </w:pPr>
      <w:rPr>
        <w:rFonts w:hint="default" w:ascii="Wingdings" w:hAnsi="Wingdings"/>
      </w:rPr>
    </w:lvl>
  </w:abstractNum>
  <w:abstractNum w:abstractNumId="2">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3">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4">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5">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0BE072F"/>
    <w:multiLevelType w:val="multilevel"/>
    <w:tmpl w:val="40BE07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8">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10">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1">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2">
    <w:nsid w:val="629008D0"/>
    <w:multiLevelType w:val="multilevel"/>
    <w:tmpl w:val="629008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5">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7581155B"/>
    <w:multiLevelType w:val="multilevel"/>
    <w:tmpl w:val="7581155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abstractNum w:abstractNumId="18">
    <w:nsid w:val="7D212471"/>
    <w:multiLevelType w:val="multilevel"/>
    <w:tmpl w:val="7D212471"/>
    <w:lvl w:ilvl="0" w:tentative="0">
      <w:start w:val="1"/>
      <w:numFmt w:val="bullet"/>
      <w:lvlText w:val=""/>
      <w:lvlJc w:val="left"/>
      <w:pPr>
        <w:ind w:left="1069" w:hanging="360"/>
      </w:pPr>
      <w:rPr>
        <w:rFonts w:hint="default" w:ascii="Symbol" w:hAnsi="Symbol"/>
        <w:color w:val="auto"/>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num w:numId="1">
    <w:abstractNumId w:val="14"/>
  </w:num>
  <w:num w:numId="2">
    <w:abstractNumId w:val="3"/>
  </w:num>
  <w:num w:numId="3">
    <w:abstractNumId w:val="15"/>
  </w:num>
  <w:num w:numId="4">
    <w:abstractNumId w:val="2"/>
  </w:num>
  <w:num w:numId="5">
    <w:abstractNumId w:val="9"/>
  </w:num>
  <w:num w:numId="6">
    <w:abstractNumId w:val="10"/>
  </w:num>
  <w:num w:numId="7">
    <w:abstractNumId w:val="11"/>
  </w:num>
  <w:num w:numId="8">
    <w:abstractNumId w:val="17"/>
  </w:num>
  <w:num w:numId="9">
    <w:abstractNumId w:val="4"/>
  </w:num>
  <w:num w:numId="10">
    <w:abstractNumId w:val="7"/>
  </w:num>
  <w:num w:numId="11">
    <w:abstractNumId w:val="0"/>
  </w:num>
  <w:num w:numId="12">
    <w:abstractNumId w:val="8"/>
  </w:num>
  <w:num w:numId="13">
    <w:abstractNumId w:val="5"/>
  </w:num>
  <w:num w:numId="14">
    <w:abstractNumId w:val="13"/>
  </w:num>
  <w:num w:numId="15">
    <w:abstractNumId w:val="16"/>
  </w:num>
  <w:num w:numId="16">
    <w:abstractNumId w:val="18"/>
  </w:num>
  <w:num w:numId="17">
    <w:abstractNumId w:val="1"/>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1F69"/>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A85"/>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4F4A"/>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2294"/>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67B"/>
    <w:rsid w:val="00096234"/>
    <w:rsid w:val="00096A39"/>
    <w:rsid w:val="00096A50"/>
    <w:rsid w:val="00096B4A"/>
    <w:rsid w:val="00096F8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49AD"/>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A00"/>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BAD"/>
    <w:rsid w:val="00130F4D"/>
    <w:rsid w:val="0013175C"/>
    <w:rsid w:val="00131A92"/>
    <w:rsid w:val="0013239A"/>
    <w:rsid w:val="001323B1"/>
    <w:rsid w:val="001328A6"/>
    <w:rsid w:val="0013361F"/>
    <w:rsid w:val="00133BFA"/>
    <w:rsid w:val="00134145"/>
    <w:rsid w:val="00134170"/>
    <w:rsid w:val="0013458E"/>
    <w:rsid w:val="00134906"/>
    <w:rsid w:val="00134C30"/>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2A1"/>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DF7"/>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1A7"/>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1CE"/>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7B1"/>
    <w:rsid w:val="001B7CBE"/>
    <w:rsid w:val="001B7D0D"/>
    <w:rsid w:val="001C0588"/>
    <w:rsid w:val="001C0677"/>
    <w:rsid w:val="001C0DBF"/>
    <w:rsid w:val="001C0F77"/>
    <w:rsid w:val="001C2406"/>
    <w:rsid w:val="001C2D3A"/>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F6D"/>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2A6"/>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0ADA"/>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03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D7AF6"/>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760"/>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B4B"/>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77BB9"/>
    <w:rsid w:val="003802D4"/>
    <w:rsid w:val="00380319"/>
    <w:rsid w:val="003804BD"/>
    <w:rsid w:val="003805C8"/>
    <w:rsid w:val="003806A7"/>
    <w:rsid w:val="00380950"/>
    <w:rsid w:val="00380BC7"/>
    <w:rsid w:val="00381A21"/>
    <w:rsid w:val="00381CBD"/>
    <w:rsid w:val="003830D7"/>
    <w:rsid w:val="003834CA"/>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4F6"/>
    <w:rsid w:val="00395977"/>
    <w:rsid w:val="00395C5E"/>
    <w:rsid w:val="00396054"/>
    <w:rsid w:val="0039630B"/>
    <w:rsid w:val="003965A3"/>
    <w:rsid w:val="003967C7"/>
    <w:rsid w:val="00396987"/>
    <w:rsid w:val="00396D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722"/>
    <w:rsid w:val="003B78BA"/>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1858"/>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9D6"/>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170"/>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6B90"/>
    <w:rsid w:val="00426E8D"/>
    <w:rsid w:val="0042761A"/>
    <w:rsid w:val="004308AE"/>
    <w:rsid w:val="00430932"/>
    <w:rsid w:val="004315AD"/>
    <w:rsid w:val="00431C87"/>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4A3"/>
    <w:rsid w:val="00444676"/>
    <w:rsid w:val="00444C80"/>
    <w:rsid w:val="00444DAC"/>
    <w:rsid w:val="00444FE0"/>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60E5"/>
    <w:rsid w:val="00456674"/>
    <w:rsid w:val="00456772"/>
    <w:rsid w:val="00457EE1"/>
    <w:rsid w:val="00460806"/>
    <w:rsid w:val="00460D6D"/>
    <w:rsid w:val="00461171"/>
    <w:rsid w:val="00461409"/>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05F3"/>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473"/>
    <w:rsid w:val="00484C47"/>
    <w:rsid w:val="00484E4B"/>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006"/>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32C"/>
    <w:rsid w:val="004B5450"/>
    <w:rsid w:val="004B551B"/>
    <w:rsid w:val="004B5583"/>
    <w:rsid w:val="004B5753"/>
    <w:rsid w:val="004B5A6F"/>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06D"/>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4F7D8B"/>
    <w:rsid w:val="005003A6"/>
    <w:rsid w:val="0050130A"/>
    <w:rsid w:val="00501614"/>
    <w:rsid w:val="00501C23"/>
    <w:rsid w:val="0050266B"/>
    <w:rsid w:val="00502EAF"/>
    <w:rsid w:val="005034E0"/>
    <w:rsid w:val="005034F9"/>
    <w:rsid w:val="00503546"/>
    <w:rsid w:val="0050398D"/>
    <w:rsid w:val="005046A3"/>
    <w:rsid w:val="005049B0"/>
    <w:rsid w:val="00505EB7"/>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4F9E"/>
    <w:rsid w:val="00515052"/>
    <w:rsid w:val="00515334"/>
    <w:rsid w:val="00515BB6"/>
    <w:rsid w:val="00515C1A"/>
    <w:rsid w:val="0051683D"/>
    <w:rsid w:val="00516AF8"/>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273"/>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6AC"/>
    <w:rsid w:val="00595D75"/>
    <w:rsid w:val="00595DEF"/>
    <w:rsid w:val="005972FD"/>
    <w:rsid w:val="00597687"/>
    <w:rsid w:val="00597716"/>
    <w:rsid w:val="005A0658"/>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0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5EC0"/>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81"/>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2DC"/>
    <w:rsid w:val="00603F94"/>
    <w:rsid w:val="0060441A"/>
    <w:rsid w:val="00604451"/>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205"/>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66E0"/>
    <w:rsid w:val="006478BC"/>
    <w:rsid w:val="006479CC"/>
    <w:rsid w:val="00647AAE"/>
    <w:rsid w:val="00647AEE"/>
    <w:rsid w:val="00647B11"/>
    <w:rsid w:val="00650339"/>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689"/>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3E31"/>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7AB"/>
    <w:rsid w:val="006F3C76"/>
    <w:rsid w:val="006F40D8"/>
    <w:rsid w:val="006F4253"/>
    <w:rsid w:val="006F479E"/>
    <w:rsid w:val="006F4CED"/>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2D63"/>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2F1E"/>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1CD3"/>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2FB5"/>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0FB8"/>
    <w:rsid w:val="00841230"/>
    <w:rsid w:val="008412EF"/>
    <w:rsid w:val="0084206A"/>
    <w:rsid w:val="00842217"/>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2E3"/>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618"/>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B52"/>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97F6D"/>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64C"/>
    <w:rsid w:val="008A5652"/>
    <w:rsid w:val="008A5A36"/>
    <w:rsid w:val="008A5BFA"/>
    <w:rsid w:val="008A607C"/>
    <w:rsid w:val="008A658C"/>
    <w:rsid w:val="008A65DA"/>
    <w:rsid w:val="008A6A87"/>
    <w:rsid w:val="008A6FA8"/>
    <w:rsid w:val="008A70AC"/>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2B2"/>
    <w:rsid w:val="008C632E"/>
    <w:rsid w:val="008C6378"/>
    <w:rsid w:val="008C6466"/>
    <w:rsid w:val="008C7147"/>
    <w:rsid w:val="008C72A0"/>
    <w:rsid w:val="008C79E5"/>
    <w:rsid w:val="008C7A1D"/>
    <w:rsid w:val="008C7CE0"/>
    <w:rsid w:val="008C7CF7"/>
    <w:rsid w:val="008D0012"/>
    <w:rsid w:val="008D03D8"/>
    <w:rsid w:val="008D0AA7"/>
    <w:rsid w:val="008D0C58"/>
    <w:rsid w:val="008D0E3D"/>
    <w:rsid w:val="008D12D6"/>
    <w:rsid w:val="008D1C8E"/>
    <w:rsid w:val="008D222C"/>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1F51"/>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2E61"/>
    <w:rsid w:val="00983483"/>
    <w:rsid w:val="009835E3"/>
    <w:rsid w:val="00983769"/>
    <w:rsid w:val="00983A0E"/>
    <w:rsid w:val="00983BCD"/>
    <w:rsid w:val="00983D79"/>
    <w:rsid w:val="009842A8"/>
    <w:rsid w:val="0098499C"/>
    <w:rsid w:val="0098508B"/>
    <w:rsid w:val="0098572F"/>
    <w:rsid w:val="00985761"/>
    <w:rsid w:val="00985FF8"/>
    <w:rsid w:val="009867B1"/>
    <w:rsid w:val="00986ECA"/>
    <w:rsid w:val="009872FC"/>
    <w:rsid w:val="009877F0"/>
    <w:rsid w:val="00987929"/>
    <w:rsid w:val="0099053F"/>
    <w:rsid w:val="00990584"/>
    <w:rsid w:val="00990AB3"/>
    <w:rsid w:val="0099127C"/>
    <w:rsid w:val="009918DE"/>
    <w:rsid w:val="0099218B"/>
    <w:rsid w:val="009926DC"/>
    <w:rsid w:val="00992B26"/>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621"/>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7D7"/>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E7E71"/>
    <w:rsid w:val="009F04E5"/>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052"/>
    <w:rsid w:val="00A1694B"/>
    <w:rsid w:val="00A1698A"/>
    <w:rsid w:val="00A16CE4"/>
    <w:rsid w:val="00A16E10"/>
    <w:rsid w:val="00A17B63"/>
    <w:rsid w:val="00A17E16"/>
    <w:rsid w:val="00A20C66"/>
    <w:rsid w:val="00A20EC1"/>
    <w:rsid w:val="00A210A6"/>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42F"/>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77E"/>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2"/>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03E"/>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889"/>
    <w:rsid w:val="00B90D14"/>
    <w:rsid w:val="00B90DF7"/>
    <w:rsid w:val="00B90E65"/>
    <w:rsid w:val="00B91437"/>
    <w:rsid w:val="00B91A3F"/>
    <w:rsid w:val="00B92103"/>
    <w:rsid w:val="00B928CE"/>
    <w:rsid w:val="00B9293E"/>
    <w:rsid w:val="00B92E29"/>
    <w:rsid w:val="00B9301E"/>
    <w:rsid w:val="00B930EC"/>
    <w:rsid w:val="00B93600"/>
    <w:rsid w:val="00B93907"/>
    <w:rsid w:val="00B93B04"/>
    <w:rsid w:val="00B93E57"/>
    <w:rsid w:val="00B94055"/>
    <w:rsid w:val="00B945CD"/>
    <w:rsid w:val="00B9491F"/>
    <w:rsid w:val="00B9529F"/>
    <w:rsid w:val="00B9574B"/>
    <w:rsid w:val="00B95904"/>
    <w:rsid w:val="00B95E82"/>
    <w:rsid w:val="00B9625F"/>
    <w:rsid w:val="00B9674D"/>
    <w:rsid w:val="00B96789"/>
    <w:rsid w:val="00B97602"/>
    <w:rsid w:val="00BA016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556"/>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398"/>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0D"/>
    <w:rsid w:val="00C00D3C"/>
    <w:rsid w:val="00C00ECA"/>
    <w:rsid w:val="00C012F7"/>
    <w:rsid w:val="00C017C0"/>
    <w:rsid w:val="00C01DE5"/>
    <w:rsid w:val="00C01E65"/>
    <w:rsid w:val="00C02528"/>
    <w:rsid w:val="00C028AA"/>
    <w:rsid w:val="00C02A57"/>
    <w:rsid w:val="00C02AE9"/>
    <w:rsid w:val="00C03848"/>
    <w:rsid w:val="00C038E5"/>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368"/>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869"/>
    <w:rsid w:val="00C20A0C"/>
    <w:rsid w:val="00C20A28"/>
    <w:rsid w:val="00C20CB7"/>
    <w:rsid w:val="00C20E0A"/>
    <w:rsid w:val="00C2131C"/>
    <w:rsid w:val="00C2160B"/>
    <w:rsid w:val="00C2242C"/>
    <w:rsid w:val="00C22E00"/>
    <w:rsid w:val="00C2362C"/>
    <w:rsid w:val="00C237A9"/>
    <w:rsid w:val="00C23926"/>
    <w:rsid w:val="00C23C7C"/>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5CD"/>
    <w:rsid w:val="00C33FB4"/>
    <w:rsid w:val="00C340C6"/>
    <w:rsid w:val="00C34178"/>
    <w:rsid w:val="00C34B2A"/>
    <w:rsid w:val="00C3558D"/>
    <w:rsid w:val="00C3589F"/>
    <w:rsid w:val="00C3590B"/>
    <w:rsid w:val="00C35E64"/>
    <w:rsid w:val="00C3601B"/>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0D"/>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36B"/>
    <w:rsid w:val="00C93613"/>
    <w:rsid w:val="00C93B4E"/>
    <w:rsid w:val="00C93E47"/>
    <w:rsid w:val="00C94BC0"/>
    <w:rsid w:val="00C94ECE"/>
    <w:rsid w:val="00C95FBD"/>
    <w:rsid w:val="00C95FC2"/>
    <w:rsid w:val="00C96054"/>
    <w:rsid w:val="00C960F9"/>
    <w:rsid w:val="00C9663C"/>
    <w:rsid w:val="00C96AC8"/>
    <w:rsid w:val="00C96D76"/>
    <w:rsid w:val="00C96E9A"/>
    <w:rsid w:val="00C96F9E"/>
    <w:rsid w:val="00C9711F"/>
    <w:rsid w:val="00C97465"/>
    <w:rsid w:val="00C97572"/>
    <w:rsid w:val="00C97640"/>
    <w:rsid w:val="00CA053F"/>
    <w:rsid w:val="00CA07AA"/>
    <w:rsid w:val="00CA08BF"/>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6F1E"/>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36"/>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CBE"/>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164"/>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ABE"/>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069"/>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1B75"/>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44E"/>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3BC8"/>
    <w:rsid w:val="00DF42CD"/>
    <w:rsid w:val="00DF440D"/>
    <w:rsid w:val="00DF4652"/>
    <w:rsid w:val="00DF4911"/>
    <w:rsid w:val="00DF5392"/>
    <w:rsid w:val="00DF58DF"/>
    <w:rsid w:val="00DF5BF7"/>
    <w:rsid w:val="00DF5C9C"/>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A6D"/>
    <w:rsid w:val="00E17D32"/>
    <w:rsid w:val="00E2060E"/>
    <w:rsid w:val="00E2088D"/>
    <w:rsid w:val="00E20F08"/>
    <w:rsid w:val="00E21764"/>
    <w:rsid w:val="00E217C9"/>
    <w:rsid w:val="00E21C81"/>
    <w:rsid w:val="00E22094"/>
    <w:rsid w:val="00E22A9E"/>
    <w:rsid w:val="00E23498"/>
    <w:rsid w:val="00E23722"/>
    <w:rsid w:val="00E25071"/>
    <w:rsid w:val="00E25145"/>
    <w:rsid w:val="00E255C0"/>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2F"/>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C16"/>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7B6"/>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25A"/>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64"/>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E7D19"/>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EF75B5"/>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902"/>
    <w:rsid w:val="00F04F5B"/>
    <w:rsid w:val="00F04FF3"/>
    <w:rsid w:val="00F050F9"/>
    <w:rsid w:val="00F05251"/>
    <w:rsid w:val="00F0543B"/>
    <w:rsid w:val="00F06073"/>
    <w:rsid w:val="00F06A26"/>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B36"/>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3AE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C88"/>
    <w:rsid w:val="00F41463"/>
    <w:rsid w:val="00F43596"/>
    <w:rsid w:val="00F43A7D"/>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A91"/>
    <w:rsid w:val="00F60E21"/>
    <w:rsid w:val="00F60FC5"/>
    <w:rsid w:val="00F6120F"/>
    <w:rsid w:val="00F617D9"/>
    <w:rsid w:val="00F61E53"/>
    <w:rsid w:val="00F623F1"/>
    <w:rsid w:val="00F62600"/>
    <w:rsid w:val="00F62AAE"/>
    <w:rsid w:val="00F6321F"/>
    <w:rsid w:val="00F6366B"/>
    <w:rsid w:val="00F63A20"/>
    <w:rsid w:val="00F63ADE"/>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457"/>
    <w:rsid w:val="00F836C2"/>
    <w:rsid w:val="00F8370F"/>
    <w:rsid w:val="00F8397C"/>
    <w:rsid w:val="00F83A4E"/>
    <w:rsid w:val="00F83AC6"/>
    <w:rsid w:val="00F83EA6"/>
    <w:rsid w:val="00F840A7"/>
    <w:rsid w:val="00F846F0"/>
    <w:rsid w:val="00F848C3"/>
    <w:rsid w:val="00F851DC"/>
    <w:rsid w:val="00F855B6"/>
    <w:rsid w:val="00F857AE"/>
    <w:rsid w:val="00F859E7"/>
    <w:rsid w:val="00F86F1C"/>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7D9"/>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 w:val="0C173A05"/>
    <w:rsid w:val="0FC64FDA"/>
    <w:rsid w:val="11142EF7"/>
    <w:rsid w:val="268C7923"/>
    <w:rsid w:val="30EA2300"/>
    <w:rsid w:val="44D5577C"/>
    <w:rsid w:val="538F156A"/>
    <w:rsid w:val="69777941"/>
    <w:rsid w:val="6F3649FC"/>
    <w:rsid w:val="751E17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99"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99" w:semiHidden="0" w:name="List"/>
    <w:lsdException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1"/>
    <w:next w:val="1"/>
    <w:link w:val="67"/>
    <w:qFormat/>
    <w:uiPriority w:val="9"/>
    <w:pPr>
      <w:keepNext/>
      <w:numPr>
        <w:ilvl w:val="1"/>
        <w:numId w:val="1"/>
      </w:numPr>
      <w:tabs>
        <w:tab w:val="left" w:pos="709"/>
      </w:tabs>
      <w:spacing w:before="100" w:beforeAutospacing="1"/>
      <w:outlineLvl w:val="1"/>
    </w:pPr>
    <w:rPr>
      <w:rFonts w:eastAsia="MS Mincho"/>
      <w:b/>
      <w:sz w:val="28"/>
      <w:szCs w:val="28"/>
    </w:rPr>
  </w:style>
  <w:style w:type="paragraph" w:styleId="4">
    <w:name w:val="heading 3"/>
    <w:basedOn w:val="1"/>
    <w:next w:val="1"/>
    <w:link w:val="68"/>
    <w:qFormat/>
    <w:uiPriority w:val="9"/>
    <w:pPr>
      <w:keepNext/>
      <w:numPr>
        <w:ilvl w:val="2"/>
        <w:numId w:val="1"/>
      </w:numPr>
      <w:spacing w:before="240" w:after="60"/>
      <w:outlineLvl w:val="2"/>
    </w:pPr>
    <w:rPr>
      <w:rFonts w:ascii="Arial" w:hAnsi="Arial"/>
      <w:b/>
    </w:rPr>
  </w:style>
  <w:style w:type="paragraph" w:styleId="5">
    <w:name w:val="heading 4"/>
    <w:basedOn w:val="1"/>
    <w:next w:val="1"/>
    <w:link w:val="69"/>
    <w:qFormat/>
    <w:uiPriority w:val="9"/>
    <w:pPr>
      <w:keepNext/>
      <w:numPr>
        <w:ilvl w:val="3"/>
        <w:numId w:val="1"/>
      </w:numPr>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uiPriority w:val="99"/>
  </w:style>
  <w:style w:type="paragraph" w:styleId="28">
    <w:name w:val="caption"/>
    <w:basedOn w:val="1"/>
    <w:next w:val="1"/>
    <w:link w:val="99"/>
    <w:qFormat/>
    <w:uiPriority w:val="35"/>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uiPriority w:val="99"/>
    <w:pPr>
      <w:snapToGrid/>
      <w:spacing w:after="0" w:afterAutospacing="0"/>
      <w:jc w:val="left"/>
    </w:pPr>
    <w:rPr>
      <w:rFonts w:ascii="MS Gothic" w:hAnsi="MS Gothic"/>
      <w:sz w:val="20"/>
    </w:rPr>
  </w:style>
  <w:style w:type="paragraph" w:styleId="33">
    <w:name w:val="List Bullet 5"/>
    <w:basedOn w:val="24"/>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Char"/>
    <w:link w:val="2"/>
    <w:qFormat/>
    <w:locked/>
    <w:uiPriority w:val="9"/>
    <w:rPr>
      <w:rFonts w:ascii="Arial" w:hAnsi="Arial" w:eastAsia="MS Gothic"/>
      <w:b/>
      <w:kern w:val="28"/>
      <w:sz w:val="32"/>
      <w:lang w:val="en-GB"/>
    </w:rPr>
  </w:style>
  <w:style w:type="character" w:customStyle="1" w:styleId="67">
    <w:name w:val="标题 2 Char"/>
    <w:link w:val="3"/>
    <w:qFormat/>
    <w:locked/>
    <w:uiPriority w:val="9"/>
    <w:rPr>
      <w:rFonts w:ascii="Times New Roman" w:hAnsi="Times New Roman"/>
      <w:b/>
      <w:sz w:val="28"/>
      <w:szCs w:val="28"/>
      <w:lang w:val="en-GB" w:eastAsia="ja-JP"/>
    </w:rPr>
  </w:style>
  <w:style w:type="character" w:customStyle="1" w:styleId="68">
    <w:name w:val="标题 3 Char"/>
    <w:link w:val="4"/>
    <w:qFormat/>
    <w:locked/>
    <w:uiPriority w:val="9"/>
    <w:rPr>
      <w:rFonts w:ascii="Arial" w:hAnsi="Arial" w:eastAsia="MS Gothic"/>
      <w:b/>
      <w:sz w:val="24"/>
      <w:lang w:val="en-GB"/>
    </w:rPr>
  </w:style>
  <w:style w:type="character" w:customStyle="1" w:styleId="69">
    <w:name w:val="标题 4 Char"/>
    <w:link w:val="5"/>
    <w:qFormat/>
    <w:locked/>
    <w:uiPriority w:val="9"/>
    <w:rPr>
      <w:rFonts w:ascii="Arial" w:hAnsi="Arial" w:eastAsia="MS Gothic"/>
      <w:i/>
      <w:sz w:val="24"/>
      <w:lang w:val="en-GB"/>
    </w:rPr>
  </w:style>
  <w:style w:type="character" w:customStyle="1" w:styleId="70">
    <w:name w:val="标题 5 Char"/>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Char"/>
    <w:link w:val="7"/>
    <w:semiHidden/>
    <w:qFormat/>
    <w:locked/>
    <w:uiPriority w:val="9"/>
    <w:rPr>
      <w:rFonts w:ascii="Cambria" w:hAnsi="Cambria" w:eastAsia="宋体" w:cs="Times New Roman"/>
      <w:b/>
      <w:bCs/>
      <w:sz w:val="24"/>
      <w:szCs w:val="24"/>
      <w:lang w:val="en-GB" w:eastAsia="ja-JP"/>
    </w:rPr>
  </w:style>
  <w:style w:type="character" w:customStyle="1" w:styleId="72">
    <w:name w:val="标题 7 Char"/>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Char"/>
    <w:link w:val="10"/>
    <w:semiHidden/>
    <w:qFormat/>
    <w:locked/>
    <w:uiPriority w:val="9"/>
    <w:rPr>
      <w:rFonts w:ascii="Cambria" w:hAnsi="Cambria" w:eastAsia="宋体" w:cs="Times New Roman"/>
      <w:sz w:val="24"/>
      <w:szCs w:val="24"/>
      <w:lang w:val="en-GB" w:eastAsia="ja-JP"/>
    </w:rPr>
  </w:style>
  <w:style w:type="character" w:customStyle="1" w:styleId="74">
    <w:name w:val="标题 9 Char"/>
    <w:link w:val="11"/>
    <w:semiHidden/>
    <w:qFormat/>
    <w:locked/>
    <w:uiPriority w:val="9"/>
    <w:rPr>
      <w:rFonts w:ascii="Cambria" w:hAnsi="Cambria" w:eastAsia="宋体" w:cs="Times New Roman"/>
      <w:sz w:val="21"/>
      <w:szCs w:val="21"/>
      <w:lang w:val="en-GB" w:eastAsia="ja-JP"/>
    </w:rPr>
  </w:style>
  <w:style w:type="character" w:customStyle="1" w:styleId="75">
    <w:name w:val="页眉 Char"/>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Char"/>
    <w:link w:val="30"/>
    <w:qFormat/>
    <w:locked/>
    <w:uiPriority w:val="99"/>
    <w:rPr>
      <w:rFonts w:ascii="Times New Roman" w:hAnsi="Times New Roman" w:eastAsia="MS Gothic" w:cs="Times New Roman"/>
      <w:sz w:val="24"/>
      <w:lang w:val="en-GB"/>
    </w:rPr>
  </w:style>
  <w:style w:type="character" w:customStyle="1" w:styleId="85">
    <w:name w:val="批注主题 Char"/>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Char"/>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Char"/>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Char"/>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Char"/>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修订1"/>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Char"/>
    <w:link w:val="29"/>
    <w:semiHidden/>
    <w:qFormat/>
    <w:locked/>
    <w:uiPriority w:val="99"/>
    <w:rPr>
      <w:rFonts w:ascii="宋体" w:hAnsi="Times New Roman" w:eastAsia="宋体" w:cs="Times New Roman"/>
      <w:sz w:val="18"/>
      <w:szCs w:val="18"/>
      <w:lang w:val="en-GB" w:eastAsia="ja-JP"/>
    </w:rPr>
  </w:style>
  <w:style w:type="character" w:customStyle="1" w:styleId="99">
    <w:name w:val="题注 Char"/>
    <w:link w:val="28"/>
    <w:qFormat/>
    <w:locked/>
    <w:uiPriority w:val="35"/>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Char"/>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Char"/>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Char"/>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Char"/>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Char"/>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Char"/>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Char"/>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uiPriority w:val="0"/>
    <w:rPr>
      <w:rFonts w:hint="default" w:ascii="Times New Roman" w:hAnsi="Times New Roman" w:cs="Times New Roman"/>
      <w:color w:val="000000"/>
      <w:sz w:val="22"/>
      <w:szCs w:val="22"/>
    </w:rPr>
  </w:style>
  <w:style w:type="character" w:customStyle="1" w:styleId="195">
    <w:name w:val="fontstyle21"/>
    <w:basedOn w:val="59"/>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31343-F122-4872-A393-6B47C994A61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2164</Words>
  <Characters>11699</Characters>
  <Lines>98</Lines>
  <Paragraphs>27</Paragraphs>
  <TotalTime>2</TotalTime>
  <ScaleCrop>false</ScaleCrop>
  <LinksUpToDate>false</LinksUpToDate>
  <CharactersWithSpaces>13777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2022-12-13T06:44:00Z</dcterms:created>
  <dc:creator>Sharp Corporation</dc:creator>
  <cp:lastModifiedBy>LC0331H</cp:lastModifiedBy>
  <cp:lastPrinted>2013-09-26T07:23:00Z</cp:lastPrinted>
  <dcterms:modified xsi:type="dcterms:W3CDTF">2023-04-07T12:33:29Z</dcterms:modified>
  <dc:title>3GPP TSG RAN WG1 Meeting</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F6F115A81CF34894AEBB53E97CBABE3A_12</vt:lpwstr>
  </property>
</Properties>
</file>