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A5C8A" w14:textId="446DFF89" w:rsidR="005D4B40" w:rsidRPr="005D4B40" w:rsidRDefault="005D4B40" w:rsidP="005D4B40">
      <w:pPr>
        <w:tabs>
          <w:tab w:val="center" w:pos="4536"/>
          <w:tab w:val="right" w:pos="7938"/>
          <w:tab w:val="right" w:pos="9639"/>
        </w:tabs>
        <w:ind w:left="0" w:right="2" w:firstLine="0"/>
        <w:rPr>
          <w:rFonts w:ascii="Arial" w:hAnsi="Arial" w:cs="Arial"/>
          <w:b/>
          <w:bCs/>
          <w:sz w:val="28"/>
        </w:rPr>
      </w:pPr>
      <w:bookmarkStart w:id="0" w:name="_Hlk131679189"/>
      <w:r w:rsidRPr="005D4B40">
        <w:rPr>
          <w:rFonts w:ascii="Arial" w:hAnsi="Arial" w:cs="Arial"/>
          <w:b/>
          <w:bCs/>
          <w:sz w:val="28"/>
        </w:rPr>
        <w:t>3GPP TSG RAN WG1 #112bis-e</w:t>
      </w:r>
      <w:r w:rsidRPr="005D4B40">
        <w:rPr>
          <w:rFonts w:ascii="Arial" w:hAnsi="Arial" w:cs="Arial"/>
          <w:b/>
          <w:bCs/>
          <w:sz w:val="28"/>
        </w:rPr>
        <w:tab/>
      </w:r>
      <w:r w:rsidRPr="005D4B40">
        <w:rPr>
          <w:rFonts w:ascii="Arial" w:hAnsi="Arial" w:cs="Arial"/>
          <w:b/>
          <w:bCs/>
          <w:sz w:val="28"/>
        </w:rPr>
        <w:tab/>
      </w:r>
      <w:r w:rsidRPr="005D4B40">
        <w:rPr>
          <w:rFonts w:ascii="Arial" w:hAnsi="Arial" w:cs="Arial"/>
          <w:b/>
          <w:bCs/>
          <w:sz w:val="28"/>
        </w:rPr>
        <w:tab/>
      </w:r>
      <w:r w:rsidR="00132542" w:rsidRPr="00132542">
        <w:rPr>
          <w:rFonts w:ascii="Arial" w:hAnsi="Arial" w:cs="Arial"/>
          <w:b/>
          <w:bCs/>
          <w:sz w:val="28"/>
        </w:rPr>
        <w:t>R1-2302989</w:t>
      </w:r>
    </w:p>
    <w:p w14:paraId="5D2D17A3" w14:textId="77777777" w:rsidR="005D4B40" w:rsidRPr="005D4B40" w:rsidRDefault="005D4B40" w:rsidP="005D4B40">
      <w:pPr>
        <w:tabs>
          <w:tab w:val="center" w:pos="4536"/>
          <w:tab w:val="right" w:pos="9072"/>
        </w:tabs>
        <w:ind w:left="0" w:firstLine="0"/>
        <w:rPr>
          <w:rFonts w:ascii="Arial" w:eastAsia="MS Mincho" w:hAnsi="Arial" w:cs="Arial"/>
          <w:b/>
          <w:bCs/>
          <w:sz w:val="28"/>
          <w:lang w:eastAsia="ja-JP"/>
        </w:rPr>
      </w:pPr>
      <w:r w:rsidRPr="005D4B40">
        <w:rPr>
          <w:rFonts w:ascii="Arial" w:eastAsia="MS Mincho" w:hAnsi="Arial" w:cs="Arial"/>
          <w:b/>
          <w:bCs/>
          <w:sz w:val="28"/>
          <w:lang w:eastAsia="ja-JP"/>
        </w:rPr>
        <w:t>e-Meeting, April 17</w:t>
      </w:r>
      <w:r w:rsidRPr="005D4B40">
        <w:rPr>
          <w:rFonts w:ascii="Arial" w:eastAsia="MS Mincho" w:hAnsi="Arial" w:cs="Arial"/>
          <w:b/>
          <w:bCs/>
          <w:sz w:val="28"/>
          <w:vertAlign w:val="superscript"/>
          <w:lang w:eastAsia="ja-JP"/>
        </w:rPr>
        <w:t>th</w:t>
      </w:r>
      <w:r w:rsidRPr="005D4B40">
        <w:rPr>
          <w:rFonts w:ascii="Arial" w:eastAsia="MS Mincho" w:hAnsi="Arial" w:cs="Arial"/>
          <w:b/>
          <w:bCs/>
          <w:sz w:val="28"/>
          <w:lang w:eastAsia="ja-JP"/>
        </w:rPr>
        <w:t xml:space="preserve"> – April 26</w:t>
      </w:r>
      <w:r w:rsidRPr="005D4B40">
        <w:rPr>
          <w:rFonts w:ascii="Arial" w:eastAsia="MS Mincho" w:hAnsi="Arial" w:cs="Arial"/>
          <w:b/>
          <w:bCs/>
          <w:sz w:val="28"/>
          <w:vertAlign w:val="superscript"/>
          <w:lang w:eastAsia="ja-JP"/>
        </w:rPr>
        <w:t>th</w:t>
      </w:r>
      <w:r w:rsidRPr="005D4B40">
        <w:rPr>
          <w:rFonts w:ascii="Arial" w:eastAsia="MS Mincho" w:hAnsi="Arial" w:cs="Arial"/>
          <w:b/>
          <w:bCs/>
          <w:sz w:val="28"/>
          <w:lang w:eastAsia="ja-JP"/>
        </w:rPr>
        <w:t>, 2023</w:t>
      </w:r>
    </w:p>
    <w:bookmarkEnd w:id="0"/>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025A3FE1"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1" w:name="Title"/>
      <w:bookmarkEnd w:id="1"/>
      <w:r>
        <w:rPr>
          <w:rFonts w:ascii="Arial" w:hAnsi="Arial" w:cs="Arial"/>
          <w:b/>
          <w:bCs/>
          <w:color w:val="000000"/>
          <w:sz w:val="24"/>
        </w:rPr>
        <w:tab/>
        <w:t xml:space="preserve">Discussion on </w:t>
      </w:r>
      <w:r w:rsidR="00032F5A" w:rsidRPr="00032F5A">
        <w:rPr>
          <w:rFonts w:ascii="Arial" w:hAnsi="Arial" w:cs="Arial"/>
          <w:b/>
          <w:bCs/>
          <w:color w:val="000000"/>
          <w:sz w:val="24"/>
        </w:rPr>
        <w:t>measurements and reporting for SL positioning</w:t>
      </w:r>
    </w:p>
    <w:p w14:paraId="7D505A7A" w14:textId="55F1ED83"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2A7E8E">
        <w:rPr>
          <w:rFonts w:ascii="Arial" w:eastAsia="宋体" w:hAnsi="Arial" w:cs="Arial"/>
          <w:b/>
          <w:bCs/>
          <w:sz w:val="24"/>
          <w:lang w:val="en-US" w:eastAsia="zh-CN"/>
        </w:rPr>
        <w:t>2</w:t>
      </w:r>
    </w:p>
    <w:p w14:paraId="0EABEA31"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Discussion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5029E3F5"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E6185C">
        <w:rPr>
          <w:rFonts w:ascii="Times New Roman" w:eastAsia="宋体" w:hAnsi="Times New Roman"/>
          <w:color w:val="000000"/>
          <w:sz w:val="21"/>
          <w:szCs w:val="22"/>
          <w:lang w:eastAsia="zh-CN"/>
        </w:rPr>
        <w:t xml:space="preserve">issues and solutions on design of sidelink positioning </w:t>
      </w:r>
      <w:r w:rsidR="00327977">
        <w:rPr>
          <w:rFonts w:ascii="Times New Roman" w:eastAsia="宋体" w:hAnsi="Times New Roman"/>
          <w:color w:val="000000"/>
          <w:sz w:val="21"/>
          <w:szCs w:val="22"/>
          <w:lang w:eastAsia="zh-CN"/>
        </w:rPr>
        <w:t>measurement and reporting are</w:t>
      </w:r>
      <w:r w:rsidR="00E6185C">
        <w:rPr>
          <w:rFonts w:ascii="Times New Roman" w:eastAsia="宋体" w:hAnsi="Times New Roman"/>
          <w:color w:val="000000"/>
          <w:sz w:val="21"/>
          <w:szCs w:val="22"/>
          <w:lang w:eastAsia="zh-CN"/>
        </w:rPr>
        <w:t xml:space="preserve"> discussed, and our opinions are given.</w:t>
      </w:r>
    </w:p>
    <w:p w14:paraId="17256F31" w14:textId="77777777" w:rsidR="00753B0E" w:rsidRDefault="00753B0E" w:rsidP="001475DD">
      <w:pPr>
        <w:pStyle w:val="1"/>
      </w:pPr>
      <w:r>
        <w:lastRenderedPageBreak/>
        <w:t>Discussion</w:t>
      </w:r>
    </w:p>
    <w:p w14:paraId="777D40D3" w14:textId="2881D06B" w:rsidR="00E86368" w:rsidRDefault="00FF565B" w:rsidP="00753B0E">
      <w:pPr>
        <w:pStyle w:val="2"/>
      </w:pPr>
      <w:r>
        <w:t>SL positioning measurement</w:t>
      </w:r>
    </w:p>
    <w:p w14:paraId="61763433" w14:textId="01498054" w:rsidR="00B0378B" w:rsidRDefault="00E50740"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RAN1#112 meeting, the definitions of SL PRS-RSRP, SL PRS-RSRPP and SL-PRS based RTOA have been agreed. </w:t>
      </w:r>
      <w:r w:rsidR="00B0378B">
        <w:rPr>
          <w:rFonts w:ascii="Times New Roman" w:eastAsia="宋体" w:hAnsi="Times New Roman"/>
          <w:color w:val="000000"/>
          <w:sz w:val="21"/>
          <w:szCs w:val="22"/>
          <w:lang w:eastAsia="zh-CN"/>
        </w:rPr>
        <w:t xml:space="preserve">The following agreement was made on SL </w:t>
      </w:r>
      <w:r w:rsidR="00B0378B">
        <w:rPr>
          <w:rFonts w:ascii="Times New Roman" w:eastAsia="宋体" w:hAnsi="Times New Roman" w:hint="eastAsia"/>
          <w:color w:val="000000"/>
          <w:sz w:val="21"/>
          <w:szCs w:val="22"/>
          <w:lang w:eastAsia="zh-CN"/>
        </w:rPr>
        <w:t>PRS</w:t>
      </w:r>
      <w:r w:rsidR="00B0378B">
        <w:rPr>
          <w:rFonts w:ascii="Times New Roman" w:eastAsia="宋体" w:hAnsi="Times New Roman"/>
          <w:color w:val="000000"/>
          <w:sz w:val="21"/>
          <w:szCs w:val="22"/>
          <w:lang w:eastAsia="zh-CN"/>
        </w:rPr>
        <w:t xml:space="preserve"> based RX-TX measurement:</w:t>
      </w:r>
    </w:p>
    <w:p w14:paraId="4F216DB0" w14:textId="77777777" w:rsidR="00B0378B" w:rsidRPr="00B0378B" w:rsidRDefault="00B0378B" w:rsidP="00276B6A">
      <w:pPr>
        <w:spacing w:before="120"/>
        <w:ind w:left="0" w:firstLine="0"/>
        <w:rPr>
          <w:b/>
          <w:lang w:val="en-US" w:eastAsia="x-none"/>
        </w:rPr>
      </w:pPr>
      <w:r w:rsidRPr="00B0378B">
        <w:rPr>
          <w:b/>
          <w:highlight w:val="green"/>
          <w:lang w:val="en-US" w:eastAsia="x-none"/>
        </w:rPr>
        <w:t>Agreement</w:t>
      </w:r>
    </w:p>
    <w:p w14:paraId="5079D8B2" w14:textId="77777777" w:rsidR="00B0378B" w:rsidRPr="00B0378B" w:rsidRDefault="00B0378B" w:rsidP="00B0378B">
      <w:pPr>
        <w:ind w:left="0" w:firstLine="0"/>
        <w:rPr>
          <w:rFonts w:ascii="Times New Roman" w:eastAsia="等线" w:hAnsi="Times New Roman"/>
          <w:sz w:val="21"/>
          <w:szCs w:val="21"/>
        </w:rPr>
      </w:pPr>
      <w:r w:rsidRPr="00B0378B">
        <w:rPr>
          <w:rFonts w:ascii="Times New Roman" w:hAnsi="Times New Roman"/>
        </w:rPr>
        <w:t>For definition of SL-PRS based Rx-Tx measurement, downselect one of the following alternatives in RAN1# 112b to minimize the impact of UE reference timing offset and mobility</w:t>
      </w:r>
    </w:p>
    <w:p w14:paraId="6D7B03BF" w14:textId="77777777" w:rsidR="00B0378B" w:rsidRPr="00B0378B" w:rsidRDefault="00B0378B" w:rsidP="00B0378B">
      <w:pPr>
        <w:widowControl w:val="0"/>
        <w:numPr>
          <w:ilvl w:val="0"/>
          <w:numId w:val="18"/>
        </w:numPr>
        <w:overflowPunct w:val="0"/>
        <w:autoSpaceDE w:val="0"/>
        <w:autoSpaceDN w:val="0"/>
        <w:ind w:left="714" w:hanging="357"/>
        <w:contextualSpacing/>
        <w:jc w:val="both"/>
        <w:textAlignment w:val="baseline"/>
        <w:rPr>
          <w:rFonts w:ascii="Times New Roman" w:hAnsi="Times New Roman"/>
          <w:lang w:eastAsia="x-none"/>
        </w:rPr>
      </w:pPr>
      <w:r w:rsidRPr="00B0378B">
        <w:rPr>
          <w:rFonts w:ascii="Times New Roman" w:hAnsi="Times New Roman"/>
          <w:lang w:eastAsia="x-none"/>
        </w:rPr>
        <w:t>Alt1: actual SL-PRS transmission time is used for the definition of SL-PRS based Rx-Tx time difference measurement</w:t>
      </w:r>
    </w:p>
    <w:p w14:paraId="234BA37C" w14:textId="77777777" w:rsidR="00B0378B" w:rsidRPr="00B0378B" w:rsidRDefault="00B0378B" w:rsidP="00B0378B">
      <w:pPr>
        <w:widowControl w:val="0"/>
        <w:numPr>
          <w:ilvl w:val="0"/>
          <w:numId w:val="18"/>
        </w:numPr>
        <w:overflowPunct w:val="0"/>
        <w:autoSpaceDE w:val="0"/>
        <w:autoSpaceDN w:val="0"/>
        <w:ind w:left="714" w:hanging="357"/>
        <w:contextualSpacing/>
        <w:jc w:val="both"/>
        <w:textAlignment w:val="baseline"/>
        <w:rPr>
          <w:rFonts w:ascii="Times New Roman" w:hAnsi="Times New Roman"/>
          <w:lang w:eastAsia="x-none"/>
        </w:rPr>
      </w:pPr>
      <w:r w:rsidRPr="00B0378B">
        <w:rPr>
          <w:rFonts w:ascii="Times New Roman" w:hAnsi="Times New Roman"/>
          <w:lang w:eastAsia="x-none"/>
        </w:rPr>
        <w:t>Alt2: SL-PRS transmission time based on the sidelink PRS receiving symbol is used for the definition of SL-PRS based Rx-Tx time difference measurement</w:t>
      </w:r>
    </w:p>
    <w:p w14:paraId="27CB9182" w14:textId="77777777" w:rsidR="00B0378B" w:rsidRPr="00B0378B" w:rsidRDefault="00B0378B" w:rsidP="00B0378B">
      <w:pPr>
        <w:widowControl w:val="0"/>
        <w:numPr>
          <w:ilvl w:val="0"/>
          <w:numId w:val="18"/>
        </w:numPr>
        <w:overflowPunct w:val="0"/>
        <w:autoSpaceDE w:val="0"/>
        <w:autoSpaceDN w:val="0"/>
        <w:ind w:left="714" w:hanging="357"/>
        <w:contextualSpacing/>
        <w:jc w:val="both"/>
        <w:textAlignment w:val="baseline"/>
        <w:rPr>
          <w:rFonts w:ascii="Times New Roman" w:hAnsi="Times New Roman"/>
          <w:lang w:eastAsia="x-none"/>
        </w:rPr>
      </w:pPr>
      <w:r w:rsidRPr="00B0378B">
        <w:rPr>
          <w:rFonts w:ascii="Times New Roman" w:hAnsi="Times New Roman"/>
          <w:lang w:eastAsia="x-none"/>
        </w:rPr>
        <w:t>Alt3: based on the Rel-16/17 definition for gNB Rx-Tx time difference/UE Rx-Tx time difference in Uu.</w:t>
      </w:r>
    </w:p>
    <w:p w14:paraId="32C00E88" w14:textId="0D85D22C" w:rsidR="008D1B4A" w:rsidRDefault="00021861"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The motivation of alternative 1 and 2 is to treat the case when UE TX reference timing is changed during the duration of SL-PRS transmissions. However, the duration of SL synchronization source measurement could be much longer than the duration of SL-PRS transmission. </w:t>
      </w:r>
      <w:r w:rsidR="008D1B4A">
        <w:rPr>
          <w:rFonts w:ascii="Times New Roman" w:eastAsia="宋体" w:hAnsi="Times New Roman"/>
          <w:color w:val="000000"/>
          <w:sz w:val="21"/>
          <w:szCs w:val="22"/>
          <w:lang w:eastAsia="zh-CN"/>
        </w:rPr>
        <w:t xml:space="preserve">For example, in TS 38.133, the duration that </w:t>
      </w:r>
      <w:r w:rsidR="008D1B4A">
        <w:rPr>
          <w:rFonts w:ascii="Times New Roman" w:eastAsia="Times New Roman" w:hAnsi="Times New Roman"/>
          <w:lang w:eastAsia="zh-CN"/>
        </w:rPr>
        <w:t xml:space="preserve">UE shall be able to identify newly detectable intra-frequency SyncRef UE can be as long as 1.6 seconds or 8 seconds, as </w:t>
      </w:r>
      <w:r w:rsidR="00276B6A">
        <w:rPr>
          <w:rFonts w:ascii="Times New Roman" w:eastAsia="Times New Roman" w:hAnsi="Times New Roman"/>
          <w:lang w:eastAsia="zh-CN"/>
        </w:rPr>
        <w:t>copied</w:t>
      </w:r>
      <w:r w:rsidR="008D1B4A">
        <w:rPr>
          <w:rFonts w:ascii="Times New Roman" w:eastAsia="Times New Roman" w:hAnsi="Times New Roman"/>
          <w:lang w:eastAsia="zh-CN"/>
        </w:rPr>
        <w:t xml:space="preserve"> below:</w:t>
      </w:r>
    </w:p>
    <w:tbl>
      <w:tblPr>
        <w:tblStyle w:val="afc"/>
        <w:tblW w:w="0" w:type="auto"/>
        <w:tblLook w:val="04A0" w:firstRow="1" w:lastRow="0" w:firstColumn="1" w:lastColumn="0" w:noHBand="0" w:noVBand="1"/>
      </w:tblPr>
      <w:tblGrid>
        <w:gridCol w:w="9631"/>
      </w:tblGrid>
      <w:tr w:rsidR="008D1B4A" w14:paraId="4AF5E6DF" w14:textId="77777777" w:rsidTr="008D1B4A">
        <w:tc>
          <w:tcPr>
            <w:tcW w:w="9631" w:type="dxa"/>
          </w:tcPr>
          <w:p w14:paraId="495A4655" w14:textId="51DA0FEB" w:rsidR="008D1B4A" w:rsidRPr="008D1B4A" w:rsidRDefault="008D1B4A" w:rsidP="008D1B4A">
            <w:pPr>
              <w:overflowPunct w:val="0"/>
              <w:autoSpaceDE w:val="0"/>
              <w:autoSpaceDN w:val="0"/>
              <w:adjustRightInd w:val="0"/>
              <w:spacing w:after="180"/>
              <w:ind w:left="0" w:firstLine="0"/>
              <w:textAlignment w:val="baseline"/>
              <w:rPr>
                <w:rFonts w:ascii="Times New Roman" w:eastAsia="Malgun Gothic" w:hAnsi="Times New Roman"/>
                <w:szCs w:val="20"/>
                <w:lang w:eastAsia="en-GB"/>
              </w:rPr>
            </w:pPr>
            <w:r w:rsidRPr="008D1B4A">
              <w:rPr>
                <w:rFonts w:ascii="Times New Roman" w:eastAsia="Times New Roman" w:hAnsi="Times New Roman" w:hint="eastAsia"/>
                <w:szCs w:val="20"/>
                <w:lang w:eastAsia="zh-CN"/>
              </w:rPr>
              <w:t xml:space="preserve">When GNSS </w:t>
            </w:r>
            <w:r w:rsidRPr="008D1B4A">
              <w:rPr>
                <w:rFonts w:ascii="Times New Roman" w:eastAsia="Times New Roman" w:hAnsi="Times New Roman"/>
                <w:szCs w:val="20"/>
                <w:lang w:eastAsia="zh-CN"/>
              </w:rPr>
              <w:t>synchronization reference source</w:t>
            </w:r>
            <w:r w:rsidRPr="008D1B4A">
              <w:rPr>
                <w:rFonts w:ascii="Times New Roman" w:eastAsia="Times New Roman" w:hAnsi="Times New Roman" w:hint="eastAsia"/>
                <w:szCs w:val="20"/>
                <w:lang w:eastAsia="zh-CN"/>
              </w:rPr>
              <w:t xml:space="preserve"> is configured as the highest priority and</w:t>
            </w:r>
          </w:p>
          <w:p w14:paraId="2749083E"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UE is synchronized to GNSS directly,</w:t>
            </w:r>
          </w:p>
          <w:p w14:paraId="37CDF270" w14:textId="77777777" w:rsidR="008D1B4A" w:rsidRPr="008D1B4A" w:rsidRDefault="008D1B4A" w:rsidP="008D1B4A">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UE shall not drop any V2X SLSS and data transmission for the purpose of selection/reselection to the SyncRef UE.</w:t>
            </w:r>
          </w:p>
          <w:p w14:paraId="72DA8A33"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UE is synchronized to a SyncRef UE that is synchronized to GNSS directly or in-directly,</w:t>
            </w:r>
          </w:p>
          <w:p w14:paraId="44F4CCB9" w14:textId="77777777" w:rsidR="008D1B4A" w:rsidRPr="008D1B4A" w:rsidRDefault="008D1B4A" w:rsidP="008D1B4A">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zh-CN"/>
              </w:rPr>
              <w:t>-</w:t>
            </w:r>
            <w:r w:rsidRPr="008D1B4A">
              <w:rPr>
                <w:rFonts w:ascii="Times New Roman" w:eastAsia="Times New Roman" w:hAnsi="Times New Roman"/>
                <w:szCs w:val="20"/>
                <w:lang w:eastAsia="zh-CN"/>
              </w:rPr>
              <w:tab/>
              <w:t>UE shall not drop any V2X data transmission for the purpose of selection/reselection to the SyncRef UE. The UE shall be able to identify newly detectable intra-frequency SyncRef UE within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seconds if the SyncRef UE meets the selection / reselection criterion defined in TS 38.331[2].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is defined </w:t>
            </w:r>
            <w:r w:rsidRPr="008D1B4A">
              <w:rPr>
                <w:rFonts w:ascii="Times New Roman" w:eastAsia="Times New Roman" w:hAnsi="Times New Roman"/>
                <w:szCs w:val="20"/>
                <w:highlight w:val="yellow"/>
                <w:lang w:eastAsia="zh-CN"/>
              </w:rPr>
              <w:t>as 1.6 seconds</w:t>
            </w:r>
            <w:r w:rsidRPr="008D1B4A">
              <w:rPr>
                <w:rFonts w:ascii="Times New Roman" w:eastAsia="Times New Roman" w:hAnsi="Times New Roman"/>
                <w:szCs w:val="20"/>
                <w:lang w:eastAsia="zh-CN"/>
              </w:rPr>
              <w:t xml:space="preserve"> at S-SSB </w:t>
            </w:r>
            <w:r w:rsidRPr="008D1B4A">
              <w:rPr>
                <w:rFonts w:ascii="Times New Roman" w:eastAsia="Times New Roman" w:hAnsi="Times New Roman"/>
                <w:szCs w:val="20"/>
                <w:lang w:val="en-US" w:eastAsia="en-GB"/>
              </w:rPr>
              <w:t>Ê</w:t>
            </w:r>
            <w:r w:rsidRPr="008D1B4A">
              <w:rPr>
                <w:rFonts w:ascii="Times New Roman" w:eastAsia="Times New Roman" w:hAnsi="Times New Roman"/>
                <w:szCs w:val="20"/>
                <w:lang w:eastAsia="zh-CN"/>
              </w:rPr>
              <w:t>s/Iot ≥ 0 dB, provided that the UE is allowed to drop a maximum of 30% of its SLSS transmissions during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for the purpose of selection / reselection to the SyncRef UE.</w:t>
            </w:r>
          </w:p>
          <w:p w14:paraId="7E5EBB55"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en-GB"/>
              </w:rPr>
              <w:t>-</w:t>
            </w:r>
            <w:r w:rsidRPr="008D1B4A">
              <w:rPr>
                <w:rFonts w:ascii="Times New Roman" w:eastAsia="Times New Roman" w:hAnsi="Times New Roman"/>
                <w:szCs w:val="20"/>
                <w:lang w:eastAsia="en-GB"/>
              </w:rPr>
              <w:tab/>
            </w:r>
            <w:r w:rsidRPr="008D1B4A">
              <w:rPr>
                <w:rFonts w:ascii="Times New Roman" w:eastAsia="Times New Roman" w:hAnsi="Times New Roman"/>
                <w:szCs w:val="20"/>
                <w:lang w:eastAsia="zh-CN"/>
              </w:rPr>
              <w:t>in other case</w:t>
            </w:r>
          </w:p>
          <w:p w14:paraId="13459BD3" w14:textId="77777777" w:rsidR="008D1B4A" w:rsidRPr="008D1B4A" w:rsidRDefault="008D1B4A" w:rsidP="008D1B4A">
            <w:pPr>
              <w:overflowPunct w:val="0"/>
              <w:autoSpaceDE w:val="0"/>
              <w:autoSpaceDN w:val="0"/>
              <w:adjustRightInd w:val="0"/>
              <w:spacing w:after="180"/>
              <w:ind w:left="568"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zh-CN"/>
              </w:rPr>
              <w:t>-</w:t>
            </w:r>
            <w:r w:rsidRPr="008D1B4A">
              <w:rPr>
                <w:rFonts w:ascii="Times New Roman" w:eastAsia="Times New Roman" w:hAnsi="Times New Roman"/>
                <w:szCs w:val="20"/>
                <w:lang w:eastAsia="zh-CN"/>
              </w:rPr>
              <w:tab/>
              <w:t>When UE is in non-SL-DRX</w:t>
            </w:r>
          </w:p>
          <w:p w14:paraId="7077AF83" w14:textId="77777777" w:rsidR="008D1B4A" w:rsidRPr="008D1B4A" w:rsidRDefault="008D1B4A" w:rsidP="008D1B4A">
            <w:pPr>
              <w:overflowPunct w:val="0"/>
              <w:autoSpaceDE w:val="0"/>
              <w:autoSpaceDN w:val="0"/>
              <w:adjustRightInd w:val="0"/>
              <w:spacing w:after="180"/>
              <w:ind w:left="851" w:hanging="284"/>
              <w:textAlignment w:val="baseline"/>
              <w:rPr>
                <w:rFonts w:ascii="Times New Roman" w:eastAsia="Times New Roman" w:hAnsi="Times New Roman"/>
                <w:szCs w:val="20"/>
                <w:lang w:eastAsia="zh-CN"/>
              </w:rPr>
            </w:pPr>
            <w:r w:rsidRPr="008D1B4A">
              <w:rPr>
                <w:rFonts w:ascii="Times New Roman" w:eastAsia="Times New Roman" w:hAnsi="Times New Roman"/>
                <w:szCs w:val="20"/>
                <w:lang w:eastAsia="zh-CN"/>
              </w:rPr>
              <w:t>-</w:t>
            </w:r>
            <w:r w:rsidRPr="008D1B4A">
              <w:rPr>
                <w:rFonts w:ascii="Times New Roman" w:eastAsia="Times New Roman" w:hAnsi="Times New Roman"/>
                <w:szCs w:val="20"/>
                <w:lang w:eastAsia="zh-CN"/>
              </w:rPr>
              <w:tab/>
              <w:t>The UE shall be able to identify newly detectable intra-frequency SyncRef UE within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seconds if the SyncRef UE meets the selection / reselection criterion defined in TS 38.331[2].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is defined </w:t>
            </w:r>
            <w:r w:rsidRPr="008D1B4A">
              <w:rPr>
                <w:rFonts w:ascii="Times New Roman" w:eastAsia="Times New Roman" w:hAnsi="Times New Roman"/>
                <w:szCs w:val="20"/>
                <w:highlight w:val="yellow"/>
                <w:lang w:eastAsia="zh-CN"/>
              </w:rPr>
              <w:t>as 8 seconds</w:t>
            </w:r>
            <w:r w:rsidRPr="008D1B4A">
              <w:rPr>
                <w:rFonts w:ascii="Times New Roman" w:eastAsia="Times New Roman" w:hAnsi="Times New Roman"/>
                <w:szCs w:val="20"/>
                <w:lang w:eastAsia="zh-CN"/>
              </w:rPr>
              <w:t xml:space="preserve"> at S-SSB </w:t>
            </w:r>
            <w:r w:rsidRPr="008D1B4A">
              <w:rPr>
                <w:rFonts w:ascii="Times New Roman" w:eastAsia="Times New Roman" w:hAnsi="Times New Roman"/>
                <w:szCs w:val="20"/>
                <w:lang w:val="en-US" w:eastAsia="en-GB"/>
              </w:rPr>
              <w:t>Ê</w:t>
            </w:r>
            <w:r w:rsidRPr="008D1B4A">
              <w:rPr>
                <w:rFonts w:ascii="Times New Roman" w:eastAsia="Times New Roman" w:hAnsi="Times New Roman"/>
                <w:szCs w:val="20"/>
                <w:lang w:eastAsia="zh-CN"/>
              </w:rPr>
              <w:t>s/Iot ≥ 0 dB, provided that the UE is allowed to drop a maximum of 6 % of its V2X data and SLSS transmissions during T</w:t>
            </w:r>
            <w:r w:rsidRPr="008D1B4A">
              <w:rPr>
                <w:rFonts w:ascii="Times New Roman" w:eastAsia="Times New Roman" w:hAnsi="Times New Roman"/>
                <w:szCs w:val="20"/>
                <w:vertAlign w:val="subscript"/>
                <w:lang w:eastAsia="zh-CN"/>
              </w:rPr>
              <w:t>detect,SyncRef UE_V2X</w:t>
            </w:r>
            <w:r w:rsidRPr="008D1B4A">
              <w:rPr>
                <w:rFonts w:ascii="Times New Roman" w:eastAsia="Times New Roman" w:hAnsi="Times New Roman"/>
                <w:szCs w:val="20"/>
                <w:lang w:eastAsia="zh-CN"/>
              </w:rPr>
              <w:t xml:space="preserve"> for the purpose of selection / reselection to the SyncRef UE.</w:t>
            </w:r>
          </w:p>
          <w:p w14:paraId="408860C9" w14:textId="77777777" w:rsidR="008D1B4A" w:rsidRDefault="008D1B4A" w:rsidP="00FF565B">
            <w:pPr>
              <w:spacing w:beforeLines="50" w:before="120"/>
              <w:ind w:left="0" w:firstLine="0"/>
              <w:jc w:val="both"/>
              <w:rPr>
                <w:rFonts w:ascii="Times New Roman" w:eastAsia="宋体" w:hAnsi="Times New Roman"/>
                <w:color w:val="000000"/>
                <w:sz w:val="21"/>
                <w:szCs w:val="22"/>
                <w:lang w:eastAsia="zh-CN"/>
              </w:rPr>
            </w:pPr>
          </w:p>
        </w:tc>
      </w:tr>
    </w:tbl>
    <w:p w14:paraId="101F7900" w14:textId="2E1EB2FC" w:rsidR="008D1B4A" w:rsidRDefault="008D1B4A"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To make SL positioning result accurate enough, the duration between SL PRS reception and transmission shall be short. It can be up to UE implementation to avoid the negative impact of changing synchronization source</w:t>
      </w:r>
      <w:r w:rsidR="00276B6A">
        <w:rPr>
          <w:rFonts w:ascii="Times New Roman" w:eastAsia="宋体" w:hAnsi="Times New Roman"/>
          <w:color w:val="000000"/>
          <w:sz w:val="21"/>
          <w:szCs w:val="22"/>
          <w:lang w:eastAsia="zh-CN"/>
        </w:rPr>
        <w:t>s</w:t>
      </w:r>
      <w:r>
        <w:rPr>
          <w:rFonts w:ascii="Times New Roman" w:eastAsia="宋体" w:hAnsi="Times New Roman"/>
          <w:color w:val="000000"/>
          <w:sz w:val="21"/>
          <w:szCs w:val="22"/>
          <w:lang w:eastAsia="zh-CN"/>
        </w:rPr>
        <w:t xml:space="preserve">. Therefore, alternative 3 is preferred due to its simplicity and better alignment with existing definitions for Uu positioning. </w:t>
      </w:r>
    </w:p>
    <w:p w14:paraId="4430AA49" w14:textId="2D07C171" w:rsidR="00E50740" w:rsidRDefault="008D1B4A" w:rsidP="00FF565B">
      <w:pPr>
        <w:spacing w:beforeLines="50" w:before="120"/>
        <w:ind w:left="0" w:firstLine="0"/>
        <w:jc w:val="both"/>
        <w:rPr>
          <w:rFonts w:ascii="Times New Roman" w:hAnsi="Times New Roman"/>
          <w:b/>
          <w:bCs/>
          <w:lang w:eastAsia="x-none"/>
        </w:rPr>
      </w:pPr>
      <w:r w:rsidRPr="008D1B4A">
        <w:rPr>
          <w:rFonts w:ascii="Times New Roman" w:eastAsia="宋体" w:hAnsi="Times New Roman"/>
          <w:b/>
          <w:bCs/>
          <w:color w:val="000000"/>
          <w:sz w:val="21"/>
          <w:szCs w:val="22"/>
          <w:lang w:eastAsia="zh-CN"/>
        </w:rPr>
        <w:t xml:space="preserve">Proposal 1: </w:t>
      </w:r>
      <w:r w:rsidRPr="008D1B4A">
        <w:rPr>
          <w:rFonts w:ascii="Times New Roman" w:hAnsi="Times New Roman"/>
          <w:b/>
          <w:bCs/>
        </w:rPr>
        <w:t>D</w:t>
      </w:r>
      <w:r w:rsidRPr="00B0378B">
        <w:rPr>
          <w:rFonts w:ascii="Times New Roman" w:hAnsi="Times New Roman"/>
          <w:b/>
          <w:bCs/>
        </w:rPr>
        <w:t>efinition of SL-PRS based Rx-Tx measurement</w:t>
      </w:r>
      <w:r w:rsidRPr="008D1B4A">
        <w:rPr>
          <w:rFonts w:ascii="Times New Roman" w:hAnsi="Times New Roman"/>
          <w:b/>
          <w:bCs/>
        </w:rPr>
        <w:t xml:space="preserve"> is </w:t>
      </w:r>
      <w:r w:rsidRPr="00B0378B">
        <w:rPr>
          <w:rFonts w:ascii="Times New Roman" w:hAnsi="Times New Roman"/>
          <w:b/>
          <w:bCs/>
          <w:lang w:eastAsia="x-none"/>
        </w:rPr>
        <w:t>based on the Rel-16/17 definition for gNB Rx-Tx time difference/UE Rx-Tx time difference in Uu.</w:t>
      </w:r>
    </w:p>
    <w:p w14:paraId="1D94E6CB" w14:textId="3507FC9A" w:rsidR="00276B6A" w:rsidRDefault="000A2F16"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the study phase of SL positioning/ranging, Uu + PC5 based solutions have been investigated, and the benefit of the solution has been shown. It would be beneficial to consider potential measurement definition such as SL-DL RSTD. The timing different between DL PRS signal from a BS type RSU and a SL PRS signal from a UE type  RSU can be measured, and contribute to the calculation of target UE positioning. A definition similar to DL RSTD can be considered.</w:t>
      </w:r>
    </w:p>
    <w:p w14:paraId="7C993A43" w14:textId="07F0DDA1" w:rsidR="000A2F16" w:rsidRPr="000A2F16" w:rsidRDefault="000A2F16" w:rsidP="00FF565B">
      <w:pPr>
        <w:spacing w:beforeLines="50" w:before="120"/>
        <w:ind w:left="0" w:firstLine="0"/>
        <w:jc w:val="both"/>
        <w:rPr>
          <w:rFonts w:ascii="Times New Roman" w:eastAsia="宋体" w:hAnsi="Times New Roman"/>
          <w:b/>
          <w:bCs/>
          <w:color w:val="000000"/>
          <w:sz w:val="21"/>
          <w:szCs w:val="22"/>
          <w:lang w:eastAsia="zh-CN"/>
        </w:rPr>
      </w:pPr>
      <w:r w:rsidRPr="000A2F16">
        <w:rPr>
          <w:rFonts w:ascii="Times New Roman" w:eastAsia="宋体" w:hAnsi="Times New Roman"/>
          <w:b/>
          <w:bCs/>
          <w:color w:val="000000"/>
          <w:sz w:val="21"/>
          <w:szCs w:val="22"/>
          <w:lang w:eastAsia="zh-CN"/>
        </w:rPr>
        <w:t xml:space="preserve">Proposal 2: SL-DL RSTD is </w:t>
      </w:r>
      <w:r>
        <w:rPr>
          <w:rFonts w:ascii="Times New Roman" w:eastAsia="宋体" w:hAnsi="Times New Roman"/>
          <w:b/>
          <w:bCs/>
          <w:color w:val="000000"/>
          <w:sz w:val="21"/>
          <w:szCs w:val="22"/>
          <w:lang w:eastAsia="zh-CN"/>
        </w:rPr>
        <w:t>defined as the</w:t>
      </w:r>
      <w:r w:rsidRPr="000A2F16">
        <w:rPr>
          <w:rFonts w:ascii="Times New Roman" w:eastAsia="宋体" w:hAnsi="Times New Roman"/>
          <w:b/>
          <w:bCs/>
          <w:color w:val="000000"/>
          <w:sz w:val="21"/>
          <w:szCs w:val="22"/>
          <w:lang w:eastAsia="zh-CN"/>
        </w:rPr>
        <w:t xml:space="preserve"> measure</w:t>
      </w:r>
      <w:r>
        <w:rPr>
          <w:rFonts w:ascii="Times New Roman" w:eastAsia="宋体" w:hAnsi="Times New Roman"/>
          <w:b/>
          <w:bCs/>
          <w:color w:val="000000"/>
          <w:sz w:val="21"/>
          <w:szCs w:val="22"/>
          <w:lang w:eastAsia="zh-CN"/>
        </w:rPr>
        <w:t>ment of</w:t>
      </w:r>
      <w:r w:rsidRPr="000A2F16">
        <w:rPr>
          <w:rFonts w:ascii="Times New Roman" w:eastAsia="宋体" w:hAnsi="Times New Roman"/>
          <w:b/>
          <w:bCs/>
          <w:color w:val="000000"/>
          <w:sz w:val="21"/>
          <w:szCs w:val="22"/>
          <w:lang w:eastAsia="zh-CN"/>
        </w:rPr>
        <w:t xml:space="preserve"> the timing difference between DL PRS and SL PRS. </w:t>
      </w:r>
    </w:p>
    <w:p w14:paraId="4921592F" w14:textId="62C6851D" w:rsidR="000A2F16" w:rsidRPr="00276B6A" w:rsidRDefault="000A2F16" w:rsidP="00FF565B">
      <w:pPr>
        <w:spacing w:beforeLines="50" w:before="120"/>
        <w:ind w:left="0" w:firstLine="0"/>
        <w:jc w:val="both"/>
        <w:rPr>
          <w:rFonts w:ascii="Times New Roman" w:eastAsia="宋体" w:hAnsi="Times New Roman"/>
          <w:color w:val="000000"/>
          <w:sz w:val="21"/>
          <w:szCs w:val="22"/>
          <w:lang w:eastAsia="zh-CN"/>
        </w:rPr>
      </w:pPr>
    </w:p>
    <w:p w14:paraId="2C312B7D" w14:textId="393ED7C3" w:rsidR="00A736C9" w:rsidRDefault="00FF565B" w:rsidP="00753B0E">
      <w:pPr>
        <w:pStyle w:val="2"/>
      </w:pPr>
      <w:r>
        <w:lastRenderedPageBreak/>
        <w:t>Sidelink positioning measurement report</w:t>
      </w:r>
    </w:p>
    <w:p w14:paraId="292BC25C" w14:textId="64CD2EF8" w:rsidR="00276B6A" w:rsidRDefault="00276B6A" w:rsidP="00FF565B">
      <w:pPr>
        <w:spacing w:beforeLines="50" w:before="120"/>
        <w:ind w:left="0" w:firstLine="0"/>
        <w:jc w:val="both"/>
        <w:rPr>
          <w:lang w:eastAsia="zh-CN"/>
        </w:rPr>
      </w:pPr>
      <w:r>
        <w:rPr>
          <w:lang w:eastAsia="zh-CN"/>
        </w:rPr>
        <w:t>In RAN1#112, the following agreement is made:</w:t>
      </w:r>
    </w:p>
    <w:p w14:paraId="7BF8AAC9" w14:textId="77777777" w:rsidR="00276B6A" w:rsidRPr="00276B6A" w:rsidRDefault="00276B6A" w:rsidP="00276B6A">
      <w:pPr>
        <w:spacing w:before="120"/>
        <w:ind w:left="0" w:firstLine="0"/>
        <w:rPr>
          <w:b/>
          <w:lang w:val="en-US" w:eastAsia="x-none"/>
        </w:rPr>
      </w:pPr>
      <w:r w:rsidRPr="00276B6A">
        <w:rPr>
          <w:b/>
          <w:highlight w:val="green"/>
          <w:lang w:val="en-US" w:eastAsia="x-none"/>
        </w:rPr>
        <w:t>Agreement</w:t>
      </w:r>
    </w:p>
    <w:p w14:paraId="0DBCEBF1" w14:textId="77777777" w:rsidR="00276B6A" w:rsidRPr="00276B6A" w:rsidRDefault="00276B6A" w:rsidP="00276B6A">
      <w:pPr>
        <w:ind w:left="0" w:firstLine="0"/>
        <w:rPr>
          <w:rFonts w:eastAsia="等线"/>
          <w:szCs w:val="20"/>
          <w:lang w:eastAsia="zh-CN"/>
        </w:rPr>
      </w:pPr>
      <w:r w:rsidRPr="00276B6A">
        <w:rPr>
          <w:rFonts w:eastAsia="等线" w:hint="eastAsia"/>
          <w:szCs w:val="20"/>
          <w:lang w:eastAsia="zh-CN"/>
        </w:rPr>
        <w:t>C</w:t>
      </w:r>
      <w:r w:rsidRPr="00276B6A">
        <w:rPr>
          <w:rFonts w:eastAsia="等线"/>
          <w:szCs w:val="20"/>
          <w:lang w:eastAsia="zh-CN"/>
        </w:rPr>
        <w:t>ompanies are encouraged to provide expected measurement report content in the following table to facilitate discussion in RAN1 #112bis-e.</w:t>
      </w:r>
    </w:p>
    <w:p w14:paraId="23B4270A" w14:textId="77777777" w:rsidR="00276B6A" w:rsidRPr="00276B6A" w:rsidRDefault="00276B6A" w:rsidP="00276B6A">
      <w:pPr>
        <w:ind w:left="0" w:firstLine="0"/>
        <w:rPr>
          <w:rFonts w:eastAsia="等线"/>
          <w:szCs w:val="20"/>
          <w:lang w:eastAsia="zh-CN"/>
        </w:rPr>
      </w:pPr>
      <w:r w:rsidRPr="00276B6A">
        <w:rPr>
          <w:rFonts w:eastAsia="等线"/>
          <w:szCs w:val="20"/>
          <w:lang w:eastAsia="zh-CN"/>
        </w:rPr>
        <w:t>Note: this does not imply a different measurement report content for reporting to LMF or to UE.</w:t>
      </w:r>
    </w:p>
    <w:p w14:paraId="514A5DBC" w14:textId="77777777" w:rsidR="00276B6A" w:rsidRPr="00276B6A" w:rsidRDefault="00276B6A" w:rsidP="00276B6A">
      <w:pPr>
        <w:ind w:left="0" w:firstLine="0"/>
        <w:jc w:val="center"/>
        <w:rPr>
          <w:rFonts w:eastAsia="等线"/>
          <w:szCs w:val="20"/>
          <w:lang w:val="en-US" w:eastAsia="zh-CN"/>
        </w:rPr>
      </w:pPr>
      <w:r w:rsidRPr="00276B6A">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276B6A" w:rsidRPr="00276B6A" w14:paraId="3A4432B6" w14:textId="77777777" w:rsidTr="00B670B0">
        <w:tc>
          <w:tcPr>
            <w:tcW w:w="3969" w:type="dxa"/>
            <w:shd w:val="clear" w:color="auto" w:fill="auto"/>
          </w:tcPr>
          <w:p w14:paraId="2CFACA7E" w14:textId="77777777" w:rsidR="00276B6A" w:rsidRPr="00276B6A" w:rsidRDefault="00276B6A" w:rsidP="00276B6A">
            <w:pPr>
              <w:ind w:left="0" w:firstLine="0"/>
              <w:rPr>
                <w:rFonts w:eastAsia="等线"/>
                <w:szCs w:val="20"/>
                <w:lang w:val="en-US" w:eastAsia="zh-CN"/>
              </w:rPr>
            </w:pPr>
          </w:p>
        </w:tc>
        <w:tc>
          <w:tcPr>
            <w:tcW w:w="2410" w:type="dxa"/>
            <w:shd w:val="clear" w:color="auto" w:fill="auto"/>
          </w:tcPr>
          <w:p w14:paraId="2C370B68" w14:textId="77777777" w:rsidR="00276B6A" w:rsidRPr="00276B6A" w:rsidRDefault="00276B6A" w:rsidP="00276B6A">
            <w:pPr>
              <w:ind w:left="0" w:firstLine="0"/>
              <w:rPr>
                <w:rFonts w:eastAsia="等线"/>
                <w:szCs w:val="20"/>
                <w:lang w:val="en-US" w:eastAsia="zh-CN"/>
              </w:rPr>
            </w:pPr>
            <w:r w:rsidRPr="00276B6A">
              <w:rPr>
                <w:rFonts w:eastAsia="等线"/>
                <w:szCs w:val="20"/>
                <w:lang w:val="en-US" w:eastAsia="zh-CN"/>
              </w:rPr>
              <w:t>reporting to LMF</w:t>
            </w:r>
          </w:p>
        </w:tc>
        <w:tc>
          <w:tcPr>
            <w:tcW w:w="2409" w:type="dxa"/>
            <w:shd w:val="clear" w:color="auto" w:fill="auto"/>
          </w:tcPr>
          <w:p w14:paraId="56BD6122" w14:textId="77777777" w:rsidR="00276B6A" w:rsidRPr="00276B6A" w:rsidRDefault="00276B6A" w:rsidP="00276B6A">
            <w:pPr>
              <w:ind w:left="0" w:firstLine="0"/>
              <w:rPr>
                <w:rFonts w:eastAsia="等线"/>
                <w:szCs w:val="20"/>
                <w:lang w:val="en-US" w:eastAsia="zh-CN"/>
              </w:rPr>
            </w:pPr>
            <w:r w:rsidRPr="00276B6A">
              <w:rPr>
                <w:rFonts w:eastAsia="等线"/>
                <w:szCs w:val="20"/>
                <w:lang w:val="en-US" w:eastAsia="zh-CN"/>
              </w:rPr>
              <w:t>reporting to UE</w:t>
            </w:r>
          </w:p>
        </w:tc>
      </w:tr>
      <w:tr w:rsidR="00276B6A" w:rsidRPr="00276B6A" w14:paraId="6F23170B" w14:textId="77777777" w:rsidTr="00B670B0">
        <w:tc>
          <w:tcPr>
            <w:tcW w:w="3969" w:type="dxa"/>
            <w:shd w:val="clear" w:color="auto" w:fill="auto"/>
          </w:tcPr>
          <w:p w14:paraId="655A5664" w14:textId="77777777" w:rsidR="00276B6A" w:rsidRPr="00276B6A" w:rsidRDefault="00276B6A" w:rsidP="00276B6A">
            <w:pPr>
              <w:ind w:left="0" w:firstLine="0"/>
              <w:rPr>
                <w:rFonts w:eastAsia="等线"/>
                <w:szCs w:val="20"/>
                <w:lang w:eastAsia="zh-CN"/>
              </w:rPr>
            </w:pPr>
            <w:r w:rsidRPr="00276B6A">
              <w:rPr>
                <w:rFonts w:eastAsia="宋体" w:cs="Times"/>
                <w:iCs/>
                <w:szCs w:val="20"/>
                <w:lang w:eastAsia="zh-CN"/>
              </w:rPr>
              <w:t>SL-PRS based Rx-Tx measurement</w:t>
            </w:r>
          </w:p>
        </w:tc>
        <w:tc>
          <w:tcPr>
            <w:tcW w:w="2410" w:type="dxa"/>
            <w:shd w:val="clear" w:color="auto" w:fill="auto"/>
          </w:tcPr>
          <w:p w14:paraId="55B13835"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0AC62917" w14:textId="77777777" w:rsidR="00276B6A" w:rsidRPr="00276B6A" w:rsidRDefault="00276B6A" w:rsidP="00276B6A">
            <w:pPr>
              <w:ind w:left="0" w:firstLine="0"/>
              <w:rPr>
                <w:rFonts w:eastAsia="等线"/>
                <w:szCs w:val="20"/>
                <w:lang w:val="en-US" w:eastAsia="zh-CN"/>
              </w:rPr>
            </w:pPr>
          </w:p>
        </w:tc>
      </w:tr>
      <w:tr w:rsidR="00276B6A" w:rsidRPr="00276B6A" w14:paraId="591B64A1" w14:textId="77777777" w:rsidTr="00B670B0">
        <w:tc>
          <w:tcPr>
            <w:tcW w:w="3969" w:type="dxa"/>
            <w:shd w:val="clear" w:color="auto" w:fill="auto"/>
          </w:tcPr>
          <w:p w14:paraId="3037E9F9" w14:textId="77777777" w:rsidR="00276B6A" w:rsidRPr="00276B6A" w:rsidRDefault="00276B6A" w:rsidP="00276B6A">
            <w:pPr>
              <w:ind w:left="0" w:firstLine="0"/>
              <w:rPr>
                <w:rFonts w:eastAsia="Malgun Gothic"/>
                <w:szCs w:val="20"/>
                <w:lang w:val="en-US" w:eastAsia="ko-KR"/>
              </w:rPr>
            </w:pPr>
            <w:r w:rsidRPr="00276B6A">
              <w:rPr>
                <w:rFonts w:eastAsia="宋体" w:cs="Times"/>
                <w:iCs/>
                <w:szCs w:val="20"/>
                <w:lang w:eastAsia="zh-CN"/>
              </w:rPr>
              <w:t>SL-PRS based RSTD measurement</w:t>
            </w:r>
          </w:p>
        </w:tc>
        <w:tc>
          <w:tcPr>
            <w:tcW w:w="2410" w:type="dxa"/>
            <w:shd w:val="clear" w:color="auto" w:fill="auto"/>
          </w:tcPr>
          <w:p w14:paraId="6C17BB5D"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657BCAAE" w14:textId="77777777" w:rsidR="00276B6A" w:rsidRPr="00276B6A" w:rsidRDefault="00276B6A" w:rsidP="00276B6A">
            <w:pPr>
              <w:ind w:left="0" w:firstLine="0"/>
              <w:rPr>
                <w:rFonts w:eastAsia="等线"/>
                <w:szCs w:val="20"/>
                <w:lang w:val="en-US" w:eastAsia="zh-CN"/>
              </w:rPr>
            </w:pPr>
          </w:p>
        </w:tc>
      </w:tr>
      <w:tr w:rsidR="00276B6A" w:rsidRPr="00276B6A" w14:paraId="71805D94" w14:textId="77777777" w:rsidTr="00B670B0">
        <w:tc>
          <w:tcPr>
            <w:tcW w:w="3969" w:type="dxa"/>
            <w:shd w:val="clear" w:color="auto" w:fill="auto"/>
          </w:tcPr>
          <w:p w14:paraId="0AF05227"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RSRP measurement</w:t>
            </w:r>
          </w:p>
        </w:tc>
        <w:tc>
          <w:tcPr>
            <w:tcW w:w="2410" w:type="dxa"/>
            <w:shd w:val="clear" w:color="auto" w:fill="auto"/>
          </w:tcPr>
          <w:p w14:paraId="408C5798"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63092940" w14:textId="77777777" w:rsidR="00276B6A" w:rsidRPr="00276B6A" w:rsidRDefault="00276B6A" w:rsidP="00276B6A">
            <w:pPr>
              <w:ind w:left="0" w:firstLine="0"/>
              <w:rPr>
                <w:rFonts w:eastAsia="等线"/>
                <w:szCs w:val="20"/>
                <w:lang w:val="en-US" w:eastAsia="zh-CN"/>
              </w:rPr>
            </w:pPr>
          </w:p>
        </w:tc>
      </w:tr>
      <w:tr w:rsidR="00276B6A" w:rsidRPr="00276B6A" w14:paraId="567ECD4E" w14:textId="77777777" w:rsidTr="00B670B0">
        <w:tc>
          <w:tcPr>
            <w:tcW w:w="3969" w:type="dxa"/>
            <w:shd w:val="clear" w:color="auto" w:fill="auto"/>
          </w:tcPr>
          <w:p w14:paraId="6492F518"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RSRPP measurement</w:t>
            </w:r>
          </w:p>
        </w:tc>
        <w:tc>
          <w:tcPr>
            <w:tcW w:w="2410" w:type="dxa"/>
            <w:shd w:val="clear" w:color="auto" w:fill="auto"/>
          </w:tcPr>
          <w:p w14:paraId="74D17D25"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23BAF612" w14:textId="77777777" w:rsidR="00276B6A" w:rsidRPr="00276B6A" w:rsidRDefault="00276B6A" w:rsidP="00276B6A">
            <w:pPr>
              <w:ind w:left="0" w:firstLine="0"/>
              <w:rPr>
                <w:rFonts w:eastAsia="等线"/>
                <w:szCs w:val="20"/>
                <w:lang w:val="en-US" w:eastAsia="zh-CN"/>
              </w:rPr>
            </w:pPr>
          </w:p>
        </w:tc>
      </w:tr>
      <w:tr w:rsidR="00276B6A" w:rsidRPr="00276B6A" w14:paraId="571843B8" w14:textId="77777777" w:rsidTr="00B670B0">
        <w:tc>
          <w:tcPr>
            <w:tcW w:w="3969" w:type="dxa"/>
            <w:shd w:val="clear" w:color="auto" w:fill="auto"/>
          </w:tcPr>
          <w:p w14:paraId="59970F16"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RTOA measurement</w:t>
            </w:r>
          </w:p>
        </w:tc>
        <w:tc>
          <w:tcPr>
            <w:tcW w:w="2410" w:type="dxa"/>
            <w:shd w:val="clear" w:color="auto" w:fill="auto"/>
          </w:tcPr>
          <w:p w14:paraId="132AB276"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680D08D2" w14:textId="77777777" w:rsidR="00276B6A" w:rsidRPr="00276B6A" w:rsidRDefault="00276B6A" w:rsidP="00276B6A">
            <w:pPr>
              <w:ind w:left="0" w:firstLine="0"/>
              <w:rPr>
                <w:rFonts w:eastAsia="等线"/>
                <w:szCs w:val="20"/>
                <w:lang w:val="en-US" w:eastAsia="zh-CN"/>
              </w:rPr>
            </w:pPr>
          </w:p>
        </w:tc>
      </w:tr>
      <w:tr w:rsidR="00276B6A" w:rsidRPr="00276B6A" w14:paraId="378AB9DF" w14:textId="77777777" w:rsidTr="00B670B0">
        <w:tc>
          <w:tcPr>
            <w:tcW w:w="3969" w:type="dxa"/>
            <w:shd w:val="clear" w:color="auto" w:fill="auto"/>
          </w:tcPr>
          <w:p w14:paraId="58EAC51B" w14:textId="77777777" w:rsidR="00276B6A" w:rsidRPr="00276B6A" w:rsidRDefault="00276B6A" w:rsidP="00276B6A">
            <w:pPr>
              <w:ind w:left="0" w:firstLine="0"/>
              <w:rPr>
                <w:rFonts w:eastAsia="等线"/>
                <w:szCs w:val="20"/>
                <w:lang w:val="en-US" w:eastAsia="zh-CN"/>
              </w:rPr>
            </w:pPr>
            <w:r w:rsidRPr="00276B6A">
              <w:rPr>
                <w:rFonts w:eastAsia="宋体" w:cs="Times"/>
                <w:iCs/>
                <w:szCs w:val="20"/>
                <w:lang w:eastAsia="zh-CN"/>
              </w:rPr>
              <w:t>SL-PRS based Azimuth of arrival (AoA) and SL zenith of arrival (ZoA) measurement</w:t>
            </w:r>
          </w:p>
        </w:tc>
        <w:tc>
          <w:tcPr>
            <w:tcW w:w="2410" w:type="dxa"/>
            <w:shd w:val="clear" w:color="auto" w:fill="auto"/>
          </w:tcPr>
          <w:p w14:paraId="41987FCA"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126B4034" w14:textId="77777777" w:rsidR="00276B6A" w:rsidRPr="00276B6A" w:rsidRDefault="00276B6A" w:rsidP="00276B6A">
            <w:pPr>
              <w:ind w:left="0" w:firstLine="0"/>
              <w:rPr>
                <w:rFonts w:eastAsia="等线"/>
                <w:szCs w:val="20"/>
                <w:lang w:val="en-US" w:eastAsia="zh-CN"/>
              </w:rPr>
            </w:pPr>
          </w:p>
        </w:tc>
      </w:tr>
      <w:tr w:rsidR="00276B6A" w:rsidRPr="00276B6A" w14:paraId="083F114E" w14:textId="77777777" w:rsidTr="00B670B0">
        <w:tc>
          <w:tcPr>
            <w:tcW w:w="3969" w:type="dxa"/>
            <w:shd w:val="clear" w:color="auto" w:fill="auto"/>
          </w:tcPr>
          <w:p w14:paraId="60097594" w14:textId="77777777" w:rsidR="00276B6A" w:rsidRPr="00276B6A" w:rsidRDefault="00276B6A" w:rsidP="00276B6A">
            <w:pPr>
              <w:ind w:left="0" w:firstLine="0"/>
              <w:rPr>
                <w:rFonts w:eastAsia="等线"/>
                <w:szCs w:val="20"/>
                <w:lang w:val="en-US" w:eastAsia="zh-CN"/>
              </w:rPr>
            </w:pPr>
            <w:r w:rsidRPr="00276B6A">
              <w:rPr>
                <w:rFonts w:eastAsia="等线" w:hint="eastAsia"/>
                <w:szCs w:val="20"/>
                <w:lang w:val="en-US" w:eastAsia="zh-CN"/>
              </w:rPr>
              <w:t>e</w:t>
            </w:r>
            <w:r w:rsidRPr="00276B6A">
              <w:rPr>
                <w:rFonts w:eastAsia="等线"/>
                <w:szCs w:val="20"/>
                <w:lang w:val="en-US" w:eastAsia="zh-CN"/>
              </w:rPr>
              <w:t>tc</w:t>
            </w:r>
          </w:p>
        </w:tc>
        <w:tc>
          <w:tcPr>
            <w:tcW w:w="2410" w:type="dxa"/>
            <w:shd w:val="clear" w:color="auto" w:fill="auto"/>
          </w:tcPr>
          <w:p w14:paraId="65F0993D" w14:textId="77777777" w:rsidR="00276B6A" w:rsidRPr="00276B6A" w:rsidRDefault="00276B6A" w:rsidP="00276B6A">
            <w:pPr>
              <w:ind w:left="0" w:firstLine="0"/>
              <w:rPr>
                <w:rFonts w:eastAsia="等线"/>
                <w:szCs w:val="20"/>
                <w:lang w:val="en-US" w:eastAsia="zh-CN"/>
              </w:rPr>
            </w:pPr>
          </w:p>
        </w:tc>
        <w:tc>
          <w:tcPr>
            <w:tcW w:w="2409" w:type="dxa"/>
            <w:shd w:val="clear" w:color="auto" w:fill="auto"/>
          </w:tcPr>
          <w:p w14:paraId="5A339745" w14:textId="77777777" w:rsidR="00276B6A" w:rsidRPr="00276B6A" w:rsidRDefault="00276B6A" w:rsidP="00276B6A">
            <w:pPr>
              <w:ind w:left="0" w:firstLine="0"/>
              <w:rPr>
                <w:rFonts w:eastAsia="等线"/>
                <w:szCs w:val="20"/>
                <w:lang w:val="en-US" w:eastAsia="zh-CN"/>
              </w:rPr>
            </w:pPr>
          </w:p>
        </w:tc>
      </w:tr>
    </w:tbl>
    <w:p w14:paraId="2E8FC938" w14:textId="421D6356" w:rsidR="00276B6A" w:rsidRDefault="00276B6A" w:rsidP="00FF565B">
      <w:pPr>
        <w:spacing w:beforeLines="50" w:before="120"/>
        <w:ind w:left="0" w:firstLine="0"/>
        <w:jc w:val="both"/>
        <w:rPr>
          <w:lang w:eastAsia="zh-CN"/>
        </w:rPr>
      </w:pPr>
      <w:r>
        <w:rPr>
          <w:lang w:eastAsia="zh-CN"/>
        </w:rPr>
        <w:t xml:space="preserve">For in coverage RRC connected UEs, the SL measurement report can be provided to LMF, which can be used </w:t>
      </w:r>
      <w:r w:rsidR="00C653C1">
        <w:rPr>
          <w:lang w:eastAsia="zh-CN"/>
        </w:rPr>
        <w:t>to calculate the target UE position</w:t>
      </w:r>
      <w:r>
        <w:rPr>
          <w:lang w:eastAsia="zh-CN"/>
        </w:rPr>
        <w:t xml:space="preserve">; while for UEs out of coverage, the measurement report shall be provided </w:t>
      </w:r>
      <w:r w:rsidR="000A2F16">
        <w:rPr>
          <w:lang w:eastAsia="zh-CN"/>
        </w:rPr>
        <w:t xml:space="preserve">to the </w:t>
      </w:r>
      <w:r w:rsidR="00C653C1">
        <w:rPr>
          <w:lang w:eastAsia="zh-CN"/>
        </w:rPr>
        <w:t>SL positioning server</w:t>
      </w:r>
      <w:r w:rsidR="000A2F16">
        <w:rPr>
          <w:lang w:eastAsia="zh-CN"/>
        </w:rPr>
        <w:t xml:space="preserve"> UE to calculate the ranging/positioning results. Therefore, for each measurement report </w:t>
      </w:r>
      <w:r w:rsidR="00C653C1">
        <w:rPr>
          <w:lang w:eastAsia="zh-CN"/>
        </w:rPr>
        <w:t>content</w:t>
      </w:r>
      <w:r w:rsidR="000A2F16">
        <w:rPr>
          <w:lang w:eastAsia="zh-CN"/>
        </w:rPr>
        <w:t>, both reporting to LMF and reporting to UE shall be supported.</w:t>
      </w:r>
    </w:p>
    <w:p w14:paraId="6C7FF2A1" w14:textId="4E0A62A6" w:rsidR="000A2F16" w:rsidRPr="003C1EAA" w:rsidRDefault="000A2F16" w:rsidP="000A2F16">
      <w:pPr>
        <w:spacing w:beforeLines="50" w:before="120"/>
        <w:ind w:left="0" w:firstLine="0"/>
        <w:jc w:val="both"/>
        <w:rPr>
          <w:b/>
          <w:bCs/>
          <w:lang w:eastAsia="zh-CN"/>
        </w:rPr>
      </w:pPr>
      <w:r>
        <w:rPr>
          <w:b/>
          <w:bCs/>
          <w:lang w:eastAsia="zh-CN"/>
        </w:rPr>
        <w:t>Proposal 3: The SL measurement report can be reported to either LMF or the other UE.</w:t>
      </w:r>
    </w:p>
    <w:p w14:paraId="3AE82344" w14:textId="0ECC0F07" w:rsidR="00FF565B" w:rsidRDefault="00174775" w:rsidP="00FF565B">
      <w:pPr>
        <w:spacing w:beforeLines="50" w:before="120"/>
        <w:ind w:left="0" w:firstLine="0"/>
        <w:jc w:val="both"/>
        <w:rPr>
          <w:lang w:eastAsia="zh-CN"/>
        </w:rPr>
      </w:pPr>
      <w:r w:rsidRPr="00174775">
        <w:rPr>
          <w:lang w:eastAsia="zh-CN"/>
        </w:rPr>
        <w:t>Periodic, semi-persistent and aperiodic measurement report should</w:t>
      </w:r>
      <w:r>
        <w:rPr>
          <w:lang w:eastAsia="zh-CN"/>
        </w:rPr>
        <w:t xml:space="preserve"> all</w:t>
      </w:r>
      <w:r w:rsidRPr="00174775">
        <w:rPr>
          <w:lang w:eastAsia="zh-CN"/>
        </w:rPr>
        <w:t xml:space="preserve"> be supported in SL positioning</w:t>
      </w:r>
      <w:r>
        <w:rPr>
          <w:lang w:eastAsia="zh-CN"/>
        </w:rPr>
        <w:t xml:space="preserve">. In addition, higher layer signalling shall be considered as the container for sidelink measurement report. Which higher layer signal </w:t>
      </w:r>
      <w:r w:rsidR="005B44DE">
        <w:rPr>
          <w:lang w:eastAsia="zh-CN"/>
        </w:rPr>
        <w:t>e.g.,</w:t>
      </w:r>
      <w:r>
        <w:rPr>
          <w:lang w:eastAsia="zh-CN"/>
        </w:rPr>
        <w:t xml:space="preserve"> MAC CE, PC5 RRC or NAS, shall be used can be up to RAN2 decision.</w:t>
      </w:r>
    </w:p>
    <w:p w14:paraId="21DF5794" w14:textId="35E87685" w:rsidR="00276B6A" w:rsidRDefault="00174775" w:rsidP="00FF565B">
      <w:pPr>
        <w:spacing w:beforeLines="50" w:before="120"/>
        <w:ind w:left="0" w:firstLine="0"/>
        <w:jc w:val="both"/>
        <w:rPr>
          <w:lang w:eastAsia="zh-CN"/>
        </w:rPr>
      </w:pPr>
      <w:r>
        <w:rPr>
          <w:lang w:eastAsia="zh-CN"/>
        </w:rPr>
        <w:t>From physical layer perspective, the sidelink positioning measurement report shall be transmitted via PSSCH in the same way as data. Sidelink communication resource pool shall be used for transmission of sidelink positioning measurement report, and dedicated SL PRS resource pool shall not be used to convey measurement report.</w:t>
      </w:r>
    </w:p>
    <w:p w14:paraId="26D29BF3" w14:textId="52AC8811" w:rsidR="003C1EAA" w:rsidRDefault="003C1EAA" w:rsidP="00FF565B">
      <w:pPr>
        <w:spacing w:beforeLines="50" w:before="120"/>
        <w:ind w:left="0" w:firstLine="0"/>
        <w:jc w:val="both"/>
        <w:rPr>
          <w:b/>
          <w:bCs/>
          <w:lang w:eastAsia="zh-CN"/>
        </w:rPr>
      </w:pPr>
      <w:r w:rsidRPr="003C1EAA">
        <w:rPr>
          <w:b/>
          <w:bCs/>
          <w:lang w:eastAsia="zh-CN"/>
        </w:rPr>
        <w:t>Proposal 4: higher layer signalling shall be used to convey sidelink positioning measurement report.</w:t>
      </w:r>
    </w:p>
    <w:p w14:paraId="3FECE325" w14:textId="102F9B91" w:rsidR="00174775" w:rsidRDefault="00174775" w:rsidP="00FF565B">
      <w:pPr>
        <w:spacing w:beforeLines="50" w:before="120"/>
        <w:ind w:left="0" w:firstLine="0"/>
        <w:jc w:val="both"/>
        <w:rPr>
          <w:b/>
          <w:bCs/>
          <w:lang w:eastAsia="zh-CN"/>
        </w:rPr>
      </w:pPr>
      <w:r>
        <w:rPr>
          <w:b/>
          <w:bCs/>
          <w:lang w:eastAsia="zh-CN"/>
        </w:rPr>
        <w:t>Proposal 5: From physical layer perspective, the sidelink positioning measurement report is transmitted in the same way as UE data.</w:t>
      </w:r>
    </w:p>
    <w:p w14:paraId="2785B893" w14:textId="297C2460"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4D9DF08C"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the </w:t>
      </w:r>
      <w:r w:rsidR="00FA2BA1">
        <w:rPr>
          <w:rFonts w:ascii="Times New Roman" w:eastAsia="宋体" w:hAnsi="Times New Roman"/>
          <w:color w:val="000000"/>
          <w:sz w:val="21"/>
          <w:szCs w:val="22"/>
          <w:lang w:eastAsia="zh-CN"/>
        </w:rPr>
        <w:t>design</w:t>
      </w:r>
      <w:r>
        <w:rPr>
          <w:rFonts w:ascii="Times New Roman" w:eastAsia="宋体" w:hAnsi="Times New Roman"/>
          <w:color w:val="000000"/>
          <w:sz w:val="21"/>
          <w:szCs w:val="22"/>
          <w:lang w:eastAsia="zh-CN"/>
        </w:rPr>
        <w:t xml:space="preserve"> of sidelink </w:t>
      </w:r>
      <w:r w:rsidR="00FF565B">
        <w:rPr>
          <w:rFonts w:ascii="Times New Roman" w:eastAsia="宋体" w:hAnsi="Times New Roman"/>
          <w:color w:val="000000"/>
          <w:sz w:val="21"/>
          <w:szCs w:val="22"/>
          <w:lang w:eastAsia="zh-CN"/>
        </w:rPr>
        <w:t>positioning measurement and report</w:t>
      </w:r>
      <w:r>
        <w:rPr>
          <w:rFonts w:ascii="Times New Roman" w:eastAsia="宋体" w:hAnsi="Times New Roman"/>
          <w:color w:val="000000"/>
          <w:sz w:val="21"/>
          <w:szCs w:val="22"/>
          <w:lang w:eastAsia="zh-CN"/>
        </w:rPr>
        <w:t xml:space="preserve"> is discussed. Based on the discussion, the following proposals are proposed:</w:t>
      </w:r>
    </w:p>
    <w:p w14:paraId="1E77AEDF" w14:textId="77777777" w:rsidR="003C1EAA" w:rsidRPr="00F76A51" w:rsidRDefault="003C1EAA" w:rsidP="003C1EAA">
      <w:pPr>
        <w:spacing w:beforeLines="50" w:before="120"/>
        <w:ind w:left="0" w:firstLine="0"/>
        <w:jc w:val="both"/>
        <w:rPr>
          <w:rFonts w:ascii="Times New Roman" w:hAnsi="Times New Roman"/>
          <w:b/>
          <w:bCs/>
          <w:sz w:val="21"/>
          <w:szCs w:val="21"/>
        </w:rPr>
      </w:pPr>
      <w:r w:rsidRPr="00F76A51">
        <w:rPr>
          <w:rFonts w:ascii="Times New Roman" w:hAnsi="Times New Roman"/>
          <w:b/>
          <w:bCs/>
          <w:sz w:val="21"/>
          <w:szCs w:val="21"/>
        </w:rPr>
        <w:t>Proposal 1: SL Rx-Tx measurement is supported for RTT-type solutions using SL.</w:t>
      </w:r>
    </w:p>
    <w:p w14:paraId="459A7576" w14:textId="10ABE150" w:rsidR="000A2F16" w:rsidRPr="0071083B" w:rsidRDefault="0071083B" w:rsidP="000A2F16">
      <w:pPr>
        <w:spacing w:beforeLines="50" w:before="120"/>
        <w:ind w:left="0" w:firstLine="0"/>
        <w:jc w:val="both"/>
        <w:rPr>
          <w:rFonts w:ascii="Times New Roman" w:eastAsia="宋体" w:hAnsi="Times New Roman"/>
          <w:b/>
          <w:bCs/>
          <w:color w:val="000000"/>
          <w:sz w:val="21"/>
          <w:szCs w:val="22"/>
          <w:lang w:eastAsia="zh-CN"/>
        </w:rPr>
      </w:pPr>
      <w:r w:rsidRPr="000A2F16">
        <w:rPr>
          <w:rFonts w:ascii="Times New Roman" w:eastAsia="宋体" w:hAnsi="Times New Roman"/>
          <w:b/>
          <w:bCs/>
          <w:color w:val="000000"/>
          <w:sz w:val="21"/>
          <w:szCs w:val="22"/>
          <w:lang w:eastAsia="zh-CN"/>
        </w:rPr>
        <w:t xml:space="preserve">Proposal 2: SL-DL RSTD is </w:t>
      </w:r>
      <w:r>
        <w:rPr>
          <w:rFonts w:ascii="Times New Roman" w:eastAsia="宋体" w:hAnsi="Times New Roman"/>
          <w:b/>
          <w:bCs/>
          <w:color w:val="000000"/>
          <w:sz w:val="21"/>
          <w:szCs w:val="22"/>
          <w:lang w:eastAsia="zh-CN"/>
        </w:rPr>
        <w:t>defined as the</w:t>
      </w:r>
      <w:r w:rsidRPr="000A2F16">
        <w:rPr>
          <w:rFonts w:ascii="Times New Roman" w:eastAsia="宋体" w:hAnsi="Times New Roman"/>
          <w:b/>
          <w:bCs/>
          <w:color w:val="000000"/>
          <w:sz w:val="21"/>
          <w:szCs w:val="22"/>
          <w:lang w:eastAsia="zh-CN"/>
        </w:rPr>
        <w:t xml:space="preserve"> measure</w:t>
      </w:r>
      <w:r>
        <w:rPr>
          <w:rFonts w:ascii="Times New Roman" w:eastAsia="宋体" w:hAnsi="Times New Roman"/>
          <w:b/>
          <w:bCs/>
          <w:color w:val="000000"/>
          <w:sz w:val="21"/>
          <w:szCs w:val="22"/>
          <w:lang w:eastAsia="zh-CN"/>
        </w:rPr>
        <w:t>ment of</w:t>
      </w:r>
      <w:r w:rsidRPr="000A2F16">
        <w:rPr>
          <w:rFonts w:ascii="Times New Roman" w:eastAsia="宋体" w:hAnsi="Times New Roman"/>
          <w:b/>
          <w:bCs/>
          <w:color w:val="000000"/>
          <w:sz w:val="21"/>
          <w:szCs w:val="22"/>
          <w:lang w:eastAsia="zh-CN"/>
        </w:rPr>
        <w:t xml:space="preserve"> the timing difference between DL PRS and SL PRS. </w:t>
      </w:r>
    </w:p>
    <w:p w14:paraId="226AA404" w14:textId="5096D5F2" w:rsidR="000A2F16" w:rsidRPr="003C1EAA" w:rsidRDefault="000A2F16" w:rsidP="000A2F16">
      <w:pPr>
        <w:spacing w:beforeLines="50" w:before="120"/>
        <w:ind w:left="0" w:firstLine="0"/>
        <w:jc w:val="both"/>
        <w:rPr>
          <w:b/>
          <w:bCs/>
          <w:lang w:eastAsia="zh-CN"/>
        </w:rPr>
      </w:pPr>
      <w:r>
        <w:rPr>
          <w:b/>
          <w:bCs/>
          <w:lang w:eastAsia="zh-CN"/>
        </w:rPr>
        <w:t>Proposal 3: The SL measurement report can be reported to either LMF or the other UE.</w:t>
      </w:r>
    </w:p>
    <w:p w14:paraId="03A38B6E" w14:textId="77777777" w:rsidR="003C1EAA" w:rsidRPr="003C1EAA" w:rsidRDefault="003C1EAA" w:rsidP="003C1EAA">
      <w:pPr>
        <w:spacing w:beforeLines="50" w:before="120"/>
        <w:ind w:left="0" w:firstLine="0"/>
        <w:jc w:val="both"/>
        <w:rPr>
          <w:b/>
          <w:bCs/>
          <w:lang w:eastAsia="zh-CN"/>
        </w:rPr>
      </w:pPr>
      <w:r w:rsidRPr="003C1EAA">
        <w:rPr>
          <w:b/>
          <w:bCs/>
          <w:lang w:eastAsia="zh-CN"/>
        </w:rPr>
        <w:t>Proposal 4: higher layer signalling shall be used to convey sidelink positioning measurement report.</w:t>
      </w:r>
    </w:p>
    <w:p w14:paraId="262B48CE" w14:textId="789FACA4" w:rsidR="00174775" w:rsidRPr="003C1EAA" w:rsidRDefault="00174775" w:rsidP="00174775">
      <w:pPr>
        <w:spacing w:beforeLines="50" w:before="120"/>
        <w:ind w:left="0" w:firstLine="0"/>
        <w:jc w:val="both"/>
        <w:rPr>
          <w:b/>
          <w:bCs/>
          <w:lang w:eastAsia="zh-CN"/>
        </w:rPr>
      </w:pPr>
      <w:r>
        <w:rPr>
          <w:b/>
          <w:bCs/>
          <w:lang w:eastAsia="zh-CN"/>
        </w:rPr>
        <w:t>Proposal 5: From physical layer perspective, the sidelink positioning measurement report is transmitted in the same way as UE data.</w:t>
      </w:r>
    </w:p>
    <w:p w14:paraId="150750A1" w14:textId="54ACDEA5" w:rsidR="00FF565B" w:rsidRDefault="00FF565B">
      <w:pPr>
        <w:spacing w:beforeLines="50" w:before="120"/>
        <w:ind w:left="0" w:firstLine="0"/>
        <w:jc w:val="both"/>
        <w:rPr>
          <w:rFonts w:ascii="Times New Roman" w:eastAsia="宋体" w:hAnsi="Times New Roman"/>
          <w:b/>
          <w:bCs/>
          <w:color w:val="000000"/>
          <w:sz w:val="21"/>
          <w:szCs w:val="22"/>
          <w:lang w:eastAsia="zh-CN"/>
        </w:rPr>
      </w:pPr>
    </w:p>
    <w:p w14:paraId="06E63597" w14:textId="77777777" w:rsidR="00FF565B" w:rsidRDefault="00FF565B">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p w14:paraId="34CC3BD5" w14:textId="77777777" w:rsidR="004C7C7A" w:rsidRDefault="004C7C7A">
      <w:pPr>
        <w:tabs>
          <w:tab w:val="left" w:pos="2127"/>
        </w:tabs>
        <w:ind w:left="0" w:firstLine="0"/>
        <w:jc w:val="both"/>
        <w:outlineLvl w:val="0"/>
        <w:rPr>
          <w:rFonts w:eastAsia="宋体"/>
          <w:color w:val="000000"/>
          <w:sz w:val="22"/>
          <w:lang w:val="en-US" w:eastAsia="zh-CN"/>
        </w:rPr>
      </w:pPr>
    </w:p>
    <w:sectPr w:rsidR="004C7C7A">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59EAF" w14:textId="77777777" w:rsidR="00A70308" w:rsidRDefault="00A70308" w:rsidP="0049775A">
      <w:r>
        <w:separator/>
      </w:r>
    </w:p>
  </w:endnote>
  <w:endnote w:type="continuationSeparator" w:id="0">
    <w:p w14:paraId="73B6FD6A" w14:textId="77777777" w:rsidR="00A70308" w:rsidRDefault="00A70308"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2C22" w14:textId="77777777" w:rsidR="00A70308" w:rsidRDefault="00A70308" w:rsidP="0049775A">
      <w:r>
        <w:separator/>
      </w:r>
    </w:p>
  </w:footnote>
  <w:footnote w:type="continuationSeparator" w:id="0">
    <w:p w14:paraId="5F1E438A" w14:textId="77777777" w:rsidR="00A70308" w:rsidRDefault="00A70308"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17"/>
  </w:num>
  <w:num w:numId="3">
    <w:abstractNumId w:val="11"/>
  </w:num>
  <w:num w:numId="4">
    <w:abstractNumId w:val="0"/>
  </w:num>
  <w:num w:numId="5">
    <w:abstractNumId w:val="16"/>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2"/>
  </w:num>
  <w:num w:numId="8">
    <w:abstractNumId w:val="4"/>
  </w:num>
  <w:num w:numId="9">
    <w:abstractNumId w:val="5"/>
  </w:num>
  <w:num w:numId="10">
    <w:abstractNumId w:val="13"/>
  </w:num>
  <w:num w:numId="11">
    <w:abstractNumId w:val="7"/>
  </w:num>
  <w:num w:numId="12">
    <w:abstractNumId w:val="10"/>
  </w:num>
  <w:num w:numId="13">
    <w:abstractNumId w:val="12"/>
  </w:num>
  <w:num w:numId="14">
    <w:abstractNumId w:val="8"/>
  </w:num>
  <w:num w:numId="15">
    <w:abstractNumId w:val="15"/>
  </w:num>
  <w:num w:numId="16">
    <w:abstractNumId w:val="6"/>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TotalTime>
  <Pages>3</Pages>
  <Words>1042</Words>
  <Characters>5941</Characters>
  <Application>Microsoft Office Word</Application>
  <DocSecurity>0</DocSecurity>
  <Lines>49</Lines>
  <Paragraphs>13</Paragraphs>
  <ScaleCrop>false</ScaleCrop>
  <Company>www.mioffice.cn</Company>
  <LinksUpToDate>false</LinksUpToDate>
  <CharactersWithSpaces>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zhaoqun</cp:lastModifiedBy>
  <cp:revision>2</cp:revision>
  <cp:lastPrinted>2013-05-13T04:37:00Z</cp:lastPrinted>
  <dcterms:created xsi:type="dcterms:W3CDTF">2023-04-07T10:39:00Z</dcterms:created>
  <dcterms:modified xsi:type="dcterms:W3CDTF">2023-04-07T10:39:00Z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ies>
</file>