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66323" w14:textId="4CC05285" w:rsidR="00F76E68" w:rsidRPr="00FB4F2C" w:rsidRDefault="00F76E68" w:rsidP="00F76E68">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0" w:name="_Hlk110513670"/>
      <w:bookmarkStart w:id="1" w:name="OLE_LINK3"/>
      <w:bookmarkStart w:id="2" w:name="_Ref133120545"/>
      <w:bookmarkEnd w:id="0"/>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w:t>
      </w:r>
      <w:r w:rsidRPr="00F206CF">
        <w:rPr>
          <w:rFonts w:ascii="Arial" w:eastAsia="ＭＳ 明朝" w:hAnsi="Arial" w:cs="Arial"/>
          <w:b/>
          <w:bCs/>
          <w:sz w:val="28"/>
          <w:szCs w:val="24"/>
          <w:lang w:eastAsia="en-US"/>
        </w:rPr>
        <w:t>Meeting #11</w:t>
      </w:r>
      <w:r>
        <w:rPr>
          <w:rFonts w:ascii="Arial" w:eastAsia="ＭＳ 明朝" w:hAnsi="Arial" w:cs="Arial"/>
          <w:b/>
          <w:bCs/>
          <w:sz w:val="28"/>
          <w:szCs w:val="24"/>
          <w:lang w:eastAsia="en-US"/>
        </w:rPr>
        <w:t>2bis</w:t>
      </w:r>
      <w:r w:rsidR="00227898">
        <w:rPr>
          <w:rFonts w:ascii="Arial" w:eastAsia="ＭＳ 明朝" w:hAnsi="Arial" w:cs="Arial"/>
          <w:b/>
          <w:bCs/>
          <w:sz w:val="28"/>
          <w:szCs w:val="24"/>
          <w:lang w:eastAsia="en-US"/>
        </w:rPr>
        <w:t>-e</w:t>
      </w:r>
      <w:r>
        <w:rPr>
          <w:rFonts w:ascii="Arial" w:eastAsia="ＭＳ 明朝" w:hAnsi="Arial" w:cs="Arial"/>
          <w:b/>
          <w:bCs/>
          <w:sz w:val="28"/>
          <w:szCs w:val="24"/>
        </w:rPr>
        <w:tab/>
      </w:r>
      <w:r w:rsidRPr="00407936">
        <w:rPr>
          <w:rFonts w:ascii="Arial" w:eastAsia="ＭＳ 明朝" w:hAnsi="Arial" w:cs="Arial"/>
          <w:b/>
          <w:bCs/>
          <w:sz w:val="28"/>
          <w:szCs w:val="24"/>
          <w:lang w:eastAsia="en-US"/>
        </w:rPr>
        <w:t>R1-23</w:t>
      </w:r>
      <w:r w:rsidR="00407936" w:rsidRPr="00407936">
        <w:rPr>
          <w:rFonts w:ascii="Arial" w:eastAsia="ＭＳ 明朝" w:hAnsi="Arial" w:cs="Arial"/>
          <w:b/>
          <w:bCs/>
          <w:sz w:val="28"/>
          <w:szCs w:val="24"/>
          <w:lang w:eastAsia="en-US"/>
        </w:rPr>
        <w:t>02910</w:t>
      </w:r>
    </w:p>
    <w:p w14:paraId="669614B9" w14:textId="77777777" w:rsidR="00F76E68" w:rsidRPr="00175D94" w:rsidRDefault="00F76E68" w:rsidP="00F76E68">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Pr="00F206CF">
        <w:rPr>
          <w:rFonts w:ascii="Arial" w:eastAsia="ＭＳ 明朝" w:hAnsi="Arial" w:cs="Arial"/>
          <w:b/>
          <w:bCs/>
          <w:sz w:val="28"/>
        </w:rPr>
        <w:t xml:space="preserve">, </w:t>
      </w:r>
      <w:r>
        <w:rPr>
          <w:rFonts w:ascii="Arial" w:eastAsia="ＭＳ 明朝" w:hAnsi="Arial" w:cs="Arial"/>
          <w:b/>
          <w:bCs/>
          <w:sz w:val="28"/>
        </w:rPr>
        <w:t>April 17</w:t>
      </w:r>
      <w:r w:rsidRPr="00F14882">
        <w:rPr>
          <w:rFonts w:ascii="Arial" w:eastAsia="ＭＳ 明朝" w:hAnsi="Arial" w:cs="Arial"/>
          <w:b/>
          <w:bCs/>
          <w:sz w:val="28"/>
          <w:vertAlign w:val="superscript"/>
        </w:rPr>
        <w:t>th</w:t>
      </w:r>
      <w:r>
        <w:rPr>
          <w:rFonts w:ascii="Arial" w:eastAsia="ＭＳ 明朝" w:hAnsi="Arial" w:cs="Arial"/>
          <w:b/>
          <w:bCs/>
          <w:sz w:val="28"/>
        </w:rPr>
        <w:t xml:space="preserve"> </w:t>
      </w:r>
      <w:r w:rsidRPr="00F206CF">
        <w:rPr>
          <w:rFonts w:ascii="Arial" w:eastAsia="ＭＳ 明朝" w:hAnsi="Arial" w:cs="Arial"/>
          <w:b/>
          <w:bCs/>
          <w:sz w:val="28"/>
        </w:rPr>
        <w:t>–</w:t>
      </w:r>
      <w:r>
        <w:rPr>
          <w:rFonts w:ascii="Arial" w:eastAsia="ＭＳ 明朝" w:hAnsi="Arial" w:cs="Arial"/>
          <w:b/>
          <w:bCs/>
          <w:sz w:val="28"/>
        </w:rPr>
        <w:t xml:space="preserve"> 26</w:t>
      </w:r>
      <w:r w:rsidRPr="0022357B">
        <w:rPr>
          <w:rFonts w:ascii="Arial" w:eastAsia="ＭＳ 明朝" w:hAnsi="Arial" w:cs="Arial"/>
          <w:b/>
          <w:bCs/>
          <w:sz w:val="28"/>
          <w:vertAlign w:val="superscript"/>
        </w:rPr>
        <w:t>th</w:t>
      </w:r>
      <w:r w:rsidRPr="00F206CF">
        <w:rPr>
          <w:rFonts w:ascii="Arial" w:eastAsia="ＭＳ 明朝" w:hAnsi="Arial" w:cs="Arial"/>
          <w:b/>
          <w:bCs/>
          <w:sz w:val="28"/>
        </w:rPr>
        <w:t>, 202</w:t>
      </w:r>
      <w:r>
        <w:rPr>
          <w:rFonts w:ascii="Arial" w:eastAsia="ＭＳ 明朝" w:hAnsi="Arial" w:cs="Arial"/>
          <w:b/>
          <w:bCs/>
          <w:sz w:val="28"/>
        </w:rPr>
        <w:t>3</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10F0AD2F"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1A5CDB">
        <w:rPr>
          <w:rFonts w:ascii="Arial" w:eastAsia="ＭＳ 明朝" w:hAnsi="Arial" w:cs="Arial"/>
          <w:b/>
          <w:sz w:val="28"/>
          <w:szCs w:val="28"/>
          <w:lang w:val="en-US"/>
        </w:rPr>
        <w:t>Discussion</w:t>
      </w:r>
      <w:r w:rsidR="00BE5F6D">
        <w:rPr>
          <w:rFonts w:ascii="Arial" w:eastAsia="ＭＳ 明朝" w:hAnsi="Arial" w:cs="Arial"/>
          <w:b/>
          <w:sz w:val="28"/>
          <w:szCs w:val="28"/>
          <w:lang w:val="en-US"/>
        </w:rPr>
        <w:t xml:space="preserve"> on </w:t>
      </w:r>
      <w:bookmarkStart w:id="3" w:name="_Hlk115091682"/>
      <w:r w:rsidR="00D81E09">
        <w:rPr>
          <w:rFonts w:ascii="Arial" w:eastAsia="ＭＳ 明朝" w:hAnsi="Arial" w:cs="Arial"/>
          <w:b/>
          <w:sz w:val="28"/>
          <w:szCs w:val="28"/>
          <w:lang w:val="en-US"/>
        </w:rPr>
        <w:t>subband non-overlapping full duplex</w:t>
      </w:r>
      <w:bookmarkEnd w:id="3"/>
    </w:p>
    <w:p w14:paraId="0AD5DEDA" w14:textId="12747E30"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3C250F" w:rsidRPr="00A66C4F">
        <w:rPr>
          <w:rFonts w:ascii="Arial" w:eastAsia="ＭＳ 明朝" w:hAnsi="Arial" w:cs="Arial"/>
          <w:b/>
          <w:sz w:val="28"/>
          <w:szCs w:val="28"/>
          <w:lang w:val="en-US"/>
        </w:rPr>
        <w:t>9.</w:t>
      </w:r>
      <w:r w:rsidR="00D81E09" w:rsidRPr="00A66C4F">
        <w:rPr>
          <w:rFonts w:ascii="Arial" w:eastAsia="ＭＳ 明朝" w:hAnsi="Arial" w:cs="Arial"/>
          <w:b/>
          <w:sz w:val="28"/>
          <w:szCs w:val="28"/>
          <w:lang w:val="en-US"/>
        </w:rPr>
        <w:t>3</w:t>
      </w:r>
      <w:r w:rsidR="003C250F" w:rsidRPr="00A66C4F">
        <w:rPr>
          <w:rFonts w:ascii="Arial" w:eastAsia="ＭＳ 明朝" w:hAnsi="Arial" w:cs="Arial"/>
          <w:b/>
          <w:sz w:val="28"/>
          <w:szCs w:val="28"/>
          <w:lang w:val="en-US"/>
        </w:rPr>
        <w:t>.</w:t>
      </w:r>
      <w:r w:rsidR="00D81E09" w:rsidRPr="00A66C4F">
        <w:rPr>
          <w:rFonts w:ascii="Arial" w:eastAsia="ＭＳ 明朝" w:hAnsi="Arial" w:cs="Arial"/>
          <w:b/>
          <w:sz w:val="28"/>
          <w:szCs w:val="28"/>
          <w:lang w:val="en-US"/>
        </w:rPr>
        <w:t>2</w:t>
      </w:r>
    </w:p>
    <w:p w14:paraId="49D2FDED" w14:textId="156F9C64"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06CC6CBE" w14:textId="6DE44138" w:rsidR="00222230" w:rsidRDefault="008E21DD" w:rsidP="00222230">
      <w:r w:rsidRPr="008E21DD">
        <w:t>In this contribution,</w:t>
      </w:r>
      <w:bookmarkStart w:id="4" w:name="P3"/>
      <w:r w:rsidR="00D02C2F">
        <w:t xml:space="preserve"> we provide our views on subband non-overlapping full duplex.</w:t>
      </w:r>
    </w:p>
    <w:p w14:paraId="2D51ED88" w14:textId="6588EC18" w:rsidR="0005168A" w:rsidRDefault="006217E1" w:rsidP="00222230">
      <w:pPr>
        <w:pStyle w:val="Heading1"/>
        <w:spacing w:after="180"/>
      </w:pPr>
      <w:r>
        <w:t>Discussio</w:t>
      </w:r>
      <w:r w:rsidR="00252ED2">
        <w:t>n</w:t>
      </w:r>
    </w:p>
    <w:p w14:paraId="59D4FDD8" w14:textId="1F3A08A7" w:rsidR="009A1859" w:rsidRDefault="009E429C" w:rsidP="00AC17A8">
      <w:pPr>
        <w:pStyle w:val="Heading2"/>
      </w:pPr>
      <w:bookmarkStart w:id="5" w:name="Proposal1"/>
      <w:bookmarkEnd w:id="4"/>
      <w:r>
        <w:t>S</w:t>
      </w:r>
      <w:r w:rsidR="000659CE">
        <w:t>ubband indication</w:t>
      </w:r>
    </w:p>
    <w:p w14:paraId="39A6E501" w14:textId="2D5F0048" w:rsidR="000659CE" w:rsidRDefault="005A4164" w:rsidP="000659CE">
      <w:pPr>
        <w:rPr>
          <w:lang w:val="en-US"/>
        </w:rPr>
      </w:pPr>
      <w:r>
        <w:rPr>
          <w:lang w:val="en-US"/>
        </w:rPr>
        <w:t>In RAN1 #</w:t>
      </w:r>
      <w:r w:rsidR="00575200">
        <w:rPr>
          <w:lang w:val="en-US"/>
        </w:rPr>
        <w:t>110b-e meeting, we made following agreements about frequency location</w:t>
      </w:r>
      <w:r w:rsidR="00A013B5">
        <w:rPr>
          <w:lang w:val="en-US"/>
        </w:rPr>
        <w:t xml:space="preserve"> of subbands</w:t>
      </w:r>
      <w:r w:rsidR="00C96F5E">
        <w:rPr>
          <w:lang w:val="en-US"/>
        </w:rPr>
        <w:t>.</w:t>
      </w:r>
    </w:p>
    <w:tbl>
      <w:tblPr>
        <w:tblStyle w:val="TableGrid"/>
        <w:tblW w:w="0" w:type="auto"/>
        <w:tblLook w:val="04A0" w:firstRow="1" w:lastRow="0" w:firstColumn="1" w:lastColumn="0" w:noHBand="0" w:noVBand="1"/>
      </w:tblPr>
      <w:tblGrid>
        <w:gridCol w:w="9954"/>
      </w:tblGrid>
      <w:tr w:rsidR="00C96F5E" w14:paraId="6E5C5E2E" w14:textId="77777777" w:rsidTr="00C96F5E">
        <w:tc>
          <w:tcPr>
            <w:tcW w:w="9954" w:type="dxa"/>
          </w:tcPr>
          <w:p w14:paraId="36A73E99" w14:textId="77777777" w:rsidR="00C86ECF" w:rsidRPr="00C86ECF" w:rsidRDefault="00C86ECF" w:rsidP="00C86ECF">
            <w:pPr>
              <w:snapToGrid/>
              <w:spacing w:after="0" w:afterAutospacing="0"/>
              <w:rPr>
                <w:rFonts w:ascii="Times" w:eastAsia="Malgun Gothic" w:hAnsi="Times"/>
                <w:b/>
                <w:sz w:val="20"/>
                <w:highlight w:val="green"/>
                <w:lang w:eastAsia="zh-CN"/>
              </w:rPr>
            </w:pPr>
            <w:r w:rsidRPr="00C86ECF">
              <w:rPr>
                <w:rFonts w:ascii="Times" w:eastAsia="Malgun Gothic" w:hAnsi="Times"/>
                <w:b/>
                <w:sz w:val="20"/>
                <w:highlight w:val="green"/>
                <w:lang w:eastAsia="zh-CN"/>
              </w:rPr>
              <w:t>Agreement</w:t>
            </w:r>
          </w:p>
          <w:p w14:paraId="49193837" w14:textId="77777777" w:rsidR="00C86ECF" w:rsidRPr="00C86ECF" w:rsidRDefault="00C86ECF" w:rsidP="00C86ECF">
            <w:pPr>
              <w:snapToGrid/>
              <w:spacing w:after="0" w:afterAutospacing="0"/>
              <w:rPr>
                <w:rFonts w:ascii="Times" w:eastAsia="Malgun Gothic" w:hAnsi="Times"/>
                <w:sz w:val="20"/>
                <w:lang w:eastAsia="zh-CN"/>
              </w:rPr>
            </w:pPr>
            <w:r w:rsidRPr="00C86ECF">
              <w:rPr>
                <w:rFonts w:ascii="Times" w:eastAsia="Malgun Gothic" w:hAnsi="Times"/>
                <w:sz w:val="20"/>
                <w:lang w:eastAsia="zh-CN"/>
              </w:rPr>
              <w:t>For semi-static configuration of subband frequency locations for SBFD operation, at least explicit indication of frequency location of UL subband is required.</w:t>
            </w:r>
          </w:p>
          <w:p w14:paraId="678E7E81" w14:textId="77777777" w:rsidR="00C86ECF" w:rsidRPr="00C86ECF" w:rsidRDefault="00C86ECF" w:rsidP="00C86ECF">
            <w:pPr>
              <w:numPr>
                <w:ilvl w:val="0"/>
                <w:numId w:val="36"/>
              </w:numPr>
              <w:tabs>
                <w:tab w:val="left" w:pos="720"/>
              </w:tabs>
              <w:snapToGrid/>
              <w:spacing w:after="0" w:afterAutospacing="0"/>
              <w:rPr>
                <w:rFonts w:ascii="Times" w:eastAsia="Malgun Gothic" w:hAnsi="Times" w:cs="Times"/>
                <w:sz w:val="20"/>
                <w:lang w:eastAsia="x-none"/>
              </w:rPr>
            </w:pPr>
            <w:r w:rsidRPr="00C86ECF">
              <w:rPr>
                <w:rFonts w:ascii="Times" w:eastAsia="Malgun Gothic" w:hAnsi="Times" w:cs="Times"/>
                <w:sz w:val="20"/>
                <w:lang w:eastAsia="x-none"/>
              </w:rPr>
              <w:t>FFS: Whether frequency location of other subbands types is explicitly indicated or implicitly determined.</w:t>
            </w:r>
          </w:p>
          <w:p w14:paraId="6132A121" w14:textId="77777777" w:rsidR="00C96F5E" w:rsidRPr="00C86ECF" w:rsidRDefault="00C96F5E" w:rsidP="000659CE"/>
        </w:tc>
      </w:tr>
    </w:tbl>
    <w:p w14:paraId="02B95CFF" w14:textId="03D198D8" w:rsidR="0030133F" w:rsidRPr="006625E2" w:rsidRDefault="005F2C5A" w:rsidP="000659CE">
      <w:pPr>
        <w:rPr>
          <w:lang w:val="en-US"/>
        </w:rPr>
      </w:pPr>
      <w:r w:rsidRPr="00CA6753">
        <w:rPr>
          <w:lang w:val="en-US"/>
        </w:rPr>
        <w:t xml:space="preserve">From </w:t>
      </w:r>
      <w:r w:rsidR="0054653E" w:rsidRPr="00CA6753">
        <w:rPr>
          <w:lang w:val="en-US"/>
        </w:rPr>
        <w:t xml:space="preserve">above agreements, </w:t>
      </w:r>
      <w:r w:rsidR="00105A1B" w:rsidRPr="00CA6753">
        <w:rPr>
          <w:lang w:val="en-US"/>
        </w:rPr>
        <w:t xml:space="preserve">an SBFD aware UE </w:t>
      </w:r>
      <w:r w:rsidR="00393506">
        <w:rPr>
          <w:lang w:val="en-US"/>
        </w:rPr>
        <w:t>receives</w:t>
      </w:r>
      <w:r w:rsidR="00C02B19">
        <w:rPr>
          <w:lang w:val="en-US"/>
        </w:rPr>
        <w:t xml:space="preserve"> explicit indicat</w:t>
      </w:r>
      <w:r w:rsidR="00393506">
        <w:rPr>
          <w:lang w:val="en-US"/>
        </w:rPr>
        <w:t>ion of</w:t>
      </w:r>
      <w:r w:rsidR="00C02B19">
        <w:rPr>
          <w:lang w:val="en-US"/>
        </w:rPr>
        <w:t xml:space="preserve"> </w:t>
      </w:r>
      <w:r w:rsidR="00105A1B" w:rsidRPr="00CA6753">
        <w:rPr>
          <w:lang w:val="en-US"/>
        </w:rPr>
        <w:t xml:space="preserve">the location where UL subband </w:t>
      </w:r>
      <w:r w:rsidR="00E1462C" w:rsidRPr="00CA6753">
        <w:rPr>
          <w:lang w:val="en-US"/>
        </w:rPr>
        <w:t xml:space="preserve">is configured. </w:t>
      </w:r>
      <w:r w:rsidR="00235B2F" w:rsidRPr="00CA6753">
        <w:rPr>
          <w:lang w:val="en-US"/>
        </w:rPr>
        <w:t xml:space="preserve">The </w:t>
      </w:r>
      <w:r w:rsidR="00B26AA4" w:rsidRPr="00CA6753">
        <w:rPr>
          <w:lang w:val="en-US"/>
        </w:rPr>
        <w:t xml:space="preserve">indication of the location for </w:t>
      </w:r>
      <w:r w:rsidR="00235B2F" w:rsidRPr="00CA6753">
        <w:rPr>
          <w:lang w:val="en-US"/>
        </w:rPr>
        <w:t>other subbands than UL subband</w:t>
      </w:r>
      <w:r w:rsidR="00B26AA4" w:rsidRPr="00CA6753">
        <w:rPr>
          <w:lang w:val="en-US"/>
        </w:rPr>
        <w:t>, however</w:t>
      </w:r>
      <w:r w:rsidR="007A2CF2" w:rsidRPr="00CA6753">
        <w:rPr>
          <w:lang w:val="en-US"/>
        </w:rPr>
        <w:t>, still remains as FFS.</w:t>
      </w:r>
      <w:r w:rsidR="006E6193" w:rsidRPr="00CA6753">
        <w:rPr>
          <w:lang w:val="en-US"/>
        </w:rPr>
        <w:t xml:space="preserve"> </w:t>
      </w:r>
      <w:r w:rsidR="007244AD" w:rsidRPr="00CA6753">
        <w:rPr>
          <w:lang w:val="en-US"/>
        </w:rPr>
        <w:t>T</w:t>
      </w:r>
      <w:r w:rsidR="00F54F14" w:rsidRPr="00CA6753">
        <w:rPr>
          <w:lang w:val="en-US"/>
        </w:rPr>
        <w:t xml:space="preserve">he other </w:t>
      </w:r>
      <w:r w:rsidR="007244AD" w:rsidRPr="00CA6753">
        <w:rPr>
          <w:lang w:val="en-US"/>
        </w:rPr>
        <w:t xml:space="preserve">subbands types can include DL subband and guardband. </w:t>
      </w:r>
      <w:r w:rsidR="00FA3216" w:rsidRPr="00CA6753">
        <w:rPr>
          <w:lang w:val="en-US"/>
        </w:rPr>
        <w:t xml:space="preserve">The guardband is required for the self-interference cancellation at the gNB side although the minimum number of PRBs for the guardband is needed by RAN4’s guidance. </w:t>
      </w:r>
      <w:r w:rsidR="00B31591" w:rsidRPr="00CA6753">
        <w:rPr>
          <w:lang w:val="en-US"/>
        </w:rPr>
        <w:t>The resource</w:t>
      </w:r>
      <w:r w:rsidR="00932FC5" w:rsidRPr="00CA6753">
        <w:rPr>
          <w:lang w:val="en-US"/>
        </w:rPr>
        <w:t>s</w:t>
      </w:r>
      <w:r w:rsidR="00B31591" w:rsidRPr="00CA6753">
        <w:rPr>
          <w:lang w:val="en-US"/>
        </w:rPr>
        <w:t xml:space="preserve"> </w:t>
      </w:r>
      <w:r w:rsidR="0084451D" w:rsidRPr="00CA6753">
        <w:rPr>
          <w:lang w:val="en-US"/>
        </w:rPr>
        <w:t xml:space="preserve">for </w:t>
      </w:r>
      <w:r w:rsidR="00932FC5" w:rsidRPr="00CA6753">
        <w:rPr>
          <w:lang w:val="en-US"/>
        </w:rPr>
        <w:t xml:space="preserve">the </w:t>
      </w:r>
      <w:r w:rsidR="0084451D" w:rsidRPr="00CA6753">
        <w:rPr>
          <w:lang w:val="en-US"/>
        </w:rPr>
        <w:t>SBFD</w:t>
      </w:r>
      <w:r w:rsidR="00BC0AF0" w:rsidRPr="00CA6753">
        <w:rPr>
          <w:lang w:val="en-US"/>
        </w:rPr>
        <w:t xml:space="preserve"> operation</w:t>
      </w:r>
      <w:r w:rsidR="0015173F" w:rsidRPr="00CA6753">
        <w:rPr>
          <w:lang w:val="en-US"/>
        </w:rPr>
        <w:t xml:space="preserve"> within the </w:t>
      </w:r>
      <w:r w:rsidR="00000529" w:rsidRPr="00CA6753">
        <w:rPr>
          <w:lang w:val="en-US"/>
        </w:rPr>
        <w:t>active BWP</w:t>
      </w:r>
      <w:r w:rsidR="00932FC5" w:rsidRPr="00CA6753">
        <w:rPr>
          <w:lang w:val="en-US"/>
        </w:rPr>
        <w:t xml:space="preserve"> </w:t>
      </w:r>
      <w:r w:rsidR="00000529" w:rsidRPr="00CA6753">
        <w:rPr>
          <w:lang w:val="en-US"/>
        </w:rPr>
        <w:t>consist of</w:t>
      </w:r>
      <w:r w:rsidR="00932FC5" w:rsidRPr="00CA6753">
        <w:rPr>
          <w:lang w:val="en-US"/>
        </w:rPr>
        <w:t xml:space="preserve"> UL/DL subband and the guardband. In </w:t>
      </w:r>
      <w:r w:rsidR="0015173F" w:rsidRPr="00CA6753">
        <w:rPr>
          <w:lang w:val="en-US"/>
        </w:rPr>
        <w:t xml:space="preserve">other words, </w:t>
      </w:r>
      <w:r w:rsidR="00F81C5B" w:rsidRPr="00CA6753">
        <w:rPr>
          <w:lang w:val="en-US"/>
        </w:rPr>
        <w:t xml:space="preserve">once </w:t>
      </w:r>
      <w:r w:rsidR="001045F3" w:rsidRPr="00CA6753">
        <w:rPr>
          <w:lang w:val="en-US"/>
        </w:rPr>
        <w:t xml:space="preserve">one explicit indication of </w:t>
      </w:r>
      <w:r w:rsidR="00BC0DDC" w:rsidRPr="00CA6753">
        <w:rPr>
          <w:lang w:val="en-US"/>
        </w:rPr>
        <w:t>either the DL subband or the guardband</w:t>
      </w:r>
      <w:r w:rsidR="00F81C5B" w:rsidRPr="00CA6753">
        <w:rPr>
          <w:lang w:val="en-US"/>
        </w:rPr>
        <w:t xml:space="preserve"> is conducted</w:t>
      </w:r>
      <w:r w:rsidR="00BC0DDC" w:rsidRPr="00CA6753">
        <w:rPr>
          <w:lang w:val="en-US"/>
        </w:rPr>
        <w:t>,</w:t>
      </w:r>
      <w:r w:rsidR="00BC0AF0" w:rsidRPr="00CA6753">
        <w:rPr>
          <w:lang w:val="en-US"/>
        </w:rPr>
        <w:t xml:space="preserve"> </w:t>
      </w:r>
      <w:r w:rsidR="00CB7A5D" w:rsidRPr="00CA6753">
        <w:rPr>
          <w:lang w:val="en-US"/>
        </w:rPr>
        <w:t>the rest of</w:t>
      </w:r>
      <w:r w:rsidR="00C905DD" w:rsidRPr="00CA6753">
        <w:rPr>
          <w:lang w:val="en-US"/>
        </w:rPr>
        <w:t xml:space="preserve"> </w:t>
      </w:r>
      <w:r w:rsidR="00FC60A4" w:rsidRPr="00CA6753">
        <w:rPr>
          <w:lang w:val="en-US"/>
        </w:rPr>
        <w:t>other subband</w:t>
      </w:r>
      <w:r w:rsidR="00C905DD" w:rsidRPr="00CA6753">
        <w:rPr>
          <w:lang w:val="en-US"/>
        </w:rPr>
        <w:t xml:space="preserve"> </w:t>
      </w:r>
      <w:r w:rsidR="00FC60A4" w:rsidRPr="00CA6753">
        <w:rPr>
          <w:lang w:val="en-US"/>
        </w:rPr>
        <w:t>can be</w:t>
      </w:r>
      <w:r w:rsidR="00C251ED" w:rsidRPr="00CA6753">
        <w:rPr>
          <w:lang w:val="en-US"/>
        </w:rPr>
        <w:t xml:space="preserve"> </w:t>
      </w:r>
      <w:r w:rsidR="00C905DD" w:rsidRPr="00CA6753">
        <w:rPr>
          <w:lang w:val="en-US"/>
        </w:rPr>
        <w:t>naturally</w:t>
      </w:r>
      <w:r w:rsidR="00C251ED" w:rsidRPr="00CA6753">
        <w:rPr>
          <w:lang w:val="en-US"/>
        </w:rPr>
        <w:t xml:space="preserve"> </w:t>
      </w:r>
      <w:r w:rsidR="00FC60A4" w:rsidRPr="00CA6753">
        <w:rPr>
          <w:lang w:val="en-US"/>
        </w:rPr>
        <w:t xml:space="preserve">derived. </w:t>
      </w:r>
      <w:r w:rsidR="008E0ADD" w:rsidRPr="00CA6753">
        <w:rPr>
          <w:lang w:val="en-US"/>
        </w:rPr>
        <w:t>The</w:t>
      </w:r>
      <w:r w:rsidR="001D2477" w:rsidRPr="00CA6753">
        <w:rPr>
          <w:lang w:val="en-US"/>
        </w:rPr>
        <w:t xml:space="preserve"> important point is which one (</w:t>
      </w:r>
      <w:r w:rsidR="00D51516" w:rsidRPr="00CA6753">
        <w:rPr>
          <w:lang w:val="en-US"/>
        </w:rPr>
        <w:t>DL subband or guardband</w:t>
      </w:r>
      <w:r w:rsidR="001D2477" w:rsidRPr="00CA6753">
        <w:rPr>
          <w:lang w:val="en-US"/>
        </w:rPr>
        <w:t>)</w:t>
      </w:r>
      <w:r w:rsidR="00D51516" w:rsidRPr="00CA6753">
        <w:rPr>
          <w:lang w:val="en-US"/>
        </w:rPr>
        <w:t xml:space="preserve"> is explicitly indicated. </w:t>
      </w:r>
      <w:r w:rsidR="00686FA8">
        <w:rPr>
          <w:lang w:val="en-US"/>
        </w:rPr>
        <w:t>The</w:t>
      </w:r>
      <w:r w:rsidR="00E21A65">
        <w:rPr>
          <w:lang w:val="en-US"/>
        </w:rPr>
        <w:t xml:space="preserve"> signal for t</w:t>
      </w:r>
      <w:r w:rsidR="008F1764">
        <w:rPr>
          <w:lang w:val="en-US"/>
        </w:rPr>
        <w:t>he</w:t>
      </w:r>
      <w:r w:rsidR="009C6E26" w:rsidRPr="00CA6753">
        <w:rPr>
          <w:lang w:val="en-US"/>
        </w:rPr>
        <w:t xml:space="preserve"> indication </w:t>
      </w:r>
      <w:r w:rsidR="00F501D8" w:rsidRPr="00CA6753">
        <w:rPr>
          <w:lang w:val="en-US"/>
        </w:rPr>
        <w:t xml:space="preserve">should include the information </w:t>
      </w:r>
      <w:r w:rsidR="001002EF" w:rsidRPr="00CA6753">
        <w:rPr>
          <w:lang w:val="en-US"/>
        </w:rPr>
        <w:t xml:space="preserve">for both bandwidth and location. </w:t>
      </w:r>
      <w:r w:rsidR="00CB126D" w:rsidRPr="00CA6753">
        <w:rPr>
          <w:lang w:val="en-US"/>
        </w:rPr>
        <w:t xml:space="preserve">As an </w:t>
      </w:r>
      <w:r w:rsidR="005545CB" w:rsidRPr="00CA6753">
        <w:rPr>
          <w:lang w:val="en-US"/>
        </w:rPr>
        <w:t>example,</w:t>
      </w:r>
      <w:r w:rsidR="00CB126D" w:rsidRPr="00CA6753">
        <w:rPr>
          <w:lang w:val="en-US"/>
        </w:rPr>
        <w:t xml:space="preserve"> f</w:t>
      </w:r>
      <w:r w:rsidR="001002EF" w:rsidRPr="00CA6753">
        <w:rPr>
          <w:lang w:val="en-US"/>
        </w:rPr>
        <w:t>or {D,</w:t>
      </w:r>
      <w:r w:rsidR="006352A0" w:rsidRPr="00CA6753">
        <w:rPr>
          <w:lang w:val="en-US"/>
        </w:rPr>
        <w:t xml:space="preserve"> </w:t>
      </w:r>
      <w:r w:rsidR="001002EF" w:rsidRPr="00CA6753">
        <w:rPr>
          <w:lang w:val="en-US"/>
        </w:rPr>
        <w:t>U,</w:t>
      </w:r>
      <w:r w:rsidR="006352A0" w:rsidRPr="00CA6753">
        <w:rPr>
          <w:lang w:val="en-US"/>
        </w:rPr>
        <w:t xml:space="preserve"> </w:t>
      </w:r>
      <w:r w:rsidR="001002EF" w:rsidRPr="00CA6753">
        <w:rPr>
          <w:lang w:val="en-US"/>
        </w:rPr>
        <w:t>D}</w:t>
      </w:r>
      <w:r w:rsidR="007822D0" w:rsidRPr="00CA6753">
        <w:rPr>
          <w:lang w:val="en-US"/>
        </w:rPr>
        <w:t xml:space="preserve"> subband composition, </w:t>
      </w:r>
      <w:r w:rsidR="00E23FEA" w:rsidRPr="00CA6753">
        <w:rPr>
          <w:lang w:val="en-US"/>
        </w:rPr>
        <w:t xml:space="preserve">the gNB </w:t>
      </w:r>
      <w:r w:rsidR="00E82D99" w:rsidRPr="00CA6753">
        <w:rPr>
          <w:lang w:val="en-US"/>
        </w:rPr>
        <w:t xml:space="preserve">should indicate two sets of </w:t>
      </w:r>
      <w:r w:rsidR="006F35E2" w:rsidRPr="00CA6753">
        <w:rPr>
          <w:lang w:val="en-US"/>
        </w:rPr>
        <w:t xml:space="preserve">bandwidth and location for </w:t>
      </w:r>
      <w:r w:rsidR="00E82D99" w:rsidRPr="00CA6753">
        <w:rPr>
          <w:lang w:val="en-US"/>
        </w:rPr>
        <w:t>DL subbands</w:t>
      </w:r>
      <w:r w:rsidR="006F35E2" w:rsidRPr="00CA6753">
        <w:rPr>
          <w:lang w:val="en-US"/>
        </w:rPr>
        <w:t xml:space="preserve">. On the other hand, </w:t>
      </w:r>
      <w:r w:rsidR="007D1C8D" w:rsidRPr="00CA6753">
        <w:rPr>
          <w:lang w:val="en-US"/>
        </w:rPr>
        <w:t xml:space="preserve">the guardband </w:t>
      </w:r>
      <w:r w:rsidR="00D528A1" w:rsidRPr="00CA6753">
        <w:rPr>
          <w:lang w:val="en-US"/>
        </w:rPr>
        <w:t xml:space="preserve">indication </w:t>
      </w:r>
      <w:r w:rsidR="0027066F" w:rsidRPr="00CA6753">
        <w:rPr>
          <w:lang w:val="en-US"/>
        </w:rPr>
        <w:t xml:space="preserve">does not require </w:t>
      </w:r>
      <w:r w:rsidR="00D528A1" w:rsidRPr="00CA6753">
        <w:rPr>
          <w:lang w:val="en-US"/>
        </w:rPr>
        <w:t xml:space="preserve">the location information as </w:t>
      </w:r>
      <w:r w:rsidR="00B74946" w:rsidRPr="00CA6753">
        <w:rPr>
          <w:lang w:val="en-US"/>
        </w:rPr>
        <w:t xml:space="preserve">it is always </w:t>
      </w:r>
      <w:r w:rsidR="00D9626B" w:rsidRPr="00CA6753">
        <w:rPr>
          <w:lang w:val="en-US"/>
        </w:rPr>
        <w:t xml:space="preserve">neighbored by the UL subband. </w:t>
      </w:r>
      <w:r w:rsidR="00A1349A" w:rsidRPr="00CA6753">
        <w:rPr>
          <w:lang w:val="en-US"/>
        </w:rPr>
        <w:t xml:space="preserve">As a conclusion, </w:t>
      </w:r>
      <w:r w:rsidR="00944487" w:rsidRPr="00CA6753">
        <w:rPr>
          <w:lang w:val="en-US"/>
        </w:rPr>
        <w:t xml:space="preserve">from the perspective of signaling overhead, </w:t>
      </w:r>
      <w:r w:rsidR="00816952" w:rsidRPr="00CA6753">
        <w:rPr>
          <w:lang w:val="en-US"/>
        </w:rPr>
        <w:t xml:space="preserve">it is beneficial to </w:t>
      </w:r>
      <w:r w:rsidR="00971E41" w:rsidRPr="00CA6753">
        <w:rPr>
          <w:lang w:val="en-US"/>
        </w:rPr>
        <w:t xml:space="preserve">explicitly </w:t>
      </w:r>
      <w:r w:rsidR="00816952" w:rsidRPr="006625E2">
        <w:rPr>
          <w:lang w:val="en-US"/>
        </w:rPr>
        <w:t>indicate the guar</w:t>
      </w:r>
      <w:r w:rsidR="00971E41" w:rsidRPr="006625E2">
        <w:rPr>
          <w:lang w:val="en-US"/>
        </w:rPr>
        <w:t>dband, and implicitly derive</w:t>
      </w:r>
      <w:r w:rsidR="00CA6753" w:rsidRPr="006625E2">
        <w:rPr>
          <w:lang w:val="en-US"/>
        </w:rPr>
        <w:t xml:space="preserve"> the DL subband.</w:t>
      </w:r>
    </w:p>
    <w:p w14:paraId="597D22E9" w14:textId="1BF979C4" w:rsidR="009B117A" w:rsidRDefault="00213FE5" w:rsidP="00771A08">
      <w:pPr>
        <w:rPr>
          <w:i/>
          <w:iCs/>
          <w:lang w:val="en-US"/>
        </w:rPr>
      </w:pPr>
      <w:r w:rsidRPr="006625E2">
        <w:rPr>
          <w:rFonts w:hint="eastAsia"/>
          <w:b/>
          <w:bCs/>
          <w:u w:val="single"/>
        </w:rPr>
        <w:t>P</w:t>
      </w:r>
      <w:r w:rsidRPr="006625E2">
        <w:rPr>
          <w:b/>
          <w:bCs/>
          <w:u w:val="single"/>
        </w:rPr>
        <w:t>roposal 1:</w:t>
      </w:r>
      <w:r w:rsidR="008736EA" w:rsidRPr="006625E2">
        <w:rPr>
          <w:i/>
          <w:iCs/>
          <w:lang w:val="en-US"/>
        </w:rPr>
        <w:t xml:space="preserve"> </w:t>
      </w:r>
      <w:r w:rsidR="00877AAB" w:rsidRPr="006625E2">
        <w:rPr>
          <w:i/>
          <w:iCs/>
          <w:lang w:val="en-US"/>
        </w:rPr>
        <w:t xml:space="preserve">The frequency location of </w:t>
      </w:r>
      <w:r w:rsidR="006A148E" w:rsidRPr="006625E2">
        <w:rPr>
          <w:i/>
          <w:iCs/>
          <w:lang w:val="en-US"/>
        </w:rPr>
        <w:t xml:space="preserve">DL subband(s) are </w:t>
      </w:r>
      <w:r w:rsidR="006A148E" w:rsidRPr="006625E2">
        <w:rPr>
          <w:b/>
          <w:bCs/>
          <w:i/>
          <w:iCs/>
          <w:u w:val="single"/>
          <w:lang w:val="en-US"/>
        </w:rPr>
        <w:t>implicitly</w:t>
      </w:r>
      <w:r w:rsidR="006A148E" w:rsidRPr="006625E2">
        <w:rPr>
          <w:i/>
          <w:iCs/>
          <w:lang w:val="en-US"/>
        </w:rPr>
        <w:t xml:space="preserve"> </w:t>
      </w:r>
      <w:r w:rsidR="00CA6753" w:rsidRPr="006625E2">
        <w:rPr>
          <w:i/>
          <w:iCs/>
          <w:lang w:val="en-US"/>
        </w:rPr>
        <w:t>derived</w:t>
      </w:r>
      <w:r w:rsidR="00771A08" w:rsidRPr="006625E2">
        <w:rPr>
          <w:i/>
          <w:iCs/>
          <w:lang w:val="en-US"/>
        </w:rPr>
        <w:t>, and the</w:t>
      </w:r>
      <w:r w:rsidR="009E4802" w:rsidRPr="006625E2">
        <w:rPr>
          <w:i/>
          <w:iCs/>
          <w:lang w:val="en-US"/>
        </w:rPr>
        <w:t xml:space="preserve"> </w:t>
      </w:r>
      <w:r w:rsidR="00DE38E2" w:rsidRPr="006625E2">
        <w:rPr>
          <w:i/>
          <w:iCs/>
          <w:lang w:val="en-US"/>
        </w:rPr>
        <w:t>guardband</w:t>
      </w:r>
      <w:r w:rsidR="009E4802" w:rsidRPr="006625E2">
        <w:rPr>
          <w:i/>
          <w:iCs/>
          <w:lang w:val="en-US"/>
        </w:rPr>
        <w:t xml:space="preserve">(s) are </w:t>
      </w:r>
      <w:r w:rsidR="004C08AA" w:rsidRPr="006625E2">
        <w:rPr>
          <w:b/>
          <w:bCs/>
          <w:i/>
          <w:iCs/>
          <w:u w:val="single"/>
          <w:lang w:val="en-US"/>
        </w:rPr>
        <w:t>explicitly</w:t>
      </w:r>
      <w:r w:rsidR="009E4802" w:rsidRPr="006625E2">
        <w:rPr>
          <w:i/>
          <w:iCs/>
          <w:lang w:val="en-US"/>
        </w:rPr>
        <w:t xml:space="preserve"> indicated</w:t>
      </w:r>
      <w:r w:rsidR="00774D25" w:rsidRPr="006625E2">
        <w:rPr>
          <w:i/>
          <w:iCs/>
          <w:lang w:val="en-US"/>
        </w:rPr>
        <w:t xml:space="preserve"> for the SBFD operation</w:t>
      </w:r>
      <w:r w:rsidR="00CA6753" w:rsidRPr="006625E2">
        <w:rPr>
          <w:i/>
          <w:iCs/>
          <w:lang w:val="en-US"/>
        </w:rPr>
        <w:t>.</w:t>
      </w:r>
      <w:r w:rsidR="009E4802" w:rsidRPr="00CA6753">
        <w:rPr>
          <w:i/>
          <w:iCs/>
          <w:lang w:val="en-US"/>
        </w:rPr>
        <w:t xml:space="preserve"> </w:t>
      </w:r>
    </w:p>
    <w:p w14:paraId="46BFAC88" w14:textId="5F62C3DA" w:rsidR="007F37DB" w:rsidRDefault="004B5EC9" w:rsidP="00AC17A8">
      <w:pPr>
        <w:pStyle w:val="Heading2"/>
      </w:pPr>
      <w:r>
        <w:rPr>
          <w:lang w:val="en-US"/>
        </w:rPr>
        <w:t>Dynamic SBFD</w:t>
      </w:r>
    </w:p>
    <w:p w14:paraId="7C2A3365" w14:textId="3289E4DF" w:rsidR="008F3642" w:rsidRPr="008F3642" w:rsidRDefault="008F3642" w:rsidP="008F3642">
      <w:pPr>
        <w:rPr>
          <w:lang w:val="en-US"/>
        </w:rPr>
      </w:pPr>
      <w:r>
        <w:rPr>
          <w:lang w:val="en-US"/>
        </w:rPr>
        <w:t>In RAN1 #11</w:t>
      </w:r>
      <w:r w:rsidR="008647FE">
        <w:rPr>
          <w:lang w:val="en-US"/>
        </w:rPr>
        <w:t>2</w:t>
      </w:r>
      <w:r>
        <w:rPr>
          <w:lang w:val="en-US"/>
        </w:rPr>
        <w:t xml:space="preserve"> meeting, following agreement about </w:t>
      </w:r>
      <w:r w:rsidR="00A66C92">
        <w:rPr>
          <w:lang w:val="en-US"/>
        </w:rPr>
        <w:t>dynamic SBFD was</w:t>
      </w:r>
      <w:r w:rsidR="00672406">
        <w:rPr>
          <w:lang w:val="en-US"/>
        </w:rPr>
        <w:t xml:space="preserve"> made.</w:t>
      </w:r>
    </w:p>
    <w:tbl>
      <w:tblPr>
        <w:tblStyle w:val="TableGrid"/>
        <w:tblW w:w="0" w:type="auto"/>
        <w:tblLook w:val="04A0" w:firstRow="1" w:lastRow="0" w:firstColumn="1" w:lastColumn="0" w:noHBand="0" w:noVBand="1"/>
      </w:tblPr>
      <w:tblGrid>
        <w:gridCol w:w="9954"/>
      </w:tblGrid>
      <w:tr w:rsidR="00491361" w14:paraId="4E559E35" w14:textId="77777777" w:rsidTr="00491361">
        <w:tc>
          <w:tcPr>
            <w:tcW w:w="9954" w:type="dxa"/>
          </w:tcPr>
          <w:p w14:paraId="4E8BD875" w14:textId="77777777" w:rsidR="007A35BD" w:rsidRPr="007A35BD" w:rsidRDefault="007A35BD" w:rsidP="007A35BD">
            <w:pPr>
              <w:snapToGrid/>
              <w:spacing w:after="0" w:afterAutospacing="0"/>
              <w:rPr>
                <w:rFonts w:eastAsia="Times New Roman"/>
                <w:sz w:val="20"/>
                <w:lang w:val="en-US"/>
              </w:rPr>
            </w:pPr>
            <w:r w:rsidRPr="007A35BD">
              <w:rPr>
                <w:rFonts w:ascii="Times" w:eastAsia="Malgun Gothic" w:hAnsi="Times" w:cs="Times"/>
                <w:b/>
                <w:bCs/>
                <w:color w:val="000000"/>
                <w:kern w:val="24"/>
                <w:sz w:val="20"/>
                <w:highlight w:val="green"/>
              </w:rPr>
              <w:lastRenderedPageBreak/>
              <w:t>Agreement</w:t>
            </w:r>
          </w:p>
          <w:p w14:paraId="65FBE668" w14:textId="77777777" w:rsidR="007A35BD" w:rsidRPr="007A35BD" w:rsidRDefault="007A35BD" w:rsidP="007A35BD">
            <w:pPr>
              <w:snapToGrid/>
              <w:spacing w:after="0" w:afterAutospacing="0"/>
              <w:rPr>
                <w:rFonts w:eastAsia="Times New Roman"/>
                <w:sz w:val="20"/>
                <w:lang w:val="en-US"/>
              </w:rPr>
            </w:pPr>
            <w:r w:rsidRPr="007A35BD">
              <w:rPr>
                <w:rFonts w:ascii="Times" w:eastAsia="Malgun Gothic" w:hAnsi="Times" w:cs="Times"/>
                <w:color w:val="000000"/>
                <w:kern w:val="24"/>
                <w:sz w:val="20"/>
              </w:rPr>
              <w:t>For dynamic SBFD,</w:t>
            </w:r>
          </w:p>
          <w:p w14:paraId="0BC2FED3" w14:textId="77777777" w:rsidR="007A35BD" w:rsidRPr="007A35BD" w:rsidRDefault="007A35BD" w:rsidP="007A35BD">
            <w:pPr>
              <w:numPr>
                <w:ilvl w:val="0"/>
                <w:numId w:val="38"/>
              </w:numPr>
              <w:tabs>
                <w:tab w:val="left" w:pos="0"/>
              </w:tabs>
              <w:snapToGrid/>
              <w:spacing w:after="0" w:afterAutospacing="0"/>
              <w:contextualSpacing/>
              <w:rPr>
                <w:rFonts w:eastAsia="Times New Roman"/>
                <w:sz w:val="20"/>
                <w:lang w:val="en-US"/>
              </w:rPr>
            </w:pPr>
            <w:r w:rsidRPr="007A35BD">
              <w:rPr>
                <w:rFonts w:ascii="Times" w:eastAsia="Malgun Gothic" w:hAnsi="Times" w:cs="Times"/>
                <w:color w:val="000000"/>
                <w:kern w:val="24"/>
                <w:sz w:val="20"/>
              </w:rPr>
              <w:t xml:space="preserve">For SBFD-aware UEs, further study whether DL receptions outside semi-statically configured DL subband(s) are allowed or not in a symbol configured as DL in </w:t>
            </w:r>
            <w:r w:rsidRPr="007A35BD">
              <w:rPr>
                <w:rFonts w:ascii="Times" w:eastAsia="Malgun Gothic" w:hAnsi="Times" w:cs="Times"/>
                <w:i/>
                <w:iCs/>
                <w:color w:val="000000"/>
                <w:kern w:val="24"/>
                <w:sz w:val="20"/>
              </w:rPr>
              <w:t>TDD-UL-DL-ConfigCommon</w:t>
            </w:r>
            <w:r w:rsidRPr="007A35BD">
              <w:rPr>
                <w:rFonts w:ascii="Times" w:eastAsia="Malgun Gothic" w:hAnsi="Times" w:cs="Times"/>
                <w:color w:val="000000"/>
                <w:kern w:val="24"/>
                <w:sz w:val="20"/>
              </w:rPr>
              <w:t xml:space="preserve"> based on the following options:</w:t>
            </w:r>
          </w:p>
          <w:p w14:paraId="52B68C5D" w14:textId="77777777" w:rsidR="007A35BD" w:rsidRPr="007A35BD" w:rsidRDefault="007A35BD" w:rsidP="007A35BD">
            <w:pPr>
              <w:numPr>
                <w:ilvl w:val="1"/>
                <w:numId w:val="38"/>
              </w:numPr>
              <w:tabs>
                <w:tab w:val="left" w:pos="0"/>
              </w:tabs>
              <w:snapToGrid/>
              <w:spacing w:after="0" w:afterAutospacing="0"/>
              <w:contextualSpacing/>
              <w:rPr>
                <w:rFonts w:eastAsia="Times New Roman"/>
                <w:sz w:val="20"/>
                <w:lang w:val="en-US"/>
              </w:rPr>
            </w:pPr>
            <w:r w:rsidRPr="007A35BD">
              <w:rPr>
                <w:rFonts w:ascii="Times" w:eastAsia="Malgun Gothic" w:hAnsi="Times" w:cs="Times"/>
                <w:color w:val="000000"/>
                <w:kern w:val="24"/>
                <w:sz w:val="20"/>
              </w:rPr>
              <w:t>Option 1 (semi-static): DL receptions outside semi-statically configured DL subband(s) are not allowed</w:t>
            </w:r>
          </w:p>
          <w:p w14:paraId="4033AFF7" w14:textId="77777777" w:rsidR="007A35BD" w:rsidRPr="007A35BD" w:rsidRDefault="007A35BD" w:rsidP="007A35BD">
            <w:pPr>
              <w:numPr>
                <w:ilvl w:val="1"/>
                <w:numId w:val="38"/>
              </w:numPr>
              <w:tabs>
                <w:tab w:val="left" w:pos="0"/>
              </w:tabs>
              <w:snapToGrid/>
              <w:spacing w:after="0" w:afterAutospacing="0"/>
              <w:contextualSpacing/>
              <w:rPr>
                <w:rFonts w:eastAsia="Times New Roman"/>
                <w:sz w:val="20"/>
                <w:lang w:val="en-US"/>
              </w:rPr>
            </w:pPr>
            <w:r w:rsidRPr="007A35BD">
              <w:rPr>
                <w:rFonts w:ascii="Times" w:eastAsia="Malgun Gothic" w:hAnsi="Times" w:cs="Times"/>
                <w:color w:val="000000"/>
                <w:kern w:val="24"/>
                <w:sz w:val="20"/>
              </w:rPr>
              <w:t xml:space="preserve">Option 2: DL receptions outside semi-statically configured DL subband(s) are allowed </w:t>
            </w:r>
          </w:p>
          <w:p w14:paraId="19F26AF4" w14:textId="77777777" w:rsidR="007A35BD" w:rsidRPr="007A35BD" w:rsidRDefault="007A35BD" w:rsidP="007A35BD">
            <w:pPr>
              <w:numPr>
                <w:ilvl w:val="0"/>
                <w:numId w:val="38"/>
              </w:numPr>
              <w:tabs>
                <w:tab w:val="left" w:pos="0"/>
              </w:tabs>
              <w:snapToGrid/>
              <w:spacing w:after="0" w:afterAutospacing="0"/>
              <w:contextualSpacing/>
              <w:rPr>
                <w:rFonts w:eastAsia="Times New Roman"/>
                <w:sz w:val="20"/>
                <w:lang w:val="en-US"/>
              </w:rPr>
            </w:pPr>
            <w:r w:rsidRPr="007A35BD">
              <w:rPr>
                <w:rFonts w:ascii="Times" w:eastAsia="Malgun Gothic" w:hAnsi="Times" w:cs="Times"/>
                <w:color w:val="000000"/>
                <w:kern w:val="24"/>
                <w:sz w:val="20"/>
              </w:rPr>
              <w:t xml:space="preserve">For SBFD-aware UEs, further study whether DL receptions outside semi-statically configured DL subband(s) and UL transmissions outside semi-statically configured UL subband are allowed or not in the symbol configured as flexible in </w:t>
            </w:r>
            <w:r w:rsidRPr="007A35BD">
              <w:rPr>
                <w:rFonts w:ascii="Times" w:eastAsia="Malgun Gothic" w:hAnsi="Times" w:cs="Times"/>
                <w:i/>
                <w:iCs/>
                <w:color w:val="000000"/>
                <w:kern w:val="24"/>
                <w:sz w:val="20"/>
              </w:rPr>
              <w:t>TDD-UL-DL-ConfigCommon</w:t>
            </w:r>
            <w:r w:rsidRPr="007A35BD">
              <w:rPr>
                <w:rFonts w:ascii="Times" w:eastAsia="Malgun Gothic" w:hAnsi="Times" w:cs="Times"/>
                <w:color w:val="000000"/>
                <w:kern w:val="24"/>
                <w:sz w:val="20"/>
              </w:rPr>
              <w:t xml:space="preserve"> based on the following options:</w:t>
            </w:r>
          </w:p>
          <w:p w14:paraId="03FDCC6A" w14:textId="77777777" w:rsidR="007A35BD" w:rsidRPr="007A35BD" w:rsidRDefault="007A35BD" w:rsidP="007A35BD">
            <w:pPr>
              <w:numPr>
                <w:ilvl w:val="1"/>
                <w:numId w:val="38"/>
              </w:numPr>
              <w:tabs>
                <w:tab w:val="left" w:pos="0"/>
              </w:tabs>
              <w:snapToGrid/>
              <w:spacing w:after="0" w:afterAutospacing="0"/>
              <w:contextualSpacing/>
              <w:rPr>
                <w:rFonts w:eastAsia="Times New Roman"/>
                <w:sz w:val="20"/>
                <w:lang w:val="en-US"/>
              </w:rPr>
            </w:pPr>
            <w:r w:rsidRPr="007A35BD">
              <w:rPr>
                <w:rFonts w:ascii="Times" w:eastAsia="Malgun Gothic" w:hAnsi="Times" w:cs="Times"/>
                <w:color w:val="000000"/>
                <w:kern w:val="24"/>
                <w:sz w:val="20"/>
              </w:rPr>
              <w:t>Option 1 (semi-static): DL receptions outside semi-statically configured DL subband(s) are not allowed and UL transmissions outside semi-statically configured UL subband are not allowed</w:t>
            </w:r>
          </w:p>
          <w:p w14:paraId="3A97B3B5" w14:textId="77777777" w:rsidR="007A35BD" w:rsidRPr="007A35BD" w:rsidRDefault="007A35BD" w:rsidP="007A35BD">
            <w:pPr>
              <w:numPr>
                <w:ilvl w:val="1"/>
                <w:numId w:val="38"/>
              </w:numPr>
              <w:tabs>
                <w:tab w:val="left" w:pos="0"/>
              </w:tabs>
              <w:snapToGrid/>
              <w:spacing w:after="0" w:afterAutospacing="0"/>
              <w:contextualSpacing/>
              <w:rPr>
                <w:rFonts w:eastAsia="Times New Roman"/>
                <w:sz w:val="20"/>
                <w:lang w:val="en-US"/>
              </w:rPr>
            </w:pPr>
            <w:r w:rsidRPr="007A35BD">
              <w:rPr>
                <w:rFonts w:ascii="Times" w:eastAsia="Malgun Gothic" w:hAnsi="Times" w:cs="Times"/>
                <w:color w:val="000000"/>
                <w:kern w:val="24"/>
                <w:sz w:val="20"/>
              </w:rPr>
              <w:t xml:space="preserve">Option 2: DL receptions outside semi-statically configured DL subband(s) are allowed </w:t>
            </w:r>
          </w:p>
          <w:p w14:paraId="68D5FF3E" w14:textId="77777777" w:rsidR="007A35BD" w:rsidRPr="007A35BD" w:rsidRDefault="007A35BD" w:rsidP="007A35BD">
            <w:pPr>
              <w:numPr>
                <w:ilvl w:val="2"/>
                <w:numId w:val="38"/>
              </w:numPr>
              <w:tabs>
                <w:tab w:val="left" w:pos="0"/>
              </w:tabs>
              <w:snapToGrid/>
              <w:spacing w:after="0" w:afterAutospacing="0"/>
              <w:contextualSpacing/>
              <w:rPr>
                <w:rFonts w:eastAsia="Times New Roman"/>
                <w:sz w:val="20"/>
                <w:lang w:val="en-US"/>
              </w:rPr>
            </w:pPr>
            <w:r w:rsidRPr="007A35BD">
              <w:rPr>
                <w:rFonts w:ascii="Times" w:eastAsia="Malgun Gothic" w:hAnsi="Times" w:cs="Times"/>
                <w:color w:val="000000"/>
                <w:kern w:val="24"/>
                <w:sz w:val="20"/>
              </w:rPr>
              <w:t>UL transmissions outside the semi-statically configured UL subbands are not allowed</w:t>
            </w:r>
          </w:p>
          <w:p w14:paraId="74ADDB37" w14:textId="77777777" w:rsidR="007A35BD" w:rsidRPr="007A35BD" w:rsidRDefault="007A35BD" w:rsidP="007A35BD">
            <w:pPr>
              <w:numPr>
                <w:ilvl w:val="1"/>
                <w:numId w:val="38"/>
              </w:numPr>
              <w:tabs>
                <w:tab w:val="left" w:pos="0"/>
              </w:tabs>
              <w:snapToGrid/>
              <w:spacing w:after="0" w:afterAutospacing="0"/>
              <w:contextualSpacing/>
              <w:rPr>
                <w:rFonts w:eastAsia="Times New Roman"/>
                <w:sz w:val="20"/>
                <w:lang w:val="en-US"/>
              </w:rPr>
            </w:pPr>
            <w:r w:rsidRPr="007A35BD">
              <w:rPr>
                <w:rFonts w:ascii="Times" w:eastAsia="Malgun Gothic" w:hAnsi="Times" w:cs="Times"/>
                <w:color w:val="000000"/>
                <w:kern w:val="24"/>
                <w:sz w:val="20"/>
              </w:rPr>
              <w:t>Option 3: DL receptions outside semi-statically configured DL subband(s) are allowed</w:t>
            </w:r>
          </w:p>
          <w:p w14:paraId="4CBFCA2F" w14:textId="77777777" w:rsidR="007A35BD" w:rsidRPr="007A35BD" w:rsidRDefault="007A35BD" w:rsidP="007A35BD">
            <w:pPr>
              <w:numPr>
                <w:ilvl w:val="2"/>
                <w:numId w:val="38"/>
              </w:numPr>
              <w:tabs>
                <w:tab w:val="left" w:pos="0"/>
              </w:tabs>
              <w:snapToGrid/>
              <w:spacing w:after="0" w:afterAutospacing="0"/>
              <w:contextualSpacing/>
              <w:rPr>
                <w:rFonts w:eastAsia="Times New Roman"/>
                <w:sz w:val="20"/>
                <w:lang w:val="en-US"/>
              </w:rPr>
            </w:pPr>
            <w:r w:rsidRPr="007A35BD">
              <w:rPr>
                <w:rFonts w:ascii="Times" w:eastAsia="Malgun Gothic" w:hAnsi="Times" w:cs="Times"/>
                <w:color w:val="000000"/>
                <w:kern w:val="24"/>
                <w:sz w:val="20"/>
              </w:rPr>
              <w:t>UL transmissions outside the semi-statically configured UL subbands are allowed</w:t>
            </w:r>
          </w:p>
          <w:p w14:paraId="74BC5AFE" w14:textId="77777777" w:rsidR="007A35BD" w:rsidRPr="00A65F63" w:rsidRDefault="007A35BD" w:rsidP="007A35BD">
            <w:pPr>
              <w:tabs>
                <w:tab w:val="left" w:pos="0"/>
              </w:tabs>
              <w:snapToGrid/>
              <w:spacing w:after="0" w:afterAutospacing="0"/>
              <w:rPr>
                <w:rFonts w:eastAsiaTheme="minorEastAsia"/>
                <w:sz w:val="20"/>
                <w:lang w:val="en-US"/>
              </w:rPr>
            </w:pPr>
            <w:r w:rsidRPr="007A35BD">
              <w:rPr>
                <w:rFonts w:ascii="Times" w:eastAsia="Malgun Gothic" w:hAnsi="Times" w:cs="Times"/>
                <w:color w:val="000000"/>
                <w:kern w:val="24"/>
                <w:sz w:val="20"/>
              </w:rPr>
              <w:t>Dynamic SBFD should be compared with dynamic TDD and/or semi-static SBFD in terms of performance, implementation complexity, switching latency.</w:t>
            </w:r>
          </w:p>
          <w:p w14:paraId="78FBAE04" w14:textId="77777777" w:rsidR="007A35BD" w:rsidRPr="007A35BD" w:rsidRDefault="007A35BD" w:rsidP="007A35BD">
            <w:pPr>
              <w:tabs>
                <w:tab w:val="left" w:pos="0"/>
              </w:tabs>
              <w:snapToGrid/>
              <w:spacing w:after="0" w:afterAutospacing="0"/>
              <w:rPr>
                <w:rFonts w:eastAsia="Times New Roman"/>
                <w:sz w:val="20"/>
                <w:lang w:val="en-US"/>
              </w:rPr>
            </w:pPr>
            <w:r w:rsidRPr="007A35BD">
              <w:rPr>
                <w:rFonts w:ascii="Times" w:eastAsia="Malgun Gothic" w:hAnsi="Times" w:cs="Times"/>
                <w:color w:val="000000"/>
                <w:kern w:val="24"/>
                <w:sz w:val="20"/>
              </w:rPr>
              <w:t>For each option, additional conditions may apply to determine whether the option is applicable.</w:t>
            </w:r>
          </w:p>
          <w:p w14:paraId="370B7A0A" w14:textId="03722F43" w:rsidR="00491361" w:rsidRPr="007A35BD" w:rsidRDefault="00491361" w:rsidP="00625209">
            <w:pPr>
              <w:rPr>
                <w:rFonts w:cs="Times"/>
                <w:lang w:val="en-US"/>
              </w:rPr>
            </w:pPr>
          </w:p>
        </w:tc>
      </w:tr>
    </w:tbl>
    <w:p w14:paraId="023239E5" w14:textId="7B9F10D7" w:rsidR="0033262E" w:rsidRDefault="00837AC6" w:rsidP="002A50E5">
      <w:r>
        <w:rPr>
          <w:lang w:val="en-US"/>
        </w:rPr>
        <w:t xml:space="preserve"> </w:t>
      </w:r>
      <w:r w:rsidR="00672406">
        <w:rPr>
          <w:lang w:val="en-US"/>
        </w:rPr>
        <w:t xml:space="preserve">In the discussion, </w:t>
      </w:r>
      <w:r w:rsidR="00825A69">
        <w:rPr>
          <w:lang w:val="en-US"/>
        </w:rPr>
        <w:t xml:space="preserve">it is debated that </w:t>
      </w:r>
      <w:r w:rsidR="00E97D74">
        <w:rPr>
          <w:lang w:val="en-US"/>
        </w:rPr>
        <w:t xml:space="preserve">whether </w:t>
      </w:r>
      <w:r w:rsidR="004D221E">
        <w:rPr>
          <w:lang w:val="en-US"/>
        </w:rPr>
        <w:t xml:space="preserve">or not </w:t>
      </w:r>
      <w:r w:rsidR="00E97D74">
        <w:rPr>
          <w:lang w:val="en-US"/>
        </w:rPr>
        <w:t xml:space="preserve">the SBFD symbols can be </w:t>
      </w:r>
      <w:r w:rsidR="00262AA2">
        <w:rPr>
          <w:lang w:val="en-US"/>
        </w:rPr>
        <w:t>enabled</w:t>
      </w:r>
      <w:r w:rsidR="003F1AA7">
        <w:rPr>
          <w:lang w:val="en-US"/>
        </w:rPr>
        <w:t>/disabled</w:t>
      </w:r>
      <w:r w:rsidR="001D7EBC">
        <w:rPr>
          <w:lang w:val="en-US"/>
        </w:rPr>
        <w:t xml:space="preserve"> so that the symbol </w:t>
      </w:r>
      <w:r w:rsidR="00D75CC9">
        <w:rPr>
          <w:lang w:val="en-US"/>
        </w:rPr>
        <w:t>is</w:t>
      </w:r>
      <w:r w:rsidR="001D7EBC">
        <w:rPr>
          <w:lang w:val="en-US"/>
        </w:rPr>
        <w:t xml:space="preserve"> </w:t>
      </w:r>
      <w:r w:rsidR="004D221E">
        <w:rPr>
          <w:lang w:val="en-US"/>
        </w:rPr>
        <w:t>turn</w:t>
      </w:r>
      <w:r w:rsidR="00D75CC9">
        <w:rPr>
          <w:lang w:val="en-US"/>
        </w:rPr>
        <w:t>ed</w:t>
      </w:r>
      <w:r w:rsidR="004D221E">
        <w:rPr>
          <w:lang w:val="en-US"/>
        </w:rPr>
        <w:t xml:space="preserve"> into</w:t>
      </w:r>
      <w:r w:rsidR="001D7EBC">
        <w:rPr>
          <w:lang w:val="en-US"/>
        </w:rPr>
        <w:t xml:space="preserve"> </w:t>
      </w:r>
      <w:r w:rsidR="003F7C69">
        <w:rPr>
          <w:lang w:val="en-US"/>
        </w:rPr>
        <w:t>DL-only or UL-only symbol.</w:t>
      </w:r>
      <w:r w:rsidR="0008521A">
        <w:rPr>
          <w:lang w:val="en-US"/>
        </w:rPr>
        <w:t xml:space="preserve"> We ha</w:t>
      </w:r>
      <w:r w:rsidR="008559F5">
        <w:rPr>
          <w:lang w:val="en-US"/>
        </w:rPr>
        <w:t>d better</w:t>
      </w:r>
      <w:r w:rsidR="0008521A">
        <w:rPr>
          <w:lang w:val="en-US"/>
        </w:rPr>
        <w:t xml:space="preserve"> </w:t>
      </w:r>
      <w:r w:rsidR="008559F5">
        <w:rPr>
          <w:lang w:val="en-US"/>
        </w:rPr>
        <w:t>approach</w:t>
      </w:r>
      <w:r w:rsidR="0008521A">
        <w:rPr>
          <w:lang w:val="en-US"/>
        </w:rPr>
        <w:t xml:space="preserve"> to </w:t>
      </w:r>
      <w:r w:rsidR="003C6194">
        <w:rPr>
          <w:lang w:val="en-US"/>
        </w:rPr>
        <w:t xml:space="preserve">this issue from the viewpoint of </w:t>
      </w:r>
      <w:r w:rsidR="007D5D18">
        <w:rPr>
          <w:lang w:val="en-US"/>
        </w:rPr>
        <w:t xml:space="preserve">backward compatibility and </w:t>
      </w:r>
      <w:r w:rsidR="00721B64">
        <w:rPr>
          <w:lang w:val="en-US"/>
        </w:rPr>
        <w:t>cross link interference (CLI).</w:t>
      </w:r>
      <w:r w:rsidR="00527530">
        <w:rPr>
          <w:lang w:val="en-US"/>
        </w:rPr>
        <w:t xml:space="preserve"> Firstly, </w:t>
      </w:r>
      <w:r w:rsidR="00825AE8">
        <w:rPr>
          <w:lang w:val="en-US"/>
        </w:rPr>
        <w:t>the UL subband is configured on the DL a</w:t>
      </w:r>
      <w:r w:rsidR="00447A8F">
        <w:rPr>
          <w:lang w:val="en-US"/>
        </w:rPr>
        <w:t>nd/or Flexible symbols. Those symbols are also shared with the legacy UEs.</w:t>
      </w:r>
      <w:r w:rsidR="00DC7D0D">
        <w:rPr>
          <w:lang w:val="en-US"/>
        </w:rPr>
        <w:t xml:space="preserve"> </w:t>
      </w:r>
      <w:r w:rsidR="007B22FE">
        <w:rPr>
          <w:lang w:val="en-US"/>
        </w:rPr>
        <w:t>For</w:t>
      </w:r>
      <w:r w:rsidR="00421993">
        <w:rPr>
          <w:lang w:val="en-US"/>
        </w:rPr>
        <w:t xml:space="preserve"> </w:t>
      </w:r>
      <w:r w:rsidR="00DF0E8E">
        <w:rPr>
          <w:lang w:val="en-US"/>
        </w:rPr>
        <w:t xml:space="preserve">the legacy UE, it may need somewhat flexibility to cope with the </w:t>
      </w:r>
      <w:r w:rsidR="00DF223A">
        <w:rPr>
          <w:lang w:val="en-US"/>
        </w:rPr>
        <w:t>load balance, especially for DL</w:t>
      </w:r>
      <w:r w:rsidR="00172145">
        <w:rPr>
          <w:lang w:val="en-US"/>
        </w:rPr>
        <w:t xml:space="preserve"> heavy case</w:t>
      </w:r>
      <w:r w:rsidR="00DF223A">
        <w:rPr>
          <w:lang w:val="en-US"/>
        </w:rPr>
        <w:t>.</w:t>
      </w:r>
      <w:r w:rsidR="00EB401A">
        <w:rPr>
          <w:lang w:val="en-US"/>
        </w:rPr>
        <w:t xml:space="preserve"> As </w:t>
      </w:r>
      <w:r w:rsidR="000D5EEB">
        <w:rPr>
          <w:lang w:val="en-US"/>
        </w:rPr>
        <w:t>we already have an agreement that the SBFD is semi</w:t>
      </w:r>
      <w:r w:rsidR="00CE778B">
        <w:rPr>
          <w:lang w:val="en-US"/>
        </w:rPr>
        <w:t>-</w:t>
      </w:r>
      <w:r w:rsidR="000D5EEB">
        <w:rPr>
          <w:lang w:val="en-US"/>
        </w:rPr>
        <w:t>stati</w:t>
      </w:r>
      <w:r w:rsidR="00CE778B">
        <w:rPr>
          <w:lang w:val="en-US"/>
        </w:rPr>
        <w:t xml:space="preserve">cally configured on DL/Flexible symbol, </w:t>
      </w:r>
      <w:r w:rsidR="007F0F28">
        <w:rPr>
          <w:lang w:val="en-US"/>
        </w:rPr>
        <w:t>once it is configured in the cell, it is hard to change its configuration unless the RRC</w:t>
      </w:r>
      <w:r w:rsidR="00632854">
        <w:rPr>
          <w:lang w:val="en-US"/>
        </w:rPr>
        <w:t xml:space="preserve"> reestablishment is performed.</w:t>
      </w:r>
      <w:r w:rsidR="001342CE">
        <w:rPr>
          <w:lang w:val="en-US"/>
        </w:rPr>
        <w:t xml:space="preserve"> It is critical </w:t>
      </w:r>
      <w:r w:rsidR="00066084">
        <w:rPr>
          <w:rFonts w:hint="eastAsia"/>
          <w:lang w:val="en-US"/>
        </w:rPr>
        <w:t>f</w:t>
      </w:r>
      <w:r w:rsidR="00066084">
        <w:rPr>
          <w:lang w:val="en-US"/>
        </w:rPr>
        <w:t xml:space="preserve">or the legacy UE </w:t>
      </w:r>
      <w:r w:rsidR="005C46D2">
        <w:rPr>
          <w:lang w:val="en-US"/>
        </w:rPr>
        <w:t>and corresponding gNB scheduling to adjust the load balancing.</w:t>
      </w:r>
      <w:r w:rsidR="00FF1AC5">
        <w:rPr>
          <w:lang w:val="en-US"/>
        </w:rPr>
        <w:t xml:space="preserve"> </w:t>
      </w:r>
      <w:r w:rsidR="009902F9">
        <w:rPr>
          <w:lang w:val="en-US"/>
        </w:rPr>
        <w:t xml:space="preserve">Therefore, we propose that </w:t>
      </w:r>
      <w:r w:rsidR="00C711C7">
        <w:rPr>
          <w:lang w:val="en-US"/>
        </w:rPr>
        <w:t xml:space="preserve">the DL reception outside the DL subband </w:t>
      </w:r>
      <w:r w:rsidR="005A1F53">
        <w:rPr>
          <w:lang w:val="en-US"/>
        </w:rPr>
        <w:t>on DL subband</w:t>
      </w:r>
      <w:r w:rsidR="00341FD5">
        <w:rPr>
          <w:lang w:val="en-US"/>
        </w:rPr>
        <w:t xml:space="preserve"> on DL</w:t>
      </w:r>
      <w:r w:rsidR="00C16D93">
        <w:rPr>
          <w:lang w:val="en-US"/>
        </w:rPr>
        <w:t>/flexible symbol</w:t>
      </w:r>
      <w:r w:rsidR="005A1F53">
        <w:rPr>
          <w:lang w:val="en-US"/>
        </w:rPr>
        <w:t xml:space="preserve"> and the UL transmission outside</w:t>
      </w:r>
      <w:r w:rsidR="00341FD5">
        <w:rPr>
          <w:lang w:val="en-US"/>
        </w:rPr>
        <w:t xml:space="preserve"> the UL subband on the flexible symbol are allowed.</w:t>
      </w:r>
    </w:p>
    <w:p w14:paraId="6A1E5287" w14:textId="273272C8" w:rsidR="009B46CA" w:rsidRPr="00556702" w:rsidRDefault="0033262E" w:rsidP="009B46CA">
      <w:pPr>
        <w:rPr>
          <w:b/>
          <w:bCs/>
          <w:u w:val="single"/>
        </w:rPr>
      </w:pPr>
      <w:r w:rsidRPr="006625E2">
        <w:rPr>
          <w:rFonts w:hint="eastAsia"/>
          <w:b/>
          <w:bCs/>
          <w:u w:val="single"/>
        </w:rPr>
        <w:t>P</w:t>
      </w:r>
      <w:r w:rsidRPr="006625E2">
        <w:rPr>
          <w:b/>
          <w:bCs/>
          <w:u w:val="single"/>
        </w:rPr>
        <w:t xml:space="preserve">roposal </w:t>
      </w:r>
      <w:r w:rsidR="00423C9F" w:rsidRPr="006625E2">
        <w:rPr>
          <w:b/>
          <w:bCs/>
          <w:u w:val="single"/>
        </w:rPr>
        <w:t>2</w:t>
      </w:r>
      <w:r w:rsidRPr="006625E2">
        <w:rPr>
          <w:b/>
          <w:bCs/>
          <w:u w:val="single"/>
        </w:rPr>
        <w:t>:</w:t>
      </w:r>
      <w:r w:rsidRPr="006625E2">
        <w:rPr>
          <w:i/>
          <w:iCs/>
          <w:lang w:val="en-US"/>
        </w:rPr>
        <w:t xml:space="preserve"> </w:t>
      </w:r>
      <w:r w:rsidR="00C16D93" w:rsidRPr="006625E2">
        <w:rPr>
          <w:i/>
          <w:iCs/>
          <w:lang w:val="en-US"/>
        </w:rPr>
        <w:t>The DL reception outside the DL subband on DL/flexible symbol and the UL transmission outside the UL subband on the flexible symbol are allowed.</w:t>
      </w:r>
    </w:p>
    <w:p w14:paraId="3DDDE936" w14:textId="54B1BB57" w:rsidR="00431CA7" w:rsidRDefault="007652B0" w:rsidP="00AC17A8">
      <w:pPr>
        <w:pStyle w:val="Heading2"/>
      </w:pPr>
      <w:r>
        <w:t>Subband r</w:t>
      </w:r>
      <w:r w:rsidR="00A628F8">
        <w:t xml:space="preserve">esource </w:t>
      </w:r>
      <w:r w:rsidR="003D1F13">
        <w:t>configuration</w:t>
      </w:r>
    </w:p>
    <w:p w14:paraId="6FF6489B" w14:textId="296F082E" w:rsidR="0067121D" w:rsidRPr="0067121D" w:rsidRDefault="0067121D" w:rsidP="0067121D">
      <w:pPr>
        <w:pStyle w:val="Heading3"/>
        <w:rPr>
          <w:lang w:val="x-none"/>
        </w:rPr>
      </w:pPr>
      <w:r>
        <w:rPr>
          <w:lang w:val="x-none"/>
        </w:rPr>
        <w:t>Cell</w:t>
      </w:r>
      <w:r w:rsidR="00645894">
        <w:rPr>
          <w:lang w:val="x-none"/>
        </w:rPr>
        <w:t>-common vs. UE-specific</w:t>
      </w:r>
    </w:p>
    <w:p w14:paraId="7FA113DB" w14:textId="20560670" w:rsidR="00B83188" w:rsidRPr="00F50B84" w:rsidRDefault="00ED0B92" w:rsidP="00C852FD">
      <w:r>
        <w:t xml:space="preserve">As we already had an agreement </w:t>
      </w:r>
      <w:r w:rsidR="007A3974">
        <w:t xml:space="preserve">that both time and frequency location should be </w:t>
      </w:r>
      <w:r w:rsidR="004677E5">
        <w:t>k</w:t>
      </w:r>
      <w:r w:rsidR="007A3974">
        <w:t>nown</w:t>
      </w:r>
      <w:r w:rsidR="004677E5">
        <w:t xml:space="preserve"> to SBFD aware UE</w:t>
      </w:r>
      <w:r w:rsidR="007D71A8">
        <w:t>, the time resource indication for UL subbands should be defined together with frequency resource.</w:t>
      </w:r>
      <w:r w:rsidR="00C044DA">
        <w:t xml:space="preserve"> </w:t>
      </w:r>
      <w:r w:rsidR="00450D0C">
        <w:t>Since</w:t>
      </w:r>
      <w:r w:rsidR="00487078">
        <w:t xml:space="preserve"> UL subbands are configured on DL/Flexible symbols, </w:t>
      </w:r>
      <w:r w:rsidR="00F12362">
        <w:t xml:space="preserve">the procedure should take into account the </w:t>
      </w:r>
      <w:r w:rsidR="00420BEA">
        <w:t>transmission direction from/to UE.</w:t>
      </w:r>
      <w:r w:rsidR="00487078">
        <w:t xml:space="preserve"> </w:t>
      </w:r>
      <w:r w:rsidR="00AC4E2A">
        <w:t xml:space="preserve">For Cell-common </w:t>
      </w:r>
      <w:r w:rsidR="00E544C6">
        <w:t>resource configuration</w:t>
      </w:r>
      <w:r w:rsidR="00AC4E2A">
        <w:t xml:space="preserve">, </w:t>
      </w:r>
      <w:r w:rsidR="00CB41AC">
        <w:t xml:space="preserve">the transmission direction </w:t>
      </w:r>
      <w:r w:rsidR="00CB41AC">
        <w:lastRenderedPageBreak/>
        <w:t>c</w:t>
      </w:r>
      <w:r w:rsidR="00316823">
        <w:t xml:space="preserve">ollision can occur between </w:t>
      </w:r>
      <w:r w:rsidR="00E96A61">
        <w:t xml:space="preserve">the </w:t>
      </w:r>
      <w:r w:rsidR="00316823">
        <w:t xml:space="preserve">SBFD aware UE and </w:t>
      </w:r>
      <w:r w:rsidR="00E96A61">
        <w:t>the legacy UE</w:t>
      </w:r>
      <w:r w:rsidR="00E3122F">
        <w:t>, however,</w:t>
      </w:r>
      <w:r w:rsidR="004C21CE">
        <w:t xml:space="preserve"> </w:t>
      </w:r>
      <w:r w:rsidR="00E3122F">
        <w:t>t</w:t>
      </w:r>
      <w:r w:rsidR="004C21CE">
        <w:t xml:space="preserve">his is inevitable issue in SBFD system design, </w:t>
      </w:r>
      <w:r w:rsidR="00437A61">
        <w:t xml:space="preserve">and </w:t>
      </w:r>
      <w:r w:rsidR="00B316E5">
        <w:t xml:space="preserve">the scheduler should strive </w:t>
      </w:r>
      <w:r w:rsidR="00000DEA">
        <w:t xml:space="preserve">to </w:t>
      </w:r>
      <w:r w:rsidR="00F03798">
        <w:t>avoid the collision. On the other hand, f</w:t>
      </w:r>
      <w:r w:rsidR="00657C90">
        <w:t xml:space="preserve">or </w:t>
      </w:r>
      <w:r w:rsidR="00DC607E">
        <w:t xml:space="preserve">UE-specific </w:t>
      </w:r>
      <w:r w:rsidR="00CB07A1">
        <w:t>resource configuration</w:t>
      </w:r>
      <w:r w:rsidR="00DC607E">
        <w:t xml:space="preserve">, </w:t>
      </w:r>
      <w:r w:rsidR="00D10AAB">
        <w:t xml:space="preserve">the scheduler should consider </w:t>
      </w:r>
      <w:r w:rsidR="00F4189E">
        <w:t>more collision</w:t>
      </w:r>
      <w:r w:rsidR="004C770E">
        <w:t>s</w:t>
      </w:r>
      <w:r w:rsidR="00F4189E">
        <w:t xml:space="preserve"> </w:t>
      </w:r>
      <w:r w:rsidR="004C770E">
        <w:t>between</w:t>
      </w:r>
      <w:r w:rsidR="00F4189E">
        <w:t xml:space="preserve"> the </w:t>
      </w:r>
      <w:r w:rsidR="004C770E">
        <w:t xml:space="preserve">SBFD aware </w:t>
      </w:r>
      <w:r w:rsidR="00F4189E">
        <w:t>UE</w:t>
      </w:r>
      <w:r w:rsidR="004C770E">
        <w:t>s in addition to</w:t>
      </w:r>
      <w:r w:rsidR="00E06CC6">
        <w:t xml:space="preserve"> the consideration between the legacy UE and the SBFD aware UE.</w:t>
      </w:r>
      <w:r w:rsidR="00ED5C28">
        <w:t xml:space="preserve"> </w:t>
      </w:r>
      <w:r w:rsidR="001208E7">
        <w:t xml:space="preserve">Assuming that the resource </w:t>
      </w:r>
      <w:r w:rsidR="000815A6">
        <w:t xml:space="preserve">configuration </w:t>
      </w:r>
      <w:r w:rsidR="001208E7">
        <w:t xml:space="preserve">can be </w:t>
      </w:r>
      <w:r w:rsidR="00AF13B6">
        <w:t xml:space="preserve">performed by </w:t>
      </w:r>
      <w:r w:rsidR="00CC2C10">
        <w:t xml:space="preserve">both </w:t>
      </w:r>
      <w:r w:rsidR="000815A6">
        <w:rPr>
          <w:lang w:val="en-US"/>
        </w:rPr>
        <w:t>c</w:t>
      </w:r>
      <w:r w:rsidR="009D0620" w:rsidRPr="003C4269">
        <w:rPr>
          <w:lang w:val="en-US"/>
        </w:rPr>
        <w:t>ell</w:t>
      </w:r>
      <w:r w:rsidR="000815A6">
        <w:rPr>
          <w:lang w:val="en-US"/>
        </w:rPr>
        <w:t xml:space="preserve"> </w:t>
      </w:r>
      <w:r w:rsidR="009D0620" w:rsidRPr="003C4269">
        <w:rPr>
          <w:lang w:val="en-US"/>
        </w:rPr>
        <w:t>common</w:t>
      </w:r>
      <w:r w:rsidR="00AF13B6">
        <w:rPr>
          <w:lang w:val="en-US"/>
        </w:rPr>
        <w:t xml:space="preserve"> </w:t>
      </w:r>
      <w:r w:rsidR="00AF13B6">
        <w:t xml:space="preserve">and </w:t>
      </w:r>
      <w:r w:rsidR="00CC2C10" w:rsidRPr="003C4269">
        <w:rPr>
          <w:lang w:val="en-US"/>
        </w:rPr>
        <w:t>UE</w:t>
      </w:r>
      <w:r w:rsidR="002779BE" w:rsidRPr="003C4269">
        <w:rPr>
          <w:lang w:val="en-US"/>
        </w:rPr>
        <w:t xml:space="preserve"> </w:t>
      </w:r>
      <w:r w:rsidR="00CC2C10" w:rsidRPr="003C4269">
        <w:rPr>
          <w:lang w:val="en-US"/>
        </w:rPr>
        <w:t>specific</w:t>
      </w:r>
      <w:r w:rsidR="00AF13B6">
        <w:t>.</w:t>
      </w:r>
      <w:r w:rsidR="0006568B">
        <w:t xml:space="preserve"> For example, </w:t>
      </w:r>
      <w:r w:rsidR="00A250A3">
        <w:t xml:space="preserve">the resources for </w:t>
      </w:r>
      <w:r w:rsidR="00E16174">
        <w:t xml:space="preserve">UE1 and UE2 are </w:t>
      </w:r>
      <w:r w:rsidR="00A250A3">
        <w:t xml:space="preserve">configured by </w:t>
      </w:r>
      <w:r w:rsidR="005F788C">
        <w:t xml:space="preserve">the </w:t>
      </w:r>
      <w:r w:rsidR="002779BE">
        <w:t>c</w:t>
      </w:r>
      <w:r w:rsidR="00CC2C10">
        <w:t>ell</w:t>
      </w:r>
      <w:r w:rsidR="002779BE">
        <w:t xml:space="preserve"> </w:t>
      </w:r>
      <w:r w:rsidR="00CC2C10">
        <w:t>common</w:t>
      </w:r>
      <w:r w:rsidR="00E16174" w:rsidRPr="005F788C">
        <w:rPr>
          <w:lang w:val="en-US"/>
        </w:rPr>
        <w:t xml:space="preserve"> and </w:t>
      </w:r>
      <w:r w:rsidR="00A250A3">
        <w:rPr>
          <w:lang w:val="en-US"/>
        </w:rPr>
        <w:t xml:space="preserve">the resource for </w:t>
      </w:r>
      <w:r w:rsidR="00E16174" w:rsidRPr="005F788C">
        <w:rPr>
          <w:lang w:val="en-US"/>
        </w:rPr>
        <w:t xml:space="preserve">UE3 is </w:t>
      </w:r>
      <w:r w:rsidR="00A250A3">
        <w:rPr>
          <w:lang w:val="en-US"/>
        </w:rPr>
        <w:t xml:space="preserve">configured by </w:t>
      </w:r>
      <w:r w:rsidR="00CC2C10">
        <w:rPr>
          <w:lang w:val="en-US"/>
        </w:rPr>
        <w:t>UE-specific</w:t>
      </w:r>
      <w:r w:rsidR="001E56B1">
        <w:rPr>
          <w:lang w:val="en-US"/>
        </w:rPr>
        <w:t>,</w:t>
      </w:r>
      <w:r w:rsidR="00F50B84">
        <w:rPr>
          <w:lang w:val="en-US"/>
        </w:rPr>
        <w:t xml:space="preserve"> </w:t>
      </w:r>
      <w:r w:rsidR="00E97E2E">
        <w:rPr>
          <w:lang w:val="en-US"/>
        </w:rPr>
        <w:t xml:space="preserve">and the slot and UL subband configuration are illustrated </w:t>
      </w:r>
      <w:r w:rsidR="00F50B84">
        <w:rPr>
          <w:lang w:val="en-US"/>
        </w:rPr>
        <w:t>as shown in Fig.</w:t>
      </w:r>
      <w:r w:rsidR="00793DC9">
        <w:rPr>
          <w:lang w:val="en-US"/>
        </w:rPr>
        <w:t>1</w:t>
      </w:r>
      <w:r w:rsidR="00F50B84">
        <w:rPr>
          <w:lang w:val="en-US"/>
        </w:rPr>
        <w:t>.</w:t>
      </w:r>
    </w:p>
    <w:p w14:paraId="2C15DEA9" w14:textId="77777777" w:rsidR="00D22685" w:rsidRDefault="00871AFE" w:rsidP="00D22685">
      <w:pPr>
        <w:keepNext/>
        <w:jc w:val="center"/>
      </w:pPr>
      <w:r>
        <w:rPr>
          <w:noProof/>
        </w:rPr>
        <w:drawing>
          <wp:inline distT="0" distB="0" distL="0" distR="0" wp14:anchorId="5B4C991C" wp14:editId="5B0B572D">
            <wp:extent cx="3150115" cy="22325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5773" cy="2300356"/>
                    </a:xfrm>
                    <a:prstGeom prst="rect">
                      <a:avLst/>
                    </a:prstGeom>
                    <a:noFill/>
                    <a:ln>
                      <a:noFill/>
                    </a:ln>
                  </pic:spPr>
                </pic:pic>
              </a:graphicData>
            </a:graphic>
          </wp:inline>
        </w:drawing>
      </w:r>
    </w:p>
    <w:p w14:paraId="14906B62" w14:textId="4E02246C" w:rsidR="00B83188" w:rsidRDefault="00D22685" w:rsidP="00D22685">
      <w:pPr>
        <w:pStyle w:val="Caption"/>
        <w:jc w:val="center"/>
      </w:pPr>
      <w:r>
        <w:t xml:space="preserve">Figure </w:t>
      </w:r>
      <w:r>
        <w:fldChar w:fldCharType="begin"/>
      </w:r>
      <w:r>
        <w:instrText xml:space="preserve"> SEQ Figure \* ARABIC </w:instrText>
      </w:r>
      <w:r>
        <w:fldChar w:fldCharType="separate"/>
      </w:r>
      <w:r w:rsidR="00606CEF">
        <w:rPr>
          <w:noProof/>
        </w:rPr>
        <w:t>1</w:t>
      </w:r>
      <w:r>
        <w:fldChar w:fldCharType="end"/>
      </w:r>
      <w:r>
        <w:t>. Cell-common vs. UE-specific</w:t>
      </w:r>
    </w:p>
    <w:p w14:paraId="7EB10505" w14:textId="0BCAC9EA" w:rsidR="00C852FD" w:rsidRDefault="009B5556" w:rsidP="00C852FD">
      <w:r>
        <w:t xml:space="preserve">In </w:t>
      </w:r>
      <w:r w:rsidR="00564BCD">
        <w:t xml:space="preserve">the </w:t>
      </w:r>
      <w:r>
        <w:t>second slot of Fig.</w:t>
      </w:r>
      <w:r w:rsidR="00400163">
        <w:t>1</w:t>
      </w:r>
      <w:r>
        <w:t xml:space="preserve"> (a)</w:t>
      </w:r>
      <w:r w:rsidR="00981BF4">
        <w:t xml:space="preserve"> or </w:t>
      </w:r>
      <w:r w:rsidR="00564BCD">
        <w:t xml:space="preserve">the </w:t>
      </w:r>
      <w:r w:rsidR="00981BF4">
        <w:t>first slot of Fig.</w:t>
      </w:r>
      <w:r w:rsidR="00400163">
        <w:t>1</w:t>
      </w:r>
      <w:r w:rsidR="00981BF4">
        <w:t xml:space="preserve"> (b), there are mixed slot format </w:t>
      </w:r>
      <w:r w:rsidR="00564BCD">
        <w:t xml:space="preserve">with UL subband and DL slots. </w:t>
      </w:r>
      <w:r w:rsidR="00237490">
        <w:t>As an example of Fig.</w:t>
      </w:r>
      <w:r w:rsidR="00400163">
        <w:t>1</w:t>
      </w:r>
      <w:r w:rsidR="00237490">
        <w:t xml:space="preserve"> (</w:t>
      </w:r>
      <w:r w:rsidR="006D52FF">
        <w:t>a</w:t>
      </w:r>
      <w:r w:rsidR="00237490">
        <w:t>), o</w:t>
      </w:r>
      <w:r w:rsidR="0042711B">
        <w:t xml:space="preserve">nce the UE3 </w:t>
      </w:r>
      <w:r w:rsidR="00DA5A83">
        <w:t xml:space="preserve">starts DL </w:t>
      </w:r>
      <w:r w:rsidR="00D23C93">
        <w:t xml:space="preserve">reception </w:t>
      </w:r>
      <w:r w:rsidR="00DA5A83">
        <w:t>on second slot</w:t>
      </w:r>
      <w:r w:rsidR="00D23C93">
        <w:t xml:space="preserve">, then UE1 and UE2 </w:t>
      </w:r>
      <w:r w:rsidR="000A4519">
        <w:t>can</w:t>
      </w:r>
      <w:r w:rsidR="00884D6F">
        <w:t xml:space="preserve">not </w:t>
      </w:r>
      <w:r w:rsidR="000A4519">
        <w:t xml:space="preserve">use </w:t>
      </w:r>
      <w:r w:rsidR="00884D6F">
        <w:t xml:space="preserve">the UL </w:t>
      </w:r>
      <w:r w:rsidR="000A4519">
        <w:t xml:space="preserve">subband </w:t>
      </w:r>
      <w:r w:rsidR="00884D6F">
        <w:t>on the slot. Similar things happen in the first slot of Fig</w:t>
      </w:r>
      <w:r w:rsidR="00F36CFC">
        <w:t>.</w:t>
      </w:r>
      <w:r w:rsidR="00400163">
        <w:t>1</w:t>
      </w:r>
      <w:r w:rsidR="00F36CFC">
        <w:t xml:space="preserve"> (b).</w:t>
      </w:r>
      <w:r w:rsidR="00E624DC">
        <w:t xml:space="preserve"> </w:t>
      </w:r>
      <w:r w:rsidR="001144B3">
        <w:t>In this case, the resource efficiency</w:t>
      </w:r>
      <w:r w:rsidR="00C15C5F">
        <w:t xml:space="preserve"> is significantly degraded. </w:t>
      </w:r>
      <w:r w:rsidR="00F36CFC">
        <w:t xml:space="preserve">Based on this fact, </w:t>
      </w:r>
      <w:r w:rsidR="000D6B5B">
        <w:t xml:space="preserve">we propose that the </w:t>
      </w:r>
      <w:r w:rsidR="00955E05">
        <w:t xml:space="preserve">resource configuration for </w:t>
      </w:r>
      <w:r w:rsidR="00D251DC">
        <w:t xml:space="preserve">UL subband </w:t>
      </w:r>
      <w:r w:rsidR="009C70A1">
        <w:t xml:space="preserve">should be </w:t>
      </w:r>
      <w:r w:rsidR="00D25C57">
        <w:t xml:space="preserve">based on </w:t>
      </w:r>
      <w:r w:rsidR="007A5AA0">
        <w:t>c</w:t>
      </w:r>
      <w:r w:rsidR="000D6B5B">
        <w:t>ell</w:t>
      </w:r>
      <w:r w:rsidR="007A5AA0">
        <w:t xml:space="preserve"> </w:t>
      </w:r>
      <w:r w:rsidR="000D6B5B">
        <w:t>common</w:t>
      </w:r>
      <w:r w:rsidR="007A5AA0">
        <w:t xml:space="preserve"> to reduce CLI among UEs.</w:t>
      </w:r>
    </w:p>
    <w:p w14:paraId="6C62995E" w14:textId="3DA2BCC5" w:rsidR="007C23E7" w:rsidRDefault="007C23E7" w:rsidP="00C852FD">
      <w:pPr>
        <w:rPr>
          <w:i/>
          <w:iCs/>
          <w:lang w:val="en-US"/>
        </w:rPr>
      </w:pPr>
      <w:r w:rsidRPr="006625E2">
        <w:rPr>
          <w:rFonts w:hint="eastAsia"/>
          <w:b/>
          <w:bCs/>
          <w:u w:val="single"/>
        </w:rPr>
        <w:t>P</w:t>
      </w:r>
      <w:r w:rsidRPr="006625E2">
        <w:rPr>
          <w:b/>
          <w:bCs/>
          <w:u w:val="single"/>
        </w:rPr>
        <w:t xml:space="preserve">roposal </w:t>
      </w:r>
      <w:r w:rsidR="00D25CDE" w:rsidRPr="006625E2">
        <w:rPr>
          <w:b/>
          <w:bCs/>
          <w:u w:val="single"/>
        </w:rPr>
        <w:t>3</w:t>
      </w:r>
      <w:r w:rsidRPr="006625E2">
        <w:rPr>
          <w:b/>
          <w:bCs/>
          <w:u w:val="single"/>
        </w:rPr>
        <w:t>:</w:t>
      </w:r>
      <w:r w:rsidRPr="006625E2">
        <w:rPr>
          <w:i/>
          <w:iCs/>
          <w:lang w:val="en-US"/>
        </w:rPr>
        <w:t xml:space="preserve"> </w:t>
      </w:r>
      <w:r w:rsidR="00A81D29" w:rsidRPr="006625E2">
        <w:rPr>
          <w:i/>
          <w:iCs/>
          <w:lang w:val="en-US"/>
        </w:rPr>
        <w:t xml:space="preserve">The </w:t>
      </w:r>
      <w:r w:rsidR="00D251DC" w:rsidRPr="006625E2">
        <w:rPr>
          <w:i/>
          <w:iCs/>
          <w:lang w:val="en-US"/>
        </w:rPr>
        <w:t xml:space="preserve">resource configuration for UL subband </w:t>
      </w:r>
      <w:r w:rsidR="00A81D29" w:rsidRPr="006625E2">
        <w:rPr>
          <w:i/>
          <w:iCs/>
          <w:lang w:val="en-US"/>
        </w:rPr>
        <w:t>should be based on</w:t>
      </w:r>
      <w:r w:rsidR="007A5AA0" w:rsidRPr="006625E2">
        <w:rPr>
          <w:i/>
          <w:iCs/>
          <w:lang w:val="en-US"/>
        </w:rPr>
        <w:t xml:space="preserve"> </w:t>
      </w:r>
      <w:r w:rsidR="007A5AA0" w:rsidRPr="006625E2">
        <w:rPr>
          <w:i/>
          <w:iCs/>
        </w:rPr>
        <w:t>c</w:t>
      </w:r>
      <w:r w:rsidRPr="006625E2">
        <w:rPr>
          <w:i/>
          <w:iCs/>
        </w:rPr>
        <w:t>ell</w:t>
      </w:r>
      <w:r w:rsidR="007A5AA0" w:rsidRPr="006625E2">
        <w:rPr>
          <w:i/>
          <w:iCs/>
        </w:rPr>
        <w:t xml:space="preserve"> </w:t>
      </w:r>
      <w:r w:rsidRPr="006625E2">
        <w:rPr>
          <w:i/>
          <w:iCs/>
        </w:rPr>
        <w:t>common</w:t>
      </w:r>
      <w:r w:rsidR="008A4333" w:rsidRPr="006625E2">
        <w:rPr>
          <w:i/>
          <w:iCs/>
        </w:rPr>
        <w:t xml:space="preserve"> to reduce CLI among UEs</w:t>
      </w:r>
      <w:r w:rsidRPr="006625E2">
        <w:rPr>
          <w:i/>
          <w:iCs/>
          <w:lang w:val="en-US"/>
        </w:rPr>
        <w:t>.</w:t>
      </w:r>
    </w:p>
    <w:p w14:paraId="57EAC8A7" w14:textId="04AC8F03" w:rsidR="00645894" w:rsidRPr="00D53A6A" w:rsidRDefault="00D914B7" w:rsidP="005508BF">
      <w:pPr>
        <w:pStyle w:val="Heading3"/>
      </w:pPr>
      <w:r>
        <w:t xml:space="preserve">Time </w:t>
      </w:r>
      <w:r w:rsidR="005169F4">
        <w:t xml:space="preserve">domain </w:t>
      </w:r>
      <w:r>
        <w:t>resource granularity</w:t>
      </w:r>
      <w:r w:rsidR="00D53A6A" w:rsidRPr="00D53A6A">
        <w:t xml:space="preserve"> of </w:t>
      </w:r>
      <w:r w:rsidR="00853DA4">
        <w:t>SBFD symbol</w:t>
      </w:r>
    </w:p>
    <w:p w14:paraId="106CC023" w14:textId="59DBE439" w:rsidR="00A331F8" w:rsidRPr="008F3642" w:rsidRDefault="00A331F8" w:rsidP="00A331F8">
      <w:pPr>
        <w:rPr>
          <w:lang w:val="en-US"/>
        </w:rPr>
      </w:pPr>
      <w:r w:rsidRPr="008E0ABE">
        <w:rPr>
          <w:lang w:val="en-US"/>
        </w:rPr>
        <w:t>In RAN1 #11</w:t>
      </w:r>
      <w:r w:rsidR="00090B81" w:rsidRPr="008E0ABE">
        <w:rPr>
          <w:rFonts w:hint="eastAsia"/>
          <w:lang w:val="en-US"/>
        </w:rPr>
        <w:t>2</w:t>
      </w:r>
      <w:r w:rsidRPr="008E0ABE">
        <w:rPr>
          <w:lang w:val="en-US"/>
        </w:rPr>
        <w:t xml:space="preserve"> meeting, </w:t>
      </w:r>
      <w:r w:rsidR="00786D46" w:rsidRPr="008E0ABE">
        <w:rPr>
          <w:lang w:val="en-US"/>
        </w:rPr>
        <w:t>following</w:t>
      </w:r>
      <w:r w:rsidR="00786D46">
        <w:rPr>
          <w:lang w:val="en-US"/>
        </w:rPr>
        <w:t xml:space="preserve"> agreement was made </w:t>
      </w:r>
      <w:r w:rsidR="002532F7">
        <w:rPr>
          <w:lang w:val="en-US"/>
        </w:rPr>
        <w:t>for the granularity of the time resource for the UL subband</w:t>
      </w:r>
      <w:r w:rsidR="004E3E25">
        <w:rPr>
          <w:lang w:val="en-US"/>
        </w:rPr>
        <w:t>.</w:t>
      </w:r>
    </w:p>
    <w:tbl>
      <w:tblPr>
        <w:tblStyle w:val="TableGrid"/>
        <w:tblW w:w="0" w:type="auto"/>
        <w:tblLook w:val="04A0" w:firstRow="1" w:lastRow="0" w:firstColumn="1" w:lastColumn="0" w:noHBand="0" w:noVBand="1"/>
      </w:tblPr>
      <w:tblGrid>
        <w:gridCol w:w="9954"/>
      </w:tblGrid>
      <w:tr w:rsidR="00A331F8" w14:paraId="0511438B" w14:textId="77777777" w:rsidTr="00082998">
        <w:tc>
          <w:tcPr>
            <w:tcW w:w="9954" w:type="dxa"/>
          </w:tcPr>
          <w:p w14:paraId="54DC38B0" w14:textId="77777777" w:rsidR="00C152E6" w:rsidRPr="00C152E6" w:rsidRDefault="00C152E6" w:rsidP="00C152E6">
            <w:pPr>
              <w:rPr>
                <w:rFonts w:eastAsia="Malgun Gothic" w:cs="Times"/>
                <w:b/>
                <w:sz w:val="20"/>
                <w:highlight w:val="green"/>
                <w:lang w:eastAsia="zh-CN"/>
              </w:rPr>
            </w:pPr>
            <w:r w:rsidRPr="00C152E6">
              <w:rPr>
                <w:rFonts w:eastAsia="Malgun Gothic" w:cs="Times"/>
                <w:b/>
                <w:sz w:val="20"/>
                <w:highlight w:val="green"/>
                <w:lang w:eastAsia="zh-CN"/>
              </w:rPr>
              <w:t>Agreement</w:t>
            </w:r>
          </w:p>
          <w:p w14:paraId="1F778CAF" w14:textId="77777777" w:rsidR="00C152E6" w:rsidRPr="00C152E6" w:rsidRDefault="00C152E6" w:rsidP="00C152E6">
            <w:pPr>
              <w:tabs>
                <w:tab w:val="left" w:pos="0"/>
              </w:tabs>
              <w:rPr>
                <w:rFonts w:eastAsia="Malgun Gothic" w:cs="Times"/>
                <w:sz w:val="20"/>
                <w:lang w:eastAsia="zh-CN"/>
              </w:rPr>
            </w:pPr>
            <w:r w:rsidRPr="00C152E6">
              <w:rPr>
                <w:rFonts w:eastAsia="Malgun Gothic" w:cs="Times"/>
                <w:sz w:val="20"/>
                <w:lang w:eastAsia="zh-CN"/>
              </w:rPr>
              <w:t>Study whether or not a slot can consist of both SBFD and non-SBFD symbols including</w:t>
            </w:r>
          </w:p>
          <w:p w14:paraId="485CD9C2" w14:textId="77777777" w:rsidR="00C152E6" w:rsidRPr="00C152E6" w:rsidRDefault="00C152E6" w:rsidP="00C152E6">
            <w:pPr>
              <w:numPr>
                <w:ilvl w:val="1"/>
                <w:numId w:val="39"/>
              </w:numPr>
              <w:rPr>
                <w:rFonts w:eastAsia="Malgun Gothic" w:cs="Times"/>
                <w:sz w:val="20"/>
                <w:lang w:eastAsia="zh-CN"/>
              </w:rPr>
            </w:pPr>
            <w:r w:rsidRPr="00C152E6">
              <w:rPr>
                <w:rFonts w:eastAsia="Malgun Gothic" w:cs="Times"/>
                <w:sz w:val="20"/>
                <w:lang w:eastAsia="zh-CN"/>
              </w:rPr>
              <w:t>Benefits</w:t>
            </w:r>
          </w:p>
          <w:p w14:paraId="2D1ACC8E" w14:textId="77777777" w:rsidR="00C152E6" w:rsidRPr="00C152E6" w:rsidRDefault="00C152E6" w:rsidP="00C152E6">
            <w:pPr>
              <w:numPr>
                <w:ilvl w:val="1"/>
                <w:numId w:val="39"/>
              </w:numPr>
              <w:rPr>
                <w:rFonts w:eastAsia="Malgun Gothic" w:cs="Times"/>
                <w:sz w:val="20"/>
                <w:lang w:eastAsia="zh-CN"/>
              </w:rPr>
            </w:pPr>
            <w:r w:rsidRPr="00C152E6">
              <w:rPr>
                <w:rFonts w:eastAsia="Malgun Gothic" w:cs="Times"/>
                <w:sz w:val="20"/>
                <w:lang w:eastAsia="zh-CN"/>
              </w:rPr>
              <w:t>Use cases</w:t>
            </w:r>
          </w:p>
          <w:p w14:paraId="78263EB2" w14:textId="77777777" w:rsidR="00C152E6" w:rsidRPr="00C152E6" w:rsidRDefault="00C152E6" w:rsidP="00C152E6">
            <w:pPr>
              <w:numPr>
                <w:ilvl w:val="1"/>
                <w:numId w:val="39"/>
              </w:numPr>
              <w:rPr>
                <w:rFonts w:eastAsia="Malgun Gothic" w:cs="Times"/>
                <w:sz w:val="20"/>
                <w:lang w:eastAsia="zh-CN"/>
              </w:rPr>
            </w:pPr>
            <w:r w:rsidRPr="00C152E6">
              <w:rPr>
                <w:rFonts w:eastAsia="Malgun Gothic" w:cs="Times"/>
                <w:sz w:val="20"/>
                <w:lang w:eastAsia="zh-CN"/>
              </w:rPr>
              <w:t>Scheduling flexibility</w:t>
            </w:r>
          </w:p>
          <w:p w14:paraId="6E402E12" w14:textId="77777777" w:rsidR="00C152E6" w:rsidRPr="00C152E6" w:rsidRDefault="00C152E6" w:rsidP="00C152E6">
            <w:pPr>
              <w:numPr>
                <w:ilvl w:val="1"/>
                <w:numId w:val="39"/>
              </w:numPr>
              <w:rPr>
                <w:rFonts w:eastAsia="Malgun Gothic" w:cs="Times"/>
                <w:sz w:val="20"/>
                <w:lang w:eastAsia="zh-CN"/>
              </w:rPr>
            </w:pPr>
            <w:r w:rsidRPr="00C152E6">
              <w:rPr>
                <w:rFonts w:eastAsia="Malgun Gothic" w:cs="Times"/>
                <w:sz w:val="20"/>
                <w:lang w:eastAsia="zh-CN"/>
              </w:rPr>
              <w:t xml:space="preserve">Implementation complexity </w:t>
            </w:r>
          </w:p>
          <w:p w14:paraId="4F478049" w14:textId="4CA5991F" w:rsidR="00A331F8" w:rsidRPr="00C152E6" w:rsidRDefault="00C152E6" w:rsidP="00C152E6">
            <w:pPr>
              <w:numPr>
                <w:ilvl w:val="1"/>
                <w:numId w:val="39"/>
              </w:numPr>
              <w:rPr>
                <w:rFonts w:eastAsia="Malgun Gothic" w:cs="Times"/>
                <w:lang w:eastAsia="zh-CN"/>
              </w:rPr>
            </w:pPr>
            <w:r w:rsidRPr="00C152E6">
              <w:rPr>
                <w:rFonts w:eastAsia="Malgun Gothic" w:cs="Times"/>
                <w:sz w:val="20"/>
                <w:lang w:eastAsia="zh-CN"/>
              </w:rPr>
              <w:t>Compatibility with legacy TDD DL/UL configuration</w:t>
            </w:r>
          </w:p>
        </w:tc>
      </w:tr>
    </w:tbl>
    <w:p w14:paraId="39E667BB" w14:textId="15135439" w:rsidR="00E95AF3" w:rsidRDefault="00064AE6" w:rsidP="002E2C1C">
      <w:pPr>
        <w:rPr>
          <w:lang w:val="en-US"/>
        </w:rPr>
      </w:pPr>
      <w:r>
        <w:rPr>
          <w:lang w:val="en-US"/>
        </w:rPr>
        <w:lastRenderedPageBreak/>
        <w:t xml:space="preserve">In this section, </w:t>
      </w:r>
      <w:r w:rsidR="001C33BC">
        <w:rPr>
          <w:lang w:val="en-US"/>
        </w:rPr>
        <w:t>we discuss</w:t>
      </w:r>
      <w:r w:rsidR="00F82F03">
        <w:rPr>
          <w:lang w:val="en-US"/>
        </w:rPr>
        <w:t xml:space="preserve"> the details of the time </w:t>
      </w:r>
      <w:r w:rsidR="005169F4">
        <w:rPr>
          <w:lang w:val="en-US"/>
        </w:rPr>
        <w:t xml:space="preserve">domain </w:t>
      </w:r>
      <w:r w:rsidR="00F82F03">
        <w:rPr>
          <w:lang w:val="en-US"/>
        </w:rPr>
        <w:t xml:space="preserve">resource granularity </w:t>
      </w:r>
      <w:r w:rsidR="00E95AF3">
        <w:rPr>
          <w:lang w:val="en-US"/>
        </w:rPr>
        <w:t>of symbol and slot</w:t>
      </w:r>
      <w:r w:rsidR="00CC4DA6">
        <w:rPr>
          <w:lang w:val="en-US"/>
        </w:rPr>
        <w:t xml:space="preserve"> for SBFD symbol</w:t>
      </w:r>
      <w:r w:rsidR="00E95AF3">
        <w:rPr>
          <w:lang w:val="en-US"/>
        </w:rPr>
        <w:t>.</w:t>
      </w:r>
    </w:p>
    <w:p w14:paraId="5D37523B" w14:textId="4498EB3B" w:rsidR="00064AE6" w:rsidRPr="00E95AF3" w:rsidRDefault="00E95AF3" w:rsidP="002E2C1C">
      <w:pPr>
        <w:rPr>
          <w:b/>
          <w:bCs/>
          <w:u w:val="single"/>
          <w:lang w:val="en-US"/>
        </w:rPr>
      </w:pPr>
      <w:r w:rsidRPr="00E95AF3">
        <w:rPr>
          <w:b/>
          <w:bCs/>
          <w:u w:val="single"/>
          <w:lang w:val="en-US"/>
        </w:rPr>
        <w:t>Benefits</w:t>
      </w:r>
    </w:p>
    <w:p w14:paraId="36062707" w14:textId="6AF71EF5" w:rsidR="00A338A7" w:rsidRDefault="006D195F" w:rsidP="000111C3">
      <w:pPr>
        <w:rPr>
          <w:lang w:val="en-US"/>
        </w:rPr>
      </w:pPr>
      <w:r>
        <w:rPr>
          <w:lang w:val="en-US"/>
        </w:rPr>
        <w:t>The s</w:t>
      </w:r>
      <w:r w:rsidR="009E5476">
        <w:rPr>
          <w:lang w:val="en-US"/>
        </w:rPr>
        <w:t xml:space="preserve">lot level configuration </w:t>
      </w:r>
      <w:r w:rsidR="00056349">
        <w:rPr>
          <w:lang w:val="en-US"/>
        </w:rPr>
        <w:t xml:space="preserve">for the SBFD </w:t>
      </w:r>
      <w:r w:rsidR="003E7C5F">
        <w:rPr>
          <w:lang w:val="en-US"/>
        </w:rPr>
        <w:t xml:space="preserve">symbol </w:t>
      </w:r>
      <w:r w:rsidR="00056349">
        <w:rPr>
          <w:lang w:val="en-US"/>
        </w:rPr>
        <w:t xml:space="preserve">has a merit </w:t>
      </w:r>
      <w:r w:rsidR="00220F9F">
        <w:rPr>
          <w:lang w:val="en-US"/>
        </w:rPr>
        <w:t xml:space="preserve">that the time resource management can be </w:t>
      </w:r>
      <w:r w:rsidR="00BE4651">
        <w:rPr>
          <w:lang w:val="en-US"/>
        </w:rPr>
        <w:t>comparatively easily conducted</w:t>
      </w:r>
      <w:r w:rsidR="0016412F">
        <w:rPr>
          <w:lang w:val="en-US"/>
        </w:rPr>
        <w:t xml:space="preserve"> </w:t>
      </w:r>
      <w:r w:rsidR="006406A5">
        <w:rPr>
          <w:lang w:val="en-US"/>
        </w:rPr>
        <w:t xml:space="preserve">since </w:t>
      </w:r>
      <w:r w:rsidR="001051AF">
        <w:rPr>
          <w:lang w:val="en-US"/>
        </w:rPr>
        <w:t>only slot information is required to configure the SBFD symbols</w:t>
      </w:r>
      <w:r w:rsidR="008F6B78">
        <w:rPr>
          <w:lang w:val="en-US"/>
        </w:rPr>
        <w:t xml:space="preserve">. On the other hand, </w:t>
      </w:r>
      <w:r>
        <w:rPr>
          <w:lang w:val="en-US"/>
        </w:rPr>
        <w:t>the symbol level configuration</w:t>
      </w:r>
      <w:r w:rsidR="006406A5">
        <w:rPr>
          <w:lang w:val="en-US"/>
        </w:rPr>
        <w:t xml:space="preserve"> </w:t>
      </w:r>
      <w:r w:rsidR="001E60C4">
        <w:rPr>
          <w:lang w:val="en-US"/>
        </w:rPr>
        <w:t xml:space="preserve">has </w:t>
      </w:r>
      <w:r w:rsidR="008F6B78">
        <w:rPr>
          <w:lang w:val="en-US"/>
        </w:rPr>
        <w:t>kind of</w:t>
      </w:r>
      <w:r w:rsidR="001E60C4">
        <w:rPr>
          <w:lang w:val="en-US"/>
        </w:rPr>
        <w:t xml:space="preserve"> complicated configuration </w:t>
      </w:r>
      <w:r w:rsidR="00986E80">
        <w:rPr>
          <w:lang w:val="en-US"/>
        </w:rPr>
        <w:t xml:space="preserve">like </w:t>
      </w:r>
      <w:r w:rsidR="003E7C5F">
        <w:rPr>
          <w:lang w:val="en-US"/>
        </w:rPr>
        <w:t xml:space="preserve">a </w:t>
      </w:r>
      <w:r w:rsidR="00986E80">
        <w:rPr>
          <w:lang w:val="en-US"/>
        </w:rPr>
        <w:t>slot format configuration</w:t>
      </w:r>
      <w:r w:rsidR="00FB27F5">
        <w:rPr>
          <w:lang w:val="en-US"/>
        </w:rPr>
        <w:t xml:space="preserve"> (TDD UL/DL configuration)</w:t>
      </w:r>
      <w:r w:rsidR="00986E80">
        <w:rPr>
          <w:lang w:val="en-US"/>
        </w:rPr>
        <w:t xml:space="preserve"> as defined in the current specification</w:t>
      </w:r>
      <w:r w:rsidR="00024976">
        <w:rPr>
          <w:lang w:val="en-US"/>
        </w:rPr>
        <w:t xml:space="preserve"> as it requires </w:t>
      </w:r>
      <w:r w:rsidR="002725B3">
        <w:rPr>
          <w:lang w:val="en-US"/>
        </w:rPr>
        <w:t xml:space="preserve">both </w:t>
      </w:r>
      <w:r w:rsidR="00DC1288">
        <w:rPr>
          <w:lang w:val="en-US"/>
        </w:rPr>
        <w:t xml:space="preserve">slot and symbol information, moreover the gNB </w:t>
      </w:r>
      <w:r w:rsidR="00F37B0A">
        <w:rPr>
          <w:lang w:val="en-US"/>
        </w:rPr>
        <w:t xml:space="preserve">should consider the cross link interference </w:t>
      </w:r>
      <w:r w:rsidR="002725B3">
        <w:rPr>
          <w:lang w:val="en-US"/>
        </w:rPr>
        <w:t>in a symbol level.</w:t>
      </w:r>
      <w:r w:rsidR="008E6B11">
        <w:rPr>
          <w:lang w:val="en-US"/>
        </w:rPr>
        <w:t xml:space="preserve"> Consequently, </w:t>
      </w:r>
      <w:r w:rsidR="005C02F5">
        <w:rPr>
          <w:lang w:val="en-US"/>
        </w:rPr>
        <w:t xml:space="preserve">the implementation complexity </w:t>
      </w:r>
      <w:r w:rsidR="005C3A9C">
        <w:rPr>
          <w:lang w:val="en-US"/>
        </w:rPr>
        <w:t>will slightly increase</w:t>
      </w:r>
      <w:r w:rsidR="00A16B41">
        <w:rPr>
          <w:lang w:val="en-US"/>
        </w:rPr>
        <w:t>.</w:t>
      </w:r>
      <w:r w:rsidR="00C21861">
        <w:rPr>
          <w:lang w:val="en-US"/>
        </w:rPr>
        <w:t xml:space="preserve"> </w:t>
      </w:r>
      <w:r w:rsidR="00A338A7">
        <w:rPr>
          <w:lang w:val="en-US"/>
        </w:rPr>
        <w:t xml:space="preserve">As a tradeoff, </w:t>
      </w:r>
      <w:r w:rsidR="00311DEF">
        <w:rPr>
          <w:lang w:val="en-US"/>
        </w:rPr>
        <w:t xml:space="preserve">the symbol level configuration can be achieved </w:t>
      </w:r>
      <w:r w:rsidR="00E80EFF">
        <w:rPr>
          <w:lang w:val="en-US"/>
        </w:rPr>
        <w:t>flexible resource usage due to its fine granularity.</w:t>
      </w:r>
      <w:r w:rsidR="001E77DE">
        <w:rPr>
          <w:lang w:val="en-US"/>
        </w:rPr>
        <w:t xml:space="preserve"> </w:t>
      </w:r>
      <w:r w:rsidR="00787B8B">
        <w:rPr>
          <w:lang w:val="en-US"/>
        </w:rPr>
        <w:t>This</w:t>
      </w:r>
      <w:r w:rsidR="0067062A">
        <w:rPr>
          <w:lang w:val="en-US"/>
        </w:rPr>
        <w:t>, flexibility</w:t>
      </w:r>
      <w:r w:rsidR="00787B8B">
        <w:rPr>
          <w:lang w:val="en-US"/>
        </w:rPr>
        <w:t xml:space="preserve"> </w:t>
      </w:r>
      <w:r w:rsidR="00D94A45">
        <w:rPr>
          <w:lang w:val="en-US"/>
        </w:rPr>
        <w:t>can be</w:t>
      </w:r>
      <w:r w:rsidR="00787B8B">
        <w:rPr>
          <w:lang w:val="en-US"/>
        </w:rPr>
        <w:t xml:space="preserve"> significant</w:t>
      </w:r>
      <w:r w:rsidR="00D94A45">
        <w:rPr>
          <w:lang w:val="en-US"/>
        </w:rPr>
        <w:t>ly</w:t>
      </w:r>
      <w:r w:rsidR="00787B8B">
        <w:rPr>
          <w:lang w:val="en-US"/>
        </w:rPr>
        <w:t xml:space="preserve"> helpful </w:t>
      </w:r>
      <w:r w:rsidR="009440AF">
        <w:rPr>
          <w:lang w:val="en-US"/>
        </w:rPr>
        <w:t xml:space="preserve">for TDD system </w:t>
      </w:r>
      <w:r w:rsidR="0067062A">
        <w:rPr>
          <w:lang w:val="en-US"/>
        </w:rPr>
        <w:t xml:space="preserve">which </w:t>
      </w:r>
      <w:r w:rsidR="00D94A45">
        <w:rPr>
          <w:lang w:val="en-US"/>
        </w:rPr>
        <w:t xml:space="preserve">makes </w:t>
      </w:r>
      <w:r w:rsidR="00DC3F53">
        <w:rPr>
          <w:lang w:val="en-US"/>
        </w:rPr>
        <w:t>efficiently use of the limited time domain resources.</w:t>
      </w:r>
    </w:p>
    <w:p w14:paraId="5542FC15" w14:textId="619A22D8" w:rsidR="00A858D1" w:rsidRDefault="009A3077" w:rsidP="000111C3">
      <w:pPr>
        <w:rPr>
          <w:lang w:val="en-US"/>
        </w:rPr>
      </w:pPr>
      <w:r>
        <w:rPr>
          <w:lang w:val="en-US"/>
        </w:rPr>
        <w:t>Another</w:t>
      </w:r>
      <w:r w:rsidR="000111C3">
        <w:rPr>
          <w:lang w:val="en-US"/>
        </w:rPr>
        <w:t xml:space="preserve"> important thing to be care is that the enough RF turnaround time should be guaranteed in the SBFD operation. </w:t>
      </w:r>
      <w:r w:rsidR="0006601C">
        <w:rPr>
          <w:lang w:val="en-US"/>
        </w:rPr>
        <w:t>Since the guard period consists of several symbols from the current specification, it is simply configured for the symbol level configuration</w:t>
      </w:r>
      <w:r w:rsidR="00680588">
        <w:rPr>
          <w:lang w:val="en-US"/>
        </w:rPr>
        <w:t xml:space="preserve"> that </w:t>
      </w:r>
      <w:r w:rsidR="004329A9">
        <w:rPr>
          <w:lang w:val="en-US"/>
        </w:rPr>
        <w:t>the guard perio</w:t>
      </w:r>
      <w:r w:rsidR="000D4398">
        <w:rPr>
          <w:lang w:val="en-US"/>
        </w:rPr>
        <w:t xml:space="preserve">d can be explicitly or implicitly configured wherever </w:t>
      </w:r>
      <w:r w:rsidR="009F145F">
        <w:rPr>
          <w:lang w:val="en-US"/>
        </w:rPr>
        <w:t xml:space="preserve">it is </w:t>
      </w:r>
      <w:r w:rsidR="003C4F77">
        <w:rPr>
          <w:lang w:val="en-US"/>
        </w:rPr>
        <w:t>required</w:t>
      </w:r>
      <w:r w:rsidR="009F145F">
        <w:rPr>
          <w:lang w:val="en-US"/>
        </w:rPr>
        <w:t>.</w:t>
      </w:r>
      <w:r w:rsidR="004E2D20">
        <w:rPr>
          <w:lang w:val="en-US"/>
        </w:rPr>
        <w:t xml:space="preserve"> However, for the slot level configuration, </w:t>
      </w:r>
      <w:r w:rsidR="0045503F">
        <w:rPr>
          <w:lang w:val="en-US"/>
        </w:rPr>
        <w:t>we need to carefully investigate</w:t>
      </w:r>
      <w:r w:rsidR="00C27132">
        <w:rPr>
          <w:lang w:val="en-US"/>
        </w:rPr>
        <w:t xml:space="preserve"> the guard period configuration method. </w:t>
      </w:r>
      <w:r w:rsidR="004E2D20">
        <w:rPr>
          <w:lang w:val="en-US"/>
        </w:rPr>
        <w:t xml:space="preserve">Figure </w:t>
      </w:r>
      <w:r w:rsidR="00711479">
        <w:rPr>
          <w:lang w:val="en-US"/>
        </w:rPr>
        <w:t>2</w:t>
      </w:r>
      <w:r w:rsidR="004E2D20">
        <w:rPr>
          <w:lang w:val="en-US"/>
        </w:rPr>
        <w:t xml:space="preserve"> shows </w:t>
      </w:r>
      <w:r w:rsidR="00AF547F">
        <w:rPr>
          <w:lang w:val="en-US"/>
        </w:rPr>
        <w:t xml:space="preserve">three candidates of </w:t>
      </w:r>
      <w:r w:rsidR="004E2D20">
        <w:rPr>
          <w:lang w:val="en-US"/>
        </w:rPr>
        <w:t>the guard period configuration methods for the slot level configuration.</w:t>
      </w:r>
    </w:p>
    <w:p w14:paraId="4E1401BD" w14:textId="77777777" w:rsidR="00606CEF" w:rsidRDefault="000111C3" w:rsidP="00606CEF">
      <w:pPr>
        <w:keepNext/>
      </w:pPr>
      <w:r>
        <w:rPr>
          <w:noProof/>
        </w:rPr>
        <w:drawing>
          <wp:inline distT="0" distB="0" distL="0" distR="0" wp14:anchorId="0CC5C3C6" wp14:editId="19F433A3">
            <wp:extent cx="6324600" cy="10795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4600" cy="1079500"/>
                    </a:xfrm>
                    <a:prstGeom prst="rect">
                      <a:avLst/>
                    </a:prstGeom>
                    <a:noFill/>
                    <a:ln>
                      <a:noFill/>
                    </a:ln>
                  </pic:spPr>
                </pic:pic>
              </a:graphicData>
            </a:graphic>
          </wp:inline>
        </w:drawing>
      </w:r>
    </w:p>
    <w:p w14:paraId="4EC65BF9" w14:textId="7301006C" w:rsidR="000111C3" w:rsidRDefault="00606CEF" w:rsidP="00830E59">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00A02509">
        <w:t>.</w:t>
      </w:r>
      <w:r>
        <w:t xml:space="preserve"> Guard period configuration for the slot level granularity</w:t>
      </w:r>
    </w:p>
    <w:p w14:paraId="74BC8C5D" w14:textId="1FF99B7D" w:rsidR="007D41E0" w:rsidRDefault="000111C3" w:rsidP="00A331F8">
      <w:pPr>
        <w:rPr>
          <w:lang w:val="en-US"/>
        </w:rPr>
      </w:pPr>
      <w:r>
        <w:rPr>
          <w:lang w:val="en-US"/>
        </w:rPr>
        <w:t>Firstly, as shown in Fig.</w:t>
      </w:r>
      <w:r w:rsidR="00711479">
        <w:rPr>
          <w:lang w:val="en-US"/>
        </w:rPr>
        <w:t>2</w:t>
      </w:r>
      <w:r>
        <w:rPr>
          <w:lang w:val="en-US"/>
        </w:rPr>
        <w:t xml:space="preserve"> (a), the guard period can be configured at the symbols in the end of previous slot. In this case, the UL subband can make use of whole symbols in a slot. On the other hand, the guard period can be configured within the slot where the UL subband is configured with explicit indication in Fig.</w:t>
      </w:r>
      <w:r w:rsidR="00711479">
        <w:rPr>
          <w:lang w:val="en-US"/>
        </w:rPr>
        <w:t>2</w:t>
      </w:r>
      <w:r>
        <w:rPr>
          <w:lang w:val="en-US"/>
        </w:rPr>
        <w:t xml:space="preserve"> (b) and implicit derivation (e.g., gNB does not schedule / UE does not expect to schedule on the symbols) in Fig.</w:t>
      </w:r>
      <w:r w:rsidR="00711479">
        <w:rPr>
          <w:lang w:val="en-US"/>
        </w:rPr>
        <w:t>2</w:t>
      </w:r>
      <w:r>
        <w:rPr>
          <w:lang w:val="en-US"/>
        </w:rPr>
        <w:t xml:space="preserve"> (c).</w:t>
      </w:r>
      <w:r w:rsidR="00250DC9">
        <w:rPr>
          <w:lang w:val="en-US"/>
        </w:rPr>
        <w:t xml:space="preserve"> </w:t>
      </w:r>
      <w:r w:rsidR="00BE3AC0">
        <w:rPr>
          <w:lang w:val="en-US"/>
        </w:rPr>
        <w:t xml:space="preserve">Based on this fact, </w:t>
      </w:r>
      <w:r w:rsidR="008D2850">
        <w:rPr>
          <w:lang w:val="en-US"/>
        </w:rPr>
        <w:t xml:space="preserve">we can conclude that </w:t>
      </w:r>
      <w:r w:rsidR="001A6D7D">
        <w:rPr>
          <w:lang w:val="en-US"/>
        </w:rPr>
        <w:t xml:space="preserve">it had better </w:t>
      </w:r>
      <w:r w:rsidR="004B4320">
        <w:rPr>
          <w:lang w:val="en-US"/>
        </w:rPr>
        <w:t>having somewhat f</w:t>
      </w:r>
      <w:r w:rsidR="00A5043E">
        <w:rPr>
          <w:lang w:val="en-US"/>
        </w:rPr>
        <w:t xml:space="preserve">lexibility at least to set the guard period </w:t>
      </w:r>
      <w:r w:rsidR="00F912D8">
        <w:rPr>
          <w:lang w:val="en-US"/>
        </w:rPr>
        <w:t>for the slot level granularity</w:t>
      </w:r>
      <w:r w:rsidR="00DD07AA">
        <w:rPr>
          <w:lang w:val="en-US"/>
        </w:rPr>
        <w:t xml:space="preserve"> if the guard period is </w:t>
      </w:r>
      <w:r w:rsidR="002B3AAE">
        <w:rPr>
          <w:lang w:val="en-US"/>
        </w:rPr>
        <w:t>configured within the slot where the UL subband is configured.</w:t>
      </w:r>
    </w:p>
    <w:p w14:paraId="4AB090C8" w14:textId="0FD4E0B0" w:rsidR="000111C3" w:rsidRDefault="00250DC9" w:rsidP="00A331F8">
      <w:pPr>
        <w:rPr>
          <w:lang w:val="en-US"/>
        </w:rPr>
      </w:pPr>
      <w:r>
        <w:rPr>
          <w:lang w:val="en-US"/>
        </w:rPr>
        <w:t xml:space="preserve">For both methods, </w:t>
      </w:r>
      <w:r w:rsidR="00A72352">
        <w:rPr>
          <w:lang w:val="en-US"/>
        </w:rPr>
        <w:t xml:space="preserve">the </w:t>
      </w:r>
      <w:r w:rsidR="00567B2E">
        <w:rPr>
          <w:lang w:val="en-US"/>
        </w:rPr>
        <w:t xml:space="preserve">scheduler should carefully configure the SBFD symbols </w:t>
      </w:r>
      <w:r w:rsidR="005B30C0">
        <w:rPr>
          <w:lang w:val="en-US"/>
        </w:rPr>
        <w:t xml:space="preserve">not to occur </w:t>
      </w:r>
      <w:r w:rsidR="003C4F77">
        <w:rPr>
          <w:lang w:val="en-US"/>
        </w:rPr>
        <w:t xml:space="preserve">the densely configured with non-contiguous SBFD symbols (i.e., frequent change between UL subband and other symbols) </w:t>
      </w:r>
      <w:r w:rsidR="00B253DC">
        <w:rPr>
          <w:lang w:val="en-US"/>
        </w:rPr>
        <w:t xml:space="preserve">since it </w:t>
      </w:r>
      <w:r w:rsidR="003C4F77">
        <w:rPr>
          <w:lang w:val="en-US"/>
        </w:rPr>
        <w:t xml:space="preserve">causes wasting the time domain resources </w:t>
      </w:r>
      <w:r w:rsidR="005510EF">
        <w:rPr>
          <w:lang w:val="en-US"/>
        </w:rPr>
        <w:t xml:space="preserve">due to the fact that </w:t>
      </w:r>
      <w:r w:rsidR="003C4F77">
        <w:rPr>
          <w:lang w:val="en-US"/>
        </w:rPr>
        <w:t>every UL subband essentially requires the guard period.</w:t>
      </w:r>
    </w:p>
    <w:p w14:paraId="37A1B2A6" w14:textId="3C9A8BBA" w:rsidR="00462DD8" w:rsidRPr="00E95AF3" w:rsidRDefault="006679A4" w:rsidP="00462DD8">
      <w:pPr>
        <w:rPr>
          <w:b/>
          <w:bCs/>
          <w:u w:val="single"/>
          <w:lang w:val="en-US"/>
        </w:rPr>
      </w:pPr>
      <w:r>
        <w:rPr>
          <w:b/>
          <w:bCs/>
          <w:u w:val="single"/>
          <w:lang w:val="en-US"/>
        </w:rPr>
        <w:t>Compatibility with legacy TDD DL/UL configuration</w:t>
      </w:r>
    </w:p>
    <w:p w14:paraId="12D7E1E6" w14:textId="46861D4F" w:rsidR="00462DD8" w:rsidRDefault="003A4BBC" w:rsidP="00A331F8">
      <w:pPr>
        <w:rPr>
          <w:lang w:val="en-US"/>
        </w:rPr>
      </w:pPr>
      <w:r>
        <w:rPr>
          <w:lang w:val="en-US"/>
        </w:rPr>
        <w:t>As defined in the current specification, the legacy TDD DL/UL configuration can</w:t>
      </w:r>
      <w:r w:rsidR="00720D81">
        <w:rPr>
          <w:lang w:val="en-US"/>
        </w:rPr>
        <w:t xml:space="preserve"> configure the time resources in symbol level. </w:t>
      </w:r>
      <w:r w:rsidR="00AD4B94">
        <w:rPr>
          <w:lang w:val="en-US"/>
        </w:rPr>
        <w:t xml:space="preserve">Also, according to the previous agreements that </w:t>
      </w:r>
      <w:r w:rsidR="00C361E9">
        <w:rPr>
          <w:lang w:val="en-US"/>
        </w:rPr>
        <w:t xml:space="preserve">the UL subband can be </w:t>
      </w:r>
      <w:r w:rsidR="00C361E9">
        <w:rPr>
          <w:lang w:val="en-US"/>
        </w:rPr>
        <w:lastRenderedPageBreak/>
        <w:t xml:space="preserve">configured on DL and flexible symbols, </w:t>
      </w:r>
      <w:r w:rsidR="00BA1433">
        <w:rPr>
          <w:lang w:val="en-US"/>
        </w:rPr>
        <w:t>we need to consider</w:t>
      </w:r>
      <w:r w:rsidR="00857E19">
        <w:rPr>
          <w:lang w:val="en-US"/>
        </w:rPr>
        <w:t xml:space="preserve"> the mixed format in a slot (i.e., special slot). </w:t>
      </w:r>
      <w:r w:rsidR="00585F98">
        <w:rPr>
          <w:lang w:val="en-US"/>
        </w:rPr>
        <w:t xml:space="preserve">Generally, the flexible symbols in the special slot can be used </w:t>
      </w:r>
      <w:r w:rsidR="002C6E11">
        <w:rPr>
          <w:lang w:val="en-US"/>
        </w:rPr>
        <w:t xml:space="preserve">as </w:t>
      </w:r>
      <w:r w:rsidR="00691662">
        <w:rPr>
          <w:lang w:val="en-US"/>
        </w:rPr>
        <w:t xml:space="preserve">a </w:t>
      </w:r>
      <w:r w:rsidR="002C6E11">
        <w:rPr>
          <w:lang w:val="en-US"/>
        </w:rPr>
        <w:t xml:space="preserve">guard period for </w:t>
      </w:r>
      <w:r w:rsidR="009542AA">
        <w:rPr>
          <w:lang w:val="en-US"/>
        </w:rPr>
        <w:t xml:space="preserve">RF turnaround time or a data transmission for UL or DL. </w:t>
      </w:r>
      <w:r w:rsidR="00FB4875">
        <w:rPr>
          <w:lang w:val="en-US"/>
        </w:rPr>
        <w:t xml:space="preserve">In this case, the symbol level configuration can avoid the guard period or </w:t>
      </w:r>
      <w:r w:rsidR="00A40360">
        <w:rPr>
          <w:lang w:val="en-US"/>
        </w:rPr>
        <w:t xml:space="preserve">configure the UL subband depending on the usage of the flexible symbols. However, </w:t>
      </w:r>
      <w:r w:rsidR="00C44E66">
        <w:rPr>
          <w:lang w:val="en-US"/>
        </w:rPr>
        <w:t xml:space="preserve">the slot level configuration </w:t>
      </w:r>
      <w:r w:rsidR="001E49CE">
        <w:rPr>
          <w:lang w:val="en-US"/>
        </w:rPr>
        <w:t>cannot cover both cases</w:t>
      </w:r>
      <w:r w:rsidR="00E93E31">
        <w:rPr>
          <w:lang w:val="en-US"/>
        </w:rPr>
        <w:t xml:space="preserve">. From this fact, the symbol level configuration </w:t>
      </w:r>
      <w:r w:rsidR="00327BA6">
        <w:rPr>
          <w:lang w:val="en-US"/>
        </w:rPr>
        <w:t>is beneficial from the viewpoint of the legacy TDD DL/UL configuration.</w:t>
      </w:r>
    </w:p>
    <w:p w14:paraId="764CD22A" w14:textId="5DF57AB8" w:rsidR="007D44AD" w:rsidRDefault="00CA547D" w:rsidP="00A331F8">
      <w:pPr>
        <w:rPr>
          <w:lang w:val="en-US"/>
        </w:rPr>
      </w:pPr>
      <w:r>
        <w:rPr>
          <w:lang w:val="en-US"/>
        </w:rPr>
        <w:t xml:space="preserve">Based on above analysis, we propose </w:t>
      </w:r>
      <w:r w:rsidR="008429AA">
        <w:rPr>
          <w:lang w:val="en-US"/>
        </w:rPr>
        <w:t xml:space="preserve">to capture </w:t>
      </w:r>
      <w:r>
        <w:rPr>
          <w:lang w:val="en-US"/>
        </w:rPr>
        <w:t>the following</w:t>
      </w:r>
      <w:r w:rsidR="003E7CB5">
        <w:rPr>
          <w:lang w:val="en-US"/>
        </w:rPr>
        <w:t xml:space="preserve"> a</w:t>
      </w:r>
      <w:r w:rsidR="008429AA">
        <w:rPr>
          <w:lang w:val="en-US"/>
        </w:rPr>
        <w:t>nalysis</w:t>
      </w:r>
      <w:r w:rsidR="003E7CB5">
        <w:rPr>
          <w:lang w:val="en-US"/>
        </w:rPr>
        <w:t xml:space="preserve"> in the TR</w:t>
      </w:r>
    </w:p>
    <w:p w14:paraId="2D2EA797" w14:textId="6A4C24FF" w:rsidR="008429AA" w:rsidRDefault="003C7528" w:rsidP="00432241">
      <w:pPr>
        <w:pStyle w:val="ListParagraph"/>
        <w:numPr>
          <w:ilvl w:val="0"/>
          <w:numId w:val="36"/>
        </w:numPr>
        <w:rPr>
          <w:lang w:val="en-US"/>
        </w:rPr>
      </w:pPr>
      <w:r>
        <w:rPr>
          <w:lang w:val="en-US"/>
        </w:rPr>
        <w:t xml:space="preserve">The symbol level </w:t>
      </w:r>
      <w:r w:rsidR="00273B4C">
        <w:rPr>
          <w:lang w:val="en-US"/>
        </w:rPr>
        <w:t xml:space="preserve">configuration of SBFD symbol is beneficial for the </w:t>
      </w:r>
      <w:r w:rsidR="002D08AA">
        <w:rPr>
          <w:lang w:val="en-US"/>
        </w:rPr>
        <w:t>compatible with legacy TDD DL/UL configuration</w:t>
      </w:r>
      <w:r w:rsidR="00A14579">
        <w:rPr>
          <w:lang w:val="en-US"/>
        </w:rPr>
        <w:t xml:space="preserve"> </w:t>
      </w:r>
      <w:r w:rsidR="002D08AA">
        <w:rPr>
          <w:lang w:val="en-US"/>
        </w:rPr>
        <w:t>while the</w:t>
      </w:r>
      <w:r w:rsidR="00A14579">
        <w:rPr>
          <w:lang w:val="en-US"/>
        </w:rPr>
        <w:t xml:space="preserve"> implementation complexity </w:t>
      </w:r>
      <w:r w:rsidR="002D08AA">
        <w:rPr>
          <w:lang w:val="en-US"/>
        </w:rPr>
        <w:t>gets</w:t>
      </w:r>
      <w:r w:rsidR="006D287F">
        <w:rPr>
          <w:lang w:val="en-US"/>
        </w:rPr>
        <w:t xml:space="preserve"> slightly higher.</w:t>
      </w:r>
    </w:p>
    <w:p w14:paraId="48AAC64D" w14:textId="2B42ED67" w:rsidR="006D287F" w:rsidRDefault="006D287F" w:rsidP="00432241">
      <w:pPr>
        <w:pStyle w:val="ListParagraph"/>
        <w:numPr>
          <w:ilvl w:val="0"/>
          <w:numId w:val="36"/>
        </w:numPr>
        <w:rPr>
          <w:lang w:val="en-US"/>
        </w:rPr>
      </w:pPr>
      <w:r>
        <w:rPr>
          <w:lang w:val="en-US"/>
        </w:rPr>
        <w:t xml:space="preserve">The slot level </w:t>
      </w:r>
      <w:r w:rsidR="0046360B">
        <w:rPr>
          <w:lang w:val="en-US"/>
        </w:rPr>
        <w:t xml:space="preserve">configuration of SBFD symbol is beneficial for </w:t>
      </w:r>
      <w:r w:rsidR="00EF3986">
        <w:rPr>
          <w:lang w:val="en-US"/>
        </w:rPr>
        <w:t xml:space="preserve">less complexity of the implementation </w:t>
      </w:r>
      <w:r w:rsidR="00F17603">
        <w:rPr>
          <w:lang w:val="en-US"/>
        </w:rPr>
        <w:t xml:space="preserve">but it requires more investigation for </w:t>
      </w:r>
      <w:r w:rsidR="008431D0">
        <w:rPr>
          <w:lang w:val="en-US"/>
        </w:rPr>
        <w:t>the backward compatibility with legacy TDD UL/DL configuration.</w:t>
      </w:r>
    </w:p>
    <w:p w14:paraId="639C55F6" w14:textId="51B8B241" w:rsidR="00D47B73" w:rsidRDefault="00D47B73" w:rsidP="00432241">
      <w:pPr>
        <w:pStyle w:val="ListParagraph"/>
        <w:numPr>
          <w:ilvl w:val="0"/>
          <w:numId w:val="36"/>
        </w:numPr>
        <w:rPr>
          <w:lang w:val="en-US"/>
        </w:rPr>
      </w:pPr>
      <w:r>
        <w:rPr>
          <w:rFonts w:hint="eastAsia"/>
          <w:lang w:val="en-US"/>
        </w:rPr>
        <w:t>For the slot level configuration, it may need some flexibility to configure the guard period</w:t>
      </w:r>
      <w:r w:rsidR="003A32CE">
        <w:rPr>
          <w:lang w:val="en-US"/>
        </w:rPr>
        <w:t xml:space="preserve"> if the guard period is configured </w:t>
      </w:r>
      <w:r w:rsidR="00CC0CFB">
        <w:rPr>
          <w:lang w:val="en-US"/>
        </w:rPr>
        <w:t>on the slot where the UL subband is configured.</w:t>
      </w:r>
    </w:p>
    <w:p w14:paraId="597A52BF" w14:textId="3E268C9A" w:rsidR="00056704" w:rsidRPr="008429AA" w:rsidRDefault="002C550C" w:rsidP="00432241">
      <w:pPr>
        <w:pStyle w:val="ListParagraph"/>
        <w:numPr>
          <w:ilvl w:val="0"/>
          <w:numId w:val="36"/>
        </w:numPr>
        <w:rPr>
          <w:lang w:val="en-US"/>
        </w:rPr>
      </w:pPr>
      <w:r>
        <w:rPr>
          <w:lang w:val="en-US"/>
        </w:rPr>
        <w:t>For both methods, the scheduler should carefully configure the SBFD symbols not to occur the densely configured with non-contiguous SBFD symbols</w:t>
      </w:r>
      <w:r w:rsidR="00040FA9">
        <w:rPr>
          <w:lang w:val="en-US"/>
        </w:rPr>
        <w:t xml:space="preserve"> to avoid resource wasting due to guard period.</w:t>
      </w:r>
    </w:p>
    <w:p w14:paraId="35F67432" w14:textId="783070EA" w:rsidR="000A31DE" w:rsidRPr="003461A6" w:rsidRDefault="003A0262" w:rsidP="000A31DE">
      <w:pPr>
        <w:rPr>
          <w:i/>
          <w:iCs/>
          <w:lang w:val="en-US"/>
        </w:rPr>
      </w:pPr>
      <w:r w:rsidRPr="006625E2">
        <w:rPr>
          <w:rFonts w:hint="eastAsia"/>
          <w:b/>
          <w:bCs/>
          <w:u w:val="single"/>
        </w:rPr>
        <w:t>P</w:t>
      </w:r>
      <w:r w:rsidRPr="006625E2">
        <w:rPr>
          <w:b/>
          <w:bCs/>
          <w:u w:val="single"/>
        </w:rPr>
        <w:t xml:space="preserve">roposal </w:t>
      </w:r>
      <w:r w:rsidR="00865BED" w:rsidRPr="006625E2">
        <w:rPr>
          <w:b/>
          <w:bCs/>
          <w:u w:val="single"/>
        </w:rPr>
        <w:t>4</w:t>
      </w:r>
      <w:r w:rsidRPr="006625E2">
        <w:rPr>
          <w:b/>
          <w:bCs/>
          <w:u w:val="single"/>
        </w:rPr>
        <w:t>:</w:t>
      </w:r>
      <w:r w:rsidRPr="006625E2">
        <w:rPr>
          <w:i/>
          <w:iCs/>
          <w:lang w:val="en-US"/>
        </w:rPr>
        <w:t xml:space="preserve"> </w:t>
      </w:r>
      <w:r w:rsidR="000A31DE" w:rsidRPr="003461A6">
        <w:rPr>
          <w:i/>
          <w:iCs/>
          <w:lang w:val="en-US"/>
        </w:rPr>
        <w:t>Capture the following analysis in the TR</w:t>
      </w:r>
      <w:r w:rsidR="005E1BA3" w:rsidRPr="003461A6">
        <w:rPr>
          <w:i/>
          <w:iCs/>
          <w:lang w:val="en-US"/>
        </w:rPr>
        <w:t xml:space="preserve"> for </w:t>
      </w:r>
      <w:r w:rsidR="001816DE" w:rsidRPr="003461A6">
        <w:rPr>
          <w:i/>
          <w:iCs/>
          <w:lang w:val="en-US"/>
        </w:rPr>
        <w:t xml:space="preserve">the </w:t>
      </w:r>
      <w:r w:rsidR="00062615" w:rsidRPr="003461A6">
        <w:rPr>
          <w:i/>
          <w:iCs/>
          <w:lang w:val="en-US"/>
        </w:rPr>
        <w:t xml:space="preserve">time domain resource </w:t>
      </w:r>
      <w:r w:rsidR="001816DE" w:rsidRPr="003461A6">
        <w:rPr>
          <w:i/>
          <w:iCs/>
          <w:lang w:val="en-US"/>
        </w:rPr>
        <w:t xml:space="preserve">granularity of </w:t>
      </w:r>
      <w:r w:rsidR="00062615" w:rsidRPr="003461A6">
        <w:rPr>
          <w:i/>
          <w:iCs/>
          <w:lang w:val="en-US"/>
        </w:rPr>
        <w:t>SBFD symbol:</w:t>
      </w:r>
    </w:p>
    <w:p w14:paraId="7F0CBD15" w14:textId="77777777" w:rsidR="009B08D7" w:rsidRPr="003461A6" w:rsidRDefault="009B08D7" w:rsidP="009B08D7">
      <w:pPr>
        <w:pStyle w:val="ListParagraph"/>
        <w:numPr>
          <w:ilvl w:val="0"/>
          <w:numId w:val="36"/>
        </w:numPr>
        <w:rPr>
          <w:i/>
          <w:iCs/>
          <w:lang w:val="en-US"/>
        </w:rPr>
      </w:pPr>
      <w:r w:rsidRPr="003461A6">
        <w:rPr>
          <w:i/>
          <w:iCs/>
          <w:lang w:val="en-US"/>
        </w:rPr>
        <w:t>The symbol level configuration of SBFD symbol is beneficial for the compatible with legacy TDD DL/UL configuration while the implementation complexity gets slightly higher.</w:t>
      </w:r>
    </w:p>
    <w:p w14:paraId="26BEC5EB" w14:textId="77777777" w:rsidR="009B08D7" w:rsidRPr="003461A6" w:rsidRDefault="009B08D7" w:rsidP="009B08D7">
      <w:pPr>
        <w:pStyle w:val="ListParagraph"/>
        <w:numPr>
          <w:ilvl w:val="0"/>
          <w:numId w:val="36"/>
        </w:numPr>
        <w:rPr>
          <w:i/>
          <w:iCs/>
          <w:lang w:val="en-US"/>
        </w:rPr>
      </w:pPr>
      <w:r w:rsidRPr="003461A6">
        <w:rPr>
          <w:i/>
          <w:iCs/>
          <w:lang w:val="en-US"/>
        </w:rPr>
        <w:t>The slot level configuration of SBFD symbol is beneficial for less complexity of the implementation but it requires more investigation for the backward compatibility with legacy TDD UL/DL configuration.</w:t>
      </w:r>
    </w:p>
    <w:p w14:paraId="7FBB8270" w14:textId="77777777" w:rsidR="009B08D7" w:rsidRPr="003461A6" w:rsidRDefault="009B08D7" w:rsidP="009B08D7">
      <w:pPr>
        <w:pStyle w:val="ListParagraph"/>
        <w:numPr>
          <w:ilvl w:val="0"/>
          <w:numId w:val="36"/>
        </w:numPr>
        <w:rPr>
          <w:i/>
          <w:iCs/>
          <w:lang w:val="en-US"/>
        </w:rPr>
      </w:pPr>
      <w:r w:rsidRPr="003461A6">
        <w:rPr>
          <w:rFonts w:hint="eastAsia"/>
          <w:i/>
          <w:iCs/>
          <w:lang w:val="en-US"/>
        </w:rPr>
        <w:t>For the slot level configuration, it may need some flexibility to configure the guard period</w:t>
      </w:r>
      <w:r w:rsidRPr="003461A6">
        <w:rPr>
          <w:i/>
          <w:iCs/>
          <w:lang w:val="en-US"/>
        </w:rPr>
        <w:t xml:space="preserve"> if the guard period is configured on the slot where the UL subband is configured.</w:t>
      </w:r>
    </w:p>
    <w:p w14:paraId="5787FA1F" w14:textId="77777777" w:rsidR="009B08D7" w:rsidRPr="003461A6" w:rsidRDefault="009B08D7" w:rsidP="009B08D7">
      <w:pPr>
        <w:pStyle w:val="ListParagraph"/>
        <w:numPr>
          <w:ilvl w:val="0"/>
          <w:numId w:val="36"/>
        </w:numPr>
        <w:rPr>
          <w:i/>
          <w:iCs/>
          <w:lang w:val="en-US"/>
        </w:rPr>
      </w:pPr>
      <w:r w:rsidRPr="003461A6">
        <w:rPr>
          <w:i/>
          <w:iCs/>
          <w:lang w:val="en-US"/>
        </w:rPr>
        <w:t>For both methods, the scheduler should carefully configure the SBFD symbols not to occur the densely configured with non-contiguous SBFD symbols to avoid resource wasting due to guard period.</w:t>
      </w:r>
    </w:p>
    <w:p w14:paraId="629C7CCA" w14:textId="3A31324C" w:rsidR="001A5CDB" w:rsidRPr="00732EB7" w:rsidRDefault="0024117E" w:rsidP="00AC17A8">
      <w:pPr>
        <w:pStyle w:val="Heading2"/>
      </w:pPr>
      <w:r>
        <w:t xml:space="preserve">Random </w:t>
      </w:r>
      <w:r w:rsidR="0033074F">
        <w:t>access</w:t>
      </w:r>
      <w:r w:rsidR="00A0721A" w:rsidRPr="00732EB7">
        <w:t xml:space="preserve"> on UL subband</w:t>
      </w:r>
    </w:p>
    <w:p w14:paraId="5EAD7903" w14:textId="5A794FFC" w:rsidR="001A5CDB" w:rsidRDefault="001A5CDB" w:rsidP="001A5CDB">
      <w:pPr>
        <w:rPr>
          <w:b/>
          <w:bCs/>
          <w:u w:val="single"/>
        </w:rPr>
      </w:pPr>
      <w:r>
        <w:t>In previous</w:t>
      </w:r>
      <w:r w:rsidR="006C79F3">
        <w:t xml:space="preserve"> </w:t>
      </w:r>
      <w:r>
        <w:t xml:space="preserve">meeting, </w:t>
      </w:r>
      <w:r w:rsidR="006C79F3">
        <w:t xml:space="preserve">the </w:t>
      </w:r>
      <w:r w:rsidR="0024117E">
        <w:t xml:space="preserve">random </w:t>
      </w:r>
      <w:r w:rsidR="0033074F">
        <w:t>access</w:t>
      </w:r>
      <w:r w:rsidR="006C79F3">
        <w:t xml:space="preserve"> on UL subband was discussed so that the coverage of PRACH can be enhanced. </w:t>
      </w:r>
      <w:r w:rsidR="00C17722">
        <w:t xml:space="preserve">Allocating the RACH occasion onto the UL subband has a merit to enhance the PRACH coverage, while it </w:t>
      </w:r>
      <w:r w:rsidR="00EC5044">
        <w:t xml:space="preserve">will </w:t>
      </w:r>
      <w:r w:rsidR="00C23E5D">
        <w:t xml:space="preserve">significantly </w:t>
      </w:r>
      <w:r w:rsidR="00EC5044">
        <w:t>decrease resource usage efficiency and system performance.</w:t>
      </w:r>
      <w:r w:rsidR="00211591">
        <w:t xml:space="preserve"> </w:t>
      </w:r>
      <w:r w:rsidR="003A6EF3">
        <w:t>P</w:t>
      </w:r>
      <w:r w:rsidR="00211591">
        <w:t xml:space="preserve">recisely, </w:t>
      </w:r>
      <w:r w:rsidR="003A6EF3">
        <w:t xml:space="preserve">gNB cannot expect the timing when a UE transmits the </w:t>
      </w:r>
      <w:r w:rsidR="00211591">
        <w:t xml:space="preserve">PRACH </w:t>
      </w:r>
      <w:r w:rsidR="003A6EF3">
        <w:t xml:space="preserve">in CBRA. </w:t>
      </w:r>
      <w:r w:rsidR="00EC5044">
        <w:t xml:space="preserve">That is, the resources for RACH occasion on UL subband should be reserved. The reserved resources make other channels to have less resources to transmit, accordingly overall resource efficiency and overall system performance get decreased. </w:t>
      </w:r>
      <w:r w:rsidR="006702D7">
        <w:rPr>
          <w:rFonts w:hint="eastAsia"/>
        </w:rPr>
        <w:t xml:space="preserve">In </w:t>
      </w:r>
      <w:r w:rsidR="006702D7">
        <w:t>addition, since gNB cannot predict PRACH timing of UEs, it is difficult to</w:t>
      </w:r>
      <w:r w:rsidR="00A2580D">
        <w:t xml:space="preserve"> avoid UE-UE inter-subband CLI between UEs close to each other by scheduling at gNB side, which may cause degradation of DL performance. </w:t>
      </w:r>
      <w:r w:rsidR="00EC5044">
        <w:t xml:space="preserve">Furthermore, </w:t>
      </w:r>
      <w:r w:rsidR="00773B5C">
        <w:t>since the UL subband is overlapped with opposite transmission direction from legacy</w:t>
      </w:r>
      <w:r w:rsidR="003E743D">
        <w:t xml:space="preserve"> </w:t>
      </w:r>
      <w:r w:rsidR="001612BE">
        <w:t>gNBs</w:t>
      </w:r>
      <w:r w:rsidR="00773B5C">
        <w:t xml:space="preserve">, it is expected the severe interference on transmission/reception. In other words, this interference </w:t>
      </w:r>
      <w:r w:rsidR="00430099">
        <w:t xml:space="preserve">can increase the RACH failure more frequent </w:t>
      </w:r>
      <w:r w:rsidR="00430099">
        <w:lastRenderedPageBreak/>
        <w:t>than that of the legacy UE. As per current specification, the UE will ramp/increase the transmission power of PRACH when the RACH failure occurs, and again the CLI is getting worse due to the power ramping of the PRACH. Consequently, the overall system performance will decrease.</w:t>
      </w:r>
    </w:p>
    <w:p w14:paraId="189F5015" w14:textId="48E4DFF1" w:rsidR="001A5CDB" w:rsidRPr="006625E2" w:rsidRDefault="001A5CDB" w:rsidP="00865BED">
      <w:pPr>
        <w:rPr>
          <w:b/>
          <w:bCs/>
          <w:u w:val="single"/>
        </w:rPr>
      </w:pPr>
      <w:r w:rsidRPr="006625E2">
        <w:rPr>
          <w:b/>
          <w:bCs/>
          <w:u w:val="single"/>
        </w:rPr>
        <w:t xml:space="preserve">Observation </w:t>
      </w:r>
      <w:r w:rsidR="008B3B26">
        <w:rPr>
          <w:b/>
          <w:bCs/>
          <w:u w:val="single"/>
        </w:rPr>
        <w:t>1</w:t>
      </w:r>
      <w:r w:rsidRPr="006625E2">
        <w:rPr>
          <w:b/>
          <w:bCs/>
          <w:u w:val="single"/>
        </w:rPr>
        <w:t>:</w:t>
      </w:r>
      <w:r w:rsidR="00865BED" w:rsidRPr="006625E2">
        <w:rPr>
          <w:i/>
          <w:iCs/>
          <w:lang w:val="en-US"/>
        </w:rPr>
        <w:t xml:space="preserve"> </w:t>
      </w:r>
      <w:r w:rsidR="00430099" w:rsidRPr="006625E2">
        <w:rPr>
          <w:i/>
          <w:iCs/>
          <w:lang w:val="en-US"/>
        </w:rPr>
        <w:t>Due to the CLI from PRACH transmission procedure</w:t>
      </w:r>
      <w:r w:rsidR="00EF4D21" w:rsidRPr="006625E2">
        <w:rPr>
          <w:i/>
          <w:iCs/>
          <w:lang w:val="en-US"/>
        </w:rPr>
        <w:t xml:space="preserve"> on UL subband</w:t>
      </w:r>
      <w:r w:rsidR="00430099" w:rsidRPr="006625E2">
        <w:rPr>
          <w:i/>
          <w:iCs/>
          <w:lang w:val="en-US"/>
        </w:rPr>
        <w:t>, the overall system performance will decrease.</w:t>
      </w:r>
    </w:p>
    <w:p w14:paraId="6FE06371" w14:textId="7AFE6510" w:rsidR="001A5CDB" w:rsidRPr="00AE6C93" w:rsidRDefault="00733C15" w:rsidP="001A5CDB">
      <w:pPr>
        <w:rPr>
          <w:b/>
          <w:bCs/>
          <w:u w:val="single"/>
        </w:rPr>
      </w:pPr>
      <w:r>
        <w:t xml:space="preserve">Also, </w:t>
      </w:r>
      <w:r w:rsidR="002462D6">
        <w:t xml:space="preserve">as raised several companies at </w:t>
      </w:r>
      <w:r w:rsidR="00D91B33">
        <w:t xml:space="preserve">previous meeting, </w:t>
      </w:r>
      <w:r w:rsidR="00FB62BF">
        <w:t xml:space="preserve">the priority of </w:t>
      </w:r>
      <w:r w:rsidR="00D91B33">
        <w:t xml:space="preserve">SBFD topic is </w:t>
      </w:r>
      <w:r w:rsidR="00FB62BF">
        <w:t>RRC connected mode</w:t>
      </w:r>
      <w:r w:rsidR="00D307AD">
        <w:t>.</w:t>
      </w:r>
      <w:r w:rsidR="00D91B33">
        <w:t xml:space="preserve"> </w:t>
      </w:r>
      <w:r w:rsidR="001A5CDB">
        <w:t xml:space="preserve">Based on </w:t>
      </w:r>
      <w:r w:rsidR="00430099">
        <w:t>our</w:t>
      </w:r>
      <w:r w:rsidR="001A5CDB">
        <w:t xml:space="preserve"> Observation,</w:t>
      </w:r>
      <w:r w:rsidR="00430099">
        <w:t xml:space="preserve"> we think </w:t>
      </w:r>
      <w:r w:rsidR="0032689F">
        <w:t xml:space="preserve">there is </w:t>
      </w:r>
      <w:r w:rsidR="00430099">
        <w:t>no strong</w:t>
      </w:r>
      <w:r w:rsidR="0032689F">
        <w:t xml:space="preserve"> motivation in </w:t>
      </w:r>
      <w:r w:rsidR="00D307AD">
        <w:t xml:space="preserve">the </w:t>
      </w:r>
      <w:r w:rsidR="00DE557D">
        <w:t>random</w:t>
      </w:r>
      <w:r w:rsidR="00D307AD">
        <w:t xml:space="preserve"> access</w:t>
      </w:r>
      <w:r w:rsidR="0032689F">
        <w:t xml:space="preserve"> on UL subband. </w:t>
      </w:r>
      <w:r w:rsidR="00C669D3">
        <w:t>As an alternative solution</w:t>
      </w:r>
      <w:r w:rsidR="0032689F">
        <w:t xml:space="preserve">, </w:t>
      </w:r>
      <w:r w:rsidR="00B824A3">
        <w:t xml:space="preserve">the PRACH coverage enhancement will be discussed in the SID of further NR coverage enhancement agenda (NR_cov_enh2). Therefore, </w:t>
      </w:r>
      <w:r w:rsidR="00A81D71">
        <w:t xml:space="preserve">in order to avoid duplicated discussion, </w:t>
      </w:r>
      <w:r w:rsidR="00B824A3">
        <w:t>we think that it might be a good alternative to</w:t>
      </w:r>
      <w:r w:rsidR="00A81D71">
        <w:t xml:space="preserve"> wait for the </w:t>
      </w:r>
      <w:r w:rsidR="00B824A3">
        <w:t>discuss</w:t>
      </w:r>
      <w:r w:rsidR="00A81D71">
        <w:t>ion results of the PRACH coverage enhancement</w:t>
      </w:r>
      <w:r w:rsidR="00B824A3">
        <w:t xml:space="preserve"> in the NR coverage enhancement agenda</w:t>
      </w:r>
      <w:r w:rsidR="00A81D71">
        <w:t>.</w:t>
      </w:r>
    </w:p>
    <w:p w14:paraId="3F2611DE" w14:textId="5845BA9B" w:rsidR="001A5CDB" w:rsidRPr="006625E2" w:rsidRDefault="001A5CDB" w:rsidP="00865BED">
      <w:pPr>
        <w:rPr>
          <w:b/>
          <w:bCs/>
          <w:u w:val="single"/>
        </w:rPr>
      </w:pPr>
      <w:r w:rsidRPr="006625E2">
        <w:rPr>
          <w:rFonts w:hint="eastAsia"/>
          <w:b/>
          <w:bCs/>
          <w:u w:val="single"/>
        </w:rPr>
        <w:t>P</w:t>
      </w:r>
      <w:r w:rsidRPr="006625E2">
        <w:rPr>
          <w:b/>
          <w:bCs/>
          <w:u w:val="single"/>
        </w:rPr>
        <w:t xml:space="preserve">roposal </w:t>
      </w:r>
      <w:r w:rsidR="00865BED" w:rsidRPr="006625E2">
        <w:rPr>
          <w:b/>
          <w:bCs/>
          <w:u w:val="single"/>
        </w:rPr>
        <w:t>5</w:t>
      </w:r>
      <w:r w:rsidRPr="006625E2">
        <w:rPr>
          <w:b/>
          <w:bCs/>
          <w:u w:val="single"/>
        </w:rPr>
        <w:t>:</w:t>
      </w:r>
      <w:r w:rsidR="00865BED" w:rsidRPr="006625E2">
        <w:rPr>
          <w:i/>
          <w:iCs/>
          <w:lang w:val="en-US"/>
        </w:rPr>
        <w:t xml:space="preserve"> </w:t>
      </w:r>
      <w:r w:rsidR="00A81D71" w:rsidRPr="006625E2">
        <w:rPr>
          <w:i/>
          <w:iCs/>
          <w:lang w:val="en-US"/>
        </w:rPr>
        <w:t>PRACH coverage enhancement is better to be discussed in further NR coverage enhancement agenda (NR_cov_enh2)</w:t>
      </w:r>
    </w:p>
    <w:bookmarkEnd w:id="5"/>
    <w:p w14:paraId="42ED5C2A" w14:textId="0378F818" w:rsidR="00280DED" w:rsidRPr="00280DED" w:rsidRDefault="00280DED" w:rsidP="00D7212A">
      <w:pPr>
        <w:pStyle w:val="Heading1"/>
        <w:spacing w:after="180"/>
        <w:rPr>
          <w:lang w:val="en-US"/>
        </w:rPr>
      </w:pPr>
      <w:r w:rsidRPr="00280DED">
        <w:rPr>
          <w:lang w:val="en-US"/>
        </w:rPr>
        <w:t>Conclusion</w:t>
      </w:r>
    </w:p>
    <w:p w14:paraId="2A3C2876" w14:textId="52C7A918" w:rsidR="0030181F" w:rsidRDefault="007B0609" w:rsidP="001A5CDB">
      <w:pPr>
        <w:spacing w:before="72"/>
        <w:rPr>
          <w:lang w:eastAsia="en-US"/>
        </w:rPr>
      </w:pPr>
      <w:r>
        <w:rPr>
          <w:lang w:eastAsia="en-US"/>
        </w:rPr>
        <w:t xml:space="preserve">In this contribution, we provide our views on </w:t>
      </w:r>
      <w:r w:rsidR="009446E0">
        <w:rPr>
          <w:lang w:eastAsia="en-US"/>
        </w:rPr>
        <w:t xml:space="preserve">the study of </w:t>
      </w:r>
      <w:r w:rsidR="009446E0" w:rsidRPr="009446E0">
        <w:rPr>
          <w:lang w:eastAsia="en-US"/>
        </w:rPr>
        <w:t>subband non-overlapping full duplex</w:t>
      </w:r>
      <w:r w:rsidR="001A5CDB">
        <w:rPr>
          <w:lang w:eastAsia="en-US"/>
        </w:rPr>
        <w:t xml:space="preserve"> as below</w:t>
      </w:r>
    </w:p>
    <w:p w14:paraId="44590315" w14:textId="77777777" w:rsidR="00423C9F" w:rsidRPr="006625E2" w:rsidRDefault="00423C9F" w:rsidP="00423C9F">
      <w:pPr>
        <w:rPr>
          <w:i/>
          <w:iCs/>
          <w:lang w:val="en-US"/>
        </w:rPr>
      </w:pPr>
      <w:r w:rsidRPr="006625E2">
        <w:rPr>
          <w:rFonts w:hint="eastAsia"/>
          <w:b/>
          <w:bCs/>
          <w:u w:val="single"/>
        </w:rPr>
        <w:t>P</w:t>
      </w:r>
      <w:r w:rsidRPr="006625E2">
        <w:rPr>
          <w:b/>
          <w:bCs/>
          <w:u w:val="single"/>
        </w:rPr>
        <w:t>roposal 1:</w:t>
      </w:r>
      <w:r w:rsidRPr="006625E2">
        <w:rPr>
          <w:i/>
          <w:iCs/>
          <w:lang w:val="en-US"/>
        </w:rPr>
        <w:t xml:space="preserve"> The frequency location of DL subband(s) are </w:t>
      </w:r>
      <w:r w:rsidRPr="006625E2">
        <w:rPr>
          <w:b/>
          <w:bCs/>
          <w:i/>
          <w:iCs/>
          <w:u w:val="single"/>
          <w:lang w:val="en-US"/>
        </w:rPr>
        <w:t>implicitly</w:t>
      </w:r>
      <w:r w:rsidRPr="006625E2">
        <w:rPr>
          <w:i/>
          <w:iCs/>
          <w:lang w:val="en-US"/>
        </w:rPr>
        <w:t xml:space="preserve"> derived, and the guardband(s) are </w:t>
      </w:r>
      <w:r w:rsidRPr="006625E2">
        <w:rPr>
          <w:b/>
          <w:bCs/>
          <w:i/>
          <w:iCs/>
          <w:u w:val="single"/>
          <w:lang w:val="en-US"/>
        </w:rPr>
        <w:t>explicitly</w:t>
      </w:r>
      <w:r w:rsidRPr="006625E2">
        <w:rPr>
          <w:i/>
          <w:iCs/>
          <w:lang w:val="en-US"/>
        </w:rPr>
        <w:t xml:space="preserve"> indicated for the SBFD operation. </w:t>
      </w:r>
    </w:p>
    <w:p w14:paraId="64AEA6F0" w14:textId="77777777" w:rsidR="00D25CDE" w:rsidRPr="006625E2" w:rsidRDefault="00D25CDE" w:rsidP="00D25CDE">
      <w:pPr>
        <w:rPr>
          <w:b/>
          <w:bCs/>
          <w:u w:val="single"/>
        </w:rPr>
      </w:pPr>
      <w:r w:rsidRPr="006625E2">
        <w:rPr>
          <w:rFonts w:hint="eastAsia"/>
          <w:b/>
          <w:bCs/>
          <w:u w:val="single"/>
        </w:rPr>
        <w:t>P</w:t>
      </w:r>
      <w:r w:rsidRPr="006625E2">
        <w:rPr>
          <w:b/>
          <w:bCs/>
          <w:u w:val="single"/>
        </w:rPr>
        <w:t>roposal 2:</w:t>
      </w:r>
      <w:r w:rsidRPr="006625E2">
        <w:rPr>
          <w:i/>
          <w:iCs/>
          <w:lang w:val="en-US"/>
        </w:rPr>
        <w:t xml:space="preserve"> The DL reception outside the DL subband on DL/flexible symbol and the UL transmission outside the UL subband on the flexible symbol are allowed.</w:t>
      </w:r>
    </w:p>
    <w:p w14:paraId="61ABDDB3" w14:textId="46B4B3DF" w:rsidR="00D25CDE" w:rsidRPr="006625E2" w:rsidRDefault="00D25CDE" w:rsidP="00D25CDE">
      <w:pPr>
        <w:rPr>
          <w:i/>
          <w:iCs/>
          <w:lang w:val="en-US"/>
        </w:rPr>
      </w:pPr>
      <w:r w:rsidRPr="006625E2">
        <w:rPr>
          <w:rFonts w:hint="eastAsia"/>
          <w:b/>
          <w:bCs/>
          <w:u w:val="single"/>
        </w:rPr>
        <w:t>P</w:t>
      </w:r>
      <w:r w:rsidRPr="006625E2">
        <w:rPr>
          <w:b/>
          <w:bCs/>
          <w:u w:val="single"/>
        </w:rPr>
        <w:t xml:space="preserve">roposal </w:t>
      </w:r>
      <w:r w:rsidR="00865BED" w:rsidRPr="006625E2">
        <w:rPr>
          <w:b/>
          <w:bCs/>
          <w:u w:val="single"/>
        </w:rPr>
        <w:t>3</w:t>
      </w:r>
      <w:r w:rsidRPr="006625E2">
        <w:rPr>
          <w:b/>
          <w:bCs/>
          <w:u w:val="single"/>
        </w:rPr>
        <w:t>:</w:t>
      </w:r>
      <w:r w:rsidRPr="006625E2">
        <w:rPr>
          <w:i/>
          <w:iCs/>
          <w:lang w:val="en-US"/>
        </w:rPr>
        <w:t xml:space="preserve"> The resource configuration for UL subband should be based on </w:t>
      </w:r>
      <w:r w:rsidRPr="006625E2">
        <w:rPr>
          <w:i/>
          <w:iCs/>
        </w:rPr>
        <w:t>cell common to reduce CLI among UEs</w:t>
      </w:r>
      <w:r w:rsidRPr="006625E2">
        <w:rPr>
          <w:i/>
          <w:iCs/>
          <w:lang w:val="en-US"/>
        </w:rPr>
        <w:t>.</w:t>
      </w:r>
    </w:p>
    <w:p w14:paraId="158CF31A" w14:textId="77777777" w:rsidR="00786E9F" w:rsidRPr="003461A6" w:rsidRDefault="00786E9F" w:rsidP="00786E9F">
      <w:pPr>
        <w:rPr>
          <w:i/>
          <w:iCs/>
          <w:lang w:val="en-US"/>
        </w:rPr>
      </w:pPr>
      <w:r w:rsidRPr="006625E2">
        <w:rPr>
          <w:rFonts w:hint="eastAsia"/>
          <w:b/>
          <w:bCs/>
          <w:u w:val="single"/>
        </w:rPr>
        <w:t>P</w:t>
      </w:r>
      <w:r w:rsidRPr="006625E2">
        <w:rPr>
          <w:b/>
          <w:bCs/>
          <w:u w:val="single"/>
        </w:rPr>
        <w:t>roposal 4:</w:t>
      </w:r>
      <w:r w:rsidRPr="006625E2">
        <w:rPr>
          <w:i/>
          <w:iCs/>
          <w:lang w:val="en-US"/>
        </w:rPr>
        <w:t xml:space="preserve"> </w:t>
      </w:r>
      <w:r w:rsidRPr="003461A6">
        <w:rPr>
          <w:i/>
          <w:iCs/>
          <w:lang w:val="en-US"/>
        </w:rPr>
        <w:t>Capture the following analysis in the TR for the time domain resource granularity of SBFD symbol:</w:t>
      </w:r>
    </w:p>
    <w:p w14:paraId="50E54582" w14:textId="77777777" w:rsidR="009B08D7" w:rsidRPr="003461A6" w:rsidRDefault="009B08D7" w:rsidP="009B08D7">
      <w:pPr>
        <w:pStyle w:val="ListParagraph"/>
        <w:numPr>
          <w:ilvl w:val="0"/>
          <w:numId w:val="36"/>
        </w:numPr>
        <w:rPr>
          <w:i/>
          <w:iCs/>
          <w:lang w:val="en-US"/>
        </w:rPr>
      </w:pPr>
      <w:r w:rsidRPr="003461A6">
        <w:rPr>
          <w:i/>
          <w:iCs/>
          <w:lang w:val="en-US"/>
        </w:rPr>
        <w:t>The symbol level configuration of SBFD symbol is beneficial for the compatible with legacy TDD DL/UL configuration while the implementation complexity gets slightly higher.</w:t>
      </w:r>
    </w:p>
    <w:p w14:paraId="06A85BCE" w14:textId="77777777" w:rsidR="009B08D7" w:rsidRPr="003461A6" w:rsidRDefault="009B08D7" w:rsidP="009B08D7">
      <w:pPr>
        <w:pStyle w:val="ListParagraph"/>
        <w:numPr>
          <w:ilvl w:val="0"/>
          <w:numId w:val="36"/>
        </w:numPr>
        <w:rPr>
          <w:i/>
          <w:iCs/>
          <w:lang w:val="en-US"/>
        </w:rPr>
      </w:pPr>
      <w:r w:rsidRPr="003461A6">
        <w:rPr>
          <w:i/>
          <w:iCs/>
          <w:lang w:val="en-US"/>
        </w:rPr>
        <w:t>The slot level configuration of SBFD symbol is beneficial for less complexity of the implementation but it requires more investigation for the backward compatibility with legacy TDD UL/DL configuration.</w:t>
      </w:r>
    </w:p>
    <w:p w14:paraId="03D69D92" w14:textId="77777777" w:rsidR="009B08D7" w:rsidRPr="003461A6" w:rsidRDefault="009B08D7" w:rsidP="009B08D7">
      <w:pPr>
        <w:pStyle w:val="ListParagraph"/>
        <w:numPr>
          <w:ilvl w:val="0"/>
          <w:numId w:val="36"/>
        </w:numPr>
        <w:rPr>
          <w:i/>
          <w:iCs/>
          <w:lang w:val="en-US"/>
        </w:rPr>
      </w:pPr>
      <w:r w:rsidRPr="003461A6">
        <w:rPr>
          <w:rFonts w:hint="eastAsia"/>
          <w:i/>
          <w:iCs/>
          <w:lang w:val="en-US"/>
        </w:rPr>
        <w:t>For the slot level configuration, it may need some flexibility to configure the guard period</w:t>
      </w:r>
      <w:r w:rsidRPr="003461A6">
        <w:rPr>
          <w:i/>
          <w:iCs/>
          <w:lang w:val="en-US"/>
        </w:rPr>
        <w:t xml:space="preserve"> if the guard period is configured on the slot where the UL subband is configured.</w:t>
      </w:r>
    </w:p>
    <w:p w14:paraId="5B679233" w14:textId="77777777" w:rsidR="009B08D7" w:rsidRPr="003461A6" w:rsidRDefault="009B08D7" w:rsidP="009B08D7">
      <w:pPr>
        <w:pStyle w:val="ListParagraph"/>
        <w:numPr>
          <w:ilvl w:val="0"/>
          <w:numId w:val="36"/>
        </w:numPr>
        <w:rPr>
          <w:i/>
          <w:iCs/>
          <w:lang w:val="en-US"/>
        </w:rPr>
      </w:pPr>
      <w:r w:rsidRPr="003461A6">
        <w:rPr>
          <w:i/>
          <w:iCs/>
          <w:lang w:val="en-US"/>
        </w:rPr>
        <w:t>For both methods, the scheduler should carefully configure the SBFD symbols not to occur the densely configured with non-contiguous SBFD symbols to avoid resource wasting due to guard period.</w:t>
      </w:r>
    </w:p>
    <w:p w14:paraId="7C3B57CC" w14:textId="19DACEB0" w:rsidR="00865BED" w:rsidRPr="006625E2" w:rsidRDefault="00865BED" w:rsidP="00865BED">
      <w:pPr>
        <w:rPr>
          <w:b/>
          <w:bCs/>
          <w:u w:val="single"/>
        </w:rPr>
      </w:pPr>
      <w:r w:rsidRPr="006625E2">
        <w:rPr>
          <w:b/>
          <w:bCs/>
          <w:u w:val="single"/>
        </w:rPr>
        <w:t xml:space="preserve">Observation </w:t>
      </w:r>
      <w:r w:rsidR="008B3B26">
        <w:rPr>
          <w:b/>
          <w:bCs/>
          <w:u w:val="single"/>
        </w:rPr>
        <w:t>1</w:t>
      </w:r>
      <w:r w:rsidRPr="006625E2">
        <w:rPr>
          <w:b/>
          <w:bCs/>
          <w:u w:val="single"/>
        </w:rPr>
        <w:t>:</w:t>
      </w:r>
      <w:r w:rsidRPr="006625E2">
        <w:rPr>
          <w:i/>
          <w:iCs/>
          <w:lang w:val="en-US"/>
        </w:rPr>
        <w:t xml:space="preserve"> Due to the CLI from PRACH transmission procedure on UL subband, the overall system performance will decrease.</w:t>
      </w:r>
    </w:p>
    <w:p w14:paraId="753E500B" w14:textId="5FE4EB20" w:rsidR="00865BED" w:rsidRPr="006625E2" w:rsidRDefault="00865BED" w:rsidP="00865BED">
      <w:pPr>
        <w:rPr>
          <w:b/>
          <w:bCs/>
          <w:u w:val="single"/>
        </w:rPr>
      </w:pPr>
      <w:r w:rsidRPr="006625E2">
        <w:rPr>
          <w:rFonts w:hint="eastAsia"/>
          <w:b/>
          <w:bCs/>
          <w:u w:val="single"/>
        </w:rPr>
        <w:lastRenderedPageBreak/>
        <w:t>P</w:t>
      </w:r>
      <w:r w:rsidRPr="006625E2">
        <w:rPr>
          <w:b/>
          <w:bCs/>
          <w:u w:val="single"/>
        </w:rPr>
        <w:t>roposal 5:</w:t>
      </w:r>
      <w:r w:rsidRPr="006625E2">
        <w:rPr>
          <w:i/>
          <w:iCs/>
          <w:lang w:val="en-US"/>
        </w:rPr>
        <w:t xml:space="preserve"> PRACH coverage enhancement is better to be discussed in further NR coverage enhancement agenda (NR_cov_enh2)</w:t>
      </w: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3A84E9B5" w14:textId="60EC14D6" w:rsidR="00637539" w:rsidRDefault="00755746" w:rsidP="00492394">
      <w:pPr>
        <w:pStyle w:val="References"/>
        <w:numPr>
          <w:ilvl w:val="0"/>
          <w:numId w:val="21"/>
        </w:numPr>
        <w:tabs>
          <w:tab w:val="left" w:pos="840"/>
        </w:tabs>
        <w:spacing w:before="108"/>
        <w:ind w:left="720"/>
        <w:rPr>
          <w:lang w:eastAsia="zh-CN"/>
        </w:rPr>
      </w:pPr>
      <w:r>
        <w:rPr>
          <w:lang w:eastAsia="zh-CN"/>
        </w:rPr>
        <w:t>Chair’s notes RAN1#11</w:t>
      </w:r>
      <w:r w:rsidR="00865BED">
        <w:rPr>
          <w:rFonts w:eastAsiaTheme="minorEastAsia"/>
          <w:lang w:eastAsia="ja-JP"/>
        </w:rPr>
        <w:t>2</w:t>
      </w:r>
      <w:r>
        <w:rPr>
          <w:lang w:eastAsia="zh-CN"/>
        </w:rPr>
        <w:t xml:space="preserve"> meeting</w:t>
      </w:r>
    </w:p>
    <w:p w14:paraId="66F392A4" w14:textId="053AE993" w:rsidR="0016567B" w:rsidRPr="006306A9" w:rsidRDefault="0016567B" w:rsidP="00280DED">
      <w:pPr>
        <w:rPr>
          <w:lang w:val="x-none"/>
        </w:rPr>
      </w:pPr>
    </w:p>
    <w:sectPr w:rsidR="0016567B" w:rsidRPr="006306A9">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9B1B2" w14:textId="77777777" w:rsidR="00AE0A93" w:rsidRDefault="00AE0A93" w:rsidP="005E4B6E">
      <w:pPr>
        <w:spacing w:before="120" w:after="120"/>
      </w:pPr>
      <w:r>
        <w:separator/>
      </w:r>
    </w:p>
    <w:p w14:paraId="6462FBE3" w14:textId="77777777" w:rsidR="00AE0A93" w:rsidRDefault="00AE0A93"/>
  </w:endnote>
  <w:endnote w:type="continuationSeparator" w:id="0">
    <w:p w14:paraId="1E188CF8" w14:textId="77777777" w:rsidR="00AE0A93" w:rsidRDefault="00AE0A93" w:rsidP="005E4B6E">
      <w:pPr>
        <w:spacing w:before="120" w:after="120"/>
      </w:pPr>
      <w:r>
        <w:continuationSeparator/>
      </w:r>
    </w:p>
    <w:p w14:paraId="2EE4D632" w14:textId="77777777" w:rsidR="00AE0A93" w:rsidRDefault="00AE0A93"/>
  </w:endnote>
  <w:endnote w:type="continuationNotice" w:id="1">
    <w:p w14:paraId="5F6B0CBD" w14:textId="77777777" w:rsidR="00AE0A93" w:rsidRDefault="00AE0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9D91" w14:textId="77777777" w:rsidR="00AE0A93" w:rsidRDefault="00AE0A93" w:rsidP="005E4B6E">
      <w:pPr>
        <w:spacing w:before="120" w:after="120"/>
      </w:pPr>
      <w:r>
        <w:separator/>
      </w:r>
    </w:p>
    <w:p w14:paraId="18C1A6F5" w14:textId="77777777" w:rsidR="00AE0A93" w:rsidRDefault="00AE0A93"/>
  </w:footnote>
  <w:footnote w:type="continuationSeparator" w:id="0">
    <w:p w14:paraId="174AAB9D" w14:textId="77777777" w:rsidR="00AE0A93" w:rsidRDefault="00AE0A93" w:rsidP="005E4B6E">
      <w:pPr>
        <w:spacing w:before="120" w:after="120"/>
      </w:pPr>
      <w:r>
        <w:continuationSeparator/>
      </w:r>
    </w:p>
    <w:p w14:paraId="26A6529F" w14:textId="77777777" w:rsidR="00AE0A93" w:rsidRDefault="00AE0A93"/>
  </w:footnote>
  <w:footnote w:type="continuationNotice" w:id="1">
    <w:p w14:paraId="34F57DCA" w14:textId="77777777" w:rsidR="00AE0A93" w:rsidRDefault="00AE0A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A017BE"/>
    <w:multiLevelType w:val="multilevel"/>
    <w:tmpl w:val="0CA017BE"/>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FC82A70"/>
    <w:multiLevelType w:val="hybridMultilevel"/>
    <w:tmpl w:val="A7C6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15:restartNumberingAfterBreak="0">
    <w:nsid w:val="214D49D1"/>
    <w:multiLevelType w:val="hybridMultilevel"/>
    <w:tmpl w:val="3D148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E139B"/>
    <w:multiLevelType w:val="hybridMultilevel"/>
    <w:tmpl w:val="B588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65705"/>
    <w:multiLevelType w:val="hybridMultilevel"/>
    <w:tmpl w:val="51B63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721EC4"/>
    <w:multiLevelType w:val="hybridMultilevel"/>
    <w:tmpl w:val="EEAA6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54DEB"/>
    <w:multiLevelType w:val="hybridMultilevel"/>
    <w:tmpl w:val="F4AAE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1D473F"/>
    <w:multiLevelType w:val="hybridMultilevel"/>
    <w:tmpl w:val="5FAA6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6B0D2C03"/>
    <w:multiLevelType w:val="hybridMultilevel"/>
    <w:tmpl w:val="34505AA6"/>
    <w:lvl w:ilvl="0" w:tplc="EFD42A70">
      <w:start w:val="1"/>
      <w:numFmt w:val="bullet"/>
      <w:lvlText w:val="-"/>
      <w:lvlJc w:val="left"/>
      <w:pPr>
        <w:tabs>
          <w:tab w:val="num" w:pos="360"/>
        </w:tabs>
        <w:ind w:left="360" w:hanging="360"/>
      </w:pPr>
      <w:rPr>
        <w:rFonts w:ascii="Times" w:hAnsi="Times" w:hint="default"/>
      </w:rPr>
    </w:lvl>
    <w:lvl w:ilvl="1" w:tplc="86E0DB16">
      <w:start w:val="1"/>
      <w:numFmt w:val="bullet"/>
      <w:lvlText w:val="-"/>
      <w:lvlJc w:val="left"/>
      <w:pPr>
        <w:tabs>
          <w:tab w:val="num" w:pos="1080"/>
        </w:tabs>
        <w:ind w:left="1080" w:hanging="360"/>
      </w:pPr>
      <w:rPr>
        <w:rFonts w:ascii="Times" w:hAnsi="Times" w:hint="default"/>
      </w:rPr>
    </w:lvl>
    <w:lvl w:ilvl="2" w:tplc="57E8D692">
      <w:numFmt w:val="bullet"/>
      <w:lvlText w:val="o"/>
      <w:lvlJc w:val="left"/>
      <w:pPr>
        <w:tabs>
          <w:tab w:val="num" w:pos="1800"/>
        </w:tabs>
        <w:ind w:left="1800" w:hanging="360"/>
      </w:pPr>
      <w:rPr>
        <w:rFonts w:ascii="Courier New" w:hAnsi="Courier New" w:hint="default"/>
      </w:rPr>
    </w:lvl>
    <w:lvl w:ilvl="3" w:tplc="1FF207D2">
      <w:numFmt w:val="bullet"/>
      <w:lvlText w:val=""/>
      <w:lvlJc w:val="left"/>
      <w:pPr>
        <w:tabs>
          <w:tab w:val="num" w:pos="2520"/>
        </w:tabs>
        <w:ind w:left="2520" w:hanging="360"/>
      </w:pPr>
      <w:rPr>
        <w:rFonts w:ascii="Wingdings" w:hAnsi="Wingdings" w:hint="default"/>
      </w:rPr>
    </w:lvl>
    <w:lvl w:ilvl="4" w:tplc="7E6C83EC" w:tentative="1">
      <w:start w:val="1"/>
      <w:numFmt w:val="bullet"/>
      <w:lvlText w:val="-"/>
      <w:lvlJc w:val="left"/>
      <w:pPr>
        <w:tabs>
          <w:tab w:val="num" w:pos="3240"/>
        </w:tabs>
        <w:ind w:left="3240" w:hanging="360"/>
      </w:pPr>
      <w:rPr>
        <w:rFonts w:ascii="Times" w:hAnsi="Times" w:hint="default"/>
      </w:rPr>
    </w:lvl>
    <w:lvl w:ilvl="5" w:tplc="6C128B02" w:tentative="1">
      <w:start w:val="1"/>
      <w:numFmt w:val="bullet"/>
      <w:lvlText w:val="-"/>
      <w:lvlJc w:val="left"/>
      <w:pPr>
        <w:tabs>
          <w:tab w:val="num" w:pos="3960"/>
        </w:tabs>
        <w:ind w:left="3960" w:hanging="360"/>
      </w:pPr>
      <w:rPr>
        <w:rFonts w:ascii="Times" w:hAnsi="Times" w:hint="default"/>
      </w:rPr>
    </w:lvl>
    <w:lvl w:ilvl="6" w:tplc="5810DD46" w:tentative="1">
      <w:start w:val="1"/>
      <w:numFmt w:val="bullet"/>
      <w:lvlText w:val="-"/>
      <w:lvlJc w:val="left"/>
      <w:pPr>
        <w:tabs>
          <w:tab w:val="num" w:pos="4680"/>
        </w:tabs>
        <w:ind w:left="4680" w:hanging="360"/>
      </w:pPr>
      <w:rPr>
        <w:rFonts w:ascii="Times" w:hAnsi="Times" w:hint="default"/>
      </w:rPr>
    </w:lvl>
    <w:lvl w:ilvl="7" w:tplc="4D2E3688" w:tentative="1">
      <w:start w:val="1"/>
      <w:numFmt w:val="bullet"/>
      <w:lvlText w:val="-"/>
      <w:lvlJc w:val="left"/>
      <w:pPr>
        <w:tabs>
          <w:tab w:val="num" w:pos="5400"/>
        </w:tabs>
        <w:ind w:left="5400" w:hanging="360"/>
      </w:pPr>
      <w:rPr>
        <w:rFonts w:ascii="Times" w:hAnsi="Times" w:hint="default"/>
      </w:rPr>
    </w:lvl>
    <w:lvl w:ilvl="8" w:tplc="6F98755E" w:tentative="1">
      <w:start w:val="1"/>
      <w:numFmt w:val="bullet"/>
      <w:lvlText w:val="-"/>
      <w:lvlJc w:val="left"/>
      <w:pPr>
        <w:tabs>
          <w:tab w:val="num" w:pos="6120"/>
        </w:tabs>
        <w:ind w:left="6120" w:hanging="360"/>
      </w:pPr>
      <w:rPr>
        <w:rFonts w:ascii="Times" w:hAnsi="Times" w:hint="default"/>
      </w:rPr>
    </w:lvl>
  </w:abstractNum>
  <w:abstractNum w:abstractNumId="31" w15:restartNumberingAfterBreak="0">
    <w:nsid w:val="703157D4"/>
    <w:multiLevelType w:val="multilevel"/>
    <w:tmpl w:val="98022CC8"/>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72FA34BD"/>
    <w:multiLevelType w:val="hybridMultilevel"/>
    <w:tmpl w:val="EC3C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16cid:durableId="164588155">
    <w:abstractNumId w:val="31"/>
  </w:num>
  <w:num w:numId="2" w16cid:durableId="1747922638">
    <w:abstractNumId w:val="5"/>
  </w:num>
  <w:num w:numId="3" w16cid:durableId="1065450548">
    <w:abstractNumId w:val="0"/>
  </w:num>
  <w:num w:numId="4" w16cid:durableId="678776351">
    <w:abstractNumId w:val="2"/>
  </w:num>
  <w:num w:numId="5" w16cid:durableId="1009408878">
    <w:abstractNumId w:val="1"/>
  </w:num>
  <w:num w:numId="6" w16cid:durableId="1083650541">
    <w:abstractNumId w:val="22"/>
  </w:num>
  <w:num w:numId="7" w16cid:durableId="2057778433">
    <w:abstractNumId w:val="21"/>
  </w:num>
  <w:num w:numId="8" w16cid:durableId="120344322">
    <w:abstractNumId w:val="11"/>
  </w:num>
  <w:num w:numId="9" w16cid:durableId="2049992372">
    <w:abstractNumId w:val="7"/>
  </w:num>
  <w:num w:numId="10" w16cid:durableId="468979188">
    <w:abstractNumId w:val="28"/>
  </w:num>
  <w:num w:numId="11" w16cid:durableId="1515531637">
    <w:abstractNumId w:val="36"/>
  </w:num>
  <w:num w:numId="12" w16cid:durableId="836189005">
    <w:abstractNumId w:val="27"/>
  </w:num>
  <w:num w:numId="13" w16cid:durableId="815100112">
    <w:abstractNumId w:val="34"/>
  </w:num>
  <w:num w:numId="14" w16cid:durableId="1092774049">
    <w:abstractNumId w:val="10"/>
  </w:num>
  <w:num w:numId="15" w16cid:durableId="1462839582">
    <w:abstractNumId w:val="20"/>
  </w:num>
  <w:num w:numId="16" w16cid:durableId="1510368891">
    <w:abstractNumId w:val="20"/>
  </w:num>
  <w:num w:numId="17" w16cid:durableId="1566065509">
    <w:abstractNumId w:val="18"/>
  </w:num>
  <w:num w:numId="18" w16cid:durableId="911039486">
    <w:abstractNumId w:val="32"/>
  </w:num>
  <w:num w:numId="19" w16cid:durableId="1620911080">
    <w:abstractNumId w:val="35"/>
  </w:num>
  <w:num w:numId="20" w16cid:durableId="334114385">
    <w:abstractNumId w:val="16"/>
  </w:num>
  <w:num w:numId="21" w16cid:durableId="17284561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0069820">
    <w:abstractNumId w:val="3"/>
  </w:num>
  <w:num w:numId="23" w16cid:durableId="2068332972">
    <w:abstractNumId w:val="9"/>
  </w:num>
  <w:num w:numId="24" w16cid:durableId="1444617452">
    <w:abstractNumId w:val="2"/>
  </w:num>
  <w:num w:numId="25" w16cid:durableId="1221018132">
    <w:abstractNumId w:val="8"/>
  </w:num>
  <w:num w:numId="26" w16cid:durableId="988290355">
    <w:abstractNumId w:val="33"/>
  </w:num>
  <w:num w:numId="27" w16cid:durableId="920337815">
    <w:abstractNumId w:val="29"/>
  </w:num>
  <w:num w:numId="28" w16cid:durableId="1890874725">
    <w:abstractNumId w:val="24"/>
  </w:num>
  <w:num w:numId="29" w16cid:durableId="719666287">
    <w:abstractNumId w:val="12"/>
  </w:num>
  <w:num w:numId="30" w16cid:durableId="1286891919">
    <w:abstractNumId w:val="26"/>
  </w:num>
  <w:num w:numId="31" w16cid:durableId="1967612835">
    <w:abstractNumId w:val="4"/>
  </w:num>
  <w:num w:numId="32" w16cid:durableId="610473185">
    <w:abstractNumId w:val="19"/>
  </w:num>
  <w:num w:numId="33" w16cid:durableId="765228068">
    <w:abstractNumId w:val="17"/>
  </w:num>
  <w:num w:numId="34" w16cid:durableId="587202955">
    <w:abstractNumId w:val="23"/>
  </w:num>
  <w:num w:numId="35" w16cid:durableId="2015454365">
    <w:abstractNumId w:val="13"/>
  </w:num>
  <w:num w:numId="36" w16cid:durableId="1427581566">
    <w:abstractNumId w:val="25"/>
  </w:num>
  <w:num w:numId="37" w16cid:durableId="846750946">
    <w:abstractNumId w:val="6"/>
  </w:num>
  <w:num w:numId="38" w16cid:durableId="1919094250">
    <w:abstractNumId w:val="30"/>
  </w:num>
  <w:num w:numId="39" w16cid:durableId="395593858">
    <w:abstractNumId w:val="15"/>
  </w:num>
  <w:num w:numId="40" w16cid:durableId="7713790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529"/>
    <w:rsid w:val="00000DEA"/>
    <w:rsid w:val="00002279"/>
    <w:rsid w:val="000037F2"/>
    <w:rsid w:val="000040FA"/>
    <w:rsid w:val="000045CD"/>
    <w:rsid w:val="0000552D"/>
    <w:rsid w:val="00006080"/>
    <w:rsid w:val="00010959"/>
    <w:rsid w:val="00010C03"/>
    <w:rsid w:val="000111C3"/>
    <w:rsid w:val="000124EB"/>
    <w:rsid w:val="000125BA"/>
    <w:rsid w:val="0001272E"/>
    <w:rsid w:val="00012B6C"/>
    <w:rsid w:val="00013D11"/>
    <w:rsid w:val="00013EC2"/>
    <w:rsid w:val="00013FD0"/>
    <w:rsid w:val="000146FA"/>
    <w:rsid w:val="00016A2B"/>
    <w:rsid w:val="000170B6"/>
    <w:rsid w:val="00017732"/>
    <w:rsid w:val="00020CE4"/>
    <w:rsid w:val="000215ED"/>
    <w:rsid w:val="00022EBA"/>
    <w:rsid w:val="000237E4"/>
    <w:rsid w:val="00023B12"/>
    <w:rsid w:val="00023CFA"/>
    <w:rsid w:val="0002415E"/>
    <w:rsid w:val="00024976"/>
    <w:rsid w:val="00025116"/>
    <w:rsid w:val="0002600E"/>
    <w:rsid w:val="00026FB4"/>
    <w:rsid w:val="000271F9"/>
    <w:rsid w:val="000272CB"/>
    <w:rsid w:val="000272F0"/>
    <w:rsid w:val="000277AE"/>
    <w:rsid w:val="00027AED"/>
    <w:rsid w:val="00027EA7"/>
    <w:rsid w:val="000304F1"/>
    <w:rsid w:val="000306CE"/>
    <w:rsid w:val="0003079D"/>
    <w:rsid w:val="00030DE7"/>
    <w:rsid w:val="000313F7"/>
    <w:rsid w:val="00031D01"/>
    <w:rsid w:val="00032281"/>
    <w:rsid w:val="000323BA"/>
    <w:rsid w:val="00034A3B"/>
    <w:rsid w:val="0003782B"/>
    <w:rsid w:val="00040741"/>
    <w:rsid w:val="00040A3A"/>
    <w:rsid w:val="00040D96"/>
    <w:rsid w:val="00040FA9"/>
    <w:rsid w:val="00041145"/>
    <w:rsid w:val="00041D56"/>
    <w:rsid w:val="00041FA6"/>
    <w:rsid w:val="00042628"/>
    <w:rsid w:val="00042841"/>
    <w:rsid w:val="00042843"/>
    <w:rsid w:val="00042ABB"/>
    <w:rsid w:val="00042E40"/>
    <w:rsid w:val="0004345A"/>
    <w:rsid w:val="00043899"/>
    <w:rsid w:val="00043E87"/>
    <w:rsid w:val="000441D2"/>
    <w:rsid w:val="000444F2"/>
    <w:rsid w:val="00044C00"/>
    <w:rsid w:val="0004507A"/>
    <w:rsid w:val="000450CF"/>
    <w:rsid w:val="00045250"/>
    <w:rsid w:val="00046A44"/>
    <w:rsid w:val="00046E06"/>
    <w:rsid w:val="00046EFD"/>
    <w:rsid w:val="000475C3"/>
    <w:rsid w:val="00047AF0"/>
    <w:rsid w:val="00047DAB"/>
    <w:rsid w:val="00047FC3"/>
    <w:rsid w:val="00050473"/>
    <w:rsid w:val="000504DF"/>
    <w:rsid w:val="00050D4E"/>
    <w:rsid w:val="0005168A"/>
    <w:rsid w:val="00051B99"/>
    <w:rsid w:val="00051D61"/>
    <w:rsid w:val="000522F0"/>
    <w:rsid w:val="00052368"/>
    <w:rsid w:val="000529DE"/>
    <w:rsid w:val="00053117"/>
    <w:rsid w:val="00053535"/>
    <w:rsid w:val="000536EA"/>
    <w:rsid w:val="00053A12"/>
    <w:rsid w:val="00054512"/>
    <w:rsid w:val="000546BF"/>
    <w:rsid w:val="00054872"/>
    <w:rsid w:val="00054E50"/>
    <w:rsid w:val="00054FD4"/>
    <w:rsid w:val="000552BE"/>
    <w:rsid w:val="00056349"/>
    <w:rsid w:val="00056371"/>
    <w:rsid w:val="00056704"/>
    <w:rsid w:val="00057386"/>
    <w:rsid w:val="00057CF5"/>
    <w:rsid w:val="00061D28"/>
    <w:rsid w:val="00061D81"/>
    <w:rsid w:val="00061F0B"/>
    <w:rsid w:val="000625F0"/>
    <w:rsid w:val="00062615"/>
    <w:rsid w:val="00062BD5"/>
    <w:rsid w:val="00064AE6"/>
    <w:rsid w:val="0006541F"/>
    <w:rsid w:val="0006568B"/>
    <w:rsid w:val="000659CE"/>
    <w:rsid w:val="00065BEB"/>
    <w:rsid w:val="0006601C"/>
    <w:rsid w:val="00066084"/>
    <w:rsid w:val="0006612E"/>
    <w:rsid w:val="0006626F"/>
    <w:rsid w:val="00067C45"/>
    <w:rsid w:val="00067E7E"/>
    <w:rsid w:val="00067F86"/>
    <w:rsid w:val="000709E1"/>
    <w:rsid w:val="00070A36"/>
    <w:rsid w:val="00070CC4"/>
    <w:rsid w:val="00070F6B"/>
    <w:rsid w:val="000711A1"/>
    <w:rsid w:val="000715FC"/>
    <w:rsid w:val="00071EE5"/>
    <w:rsid w:val="00072A45"/>
    <w:rsid w:val="00072BAC"/>
    <w:rsid w:val="00073639"/>
    <w:rsid w:val="00074146"/>
    <w:rsid w:val="00074289"/>
    <w:rsid w:val="000749DF"/>
    <w:rsid w:val="00075005"/>
    <w:rsid w:val="00075228"/>
    <w:rsid w:val="0007656C"/>
    <w:rsid w:val="000769D2"/>
    <w:rsid w:val="00076D79"/>
    <w:rsid w:val="00077913"/>
    <w:rsid w:val="00077B23"/>
    <w:rsid w:val="00077D18"/>
    <w:rsid w:val="0008060B"/>
    <w:rsid w:val="00080D6F"/>
    <w:rsid w:val="0008103D"/>
    <w:rsid w:val="000811D0"/>
    <w:rsid w:val="000811D1"/>
    <w:rsid w:val="000815A6"/>
    <w:rsid w:val="00082E8F"/>
    <w:rsid w:val="000835E4"/>
    <w:rsid w:val="000836A7"/>
    <w:rsid w:val="00083720"/>
    <w:rsid w:val="00083999"/>
    <w:rsid w:val="00083A5A"/>
    <w:rsid w:val="00083E44"/>
    <w:rsid w:val="00083E92"/>
    <w:rsid w:val="0008477D"/>
    <w:rsid w:val="00084A68"/>
    <w:rsid w:val="0008521A"/>
    <w:rsid w:val="00085762"/>
    <w:rsid w:val="00085E7A"/>
    <w:rsid w:val="0008675E"/>
    <w:rsid w:val="00086C79"/>
    <w:rsid w:val="00087699"/>
    <w:rsid w:val="00087943"/>
    <w:rsid w:val="0009079B"/>
    <w:rsid w:val="00090B81"/>
    <w:rsid w:val="00090EA0"/>
    <w:rsid w:val="000926B2"/>
    <w:rsid w:val="00093343"/>
    <w:rsid w:val="0009393F"/>
    <w:rsid w:val="00095777"/>
    <w:rsid w:val="00095DD7"/>
    <w:rsid w:val="000965FE"/>
    <w:rsid w:val="00097476"/>
    <w:rsid w:val="00097760"/>
    <w:rsid w:val="000A0B74"/>
    <w:rsid w:val="000A0FBA"/>
    <w:rsid w:val="000A15BC"/>
    <w:rsid w:val="000A18FB"/>
    <w:rsid w:val="000A21AB"/>
    <w:rsid w:val="000A2702"/>
    <w:rsid w:val="000A31A0"/>
    <w:rsid w:val="000A31DE"/>
    <w:rsid w:val="000A3342"/>
    <w:rsid w:val="000A3905"/>
    <w:rsid w:val="000A4519"/>
    <w:rsid w:val="000A4657"/>
    <w:rsid w:val="000A4EF3"/>
    <w:rsid w:val="000A58A8"/>
    <w:rsid w:val="000A5FB7"/>
    <w:rsid w:val="000A6058"/>
    <w:rsid w:val="000A6914"/>
    <w:rsid w:val="000B01FD"/>
    <w:rsid w:val="000B0843"/>
    <w:rsid w:val="000B0FC3"/>
    <w:rsid w:val="000B19F5"/>
    <w:rsid w:val="000B2469"/>
    <w:rsid w:val="000B2F2F"/>
    <w:rsid w:val="000B3238"/>
    <w:rsid w:val="000B39FD"/>
    <w:rsid w:val="000B3D5D"/>
    <w:rsid w:val="000B439E"/>
    <w:rsid w:val="000B4504"/>
    <w:rsid w:val="000B4509"/>
    <w:rsid w:val="000B4C3F"/>
    <w:rsid w:val="000B4E4A"/>
    <w:rsid w:val="000B550B"/>
    <w:rsid w:val="000B557E"/>
    <w:rsid w:val="000B6201"/>
    <w:rsid w:val="000B6644"/>
    <w:rsid w:val="000B6EEE"/>
    <w:rsid w:val="000B6FE5"/>
    <w:rsid w:val="000B7004"/>
    <w:rsid w:val="000B7A64"/>
    <w:rsid w:val="000C0088"/>
    <w:rsid w:val="000C04FE"/>
    <w:rsid w:val="000C0E30"/>
    <w:rsid w:val="000C20B9"/>
    <w:rsid w:val="000C214A"/>
    <w:rsid w:val="000C2C7F"/>
    <w:rsid w:val="000C41F7"/>
    <w:rsid w:val="000C4785"/>
    <w:rsid w:val="000C5209"/>
    <w:rsid w:val="000C562A"/>
    <w:rsid w:val="000C5E6D"/>
    <w:rsid w:val="000C6620"/>
    <w:rsid w:val="000C6857"/>
    <w:rsid w:val="000C6EE1"/>
    <w:rsid w:val="000C7347"/>
    <w:rsid w:val="000C7575"/>
    <w:rsid w:val="000C75A3"/>
    <w:rsid w:val="000C785E"/>
    <w:rsid w:val="000C7FAC"/>
    <w:rsid w:val="000D0188"/>
    <w:rsid w:val="000D0280"/>
    <w:rsid w:val="000D0558"/>
    <w:rsid w:val="000D1C13"/>
    <w:rsid w:val="000D1D8C"/>
    <w:rsid w:val="000D2541"/>
    <w:rsid w:val="000D3368"/>
    <w:rsid w:val="000D4398"/>
    <w:rsid w:val="000D4BD7"/>
    <w:rsid w:val="000D4FE4"/>
    <w:rsid w:val="000D5155"/>
    <w:rsid w:val="000D5AA8"/>
    <w:rsid w:val="000D5EEB"/>
    <w:rsid w:val="000D6B5B"/>
    <w:rsid w:val="000D6D44"/>
    <w:rsid w:val="000D71C8"/>
    <w:rsid w:val="000D7D4B"/>
    <w:rsid w:val="000E01B6"/>
    <w:rsid w:val="000E0D68"/>
    <w:rsid w:val="000E1153"/>
    <w:rsid w:val="000E2111"/>
    <w:rsid w:val="000E2670"/>
    <w:rsid w:val="000E31BB"/>
    <w:rsid w:val="000E3F6D"/>
    <w:rsid w:val="000E4DDB"/>
    <w:rsid w:val="000E75D3"/>
    <w:rsid w:val="000F03D8"/>
    <w:rsid w:val="000F0794"/>
    <w:rsid w:val="000F0EF7"/>
    <w:rsid w:val="000F27EE"/>
    <w:rsid w:val="000F387D"/>
    <w:rsid w:val="000F3E32"/>
    <w:rsid w:val="000F4CE6"/>
    <w:rsid w:val="000F503C"/>
    <w:rsid w:val="000F568D"/>
    <w:rsid w:val="000F5D09"/>
    <w:rsid w:val="000F60C6"/>
    <w:rsid w:val="000F654D"/>
    <w:rsid w:val="000F67FF"/>
    <w:rsid w:val="000F6FC1"/>
    <w:rsid w:val="000F701F"/>
    <w:rsid w:val="000F7032"/>
    <w:rsid w:val="000F7A8C"/>
    <w:rsid w:val="000F7BC5"/>
    <w:rsid w:val="000F7C0B"/>
    <w:rsid w:val="001002EF"/>
    <w:rsid w:val="0010036B"/>
    <w:rsid w:val="001006A5"/>
    <w:rsid w:val="001016BA"/>
    <w:rsid w:val="00102380"/>
    <w:rsid w:val="001045F3"/>
    <w:rsid w:val="00104878"/>
    <w:rsid w:val="001050AC"/>
    <w:rsid w:val="001051AF"/>
    <w:rsid w:val="001052FF"/>
    <w:rsid w:val="00105628"/>
    <w:rsid w:val="00105A1B"/>
    <w:rsid w:val="001079E7"/>
    <w:rsid w:val="00107A04"/>
    <w:rsid w:val="001107A8"/>
    <w:rsid w:val="0011125A"/>
    <w:rsid w:val="00111625"/>
    <w:rsid w:val="00111642"/>
    <w:rsid w:val="00111671"/>
    <w:rsid w:val="001117EF"/>
    <w:rsid w:val="00111C01"/>
    <w:rsid w:val="00111CE0"/>
    <w:rsid w:val="00111E4A"/>
    <w:rsid w:val="00112001"/>
    <w:rsid w:val="0011331E"/>
    <w:rsid w:val="0011418C"/>
    <w:rsid w:val="00114256"/>
    <w:rsid w:val="001144B3"/>
    <w:rsid w:val="001146B3"/>
    <w:rsid w:val="001148F9"/>
    <w:rsid w:val="00116085"/>
    <w:rsid w:val="00116598"/>
    <w:rsid w:val="00116C4E"/>
    <w:rsid w:val="00116E38"/>
    <w:rsid w:val="00117438"/>
    <w:rsid w:val="00117683"/>
    <w:rsid w:val="001179AD"/>
    <w:rsid w:val="00117E2D"/>
    <w:rsid w:val="0012020D"/>
    <w:rsid w:val="001208E7"/>
    <w:rsid w:val="001209E0"/>
    <w:rsid w:val="00120A77"/>
    <w:rsid w:val="00120AAB"/>
    <w:rsid w:val="00121396"/>
    <w:rsid w:val="0012191E"/>
    <w:rsid w:val="00122C00"/>
    <w:rsid w:val="00123609"/>
    <w:rsid w:val="001259BD"/>
    <w:rsid w:val="00126185"/>
    <w:rsid w:val="001262A0"/>
    <w:rsid w:val="001262DF"/>
    <w:rsid w:val="00127B9A"/>
    <w:rsid w:val="001302B8"/>
    <w:rsid w:val="00130791"/>
    <w:rsid w:val="00130E4A"/>
    <w:rsid w:val="0013250B"/>
    <w:rsid w:val="00132ADE"/>
    <w:rsid w:val="00133CB2"/>
    <w:rsid w:val="00134168"/>
    <w:rsid w:val="001342CE"/>
    <w:rsid w:val="00135BEE"/>
    <w:rsid w:val="001362E1"/>
    <w:rsid w:val="00136A25"/>
    <w:rsid w:val="00136FB1"/>
    <w:rsid w:val="001416F3"/>
    <w:rsid w:val="001419FA"/>
    <w:rsid w:val="0014217F"/>
    <w:rsid w:val="00142360"/>
    <w:rsid w:val="00142A05"/>
    <w:rsid w:val="00143281"/>
    <w:rsid w:val="0014387A"/>
    <w:rsid w:val="0014434E"/>
    <w:rsid w:val="0014462F"/>
    <w:rsid w:val="00144E6C"/>
    <w:rsid w:val="0014550B"/>
    <w:rsid w:val="00145C42"/>
    <w:rsid w:val="00145CA1"/>
    <w:rsid w:val="00145EBE"/>
    <w:rsid w:val="0014712D"/>
    <w:rsid w:val="0014748E"/>
    <w:rsid w:val="0014765A"/>
    <w:rsid w:val="00147ABB"/>
    <w:rsid w:val="00150C82"/>
    <w:rsid w:val="001512A4"/>
    <w:rsid w:val="0015173F"/>
    <w:rsid w:val="0015189A"/>
    <w:rsid w:val="001518FE"/>
    <w:rsid w:val="00151D7F"/>
    <w:rsid w:val="00152082"/>
    <w:rsid w:val="00152199"/>
    <w:rsid w:val="0015263B"/>
    <w:rsid w:val="0015427D"/>
    <w:rsid w:val="00155B76"/>
    <w:rsid w:val="00156FDD"/>
    <w:rsid w:val="00157BD0"/>
    <w:rsid w:val="00160040"/>
    <w:rsid w:val="001612BE"/>
    <w:rsid w:val="001614E2"/>
    <w:rsid w:val="0016224E"/>
    <w:rsid w:val="00163D6B"/>
    <w:rsid w:val="00163F58"/>
    <w:rsid w:val="0016412F"/>
    <w:rsid w:val="001644D7"/>
    <w:rsid w:val="001652D1"/>
    <w:rsid w:val="0016567B"/>
    <w:rsid w:val="001664E9"/>
    <w:rsid w:val="00167241"/>
    <w:rsid w:val="00167C33"/>
    <w:rsid w:val="001710E9"/>
    <w:rsid w:val="001711B9"/>
    <w:rsid w:val="00171694"/>
    <w:rsid w:val="00171EA7"/>
    <w:rsid w:val="00171ED9"/>
    <w:rsid w:val="00172145"/>
    <w:rsid w:val="0017237A"/>
    <w:rsid w:val="00173936"/>
    <w:rsid w:val="001746A9"/>
    <w:rsid w:val="00174E49"/>
    <w:rsid w:val="001752B2"/>
    <w:rsid w:val="001758BA"/>
    <w:rsid w:val="00175CC1"/>
    <w:rsid w:val="00175D94"/>
    <w:rsid w:val="00175F70"/>
    <w:rsid w:val="00175FC1"/>
    <w:rsid w:val="00176172"/>
    <w:rsid w:val="001766A9"/>
    <w:rsid w:val="001807C9"/>
    <w:rsid w:val="00180D92"/>
    <w:rsid w:val="001816DE"/>
    <w:rsid w:val="00182728"/>
    <w:rsid w:val="0018277E"/>
    <w:rsid w:val="00182B32"/>
    <w:rsid w:val="001848D5"/>
    <w:rsid w:val="0018561F"/>
    <w:rsid w:val="00186508"/>
    <w:rsid w:val="00186761"/>
    <w:rsid w:val="0018687F"/>
    <w:rsid w:val="001872F3"/>
    <w:rsid w:val="00190827"/>
    <w:rsid w:val="00190D59"/>
    <w:rsid w:val="00190EB0"/>
    <w:rsid w:val="00191297"/>
    <w:rsid w:val="0019179B"/>
    <w:rsid w:val="00192104"/>
    <w:rsid w:val="0019220C"/>
    <w:rsid w:val="00192393"/>
    <w:rsid w:val="00194037"/>
    <w:rsid w:val="00195813"/>
    <w:rsid w:val="00195A5D"/>
    <w:rsid w:val="00195B24"/>
    <w:rsid w:val="00195E8E"/>
    <w:rsid w:val="0019649D"/>
    <w:rsid w:val="001964E9"/>
    <w:rsid w:val="00197810"/>
    <w:rsid w:val="001A00A6"/>
    <w:rsid w:val="001A02CD"/>
    <w:rsid w:val="001A03AC"/>
    <w:rsid w:val="001A0679"/>
    <w:rsid w:val="001A1856"/>
    <w:rsid w:val="001A2067"/>
    <w:rsid w:val="001A3025"/>
    <w:rsid w:val="001A3B95"/>
    <w:rsid w:val="001A3C32"/>
    <w:rsid w:val="001A4F09"/>
    <w:rsid w:val="001A536C"/>
    <w:rsid w:val="001A5BC4"/>
    <w:rsid w:val="001A5CDB"/>
    <w:rsid w:val="001A6094"/>
    <w:rsid w:val="001A69FB"/>
    <w:rsid w:val="001A6CE7"/>
    <w:rsid w:val="001A6D7D"/>
    <w:rsid w:val="001A73B3"/>
    <w:rsid w:val="001A743F"/>
    <w:rsid w:val="001A7AE6"/>
    <w:rsid w:val="001A7B2D"/>
    <w:rsid w:val="001B14F6"/>
    <w:rsid w:val="001B16E5"/>
    <w:rsid w:val="001B2417"/>
    <w:rsid w:val="001B37F6"/>
    <w:rsid w:val="001B3E7A"/>
    <w:rsid w:val="001B3F3C"/>
    <w:rsid w:val="001B4079"/>
    <w:rsid w:val="001B4CE4"/>
    <w:rsid w:val="001B577A"/>
    <w:rsid w:val="001B5FD2"/>
    <w:rsid w:val="001B64F4"/>
    <w:rsid w:val="001B6F87"/>
    <w:rsid w:val="001B7395"/>
    <w:rsid w:val="001B79F7"/>
    <w:rsid w:val="001C0027"/>
    <w:rsid w:val="001C0633"/>
    <w:rsid w:val="001C1B31"/>
    <w:rsid w:val="001C1BA3"/>
    <w:rsid w:val="001C1CA4"/>
    <w:rsid w:val="001C259A"/>
    <w:rsid w:val="001C32FD"/>
    <w:rsid w:val="001C33BC"/>
    <w:rsid w:val="001C3B06"/>
    <w:rsid w:val="001C3BAD"/>
    <w:rsid w:val="001C49A4"/>
    <w:rsid w:val="001C5111"/>
    <w:rsid w:val="001C5113"/>
    <w:rsid w:val="001C52C9"/>
    <w:rsid w:val="001C5446"/>
    <w:rsid w:val="001C56EE"/>
    <w:rsid w:val="001C62EF"/>
    <w:rsid w:val="001C646B"/>
    <w:rsid w:val="001C6AB2"/>
    <w:rsid w:val="001C7AB9"/>
    <w:rsid w:val="001C7F1B"/>
    <w:rsid w:val="001D02B7"/>
    <w:rsid w:val="001D02C3"/>
    <w:rsid w:val="001D09F2"/>
    <w:rsid w:val="001D0E43"/>
    <w:rsid w:val="001D15BC"/>
    <w:rsid w:val="001D2477"/>
    <w:rsid w:val="001D267D"/>
    <w:rsid w:val="001D293C"/>
    <w:rsid w:val="001D2BE4"/>
    <w:rsid w:val="001D2F6F"/>
    <w:rsid w:val="001D3050"/>
    <w:rsid w:val="001D361F"/>
    <w:rsid w:val="001D3778"/>
    <w:rsid w:val="001D386C"/>
    <w:rsid w:val="001D3D11"/>
    <w:rsid w:val="001D40F2"/>
    <w:rsid w:val="001D424E"/>
    <w:rsid w:val="001D49AA"/>
    <w:rsid w:val="001D4F98"/>
    <w:rsid w:val="001D5095"/>
    <w:rsid w:val="001D6B42"/>
    <w:rsid w:val="001D7560"/>
    <w:rsid w:val="001D79B7"/>
    <w:rsid w:val="001D7B5F"/>
    <w:rsid w:val="001D7E15"/>
    <w:rsid w:val="001D7EBC"/>
    <w:rsid w:val="001E02D2"/>
    <w:rsid w:val="001E02F1"/>
    <w:rsid w:val="001E043F"/>
    <w:rsid w:val="001E07C3"/>
    <w:rsid w:val="001E0CFF"/>
    <w:rsid w:val="001E11EC"/>
    <w:rsid w:val="001E1317"/>
    <w:rsid w:val="001E1462"/>
    <w:rsid w:val="001E163F"/>
    <w:rsid w:val="001E206B"/>
    <w:rsid w:val="001E2661"/>
    <w:rsid w:val="001E2EE8"/>
    <w:rsid w:val="001E3E78"/>
    <w:rsid w:val="001E477F"/>
    <w:rsid w:val="001E49CE"/>
    <w:rsid w:val="001E4A1B"/>
    <w:rsid w:val="001E51BB"/>
    <w:rsid w:val="001E5300"/>
    <w:rsid w:val="001E531B"/>
    <w:rsid w:val="001E56B1"/>
    <w:rsid w:val="001E60C4"/>
    <w:rsid w:val="001E62CB"/>
    <w:rsid w:val="001E70D6"/>
    <w:rsid w:val="001E77DE"/>
    <w:rsid w:val="001F04E8"/>
    <w:rsid w:val="001F281A"/>
    <w:rsid w:val="001F314C"/>
    <w:rsid w:val="001F32D3"/>
    <w:rsid w:val="001F3FBE"/>
    <w:rsid w:val="001F4D96"/>
    <w:rsid w:val="001F52D0"/>
    <w:rsid w:val="001F632D"/>
    <w:rsid w:val="001F668D"/>
    <w:rsid w:val="001F6BDE"/>
    <w:rsid w:val="001F724A"/>
    <w:rsid w:val="001F72D0"/>
    <w:rsid w:val="001F785F"/>
    <w:rsid w:val="001F7F0F"/>
    <w:rsid w:val="001F7FC0"/>
    <w:rsid w:val="0020052A"/>
    <w:rsid w:val="0020207F"/>
    <w:rsid w:val="0020249C"/>
    <w:rsid w:val="00202B5A"/>
    <w:rsid w:val="00203BBD"/>
    <w:rsid w:val="00203FFB"/>
    <w:rsid w:val="00204311"/>
    <w:rsid w:val="00204DA4"/>
    <w:rsid w:val="00205DAD"/>
    <w:rsid w:val="0020657C"/>
    <w:rsid w:val="00206C8A"/>
    <w:rsid w:val="00207998"/>
    <w:rsid w:val="002100CD"/>
    <w:rsid w:val="00210C01"/>
    <w:rsid w:val="00211591"/>
    <w:rsid w:val="002122AB"/>
    <w:rsid w:val="00212BE8"/>
    <w:rsid w:val="00212F52"/>
    <w:rsid w:val="00213D8D"/>
    <w:rsid w:val="00213FE5"/>
    <w:rsid w:val="00216BC7"/>
    <w:rsid w:val="002172AC"/>
    <w:rsid w:val="002172E9"/>
    <w:rsid w:val="0021772C"/>
    <w:rsid w:val="00220D7D"/>
    <w:rsid w:val="00220F9F"/>
    <w:rsid w:val="00221F05"/>
    <w:rsid w:val="00222230"/>
    <w:rsid w:val="00222525"/>
    <w:rsid w:val="00222535"/>
    <w:rsid w:val="00222868"/>
    <w:rsid w:val="002229CF"/>
    <w:rsid w:val="00223815"/>
    <w:rsid w:val="0022408A"/>
    <w:rsid w:val="002240B7"/>
    <w:rsid w:val="002240E4"/>
    <w:rsid w:val="002241EA"/>
    <w:rsid w:val="002243BA"/>
    <w:rsid w:val="00224559"/>
    <w:rsid w:val="00225157"/>
    <w:rsid w:val="00225637"/>
    <w:rsid w:val="00225855"/>
    <w:rsid w:val="00225AA0"/>
    <w:rsid w:val="0022749E"/>
    <w:rsid w:val="00227898"/>
    <w:rsid w:val="00227A42"/>
    <w:rsid w:val="00230347"/>
    <w:rsid w:val="00230457"/>
    <w:rsid w:val="002304DD"/>
    <w:rsid w:val="00231473"/>
    <w:rsid w:val="002326CC"/>
    <w:rsid w:val="00232B4B"/>
    <w:rsid w:val="00233237"/>
    <w:rsid w:val="00234122"/>
    <w:rsid w:val="00234D1A"/>
    <w:rsid w:val="00235B2F"/>
    <w:rsid w:val="00235CB7"/>
    <w:rsid w:val="002370B2"/>
    <w:rsid w:val="00237490"/>
    <w:rsid w:val="0023759C"/>
    <w:rsid w:val="00237762"/>
    <w:rsid w:val="0024018F"/>
    <w:rsid w:val="00240FF3"/>
    <w:rsid w:val="0024117E"/>
    <w:rsid w:val="00242924"/>
    <w:rsid w:val="00243C64"/>
    <w:rsid w:val="00244961"/>
    <w:rsid w:val="002453AA"/>
    <w:rsid w:val="002462A7"/>
    <w:rsid w:val="002462D6"/>
    <w:rsid w:val="0024639D"/>
    <w:rsid w:val="00246700"/>
    <w:rsid w:val="0024766C"/>
    <w:rsid w:val="00247AEB"/>
    <w:rsid w:val="00250DC9"/>
    <w:rsid w:val="0025152F"/>
    <w:rsid w:val="00251662"/>
    <w:rsid w:val="00251934"/>
    <w:rsid w:val="00252324"/>
    <w:rsid w:val="0025233A"/>
    <w:rsid w:val="00252368"/>
    <w:rsid w:val="00252CA4"/>
    <w:rsid w:val="00252ED2"/>
    <w:rsid w:val="00252F57"/>
    <w:rsid w:val="00253273"/>
    <w:rsid w:val="002532F7"/>
    <w:rsid w:val="002537FA"/>
    <w:rsid w:val="00253954"/>
    <w:rsid w:val="00253ED7"/>
    <w:rsid w:val="00253F0F"/>
    <w:rsid w:val="00254081"/>
    <w:rsid w:val="00255160"/>
    <w:rsid w:val="002567E1"/>
    <w:rsid w:val="0025690E"/>
    <w:rsid w:val="00256A50"/>
    <w:rsid w:val="0026074C"/>
    <w:rsid w:val="00260A5F"/>
    <w:rsid w:val="002619C4"/>
    <w:rsid w:val="00262002"/>
    <w:rsid w:val="002620F5"/>
    <w:rsid w:val="0026270C"/>
    <w:rsid w:val="00262AA2"/>
    <w:rsid w:val="002646C3"/>
    <w:rsid w:val="0026474C"/>
    <w:rsid w:val="00264EDD"/>
    <w:rsid w:val="00265671"/>
    <w:rsid w:val="0026720F"/>
    <w:rsid w:val="00267446"/>
    <w:rsid w:val="00267B54"/>
    <w:rsid w:val="0027066F"/>
    <w:rsid w:val="00270911"/>
    <w:rsid w:val="002709AE"/>
    <w:rsid w:val="00271B42"/>
    <w:rsid w:val="002722A8"/>
    <w:rsid w:val="0027232A"/>
    <w:rsid w:val="002725B3"/>
    <w:rsid w:val="00272725"/>
    <w:rsid w:val="002728FC"/>
    <w:rsid w:val="00272DB7"/>
    <w:rsid w:val="00272E94"/>
    <w:rsid w:val="00273B4C"/>
    <w:rsid w:val="0027473E"/>
    <w:rsid w:val="0027478F"/>
    <w:rsid w:val="00274CCE"/>
    <w:rsid w:val="00274E04"/>
    <w:rsid w:val="00275368"/>
    <w:rsid w:val="00275DD6"/>
    <w:rsid w:val="0027643F"/>
    <w:rsid w:val="002765F4"/>
    <w:rsid w:val="00276F5F"/>
    <w:rsid w:val="002774CB"/>
    <w:rsid w:val="002779BE"/>
    <w:rsid w:val="002804DE"/>
    <w:rsid w:val="002805A9"/>
    <w:rsid w:val="00280DED"/>
    <w:rsid w:val="00280F68"/>
    <w:rsid w:val="002813CF"/>
    <w:rsid w:val="00281EB2"/>
    <w:rsid w:val="002822B0"/>
    <w:rsid w:val="002832FD"/>
    <w:rsid w:val="00283ACF"/>
    <w:rsid w:val="002850B3"/>
    <w:rsid w:val="00285605"/>
    <w:rsid w:val="0028570E"/>
    <w:rsid w:val="00285C7D"/>
    <w:rsid w:val="00286779"/>
    <w:rsid w:val="00287BD4"/>
    <w:rsid w:val="00287F6C"/>
    <w:rsid w:val="0029004F"/>
    <w:rsid w:val="0029025D"/>
    <w:rsid w:val="002915C7"/>
    <w:rsid w:val="00292A8C"/>
    <w:rsid w:val="00293136"/>
    <w:rsid w:val="0029325C"/>
    <w:rsid w:val="00293A56"/>
    <w:rsid w:val="00293D13"/>
    <w:rsid w:val="00294258"/>
    <w:rsid w:val="002948DA"/>
    <w:rsid w:val="00294E77"/>
    <w:rsid w:val="0029550C"/>
    <w:rsid w:val="00295BD0"/>
    <w:rsid w:val="002962BD"/>
    <w:rsid w:val="00297A24"/>
    <w:rsid w:val="002A0430"/>
    <w:rsid w:val="002A0934"/>
    <w:rsid w:val="002A0A2D"/>
    <w:rsid w:val="002A19DD"/>
    <w:rsid w:val="002A21D5"/>
    <w:rsid w:val="002A2F8E"/>
    <w:rsid w:val="002A37FC"/>
    <w:rsid w:val="002A3959"/>
    <w:rsid w:val="002A50E5"/>
    <w:rsid w:val="002A5547"/>
    <w:rsid w:val="002A5988"/>
    <w:rsid w:val="002A5FD9"/>
    <w:rsid w:val="002A6890"/>
    <w:rsid w:val="002A6C35"/>
    <w:rsid w:val="002A6FDE"/>
    <w:rsid w:val="002A71BD"/>
    <w:rsid w:val="002A75B8"/>
    <w:rsid w:val="002A78A8"/>
    <w:rsid w:val="002A7E4D"/>
    <w:rsid w:val="002B0224"/>
    <w:rsid w:val="002B0BED"/>
    <w:rsid w:val="002B0E9A"/>
    <w:rsid w:val="002B115D"/>
    <w:rsid w:val="002B1BA4"/>
    <w:rsid w:val="002B1D64"/>
    <w:rsid w:val="002B2135"/>
    <w:rsid w:val="002B3AAE"/>
    <w:rsid w:val="002B3E5F"/>
    <w:rsid w:val="002B55D8"/>
    <w:rsid w:val="002B63EA"/>
    <w:rsid w:val="002B6EDD"/>
    <w:rsid w:val="002B76AF"/>
    <w:rsid w:val="002B7B7B"/>
    <w:rsid w:val="002C097C"/>
    <w:rsid w:val="002C0A79"/>
    <w:rsid w:val="002C1680"/>
    <w:rsid w:val="002C1993"/>
    <w:rsid w:val="002C27BF"/>
    <w:rsid w:val="002C3290"/>
    <w:rsid w:val="002C3A2C"/>
    <w:rsid w:val="002C3CF0"/>
    <w:rsid w:val="002C4A29"/>
    <w:rsid w:val="002C4F19"/>
    <w:rsid w:val="002C520C"/>
    <w:rsid w:val="002C527C"/>
    <w:rsid w:val="002C52AE"/>
    <w:rsid w:val="002C550C"/>
    <w:rsid w:val="002C6E11"/>
    <w:rsid w:val="002C7B45"/>
    <w:rsid w:val="002C7CF5"/>
    <w:rsid w:val="002D023F"/>
    <w:rsid w:val="002D08AA"/>
    <w:rsid w:val="002D0B97"/>
    <w:rsid w:val="002D19A2"/>
    <w:rsid w:val="002D2970"/>
    <w:rsid w:val="002D2E71"/>
    <w:rsid w:val="002D46CC"/>
    <w:rsid w:val="002D4A16"/>
    <w:rsid w:val="002D51BD"/>
    <w:rsid w:val="002D5276"/>
    <w:rsid w:val="002D53AE"/>
    <w:rsid w:val="002D5551"/>
    <w:rsid w:val="002D5B01"/>
    <w:rsid w:val="002D6DCB"/>
    <w:rsid w:val="002D7C63"/>
    <w:rsid w:val="002E0195"/>
    <w:rsid w:val="002E1A9B"/>
    <w:rsid w:val="002E22CA"/>
    <w:rsid w:val="002E25AE"/>
    <w:rsid w:val="002E2BB6"/>
    <w:rsid w:val="002E2C1C"/>
    <w:rsid w:val="002E2E19"/>
    <w:rsid w:val="002E2E32"/>
    <w:rsid w:val="002E36D8"/>
    <w:rsid w:val="002E3BB3"/>
    <w:rsid w:val="002E4554"/>
    <w:rsid w:val="002E5033"/>
    <w:rsid w:val="002E584B"/>
    <w:rsid w:val="002E58A0"/>
    <w:rsid w:val="002E5963"/>
    <w:rsid w:val="002E654A"/>
    <w:rsid w:val="002E67A6"/>
    <w:rsid w:val="002E67FF"/>
    <w:rsid w:val="002E7077"/>
    <w:rsid w:val="002E763B"/>
    <w:rsid w:val="002E772D"/>
    <w:rsid w:val="002E7CC5"/>
    <w:rsid w:val="002E7FCA"/>
    <w:rsid w:val="002F0A39"/>
    <w:rsid w:val="002F1162"/>
    <w:rsid w:val="002F2DD2"/>
    <w:rsid w:val="002F2F63"/>
    <w:rsid w:val="002F3436"/>
    <w:rsid w:val="002F3969"/>
    <w:rsid w:val="002F3A6A"/>
    <w:rsid w:val="002F3C82"/>
    <w:rsid w:val="002F4774"/>
    <w:rsid w:val="002F4785"/>
    <w:rsid w:val="002F5BFE"/>
    <w:rsid w:val="002F5F45"/>
    <w:rsid w:val="002F6B2F"/>
    <w:rsid w:val="003005CA"/>
    <w:rsid w:val="0030073F"/>
    <w:rsid w:val="00300AD8"/>
    <w:rsid w:val="00300EED"/>
    <w:rsid w:val="00301174"/>
    <w:rsid w:val="0030133F"/>
    <w:rsid w:val="0030181F"/>
    <w:rsid w:val="00301AF8"/>
    <w:rsid w:val="00301E9E"/>
    <w:rsid w:val="003021D6"/>
    <w:rsid w:val="00302E44"/>
    <w:rsid w:val="0030433D"/>
    <w:rsid w:val="0030451B"/>
    <w:rsid w:val="003051C4"/>
    <w:rsid w:val="003059E0"/>
    <w:rsid w:val="00307588"/>
    <w:rsid w:val="0030780A"/>
    <w:rsid w:val="0031000F"/>
    <w:rsid w:val="003115B8"/>
    <w:rsid w:val="003118F6"/>
    <w:rsid w:val="00311A87"/>
    <w:rsid w:val="00311AAD"/>
    <w:rsid w:val="00311DEF"/>
    <w:rsid w:val="00312071"/>
    <w:rsid w:val="00312512"/>
    <w:rsid w:val="00312C53"/>
    <w:rsid w:val="00313319"/>
    <w:rsid w:val="003141DA"/>
    <w:rsid w:val="003141E1"/>
    <w:rsid w:val="003144E7"/>
    <w:rsid w:val="003150D0"/>
    <w:rsid w:val="003157CE"/>
    <w:rsid w:val="0031589A"/>
    <w:rsid w:val="003162F1"/>
    <w:rsid w:val="00316521"/>
    <w:rsid w:val="00316663"/>
    <w:rsid w:val="003166F6"/>
    <w:rsid w:val="00316705"/>
    <w:rsid w:val="00316823"/>
    <w:rsid w:val="00316FB6"/>
    <w:rsid w:val="003171A5"/>
    <w:rsid w:val="00321692"/>
    <w:rsid w:val="0032435D"/>
    <w:rsid w:val="0032441C"/>
    <w:rsid w:val="00324524"/>
    <w:rsid w:val="00325862"/>
    <w:rsid w:val="0032601F"/>
    <w:rsid w:val="003267E5"/>
    <w:rsid w:val="0032689F"/>
    <w:rsid w:val="00326B13"/>
    <w:rsid w:val="0032726E"/>
    <w:rsid w:val="003273D0"/>
    <w:rsid w:val="00327ABB"/>
    <w:rsid w:val="00327BA6"/>
    <w:rsid w:val="00327E77"/>
    <w:rsid w:val="00327F50"/>
    <w:rsid w:val="003300A1"/>
    <w:rsid w:val="003301CE"/>
    <w:rsid w:val="003302F5"/>
    <w:rsid w:val="003303D9"/>
    <w:rsid w:val="0033074F"/>
    <w:rsid w:val="00330AB0"/>
    <w:rsid w:val="00331533"/>
    <w:rsid w:val="0033262E"/>
    <w:rsid w:val="00332785"/>
    <w:rsid w:val="003327C2"/>
    <w:rsid w:val="00332929"/>
    <w:rsid w:val="00333F7E"/>
    <w:rsid w:val="003347E0"/>
    <w:rsid w:val="00334A63"/>
    <w:rsid w:val="00335597"/>
    <w:rsid w:val="00335A1E"/>
    <w:rsid w:val="00335FBF"/>
    <w:rsid w:val="00336346"/>
    <w:rsid w:val="00336460"/>
    <w:rsid w:val="0033743F"/>
    <w:rsid w:val="003378D7"/>
    <w:rsid w:val="003402FA"/>
    <w:rsid w:val="00340475"/>
    <w:rsid w:val="003405A4"/>
    <w:rsid w:val="0034125E"/>
    <w:rsid w:val="00341B46"/>
    <w:rsid w:val="00341FD5"/>
    <w:rsid w:val="003422FF"/>
    <w:rsid w:val="00342459"/>
    <w:rsid w:val="00342C5A"/>
    <w:rsid w:val="00343C1F"/>
    <w:rsid w:val="00343D5D"/>
    <w:rsid w:val="0034443F"/>
    <w:rsid w:val="00345CCF"/>
    <w:rsid w:val="0034609B"/>
    <w:rsid w:val="003461A6"/>
    <w:rsid w:val="003464C2"/>
    <w:rsid w:val="003468F8"/>
    <w:rsid w:val="0035076D"/>
    <w:rsid w:val="00350F89"/>
    <w:rsid w:val="003514B3"/>
    <w:rsid w:val="00351D1C"/>
    <w:rsid w:val="0035391B"/>
    <w:rsid w:val="00353973"/>
    <w:rsid w:val="00353F7E"/>
    <w:rsid w:val="003548F1"/>
    <w:rsid w:val="0035546F"/>
    <w:rsid w:val="00355900"/>
    <w:rsid w:val="0035658D"/>
    <w:rsid w:val="0035721C"/>
    <w:rsid w:val="00357401"/>
    <w:rsid w:val="00360107"/>
    <w:rsid w:val="00361B11"/>
    <w:rsid w:val="003623CB"/>
    <w:rsid w:val="00362938"/>
    <w:rsid w:val="00362D32"/>
    <w:rsid w:val="00364251"/>
    <w:rsid w:val="00364F87"/>
    <w:rsid w:val="003656A0"/>
    <w:rsid w:val="003668AD"/>
    <w:rsid w:val="00366E1B"/>
    <w:rsid w:val="00366F4D"/>
    <w:rsid w:val="0036735A"/>
    <w:rsid w:val="003675C0"/>
    <w:rsid w:val="00367844"/>
    <w:rsid w:val="00367A1E"/>
    <w:rsid w:val="00367BB2"/>
    <w:rsid w:val="00367C3F"/>
    <w:rsid w:val="003703A1"/>
    <w:rsid w:val="00370AF4"/>
    <w:rsid w:val="0037220F"/>
    <w:rsid w:val="00372464"/>
    <w:rsid w:val="003724A0"/>
    <w:rsid w:val="003725D9"/>
    <w:rsid w:val="003725ED"/>
    <w:rsid w:val="003728F5"/>
    <w:rsid w:val="003731E4"/>
    <w:rsid w:val="0037343D"/>
    <w:rsid w:val="00373C96"/>
    <w:rsid w:val="00375A67"/>
    <w:rsid w:val="00375C87"/>
    <w:rsid w:val="00376382"/>
    <w:rsid w:val="0037681C"/>
    <w:rsid w:val="00376848"/>
    <w:rsid w:val="003771AC"/>
    <w:rsid w:val="00377A32"/>
    <w:rsid w:val="00380184"/>
    <w:rsid w:val="0038021F"/>
    <w:rsid w:val="00382220"/>
    <w:rsid w:val="00382735"/>
    <w:rsid w:val="0038353C"/>
    <w:rsid w:val="003836B7"/>
    <w:rsid w:val="003836E0"/>
    <w:rsid w:val="00383A87"/>
    <w:rsid w:val="00383BC4"/>
    <w:rsid w:val="003848B9"/>
    <w:rsid w:val="00384A78"/>
    <w:rsid w:val="0038565F"/>
    <w:rsid w:val="00386666"/>
    <w:rsid w:val="00386B4B"/>
    <w:rsid w:val="00387462"/>
    <w:rsid w:val="00387C19"/>
    <w:rsid w:val="00390029"/>
    <w:rsid w:val="00391304"/>
    <w:rsid w:val="0039196D"/>
    <w:rsid w:val="00391A22"/>
    <w:rsid w:val="00391C4D"/>
    <w:rsid w:val="00391D78"/>
    <w:rsid w:val="003923AE"/>
    <w:rsid w:val="0039302F"/>
    <w:rsid w:val="00393506"/>
    <w:rsid w:val="0039352D"/>
    <w:rsid w:val="00393BBC"/>
    <w:rsid w:val="00393CEF"/>
    <w:rsid w:val="0039409B"/>
    <w:rsid w:val="00394755"/>
    <w:rsid w:val="00394E6E"/>
    <w:rsid w:val="00395239"/>
    <w:rsid w:val="0039526C"/>
    <w:rsid w:val="00396528"/>
    <w:rsid w:val="003965F7"/>
    <w:rsid w:val="0039725D"/>
    <w:rsid w:val="00397DC2"/>
    <w:rsid w:val="003A0262"/>
    <w:rsid w:val="003A0509"/>
    <w:rsid w:val="003A0C20"/>
    <w:rsid w:val="003A0CE0"/>
    <w:rsid w:val="003A0FD8"/>
    <w:rsid w:val="003A1ED9"/>
    <w:rsid w:val="003A2ACC"/>
    <w:rsid w:val="003A2BD1"/>
    <w:rsid w:val="003A2CF7"/>
    <w:rsid w:val="003A32CE"/>
    <w:rsid w:val="003A3D0B"/>
    <w:rsid w:val="003A49E3"/>
    <w:rsid w:val="003A4B3B"/>
    <w:rsid w:val="003A4BBC"/>
    <w:rsid w:val="003A5440"/>
    <w:rsid w:val="003A5ADF"/>
    <w:rsid w:val="003A5D0E"/>
    <w:rsid w:val="003A63F4"/>
    <w:rsid w:val="003A651D"/>
    <w:rsid w:val="003A6EF3"/>
    <w:rsid w:val="003A7CFD"/>
    <w:rsid w:val="003A7DBA"/>
    <w:rsid w:val="003B064D"/>
    <w:rsid w:val="003B0A1E"/>
    <w:rsid w:val="003B1245"/>
    <w:rsid w:val="003B23A4"/>
    <w:rsid w:val="003B2A9A"/>
    <w:rsid w:val="003B3C7E"/>
    <w:rsid w:val="003B40D0"/>
    <w:rsid w:val="003B4BE1"/>
    <w:rsid w:val="003B4FA2"/>
    <w:rsid w:val="003B55C3"/>
    <w:rsid w:val="003B55E7"/>
    <w:rsid w:val="003B5F1C"/>
    <w:rsid w:val="003B5F5C"/>
    <w:rsid w:val="003B60A0"/>
    <w:rsid w:val="003B60EB"/>
    <w:rsid w:val="003B69EB"/>
    <w:rsid w:val="003C0A2D"/>
    <w:rsid w:val="003C22BA"/>
    <w:rsid w:val="003C250F"/>
    <w:rsid w:val="003C34A3"/>
    <w:rsid w:val="003C37E9"/>
    <w:rsid w:val="003C3BD2"/>
    <w:rsid w:val="003C3C83"/>
    <w:rsid w:val="003C4269"/>
    <w:rsid w:val="003C4F77"/>
    <w:rsid w:val="003C5AD8"/>
    <w:rsid w:val="003C6194"/>
    <w:rsid w:val="003C65B6"/>
    <w:rsid w:val="003C6E7A"/>
    <w:rsid w:val="003C6F31"/>
    <w:rsid w:val="003C7528"/>
    <w:rsid w:val="003C794E"/>
    <w:rsid w:val="003C795B"/>
    <w:rsid w:val="003C7B72"/>
    <w:rsid w:val="003D009F"/>
    <w:rsid w:val="003D0F5D"/>
    <w:rsid w:val="003D118F"/>
    <w:rsid w:val="003D137F"/>
    <w:rsid w:val="003D1956"/>
    <w:rsid w:val="003D1F13"/>
    <w:rsid w:val="003D2047"/>
    <w:rsid w:val="003D3671"/>
    <w:rsid w:val="003D4BAF"/>
    <w:rsid w:val="003D4E27"/>
    <w:rsid w:val="003D5423"/>
    <w:rsid w:val="003D575D"/>
    <w:rsid w:val="003D5FC0"/>
    <w:rsid w:val="003D6685"/>
    <w:rsid w:val="003D6A29"/>
    <w:rsid w:val="003D749A"/>
    <w:rsid w:val="003D7534"/>
    <w:rsid w:val="003D75D9"/>
    <w:rsid w:val="003D7BF5"/>
    <w:rsid w:val="003E020C"/>
    <w:rsid w:val="003E145E"/>
    <w:rsid w:val="003E15F5"/>
    <w:rsid w:val="003E2BAF"/>
    <w:rsid w:val="003E42BE"/>
    <w:rsid w:val="003E42CC"/>
    <w:rsid w:val="003E4646"/>
    <w:rsid w:val="003E5B19"/>
    <w:rsid w:val="003E5BBD"/>
    <w:rsid w:val="003E5C04"/>
    <w:rsid w:val="003E5D9C"/>
    <w:rsid w:val="003E70E8"/>
    <w:rsid w:val="003E72C4"/>
    <w:rsid w:val="003E743D"/>
    <w:rsid w:val="003E7760"/>
    <w:rsid w:val="003E7991"/>
    <w:rsid w:val="003E7C5F"/>
    <w:rsid w:val="003E7CB5"/>
    <w:rsid w:val="003F1AA7"/>
    <w:rsid w:val="003F1C3D"/>
    <w:rsid w:val="003F1CEA"/>
    <w:rsid w:val="003F1E13"/>
    <w:rsid w:val="003F20D5"/>
    <w:rsid w:val="003F25B2"/>
    <w:rsid w:val="003F271C"/>
    <w:rsid w:val="003F3047"/>
    <w:rsid w:val="003F31B7"/>
    <w:rsid w:val="003F6E4C"/>
    <w:rsid w:val="003F7C69"/>
    <w:rsid w:val="00400163"/>
    <w:rsid w:val="00400779"/>
    <w:rsid w:val="004007F2"/>
    <w:rsid w:val="00400B83"/>
    <w:rsid w:val="00401045"/>
    <w:rsid w:val="00401404"/>
    <w:rsid w:val="00401C34"/>
    <w:rsid w:val="00401E1F"/>
    <w:rsid w:val="0040291C"/>
    <w:rsid w:val="00402982"/>
    <w:rsid w:val="004032DB"/>
    <w:rsid w:val="004032F5"/>
    <w:rsid w:val="00404E38"/>
    <w:rsid w:val="00405034"/>
    <w:rsid w:val="00405869"/>
    <w:rsid w:val="00405B1B"/>
    <w:rsid w:val="004065C2"/>
    <w:rsid w:val="004067A1"/>
    <w:rsid w:val="004070FB"/>
    <w:rsid w:val="00407720"/>
    <w:rsid w:val="00407936"/>
    <w:rsid w:val="00410288"/>
    <w:rsid w:val="0041068D"/>
    <w:rsid w:val="004108EE"/>
    <w:rsid w:val="00411F81"/>
    <w:rsid w:val="00411FBA"/>
    <w:rsid w:val="004127C8"/>
    <w:rsid w:val="0041423D"/>
    <w:rsid w:val="004144CA"/>
    <w:rsid w:val="00415275"/>
    <w:rsid w:val="00415424"/>
    <w:rsid w:val="00415F9A"/>
    <w:rsid w:val="00416542"/>
    <w:rsid w:val="00416C95"/>
    <w:rsid w:val="00416D02"/>
    <w:rsid w:val="00416E20"/>
    <w:rsid w:val="00417175"/>
    <w:rsid w:val="0041764B"/>
    <w:rsid w:val="00417C12"/>
    <w:rsid w:val="0042000C"/>
    <w:rsid w:val="004205A4"/>
    <w:rsid w:val="00420BEA"/>
    <w:rsid w:val="00420E51"/>
    <w:rsid w:val="004210E2"/>
    <w:rsid w:val="004216A4"/>
    <w:rsid w:val="00421993"/>
    <w:rsid w:val="0042319C"/>
    <w:rsid w:val="00423C9F"/>
    <w:rsid w:val="00424314"/>
    <w:rsid w:val="00424569"/>
    <w:rsid w:val="00424D31"/>
    <w:rsid w:val="004252D6"/>
    <w:rsid w:val="0042586D"/>
    <w:rsid w:val="00427077"/>
    <w:rsid w:val="0042711B"/>
    <w:rsid w:val="00427A71"/>
    <w:rsid w:val="00427C0E"/>
    <w:rsid w:val="00427E7A"/>
    <w:rsid w:val="00430099"/>
    <w:rsid w:val="00430180"/>
    <w:rsid w:val="00430286"/>
    <w:rsid w:val="00430AC5"/>
    <w:rsid w:val="004313C1"/>
    <w:rsid w:val="00431617"/>
    <w:rsid w:val="00431BDE"/>
    <w:rsid w:val="00431CA7"/>
    <w:rsid w:val="004321C4"/>
    <w:rsid w:val="00432241"/>
    <w:rsid w:val="004325B2"/>
    <w:rsid w:val="004329A9"/>
    <w:rsid w:val="0043350A"/>
    <w:rsid w:val="0043350E"/>
    <w:rsid w:val="00433BAF"/>
    <w:rsid w:val="00434169"/>
    <w:rsid w:val="00434E0F"/>
    <w:rsid w:val="00435132"/>
    <w:rsid w:val="004352FE"/>
    <w:rsid w:val="004353A7"/>
    <w:rsid w:val="004354FE"/>
    <w:rsid w:val="00435ED6"/>
    <w:rsid w:val="00435F30"/>
    <w:rsid w:val="00437305"/>
    <w:rsid w:val="00437A61"/>
    <w:rsid w:val="00440871"/>
    <w:rsid w:val="00442F7A"/>
    <w:rsid w:val="004431B2"/>
    <w:rsid w:val="00444111"/>
    <w:rsid w:val="0044415E"/>
    <w:rsid w:val="004442AB"/>
    <w:rsid w:val="004443EC"/>
    <w:rsid w:val="0044483E"/>
    <w:rsid w:val="00444FAB"/>
    <w:rsid w:val="00445DED"/>
    <w:rsid w:val="0044696C"/>
    <w:rsid w:val="00446C39"/>
    <w:rsid w:val="00447671"/>
    <w:rsid w:val="00447A8F"/>
    <w:rsid w:val="004500DC"/>
    <w:rsid w:val="00450D0C"/>
    <w:rsid w:val="00451897"/>
    <w:rsid w:val="00451F23"/>
    <w:rsid w:val="00452F20"/>
    <w:rsid w:val="00454FFB"/>
    <w:rsid w:val="0045503F"/>
    <w:rsid w:val="004552D2"/>
    <w:rsid w:val="004553F3"/>
    <w:rsid w:val="00455747"/>
    <w:rsid w:val="00455E92"/>
    <w:rsid w:val="00456411"/>
    <w:rsid w:val="0045653D"/>
    <w:rsid w:val="00456882"/>
    <w:rsid w:val="00457F99"/>
    <w:rsid w:val="0046036C"/>
    <w:rsid w:val="00460682"/>
    <w:rsid w:val="0046083B"/>
    <w:rsid w:val="004609FB"/>
    <w:rsid w:val="00460D7B"/>
    <w:rsid w:val="00461048"/>
    <w:rsid w:val="00462DD8"/>
    <w:rsid w:val="0046360B"/>
    <w:rsid w:val="00464595"/>
    <w:rsid w:val="0046522D"/>
    <w:rsid w:val="00465336"/>
    <w:rsid w:val="00465419"/>
    <w:rsid w:val="0046716C"/>
    <w:rsid w:val="00467541"/>
    <w:rsid w:val="004677E5"/>
    <w:rsid w:val="00467924"/>
    <w:rsid w:val="004709ED"/>
    <w:rsid w:val="00471140"/>
    <w:rsid w:val="00471572"/>
    <w:rsid w:val="00471933"/>
    <w:rsid w:val="00471CF2"/>
    <w:rsid w:val="0047259A"/>
    <w:rsid w:val="00472CE7"/>
    <w:rsid w:val="004733A2"/>
    <w:rsid w:val="004747CC"/>
    <w:rsid w:val="00475EE0"/>
    <w:rsid w:val="0047602B"/>
    <w:rsid w:val="00476A8B"/>
    <w:rsid w:val="00476D50"/>
    <w:rsid w:val="00477C22"/>
    <w:rsid w:val="00477CA1"/>
    <w:rsid w:val="00477E73"/>
    <w:rsid w:val="00480490"/>
    <w:rsid w:val="0048190B"/>
    <w:rsid w:val="004819A6"/>
    <w:rsid w:val="00482449"/>
    <w:rsid w:val="0048248C"/>
    <w:rsid w:val="00482781"/>
    <w:rsid w:val="004827F8"/>
    <w:rsid w:val="00483643"/>
    <w:rsid w:val="0048502D"/>
    <w:rsid w:val="00486268"/>
    <w:rsid w:val="004862CE"/>
    <w:rsid w:val="004869ED"/>
    <w:rsid w:val="00487078"/>
    <w:rsid w:val="00487A5B"/>
    <w:rsid w:val="00487C57"/>
    <w:rsid w:val="004905E0"/>
    <w:rsid w:val="00491361"/>
    <w:rsid w:val="004913DF"/>
    <w:rsid w:val="00491CB5"/>
    <w:rsid w:val="00491FDB"/>
    <w:rsid w:val="00492394"/>
    <w:rsid w:val="004924BF"/>
    <w:rsid w:val="0049255C"/>
    <w:rsid w:val="00492EFF"/>
    <w:rsid w:val="0049448B"/>
    <w:rsid w:val="00494D5F"/>
    <w:rsid w:val="00495678"/>
    <w:rsid w:val="00496631"/>
    <w:rsid w:val="00497A95"/>
    <w:rsid w:val="00497AD0"/>
    <w:rsid w:val="004A1017"/>
    <w:rsid w:val="004A1F9E"/>
    <w:rsid w:val="004A289A"/>
    <w:rsid w:val="004A2B78"/>
    <w:rsid w:val="004A2F1B"/>
    <w:rsid w:val="004A41CA"/>
    <w:rsid w:val="004A60E8"/>
    <w:rsid w:val="004A6B3D"/>
    <w:rsid w:val="004A7A10"/>
    <w:rsid w:val="004B0F75"/>
    <w:rsid w:val="004B2B7B"/>
    <w:rsid w:val="004B2D53"/>
    <w:rsid w:val="004B2F55"/>
    <w:rsid w:val="004B30EC"/>
    <w:rsid w:val="004B4320"/>
    <w:rsid w:val="004B4325"/>
    <w:rsid w:val="004B44A6"/>
    <w:rsid w:val="004B5EC9"/>
    <w:rsid w:val="004B5F59"/>
    <w:rsid w:val="004B6B1B"/>
    <w:rsid w:val="004B74DD"/>
    <w:rsid w:val="004B76A1"/>
    <w:rsid w:val="004B7850"/>
    <w:rsid w:val="004C0199"/>
    <w:rsid w:val="004C08AA"/>
    <w:rsid w:val="004C08E0"/>
    <w:rsid w:val="004C11CE"/>
    <w:rsid w:val="004C16AE"/>
    <w:rsid w:val="004C1705"/>
    <w:rsid w:val="004C175B"/>
    <w:rsid w:val="004C17B9"/>
    <w:rsid w:val="004C1B6D"/>
    <w:rsid w:val="004C1D8F"/>
    <w:rsid w:val="004C21CE"/>
    <w:rsid w:val="004C2DAF"/>
    <w:rsid w:val="004C3FE1"/>
    <w:rsid w:val="004C46D9"/>
    <w:rsid w:val="004C4787"/>
    <w:rsid w:val="004C4EBD"/>
    <w:rsid w:val="004C5757"/>
    <w:rsid w:val="004C6066"/>
    <w:rsid w:val="004C62CF"/>
    <w:rsid w:val="004C656A"/>
    <w:rsid w:val="004C68EA"/>
    <w:rsid w:val="004C7336"/>
    <w:rsid w:val="004C74ED"/>
    <w:rsid w:val="004C770E"/>
    <w:rsid w:val="004C79D1"/>
    <w:rsid w:val="004C7B71"/>
    <w:rsid w:val="004D0F06"/>
    <w:rsid w:val="004D1175"/>
    <w:rsid w:val="004D1915"/>
    <w:rsid w:val="004D1B99"/>
    <w:rsid w:val="004D221E"/>
    <w:rsid w:val="004D23D1"/>
    <w:rsid w:val="004D2A1D"/>
    <w:rsid w:val="004D39D7"/>
    <w:rsid w:val="004D4B4E"/>
    <w:rsid w:val="004D4CCC"/>
    <w:rsid w:val="004D5245"/>
    <w:rsid w:val="004D525C"/>
    <w:rsid w:val="004D52EE"/>
    <w:rsid w:val="004D69FD"/>
    <w:rsid w:val="004D6B40"/>
    <w:rsid w:val="004D6E13"/>
    <w:rsid w:val="004D6E23"/>
    <w:rsid w:val="004D72A9"/>
    <w:rsid w:val="004D73CD"/>
    <w:rsid w:val="004D7F42"/>
    <w:rsid w:val="004E1F08"/>
    <w:rsid w:val="004E21C2"/>
    <w:rsid w:val="004E2781"/>
    <w:rsid w:val="004E2D20"/>
    <w:rsid w:val="004E30D4"/>
    <w:rsid w:val="004E323B"/>
    <w:rsid w:val="004E358A"/>
    <w:rsid w:val="004E3941"/>
    <w:rsid w:val="004E3E25"/>
    <w:rsid w:val="004E4219"/>
    <w:rsid w:val="004E5495"/>
    <w:rsid w:val="004E54CA"/>
    <w:rsid w:val="004E5B8E"/>
    <w:rsid w:val="004E614B"/>
    <w:rsid w:val="004E61F2"/>
    <w:rsid w:val="004E6216"/>
    <w:rsid w:val="004E6EC1"/>
    <w:rsid w:val="004E7286"/>
    <w:rsid w:val="004E73B1"/>
    <w:rsid w:val="004E74C7"/>
    <w:rsid w:val="004E767B"/>
    <w:rsid w:val="004E7AFC"/>
    <w:rsid w:val="004F04C2"/>
    <w:rsid w:val="004F113E"/>
    <w:rsid w:val="004F1E41"/>
    <w:rsid w:val="004F1F28"/>
    <w:rsid w:val="004F2197"/>
    <w:rsid w:val="004F2293"/>
    <w:rsid w:val="004F243E"/>
    <w:rsid w:val="004F2A09"/>
    <w:rsid w:val="004F3D66"/>
    <w:rsid w:val="004F467F"/>
    <w:rsid w:val="004F5691"/>
    <w:rsid w:val="004F6A3D"/>
    <w:rsid w:val="004F7571"/>
    <w:rsid w:val="004F75DF"/>
    <w:rsid w:val="005017D8"/>
    <w:rsid w:val="0050282C"/>
    <w:rsid w:val="00502B7E"/>
    <w:rsid w:val="005032C2"/>
    <w:rsid w:val="005033B0"/>
    <w:rsid w:val="00503B11"/>
    <w:rsid w:val="00503B26"/>
    <w:rsid w:val="00504CA7"/>
    <w:rsid w:val="005059DD"/>
    <w:rsid w:val="005060D1"/>
    <w:rsid w:val="00506687"/>
    <w:rsid w:val="00507AF9"/>
    <w:rsid w:val="00507FC0"/>
    <w:rsid w:val="005103D9"/>
    <w:rsid w:val="005112E9"/>
    <w:rsid w:val="005115E3"/>
    <w:rsid w:val="00511798"/>
    <w:rsid w:val="00512210"/>
    <w:rsid w:val="00512AD7"/>
    <w:rsid w:val="00513201"/>
    <w:rsid w:val="00513E37"/>
    <w:rsid w:val="00513EAA"/>
    <w:rsid w:val="00514C7B"/>
    <w:rsid w:val="00514EE0"/>
    <w:rsid w:val="005159C1"/>
    <w:rsid w:val="00515B4F"/>
    <w:rsid w:val="00516804"/>
    <w:rsid w:val="005169F4"/>
    <w:rsid w:val="00516A7E"/>
    <w:rsid w:val="00516AAB"/>
    <w:rsid w:val="00516B09"/>
    <w:rsid w:val="005171EC"/>
    <w:rsid w:val="0051769C"/>
    <w:rsid w:val="00520420"/>
    <w:rsid w:val="005208EF"/>
    <w:rsid w:val="005215C7"/>
    <w:rsid w:val="00521714"/>
    <w:rsid w:val="00521B23"/>
    <w:rsid w:val="00521CA4"/>
    <w:rsid w:val="0052298C"/>
    <w:rsid w:val="00522D2F"/>
    <w:rsid w:val="00523083"/>
    <w:rsid w:val="00523CA7"/>
    <w:rsid w:val="00523F86"/>
    <w:rsid w:val="00524B26"/>
    <w:rsid w:val="0052539B"/>
    <w:rsid w:val="005254AB"/>
    <w:rsid w:val="00525DF5"/>
    <w:rsid w:val="00525FE3"/>
    <w:rsid w:val="00526846"/>
    <w:rsid w:val="00527530"/>
    <w:rsid w:val="00530217"/>
    <w:rsid w:val="0053093C"/>
    <w:rsid w:val="005319B6"/>
    <w:rsid w:val="00532369"/>
    <w:rsid w:val="00532D8B"/>
    <w:rsid w:val="00533AD1"/>
    <w:rsid w:val="00533E3B"/>
    <w:rsid w:val="0053419B"/>
    <w:rsid w:val="005342DA"/>
    <w:rsid w:val="0053446D"/>
    <w:rsid w:val="005350FD"/>
    <w:rsid w:val="00535540"/>
    <w:rsid w:val="0053575F"/>
    <w:rsid w:val="00535BDD"/>
    <w:rsid w:val="00535FB3"/>
    <w:rsid w:val="00536450"/>
    <w:rsid w:val="00536902"/>
    <w:rsid w:val="005375CC"/>
    <w:rsid w:val="0053779F"/>
    <w:rsid w:val="0053792A"/>
    <w:rsid w:val="00541129"/>
    <w:rsid w:val="00541FB7"/>
    <w:rsid w:val="005424F2"/>
    <w:rsid w:val="0054354F"/>
    <w:rsid w:val="0054375D"/>
    <w:rsid w:val="00544864"/>
    <w:rsid w:val="005452D8"/>
    <w:rsid w:val="005457A2"/>
    <w:rsid w:val="00545DBC"/>
    <w:rsid w:val="0054653E"/>
    <w:rsid w:val="00546580"/>
    <w:rsid w:val="005475BE"/>
    <w:rsid w:val="005505A1"/>
    <w:rsid w:val="005508BF"/>
    <w:rsid w:val="00550A87"/>
    <w:rsid w:val="00550D3E"/>
    <w:rsid w:val="005510EF"/>
    <w:rsid w:val="00551BCC"/>
    <w:rsid w:val="005529D0"/>
    <w:rsid w:val="00552F0D"/>
    <w:rsid w:val="00553AE4"/>
    <w:rsid w:val="00553F84"/>
    <w:rsid w:val="00554065"/>
    <w:rsid w:val="005545CB"/>
    <w:rsid w:val="00555073"/>
    <w:rsid w:val="00555434"/>
    <w:rsid w:val="00556534"/>
    <w:rsid w:val="00556702"/>
    <w:rsid w:val="00557216"/>
    <w:rsid w:val="005579F8"/>
    <w:rsid w:val="00560F3D"/>
    <w:rsid w:val="0056205E"/>
    <w:rsid w:val="00562121"/>
    <w:rsid w:val="00562812"/>
    <w:rsid w:val="00562829"/>
    <w:rsid w:val="00562AA4"/>
    <w:rsid w:val="005630E0"/>
    <w:rsid w:val="00563657"/>
    <w:rsid w:val="00563AF2"/>
    <w:rsid w:val="00563BB1"/>
    <w:rsid w:val="00564BCD"/>
    <w:rsid w:val="00566A21"/>
    <w:rsid w:val="00566BF1"/>
    <w:rsid w:val="00567B2E"/>
    <w:rsid w:val="00567C4C"/>
    <w:rsid w:val="0057019F"/>
    <w:rsid w:val="00570420"/>
    <w:rsid w:val="0057071E"/>
    <w:rsid w:val="0057074A"/>
    <w:rsid w:val="00570ED1"/>
    <w:rsid w:val="00570ED6"/>
    <w:rsid w:val="0057192E"/>
    <w:rsid w:val="00571DC7"/>
    <w:rsid w:val="00571F1B"/>
    <w:rsid w:val="0057371E"/>
    <w:rsid w:val="00574591"/>
    <w:rsid w:val="00574BF0"/>
    <w:rsid w:val="00574F47"/>
    <w:rsid w:val="00574FDE"/>
    <w:rsid w:val="00575200"/>
    <w:rsid w:val="00575FC3"/>
    <w:rsid w:val="00577589"/>
    <w:rsid w:val="00580118"/>
    <w:rsid w:val="005818F4"/>
    <w:rsid w:val="00581A26"/>
    <w:rsid w:val="00581B3D"/>
    <w:rsid w:val="00581B43"/>
    <w:rsid w:val="00583080"/>
    <w:rsid w:val="005838BB"/>
    <w:rsid w:val="005840B5"/>
    <w:rsid w:val="00584583"/>
    <w:rsid w:val="005846C6"/>
    <w:rsid w:val="00584B79"/>
    <w:rsid w:val="005850DC"/>
    <w:rsid w:val="005853C4"/>
    <w:rsid w:val="00585A84"/>
    <w:rsid w:val="00585F98"/>
    <w:rsid w:val="00586E0B"/>
    <w:rsid w:val="00587B66"/>
    <w:rsid w:val="005903D3"/>
    <w:rsid w:val="00590410"/>
    <w:rsid w:val="00590F49"/>
    <w:rsid w:val="0059128F"/>
    <w:rsid w:val="00592BB2"/>
    <w:rsid w:val="005934FC"/>
    <w:rsid w:val="00593A31"/>
    <w:rsid w:val="00593E69"/>
    <w:rsid w:val="00594A62"/>
    <w:rsid w:val="005960ED"/>
    <w:rsid w:val="005961AD"/>
    <w:rsid w:val="00596A4D"/>
    <w:rsid w:val="005974FF"/>
    <w:rsid w:val="005A0247"/>
    <w:rsid w:val="005A0779"/>
    <w:rsid w:val="005A1023"/>
    <w:rsid w:val="005A1F53"/>
    <w:rsid w:val="005A271D"/>
    <w:rsid w:val="005A2BE8"/>
    <w:rsid w:val="005A2FC1"/>
    <w:rsid w:val="005A394B"/>
    <w:rsid w:val="005A4164"/>
    <w:rsid w:val="005A41D5"/>
    <w:rsid w:val="005A4583"/>
    <w:rsid w:val="005A45CB"/>
    <w:rsid w:val="005A4F4B"/>
    <w:rsid w:val="005A4FBA"/>
    <w:rsid w:val="005A4FE9"/>
    <w:rsid w:val="005A5291"/>
    <w:rsid w:val="005A60C8"/>
    <w:rsid w:val="005A6A48"/>
    <w:rsid w:val="005B001E"/>
    <w:rsid w:val="005B08A9"/>
    <w:rsid w:val="005B0AB7"/>
    <w:rsid w:val="005B0D1D"/>
    <w:rsid w:val="005B1024"/>
    <w:rsid w:val="005B17CA"/>
    <w:rsid w:val="005B2E79"/>
    <w:rsid w:val="005B30C0"/>
    <w:rsid w:val="005B34B0"/>
    <w:rsid w:val="005B3F61"/>
    <w:rsid w:val="005B43CB"/>
    <w:rsid w:val="005B4B53"/>
    <w:rsid w:val="005B4B7D"/>
    <w:rsid w:val="005B573C"/>
    <w:rsid w:val="005B5AA3"/>
    <w:rsid w:val="005B5D01"/>
    <w:rsid w:val="005B64EA"/>
    <w:rsid w:val="005B68F8"/>
    <w:rsid w:val="005B750C"/>
    <w:rsid w:val="005B7F00"/>
    <w:rsid w:val="005C02F5"/>
    <w:rsid w:val="005C0799"/>
    <w:rsid w:val="005C0B1D"/>
    <w:rsid w:val="005C123B"/>
    <w:rsid w:val="005C180D"/>
    <w:rsid w:val="005C28F4"/>
    <w:rsid w:val="005C2C39"/>
    <w:rsid w:val="005C2D6A"/>
    <w:rsid w:val="005C2E5D"/>
    <w:rsid w:val="005C3129"/>
    <w:rsid w:val="005C348A"/>
    <w:rsid w:val="005C3A9C"/>
    <w:rsid w:val="005C46D2"/>
    <w:rsid w:val="005C4CD2"/>
    <w:rsid w:val="005C503F"/>
    <w:rsid w:val="005C5209"/>
    <w:rsid w:val="005C5BB7"/>
    <w:rsid w:val="005C7135"/>
    <w:rsid w:val="005C7941"/>
    <w:rsid w:val="005C7E91"/>
    <w:rsid w:val="005D0137"/>
    <w:rsid w:val="005D0153"/>
    <w:rsid w:val="005D0765"/>
    <w:rsid w:val="005D0D59"/>
    <w:rsid w:val="005D177A"/>
    <w:rsid w:val="005D1E46"/>
    <w:rsid w:val="005D2547"/>
    <w:rsid w:val="005D2A5C"/>
    <w:rsid w:val="005D2C5F"/>
    <w:rsid w:val="005D2CB1"/>
    <w:rsid w:val="005D3618"/>
    <w:rsid w:val="005D4E8B"/>
    <w:rsid w:val="005D4FC0"/>
    <w:rsid w:val="005D52A2"/>
    <w:rsid w:val="005D6109"/>
    <w:rsid w:val="005D691A"/>
    <w:rsid w:val="005D7B76"/>
    <w:rsid w:val="005D7BC4"/>
    <w:rsid w:val="005E1BA3"/>
    <w:rsid w:val="005E27D1"/>
    <w:rsid w:val="005E2C4B"/>
    <w:rsid w:val="005E2D3A"/>
    <w:rsid w:val="005E3FC4"/>
    <w:rsid w:val="005E486F"/>
    <w:rsid w:val="005E4B6E"/>
    <w:rsid w:val="005E5415"/>
    <w:rsid w:val="005E61E3"/>
    <w:rsid w:val="005E6E98"/>
    <w:rsid w:val="005E7123"/>
    <w:rsid w:val="005E736E"/>
    <w:rsid w:val="005E7C1B"/>
    <w:rsid w:val="005E7DB9"/>
    <w:rsid w:val="005E7DC7"/>
    <w:rsid w:val="005F0BCB"/>
    <w:rsid w:val="005F0EF2"/>
    <w:rsid w:val="005F100D"/>
    <w:rsid w:val="005F1225"/>
    <w:rsid w:val="005F126B"/>
    <w:rsid w:val="005F1487"/>
    <w:rsid w:val="005F1888"/>
    <w:rsid w:val="005F1DC0"/>
    <w:rsid w:val="005F2C5A"/>
    <w:rsid w:val="005F36B5"/>
    <w:rsid w:val="005F40D2"/>
    <w:rsid w:val="005F4141"/>
    <w:rsid w:val="005F4FE1"/>
    <w:rsid w:val="005F5BF7"/>
    <w:rsid w:val="005F6275"/>
    <w:rsid w:val="005F63E1"/>
    <w:rsid w:val="005F6A77"/>
    <w:rsid w:val="005F788C"/>
    <w:rsid w:val="005F79B5"/>
    <w:rsid w:val="005F7F2A"/>
    <w:rsid w:val="005F7FE3"/>
    <w:rsid w:val="006001DA"/>
    <w:rsid w:val="00601209"/>
    <w:rsid w:val="00602D4E"/>
    <w:rsid w:val="006031D5"/>
    <w:rsid w:val="0060346B"/>
    <w:rsid w:val="006038C6"/>
    <w:rsid w:val="00604A0A"/>
    <w:rsid w:val="00604D76"/>
    <w:rsid w:val="006050E7"/>
    <w:rsid w:val="00605107"/>
    <w:rsid w:val="00605216"/>
    <w:rsid w:val="00605492"/>
    <w:rsid w:val="0060555C"/>
    <w:rsid w:val="00605955"/>
    <w:rsid w:val="006059CF"/>
    <w:rsid w:val="006061ED"/>
    <w:rsid w:val="0060651A"/>
    <w:rsid w:val="0060698E"/>
    <w:rsid w:val="00606CEF"/>
    <w:rsid w:val="00607169"/>
    <w:rsid w:val="00610EF1"/>
    <w:rsid w:val="006115A7"/>
    <w:rsid w:val="006115EE"/>
    <w:rsid w:val="00611BD6"/>
    <w:rsid w:val="006123B7"/>
    <w:rsid w:val="006127E8"/>
    <w:rsid w:val="00612895"/>
    <w:rsid w:val="00612B6C"/>
    <w:rsid w:val="00612BC9"/>
    <w:rsid w:val="00613230"/>
    <w:rsid w:val="006135C2"/>
    <w:rsid w:val="00613AAD"/>
    <w:rsid w:val="00613BAF"/>
    <w:rsid w:val="00614C36"/>
    <w:rsid w:val="00614C4F"/>
    <w:rsid w:val="00614E76"/>
    <w:rsid w:val="00615995"/>
    <w:rsid w:val="00617A7D"/>
    <w:rsid w:val="00617B11"/>
    <w:rsid w:val="00617CD4"/>
    <w:rsid w:val="006209AF"/>
    <w:rsid w:val="006217E1"/>
    <w:rsid w:val="00622623"/>
    <w:rsid w:val="0062351C"/>
    <w:rsid w:val="00623C3A"/>
    <w:rsid w:val="00624AAE"/>
    <w:rsid w:val="00625209"/>
    <w:rsid w:val="00625520"/>
    <w:rsid w:val="0062627B"/>
    <w:rsid w:val="00626B87"/>
    <w:rsid w:val="00626EEA"/>
    <w:rsid w:val="0062712C"/>
    <w:rsid w:val="006278E6"/>
    <w:rsid w:val="006306A9"/>
    <w:rsid w:val="00631174"/>
    <w:rsid w:val="00631AE4"/>
    <w:rsid w:val="00631DDB"/>
    <w:rsid w:val="00632854"/>
    <w:rsid w:val="00632AD8"/>
    <w:rsid w:val="006332C6"/>
    <w:rsid w:val="006338F4"/>
    <w:rsid w:val="00634D65"/>
    <w:rsid w:val="006352A0"/>
    <w:rsid w:val="006352A6"/>
    <w:rsid w:val="00636771"/>
    <w:rsid w:val="00637466"/>
    <w:rsid w:val="00637539"/>
    <w:rsid w:val="00637EC5"/>
    <w:rsid w:val="006400FC"/>
    <w:rsid w:val="006406A5"/>
    <w:rsid w:val="006415AE"/>
    <w:rsid w:val="00641FC7"/>
    <w:rsid w:val="006424A8"/>
    <w:rsid w:val="0064257C"/>
    <w:rsid w:val="006429F4"/>
    <w:rsid w:val="00642C03"/>
    <w:rsid w:val="00642DF7"/>
    <w:rsid w:val="00643749"/>
    <w:rsid w:val="006456AE"/>
    <w:rsid w:val="00645894"/>
    <w:rsid w:val="00646196"/>
    <w:rsid w:val="00646514"/>
    <w:rsid w:val="00646894"/>
    <w:rsid w:val="00647008"/>
    <w:rsid w:val="00647061"/>
    <w:rsid w:val="00647334"/>
    <w:rsid w:val="00647602"/>
    <w:rsid w:val="00647CA8"/>
    <w:rsid w:val="00647D68"/>
    <w:rsid w:val="006507DB"/>
    <w:rsid w:val="00650846"/>
    <w:rsid w:val="00650D2A"/>
    <w:rsid w:val="0065108E"/>
    <w:rsid w:val="006514BB"/>
    <w:rsid w:val="006516E6"/>
    <w:rsid w:val="00651862"/>
    <w:rsid w:val="0065296E"/>
    <w:rsid w:val="00652BF2"/>
    <w:rsid w:val="00652ED4"/>
    <w:rsid w:val="00652F72"/>
    <w:rsid w:val="00653048"/>
    <w:rsid w:val="00653A31"/>
    <w:rsid w:val="0065473F"/>
    <w:rsid w:val="00655099"/>
    <w:rsid w:val="00655A66"/>
    <w:rsid w:val="0065765A"/>
    <w:rsid w:val="00657708"/>
    <w:rsid w:val="00657C90"/>
    <w:rsid w:val="00657FE8"/>
    <w:rsid w:val="00660D5C"/>
    <w:rsid w:val="00661159"/>
    <w:rsid w:val="00661DA5"/>
    <w:rsid w:val="00661E74"/>
    <w:rsid w:val="006625E2"/>
    <w:rsid w:val="00662C29"/>
    <w:rsid w:val="006631E5"/>
    <w:rsid w:val="0066428D"/>
    <w:rsid w:val="006649DF"/>
    <w:rsid w:val="00665296"/>
    <w:rsid w:val="006653E5"/>
    <w:rsid w:val="006657BA"/>
    <w:rsid w:val="0066647B"/>
    <w:rsid w:val="00666766"/>
    <w:rsid w:val="00666C20"/>
    <w:rsid w:val="00666E2D"/>
    <w:rsid w:val="006673BE"/>
    <w:rsid w:val="006678A1"/>
    <w:rsid w:val="006679A4"/>
    <w:rsid w:val="00667C30"/>
    <w:rsid w:val="0067021A"/>
    <w:rsid w:val="006702D7"/>
    <w:rsid w:val="0067062A"/>
    <w:rsid w:val="0067121D"/>
    <w:rsid w:val="006713EF"/>
    <w:rsid w:val="00671868"/>
    <w:rsid w:val="00672406"/>
    <w:rsid w:val="00672C92"/>
    <w:rsid w:val="00672F63"/>
    <w:rsid w:val="006734C2"/>
    <w:rsid w:val="00673936"/>
    <w:rsid w:val="00674235"/>
    <w:rsid w:val="00674C78"/>
    <w:rsid w:val="006753DF"/>
    <w:rsid w:val="006765EF"/>
    <w:rsid w:val="00676625"/>
    <w:rsid w:val="00680075"/>
    <w:rsid w:val="0068055A"/>
    <w:rsid w:val="00680588"/>
    <w:rsid w:val="006805D0"/>
    <w:rsid w:val="00680CB8"/>
    <w:rsid w:val="0068197F"/>
    <w:rsid w:val="00681BE2"/>
    <w:rsid w:val="00682387"/>
    <w:rsid w:val="00682F26"/>
    <w:rsid w:val="00683223"/>
    <w:rsid w:val="00684DC5"/>
    <w:rsid w:val="006855A0"/>
    <w:rsid w:val="00685D5F"/>
    <w:rsid w:val="00686213"/>
    <w:rsid w:val="0068643F"/>
    <w:rsid w:val="00686FA8"/>
    <w:rsid w:val="00687104"/>
    <w:rsid w:val="00687ACA"/>
    <w:rsid w:val="00687D82"/>
    <w:rsid w:val="0069084A"/>
    <w:rsid w:val="00690F57"/>
    <w:rsid w:val="00691662"/>
    <w:rsid w:val="006925F4"/>
    <w:rsid w:val="00692D16"/>
    <w:rsid w:val="00693831"/>
    <w:rsid w:val="00693A79"/>
    <w:rsid w:val="006953F5"/>
    <w:rsid w:val="00695916"/>
    <w:rsid w:val="006959A9"/>
    <w:rsid w:val="00696C31"/>
    <w:rsid w:val="00697BD5"/>
    <w:rsid w:val="00697D3B"/>
    <w:rsid w:val="00697EF1"/>
    <w:rsid w:val="006A0D45"/>
    <w:rsid w:val="006A10CF"/>
    <w:rsid w:val="006A118B"/>
    <w:rsid w:val="006A11F1"/>
    <w:rsid w:val="006A148E"/>
    <w:rsid w:val="006A1654"/>
    <w:rsid w:val="006A1DED"/>
    <w:rsid w:val="006A1F30"/>
    <w:rsid w:val="006A2213"/>
    <w:rsid w:val="006A2515"/>
    <w:rsid w:val="006A2788"/>
    <w:rsid w:val="006A2963"/>
    <w:rsid w:val="006A3E0C"/>
    <w:rsid w:val="006A4038"/>
    <w:rsid w:val="006A41F5"/>
    <w:rsid w:val="006A4EE0"/>
    <w:rsid w:val="006A5D1C"/>
    <w:rsid w:val="006A6162"/>
    <w:rsid w:val="006A6F2A"/>
    <w:rsid w:val="006A71DF"/>
    <w:rsid w:val="006B0A0E"/>
    <w:rsid w:val="006B1B41"/>
    <w:rsid w:val="006B29B6"/>
    <w:rsid w:val="006B2E72"/>
    <w:rsid w:val="006B3227"/>
    <w:rsid w:val="006B39FC"/>
    <w:rsid w:val="006B4263"/>
    <w:rsid w:val="006B4521"/>
    <w:rsid w:val="006B52D0"/>
    <w:rsid w:val="006B6EA8"/>
    <w:rsid w:val="006B79D7"/>
    <w:rsid w:val="006B7C63"/>
    <w:rsid w:val="006C0091"/>
    <w:rsid w:val="006C16D4"/>
    <w:rsid w:val="006C1CC4"/>
    <w:rsid w:val="006C22ED"/>
    <w:rsid w:val="006C27F5"/>
    <w:rsid w:val="006C3449"/>
    <w:rsid w:val="006C4906"/>
    <w:rsid w:val="006C4B48"/>
    <w:rsid w:val="006C5CAE"/>
    <w:rsid w:val="006C632C"/>
    <w:rsid w:val="006C63AA"/>
    <w:rsid w:val="006C6E57"/>
    <w:rsid w:val="006C71BA"/>
    <w:rsid w:val="006C7599"/>
    <w:rsid w:val="006C79F3"/>
    <w:rsid w:val="006C7AD0"/>
    <w:rsid w:val="006D0310"/>
    <w:rsid w:val="006D066D"/>
    <w:rsid w:val="006D0B50"/>
    <w:rsid w:val="006D1719"/>
    <w:rsid w:val="006D195F"/>
    <w:rsid w:val="006D1E9A"/>
    <w:rsid w:val="006D1EBA"/>
    <w:rsid w:val="006D24B1"/>
    <w:rsid w:val="006D287F"/>
    <w:rsid w:val="006D4698"/>
    <w:rsid w:val="006D4802"/>
    <w:rsid w:val="006D49E1"/>
    <w:rsid w:val="006D4EED"/>
    <w:rsid w:val="006D52C4"/>
    <w:rsid w:val="006D52FF"/>
    <w:rsid w:val="006D71E2"/>
    <w:rsid w:val="006D73A4"/>
    <w:rsid w:val="006D7C1C"/>
    <w:rsid w:val="006E019E"/>
    <w:rsid w:val="006E1043"/>
    <w:rsid w:val="006E1EAD"/>
    <w:rsid w:val="006E2980"/>
    <w:rsid w:val="006E30DA"/>
    <w:rsid w:val="006E3388"/>
    <w:rsid w:val="006E3453"/>
    <w:rsid w:val="006E4676"/>
    <w:rsid w:val="006E474C"/>
    <w:rsid w:val="006E4766"/>
    <w:rsid w:val="006E5950"/>
    <w:rsid w:val="006E5B79"/>
    <w:rsid w:val="006E6080"/>
    <w:rsid w:val="006E6193"/>
    <w:rsid w:val="006E739B"/>
    <w:rsid w:val="006E7FAF"/>
    <w:rsid w:val="006F0366"/>
    <w:rsid w:val="006F0C30"/>
    <w:rsid w:val="006F1810"/>
    <w:rsid w:val="006F1BE6"/>
    <w:rsid w:val="006F1F75"/>
    <w:rsid w:val="006F21B6"/>
    <w:rsid w:val="006F2585"/>
    <w:rsid w:val="006F280E"/>
    <w:rsid w:val="006F2D86"/>
    <w:rsid w:val="006F35E2"/>
    <w:rsid w:val="006F37FD"/>
    <w:rsid w:val="006F4BDF"/>
    <w:rsid w:val="006F519F"/>
    <w:rsid w:val="006F5634"/>
    <w:rsid w:val="006F57D3"/>
    <w:rsid w:val="006F65E2"/>
    <w:rsid w:val="006F7642"/>
    <w:rsid w:val="006F7918"/>
    <w:rsid w:val="006F7A36"/>
    <w:rsid w:val="00701161"/>
    <w:rsid w:val="007019A3"/>
    <w:rsid w:val="00703220"/>
    <w:rsid w:val="00703C89"/>
    <w:rsid w:val="00704ED9"/>
    <w:rsid w:val="007063A7"/>
    <w:rsid w:val="00706466"/>
    <w:rsid w:val="007064B5"/>
    <w:rsid w:val="00706A8A"/>
    <w:rsid w:val="00706A95"/>
    <w:rsid w:val="0070705D"/>
    <w:rsid w:val="0071045B"/>
    <w:rsid w:val="007108D3"/>
    <w:rsid w:val="00711479"/>
    <w:rsid w:val="00711510"/>
    <w:rsid w:val="00711EA6"/>
    <w:rsid w:val="007123B9"/>
    <w:rsid w:val="007126C0"/>
    <w:rsid w:val="007129FB"/>
    <w:rsid w:val="00712D82"/>
    <w:rsid w:val="0071437D"/>
    <w:rsid w:val="007145ED"/>
    <w:rsid w:val="0071494F"/>
    <w:rsid w:val="00715364"/>
    <w:rsid w:val="007160C1"/>
    <w:rsid w:val="00716769"/>
    <w:rsid w:val="00717A35"/>
    <w:rsid w:val="00717B84"/>
    <w:rsid w:val="00717DCC"/>
    <w:rsid w:val="00720176"/>
    <w:rsid w:val="00720B34"/>
    <w:rsid w:val="00720D81"/>
    <w:rsid w:val="007211C5"/>
    <w:rsid w:val="007214C4"/>
    <w:rsid w:val="00721B64"/>
    <w:rsid w:val="00722329"/>
    <w:rsid w:val="007224CB"/>
    <w:rsid w:val="007239A6"/>
    <w:rsid w:val="00723BB1"/>
    <w:rsid w:val="007244AD"/>
    <w:rsid w:val="0072520A"/>
    <w:rsid w:val="0072535A"/>
    <w:rsid w:val="00725A51"/>
    <w:rsid w:val="00725E7B"/>
    <w:rsid w:val="00726571"/>
    <w:rsid w:val="00726DB3"/>
    <w:rsid w:val="00726EAA"/>
    <w:rsid w:val="00727536"/>
    <w:rsid w:val="007275BC"/>
    <w:rsid w:val="007301DD"/>
    <w:rsid w:val="0073026E"/>
    <w:rsid w:val="00731394"/>
    <w:rsid w:val="00732064"/>
    <w:rsid w:val="0073271B"/>
    <w:rsid w:val="0073289A"/>
    <w:rsid w:val="00732EB7"/>
    <w:rsid w:val="00732F1D"/>
    <w:rsid w:val="007330BB"/>
    <w:rsid w:val="007332D7"/>
    <w:rsid w:val="00733C15"/>
    <w:rsid w:val="00733DEA"/>
    <w:rsid w:val="0073441F"/>
    <w:rsid w:val="00734BD8"/>
    <w:rsid w:val="00734C3F"/>
    <w:rsid w:val="00735E51"/>
    <w:rsid w:val="007368D3"/>
    <w:rsid w:val="00736AD0"/>
    <w:rsid w:val="00736B0F"/>
    <w:rsid w:val="0073788D"/>
    <w:rsid w:val="00740686"/>
    <w:rsid w:val="00740C21"/>
    <w:rsid w:val="00740D64"/>
    <w:rsid w:val="007411E6"/>
    <w:rsid w:val="00741A76"/>
    <w:rsid w:val="00741A7C"/>
    <w:rsid w:val="00741AAF"/>
    <w:rsid w:val="00741FF3"/>
    <w:rsid w:val="007428EF"/>
    <w:rsid w:val="00743111"/>
    <w:rsid w:val="00743823"/>
    <w:rsid w:val="007442E1"/>
    <w:rsid w:val="00744A6C"/>
    <w:rsid w:val="00744C55"/>
    <w:rsid w:val="007457A8"/>
    <w:rsid w:val="00745A63"/>
    <w:rsid w:val="00745C4F"/>
    <w:rsid w:val="00746F41"/>
    <w:rsid w:val="007476BF"/>
    <w:rsid w:val="00747821"/>
    <w:rsid w:val="00747D32"/>
    <w:rsid w:val="00747E88"/>
    <w:rsid w:val="00750329"/>
    <w:rsid w:val="0075079B"/>
    <w:rsid w:val="00751073"/>
    <w:rsid w:val="00751A30"/>
    <w:rsid w:val="007527CE"/>
    <w:rsid w:val="00752B21"/>
    <w:rsid w:val="00752B43"/>
    <w:rsid w:val="00753469"/>
    <w:rsid w:val="00754533"/>
    <w:rsid w:val="00754720"/>
    <w:rsid w:val="00754EF9"/>
    <w:rsid w:val="00755746"/>
    <w:rsid w:val="00757707"/>
    <w:rsid w:val="00760FEE"/>
    <w:rsid w:val="007614F5"/>
    <w:rsid w:val="00761B16"/>
    <w:rsid w:val="00761DB6"/>
    <w:rsid w:val="007622F5"/>
    <w:rsid w:val="00763E6F"/>
    <w:rsid w:val="0076414F"/>
    <w:rsid w:val="007647A5"/>
    <w:rsid w:val="00764FD0"/>
    <w:rsid w:val="00765076"/>
    <w:rsid w:val="007652B0"/>
    <w:rsid w:val="007654FC"/>
    <w:rsid w:val="0076629A"/>
    <w:rsid w:val="00766335"/>
    <w:rsid w:val="007671D1"/>
    <w:rsid w:val="0076750B"/>
    <w:rsid w:val="00767611"/>
    <w:rsid w:val="00767AEE"/>
    <w:rsid w:val="00767E8F"/>
    <w:rsid w:val="00770050"/>
    <w:rsid w:val="00771A08"/>
    <w:rsid w:val="007725AA"/>
    <w:rsid w:val="007733E7"/>
    <w:rsid w:val="007738B2"/>
    <w:rsid w:val="00773B5C"/>
    <w:rsid w:val="007745DA"/>
    <w:rsid w:val="00774D25"/>
    <w:rsid w:val="007772F3"/>
    <w:rsid w:val="00777AB5"/>
    <w:rsid w:val="00780854"/>
    <w:rsid w:val="00780E79"/>
    <w:rsid w:val="00780F9B"/>
    <w:rsid w:val="00782128"/>
    <w:rsid w:val="007822D0"/>
    <w:rsid w:val="00782353"/>
    <w:rsid w:val="007831A7"/>
    <w:rsid w:val="00783433"/>
    <w:rsid w:val="00783746"/>
    <w:rsid w:val="00783E34"/>
    <w:rsid w:val="00785C6E"/>
    <w:rsid w:val="00785FD3"/>
    <w:rsid w:val="00786499"/>
    <w:rsid w:val="00786D46"/>
    <w:rsid w:val="00786E9F"/>
    <w:rsid w:val="007878DB"/>
    <w:rsid w:val="007879C5"/>
    <w:rsid w:val="00787B8B"/>
    <w:rsid w:val="00787ECB"/>
    <w:rsid w:val="0079065E"/>
    <w:rsid w:val="0079070F"/>
    <w:rsid w:val="0079077E"/>
    <w:rsid w:val="0079084C"/>
    <w:rsid w:val="00790D2B"/>
    <w:rsid w:val="00790EC9"/>
    <w:rsid w:val="00790EF7"/>
    <w:rsid w:val="007918AE"/>
    <w:rsid w:val="0079366D"/>
    <w:rsid w:val="00793DC9"/>
    <w:rsid w:val="00794610"/>
    <w:rsid w:val="00795427"/>
    <w:rsid w:val="00795BD6"/>
    <w:rsid w:val="00795CD5"/>
    <w:rsid w:val="00796234"/>
    <w:rsid w:val="0079639E"/>
    <w:rsid w:val="0079649E"/>
    <w:rsid w:val="007967F1"/>
    <w:rsid w:val="0079693C"/>
    <w:rsid w:val="00796B27"/>
    <w:rsid w:val="00797795"/>
    <w:rsid w:val="0079780C"/>
    <w:rsid w:val="007A0E60"/>
    <w:rsid w:val="007A20B2"/>
    <w:rsid w:val="007A2288"/>
    <w:rsid w:val="007A23D4"/>
    <w:rsid w:val="007A2595"/>
    <w:rsid w:val="007A2CF2"/>
    <w:rsid w:val="007A35A7"/>
    <w:rsid w:val="007A35BD"/>
    <w:rsid w:val="007A36FD"/>
    <w:rsid w:val="007A3753"/>
    <w:rsid w:val="007A3974"/>
    <w:rsid w:val="007A3A0A"/>
    <w:rsid w:val="007A3F75"/>
    <w:rsid w:val="007A4880"/>
    <w:rsid w:val="007A4B84"/>
    <w:rsid w:val="007A5531"/>
    <w:rsid w:val="007A5AA0"/>
    <w:rsid w:val="007A5B87"/>
    <w:rsid w:val="007A7207"/>
    <w:rsid w:val="007A7834"/>
    <w:rsid w:val="007B0609"/>
    <w:rsid w:val="007B0ADB"/>
    <w:rsid w:val="007B1453"/>
    <w:rsid w:val="007B171A"/>
    <w:rsid w:val="007B1FC4"/>
    <w:rsid w:val="007B22FE"/>
    <w:rsid w:val="007B31EC"/>
    <w:rsid w:val="007B35F0"/>
    <w:rsid w:val="007B41C8"/>
    <w:rsid w:val="007B5468"/>
    <w:rsid w:val="007B5C46"/>
    <w:rsid w:val="007B6534"/>
    <w:rsid w:val="007B6F56"/>
    <w:rsid w:val="007B7629"/>
    <w:rsid w:val="007B7972"/>
    <w:rsid w:val="007C06F4"/>
    <w:rsid w:val="007C10D1"/>
    <w:rsid w:val="007C1125"/>
    <w:rsid w:val="007C18EF"/>
    <w:rsid w:val="007C1CA4"/>
    <w:rsid w:val="007C21B4"/>
    <w:rsid w:val="007C2341"/>
    <w:rsid w:val="007C23E7"/>
    <w:rsid w:val="007C321B"/>
    <w:rsid w:val="007C32E4"/>
    <w:rsid w:val="007C402A"/>
    <w:rsid w:val="007C49BD"/>
    <w:rsid w:val="007C5ACE"/>
    <w:rsid w:val="007C5B7C"/>
    <w:rsid w:val="007C723D"/>
    <w:rsid w:val="007C7269"/>
    <w:rsid w:val="007C73D2"/>
    <w:rsid w:val="007D1472"/>
    <w:rsid w:val="007D1683"/>
    <w:rsid w:val="007D18E9"/>
    <w:rsid w:val="007D193D"/>
    <w:rsid w:val="007D1C8D"/>
    <w:rsid w:val="007D2BB0"/>
    <w:rsid w:val="007D3737"/>
    <w:rsid w:val="007D3AF4"/>
    <w:rsid w:val="007D3D1A"/>
    <w:rsid w:val="007D3E3E"/>
    <w:rsid w:val="007D41E0"/>
    <w:rsid w:val="007D44AD"/>
    <w:rsid w:val="007D5146"/>
    <w:rsid w:val="007D5D18"/>
    <w:rsid w:val="007D6254"/>
    <w:rsid w:val="007D6518"/>
    <w:rsid w:val="007D6537"/>
    <w:rsid w:val="007D6960"/>
    <w:rsid w:val="007D6CA1"/>
    <w:rsid w:val="007D71A8"/>
    <w:rsid w:val="007E0B75"/>
    <w:rsid w:val="007E1A27"/>
    <w:rsid w:val="007E1AA5"/>
    <w:rsid w:val="007E2CC2"/>
    <w:rsid w:val="007E2D88"/>
    <w:rsid w:val="007E3321"/>
    <w:rsid w:val="007E36EE"/>
    <w:rsid w:val="007E375A"/>
    <w:rsid w:val="007E43B6"/>
    <w:rsid w:val="007E536C"/>
    <w:rsid w:val="007E5A93"/>
    <w:rsid w:val="007E5BB8"/>
    <w:rsid w:val="007E5F9B"/>
    <w:rsid w:val="007E63CC"/>
    <w:rsid w:val="007E74AB"/>
    <w:rsid w:val="007E778C"/>
    <w:rsid w:val="007E7953"/>
    <w:rsid w:val="007F0F28"/>
    <w:rsid w:val="007F13EA"/>
    <w:rsid w:val="007F1AF3"/>
    <w:rsid w:val="007F1C0D"/>
    <w:rsid w:val="007F2300"/>
    <w:rsid w:val="007F358D"/>
    <w:rsid w:val="007F37DB"/>
    <w:rsid w:val="007F4051"/>
    <w:rsid w:val="007F4E67"/>
    <w:rsid w:val="007F53FA"/>
    <w:rsid w:val="007F5771"/>
    <w:rsid w:val="007F70CF"/>
    <w:rsid w:val="007F7271"/>
    <w:rsid w:val="007F766C"/>
    <w:rsid w:val="00800084"/>
    <w:rsid w:val="008017BE"/>
    <w:rsid w:val="0080264F"/>
    <w:rsid w:val="00802E33"/>
    <w:rsid w:val="0080333B"/>
    <w:rsid w:val="00803460"/>
    <w:rsid w:val="00803A59"/>
    <w:rsid w:val="00804FEE"/>
    <w:rsid w:val="008056D8"/>
    <w:rsid w:val="00805744"/>
    <w:rsid w:val="00806302"/>
    <w:rsid w:val="008069DF"/>
    <w:rsid w:val="00807B54"/>
    <w:rsid w:val="00807FF3"/>
    <w:rsid w:val="00810793"/>
    <w:rsid w:val="00810B31"/>
    <w:rsid w:val="0081129F"/>
    <w:rsid w:val="008117C4"/>
    <w:rsid w:val="0081209F"/>
    <w:rsid w:val="008121B8"/>
    <w:rsid w:val="00813387"/>
    <w:rsid w:val="00813728"/>
    <w:rsid w:val="00814341"/>
    <w:rsid w:val="0081449F"/>
    <w:rsid w:val="008149C5"/>
    <w:rsid w:val="00815F39"/>
    <w:rsid w:val="00816952"/>
    <w:rsid w:val="008170C5"/>
    <w:rsid w:val="0081777C"/>
    <w:rsid w:val="00820362"/>
    <w:rsid w:val="0082054C"/>
    <w:rsid w:val="00820C69"/>
    <w:rsid w:val="00821361"/>
    <w:rsid w:val="00821442"/>
    <w:rsid w:val="00821CA3"/>
    <w:rsid w:val="00821DAF"/>
    <w:rsid w:val="00822B34"/>
    <w:rsid w:val="00822B5D"/>
    <w:rsid w:val="00823502"/>
    <w:rsid w:val="00823876"/>
    <w:rsid w:val="00824E15"/>
    <w:rsid w:val="00825A69"/>
    <w:rsid w:val="00825AE8"/>
    <w:rsid w:val="00825E19"/>
    <w:rsid w:val="00826690"/>
    <w:rsid w:val="00826DE0"/>
    <w:rsid w:val="0082718B"/>
    <w:rsid w:val="00827E20"/>
    <w:rsid w:val="008301E9"/>
    <w:rsid w:val="0083040E"/>
    <w:rsid w:val="00830E59"/>
    <w:rsid w:val="00831321"/>
    <w:rsid w:val="0083185B"/>
    <w:rsid w:val="00831C0B"/>
    <w:rsid w:val="008320EF"/>
    <w:rsid w:val="008328D4"/>
    <w:rsid w:val="00832F8B"/>
    <w:rsid w:val="0083349E"/>
    <w:rsid w:val="0083364B"/>
    <w:rsid w:val="00833A93"/>
    <w:rsid w:val="00833AE4"/>
    <w:rsid w:val="0083429A"/>
    <w:rsid w:val="0083462C"/>
    <w:rsid w:val="00834DB4"/>
    <w:rsid w:val="00835430"/>
    <w:rsid w:val="0083584C"/>
    <w:rsid w:val="0083656A"/>
    <w:rsid w:val="008367D5"/>
    <w:rsid w:val="00836FEF"/>
    <w:rsid w:val="0083793D"/>
    <w:rsid w:val="00837AC6"/>
    <w:rsid w:val="008406BA"/>
    <w:rsid w:val="00841727"/>
    <w:rsid w:val="00841E21"/>
    <w:rsid w:val="008422BE"/>
    <w:rsid w:val="0084236B"/>
    <w:rsid w:val="00842678"/>
    <w:rsid w:val="008427CC"/>
    <w:rsid w:val="008429AA"/>
    <w:rsid w:val="00842FA6"/>
    <w:rsid w:val="008431D0"/>
    <w:rsid w:val="008434E0"/>
    <w:rsid w:val="00843DE2"/>
    <w:rsid w:val="00844100"/>
    <w:rsid w:val="0084451D"/>
    <w:rsid w:val="00844655"/>
    <w:rsid w:val="00845024"/>
    <w:rsid w:val="00845D91"/>
    <w:rsid w:val="00845F9C"/>
    <w:rsid w:val="008460D8"/>
    <w:rsid w:val="00847DDB"/>
    <w:rsid w:val="00850C0B"/>
    <w:rsid w:val="00851CCC"/>
    <w:rsid w:val="00852632"/>
    <w:rsid w:val="00852D7E"/>
    <w:rsid w:val="008533AD"/>
    <w:rsid w:val="008536AD"/>
    <w:rsid w:val="00853760"/>
    <w:rsid w:val="00853878"/>
    <w:rsid w:val="00853DA4"/>
    <w:rsid w:val="008559F5"/>
    <w:rsid w:val="008562D3"/>
    <w:rsid w:val="00856613"/>
    <w:rsid w:val="00857352"/>
    <w:rsid w:val="0085742B"/>
    <w:rsid w:val="0085794A"/>
    <w:rsid w:val="00857D48"/>
    <w:rsid w:val="00857E19"/>
    <w:rsid w:val="00861020"/>
    <w:rsid w:val="008611DE"/>
    <w:rsid w:val="008629C3"/>
    <w:rsid w:val="00863C31"/>
    <w:rsid w:val="00863F61"/>
    <w:rsid w:val="0086431D"/>
    <w:rsid w:val="008647FE"/>
    <w:rsid w:val="0086483B"/>
    <w:rsid w:val="00864EA9"/>
    <w:rsid w:val="00864F9A"/>
    <w:rsid w:val="0086571A"/>
    <w:rsid w:val="00865BED"/>
    <w:rsid w:val="00865CDC"/>
    <w:rsid w:val="00865E1F"/>
    <w:rsid w:val="00865EE3"/>
    <w:rsid w:val="00866923"/>
    <w:rsid w:val="00866C1C"/>
    <w:rsid w:val="00866EDA"/>
    <w:rsid w:val="00867BF1"/>
    <w:rsid w:val="00870E8A"/>
    <w:rsid w:val="008718FF"/>
    <w:rsid w:val="00871AFE"/>
    <w:rsid w:val="00871BB5"/>
    <w:rsid w:val="00871F73"/>
    <w:rsid w:val="00872B3D"/>
    <w:rsid w:val="0087309F"/>
    <w:rsid w:val="008733FE"/>
    <w:rsid w:val="008736EA"/>
    <w:rsid w:val="00875E67"/>
    <w:rsid w:val="008764AE"/>
    <w:rsid w:val="00876771"/>
    <w:rsid w:val="00876E3A"/>
    <w:rsid w:val="00877AAB"/>
    <w:rsid w:val="00877B78"/>
    <w:rsid w:val="00877E2C"/>
    <w:rsid w:val="00877E3B"/>
    <w:rsid w:val="00880C07"/>
    <w:rsid w:val="00882191"/>
    <w:rsid w:val="008821E9"/>
    <w:rsid w:val="00882AC2"/>
    <w:rsid w:val="00882FD2"/>
    <w:rsid w:val="00883C85"/>
    <w:rsid w:val="00884D6F"/>
    <w:rsid w:val="008850D0"/>
    <w:rsid w:val="00885798"/>
    <w:rsid w:val="008858BA"/>
    <w:rsid w:val="00886B32"/>
    <w:rsid w:val="008875FD"/>
    <w:rsid w:val="00887D99"/>
    <w:rsid w:val="00890FE0"/>
    <w:rsid w:val="008910B5"/>
    <w:rsid w:val="008911B5"/>
    <w:rsid w:val="008914D6"/>
    <w:rsid w:val="008917D5"/>
    <w:rsid w:val="00893B42"/>
    <w:rsid w:val="00893BC2"/>
    <w:rsid w:val="00894283"/>
    <w:rsid w:val="00894870"/>
    <w:rsid w:val="008954B5"/>
    <w:rsid w:val="008956DD"/>
    <w:rsid w:val="0089584F"/>
    <w:rsid w:val="00895C26"/>
    <w:rsid w:val="008961E1"/>
    <w:rsid w:val="00896AF1"/>
    <w:rsid w:val="00896AFD"/>
    <w:rsid w:val="00896B50"/>
    <w:rsid w:val="00896C4F"/>
    <w:rsid w:val="00896E53"/>
    <w:rsid w:val="00897DE4"/>
    <w:rsid w:val="00897F39"/>
    <w:rsid w:val="008A05C7"/>
    <w:rsid w:val="008A0DBE"/>
    <w:rsid w:val="008A114D"/>
    <w:rsid w:val="008A2674"/>
    <w:rsid w:val="008A29F6"/>
    <w:rsid w:val="008A2A1F"/>
    <w:rsid w:val="008A2FAD"/>
    <w:rsid w:val="008A30DD"/>
    <w:rsid w:val="008A4333"/>
    <w:rsid w:val="008A4489"/>
    <w:rsid w:val="008A5D87"/>
    <w:rsid w:val="008A664C"/>
    <w:rsid w:val="008A6837"/>
    <w:rsid w:val="008A7C4E"/>
    <w:rsid w:val="008B098C"/>
    <w:rsid w:val="008B1968"/>
    <w:rsid w:val="008B1A73"/>
    <w:rsid w:val="008B219A"/>
    <w:rsid w:val="008B3B02"/>
    <w:rsid w:val="008B3B26"/>
    <w:rsid w:val="008B3BAD"/>
    <w:rsid w:val="008B411F"/>
    <w:rsid w:val="008B4130"/>
    <w:rsid w:val="008B4374"/>
    <w:rsid w:val="008B4663"/>
    <w:rsid w:val="008B595F"/>
    <w:rsid w:val="008B5E48"/>
    <w:rsid w:val="008B72E8"/>
    <w:rsid w:val="008B78E4"/>
    <w:rsid w:val="008B792F"/>
    <w:rsid w:val="008B7CB7"/>
    <w:rsid w:val="008B7DE6"/>
    <w:rsid w:val="008C00EC"/>
    <w:rsid w:val="008C0109"/>
    <w:rsid w:val="008C08C7"/>
    <w:rsid w:val="008C09A6"/>
    <w:rsid w:val="008C109E"/>
    <w:rsid w:val="008C1CB5"/>
    <w:rsid w:val="008C477D"/>
    <w:rsid w:val="008C4EE9"/>
    <w:rsid w:val="008C4FD5"/>
    <w:rsid w:val="008C5A59"/>
    <w:rsid w:val="008D0009"/>
    <w:rsid w:val="008D09DF"/>
    <w:rsid w:val="008D0D89"/>
    <w:rsid w:val="008D0E0C"/>
    <w:rsid w:val="008D1528"/>
    <w:rsid w:val="008D157C"/>
    <w:rsid w:val="008D1F65"/>
    <w:rsid w:val="008D20FF"/>
    <w:rsid w:val="008D2850"/>
    <w:rsid w:val="008D2A7A"/>
    <w:rsid w:val="008D3A52"/>
    <w:rsid w:val="008D4354"/>
    <w:rsid w:val="008D52ED"/>
    <w:rsid w:val="008D5799"/>
    <w:rsid w:val="008D5A41"/>
    <w:rsid w:val="008D618B"/>
    <w:rsid w:val="008D67B9"/>
    <w:rsid w:val="008D6DDB"/>
    <w:rsid w:val="008D746A"/>
    <w:rsid w:val="008D75C6"/>
    <w:rsid w:val="008E0082"/>
    <w:rsid w:val="008E0095"/>
    <w:rsid w:val="008E0ABE"/>
    <w:rsid w:val="008E0ADD"/>
    <w:rsid w:val="008E0DF2"/>
    <w:rsid w:val="008E11DB"/>
    <w:rsid w:val="008E13C6"/>
    <w:rsid w:val="008E21C2"/>
    <w:rsid w:val="008E21DD"/>
    <w:rsid w:val="008E2AAD"/>
    <w:rsid w:val="008E392E"/>
    <w:rsid w:val="008E5B53"/>
    <w:rsid w:val="008E5D34"/>
    <w:rsid w:val="008E65BA"/>
    <w:rsid w:val="008E6978"/>
    <w:rsid w:val="008E6B11"/>
    <w:rsid w:val="008E7721"/>
    <w:rsid w:val="008E78EF"/>
    <w:rsid w:val="008F0145"/>
    <w:rsid w:val="008F0D2F"/>
    <w:rsid w:val="008F1764"/>
    <w:rsid w:val="008F1956"/>
    <w:rsid w:val="008F1EDA"/>
    <w:rsid w:val="008F2458"/>
    <w:rsid w:val="008F3642"/>
    <w:rsid w:val="008F3EAA"/>
    <w:rsid w:val="008F6336"/>
    <w:rsid w:val="008F64AA"/>
    <w:rsid w:val="008F6895"/>
    <w:rsid w:val="008F6924"/>
    <w:rsid w:val="008F6B78"/>
    <w:rsid w:val="008F75D6"/>
    <w:rsid w:val="008F7E88"/>
    <w:rsid w:val="0090059F"/>
    <w:rsid w:val="00900AEE"/>
    <w:rsid w:val="00900EAC"/>
    <w:rsid w:val="00901D5F"/>
    <w:rsid w:val="009025B2"/>
    <w:rsid w:val="009036A2"/>
    <w:rsid w:val="00903D13"/>
    <w:rsid w:val="00903F56"/>
    <w:rsid w:val="009044B6"/>
    <w:rsid w:val="00905C08"/>
    <w:rsid w:val="00907C42"/>
    <w:rsid w:val="0091020A"/>
    <w:rsid w:val="009103BA"/>
    <w:rsid w:val="009121CE"/>
    <w:rsid w:val="009129FA"/>
    <w:rsid w:val="009133D8"/>
    <w:rsid w:val="00913C7D"/>
    <w:rsid w:val="00914009"/>
    <w:rsid w:val="0091453C"/>
    <w:rsid w:val="00914D6C"/>
    <w:rsid w:val="00914FBA"/>
    <w:rsid w:val="0091559F"/>
    <w:rsid w:val="00915DAB"/>
    <w:rsid w:val="009163BB"/>
    <w:rsid w:val="00916463"/>
    <w:rsid w:val="00916B25"/>
    <w:rsid w:val="00917C2F"/>
    <w:rsid w:val="0092006D"/>
    <w:rsid w:val="00921246"/>
    <w:rsid w:val="009218D5"/>
    <w:rsid w:val="00921AE0"/>
    <w:rsid w:val="009225B3"/>
    <w:rsid w:val="00922A16"/>
    <w:rsid w:val="00923370"/>
    <w:rsid w:val="0092402A"/>
    <w:rsid w:val="00924774"/>
    <w:rsid w:val="00924F13"/>
    <w:rsid w:val="0092502F"/>
    <w:rsid w:val="00926153"/>
    <w:rsid w:val="00926404"/>
    <w:rsid w:val="00926461"/>
    <w:rsid w:val="00927028"/>
    <w:rsid w:val="00927D60"/>
    <w:rsid w:val="0093013E"/>
    <w:rsid w:val="00930366"/>
    <w:rsid w:val="00930ABB"/>
    <w:rsid w:val="00930DF5"/>
    <w:rsid w:val="009314F4"/>
    <w:rsid w:val="009318AF"/>
    <w:rsid w:val="00932FC5"/>
    <w:rsid w:val="00933932"/>
    <w:rsid w:val="00933F2B"/>
    <w:rsid w:val="0093452A"/>
    <w:rsid w:val="00935D77"/>
    <w:rsid w:val="00936400"/>
    <w:rsid w:val="0093682D"/>
    <w:rsid w:val="00937E76"/>
    <w:rsid w:val="009414CF"/>
    <w:rsid w:val="009417F0"/>
    <w:rsid w:val="009428C9"/>
    <w:rsid w:val="009430E7"/>
    <w:rsid w:val="0094323C"/>
    <w:rsid w:val="00943F1A"/>
    <w:rsid w:val="009440AF"/>
    <w:rsid w:val="009442F2"/>
    <w:rsid w:val="00944487"/>
    <w:rsid w:val="009446E0"/>
    <w:rsid w:val="009455CF"/>
    <w:rsid w:val="009463D0"/>
    <w:rsid w:val="00946CBA"/>
    <w:rsid w:val="00947960"/>
    <w:rsid w:val="00947A1D"/>
    <w:rsid w:val="00947B5C"/>
    <w:rsid w:val="00950610"/>
    <w:rsid w:val="00950616"/>
    <w:rsid w:val="009506FA"/>
    <w:rsid w:val="0095091A"/>
    <w:rsid w:val="00950D0D"/>
    <w:rsid w:val="00951E33"/>
    <w:rsid w:val="00952D2E"/>
    <w:rsid w:val="009535BB"/>
    <w:rsid w:val="009542AA"/>
    <w:rsid w:val="00954D72"/>
    <w:rsid w:val="00955009"/>
    <w:rsid w:val="00955794"/>
    <w:rsid w:val="00955C21"/>
    <w:rsid w:val="00955D38"/>
    <w:rsid w:val="00955DBF"/>
    <w:rsid w:val="00955E05"/>
    <w:rsid w:val="00956E13"/>
    <w:rsid w:val="00957439"/>
    <w:rsid w:val="009579A9"/>
    <w:rsid w:val="00957B34"/>
    <w:rsid w:val="00960728"/>
    <w:rsid w:val="009614D3"/>
    <w:rsid w:val="009615D8"/>
    <w:rsid w:val="00961B10"/>
    <w:rsid w:val="0096330C"/>
    <w:rsid w:val="009633B5"/>
    <w:rsid w:val="00963E3C"/>
    <w:rsid w:val="00964B6F"/>
    <w:rsid w:val="00964E93"/>
    <w:rsid w:val="0096580A"/>
    <w:rsid w:val="00965FB1"/>
    <w:rsid w:val="00966A9F"/>
    <w:rsid w:val="0096722A"/>
    <w:rsid w:val="00967305"/>
    <w:rsid w:val="00967E90"/>
    <w:rsid w:val="0097119F"/>
    <w:rsid w:val="00971CB2"/>
    <w:rsid w:val="00971E41"/>
    <w:rsid w:val="009721D4"/>
    <w:rsid w:val="0097293E"/>
    <w:rsid w:val="0097320C"/>
    <w:rsid w:val="00973E78"/>
    <w:rsid w:val="0097587E"/>
    <w:rsid w:val="00976DB5"/>
    <w:rsid w:val="00977461"/>
    <w:rsid w:val="009779AD"/>
    <w:rsid w:val="00980545"/>
    <w:rsid w:val="00980635"/>
    <w:rsid w:val="009810EB"/>
    <w:rsid w:val="00981563"/>
    <w:rsid w:val="00981BF4"/>
    <w:rsid w:val="009827AC"/>
    <w:rsid w:val="009828F8"/>
    <w:rsid w:val="00982CA2"/>
    <w:rsid w:val="00983220"/>
    <w:rsid w:val="00983A37"/>
    <w:rsid w:val="00984393"/>
    <w:rsid w:val="009850E0"/>
    <w:rsid w:val="0098531D"/>
    <w:rsid w:val="009855B7"/>
    <w:rsid w:val="00986457"/>
    <w:rsid w:val="009867EC"/>
    <w:rsid w:val="00986849"/>
    <w:rsid w:val="00986E80"/>
    <w:rsid w:val="009902F9"/>
    <w:rsid w:val="0099127A"/>
    <w:rsid w:val="009924F7"/>
    <w:rsid w:val="009929F1"/>
    <w:rsid w:val="0099338C"/>
    <w:rsid w:val="009938F2"/>
    <w:rsid w:val="00993BBE"/>
    <w:rsid w:val="00994D07"/>
    <w:rsid w:val="0099530D"/>
    <w:rsid w:val="00995A0D"/>
    <w:rsid w:val="00995E25"/>
    <w:rsid w:val="0099655B"/>
    <w:rsid w:val="00996E2C"/>
    <w:rsid w:val="00996EE0"/>
    <w:rsid w:val="009972CC"/>
    <w:rsid w:val="009979A2"/>
    <w:rsid w:val="009A023B"/>
    <w:rsid w:val="009A0897"/>
    <w:rsid w:val="009A094D"/>
    <w:rsid w:val="009A0B30"/>
    <w:rsid w:val="009A0E6D"/>
    <w:rsid w:val="009A0EF5"/>
    <w:rsid w:val="009A1859"/>
    <w:rsid w:val="009A1C2E"/>
    <w:rsid w:val="009A1FD3"/>
    <w:rsid w:val="009A2D0D"/>
    <w:rsid w:val="009A2D6B"/>
    <w:rsid w:val="009A2E60"/>
    <w:rsid w:val="009A3077"/>
    <w:rsid w:val="009A3339"/>
    <w:rsid w:val="009A345A"/>
    <w:rsid w:val="009A3D31"/>
    <w:rsid w:val="009A4AA5"/>
    <w:rsid w:val="009A4FC9"/>
    <w:rsid w:val="009A5215"/>
    <w:rsid w:val="009A58B3"/>
    <w:rsid w:val="009A5FC6"/>
    <w:rsid w:val="009A608D"/>
    <w:rsid w:val="009A75BB"/>
    <w:rsid w:val="009A7870"/>
    <w:rsid w:val="009A7C7A"/>
    <w:rsid w:val="009A7EA8"/>
    <w:rsid w:val="009B0459"/>
    <w:rsid w:val="009B08D7"/>
    <w:rsid w:val="009B0DD5"/>
    <w:rsid w:val="009B117A"/>
    <w:rsid w:val="009B1975"/>
    <w:rsid w:val="009B1C62"/>
    <w:rsid w:val="009B23A8"/>
    <w:rsid w:val="009B2E89"/>
    <w:rsid w:val="009B440D"/>
    <w:rsid w:val="009B46CA"/>
    <w:rsid w:val="009B5556"/>
    <w:rsid w:val="009B5740"/>
    <w:rsid w:val="009B59BE"/>
    <w:rsid w:val="009B63D3"/>
    <w:rsid w:val="009B6824"/>
    <w:rsid w:val="009B70FC"/>
    <w:rsid w:val="009B7F70"/>
    <w:rsid w:val="009C0B6E"/>
    <w:rsid w:val="009C0E7B"/>
    <w:rsid w:val="009C1398"/>
    <w:rsid w:val="009C15C9"/>
    <w:rsid w:val="009C1ADE"/>
    <w:rsid w:val="009C2721"/>
    <w:rsid w:val="009C314B"/>
    <w:rsid w:val="009C327E"/>
    <w:rsid w:val="009C3C71"/>
    <w:rsid w:val="009C3D7F"/>
    <w:rsid w:val="009C3D8B"/>
    <w:rsid w:val="009C3DD0"/>
    <w:rsid w:val="009C47D8"/>
    <w:rsid w:val="009C486C"/>
    <w:rsid w:val="009C4BB0"/>
    <w:rsid w:val="009C58DA"/>
    <w:rsid w:val="009C5A15"/>
    <w:rsid w:val="009C5BDF"/>
    <w:rsid w:val="009C5F40"/>
    <w:rsid w:val="009C64DF"/>
    <w:rsid w:val="009C6E26"/>
    <w:rsid w:val="009C70A1"/>
    <w:rsid w:val="009C7D1E"/>
    <w:rsid w:val="009D0620"/>
    <w:rsid w:val="009D09E3"/>
    <w:rsid w:val="009D0E67"/>
    <w:rsid w:val="009D11E9"/>
    <w:rsid w:val="009D1233"/>
    <w:rsid w:val="009D1465"/>
    <w:rsid w:val="009D2588"/>
    <w:rsid w:val="009D31B2"/>
    <w:rsid w:val="009D31F1"/>
    <w:rsid w:val="009D38F7"/>
    <w:rsid w:val="009D3F9C"/>
    <w:rsid w:val="009D5991"/>
    <w:rsid w:val="009D66C1"/>
    <w:rsid w:val="009D697D"/>
    <w:rsid w:val="009D6A58"/>
    <w:rsid w:val="009D74FE"/>
    <w:rsid w:val="009E09B8"/>
    <w:rsid w:val="009E0AD7"/>
    <w:rsid w:val="009E0CFB"/>
    <w:rsid w:val="009E1692"/>
    <w:rsid w:val="009E1FD3"/>
    <w:rsid w:val="009E2A2F"/>
    <w:rsid w:val="009E429C"/>
    <w:rsid w:val="009E4802"/>
    <w:rsid w:val="009E4D6C"/>
    <w:rsid w:val="009E5092"/>
    <w:rsid w:val="009E530B"/>
    <w:rsid w:val="009E5476"/>
    <w:rsid w:val="009E67B2"/>
    <w:rsid w:val="009E7CC0"/>
    <w:rsid w:val="009E7E31"/>
    <w:rsid w:val="009F01DF"/>
    <w:rsid w:val="009F1375"/>
    <w:rsid w:val="009F145F"/>
    <w:rsid w:val="009F165E"/>
    <w:rsid w:val="009F1810"/>
    <w:rsid w:val="009F1B83"/>
    <w:rsid w:val="009F331F"/>
    <w:rsid w:val="009F62E8"/>
    <w:rsid w:val="009F6F32"/>
    <w:rsid w:val="009F7383"/>
    <w:rsid w:val="009F7C7A"/>
    <w:rsid w:val="00A00ECB"/>
    <w:rsid w:val="00A013B5"/>
    <w:rsid w:val="00A01F44"/>
    <w:rsid w:val="00A02509"/>
    <w:rsid w:val="00A03518"/>
    <w:rsid w:val="00A04C55"/>
    <w:rsid w:val="00A04E50"/>
    <w:rsid w:val="00A04F5B"/>
    <w:rsid w:val="00A0511F"/>
    <w:rsid w:val="00A0528E"/>
    <w:rsid w:val="00A06A2E"/>
    <w:rsid w:val="00A0721A"/>
    <w:rsid w:val="00A0732E"/>
    <w:rsid w:val="00A07466"/>
    <w:rsid w:val="00A0749A"/>
    <w:rsid w:val="00A07D4B"/>
    <w:rsid w:val="00A1042E"/>
    <w:rsid w:val="00A118E6"/>
    <w:rsid w:val="00A1197A"/>
    <w:rsid w:val="00A133AE"/>
    <w:rsid w:val="00A1347D"/>
    <w:rsid w:val="00A1349A"/>
    <w:rsid w:val="00A1366A"/>
    <w:rsid w:val="00A13D09"/>
    <w:rsid w:val="00A13D5B"/>
    <w:rsid w:val="00A14579"/>
    <w:rsid w:val="00A1477F"/>
    <w:rsid w:val="00A14EA1"/>
    <w:rsid w:val="00A16121"/>
    <w:rsid w:val="00A1662A"/>
    <w:rsid w:val="00A168AD"/>
    <w:rsid w:val="00A16B41"/>
    <w:rsid w:val="00A20980"/>
    <w:rsid w:val="00A20AD2"/>
    <w:rsid w:val="00A20AF7"/>
    <w:rsid w:val="00A20EAA"/>
    <w:rsid w:val="00A215A9"/>
    <w:rsid w:val="00A221C0"/>
    <w:rsid w:val="00A23553"/>
    <w:rsid w:val="00A24889"/>
    <w:rsid w:val="00A250A3"/>
    <w:rsid w:val="00A25206"/>
    <w:rsid w:val="00A2580D"/>
    <w:rsid w:val="00A2602F"/>
    <w:rsid w:val="00A263B6"/>
    <w:rsid w:val="00A263ED"/>
    <w:rsid w:val="00A26690"/>
    <w:rsid w:val="00A2697A"/>
    <w:rsid w:val="00A26BF4"/>
    <w:rsid w:val="00A27AE0"/>
    <w:rsid w:val="00A300E2"/>
    <w:rsid w:val="00A3015F"/>
    <w:rsid w:val="00A307AC"/>
    <w:rsid w:val="00A30BCB"/>
    <w:rsid w:val="00A31034"/>
    <w:rsid w:val="00A315C3"/>
    <w:rsid w:val="00A31F7F"/>
    <w:rsid w:val="00A331F8"/>
    <w:rsid w:val="00A338A7"/>
    <w:rsid w:val="00A33CFB"/>
    <w:rsid w:val="00A33F1D"/>
    <w:rsid w:val="00A3446C"/>
    <w:rsid w:val="00A3487F"/>
    <w:rsid w:val="00A34D4B"/>
    <w:rsid w:val="00A3586F"/>
    <w:rsid w:val="00A36639"/>
    <w:rsid w:val="00A36CFC"/>
    <w:rsid w:val="00A3705E"/>
    <w:rsid w:val="00A37DED"/>
    <w:rsid w:val="00A40360"/>
    <w:rsid w:val="00A4037F"/>
    <w:rsid w:val="00A40BCD"/>
    <w:rsid w:val="00A4122F"/>
    <w:rsid w:val="00A41775"/>
    <w:rsid w:val="00A42705"/>
    <w:rsid w:val="00A42C68"/>
    <w:rsid w:val="00A42EA9"/>
    <w:rsid w:val="00A43B01"/>
    <w:rsid w:val="00A44A38"/>
    <w:rsid w:val="00A44C00"/>
    <w:rsid w:val="00A44D74"/>
    <w:rsid w:val="00A45A20"/>
    <w:rsid w:val="00A46444"/>
    <w:rsid w:val="00A46EDB"/>
    <w:rsid w:val="00A476F6"/>
    <w:rsid w:val="00A478D9"/>
    <w:rsid w:val="00A47903"/>
    <w:rsid w:val="00A47AE8"/>
    <w:rsid w:val="00A5043E"/>
    <w:rsid w:val="00A517D5"/>
    <w:rsid w:val="00A527F7"/>
    <w:rsid w:val="00A529BE"/>
    <w:rsid w:val="00A52D88"/>
    <w:rsid w:val="00A52FFB"/>
    <w:rsid w:val="00A531AF"/>
    <w:rsid w:val="00A53B44"/>
    <w:rsid w:val="00A540FB"/>
    <w:rsid w:val="00A54AB2"/>
    <w:rsid w:val="00A54D82"/>
    <w:rsid w:val="00A54F2B"/>
    <w:rsid w:val="00A54F92"/>
    <w:rsid w:val="00A5517D"/>
    <w:rsid w:val="00A5600C"/>
    <w:rsid w:val="00A56296"/>
    <w:rsid w:val="00A56818"/>
    <w:rsid w:val="00A56FE4"/>
    <w:rsid w:val="00A577C0"/>
    <w:rsid w:val="00A57A0F"/>
    <w:rsid w:val="00A57C2A"/>
    <w:rsid w:val="00A57C40"/>
    <w:rsid w:val="00A57D06"/>
    <w:rsid w:val="00A6021C"/>
    <w:rsid w:val="00A606FB"/>
    <w:rsid w:val="00A60C39"/>
    <w:rsid w:val="00A61383"/>
    <w:rsid w:val="00A61A95"/>
    <w:rsid w:val="00A61E5B"/>
    <w:rsid w:val="00A61F15"/>
    <w:rsid w:val="00A624E1"/>
    <w:rsid w:val="00A628F8"/>
    <w:rsid w:val="00A6298B"/>
    <w:rsid w:val="00A62B70"/>
    <w:rsid w:val="00A6360B"/>
    <w:rsid w:val="00A63E3D"/>
    <w:rsid w:val="00A64151"/>
    <w:rsid w:val="00A6423F"/>
    <w:rsid w:val="00A643EB"/>
    <w:rsid w:val="00A64AE7"/>
    <w:rsid w:val="00A64F31"/>
    <w:rsid w:val="00A65154"/>
    <w:rsid w:val="00A65248"/>
    <w:rsid w:val="00A65F63"/>
    <w:rsid w:val="00A65FBC"/>
    <w:rsid w:val="00A661AF"/>
    <w:rsid w:val="00A661BD"/>
    <w:rsid w:val="00A6649B"/>
    <w:rsid w:val="00A66C4F"/>
    <w:rsid w:val="00A66C92"/>
    <w:rsid w:val="00A66F3B"/>
    <w:rsid w:val="00A67367"/>
    <w:rsid w:val="00A675C9"/>
    <w:rsid w:val="00A67DA4"/>
    <w:rsid w:val="00A7037C"/>
    <w:rsid w:val="00A70442"/>
    <w:rsid w:val="00A70D9A"/>
    <w:rsid w:val="00A71032"/>
    <w:rsid w:val="00A71DB9"/>
    <w:rsid w:val="00A72352"/>
    <w:rsid w:val="00A72469"/>
    <w:rsid w:val="00A7290E"/>
    <w:rsid w:val="00A73962"/>
    <w:rsid w:val="00A73AC5"/>
    <w:rsid w:val="00A75079"/>
    <w:rsid w:val="00A753A3"/>
    <w:rsid w:val="00A75A44"/>
    <w:rsid w:val="00A75C85"/>
    <w:rsid w:val="00A76E45"/>
    <w:rsid w:val="00A76E78"/>
    <w:rsid w:val="00A76F74"/>
    <w:rsid w:val="00A77375"/>
    <w:rsid w:val="00A773A7"/>
    <w:rsid w:val="00A777C9"/>
    <w:rsid w:val="00A77EE6"/>
    <w:rsid w:val="00A8016D"/>
    <w:rsid w:val="00A80DAA"/>
    <w:rsid w:val="00A81608"/>
    <w:rsid w:val="00A81A65"/>
    <w:rsid w:val="00A81C34"/>
    <w:rsid w:val="00A81D29"/>
    <w:rsid w:val="00A81D71"/>
    <w:rsid w:val="00A827A9"/>
    <w:rsid w:val="00A82A5D"/>
    <w:rsid w:val="00A83770"/>
    <w:rsid w:val="00A843A5"/>
    <w:rsid w:val="00A84709"/>
    <w:rsid w:val="00A858D1"/>
    <w:rsid w:val="00A86009"/>
    <w:rsid w:val="00A86119"/>
    <w:rsid w:val="00A86161"/>
    <w:rsid w:val="00A869AD"/>
    <w:rsid w:val="00A91F91"/>
    <w:rsid w:val="00A921B6"/>
    <w:rsid w:val="00A9302A"/>
    <w:rsid w:val="00A934EF"/>
    <w:rsid w:val="00A93781"/>
    <w:rsid w:val="00A94D28"/>
    <w:rsid w:val="00A95D3A"/>
    <w:rsid w:val="00A95EDA"/>
    <w:rsid w:val="00A96571"/>
    <w:rsid w:val="00A969DD"/>
    <w:rsid w:val="00A96A24"/>
    <w:rsid w:val="00A96B4C"/>
    <w:rsid w:val="00A96F87"/>
    <w:rsid w:val="00AA03A7"/>
    <w:rsid w:val="00AA1F90"/>
    <w:rsid w:val="00AA2EC2"/>
    <w:rsid w:val="00AA30D8"/>
    <w:rsid w:val="00AA3378"/>
    <w:rsid w:val="00AA3649"/>
    <w:rsid w:val="00AA3CE5"/>
    <w:rsid w:val="00AA3D16"/>
    <w:rsid w:val="00AA4074"/>
    <w:rsid w:val="00AA43C1"/>
    <w:rsid w:val="00AA4514"/>
    <w:rsid w:val="00AA513E"/>
    <w:rsid w:val="00AA5267"/>
    <w:rsid w:val="00AA52A2"/>
    <w:rsid w:val="00AA674D"/>
    <w:rsid w:val="00AA72E7"/>
    <w:rsid w:val="00AB0617"/>
    <w:rsid w:val="00AB16D1"/>
    <w:rsid w:val="00AB287C"/>
    <w:rsid w:val="00AB2BDA"/>
    <w:rsid w:val="00AB348C"/>
    <w:rsid w:val="00AB3CE0"/>
    <w:rsid w:val="00AB4277"/>
    <w:rsid w:val="00AB562F"/>
    <w:rsid w:val="00AB60ED"/>
    <w:rsid w:val="00AB645C"/>
    <w:rsid w:val="00AB64FD"/>
    <w:rsid w:val="00AB6852"/>
    <w:rsid w:val="00AB6ED0"/>
    <w:rsid w:val="00AB71D2"/>
    <w:rsid w:val="00AB7F9C"/>
    <w:rsid w:val="00AC0752"/>
    <w:rsid w:val="00AC08C3"/>
    <w:rsid w:val="00AC118F"/>
    <w:rsid w:val="00AC140D"/>
    <w:rsid w:val="00AC1669"/>
    <w:rsid w:val="00AC17A8"/>
    <w:rsid w:val="00AC19D5"/>
    <w:rsid w:val="00AC2020"/>
    <w:rsid w:val="00AC2F13"/>
    <w:rsid w:val="00AC320A"/>
    <w:rsid w:val="00AC3368"/>
    <w:rsid w:val="00AC39DD"/>
    <w:rsid w:val="00AC4E2A"/>
    <w:rsid w:val="00AC5482"/>
    <w:rsid w:val="00AC5A07"/>
    <w:rsid w:val="00AC5D36"/>
    <w:rsid w:val="00AC5DC8"/>
    <w:rsid w:val="00AC6A77"/>
    <w:rsid w:val="00AC727A"/>
    <w:rsid w:val="00AC73B1"/>
    <w:rsid w:val="00AC78A6"/>
    <w:rsid w:val="00AD001B"/>
    <w:rsid w:val="00AD119E"/>
    <w:rsid w:val="00AD16E2"/>
    <w:rsid w:val="00AD1B69"/>
    <w:rsid w:val="00AD1F2A"/>
    <w:rsid w:val="00AD217F"/>
    <w:rsid w:val="00AD260F"/>
    <w:rsid w:val="00AD2F15"/>
    <w:rsid w:val="00AD32A7"/>
    <w:rsid w:val="00AD4405"/>
    <w:rsid w:val="00AD4B94"/>
    <w:rsid w:val="00AD5287"/>
    <w:rsid w:val="00AD5520"/>
    <w:rsid w:val="00AD6176"/>
    <w:rsid w:val="00AD61C8"/>
    <w:rsid w:val="00AD6D3E"/>
    <w:rsid w:val="00AD6DB2"/>
    <w:rsid w:val="00AD6FFB"/>
    <w:rsid w:val="00AD73A9"/>
    <w:rsid w:val="00AE0A7C"/>
    <w:rsid w:val="00AE0A93"/>
    <w:rsid w:val="00AE0B90"/>
    <w:rsid w:val="00AE0D61"/>
    <w:rsid w:val="00AE1941"/>
    <w:rsid w:val="00AE1C89"/>
    <w:rsid w:val="00AE2A82"/>
    <w:rsid w:val="00AE30AA"/>
    <w:rsid w:val="00AE5475"/>
    <w:rsid w:val="00AE5541"/>
    <w:rsid w:val="00AE5DD4"/>
    <w:rsid w:val="00AE62E0"/>
    <w:rsid w:val="00AE6999"/>
    <w:rsid w:val="00AE6A82"/>
    <w:rsid w:val="00AE6C93"/>
    <w:rsid w:val="00AF0649"/>
    <w:rsid w:val="00AF0E93"/>
    <w:rsid w:val="00AF13B6"/>
    <w:rsid w:val="00AF2783"/>
    <w:rsid w:val="00AF2C74"/>
    <w:rsid w:val="00AF31D9"/>
    <w:rsid w:val="00AF547F"/>
    <w:rsid w:val="00AF579E"/>
    <w:rsid w:val="00AF5898"/>
    <w:rsid w:val="00AF5A46"/>
    <w:rsid w:val="00AF63A1"/>
    <w:rsid w:val="00AF66B8"/>
    <w:rsid w:val="00AF7401"/>
    <w:rsid w:val="00AF7AFD"/>
    <w:rsid w:val="00AF7E62"/>
    <w:rsid w:val="00B00116"/>
    <w:rsid w:val="00B02215"/>
    <w:rsid w:val="00B0230B"/>
    <w:rsid w:val="00B0237E"/>
    <w:rsid w:val="00B02F25"/>
    <w:rsid w:val="00B03669"/>
    <w:rsid w:val="00B03CFF"/>
    <w:rsid w:val="00B043FB"/>
    <w:rsid w:val="00B05D84"/>
    <w:rsid w:val="00B065E1"/>
    <w:rsid w:val="00B069B3"/>
    <w:rsid w:val="00B06DCE"/>
    <w:rsid w:val="00B072A2"/>
    <w:rsid w:val="00B07E71"/>
    <w:rsid w:val="00B10125"/>
    <w:rsid w:val="00B10728"/>
    <w:rsid w:val="00B11BA1"/>
    <w:rsid w:val="00B12FE6"/>
    <w:rsid w:val="00B135B8"/>
    <w:rsid w:val="00B139AC"/>
    <w:rsid w:val="00B13A8A"/>
    <w:rsid w:val="00B142B7"/>
    <w:rsid w:val="00B1433E"/>
    <w:rsid w:val="00B144BC"/>
    <w:rsid w:val="00B1462B"/>
    <w:rsid w:val="00B149FC"/>
    <w:rsid w:val="00B1513D"/>
    <w:rsid w:val="00B1514C"/>
    <w:rsid w:val="00B15A33"/>
    <w:rsid w:val="00B15D6B"/>
    <w:rsid w:val="00B1645B"/>
    <w:rsid w:val="00B16490"/>
    <w:rsid w:val="00B16539"/>
    <w:rsid w:val="00B16F93"/>
    <w:rsid w:val="00B17C55"/>
    <w:rsid w:val="00B206D2"/>
    <w:rsid w:val="00B20B71"/>
    <w:rsid w:val="00B2143A"/>
    <w:rsid w:val="00B2207C"/>
    <w:rsid w:val="00B230A4"/>
    <w:rsid w:val="00B235F5"/>
    <w:rsid w:val="00B2372B"/>
    <w:rsid w:val="00B253DC"/>
    <w:rsid w:val="00B255A7"/>
    <w:rsid w:val="00B25F03"/>
    <w:rsid w:val="00B2605A"/>
    <w:rsid w:val="00B26AA4"/>
    <w:rsid w:val="00B30ADF"/>
    <w:rsid w:val="00B31591"/>
    <w:rsid w:val="00B316E5"/>
    <w:rsid w:val="00B31FC8"/>
    <w:rsid w:val="00B32268"/>
    <w:rsid w:val="00B33473"/>
    <w:rsid w:val="00B33A10"/>
    <w:rsid w:val="00B34A4F"/>
    <w:rsid w:val="00B34D97"/>
    <w:rsid w:val="00B35391"/>
    <w:rsid w:val="00B35599"/>
    <w:rsid w:val="00B362D7"/>
    <w:rsid w:val="00B36547"/>
    <w:rsid w:val="00B3724C"/>
    <w:rsid w:val="00B3728C"/>
    <w:rsid w:val="00B40150"/>
    <w:rsid w:val="00B40A24"/>
    <w:rsid w:val="00B423F0"/>
    <w:rsid w:val="00B43692"/>
    <w:rsid w:val="00B43CF7"/>
    <w:rsid w:val="00B44EB6"/>
    <w:rsid w:val="00B45BCD"/>
    <w:rsid w:val="00B45ECC"/>
    <w:rsid w:val="00B45EF9"/>
    <w:rsid w:val="00B5073C"/>
    <w:rsid w:val="00B50AD8"/>
    <w:rsid w:val="00B513AE"/>
    <w:rsid w:val="00B53F6A"/>
    <w:rsid w:val="00B5476C"/>
    <w:rsid w:val="00B54982"/>
    <w:rsid w:val="00B54C5D"/>
    <w:rsid w:val="00B56B77"/>
    <w:rsid w:val="00B56CA1"/>
    <w:rsid w:val="00B5722B"/>
    <w:rsid w:val="00B57759"/>
    <w:rsid w:val="00B57957"/>
    <w:rsid w:val="00B57BD3"/>
    <w:rsid w:val="00B57D6D"/>
    <w:rsid w:val="00B60C95"/>
    <w:rsid w:val="00B60F13"/>
    <w:rsid w:val="00B612EC"/>
    <w:rsid w:val="00B6185D"/>
    <w:rsid w:val="00B61C03"/>
    <w:rsid w:val="00B627F1"/>
    <w:rsid w:val="00B62A19"/>
    <w:rsid w:val="00B63D5D"/>
    <w:rsid w:val="00B63EA6"/>
    <w:rsid w:val="00B64333"/>
    <w:rsid w:val="00B65312"/>
    <w:rsid w:val="00B65478"/>
    <w:rsid w:val="00B663AF"/>
    <w:rsid w:val="00B6686A"/>
    <w:rsid w:val="00B6741C"/>
    <w:rsid w:val="00B6794A"/>
    <w:rsid w:val="00B67AE3"/>
    <w:rsid w:val="00B67E97"/>
    <w:rsid w:val="00B70BEA"/>
    <w:rsid w:val="00B714D5"/>
    <w:rsid w:val="00B71E41"/>
    <w:rsid w:val="00B71E9E"/>
    <w:rsid w:val="00B71FC4"/>
    <w:rsid w:val="00B72054"/>
    <w:rsid w:val="00B740CF"/>
    <w:rsid w:val="00B74946"/>
    <w:rsid w:val="00B749E2"/>
    <w:rsid w:val="00B750F1"/>
    <w:rsid w:val="00B76269"/>
    <w:rsid w:val="00B76B11"/>
    <w:rsid w:val="00B76D0B"/>
    <w:rsid w:val="00B77200"/>
    <w:rsid w:val="00B777AA"/>
    <w:rsid w:val="00B802CB"/>
    <w:rsid w:val="00B8120F"/>
    <w:rsid w:val="00B824A3"/>
    <w:rsid w:val="00B82504"/>
    <w:rsid w:val="00B83188"/>
    <w:rsid w:val="00B834C4"/>
    <w:rsid w:val="00B8396F"/>
    <w:rsid w:val="00B84487"/>
    <w:rsid w:val="00B848C8"/>
    <w:rsid w:val="00B84D42"/>
    <w:rsid w:val="00B84DFF"/>
    <w:rsid w:val="00B84E3C"/>
    <w:rsid w:val="00B84FF5"/>
    <w:rsid w:val="00B851F9"/>
    <w:rsid w:val="00B8524C"/>
    <w:rsid w:val="00B86EFC"/>
    <w:rsid w:val="00B87AC3"/>
    <w:rsid w:val="00B87B73"/>
    <w:rsid w:val="00B87F4A"/>
    <w:rsid w:val="00B90A99"/>
    <w:rsid w:val="00B90BAA"/>
    <w:rsid w:val="00B91028"/>
    <w:rsid w:val="00B91075"/>
    <w:rsid w:val="00B912E3"/>
    <w:rsid w:val="00B91571"/>
    <w:rsid w:val="00B92469"/>
    <w:rsid w:val="00B926AF"/>
    <w:rsid w:val="00B92B76"/>
    <w:rsid w:val="00B92E7C"/>
    <w:rsid w:val="00B9367B"/>
    <w:rsid w:val="00B94329"/>
    <w:rsid w:val="00B94826"/>
    <w:rsid w:val="00B9491A"/>
    <w:rsid w:val="00B94A5B"/>
    <w:rsid w:val="00B95001"/>
    <w:rsid w:val="00B9528B"/>
    <w:rsid w:val="00B95433"/>
    <w:rsid w:val="00B95624"/>
    <w:rsid w:val="00B959AF"/>
    <w:rsid w:val="00B95F06"/>
    <w:rsid w:val="00B9688F"/>
    <w:rsid w:val="00B96A30"/>
    <w:rsid w:val="00B96CE6"/>
    <w:rsid w:val="00B97C28"/>
    <w:rsid w:val="00B97DD9"/>
    <w:rsid w:val="00BA10D0"/>
    <w:rsid w:val="00BA1433"/>
    <w:rsid w:val="00BA162C"/>
    <w:rsid w:val="00BA1F62"/>
    <w:rsid w:val="00BA2132"/>
    <w:rsid w:val="00BA29D0"/>
    <w:rsid w:val="00BA29F9"/>
    <w:rsid w:val="00BA3A00"/>
    <w:rsid w:val="00BA4A61"/>
    <w:rsid w:val="00BA4DF6"/>
    <w:rsid w:val="00BA4EAE"/>
    <w:rsid w:val="00BA58FC"/>
    <w:rsid w:val="00BA611C"/>
    <w:rsid w:val="00BA65D4"/>
    <w:rsid w:val="00BA68BE"/>
    <w:rsid w:val="00BA6B5E"/>
    <w:rsid w:val="00BA76AE"/>
    <w:rsid w:val="00BB0504"/>
    <w:rsid w:val="00BB1C52"/>
    <w:rsid w:val="00BB1DCA"/>
    <w:rsid w:val="00BB202C"/>
    <w:rsid w:val="00BB3A3D"/>
    <w:rsid w:val="00BB3FF8"/>
    <w:rsid w:val="00BB409E"/>
    <w:rsid w:val="00BB43CE"/>
    <w:rsid w:val="00BB464D"/>
    <w:rsid w:val="00BB49D0"/>
    <w:rsid w:val="00BB4DF4"/>
    <w:rsid w:val="00BB4FA9"/>
    <w:rsid w:val="00BB5314"/>
    <w:rsid w:val="00BB7087"/>
    <w:rsid w:val="00BB7D24"/>
    <w:rsid w:val="00BC02D0"/>
    <w:rsid w:val="00BC0AF0"/>
    <w:rsid w:val="00BC0D54"/>
    <w:rsid w:val="00BC0DDC"/>
    <w:rsid w:val="00BC12D9"/>
    <w:rsid w:val="00BC3193"/>
    <w:rsid w:val="00BC387E"/>
    <w:rsid w:val="00BC3E07"/>
    <w:rsid w:val="00BC4220"/>
    <w:rsid w:val="00BC433E"/>
    <w:rsid w:val="00BC487A"/>
    <w:rsid w:val="00BC5385"/>
    <w:rsid w:val="00BC5CF3"/>
    <w:rsid w:val="00BC6712"/>
    <w:rsid w:val="00BC7578"/>
    <w:rsid w:val="00BD0401"/>
    <w:rsid w:val="00BD0979"/>
    <w:rsid w:val="00BD0B15"/>
    <w:rsid w:val="00BD1036"/>
    <w:rsid w:val="00BD3228"/>
    <w:rsid w:val="00BD4BF6"/>
    <w:rsid w:val="00BD640D"/>
    <w:rsid w:val="00BD649F"/>
    <w:rsid w:val="00BD663B"/>
    <w:rsid w:val="00BD6B9B"/>
    <w:rsid w:val="00BD6D47"/>
    <w:rsid w:val="00BD7961"/>
    <w:rsid w:val="00BD7D3A"/>
    <w:rsid w:val="00BE0859"/>
    <w:rsid w:val="00BE0F3C"/>
    <w:rsid w:val="00BE13EB"/>
    <w:rsid w:val="00BE153D"/>
    <w:rsid w:val="00BE2343"/>
    <w:rsid w:val="00BE3180"/>
    <w:rsid w:val="00BE3AC0"/>
    <w:rsid w:val="00BE430C"/>
    <w:rsid w:val="00BE4651"/>
    <w:rsid w:val="00BE47FF"/>
    <w:rsid w:val="00BE5C17"/>
    <w:rsid w:val="00BE5F6D"/>
    <w:rsid w:val="00BE6060"/>
    <w:rsid w:val="00BE676A"/>
    <w:rsid w:val="00BE6C15"/>
    <w:rsid w:val="00BE6CD6"/>
    <w:rsid w:val="00BE7130"/>
    <w:rsid w:val="00BE72C7"/>
    <w:rsid w:val="00BE7EFD"/>
    <w:rsid w:val="00BF0221"/>
    <w:rsid w:val="00BF0B0A"/>
    <w:rsid w:val="00BF0FAC"/>
    <w:rsid w:val="00BF10DA"/>
    <w:rsid w:val="00BF16BD"/>
    <w:rsid w:val="00BF1DAF"/>
    <w:rsid w:val="00BF1DED"/>
    <w:rsid w:val="00BF1E61"/>
    <w:rsid w:val="00BF229E"/>
    <w:rsid w:val="00BF2CCB"/>
    <w:rsid w:val="00BF2FDF"/>
    <w:rsid w:val="00BF30AD"/>
    <w:rsid w:val="00BF31EA"/>
    <w:rsid w:val="00BF32A6"/>
    <w:rsid w:val="00BF3ABD"/>
    <w:rsid w:val="00BF3DBD"/>
    <w:rsid w:val="00BF41D8"/>
    <w:rsid w:val="00BF4319"/>
    <w:rsid w:val="00BF4C11"/>
    <w:rsid w:val="00BF5412"/>
    <w:rsid w:val="00BF57A4"/>
    <w:rsid w:val="00BF6FBE"/>
    <w:rsid w:val="00C00736"/>
    <w:rsid w:val="00C019FA"/>
    <w:rsid w:val="00C02252"/>
    <w:rsid w:val="00C02AB5"/>
    <w:rsid w:val="00C02B19"/>
    <w:rsid w:val="00C030DA"/>
    <w:rsid w:val="00C03AAC"/>
    <w:rsid w:val="00C044DA"/>
    <w:rsid w:val="00C065CA"/>
    <w:rsid w:val="00C073D0"/>
    <w:rsid w:val="00C07DEC"/>
    <w:rsid w:val="00C10FDA"/>
    <w:rsid w:val="00C1115C"/>
    <w:rsid w:val="00C11ECF"/>
    <w:rsid w:val="00C122AC"/>
    <w:rsid w:val="00C128B2"/>
    <w:rsid w:val="00C12FDC"/>
    <w:rsid w:val="00C135A7"/>
    <w:rsid w:val="00C13A9D"/>
    <w:rsid w:val="00C13FC1"/>
    <w:rsid w:val="00C152E6"/>
    <w:rsid w:val="00C15C5F"/>
    <w:rsid w:val="00C160DE"/>
    <w:rsid w:val="00C1636A"/>
    <w:rsid w:val="00C16C25"/>
    <w:rsid w:val="00C16D93"/>
    <w:rsid w:val="00C17444"/>
    <w:rsid w:val="00C17722"/>
    <w:rsid w:val="00C178FB"/>
    <w:rsid w:val="00C20A4F"/>
    <w:rsid w:val="00C20E54"/>
    <w:rsid w:val="00C20F06"/>
    <w:rsid w:val="00C21861"/>
    <w:rsid w:val="00C2187D"/>
    <w:rsid w:val="00C21E1A"/>
    <w:rsid w:val="00C22DB2"/>
    <w:rsid w:val="00C22E1B"/>
    <w:rsid w:val="00C23905"/>
    <w:rsid w:val="00C23E5D"/>
    <w:rsid w:val="00C24001"/>
    <w:rsid w:val="00C24C9A"/>
    <w:rsid w:val="00C24F7F"/>
    <w:rsid w:val="00C251ED"/>
    <w:rsid w:val="00C25560"/>
    <w:rsid w:val="00C25615"/>
    <w:rsid w:val="00C26A67"/>
    <w:rsid w:val="00C27132"/>
    <w:rsid w:val="00C274F6"/>
    <w:rsid w:val="00C27561"/>
    <w:rsid w:val="00C2758E"/>
    <w:rsid w:val="00C30E70"/>
    <w:rsid w:val="00C30F99"/>
    <w:rsid w:val="00C320AE"/>
    <w:rsid w:val="00C32130"/>
    <w:rsid w:val="00C32529"/>
    <w:rsid w:val="00C32C7C"/>
    <w:rsid w:val="00C32CB0"/>
    <w:rsid w:val="00C335DB"/>
    <w:rsid w:val="00C336DD"/>
    <w:rsid w:val="00C33AA8"/>
    <w:rsid w:val="00C33CD2"/>
    <w:rsid w:val="00C343E2"/>
    <w:rsid w:val="00C34CA5"/>
    <w:rsid w:val="00C34FC0"/>
    <w:rsid w:val="00C35736"/>
    <w:rsid w:val="00C35CD5"/>
    <w:rsid w:val="00C35D09"/>
    <w:rsid w:val="00C361E9"/>
    <w:rsid w:val="00C36F59"/>
    <w:rsid w:val="00C406C7"/>
    <w:rsid w:val="00C40756"/>
    <w:rsid w:val="00C40FD9"/>
    <w:rsid w:val="00C41230"/>
    <w:rsid w:val="00C41722"/>
    <w:rsid w:val="00C417BB"/>
    <w:rsid w:val="00C41F5D"/>
    <w:rsid w:val="00C44839"/>
    <w:rsid w:val="00C44E66"/>
    <w:rsid w:val="00C454C4"/>
    <w:rsid w:val="00C5002A"/>
    <w:rsid w:val="00C500B9"/>
    <w:rsid w:val="00C524B2"/>
    <w:rsid w:val="00C533E0"/>
    <w:rsid w:val="00C533FE"/>
    <w:rsid w:val="00C53C62"/>
    <w:rsid w:val="00C546FC"/>
    <w:rsid w:val="00C55E62"/>
    <w:rsid w:val="00C5690D"/>
    <w:rsid w:val="00C57A65"/>
    <w:rsid w:val="00C57D0C"/>
    <w:rsid w:val="00C6008C"/>
    <w:rsid w:val="00C60BE0"/>
    <w:rsid w:val="00C60D9B"/>
    <w:rsid w:val="00C6219D"/>
    <w:rsid w:val="00C625BF"/>
    <w:rsid w:val="00C62918"/>
    <w:rsid w:val="00C63B1E"/>
    <w:rsid w:val="00C6418F"/>
    <w:rsid w:val="00C664BD"/>
    <w:rsid w:val="00C669D3"/>
    <w:rsid w:val="00C66B86"/>
    <w:rsid w:val="00C67357"/>
    <w:rsid w:val="00C677E7"/>
    <w:rsid w:val="00C711C7"/>
    <w:rsid w:val="00C71C78"/>
    <w:rsid w:val="00C72619"/>
    <w:rsid w:val="00C72D4F"/>
    <w:rsid w:val="00C73921"/>
    <w:rsid w:val="00C73CCF"/>
    <w:rsid w:val="00C73DE0"/>
    <w:rsid w:val="00C73E95"/>
    <w:rsid w:val="00C7456A"/>
    <w:rsid w:val="00C755C7"/>
    <w:rsid w:val="00C7583F"/>
    <w:rsid w:val="00C768FB"/>
    <w:rsid w:val="00C76DD8"/>
    <w:rsid w:val="00C777F7"/>
    <w:rsid w:val="00C77C1D"/>
    <w:rsid w:val="00C77EDA"/>
    <w:rsid w:val="00C808DE"/>
    <w:rsid w:val="00C80BBA"/>
    <w:rsid w:val="00C80F84"/>
    <w:rsid w:val="00C814F3"/>
    <w:rsid w:val="00C8213A"/>
    <w:rsid w:val="00C82577"/>
    <w:rsid w:val="00C826DB"/>
    <w:rsid w:val="00C83B95"/>
    <w:rsid w:val="00C83F74"/>
    <w:rsid w:val="00C84555"/>
    <w:rsid w:val="00C84EEE"/>
    <w:rsid w:val="00C852FD"/>
    <w:rsid w:val="00C8679D"/>
    <w:rsid w:val="00C86ECF"/>
    <w:rsid w:val="00C870A4"/>
    <w:rsid w:val="00C875D0"/>
    <w:rsid w:val="00C876F2"/>
    <w:rsid w:val="00C87809"/>
    <w:rsid w:val="00C90098"/>
    <w:rsid w:val="00C902B0"/>
    <w:rsid w:val="00C905DD"/>
    <w:rsid w:val="00C913A8"/>
    <w:rsid w:val="00C914E9"/>
    <w:rsid w:val="00C91A83"/>
    <w:rsid w:val="00C91DD4"/>
    <w:rsid w:val="00C9215F"/>
    <w:rsid w:val="00C921F0"/>
    <w:rsid w:val="00C928AF"/>
    <w:rsid w:val="00C92E0F"/>
    <w:rsid w:val="00C9313A"/>
    <w:rsid w:val="00C935E1"/>
    <w:rsid w:val="00C93815"/>
    <w:rsid w:val="00C93915"/>
    <w:rsid w:val="00C94578"/>
    <w:rsid w:val="00C94F32"/>
    <w:rsid w:val="00C96B12"/>
    <w:rsid w:val="00C96F5E"/>
    <w:rsid w:val="00C972B8"/>
    <w:rsid w:val="00C97E86"/>
    <w:rsid w:val="00CA0B87"/>
    <w:rsid w:val="00CA1939"/>
    <w:rsid w:val="00CA1BEE"/>
    <w:rsid w:val="00CA3E44"/>
    <w:rsid w:val="00CA4931"/>
    <w:rsid w:val="00CA4A3D"/>
    <w:rsid w:val="00CA5387"/>
    <w:rsid w:val="00CA547D"/>
    <w:rsid w:val="00CA58C8"/>
    <w:rsid w:val="00CA5C19"/>
    <w:rsid w:val="00CA6753"/>
    <w:rsid w:val="00CA6F68"/>
    <w:rsid w:val="00CA7398"/>
    <w:rsid w:val="00CA76CF"/>
    <w:rsid w:val="00CB00A4"/>
    <w:rsid w:val="00CB00D2"/>
    <w:rsid w:val="00CB06BF"/>
    <w:rsid w:val="00CB07A1"/>
    <w:rsid w:val="00CB0AE1"/>
    <w:rsid w:val="00CB0DA5"/>
    <w:rsid w:val="00CB0E0D"/>
    <w:rsid w:val="00CB0F3D"/>
    <w:rsid w:val="00CB0F79"/>
    <w:rsid w:val="00CB126D"/>
    <w:rsid w:val="00CB1700"/>
    <w:rsid w:val="00CB22D2"/>
    <w:rsid w:val="00CB260B"/>
    <w:rsid w:val="00CB3C4D"/>
    <w:rsid w:val="00CB414C"/>
    <w:rsid w:val="00CB41AC"/>
    <w:rsid w:val="00CB41FE"/>
    <w:rsid w:val="00CB4D09"/>
    <w:rsid w:val="00CB4D0B"/>
    <w:rsid w:val="00CB4DFC"/>
    <w:rsid w:val="00CB5731"/>
    <w:rsid w:val="00CB5760"/>
    <w:rsid w:val="00CB58CA"/>
    <w:rsid w:val="00CB5D95"/>
    <w:rsid w:val="00CB656C"/>
    <w:rsid w:val="00CB6C7F"/>
    <w:rsid w:val="00CB7A5D"/>
    <w:rsid w:val="00CC01A5"/>
    <w:rsid w:val="00CC0CFB"/>
    <w:rsid w:val="00CC0EB5"/>
    <w:rsid w:val="00CC0F45"/>
    <w:rsid w:val="00CC119E"/>
    <w:rsid w:val="00CC14E2"/>
    <w:rsid w:val="00CC1ED0"/>
    <w:rsid w:val="00CC24F9"/>
    <w:rsid w:val="00CC2C10"/>
    <w:rsid w:val="00CC3789"/>
    <w:rsid w:val="00CC4789"/>
    <w:rsid w:val="00CC4B29"/>
    <w:rsid w:val="00CC4D4C"/>
    <w:rsid w:val="00CC4D76"/>
    <w:rsid w:val="00CC4DA6"/>
    <w:rsid w:val="00CC52A0"/>
    <w:rsid w:val="00CC56A6"/>
    <w:rsid w:val="00CC5CC5"/>
    <w:rsid w:val="00CC5FBE"/>
    <w:rsid w:val="00CC6A66"/>
    <w:rsid w:val="00CC6F5A"/>
    <w:rsid w:val="00CC7139"/>
    <w:rsid w:val="00CC7313"/>
    <w:rsid w:val="00CC7489"/>
    <w:rsid w:val="00CC7E6A"/>
    <w:rsid w:val="00CD039E"/>
    <w:rsid w:val="00CD08E0"/>
    <w:rsid w:val="00CD0AEB"/>
    <w:rsid w:val="00CD10E1"/>
    <w:rsid w:val="00CD11A7"/>
    <w:rsid w:val="00CD1489"/>
    <w:rsid w:val="00CD1C11"/>
    <w:rsid w:val="00CD1DA3"/>
    <w:rsid w:val="00CD22C6"/>
    <w:rsid w:val="00CD277F"/>
    <w:rsid w:val="00CD33BB"/>
    <w:rsid w:val="00CD460E"/>
    <w:rsid w:val="00CD50AF"/>
    <w:rsid w:val="00CD653A"/>
    <w:rsid w:val="00CD770A"/>
    <w:rsid w:val="00CE1177"/>
    <w:rsid w:val="00CE1DF1"/>
    <w:rsid w:val="00CE2005"/>
    <w:rsid w:val="00CE21E9"/>
    <w:rsid w:val="00CE2623"/>
    <w:rsid w:val="00CE2CF5"/>
    <w:rsid w:val="00CE3E87"/>
    <w:rsid w:val="00CE3F0E"/>
    <w:rsid w:val="00CE41A4"/>
    <w:rsid w:val="00CE4992"/>
    <w:rsid w:val="00CE558D"/>
    <w:rsid w:val="00CE62B6"/>
    <w:rsid w:val="00CE6C5F"/>
    <w:rsid w:val="00CE7047"/>
    <w:rsid w:val="00CE71AE"/>
    <w:rsid w:val="00CE778B"/>
    <w:rsid w:val="00CE7C8B"/>
    <w:rsid w:val="00CF0456"/>
    <w:rsid w:val="00CF114E"/>
    <w:rsid w:val="00CF1F17"/>
    <w:rsid w:val="00CF284B"/>
    <w:rsid w:val="00CF2DBC"/>
    <w:rsid w:val="00CF497F"/>
    <w:rsid w:val="00CF5457"/>
    <w:rsid w:val="00CF588F"/>
    <w:rsid w:val="00CF6B5F"/>
    <w:rsid w:val="00CF74C8"/>
    <w:rsid w:val="00D003A5"/>
    <w:rsid w:val="00D00730"/>
    <w:rsid w:val="00D00D83"/>
    <w:rsid w:val="00D01087"/>
    <w:rsid w:val="00D0179E"/>
    <w:rsid w:val="00D01883"/>
    <w:rsid w:val="00D01A61"/>
    <w:rsid w:val="00D02C2F"/>
    <w:rsid w:val="00D03203"/>
    <w:rsid w:val="00D0486F"/>
    <w:rsid w:val="00D0498F"/>
    <w:rsid w:val="00D05384"/>
    <w:rsid w:val="00D05EEB"/>
    <w:rsid w:val="00D0632D"/>
    <w:rsid w:val="00D06F56"/>
    <w:rsid w:val="00D07772"/>
    <w:rsid w:val="00D1050A"/>
    <w:rsid w:val="00D105A2"/>
    <w:rsid w:val="00D10AAB"/>
    <w:rsid w:val="00D10C29"/>
    <w:rsid w:val="00D11EAD"/>
    <w:rsid w:val="00D124C3"/>
    <w:rsid w:val="00D12697"/>
    <w:rsid w:val="00D12AB1"/>
    <w:rsid w:val="00D13FD7"/>
    <w:rsid w:val="00D142A9"/>
    <w:rsid w:val="00D14467"/>
    <w:rsid w:val="00D144A8"/>
    <w:rsid w:val="00D14B59"/>
    <w:rsid w:val="00D14CC8"/>
    <w:rsid w:val="00D14DE2"/>
    <w:rsid w:val="00D156DE"/>
    <w:rsid w:val="00D15976"/>
    <w:rsid w:val="00D15CEA"/>
    <w:rsid w:val="00D15D96"/>
    <w:rsid w:val="00D15DF9"/>
    <w:rsid w:val="00D16553"/>
    <w:rsid w:val="00D16E42"/>
    <w:rsid w:val="00D2074E"/>
    <w:rsid w:val="00D20A48"/>
    <w:rsid w:val="00D20E13"/>
    <w:rsid w:val="00D218E4"/>
    <w:rsid w:val="00D21A2D"/>
    <w:rsid w:val="00D21EC2"/>
    <w:rsid w:val="00D22685"/>
    <w:rsid w:val="00D2282C"/>
    <w:rsid w:val="00D22BE2"/>
    <w:rsid w:val="00D22D3D"/>
    <w:rsid w:val="00D23C93"/>
    <w:rsid w:val="00D251DC"/>
    <w:rsid w:val="00D25837"/>
    <w:rsid w:val="00D258F7"/>
    <w:rsid w:val="00D25C57"/>
    <w:rsid w:val="00D25CB2"/>
    <w:rsid w:val="00D25CDE"/>
    <w:rsid w:val="00D265D7"/>
    <w:rsid w:val="00D2698D"/>
    <w:rsid w:val="00D27ACC"/>
    <w:rsid w:val="00D30329"/>
    <w:rsid w:val="00D307AD"/>
    <w:rsid w:val="00D309EC"/>
    <w:rsid w:val="00D33469"/>
    <w:rsid w:val="00D334BB"/>
    <w:rsid w:val="00D33F78"/>
    <w:rsid w:val="00D34386"/>
    <w:rsid w:val="00D348C1"/>
    <w:rsid w:val="00D35DC5"/>
    <w:rsid w:val="00D360FC"/>
    <w:rsid w:val="00D36EF2"/>
    <w:rsid w:val="00D37386"/>
    <w:rsid w:val="00D37748"/>
    <w:rsid w:val="00D37804"/>
    <w:rsid w:val="00D37992"/>
    <w:rsid w:val="00D40312"/>
    <w:rsid w:val="00D4103F"/>
    <w:rsid w:val="00D411FF"/>
    <w:rsid w:val="00D413C8"/>
    <w:rsid w:val="00D41FD5"/>
    <w:rsid w:val="00D42022"/>
    <w:rsid w:val="00D424AC"/>
    <w:rsid w:val="00D44010"/>
    <w:rsid w:val="00D44641"/>
    <w:rsid w:val="00D45845"/>
    <w:rsid w:val="00D45C82"/>
    <w:rsid w:val="00D472C4"/>
    <w:rsid w:val="00D47AE7"/>
    <w:rsid w:val="00D47B73"/>
    <w:rsid w:val="00D47F63"/>
    <w:rsid w:val="00D5113A"/>
    <w:rsid w:val="00D51516"/>
    <w:rsid w:val="00D51BD1"/>
    <w:rsid w:val="00D528A1"/>
    <w:rsid w:val="00D53A6A"/>
    <w:rsid w:val="00D53EEB"/>
    <w:rsid w:val="00D55EB7"/>
    <w:rsid w:val="00D5606E"/>
    <w:rsid w:val="00D564BB"/>
    <w:rsid w:val="00D5708A"/>
    <w:rsid w:val="00D57271"/>
    <w:rsid w:val="00D600AE"/>
    <w:rsid w:val="00D60529"/>
    <w:rsid w:val="00D6065F"/>
    <w:rsid w:val="00D60ECC"/>
    <w:rsid w:val="00D61182"/>
    <w:rsid w:val="00D61EC5"/>
    <w:rsid w:val="00D622A7"/>
    <w:rsid w:val="00D636B6"/>
    <w:rsid w:val="00D64128"/>
    <w:rsid w:val="00D65390"/>
    <w:rsid w:val="00D65900"/>
    <w:rsid w:val="00D66AA0"/>
    <w:rsid w:val="00D66DC7"/>
    <w:rsid w:val="00D6716F"/>
    <w:rsid w:val="00D6773C"/>
    <w:rsid w:val="00D67890"/>
    <w:rsid w:val="00D711B5"/>
    <w:rsid w:val="00D719FA"/>
    <w:rsid w:val="00D71ACD"/>
    <w:rsid w:val="00D7212A"/>
    <w:rsid w:val="00D722B1"/>
    <w:rsid w:val="00D730FA"/>
    <w:rsid w:val="00D731DD"/>
    <w:rsid w:val="00D73402"/>
    <w:rsid w:val="00D7390C"/>
    <w:rsid w:val="00D73D9F"/>
    <w:rsid w:val="00D74365"/>
    <w:rsid w:val="00D7443E"/>
    <w:rsid w:val="00D7450F"/>
    <w:rsid w:val="00D74F43"/>
    <w:rsid w:val="00D75889"/>
    <w:rsid w:val="00D75CC9"/>
    <w:rsid w:val="00D76B19"/>
    <w:rsid w:val="00D76FCA"/>
    <w:rsid w:val="00D77462"/>
    <w:rsid w:val="00D77650"/>
    <w:rsid w:val="00D77E68"/>
    <w:rsid w:val="00D80818"/>
    <w:rsid w:val="00D80B14"/>
    <w:rsid w:val="00D80ECA"/>
    <w:rsid w:val="00D81874"/>
    <w:rsid w:val="00D81DA9"/>
    <w:rsid w:val="00D81E09"/>
    <w:rsid w:val="00D81E67"/>
    <w:rsid w:val="00D821E6"/>
    <w:rsid w:val="00D83295"/>
    <w:rsid w:val="00D835DD"/>
    <w:rsid w:val="00D8363C"/>
    <w:rsid w:val="00D83D85"/>
    <w:rsid w:val="00D844CB"/>
    <w:rsid w:val="00D85288"/>
    <w:rsid w:val="00D8549B"/>
    <w:rsid w:val="00D8563A"/>
    <w:rsid w:val="00D859D1"/>
    <w:rsid w:val="00D86BC0"/>
    <w:rsid w:val="00D86C12"/>
    <w:rsid w:val="00D909B0"/>
    <w:rsid w:val="00D90DA5"/>
    <w:rsid w:val="00D911B3"/>
    <w:rsid w:val="00D913B1"/>
    <w:rsid w:val="00D914B7"/>
    <w:rsid w:val="00D91800"/>
    <w:rsid w:val="00D91B33"/>
    <w:rsid w:val="00D9290C"/>
    <w:rsid w:val="00D92F3D"/>
    <w:rsid w:val="00D93B0F"/>
    <w:rsid w:val="00D93E86"/>
    <w:rsid w:val="00D93F07"/>
    <w:rsid w:val="00D94374"/>
    <w:rsid w:val="00D943F3"/>
    <w:rsid w:val="00D94A45"/>
    <w:rsid w:val="00D95229"/>
    <w:rsid w:val="00D9558A"/>
    <w:rsid w:val="00D95B85"/>
    <w:rsid w:val="00D9626B"/>
    <w:rsid w:val="00D9750B"/>
    <w:rsid w:val="00D976AB"/>
    <w:rsid w:val="00D978F6"/>
    <w:rsid w:val="00D97AC3"/>
    <w:rsid w:val="00DA08C6"/>
    <w:rsid w:val="00DA0BC0"/>
    <w:rsid w:val="00DA1230"/>
    <w:rsid w:val="00DA1E22"/>
    <w:rsid w:val="00DA27E8"/>
    <w:rsid w:val="00DA35ED"/>
    <w:rsid w:val="00DA459F"/>
    <w:rsid w:val="00DA5070"/>
    <w:rsid w:val="00DA56AE"/>
    <w:rsid w:val="00DA5A83"/>
    <w:rsid w:val="00DA5EC0"/>
    <w:rsid w:val="00DA6651"/>
    <w:rsid w:val="00DA7A18"/>
    <w:rsid w:val="00DA7A36"/>
    <w:rsid w:val="00DA7C37"/>
    <w:rsid w:val="00DA7D3F"/>
    <w:rsid w:val="00DA7E9F"/>
    <w:rsid w:val="00DB0CA2"/>
    <w:rsid w:val="00DB10D7"/>
    <w:rsid w:val="00DB2D17"/>
    <w:rsid w:val="00DB38F8"/>
    <w:rsid w:val="00DB424D"/>
    <w:rsid w:val="00DB4B26"/>
    <w:rsid w:val="00DB4EBE"/>
    <w:rsid w:val="00DB5492"/>
    <w:rsid w:val="00DB55CA"/>
    <w:rsid w:val="00DB5D88"/>
    <w:rsid w:val="00DB6B0C"/>
    <w:rsid w:val="00DB6C74"/>
    <w:rsid w:val="00DB6C79"/>
    <w:rsid w:val="00DB6CBE"/>
    <w:rsid w:val="00DB7430"/>
    <w:rsid w:val="00DB756A"/>
    <w:rsid w:val="00DB7696"/>
    <w:rsid w:val="00DC1288"/>
    <w:rsid w:val="00DC2828"/>
    <w:rsid w:val="00DC2A0D"/>
    <w:rsid w:val="00DC345F"/>
    <w:rsid w:val="00DC3658"/>
    <w:rsid w:val="00DC37C2"/>
    <w:rsid w:val="00DC3F53"/>
    <w:rsid w:val="00DC3FE2"/>
    <w:rsid w:val="00DC44B7"/>
    <w:rsid w:val="00DC607E"/>
    <w:rsid w:val="00DC615D"/>
    <w:rsid w:val="00DC6C27"/>
    <w:rsid w:val="00DC7D0D"/>
    <w:rsid w:val="00DD01C4"/>
    <w:rsid w:val="00DD07AA"/>
    <w:rsid w:val="00DD0EB9"/>
    <w:rsid w:val="00DD0EBB"/>
    <w:rsid w:val="00DD2705"/>
    <w:rsid w:val="00DD2ABB"/>
    <w:rsid w:val="00DD3A8D"/>
    <w:rsid w:val="00DD42F7"/>
    <w:rsid w:val="00DD4D1B"/>
    <w:rsid w:val="00DD505B"/>
    <w:rsid w:val="00DD51D1"/>
    <w:rsid w:val="00DD5AB4"/>
    <w:rsid w:val="00DD5AF4"/>
    <w:rsid w:val="00DD63BE"/>
    <w:rsid w:val="00DD64D5"/>
    <w:rsid w:val="00DD75AC"/>
    <w:rsid w:val="00DE093B"/>
    <w:rsid w:val="00DE12AA"/>
    <w:rsid w:val="00DE1345"/>
    <w:rsid w:val="00DE1F27"/>
    <w:rsid w:val="00DE2802"/>
    <w:rsid w:val="00DE2E95"/>
    <w:rsid w:val="00DE3841"/>
    <w:rsid w:val="00DE38E2"/>
    <w:rsid w:val="00DE3C26"/>
    <w:rsid w:val="00DE40F2"/>
    <w:rsid w:val="00DE44F5"/>
    <w:rsid w:val="00DE4B0E"/>
    <w:rsid w:val="00DE5166"/>
    <w:rsid w:val="00DE5441"/>
    <w:rsid w:val="00DE557D"/>
    <w:rsid w:val="00DE645A"/>
    <w:rsid w:val="00DE65D9"/>
    <w:rsid w:val="00DE6920"/>
    <w:rsid w:val="00DE7385"/>
    <w:rsid w:val="00DE7401"/>
    <w:rsid w:val="00DE77A1"/>
    <w:rsid w:val="00DF0E8E"/>
    <w:rsid w:val="00DF223A"/>
    <w:rsid w:val="00DF27AE"/>
    <w:rsid w:val="00DF376B"/>
    <w:rsid w:val="00DF3F13"/>
    <w:rsid w:val="00DF4748"/>
    <w:rsid w:val="00DF57D7"/>
    <w:rsid w:val="00DF57EA"/>
    <w:rsid w:val="00DF5A64"/>
    <w:rsid w:val="00DF5C3E"/>
    <w:rsid w:val="00DF5C5B"/>
    <w:rsid w:val="00DF7473"/>
    <w:rsid w:val="00DF7C77"/>
    <w:rsid w:val="00E00A6C"/>
    <w:rsid w:val="00E016E2"/>
    <w:rsid w:val="00E02372"/>
    <w:rsid w:val="00E02B9E"/>
    <w:rsid w:val="00E0370D"/>
    <w:rsid w:val="00E03C37"/>
    <w:rsid w:val="00E03CDF"/>
    <w:rsid w:val="00E04D42"/>
    <w:rsid w:val="00E052C0"/>
    <w:rsid w:val="00E05308"/>
    <w:rsid w:val="00E0552C"/>
    <w:rsid w:val="00E06B46"/>
    <w:rsid w:val="00E06CC6"/>
    <w:rsid w:val="00E078FB"/>
    <w:rsid w:val="00E079D2"/>
    <w:rsid w:val="00E10A0A"/>
    <w:rsid w:val="00E10C5F"/>
    <w:rsid w:val="00E10DEB"/>
    <w:rsid w:val="00E11741"/>
    <w:rsid w:val="00E11A8B"/>
    <w:rsid w:val="00E11F85"/>
    <w:rsid w:val="00E12121"/>
    <w:rsid w:val="00E12321"/>
    <w:rsid w:val="00E1264F"/>
    <w:rsid w:val="00E12B1E"/>
    <w:rsid w:val="00E1361A"/>
    <w:rsid w:val="00E1462C"/>
    <w:rsid w:val="00E149B7"/>
    <w:rsid w:val="00E14F54"/>
    <w:rsid w:val="00E152BB"/>
    <w:rsid w:val="00E15352"/>
    <w:rsid w:val="00E153C6"/>
    <w:rsid w:val="00E15572"/>
    <w:rsid w:val="00E1589F"/>
    <w:rsid w:val="00E16174"/>
    <w:rsid w:val="00E162D9"/>
    <w:rsid w:val="00E16AAC"/>
    <w:rsid w:val="00E17BE4"/>
    <w:rsid w:val="00E20355"/>
    <w:rsid w:val="00E2092E"/>
    <w:rsid w:val="00E21A65"/>
    <w:rsid w:val="00E21C82"/>
    <w:rsid w:val="00E22CFA"/>
    <w:rsid w:val="00E233F9"/>
    <w:rsid w:val="00E23FEA"/>
    <w:rsid w:val="00E24061"/>
    <w:rsid w:val="00E24A28"/>
    <w:rsid w:val="00E24B7E"/>
    <w:rsid w:val="00E26BA8"/>
    <w:rsid w:val="00E275BF"/>
    <w:rsid w:val="00E27857"/>
    <w:rsid w:val="00E279E8"/>
    <w:rsid w:val="00E27F09"/>
    <w:rsid w:val="00E30D17"/>
    <w:rsid w:val="00E310AD"/>
    <w:rsid w:val="00E3122F"/>
    <w:rsid w:val="00E31F00"/>
    <w:rsid w:val="00E328D7"/>
    <w:rsid w:val="00E336FA"/>
    <w:rsid w:val="00E33AB0"/>
    <w:rsid w:val="00E34A81"/>
    <w:rsid w:val="00E3556A"/>
    <w:rsid w:val="00E3620D"/>
    <w:rsid w:val="00E37936"/>
    <w:rsid w:val="00E37DAE"/>
    <w:rsid w:val="00E406B2"/>
    <w:rsid w:val="00E41167"/>
    <w:rsid w:val="00E42CA2"/>
    <w:rsid w:val="00E43A63"/>
    <w:rsid w:val="00E44380"/>
    <w:rsid w:val="00E44978"/>
    <w:rsid w:val="00E44E82"/>
    <w:rsid w:val="00E45497"/>
    <w:rsid w:val="00E45B2A"/>
    <w:rsid w:val="00E46E14"/>
    <w:rsid w:val="00E4793B"/>
    <w:rsid w:val="00E503A9"/>
    <w:rsid w:val="00E50940"/>
    <w:rsid w:val="00E509BB"/>
    <w:rsid w:val="00E512E1"/>
    <w:rsid w:val="00E518A6"/>
    <w:rsid w:val="00E52329"/>
    <w:rsid w:val="00E53CB4"/>
    <w:rsid w:val="00E53CFF"/>
    <w:rsid w:val="00E544C6"/>
    <w:rsid w:val="00E54BEA"/>
    <w:rsid w:val="00E54E46"/>
    <w:rsid w:val="00E54EA0"/>
    <w:rsid w:val="00E55244"/>
    <w:rsid w:val="00E553CA"/>
    <w:rsid w:val="00E559C6"/>
    <w:rsid w:val="00E57393"/>
    <w:rsid w:val="00E5791A"/>
    <w:rsid w:val="00E579CF"/>
    <w:rsid w:val="00E57E50"/>
    <w:rsid w:val="00E602FD"/>
    <w:rsid w:val="00E623E1"/>
    <w:rsid w:val="00E624DC"/>
    <w:rsid w:val="00E62579"/>
    <w:rsid w:val="00E6283A"/>
    <w:rsid w:val="00E6360A"/>
    <w:rsid w:val="00E64636"/>
    <w:rsid w:val="00E647E6"/>
    <w:rsid w:val="00E64C60"/>
    <w:rsid w:val="00E64D61"/>
    <w:rsid w:val="00E64E5D"/>
    <w:rsid w:val="00E660DE"/>
    <w:rsid w:val="00E66AD6"/>
    <w:rsid w:val="00E66F56"/>
    <w:rsid w:val="00E672F6"/>
    <w:rsid w:val="00E674B9"/>
    <w:rsid w:val="00E67EBE"/>
    <w:rsid w:val="00E70CA9"/>
    <w:rsid w:val="00E70DA6"/>
    <w:rsid w:val="00E7178D"/>
    <w:rsid w:val="00E71945"/>
    <w:rsid w:val="00E71AD5"/>
    <w:rsid w:val="00E72BEA"/>
    <w:rsid w:val="00E73B5D"/>
    <w:rsid w:val="00E7505D"/>
    <w:rsid w:val="00E7515B"/>
    <w:rsid w:val="00E77824"/>
    <w:rsid w:val="00E808CD"/>
    <w:rsid w:val="00E809BE"/>
    <w:rsid w:val="00E80EFF"/>
    <w:rsid w:val="00E80F49"/>
    <w:rsid w:val="00E824A9"/>
    <w:rsid w:val="00E827D2"/>
    <w:rsid w:val="00E82D99"/>
    <w:rsid w:val="00E839D0"/>
    <w:rsid w:val="00E8532A"/>
    <w:rsid w:val="00E85633"/>
    <w:rsid w:val="00E85E43"/>
    <w:rsid w:val="00E861FA"/>
    <w:rsid w:val="00E873D1"/>
    <w:rsid w:val="00E9037D"/>
    <w:rsid w:val="00E907E2"/>
    <w:rsid w:val="00E92170"/>
    <w:rsid w:val="00E9262F"/>
    <w:rsid w:val="00E92983"/>
    <w:rsid w:val="00E92BA9"/>
    <w:rsid w:val="00E930AA"/>
    <w:rsid w:val="00E9353E"/>
    <w:rsid w:val="00E936CF"/>
    <w:rsid w:val="00E93AF6"/>
    <w:rsid w:val="00E93E31"/>
    <w:rsid w:val="00E952B5"/>
    <w:rsid w:val="00E95AF3"/>
    <w:rsid w:val="00E96A61"/>
    <w:rsid w:val="00E97478"/>
    <w:rsid w:val="00E97520"/>
    <w:rsid w:val="00E97D74"/>
    <w:rsid w:val="00E97DD8"/>
    <w:rsid w:val="00E97E2E"/>
    <w:rsid w:val="00E97F38"/>
    <w:rsid w:val="00EA0F42"/>
    <w:rsid w:val="00EA1057"/>
    <w:rsid w:val="00EA10A0"/>
    <w:rsid w:val="00EA1139"/>
    <w:rsid w:val="00EA228A"/>
    <w:rsid w:val="00EA317B"/>
    <w:rsid w:val="00EA388E"/>
    <w:rsid w:val="00EA50AA"/>
    <w:rsid w:val="00EA5171"/>
    <w:rsid w:val="00EA529C"/>
    <w:rsid w:val="00EA5D44"/>
    <w:rsid w:val="00EA5E0A"/>
    <w:rsid w:val="00EA6317"/>
    <w:rsid w:val="00EA6411"/>
    <w:rsid w:val="00EA6429"/>
    <w:rsid w:val="00EA6988"/>
    <w:rsid w:val="00EA6ABC"/>
    <w:rsid w:val="00EA74A2"/>
    <w:rsid w:val="00EA74A4"/>
    <w:rsid w:val="00EA782D"/>
    <w:rsid w:val="00EA7A84"/>
    <w:rsid w:val="00EB023D"/>
    <w:rsid w:val="00EB0333"/>
    <w:rsid w:val="00EB09A1"/>
    <w:rsid w:val="00EB2184"/>
    <w:rsid w:val="00EB27BA"/>
    <w:rsid w:val="00EB3201"/>
    <w:rsid w:val="00EB3C75"/>
    <w:rsid w:val="00EB401A"/>
    <w:rsid w:val="00EB4190"/>
    <w:rsid w:val="00EB420F"/>
    <w:rsid w:val="00EB6203"/>
    <w:rsid w:val="00EB68FA"/>
    <w:rsid w:val="00EB6A00"/>
    <w:rsid w:val="00EB6C0D"/>
    <w:rsid w:val="00EB6E47"/>
    <w:rsid w:val="00EB72EC"/>
    <w:rsid w:val="00EB7846"/>
    <w:rsid w:val="00EB7990"/>
    <w:rsid w:val="00EB7B41"/>
    <w:rsid w:val="00EC09F3"/>
    <w:rsid w:val="00EC194C"/>
    <w:rsid w:val="00EC29DD"/>
    <w:rsid w:val="00EC2FEC"/>
    <w:rsid w:val="00EC3130"/>
    <w:rsid w:val="00EC32D1"/>
    <w:rsid w:val="00EC41ED"/>
    <w:rsid w:val="00EC5044"/>
    <w:rsid w:val="00EC530B"/>
    <w:rsid w:val="00EC5682"/>
    <w:rsid w:val="00EC5FFF"/>
    <w:rsid w:val="00EC6EED"/>
    <w:rsid w:val="00EC6F1F"/>
    <w:rsid w:val="00EC7750"/>
    <w:rsid w:val="00EC78C2"/>
    <w:rsid w:val="00EC799D"/>
    <w:rsid w:val="00ED07E8"/>
    <w:rsid w:val="00ED0B92"/>
    <w:rsid w:val="00ED1929"/>
    <w:rsid w:val="00ED1A46"/>
    <w:rsid w:val="00ED4F4A"/>
    <w:rsid w:val="00ED501D"/>
    <w:rsid w:val="00ED5130"/>
    <w:rsid w:val="00ED5C28"/>
    <w:rsid w:val="00ED7967"/>
    <w:rsid w:val="00ED7F41"/>
    <w:rsid w:val="00EE0608"/>
    <w:rsid w:val="00EE0641"/>
    <w:rsid w:val="00EE0F34"/>
    <w:rsid w:val="00EE37D4"/>
    <w:rsid w:val="00EE416F"/>
    <w:rsid w:val="00EE465F"/>
    <w:rsid w:val="00EE48C7"/>
    <w:rsid w:val="00EE5929"/>
    <w:rsid w:val="00EE5BE8"/>
    <w:rsid w:val="00EE5E22"/>
    <w:rsid w:val="00EE61C4"/>
    <w:rsid w:val="00EE6670"/>
    <w:rsid w:val="00EE6A5F"/>
    <w:rsid w:val="00EE701E"/>
    <w:rsid w:val="00EE7713"/>
    <w:rsid w:val="00EF07FB"/>
    <w:rsid w:val="00EF0B72"/>
    <w:rsid w:val="00EF1F19"/>
    <w:rsid w:val="00EF220A"/>
    <w:rsid w:val="00EF3836"/>
    <w:rsid w:val="00EF3986"/>
    <w:rsid w:val="00EF4D21"/>
    <w:rsid w:val="00EF5C63"/>
    <w:rsid w:val="00EF5EAB"/>
    <w:rsid w:val="00EF6FAE"/>
    <w:rsid w:val="00EF7AFA"/>
    <w:rsid w:val="00EF7AFB"/>
    <w:rsid w:val="00EF7DEF"/>
    <w:rsid w:val="00F00071"/>
    <w:rsid w:val="00F00228"/>
    <w:rsid w:val="00F00E33"/>
    <w:rsid w:val="00F01521"/>
    <w:rsid w:val="00F0275B"/>
    <w:rsid w:val="00F029F4"/>
    <w:rsid w:val="00F02E07"/>
    <w:rsid w:val="00F02FD3"/>
    <w:rsid w:val="00F033F0"/>
    <w:rsid w:val="00F0345C"/>
    <w:rsid w:val="00F03798"/>
    <w:rsid w:val="00F038E9"/>
    <w:rsid w:val="00F04633"/>
    <w:rsid w:val="00F06B07"/>
    <w:rsid w:val="00F07678"/>
    <w:rsid w:val="00F07705"/>
    <w:rsid w:val="00F07751"/>
    <w:rsid w:val="00F1026A"/>
    <w:rsid w:val="00F107EC"/>
    <w:rsid w:val="00F112BE"/>
    <w:rsid w:val="00F11376"/>
    <w:rsid w:val="00F119D3"/>
    <w:rsid w:val="00F11AFD"/>
    <w:rsid w:val="00F11C8A"/>
    <w:rsid w:val="00F12362"/>
    <w:rsid w:val="00F12823"/>
    <w:rsid w:val="00F1349A"/>
    <w:rsid w:val="00F142D7"/>
    <w:rsid w:val="00F148A3"/>
    <w:rsid w:val="00F149C5"/>
    <w:rsid w:val="00F14B37"/>
    <w:rsid w:val="00F14E69"/>
    <w:rsid w:val="00F16C7C"/>
    <w:rsid w:val="00F170D6"/>
    <w:rsid w:val="00F175DB"/>
    <w:rsid w:val="00F17603"/>
    <w:rsid w:val="00F17D89"/>
    <w:rsid w:val="00F2046E"/>
    <w:rsid w:val="00F2127E"/>
    <w:rsid w:val="00F2255B"/>
    <w:rsid w:val="00F2289C"/>
    <w:rsid w:val="00F22A74"/>
    <w:rsid w:val="00F23B68"/>
    <w:rsid w:val="00F240A7"/>
    <w:rsid w:val="00F24100"/>
    <w:rsid w:val="00F24970"/>
    <w:rsid w:val="00F24AFD"/>
    <w:rsid w:val="00F24E17"/>
    <w:rsid w:val="00F24E37"/>
    <w:rsid w:val="00F25425"/>
    <w:rsid w:val="00F26723"/>
    <w:rsid w:val="00F26F7F"/>
    <w:rsid w:val="00F278DE"/>
    <w:rsid w:val="00F27BCC"/>
    <w:rsid w:val="00F27C9C"/>
    <w:rsid w:val="00F27DC1"/>
    <w:rsid w:val="00F3051D"/>
    <w:rsid w:val="00F30D67"/>
    <w:rsid w:val="00F3164F"/>
    <w:rsid w:val="00F31FE8"/>
    <w:rsid w:val="00F3261A"/>
    <w:rsid w:val="00F32D8A"/>
    <w:rsid w:val="00F3398F"/>
    <w:rsid w:val="00F346B0"/>
    <w:rsid w:val="00F3478A"/>
    <w:rsid w:val="00F35EC2"/>
    <w:rsid w:val="00F3631A"/>
    <w:rsid w:val="00F367A3"/>
    <w:rsid w:val="00F368AB"/>
    <w:rsid w:val="00F36CFC"/>
    <w:rsid w:val="00F374C1"/>
    <w:rsid w:val="00F37B0A"/>
    <w:rsid w:val="00F37CE5"/>
    <w:rsid w:val="00F40B36"/>
    <w:rsid w:val="00F4189E"/>
    <w:rsid w:val="00F41F54"/>
    <w:rsid w:val="00F42198"/>
    <w:rsid w:val="00F424B6"/>
    <w:rsid w:val="00F42BFB"/>
    <w:rsid w:val="00F43BBC"/>
    <w:rsid w:val="00F43C10"/>
    <w:rsid w:val="00F44025"/>
    <w:rsid w:val="00F44308"/>
    <w:rsid w:val="00F4455B"/>
    <w:rsid w:val="00F450A4"/>
    <w:rsid w:val="00F45493"/>
    <w:rsid w:val="00F4575C"/>
    <w:rsid w:val="00F45CF5"/>
    <w:rsid w:val="00F47579"/>
    <w:rsid w:val="00F47759"/>
    <w:rsid w:val="00F501D8"/>
    <w:rsid w:val="00F502F6"/>
    <w:rsid w:val="00F50B84"/>
    <w:rsid w:val="00F51115"/>
    <w:rsid w:val="00F51382"/>
    <w:rsid w:val="00F515EE"/>
    <w:rsid w:val="00F52A51"/>
    <w:rsid w:val="00F53076"/>
    <w:rsid w:val="00F53749"/>
    <w:rsid w:val="00F542BE"/>
    <w:rsid w:val="00F549E3"/>
    <w:rsid w:val="00F54DF3"/>
    <w:rsid w:val="00F54F14"/>
    <w:rsid w:val="00F55F46"/>
    <w:rsid w:val="00F5689F"/>
    <w:rsid w:val="00F56D5C"/>
    <w:rsid w:val="00F57C10"/>
    <w:rsid w:val="00F57F9B"/>
    <w:rsid w:val="00F57FBB"/>
    <w:rsid w:val="00F60500"/>
    <w:rsid w:val="00F60C20"/>
    <w:rsid w:val="00F610E0"/>
    <w:rsid w:val="00F617A2"/>
    <w:rsid w:val="00F621F0"/>
    <w:rsid w:val="00F62DE4"/>
    <w:rsid w:val="00F6327C"/>
    <w:rsid w:val="00F64E4C"/>
    <w:rsid w:val="00F6516C"/>
    <w:rsid w:val="00F65BF0"/>
    <w:rsid w:val="00F65C6A"/>
    <w:rsid w:val="00F66549"/>
    <w:rsid w:val="00F66E9D"/>
    <w:rsid w:val="00F67451"/>
    <w:rsid w:val="00F67776"/>
    <w:rsid w:val="00F67C3D"/>
    <w:rsid w:val="00F70548"/>
    <w:rsid w:val="00F707FC"/>
    <w:rsid w:val="00F723AB"/>
    <w:rsid w:val="00F72489"/>
    <w:rsid w:val="00F72B2B"/>
    <w:rsid w:val="00F73831"/>
    <w:rsid w:val="00F7389B"/>
    <w:rsid w:val="00F738B9"/>
    <w:rsid w:val="00F73C3C"/>
    <w:rsid w:val="00F73CE5"/>
    <w:rsid w:val="00F762DC"/>
    <w:rsid w:val="00F76E68"/>
    <w:rsid w:val="00F778FB"/>
    <w:rsid w:val="00F80103"/>
    <w:rsid w:val="00F80333"/>
    <w:rsid w:val="00F811C2"/>
    <w:rsid w:val="00F81712"/>
    <w:rsid w:val="00F81C5B"/>
    <w:rsid w:val="00F82185"/>
    <w:rsid w:val="00F824AA"/>
    <w:rsid w:val="00F82D80"/>
    <w:rsid w:val="00F82F03"/>
    <w:rsid w:val="00F84957"/>
    <w:rsid w:val="00F859A2"/>
    <w:rsid w:val="00F85CDC"/>
    <w:rsid w:val="00F912D8"/>
    <w:rsid w:val="00F9164B"/>
    <w:rsid w:val="00F93528"/>
    <w:rsid w:val="00F93777"/>
    <w:rsid w:val="00F941D0"/>
    <w:rsid w:val="00F94217"/>
    <w:rsid w:val="00F949A2"/>
    <w:rsid w:val="00F94A75"/>
    <w:rsid w:val="00F951D1"/>
    <w:rsid w:val="00F96B13"/>
    <w:rsid w:val="00F96F9E"/>
    <w:rsid w:val="00F97F3A"/>
    <w:rsid w:val="00FA01E8"/>
    <w:rsid w:val="00FA0360"/>
    <w:rsid w:val="00FA089D"/>
    <w:rsid w:val="00FA10D5"/>
    <w:rsid w:val="00FA1BB8"/>
    <w:rsid w:val="00FA1F9E"/>
    <w:rsid w:val="00FA301B"/>
    <w:rsid w:val="00FA3216"/>
    <w:rsid w:val="00FA3508"/>
    <w:rsid w:val="00FA351D"/>
    <w:rsid w:val="00FA40CD"/>
    <w:rsid w:val="00FA4A63"/>
    <w:rsid w:val="00FA51C2"/>
    <w:rsid w:val="00FA5523"/>
    <w:rsid w:val="00FA59B3"/>
    <w:rsid w:val="00FA5E59"/>
    <w:rsid w:val="00FA62E2"/>
    <w:rsid w:val="00FA6302"/>
    <w:rsid w:val="00FA638E"/>
    <w:rsid w:val="00FA6646"/>
    <w:rsid w:val="00FB0CCC"/>
    <w:rsid w:val="00FB1138"/>
    <w:rsid w:val="00FB160E"/>
    <w:rsid w:val="00FB166D"/>
    <w:rsid w:val="00FB271A"/>
    <w:rsid w:val="00FB27F5"/>
    <w:rsid w:val="00FB29DC"/>
    <w:rsid w:val="00FB2C3C"/>
    <w:rsid w:val="00FB31D2"/>
    <w:rsid w:val="00FB4875"/>
    <w:rsid w:val="00FB48A4"/>
    <w:rsid w:val="00FB4F2C"/>
    <w:rsid w:val="00FB55B7"/>
    <w:rsid w:val="00FB5A00"/>
    <w:rsid w:val="00FB5B56"/>
    <w:rsid w:val="00FB60BE"/>
    <w:rsid w:val="00FB6255"/>
    <w:rsid w:val="00FB62BF"/>
    <w:rsid w:val="00FB63B5"/>
    <w:rsid w:val="00FB77C6"/>
    <w:rsid w:val="00FC0E3E"/>
    <w:rsid w:val="00FC1021"/>
    <w:rsid w:val="00FC1032"/>
    <w:rsid w:val="00FC1595"/>
    <w:rsid w:val="00FC160F"/>
    <w:rsid w:val="00FC1DA3"/>
    <w:rsid w:val="00FC1F41"/>
    <w:rsid w:val="00FC3093"/>
    <w:rsid w:val="00FC3333"/>
    <w:rsid w:val="00FC3AB8"/>
    <w:rsid w:val="00FC60A4"/>
    <w:rsid w:val="00FC6758"/>
    <w:rsid w:val="00FC6858"/>
    <w:rsid w:val="00FC68D5"/>
    <w:rsid w:val="00FC69CF"/>
    <w:rsid w:val="00FC6ACA"/>
    <w:rsid w:val="00FC6F9A"/>
    <w:rsid w:val="00FC71B6"/>
    <w:rsid w:val="00FC7A1F"/>
    <w:rsid w:val="00FD07CE"/>
    <w:rsid w:val="00FD0B74"/>
    <w:rsid w:val="00FD0D7F"/>
    <w:rsid w:val="00FD1C04"/>
    <w:rsid w:val="00FD1D67"/>
    <w:rsid w:val="00FD25CF"/>
    <w:rsid w:val="00FD2719"/>
    <w:rsid w:val="00FD2C03"/>
    <w:rsid w:val="00FD34D9"/>
    <w:rsid w:val="00FD51A4"/>
    <w:rsid w:val="00FD589A"/>
    <w:rsid w:val="00FD5A2F"/>
    <w:rsid w:val="00FD6527"/>
    <w:rsid w:val="00FD6C47"/>
    <w:rsid w:val="00FD733B"/>
    <w:rsid w:val="00FD77E5"/>
    <w:rsid w:val="00FD7F51"/>
    <w:rsid w:val="00FE0011"/>
    <w:rsid w:val="00FE01E5"/>
    <w:rsid w:val="00FE03D4"/>
    <w:rsid w:val="00FE04B6"/>
    <w:rsid w:val="00FE04DA"/>
    <w:rsid w:val="00FE09B7"/>
    <w:rsid w:val="00FE1B48"/>
    <w:rsid w:val="00FE2851"/>
    <w:rsid w:val="00FE3230"/>
    <w:rsid w:val="00FE3C74"/>
    <w:rsid w:val="00FE3C96"/>
    <w:rsid w:val="00FE3E16"/>
    <w:rsid w:val="00FE5248"/>
    <w:rsid w:val="00FE5B95"/>
    <w:rsid w:val="00FE5EB2"/>
    <w:rsid w:val="00FE617F"/>
    <w:rsid w:val="00FE625F"/>
    <w:rsid w:val="00FE6D0A"/>
    <w:rsid w:val="00FE6E98"/>
    <w:rsid w:val="00FE6F0B"/>
    <w:rsid w:val="00FE7084"/>
    <w:rsid w:val="00FE7222"/>
    <w:rsid w:val="00FE7267"/>
    <w:rsid w:val="00FE766E"/>
    <w:rsid w:val="00FF02DA"/>
    <w:rsid w:val="00FF04B9"/>
    <w:rsid w:val="00FF0886"/>
    <w:rsid w:val="00FF0A8F"/>
    <w:rsid w:val="00FF0D2D"/>
    <w:rsid w:val="00FF17F9"/>
    <w:rsid w:val="00FF1922"/>
    <w:rsid w:val="00FF1AC5"/>
    <w:rsid w:val="00FF1DBB"/>
    <w:rsid w:val="00FF25C8"/>
    <w:rsid w:val="00FF27F6"/>
    <w:rsid w:val="00FF306A"/>
    <w:rsid w:val="00FF3467"/>
    <w:rsid w:val="00FF34FA"/>
    <w:rsid w:val="00FF379A"/>
    <w:rsid w:val="00FF39D9"/>
    <w:rsid w:val="00FF3FAC"/>
    <w:rsid w:val="00FF40D2"/>
    <w:rsid w:val="00FF497D"/>
    <w:rsid w:val="00FF498B"/>
    <w:rsid w:val="00FF4BDF"/>
    <w:rsid w:val="00FF523F"/>
    <w:rsid w:val="00FF536B"/>
    <w:rsid w:val="00FF5BF8"/>
    <w:rsid w:val="00FF61DF"/>
    <w:rsid w:val="00FF6791"/>
    <w:rsid w:val="00FF7041"/>
    <w:rsid w:val="00FF7188"/>
    <w:rsid w:val="0103CAD1"/>
    <w:rsid w:val="02CC7F07"/>
    <w:rsid w:val="02DB3CB8"/>
    <w:rsid w:val="03809E54"/>
    <w:rsid w:val="0541F5E8"/>
    <w:rsid w:val="05E99B7D"/>
    <w:rsid w:val="072B8E17"/>
    <w:rsid w:val="089F2653"/>
    <w:rsid w:val="089F5EFA"/>
    <w:rsid w:val="08E6DFC9"/>
    <w:rsid w:val="0BC81BF4"/>
    <w:rsid w:val="0BD6C715"/>
    <w:rsid w:val="0D7E8007"/>
    <w:rsid w:val="0EB41483"/>
    <w:rsid w:val="0EFE04B3"/>
    <w:rsid w:val="134AAC54"/>
    <w:rsid w:val="19A688A9"/>
    <w:rsid w:val="1BF4D865"/>
    <w:rsid w:val="1EAB0F4C"/>
    <w:rsid w:val="23FFEA4A"/>
    <w:rsid w:val="24EE4F69"/>
    <w:rsid w:val="266E67BB"/>
    <w:rsid w:val="27841E50"/>
    <w:rsid w:val="27CD4D17"/>
    <w:rsid w:val="284D843F"/>
    <w:rsid w:val="28D5DCDC"/>
    <w:rsid w:val="2E0B1B6A"/>
    <w:rsid w:val="30085DB7"/>
    <w:rsid w:val="304D9E7B"/>
    <w:rsid w:val="312584F8"/>
    <w:rsid w:val="328D62D0"/>
    <w:rsid w:val="378D120C"/>
    <w:rsid w:val="3F26AEFF"/>
    <w:rsid w:val="40D33119"/>
    <w:rsid w:val="41DE3B7A"/>
    <w:rsid w:val="43DD552B"/>
    <w:rsid w:val="4852126D"/>
    <w:rsid w:val="4ABDB561"/>
    <w:rsid w:val="4D3C8295"/>
    <w:rsid w:val="51F31090"/>
    <w:rsid w:val="595E9190"/>
    <w:rsid w:val="5DA9960F"/>
    <w:rsid w:val="62B981E3"/>
    <w:rsid w:val="63224362"/>
    <w:rsid w:val="6497201C"/>
    <w:rsid w:val="66DDED33"/>
    <w:rsid w:val="67C43046"/>
    <w:rsid w:val="6835E1BE"/>
    <w:rsid w:val="689F9383"/>
    <w:rsid w:val="699A6228"/>
    <w:rsid w:val="6C93ED70"/>
    <w:rsid w:val="713F266E"/>
    <w:rsid w:val="73378903"/>
    <w:rsid w:val="77953F95"/>
    <w:rsid w:val="7919ED45"/>
    <w:rsid w:val="7BD926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A60F028E-EAA9-40B4-BF3F-7F7596AB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E9F"/>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AC17A8"/>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AC17A8"/>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character" w:customStyle="1" w:styleId="Heading3Char">
    <w:name w:val="Heading 3 Char"/>
    <w:aliases w:val="Underrubrik2 Char,H3 Char,no break Char,Memo Heading 3 Char"/>
    <w:basedOn w:val="DefaultParagraphFont"/>
    <w:link w:val="Heading3"/>
    <w:rsid w:val="00F038E9"/>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61506425">
      <w:bodyDiv w:val="1"/>
      <w:marLeft w:val="0"/>
      <w:marRight w:val="0"/>
      <w:marTop w:val="0"/>
      <w:marBottom w:val="0"/>
      <w:divBdr>
        <w:top w:val="none" w:sz="0" w:space="0" w:color="auto"/>
        <w:left w:val="none" w:sz="0" w:space="0" w:color="auto"/>
        <w:bottom w:val="none" w:sz="0" w:space="0" w:color="auto"/>
        <w:right w:val="none" w:sz="0" w:space="0" w:color="auto"/>
      </w:divBdr>
      <w:divsChild>
        <w:div w:id="2126608083">
          <w:marLeft w:val="1166"/>
          <w:marRight w:val="0"/>
          <w:marTop w:val="0"/>
          <w:marBottom w:val="0"/>
          <w:divBdr>
            <w:top w:val="none" w:sz="0" w:space="0" w:color="auto"/>
            <w:left w:val="none" w:sz="0" w:space="0" w:color="auto"/>
            <w:bottom w:val="none" w:sz="0" w:space="0" w:color="auto"/>
            <w:right w:val="none" w:sz="0" w:space="0" w:color="auto"/>
          </w:divBdr>
        </w:div>
        <w:div w:id="598413652">
          <w:marLeft w:val="1800"/>
          <w:marRight w:val="0"/>
          <w:marTop w:val="0"/>
          <w:marBottom w:val="0"/>
          <w:divBdr>
            <w:top w:val="none" w:sz="0" w:space="0" w:color="auto"/>
            <w:left w:val="none" w:sz="0" w:space="0" w:color="auto"/>
            <w:bottom w:val="none" w:sz="0" w:space="0" w:color="auto"/>
            <w:right w:val="none" w:sz="0" w:space="0" w:color="auto"/>
          </w:divBdr>
        </w:div>
        <w:div w:id="1696223480">
          <w:marLeft w:val="1800"/>
          <w:marRight w:val="0"/>
          <w:marTop w:val="0"/>
          <w:marBottom w:val="0"/>
          <w:divBdr>
            <w:top w:val="none" w:sz="0" w:space="0" w:color="auto"/>
            <w:left w:val="none" w:sz="0" w:space="0" w:color="auto"/>
            <w:bottom w:val="none" w:sz="0" w:space="0" w:color="auto"/>
            <w:right w:val="none" w:sz="0" w:space="0" w:color="auto"/>
          </w:divBdr>
        </w:div>
        <w:div w:id="1000230999">
          <w:marLeft w:val="1166"/>
          <w:marRight w:val="0"/>
          <w:marTop w:val="0"/>
          <w:marBottom w:val="0"/>
          <w:divBdr>
            <w:top w:val="none" w:sz="0" w:space="0" w:color="auto"/>
            <w:left w:val="none" w:sz="0" w:space="0" w:color="auto"/>
            <w:bottom w:val="none" w:sz="0" w:space="0" w:color="auto"/>
            <w:right w:val="none" w:sz="0" w:space="0" w:color="auto"/>
          </w:divBdr>
        </w:div>
        <w:div w:id="838931945">
          <w:marLeft w:val="1800"/>
          <w:marRight w:val="0"/>
          <w:marTop w:val="0"/>
          <w:marBottom w:val="0"/>
          <w:divBdr>
            <w:top w:val="none" w:sz="0" w:space="0" w:color="auto"/>
            <w:left w:val="none" w:sz="0" w:space="0" w:color="auto"/>
            <w:bottom w:val="none" w:sz="0" w:space="0" w:color="auto"/>
            <w:right w:val="none" w:sz="0" w:space="0" w:color="auto"/>
          </w:divBdr>
        </w:div>
        <w:div w:id="171452605">
          <w:marLeft w:val="1800"/>
          <w:marRight w:val="0"/>
          <w:marTop w:val="0"/>
          <w:marBottom w:val="0"/>
          <w:divBdr>
            <w:top w:val="none" w:sz="0" w:space="0" w:color="auto"/>
            <w:left w:val="none" w:sz="0" w:space="0" w:color="auto"/>
            <w:bottom w:val="none" w:sz="0" w:space="0" w:color="auto"/>
            <w:right w:val="none" w:sz="0" w:space="0" w:color="auto"/>
          </w:divBdr>
        </w:div>
        <w:div w:id="1648196659">
          <w:marLeft w:val="2520"/>
          <w:marRight w:val="0"/>
          <w:marTop w:val="0"/>
          <w:marBottom w:val="0"/>
          <w:divBdr>
            <w:top w:val="none" w:sz="0" w:space="0" w:color="auto"/>
            <w:left w:val="none" w:sz="0" w:space="0" w:color="auto"/>
            <w:bottom w:val="none" w:sz="0" w:space="0" w:color="auto"/>
            <w:right w:val="none" w:sz="0" w:space="0" w:color="auto"/>
          </w:divBdr>
        </w:div>
        <w:div w:id="265886111">
          <w:marLeft w:val="1800"/>
          <w:marRight w:val="0"/>
          <w:marTop w:val="0"/>
          <w:marBottom w:val="0"/>
          <w:divBdr>
            <w:top w:val="none" w:sz="0" w:space="0" w:color="auto"/>
            <w:left w:val="none" w:sz="0" w:space="0" w:color="auto"/>
            <w:bottom w:val="none" w:sz="0" w:space="0" w:color="auto"/>
            <w:right w:val="none" w:sz="0" w:space="0" w:color="auto"/>
          </w:divBdr>
        </w:div>
        <w:div w:id="425538430">
          <w:marLeft w:val="2520"/>
          <w:marRight w:val="0"/>
          <w:marTop w:val="0"/>
          <w:marBottom w:val="0"/>
          <w:divBdr>
            <w:top w:val="none" w:sz="0" w:space="0" w:color="auto"/>
            <w:left w:val="none" w:sz="0" w:space="0" w:color="auto"/>
            <w:bottom w:val="none" w:sz="0" w:space="0" w:color="auto"/>
            <w:right w:val="none" w:sz="0" w:space="0" w:color="auto"/>
          </w:divBdr>
        </w:div>
      </w:divsChild>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497082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631787">
      <w:bodyDiv w:val="1"/>
      <w:marLeft w:val="0"/>
      <w:marRight w:val="0"/>
      <w:marTop w:val="0"/>
      <w:marBottom w:val="0"/>
      <w:divBdr>
        <w:top w:val="none" w:sz="0" w:space="0" w:color="auto"/>
        <w:left w:val="none" w:sz="0" w:space="0" w:color="auto"/>
        <w:bottom w:val="none" w:sz="0" w:space="0" w:color="auto"/>
        <w:right w:val="none" w:sz="0" w:space="0" w:color="auto"/>
      </w:divBdr>
    </w:div>
    <w:div w:id="648024827">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7537847">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467518">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3451731">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299804719">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72551668">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22569036">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821190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03101194">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19887535">
      <w:bodyDiv w:val="1"/>
      <w:marLeft w:val="0"/>
      <w:marRight w:val="0"/>
      <w:marTop w:val="0"/>
      <w:marBottom w:val="0"/>
      <w:divBdr>
        <w:top w:val="none" w:sz="0" w:space="0" w:color="auto"/>
        <w:left w:val="none" w:sz="0" w:space="0" w:color="auto"/>
        <w:bottom w:val="none" w:sz="0" w:space="0" w:color="auto"/>
        <w:right w:val="none" w:sz="0" w:space="0" w:color="auto"/>
      </w:divBdr>
      <w:divsChild>
        <w:div w:id="826675212">
          <w:marLeft w:val="1166"/>
          <w:marRight w:val="0"/>
          <w:marTop w:val="0"/>
          <w:marBottom w:val="0"/>
          <w:divBdr>
            <w:top w:val="none" w:sz="0" w:space="0" w:color="auto"/>
            <w:left w:val="none" w:sz="0" w:space="0" w:color="auto"/>
            <w:bottom w:val="none" w:sz="0" w:space="0" w:color="auto"/>
            <w:right w:val="none" w:sz="0" w:space="0" w:color="auto"/>
          </w:divBdr>
        </w:div>
        <w:div w:id="57828233">
          <w:marLeft w:val="1800"/>
          <w:marRight w:val="0"/>
          <w:marTop w:val="0"/>
          <w:marBottom w:val="0"/>
          <w:divBdr>
            <w:top w:val="none" w:sz="0" w:space="0" w:color="auto"/>
            <w:left w:val="none" w:sz="0" w:space="0" w:color="auto"/>
            <w:bottom w:val="none" w:sz="0" w:space="0" w:color="auto"/>
            <w:right w:val="none" w:sz="0" w:space="0" w:color="auto"/>
          </w:divBdr>
        </w:div>
        <w:div w:id="680470924">
          <w:marLeft w:val="1800"/>
          <w:marRight w:val="0"/>
          <w:marTop w:val="0"/>
          <w:marBottom w:val="0"/>
          <w:divBdr>
            <w:top w:val="none" w:sz="0" w:space="0" w:color="auto"/>
            <w:left w:val="none" w:sz="0" w:space="0" w:color="auto"/>
            <w:bottom w:val="none" w:sz="0" w:space="0" w:color="auto"/>
            <w:right w:val="none" w:sz="0" w:space="0" w:color="auto"/>
          </w:divBdr>
        </w:div>
        <w:div w:id="943533640">
          <w:marLeft w:val="1166"/>
          <w:marRight w:val="0"/>
          <w:marTop w:val="0"/>
          <w:marBottom w:val="0"/>
          <w:divBdr>
            <w:top w:val="none" w:sz="0" w:space="0" w:color="auto"/>
            <w:left w:val="none" w:sz="0" w:space="0" w:color="auto"/>
            <w:bottom w:val="none" w:sz="0" w:space="0" w:color="auto"/>
            <w:right w:val="none" w:sz="0" w:space="0" w:color="auto"/>
          </w:divBdr>
        </w:div>
        <w:div w:id="963928461">
          <w:marLeft w:val="1800"/>
          <w:marRight w:val="0"/>
          <w:marTop w:val="0"/>
          <w:marBottom w:val="0"/>
          <w:divBdr>
            <w:top w:val="none" w:sz="0" w:space="0" w:color="auto"/>
            <w:left w:val="none" w:sz="0" w:space="0" w:color="auto"/>
            <w:bottom w:val="none" w:sz="0" w:space="0" w:color="auto"/>
            <w:right w:val="none" w:sz="0" w:space="0" w:color="auto"/>
          </w:divBdr>
        </w:div>
        <w:div w:id="816532565">
          <w:marLeft w:val="1800"/>
          <w:marRight w:val="0"/>
          <w:marTop w:val="0"/>
          <w:marBottom w:val="0"/>
          <w:divBdr>
            <w:top w:val="none" w:sz="0" w:space="0" w:color="auto"/>
            <w:left w:val="none" w:sz="0" w:space="0" w:color="auto"/>
            <w:bottom w:val="none" w:sz="0" w:space="0" w:color="auto"/>
            <w:right w:val="none" w:sz="0" w:space="0" w:color="auto"/>
          </w:divBdr>
        </w:div>
        <w:div w:id="417870975">
          <w:marLeft w:val="2520"/>
          <w:marRight w:val="0"/>
          <w:marTop w:val="0"/>
          <w:marBottom w:val="0"/>
          <w:divBdr>
            <w:top w:val="none" w:sz="0" w:space="0" w:color="auto"/>
            <w:left w:val="none" w:sz="0" w:space="0" w:color="auto"/>
            <w:bottom w:val="none" w:sz="0" w:space="0" w:color="auto"/>
            <w:right w:val="none" w:sz="0" w:space="0" w:color="auto"/>
          </w:divBdr>
        </w:div>
        <w:div w:id="1431395540">
          <w:marLeft w:val="1800"/>
          <w:marRight w:val="0"/>
          <w:marTop w:val="0"/>
          <w:marBottom w:val="0"/>
          <w:divBdr>
            <w:top w:val="none" w:sz="0" w:space="0" w:color="auto"/>
            <w:left w:val="none" w:sz="0" w:space="0" w:color="auto"/>
            <w:bottom w:val="none" w:sz="0" w:space="0" w:color="auto"/>
            <w:right w:val="none" w:sz="0" w:space="0" w:color="auto"/>
          </w:divBdr>
        </w:div>
        <w:div w:id="14037202">
          <w:marLeft w:val="2520"/>
          <w:marRight w:val="0"/>
          <w:marTop w:val="0"/>
          <w:marBottom w:val="0"/>
          <w:divBdr>
            <w:top w:val="none" w:sz="0" w:space="0" w:color="auto"/>
            <w:left w:val="none" w:sz="0" w:space="0" w:color="auto"/>
            <w:bottom w:val="none" w:sz="0" w:space="0" w:color="auto"/>
            <w:right w:val="none" w:sz="0" w:space="0" w:color="auto"/>
          </w:divBdr>
        </w:div>
      </w:divsChild>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0615724">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0" ma:contentTypeDescription="Create a new document." ma:contentTypeScope="" ma:versionID="6bfcd527a0debd62ce4182a85dcae23f">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9789c744d5c742c931910b2abb89e008"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2.xml><?xml version="1.0" encoding="utf-8"?>
<ds:datastoreItem xmlns:ds="http://schemas.openxmlformats.org/officeDocument/2006/customXml" ds:itemID="{CB1A2DE0-717C-4851-8441-5EB96BCCD35B}">
  <ds:schemaRefs>
    <ds:schemaRef ds:uri="http://schemas.microsoft.com/sharepoint/v3/contenttype/forms"/>
  </ds:schemaRefs>
</ds:datastoreItem>
</file>

<file path=customXml/itemProps3.xml><?xml version="1.0" encoding="utf-8"?>
<ds:datastoreItem xmlns:ds="http://schemas.openxmlformats.org/officeDocument/2006/customXml" ds:itemID="{0445A278-85BA-4FA4-BAC7-F950F448D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6739</TotalTime>
  <Pages>7</Pages>
  <Words>2505</Words>
  <Characters>13547</Characters>
  <Application>Microsoft Office Word</Application>
  <DocSecurity>0</DocSecurity>
  <Lines>112</Lines>
  <Paragraphs>32</Paragraphs>
  <ScaleCrop>false</ScaleCrop>
  <Manager/>
  <Company/>
  <LinksUpToDate>false</LinksUpToDate>
  <CharactersWithSpaces>16020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530</cp:revision>
  <dcterms:created xsi:type="dcterms:W3CDTF">2023-02-08T07:56:00Z</dcterms:created>
  <dcterms:modified xsi:type="dcterms:W3CDTF">2023-04-07T09:24:00Z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ies>
</file>