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ED3BF" w14:textId="4F665EC6" w:rsidR="007A5A56" w:rsidRPr="00484243" w:rsidRDefault="007A5A56" w:rsidP="007A5A56">
      <w:pPr>
        <w:pStyle w:val="Header"/>
        <w:tabs>
          <w:tab w:val="left" w:pos="8222"/>
        </w:tabs>
        <w:rPr>
          <w:sz w:val="24"/>
          <w:szCs w:val="24"/>
        </w:rPr>
      </w:pPr>
      <w:bookmarkStart w:id="0" w:name="_Hlk772559"/>
      <w:bookmarkStart w:id="1" w:name="_Hlk4135959"/>
      <w:bookmarkStart w:id="2" w:name="_Hlk525462634"/>
      <w:bookmarkStart w:id="3" w:name="_Hlk4137067"/>
      <w:bookmarkStart w:id="4" w:name="_Hlk520894743"/>
      <w:bookmarkStart w:id="5" w:name="_Hlk7596973"/>
      <w:r w:rsidRPr="0D0CD97E">
        <w:rPr>
          <w:sz w:val="24"/>
          <w:szCs w:val="24"/>
        </w:rPr>
        <w:t>3GPP TSG RAN WG1 Meeting #11</w:t>
      </w:r>
      <w:r w:rsidR="00CD2959" w:rsidRPr="0D0CD97E">
        <w:rPr>
          <w:sz w:val="24"/>
          <w:szCs w:val="24"/>
        </w:rPr>
        <w:t>2</w:t>
      </w:r>
      <w:r w:rsidR="00893A32">
        <w:rPr>
          <w:sz w:val="24"/>
          <w:szCs w:val="24"/>
        </w:rPr>
        <w:t>bis-e</w:t>
      </w:r>
      <w:r>
        <w:tab/>
      </w:r>
      <w:r w:rsidRPr="0D0CD97E">
        <w:rPr>
          <w:sz w:val="24"/>
          <w:szCs w:val="24"/>
        </w:rPr>
        <w:t>R1-</w:t>
      </w:r>
      <w:r w:rsidR="00086FFE" w:rsidRPr="0D0CD97E">
        <w:rPr>
          <w:sz w:val="24"/>
          <w:szCs w:val="24"/>
        </w:rPr>
        <w:t>23</w:t>
      </w:r>
      <w:r w:rsidR="00086FFE">
        <w:rPr>
          <w:sz w:val="24"/>
          <w:szCs w:val="24"/>
        </w:rPr>
        <w:t>02887</w:t>
      </w:r>
    </w:p>
    <w:bookmarkEnd w:id="0"/>
    <w:p w14:paraId="515758A7" w14:textId="5ADD15CD" w:rsidR="007A5A56" w:rsidRDefault="002A1ABD" w:rsidP="007A5A56">
      <w:pPr>
        <w:pStyle w:val="Header"/>
        <w:rPr>
          <w:bCs/>
          <w:sz w:val="24"/>
        </w:rPr>
      </w:pPr>
      <w:r w:rsidRPr="002A1ABD">
        <w:rPr>
          <w:bCs/>
          <w:sz w:val="24"/>
        </w:rPr>
        <w:t>e-Meeting, April 17</w:t>
      </w:r>
      <w:r w:rsidRPr="002A1ABD">
        <w:rPr>
          <w:bCs/>
          <w:sz w:val="24"/>
          <w:vertAlign w:val="superscript"/>
        </w:rPr>
        <w:t>th</w:t>
      </w:r>
      <w:r w:rsidRPr="002A1ABD">
        <w:rPr>
          <w:bCs/>
          <w:sz w:val="24"/>
        </w:rPr>
        <w:t xml:space="preserve"> – April 26</w:t>
      </w:r>
      <w:r w:rsidRPr="002A1ABD">
        <w:rPr>
          <w:bCs/>
          <w:sz w:val="24"/>
          <w:vertAlign w:val="superscript"/>
        </w:rPr>
        <w:t>th</w:t>
      </w:r>
      <w:r w:rsidRPr="002A1ABD">
        <w:rPr>
          <w:bCs/>
          <w:sz w:val="24"/>
        </w:rPr>
        <w:t>, 2023</w:t>
      </w:r>
    </w:p>
    <w:p w14:paraId="22FFA280" w14:textId="77777777" w:rsidR="00D05F44" w:rsidRPr="00484243" w:rsidRDefault="00D05F44" w:rsidP="007A5A56">
      <w:pPr>
        <w:pStyle w:val="Header"/>
        <w:rPr>
          <w:bCs/>
          <w:noProof w:val="0"/>
          <w:sz w:val="24"/>
          <w:lang w:eastAsia="ja-JP"/>
        </w:rPr>
      </w:pPr>
    </w:p>
    <w:p w14:paraId="1EF0EFE3" w14:textId="77777777" w:rsidR="007A5A56" w:rsidRPr="00484243" w:rsidRDefault="007A5A56" w:rsidP="007A5A56">
      <w:pPr>
        <w:pStyle w:val="CRCoverPage"/>
        <w:rPr>
          <w:rFonts w:cs="Arial"/>
          <w:b/>
          <w:bCs/>
          <w:sz w:val="24"/>
          <w:lang w:val="en-US" w:eastAsia="ja-JP"/>
        </w:rPr>
      </w:pPr>
      <w:r w:rsidRPr="00484243">
        <w:rPr>
          <w:rFonts w:cs="Arial"/>
          <w:b/>
          <w:bCs/>
          <w:sz w:val="24"/>
          <w:lang w:val="en-US"/>
        </w:rPr>
        <w:t>Agenda item:</w:t>
      </w:r>
      <w:r w:rsidRPr="00484243">
        <w:rPr>
          <w:rFonts w:cs="Arial"/>
          <w:b/>
          <w:bCs/>
          <w:sz w:val="24"/>
          <w:lang w:val="en-US"/>
        </w:rPr>
        <w:tab/>
      </w:r>
      <w:r w:rsidRPr="00484243">
        <w:rPr>
          <w:rFonts w:cs="Arial"/>
          <w:b/>
          <w:bCs/>
          <w:sz w:val="24"/>
          <w:lang w:val="en-US"/>
        </w:rPr>
        <w:tab/>
        <w:t>9.6.1</w:t>
      </w:r>
    </w:p>
    <w:p w14:paraId="1C2F9C8D" w14:textId="77777777" w:rsidR="007A5A56" w:rsidRPr="00484243" w:rsidRDefault="007A5A56" w:rsidP="007A5A56">
      <w:pPr>
        <w:tabs>
          <w:tab w:val="left" w:pos="1985"/>
        </w:tabs>
        <w:ind w:left="1985" w:hanging="1985"/>
        <w:rPr>
          <w:rFonts w:ascii="Arial" w:hAnsi="Arial" w:cs="Arial"/>
          <w:b/>
          <w:bCs/>
          <w:sz w:val="24"/>
          <w:lang w:val="en-US"/>
        </w:rPr>
      </w:pPr>
      <w:r w:rsidRPr="00484243">
        <w:rPr>
          <w:rFonts w:ascii="Arial" w:hAnsi="Arial" w:cs="Arial"/>
          <w:b/>
          <w:bCs/>
          <w:sz w:val="24"/>
          <w:lang w:val="en-US"/>
        </w:rPr>
        <w:t>Source:</w:t>
      </w:r>
      <w:r w:rsidRPr="00484243">
        <w:rPr>
          <w:rFonts w:ascii="Arial" w:hAnsi="Arial" w:cs="Arial"/>
          <w:b/>
          <w:bCs/>
          <w:sz w:val="24"/>
          <w:lang w:val="en-US"/>
        </w:rPr>
        <w:tab/>
      </w:r>
      <w:bookmarkStart w:id="6" w:name="OLE_LINK1"/>
      <w:bookmarkStart w:id="7" w:name="OLE_LINK2"/>
      <w:r w:rsidRPr="00484243">
        <w:rPr>
          <w:rFonts w:ascii="Arial" w:hAnsi="Arial" w:cs="Arial"/>
          <w:b/>
          <w:bCs/>
          <w:sz w:val="24"/>
          <w:lang w:val="en-US"/>
        </w:rPr>
        <w:t>Nokia</w:t>
      </w:r>
      <w:bookmarkEnd w:id="6"/>
      <w:bookmarkEnd w:id="7"/>
      <w:r w:rsidRPr="00484243">
        <w:rPr>
          <w:rFonts w:ascii="Arial" w:hAnsi="Arial" w:cs="Arial"/>
          <w:b/>
          <w:bCs/>
          <w:sz w:val="24"/>
          <w:lang w:val="en-US"/>
        </w:rPr>
        <w:t>, Nokia Shanghai Bell</w:t>
      </w:r>
    </w:p>
    <w:p w14:paraId="699592D4" w14:textId="77777777" w:rsidR="007A5A56" w:rsidRPr="00484243" w:rsidRDefault="007A5A56" w:rsidP="007A5A56">
      <w:pPr>
        <w:ind w:left="1985" w:hanging="1985"/>
        <w:rPr>
          <w:rFonts w:ascii="Arial" w:hAnsi="Arial" w:cs="Arial"/>
          <w:b/>
          <w:bCs/>
          <w:sz w:val="24"/>
          <w:lang w:val="en-US"/>
        </w:rPr>
      </w:pPr>
      <w:r w:rsidRPr="00484243">
        <w:rPr>
          <w:rFonts w:ascii="Arial" w:hAnsi="Arial" w:cs="Arial"/>
          <w:b/>
          <w:bCs/>
          <w:sz w:val="24"/>
          <w:lang w:val="en-US"/>
        </w:rPr>
        <w:t>Title:</w:t>
      </w:r>
      <w:r w:rsidRPr="00484243">
        <w:rPr>
          <w:rFonts w:ascii="Arial" w:hAnsi="Arial" w:cs="Arial"/>
          <w:b/>
          <w:bCs/>
          <w:sz w:val="24"/>
          <w:lang w:val="en-US"/>
        </w:rPr>
        <w:tab/>
        <w:t>RedCap UE Complexity Reduction</w:t>
      </w:r>
    </w:p>
    <w:p w14:paraId="2A2EC567" w14:textId="77777777" w:rsidR="007A5A56" w:rsidRPr="00484243" w:rsidRDefault="007A5A56" w:rsidP="007A5A56">
      <w:pPr>
        <w:rPr>
          <w:rFonts w:ascii="Arial" w:hAnsi="Arial" w:cs="Arial"/>
          <w:b/>
          <w:bCs/>
          <w:sz w:val="24"/>
          <w:lang w:val="en-US"/>
        </w:rPr>
      </w:pPr>
      <w:r w:rsidRPr="00484243">
        <w:rPr>
          <w:rFonts w:ascii="Arial" w:hAnsi="Arial" w:cs="Arial"/>
          <w:b/>
          <w:bCs/>
          <w:sz w:val="24"/>
          <w:lang w:val="en-US"/>
        </w:rPr>
        <w:t>Document for:</w:t>
      </w:r>
      <w:r w:rsidRPr="00484243">
        <w:rPr>
          <w:rFonts w:ascii="Arial" w:hAnsi="Arial" w:cs="Arial"/>
          <w:b/>
          <w:bCs/>
          <w:sz w:val="24"/>
          <w:lang w:val="en-US"/>
        </w:rPr>
        <w:tab/>
      </w:r>
      <w:r w:rsidRPr="00484243">
        <w:rPr>
          <w:rFonts w:ascii="Arial" w:hAnsi="Arial" w:cs="Arial"/>
          <w:b/>
          <w:bCs/>
          <w:sz w:val="24"/>
          <w:lang w:val="en-US"/>
        </w:rPr>
        <w:tab/>
        <w:t>Discussion and Decision</w:t>
      </w:r>
      <w:bookmarkEnd w:id="1"/>
    </w:p>
    <w:p w14:paraId="5F57D9F5" w14:textId="77777777" w:rsidR="007A5A56" w:rsidRPr="00484243" w:rsidRDefault="007A5A56" w:rsidP="007A5A56">
      <w:pPr>
        <w:pStyle w:val="Heading1"/>
        <w:tabs>
          <w:tab w:val="clear" w:pos="1134"/>
          <w:tab w:val="num" w:pos="709"/>
        </w:tabs>
        <w:ind w:left="709" w:hanging="709"/>
        <w:rPr>
          <w:lang w:val="en-US"/>
        </w:rPr>
      </w:pPr>
      <w:r w:rsidRPr="00484243">
        <w:rPr>
          <w:lang w:val="en-US"/>
        </w:rPr>
        <w:t>Introduction</w:t>
      </w:r>
    </w:p>
    <w:p w14:paraId="4851682A" w14:textId="1351E5A8" w:rsidR="007A5A56" w:rsidRDefault="007A5A56" w:rsidP="007B129E">
      <w:pPr>
        <w:pStyle w:val="ListParagraph"/>
        <w:spacing w:before="120" w:after="240"/>
        <w:ind w:left="0" w:right="-96"/>
        <w:jc w:val="both"/>
        <w:rPr>
          <w:lang w:val="en-US"/>
        </w:rPr>
      </w:pPr>
      <w:bookmarkStart w:id="8" w:name="_Hlk525462591"/>
      <w:r>
        <w:rPr>
          <w:lang w:val="en-US"/>
        </w:rPr>
        <w:t>T</w:t>
      </w:r>
      <w:r w:rsidRPr="00484243">
        <w:rPr>
          <w:lang w:val="en-US"/>
        </w:rPr>
        <w:t xml:space="preserve">he work item on enhanced support of reduced capability NR devices was approved </w:t>
      </w:r>
      <w:r w:rsidRPr="00484243">
        <w:rPr>
          <w:lang w:val="en-US"/>
        </w:rPr>
        <w:fldChar w:fldCharType="begin"/>
      </w:r>
      <w:r w:rsidRPr="00484243">
        <w:rPr>
          <w:lang w:val="en-US"/>
        </w:rPr>
        <w:instrText xml:space="preserve"> REF _Ref3999986 \n \h </w:instrText>
      </w:r>
      <w:r w:rsidRPr="00484243">
        <w:rPr>
          <w:lang w:val="en-US"/>
        </w:rPr>
      </w:r>
      <w:r w:rsidRPr="00484243">
        <w:rPr>
          <w:lang w:val="en-US"/>
        </w:rPr>
        <w:fldChar w:fldCharType="separate"/>
      </w:r>
      <w:r w:rsidR="00100127">
        <w:rPr>
          <w:lang w:val="en-US"/>
        </w:rPr>
        <w:t>[1]</w:t>
      </w:r>
      <w:r w:rsidRPr="00484243">
        <w:rPr>
          <w:lang w:val="en-US"/>
        </w:rPr>
        <w:fldChar w:fldCharType="end"/>
      </w:r>
      <w:r w:rsidRPr="00484243">
        <w:rPr>
          <w:lang w:val="en-US"/>
        </w:rPr>
        <w:t>. In RAN</w:t>
      </w:r>
      <w:r>
        <w:rPr>
          <w:lang w:val="en-US"/>
        </w:rPr>
        <w:t>1</w:t>
      </w:r>
      <w:r w:rsidRPr="00484243">
        <w:rPr>
          <w:lang w:val="en-US"/>
        </w:rPr>
        <w:t>#</w:t>
      </w:r>
      <w:r w:rsidR="009942D1">
        <w:rPr>
          <w:lang w:val="en-US"/>
        </w:rPr>
        <w:t>11</w:t>
      </w:r>
      <w:r w:rsidR="002A1ABD">
        <w:rPr>
          <w:lang w:val="en-US"/>
        </w:rPr>
        <w:t>2</w:t>
      </w:r>
      <w:r w:rsidRPr="00484243">
        <w:rPr>
          <w:lang w:val="en-US"/>
        </w:rPr>
        <w:t>,</w:t>
      </w:r>
      <w:r>
        <w:rPr>
          <w:lang w:val="en-US"/>
        </w:rPr>
        <w:t xml:space="preserve"> the following agreements were reached</w:t>
      </w:r>
      <w:r w:rsidRPr="00484243">
        <w:rPr>
          <w:lang w:val="en-US"/>
        </w:rPr>
        <w:t xml:space="preserve"> –</w:t>
      </w:r>
    </w:p>
    <w:bookmarkEnd w:id="8"/>
    <w:p w14:paraId="5F103022" w14:textId="77777777" w:rsidR="00A4600C" w:rsidRPr="00490245" w:rsidRDefault="00A4600C" w:rsidP="00A4600C">
      <w:pPr>
        <w:spacing w:after="0"/>
        <w:rPr>
          <w:b/>
          <w:bCs/>
          <w:highlight w:val="green"/>
          <w:lang w:val="en-US"/>
        </w:rPr>
      </w:pPr>
      <w:r w:rsidRPr="00490245">
        <w:rPr>
          <w:b/>
          <w:highlight w:val="green"/>
          <w:lang w:val="en-US"/>
        </w:rPr>
        <w:t>Agreement</w:t>
      </w:r>
    </w:p>
    <w:p w14:paraId="0B137D78" w14:textId="77777777" w:rsidR="00A4600C" w:rsidRPr="00A4600C" w:rsidRDefault="00A4600C" w:rsidP="00A4600C">
      <w:pPr>
        <w:spacing w:after="0"/>
        <w:rPr>
          <w:lang w:val="en-US"/>
        </w:rPr>
      </w:pPr>
      <w:r w:rsidRPr="00A4600C">
        <w:rPr>
          <w:lang w:val="en-US"/>
        </w:rPr>
        <w:t>Revise the earlier agreement by removing the square brackets like this:</w:t>
      </w:r>
    </w:p>
    <w:p w14:paraId="05C11467" w14:textId="77777777" w:rsidR="00A4600C" w:rsidRPr="00A4600C" w:rsidRDefault="00A4600C" w:rsidP="00A4600C">
      <w:pPr>
        <w:numPr>
          <w:ilvl w:val="0"/>
          <w:numId w:val="28"/>
        </w:numPr>
        <w:tabs>
          <w:tab w:val="left" w:pos="720"/>
        </w:tabs>
        <w:overflowPunct/>
        <w:autoSpaceDE/>
        <w:autoSpaceDN/>
        <w:adjustRightInd/>
        <w:spacing w:after="0"/>
        <w:textAlignment w:val="auto"/>
        <w:rPr>
          <w:szCs w:val="22"/>
          <w:lang w:val="en-US" w:eastAsia="zh-CN"/>
        </w:rPr>
      </w:pPr>
      <w:r w:rsidRPr="00A4600C">
        <w:rPr>
          <w:szCs w:val="22"/>
          <w:lang w:val="en-US" w:eastAsia="zh-CN"/>
        </w:rPr>
        <w:t>The minimum DL peak rate target (for FD-FDD) is</w:t>
      </w:r>
      <w:r w:rsidRPr="00A4600C">
        <w:rPr>
          <w:color w:val="000000"/>
          <w:szCs w:val="22"/>
          <w:lang w:val="en-US" w:eastAsia="zh-CN"/>
        </w:rPr>
        <w:t xml:space="preserve"> </w:t>
      </w:r>
      <w:r w:rsidRPr="00A4600C">
        <w:rPr>
          <w:strike/>
          <w:color w:val="000000"/>
          <w:szCs w:val="22"/>
          <w:lang w:val="en-US" w:eastAsia="zh-CN"/>
        </w:rPr>
        <w:t>[</w:t>
      </w:r>
      <w:r w:rsidRPr="00A4600C">
        <w:rPr>
          <w:color w:val="000000"/>
          <w:szCs w:val="22"/>
          <w:lang w:val="en-US" w:eastAsia="zh-CN"/>
        </w:rPr>
        <w:t>10</w:t>
      </w:r>
      <w:r w:rsidRPr="00A4600C">
        <w:rPr>
          <w:strike/>
          <w:color w:val="000000"/>
          <w:szCs w:val="22"/>
          <w:lang w:val="en-US" w:eastAsia="zh-CN"/>
        </w:rPr>
        <w:t>]</w:t>
      </w:r>
      <w:r w:rsidRPr="00A4600C">
        <w:rPr>
          <w:szCs w:val="22"/>
          <w:lang w:val="en-US" w:eastAsia="zh-CN"/>
        </w:rPr>
        <w:t xml:space="preserve"> Mbps based on peak data rate calculation according to 38.306.</w:t>
      </w:r>
    </w:p>
    <w:p w14:paraId="5B38628C" w14:textId="77777777" w:rsidR="00A4600C" w:rsidRPr="00A4600C" w:rsidRDefault="00A4600C" w:rsidP="00A4600C">
      <w:pPr>
        <w:numPr>
          <w:ilvl w:val="0"/>
          <w:numId w:val="28"/>
        </w:numPr>
        <w:tabs>
          <w:tab w:val="left" w:pos="720"/>
        </w:tabs>
        <w:overflowPunct/>
        <w:autoSpaceDE/>
        <w:autoSpaceDN/>
        <w:adjustRightInd/>
        <w:spacing w:after="0"/>
        <w:textAlignment w:val="auto"/>
        <w:rPr>
          <w:szCs w:val="22"/>
          <w:lang w:val="en-US" w:eastAsia="zh-CN"/>
        </w:rPr>
      </w:pPr>
      <w:r w:rsidRPr="00A4600C">
        <w:rPr>
          <w:szCs w:val="22"/>
          <w:lang w:val="en-US" w:eastAsia="zh-CN"/>
        </w:rPr>
        <w:t>The same value for X is used for DL and UL</w:t>
      </w:r>
    </w:p>
    <w:p w14:paraId="1D29785E" w14:textId="77777777" w:rsidR="00A4600C" w:rsidRDefault="00A4600C" w:rsidP="00A4600C">
      <w:pPr>
        <w:spacing w:after="0"/>
        <w:rPr>
          <w:rFonts w:eastAsia="DengXian"/>
          <w:b/>
          <w:bCs/>
          <w:szCs w:val="22"/>
          <w:lang w:val="en-US" w:eastAsia="zh-CN"/>
        </w:rPr>
      </w:pPr>
    </w:p>
    <w:p w14:paraId="5AFB6A04" w14:textId="77777777" w:rsidR="00A4600C" w:rsidRDefault="00A4600C" w:rsidP="00A4600C">
      <w:pPr>
        <w:spacing w:after="0"/>
        <w:rPr>
          <w:rFonts w:eastAsia="DengXian"/>
          <w:b/>
          <w:bCs/>
          <w:szCs w:val="22"/>
          <w:highlight w:val="green"/>
          <w:lang w:val="en-US" w:eastAsia="zh-CN"/>
        </w:rPr>
      </w:pPr>
      <w:r>
        <w:rPr>
          <w:rFonts w:eastAsia="DengXian" w:hint="eastAsia"/>
          <w:b/>
          <w:bCs/>
          <w:szCs w:val="22"/>
          <w:highlight w:val="green"/>
          <w:lang w:val="en-US" w:eastAsia="zh-CN"/>
        </w:rPr>
        <w:t>A</w:t>
      </w:r>
      <w:r>
        <w:rPr>
          <w:rFonts w:eastAsia="DengXian"/>
          <w:b/>
          <w:bCs/>
          <w:szCs w:val="22"/>
          <w:highlight w:val="green"/>
          <w:lang w:val="en-US" w:eastAsia="zh-CN"/>
        </w:rPr>
        <w:t>greement</w:t>
      </w:r>
    </w:p>
    <w:p w14:paraId="7A1EFA4F" w14:textId="77777777" w:rsidR="00A4600C" w:rsidRPr="00A4600C" w:rsidRDefault="00A4600C" w:rsidP="00A4600C">
      <w:pPr>
        <w:spacing w:after="0"/>
        <w:rPr>
          <w:lang w:val="en-US"/>
        </w:rPr>
      </w:pPr>
      <w:r w:rsidRPr="00A4600C">
        <w:rPr>
          <w:lang w:val="en-US"/>
        </w:rPr>
        <w:t>For UE BB bandwidth reduction, for PUSCH, select the following option for the maximum number of PRBs that the UE can transmit per slot or per hop, if applicable:</w:t>
      </w:r>
    </w:p>
    <w:p w14:paraId="1175A742" w14:textId="77777777" w:rsidR="00A4600C" w:rsidRPr="00A4600C" w:rsidRDefault="00A4600C" w:rsidP="00A4600C">
      <w:pPr>
        <w:numPr>
          <w:ilvl w:val="0"/>
          <w:numId w:val="28"/>
        </w:numPr>
        <w:tabs>
          <w:tab w:val="left" w:pos="720"/>
        </w:tabs>
        <w:overflowPunct/>
        <w:autoSpaceDE/>
        <w:autoSpaceDN/>
        <w:adjustRightInd/>
        <w:spacing w:after="0"/>
        <w:textAlignment w:val="auto"/>
        <w:rPr>
          <w:rFonts w:eastAsia="DengXian"/>
          <w:lang w:val="en-US" w:eastAsia="zh-CN"/>
        </w:rPr>
      </w:pPr>
      <w:r w:rsidRPr="00A4600C">
        <w:rPr>
          <w:rFonts w:eastAsia="DengXian"/>
          <w:lang w:val="en-US" w:eastAsia="zh-CN"/>
        </w:rPr>
        <w:t>Option 3: 25 PRBs for 15 kHz SCS and 12 PRBs for 30 kHz SCS</w:t>
      </w:r>
    </w:p>
    <w:p w14:paraId="699E3A82" w14:textId="77777777" w:rsidR="00A4600C" w:rsidRPr="00A4600C" w:rsidRDefault="00A4600C" w:rsidP="00A4600C">
      <w:pPr>
        <w:spacing w:after="0"/>
        <w:rPr>
          <w:lang w:val="en-US"/>
        </w:rPr>
      </w:pPr>
      <w:r w:rsidRPr="00A4600C">
        <w:rPr>
          <w:lang w:val="en-US"/>
        </w:rPr>
        <w:t>For UE BB bandwidth reduction, for PDSCH (for both unicast and broadcast), select the following option for the maximum number of PRBs that the UE can process per slot:</w:t>
      </w:r>
    </w:p>
    <w:p w14:paraId="76377B85" w14:textId="77777777" w:rsidR="00A4600C" w:rsidRPr="00A4600C" w:rsidRDefault="32C15528" w:rsidP="00A4600C">
      <w:pPr>
        <w:numPr>
          <w:ilvl w:val="0"/>
          <w:numId w:val="28"/>
        </w:numPr>
        <w:tabs>
          <w:tab w:val="left" w:pos="720"/>
        </w:tabs>
        <w:overflowPunct/>
        <w:autoSpaceDE/>
        <w:autoSpaceDN/>
        <w:adjustRightInd/>
        <w:spacing w:after="0"/>
        <w:textAlignment w:val="auto"/>
        <w:rPr>
          <w:rFonts w:eastAsia="DengXian"/>
          <w:lang w:val="en-US" w:eastAsia="zh-CN"/>
        </w:rPr>
      </w:pPr>
      <w:r w:rsidRPr="5E069D81">
        <w:rPr>
          <w:rFonts w:eastAsia="DengXian"/>
          <w:lang w:val="en-US" w:eastAsia="zh-CN"/>
        </w:rPr>
        <w:t>Option 3: 25 PRBs for 15 kHz SCS and 12 PRBs for 30 kHz SCS</w:t>
      </w:r>
    </w:p>
    <w:p w14:paraId="498A858B" w14:textId="77777777" w:rsidR="00A4600C" w:rsidRPr="00A4600C" w:rsidRDefault="00A4600C" w:rsidP="00A4600C">
      <w:pPr>
        <w:spacing w:after="0"/>
        <w:rPr>
          <w:rFonts w:eastAsia="DengXian"/>
          <w:lang w:val="en-US" w:eastAsia="zh-CN"/>
        </w:rPr>
      </w:pPr>
      <w:r w:rsidRPr="00A4600C">
        <w:rPr>
          <w:rFonts w:eastAsia="DengXian" w:hint="eastAsia"/>
          <w:lang w:val="en-US" w:eastAsia="zh-CN"/>
        </w:rPr>
        <w:t>N</w:t>
      </w:r>
      <w:r w:rsidRPr="00A4600C">
        <w:rPr>
          <w:rFonts w:eastAsia="DengXian"/>
          <w:lang w:val="en-US" w:eastAsia="zh-CN"/>
        </w:rPr>
        <w:t>ote: No intention to change the RAN4 RF specifications about maximum transmission PRB number</w:t>
      </w:r>
    </w:p>
    <w:p w14:paraId="6231F272" w14:textId="77777777" w:rsidR="00A4600C" w:rsidRDefault="00A4600C" w:rsidP="00A4600C">
      <w:pPr>
        <w:spacing w:after="0"/>
        <w:rPr>
          <w:rFonts w:eastAsia="DengXian"/>
          <w:b/>
          <w:bCs/>
          <w:szCs w:val="22"/>
          <w:lang w:val="en-US" w:eastAsia="zh-CN"/>
        </w:rPr>
      </w:pPr>
    </w:p>
    <w:p w14:paraId="70736033" w14:textId="77777777" w:rsidR="00A4600C" w:rsidRPr="00972EEE" w:rsidRDefault="00A4600C" w:rsidP="00A4600C">
      <w:pPr>
        <w:spacing w:after="0"/>
        <w:rPr>
          <w:b/>
          <w:highlight w:val="green"/>
          <w:lang w:val="en-US"/>
        </w:rPr>
      </w:pPr>
      <w:r w:rsidRPr="00972EEE">
        <w:rPr>
          <w:b/>
          <w:highlight w:val="green"/>
          <w:lang w:val="en-US"/>
        </w:rPr>
        <w:t>Agreement</w:t>
      </w:r>
    </w:p>
    <w:p w14:paraId="153E8568" w14:textId="77777777" w:rsidR="00A4600C" w:rsidRPr="00A4600C" w:rsidRDefault="00A4600C" w:rsidP="00A4600C">
      <w:pPr>
        <w:spacing w:after="0"/>
        <w:rPr>
          <w:bCs/>
          <w:lang w:val="en-US"/>
        </w:rPr>
      </w:pPr>
      <w:r w:rsidRPr="00A4600C">
        <w:rPr>
          <w:bCs/>
          <w:lang w:val="en-US"/>
        </w:rPr>
        <w:t>For the earlier RAN1 agreement achieved in RAN1#111 as following,</w:t>
      </w:r>
    </w:p>
    <w:p w14:paraId="1A90AA72" w14:textId="77777777" w:rsidR="00A4600C" w:rsidRPr="00A4600C" w:rsidRDefault="00A4600C" w:rsidP="00A4600C">
      <w:pPr>
        <w:spacing w:after="0"/>
        <w:rPr>
          <w:bCs/>
          <w:lang w:val="en-US"/>
        </w:rPr>
      </w:pPr>
      <w:r w:rsidRPr="00A4600C">
        <w:rPr>
          <w:bCs/>
          <w:lang w:val="en-US"/>
        </w:rPr>
        <w:t>For UE BB bandwidth reduction, for RAR (PDSCH) to Rel-18 RedCap UEs, the</w:t>
      </w:r>
      <w:r w:rsidRPr="00A4600C">
        <w:rPr>
          <w:rFonts w:eastAsia="MS PGothic"/>
          <w:bCs/>
          <w:lang w:val="en-US" w:eastAsia="ja-JP"/>
        </w:rPr>
        <w:t xml:space="preserve"> scheduling of RAR PDSCH is allowed to be larger than the maximum number of unicast PRBs that the UE can process per slot.</w:t>
      </w:r>
    </w:p>
    <w:p w14:paraId="3AE78BB7" w14:textId="77777777" w:rsidR="00A4600C" w:rsidRPr="00A4600C" w:rsidRDefault="00A4600C" w:rsidP="00A4600C">
      <w:pPr>
        <w:numPr>
          <w:ilvl w:val="0"/>
          <w:numId w:val="28"/>
        </w:numPr>
        <w:tabs>
          <w:tab w:val="left" w:pos="720"/>
        </w:tabs>
        <w:overflowPunct/>
        <w:autoSpaceDE/>
        <w:autoSpaceDN/>
        <w:adjustRightInd/>
        <w:spacing w:after="0"/>
        <w:textAlignment w:val="auto"/>
        <w:rPr>
          <w:bCs/>
          <w:lang w:val="en-US" w:eastAsia="zh-CN"/>
        </w:rPr>
      </w:pPr>
      <w:r w:rsidRPr="00A4600C">
        <w:rPr>
          <w:rFonts w:eastAsia="MS PGothic"/>
          <w:bCs/>
          <w:lang w:eastAsia="zh-CN"/>
        </w:rPr>
        <w:t>When the scheduling of RAR PDSCH is within the maximum number of unicast PRBs that the UE can process per slot, the legacy time between RAR reception and Msg3 transmission (not smaller than N</w:t>
      </w:r>
      <w:r w:rsidRPr="00A4600C">
        <w:rPr>
          <w:rFonts w:eastAsia="MS PGothic"/>
          <w:bCs/>
          <w:vertAlign w:val="subscript"/>
          <w:lang w:eastAsia="zh-CN"/>
        </w:rPr>
        <w:t>T,1</w:t>
      </w:r>
      <w:r w:rsidRPr="00A4600C">
        <w:rPr>
          <w:rFonts w:eastAsia="MS PGothic"/>
          <w:bCs/>
          <w:lang w:eastAsia="zh-CN"/>
        </w:rPr>
        <w:t xml:space="preserve"> + N</w:t>
      </w:r>
      <w:r w:rsidRPr="00A4600C">
        <w:rPr>
          <w:rFonts w:eastAsia="MS PGothic"/>
          <w:bCs/>
          <w:vertAlign w:val="subscript"/>
          <w:lang w:eastAsia="zh-CN"/>
        </w:rPr>
        <w:t>T,2</w:t>
      </w:r>
      <w:r w:rsidRPr="00A4600C">
        <w:rPr>
          <w:rFonts w:eastAsia="MS PGothic"/>
          <w:bCs/>
          <w:lang w:eastAsia="zh-CN"/>
        </w:rPr>
        <w:t xml:space="preserve"> + 0.5 ms) is applied.</w:t>
      </w:r>
    </w:p>
    <w:p w14:paraId="5FE7BD13" w14:textId="77777777" w:rsidR="00A4600C" w:rsidRPr="00A4600C" w:rsidRDefault="00A4600C" w:rsidP="00A4600C">
      <w:pPr>
        <w:numPr>
          <w:ilvl w:val="0"/>
          <w:numId w:val="28"/>
        </w:numPr>
        <w:tabs>
          <w:tab w:val="left" w:pos="720"/>
        </w:tabs>
        <w:overflowPunct/>
        <w:autoSpaceDE/>
        <w:autoSpaceDN/>
        <w:adjustRightInd/>
        <w:spacing w:after="0"/>
        <w:textAlignment w:val="auto"/>
        <w:rPr>
          <w:bCs/>
          <w:lang w:val="en-US"/>
        </w:rPr>
      </w:pPr>
      <w:r w:rsidRPr="00A4600C">
        <w:rPr>
          <w:rFonts w:eastAsia="MS PGothic"/>
          <w:bCs/>
          <w:lang w:val="en-US" w:eastAsia="zh-CN"/>
        </w:rPr>
        <w:t>When the scheduling of RAR PDSCH is larger than the maximum number of unicast PRBs that the UE can process per slot,</w:t>
      </w:r>
    </w:p>
    <w:p w14:paraId="584D7AB0" w14:textId="77777777" w:rsidR="00A4600C" w:rsidRPr="00A4600C" w:rsidRDefault="00A4600C" w:rsidP="00A4600C">
      <w:pPr>
        <w:numPr>
          <w:ilvl w:val="1"/>
          <w:numId w:val="28"/>
        </w:numPr>
        <w:tabs>
          <w:tab w:val="clear" w:pos="1440"/>
        </w:tabs>
        <w:overflowPunct/>
        <w:autoSpaceDE/>
        <w:autoSpaceDN/>
        <w:adjustRightInd/>
        <w:spacing w:after="0"/>
        <w:textAlignment w:val="auto"/>
        <w:rPr>
          <w:bCs/>
          <w:lang w:val="en-US"/>
        </w:rPr>
      </w:pPr>
      <w:r w:rsidRPr="00A4600C">
        <w:rPr>
          <w:rFonts w:eastAsia="MS PGothic"/>
          <w:bCs/>
          <w:lang w:val="en-US" w:eastAsia="ja-JP"/>
        </w:rPr>
        <w:t>The UE receives the RAR and correspondingly transmits Msg3 if the TDRA for Msg3 in UL grant in RAR indicates that the time between RAR reception and Msg3 transmission is NOT smaller than N</w:t>
      </w:r>
      <w:r w:rsidRPr="00A4600C">
        <w:rPr>
          <w:rFonts w:eastAsia="MS PGothic"/>
          <w:bCs/>
          <w:vertAlign w:val="subscript"/>
          <w:lang w:val="en-US" w:eastAsia="ja-JP"/>
        </w:rPr>
        <w:t>T,1</w:t>
      </w:r>
      <w:r w:rsidRPr="00A4600C">
        <w:rPr>
          <w:rFonts w:eastAsia="MS PGothic"/>
          <w:bCs/>
          <w:lang w:val="en-US" w:eastAsia="ja-JP"/>
        </w:rPr>
        <w:t xml:space="preserve"> + N</w:t>
      </w:r>
      <w:r w:rsidRPr="00A4600C">
        <w:rPr>
          <w:rFonts w:eastAsia="MS PGothic"/>
          <w:bCs/>
          <w:vertAlign w:val="subscript"/>
          <w:lang w:val="en-US" w:eastAsia="ja-JP"/>
        </w:rPr>
        <w:t>T,2</w:t>
      </w:r>
      <w:r w:rsidRPr="00A4600C">
        <w:rPr>
          <w:rFonts w:eastAsia="MS PGothic"/>
          <w:bCs/>
          <w:lang w:val="en-US" w:eastAsia="ja-JP"/>
        </w:rPr>
        <w:t xml:space="preserve"> + 0.5 + X ms.</w:t>
      </w:r>
    </w:p>
    <w:p w14:paraId="2F688449" w14:textId="77777777" w:rsidR="00A4600C" w:rsidRPr="00A4600C" w:rsidRDefault="00A4600C" w:rsidP="00A4600C">
      <w:pPr>
        <w:numPr>
          <w:ilvl w:val="2"/>
          <w:numId w:val="28"/>
        </w:numPr>
        <w:tabs>
          <w:tab w:val="left" w:pos="2160"/>
        </w:tabs>
        <w:overflowPunct/>
        <w:autoSpaceDE/>
        <w:autoSpaceDN/>
        <w:adjustRightInd/>
        <w:spacing w:after="0"/>
        <w:textAlignment w:val="auto"/>
        <w:rPr>
          <w:bCs/>
          <w:color w:val="000000"/>
          <w:lang w:val="en-US"/>
        </w:rPr>
      </w:pPr>
      <w:r w:rsidRPr="00A4600C">
        <w:rPr>
          <w:rFonts w:eastAsia="MS PGothic"/>
          <w:bCs/>
          <w:color w:val="000000"/>
          <w:lang w:val="en-US" w:eastAsia="ja-JP"/>
        </w:rPr>
        <w:t>FFS: value(s) of X</w:t>
      </w:r>
    </w:p>
    <w:p w14:paraId="57A7AFE5" w14:textId="77777777" w:rsidR="00A4600C" w:rsidRPr="00A4600C" w:rsidRDefault="00A4600C" w:rsidP="00A4600C">
      <w:pPr>
        <w:numPr>
          <w:ilvl w:val="1"/>
          <w:numId w:val="28"/>
        </w:numPr>
        <w:tabs>
          <w:tab w:val="clear" w:pos="1440"/>
          <w:tab w:val="left" w:pos="720"/>
        </w:tabs>
        <w:overflowPunct/>
        <w:autoSpaceDE/>
        <w:autoSpaceDN/>
        <w:adjustRightInd/>
        <w:spacing w:after="0"/>
        <w:textAlignment w:val="auto"/>
        <w:rPr>
          <w:bCs/>
          <w:color w:val="000000"/>
          <w:lang w:val="en-US"/>
        </w:rPr>
      </w:pPr>
      <w:r w:rsidRPr="00A4600C">
        <w:rPr>
          <w:rFonts w:eastAsia="MS PGothic"/>
          <w:bCs/>
          <w:color w:val="000000"/>
          <w:lang w:val="en-US" w:eastAsia="ja-JP"/>
        </w:rPr>
        <w:t>Otherwise, the UE behavior is up to the UE implementation.</w:t>
      </w:r>
    </w:p>
    <w:p w14:paraId="5713DA0D" w14:textId="77777777" w:rsidR="00A4600C" w:rsidRPr="00A4600C" w:rsidRDefault="00A4600C" w:rsidP="00A4600C">
      <w:pPr>
        <w:numPr>
          <w:ilvl w:val="0"/>
          <w:numId w:val="28"/>
        </w:numPr>
        <w:tabs>
          <w:tab w:val="left" w:pos="720"/>
        </w:tabs>
        <w:overflowPunct/>
        <w:autoSpaceDE/>
        <w:autoSpaceDN/>
        <w:adjustRightInd/>
        <w:spacing w:after="0"/>
        <w:textAlignment w:val="auto"/>
        <w:rPr>
          <w:rFonts w:eastAsia="MS PGothic"/>
          <w:bCs/>
          <w:color w:val="000000"/>
          <w:lang w:val="en-US" w:eastAsia="ja-JP"/>
        </w:rPr>
      </w:pPr>
      <w:r w:rsidRPr="00A4600C">
        <w:rPr>
          <w:rFonts w:eastAsia="DengXian"/>
          <w:bCs/>
          <w:color w:val="000000"/>
          <w:lang w:val="en-US" w:eastAsia="zh-CN"/>
        </w:rPr>
        <w:t>Note: it does not mean early indication is needed</w:t>
      </w:r>
    </w:p>
    <w:p w14:paraId="2FA11A36" w14:textId="77777777" w:rsidR="00A4600C" w:rsidRPr="00A4600C" w:rsidRDefault="00A4600C" w:rsidP="00A4600C">
      <w:pPr>
        <w:pStyle w:val="ListParagraph"/>
        <w:numPr>
          <w:ilvl w:val="0"/>
          <w:numId w:val="28"/>
        </w:numPr>
        <w:tabs>
          <w:tab w:val="clear" w:pos="720"/>
        </w:tabs>
        <w:overflowPunct/>
        <w:autoSpaceDE/>
        <w:autoSpaceDN/>
        <w:adjustRightInd/>
        <w:spacing w:after="0"/>
        <w:contextualSpacing w:val="0"/>
        <w:textAlignment w:val="auto"/>
        <w:rPr>
          <w:rFonts w:eastAsia="MS PGothic"/>
          <w:bCs/>
          <w:color w:val="000000"/>
          <w:szCs w:val="22"/>
          <w:lang w:val="en-US"/>
        </w:rPr>
      </w:pPr>
      <w:r w:rsidRPr="00A4600C">
        <w:rPr>
          <w:rFonts w:eastAsia="DengXian" w:hint="eastAsia"/>
          <w:bCs/>
          <w:color w:val="000000"/>
          <w:szCs w:val="22"/>
          <w:lang w:val="en-US" w:eastAsia="zh-CN"/>
        </w:rPr>
        <w:t>N</w:t>
      </w:r>
      <w:r w:rsidRPr="00A4600C">
        <w:rPr>
          <w:rFonts w:eastAsia="DengXian"/>
          <w:bCs/>
          <w:color w:val="000000"/>
          <w:szCs w:val="22"/>
          <w:lang w:val="en-US" w:eastAsia="zh-CN"/>
        </w:rPr>
        <w:t>ote: it will not be used as example for unicast PDSCH</w:t>
      </w:r>
    </w:p>
    <w:p w14:paraId="52775C43" w14:textId="77777777" w:rsidR="00A4600C" w:rsidRPr="00A4600C" w:rsidRDefault="00A4600C" w:rsidP="00A4600C">
      <w:pPr>
        <w:tabs>
          <w:tab w:val="left" w:pos="720"/>
        </w:tabs>
        <w:spacing w:after="0"/>
        <w:rPr>
          <w:rFonts w:eastAsia="DengXian"/>
          <w:bCs/>
          <w:color w:val="000000"/>
          <w:lang w:val="en-US" w:eastAsia="zh-CN"/>
        </w:rPr>
      </w:pPr>
    </w:p>
    <w:p w14:paraId="481B5D97" w14:textId="77777777" w:rsidR="00A4600C" w:rsidRPr="00A4600C" w:rsidRDefault="00A4600C" w:rsidP="00A4600C">
      <w:pPr>
        <w:tabs>
          <w:tab w:val="left" w:pos="720"/>
        </w:tabs>
        <w:spacing w:after="0"/>
        <w:rPr>
          <w:bCs/>
          <w:color w:val="000000"/>
          <w:lang w:val="en-US"/>
        </w:rPr>
      </w:pPr>
      <w:r w:rsidRPr="00A4600C">
        <w:rPr>
          <w:rFonts w:eastAsia="DengXian"/>
          <w:bCs/>
          <w:color w:val="000000"/>
          <w:lang w:val="en-US" w:eastAsia="zh-CN"/>
        </w:rPr>
        <w:t>For the “FFS: value(s) of X”</w:t>
      </w:r>
    </w:p>
    <w:p w14:paraId="5CE24F3B" w14:textId="77777777" w:rsidR="00A4600C" w:rsidRPr="00A4600C" w:rsidRDefault="00A4600C" w:rsidP="00A4600C">
      <w:pPr>
        <w:numPr>
          <w:ilvl w:val="0"/>
          <w:numId w:val="28"/>
        </w:numPr>
        <w:tabs>
          <w:tab w:val="left" w:pos="720"/>
        </w:tabs>
        <w:overflowPunct/>
        <w:autoSpaceDE/>
        <w:autoSpaceDN/>
        <w:adjustRightInd/>
        <w:spacing w:after="0"/>
        <w:textAlignment w:val="auto"/>
        <w:rPr>
          <w:bCs/>
          <w:color w:val="000000"/>
          <w:lang w:val="en-US"/>
        </w:rPr>
      </w:pPr>
      <w:r w:rsidRPr="00A4600C">
        <w:rPr>
          <w:rFonts w:eastAsia="MS PGothic"/>
          <w:bCs/>
          <w:color w:val="000000"/>
          <w:lang w:val="en-US" w:eastAsia="ja-JP"/>
        </w:rPr>
        <w:t>X = [0.5/0.25 or 1/0.5 or 2/1] ms for 15/30kHz SCS</w:t>
      </w:r>
    </w:p>
    <w:p w14:paraId="7106816B" w14:textId="77777777" w:rsidR="00A4600C" w:rsidRPr="00A4600C" w:rsidRDefault="00A4600C" w:rsidP="00A4600C">
      <w:pPr>
        <w:numPr>
          <w:ilvl w:val="0"/>
          <w:numId w:val="28"/>
        </w:numPr>
        <w:tabs>
          <w:tab w:val="left" w:pos="720"/>
        </w:tabs>
        <w:overflowPunct/>
        <w:autoSpaceDE/>
        <w:autoSpaceDN/>
        <w:adjustRightInd/>
        <w:spacing w:after="0"/>
        <w:textAlignment w:val="auto"/>
        <w:rPr>
          <w:bCs/>
          <w:color w:val="000000"/>
          <w:lang w:val="en-US"/>
        </w:rPr>
      </w:pPr>
      <w:r w:rsidRPr="00A4600C">
        <w:rPr>
          <w:rFonts w:eastAsia="DengXian" w:hint="eastAsia"/>
          <w:bCs/>
          <w:color w:val="000000"/>
          <w:lang w:val="en-US" w:eastAsia="zh-CN"/>
        </w:rPr>
        <w:t>N</w:t>
      </w:r>
      <w:r w:rsidRPr="00A4600C">
        <w:rPr>
          <w:rFonts w:eastAsia="DengXian"/>
          <w:bCs/>
          <w:color w:val="000000"/>
          <w:lang w:val="en-US" w:eastAsia="zh-CN"/>
        </w:rPr>
        <w:t>ote: Single Value pair for X is to selected for SCSs</w:t>
      </w:r>
    </w:p>
    <w:p w14:paraId="219FD0CC" w14:textId="77777777" w:rsidR="00A4600C" w:rsidRPr="0020607F" w:rsidRDefault="00A4600C" w:rsidP="00A4600C">
      <w:pPr>
        <w:spacing w:after="0"/>
        <w:rPr>
          <w:rFonts w:eastAsia="DengXian"/>
          <w:b/>
          <w:bCs/>
          <w:szCs w:val="22"/>
          <w:lang w:val="en-US" w:eastAsia="zh-CN"/>
        </w:rPr>
      </w:pPr>
    </w:p>
    <w:p w14:paraId="7A4E9FB6" w14:textId="77777777" w:rsidR="00A4600C" w:rsidRDefault="00A4600C" w:rsidP="00A4600C">
      <w:pPr>
        <w:spacing w:after="0"/>
        <w:rPr>
          <w:rFonts w:eastAsia="DengXian"/>
          <w:b/>
          <w:bCs/>
          <w:lang w:val="en-US" w:eastAsia="zh-CN"/>
        </w:rPr>
      </w:pPr>
      <w:r>
        <w:rPr>
          <w:rFonts w:eastAsia="DengXian" w:hint="eastAsia"/>
          <w:b/>
          <w:bCs/>
          <w:lang w:val="en-US" w:eastAsia="zh-CN"/>
        </w:rPr>
        <w:t>C</w:t>
      </w:r>
      <w:r>
        <w:rPr>
          <w:rFonts w:eastAsia="DengXian"/>
          <w:b/>
          <w:bCs/>
          <w:lang w:val="en-US" w:eastAsia="zh-CN"/>
        </w:rPr>
        <w:t>onclusion</w:t>
      </w:r>
    </w:p>
    <w:p w14:paraId="35520247" w14:textId="77777777" w:rsidR="00A4600C" w:rsidRPr="00A4600C" w:rsidRDefault="00A4600C" w:rsidP="00A4600C">
      <w:pPr>
        <w:spacing w:after="0"/>
        <w:rPr>
          <w:rFonts w:eastAsia="DengXian"/>
          <w:lang w:val="en-US" w:eastAsia="zh-CN"/>
        </w:rPr>
      </w:pPr>
      <w:r w:rsidRPr="00A4600C">
        <w:rPr>
          <w:rFonts w:eastAsia="DengXian"/>
          <w:lang w:val="en-US" w:eastAsia="zh-CN"/>
        </w:rPr>
        <w:t xml:space="preserve">There is no consensus to continue discussion on “whether </w:t>
      </w:r>
      <w:r w:rsidRPr="00A4600C">
        <w:rPr>
          <w:lang w:val="en-US"/>
        </w:rPr>
        <w:t>additional separate initial DL/UL BWP specific to Rel-18 RedCap UEs is allowed to be configured by the SIB in the cell</w:t>
      </w:r>
      <w:r w:rsidRPr="00A4600C">
        <w:rPr>
          <w:rFonts w:eastAsia="DengXian"/>
          <w:lang w:val="en-US" w:eastAsia="zh-CN"/>
        </w:rPr>
        <w:t>”.</w:t>
      </w:r>
    </w:p>
    <w:p w14:paraId="262E2CB2" w14:textId="77777777" w:rsidR="00A4600C" w:rsidRDefault="00A4600C" w:rsidP="00A4600C">
      <w:pPr>
        <w:spacing w:after="0"/>
        <w:rPr>
          <w:rFonts w:eastAsia="DengXian"/>
          <w:b/>
          <w:bCs/>
          <w:lang w:val="en-US" w:eastAsia="zh-CN"/>
        </w:rPr>
      </w:pPr>
    </w:p>
    <w:p w14:paraId="54756667" w14:textId="77777777" w:rsidR="00A4600C" w:rsidRDefault="00A4600C" w:rsidP="00A4600C">
      <w:pPr>
        <w:spacing w:after="0"/>
        <w:rPr>
          <w:b/>
          <w:bCs/>
          <w:lang w:val="en-US"/>
        </w:rPr>
      </w:pPr>
      <w:r w:rsidRPr="00190829">
        <w:rPr>
          <w:b/>
          <w:bCs/>
          <w:lang w:val="en-US"/>
        </w:rPr>
        <w:t>Conclusion</w:t>
      </w:r>
    </w:p>
    <w:p w14:paraId="36E67108" w14:textId="77777777" w:rsidR="00A4600C" w:rsidRPr="00A4600C" w:rsidRDefault="00A4600C" w:rsidP="00A4600C">
      <w:pPr>
        <w:spacing w:after="0"/>
        <w:rPr>
          <w:bCs/>
          <w:lang w:val="en-US"/>
        </w:rPr>
      </w:pPr>
      <w:r w:rsidRPr="00A4600C">
        <w:rPr>
          <w:rFonts w:eastAsia="Microsoft YaHei UI"/>
          <w:bCs/>
          <w:lang w:val="en-US" w:eastAsia="zh-CN"/>
        </w:rPr>
        <w:t>For UE BB complexity reduction, there</w:t>
      </w:r>
      <w:r w:rsidRPr="00A4600C">
        <w:rPr>
          <w:bCs/>
          <w:lang w:val="en-US"/>
        </w:rPr>
        <w:t xml:space="preserve"> is no need to relax the requirements on simultaneous reception of two broadcast PDSCH transmissions for SIB1/OSI/paging/RAR.</w:t>
      </w:r>
    </w:p>
    <w:p w14:paraId="418B2429" w14:textId="77777777" w:rsidR="00A4600C" w:rsidRPr="00190829" w:rsidRDefault="00A4600C" w:rsidP="00A4600C">
      <w:pPr>
        <w:spacing w:after="0"/>
        <w:rPr>
          <w:b/>
          <w:bCs/>
          <w:lang w:val="en-US"/>
        </w:rPr>
      </w:pPr>
    </w:p>
    <w:p w14:paraId="11F71416" w14:textId="77777777" w:rsidR="00A4600C" w:rsidRPr="00EC55D9" w:rsidRDefault="00A4600C" w:rsidP="00A4600C">
      <w:pPr>
        <w:spacing w:after="0"/>
        <w:rPr>
          <w:b/>
          <w:bCs/>
          <w:highlight w:val="green"/>
          <w:lang w:val="en-US"/>
        </w:rPr>
      </w:pPr>
      <w:r w:rsidRPr="00EC55D9">
        <w:rPr>
          <w:b/>
          <w:highlight w:val="green"/>
          <w:lang w:val="en-US"/>
        </w:rPr>
        <w:t>Agreement</w:t>
      </w:r>
    </w:p>
    <w:p w14:paraId="4ECA45A4" w14:textId="77777777" w:rsidR="00A4600C" w:rsidRPr="00A4600C" w:rsidRDefault="00A4600C" w:rsidP="00A4600C">
      <w:pPr>
        <w:spacing w:after="0"/>
        <w:rPr>
          <w:lang w:val="en-US"/>
        </w:rPr>
      </w:pPr>
      <w:r w:rsidRPr="00A4600C">
        <w:rPr>
          <w:lang w:val="en-US"/>
        </w:rPr>
        <w:t>For the relaxed constraint X in the following earlier RAN1 agreement, down-select between X = 3 and X = 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4"/>
      </w:tblGrid>
      <w:tr w:rsidR="00A4600C" w14:paraId="5F4E1F63" w14:textId="77777777" w:rsidTr="00C130C8">
        <w:tc>
          <w:tcPr>
            <w:tcW w:w="7924" w:type="dxa"/>
            <w:shd w:val="clear" w:color="auto" w:fill="auto"/>
          </w:tcPr>
          <w:p w14:paraId="40DE8084" w14:textId="77777777" w:rsidR="00A4600C" w:rsidRDefault="00A4600C" w:rsidP="00A4600C">
            <w:pPr>
              <w:numPr>
                <w:ilvl w:val="0"/>
                <w:numId w:val="24"/>
              </w:numPr>
              <w:tabs>
                <w:tab w:val="left" w:pos="720"/>
              </w:tabs>
              <w:overflowPunct/>
              <w:autoSpaceDE/>
              <w:autoSpaceDN/>
              <w:adjustRightInd/>
              <w:spacing w:after="0"/>
              <w:textAlignment w:val="auto"/>
              <w:rPr>
                <w:lang w:val="en-US"/>
              </w:rPr>
            </w:pPr>
            <w:r>
              <w:rPr>
                <w:lang w:val="en-US"/>
              </w:rPr>
              <w:t>UE peak data rate reduction is supported at least as an add-on to UE BB bandwidth reduction,</w:t>
            </w:r>
          </w:p>
          <w:p w14:paraId="32F51CEC" w14:textId="77777777" w:rsidR="00A4600C" w:rsidRDefault="00A4600C" w:rsidP="00A4600C">
            <w:pPr>
              <w:numPr>
                <w:ilvl w:val="1"/>
                <w:numId w:val="24"/>
              </w:numPr>
              <w:tabs>
                <w:tab w:val="left" w:pos="1440"/>
              </w:tabs>
              <w:overflowPunct/>
              <w:autoSpaceDE/>
              <w:autoSpaceDN/>
              <w:adjustRightInd/>
              <w:spacing w:after="0"/>
              <w:textAlignment w:val="auto"/>
              <w:rPr>
                <w:lang w:val="en-US"/>
              </w:rPr>
            </w:pPr>
            <w:r>
              <w:rPr>
                <w:lang w:val="en-US"/>
              </w:rPr>
              <w:t>The constraint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lang w:val="en-US"/>
              </w:rPr>
              <w:t> ≥ 4 is relaxed to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lang w:val="en-US"/>
              </w:rPr>
              <w:t> ≥ X.</w:t>
            </w:r>
          </w:p>
          <w:p w14:paraId="7FD3115D" w14:textId="5658EA4E" w:rsidR="00A4600C" w:rsidRDefault="00A4600C" w:rsidP="008D104F">
            <w:pPr>
              <w:numPr>
                <w:ilvl w:val="1"/>
                <w:numId w:val="24"/>
              </w:numPr>
              <w:tabs>
                <w:tab w:val="left" w:pos="1440"/>
              </w:tabs>
              <w:overflowPunct/>
              <w:autoSpaceDE/>
              <w:autoSpaceDN/>
              <w:adjustRightInd/>
              <w:spacing w:after="0"/>
              <w:textAlignment w:val="auto"/>
              <w:rPr>
                <w:lang w:val="en-US"/>
              </w:rPr>
            </w:pPr>
            <w:r>
              <w:rPr>
                <w:lang w:val="en-US"/>
              </w:rPr>
              <w:t>FFS: the value of X</w:t>
            </w:r>
          </w:p>
        </w:tc>
      </w:tr>
    </w:tbl>
    <w:p w14:paraId="5316F1E7" w14:textId="77777777" w:rsidR="00A4600C" w:rsidRPr="00176D3B" w:rsidRDefault="00A4600C" w:rsidP="00A4600C">
      <w:pPr>
        <w:pStyle w:val="ListParagraph"/>
        <w:spacing w:after="0"/>
        <w:ind w:left="0"/>
        <w:contextualSpacing w:val="0"/>
        <w:rPr>
          <w:rFonts w:eastAsia="DengXian"/>
          <w:color w:val="FF0000"/>
          <w:lang w:val="en-US" w:eastAsia="zh-CN"/>
        </w:rPr>
      </w:pPr>
    </w:p>
    <w:p w14:paraId="324B1C10" w14:textId="77777777" w:rsidR="00A4600C" w:rsidRPr="00463E17" w:rsidRDefault="00A4600C" w:rsidP="00A4600C">
      <w:pPr>
        <w:spacing w:after="0"/>
        <w:rPr>
          <w:b/>
          <w:highlight w:val="green"/>
          <w:lang w:val="en-US"/>
        </w:rPr>
      </w:pPr>
      <w:r w:rsidRPr="00463E17">
        <w:rPr>
          <w:b/>
          <w:highlight w:val="green"/>
          <w:lang w:val="en-US"/>
        </w:rPr>
        <w:t xml:space="preserve">Agreement </w:t>
      </w:r>
    </w:p>
    <w:p w14:paraId="06804FEF" w14:textId="77777777" w:rsidR="00A4600C" w:rsidRPr="00A4600C" w:rsidRDefault="00A4600C" w:rsidP="00A4600C">
      <w:pPr>
        <w:spacing w:after="0"/>
        <w:rPr>
          <w:rFonts w:eastAsia="Microsoft YaHei UI"/>
          <w:bCs/>
          <w:lang w:val="en-US" w:eastAsia="zh-CN"/>
        </w:rPr>
      </w:pPr>
      <w:r w:rsidRPr="00A4600C">
        <w:rPr>
          <w:rFonts w:eastAsia="Microsoft YaHei UI"/>
          <w:bCs/>
          <w:lang w:val="en-US" w:eastAsia="zh-CN"/>
        </w:rPr>
        <w:t>Update the agreement for PDSCH paging with the clarification as follows:</w:t>
      </w:r>
    </w:p>
    <w:p w14:paraId="03872732" w14:textId="77777777" w:rsidR="00A4600C" w:rsidRDefault="00A4600C" w:rsidP="00A4600C">
      <w:pPr>
        <w:pStyle w:val="ListParagraph"/>
        <w:numPr>
          <w:ilvl w:val="0"/>
          <w:numId w:val="37"/>
        </w:numPr>
        <w:overflowPunct/>
        <w:autoSpaceDE/>
        <w:autoSpaceDN/>
        <w:adjustRightInd/>
        <w:spacing w:after="0"/>
        <w:contextualSpacing w:val="0"/>
        <w:jc w:val="both"/>
        <w:textAlignment w:val="auto"/>
        <w:rPr>
          <w:rFonts w:eastAsia="Microsoft YaHei UI"/>
          <w:b/>
          <w:color w:val="000000"/>
          <w:szCs w:val="22"/>
          <w:u w:val="single"/>
          <w:lang w:val="en-US" w:eastAsia="zh-CN"/>
        </w:rPr>
      </w:pPr>
      <w:r w:rsidRPr="00A4600C">
        <w:rPr>
          <w:rFonts w:eastAsia="Microsoft YaHei UI"/>
          <w:bCs/>
          <w:color w:val="000000"/>
          <w:szCs w:val="22"/>
          <w:lang w:val="en-US" w:eastAsia="zh-CN"/>
        </w:rPr>
        <w:t>From RAN1 perspective, for UE BB complexity reduction, for paging channel (PDSCH) to Rel-18 RedCap UEs, allow the scheduling of paging channel to be larger than 5 MHz (as in legacy operation).</w:t>
      </w:r>
      <w:r w:rsidRPr="00A4600C">
        <w:rPr>
          <w:rFonts w:eastAsia="Microsoft YaHei UI"/>
          <w:bCs/>
          <w:color w:val="000000"/>
          <w:szCs w:val="22"/>
          <w:u w:val="single"/>
          <w:lang w:val="en-US" w:eastAsia="zh-CN"/>
        </w:rPr>
        <w:t xml:space="preserve"> </w:t>
      </w:r>
      <w:r w:rsidRPr="00A4600C">
        <w:rPr>
          <w:rFonts w:eastAsia="Microsoft YaHei UI"/>
          <w:bCs/>
          <w:color w:val="000000"/>
          <w:szCs w:val="22"/>
          <w:lang w:val="en-US" w:eastAsia="zh-CN"/>
        </w:rPr>
        <w:t xml:space="preserve">The scheduling of paging PDSCH is allowed to be larger than </w:t>
      </w:r>
      <w:r w:rsidRPr="00A4600C">
        <w:rPr>
          <w:rFonts w:eastAsia="DengXian"/>
          <w:bCs/>
          <w:color w:val="000000"/>
          <w:lang w:val="en-US" w:eastAsia="zh-CN"/>
        </w:rPr>
        <w:t>25 PRBs for 15 kHz SCS and 12 PRBs for 30 kHz SCS</w:t>
      </w:r>
      <w:r w:rsidRPr="00A4600C">
        <w:rPr>
          <w:rFonts w:eastAsia="Microsoft YaHei UI"/>
          <w:bCs/>
          <w:color w:val="000000"/>
          <w:szCs w:val="22"/>
          <w:lang w:val="en-US" w:eastAsia="zh-CN"/>
        </w:rPr>
        <w:t>.</w:t>
      </w:r>
    </w:p>
    <w:p w14:paraId="1522E2D7" w14:textId="77777777" w:rsidR="00A4600C" w:rsidRDefault="00A4600C" w:rsidP="00A4600C">
      <w:pPr>
        <w:pStyle w:val="ListParagraph"/>
        <w:spacing w:after="0"/>
        <w:ind w:left="360"/>
        <w:contextualSpacing w:val="0"/>
        <w:rPr>
          <w:rFonts w:eastAsia="DengXian"/>
          <w:color w:val="FF0000"/>
          <w:lang w:val="en-US" w:eastAsia="zh-CN"/>
        </w:rPr>
      </w:pPr>
    </w:p>
    <w:p w14:paraId="76651CA8" w14:textId="77777777" w:rsidR="00A4600C" w:rsidRPr="00E427AC" w:rsidRDefault="00A4600C" w:rsidP="00A4600C">
      <w:pPr>
        <w:spacing w:after="0"/>
        <w:rPr>
          <w:b/>
          <w:highlight w:val="green"/>
          <w:lang w:val="en-US"/>
        </w:rPr>
      </w:pPr>
      <w:r w:rsidRPr="00E427AC">
        <w:rPr>
          <w:b/>
          <w:highlight w:val="green"/>
          <w:lang w:val="en-US"/>
        </w:rPr>
        <w:t>Agreement</w:t>
      </w:r>
    </w:p>
    <w:p w14:paraId="20094EF8" w14:textId="77777777" w:rsidR="00A4600C" w:rsidRPr="00A4600C" w:rsidRDefault="00A4600C" w:rsidP="00A4600C">
      <w:pPr>
        <w:spacing w:after="0"/>
        <w:rPr>
          <w:bCs/>
          <w:lang w:val="en-US"/>
        </w:rPr>
      </w:pPr>
      <w:r w:rsidRPr="00A4600C">
        <w:rPr>
          <w:bCs/>
          <w:lang w:val="en-US"/>
        </w:rPr>
        <w:t>For UE BB complexity reduction, a UE is not expected t</w:t>
      </w:r>
      <w:r w:rsidRPr="00A4600C">
        <w:rPr>
          <w:bCs/>
          <w:color w:val="000000"/>
          <w:lang w:val="en-US"/>
        </w:rPr>
        <w:t>o perform 2-step RACH with a MsgA PUSCH resource spanning a bandwidth of more than ~5 MHz per slot or per hop, if applicable.</w:t>
      </w:r>
    </w:p>
    <w:p w14:paraId="20275657" w14:textId="77777777" w:rsidR="00A4600C" w:rsidRDefault="00A4600C" w:rsidP="00A4600C">
      <w:pPr>
        <w:pStyle w:val="ListParagraph"/>
        <w:spacing w:after="0"/>
        <w:ind w:left="360"/>
        <w:contextualSpacing w:val="0"/>
        <w:rPr>
          <w:rFonts w:eastAsia="DengXian"/>
          <w:color w:val="FF0000"/>
          <w:lang w:val="en-US" w:eastAsia="zh-CN"/>
        </w:rPr>
      </w:pPr>
    </w:p>
    <w:p w14:paraId="2027FDB5" w14:textId="77777777" w:rsidR="00A4600C" w:rsidRPr="001D0FD1" w:rsidRDefault="00A4600C" w:rsidP="00A4600C">
      <w:pPr>
        <w:spacing w:after="0"/>
        <w:rPr>
          <w:b/>
          <w:bCs/>
          <w:highlight w:val="darkYellow"/>
          <w:lang w:val="en-US"/>
        </w:rPr>
      </w:pPr>
      <w:r w:rsidRPr="001D0FD1">
        <w:rPr>
          <w:b/>
          <w:highlight w:val="darkYellow"/>
          <w:lang w:val="en-US"/>
        </w:rPr>
        <w:t>Working Assumption</w:t>
      </w:r>
    </w:p>
    <w:p w14:paraId="014EB421" w14:textId="77777777" w:rsidR="00A4600C" w:rsidRDefault="00A4600C" w:rsidP="00A4600C">
      <w:pPr>
        <w:numPr>
          <w:ilvl w:val="0"/>
          <w:numId w:val="18"/>
        </w:numPr>
        <w:overflowPunct/>
        <w:autoSpaceDE/>
        <w:autoSpaceDN/>
        <w:adjustRightInd/>
        <w:spacing w:after="0"/>
        <w:textAlignment w:val="auto"/>
        <w:rPr>
          <w:lang w:val="en-US"/>
        </w:rPr>
      </w:pPr>
      <w:r w:rsidRPr="00A4600C">
        <w:rPr>
          <w:lang w:val="en-US"/>
        </w:rPr>
        <w:t>For UE BB complexity reduction, a UE is able to receive a Msg4 PDSCH resource allocation spanning a bandwidth of more than ~5 MHz per slot.</w:t>
      </w:r>
    </w:p>
    <w:p w14:paraId="3C024E4F" w14:textId="2506649D" w:rsidR="008D5D77" w:rsidRPr="00A4600C" w:rsidRDefault="00A4600C" w:rsidP="00A4600C">
      <w:pPr>
        <w:numPr>
          <w:ilvl w:val="1"/>
          <w:numId w:val="18"/>
        </w:numPr>
        <w:overflowPunct/>
        <w:autoSpaceDE/>
        <w:autoSpaceDN/>
        <w:adjustRightInd/>
        <w:spacing w:after="0"/>
        <w:textAlignment w:val="auto"/>
        <w:rPr>
          <w:lang w:val="en-US"/>
        </w:rPr>
      </w:pPr>
      <w:r w:rsidRPr="00A4600C">
        <w:rPr>
          <w:rFonts w:eastAsia="DengXian"/>
          <w:lang w:val="en-US" w:eastAsia="zh-CN"/>
        </w:rPr>
        <w:t>The UE is not required to process a Msg4 PDSCH with a larger number of PRBs than 25 PRBs for 15 kHz SCS and 12 PRBs for 30 kHz SCS.</w:t>
      </w:r>
    </w:p>
    <w:p w14:paraId="41DA77C3" w14:textId="6AB25B1F" w:rsidR="007A5A56" w:rsidRPr="00484243" w:rsidRDefault="007A5A56" w:rsidP="007A5A56">
      <w:pPr>
        <w:pStyle w:val="ListParagraph"/>
        <w:spacing w:before="120" w:after="120"/>
        <w:ind w:left="0" w:right="-96"/>
        <w:jc w:val="both"/>
        <w:rPr>
          <w:rFonts w:ascii="Times" w:eastAsia="MS Mincho" w:hAnsi="Times" w:cs="Times"/>
          <w:lang w:val="en-US"/>
        </w:rPr>
      </w:pPr>
      <w:r w:rsidRPr="00484243">
        <w:rPr>
          <w:rFonts w:ascii="Times" w:eastAsia="MS Mincho" w:hAnsi="Times" w:cs="Times"/>
          <w:lang w:val="en-US"/>
        </w:rPr>
        <w:t xml:space="preserve">In this contribution, we </w:t>
      </w:r>
      <w:r>
        <w:rPr>
          <w:rFonts w:ascii="Times" w:eastAsia="MS Mincho" w:hAnsi="Times" w:cs="Times"/>
          <w:lang w:val="en-US"/>
        </w:rPr>
        <w:t xml:space="preserve">further </w:t>
      </w:r>
      <w:r w:rsidRPr="00484243">
        <w:rPr>
          <w:rFonts w:ascii="Times" w:eastAsia="MS Mincho" w:hAnsi="Times" w:cs="Times"/>
          <w:lang w:val="en-US"/>
        </w:rPr>
        <w:t>discuss</w:t>
      </w:r>
      <w:r>
        <w:rPr>
          <w:rFonts w:ascii="Times" w:eastAsia="MS Mincho" w:hAnsi="Times" w:cs="Times"/>
          <w:lang w:val="en-US"/>
        </w:rPr>
        <w:t xml:space="preserve"> </w:t>
      </w:r>
      <w:r w:rsidRPr="00484243">
        <w:rPr>
          <w:rFonts w:ascii="Times" w:eastAsia="MS Mincho" w:hAnsi="Times" w:cs="Times"/>
          <w:lang w:val="en-US"/>
        </w:rPr>
        <w:t>RedCap UE complexity reduction.</w:t>
      </w:r>
    </w:p>
    <w:p w14:paraId="0A848676" w14:textId="7E8139B9" w:rsidR="005B058D" w:rsidRPr="00484243" w:rsidRDefault="00CF3EB3" w:rsidP="00926F9A">
      <w:pPr>
        <w:pStyle w:val="Heading1"/>
        <w:tabs>
          <w:tab w:val="clear" w:pos="1134"/>
          <w:tab w:val="num" w:pos="709"/>
        </w:tabs>
        <w:ind w:left="709" w:hanging="709"/>
        <w:rPr>
          <w:lang w:val="en-US"/>
        </w:rPr>
      </w:pPr>
      <w:r w:rsidRPr="00484243">
        <w:rPr>
          <w:lang w:val="en-US"/>
        </w:rPr>
        <w:t xml:space="preserve">UE </w:t>
      </w:r>
      <w:r w:rsidR="000966D5" w:rsidRPr="00484243">
        <w:rPr>
          <w:lang w:val="en-US"/>
        </w:rPr>
        <w:t>Baseband Bandwidth Reduction</w:t>
      </w:r>
    </w:p>
    <w:p w14:paraId="09E275E1" w14:textId="693D0819" w:rsidR="0090424E" w:rsidRPr="0090424E" w:rsidRDefault="00431070" w:rsidP="0090424E">
      <w:pPr>
        <w:pStyle w:val="ListParagraph"/>
        <w:spacing w:before="120" w:after="120"/>
        <w:ind w:left="0" w:right="-96"/>
        <w:contextualSpacing w:val="0"/>
        <w:jc w:val="both"/>
        <w:rPr>
          <w:b/>
          <w:bCs/>
          <w:u w:val="single"/>
          <w:lang w:val="en-US"/>
        </w:rPr>
      </w:pPr>
      <w:r>
        <w:rPr>
          <w:b/>
          <w:bCs/>
          <w:u w:val="single"/>
          <w:lang w:val="en-US"/>
        </w:rPr>
        <w:t>RAR</w:t>
      </w:r>
      <w:r w:rsidR="00C95500">
        <w:rPr>
          <w:b/>
          <w:bCs/>
          <w:u w:val="single"/>
          <w:lang w:val="en-US"/>
        </w:rPr>
        <w:t>-Msg3</w:t>
      </w:r>
      <w:r>
        <w:rPr>
          <w:b/>
          <w:bCs/>
          <w:u w:val="single"/>
          <w:lang w:val="en-US"/>
        </w:rPr>
        <w:t xml:space="preserve"> Timeline</w:t>
      </w:r>
      <w:r w:rsidR="00526A30">
        <w:rPr>
          <w:b/>
          <w:bCs/>
          <w:u w:val="single"/>
          <w:lang w:val="en-US"/>
        </w:rPr>
        <w:t>:</w:t>
      </w:r>
    </w:p>
    <w:p w14:paraId="4C3CDCF7" w14:textId="7FB6A05F" w:rsidR="008658C8" w:rsidRPr="008658C8" w:rsidRDefault="00A83A77" w:rsidP="0070559C">
      <w:pPr>
        <w:pStyle w:val="ListParagraph"/>
        <w:spacing w:before="120"/>
        <w:ind w:left="0" w:right="-96"/>
        <w:contextualSpacing w:val="0"/>
        <w:jc w:val="both"/>
        <w:rPr>
          <w:lang w:val="en-US"/>
        </w:rPr>
      </w:pPr>
      <w:r>
        <w:rPr>
          <w:lang w:val="en-US"/>
        </w:rPr>
        <w:t>In RAN1#111, it was concluded that</w:t>
      </w:r>
      <w:r w:rsidRPr="00430ACB">
        <w:rPr>
          <w:lang w:val="en-US"/>
        </w:rPr>
        <w:t>, for broadcast and unicast PDSCH, RAN1 does not assume that the UE post-FFT buffer size per slot is smaller than 20 MHz.</w:t>
      </w:r>
      <w:r w:rsidR="00182021" w:rsidRPr="00182021">
        <w:rPr>
          <w:bCs/>
          <w:lang w:val="en-US"/>
        </w:rPr>
        <w:t xml:space="preserve"> </w:t>
      </w:r>
      <w:r w:rsidR="00182021">
        <w:rPr>
          <w:bCs/>
          <w:lang w:val="en-US"/>
        </w:rPr>
        <w:t xml:space="preserve">Furthermore, it was agreed to allow the </w:t>
      </w:r>
      <w:r w:rsidR="00182021" w:rsidRPr="00430ACB">
        <w:rPr>
          <w:bCs/>
          <w:lang w:val="en-US"/>
        </w:rPr>
        <w:t xml:space="preserve">scheduling of paging channel </w:t>
      </w:r>
      <w:r w:rsidR="00182021">
        <w:rPr>
          <w:bCs/>
          <w:lang w:val="en-US"/>
        </w:rPr>
        <w:t>and RA</w:t>
      </w:r>
      <w:r w:rsidR="008D489E">
        <w:rPr>
          <w:bCs/>
          <w:lang w:val="en-US"/>
        </w:rPr>
        <w:t xml:space="preserve">R </w:t>
      </w:r>
      <w:r w:rsidR="00182021" w:rsidRPr="00430ACB">
        <w:rPr>
          <w:bCs/>
          <w:lang w:val="en-US"/>
        </w:rPr>
        <w:t>to be larger than 5 MHz (as in legacy operation)</w:t>
      </w:r>
      <w:r w:rsidR="00182021">
        <w:rPr>
          <w:bCs/>
          <w:lang w:val="en-US"/>
        </w:rPr>
        <w:t>.</w:t>
      </w:r>
      <w:r w:rsidR="007941E8">
        <w:rPr>
          <w:bCs/>
          <w:lang w:val="en-US"/>
        </w:rPr>
        <w:t xml:space="preserve"> However, for RAR,</w:t>
      </w:r>
    </w:p>
    <w:p w14:paraId="6A02D0AD" w14:textId="4665D8D9" w:rsidR="00182021" w:rsidRPr="00430ACB" w:rsidRDefault="00182021" w:rsidP="008658C8">
      <w:pPr>
        <w:pStyle w:val="ListParagraph"/>
        <w:numPr>
          <w:ilvl w:val="0"/>
          <w:numId w:val="33"/>
        </w:numPr>
        <w:overflowPunct/>
        <w:autoSpaceDE/>
        <w:autoSpaceDN/>
        <w:adjustRightInd/>
        <w:spacing w:before="120" w:after="0"/>
        <w:ind w:left="714" w:hanging="357"/>
        <w:jc w:val="both"/>
        <w:textAlignment w:val="auto"/>
        <w:rPr>
          <w:bCs/>
          <w:lang w:val="en-US"/>
        </w:rPr>
      </w:pPr>
      <w:r w:rsidRPr="00430ACB">
        <w:rPr>
          <w:rFonts w:eastAsia="MS PGothic"/>
          <w:bCs/>
        </w:rPr>
        <w:t>When the scheduling of RAR PDSCH is within the maximum number of unicast PRBs that the UE can process per slot, the legacy time between RAR reception and Msg3 transmission (not smaller than N</w:t>
      </w:r>
      <w:r w:rsidRPr="00430ACB">
        <w:rPr>
          <w:rFonts w:eastAsia="MS PGothic"/>
          <w:bCs/>
          <w:vertAlign w:val="subscript"/>
        </w:rPr>
        <w:t>T,1</w:t>
      </w:r>
      <w:r w:rsidRPr="00430ACB">
        <w:rPr>
          <w:rFonts w:eastAsia="MS PGothic"/>
          <w:bCs/>
        </w:rPr>
        <w:t xml:space="preserve"> + N</w:t>
      </w:r>
      <w:r w:rsidRPr="00430ACB">
        <w:rPr>
          <w:rFonts w:eastAsia="MS PGothic"/>
          <w:bCs/>
          <w:vertAlign w:val="subscript"/>
        </w:rPr>
        <w:t>T,2</w:t>
      </w:r>
      <w:r w:rsidRPr="00430ACB">
        <w:rPr>
          <w:rFonts w:eastAsia="MS PGothic"/>
          <w:bCs/>
        </w:rPr>
        <w:t xml:space="preserve"> + 0.5 ms) is applied.</w:t>
      </w:r>
    </w:p>
    <w:p w14:paraId="090C7796" w14:textId="77777777" w:rsidR="00182021" w:rsidRPr="00430ACB" w:rsidRDefault="00182021" w:rsidP="00182021">
      <w:pPr>
        <w:pStyle w:val="ListParagraph"/>
        <w:numPr>
          <w:ilvl w:val="0"/>
          <w:numId w:val="33"/>
        </w:numPr>
        <w:overflowPunct/>
        <w:autoSpaceDE/>
        <w:autoSpaceDN/>
        <w:adjustRightInd/>
        <w:spacing w:after="0"/>
        <w:jc w:val="both"/>
        <w:textAlignment w:val="auto"/>
        <w:rPr>
          <w:bCs/>
          <w:lang w:val="en-US"/>
        </w:rPr>
      </w:pPr>
      <w:r w:rsidRPr="00430ACB">
        <w:rPr>
          <w:rFonts w:eastAsia="MS PGothic"/>
          <w:bCs/>
          <w:lang w:val="en-US"/>
        </w:rPr>
        <w:t>When the scheduling of RAR PDSCH is larger than the maximum number of unicast PRBs that the UE can process per slot,</w:t>
      </w:r>
    </w:p>
    <w:p w14:paraId="3E54624D" w14:textId="77777777" w:rsidR="00182021" w:rsidRPr="00430ACB" w:rsidRDefault="00182021" w:rsidP="00182021">
      <w:pPr>
        <w:numPr>
          <w:ilvl w:val="1"/>
          <w:numId w:val="33"/>
        </w:numPr>
        <w:tabs>
          <w:tab w:val="left" w:pos="720"/>
          <w:tab w:val="left" w:pos="1440"/>
        </w:tabs>
        <w:overflowPunct/>
        <w:autoSpaceDE/>
        <w:autoSpaceDN/>
        <w:adjustRightInd/>
        <w:spacing w:after="0"/>
        <w:jc w:val="both"/>
        <w:textAlignment w:val="auto"/>
        <w:rPr>
          <w:rFonts w:eastAsia="MS PGothic"/>
          <w:bCs/>
          <w:lang w:val="en-US" w:eastAsia="ja-JP"/>
        </w:rPr>
      </w:pPr>
      <w:r w:rsidRPr="00430ACB">
        <w:rPr>
          <w:rFonts w:eastAsia="MS PGothic"/>
          <w:bCs/>
          <w:lang w:val="en-US" w:eastAsia="ja-JP"/>
        </w:rPr>
        <w:t>The UE receives the RAR and correspondingly transmits Msg3 if the TDRA for Msg3 in UL grant in RAR indicates that the time between RAR reception and Msg3 transmission is NOT smaller than N</w:t>
      </w:r>
      <w:r w:rsidRPr="00430ACB">
        <w:rPr>
          <w:rFonts w:eastAsia="MS PGothic"/>
          <w:bCs/>
          <w:vertAlign w:val="subscript"/>
          <w:lang w:val="en-US" w:eastAsia="ja-JP"/>
        </w:rPr>
        <w:t>T,1</w:t>
      </w:r>
      <w:r w:rsidRPr="00430ACB">
        <w:rPr>
          <w:rFonts w:eastAsia="MS PGothic"/>
          <w:bCs/>
          <w:lang w:val="en-US" w:eastAsia="ja-JP"/>
        </w:rPr>
        <w:t xml:space="preserve"> + N</w:t>
      </w:r>
      <w:r w:rsidRPr="00430ACB">
        <w:rPr>
          <w:rFonts w:eastAsia="MS PGothic"/>
          <w:bCs/>
          <w:vertAlign w:val="subscript"/>
          <w:lang w:val="en-US" w:eastAsia="ja-JP"/>
        </w:rPr>
        <w:t>T,2</w:t>
      </w:r>
      <w:r w:rsidRPr="00430ACB">
        <w:rPr>
          <w:rFonts w:eastAsia="MS PGothic"/>
          <w:bCs/>
          <w:lang w:val="en-US" w:eastAsia="ja-JP"/>
        </w:rPr>
        <w:t xml:space="preserve"> + 0.5 + X ms.</w:t>
      </w:r>
    </w:p>
    <w:p w14:paraId="464BEF47" w14:textId="77777777" w:rsidR="00182021" w:rsidRPr="00430ACB" w:rsidRDefault="00182021" w:rsidP="00182021">
      <w:pPr>
        <w:numPr>
          <w:ilvl w:val="2"/>
          <w:numId w:val="33"/>
        </w:numPr>
        <w:tabs>
          <w:tab w:val="left" w:pos="1440"/>
          <w:tab w:val="left" w:pos="2160"/>
        </w:tabs>
        <w:overflowPunct/>
        <w:autoSpaceDE/>
        <w:autoSpaceDN/>
        <w:adjustRightInd/>
        <w:spacing w:after="0"/>
        <w:jc w:val="both"/>
        <w:textAlignment w:val="auto"/>
        <w:rPr>
          <w:rFonts w:eastAsia="MS PGothic"/>
          <w:bCs/>
          <w:lang w:val="en-US" w:eastAsia="ja-JP"/>
        </w:rPr>
      </w:pPr>
      <w:r w:rsidRPr="00430ACB">
        <w:rPr>
          <w:rFonts w:eastAsia="MS PGothic"/>
          <w:bCs/>
          <w:lang w:val="en-US" w:eastAsia="ja-JP"/>
        </w:rPr>
        <w:t>FFS: value(s) of X</w:t>
      </w:r>
    </w:p>
    <w:p w14:paraId="6A273F52" w14:textId="77777777" w:rsidR="00182021" w:rsidRPr="00430ACB" w:rsidRDefault="00182021" w:rsidP="00182021">
      <w:pPr>
        <w:numPr>
          <w:ilvl w:val="1"/>
          <w:numId w:val="33"/>
        </w:numPr>
        <w:tabs>
          <w:tab w:val="left" w:pos="720"/>
          <w:tab w:val="left" w:pos="1440"/>
        </w:tabs>
        <w:overflowPunct/>
        <w:autoSpaceDE/>
        <w:autoSpaceDN/>
        <w:adjustRightInd/>
        <w:spacing w:after="0"/>
        <w:jc w:val="both"/>
        <w:textAlignment w:val="auto"/>
        <w:rPr>
          <w:rFonts w:eastAsia="MS PGothic"/>
          <w:bCs/>
          <w:lang w:val="en-US" w:eastAsia="ja-JP"/>
        </w:rPr>
      </w:pPr>
      <w:r w:rsidRPr="00430ACB">
        <w:rPr>
          <w:rFonts w:eastAsia="MS PGothic"/>
          <w:bCs/>
          <w:lang w:val="en-US" w:eastAsia="ja-JP"/>
        </w:rPr>
        <w:t>Otherwise, the UE behavior is up to the UE implementation.</w:t>
      </w:r>
    </w:p>
    <w:p w14:paraId="5DBD3815" w14:textId="1BB9D6ED" w:rsidR="00861C66" w:rsidRDefault="00861C66" w:rsidP="00A9538E">
      <w:pPr>
        <w:spacing w:before="120"/>
        <w:jc w:val="both"/>
        <w:rPr>
          <w:bCs/>
          <w:noProof/>
          <w:lang w:val="en-US" w:eastAsia="en-GB"/>
        </w:rPr>
      </w:pPr>
      <w:r>
        <w:rPr>
          <w:bCs/>
          <w:noProof/>
          <w:lang w:val="en-US" w:eastAsia="en-GB"/>
        </w:rPr>
        <w:t>In RAN1#112, it was further agreed –</w:t>
      </w:r>
    </w:p>
    <w:p w14:paraId="6BABAA6A" w14:textId="77777777" w:rsidR="00861C66" w:rsidRPr="00A4600C" w:rsidRDefault="00861C66" w:rsidP="00861C66">
      <w:pPr>
        <w:tabs>
          <w:tab w:val="left" w:pos="720"/>
        </w:tabs>
        <w:spacing w:after="0"/>
        <w:rPr>
          <w:bCs/>
          <w:color w:val="000000"/>
          <w:lang w:val="en-US"/>
        </w:rPr>
      </w:pPr>
      <w:r w:rsidRPr="00A4600C">
        <w:rPr>
          <w:rFonts w:eastAsia="DengXian"/>
          <w:bCs/>
          <w:color w:val="000000"/>
          <w:lang w:val="en-US" w:eastAsia="zh-CN"/>
        </w:rPr>
        <w:t>For the “FFS: value(s) of X”</w:t>
      </w:r>
    </w:p>
    <w:p w14:paraId="33B58C22" w14:textId="77777777" w:rsidR="00861C66" w:rsidRPr="00A4600C" w:rsidRDefault="00861C66" w:rsidP="00861C66">
      <w:pPr>
        <w:numPr>
          <w:ilvl w:val="0"/>
          <w:numId w:val="28"/>
        </w:numPr>
        <w:tabs>
          <w:tab w:val="left" w:pos="720"/>
        </w:tabs>
        <w:overflowPunct/>
        <w:autoSpaceDE/>
        <w:autoSpaceDN/>
        <w:adjustRightInd/>
        <w:spacing w:after="0"/>
        <w:textAlignment w:val="auto"/>
        <w:rPr>
          <w:bCs/>
          <w:color w:val="000000"/>
          <w:lang w:val="en-US"/>
        </w:rPr>
      </w:pPr>
      <w:r w:rsidRPr="00A4600C">
        <w:rPr>
          <w:rFonts w:eastAsia="MS PGothic"/>
          <w:bCs/>
          <w:color w:val="000000"/>
          <w:lang w:val="en-US" w:eastAsia="ja-JP"/>
        </w:rPr>
        <w:t>X = [0.5/0.25 or 1/0.5 or 2/1] ms for 15/30kHz SCS</w:t>
      </w:r>
    </w:p>
    <w:p w14:paraId="56CDD648" w14:textId="77777777" w:rsidR="00861C66" w:rsidRPr="00A4600C" w:rsidRDefault="00861C66" w:rsidP="00861C66">
      <w:pPr>
        <w:numPr>
          <w:ilvl w:val="0"/>
          <w:numId w:val="28"/>
        </w:numPr>
        <w:tabs>
          <w:tab w:val="left" w:pos="720"/>
        </w:tabs>
        <w:overflowPunct/>
        <w:autoSpaceDE/>
        <w:autoSpaceDN/>
        <w:adjustRightInd/>
        <w:spacing w:after="0"/>
        <w:textAlignment w:val="auto"/>
        <w:rPr>
          <w:bCs/>
          <w:color w:val="000000"/>
          <w:lang w:val="en-US"/>
        </w:rPr>
      </w:pPr>
      <w:r w:rsidRPr="00A4600C">
        <w:rPr>
          <w:rFonts w:eastAsia="DengXian" w:hint="eastAsia"/>
          <w:bCs/>
          <w:color w:val="000000"/>
          <w:lang w:val="en-US" w:eastAsia="zh-CN"/>
        </w:rPr>
        <w:t>N</w:t>
      </w:r>
      <w:r w:rsidRPr="00A4600C">
        <w:rPr>
          <w:rFonts w:eastAsia="DengXian"/>
          <w:bCs/>
          <w:color w:val="000000"/>
          <w:lang w:val="en-US" w:eastAsia="zh-CN"/>
        </w:rPr>
        <w:t>ote: Single Value pair for X is to selected for SCSs</w:t>
      </w:r>
    </w:p>
    <w:p w14:paraId="3954B21F" w14:textId="21E21977" w:rsidR="00A9538E" w:rsidRDefault="007039C0" w:rsidP="00A9538E">
      <w:pPr>
        <w:spacing w:before="120"/>
        <w:jc w:val="both"/>
        <w:rPr>
          <w:bCs/>
          <w:noProof/>
          <w:lang w:val="en-US" w:eastAsia="en-GB"/>
        </w:rPr>
      </w:pPr>
      <w:r>
        <w:rPr>
          <w:bCs/>
          <w:noProof/>
          <w:lang w:val="en-US" w:eastAsia="en-GB"/>
        </w:rPr>
        <w:t xml:space="preserve">For both </w:t>
      </w:r>
      <w:r w:rsidR="00D42BDC">
        <w:rPr>
          <w:bCs/>
          <w:noProof/>
          <w:lang w:val="en-US" w:eastAsia="en-GB"/>
        </w:rPr>
        <w:t xml:space="preserve">15/30 kHz SCS, it would take the UE 5 slots (i.e. 4 additional slots) to process PDSCH transmission up to 20 MHz based </w:t>
      </w:r>
      <w:r w:rsidR="00C4613A">
        <w:rPr>
          <w:bCs/>
          <w:noProof/>
          <w:lang w:val="en-US" w:eastAsia="en-GB"/>
        </w:rPr>
        <w:t xml:space="preserve">the understanding that the UE can process </w:t>
      </w:r>
      <w:r w:rsidR="00C4613A">
        <w:rPr>
          <w:bCs/>
          <w:lang w:val="en-US"/>
        </w:rPr>
        <w:t>25 PRBs</w:t>
      </w:r>
      <w:r w:rsidR="00C4613A" w:rsidRPr="00430ACB">
        <w:rPr>
          <w:bCs/>
          <w:lang w:val="en-US"/>
        </w:rPr>
        <w:t> per slot</w:t>
      </w:r>
      <w:r w:rsidR="00C4613A">
        <w:rPr>
          <w:bCs/>
          <w:lang w:val="en-US"/>
        </w:rPr>
        <w:t xml:space="preserve"> for 15 kHz SCS and 12 PRBs per slot for 30 kHz SCS</w:t>
      </w:r>
      <w:r w:rsidR="004A1F30">
        <w:rPr>
          <w:bCs/>
          <w:noProof/>
          <w:lang w:val="en-US" w:eastAsia="en-GB"/>
        </w:rPr>
        <w:t>.</w:t>
      </w:r>
      <w:r w:rsidR="001E24CE">
        <w:rPr>
          <w:bCs/>
          <w:noProof/>
          <w:lang w:val="en-US" w:eastAsia="en-GB"/>
        </w:rPr>
        <w:t xml:space="preserve"> </w:t>
      </w:r>
      <w:r w:rsidR="00AB4564">
        <w:rPr>
          <w:bCs/>
          <w:noProof/>
          <w:lang w:val="en-US" w:eastAsia="en-GB"/>
        </w:rPr>
        <w:t>However, UE processing time may not be linearly scaled with the number of PRBs but more dependent on the transport block size. In the study item phase,</w:t>
      </w:r>
      <w:r w:rsidR="005E10D1">
        <w:rPr>
          <w:bCs/>
          <w:noProof/>
          <w:lang w:val="en-US" w:eastAsia="en-GB"/>
        </w:rPr>
        <w:t xml:space="preserve"> Msg2 size </w:t>
      </w:r>
      <w:r w:rsidR="00AB4564">
        <w:rPr>
          <w:bCs/>
          <w:noProof/>
          <w:lang w:val="en-US" w:eastAsia="en-GB"/>
        </w:rPr>
        <w:t>was assumed to be 72 bits</w:t>
      </w:r>
      <w:r w:rsidR="00521ABD">
        <w:rPr>
          <w:bCs/>
          <w:noProof/>
          <w:lang w:val="en-US" w:eastAsia="en-GB"/>
        </w:rPr>
        <w:t xml:space="preserve"> </w:t>
      </w:r>
      <w:r w:rsidR="00013122">
        <w:rPr>
          <w:bCs/>
          <w:noProof/>
          <w:lang w:val="en-US" w:eastAsia="en-GB"/>
        </w:rPr>
        <w:t xml:space="preserve">and </w:t>
      </w:r>
      <w:r w:rsidR="004C1FFC">
        <w:rPr>
          <w:bCs/>
          <w:noProof/>
          <w:lang w:val="en-US" w:eastAsia="en-GB"/>
        </w:rPr>
        <w:t xml:space="preserve">typically </w:t>
      </w:r>
      <w:r w:rsidR="00DB7680">
        <w:rPr>
          <w:bCs/>
          <w:noProof/>
          <w:lang w:val="en-US" w:eastAsia="en-GB"/>
        </w:rPr>
        <w:t>25</w:t>
      </w:r>
      <w:r w:rsidR="00BB7B5C">
        <w:rPr>
          <w:bCs/>
          <w:noProof/>
          <w:lang w:val="en-US" w:eastAsia="en-GB"/>
        </w:rPr>
        <w:t>/11</w:t>
      </w:r>
      <w:r w:rsidR="00DB7680">
        <w:rPr>
          <w:bCs/>
          <w:noProof/>
          <w:lang w:val="en-US" w:eastAsia="en-GB"/>
        </w:rPr>
        <w:t xml:space="preserve"> PRBs </w:t>
      </w:r>
      <w:r w:rsidR="00BB7B5C">
        <w:rPr>
          <w:bCs/>
          <w:noProof/>
          <w:lang w:val="en-US" w:eastAsia="en-GB"/>
        </w:rPr>
        <w:t xml:space="preserve">for </w:t>
      </w:r>
      <w:r w:rsidR="003D07ED">
        <w:rPr>
          <w:bCs/>
          <w:noProof/>
          <w:lang w:val="en-US" w:eastAsia="en-GB"/>
        </w:rPr>
        <w:t xml:space="preserve">15/30 kHz SCS </w:t>
      </w:r>
      <w:r w:rsidR="004C1FFC">
        <w:rPr>
          <w:bCs/>
          <w:noProof/>
          <w:lang w:val="en-US" w:eastAsia="en-GB"/>
        </w:rPr>
        <w:t xml:space="preserve">are sufficient </w:t>
      </w:r>
      <w:r w:rsidR="00DB7680">
        <w:rPr>
          <w:bCs/>
          <w:noProof/>
          <w:lang w:val="en-US" w:eastAsia="en-GB"/>
        </w:rPr>
        <w:lastRenderedPageBreak/>
        <w:t xml:space="preserve">to </w:t>
      </w:r>
      <w:r w:rsidR="003D07ED">
        <w:rPr>
          <w:bCs/>
          <w:noProof/>
          <w:lang w:val="en-US" w:eastAsia="en-GB"/>
        </w:rPr>
        <w:t>transmit this message.</w:t>
      </w:r>
      <w:r w:rsidR="00B57E6B">
        <w:rPr>
          <w:bCs/>
          <w:noProof/>
          <w:lang w:val="en-US" w:eastAsia="en-GB"/>
        </w:rPr>
        <w:t xml:space="preserve"> In the coverage evaluation</w:t>
      </w:r>
      <w:r w:rsidR="008A545C">
        <w:rPr>
          <w:bCs/>
          <w:noProof/>
          <w:lang w:val="en-US" w:eastAsia="en-GB"/>
        </w:rPr>
        <w:t xml:space="preserve"> </w:t>
      </w:r>
      <w:r w:rsidR="008A545C">
        <w:rPr>
          <w:bCs/>
          <w:noProof/>
          <w:lang w:val="en-US" w:eastAsia="en-GB"/>
        </w:rPr>
        <w:fldChar w:fldCharType="begin"/>
      </w:r>
      <w:r w:rsidR="008A545C">
        <w:rPr>
          <w:bCs/>
          <w:noProof/>
          <w:lang w:val="en-US" w:eastAsia="en-GB"/>
        </w:rPr>
        <w:instrText xml:space="preserve"> REF _Ref114745502 \n \h </w:instrText>
      </w:r>
      <w:r w:rsidR="008A545C">
        <w:rPr>
          <w:bCs/>
          <w:noProof/>
          <w:lang w:val="en-US" w:eastAsia="en-GB"/>
        </w:rPr>
      </w:r>
      <w:r w:rsidR="008A545C">
        <w:rPr>
          <w:bCs/>
          <w:noProof/>
          <w:lang w:val="en-US" w:eastAsia="en-GB"/>
        </w:rPr>
        <w:fldChar w:fldCharType="separate"/>
      </w:r>
      <w:r w:rsidR="00100127">
        <w:rPr>
          <w:bCs/>
          <w:noProof/>
          <w:lang w:val="en-US" w:eastAsia="en-GB"/>
        </w:rPr>
        <w:t>[5]</w:t>
      </w:r>
      <w:r w:rsidR="008A545C">
        <w:rPr>
          <w:bCs/>
          <w:noProof/>
          <w:lang w:val="en-US" w:eastAsia="en-GB"/>
        </w:rPr>
        <w:fldChar w:fldCharType="end"/>
      </w:r>
      <w:r w:rsidR="00B57E6B">
        <w:rPr>
          <w:bCs/>
          <w:noProof/>
          <w:lang w:val="en-US" w:eastAsia="en-GB"/>
        </w:rPr>
        <w:t>, Msg2</w:t>
      </w:r>
      <w:r w:rsidR="0017492E">
        <w:rPr>
          <w:bCs/>
          <w:noProof/>
          <w:lang w:val="en-US" w:eastAsia="en-GB"/>
        </w:rPr>
        <w:t xml:space="preserve"> generally has large coverage margin </w:t>
      </w:r>
      <w:r w:rsidR="00A341E4">
        <w:rPr>
          <w:bCs/>
          <w:noProof/>
          <w:lang w:val="en-US" w:eastAsia="en-GB"/>
        </w:rPr>
        <w:t xml:space="preserve">even when 3dB antenna efficiency loss is taken into account </w:t>
      </w:r>
      <w:r w:rsidR="0017492E">
        <w:rPr>
          <w:bCs/>
          <w:noProof/>
          <w:lang w:val="en-US" w:eastAsia="en-GB"/>
        </w:rPr>
        <w:t>(</w:t>
      </w:r>
      <w:r w:rsidR="00997598">
        <w:rPr>
          <w:bCs/>
          <w:noProof/>
          <w:lang w:val="en-US" w:eastAsia="en-GB"/>
        </w:rPr>
        <w:t>e.g. ~</w:t>
      </w:r>
      <w:r w:rsidR="00844DCD">
        <w:rPr>
          <w:bCs/>
          <w:noProof/>
          <w:lang w:val="en-US" w:eastAsia="en-GB"/>
        </w:rPr>
        <w:t>8</w:t>
      </w:r>
      <w:r w:rsidR="00997598">
        <w:rPr>
          <w:bCs/>
          <w:noProof/>
          <w:lang w:val="en-US" w:eastAsia="en-GB"/>
        </w:rPr>
        <w:t>dB</w:t>
      </w:r>
      <w:r w:rsidR="00B57E6B">
        <w:rPr>
          <w:bCs/>
          <w:noProof/>
          <w:lang w:val="en-US" w:eastAsia="en-GB"/>
        </w:rPr>
        <w:t xml:space="preserve"> </w:t>
      </w:r>
      <w:r w:rsidR="00997598">
        <w:rPr>
          <w:bCs/>
          <w:noProof/>
          <w:lang w:val="en-US" w:eastAsia="en-GB"/>
        </w:rPr>
        <w:t xml:space="preserve">for urban scenario and </w:t>
      </w:r>
      <w:r w:rsidR="00844DCD">
        <w:rPr>
          <w:bCs/>
          <w:noProof/>
          <w:lang w:val="en-US" w:eastAsia="en-GB"/>
        </w:rPr>
        <w:t>~4dB for rural scenario).</w:t>
      </w:r>
      <w:r w:rsidR="00F957E0">
        <w:rPr>
          <w:bCs/>
          <w:noProof/>
          <w:lang w:val="en-US" w:eastAsia="en-GB"/>
        </w:rPr>
        <w:t xml:space="preserve"> The only case where coverage was problematic was </w:t>
      </w:r>
      <w:r w:rsidR="007C0DE3" w:rsidRPr="007C0DE3">
        <w:rPr>
          <w:bCs/>
          <w:noProof/>
          <w:lang w:val="en-US" w:eastAsia="en-GB"/>
        </w:rPr>
        <w:t>Urban at 4 GHz</w:t>
      </w:r>
      <w:r w:rsidR="007C0DE3">
        <w:rPr>
          <w:bCs/>
          <w:noProof/>
          <w:lang w:val="en-US" w:eastAsia="en-GB"/>
        </w:rPr>
        <w:t>, downlink</w:t>
      </w:r>
      <w:r w:rsidR="007C0DE3" w:rsidRPr="007C0DE3">
        <w:rPr>
          <w:bCs/>
          <w:noProof/>
          <w:lang w:val="en-US" w:eastAsia="en-GB"/>
        </w:rPr>
        <w:t xml:space="preserve"> PSD of 24dBm/MHz</w:t>
      </w:r>
      <w:r w:rsidR="007C0DE3">
        <w:rPr>
          <w:bCs/>
          <w:noProof/>
          <w:lang w:val="en-US" w:eastAsia="en-GB"/>
        </w:rPr>
        <w:t>, and 3dB antenna efficiency loss where coverage of Msg2 was short by ~3dB.</w:t>
      </w:r>
      <w:r w:rsidR="00D61CEE">
        <w:rPr>
          <w:bCs/>
          <w:noProof/>
          <w:lang w:val="en-US" w:eastAsia="en-GB"/>
        </w:rPr>
        <w:t xml:space="preserve"> </w:t>
      </w:r>
      <w:r w:rsidR="00CD7632">
        <w:rPr>
          <w:bCs/>
          <w:noProof/>
          <w:lang w:val="en-US" w:eastAsia="en-GB"/>
        </w:rPr>
        <w:t>In addition, it may be ra</w:t>
      </w:r>
      <w:r w:rsidR="00745D06">
        <w:rPr>
          <w:bCs/>
          <w:noProof/>
          <w:lang w:val="en-US" w:eastAsia="en-GB"/>
        </w:rPr>
        <w:t>r</w:t>
      </w:r>
      <w:r w:rsidR="00CD7632">
        <w:rPr>
          <w:bCs/>
          <w:noProof/>
          <w:lang w:val="en-US" w:eastAsia="en-GB"/>
        </w:rPr>
        <w:t xml:space="preserve">e for the </w:t>
      </w:r>
      <w:r w:rsidR="008C6670">
        <w:rPr>
          <w:bCs/>
          <w:noProof/>
          <w:lang w:val="en-US" w:eastAsia="en-GB"/>
        </w:rPr>
        <w:t xml:space="preserve">gNB to </w:t>
      </w:r>
      <w:r w:rsidR="00306EA0">
        <w:rPr>
          <w:bCs/>
          <w:noProof/>
          <w:lang w:val="en-US" w:eastAsia="en-GB"/>
        </w:rPr>
        <w:t xml:space="preserve">have more than </w:t>
      </w:r>
      <w:r w:rsidR="00EA73C9">
        <w:rPr>
          <w:bCs/>
          <w:noProof/>
          <w:lang w:val="en-US" w:eastAsia="en-GB"/>
        </w:rPr>
        <w:t>few</w:t>
      </w:r>
      <w:r w:rsidR="00B25039">
        <w:rPr>
          <w:bCs/>
          <w:noProof/>
          <w:lang w:val="en-US" w:eastAsia="en-GB"/>
        </w:rPr>
        <w:t xml:space="preserve"> </w:t>
      </w:r>
      <w:r w:rsidR="00F82458">
        <w:rPr>
          <w:bCs/>
          <w:noProof/>
          <w:lang w:val="en-US" w:eastAsia="en-GB"/>
        </w:rPr>
        <w:t>RARs to transmit at the same time</w:t>
      </w:r>
      <w:r w:rsidR="00726075">
        <w:rPr>
          <w:bCs/>
          <w:noProof/>
          <w:lang w:val="en-US" w:eastAsia="en-GB"/>
        </w:rPr>
        <w:t xml:space="preserve">. </w:t>
      </w:r>
      <w:r w:rsidR="00963BB3">
        <w:rPr>
          <w:bCs/>
          <w:noProof/>
          <w:lang w:val="en-US" w:eastAsia="en-GB"/>
        </w:rPr>
        <w:t>Furthermore</w:t>
      </w:r>
      <w:r w:rsidR="00116F89">
        <w:rPr>
          <w:bCs/>
          <w:noProof/>
          <w:lang w:val="en-US" w:eastAsia="en-GB"/>
        </w:rPr>
        <w:t>,</w:t>
      </w:r>
      <w:r w:rsidR="00C03AAD">
        <w:rPr>
          <w:bCs/>
          <w:noProof/>
          <w:lang w:val="en-US" w:eastAsia="en-GB"/>
        </w:rPr>
        <w:t xml:space="preserve"> </w:t>
      </w:r>
      <w:r w:rsidR="00D61CEE">
        <w:rPr>
          <w:bCs/>
          <w:noProof/>
          <w:lang w:val="en-US" w:eastAsia="en-GB"/>
        </w:rPr>
        <w:t xml:space="preserve">it </w:t>
      </w:r>
      <w:r w:rsidR="00F46DFD">
        <w:rPr>
          <w:bCs/>
          <w:noProof/>
          <w:lang w:val="en-US" w:eastAsia="en-GB"/>
        </w:rPr>
        <w:t xml:space="preserve">may be sufficient to </w:t>
      </w:r>
      <w:r w:rsidR="00805751">
        <w:rPr>
          <w:bCs/>
          <w:noProof/>
          <w:lang w:val="en-US" w:eastAsia="en-GB"/>
        </w:rPr>
        <w:t xml:space="preserve">assume that </w:t>
      </w:r>
      <w:r w:rsidR="00C03AAD">
        <w:rPr>
          <w:bCs/>
          <w:noProof/>
          <w:lang w:val="en-US" w:eastAsia="en-GB"/>
        </w:rPr>
        <w:t>processing up to few hundred bits will not take significant amount of time</w:t>
      </w:r>
      <w:r w:rsidR="00830B6B">
        <w:rPr>
          <w:bCs/>
          <w:noProof/>
          <w:lang w:val="en-US" w:eastAsia="en-GB"/>
        </w:rPr>
        <w:t xml:space="preserve">. Therefore, </w:t>
      </w:r>
      <w:r w:rsidR="00C03AAD">
        <w:rPr>
          <w:bCs/>
          <w:noProof/>
          <w:lang w:val="en-US" w:eastAsia="en-GB"/>
        </w:rPr>
        <w:t>1</w:t>
      </w:r>
      <w:r w:rsidR="00805751">
        <w:rPr>
          <w:bCs/>
          <w:noProof/>
          <w:lang w:val="en-US" w:eastAsia="en-GB"/>
        </w:rPr>
        <w:t xml:space="preserve"> slot </w:t>
      </w:r>
      <w:r w:rsidR="00DD197B">
        <w:rPr>
          <w:bCs/>
          <w:noProof/>
          <w:lang w:val="en-US" w:eastAsia="en-GB"/>
        </w:rPr>
        <w:t xml:space="preserve">can be considered as </w:t>
      </w:r>
      <w:r w:rsidR="00FD2468">
        <w:rPr>
          <w:bCs/>
          <w:noProof/>
          <w:lang w:val="en-US" w:eastAsia="en-GB"/>
        </w:rPr>
        <w:t xml:space="preserve">a good </w:t>
      </w:r>
      <w:r w:rsidR="002773C6">
        <w:rPr>
          <w:bCs/>
          <w:noProof/>
          <w:lang w:val="en-US" w:eastAsia="en-GB"/>
        </w:rPr>
        <w:t>balance</w:t>
      </w:r>
      <w:r w:rsidR="000522F4">
        <w:rPr>
          <w:bCs/>
          <w:noProof/>
          <w:lang w:val="en-US" w:eastAsia="en-GB"/>
        </w:rPr>
        <w:t xml:space="preserve"> for </w:t>
      </w:r>
      <w:r w:rsidR="007765CB">
        <w:rPr>
          <w:bCs/>
          <w:noProof/>
          <w:lang w:val="en-US" w:eastAsia="en-GB"/>
        </w:rPr>
        <w:t>the additional</w:t>
      </w:r>
      <w:r w:rsidR="000522F4">
        <w:rPr>
          <w:bCs/>
          <w:noProof/>
          <w:lang w:val="en-US" w:eastAsia="en-GB"/>
        </w:rPr>
        <w:t xml:space="preserve"> processing time the UE would need</w:t>
      </w:r>
      <w:r w:rsidR="00562346">
        <w:rPr>
          <w:bCs/>
          <w:noProof/>
          <w:lang w:val="en-US" w:eastAsia="en-GB"/>
        </w:rPr>
        <w:t>.</w:t>
      </w:r>
      <w:r w:rsidR="004254A7">
        <w:rPr>
          <w:bCs/>
          <w:noProof/>
          <w:lang w:val="en-US" w:eastAsia="en-GB"/>
        </w:rPr>
        <w:t xml:space="preserve"> As a result, it is proposed that X = 1/0.5 ms for 15/30 kHz SCS.</w:t>
      </w:r>
    </w:p>
    <w:p w14:paraId="4238BB47" w14:textId="00A69CC9" w:rsidR="008832C4" w:rsidRDefault="00A9538E" w:rsidP="008832C4">
      <w:pPr>
        <w:spacing w:after="0"/>
        <w:contextualSpacing/>
        <w:jc w:val="both"/>
        <w:rPr>
          <w:b/>
          <w:noProof/>
          <w:lang w:val="en-US" w:eastAsia="en-GB"/>
        </w:rPr>
      </w:pPr>
      <w:r w:rsidRPr="00FE4D7E">
        <w:rPr>
          <w:b/>
          <w:noProof/>
          <w:lang w:val="en-US" w:eastAsia="en-GB"/>
        </w:rPr>
        <w:t xml:space="preserve">Proposal </w:t>
      </w:r>
      <w:r w:rsidR="008D6CB8">
        <w:rPr>
          <w:b/>
          <w:noProof/>
          <w:lang w:val="en-US" w:eastAsia="en-GB"/>
        </w:rPr>
        <w:t>1</w:t>
      </w:r>
      <w:r w:rsidRPr="00FE4D7E">
        <w:rPr>
          <w:b/>
          <w:noProof/>
          <w:lang w:val="en-US" w:eastAsia="en-GB"/>
        </w:rPr>
        <w:t>:</w:t>
      </w:r>
      <w:r w:rsidRPr="00484243">
        <w:rPr>
          <w:b/>
          <w:noProof/>
          <w:lang w:val="en-US" w:eastAsia="en-GB"/>
        </w:rPr>
        <w:t xml:space="preserve"> </w:t>
      </w:r>
      <w:r w:rsidR="008832C4" w:rsidRPr="008832C4">
        <w:rPr>
          <w:b/>
          <w:noProof/>
          <w:lang w:val="en-US" w:eastAsia="en-GB"/>
        </w:rPr>
        <w:t>When the scheduling of RAR PDSCH is larger than the maximum number of unicast PRBs that the UE can process per slot,</w:t>
      </w:r>
    </w:p>
    <w:p w14:paraId="0D69F614" w14:textId="631D47FE" w:rsidR="008832C4" w:rsidRPr="008832C4" w:rsidRDefault="4131C5B1" w:rsidP="5E069D81">
      <w:pPr>
        <w:pStyle w:val="ListParagraph"/>
        <w:numPr>
          <w:ilvl w:val="0"/>
          <w:numId w:val="36"/>
        </w:numPr>
        <w:spacing w:after="0"/>
        <w:jc w:val="both"/>
        <w:rPr>
          <w:b/>
          <w:bCs/>
          <w:noProof/>
          <w:lang w:val="en-US" w:eastAsia="en-GB"/>
        </w:rPr>
      </w:pPr>
      <w:r w:rsidRPr="5E069D81">
        <w:rPr>
          <w:b/>
          <w:bCs/>
          <w:noProof/>
          <w:lang w:val="en-US" w:eastAsia="en-GB"/>
        </w:rPr>
        <w:t>The UE receives the RAR and correspondingly transmits Msg3 if the TDRA for Msg3 in UL grant in RAR indicates that the time between RAR reception and Msg3 transmission is NOT smaller than NT,1 + NT,2 + 0.5 + X ms</w:t>
      </w:r>
      <w:r w:rsidR="66CC5FC1" w:rsidRPr="5E069D81">
        <w:rPr>
          <w:b/>
          <w:bCs/>
          <w:noProof/>
          <w:lang w:val="en-US" w:eastAsia="en-GB"/>
        </w:rPr>
        <w:t xml:space="preserve"> where </w:t>
      </w:r>
      <w:r w:rsidR="4828E9CC" w:rsidRPr="5E069D81">
        <w:rPr>
          <w:b/>
          <w:bCs/>
          <w:noProof/>
          <w:lang w:val="en-US" w:eastAsia="en-GB"/>
        </w:rPr>
        <w:t xml:space="preserve">X is </w:t>
      </w:r>
      <w:r w:rsidR="138F79DC" w:rsidRPr="5E069D81">
        <w:rPr>
          <w:b/>
          <w:bCs/>
          <w:noProof/>
          <w:lang w:val="en-US" w:eastAsia="en-GB"/>
        </w:rPr>
        <w:t>1/0.5 ms for 15/30 kHz SCS</w:t>
      </w:r>
      <w:r w:rsidR="66CC5FC1" w:rsidRPr="5E069D81">
        <w:rPr>
          <w:b/>
          <w:bCs/>
          <w:noProof/>
          <w:lang w:val="en-US" w:eastAsia="en-GB"/>
        </w:rPr>
        <w:t>.</w:t>
      </w:r>
    </w:p>
    <w:p w14:paraId="2E358339" w14:textId="0C3C21DC" w:rsidR="00C0699A" w:rsidRDefault="00730495" w:rsidP="004A0C38">
      <w:pPr>
        <w:spacing w:before="120"/>
        <w:jc w:val="both"/>
        <w:rPr>
          <w:bCs/>
          <w:noProof/>
          <w:lang w:val="en-US" w:eastAsia="en-GB"/>
        </w:rPr>
      </w:pPr>
      <w:r w:rsidRPr="00430ACB">
        <w:rPr>
          <w:rFonts w:eastAsia="MS PGothic"/>
          <w:bCs/>
        </w:rPr>
        <w:t xml:space="preserve">When </w:t>
      </w:r>
      <w:r>
        <w:rPr>
          <w:rFonts w:eastAsia="MS PGothic"/>
          <w:bCs/>
        </w:rPr>
        <w:t>Msg2 P</w:t>
      </w:r>
      <w:r w:rsidRPr="00430ACB">
        <w:rPr>
          <w:rFonts w:eastAsia="MS PGothic"/>
          <w:bCs/>
        </w:rPr>
        <w:t xml:space="preserve">DSCH </w:t>
      </w:r>
      <w:r>
        <w:rPr>
          <w:rFonts w:eastAsia="MS PGothic"/>
          <w:bCs/>
        </w:rPr>
        <w:t xml:space="preserve">allocation </w:t>
      </w:r>
      <w:r w:rsidRPr="00430ACB">
        <w:rPr>
          <w:rFonts w:eastAsia="MS PGothic"/>
          <w:bCs/>
        </w:rPr>
        <w:t>is larger than the maximum number of unicast PRBs that the UE can process per slot</w:t>
      </w:r>
      <w:r>
        <w:rPr>
          <w:rFonts w:eastAsia="MS PGothic"/>
          <w:bCs/>
        </w:rPr>
        <w:t xml:space="preserve">, processing time for the Rel-18 RedCap UE </w:t>
      </w:r>
      <w:r w:rsidR="005E1D0E">
        <w:rPr>
          <w:rFonts w:eastAsia="MS PGothic"/>
          <w:bCs/>
        </w:rPr>
        <w:t>increases</w:t>
      </w:r>
      <w:r>
        <w:rPr>
          <w:rFonts w:eastAsia="MS PGothic"/>
          <w:bCs/>
        </w:rPr>
        <w:t xml:space="preserve"> by X ms (</w:t>
      </w:r>
      <w:r w:rsidR="00962AFC">
        <w:rPr>
          <w:rFonts w:eastAsia="MS PGothic"/>
          <w:bCs/>
        </w:rPr>
        <w:t xml:space="preserve">which </w:t>
      </w:r>
      <w:r w:rsidR="00954571">
        <w:rPr>
          <w:rFonts w:eastAsia="MS PGothic"/>
          <w:bCs/>
        </w:rPr>
        <w:t xml:space="preserve">can be </w:t>
      </w:r>
      <w:r>
        <w:rPr>
          <w:rFonts w:eastAsia="MS PGothic"/>
          <w:bCs/>
        </w:rPr>
        <w:t>up to 2ms depending on the final agreed value).</w:t>
      </w:r>
      <w:r w:rsidR="00AC2B5D">
        <w:rPr>
          <w:rFonts w:eastAsia="MS PGothic"/>
          <w:bCs/>
        </w:rPr>
        <w:t xml:space="preserve"> </w:t>
      </w:r>
      <w:r w:rsidR="00AC2B5D">
        <w:rPr>
          <w:rFonts w:cs="Arial"/>
          <w:szCs w:val="22"/>
        </w:rPr>
        <w:t>T</w:t>
      </w:r>
      <w:r w:rsidR="00AC2B5D" w:rsidRPr="004420B7">
        <w:rPr>
          <w:rFonts w:cs="Arial"/>
          <w:szCs w:val="22"/>
        </w:rPr>
        <w:t xml:space="preserve">he network would have to configure </w:t>
      </w:r>
      <w:r w:rsidR="00AC2B5D" w:rsidRPr="00A12A23">
        <w:rPr>
          <w:rFonts w:cs="Arial"/>
          <w:i/>
          <w:iCs/>
          <w:szCs w:val="22"/>
        </w:rPr>
        <w:t>pusch-TimeDomainAllocationList</w:t>
      </w:r>
      <w:r w:rsidR="00AC2B5D" w:rsidRPr="004420B7">
        <w:rPr>
          <w:rFonts w:cs="Arial"/>
          <w:szCs w:val="22"/>
        </w:rPr>
        <w:t xml:space="preserve"> in </w:t>
      </w:r>
      <w:r w:rsidR="00AC2B5D" w:rsidRPr="00A12A23">
        <w:rPr>
          <w:rFonts w:cs="Arial"/>
          <w:i/>
          <w:iCs/>
          <w:szCs w:val="22"/>
        </w:rPr>
        <w:t>PUSCH-ConfigCommon</w:t>
      </w:r>
      <w:r w:rsidR="00AC2B5D" w:rsidRPr="004420B7">
        <w:rPr>
          <w:rFonts w:cs="Arial"/>
          <w:szCs w:val="22"/>
        </w:rPr>
        <w:t xml:space="preserve"> taking into account the additional delay. Two approaches are possible</w:t>
      </w:r>
      <w:r w:rsidR="00F53C41">
        <w:rPr>
          <w:rFonts w:cs="Arial"/>
          <w:szCs w:val="22"/>
        </w:rPr>
        <w:t xml:space="preserve"> for the table</w:t>
      </w:r>
      <w:r w:rsidR="00AC2B5D" w:rsidRPr="004420B7">
        <w:rPr>
          <w:rFonts w:cs="Arial"/>
          <w:szCs w:val="22"/>
        </w:rPr>
        <w:t>. In the first approach, some entries</w:t>
      </w:r>
      <w:r w:rsidR="00912CF4">
        <w:rPr>
          <w:rFonts w:cs="Arial"/>
          <w:szCs w:val="22"/>
        </w:rPr>
        <w:t xml:space="preserve"> in the table</w:t>
      </w:r>
      <w:r w:rsidR="00AC2B5D" w:rsidRPr="004420B7">
        <w:rPr>
          <w:rFonts w:cs="Arial"/>
          <w:szCs w:val="22"/>
        </w:rPr>
        <w:t xml:space="preserve"> contain l</w:t>
      </w:r>
      <w:r w:rsidR="00912CF4">
        <w:rPr>
          <w:rFonts w:cs="Arial"/>
          <w:szCs w:val="22"/>
        </w:rPr>
        <w:t>arger</w:t>
      </w:r>
      <w:r w:rsidR="00AC2B5D" w:rsidRPr="004420B7">
        <w:rPr>
          <w:rFonts w:cs="Arial"/>
          <w:szCs w:val="22"/>
        </w:rPr>
        <w:t xml:space="preserve"> K2 values to account for the additional delay. </w:t>
      </w:r>
      <w:r w:rsidR="00053A79">
        <w:rPr>
          <w:rFonts w:cs="Arial"/>
          <w:szCs w:val="22"/>
        </w:rPr>
        <w:t xml:space="preserve">These entries will be used when the RAR PDSCH exceeds the maximum </w:t>
      </w:r>
      <w:r w:rsidR="00753149">
        <w:rPr>
          <w:rFonts w:cs="Arial"/>
          <w:szCs w:val="22"/>
        </w:rPr>
        <w:t xml:space="preserve">number of PRBs. </w:t>
      </w:r>
      <w:r w:rsidR="00AC2B5D" w:rsidRPr="004420B7">
        <w:rPr>
          <w:rFonts w:cs="Arial"/>
          <w:szCs w:val="22"/>
        </w:rPr>
        <w:t>This reduces PUSCH scheduling flexibility for both legacy and Rel-18 RedCap UEs</w:t>
      </w:r>
      <w:r w:rsidR="000B6AC2">
        <w:rPr>
          <w:rFonts w:cs="Arial"/>
          <w:szCs w:val="22"/>
        </w:rPr>
        <w:t>. For instance, using the default table as shown below, only 8 values would be available for use if X = 1 slot and the RAR PDSCH allocation is larger than the maximum number of PRBs the UE can process in a slot</w:t>
      </w:r>
      <w:r w:rsidR="00AC2B5D" w:rsidRPr="004420B7">
        <w:rPr>
          <w:rFonts w:cs="Arial"/>
          <w:szCs w:val="22"/>
        </w:rPr>
        <w:t>. The second approach is to use larger K2 values for all entries to preserve PUSCH scheduling flexibility. However, this means that all legacy UEs would suffer additional delay when trying to access the network.</w:t>
      </w:r>
      <w:r w:rsidR="00A12A23">
        <w:rPr>
          <w:rFonts w:cs="Arial"/>
          <w:szCs w:val="22"/>
        </w:rPr>
        <w:t xml:space="preserve"> </w:t>
      </w:r>
      <w:r w:rsidR="002A3586">
        <w:rPr>
          <w:rFonts w:cs="Arial"/>
          <w:szCs w:val="22"/>
        </w:rPr>
        <w:t xml:space="preserve">If Msg1 early indication is supported, this additional delay can be avoided. In this case, </w:t>
      </w:r>
      <w:r w:rsidR="000A15CB">
        <w:rPr>
          <w:rFonts w:cs="Arial"/>
          <w:szCs w:val="22"/>
        </w:rPr>
        <w:t>a new</w:t>
      </w:r>
      <w:r w:rsidR="000A15CB" w:rsidRPr="000A15CB">
        <w:rPr>
          <w:rFonts w:cs="Arial"/>
          <w:i/>
          <w:iCs/>
          <w:szCs w:val="22"/>
        </w:rPr>
        <w:t xml:space="preserve"> </w:t>
      </w:r>
      <w:r w:rsidR="000A15CB" w:rsidRPr="00A12A23">
        <w:rPr>
          <w:rFonts w:cs="Arial"/>
          <w:i/>
          <w:iCs/>
          <w:szCs w:val="22"/>
        </w:rPr>
        <w:t>pusch-TimeDomainAllocationList</w:t>
      </w:r>
      <w:r w:rsidR="000A15CB">
        <w:rPr>
          <w:rFonts w:cs="Arial"/>
          <w:szCs w:val="22"/>
        </w:rPr>
        <w:t xml:space="preserve"> table specific to Rel-18 RedCap UE can be defined or the existing table can be used </w:t>
      </w:r>
      <w:r w:rsidR="00F83229">
        <w:rPr>
          <w:rFonts w:cs="Arial"/>
          <w:szCs w:val="22"/>
        </w:rPr>
        <w:t>for</w:t>
      </w:r>
      <w:r w:rsidR="000A15CB">
        <w:rPr>
          <w:rFonts w:cs="Arial"/>
          <w:szCs w:val="22"/>
        </w:rPr>
        <w:t xml:space="preserve"> Rel-18 RedCap UE </w:t>
      </w:r>
      <w:r w:rsidR="00F83229">
        <w:rPr>
          <w:rFonts w:cs="Arial"/>
          <w:szCs w:val="22"/>
        </w:rPr>
        <w:t xml:space="preserve">by </w:t>
      </w:r>
      <w:r w:rsidR="000A15CB">
        <w:rPr>
          <w:rFonts w:cs="Arial"/>
          <w:szCs w:val="22"/>
        </w:rPr>
        <w:t>extending the K2 parameter by X ms.</w:t>
      </w:r>
    </w:p>
    <w:p w14:paraId="7235FC0E" w14:textId="5A1042F9" w:rsidR="00EB6379" w:rsidRPr="004B43C9" w:rsidRDefault="00EB6379" w:rsidP="00EB6379">
      <w:pPr>
        <w:pStyle w:val="Caption"/>
        <w:keepNext/>
        <w:jc w:val="center"/>
        <w:rPr>
          <w:lang w:val="en-US"/>
        </w:rPr>
      </w:pPr>
      <w:r>
        <w:t xml:space="preserve">Table </w:t>
      </w:r>
      <w:r>
        <w:fldChar w:fldCharType="begin"/>
      </w:r>
      <w:r>
        <w:instrText>SEQ Table \* ARABIC</w:instrText>
      </w:r>
      <w:r>
        <w:fldChar w:fldCharType="separate"/>
      </w:r>
      <w:r w:rsidR="00100127">
        <w:rPr>
          <w:noProof/>
        </w:rPr>
        <w:t>1</w:t>
      </w:r>
      <w:r>
        <w:fldChar w:fldCharType="end"/>
      </w:r>
      <w:r>
        <w:rPr>
          <w:lang w:val="en-US"/>
        </w:rPr>
        <w:t xml:space="preserve">. </w:t>
      </w:r>
      <w:r w:rsidRPr="00A21A72">
        <w:rPr>
          <w:color w:val="000000"/>
        </w:rPr>
        <w:t xml:space="preserve">Default PUSCH time domain resource allocation A </w:t>
      </w:r>
      <w:r w:rsidRPr="00A21A72">
        <w:rPr>
          <w:color w:val="000000"/>
          <w:lang w:val="en-GB"/>
        </w:rPr>
        <w:t>for normal CP</w:t>
      </w:r>
      <w:r>
        <w:rPr>
          <w:color w:val="000000"/>
          <w:lang w:val="en-GB"/>
        </w:rPr>
        <w:t>.</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tblGrid>
      <w:tr w:rsidR="00EB6379" w:rsidRPr="000564FA" w14:paraId="17A4BC41" w14:textId="77777777" w:rsidTr="00A16C5F">
        <w:trPr>
          <w:jc w:val="center"/>
        </w:trPr>
        <w:tc>
          <w:tcPr>
            <w:tcW w:w="1501" w:type="dxa"/>
            <w:shd w:val="clear" w:color="auto" w:fill="D9D9D9" w:themeFill="background1" w:themeFillShade="D9"/>
            <w:vAlign w:val="center"/>
          </w:tcPr>
          <w:p w14:paraId="1C138B5E" w14:textId="77777777" w:rsidR="00EB6379" w:rsidRPr="002F5327" w:rsidRDefault="00EB6379" w:rsidP="00FC3A4B">
            <w:pPr>
              <w:pStyle w:val="TAH"/>
              <w:rPr>
                <w:rFonts w:eastAsia="Batang"/>
                <w:color w:val="000000"/>
              </w:rPr>
            </w:pPr>
            <w:r>
              <w:rPr>
                <w:rFonts w:eastAsia="Batang"/>
                <w:color w:val="000000"/>
              </w:rPr>
              <w:t>Row index</w:t>
            </w:r>
          </w:p>
        </w:tc>
        <w:tc>
          <w:tcPr>
            <w:tcW w:w="1502" w:type="dxa"/>
            <w:shd w:val="clear" w:color="auto" w:fill="D9D9D9" w:themeFill="background1" w:themeFillShade="D9"/>
            <w:vAlign w:val="center"/>
          </w:tcPr>
          <w:p w14:paraId="34D64661" w14:textId="77777777" w:rsidR="00EB6379" w:rsidRPr="002F5327" w:rsidRDefault="00EB6379" w:rsidP="00FC3A4B">
            <w:pPr>
              <w:pStyle w:val="TAH"/>
              <w:rPr>
                <w:rFonts w:eastAsia="Batang"/>
                <w:color w:val="000000"/>
              </w:rPr>
            </w:pPr>
            <w:r w:rsidRPr="002F5327">
              <w:rPr>
                <w:rFonts w:eastAsia="Batang"/>
                <w:color w:val="000000"/>
              </w:rPr>
              <w:t>PUSCH mapping type</w:t>
            </w:r>
          </w:p>
        </w:tc>
        <w:tc>
          <w:tcPr>
            <w:tcW w:w="1501" w:type="dxa"/>
            <w:shd w:val="clear" w:color="auto" w:fill="D9D9D9" w:themeFill="background1" w:themeFillShade="D9"/>
            <w:vAlign w:val="center"/>
          </w:tcPr>
          <w:p w14:paraId="1B56B7AE" w14:textId="77777777" w:rsidR="00EB6379" w:rsidRPr="002F5327" w:rsidRDefault="00EB6379" w:rsidP="00FC3A4B">
            <w:pPr>
              <w:pStyle w:val="TAH"/>
              <w:rPr>
                <w:rFonts w:eastAsia="Batang"/>
                <w:i/>
                <w:color w:val="000000"/>
              </w:rPr>
            </w:pPr>
            <w:r>
              <w:rPr>
                <w:i/>
              </w:rPr>
              <w:t>K</w:t>
            </w:r>
            <w:r w:rsidRPr="002201B5">
              <w:rPr>
                <w:i/>
                <w:vertAlign w:val="subscript"/>
              </w:rPr>
              <w:t>2</w:t>
            </w:r>
          </w:p>
        </w:tc>
        <w:tc>
          <w:tcPr>
            <w:tcW w:w="1502" w:type="dxa"/>
            <w:shd w:val="clear" w:color="auto" w:fill="D9D9D9" w:themeFill="background1" w:themeFillShade="D9"/>
            <w:vAlign w:val="center"/>
          </w:tcPr>
          <w:p w14:paraId="68D149C7" w14:textId="77777777" w:rsidR="00EB6379" w:rsidRPr="002F5327" w:rsidRDefault="00EB6379" w:rsidP="00FC3A4B">
            <w:pPr>
              <w:pStyle w:val="TAH"/>
              <w:rPr>
                <w:rFonts w:eastAsia="Batang"/>
                <w:i/>
                <w:color w:val="000000"/>
              </w:rPr>
            </w:pPr>
            <w:r w:rsidRPr="002F5327">
              <w:rPr>
                <w:rFonts w:eastAsia="Batang"/>
                <w:i/>
                <w:color w:val="000000"/>
              </w:rPr>
              <w:t>S</w:t>
            </w:r>
          </w:p>
        </w:tc>
        <w:tc>
          <w:tcPr>
            <w:tcW w:w="1502" w:type="dxa"/>
            <w:shd w:val="clear" w:color="auto" w:fill="D9D9D9" w:themeFill="background1" w:themeFillShade="D9"/>
            <w:vAlign w:val="center"/>
          </w:tcPr>
          <w:p w14:paraId="400840A4" w14:textId="77777777" w:rsidR="00EB6379" w:rsidRPr="002F5327" w:rsidRDefault="00EB6379" w:rsidP="00FC3A4B">
            <w:pPr>
              <w:pStyle w:val="TAH"/>
              <w:rPr>
                <w:rFonts w:eastAsia="Batang"/>
                <w:i/>
                <w:color w:val="000000"/>
              </w:rPr>
            </w:pPr>
            <w:r w:rsidRPr="002F5327">
              <w:rPr>
                <w:rFonts w:eastAsia="Batang"/>
                <w:i/>
                <w:color w:val="000000"/>
              </w:rPr>
              <w:t>L</w:t>
            </w:r>
          </w:p>
        </w:tc>
      </w:tr>
      <w:tr w:rsidR="00EB6379" w:rsidRPr="000564FA" w14:paraId="56756626" w14:textId="77777777" w:rsidTr="00C130C8">
        <w:trPr>
          <w:jc w:val="center"/>
        </w:trPr>
        <w:tc>
          <w:tcPr>
            <w:tcW w:w="1501" w:type="dxa"/>
          </w:tcPr>
          <w:p w14:paraId="25D6D9F0" w14:textId="77777777" w:rsidR="00EB6379" w:rsidRPr="00620428" w:rsidRDefault="00EB6379" w:rsidP="00C130C8">
            <w:pPr>
              <w:pStyle w:val="TAC"/>
              <w:rPr>
                <w:rFonts w:eastAsia="Batang"/>
              </w:rPr>
            </w:pPr>
            <w:r w:rsidRPr="00620428">
              <w:rPr>
                <w:rFonts w:eastAsia="Batang"/>
              </w:rPr>
              <w:t>1</w:t>
            </w:r>
          </w:p>
        </w:tc>
        <w:tc>
          <w:tcPr>
            <w:tcW w:w="1502" w:type="dxa"/>
          </w:tcPr>
          <w:p w14:paraId="3E739B3D" w14:textId="77777777" w:rsidR="00EB6379" w:rsidRPr="00620428" w:rsidRDefault="00EB6379" w:rsidP="00C130C8">
            <w:pPr>
              <w:pStyle w:val="TAC"/>
              <w:rPr>
                <w:rFonts w:eastAsia="Batang"/>
              </w:rPr>
            </w:pPr>
            <w:r w:rsidRPr="00620428">
              <w:rPr>
                <w:rFonts w:eastAsia="Batang"/>
              </w:rPr>
              <w:t>Type A</w:t>
            </w:r>
          </w:p>
        </w:tc>
        <w:tc>
          <w:tcPr>
            <w:tcW w:w="1501" w:type="dxa"/>
          </w:tcPr>
          <w:p w14:paraId="74173ED6" w14:textId="77777777" w:rsidR="00EB6379" w:rsidRPr="00620428" w:rsidRDefault="00EB6379" w:rsidP="00C130C8">
            <w:pPr>
              <w:pStyle w:val="TAC"/>
              <w:rPr>
                <w:rFonts w:eastAsia="Batang"/>
                <w:i/>
                <w:lang w:val="fi-FI"/>
              </w:rPr>
            </w:pPr>
            <w:r w:rsidRPr="00620428">
              <w:rPr>
                <w:rFonts w:eastAsia="Batang"/>
                <w:i/>
              </w:rPr>
              <w:t>j</w:t>
            </w:r>
          </w:p>
        </w:tc>
        <w:tc>
          <w:tcPr>
            <w:tcW w:w="1502" w:type="dxa"/>
            <w:shd w:val="clear" w:color="auto" w:fill="auto"/>
          </w:tcPr>
          <w:p w14:paraId="3AD2831D" w14:textId="77777777" w:rsidR="00EB6379" w:rsidRPr="00620428" w:rsidRDefault="00EB6379" w:rsidP="00C130C8">
            <w:pPr>
              <w:pStyle w:val="TAC"/>
              <w:rPr>
                <w:rFonts w:eastAsia="Batang"/>
              </w:rPr>
            </w:pPr>
            <w:r w:rsidRPr="00620428">
              <w:rPr>
                <w:rFonts w:eastAsia="Batang"/>
              </w:rPr>
              <w:t>0</w:t>
            </w:r>
          </w:p>
        </w:tc>
        <w:tc>
          <w:tcPr>
            <w:tcW w:w="1502" w:type="dxa"/>
            <w:shd w:val="clear" w:color="auto" w:fill="auto"/>
          </w:tcPr>
          <w:p w14:paraId="38FCD49D" w14:textId="77777777" w:rsidR="00EB6379" w:rsidRPr="00620428" w:rsidRDefault="00EB6379" w:rsidP="00C130C8">
            <w:pPr>
              <w:pStyle w:val="TAC"/>
              <w:rPr>
                <w:rFonts w:eastAsia="Batang"/>
              </w:rPr>
            </w:pPr>
            <w:r w:rsidRPr="00620428">
              <w:rPr>
                <w:rFonts w:eastAsia="Batang"/>
              </w:rPr>
              <w:t>14</w:t>
            </w:r>
          </w:p>
        </w:tc>
      </w:tr>
      <w:tr w:rsidR="00EB6379" w:rsidRPr="000564FA" w14:paraId="1A99453B" w14:textId="77777777" w:rsidTr="00C130C8">
        <w:trPr>
          <w:jc w:val="center"/>
        </w:trPr>
        <w:tc>
          <w:tcPr>
            <w:tcW w:w="1501" w:type="dxa"/>
          </w:tcPr>
          <w:p w14:paraId="70DC94D8" w14:textId="77777777" w:rsidR="00EB6379" w:rsidRPr="00620428" w:rsidRDefault="00EB6379" w:rsidP="00C130C8">
            <w:pPr>
              <w:pStyle w:val="TAC"/>
              <w:rPr>
                <w:rFonts w:eastAsia="Batang"/>
              </w:rPr>
            </w:pPr>
            <w:r w:rsidRPr="00620428">
              <w:rPr>
                <w:rFonts w:eastAsia="Batang"/>
              </w:rPr>
              <w:t>2</w:t>
            </w:r>
          </w:p>
        </w:tc>
        <w:tc>
          <w:tcPr>
            <w:tcW w:w="1502" w:type="dxa"/>
          </w:tcPr>
          <w:p w14:paraId="594728E4" w14:textId="77777777" w:rsidR="00EB6379" w:rsidRPr="00620428" w:rsidRDefault="00EB6379" w:rsidP="00C130C8">
            <w:pPr>
              <w:pStyle w:val="TAC"/>
              <w:rPr>
                <w:rFonts w:eastAsia="Batang"/>
              </w:rPr>
            </w:pPr>
            <w:r w:rsidRPr="00620428">
              <w:rPr>
                <w:rFonts w:eastAsia="Batang"/>
              </w:rPr>
              <w:t>Type A</w:t>
            </w:r>
          </w:p>
        </w:tc>
        <w:tc>
          <w:tcPr>
            <w:tcW w:w="1501" w:type="dxa"/>
          </w:tcPr>
          <w:p w14:paraId="19F88793" w14:textId="77777777" w:rsidR="00EB6379" w:rsidRPr="00620428" w:rsidRDefault="00EB6379" w:rsidP="00C130C8">
            <w:pPr>
              <w:pStyle w:val="TAC"/>
              <w:rPr>
                <w:rFonts w:eastAsia="Batang"/>
                <w:i/>
              </w:rPr>
            </w:pPr>
            <w:r w:rsidRPr="00620428">
              <w:rPr>
                <w:rFonts w:eastAsia="Batang"/>
                <w:i/>
              </w:rPr>
              <w:t>j</w:t>
            </w:r>
          </w:p>
        </w:tc>
        <w:tc>
          <w:tcPr>
            <w:tcW w:w="1502" w:type="dxa"/>
            <w:shd w:val="clear" w:color="auto" w:fill="auto"/>
          </w:tcPr>
          <w:p w14:paraId="6E75D696" w14:textId="77777777" w:rsidR="00EB6379" w:rsidRPr="00620428" w:rsidRDefault="00EB6379" w:rsidP="00C130C8">
            <w:pPr>
              <w:pStyle w:val="TAC"/>
              <w:rPr>
                <w:rFonts w:eastAsia="Batang"/>
              </w:rPr>
            </w:pPr>
            <w:r w:rsidRPr="00620428">
              <w:rPr>
                <w:rFonts w:eastAsia="Batang"/>
              </w:rPr>
              <w:t>0</w:t>
            </w:r>
          </w:p>
        </w:tc>
        <w:tc>
          <w:tcPr>
            <w:tcW w:w="1502" w:type="dxa"/>
            <w:shd w:val="clear" w:color="auto" w:fill="auto"/>
          </w:tcPr>
          <w:p w14:paraId="39B61D92" w14:textId="77777777" w:rsidR="00EB6379" w:rsidRPr="00620428" w:rsidRDefault="00EB6379" w:rsidP="00C130C8">
            <w:pPr>
              <w:pStyle w:val="TAC"/>
              <w:rPr>
                <w:rFonts w:eastAsia="Batang"/>
              </w:rPr>
            </w:pPr>
            <w:r w:rsidRPr="00620428">
              <w:rPr>
                <w:rFonts w:eastAsia="Batang"/>
              </w:rPr>
              <w:t>12</w:t>
            </w:r>
          </w:p>
        </w:tc>
      </w:tr>
      <w:tr w:rsidR="00EB6379" w:rsidRPr="000564FA" w14:paraId="034BFC01" w14:textId="77777777" w:rsidTr="00C130C8">
        <w:trPr>
          <w:jc w:val="center"/>
        </w:trPr>
        <w:tc>
          <w:tcPr>
            <w:tcW w:w="1501" w:type="dxa"/>
          </w:tcPr>
          <w:p w14:paraId="05019E16" w14:textId="77777777" w:rsidR="00EB6379" w:rsidRPr="00620428" w:rsidRDefault="00EB6379" w:rsidP="00C130C8">
            <w:pPr>
              <w:pStyle w:val="TAC"/>
              <w:rPr>
                <w:rFonts w:eastAsia="Batang"/>
              </w:rPr>
            </w:pPr>
            <w:r w:rsidRPr="00620428">
              <w:rPr>
                <w:rFonts w:eastAsia="Batang"/>
              </w:rPr>
              <w:t>3</w:t>
            </w:r>
          </w:p>
        </w:tc>
        <w:tc>
          <w:tcPr>
            <w:tcW w:w="1502" w:type="dxa"/>
          </w:tcPr>
          <w:p w14:paraId="2A1A6791" w14:textId="77777777" w:rsidR="00EB6379" w:rsidRPr="00620428" w:rsidRDefault="00EB6379" w:rsidP="00C130C8">
            <w:pPr>
              <w:pStyle w:val="TAC"/>
              <w:rPr>
                <w:rFonts w:eastAsia="Batang"/>
              </w:rPr>
            </w:pPr>
            <w:r w:rsidRPr="00620428">
              <w:rPr>
                <w:rFonts w:eastAsia="Batang"/>
              </w:rPr>
              <w:t>Type A</w:t>
            </w:r>
          </w:p>
        </w:tc>
        <w:tc>
          <w:tcPr>
            <w:tcW w:w="1501" w:type="dxa"/>
          </w:tcPr>
          <w:p w14:paraId="5203FAA5" w14:textId="77777777" w:rsidR="00EB6379" w:rsidRPr="00620428" w:rsidRDefault="00EB6379" w:rsidP="00C130C8">
            <w:pPr>
              <w:pStyle w:val="TAC"/>
              <w:rPr>
                <w:rFonts w:eastAsia="Batang"/>
                <w:i/>
              </w:rPr>
            </w:pPr>
            <w:r w:rsidRPr="00620428">
              <w:rPr>
                <w:rFonts w:eastAsia="Batang"/>
                <w:i/>
              </w:rPr>
              <w:t>j</w:t>
            </w:r>
          </w:p>
        </w:tc>
        <w:tc>
          <w:tcPr>
            <w:tcW w:w="1502" w:type="dxa"/>
            <w:shd w:val="clear" w:color="auto" w:fill="auto"/>
          </w:tcPr>
          <w:p w14:paraId="7DB36507" w14:textId="77777777" w:rsidR="00EB6379" w:rsidRPr="00620428" w:rsidRDefault="00EB6379" w:rsidP="00C130C8">
            <w:pPr>
              <w:pStyle w:val="TAC"/>
              <w:rPr>
                <w:rFonts w:eastAsia="Batang"/>
              </w:rPr>
            </w:pPr>
            <w:r w:rsidRPr="00620428">
              <w:rPr>
                <w:rFonts w:eastAsia="Batang"/>
              </w:rPr>
              <w:t>0</w:t>
            </w:r>
          </w:p>
        </w:tc>
        <w:tc>
          <w:tcPr>
            <w:tcW w:w="1502" w:type="dxa"/>
            <w:shd w:val="clear" w:color="auto" w:fill="auto"/>
          </w:tcPr>
          <w:p w14:paraId="6637BC9F" w14:textId="77777777" w:rsidR="00EB6379" w:rsidRPr="00620428" w:rsidRDefault="00EB6379" w:rsidP="00C130C8">
            <w:pPr>
              <w:pStyle w:val="TAC"/>
              <w:rPr>
                <w:rFonts w:eastAsia="Batang"/>
              </w:rPr>
            </w:pPr>
            <w:r w:rsidRPr="00620428">
              <w:rPr>
                <w:rFonts w:eastAsia="Batang"/>
              </w:rPr>
              <w:t>10</w:t>
            </w:r>
          </w:p>
        </w:tc>
      </w:tr>
      <w:tr w:rsidR="00EB6379" w:rsidRPr="000564FA" w14:paraId="7529BB79" w14:textId="77777777" w:rsidTr="00C130C8">
        <w:trPr>
          <w:jc w:val="center"/>
        </w:trPr>
        <w:tc>
          <w:tcPr>
            <w:tcW w:w="1501" w:type="dxa"/>
            <w:tcBorders>
              <w:top w:val="single" w:sz="4" w:space="0" w:color="auto"/>
              <w:left w:val="single" w:sz="4" w:space="0" w:color="auto"/>
              <w:bottom w:val="single" w:sz="4" w:space="0" w:color="auto"/>
              <w:right w:val="single" w:sz="4" w:space="0" w:color="auto"/>
            </w:tcBorders>
          </w:tcPr>
          <w:p w14:paraId="150F567B" w14:textId="77777777" w:rsidR="00EB6379" w:rsidRPr="00620428" w:rsidRDefault="00EB6379" w:rsidP="00C130C8">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tcPr>
          <w:p w14:paraId="0875754C" w14:textId="77777777" w:rsidR="00EB6379" w:rsidRPr="00620428" w:rsidRDefault="00EB6379" w:rsidP="00C130C8">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1D21891A" w14:textId="77777777" w:rsidR="00EB6379" w:rsidRPr="00620428" w:rsidRDefault="00EB6379" w:rsidP="00C130C8">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A956F88" w14:textId="77777777" w:rsidR="00EB6379" w:rsidRPr="00620428" w:rsidRDefault="00EB6379" w:rsidP="00C130C8">
            <w:pPr>
              <w:pStyle w:val="TAC"/>
              <w:rPr>
                <w:rFonts w:eastAsia="Batang"/>
              </w:rPr>
            </w:pP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1E47A04" w14:textId="77777777" w:rsidR="00EB6379" w:rsidRPr="00620428" w:rsidRDefault="00EB6379" w:rsidP="00C130C8">
            <w:pPr>
              <w:pStyle w:val="TAC"/>
              <w:rPr>
                <w:rFonts w:eastAsia="Batang"/>
              </w:rPr>
            </w:pPr>
            <w:r w:rsidRPr="00620428">
              <w:rPr>
                <w:rFonts w:eastAsia="Batang"/>
              </w:rPr>
              <w:t>10</w:t>
            </w:r>
          </w:p>
        </w:tc>
      </w:tr>
      <w:tr w:rsidR="00EB6379" w:rsidRPr="000564FA" w14:paraId="5C2DBFB4" w14:textId="77777777" w:rsidTr="00C130C8">
        <w:trPr>
          <w:jc w:val="center"/>
        </w:trPr>
        <w:tc>
          <w:tcPr>
            <w:tcW w:w="1501" w:type="dxa"/>
            <w:tcBorders>
              <w:top w:val="single" w:sz="4" w:space="0" w:color="auto"/>
              <w:left w:val="single" w:sz="4" w:space="0" w:color="auto"/>
              <w:bottom w:val="single" w:sz="4" w:space="0" w:color="auto"/>
              <w:right w:val="single" w:sz="4" w:space="0" w:color="auto"/>
            </w:tcBorders>
          </w:tcPr>
          <w:p w14:paraId="5D0A10DC" w14:textId="77777777" w:rsidR="00EB6379" w:rsidRPr="00620428" w:rsidRDefault="00EB6379" w:rsidP="00C130C8">
            <w:pPr>
              <w:pStyle w:val="TAC"/>
              <w:rPr>
                <w:rFonts w:eastAsia="Batang"/>
              </w:rPr>
            </w:pPr>
            <w:r w:rsidRPr="00620428">
              <w:rPr>
                <w:rFonts w:eastAsia="Batang"/>
              </w:rPr>
              <w:t>5</w:t>
            </w:r>
          </w:p>
        </w:tc>
        <w:tc>
          <w:tcPr>
            <w:tcW w:w="1502" w:type="dxa"/>
            <w:tcBorders>
              <w:top w:val="single" w:sz="4" w:space="0" w:color="auto"/>
              <w:left w:val="single" w:sz="4" w:space="0" w:color="auto"/>
              <w:bottom w:val="single" w:sz="4" w:space="0" w:color="auto"/>
              <w:right w:val="single" w:sz="4" w:space="0" w:color="auto"/>
            </w:tcBorders>
          </w:tcPr>
          <w:p w14:paraId="6635A428" w14:textId="77777777" w:rsidR="00EB6379" w:rsidRPr="00620428" w:rsidRDefault="00EB6379" w:rsidP="00C130C8">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32E78360" w14:textId="77777777" w:rsidR="00EB6379" w:rsidRPr="00620428" w:rsidRDefault="00EB6379" w:rsidP="00C130C8">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6A7C27A" w14:textId="77777777" w:rsidR="00EB6379" w:rsidRPr="00620428" w:rsidRDefault="00EB6379" w:rsidP="00C130C8">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CDCC2E6" w14:textId="77777777" w:rsidR="00EB6379" w:rsidRPr="00620428" w:rsidRDefault="00EB6379" w:rsidP="00C130C8">
            <w:pPr>
              <w:pStyle w:val="TAC"/>
              <w:rPr>
                <w:rFonts w:eastAsia="Batang"/>
              </w:rPr>
            </w:pPr>
            <w:r w:rsidRPr="00620428">
              <w:rPr>
                <w:rFonts w:eastAsia="Batang"/>
              </w:rPr>
              <w:t>10</w:t>
            </w:r>
          </w:p>
        </w:tc>
      </w:tr>
      <w:tr w:rsidR="00EB6379" w:rsidRPr="000564FA" w14:paraId="0861DD04" w14:textId="77777777" w:rsidTr="00C130C8">
        <w:trPr>
          <w:jc w:val="center"/>
        </w:trPr>
        <w:tc>
          <w:tcPr>
            <w:tcW w:w="1501" w:type="dxa"/>
            <w:tcBorders>
              <w:top w:val="single" w:sz="4" w:space="0" w:color="auto"/>
              <w:left w:val="single" w:sz="4" w:space="0" w:color="auto"/>
              <w:bottom w:val="single" w:sz="4" w:space="0" w:color="auto"/>
              <w:right w:val="single" w:sz="4" w:space="0" w:color="auto"/>
            </w:tcBorders>
          </w:tcPr>
          <w:p w14:paraId="62204789" w14:textId="77777777" w:rsidR="00EB6379" w:rsidRPr="00620428" w:rsidRDefault="00EB6379" w:rsidP="00C130C8">
            <w:pPr>
              <w:pStyle w:val="TAC"/>
              <w:rPr>
                <w:rFonts w:eastAsia="Batang"/>
              </w:rPr>
            </w:pPr>
            <w:r w:rsidRPr="00620428">
              <w:rPr>
                <w:rFonts w:eastAsia="Batang"/>
              </w:rPr>
              <w:t>6</w:t>
            </w:r>
          </w:p>
        </w:tc>
        <w:tc>
          <w:tcPr>
            <w:tcW w:w="1502" w:type="dxa"/>
            <w:tcBorders>
              <w:top w:val="single" w:sz="4" w:space="0" w:color="auto"/>
              <w:left w:val="single" w:sz="4" w:space="0" w:color="auto"/>
              <w:bottom w:val="single" w:sz="4" w:space="0" w:color="auto"/>
              <w:right w:val="single" w:sz="4" w:space="0" w:color="auto"/>
            </w:tcBorders>
          </w:tcPr>
          <w:p w14:paraId="0B65493C" w14:textId="77777777" w:rsidR="00EB6379" w:rsidRPr="00620428" w:rsidRDefault="00EB6379" w:rsidP="00C130C8">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47B73CF1" w14:textId="77777777" w:rsidR="00EB6379" w:rsidRPr="00620428" w:rsidRDefault="00EB6379" w:rsidP="00C130C8">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BA9C197" w14:textId="77777777" w:rsidR="00EB6379" w:rsidRPr="00620428" w:rsidRDefault="00EB6379" w:rsidP="00C130C8">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A74A81B" w14:textId="77777777" w:rsidR="00EB6379" w:rsidRPr="00620428" w:rsidRDefault="00EB6379" w:rsidP="00C130C8">
            <w:pPr>
              <w:pStyle w:val="TAC"/>
              <w:rPr>
                <w:rFonts w:eastAsia="Batang"/>
              </w:rPr>
            </w:pPr>
            <w:r w:rsidRPr="00620428">
              <w:rPr>
                <w:rFonts w:eastAsia="Batang"/>
              </w:rPr>
              <w:t>8</w:t>
            </w:r>
          </w:p>
        </w:tc>
      </w:tr>
      <w:tr w:rsidR="00EB6379" w:rsidRPr="000564FA" w14:paraId="11B97B2C" w14:textId="77777777" w:rsidTr="00C130C8">
        <w:trPr>
          <w:jc w:val="center"/>
        </w:trPr>
        <w:tc>
          <w:tcPr>
            <w:tcW w:w="1501" w:type="dxa"/>
            <w:tcBorders>
              <w:top w:val="single" w:sz="4" w:space="0" w:color="auto"/>
              <w:left w:val="single" w:sz="4" w:space="0" w:color="auto"/>
              <w:bottom w:val="single" w:sz="4" w:space="0" w:color="auto"/>
              <w:right w:val="single" w:sz="4" w:space="0" w:color="auto"/>
            </w:tcBorders>
          </w:tcPr>
          <w:p w14:paraId="2D68A7B0" w14:textId="77777777" w:rsidR="00EB6379" w:rsidRPr="00620428" w:rsidRDefault="00EB6379" w:rsidP="00C130C8">
            <w:pPr>
              <w:pStyle w:val="TAC"/>
              <w:rPr>
                <w:rFonts w:eastAsia="Batang"/>
              </w:rPr>
            </w:pPr>
            <w:r w:rsidRPr="00620428">
              <w:rPr>
                <w:rFonts w:eastAsia="Batang"/>
              </w:rPr>
              <w:t>7</w:t>
            </w:r>
          </w:p>
        </w:tc>
        <w:tc>
          <w:tcPr>
            <w:tcW w:w="1502" w:type="dxa"/>
            <w:tcBorders>
              <w:top w:val="single" w:sz="4" w:space="0" w:color="auto"/>
              <w:left w:val="single" w:sz="4" w:space="0" w:color="auto"/>
              <w:bottom w:val="single" w:sz="4" w:space="0" w:color="auto"/>
              <w:right w:val="single" w:sz="4" w:space="0" w:color="auto"/>
            </w:tcBorders>
          </w:tcPr>
          <w:p w14:paraId="22F5DE7C" w14:textId="77777777" w:rsidR="00EB6379" w:rsidRPr="00620428" w:rsidRDefault="00EB6379" w:rsidP="00C130C8">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4D6502D4" w14:textId="77777777" w:rsidR="00EB6379" w:rsidRPr="00620428" w:rsidRDefault="00EB6379" w:rsidP="00C130C8">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72A594E" w14:textId="77777777" w:rsidR="00EB6379" w:rsidRPr="00620428" w:rsidRDefault="00EB6379" w:rsidP="00C130C8">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EB0DA74" w14:textId="77777777" w:rsidR="00EB6379" w:rsidRPr="00620428" w:rsidRDefault="00EB6379" w:rsidP="00C130C8">
            <w:pPr>
              <w:pStyle w:val="TAC"/>
              <w:rPr>
                <w:rFonts w:eastAsia="Batang"/>
              </w:rPr>
            </w:pPr>
            <w:r w:rsidRPr="00620428">
              <w:rPr>
                <w:rFonts w:eastAsia="Batang"/>
              </w:rPr>
              <w:t>6</w:t>
            </w:r>
          </w:p>
        </w:tc>
      </w:tr>
      <w:tr w:rsidR="00EB6379" w:rsidRPr="000564FA" w14:paraId="0CA27DBE" w14:textId="77777777" w:rsidTr="00C130C8">
        <w:trPr>
          <w:jc w:val="center"/>
        </w:trPr>
        <w:tc>
          <w:tcPr>
            <w:tcW w:w="1501" w:type="dxa"/>
            <w:tcBorders>
              <w:top w:val="single" w:sz="4" w:space="0" w:color="auto"/>
              <w:left w:val="single" w:sz="4" w:space="0" w:color="auto"/>
              <w:bottom w:val="single" w:sz="4" w:space="0" w:color="auto"/>
              <w:right w:val="single" w:sz="4" w:space="0" w:color="auto"/>
            </w:tcBorders>
          </w:tcPr>
          <w:p w14:paraId="13B6F12C" w14:textId="77777777" w:rsidR="00EB6379" w:rsidRPr="00620428" w:rsidRDefault="00EB6379" w:rsidP="00C130C8">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tcPr>
          <w:p w14:paraId="6C4EE293" w14:textId="77777777" w:rsidR="00EB6379" w:rsidRPr="00620428" w:rsidRDefault="00EB6379" w:rsidP="00C130C8">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29570715" w14:textId="77777777" w:rsidR="00EB6379" w:rsidRPr="00620428" w:rsidRDefault="00EB6379" w:rsidP="00C130C8">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AB776D7" w14:textId="77777777" w:rsidR="00EB6379" w:rsidRPr="00620428" w:rsidRDefault="00EB6379" w:rsidP="00C130C8">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B56D126" w14:textId="77777777" w:rsidR="00EB6379" w:rsidRPr="00620428" w:rsidRDefault="00EB6379" w:rsidP="00C130C8">
            <w:pPr>
              <w:pStyle w:val="TAC"/>
              <w:rPr>
                <w:rFonts w:eastAsia="Batang"/>
              </w:rPr>
            </w:pPr>
            <w:r w:rsidRPr="00620428">
              <w:rPr>
                <w:rFonts w:eastAsia="Batang"/>
              </w:rPr>
              <w:t>14</w:t>
            </w:r>
          </w:p>
        </w:tc>
      </w:tr>
      <w:tr w:rsidR="00EB6379" w:rsidRPr="000564FA" w14:paraId="44F2EB03" w14:textId="77777777" w:rsidTr="00C130C8">
        <w:trPr>
          <w:jc w:val="center"/>
        </w:trPr>
        <w:tc>
          <w:tcPr>
            <w:tcW w:w="1501" w:type="dxa"/>
            <w:tcBorders>
              <w:top w:val="single" w:sz="4" w:space="0" w:color="auto"/>
              <w:left w:val="single" w:sz="4" w:space="0" w:color="auto"/>
              <w:bottom w:val="single" w:sz="4" w:space="0" w:color="auto"/>
              <w:right w:val="single" w:sz="4" w:space="0" w:color="auto"/>
            </w:tcBorders>
          </w:tcPr>
          <w:p w14:paraId="50BE9AD2" w14:textId="77777777" w:rsidR="00EB6379" w:rsidRPr="00620428" w:rsidRDefault="00EB6379" w:rsidP="00C130C8">
            <w:pPr>
              <w:pStyle w:val="TAC"/>
              <w:rPr>
                <w:rFonts w:eastAsia="Batang"/>
              </w:rPr>
            </w:pPr>
            <w:r w:rsidRPr="00620428">
              <w:rPr>
                <w:rFonts w:eastAsia="Batang"/>
              </w:rPr>
              <w:t>9</w:t>
            </w:r>
          </w:p>
        </w:tc>
        <w:tc>
          <w:tcPr>
            <w:tcW w:w="1502" w:type="dxa"/>
            <w:tcBorders>
              <w:top w:val="single" w:sz="4" w:space="0" w:color="auto"/>
              <w:left w:val="single" w:sz="4" w:space="0" w:color="auto"/>
              <w:bottom w:val="single" w:sz="4" w:space="0" w:color="auto"/>
              <w:right w:val="single" w:sz="4" w:space="0" w:color="auto"/>
            </w:tcBorders>
          </w:tcPr>
          <w:p w14:paraId="3B4637FE" w14:textId="77777777" w:rsidR="00EB6379" w:rsidRPr="00620428" w:rsidRDefault="00EB6379" w:rsidP="00C130C8">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0FDECC9D" w14:textId="77777777" w:rsidR="00EB6379" w:rsidRPr="00620428" w:rsidRDefault="00EB6379" w:rsidP="00C130C8">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15C657E" w14:textId="77777777" w:rsidR="00EB6379" w:rsidRPr="00620428" w:rsidRDefault="00EB6379" w:rsidP="00C130C8">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0AE9767" w14:textId="77777777" w:rsidR="00EB6379" w:rsidRPr="00620428" w:rsidRDefault="00EB6379" w:rsidP="00C130C8">
            <w:pPr>
              <w:pStyle w:val="TAC"/>
              <w:rPr>
                <w:rFonts w:eastAsia="Batang"/>
              </w:rPr>
            </w:pPr>
            <w:r w:rsidRPr="00620428">
              <w:rPr>
                <w:rFonts w:eastAsia="Batang"/>
              </w:rPr>
              <w:t>12</w:t>
            </w:r>
          </w:p>
        </w:tc>
      </w:tr>
      <w:tr w:rsidR="00EB6379" w:rsidRPr="000564FA" w14:paraId="07847425" w14:textId="77777777" w:rsidTr="00C130C8">
        <w:trPr>
          <w:jc w:val="center"/>
        </w:trPr>
        <w:tc>
          <w:tcPr>
            <w:tcW w:w="1501" w:type="dxa"/>
            <w:tcBorders>
              <w:top w:val="single" w:sz="4" w:space="0" w:color="auto"/>
              <w:left w:val="single" w:sz="4" w:space="0" w:color="auto"/>
              <w:bottom w:val="single" w:sz="4" w:space="0" w:color="auto"/>
              <w:right w:val="single" w:sz="4" w:space="0" w:color="auto"/>
            </w:tcBorders>
          </w:tcPr>
          <w:p w14:paraId="362EAC75" w14:textId="77777777" w:rsidR="00EB6379" w:rsidRPr="00620428" w:rsidRDefault="00EB6379" w:rsidP="00C130C8">
            <w:pPr>
              <w:pStyle w:val="TAC"/>
              <w:rPr>
                <w:rFonts w:eastAsia="Batang"/>
              </w:rPr>
            </w:pPr>
            <w:r w:rsidRPr="00620428">
              <w:rPr>
                <w:rFonts w:eastAsia="Batang"/>
              </w:rPr>
              <w:t>10</w:t>
            </w:r>
          </w:p>
        </w:tc>
        <w:tc>
          <w:tcPr>
            <w:tcW w:w="1502" w:type="dxa"/>
            <w:tcBorders>
              <w:top w:val="single" w:sz="4" w:space="0" w:color="auto"/>
              <w:left w:val="single" w:sz="4" w:space="0" w:color="auto"/>
              <w:bottom w:val="single" w:sz="4" w:space="0" w:color="auto"/>
              <w:right w:val="single" w:sz="4" w:space="0" w:color="auto"/>
            </w:tcBorders>
          </w:tcPr>
          <w:p w14:paraId="379AC5B1" w14:textId="77777777" w:rsidR="00EB6379" w:rsidRPr="00620428" w:rsidRDefault="00EB6379" w:rsidP="00C130C8">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479EF230" w14:textId="77777777" w:rsidR="00EB6379" w:rsidRPr="00620428" w:rsidRDefault="00EB6379" w:rsidP="00C130C8">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7BE01F1" w14:textId="77777777" w:rsidR="00EB6379" w:rsidRPr="00620428" w:rsidRDefault="00EB6379" w:rsidP="00C130C8">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F5D409D" w14:textId="77777777" w:rsidR="00EB6379" w:rsidRPr="00620428" w:rsidRDefault="00EB6379" w:rsidP="00C130C8">
            <w:pPr>
              <w:pStyle w:val="TAC"/>
              <w:rPr>
                <w:rFonts w:eastAsia="Batang"/>
              </w:rPr>
            </w:pPr>
            <w:r w:rsidRPr="00620428">
              <w:rPr>
                <w:rFonts w:eastAsia="Batang"/>
              </w:rPr>
              <w:t>10</w:t>
            </w:r>
          </w:p>
        </w:tc>
      </w:tr>
      <w:tr w:rsidR="00EB6379" w:rsidRPr="000564FA" w14:paraId="3778AD60" w14:textId="77777777" w:rsidTr="00C130C8">
        <w:trPr>
          <w:jc w:val="center"/>
        </w:trPr>
        <w:tc>
          <w:tcPr>
            <w:tcW w:w="1501" w:type="dxa"/>
            <w:tcBorders>
              <w:top w:val="single" w:sz="4" w:space="0" w:color="auto"/>
              <w:left w:val="single" w:sz="4" w:space="0" w:color="auto"/>
              <w:bottom w:val="single" w:sz="4" w:space="0" w:color="auto"/>
              <w:right w:val="single" w:sz="4" w:space="0" w:color="auto"/>
            </w:tcBorders>
          </w:tcPr>
          <w:p w14:paraId="7F687040" w14:textId="77777777" w:rsidR="00EB6379" w:rsidRPr="00620428" w:rsidRDefault="00EB6379" w:rsidP="00C130C8">
            <w:pPr>
              <w:pStyle w:val="TAC"/>
              <w:rPr>
                <w:rFonts w:eastAsia="Batang"/>
              </w:rPr>
            </w:pPr>
            <w:r w:rsidRPr="00620428">
              <w:rPr>
                <w:rFonts w:eastAsia="Batang"/>
              </w:rPr>
              <w:t>11</w:t>
            </w:r>
          </w:p>
        </w:tc>
        <w:tc>
          <w:tcPr>
            <w:tcW w:w="1502" w:type="dxa"/>
            <w:tcBorders>
              <w:top w:val="single" w:sz="4" w:space="0" w:color="auto"/>
              <w:left w:val="single" w:sz="4" w:space="0" w:color="auto"/>
              <w:bottom w:val="single" w:sz="4" w:space="0" w:color="auto"/>
              <w:right w:val="single" w:sz="4" w:space="0" w:color="auto"/>
            </w:tcBorders>
          </w:tcPr>
          <w:p w14:paraId="64A74C05" w14:textId="77777777" w:rsidR="00EB6379" w:rsidRPr="00620428" w:rsidRDefault="00EB6379" w:rsidP="00C130C8">
            <w:pPr>
              <w:pStyle w:val="TAC"/>
              <w:rPr>
                <w:rFonts w:eastAsia="Batang"/>
              </w:rPr>
            </w:pPr>
            <w:r w:rsidRPr="00620428">
              <w:rPr>
                <w:rFonts w:eastAsia="Batang"/>
              </w:rPr>
              <w:t xml:space="preserve">Type </w:t>
            </w:r>
            <w:r>
              <w:rPr>
                <w:rFonts w:eastAsia="Batang"/>
                <w:lang w:val="fi-FI"/>
              </w:rPr>
              <w:t>A</w:t>
            </w:r>
          </w:p>
        </w:tc>
        <w:tc>
          <w:tcPr>
            <w:tcW w:w="1501" w:type="dxa"/>
            <w:tcBorders>
              <w:top w:val="single" w:sz="4" w:space="0" w:color="auto"/>
              <w:left w:val="single" w:sz="4" w:space="0" w:color="auto"/>
              <w:bottom w:val="single" w:sz="4" w:space="0" w:color="auto"/>
              <w:right w:val="single" w:sz="4" w:space="0" w:color="auto"/>
            </w:tcBorders>
          </w:tcPr>
          <w:p w14:paraId="011C56EE" w14:textId="77777777" w:rsidR="00EB6379" w:rsidRPr="00620428" w:rsidRDefault="00EB6379" w:rsidP="00C130C8">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73F8649" w14:textId="77777777" w:rsidR="00EB6379" w:rsidRPr="00620428" w:rsidRDefault="00EB6379" w:rsidP="00C130C8">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B0F5D3D" w14:textId="77777777" w:rsidR="00EB6379" w:rsidRPr="00620428" w:rsidRDefault="00EB6379" w:rsidP="00C130C8">
            <w:pPr>
              <w:pStyle w:val="TAC"/>
              <w:rPr>
                <w:rFonts w:eastAsia="Batang"/>
              </w:rPr>
            </w:pPr>
            <w:r w:rsidRPr="00620428">
              <w:rPr>
                <w:rFonts w:eastAsia="Batang"/>
              </w:rPr>
              <w:t>14</w:t>
            </w:r>
          </w:p>
        </w:tc>
      </w:tr>
      <w:tr w:rsidR="00EB6379" w:rsidRPr="000564FA" w14:paraId="2D95C26C" w14:textId="77777777" w:rsidTr="00C130C8">
        <w:trPr>
          <w:jc w:val="center"/>
        </w:trPr>
        <w:tc>
          <w:tcPr>
            <w:tcW w:w="1501" w:type="dxa"/>
            <w:tcBorders>
              <w:top w:val="single" w:sz="4" w:space="0" w:color="auto"/>
              <w:left w:val="single" w:sz="4" w:space="0" w:color="auto"/>
              <w:bottom w:val="single" w:sz="4" w:space="0" w:color="auto"/>
              <w:right w:val="single" w:sz="4" w:space="0" w:color="auto"/>
            </w:tcBorders>
          </w:tcPr>
          <w:p w14:paraId="2BA008E7" w14:textId="77777777" w:rsidR="00EB6379" w:rsidRPr="00620428" w:rsidRDefault="00EB6379" w:rsidP="00C130C8">
            <w:pPr>
              <w:pStyle w:val="TAC"/>
              <w:rPr>
                <w:rFonts w:eastAsia="Batang"/>
              </w:rPr>
            </w:pPr>
            <w:r w:rsidRPr="00620428">
              <w:rPr>
                <w:rFonts w:eastAsia="Batang"/>
              </w:rPr>
              <w:t>12</w:t>
            </w:r>
          </w:p>
        </w:tc>
        <w:tc>
          <w:tcPr>
            <w:tcW w:w="1502" w:type="dxa"/>
            <w:tcBorders>
              <w:top w:val="single" w:sz="4" w:space="0" w:color="auto"/>
              <w:left w:val="single" w:sz="4" w:space="0" w:color="auto"/>
              <w:bottom w:val="single" w:sz="4" w:space="0" w:color="auto"/>
              <w:right w:val="single" w:sz="4" w:space="0" w:color="auto"/>
            </w:tcBorders>
          </w:tcPr>
          <w:p w14:paraId="35825545" w14:textId="77777777" w:rsidR="00EB6379" w:rsidRPr="00620428" w:rsidRDefault="00EB6379" w:rsidP="00C130C8">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640DF941" w14:textId="77777777" w:rsidR="00EB6379" w:rsidRPr="00620428" w:rsidRDefault="00EB6379" w:rsidP="00C130C8">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7200D81" w14:textId="77777777" w:rsidR="00EB6379" w:rsidRPr="00620428" w:rsidRDefault="00EB6379" w:rsidP="00C130C8">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3B2CE00" w14:textId="77777777" w:rsidR="00EB6379" w:rsidRPr="00620428" w:rsidRDefault="00EB6379" w:rsidP="00C130C8">
            <w:pPr>
              <w:pStyle w:val="TAC"/>
              <w:rPr>
                <w:rFonts w:eastAsia="Batang"/>
              </w:rPr>
            </w:pPr>
            <w:r w:rsidRPr="00620428">
              <w:rPr>
                <w:rFonts w:eastAsia="Batang"/>
              </w:rPr>
              <w:t>12</w:t>
            </w:r>
          </w:p>
        </w:tc>
      </w:tr>
      <w:tr w:rsidR="00EB6379" w:rsidRPr="000564FA" w14:paraId="71834D73" w14:textId="77777777" w:rsidTr="00C130C8">
        <w:trPr>
          <w:jc w:val="center"/>
        </w:trPr>
        <w:tc>
          <w:tcPr>
            <w:tcW w:w="1501" w:type="dxa"/>
            <w:tcBorders>
              <w:top w:val="single" w:sz="4" w:space="0" w:color="auto"/>
              <w:left w:val="single" w:sz="4" w:space="0" w:color="auto"/>
              <w:bottom w:val="single" w:sz="4" w:space="0" w:color="auto"/>
              <w:right w:val="single" w:sz="4" w:space="0" w:color="auto"/>
            </w:tcBorders>
          </w:tcPr>
          <w:p w14:paraId="65507CC7" w14:textId="77777777" w:rsidR="00EB6379" w:rsidRPr="00620428" w:rsidRDefault="00EB6379" w:rsidP="00C130C8">
            <w:pPr>
              <w:pStyle w:val="TAC"/>
              <w:rPr>
                <w:rFonts w:eastAsia="Batang"/>
              </w:rPr>
            </w:pPr>
            <w:r w:rsidRPr="00620428">
              <w:rPr>
                <w:rFonts w:eastAsia="Batang"/>
              </w:rPr>
              <w:t>13</w:t>
            </w:r>
          </w:p>
        </w:tc>
        <w:tc>
          <w:tcPr>
            <w:tcW w:w="1502" w:type="dxa"/>
            <w:tcBorders>
              <w:top w:val="single" w:sz="4" w:space="0" w:color="auto"/>
              <w:left w:val="single" w:sz="4" w:space="0" w:color="auto"/>
              <w:bottom w:val="single" w:sz="4" w:space="0" w:color="auto"/>
              <w:right w:val="single" w:sz="4" w:space="0" w:color="auto"/>
            </w:tcBorders>
          </w:tcPr>
          <w:p w14:paraId="5BCFCC70" w14:textId="77777777" w:rsidR="00EB6379" w:rsidRPr="00620428" w:rsidRDefault="00EB6379" w:rsidP="00C130C8">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4DE2BEFA" w14:textId="77777777" w:rsidR="00EB6379" w:rsidRPr="00620428" w:rsidRDefault="00EB6379" w:rsidP="00C130C8">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EC551F1" w14:textId="77777777" w:rsidR="00EB6379" w:rsidRPr="00620428" w:rsidRDefault="00EB6379" w:rsidP="00C130C8">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2E54B37" w14:textId="77777777" w:rsidR="00EB6379" w:rsidRPr="00620428" w:rsidRDefault="00EB6379" w:rsidP="00C130C8">
            <w:pPr>
              <w:pStyle w:val="TAC"/>
              <w:rPr>
                <w:rFonts w:eastAsia="Batang"/>
              </w:rPr>
            </w:pPr>
            <w:r w:rsidRPr="00620428">
              <w:rPr>
                <w:rFonts w:eastAsia="Batang"/>
              </w:rPr>
              <w:t>10</w:t>
            </w:r>
          </w:p>
        </w:tc>
      </w:tr>
      <w:tr w:rsidR="00EB6379" w:rsidRPr="000564FA" w14:paraId="58CD06AF" w14:textId="77777777" w:rsidTr="00C130C8">
        <w:trPr>
          <w:jc w:val="center"/>
        </w:trPr>
        <w:tc>
          <w:tcPr>
            <w:tcW w:w="1501" w:type="dxa"/>
            <w:tcBorders>
              <w:top w:val="single" w:sz="4" w:space="0" w:color="auto"/>
              <w:left w:val="single" w:sz="4" w:space="0" w:color="auto"/>
              <w:bottom w:val="single" w:sz="4" w:space="0" w:color="auto"/>
              <w:right w:val="single" w:sz="4" w:space="0" w:color="auto"/>
            </w:tcBorders>
          </w:tcPr>
          <w:p w14:paraId="553F3820" w14:textId="77777777" w:rsidR="00EB6379" w:rsidRPr="00620428" w:rsidRDefault="00EB6379" w:rsidP="00C130C8">
            <w:pPr>
              <w:pStyle w:val="TAC"/>
              <w:rPr>
                <w:rFonts w:eastAsia="Batang"/>
              </w:rPr>
            </w:pPr>
            <w:r w:rsidRPr="00620428">
              <w:rPr>
                <w:rFonts w:eastAsia="Batang"/>
              </w:rPr>
              <w:t>14</w:t>
            </w:r>
          </w:p>
        </w:tc>
        <w:tc>
          <w:tcPr>
            <w:tcW w:w="1502" w:type="dxa"/>
            <w:tcBorders>
              <w:top w:val="single" w:sz="4" w:space="0" w:color="auto"/>
              <w:left w:val="single" w:sz="4" w:space="0" w:color="auto"/>
              <w:bottom w:val="single" w:sz="4" w:space="0" w:color="auto"/>
              <w:right w:val="single" w:sz="4" w:space="0" w:color="auto"/>
            </w:tcBorders>
          </w:tcPr>
          <w:p w14:paraId="75590D7F" w14:textId="77777777" w:rsidR="00EB6379" w:rsidRPr="00620428" w:rsidRDefault="00EB6379" w:rsidP="00C130C8">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7467B439" w14:textId="77777777" w:rsidR="00EB6379" w:rsidRPr="00620428" w:rsidRDefault="00EB6379" w:rsidP="00C130C8">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979EEE9" w14:textId="77777777" w:rsidR="00EB6379" w:rsidRPr="00620428" w:rsidRDefault="00EB6379" w:rsidP="00C130C8">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5CF3264" w14:textId="77777777" w:rsidR="00EB6379" w:rsidRPr="00620428" w:rsidRDefault="00EB6379" w:rsidP="00C130C8">
            <w:pPr>
              <w:pStyle w:val="TAC"/>
              <w:rPr>
                <w:rFonts w:eastAsia="Batang"/>
              </w:rPr>
            </w:pPr>
            <w:r w:rsidRPr="00620428">
              <w:rPr>
                <w:rFonts w:eastAsia="Batang"/>
              </w:rPr>
              <w:t>6</w:t>
            </w:r>
          </w:p>
        </w:tc>
      </w:tr>
      <w:tr w:rsidR="00EB6379" w:rsidRPr="000564FA" w14:paraId="165F5580" w14:textId="77777777" w:rsidTr="00C130C8">
        <w:trPr>
          <w:jc w:val="center"/>
        </w:trPr>
        <w:tc>
          <w:tcPr>
            <w:tcW w:w="1501" w:type="dxa"/>
            <w:tcBorders>
              <w:top w:val="single" w:sz="4" w:space="0" w:color="auto"/>
              <w:left w:val="single" w:sz="4" w:space="0" w:color="auto"/>
              <w:bottom w:val="single" w:sz="4" w:space="0" w:color="auto"/>
              <w:right w:val="single" w:sz="4" w:space="0" w:color="auto"/>
            </w:tcBorders>
          </w:tcPr>
          <w:p w14:paraId="4C86580B" w14:textId="77777777" w:rsidR="00EB6379" w:rsidRPr="00620428" w:rsidRDefault="00EB6379" w:rsidP="00C130C8">
            <w:pPr>
              <w:pStyle w:val="TAC"/>
              <w:rPr>
                <w:rFonts w:eastAsia="Batang"/>
              </w:rPr>
            </w:pPr>
            <w:r w:rsidRPr="00620428">
              <w:rPr>
                <w:rFonts w:eastAsia="Batang"/>
              </w:rPr>
              <w:t>15</w:t>
            </w:r>
          </w:p>
        </w:tc>
        <w:tc>
          <w:tcPr>
            <w:tcW w:w="1502" w:type="dxa"/>
            <w:tcBorders>
              <w:top w:val="single" w:sz="4" w:space="0" w:color="auto"/>
              <w:left w:val="single" w:sz="4" w:space="0" w:color="auto"/>
              <w:bottom w:val="single" w:sz="4" w:space="0" w:color="auto"/>
              <w:right w:val="single" w:sz="4" w:space="0" w:color="auto"/>
            </w:tcBorders>
          </w:tcPr>
          <w:p w14:paraId="58EC6A1F" w14:textId="77777777" w:rsidR="00EB6379" w:rsidRPr="00620428" w:rsidRDefault="00EB6379" w:rsidP="00C130C8">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00B01616" w14:textId="77777777" w:rsidR="00EB6379" w:rsidRPr="00620428" w:rsidRDefault="00EB6379" w:rsidP="00C130C8">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E4BEFE7" w14:textId="77777777" w:rsidR="00EB6379" w:rsidRPr="00620428" w:rsidRDefault="00EB6379" w:rsidP="00C130C8">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23F6DAD" w14:textId="77777777" w:rsidR="00EB6379" w:rsidRPr="00620428" w:rsidRDefault="00EB6379" w:rsidP="00C130C8">
            <w:pPr>
              <w:pStyle w:val="TAC"/>
              <w:rPr>
                <w:rFonts w:eastAsia="Batang"/>
              </w:rPr>
            </w:pPr>
            <w:r w:rsidRPr="00620428">
              <w:rPr>
                <w:rFonts w:eastAsia="Batang"/>
              </w:rPr>
              <w:t>14</w:t>
            </w:r>
          </w:p>
        </w:tc>
      </w:tr>
      <w:tr w:rsidR="00EB6379" w:rsidRPr="000564FA" w14:paraId="6C4C4B6D" w14:textId="77777777" w:rsidTr="00C130C8">
        <w:trPr>
          <w:jc w:val="center"/>
        </w:trPr>
        <w:tc>
          <w:tcPr>
            <w:tcW w:w="1501" w:type="dxa"/>
            <w:tcBorders>
              <w:top w:val="single" w:sz="4" w:space="0" w:color="auto"/>
              <w:left w:val="single" w:sz="4" w:space="0" w:color="auto"/>
              <w:bottom w:val="single" w:sz="4" w:space="0" w:color="auto"/>
              <w:right w:val="single" w:sz="4" w:space="0" w:color="auto"/>
            </w:tcBorders>
          </w:tcPr>
          <w:p w14:paraId="625FC632" w14:textId="77777777" w:rsidR="00EB6379" w:rsidRPr="00620428" w:rsidRDefault="00EB6379" w:rsidP="00C130C8">
            <w:pPr>
              <w:pStyle w:val="TAC"/>
              <w:rPr>
                <w:rFonts w:eastAsia="Batang"/>
              </w:rPr>
            </w:pPr>
            <w:r w:rsidRPr="00620428">
              <w:rPr>
                <w:rFonts w:eastAsia="Batang"/>
              </w:rPr>
              <w:t>16</w:t>
            </w:r>
          </w:p>
        </w:tc>
        <w:tc>
          <w:tcPr>
            <w:tcW w:w="1502" w:type="dxa"/>
            <w:tcBorders>
              <w:top w:val="single" w:sz="4" w:space="0" w:color="auto"/>
              <w:left w:val="single" w:sz="4" w:space="0" w:color="auto"/>
              <w:bottom w:val="single" w:sz="4" w:space="0" w:color="auto"/>
              <w:right w:val="single" w:sz="4" w:space="0" w:color="auto"/>
            </w:tcBorders>
          </w:tcPr>
          <w:p w14:paraId="0F435CEF" w14:textId="77777777" w:rsidR="00EB6379" w:rsidRPr="00620428" w:rsidRDefault="00EB6379" w:rsidP="00C130C8">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2650FE77" w14:textId="77777777" w:rsidR="00EB6379" w:rsidRPr="00620428" w:rsidRDefault="00EB6379" w:rsidP="00C130C8">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C3ED335" w14:textId="77777777" w:rsidR="00EB6379" w:rsidRPr="00620428" w:rsidRDefault="00EB6379" w:rsidP="00C130C8">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1393FAA" w14:textId="77777777" w:rsidR="00EB6379" w:rsidRPr="00620428" w:rsidRDefault="00EB6379" w:rsidP="00C130C8">
            <w:pPr>
              <w:pStyle w:val="TAC"/>
              <w:rPr>
                <w:rFonts w:eastAsia="Batang"/>
              </w:rPr>
            </w:pPr>
            <w:r w:rsidRPr="00620428">
              <w:rPr>
                <w:rFonts w:eastAsia="Batang"/>
              </w:rPr>
              <w:t>10</w:t>
            </w:r>
          </w:p>
        </w:tc>
      </w:tr>
    </w:tbl>
    <w:p w14:paraId="67F5EBDD" w14:textId="0C5DA445" w:rsidR="001A5978" w:rsidRDefault="001A5978" w:rsidP="004A0C38">
      <w:pPr>
        <w:spacing w:before="120"/>
        <w:jc w:val="both"/>
        <w:rPr>
          <w:bCs/>
          <w:noProof/>
          <w:lang w:val="en-US" w:eastAsia="en-GB"/>
        </w:rPr>
      </w:pPr>
      <w:r>
        <w:rPr>
          <w:b/>
          <w:bCs/>
          <w:u w:val="single"/>
          <w:lang w:val="en-US"/>
        </w:rPr>
        <w:t xml:space="preserve">Simultaneous reception of </w:t>
      </w:r>
      <w:r w:rsidR="00295F37">
        <w:rPr>
          <w:b/>
          <w:bCs/>
          <w:u w:val="single"/>
          <w:lang w:val="en-US"/>
        </w:rPr>
        <w:t>two PDSCHs</w:t>
      </w:r>
      <w:r>
        <w:rPr>
          <w:b/>
          <w:bCs/>
          <w:u w:val="single"/>
          <w:lang w:val="en-US"/>
        </w:rPr>
        <w:t>:</w:t>
      </w:r>
    </w:p>
    <w:p w14:paraId="6374DE79" w14:textId="67E768E0" w:rsidR="004A0C38" w:rsidRDefault="001A15C3" w:rsidP="004A0C38">
      <w:pPr>
        <w:spacing w:before="120"/>
        <w:jc w:val="both"/>
        <w:rPr>
          <w:bCs/>
          <w:noProof/>
          <w:lang w:val="en-US" w:eastAsia="en-GB"/>
        </w:rPr>
      </w:pPr>
      <w:r>
        <w:rPr>
          <w:bCs/>
          <w:noProof/>
          <w:lang w:val="en-US" w:eastAsia="en-GB"/>
        </w:rPr>
        <w:t xml:space="preserve">For broadcast channels, 38.214 </w:t>
      </w:r>
      <w:r w:rsidR="007A37CA">
        <w:rPr>
          <w:bCs/>
          <w:noProof/>
          <w:lang w:val="en-US" w:eastAsia="en-GB"/>
        </w:rPr>
        <w:t>specifies the following -</w:t>
      </w:r>
    </w:p>
    <w:p w14:paraId="52CDBA65" w14:textId="68E7EDE2" w:rsidR="002368FD" w:rsidRDefault="002368FD" w:rsidP="00A33499">
      <w:pPr>
        <w:spacing w:before="120"/>
        <w:ind w:left="284"/>
        <w:jc w:val="both"/>
        <w:rPr>
          <w:bCs/>
          <w:noProof/>
          <w:lang w:val="en-US" w:eastAsia="en-GB"/>
        </w:rPr>
      </w:pPr>
      <w:r>
        <w:rPr>
          <w:color w:val="000000"/>
          <w:kern w:val="2"/>
          <w:lang w:eastAsia="zh-CN"/>
        </w:rPr>
        <w:t>The UE in RRC_IDLE and RRC_INACTIVE modes shall be able to decode two PDSCHs each scheduled with SI-RNTI, P-RNTI, RA-RNTI or TC-RNTI, with the two PDSCHs partially or fully overlapping in time in non-overlapping PRBs.</w:t>
      </w:r>
    </w:p>
    <w:p w14:paraId="0196A6B9" w14:textId="468425AA" w:rsidR="00F15104" w:rsidRDefault="007A37CA" w:rsidP="007A37CA">
      <w:pPr>
        <w:spacing w:before="120"/>
        <w:jc w:val="both"/>
        <w:rPr>
          <w:bCs/>
          <w:lang w:val="en-US"/>
        </w:rPr>
      </w:pPr>
      <w:r>
        <w:rPr>
          <w:bCs/>
          <w:noProof/>
          <w:lang w:val="en-US" w:eastAsia="en-GB"/>
        </w:rPr>
        <w:t xml:space="preserve">In RAN1#112, it was concluded that there is no </w:t>
      </w:r>
      <w:r w:rsidR="00F15104" w:rsidRPr="00A4600C">
        <w:rPr>
          <w:bCs/>
          <w:lang w:val="en-US"/>
        </w:rPr>
        <w:t xml:space="preserve">need to relax the </w:t>
      </w:r>
      <w:r w:rsidR="00BE1676">
        <w:rPr>
          <w:bCs/>
          <w:lang w:val="en-US"/>
        </w:rPr>
        <w:t xml:space="preserve">above </w:t>
      </w:r>
      <w:r w:rsidR="00F15104" w:rsidRPr="00A4600C">
        <w:rPr>
          <w:bCs/>
          <w:lang w:val="en-US"/>
        </w:rPr>
        <w:t>requirement on simultaneous reception of two broadcast PDSCH transmissions for SIB1/OSI/paging/RAR.</w:t>
      </w:r>
    </w:p>
    <w:p w14:paraId="36A2EF7E" w14:textId="3DF00446" w:rsidR="00A33499" w:rsidRDefault="00A33499" w:rsidP="007A37CA">
      <w:pPr>
        <w:spacing w:before="120"/>
        <w:jc w:val="both"/>
        <w:rPr>
          <w:bCs/>
          <w:lang w:val="en-US"/>
        </w:rPr>
      </w:pPr>
      <w:r>
        <w:rPr>
          <w:bCs/>
          <w:lang w:val="en-US"/>
        </w:rPr>
        <w:t>For unicast and broadcast PDSCHs, 38.214 specifies the following</w:t>
      </w:r>
      <w:r w:rsidR="00773F2F">
        <w:rPr>
          <w:bCs/>
          <w:lang w:val="en-US"/>
        </w:rPr>
        <w:t xml:space="preserve"> </w:t>
      </w:r>
      <w:r>
        <w:rPr>
          <w:bCs/>
          <w:lang w:val="en-US"/>
        </w:rPr>
        <w:t>-</w:t>
      </w:r>
    </w:p>
    <w:p w14:paraId="4341AA7A" w14:textId="77777777" w:rsidR="00A33499" w:rsidRDefault="00A33499" w:rsidP="00A33499">
      <w:pPr>
        <w:ind w:left="284"/>
        <w:rPr>
          <w:color w:val="000000"/>
          <w:kern w:val="2"/>
          <w:lang w:eastAsia="zh-CN"/>
        </w:rPr>
      </w:pPr>
      <w:r>
        <w:rPr>
          <w:color w:val="000000"/>
          <w:kern w:val="2"/>
          <w:lang w:eastAsia="zh-CN"/>
        </w:rPr>
        <w:lastRenderedPageBreak/>
        <w:t xml:space="preserve">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 </w:t>
      </w:r>
    </w:p>
    <w:p w14:paraId="4935DE9D" w14:textId="77777777" w:rsidR="00A33499" w:rsidRDefault="00A33499" w:rsidP="00A33499">
      <w:pPr>
        <w:ind w:left="284"/>
        <w:rPr>
          <w:color w:val="000000"/>
          <w:kern w:val="2"/>
          <w:lang w:eastAsia="zh-CN"/>
        </w:rPr>
      </w:pPr>
      <w:r>
        <w:rPr>
          <w:color w:val="000000"/>
          <w:kern w:val="2"/>
          <w:lang w:eastAsia="zh-CN"/>
        </w:rPr>
        <w:t xml:space="preserve">On a frequency range 2 cell, the UE is not expected to decode a PDSCH scheduled with C-RNTI, MCS-C-RNTI, or CS-RNTI if in the same cell, during a process of P-RNTI triggered SI acquisition, another PDSCH scheduled with SI-RNTI partially or fully overlap in time. </w:t>
      </w:r>
    </w:p>
    <w:p w14:paraId="3E208B8E" w14:textId="32AA1423" w:rsidR="00F15104" w:rsidRDefault="00A33499" w:rsidP="00A33499">
      <w:pPr>
        <w:spacing w:before="120"/>
        <w:ind w:left="284"/>
        <w:jc w:val="both"/>
        <w:rPr>
          <w:bCs/>
          <w:noProof/>
          <w:lang w:val="en-US" w:eastAsia="en-GB"/>
        </w:rPr>
      </w:pPr>
      <w:r>
        <w:rPr>
          <w:color w:val="000000"/>
          <w:kern w:val="2"/>
          <w:lang w:eastAsia="zh-CN"/>
        </w:rPr>
        <w:t>The UE is expected to decode a PDSCH scheduled with C-RNTI, MCS-C-RNTI, or CS-RNTI during a process of autonomous SI acquisition.</w:t>
      </w:r>
    </w:p>
    <w:p w14:paraId="02AB514D" w14:textId="56E900FA" w:rsidR="00610C70" w:rsidRPr="00484E3B" w:rsidRDefault="00610C70" w:rsidP="004A0C38">
      <w:pPr>
        <w:pStyle w:val="ListParagraph"/>
        <w:spacing w:before="120" w:after="120"/>
        <w:ind w:left="0" w:right="-96"/>
        <w:jc w:val="both"/>
        <w:rPr>
          <w:noProof/>
          <w:lang w:val="en-US" w:eastAsia="en-GB"/>
        </w:rPr>
      </w:pPr>
      <w:r w:rsidRPr="00484E3B">
        <w:rPr>
          <w:noProof/>
          <w:lang w:val="en-US" w:eastAsia="en-GB"/>
        </w:rPr>
        <w:t xml:space="preserve">Similar to </w:t>
      </w:r>
      <w:r w:rsidR="00484E3B" w:rsidRPr="00484E3B">
        <w:rPr>
          <w:noProof/>
          <w:lang w:val="en-US" w:eastAsia="en-GB"/>
        </w:rPr>
        <w:t>the conclusion on reception of two broadcast PDSCHs,</w:t>
      </w:r>
      <w:r w:rsidR="00484E3B">
        <w:rPr>
          <w:noProof/>
          <w:lang w:val="en-US" w:eastAsia="en-GB"/>
        </w:rPr>
        <w:t xml:space="preserve"> UE should support reception of one unicast and one broadcast PDSCHs as specified in 38.214. </w:t>
      </w:r>
      <w:r w:rsidR="002A17A3">
        <w:rPr>
          <w:noProof/>
          <w:lang w:val="en-US" w:eastAsia="en-GB"/>
        </w:rPr>
        <w:t xml:space="preserve">However, additional UE behavior may be needed in order to ensure that the timeline for unicast transmission can be met. In this case, </w:t>
      </w:r>
      <w:r w:rsidR="0035437D">
        <w:rPr>
          <w:noProof/>
          <w:lang w:val="en-US" w:eastAsia="en-GB"/>
        </w:rPr>
        <w:t>unicast transmission can be prioritized</w:t>
      </w:r>
      <w:r w:rsidR="00BA5E46">
        <w:rPr>
          <w:noProof/>
          <w:lang w:val="en-US" w:eastAsia="en-GB"/>
        </w:rPr>
        <w:t>.</w:t>
      </w:r>
      <w:r w:rsidR="00595671">
        <w:rPr>
          <w:noProof/>
          <w:lang w:val="en-US" w:eastAsia="en-GB"/>
        </w:rPr>
        <w:t xml:space="preserve"> However, specification changes may not be necessary as UE is aware of the unicast timeline and should </w:t>
      </w:r>
      <w:r w:rsidR="0029774A">
        <w:rPr>
          <w:noProof/>
          <w:lang w:val="en-US" w:eastAsia="en-GB"/>
        </w:rPr>
        <w:t>strive to meet this.</w:t>
      </w:r>
    </w:p>
    <w:p w14:paraId="3781DC3B" w14:textId="77777777" w:rsidR="00484E3B" w:rsidRDefault="00484E3B" w:rsidP="004A0C38">
      <w:pPr>
        <w:pStyle w:val="ListParagraph"/>
        <w:spacing w:before="120" w:after="120"/>
        <w:ind w:left="0" w:right="-96"/>
        <w:jc w:val="both"/>
        <w:rPr>
          <w:b/>
          <w:bCs/>
          <w:noProof/>
          <w:lang w:val="en-US" w:eastAsia="en-GB"/>
        </w:rPr>
      </w:pPr>
    </w:p>
    <w:p w14:paraId="22506FAA" w14:textId="12D98877" w:rsidR="004A0C38" w:rsidRDefault="004A0C38" w:rsidP="004A0C38">
      <w:pPr>
        <w:pStyle w:val="ListParagraph"/>
        <w:spacing w:before="120" w:after="120"/>
        <w:ind w:left="0" w:right="-96"/>
        <w:jc w:val="both"/>
        <w:rPr>
          <w:b/>
          <w:bCs/>
          <w:noProof/>
          <w:lang w:val="en-US" w:eastAsia="en-GB"/>
        </w:rPr>
      </w:pPr>
      <w:r w:rsidRPr="37512923">
        <w:rPr>
          <w:b/>
          <w:bCs/>
          <w:noProof/>
          <w:lang w:val="en-US" w:eastAsia="en-GB"/>
        </w:rPr>
        <w:t xml:space="preserve">Proposal </w:t>
      </w:r>
      <w:r w:rsidR="008D6CB8">
        <w:rPr>
          <w:b/>
          <w:bCs/>
          <w:noProof/>
          <w:lang w:val="en-US" w:eastAsia="en-GB"/>
        </w:rPr>
        <w:t>2</w:t>
      </w:r>
      <w:r w:rsidRPr="37512923">
        <w:rPr>
          <w:b/>
          <w:bCs/>
          <w:noProof/>
          <w:lang w:val="en-US" w:eastAsia="en-GB"/>
        </w:rPr>
        <w:t xml:space="preserve">: </w:t>
      </w:r>
      <w:r w:rsidR="0026310C">
        <w:rPr>
          <w:b/>
          <w:bCs/>
          <w:noProof/>
          <w:lang w:val="en-US" w:eastAsia="en-GB"/>
        </w:rPr>
        <w:t>There is no need to relax the requirement on simultaneous reception of unicast and broadcast PDSCHs.</w:t>
      </w:r>
      <w:r w:rsidR="00436FB7">
        <w:rPr>
          <w:b/>
          <w:bCs/>
          <w:noProof/>
          <w:lang w:val="en-US" w:eastAsia="en-GB"/>
        </w:rPr>
        <w:t xml:space="preserve"> The UE can prioritize unicast reception but it’s FFS whether specification change is needed</w:t>
      </w:r>
      <w:r w:rsidR="00B12FAB">
        <w:rPr>
          <w:b/>
          <w:bCs/>
          <w:noProof/>
          <w:lang w:val="en-US" w:eastAsia="en-GB"/>
        </w:rPr>
        <w:t>.</w:t>
      </w:r>
    </w:p>
    <w:p w14:paraId="501EC072" w14:textId="77777777" w:rsidR="00C12B7B" w:rsidRDefault="00C12B7B" w:rsidP="004A0C38">
      <w:pPr>
        <w:pStyle w:val="ListParagraph"/>
        <w:spacing w:before="120" w:after="120"/>
        <w:ind w:left="0" w:right="-96"/>
        <w:jc w:val="both"/>
        <w:rPr>
          <w:b/>
          <w:bCs/>
          <w:noProof/>
          <w:lang w:val="en-US" w:eastAsia="en-GB"/>
        </w:rPr>
      </w:pPr>
    </w:p>
    <w:p w14:paraId="4224447C" w14:textId="74231F65" w:rsidR="00C12B7B" w:rsidRPr="00B81863" w:rsidRDefault="00C12B7B" w:rsidP="004A0C38">
      <w:pPr>
        <w:pStyle w:val="ListParagraph"/>
        <w:spacing w:before="120" w:after="120"/>
        <w:ind w:left="0" w:right="-96"/>
        <w:jc w:val="both"/>
        <w:rPr>
          <w:b/>
          <w:bCs/>
          <w:noProof/>
          <w:u w:val="single"/>
          <w:lang w:val="en-US" w:eastAsia="en-GB"/>
        </w:rPr>
      </w:pPr>
      <w:r w:rsidRPr="00724B4D">
        <w:rPr>
          <w:b/>
          <w:bCs/>
          <w:noProof/>
          <w:u w:val="single"/>
          <w:lang w:val="en-US" w:eastAsia="en-GB"/>
        </w:rPr>
        <w:t>Msg4</w:t>
      </w:r>
      <w:r w:rsidR="00993758">
        <w:rPr>
          <w:b/>
          <w:bCs/>
          <w:noProof/>
          <w:u w:val="single"/>
          <w:lang w:val="en-US" w:eastAsia="en-GB"/>
        </w:rPr>
        <w:t>:</w:t>
      </w:r>
    </w:p>
    <w:p w14:paraId="3EFA2C89" w14:textId="3550638F" w:rsidR="00724B4D" w:rsidRDefault="00724B4D" w:rsidP="004A0C38">
      <w:pPr>
        <w:pStyle w:val="ListParagraph"/>
        <w:spacing w:before="120" w:after="120"/>
        <w:ind w:left="0" w:right="-96"/>
        <w:jc w:val="both"/>
        <w:rPr>
          <w:noProof/>
          <w:lang w:val="en-US" w:eastAsia="en-GB"/>
        </w:rPr>
      </w:pPr>
    </w:p>
    <w:p w14:paraId="2F7607FB" w14:textId="0F0FB30C" w:rsidR="00724B4D" w:rsidRDefault="00724B4D" w:rsidP="004A0C38">
      <w:pPr>
        <w:pStyle w:val="ListParagraph"/>
        <w:spacing w:before="120" w:after="120"/>
        <w:ind w:left="0" w:right="-96"/>
        <w:jc w:val="both"/>
        <w:rPr>
          <w:noProof/>
          <w:lang w:val="en-US" w:eastAsia="en-GB"/>
        </w:rPr>
      </w:pPr>
      <w:r>
        <w:rPr>
          <w:noProof/>
          <w:lang w:val="en-US" w:eastAsia="en-GB"/>
        </w:rPr>
        <w:t>In RAN1#112, the following working assumption was reached –</w:t>
      </w:r>
    </w:p>
    <w:p w14:paraId="5ECDE4F8" w14:textId="77777777" w:rsidR="00C11BA3" w:rsidRDefault="00C11BA3" w:rsidP="00C11BA3">
      <w:pPr>
        <w:numPr>
          <w:ilvl w:val="0"/>
          <w:numId w:val="18"/>
        </w:numPr>
        <w:overflowPunct/>
        <w:autoSpaceDE/>
        <w:autoSpaceDN/>
        <w:adjustRightInd/>
        <w:spacing w:after="0"/>
        <w:textAlignment w:val="auto"/>
        <w:rPr>
          <w:lang w:val="en-US"/>
        </w:rPr>
      </w:pPr>
      <w:r w:rsidRPr="00A4600C">
        <w:rPr>
          <w:lang w:val="en-US"/>
        </w:rPr>
        <w:t>For UE BB complexity reduction, a UE is able to receive a Msg4 PDSCH resource allocation spanning a bandwidth of more than ~5 MHz per slot.</w:t>
      </w:r>
    </w:p>
    <w:p w14:paraId="1BD5E02D" w14:textId="77777777" w:rsidR="00C11BA3" w:rsidRPr="00A4600C" w:rsidRDefault="00C11BA3" w:rsidP="00C11BA3">
      <w:pPr>
        <w:numPr>
          <w:ilvl w:val="1"/>
          <w:numId w:val="18"/>
        </w:numPr>
        <w:overflowPunct/>
        <w:autoSpaceDE/>
        <w:autoSpaceDN/>
        <w:adjustRightInd/>
        <w:spacing w:after="0"/>
        <w:textAlignment w:val="auto"/>
        <w:rPr>
          <w:lang w:val="en-US"/>
        </w:rPr>
      </w:pPr>
      <w:r w:rsidRPr="00A4600C">
        <w:rPr>
          <w:rFonts w:eastAsia="DengXian"/>
          <w:lang w:val="en-US" w:eastAsia="zh-CN"/>
        </w:rPr>
        <w:t>The UE is not required to process a Msg4 PDSCH with a larger number of PRBs than 25 PRBs for 15 kHz SCS and 12 PRBs for 30 kHz SCS.</w:t>
      </w:r>
    </w:p>
    <w:p w14:paraId="6B134F16" w14:textId="117782A6" w:rsidR="00C11BA3" w:rsidRDefault="00F65983" w:rsidP="004A0C38">
      <w:pPr>
        <w:pStyle w:val="ListParagraph"/>
        <w:spacing w:before="120" w:after="120"/>
        <w:ind w:left="0" w:right="-96"/>
        <w:jc w:val="both"/>
        <w:rPr>
          <w:noProof/>
          <w:lang w:val="en-US" w:eastAsia="en-GB"/>
        </w:rPr>
      </w:pPr>
      <w:r>
        <w:rPr>
          <w:noProof/>
          <w:lang w:val="en-US" w:eastAsia="en-GB"/>
        </w:rPr>
        <w:t>Although Msg4 is UE-specific,</w:t>
      </w:r>
      <w:r w:rsidR="00DE32D4">
        <w:rPr>
          <w:noProof/>
          <w:lang w:val="en-US" w:eastAsia="en-GB"/>
        </w:rPr>
        <w:t xml:space="preserve"> </w:t>
      </w:r>
      <w:r w:rsidR="0025568F">
        <w:rPr>
          <w:noProof/>
          <w:lang w:val="en-US" w:eastAsia="en-GB"/>
        </w:rPr>
        <w:t xml:space="preserve">in case </w:t>
      </w:r>
      <w:r w:rsidR="00DE32D4">
        <w:rPr>
          <w:noProof/>
          <w:lang w:val="en-US" w:eastAsia="en-GB"/>
        </w:rPr>
        <w:t xml:space="preserve">of contention resolution, the gNB </w:t>
      </w:r>
      <w:r w:rsidR="00D66F70">
        <w:rPr>
          <w:noProof/>
          <w:lang w:val="en-US" w:eastAsia="en-GB"/>
        </w:rPr>
        <w:t>may</w:t>
      </w:r>
      <w:r w:rsidR="001A29E2">
        <w:rPr>
          <w:noProof/>
          <w:lang w:val="en-US" w:eastAsia="en-GB"/>
        </w:rPr>
        <w:t xml:space="preserve"> transmit Msg4 that is larger than 5 MHz</w:t>
      </w:r>
      <w:r w:rsidR="00405E03">
        <w:rPr>
          <w:noProof/>
          <w:lang w:val="en-US" w:eastAsia="en-GB"/>
        </w:rPr>
        <w:t xml:space="preserve"> that would be received by Rel-18 RedCap UE</w:t>
      </w:r>
      <w:r w:rsidR="001A29E2">
        <w:rPr>
          <w:noProof/>
          <w:lang w:val="en-US" w:eastAsia="en-GB"/>
        </w:rPr>
        <w:t>.</w:t>
      </w:r>
      <w:r w:rsidR="004735D3">
        <w:rPr>
          <w:noProof/>
          <w:lang w:val="en-US" w:eastAsia="en-GB"/>
        </w:rPr>
        <w:t xml:space="preserve"> </w:t>
      </w:r>
      <w:r w:rsidR="001A29E2">
        <w:rPr>
          <w:noProof/>
          <w:lang w:val="en-US" w:eastAsia="en-GB"/>
        </w:rPr>
        <w:t xml:space="preserve">In this case, </w:t>
      </w:r>
      <w:r w:rsidR="000D4A96">
        <w:rPr>
          <w:noProof/>
          <w:lang w:val="en-US" w:eastAsia="en-GB"/>
        </w:rPr>
        <w:t xml:space="preserve">the UE is not required to process the message but it </w:t>
      </w:r>
      <w:r w:rsidR="000B33DE">
        <w:rPr>
          <w:noProof/>
          <w:lang w:val="en-US" w:eastAsia="en-GB"/>
        </w:rPr>
        <w:t>can determine that contention resolution has failed</w:t>
      </w:r>
      <w:r w:rsidR="00A07B8C">
        <w:rPr>
          <w:noProof/>
          <w:lang w:val="en-US" w:eastAsia="en-GB"/>
        </w:rPr>
        <w:t xml:space="preserve"> from the DCI information</w:t>
      </w:r>
      <w:r w:rsidR="000B33DE">
        <w:rPr>
          <w:noProof/>
          <w:lang w:val="en-US" w:eastAsia="en-GB"/>
        </w:rPr>
        <w:t xml:space="preserve">. </w:t>
      </w:r>
      <w:r w:rsidR="00295B39">
        <w:rPr>
          <w:noProof/>
          <w:lang w:val="en-US" w:eastAsia="en-GB"/>
        </w:rPr>
        <w:t>As a result</w:t>
      </w:r>
      <w:r w:rsidR="000B33DE">
        <w:rPr>
          <w:noProof/>
          <w:lang w:val="en-US" w:eastAsia="en-GB"/>
        </w:rPr>
        <w:t>, the UE can restart the random acess procedure.</w:t>
      </w:r>
      <w:r w:rsidR="00E37B96">
        <w:rPr>
          <w:noProof/>
          <w:lang w:val="en-US" w:eastAsia="en-GB"/>
        </w:rPr>
        <w:t xml:space="preserve"> Therefore, we propose to confirm the working assumption.</w:t>
      </w:r>
    </w:p>
    <w:p w14:paraId="632EC81E" w14:textId="77777777" w:rsidR="00F80266" w:rsidRDefault="00F80266" w:rsidP="004A0C38">
      <w:pPr>
        <w:pStyle w:val="ListParagraph"/>
        <w:spacing w:before="120" w:after="120"/>
        <w:ind w:left="0" w:right="-96"/>
        <w:jc w:val="both"/>
        <w:rPr>
          <w:noProof/>
          <w:lang w:val="en-US" w:eastAsia="en-GB"/>
        </w:rPr>
      </w:pPr>
    </w:p>
    <w:p w14:paraId="4C194ACE" w14:textId="3E54EE9C" w:rsidR="00F80266" w:rsidRDefault="00F80266" w:rsidP="00813A7B">
      <w:pPr>
        <w:pStyle w:val="ListParagraph"/>
        <w:spacing w:after="0"/>
        <w:ind w:left="0" w:right="-96"/>
        <w:jc w:val="both"/>
        <w:rPr>
          <w:b/>
          <w:bCs/>
          <w:noProof/>
          <w:lang w:val="en-US" w:eastAsia="en-GB"/>
        </w:rPr>
      </w:pPr>
      <w:r w:rsidRPr="37512923">
        <w:rPr>
          <w:b/>
          <w:bCs/>
          <w:noProof/>
          <w:lang w:val="en-US" w:eastAsia="en-GB"/>
        </w:rPr>
        <w:t xml:space="preserve">Proposal </w:t>
      </w:r>
      <w:r w:rsidR="008D6CB8">
        <w:rPr>
          <w:b/>
          <w:bCs/>
          <w:noProof/>
          <w:lang w:val="en-US" w:eastAsia="en-GB"/>
        </w:rPr>
        <w:t>3</w:t>
      </w:r>
      <w:r w:rsidRPr="37512923">
        <w:rPr>
          <w:b/>
          <w:bCs/>
          <w:noProof/>
          <w:lang w:val="en-US" w:eastAsia="en-GB"/>
        </w:rPr>
        <w:t xml:space="preserve">: </w:t>
      </w:r>
      <w:r>
        <w:rPr>
          <w:b/>
          <w:bCs/>
          <w:noProof/>
          <w:lang w:val="en-US" w:eastAsia="en-GB"/>
        </w:rPr>
        <w:t>Confirm the following working assumption from RAN1#112 –</w:t>
      </w:r>
    </w:p>
    <w:p w14:paraId="1FDEE47C" w14:textId="77777777" w:rsidR="00F80266" w:rsidRPr="00F80266" w:rsidRDefault="00F80266" w:rsidP="00813A7B">
      <w:pPr>
        <w:numPr>
          <w:ilvl w:val="0"/>
          <w:numId w:val="18"/>
        </w:numPr>
        <w:overflowPunct/>
        <w:autoSpaceDE/>
        <w:autoSpaceDN/>
        <w:adjustRightInd/>
        <w:spacing w:after="0"/>
        <w:textAlignment w:val="auto"/>
        <w:rPr>
          <w:b/>
          <w:bCs/>
          <w:lang w:val="en-US"/>
        </w:rPr>
      </w:pPr>
      <w:r w:rsidRPr="00F80266">
        <w:rPr>
          <w:b/>
          <w:bCs/>
          <w:lang w:val="en-US"/>
        </w:rPr>
        <w:t>For UE BB complexity reduction, a UE is able to receive a Msg4 PDSCH resource allocation spanning a bandwidth of more than ~5 MHz per slot.</w:t>
      </w:r>
    </w:p>
    <w:p w14:paraId="26E8CD50" w14:textId="5DEE73D7" w:rsidR="00F80266" w:rsidRPr="00F80266" w:rsidRDefault="00F80266" w:rsidP="00813A7B">
      <w:pPr>
        <w:numPr>
          <w:ilvl w:val="1"/>
          <w:numId w:val="18"/>
        </w:numPr>
        <w:overflowPunct/>
        <w:autoSpaceDE/>
        <w:autoSpaceDN/>
        <w:adjustRightInd/>
        <w:spacing w:after="0"/>
        <w:textAlignment w:val="auto"/>
        <w:rPr>
          <w:b/>
          <w:bCs/>
          <w:lang w:val="en-US"/>
        </w:rPr>
      </w:pPr>
      <w:r w:rsidRPr="00F80266">
        <w:rPr>
          <w:rFonts w:eastAsia="DengXian"/>
          <w:b/>
          <w:bCs/>
          <w:lang w:val="en-US" w:eastAsia="zh-CN"/>
        </w:rPr>
        <w:t>The UE is not required to process a Msg4 PDSCH with a larger number of PRBs than 25 PRBs for 15 kHz SCS and 12 PRBs for 30 kHz SCS.</w:t>
      </w:r>
    </w:p>
    <w:p w14:paraId="0E99EB7C" w14:textId="02784CF2" w:rsidR="00C12B7B" w:rsidRPr="001262AD" w:rsidRDefault="00C12B7B" w:rsidP="004A0C38">
      <w:pPr>
        <w:pStyle w:val="ListParagraph"/>
        <w:spacing w:before="120" w:after="120"/>
        <w:ind w:left="0" w:right="-96"/>
        <w:jc w:val="both"/>
        <w:rPr>
          <w:b/>
          <w:bCs/>
          <w:u w:val="single"/>
          <w:lang w:val="en-US"/>
        </w:rPr>
      </w:pPr>
      <w:r w:rsidRPr="001262AD">
        <w:rPr>
          <w:b/>
          <w:bCs/>
          <w:noProof/>
          <w:u w:val="single"/>
          <w:lang w:val="en-US" w:eastAsia="en-GB"/>
        </w:rPr>
        <w:t>MsgB</w:t>
      </w:r>
      <w:r w:rsidR="00993758">
        <w:rPr>
          <w:b/>
          <w:bCs/>
          <w:noProof/>
          <w:u w:val="single"/>
          <w:lang w:val="en-US" w:eastAsia="en-GB"/>
        </w:rPr>
        <w:t>:</w:t>
      </w:r>
    </w:p>
    <w:p w14:paraId="4B3BBE90" w14:textId="2FCCB16A" w:rsidR="0019430A" w:rsidRDefault="00111B3E" w:rsidP="000D4A96">
      <w:pPr>
        <w:spacing w:before="120" w:after="120"/>
        <w:ind w:right="-96"/>
        <w:jc w:val="both"/>
        <w:rPr>
          <w:noProof/>
          <w:lang w:val="en-US" w:eastAsia="en-GB"/>
        </w:rPr>
      </w:pPr>
      <w:r>
        <w:rPr>
          <w:noProof/>
          <w:lang w:val="en-US" w:eastAsia="en-GB"/>
        </w:rPr>
        <w:t xml:space="preserve">For </w:t>
      </w:r>
      <w:r w:rsidR="0065672C">
        <w:rPr>
          <w:noProof/>
          <w:lang w:val="en-US" w:eastAsia="en-GB"/>
        </w:rPr>
        <w:t xml:space="preserve">two-step RACH, </w:t>
      </w:r>
      <w:r>
        <w:rPr>
          <w:noProof/>
          <w:lang w:val="en-US" w:eastAsia="en-GB"/>
        </w:rPr>
        <w:t>MsgB</w:t>
      </w:r>
      <w:r w:rsidR="00622BDA">
        <w:rPr>
          <w:noProof/>
          <w:lang w:val="en-US" w:eastAsia="en-GB"/>
        </w:rPr>
        <w:t xml:space="preserve"> </w:t>
      </w:r>
      <w:r w:rsidR="00B87972">
        <w:rPr>
          <w:noProof/>
          <w:lang w:val="en-US" w:eastAsia="en-GB"/>
        </w:rPr>
        <w:t xml:space="preserve">should be considered </w:t>
      </w:r>
      <w:r w:rsidR="00544185">
        <w:rPr>
          <w:noProof/>
          <w:lang w:val="en-US" w:eastAsia="en-GB"/>
        </w:rPr>
        <w:t xml:space="preserve">a </w:t>
      </w:r>
      <w:r w:rsidR="00B87972">
        <w:rPr>
          <w:noProof/>
          <w:lang w:val="en-US" w:eastAsia="en-GB"/>
        </w:rPr>
        <w:t xml:space="preserve">broadcast message as it </w:t>
      </w:r>
      <w:r w:rsidR="00417C21">
        <w:rPr>
          <w:noProof/>
          <w:lang w:val="en-US" w:eastAsia="en-GB"/>
        </w:rPr>
        <w:t>may</w:t>
      </w:r>
      <w:r w:rsidR="0019430A">
        <w:rPr>
          <w:noProof/>
          <w:lang w:val="en-US" w:eastAsia="en-GB"/>
        </w:rPr>
        <w:t xml:space="preserve"> contain information for multiple UEs as shown in the figure below</w:t>
      </w:r>
      <w:r>
        <w:rPr>
          <w:noProof/>
          <w:lang w:val="en-US" w:eastAsia="en-GB"/>
        </w:rPr>
        <w:t>.</w:t>
      </w:r>
      <w:r w:rsidR="00BC1CB9">
        <w:rPr>
          <w:noProof/>
          <w:lang w:val="en-US" w:eastAsia="en-GB"/>
        </w:rPr>
        <w:t xml:space="preserve"> </w:t>
      </w:r>
    </w:p>
    <w:p w14:paraId="0E36BC3F" w14:textId="77777777" w:rsidR="00816AB5" w:rsidRDefault="00C26368" w:rsidP="00816AB5">
      <w:pPr>
        <w:keepNext/>
        <w:spacing w:before="120" w:after="120"/>
        <w:ind w:right="-96"/>
        <w:jc w:val="center"/>
      </w:pPr>
      <w:r w:rsidRPr="000B2AEF">
        <w:object w:dxaOrig="15045" w:dyaOrig="2865" w14:anchorId="400747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91.5pt" o:ole="">
            <v:imagedata r:id="rId13" o:title=""/>
          </v:shape>
          <o:OLEObject Type="Embed" ProgID="Visio.Drawing.15" ShapeID="_x0000_i1025" DrawAspect="Content" ObjectID="_1742308360" r:id="rId14"/>
        </w:object>
      </w:r>
    </w:p>
    <w:p w14:paraId="045893D9" w14:textId="63F611EE" w:rsidR="0019430A" w:rsidRPr="00725A37" w:rsidRDefault="00816AB5" w:rsidP="00816AB5">
      <w:pPr>
        <w:pStyle w:val="Caption"/>
        <w:jc w:val="center"/>
        <w:rPr>
          <w:noProof/>
          <w:lang w:val="en-US" w:eastAsia="en-GB"/>
        </w:rPr>
      </w:pPr>
      <w:r w:rsidRPr="00725A37">
        <w:t xml:space="preserve">Figure </w:t>
      </w:r>
      <w:r>
        <w:fldChar w:fldCharType="begin"/>
      </w:r>
      <w:r>
        <w:instrText>SEQ Figure \* ARABIC</w:instrText>
      </w:r>
      <w:r>
        <w:fldChar w:fldCharType="separate"/>
      </w:r>
      <w:r w:rsidR="00100127">
        <w:rPr>
          <w:noProof/>
        </w:rPr>
        <w:t>1</w:t>
      </w:r>
      <w:r>
        <w:fldChar w:fldCharType="end"/>
      </w:r>
      <w:r w:rsidRPr="00725A37">
        <w:rPr>
          <w:lang w:val="en-US"/>
        </w:rPr>
        <w:t xml:space="preserve">. </w:t>
      </w:r>
      <w:r w:rsidRPr="00725A37">
        <w:rPr>
          <w:noProof/>
          <w:lang w:val="en-US" w:eastAsia="en-GB"/>
        </w:rPr>
        <w:t>Example of a MSGB MAC PDU with MAC SDU(s)</w:t>
      </w:r>
      <w:r w:rsidR="009A525C">
        <w:rPr>
          <w:noProof/>
          <w:lang w:val="en-US" w:eastAsia="en-GB"/>
        </w:rPr>
        <w:t xml:space="preserve"> </w:t>
      </w:r>
      <w:r w:rsidR="00D00AEB">
        <w:rPr>
          <w:noProof/>
          <w:lang w:val="en-US" w:eastAsia="en-GB"/>
        </w:rPr>
        <w:t>from</w:t>
      </w:r>
      <w:r w:rsidR="009A525C">
        <w:rPr>
          <w:noProof/>
          <w:lang w:val="en-US" w:eastAsia="en-GB"/>
        </w:rPr>
        <w:t xml:space="preserve"> 38.321</w:t>
      </w:r>
      <w:r w:rsidRPr="00725A37">
        <w:rPr>
          <w:noProof/>
          <w:lang w:val="en-US" w:eastAsia="en-GB"/>
        </w:rPr>
        <w:t>.</w:t>
      </w:r>
    </w:p>
    <w:p w14:paraId="095501B7" w14:textId="5B52B08C" w:rsidR="00111B3E" w:rsidRDefault="00BC1CB9" w:rsidP="000D4A96">
      <w:pPr>
        <w:spacing w:before="120" w:after="120"/>
        <w:ind w:right="-96"/>
        <w:jc w:val="both"/>
        <w:rPr>
          <w:b/>
          <w:bCs/>
          <w:noProof/>
          <w:lang w:val="en-US" w:eastAsia="en-GB"/>
        </w:rPr>
      </w:pPr>
      <w:r>
        <w:rPr>
          <w:noProof/>
          <w:lang w:val="en-US" w:eastAsia="en-GB"/>
        </w:rPr>
        <w:t>Furthermore, MsgB RNTI is associated with the PRACH occasion and there</w:t>
      </w:r>
      <w:r w:rsidR="001E300C">
        <w:rPr>
          <w:noProof/>
          <w:lang w:val="en-US" w:eastAsia="en-GB"/>
        </w:rPr>
        <w:t>fore both Rel-18 and legacy UEs may be monitoring the same MsgB</w:t>
      </w:r>
      <w:r w:rsidR="00925ADF">
        <w:rPr>
          <w:noProof/>
          <w:lang w:val="en-US" w:eastAsia="en-GB"/>
        </w:rPr>
        <w:t xml:space="preserve"> RNTI</w:t>
      </w:r>
      <w:r w:rsidR="001E300C">
        <w:rPr>
          <w:noProof/>
          <w:lang w:val="en-US" w:eastAsia="en-GB"/>
        </w:rPr>
        <w:t>. As a result,</w:t>
      </w:r>
      <w:r w:rsidR="007249C2">
        <w:rPr>
          <w:noProof/>
          <w:lang w:val="en-US" w:eastAsia="en-GB"/>
        </w:rPr>
        <w:t xml:space="preserve"> it is proposed that the </w:t>
      </w:r>
      <w:r w:rsidR="007249C2" w:rsidRPr="00A4600C">
        <w:rPr>
          <w:lang w:val="en-US"/>
        </w:rPr>
        <w:t>UE is able to receive a Msg</w:t>
      </w:r>
      <w:r w:rsidR="001075DF">
        <w:rPr>
          <w:lang w:val="en-US"/>
        </w:rPr>
        <w:t>B</w:t>
      </w:r>
      <w:r w:rsidR="007249C2" w:rsidRPr="00A4600C">
        <w:rPr>
          <w:lang w:val="en-US"/>
        </w:rPr>
        <w:t xml:space="preserve"> PDSCH resource allocation spanning a bandwidth of more than ~5 MHz per slot</w:t>
      </w:r>
      <w:r w:rsidR="007249C2">
        <w:rPr>
          <w:lang w:val="en-US"/>
        </w:rPr>
        <w:t xml:space="preserve">. Furthermore, the UE should be able to process MsgB PDSCH that is larger than 25/12 PRBs, similar to </w:t>
      </w:r>
      <w:r w:rsidR="00282459">
        <w:rPr>
          <w:lang w:val="en-US"/>
        </w:rPr>
        <w:t>PDSCH broadcast messages.</w:t>
      </w:r>
    </w:p>
    <w:p w14:paraId="158AB156" w14:textId="0E4BD32A" w:rsidR="000D4A96" w:rsidRPr="000D4A96" w:rsidRDefault="000D4A96" w:rsidP="000D4A96">
      <w:pPr>
        <w:spacing w:before="120" w:after="120"/>
        <w:ind w:right="-96"/>
        <w:jc w:val="both"/>
        <w:rPr>
          <w:b/>
          <w:bCs/>
          <w:noProof/>
          <w:lang w:val="en-US" w:eastAsia="en-GB"/>
        </w:rPr>
      </w:pPr>
      <w:r w:rsidRPr="000D4A96">
        <w:rPr>
          <w:b/>
          <w:bCs/>
          <w:noProof/>
          <w:lang w:val="en-US" w:eastAsia="en-GB"/>
        </w:rPr>
        <w:lastRenderedPageBreak/>
        <w:t xml:space="preserve">Proposal </w:t>
      </w:r>
      <w:r w:rsidR="008D6CB8">
        <w:rPr>
          <w:b/>
          <w:bCs/>
          <w:noProof/>
          <w:lang w:val="en-US" w:eastAsia="en-GB"/>
        </w:rPr>
        <w:t>4</w:t>
      </w:r>
      <w:r w:rsidRPr="000D4A96">
        <w:rPr>
          <w:b/>
          <w:bCs/>
          <w:noProof/>
          <w:lang w:val="en-US" w:eastAsia="en-GB"/>
        </w:rPr>
        <w:t>:</w:t>
      </w:r>
      <w:r w:rsidR="009D5110">
        <w:rPr>
          <w:b/>
          <w:bCs/>
          <w:noProof/>
          <w:lang w:val="en-US" w:eastAsia="en-GB"/>
        </w:rPr>
        <w:t xml:space="preserve"> </w:t>
      </w:r>
      <w:r w:rsidRPr="000D4A96">
        <w:rPr>
          <w:b/>
          <w:bCs/>
          <w:noProof/>
          <w:lang w:val="en-US" w:eastAsia="en-GB"/>
        </w:rPr>
        <w:t>For UE BB complexity reduction, a UE is able to receive a Msg</w:t>
      </w:r>
      <w:r w:rsidR="009D5110">
        <w:rPr>
          <w:b/>
          <w:bCs/>
          <w:noProof/>
          <w:lang w:val="en-US" w:eastAsia="en-GB"/>
        </w:rPr>
        <w:t>B</w:t>
      </w:r>
      <w:r w:rsidRPr="000D4A96">
        <w:rPr>
          <w:b/>
          <w:bCs/>
          <w:noProof/>
          <w:lang w:val="en-US" w:eastAsia="en-GB"/>
        </w:rPr>
        <w:t xml:space="preserve"> PDSCH resource allocation spanning a bandwidth of more than ~5 MHz per slot.</w:t>
      </w:r>
    </w:p>
    <w:p w14:paraId="36244271" w14:textId="4C86B18D" w:rsidR="00B23505" w:rsidRPr="0090424E" w:rsidRDefault="009F0BBF" w:rsidP="00B23505">
      <w:pPr>
        <w:pStyle w:val="ListParagraph"/>
        <w:spacing w:before="240" w:after="120"/>
        <w:ind w:left="0" w:right="-96"/>
        <w:contextualSpacing w:val="0"/>
        <w:jc w:val="both"/>
        <w:rPr>
          <w:b/>
          <w:bCs/>
          <w:u w:val="single"/>
          <w:lang w:val="en-US"/>
        </w:rPr>
      </w:pPr>
      <w:r>
        <w:rPr>
          <w:b/>
          <w:bCs/>
          <w:u w:val="single"/>
          <w:lang w:val="en-US"/>
        </w:rPr>
        <w:t>SRS</w:t>
      </w:r>
      <w:r w:rsidR="00526A30">
        <w:rPr>
          <w:b/>
          <w:bCs/>
          <w:u w:val="single"/>
          <w:lang w:val="en-US"/>
        </w:rPr>
        <w:t>:</w:t>
      </w:r>
    </w:p>
    <w:p w14:paraId="1F65C527" w14:textId="072003BD" w:rsidR="00EC5A9B" w:rsidRDefault="004A0C38" w:rsidP="00F65F74">
      <w:pPr>
        <w:spacing w:before="120"/>
        <w:jc w:val="both"/>
        <w:rPr>
          <w:bCs/>
          <w:noProof/>
          <w:lang w:val="en-US" w:eastAsia="en-GB"/>
        </w:rPr>
      </w:pPr>
      <w:r>
        <w:rPr>
          <w:bCs/>
          <w:noProof/>
          <w:lang w:val="en-US" w:eastAsia="en-GB"/>
        </w:rPr>
        <w:t xml:space="preserve">In </w:t>
      </w:r>
      <w:r w:rsidR="001262AD">
        <w:rPr>
          <w:bCs/>
          <w:noProof/>
          <w:lang w:val="en-US" w:eastAsia="en-GB"/>
        </w:rPr>
        <w:t xml:space="preserve">RAN1#112, the issue </w:t>
      </w:r>
      <w:r w:rsidR="00FA5820">
        <w:rPr>
          <w:bCs/>
          <w:noProof/>
          <w:lang w:val="en-US" w:eastAsia="en-GB"/>
        </w:rPr>
        <w:t>of</w:t>
      </w:r>
      <w:r w:rsidR="001262AD">
        <w:rPr>
          <w:bCs/>
          <w:noProof/>
          <w:lang w:val="en-US" w:eastAsia="en-GB"/>
        </w:rPr>
        <w:t xml:space="preserve"> SRS bandwidth was also discussed</w:t>
      </w:r>
      <w:r w:rsidR="00485E81">
        <w:rPr>
          <w:bCs/>
          <w:noProof/>
          <w:lang w:val="en-US" w:eastAsia="en-GB"/>
        </w:rPr>
        <w:t>.</w:t>
      </w:r>
      <w:r w:rsidR="001262AD">
        <w:rPr>
          <w:bCs/>
          <w:noProof/>
          <w:lang w:val="en-US" w:eastAsia="en-GB"/>
        </w:rPr>
        <w:t xml:space="preserve"> It was proposed that </w:t>
      </w:r>
      <w:r w:rsidR="00B60304">
        <w:rPr>
          <w:bCs/>
          <w:noProof/>
          <w:lang w:val="en-US" w:eastAsia="en-GB"/>
        </w:rPr>
        <w:t>SRS can be limited to 5 MHz</w:t>
      </w:r>
      <w:r w:rsidR="00F65F74">
        <w:rPr>
          <w:bCs/>
          <w:noProof/>
          <w:lang w:val="en-US" w:eastAsia="en-GB"/>
        </w:rPr>
        <w:t>. However, this is not preferred since</w:t>
      </w:r>
      <w:r w:rsidR="00EC5A9B">
        <w:rPr>
          <w:bCs/>
          <w:noProof/>
          <w:lang w:val="en-US" w:eastAsia="en-GB"/>
        </w:rPr>
        <w:t xml:space="preserve"> –</w:t>
      </w:r>
    </w:p>
    <w:p w14:paraId="0F6FD004" w14:textId="1AC02D13" w:rsidR="00F65F74" w:rsidRDefault="00EC5A9B" w:rsidP="00EC5A9B">
      <w:pPr>
        <w:pStyle w:val="ListParagraph"/>
        <w:numPr>
          <w:ilvl w:val="0"/>
          <w:numId w:val="36"/>
        </w:numPr>
        <w:spacing w:before="120"/>
        <w:jc w:val="both"/>
        <w:rPr>
          <w:bCs/>
          <w:noProof/>
          <w:lang w:val="en-US" w:eastAsia="en-GB"/>
        </w:rPr>
      </w:pPr>
      <w:r>
        <w:rPr>
          <w:bCs/>
          <w:noProof/>
          <w:lang w:val="en-US" w:eastAsia="en-GB"/>
        </w:rPr>
        <w:t>T</w:t>
      </w:r>
      <w:r w:rsidR="0078087A" w:rsidRPr="00EC5A9B">
        <w:rPr>
          <w:bCs/>
          <w:noProof/>
          <w:lang w:val="en-US" w:eastAsia="en-GB"/>
        </w:rPr>
        <w:t xml:space="preserve">he UE can be scheduled anywhere in the BWP up to 20 MHz. Therefore, </w:t>
      </w:r>
      <w:r w:rsidR="008846A9" w:rsidRPr="00EC5A9B">
        <w:rPr>
          <w:bCs/>
          <w:noProof/>
          <w:lang w:val="en-US" w:eastAsia="en-GB"/>
        </w:rPr>
        <w:t xml:space="preserve">SRS should not be limited to 5 MHz as then the gNB cannot get </w:t>
      </w:r>
      <w:r w:rsidR="005F72F4" w:rsidRPr="00EC5A9B">
        <w:rPr>
          <w:bCs/>
          <w:noProof/>
          <w:lang w:val="en-US" w:eastAsia="en-GB"/>
        </w:rPr>
        <w:t>channel information beyond the 5 MHz SRS allocation.</w:t>
      </w:r>
      <w:r w:rsidR="0058514E" w:rsidRPr="00EC5A9B">
        <w:rPr>
          <w:bCs/>
          <w:noProof/>
          <w:lang w:val="en-US" w:eastAsia="en-GB"/>
        </w:rPr>
        <w:t xml:space="preserve"> This would then limit scheduling flexibility at the gNB.</w:t>
      </w:r>
    </w:p>
    <w:p w14:paraId="35D612B1" w14:textId="247DE38E" w:rsidR="00EC5A9B" w:rsidRPr="00EC5A9B" w:rsidRDefault="00EC5A9B" w:rsidP="00EC5A9B">
      <w:pPr>
        <w:pStyle w:val="ListParagraph"/>
        <w:numPr>
          <w:ilvl w:val="0"/>
          <w:numId w:val="36"/>
        </w:numPr>
        <w:spacing w:before="120"/>
        <w:jc w:val="both"/>
        <w:rPr>
          <w:bCs/>
          <w:noProof/>
          <w:lang w:val="en-US" w:eastAsia="en-GB"/>
        </w:rPr>
      </w:pPr>
      <w:r>
        <w:rPr>
          <w:bCs/>
          <w:noProof/>
          <w:lang w:val="en-US" w:eastAsia="en-GB"/>
        </w:rPr>
        <w:t xml:space="preserve">For positioning support, SRS </w:t>
      </w:r>
      <w:r w:rsidR="00FA1B4D">
        <w:rPr>
          <w:bCs/>
          <w:noProof/>
          <w:lang w:val="en-US" w:eastAsia="en-GB"/>
        </w:rPr>
        <w:t>transmission up to 20 MHz would be preferred</w:t>
      </w:r>
      <w:r w:rsidR="00486E09">
        <w:rPr>
          <w:bCs/>
          <w:noProof/>
          <w:lang w:val="en-US" w:eastAsia="en-GB"/>
        </w:rPr>
        <w:t>.</w:t>
      </w:r>
    </w:p>
    <w:p w14:paraId="08880D9C" w14:textId="2946EE2D" w:rsidR="00FF303A" w:rsidRPr="00F65F74" w:rsidRDefault="00FF303A" w:rsidP="00F65F74">
      <w:pPr>
        <w:spacing w:before="120"/>
        <w:jc w:val="both"/>
        <w:rPr>
          <w:bCs/>
          <w:noProof/>
          <w:lang w:val="en-US" w:eastAsia="en-GB"/>
        </w:rPr>
      </w:pPr>
      <w:r>
        <w:rPr>
          <w:bCs/>
          <w:noProof/>
          <w:lang w:val="en-US" w:eastAsia="en-GB"/>
        </w:rPr>
        <w:t>Furthermore, th</w:t>
      </w:r>
      <w:r w:rsidR="00C12A0A">
        <w:rPr>
          <w:bCs/>
          <w:noProof/>
          <w:lang w:val="en-US" w:eastAsia="en-GB"/>
        </w:rPr>
        <w:t>is is not a</w:t>
      </w:r>
      <w:r w:rsidR="00493319">
        <w:rPr>
          <w:bCs/>
          <w:noProof/>
          <w:lang w:val="en-US" w:eastAsia="en-GB"/>
        </w:rPr>
        <w:t xml:space="preserve">n objective </w:t>
      </w:r>
      <w:r w:rsidR="00C12A0A">
        <w:rPr>
          <w:bCs/>
          <w:noProof/>
          <w:lang w:val="en-US" w:eastAsia="en-GB"/>
        </w:rPr>
        <w:t xml:space="preserve">in the WID and </w:t>
      </w:r>
      <w:r w:rsidR="00486E09">
        <w:rPr>
          <w:bCs/>
          <w:noProof/>
          <w:lang w:val="en-US" w:eastAsia="en-GB"/>
        </w:rPr>
        <w:t xml:space="preserve">we don’t expect meaningful complexity reduction from confining the SRS to 5 MHz. Therefore, </w:t>
      </w:r>
      <w:r w:rsidR="00F42F42">
        <w:rPr>
          <w:bCs/>
          <w:noProof/>
          <w:lang w:val="en-US" w:eastAsia="en-GB"/>
        </w:rPr>
        <w:t>it is proposed that SRS bandwidth restriction in not supported.</w:t>
      </w:r>
    </w:p>
    <w:p w14:paraId="3C7AD701" w14:textId="0DF09FBE" w:rsidR="004A0C38" w:rsidRDefault="004A0C38" w:rsidP="004A0C38">
      <w:pPr>
        <w:pStyle w:val="ListParagraph"/>
        <w:spacing w:before="120" w:after="120"/>
        <w:ind w:left="0" w:right="-96"/>
        <w:jc w:val="both"/>
        <w:rPr>
          <w:lang w:val="en-US"/>
        </w:rPr>
      </w:pPr>
      <w:r w:rsidRPr="37512923">
        <w:rPr>
          <w:b/>
          <w:bCs/>
          <w:noProof/>
          <w:lang w:val="en-US" w:eastAsia="en-GB"/>
        </w:rPr>
        <w:t xml:space="preserve">Proposal </w:t>
      </w:r>
      <w:r w:rsidR="008D6CB8">
        <w:rPr>
          <w:b/>
          <w:bCs/>
          <w:noProof/>
          <w:lang w:val="en-US" w:eastAsia="en-GB"/>
        </w:rPr>
        <w:t>5</w:t>
      </w:r>
      <w:r w:rsidRPr="37512923">
        <w:rPr>
          <w:b/>
          <w:bCs/>
          <w:noProof/>
          <w:lang w:val="en-US" w:eastAsia="en-GB"/>
        </w:rPr>
        <w:t xml:space="preserve">: </w:t>
      </w:r>
      <w:r w:rsidR="00375427">
        <w:rPr>
          <w:b/>
          <w:bCs/>
          <w:noProof/>
          <w:lang w:val="en-US" w:eastAsia="en-GB"/>
        </w:rPr>
        <w:t>SRS bandwidth restriction to 5 MHz is not supported</w:t>
      </w:r>
      <w:r w:rsidRPr="37512923">
        <w:rPr>
          <w:b/>
          <w:bCs/>
          <w:noProof/>
          <w:lang w:val="en-US" w:eastAsia="en-GB"/>
        </w:rPr>
        <w:t>.</w:t>
      </w:r>
    </w:p>
    <w:bookmarkEnd w:id="2"/>
    <w:p w14:paraId="1F5E4DF3" w14:textId="4B1124BD" w:rsidR="00AD548F" w:rsidRPr="00484243" w:rsidRDefault="00CF7744" w:rsidP="00926F9A">
      <w:pPr>
        <w:pStyle w:val="Heading1"/>
        <w:tabs>
          <w:tab w:val="clear" w:pos="1134"/>
          <w:tab w:val="num" w:pos="709"/>
        </w:tabs>
        <w:ind w:left="709" w:hanging="709"/>
        <w:rPr>
          <w:lang w:val="en-US"/>
        </w:rPr>
      </w:pPr>
      <w:r w:rsidRPr="00484243">
        <w:rPr>
          <w:lang w:val="en-US"/>
        </w:rPr>
        <w:t>UE peak data rate reduction</w:t>
      </w:r>
    </w:p>
    <w:p w14:paraId="34F124E5" w14:textId="400C7807" w:rsidR="007F62F1" w:rsidRPr="00484243" w:rsidRDefault="00E442B0" w:rsidP="00926F9A">
      <w:pPr>
        <w:jc w:val="both"/>
        <w:rPr>
          <w:lang w:val="en-US"/>
        </w:rPr>
      </w:pPr>
      <w:r>
        <w:rPr>
          <w:lang w:val="en-US"/>
        </w:rPr>
        <w:t>From</w:t>
      </w:r>
      <w:r w:rsidR="001E401B" w:rsidRPr="00484243">
        <w:rPr>
          <w:lang w:val="en-US"/>
        </w:rPr>
        <w:t xml:space="preserve"> 38.306, the peak data rate is determined </w:t>
      </w:r>
      <w:r w:rsidR="007F62F1" w:rsidRPr="00484243">
        <w:rPr>
          <w:lang w:val="en-US"/>
        </w:rPr>
        <w:t>via –</w:t>
      </w:r>
    </w:p>
    <w:p w14:paraId="2D7A054D" w14:textId="38C85A60" w:rsidR="007F62F1" w:rsidRPr="00484243" w:rsidRDefault="007F7898" w:rsidP="009E0383">
      <w:pPr>
        <w:jc w:val="center"/>
        <w:rPr>
          <w:lang w:val="en-US"/>
        </w:rPr>
      </w:pPr>
      <m:oMathPara>
        <m:oMath>
          <m:r>
            <m:rPr>
              <m:nor/>
            </m:rPr>
            <w:rPr>
              <w:lang w:val="en-US"/>
            </w:rPr>
            <m:t xml:space="preserve">data rate </m:t>
          </m:r>
          <m:r>
            <m:rPr>
              <m:sty m:val="p"/>
            </m:rPr>
            <w:rPr>
              <w:rFonts w:ascii="Cambria Math"/>
              <w:lang w:val="en-US"/>
            </w:rPr>
            <m:t>(</m:t>
          </m:r>
          <m:r>
            <m:rPr>
              <m:nor/>
            </m:rPr>
            <w:rPr>
              <w:lang w:val="en-US"/>
            </w:rPr>
            <m:t>in Mbps</m:t>
          </m:r>
          <m:r>
            <m:rPr>
              <m:sty m:val="p"/>
            </m:rPr>
            <w:rPr>
              <w:rFonts w:ascii="Cambria Math"/>
              <w:lang w:val="en-US"/>
            </w:rPr>
            <m:t>)=1</m:t>
          </m:r>
          <m:sSup>
            <m:sSupPr>
              <m:ctrlPr>
                <w:rPr>
                  <w:rFonts w:ascii="Cambria Math" w:hAnsi="Cambria Math"/>
                  <w:sz w:val="24"/>
                  <w:szCs w:val="24"/>
                  <w:lang w:val="en-US"/>
                </w:rPr>
              </m:ctrlPr>
            </m:sSupPr>
            <m:e>
              <m:r>
                <m:rPr>
                  <m:sty m:val="p"/>
                </m:rPr>
                <w:rPr>
                  <w:rFonts w:ascii="Cambria Math"/>
                  <w:lang w:val="en-US"/>
                </w:rPr>
                <m:t>0</m:t>
              </m:r>
            </m:e>
            <m:sup>
              <m:r>
                <m:rPr>
                  <m:sty m:val="p"/>
                </m:rPr>
                <w:rPr>
                  <w:rFonts w:ascii="Cambria Math"/>
                  <w:lang w:val="en-US"/>
                </w:rPr>
                <m:t>-</m:t>
              </m:r>
              <m:r>
                <m:rPr>
                  <m:sty m:val="p"/>
                </m:rPr>
                <w:rPr>
                  <w:rFonts w:ascii="Cambria Math"/>
                  <w:lang w:val="en-US"/>
                </w:rPr>
                <m:t>6</m:t>
              </m:r>
            </m:sup>
          </m:sSup>
          <m:r>
            <m:rPr>
              <m:sty m:val="p"/>
            </m:rPr>
            <w:rPr>
              <w:rFonts w:ascii="Cambria Math" w:hAnsi="Cambria Math" w:cs="Cambria Math"/>
              <w:lang w:val="en-US"/>
            </w:rPr>
            <m:t>⋅</m:t>
          </m:r>
          <m:nary>
            <m:naryPr>
              <m:chr m:val="∑"/>
              <m:ctrlPr>
                <w:rPr>
                  <w:rFonts w:ascii="Cambria Math" w:hAnsi="Cambria Math"/>
                  <w:sz w:val="24"/>
                  <w:szCs w:val="24"/>
                  <w:lang w:val="en-US"/>
                </w:rPr>
              </m:ctrlPr>
            </m:naryPr>
            <m:sub>
              <m:r>
                <w:rPr>
                  <w:rFonts w:ascii="Cambria Math"/>
                  <w:lang w:val="en-US"/>
                </w:rPr>
                <m:t>j</m:t>
              </m:r>
              <m:r>
                <m:rPr>
                  <m:sty m:val="p"/>
                </m:rPr>
                <w:rPr>
                  <w:rFonts w:ascii="Cambria Math"/>
                  <w:lang w:val="en-US"/>
                </w:rPr>
                <m:t>=1</m:t>
              </m:r>
            </m:sub>
            <m:sup>
              <m:r>
                <w:rPr>
                  <w:rFonts w:ascii="Cambria Math"/>
                  <w:lang w:val="en-US"/>
                </w:rPr>
                <m:t>J</m:t>
              </m:r>
            </m:sup>
            <m:e>
              <m:d>
                <m:dPr>
                  <m:ctrlPr>
                    <w:rPr>
                      <w:rFonts w:ascii="Cambria Math" w:hAnsi="Cambria Math"/>
                      <w:sz w:val="24"/>
                      <w:szCs w:val="24"/>
                      <w:lang w:val="en-US"/>
                    </w:rPr>
                  </m:ctrlPr>
                </m:dPr>
                <m:e>
                  <m:sSubSup>
                    <m:sSubSupPr>
                      <m:ctrlPr>
                        <w:rPr>
                          <w:rFonts w:ascii="Cambria Math" w:hAnsi="Cambria Math"/>
                          <w:sz w:val="24"/>
                          <w:szCs w:val="24"/>
                          <w:lang w:val="en-US"/>
                        </w:rPr>
                      </m:ctrlPr>
                    </m:sSubSupPr>
                    <m:e>
                      <m:r>
                        <w:rPr>
                          <w:rFonts w:ascii="Cambria Math"/>
                          <w:lang w:val="en-US"/>
                        </w:rPr>
                        <m:t>v</m:t>
                      </m:r>
                    </m:e>
                    <m:sub>
                      <m:r>
                        <w:rPr>
                          <w:rFonts w:ascii="Cambria Math"/>
                          <w:lang w:val="en-US"/>
                        </w:rPr>
                        <m:t>Layers</m:t>
                      </m:r>
                    </m:sub>
                    <m:sup>
                      <m:r>
                        <m:rPr>
                          <m:sty m:val="p"/>
                        </m:rPr>
                        <w:rPr>
                          <w:rFonts w:ascii="Cambria Math"/>
                          <w:lang w:val="en-US"/>
                        </w:rPr>
                        <m:t>(</m:t>
                      </m:r>
                      <m:r>
                        <w:rPr>
                          <w:rFonts w:ascii="Cambria Math"/>
                          <w:lang w:val="en-US"/>
                        </w:rPr>
                        <m:t>j</m:t>
                      </m:r>
                      <m:r>
                        <m:rPr>
                          <m:sty m:val="p"/>
                        </m:rPr>
                        <w:rPr>
                          <w:rFonts w:ascii="Cambria Math"/>
                          <w:lang w:val="en-US"/>
                        </w:rPr>
                        <m:t>)</m:t>
                      </m:r>
                    </m:sup>
                  </m:sSubSup>
                  <m:r>
                    <m:rPr>
                      <m:sty m:val="p"/>
                    </m:rPr>
                    <w:rPr>
                      <w:rFonts w:ascii="Cambria Math" w:hAnsi="Cambria Math" w:cs="Cambria Math"/>
                      <w:lang w:val="en-US"/>
                    </w:rPr>
                    <m:t>⋅</m:t>
                  </m:r>
                  <m:sSubSup>
                    <m:sSubSupPr>
                      <m:ctrlPr>
                        <w:rPr>
                          <w:rFonts w:ascii="Cambria Math" w:hAnsi="Cambria Math"/>
                          <w:sz w:val="24"/>
                          <w:szCs w:val="24"/>
                          <w:lang w:val="en-US"/>
                        </w:rPr>
                      </m:ctrlPr>
                    </m:sSubSupPr>
                    <m:e>
                      <m:r>
                        <w:rPr>
                          <w:rFonts w:ascii="Cambria Math"/>
                          <w:lang w:val="en-US"/>
                        </w:rPr>
                        <m:t>Q</m:t>
                      </m:r>
                    </m:e>
                    <m:sub>
                      <m:r>
                        <w:rPr>
                          <w:rFonts w:ascii="Cambria Math"/>
                          <w:lang w:val="en-US"/>
                        </w:rPr>
                        <m:t>m</m:t>
                      </m:r>
                    </m:sub>
                    <m:sup>
                      <m:r>
                        <m:rPr>
                          <m:sty m:val="p"/>
                        </m:rPr>
                        <w:rPr>
                          <w:rFonts w:ascii="Cambria Math"/>
                          <w:lang w:val="en-US"/>
                        </w:rPr>
                        <m:t>(</m:t>
                      </m:r>
                      <m:r>
                        <w:rPr>
                          <w:rFonts w:ascii="Cambria Math"/>
                          <w:lang w:val="en-US"/>
                        </w:rPr>
                        <m:t>j</m:t>
                      </m:r>
                      <m:r>
                        <m:rPr>
                          <m:sty m:val="p"/>
                        </m:rPr>
                        <w:rPr>
                          <w:rFonts w:ascii="Cambria Math"/>
                          <w:lang w:val="en-US"/>
                        </w:rPr>
                        <m:t>)</m:t>
                      </m:r>
                    </m:sup>
                  </m:sSubSup>
                  <m:r>
                    <m:rPr>
                      <m:sty m:val="p"/>
                    </m:rPr>
                    <w:rPr>
                      <w:rFonts w:ascii="Cambria Math" w:hAnsi="Cambria Math" w:cs="Cambria Math"/>
                      <w:lang w:val="en-US"/>
                    </w:rPr>
                    <m:t>⋅</m:t>
                  </m:r>
                  <m:sSup>
                    <m:sSupPr>
                      <m:ctrlPr>
                        <w:rPr>
                          <w:rFonts w:ascii="Cambria Math" w:hAnsi="Cambria Math" w:cs="Cambria Math"/>
                          <w:lang w:val="en-US"/>
                        </w:rPr>
                      </m:ctrlPr>
                    </m:sSupPr>
                    <m:e>
                      <m:r>
                        <w:rPr>
                          <w:rFonts w:ascii="Cambria Math" w:hAnsi="Cambria Math" w:cs="Cambria Math"/>
                          <w:lang w:val="en-US"/>
                        </w:rPr>
                        <m:t>f</m:t>
                      </m:r>
                    </m:e>
                    <m:sup>
                      <m:r>
                        <w:rPr>
                          <w:rFonts w:ascii="Cambria Math" w:hAnsi="Cambria Math" w:cs="Cambria Math"/>
                          <w:lang w:val="en-US"/>
                        </w:rPr>
                        <m:t>(j)</m:t>
                      </m:r>
                    </m:sup>
                  </m:sSup>
                  <m:r>
                    <m:rPr>
                      <m:sty m:val="p"/>
                    </m:rPr>
                    <w:rPr>
                      <w:rFonts w:ascii="Cambria Math" w:hAnsi="Cambria Math" w:cs="Cambria Math"/>
                      <w:lang w:val="en-US"/>
                    </w:rPr>
                    <m:t>⋅</m:t>
                  </m:r>
                  <m:sSub>
                    <m:sSubPr>
                      <m:ctrlPr>
                        <w:rPr>
                          <w:rFonts w:ascii="Cambria Math" w:hAnsi="Cambria Math"/>
                          <w:sz w:val="24"/>
                          <w:szCs w:val="24"/>
                          <w:lang w:val="en-US"/>
                        </w:rPr>
                      </m:ctrlPr>
                    </m:sSubPr>
                    <m:e>
                      <m:r>
                        <w:rPr>
                          <w:rFonts w:ascii="Cambria Math"/>
                          <w:lang w:val="en-US"/>
                        </w:rPr>
                        <m:t>R</m:t>
                      </m:r>
                    </m:e>
                    <m:sub>
                      <m:r>
                        <w:rPr>
                          <w:rFonts w:ascii="Cambria Math"/>
                          <w:lang w:val="en-US"/>
                        </w:rPr>
                        <m:t>max</m:t>
                      </m:r>
                    </m:sub>
                  </m:sSub>
                  <m:r>
                    <m:rPr>
                      <m:sty m:val="p"/>
                    </m:rPr>
                    <w:rPr>
                      <w:rFonts w:ascii="Cambria Math" w:hAnsi="Cambria Math" w:cs="Cambria Math"/>
                      <w:lang w:val="en-US"/>
                    </w:rPr>
                    <m:t>⋅</m:t>
                  </m:r>
                  <m:f>
                    <m:fPr>
                      <m:ctrlPr>
                        <w:rPr>
                          <w:rFonts w:ascii="Cambria Math" w:hAnsi="Cambria Math"/>
                          <w:sz w:val="24"/>
                          <w:szCs w:val="24"/>
                          <w:lang w:val="en-US"/>
                        </w:rPr>
                      </m:ctrlPr>
                    </m:fPr>
                    <m:num>
                      <m:sSubSup>
                        <m:sSubSupPr>
                          <m:ctrlPr>
                            <w:rPr>
                              <w:rFonts w:ascii="Cambria Math" w:hAnsi="Cambria Math"/>
                              <w:sz w:val="24"/>
                              <w:szCs w:val="24"/>
                              <w:lang w:val="en-US"/>
                            </w:rPr>
                          </m:ctrlPr>
                        </m:sSubSupPr>
                        <m:e>
                          <m:r>
                            <w:rPr>
                              <w:rFonts w:ascii="Cambria Math"/>
                              <w:lang w:val="en-US"/>
                            </w:rPr>
                            <m:t>N</m:t>
                          </m:r>
                        </m:e>
                        <m:sub>
                          <m:r>
                            <w:rPr>
                              <w:rFonts w:ascii="Cambria Math"/>
                              <w:lang w:val="en-US"/>
                            </w:rPr>
                            <m:t>PRB</m:t>
                          </m:r>
                        </m:sub>
                        <m:sup>
                          <m:r>
                            <w:rPr>
                              <w:rFonts w:ascii="Cambria Math"/>
                              <w:lang w:val="en-US"/>
                            </w:rPr>
                            <m:t>BW</m:t>
                          </m:r>
                          <m:r>
                            <m:rPr>
                              <m:sty m:val="p"/>
                            </m:rPr>
                            <w:rPr>
                              <w:rFonts w:ascii="Cambria Math"/>
                              <w:lang w:val="en-US"/>
                            </w:rPr>
                            <m:t>(</m:t>
                          </m:r>
                          <m:r>
                            <w:rPr>
                              <w:rFonts w:ascii="Cambria Math"/>
                              <w:lang w:val="en-US"/>
                            </w:rPr>
                            <m:t>j</m:t>
                          </m:r>
                          <m:r>
                            <m:rPr>
                              <m:sty m:val="p"/>
                            </m:rPr>
                            <w:rPr>
                              <w:rFonts w:ascii="Cambria Math"/>
                              <w:lang w:val="en-US"/>
                            </w:rPr>
                            <m:t>),</m:t>
                          </m:r>
                          <m:r>
                            <w:rPr>
                              <w:rFonts w:ascii="Cambria Math"/>
                              <w:lang w:val="en-US"/>
                            </w:rPr>
                            <m:t>μ</m:t>
                          </m:r>
                        </m:sup>
                      </m:sSubSup>
                      <m:r>
                        <m:rPr>
                          <m:sty m:val="p"/>
                        </m:rPr>
                        <w:rPr>
                          <w:rFonts w:ascii="Cambria Math" w:hAnsi="Cambria Math" w:cs="Cambria Math"/>
                          <w:lang w:val="en-US"/>
                        </w:rPr>
                        <m:t>⋅</m:t>
                      </m:r>
                      <m:r>
                        <m:rPr>
                          <m:sty m:val="p"/>
                        </m:rPr>
                        <w:rPr>
                          <w:rFonts w:ascii="Cambria Math"/>
                          <w:lang w:val="en-US"/>
                        </w:rPr>
                        <m:t>12</m:t>
                      </m:r>
                    </m:num>
                    <m:den>
                      <m:sSubSup>
                        <m:sSubSupPr>
                          <m:ctrlPr>
                            <w:rPr>
                              <w:rFonts w:ascii="Cambria Math" w:hAnsi="Cambria Math"/>
                              <w:sz w:val="24"/>
                              <w:szCs w:val="24"/>
                              <w:lang w:val="en-US"/>
                            </w:rPr>
                          </m:ctrlPr>
                        </m:sSubSupPr>
                        <m:e>
                          <m:r>
                            <w:rPr>
                              <w:rFonts w:ascii="Cambria Math"/>
                              <w:lang w:val="en-US"/>
                            </w:rPr>
                            <m:t>T</m:t>
                          </m:r>
                        </m:e>
                        <m:sub>
                          <m:r>
                            <w:rPr>
                              <w:rFonts w:ascii="Cambria Math"/>
                              <w:lang w:val="en-US"/>
                            </w:rPr>
                            <m:t>s</m:t>
                          </m:r>
                        </m:sub>
                        <m:sup>
                          <m:r>
                            <w:rPr>
                              <w:rFonts w:ascii="Cambria Math"/>
                              <w:lang w:val="en-US"/>
                            </w:rPr>
                            <m:t>μ</m:t>
                          </m:r>
                        </m:sup>
                      </m:sSubSup>
                    </m:den>
                  </m:f>
                  <m:d>
                    <m:dPr>
                      <m:ctrlPr>
                        <w:rPr>
                          <w:rFonts w:ascii="Cambria Math" w:hAnsi="Cambria Math"/>
                          <w:sz w:val="24"/>
                          <w:szCs w:val="24"/>
                          <w:lang w:val="en-US"/>
                        </w:rPr>
                      </m:ctrlPr>
                    </m:dPr>
                    <m:e>
                      <m:r>
                        <m:rPr>
                          <m:sty m:val="p"/>
                        </m:rPr>
                        <w:rPr>
                          <w:rFonts w:ascii="Cambria Math"/>
                          <w:lang w:val="en-US"/>
                        </w:rPr>
                        <m:t>1</m:t>
                      </m:r>
                      <m:r>
                        <m:rPr>
                          <m:sty m:val="p"/>
                        </m:rPr>
                        <w:rPr>
                          <w:rFonts w:ascii="Cambria Math"/>
                          <w:lang w:val="en-US"/>
                        </w:rPr>
                        <m:t>-</m:t>
                      </m:r>
                      <m:r>
                        <w:rPr>
                          <w:rFonts w:ascii="Cambria Math"/>
                          <w:lang w:val="en-US"/>
                        </w:rPr>
                        <m:t>O</m:t>
                      </m:r>
                      <m:sSup>
                        <m:sSupPr>
                          <m:ctrlPr>
                            <w:rPr>
                              <w:rFonts w:ascii="Cambria Math" w:hAnsi="Cambria Math"/>
                              <w:sz w:val="24"/>
                              <w:szCs w:val="24"/>
                              <w:lang w:val="en-US"/>
                            </w:rPr>
                          </m:ctrlPr>
                        </m:sSupPr>
                        <m:e>
                          <m:r>
                            <w:rPr>
                              <w:rFonts w:ascii="Cambria Math"/>
                              <w:lang w:val="en-US"/>
                            </w:rPr>
                            <m:t>H</m:t>
                          </m:r>
                        </m:e>
                        <m:sup>
                          <m:r>
                            <m:rPr>
                              <m:sty m:val="p"/>
                            </m:rPr>
                            <w:rPr>
                              <w:rFonts w:ascii="Cambria Math"/>
                              <w:lang w:val="en-US"/>
                            </w:rPr>
                            <m:t>(</m:t>
                          </m:r>
                          <m:r>
                            <w:rPr>
                              <w:rFonts w:ascii="Cambria Math"/>
                              <w:lang w:val="en-US"/>
                            </w:rPr>
                            <m:t>j</m:t>
                          </m:r>
                          <m:r>
                            <m:rPr>
                              <m:sty m:val="p"/>
                            </m:rPr>
                            <w:rPr>
                              <w:rFonts w:ascii="Cambria Math"/>
                              <w:lang w:val="en-US"/>
                            </w:rPr>
                            <m:t>)</m:t>
                          </m:r>
                        </m:sup>
                      </m:sSup>
                    </m:e>
                  </m:d>
                </m:e>
              </m:d>
            </m:e>
          </m:nary>
        </m:oMath>
      </m:oMathPara>
    </w:p>
    <w:p w14:paraId="732D0F11" w14:textId="756692CC" w:rsidR="0093520B" w:rsidRDefault="00D75A59" w:rsidP="00926F9A">
      <w:pPr>
        <w:jc w:val="both"/>
        <w:rPr>
          <w:lang w:val="en-US"/>
        </w:rPr>
      </w:pPr>
      <w:r w:rsidRPr="00484243">
        <w:rPr>
          <w:lang w:val="en-US"/>
        </w:rPr>
        <w:t>For RedCap UE, the number of component carrier is 1 and the</w:t>
      </w:r>
      <w:r w:rsidR="0035681D" w:rsidRPr="00484243">
        <w:rPr>
          <w:lang w:val="en-US"/>
        </w:rPr>
        <w:t xml:space="preserve"> constraint is given by</w:t>
      </w:r>
      <w:r w:rsidRPr="00484243">
        <w:rPr>
          <w:lang w:val="en-US"/>
        </w:rPr>
        <w:t xml:space="preserve">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layers</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m</m:t>
            </m:r>
          </m:sub>
        </m:sSub>
        <m:r>
          <w:rPr>
            <w:rFonts w:ascii="Cambria Math" w:hAnsi="Cambria Math"/>
            <w:lang w:val="en-US"/>
          </w:rPr>
          <m:t>∙f≥4</m:t>
        </m:r>
      </m:oMath>
      <w:r w:rsidR="0035681D" w:rsidRPr="00484243">
        <w:rPr>
          <w:lang w:val="en-US"/>
        </w:rPr>
        <w:t xml:space="preserve">. </w:t>
      </w:r>
      <w:r w:rsidR="00E51F59">
        <w:rPr>
          <w:lang w:val="en-US"/>
        </w:rPr>
        <w:t xml:space="preserve">Furthermore, in </w:t>
      </w:r>
      <w:r w:rsidR="00E51F59">
        <w:rPr>
          <w:lang w:val="en-US"/>
        </w:rPr>
        <w:fldChar w:fldCharType="begin"/>
      </w:r>
      <w:r w:rsidR="00E51F59">
        <w:rPr>
          <w:lang w:val="en-US"/>
        </w:rPr>
        <w:instrText xml:space="preserve"> REF _Ref3999986 \n \h </w:instrText>
      </w:r>
      <w:r w:rsidR="00E51F59">
        <w:rPr>
          <w:lang w:val="en-US"/>
        </w:rPr>
      </w:r>
      <w:r w:rsidR="00E51F59">
        <w:rPr>
          <w:lang w:val="en-US"/>
        </w:rPr>
        <w:fldChar w:fldCharType="separate"/>
      </w:r>
      <w:r w:rsidR="00100127">
        <w:rPr>
          <w:lang w:val="en-US"/>
        </w:rPr>
        <w:t>[1]</w:t>
      </w:r>
      <w:r w:rsidR="00E51F59">
        <w:rPr>
          <w:lang w:val="en-US"/>
        </w:rPr>
        <w:fldChar w:fldCharType="end"/>
      </w:r>
      <w:r w:rsidR="00E51F59">
        <w:rPr>
          <w:lang w:val="en-US"/>
        </w:rPr>
        <w:t>, the target peak data rate was</w:t>
      </w:r>
      <w:r w:rsidR="00D173A1">
        <w:rPr>
          <w:lang w:val="en-US"/>
        </w:rPr>
        <w:t xml:space="preserve"> given as 10 Mbps. </w:t>
      </w:r>
      <w:r w:rsidR="0093520B">
        <w:rPr>
          <w:lang w:val="en-US"/>
        </w:rPr>
        <w:t>In RAN1#110bis-e, the following agreement was made –</w:t>
      </w:r>
    </w:p>
    <w:p w14:paraId="3342C99F" w14:textId="77777777" w:rsidR="0093520B" w:rsidRPr="00E15BED" w:rsidRDefault="0093520B" w:rsidP="0093520B">
      <w:pPr>
        <w:numPr>
          <w:ilvl w:val="0"/>
          <w:numId w:val="24"/>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E15BED">
        <w:rPr>
          <w:rFonts w:ascii="Times" w:eastAsia="Microsoft YaHei UI" w:hAnsi="Times" w:cs="Times"/>
          <w:color w:val="000000"/>
          <w:lang w:val="en-US" w:eastAsia="zh-CN"/>
        </w:rPr>
        <w:t>UE peak data rate reduction is supported at least as an add-on to UE BB bandwidth reduction,</w:t>
      </w:r>
    </w:p>
    <w:p w14:paraId="243DAF61" w14:textId="3B15D16C" w:rsidR="0093520B" w:rsidRPr="00E15BED" w:rsidRDefault="0093520B" w:rsidP="0093520B">
      <w:pPr>
        <w:numPr>
          <w:ilvl w:val="1"/>
          <w:numId w:val="24"/>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E15BED">
        <w:rPr>
          <w:rFonts w:ascii="Times" w:eastAsia="Microsoft YaHei UI" w:hAnsi="Times" w:cs="Times"/>
          <w:color w:val="000000"/>
          <w:lang w:val="en-US" w:eastAsia="zh-CN"/>
        </w:rPr>
        <w:t>The constraint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layers</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m</m:t>
            </m:r>
          </m:sub>
        </m:sSub>
        <m:r>
          <w:rPr>
            <w:rFonts w:ascii="Cambria Math" w:hAnsi="Cambria Math"/>
            <w:lang w:val="en-US"/>
          </w:rPr>
          <m:t>∙f≥4</m:t>
        </m:r>
      </m:oMath>
      <w:r w:rsidRPr="00E15BED">
        <w:rPr>
          <w:rFonts w:ascii="Times" w:eastAsia="Microsoft YaHei UI" w:hAnsi="Times" w:cs="Times"/>
          <w:color w:val="000000"/>
          <w:lang w:val="en-US" w:eastAsia="zh-CN"/>
        </w:rPr>
        <w:t xml:space="preserve"> is relaxed to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layers</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m</m:t>
            </m:r>
          </m:sub>
        </m:sSub>
        <m:r>
          <w:rPr>
            <w:rFonts w:ascii="Cambria Math" w:hAnsi="Cambria Math"/>
            <w:lang w:val="en-US"/>
          </w:rPr>
          <m:t>∙f≥</m:t>
        </m:r>
        <m:r>
          <m:rPr>
            <m:sty m:val="p"/>
          </m:rPr>
          <w:rPr>
            <w:rFonts w:ascii="Cambria Math" w:hAnsi="Cambria Math"/>
            <w:lang w:val="en-US"/>
          </w:rPr>
          <m:t>X</m:t>
        </m:r>
      </m:oMath>
      <w:r w:rsidRPr="00E15BED">
        <w:rPr>
          <w:rFonts w:ascii="Times" w:eastAsia="Microsoft YaHei UI" w:hAnsi="Times" w:cs="Times"/>
          <w:color w:val="000000"/>
          <w:lang w:val="en-US" w:eastAsia="zh-CN"/>
        </w:rPr>
        <w:t>.</w:t>
      </w:r>
    </w:p>
    <w:p w14:paraId="6D7DF52D" w14:textId="77777777" w:rsidR="0093520B" w:rsidRPr="00E15BED" w:rsidRDefault="0093520B" w:rsidP="0093520B">
      <w:pPr>
        <w:numPr>
          <w:ilvl w:val="1"/>
          <w:numId w:val="24"/>
        </w:numPr>
        <w:shd w:val="clear" w:color="auto" w:fill="FFFFFF"/>
        <w:overflowPunct/>
        <w:autoSpaceDE/>
        <w:autoSpaceDN/>
        <w:adjustRightInd/>
        <w:spacing w:after="0"/>
        <w:jc w:val="both"/>
        <w:textAlignment w:val="auto"/>
        <w:rPr>
          <w:rFonts w:ascii="Times" w:eastAsia="Microsoft YaHei UI" w:hAnsi="Times" w:cs="Times"/>
          <w:color w:val="000000"/>
          <w:lang w:val="en-US" w:eastAsia="zh-CN"/>
        </w:rPr>
      </w:pPr>
      <w:r w:rsidRPr="00E15BED">
        <w:rPr>
          <w:rFonts w:ascii="Times" w:eastAsia="Microsoft YaHei UI" w:hAnsi="Times" w:cs="Times"/>
          <w:color w:val="000000"/>
          <w:lang w:val="en-US" w:eastAsia="zh-CN"/>
        </w:rPr>
        <w:t xml:space="preserve">FFS: the value of X </w:t>
      </w:r>
    </w:p>
    <w:p w14:paraId="1433B07E" w14:textId="77777777" w:rsidR="0093520B" w:rsidRPr="00E15BED" w:rsidRDefault="0093520B" w:rsidP="0093520B">
      <w:pPr>
        <w:numPr>
          <w:ilvl w:val="0"/>
          <w:numId w:val="24"/>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E15BED">
        <w:rPr>
          <w:rFonts w:ascii="Times" w:eastAsia="Microsoft YaHei UI" w:hAnsi="Times" w:cs="Times"/>
          <w:color w:val="000000"/>
          <w:lang w:val="en-US" w:eastAsia="zh-CN"/>
        </w:rPr>
        <w:t>If UE peak data rate reduction is supported as a standalone feature,</w:t>
      </w:r>
    </w:p>
    <w:p w14:paraId="1E06900B" w14:textId="153204A0" w:rsidR="0093520B" w:rsidRPr="00E15BED" w:rsidRDefault="0093520B" w:rsidP="0093520B">
      <w:pPr>
        <w:numPr>
          <w:ilvl w:val="1"/>
          <w:numId w:val="24"/>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E15BED">
        <w:rPr>
          <w:rFonts w:ascii="Times" w:eastAsia="Microsoft YaHei UI" w:hAnsi="Times" w:cs="Times"/>
          <w:color w:val="000000"/>
          <w:lang w:val="en-US" w:eastAsia="zh-CN"/>
        </w:rPr>
        <w:t>The constraint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layers</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m</m:t>
            </m:r>
          </m:sub>
        </m:sSub>
        <m:r>
          <w:rPr>
            <w:rFonts w:ascii="Cambria Math" w:hAnsi="Cambria Math"/>
            <w:lang w:val="en-US"/>
          </w:rPr>
          <m:t>∙f≥4</m:t>
        </m:r>
      </m:oMath>
      <w:r w:rsidRPr="00E15BED">
        <w:rPr>
          <w:rFonts w:ascii="Times" w:eastAsia="Microsoft YaHei UI" w:hAnsi="Times" w:cs="Times"/>
          <w:color w:val="000000"/>
          <w:lang w:val="en-US" w:eastAsia="zh-CN"/>
        </w:rPr>
        <w:t xml:space="preserve"> is relaxed to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layers</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m</m:t>
            </m:r>
          </m:sub>
        </m:sSub>
        <m:r>
          <w:rPr>
            <w:rFonts w:ascii="Cambria Math" w:hAnsi="Cambria Math"/>
            <w:lang w:val="en-US"/>
          </w:rPr>
          <m:t>∙f≥</m:t>
        </m:r>
        <m:r>
          <m:rPr>
            <m:sty m:val="p"/>
          </m:rPr>
          <w:rPr>
            <w:rFonts w:ascii="Cambria Math" w:hAnsi="Cambria Math"/>
            <w:lang w:val="en-US"/>
          </w:rPr>
          <m:t>Y</m:t>
        </m:r>
      </m:oMath>
      <w:r w:rsidRPr="00E15BED">
        <w:rPr>
          <w:rFonts w:ascii="Times" w:eastAsia="Microsoft YaHei UI" w:hAnsi="Times" w:cs="Times"/>
          <w:color w:val="000000"/>
          <w:lang w:val="en-US" w:eastAsia="zh-CN"/>
        </w:rPr>
        <w:t>.</w:t>
      </w:r>
    </w:p>
    <w:p w14:paraId="0DE59BF8" w14:textId="77777777" w:rsidR="0093520B" w:rsidRDefault="0093520B" w:rsidP="0093520B">
      <w:pPr>
        <w:numPr>
          <w:ilvl w:val="1"/>
          <w:numId w:val="24"/>
        </w:numPr>
        <w:shd w:val="clear" w:color="auto" w:fill="FFFFFF"/>
        <w:overflowPunct/>
        <w:autoSpaceDE/>
        <w:autoSpaceDN/>
        <w:adjustRightInd/>
        <w:spacing w:after="0"/>
        <w:jc w:val="both"/>
        <w:textAlignment w:val="auto"/>
        <w:rPr>
          <w:rFonts w:ascii="Times" w:eastAsia="Microsoft YaHei UI" w:hAnsi="Times" w:cs="Times"/>
          <w:color w:val="000000"/>
          <w:lang w:val="en-US" w:eastAsia="zh-CN"/>
        </w:rPr>
      </w:pPr>
      <w:r w:rsidRPr="00E15BED">
        <w:rPr>
          <w:rFonts w:ascii="Times" w:eastAsia="Microsoft YaHei UI" w:hAnsi="Times" w:cs="Times"/>
          <w:color w:val="000000"/>
          <w:lang w:val="en-US" w:eastAsia="zh-CN"/>
        </w:rPr>
        <w:t>FFS: the value of Y</w:t>
      </w:r>
    </w:p>
    <w:p w14:paraId="21C0A0C7" w14:textId="13B7D150" w:rsidR="0093520B" w:rsidRPr="0093520B" w:rsidRDefault="0093520B" w:rsidP="00B12FC6">
      <w:pPr>
        <w:numPr>
          <w:ilvl w:val="1"/>
          <w:numId w:val="24"/>
        </w:numPr>
        <w:shd w:val="clear" w:color="auto" w:fill="FFFFFF"/>
        <w:overflowPunct/>
        <w:autoSpaceDE/>
        <w:autoSpaceDN/>
        <w:adjustRightInd/>
        <w:spacing w:after="120"/>
        <w:ind w:left="1434" w:hanging="357"/>
        <w:jc w:val="both"/>
        <w:textAlignment w:val="auto"/>
        <w:rPr>
          <w:rFonts w:ascii="Times" w:eastAsia="Microsoft YaHei UI" w:hAnsi="Times" w:cs="Times"/>
          <w:color w:val="000000"/>
          <w:lang w:val="en-US" w:eastAsia="zh-CN"/>
        </w:rPr>
      </w:pPr>
      <w:r w:rsidRPr="00E15BED">
        <w:rPr>
          <w:rFonts w:ascii="Times" w:eastAsia="Microsoft YaHei UI" w:hAnsi="Times" w:cs="Times"/>
          <w:color w:val="000000"/>
          <w:lang w:val="en-US" w:eastAsia="zh-CN"/>
        </w:rPr>
        <w:t>Note: Whether this option is supported will be decided in RAN plenary.</w:t>
      </w:r>
    </w:p>
    <w:p w14:paraId="2BAFB9C1" w14:textId="4838EBCF" w:rsidR="00DE607B" w:rsidRPr="00484243" w:rsidRDefault="00416D15" w:rsidP="00E647BE">
      <w:pPr>
        <w:spacing w:before="120"/>
        <w:jc w:val="both"/>
        <w:rPr>
          <w:bCs/>
          <w:noProof/>
          <w:lang w:val="en-US" w:eastAsia="en-GB"/>
        </w:rPr>
      </w:pPr>
      <w:r>
        <w:rPr>
          <w:lang w:val="en-US"/>
        </w:rPr>
        <w:t>In RAN#</w:t>
      </w:r>
      <w:r w:rsidR="003F25E3">
        <w:rPr>
          <w:lang w:val="en-US"/>
        </w:rPr>
        <w:t>99</w:t>
      </w:r>
      <w:r w:rsidR="00FF051D">
        <w:rPr>
          <w:lang w:val="en-US"/>
        </w:rPr>
        <w:t xml:space="preserve">, standalone </w:t>
      </w:r>
      <w:r w:rsidR="0021021B">
        <w:rPr>
          <w:lang w:val="en-US"/>
        </w:rPr>
        <w:t xml:space="preserve">UE peak data rate </w:t>
      </w:r>
      <w:r w:rsidR="00FF051D">
        <w:rPr>
          <w:lang w:val="en-US"/>
        </w:rPr>
        <w:t xml:space="preserve">support </w:t>
      </w:r>
      <w:r w:rsidR="0021021B">
        <w:rPr>
          <w:lang w:val="en-US"/>
        </w:rPr>
        <w:t>was endorsed</w:t>
      </w:r>
      <w:r w:rsidR="00650651">
        <w:rPr>
          <w:lang w:val="en-US"/>
        </w:rPr>
        <w:t xml:space="preserve"> </w:t>
      </w:r>
      <w:r w:rsidR="00650651">
        <w:rPr>
          <w:lang w:val="en-US"/>
        </w:rPr>
        <w:fldChar w:fldCharType="begin"/>
      </w:r>
      <w:r w:rsidR="00650651">
        <w:rPr>
          <w:lang w:val="en-US"/>
        </w:rPr>
        <w:instrText xml:space="preserve"> REF _Ref131422636 \n \h </w:instrText>
      </w:r>
      <w:r w:rsidR="00650651">
        <w:rPr>
          <w:lang w:val="en-US"/>
        </w:rPr>
      </w:r>
      <w:r w:rsidR="00650651">
        <w:rPr>
          <w:lang w:val="en-US"/>
        </w:rPr>
        <w:fldChar w:fldCharType="separate"/>
      </w:r>
      <w:r w:rsidR="00100127">
        <w:rPr>
          <w:lang w:val="en-US"/>
        </w:rPr>
        <w:t>[6]</w:t>
      </w:r>
      <w:r w:rsidR="00650651">
        <w:rPr>
          <w:lang w:val="en-US"/>
        </w:rPr>
        <w:fldChar w:fldCharType="end"/>
      </w:r>
      <w:r w:rsidR="005D3FFE">
        <w:rPr>
          <w:bCs/>
          <w:noProof/>
          <w:lang w:val="en-US" w:eastAsia="en-GB"/>
        </w:rPr>
        <w:t>.</w:t>
      </w:r>
      <w:r w:rsidR="00FE50E2">
        <w:rPr>
          <w:bCs/>
          <w:noProof/>
          <w:lang w:val="en-US" w:eastAsia="en-GB"/>
        </w:rPr>
        <w:t xml:space="preserve"> Thus, two </w:t>
      </w:r>
      <w:r w:rsidR="00E20CFD">
        <w:rPr>
          <w:bCs/>
          <w:noProof/>
          <w:lang w:val="en-US" w:eastAsia="en-GB"/>
        </w:rPr>
        <w:t xml:space="preserve">Rel-18 UE </w:t>
      </w:r>
      <w:r w:rsidR="00E8701A">
        <w:rPr>
          <w:bCs/>
          <w:noProof/>
          <w:lang w:val="en-US" w:eastAsia="en-GB"/>
        </w:rPr>
        <w:t xml:space="preserve">types or </w:t>
      </w:r>
      <w:r w:rsidR="00E20CFD">
        <w:rPr>
          <w:bCs/>
          <w:noProof/>
          <w:lang w:val="en-US" w:eastAsia="en-GB"/>
        </w:rPr>
        <w:t xml:space="preserve">capabilities can be defined – 20MHz + PR1 and BW3/PR3 + PR1. </w:t>
      </w:r>
      <w:r w:rsidR="00280970">
        <w:rPr>
          <w:bCs/>
          <w:noProof/>
          <w:lang w:val="en-US" w:eastAsia="en-GB"/>
        </w:rPr>
        <w:t xml:space="preserve">It was noted that </w:t>
      </w:r>
      <w:r w:rsidR="00280970">
        <w:rPr>
          <w:szCs w:val="24"/>
        </w:rPr>
        <w:t xml:space="preserve">the peak data rate of </w:t>
      </w:r>
      <w:r w:rsidR="002A30F9">
        <w:rPr>
          <w:szCs w:val="24"/>
        </w:rPr>
        <w:t>the two UE types is expected to be the</w:t>
      </w:r>
      <w:r w:rsidR="00280970">
        <w:rPr>
          <w:szCs w:val="24"/>
        </w:rPr>
        <w:t xml:space="preserve"> same including unicast and broadcast respectively.</w:t>
      </w:r>
    </w:p>
    <w:p w14:paraId="062B2DCC" w14:textId="5C2C9F14" w:rsidR="00FF051D" w:rsidRPr="008F1295" w:rsidRDefault="008F1295" w:rsidP="00B5533A">
      <w:pPr>
        <w:spacing w:before="120"/>
        <w:jc w:val="both"/>
        <w:rPr>
          <w:b/>
          <w:bCs/>
          <w:noProof/>
          <w:u w:val="single"/>
          <w:lang w:val="en-US" w:eastAsia="en-GB"/>
        </w:rPr>
      </w:pPr>
      <w:r w:rsidRPr="008F1295">
        <w:rPr>
          <w:b/>
          <w:bCs/>
          <w:noProof/>
          <w:u w:val="single"/>
          <w:lang w:val="en-US" w:eastAsia="en-GB"/>
        </w:rPr>
        <w:t>BW3/PR3 + PR1</w:t>
      </w:r>
      <w:r w:rsidR="00993758">
        <w:rPr>
          <w:b/>
          <w:bCs/>
          <w:noProof/>
          <w:u w:val="single"/>
          <w:lang w:val="en-US" w:eastAsia="en-GB"/>
        </w:rPr>
        <w:t>:</w:t>
      </w:r>
    </w:p>
    <w:p w14:paraId="71353BAF" w14:textId="1BEA5EA3" w:rsidR="00A864B2" w:rsidRDefault="00D270A9" w:rsidP="00FF3A2F">
      <w:pPr>
        <w:spacing w:before="120"/>
        <w:jc w:val="both"/>
        <w:rPr>
          <w:rFonts w:eastAsia="MS Mincho"/>
          <w:lang w:val="en-US" w:eastAsia="ja-JP"/>
        </w:rPr>
      </w:pPr>
      <w:r>
        <w:rPr>
          <w:noProof/>
          <w:lang w:val="en-US" w:eastAsia="en-GB"/>
        </w:rPr>
        <w:t xml:space="preserve">For peak data rate reduction as an add-on to UE </w:t>
      </w:r>
      <w:r w:rsidR="00723EB0">
        <w:rPr>
          <w:noProof/>
          <w:lang w:val="en-US" w:eastAsia="en-GB"/>
        </w:rPr>
        <w:t>BB bandwidth reduction</w:t>
      </w:r>
      <w:r w:rsidR="00C17AF6">
        <w:rPr>
          <w:noProof/>
          <w:lang w:val="en-US" w:eastAsia="en-GB"/>
        </w:rPr>
        <w:t xml:space="preserve">, it was agreed in RAN1#112 to </w:t>
      </w:r>
      <w:r w:rsidR="00C17AF6" w:rsidRPr="00A4600C">
        <w:rPr>
          <w:lang w:val="en-US"/>
        </w:rPr>
        <w:t>down-select between X = 3 and X = 3.2</w:t>
      </w:r>
      <w:r w:rsidR="00FF3A2F">
        <w:rPr>
          <w:noProof/>
          <w:lang w:val="en-US" w:eastAsia="en-GB"/>
        </w:rPr>
        <w:t xml:space="preserve">. </w:t>
      </w:r>
      <w:r w:rsidR="00F20E25">
        <w:rPr>
          <w:rFonts w:eastAsia="MS Mincho"/>
          <w:lang w:val="en-US" w:eastAsia="ja-JP"/>
        </w:rPr>
        <w:fldChar w:fldCharType="begin"/>
      </w:r>
      <w:r w:rsidR="00F20E25">
        <w:rPr>
          <w:noProof/>
          <w:lang w:val="en-US" w:eastAsia="en-GB"/>
        </w:rPr>
        <w:instrText xml:space="preserve"> REF _Ref131421394 \h </w:instrText>
      </w:r>
      <w:r w:rsidR="00F20E25">
        <w:rPr>
          <w:rFonts w:eastAsia="MS Mincho"/>
          <w:lang w:val="en-US" w:eastAsia="ja-JP"/>
        </w:rPr>
      </w:r>
      <w:r w:rsidR="00F20E25">
        <w:rPr>
          <w:rFonts w:eastAsia="MS Mincho"/>
          <w:lang w:val="en-US" w:eastAsia="ja-JP"/>
        </w:rPr>
        <w:fldChar w:fldCharType="separate"/>
      </w:r>
      <w:r w:rsidR="00100127">
        <w:t xml:space="preserve">Table </w:t>
      </w:r>
      <w:r w:rsidR="00100127">
        <w:rPr>
          <w:noProof/>
        </w:rPr>
        <w:t>2</w:t>
      </w:r>
      <w:r w:rsidR="00F20E25">
        <w:rPr>
          <w:rFonts w:eastAsia="MS Mincho"/>
          <w:lang w:val="en-US" w:eastAsia="ja-JP"/>
        </w:rPr>
        <w:fldChar w:fldCharType="end"/>
      </w:r>
      <w:r w:rsidR="00BA46E1" w:rsidRPr="00127579">
        <w:rPr>
          <w:rFonts w:eastAsia="MS Mincho"/>
          <w:lang w:val="en-US" w:eastAsia="ja-JP"/>
        </w:rPr>
        <w:t xml:space="preserve"> </w:t>
      </w:r>
      <w:r w:rsidR="00B5533A" w:rsidRPr="00127579">
        <w:rPr>
          <w:rFonts w:eastAsia="MS Mincho"/>
          <w:lang w:val="en-US" w:eastAsia="ja-JP"/>
        </w:rPr>
        <w:t>below</w:t>
      </w:r>
      <w:r w:rsidR="00FF3A2F">
        <w:rPr>
          <w:rFonts w:eastAsia="MS Mincho"/>
          <w:lang w:val="en-US" w:eastAsia="ja-JP"/>
        </w:rPr>
        <w:t xml:space="preserve"> </w:t>
      </w:r>
      <w:r w:rsidR="00B5533A" w:rsidRPr="00127579">
        <w:rPr>
          <w:rFonts w:eastAsia="MS Mincho"/>
          <w:lang w:val="en-US" w:eastAsia="ja-JP"/>
        </w:rPr>
        <w:t xml:space="preserve">shows </w:t>
      </w:r>
      <w:r w:rsidR="00FF3A2F">
        <w:rPr>
          <w:rFonts w:eastAsia="MS Mincho"/>
          <w:lang w:val="en-US" w:eastAsia="ja-JP"/>
        </w:rPr>
        <w:t xml:space="preserve">the difference in data rates between the two </w:t>
      </w:r>
      <w:r w:rsidR="00A72A19">
        <w:rPr>
          <w:rFonts w:eastAsia="MS Mincho"/>
          <w:lang w:val="en-US" w:eastAsia="ja-JP"/>
        </w:rPr>
        <w:t xml:space="preserve">X </w:t>
      </w:r>
      <w:r w:rsidR="00FF3A2F">
        <w:rPr>
          <w:rFonts w:eastAsia="MS Mincho"/>
          <w:lang w:val="en-US" w:eastAsia="ja-JP"/>
        </w:rPr>
        <w:t>values</w:t>
      </w:r>
      <w:r w:rsidR="00B5533A" w:rsidRPr="00127579">
        <w:rPr>
          <w:rFonts w:eastAsia="MS Mincho"/>
          <w:lang w:val="en-US" w:eastAsia="ja-JP"/>
        </w:rPr>
        <w:t>.</w:t>
      </w:r>
      <w:r w:rsidR="007C7AEC">
        <w:rPr>
          <w:rFonts w:eastAsia="MS Mincho"/>
          <w:lang w:val="en-US" w:eastAsia="ja-JP"/>
        </w:rPr>
        <w:t xml:space="preserve"> As expected, the peak data rates for X = 3.2 is </w:t>
      </w:r>
      <w:r w:rsidR="006A6146">
        <w:rPr>
          <w:rFonts w:eastAsia="MS Mincho"/>
          <w:lang w:val="en-US" w:eastAsia="ja-JP"/>
        </w:rPr>
        <w:t>6.7% higher than for X=3.</w:t>
      </w:r>
    </w:p>
    <w:p w14:paraId="32996DD5" w14:textId="77777777" w:rsidR="00A864B2" w:rsidRDefault="00A864B2">
      <w:pPr>
        <w:overflowPunct/>
        <w:autoSpaceDE/>
        <w:autoSpaceDN/>
        <w:adjustRightInd/>
        <w:spacing w:after="0"/>
        <w:textAlignment w:val="auto"/>
        <w:rPr>
          <w:rFonts w:eastAsia="MS Mincho"/>
          <w:lang w:val="en-US" w:eastAsia="ja-JP"/>
        </w:rPr>
      </w:pPr>
      <w:r>
        <w:rPr>
          <w:rFonts w:eastAsia="MS Mincho"/>
          <w:lang w:val="en-US" w:eastAsia="ja-JP"/>
        </w:rPr>
        <w:br w:type="page"/>
      </w:r>
    </w:p>
    <w:p w14:paraId="4DB63871" w14:textId="77777777" w:rsidR="00B5533A" w:rsidRPr="00FF3A2F" w:rsidRDefault="00B5533A" w:rsidP="00FF3A2F">
      <w:pPr>
        <w:spacing w:before="120"/>
        <w:jc w:val="both"/>
        <w:rPr>
          <w:noProof/>
          <w:lang w:val="en-US" w:eastAsia="en-GB"/>
        </w:rPr>
      </w:pPr>
    </w:p>
    <w:p w14:paraId="223FAE2C" w14:textId="466CE3C9" w:rsidR="00B5533A" w:rsidRPr="005E150E" w:rsidRDefault="128AE095" w:rsidP="00B5533A">
      <w:pPr>
        <w:pStyle w:val="Caption"/>
        <w:keepNext/>
        <w:jc w:val="center"/>
        <w:rPr>
          <w:lang w:val="en-US"/>
        </w:rPr>
      </w:pPr>
      <w:bookmarkStart w:id="9" w:name="_Ref131421394"/>
      <w:r>
        <w:t xml:space="preserve">Table </w:t>
      </w:r>
      <w:r w:rsidR="00F20E25">
        <w:fldChar w:fldCharType="begin"/>
      </w:r>
      <w:r w:rsidR="00F20E25">
        <w:instrText>SEQ Table \* ARABIC</w:instrText>
      </w:r>
      <w:r w:rsidR="00F20E25">
        <w:fldChar w:fldCharType="separate"/>
      </w:r>
      <w:r w:rsidR="00100127">
        <w:rPr>
          <w:noProof/>
        </w:rPr>
        <w:t>2</w:t>
      </w:r>
      <w:r w:rsidR="00F20E25">
        <w:fldChar w:fldCharType="end"/>
      </w:r>
      <w:bookmarkEnd w:id="9"/>
      <w:r w:rsidRPr="325AFFE7">
        <w:rPr>
          <w:lang w:val="en-US"/>
        </w:rPr>
        <w:t>. Peak data rates for UE with baseband bandwidth reduction to 5 MHz – FDD.</w:t>
      </w:r>
    </w:p>
    <w:tbl>
      <w:tblPr>
        <w:tblW w:w="9541" w:type="dxa"/>
        <w:jc w:val="center"/>
        <w:tblLook w:val="04A0" w:firstRow="1" w:lastRow="0" w:firstColumn="1" w:lastColumn="0" w:noHBand="0" w:noVBand="1"/>
      </w:tblPr>
      <w:tblGrid>
        <w:gridCol w:w="1016"/>
        <w:gridCol w:w="2131"/>
        <w:gridCol w:w="2131"/>
        <w:gridCol w:w="2131"/>
        <w:gridCol w:w="2132"/>
      </w:tblGrid>
      <w:tr w:rsidR="00766C25" w:rsidRPr="00484243" w14:paraId="41173A5A" w14:textId="7C46268A" w:rsidTr="00766C25">
        <w:trPr>
          <w:trHeight w:val="612"/>
          <w:jc w:val="center"/>
        </w:trPr>
        <w:tc>
          <w:tcPr>
            <w:tcW w:w="1016" w:type="dxa"/>
            <w:vMerge w:val="restart"/>
            <w:tcBorders>
              <w:top w:val="single" w:sz="4" w:space="0" w:color="auto"/>
              <w:left w:val="single" w:sz="4" w:space="0" w:color="auto"/>
              <w:right w:val="single" w:sz="4" w:space="0" w:color="auto"/>
            </w:tcBorders>
            <w:shd w:val="clear" w:color="auto" w:fill="FFC000" w:themeFill="accent4"/>
            <w:vAlign w:val="center"/>
          </w:tcPr>
          <w:p w14:paraId="548D9E49" w14:textId="77777777" w:rsidR="00766C25" w:rsidRPr="00484243" w:rsidRDefault="00766C25" w:rsidP="00B44262">
            <w:pPr>
              <w:overflowPunct/>
              <w:autoSpaceDE/>
              <w:autoSpaceDN/>
              <w:adjustRightInd/>
              <w:spacing w:after="0"/>
              <w:jc w:val="center"/>
              <w:textAlignment w:val="auto"/>
              <w:rPr>
                <w:rFonts w:eastAsia="Times New Roman"/>
                <w:lang w:val="en-US"/>
              </w:rPr>
            </w:pPr>
          </w:p>
        </w:tc>
        <w:tc>
          <w:tcPr>
            <w:tcW w:w="4262" w:type="dxa"/>
            <w:gridSpan w:val="2"/>
            <w:tcBorders>
              <w:top w:val="single" w:sz="4" w:space="0" w:color="auto"/>
              <w:left w:val="nil"/>
              <w:bottom w:val="single" w:sz="4" w:space="0" w:color="auto"/>
              <w:right w:val="single" w:sz="4" w:space="0" w:color="auto"/>
            </w:tcBorders>
            <w:shd w:val="clear" w:color="auto" w:fill="FFC000" w:themeFill="accent4"/>
            <w:vAlign w:val="center"/>
          </w:tcPr>
          <w:p w14:paraId="50860915" w14:textId="6B95CA5E" w:rsidR="00766C25" w:rsidRPr="00484243" w:rsidRDefault="00EA48F3" w:rsidP="00766C25">
            <w:pPr>
              <w:overflowPunct/>
              <w:autoSpaceDE/>
              <w:autoSpaceDN/>
              <w:adjustRightInd/>
              <w:spacing w:after="0"/>
              <w:jc w:val="center"/>
              <w:textAlignment w:val="auto"/>
              <w:rPr>
                <w:rFonts w:eastAsia="Times New Roman"/>
                <w:lang w:val="en-US"/>
              </w:rPr>
            </w:pPr>
            <m:oMathPara>
              <m:oMath>
                <m:sSub>
                  <m:sSubPr>
                    <m:ctrlPr>
                      <w:rPr>
                        <w:rFonts w:ascii="Cambria Math" w:hAnsi="Cambria Math"/>
                        <w:i/>
                        <w:lang w:val="en-US"/>
                      </w:rPr>
                    </m:ctrlPr>
                  </m:sSubPr>
                  <m:e>
                    <m:r>
                      <m:rPr>
                        <m:sty m:val="bi"/>
                      </m:rPr>
                      <w:rPr>
                        <w:rFonts w:ascii="Cambria Math" w:hAnsi="Cambria Math"/>
                        <w:lang w:val="en-US"/>
                      </w:rPr>
                      <m:t>v</m:t>
                    </m:r>
                  </m:e>
                  <m:sub>
                    <m:r>
                      <m:rPr>
                        <m:sty m:val="bi"/>
                      </m:rPr>
                      <w:rPr>
                        <w:rFonts w:ascii="Cambria Math" w:hAnsi="Cambria Math"/>
                        <w:lang w:val="en-US"/>
                      </w:rPr>
                      <m:t>layers</m:t>
                    </m:r>
                  </m:sub>
                </m:sSub>
                <m:r>
                  <m:rPr>
                    <m:sty m:val="bi"/>
                  </m:rPr>
                  <w:rPr>
                    <w:rFonts w:ascii="Cambria Math" w:hAnsi="Cambria Math"/>
                    <w:lang w:val="en-US"/>
                  </w:rPr>
                  <m:t>∙</m:t>
                </m:r>
                <m:sSub>
                  <m:sSubPr>
                    <m:ctrlPr>
                      <w:rPr>
                        <w:rFonts w:ascii="Cambria Math" w:hAnsi="Cambria Math"/>
                        <w:i/>
                        <w:lang w:val="en-US"/>
                      </w:rPr>
                    </m:ctrlPr>
                  </m:sSubPr>
                  <m:e>
                    <m:r>
                      <m:rPr>
                        <m:sty m:val="bi"/>
                      </m:rPr>
                      <w:rPr>
                        <w:rFonts w:ascii="Cambria Math" w:hAnsi="Cambria Math"/>
                        <w:lang w:val="en-US"/>
                      </w:rPr>
                      <m:t>Q</m:t>
                    </m:r>
                  </m:e>
                  <m:sub>
                    <m:r>
                      <m:rPr>
                        <m:sty m:val="bi"/>
                      </m:rPr>
                      <w:rPr>
                        <w:rFonts w:ascii="Cambria Math" w:hAnsi="Cambria Math"/>
                        <w:lang w:val="en-US"/>
                      </w:rPr>
                      <m:t>m</m:t>
                    </m:r>
                  </m:sub>
                </m:sSub>
                <m:r>
                  <m:rPr>
                    <m:sty m:val="bi"/>
                  </m:rPr>
                  <w:rPr>
                    <w:rFonts w:ascii="Cambria Math" w:hAnsi="Cambria Math"/>
                    <w:lang w:val="en-US"/>
                  </w:rPr>
                  <m:t>∙f=3</m:t>
                </m:r>
              </m:oMath>
            </m:oMathPara>
          </w:p>
        </w:tc>
        <w:tc>
          <w:tcPr>
            <w:tcW w:w="4263" w:type="dxa"/>
            <w:gridSpan w:val="2"/>
            <w:tcBorders>
              <w:top w:val="single" w:sz="4" w:space="0" w:color="auto"/>
              <w:left w:val="nil"/>
              <w:bottom w:val="single" w:sz="4" w:space="0" w:color="auto"/>
              <w:right w:val="single" w:sz="4" w:space="0" w:color="auto"/>
            </w:tcBorders>
            <w:shd w:val="clear" w:color="auto" w:fill="FFC000" w:themeFill="accent4"/>
            <w:vAlign w:val="center"/>
          </w:tcPr>
          <w:p w14:paraId="2A4179A4" w14:textId="2C083C45" w:rsidR="00766C25" w:rsidRPr="00484243" w:rsidRDefault="00EA48F3" w:rsidP="00766C25">
            <w:pPr>
              <w:overflowPunct/>
              <w:autoSpaceDE/>
              <w:autoSpaceDN/>
              <w:adjustRightInd/>
              <w:spacing w:after="0"/>
              <w:jc w:val="center"/>
              <w:textAlignment w:val="auto"/>
              <w:rPr>
                <w:rFonts w:eastAsia="Times New Roman"/>
                <w:lang w:val="en-US"/>
              </w:rPr>
            </w:pPr>
            <m:oMathPara>
              <m:oMath>
                <m:sSub>
                  <m:sSubPr>
                    <m:ctrlPr>
                      <w:rPr>
                        <w:rFonts w:ascii="Cambria Math" w:hAnsi="Cambria Math"/>
                        <w:i/>
                        <w:lang w:val="en-US"/>
                      </w:rPr>
                    </m:ctrlPr>
                  </m:sSubPr>
                  <m:e>
                    <m:r>
                      <m:rPr>
                        <m:sty m:val="bi"/>
                      </m:rPr>
                      <w:rPr>
                        <w:rFonts w:ascii="Cambria Math" w:hAnsi="Cambria Math"/>
                        <w:lang w:val="en-US"/>
                      </w:rPr>
                      <m:t>v</m:t>
                    </m:r>
                  </m:e>
                  <m:sub>
                    <m:r>
                      <m:rPr>
                        <m:sty m:val="bi"/>
                      </m:rPr>
                      <w:rPr>
                        <w:rFonts w:ascii="Cambria Math" w:hAnsi="Cambria Math"/>
                        <w:lang w:val="en-US"/>
                      </w:rPr>
                      <m:t>layers</m:t>
                    </m:r>
                  </m:sub>
                </m:sSub>
                <m:r>
                  <m:rPr>
                    <m:sty m:val="bi"/>
                  </m:rPr>
                  <w:rPr>
                    <w:rFonts w:ascii="Cambria Math" w:hAnsi="Cambria Math"/>
                    <w:lang w:val="en-US"/>
                  </w:rPr>
                  <m:t>∙</m:t>
                </m:r>
                <m:sSub>
                  <m:sSubPr>
                    <m:ctrlPr>
                      <w:rPr>
                        <w:rFonts w:ascii="Cambria Math" w:hAnsi="Cambria Math"/>
                        <w:i/>
                        <w:lang w:val="en-US"/>
                      </w:rPr>
                    </m:ctrlPr>
                  </m:sSubPr>
                  <m:e>
                    <m:r>
                      <m:rPr>
                        <m:sty m:val="bi"/>
                      </m:rPr>
                      <w:rPr>
                        <w:rFonts w:ascii="Cambria Math" w:hAnsi="Cambria Math"/>
                        <w:lang w:val="en-US"/>
                      </w:rPr>
                      <m:t>Q</m:t>
                    </m:r>
                  </m:e>
                  <m:sub>
                    <m:r>
                      <m:rPr>
                        <m:sty m:val="bi"/>
                      </m:rPr>
                      <w:rPr>
                        <w:rFonts w:ascii="Cambria Math" w:hAnsi="Cambria Math"/>
                        <w:lang w:val="en-US"/>
                      </w:rPr>
                      <m:t>m</m:t>
                    </m:r>
                  </m:sub>
                </m:sSub>
                <m:r>
                  <m:rPr>
                    <m:sty m:val="bi"/>
                  </m:rPr>
                  <w:rPr>
                    <w:rFonts w:ascii="Cambria Math" w:hAnsi="Cambria Math"/>
                    <w:lang w:val="en-US"/>
                  </w:rPr>
                  <m:t>∙f=3.2</m:t>
                </m:r>
              </m:oMath>
            </m:oMathPara>
          </w:p>
        </w:tc>
      </w:tr>
      <w:tr w:rsidR="00766C25" w:rsidRPr="00484243" w14:paraId="381E1A97" w14:textId="4D04FBDF" w:rsidTr="00B713C1">
        <w:trPr>
          <w:trHeight w:val="542"/>
          <w:jc w:val="center"/>
        </w:trPr>
        <w:tc>
          <w:tcPr>
            <w:tcW w:w="1016" w:type="dxa"/>
            <w:vMerge/>
            <w:tcBorders>
              <w:left w:val="single" w:sz="4" w:space="0" w:color="auto"/>
              <w:bottom w:val="single" w:sz="4" w:space="0" w:color="auto"/>
              <w:right w:val="single" w:sz="4" w:space="0" w:color="auto"/>
            </w:tcBorders>
            <w:shd w:val="clear" w:color="auto" w:fill="FFC000" w:themeFill="accent4"/>
            <w:vAlign w:val="center"/>
            <w:hideMark/>
          </w:tcPr>
          <w:p w14:paraId="0009A2BC" w14:textId="77777777" w:rsidR="00766C25" w:rsidRPr="00484243" w:rsidRDefault="00766C25" w:rsidP="00766C25">
            <w:pPr>
              <w:overflowPunct/>
              <w:autoSpaceDE/>
              <w:autoSpaceDN/>
              <w:adjustRightInd/>
              <w:spacing w:after="0"/>
              <w:jc w:val="center"/>
              <w:textAlignment w:val="auto"/>
              <w:rPr>
                <w:rFonts w:eastAsia="Times New Roman"/>
                <w:lang w:val="en-US"/>
              </w:rPr>
            </w:pPr>
          </w:p>
        </w:tc>
        <w:tc>
          <w:tcPr>
            <w:tcW w:w="2131" w:type="dxa"/>
            <w:tcBorders>
              <w:top w:val="single" w:sz="4" w:space="0" w:color="auto"/>
              <w:left w:val="nil"/>
              <w:bottom w:val="single" w:sz="4" w:space="0" w:color="auto"/>
              <w:right w:val="single" w:sz="4" w:space="0" w:color="auto"/>
            </w:tcBorders>
            <w:shd w:val="clear" w:color="auto" w:fill="FFC000" w:themeFill="accent4"/>
            <w:vAlign w:val="center"/>
            <w:hideMark/>
          </w:tcPr>
          <w:p w14:paraId="0CB4A41F" w14:textId="77777777" w:rsidR="00766C25" w:rsidRPr="00484243" w:rsidRDefault="00766C25" w:rsidP="00766C25">
            <w:pPr>
              <w:overflowPunct/>
              <w:autoSpaceDE/>
              <w:autoSpaceDN/>
              <w:adjustRightInd/>
              <w:spacing w:after="0"/>
              <w:jc w:val="center"/>
              <w:textAlignment w:val="auto"/>
              <w:rPr>
                <w:rFonts w:eastAsia="Times New Roman"/>
                <w:lang w:val="en-US"/>
              </w:rPr>
            </w:pPr>
            <w:r w:rsidRPr="00484243">
              <w:rPr>
                <w:rFonts w:eastAsia="Times New Roman"/>
                <w:lang w:val="en-US"/>
              </w:rPr>
              <w:t>15 kHz SCS (25 PRBs)</w:t>
            </w:r>
          </w:p>
        </w:tc>
        <w:tc>
          <w:tcPr>
            <w:tcW w:w="2131" w:type="dxa"/>
            <w:tcBorders>
              <w:top w:val="single" w:sz="4" w:space="0" w:color="auto"/>
              <w:left w:val="nil"/>
              <w:bottom w:val="single" w:sz="4" w:space="0" w:color="auto"/>
              <w:right w:val="single" w:sz="4" w:space="0" w:color="auto"/>
            </w:tcBorders>
            <w:shd w:val="clear" w:color="auto" w:fill="FFC000" w:themeFill="accent4"/>
            <w:vAlign w:val="center"/>
            <w:hideMark/>
          </w:tcPr>
          <w:p w14:paraId="0908F7FB" w14:textId="53F79888" w:rsidR="00766C25" w:rsidRPr="00484243" w:rsidRDefault="00766C25" w:rsidP="00766C25">
            <w:pPr>
              <w:overflowPunct/>
              <w:autoSpaceDE/>
              <w:autoSpaceDN/>
              <w:adjustRightInd/>
              <w:spacing w:after="0"/>
              <w:jc w:val="center"/>
              <w:textAlignment w:val="auto"/>
              <w:rPr>
                <w:rFonts w:eastAsia="Times New Roman"/>
                <w:lang w:val="en-US"/>
              </w:rPr>
            </w:pPr>
            <w:r w:rsidRPr="00484243">
              <w:rPr>
                <w:rFonts w:eastAsia="Times New Roman"/>
                <w:lang w:val="en-US"/>
              </w:rPr>
              <w:t>30 kHz SCS (1</w:t>
            </w:r>
            <w:r>
              <w:rPr>
                <w:rFonts w:eastAsia="Times New Roman"/>
                <w:lang w:val="en-US"/>
              </w:rPr>
              <w:t>2</w:t>
            </w:r>
            <w:r w:rsidRPr="00484243">
              <w:rPr>
                <w:rFonts w:eastAsia="Times New Roman"/>
                <w:lang w:val="en-US"/>
              </w:rPr>
              <w:t xml:space="preserve"> PRBs)</w:t>
            </w:r>
          </w:p>
        </w:tc>
        <w:tc>
          <w:tcPr>
            <w:tcW w:w="2131" w:type="dxa"/>
            <w:tcBorders>
              <w:top w:val="single" w:sz="4" w:space="0" w:color="auto"/>
              <w:left w:val="nil"/>
              <w:bottom w:val="single" w:sz="4" w:space="0" w:color="auto"/>
              <w:right w:val="single" w:sz="4" w:space="0" w:color="auto"/>
            </w:tcBorders>
            <w:shd w:val="clear" w:color="auto" w:fill="FFC000" w:themeFill="accent4"/>
            <w:vAlign w:val="center"/>
          </w:tcPr>
          <w:p w14:paraId="6858584D" w14:textId="75F93210" w:rsidR="00766C25" w:rsidRPr="00484243" w:rsidRDefault="00766C25" w:rsidP="00766C25">
            <w:pPr>
              <w:overflowPunct/>
              <w:autoSpaceDE/>
              <w:autoSpaceDN/>
              <w:adjustRightInd/>
              <w:spacing w:after="0"/>
              <w:jc w:val="center"/>
              <w:textAlignment w:val="auto"/>
              <w:rPr>
                <w:rFonts w:eastAsia="Times New Roman"/>
                <w:lang w:val="en-US"/>
              </w:rPr>
            </w:pPr>
            <w:r w:rsidRPr="00484243">
              <w:rPr>
                <w:rFonts w:eastAsia="Times New Roman"/>
                <w:lang w:val="en-US"/>
              </w:rPr>
              <w:t>15 kHz SCS (25 PRBs)</w:t>
            </w:r>
          </w:p>
        </w:tc>
        <w:tc>
          <w:tcPr>
            <w:tcW w:w="2132" w:type="dxa"/>
            <w:tcBorders>
              <w:top w:val="single" w:sz="4" w:space="0" w:color="auto"/>
              <w:left w:val="nil"/>
              <w:bottom w:val="single" w:sz="4" w:space="0" w:color="auto"/>
              <w:right w:val="single" w:sz="4" w:space="0" w:color="auto"/>
            </w:tcBorders>
            <w:shd w:val="clear" w:color="auto" w:fill="FFC000" w:themeFill="accent4"/>
            <w:vAlign w:val="center"/>
          </w:tcPr>
          <w:p w14:paraId="533F71D4" w14:textId="74027D21" w:rsidR="00766C25" w:rsidRPr="00484243" w:rsidRDefault="00766C25" w:rsidP="00766C25">
            <w:pPr>
              <w:overflowPunct/>
              <w:autoSpaceDE/>
              <w:autoSpaceDN/>
              <w:adjustRightInd/>
              <w:spacing w:after="0"/>
              <w:jc w:val="center"/>
              <w:textAlignment w:val="auto"/>
              <w:rPr>
                <w:rFonts w:eastAsia="Times New Roman"/>
                <w:lang w:val="en-US"/>
              </w:rPr>
            </w:pPr>
            <w:r w:rsidRPr="00484243">
              <w:rPr>
                <w:rFonts w:eastAsia="Times New Roman"/>
                <w:lang w:val="en-US"/>
              </w:rPr>
              <w:t>30 kHz SCS (1</w:t>
            </w:r>
            <w:r>
              <w:rPr>
                <w:rFonts w:eastAsia="Times New Roman"/>
                <w:lang w:val="en-US"/>
              </w:rPr>
              <w:t>2</w:t>
            </w:r>
            <w:r w:rsidRPr="00484243">
              <w:rPr>
                <w:rFonts w:eastAsia="Times New Roman"/>
                <w:lang w:val="en-US"/>
              </w:rPr>
              <w:t xml:space="preserve"> PRBs)</w:t>
            </w:r>
          </w:p>
        </w:tc>
      </w:tr>
      <w:tr w:rsidR="00766C25" w:rsidRPr="00484243" w14:paraId="76509835" w14:textId="648E5962" w:rsidTr="00B713C1">
        <w:trPr>
          <w:trHeight w:val="408"/>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5EEE24C" w14:textId="77777777" w:rsidR="00766C25" w:rsidRPr="00484243" w:rsidRDefault="00766C25" w:rsidP="00766C25">
            <w:pPr>
              <w:overflowPunct/>
              <w:autoSpaceDE/>
              <w:autoSpaceDN/>
              <w:adjustRightInd/>
              <w:spacing w:after="0"/>
              <w:jc w:val="center"/>
              <w:textAlignment w:val="auto"/>
              <w:rPr>
                <w:rFonts w:eastAsia="Times New Roman"/>
                <w:lang w:val="en-US"/>
              </w:rPr>
            </w:pPr>
            <w:r w:rsidRPr="00484243">
              <w:rPr>
                <w:rFonts w:eastAsia="Times New Roman"/>
                <w:lang w:val="en-US"/>
              </w:rPr>
              <w:t>Downlink</w:t>
            </w:r>
          </w:p>
        </w:tc>
        <w:tc>
          <w:tcPr>
            <w:tcW w:w="2131" w:type="dxa"/>
            <w:tcBorders>
              <w:top w:val="single" w:sz="4" w:space="0" w:color="auto"/>
              <w:left w:val="nil"/>
              <w:bottom w:val="single" w:sz="4" w:space="0" w:color="auto"/>
              <w:right w:val="single" w:sz="4" w:space="0" w:color="auto"/>
            </w:tcBorders>
            <w:shd w:val="clear" w:color="auto" w:fill="auto"/>
            <w:vAlign w:val="center"/>
          </w:tcPr>
          <w:p w14:paraId="686C6442" w14:textId="4728C423" w:rsidR="00766C25" w:rsidRPr="00484243" w:rsidRDefault="00B36193" w:rsidP="00766C25">
            <w:pPr>
              <w:overflowPunct/>
              <w:autoSpaceDE/>
              <w:autoSpaceDN/>
              <w:adjustRightInd/>
              <w:spacing w:after="0"/>
              <w:jc w:val="center"/>
              <w:textAlignment w:val="auto"/>
              <w:rPr>
                <w:rFonts w:eastAsia="Times New Roman"/>
                <w:lang w:val="en-US"/>
              </w:rPr>
            </w:pPr>
            <w:r>
              <w:rPr>
                <w:rFonts w:eastAsia="Times New Roman"/>
                <w:lang w:val="en-US"/>
              </w:rPr>
              <w:t>10.0</w:t>
            </w:r>
            <w:r w:rsidR="00766C25" w:rsidRPr="00484243">
              <w:rPr>
                <w:rFonts w:eastAsia="Times New Roman"/>
                <w:lang w:val="en-US"/>
              </w:rPr>
              <w:t xml:space="preserve"> Mbps</w:t>
            </w:r>
          </w:p>
        </w:tc>
        <w:tc>
          <w:tcPr>
            <w:tcW w:w="2131" w:type="dxa"/>
            <w:tcBorders>
              <w:top w:val="single" w:sz="4" w:space="0" w:color="auto"/>
              <w:left w:val="nil"/>
              <w:bottom w:val="single" w:sz="4" w:space="0" w:color="auto"/>
              <w:right w:val="single" w:sz="4" w:space="0" w:color="auto"/>
            </w:tcBorders>
            <w:shd w:val="clear" w:color="auto" w:fill="auto"/>
            <w:vAlign w:val="center"/>
          </w:tcPr>
          <w:p w14:paraId="214F327D" w14:textId="5DDE1B95" w:rsidR="00766C25" w:rsidRPr="00484243" w:rsidRDefault="0077314D" w:rsidP="00766C25">
            <w:pPr>
              <w:overflowPunct/>
              <w:autoSpaceDE/>
              <w:autoSpaceDN/>
              <w:adjustRightInd/>
              <w:spacing w:after="0"/>
              <w:jc w:val="center"/>
              <w:textAlignment w:val="auto"/>
              <w:rPr>
                <w:rFonts w:eastAsia="Times New Roman"/>
                <w:lang w:val="en-US"/>
              </w:rPr>
            </w:pPr>
            <w:r>
              <w:rPr>
                <w:rFonts w:eastAsia="Times New Roman"/>
                <w:lang w:val="en-US"/>
              </w:rPr>
              <w:t>9.6</w:t>
            </w:r>
            <w:r w:rsidR="00766C25" w:rsidRPr="00484243">
              <w:rPr>
                <w:rFonts w:eastAsia="Times New Roman"/>
                <w:lang w:val="en-US"/>
              </w:rPr>
              <w:t xml:space="preserve"> Mbps</w:t>
            </w:r>
          </w:p>
        </w:tc>
        <w:tc>
          <w:tcPr>
            <w:tcW w:w="2131" w:type="dxa"/>
            <w:tcBorders>
              <w:top w:val="single" w:sz="4" w:space="0" w:color="auto"/>
              <w:left w:val="nil"/>
              <w:bottom w:val="single" w:sz="4" w:space="0" w:color="auto"/>
              <w:right w:val="single" w:sz="4" w:space="0" w:color="auto"/>
            </w:tcBorders>
            <w:vAlign w:val="center"/>
          </w:tcPr>
          <w:p w14:paraId="2C39BE92" w14:textId="599F8FB4" w:rsidR="00766C25" w:rsidRDefault="00766C25" w:rsidP="00766C25">
            <w:pPr>
              <w:overflowPunct/>
              <w:autoSpaceDE/>
              <w:autoSpaceDN/>
              <w:adjustRightInd/>
              <w:spacing w:after="0"/>
              <w:jc w:val="center"/>
              <w:textAlignment w:val="auto"/>
              <w:rPr>
                <w:rFonts w:eastAsia="Times New Roman"/>
                <w:lang w:val="en-US"/>
              </w:rPr>
            </w:pPr>
            <w:r>
              <w:rPr>
                <w:rFonts w:eastAsia="Times New Roman"/>
                <w:lang w:val="en-US"/>
              </w:rPr>
              <w:t>1</w:t>
            </w:r>
            <w:r w:rsidR="00E64A95">
              <w:rPr>
                <w:rFonts w:eastAsia="Times New Roman"/>
                <w:lang w:val="en-US"/>
              </w:rPr>
              <w:t>0.7</w:t>
            </w:r>
            <w:r w:rsidRPr="00484243">
              <w:rPr>
                <w:rFonts w:eastAsia="Times New Roman"/>
                <w:lang w:val="en-US"/>
              </w:rPr>
              <w:t xml:space="preserve"> Mbps</w:t>
            </w:r>
          </w:p>
        </w:tc>
        <w:tc>
          <w:tcPr>
            <w:tcW w:w="2132" w:type="dxa"/>
            <w:tcBorders>
              <w:top w:val="single" w:sz="4" w:space="0" w:color="auto"/>
              <w:left w:val="nil"/>
              <w:bottom w:val="single" w:sz="4" w:space="0" w:color="auto"/>
              <w:right w:val="single" w:sz="4" w:space="0" w:color="auto"/>
            </w:tcBorders>
            <w:vAlign w:val="center"/>
          </w:tcPr>
          <w:p w14:paraId="4407E2B6" w14:textId="353609BE" w:rsidR="00766C25" w:rsidRDefault="00766C25" w:rsidP="00766C25">
            <w:pPr>
              <w:overflowPunct/>
              <w:autoSpaceDE/>
              <w:autoSpaceDN/>
              <w:adjustRightInd/>
              <w:spacing w:after="0"/>
              <w:jc w:val="center"/>
              <w:textAlignment w:val="auto"/>
              <w:rPr>
                <w:rFonts w:eastAsia="Times New Roman"/>
                <w:lang w:val="en-US"/>
              </w:rPr>
            </w:pPr>
            <w:r>
              <w:rPr>
                <w:rFonts w:eastAsia="Times New Roman"/>
                <w:lang w:val="en-US"/>
              </w:rPr>
              <w:t>10.</w:t>
            </w:r>
            <w:r w:rsidR="00EA1C83">
              <w:rPr>
                <w:rFonts w:eastAsia="Times New Roman"/>
                <w:lang w:val="en-US"/>
              </w:rPr>
              <w:t>3</w:t>
            </w:r>
            <w:r w:rsidR="00EA1C83" w:rsidRPr="00484243">
              <w:rPr>
                <w:rFonts w:eastAsia="Times New Roman"/>
                <w:lang w:val="en-US"/>
              </w:rPr>
              <w:t xml:space="preserve"> </w:t>
            </w:r>
            <w:r w:rsidRPr="00484243">
              <w:rPr>
                <w:rFonts w:eastAsia="Times New Roman"/>
                <w:lang w:val="en-US"/>
              </w:rPr>
              <w:t>Mbps</w:t>
            </w:r>
          </w:p>
        </w:tc>
      </w:tr>
      <w:tr w:rsidR="00766C25" w:rsidRPr="00484243" w14:paraId="2E234C98" w14:textId="2F3DB784" w:rsidTr="00B713C1">
        <w:trPr>
          <w:trHeight w:val="415"/>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CEC2F4E" w14:textId="77777777" w:rsidR="00766C25" w:rsidRPr="00484243" w:rsidRDefault="00766C25" w:rsidP="00766C25">
            <w:pPr>
              <w:overflowPunct/>
              <w:autoSpaceDE/>
              <w:autoSpaceDN/>
              <w:adjustRightInd/>
              <w:spacing w:after="0"/>
              <w:jc w:val="center"/>
              <w:textAlignment w:val="auto"/>
              <w:rPr>
                <w:rFonts w:eastAsia="Times New Roman"/>
                <w:lang w:val="en-US"/>
              </w:rPr>
            </w:pPr>
            <w:r w:rsidRPr="00484243">
              <w:rPr>
                <w:rFonts w:eastAsia="Times New Roman"/>
                <w:lang w:val="en-US"/>
              </w:rPr>
              <w:t>Uplink</w:t>
            </w:r>
          </w:p>
        </w:tc>
        <w:tc>
          <w:tcPr>
            <w:tcW w:w="2131" w:type="dxa"/>
            <w:tcBorders>
              <w:top w:val="single" w:sz="4" w:space="0" w:color="auto"/>
              <w:left w:val="nil"/>
              <w:bottom w:val="single" w:sz="4" w:space="0" w:color="auto"/>
              <w:right w:val="single" w:sz="4" w:space="0" w:color="auto"/>
            </w:tcBorders>
            <w:shd w:val="clear" w:color="auto" w:fill="auto"/>
            <w:vAlign w:val="center"/>
          </w:tcPr>
          <w:p w14:paraId="5BDF7529" w14:textId="1F97106C" w:rsidR="00766C25" w:rsidRPr="00484243" w:rsidRDefault="00766C25" w:rsidP="00766C25">
            <w:pPr>
              <w:overflowPunct/>
              <w:autoSpaceDE/>
              <w:autoSpaceDN/>
              <w:adjustRightInd/>
              <w:spacing w:after="0"/>
              <w:jc w:val="center"/>
              <w:textAlignment w:val="auto"/>
              <w:rPr>
                <w:rFonts w:eastAsia="Times New Roman"/>
                <w:lang w:val="en-US"/>
              </w:rPr>
            </w:pPr>
            <w:r>
              <w:rPr>
                <w:rFonts w:eastAsia="Times New Roman"/>
                <w:lang w:val="en-US"/>
              </w:rPr>
              <w:t>1</w:t>
            </w:r>
            <w:r w:rsidR="0077314D">
              <w:rPr>
                <w:rFonts w:eastAsia="Times New Roman"/>
                <w:lang w:val="en-US"/>
              </w:rPr>
              <w:t>0.7</w:t>
            </w:r>
            <w:r w:rsidRPr="00484243">
              <w:rPr>
                <w:rFonts w:eastAsia="Times New Roman"/>
                <w:lang w:val="en-US"/>
              </w:rPr>
              <w:t xml:space="preserve"> Mbps</w:t>
            </w:r>
          </w:p>
        </w:tc>
        <w:tc>
          <w:tcPr>
            <w:tcW w:w="2131" w:type="dxa"/>
            <w:tcBorders>
              <w:top w:val="single" w:sz="4" w:space="0" w:color="auto"/>
              <w:left w:val="nil"/>
              <w:bottom w:val="single" w:sz="4" w:space="0" w:color="auto"/>
              <w:right w:val="single" w:sz="4" w:space="0" w:color="auto"/>
            </w:tcBorders>
            <w:shd w:val="clear" w:color="auto" w:fill="auto"/>
            <w:vAlign w:val="center"/>
          </w:tcPr>
          <w:p w14:paraId="269E9E15" w14:textId="0311CB33" w:rsidR="00766C25" w:rsidRPr="00484243" w:rsidRDefault="00766C25" w:rsidP="00766C25">
            <w:pPr>
              <w:overflowPunct/>
              <w:autoSpaceDE/>
              <w:autoSpaceDN/>
              <w:adjustRightInd/>
              <w:spacing w:after="0"/>
              <w:jc w:val="center"/>
              <w:textAlignment w:val="auto"/>
              <w:rPr>
                <w:rFonts w:eastAsia="Times New Roman"/>
                <w:lang w:val="en-US"/>
              </w:rPr>
            </w:pPr>
            <w:r>
              <w:rPr>
                <w:rFonts w:eastAsia="Times New Roman"/>
                <w:lang w:val="en-US"/>
              </w:rPr>
              <w:t>10.</w:t>
            </w:r>
            <w:r w:rsidR="0077314D">
              <w:rPr>
                <w:rFonts w:eastAsia="Times New Roman"/>
                <w:lang w:val="en-US"/>
              </w:rPr>
              <w:t>3</w:t>
            </w:r>
            <w:r w:rsidRPr="00484243">
              <w:rPr>
                <w:rFonts w:eastAsia="Times New Roman"/>
                <w:lang w:val="en-US"/>
              </w:rPr>
              <w:t xml:space="preserve"> Mbps</w:t>
            </w:r>
          </w:p>
        </w:tc>
        <w:tc>
          <w:tcPr>
            <w:tcW w:w="2131" w:type="dxa"/>
            <w:tcBorders>
              <w:top w:val="single" w:sz="4" w:space="0" w:color="auto"/>
              <w:left w:val="nil"/>
              <w:bottom w:val="single" w:sz="4" w:space="0" w:color="auto"/>
              <w:right w:val="single" w:sz="4" w:space="0" w:color="auto"/>
            </w:tcBorders>
            <w:vAlign w:val="center"/>
          </w:tcPr>
          <w:p w14:paraId="02F03D79" w14:textId="65209F21" w:rsidR="00766C25" w:rsidRDefault="00766C25" w:rsidP="00766C25">
            <w:pPr>
              <w:overflowPunct/>
              <w:autoSpaceDE/>
              <w:autoSpaceDN/>
              <w:adjustRightInd/>
              <w:spacing w:after="0"/>
              <w:jc w:val="center"/>
              <w:textAlignment w:val="auto"/>
              <w:rPr>
                <w:rFonts w:eastAsia="Times New Roman"/>
                <w:lang w:val="en-US"/>
              </w:rPr>
            </w:pPr>
            <w:r>
              <w:rPr>
                <w:rFonts w:eastAsia="Times New Roman"/>
                <w:lang w:val="en-US"/>
              </w:rPr>
              <w:t>1</w:t>
            </w:r>
            <w:r w:rsidR="00992C43">
              <w:rPr>
                <w:rFonts w:eastAsia="Times New Roman"/>
                <w:lang w:val="en-US"/>
              </w:rPr>
              <w:t>1.4</w:t>
            </w:r>
            <w:r w:rsidRPr="00484243">
              <w:rPr>
                <w:rFonts w:eastAsia="Times New Roman"/>
                <w:lang w:val="en-US"/>
              </w:rPr>
              <w:t xml:space="preserve"> Mbps</w:t>
            </w:r>
          </w:p>
        </w:tc>
        <w:tc>
          <w:tcPr>
            <w:tcW w:w="2132" w:type="dxa"/>
            <w:tcBorders>
              <w:top w:val="single" w:sz="4" w:space="0" w:color="auto"/>
              <w:left w:val="nil"/>
              <w:bottom w:val="single" w:sz="4" w:space="0" w:color="auto"/>
              <w:right w:val="single" w:sz="4" w:space="0" w:color="auto"/>
            </w:tcBorders>
            <w:vAlign w:val="center"/>
          </w:tcPr>
          <w:p w14:paraId="6DB613B9" w14:textId="08206FB9" w:rsidR="00766C25" w:rsidRDefault="00766C25" w:rsidP="00766C25">
            <w:pPr>
              <w:overflowPunct/>
              <w:autoSpaceDE/>
              <w:autoSpaceDN/>
              <w:adjustRightInd/>
              <w:spacing w:after="0"/>
              <w:jc w:val="center"/>
              <w:textAlignment w:val="auto"/>
              <w:rPr>
                <w:rFonts w:eastAsia="Times New Roman"/>
                <w:lang w:val="en-US"/>
              </w:rPr>
            </w:pPr>
            <w:r>
              <w:rPr>
                <w:rFonts w:eastAsia="Times New Roman"/>
                <w:lang w:val="en-US"/>
              </w:rPr>
              <w:t>1</w:t>
            </w:r>
            <w:r w:rsidR="00DA51E5">
              <w:rPr>
                <w:rFonts w:eastAsia="Times New Roman"/>
                <w:lang w:val="en-US"/>
              </w:rPr>
              <w:t>1.0</w:t>
            </w:r>
            <w:r w:rsidRPr="00484243">
              <w:rPr>
                <w:rFonts w:eastAsia="Times New Roman"/>
                <w:lang w:val="en-US"/>
              </w:rPr>
              <w:t xml:space="preserve"> Mbps</w:t>
            </w:r>
          </w:p>
        </w:tc>
      </w:tr>
    </w:tbl>
    <w:p w14:paraId="1EB90E6D" w14:textId="6C187CCA" w:rsidR="00B5533A" w:rsidRDefault="000E7E2A" w:rsidP="00DF7067">
      <w:pPr>
        <w:spacing w:before="120" w:after="120"/>
        <w:jc w:val="both"/>
        <w:rPr>
          <w:rFonts w:eastAsiaTheme="minorEastAsia"/>
          <w:lang w:val="en-US" w:eastAsia="zh-CN"/>
        </w:rPr>
      </w:pPr>
      <w:r>
        <w:rPr>
          <w:rFonts w:eastAsia="MS Mincho"/>
          <w:lang w:val="en-US" w:eastAsia="ja-JP"/>
        </w:rPr>
        <w:t>Our preference is to select X = 3.2 as this value satisfies the 10 Mbps peak data rates for both DL/UL and 15/30 kHz SCS</w:t>
      </w:r>
      <w:r w:rsidR="00B5533A" w:rsidRPr="4A9C42A0">
        <w:rPr>
          <w:rFonts w:eastAsia="MS Mincho"/>
          <w:lang w:val="en-US" w:eastAsia="ja-JP"/>
        </w:rPr>
        <w:t>.</w:t>
      </w:r>
      <w:r w:rsidR="00B601D7">
        <w:rPr>
          <w:rFonts w:eastAsia="MS Mincho"/>
          <w:lang w:val="en-US" w:eastAsia="ja-JP"/>
        </w:rPr>
        <w:t xml:space="preserve"> Furthermore, f</w:t>
      </w:r>
      <w:r w:rsidR="00B601D7">
        <w:rPr>
          <w:rFonts w:eastAsiaTheme="minorEastAsia"/>
          <w:lang w:val="en-US" w:eastAsia="zh-CN"/>
        </w:rPr>
        <w:t xml:space="preserve">rom </w:t>
      </w:r>
      <w:r w:rsidR="005632A9">
        <w:rPr>
          <w:rFonts w:eastAsiaTheme="minorEastAsia"/>
          <w:lang w:val="en-US" w:eastAsia="zh-CN"/>
        </w:rPr>
        <w:t xml:space="preserve">UE and system </w:t>
      </w:r>
      <w:r w:rsidR="00130A9B">
        <w:rPr>
          <w:rFonts w:eastAsiaTheme="minorEastAsia"/>
          <w:lang w:val="en-US" w:eastAsia="zh-CN"/>
        </w:rPr>
        <w:t>spectral efficiency</w:t>
      </w:r>
      <w:r w:rsidR="00B601D7">
        <w:rPr>
          <w:rFonts w:eastAsiaTheme="minorEastAsia"/>
          <w:lang w:val="en-US" w:eastAsia="zh-CN"/>
        </w:rPr>
        <w:t xml:space="preserve"> perspective, 3.2 is better than 3.0 since UE can support slightly higher peak data rates. </w:t>
      </w:r>
      <w:r w:rsidR="00F20E25">
        <w:rPr>
          <w:rFonts w:eastAsiaTheme="minorEastAsia"/>
          <w:lang w:val="en-US" w:eastAsia="zh-CN"/>
        </w:rPr>
        <w:fldChar w:fldCharType="begin"/>
      </w:r>
      <w:r w:rsidR="00F20E25">
        <w:rPr>
          <w:rFonts w:eastAsiaTheme="minorEastAsia"/>
          <w:lang w:val="en-US" w:eastAsia="zh-CN"/>
        </w:rPr>
        <w:instrText xml:space="preserve"> REF _Ref131421411 \h </w:instrText>
      </w:r>
      <w:r w:rsidR="00F20E25">
        <w:rPr>
          <w:rFonts w:eastAsiaTheme="minorEastAsia"/>
          <w:lang w:val="en-US" w:eastAsia="zh-CN"/>
        </w:rPr>
      </w:r>
      <w:r w:rsidR="00F20E25">
        <w:rPr>
          <w:rFonts w:eastAsiaTheme="minorEastAsia"/>
          <w:lang w:val="en-US" w:eastAsia="zh-CN"/>
        </w:rPr>
        <w:fldChar w:fldCharType="separate"/>
      </w:r>
      <w:r w:rsidR="00100127">
        <w:t xml:space="preserve">Table </w:t>
      </w:r>
      <w:r w:rsidR="00100127">
        <w:rPr>
          <w:noProof/>
        </w:rPr>
        <w:t>3</w:t>
      </w:r>
      <w:r w:rsidR="00F20E25">
        <w:rPr>
          <w:rFonts w:eastAsiaTheme="minorEastAsia"/>
          <w:lang w:val="en-US" w:eastAsia="zh-CN"/>
        </w:rPr>
        <w:fldChar w:fldCharType="end"/>
      </w:r>
      <w:r w:rsidR="00F20E25">
        <w:rPr>
          <w:rFonts w:eastAsiaTheme="minorEastAsia"/>
          <w:lang w:val="en-US" w:eastAsia="zh-CN"/>
        </w:rPr>
        <w:t xml:space="preserve"> illustrates the difference in overall UE complexity </w:t>
      </w:r>
      <w:r w:rsidR="00721A42">
        <w:rPr>
          <w:rFonts w:eastAsiaTheme="minorEastAsia"/>
          <w:lang w:val="en-US" w:eastAsia="zh-CN"/>
        </w:rPr>
        <w:t xml:space="preserve">between the two values. It can be seen that the overall </w:t>
      </w:r>
      <w:r w:rsidR="00F624AA">
        <w:rPr>
          <w:rFonts w:eastAsiaTheme="minorEastAsia"/>
          <w:lang w:val="en-US" w:eastAsia="zh-CN"/>
        </w:rPr>
        <w:t xml:space="preserve">complexity </w:t>
      </w:r>
      <w:r w:rsidR="00721A42">
        <w:rPr>
          <w:rFonts w:eastAsiaTheme="minorEastAsia"/>
          <w:lang w:val="en-US" w:eastAsia="zh-CN"/>
        </w:rPr>
        <w:t>difference is marginal (less than</w:t>
      </w:r>
      <w:r w:rsidR="009C5770">
        <w:rPr>
          <w:rFonts w:eastAsiaTheme="minorEastAsia"/>
          <w:lang w:val="en-US" w:eastAsia="zh-CN"/>
        </w:rPr>
        <w:t xml:space="preserve"> 0.1% difference</w:t>
      </w:r>
      <w:r w:rsidR="00721A42">
        <w:rPr>
          <w:rFonts w:eastAsiaTheme="minorEastAsia"/>
          <w:lang w:val="en-US" w:eastAsia="zh-CN"/>
        </w:rPr>
        <w:t xml:space="preserve">). </w:t>
      </w:r>
      <w:r w:rsidR="005C4F74">
        <w:rPr>
          <w:rFonts w:eastAsiaTheme="minorEastAsia"/>
          <w:lang w:val="en-US" w:eastAsia="zh-CN"/>
        </w:rPr>
        <w:t>Therefore, we propose to select X = 3.2.</w:t>
      </w:r>
      <w:r w:rsidR="000C0E76">
        <w:rPr>
          <w:rFonts w:eastAsiaTheme="minorEastAsia"/>
          <w:lang w:val="en-US" w:eastAsia="zh-CN"/>
        </w:rPr>
        <w:t xml:space="preserve"> </w:t>
      </w:r>
      <w:r w:rsidR="000C0E76">
        <w:rPr>
          <w:rFonts w:eastAsia="MS Mincho"/>
          <w:lang w:val="en-US" w:eastAsia="ja-JP"/>
        </w:rPr>
        <w:t xml:space="preserve">This can be achieved, for example, using the scaling factor </w:t>
      </w:r>
      <w:r w:rsidR="000C0E76" w:rsidRPr="00CA754B">
        <w:rPr>
          <w:rFonts w:eastAsia="MS Mincho"/>
          <w:i/>
          <w:iCs/>
          <w:lang w:val="en-US" w:eastAsia="ja-JP"/>
        </w:rPr>
        <w:t>f</w:t>
      </w:r>
      <w:r w:rsidR="000C0E76">
        <w:rPr>
          <w:rFonts w:eastAsia="MS Mincho"/>
          <w:lang w:val="en-US" w:eastAsia="ja-JP"/>
        </w:rPr>
        <w:t xml:space="preserve"> of 0.8 and </w:t>
      </w:r>
      <w:r w:rsidR="000C0E76" w:rsidRPr="00CA754B">
        <w:rPr>
          <w:rFonts w:eastAsia="MS Mincho"/>
          <w:i/>
          <w:iCs/>
          <w:lang w:val="en-US" w:eastAsia="ja-JP"/>
        </w:rPr>
        <w:t>Q</w:t>
      </w:r>
      <w:r w:rsidR="000C0E76" w:rsidRPr="00CA754B">
        <w:rPr>
          <w:rFonts w:eastAsia="MS Mincho"/>
          <w:vertAlign w:val="subscript"/>
          <w:lang w:val="en-US" w:eastAsia="ja-JP"/>
        </w:rPr>
        <w:t>m</w:t>
      </w:r>
      <w:r w:rsidR="000C0E76">
        <w:rPr>
          <w:rFonts w:eastAsia="MS Mincho"/>
          <w:lang w:val="en-US" w:eastAsia="ja-JP"/>
        </w:rPr>
        <w:t xml:space="preserve"> = 4.</w:t>
      </w:r>
    </w:p>
    <w:p w14:paraId="10CC4E22" w14:textId="752089ED" w:rsidR="005C4F74" w:rsidRPr="002E16AB" w:rsidRDefault="005C4F74" w:rsidP="005C4F74">
      <w:pPr>
        <w:jc w:val="both"/>
        <w:rPr>
          <w:rFonts w:eastAsia="MS Mincho"/>
          <w:b/>
          <w:bCs/>
          <w:lang w:val="en-US" w:eastAsia="ja-JP"/>
        </w:rPr>
      </w:pPr>
      <w:r w:rsidRPr="002E16AB">
        <w:rPr>
          <w:rFonts w:eastAsia="MS Mincho"/>
          <w:b/>
          <w:bCs/>
          <w:lang w:val="en-US" w:eastAsia="ja-JP"/>
        </w:rPr>
        <w:t xml:space="preserve">Proposal </w:t>
      </w:r>
      <w:r w:rsidR="008D6CB8">
        <w:rPr>
          <w:rFonts w:eastAsia="MS Mincho"/>
          <w:b/>
          <w:bCs/>
          <w:lang w:val="en-US" w:eastAsia="ja-JP"/>
        </w:rPr>
        <w:t>6</w:t>
      </w:r>
      <w:r w:rsidRPr="002E16AB">
        <w:rPr>
          <w:rFonts w:eastAsia="MS Mincho"/>
          <w:b/>
          <w:bCs/>
          <w:lang w:val="en-US" w:eastAsia="ja-JP"/>
        </w:rPr>
        <w:t>:</w:t>
      </w:r>
      <w:r>
        <w:rPr>
          <w:rFonts w:eastAsia="MS Mincho"/>
          <w:b/>
          <w:bCs/>
          <w:lang w:val="en-US" w:eastAsia="ja-JP"/>
        </w:rPr>
        <w:t xml:space="preserve"> For </w:t>
      </w:r>
      <w:r w:rsidRPr="00760EAD">
        <w:rPr>
          <w:rFonts w:eastAsia="MS Mincho"/>
          <w:b/>
          <w:bCs/>
          <w:lang w:val="en-US" w:eastAsia="ja-JP"/>
        </w:rPr>
        <w:t>UE peak data rate reduction as an add-on to UE BB bandwidth reduction</w:t>
      </w:r>
      <w:r>
        <w:rPr>
          <w:rFonts w:eastAsia="MS Mincho"/>
          <w:b/>
          <w:bCs/>
          <w:lang w:val="en-US" w:eastAsia="ja-JP"/>
        </w:rPr>
        <w:t>, select X=3.2</w:t>
      </w:r>
      <w:r w:rsidRPr="002E16AB">
        <w:rPr>
          <w:rFonts w:eastAsia="MS Mincho"/>
          <w:b/>
          <w:bCs/>
          <w:lang w:val="en-US" w:eastAsia="ja-JP"/>
        </w:rPr>
        <w:t>.</w:t>
      </w:r>
    </w:p>
    <w:p w14:paraId="11C737C7" w14:textId="0DC12F9B" w:rsidR="00E65148" w:rsidRDefault="00E65148" w:rsidP="00E65148">
      <w:pPr>
        <w:pStyle w:val="Caption"/>
        <w:keepNext/>
        <w:jc w:val="center"/>
      </w:pPr>
      <w:bookmarkStart w:id="10" w:name="_Ref131421411"/>
      <w:r>
        <w:t xml:space="preserve">Table </w:t>
      </w:r>
      <w:r>
        <w:fldChar w:fldCharType="begin"/>
      </w:r>
      <w:r>
        <w:instrText>SEQ Table \* ARABIC</w:instrText>
      </w:r>
      <w:r>
        <w:fldChar w:fldCharType="separate"/>
      </w:r>
      <w:r w:rsidR="00100127">
        <w:rPr>
          <w:noProof/>
        </w:rPr>
        <w:t>3</w:t>
      </w:r>
      <w:r>
        <w:fldChar w:fldCharType="end"/>
      </w:r>
      <w:bookmarkEnd w:id="10"/>
      <w:r w:rsidR="00F20E25">
        <w:rPr>
          <w:lang w:val="en-US"/>
        </w:rPr>
        <w:t xml:space="preserve">. </w:t>
      </w:r>
      <w:r w:rsidR="0052676D">
        <w:rPr>
          <w:lang w:val="en-US"/>
        </w:rPr>
        <w:t>BW3 + PR1 complexity comparison</w:t>
      </w:r>
      <w:r w:rsidRPr="00484243">
        <w:rPr>
          <w:lang w:val="en-US"/>
        </w:rPr>
        <w:t xml:space="preserve"> </w:t>
      </w:r>
      <w:r>
        <w:rPr>
          <w:lang w:val="en-US"/>
        </w:rPr>
        <w:t>–</w:t>
      </w:r>
      <w:r w:rsidRPr="00484243">
        <w:rPr>
          <w:lang w:val="en-US"/>
        </w:rPr>
        <w:t xml:space="preserve"> FDD</w:t>
      </w:r>
      <w:r w:rsidR="0052676D">
        <w:rPr>
          <w:lang w:val="en-US"/>
        </w:rPr>
        <w:t>, 1Rx</w:t>
      </w:r>
      <w:r w:rsidRPr="005E150E">
        <w:rPr>
          <w:lang w:val="en-US"/>
        </w:rPr>
        <w:t>.</w:t>
      </w:r>
    </w:p>
    <w:tbl>
      <w:tblPr>
        <w:tblW w:w="8440" w:type="dxa"/>
        <w:jc w:val="center"/>
        <w:tblLook w:val="04A0" w:firstRow="1" w:lastRow="0" w:firstColumn="1" w:lastColumn="0" w:noHBand="0" w:noVBand="1"/>
      </w:tblPr>
      <w:tblGrid>
        <w:gridCol w:w="4540"/>
        <w:gridCol w:w="1020"/>
        <w:gridCol w:w="960"/>
        <w:gridCol w:w="960"/>
        <w:gridCol w:w="960"/>
      </w:tblGrid>
      <w:tr w:rsidR="00E65148" w:rsidRPr="00E65148" w14:paraId="401E38F4" w14:textId="77777777" w:rsidTr="00E65148">
        <w:trPr>
          <w:trHeight w:val="225"/>
          <w:jc w:val="center"/>
        </w:trPr>
        <w:tc>
          <w:tcPr>
            <w:tcW w:w="454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9BECB57" w14:textId="77777777" w:rsidR="00E65148" w:rsidRPr="00E65148" w:rsidRDefault="00E65148" w:rsidP="00E65148">
            <w:pPr>
              <w:overflowPunct/>
              <w:autoSpaceDE/>
              <w:autoSpaceDN/>
              <w:adjustRightInd/>
              <w:spacing w:after="0"/>
              <w:textAlignment w:val="auto"/>
              <w:rPr>
                <w:rFonts w:ascii="Arial" w:eastAsia="Times New Roman" w:hAnsi="Arial" w:cs="Arial"/>
                <w:b/>
                <w:bCs/>
                <w:color w:val="C00000"/>
                <w:sz w:val="16"/>
                <w:szCs w:val="16"/>
                <w:lang w:val="en-US"/>
              </w:rPr>
            </w:pPr>
            <w:r w:rsidRPr="00E65148">
              <w:rPr>
                <w:rFonts w:ascii="Arial" w:eastAsia="Times New Roman" w:hAnsi="Arial" w:cs="Arial"/>
                <w:b/>
                <w:bCs/>
                <w:color w:val="C00000"/>
                <w:sz w:val="16"/>
                <w:szCs w:val="16"/>
                <w:lang w:val="en-US"/>
              </w:rPr>
              <w:t>BW3 + PR1</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178B9855" w14:textId="77777777" w:rsidR="00E65148" w:rsidRPr="00E65148" w:rsidRDefault="00E65148" w:rsidP="006D082D">
            <w:pPr>
              <w:overflowPunct/>
              <w:autoSpaceDE/>
              <w:autoSpaceDN/>
              <w:adjustRightInd/>
              <w:spacing w:after="0"/>
              <w:jc w:val="center"/>
              <w:textAlignment w:val="auto"/>
              <w:rPr>
                <w:rFonts w:ascii="Arial" w:eastAsia="Times New Roman" w:hAnsi="Arial" w:cs="Arial"/>
                <w:b/>
                <w:bCs/>
                <w:color w:val="C00000"/>
                <w:sz w:val="16"/>
                <w:szCs w:val="16"/>
                <w:lang w:val="en-US"/>
              </w:rPr>
            </w:pPr>
            <w:r w:rsidRPr="006D082D">
              <w:rPr>
                <w:rFonts w:ascii="Arial" w:eastAsia="Times New Roman" w:hAnsi="Arial" w:cs="Arial"/>
                <w:b/>
                <w:bCs/>
                <w:sz w:val="16"/>
                <w:szCs w:val="16"/>
                <w:lang w:val="en-US"/>
              </w:rPr>
              <w:t>Rel-15 ref</w:t>
            </w:r>
          </w:p>
        </w:tc>
        <w:tc>
          <w:tcPr>
            <w:tcW w:w="960" w:type="dxa"/>
            <w:tcBorders>
              <w:top w:val="single" w:sz="4" w:space="0" w:color="auto"/>
              <w:left w:val="nil"/>
              <w:bottom w:val="single" w:sz="4" w:space="0" w:color="auto"/>
              <w:right w:val="single" w:sz="4" w:space="0" w:color="auto"/>
            </w:tcBorders>
            <w:shd w:val="clear" w:color="000000" w:fill="D9D9D9"/>
            <w:vAlign w:val="center"/>
            <w:hideMark/>
          </w:tcPr>
          <w:p w14:paraId="615FB28B" w14:textId="77777777" w:rsidR="00E65148" w:rsidRPr="00E65148" w:rsidRDefault="00E65148" w:rsidP="00E65148">
            <w:pPr>
              <w:overflowPunct/>
              <w:autoSpaceDE/>
              <w:autoSpaceDN/>
              <w:adjustRightInd/>
              <w:spacing w:after="0"/>
              <w:jc w:val="center"/>
              <w:textAlignment w:val="auto"/>
              <w:rPr>
                <w:rFonts w:ascii="Arial" w:eastAsia="Times New Roman" w:hAnsi="Arial" w:cs="Arial"/>
                <w:b/>
                <w:bCs/>
                <w:color w:val="000000"/>
                <w:sz w:val="16"/>
                <w:szCs w:val="16"/>
                <w:lang w:val="en-US"/>
              </w:rPr>
            </w:pPr>
            <w:r w:rsidRPr="00E65148">
              <w:rPr>
                <w:rFonts w:ascii="Arial" w:eastAsia="Times New Roman" w:hAnsi="Arial" w:cs="Arial"/>
                <w:b/>
                <w:bCs/>
                <w:color w:val="000000"/>
                <w:sz w:val="16"/>
                <w:szCs w:val="16"/>
                <w:lang w:val="en-US"/>
              </w:rPr>
              <w:t>X = 4</w:t>
            </w:r>
          </w:p>
        </w:tc>
        <w:tc>
          <w:tcPr>
            <w:tcW w:w="960" w:type="dxa"/>
            <w:tcBorders>
              <w:top w:val="single" w:sz="4" w:space="0" w:color="auto"/>
              <w:left w:val="nil"/>
              <w:bottom w:val="single" w:sz="4" w:space="0" w:color="auto"/>
              <w:right w:val="single" w:sz="4" w:space="0" w:color="auto"/>
            </w:tcBorders>
            <w:shd w:val="clear" w:color="000000" w:fill="D9D9D9"/>
            <w:vAlign w:val="center"/>
            <w:hideMark/>
          </w:tcPr>
          <w:p w14:paraId="2F516B25" w14:textId="77777777" w:rsidR="00E65148" w:rsidRPr="00E65148" w:rsidRDefault="00E65148" w:rsidP="00E65148">
            <w:pPr>
              <w:overflowPunct/>
              <w:autoSpaceDE/>
              <w:autoSpaceDN/>
              <w:adjustRightInd/>
              <w:spacing w:after="0"/>
              <w:jc w:val="center"/>
              <w:textAlignment w:val="auto"/>
              <w:rPr>
                <w:rFonts w:ascii="Arial" w:eastAsia="Times New Roman" w:hAnsi="Arial" w:cs="Arial"/>
                <w:b/>
                <w:bCs/>
                <w:color w:val="000000"/>
                <w:sz w:val="16"/>
                <w:szCs w:val="16"/>
                <w:lang w:val="en-US"/>
              </w:rPr>
            </w:pPr>
            <w:r w:rsidRPr="00E65148">
              <w:rPr>
                <w:rFonts w:ascii="Arial" w:eastAsia="Times New Roman" w:hAnsi="Arial" w:cs="Arial"/>
                <w:b/>
                <w:bCs/>
                <w:color w:val="000000"/>
                <w:sz w:val="16"/>
                <w:szCs w:val="16"/>
                <w:lang w:val="en-US"/>
              </w:rPr>
              <w:t>X = 3.2</w:t>
            </w:r>
          </w:p>
        </w:tc>
        <w:tc>
          <w:tcPr>
            <w:tcW w:w="960" w:type="dxa"/>
            <w:tcBorders>
              <w:top w:val="single" w:sz="4" w:space="0" w:color="auto"/>
              <w:left w:val="nil"/>
              <w:bottom w:val="single" w:sz="4" w:space="0" w:color="auto"/>
              <w:right w:val="single" w:sz="4" w:space="0" w:color="auto"/>
            </w:tcBorders>
            <w:shd w:val="clear" w:color="000000" w:fill="D9D9D9"/>
            <w:vAlign w:val="center"/>
            <w:hideMark/>
          </w:tcPr>
          <w:p w14:paraId="61882C74" w14:textId="77777777" w:rsidR="00E65148" w:rsidRPr="00E65148" w:rsidRDefault="00E65148" w:rsidP="00E65148">
            <w:pPr>
              <w:overflowPunct/>
              <w:autoSpaceDE/>
              <w:autoSpaceDN/>
              <w:adjustRightInd/>
              <w:spacing w:after="0"/>
              <w:jc w:val="center"/>
              <w:textAlignment w:val="auto"/>
              <w:rPr>
                <w:rFonts w:ascii="Arial" w:eastAsia="Times New Roman" w:hAnsi="Arial" w:cs="Arial"/>
                <w:b/>
                <w:bCs/>
                <w:color w:val="000000"/>
                <w:sz w:val="16"/>
                <w:szCs w:val="16"/>
                <w:lang w:val="en-US"/>
              </w:rPr>
            </w:pPr>
            <w:r w:rsidRPr="00E65148">
              <w:rPr>
                <w:rFonts w:ascii="Arial" w:eastAsia="Times New Roman" w:hAnsi="Arial" w:cs="Arial"/>
                <w:b/>
                <w:bCs/>
                <w:color w:val="000000"/>
                <w:sz w:val="16"/>
                <w:szCs w:val="16"/>
                <w:lang w:val="en-US"/>
              </w:rPr>
              <w:t>X = 3</w:t>
            </w:r>
          </w:p>
        </w:tc>
      </w:tr>
      <w:tr w:rsidR="00E65148" w:rsidRPr="00E65148" w14:paraId="55B731D7" w14:textId="77777777" w:rsidTr="00E65148">
        <w:trPr>
          <w:trHeight w:val="225"/>
          <w:jc w:val="center"/>
        </w:trPr>
        <w:tc>
          <w:tcPr>
            <w:tcW w:w="4540" w:type="dxa"/>
            <w:tcBorders>
              <w:top w:val="nil"/>
              <w:left w:val="single" w:sz="4" w:space="0" w:color="auto"/>
              <w:bottom w:val="single" w:sz="4" w:space="0" w:color="auto"/>
              <w:right w:val="single" w:sz="4" w:space="0" w:color="auto"/>
            </w:tcBorders>
            <w:shd w:val="clear" w:color="000000" w:fill="D9D9D9"/>
            <w:vAlign w:val="center"/>
            <w:hideMark/>
          </w:tcPr>
          <w:p w14:paraId="627BC82C" w14:textId="77777777" w:rsidR="00E65148" w:rsidRPr="00E65148" w:rsidRDefault="00E65148" w:rsidP="00E65148">
            <w:pPr>
              <w:overflowPunct/>
              <w:autoSpaceDE/>
              <w:autoSpaceDN/>
              <w:adjustRightInd/>
              <w:spacing w:after="0"/>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 xml:space="preserve">RF: Power amplifier </w:t>
            </w:r>
          </w:p>
        </w:tc>
        <w:tc>
          <w:tcPr>
            <w:tcW w:w="1020" w:type="dxa"/>
            <w:tcBorders>
              <w:top w:val="nil"/>
              <w:left w:val="nil"/>
              <w:bottom w:val="single" w:sz="4" w:space="0" w:color="auto"/>
              <w:right w:val="single" w:sz="4" w:space="0" w:color="auto"/>
            </w:tcBorders>
            <w:shd w:val="clear" w:color="000000" w:fill="D9D9D9"/>
            <w:vAlign w:val="center"/>
            <w:hideMark/>
          </w:tcPr>
          <w:p w14:paraId="41BB3087"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25%</w:t>
            </w:r>
          </w:p>
        </w:tc>
        <w:tc>
          <w:tcPr>
            <w:tcW w:w="960" w:type="dxa"/>
            <w:tcBorders>
              <w:top w:val="nil"/>
              <w:left w:val="nil"/>
              <w:bottom w:val="single" w:sz="4" w:space="0" w:color="auto"/>
              <w:right w:val="single" w:sz="4" w:space="0" w:color="auto"/>
            </w:tcBorders>
            <w:shd w:val="clear" w:color="auto" w:fill="auto"/>
            <w:vAlign w:val="center"/>
            <w:hideMark/>
          </w:tcPr>
          <w:p w14:paraId="45417E23"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24.09%</w:t>
            </w:r>
          </w:p>
        </w:tc>
        <w:tc>
          <w:tcPr>
            <w:tcW w:w="960" w:type="dxa"/>
            <w:tcBorders>
              <w:top w:val="nil"/>
              <w:left w:val="nil"/>
              <w:bottom w:val="single" w:sz="4" w:space="0" w:color="auto"/>
              <w:right w:val="single" w:sz="4" w:space="0" w:color="auto"/>
            </w:tcBorders>
            <w:shd w:val="clear" w:color="auto" w:fill="auto"/>
            <w:vAlign w:val="center"/>
            <w:hideMark/>
          </w:tcPr>
          <w:p w14:paraId="7C90EF69"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24.09%</w:t>
            </w:r>
          </w:p>
        </w:tc>
        <w:tc>
          <w:tcPr>
            <w:tcW w:w="960" w:type="dxa"/>
            <w:tcBorders>
              <w:top w:val="nil"/>
              <w:left w:val="nil"/>
              <w:bottom w:val="single" w:sz="4" w:space="0" w:color="auto"/>
              <w:right w:val="single" w:sz="4" w:space="0" w:color="auto"/>
            </w:tcBorders>
            <w:shd w:val="clear" w:color="auto" w:fill="auto"/>
            <w:vAlign w:val="center"/>
            <w:hideMark/>
          </w:tcPr>
          <w:p w14:paraId="5F3D8228"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24.09%</w:t>
            </w:r>
          </w:p>
        </w:tc>
      </w:tr>
      <w:tr w:rsidR="00E65148" w:rsidRPr="00E65148" w14:paraId="7A539498" w14:textId="77777777" w:rsidTr="00E65148">
        <w:trPr>
          <w:trHeight w:val="225"/>
          <w:jc w:val="center"/>
        </w:trPr>
        <w:tc>
          <w:tcPr>
            <w:tcW w:w="4540" w:type="dxa"/>
            <w:tcBorders>
              <w:top w:val="nil"/>
              <w:left w:val="single" w:sz="4" w:space="0" w:color="auto"/>
              <w:bottom w:val="single" w:sz="4" w:space="0" w:color="auto"/>
              <w:right w:val="single" w:sz="4" w:space="0" w:color="auto"/>
            </w:tcBorders>
            <w:shd w:val="clear" w:color="000000" w:fill="D9D9D9"/>
            <w:vAlign w:val="center"/>
            <w:hideMark/>
          </w:tcPr>
          <w:p w14:paraId="6FFFE1DD" w14:textId="77777777" w:rsidR="00E65148" w:rsidRPr="00E65148" w:rsidRDefault="00E65148" w:rsidP="00E65148">
            <w:pPr>
              <w:overflowPunct/>
              <w:autoSpaceDE/>
              <w:autoSpaceDN/>
              <w:adjustRightInd/>
              <w:spacing w:after="0"/>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RF: Filters</w:t>
            </w:r>
          </w:p>
        </w:tc>
        <w:tc>
          <w:tcPr>
            <w:tcW w:w="1020" w:type="dxa"/>
            <w:tcBorders>
              <w:top w:val="nil"/>
              <w:left w:val="nil"/>
              <w:bottom w:val="single" w:sz="4" w:space="0" w:color="auto"/>
              <w:right w:val="single" w:sz="4" w:space="0" w:color="auto"/>
            </w:tcBorders>
            <w:shd w:val="clear" w:color="000000" w:fill="D9D9D9"/>
            <w:vAlign w:val="center"/>
            <w:hideMark/>
          </w:tcPr>
          <w:p w14:paraId="4688D68B"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10%</w:t>
            </w:r>
          </w:p>
        </w:tc>
        <w:tc>
          <w:tcPr>
            <w:tcW w:w="960" w:type="dxa"/>
            <w:tcBorders>
              <w:top w:val="nil"/>
              <w:left w:val="nil"/>
              <w:bottom w:val="single" w:sz="4" w:space="0" w:color="auto"/>
              <w:right w:val="single" w:sz="4" w:space="0" w:color="auto"/>
            </w:tcBorders>
            <w:shd w:val="clear" w:color="auto" w:fill="auto"/>
            <w:vAlign w:val="center"/>
            <w:hideMark/>
          </w:tcPr>
          <w:p w14:paraId="0A9B64B2"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5.06%</w:t>
            </w:r>
          </w:p>
        </w:tc>
        <w:tc>
          <w:tcPr>
            <w:tcW w:w="960" w:type="dxa"/>
            <w:tcBorders>
              <w:top w:val="nil"/>
              <w:left w:val="nil"/>
              <w:bottom w:val="single" w:sz="4" w:space="0" w:color="auto"/>
              <w:right w:val="single" w:sz="4" w:space="0" w:color="auto"/>
            </w:tcBorders>
            <w:shd w:val="clear" w:color="auto" w:fill="auto"/>
            <w:vAlign w:val="center"/>
            <w:hideMark/>
          </w:tcPr>
          <w:p w14:paraId="0672BE1C"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5.06%</w:t>
            </w:r>
          </w:p>
        </w:tc>
        <w:tc>
          <w:tcPr>
            <w:tcW w:w="960" w:type="dxa"/>
            <w:tcBorders>
              <w:top w:val="nil"/>
              <w:left w:val="nil"/>
              <w:bottom w:val="single" w:sz="4" w:space="0" w:color="auto"/>
              <w:right w:val="single" w:sz="4" w:space="0" w:color="auto"/>
            </w:tcBorders>
            <w:shd w:val="clear" w:color="auto" w:fill="auto"/>
            <w:vAlign w:val="center"/>
            <w:hideMark/>
          </w:tcPr>
          <w:p w14:paraId="7AF3E98C"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5.06%</w:t>
            </w:r>
          </w:p>
        </w:tc>
      </w:tr>
      <w:tr w:rsidR="00E65148" w:rsidRPr="00E65148" w14:paraId="71F3E973" w14:textId="77777777" w:rsidTr="00E65148">
        <w:trPr>
          <w:trHeight w:val="225"/>
          <w:jc w:val="center"/>
        </w:trPr>
        <w:tc>
          <w:tcPr>
            <w:tcW w:w="4540" w:type="dxa"/>
            <w:tcBorders>
              <w:top w:val="nil"/>
              <w:left w:val="single" w:sz="4" w:space="0" w:color="auto"/>
              <w:bottom w:val="single" w:sz="4" w:space="0" w:color="auto"/>
              <w:right w:val="single" w:sz="4" w:space="0" w:color="auto"/>
            </w:tcBorders>
            <w:shd w:val="clear" w:color="000000" w:fill="D9D9D9"/>
            <w:vAlign w:val="center"/>
            <w:hideMark/>
          </w:tcPr>
          <w:p w14:paraId="73788B6B" w14:textId="77777777" w:rsidR="00E65148" w:rsidRPr="00E65148" w:rsidRDefault="00E65148" w:rsidP="00E65148">
            <w:pPr>
              <w:overflowPunct/>
              <w:autoSpaceDE/>
              <w:autoSpaceDN/>
              <w:adjustRightInd/>
              <w:spacing w:after="0"/>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RF: Transceiver (including LNAs, mixer, and local oscillator)</w:t>
            </w:r>
          </w:p>
        </w:tc>
        <w:tc>
          <w:tcPr>
            <w:tcW w:w="1020" w:type="dxa"/>
            <w:tcBorders>
              <w:top w:val="nil"/>
              <w:left w:val="nil"/>
              <w:bottom w:val="single" w:sz="4" w:space="0" w:color="auto"/>
              <w:right w:val="single" w:sz="4" w:space="0" w:color="auto"/>
            </w:tcBorders>
            <w:shd w:val="clear" w:color="000000" w:fill="D9D9D9"/>
            <w:vAlign w:val="center"/>
            <w:hideMark/>
          </w:tcPr>
          <w:p w14:paraId="72897FFA"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45%</w:t>
            </w:r>
          </w:p>
        </w:tc>
        <w:tc>
          <w:tcPr>
            <w:tcW w:w="960" w:type="dxa"/>
            <w:tcBorders>
              <w:top w:val="nil"/>
              <w:left w:val="nil"/>
              <w:bottom w:val="single" w:sz="4" w:space="0" w:color="auto"/>
              <w:right w:val="single" w:sz="4" w:space="0" w:color="auto"/>
            </w:tcBorders>
            <w:shd w:val="clear" w:color="auto" w:fill="auto"/>
            <w:vAlign w:val="center"/>
            <w:hideMark/>
          </w:tcPr>
          <w:p w14:paraId="1FFFA09E"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23.76%</w:t>
            </w:r>
          </w:p>
        </w:tc>
        <w:tc>
          <w:tcPr>
            <w:tcW w:w="960" w:type="dxa"/>
            <w:tcBorders>
              <w:top w:val="nil"/>
              <w:left w:val="nil"/>
              <w:bottom w:val="single" w:sz="4" w:space="0" w:color="auto"/>
              <w:right w:val="single" w:sz="4" w:space="0" w:color="auto"/>
            </w:tcBorders>
            <w:shd w:val="clear" w:color="auto" w:fill="auto"/>
            <w:vAlign w:val="center"/>
            <w:hideMark/>
          </w:tcPr>
          <w:p w14:paraId="2CC19E8C"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23.76%</w:t>
            </w:r>
          </w:p>
        </w:tc>
        <w:tc>
          <w:tcPr>
            <w:tcW w:w="960" w:type="dxa"/>
            <w:tcBorders>
              <w:top w:val="nil"/>
              <w:left w:val="nil"/>
              <w:bottom w:val="single" w:sz="4" w:space="0" w:color="auto"/>
              <w:right w:val="single" w:sz="4" w:space="0" w:color="auto"/>
            </w:tcBorders>
            <w:shd w:val="clear" w:color="auto" w:fill="auto"/>
            <w:vAlign w:val="center"/>
            <w:hideMark/>
          </w:tcPr>
          <w:p w14:paraId="1AEC2FD6"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23.76%</w:t>
            </w:r>
          </w:p>
        </w:tc>
      </w:tr>
      <w:tr w:rsidR="00E65148" w:rsidRPr="00E65148" w14:paraId="760D493D" w14:textId="77777777" w:rsidTr="00E65148">
        <w:trPr>
          <w:trHeight w:val="225"/>
          <w:jc w:val="center"/>
        </w:trPr>
        <w:tc>
          <w:tcPr>
            <w:tcW w:w="4540" w:type="dxa"/>
            <w:tcBorders>
              <w:top w:val="nil"/>
              <w:left w:val="single" w:sz="4" w:space="0" w:color="auto"/>
              <w:bottom w:val="single" w:sz="4" w:space="0" w:color="auto"/>
              <w:right w:val="single" w:sz="4" w:space="0" w:color="auto"/>
            </w:tcBorders>
            <w:shd w:val="clear" w:color="000000" w:fill="D9D9D9"/>
            <w:vAlign w:val="center"/>
            <w:hideMark/>
          </w:tcPr>
          <w:p w14:paraId="354FD046" w14:textId="77777777" w:rsidR="00E65148" w:rsidRPr="00E65148" w:rsidRDefault="00E65148" w:rsidP="00E65148">
            <w:pPr>
              <w:overflowPunct/>
              <w:autoSpaceDE/>
              <w:autoSpaceDN/>
              <w:adjustRightInd/>
              <w:spacing w:after="0"/>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RF: Duplexer / Switch</w:t>
            </w:r>
          </w:p>
        </w:tc>
        <w:tc>
          <w:tcPr>
            <w:tcW w:w="1020" w:type="dxa"/>
            <w:tcBorders>
              <w:top w:val="nil"/>
              <w:left w:val="nil"/>
              <w:bottom w:val="single" w:sz="4" w:space="0" w:color="auto"/>
              <w:right w:val="single" w:sz="4" w:space="0" w:color="auto"/>
            </w:tcBorders>
            <w:shd w:val="clear" w:color="000000" w:fill="D9D9D9"/>
            <w:vAlign w:val="center"/>
            <w:hideMark/>
          </w:tcPr>
          <w:p w14:paraId="51F5CBB2"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20%</w:t>
            </w:r>
          </w:p>
        </w:tc>
        <w:tc>
          <w:tcPr>
            <w:tcW w:w="960" w:type="dxa"/>
            <w:tcBorders>
              <w:top w:val="nil"/>
              <w:left w:val="nil"/>
              <w:bottom w:val="single" w:sz="4" w:space="0" w:color="auto"/>
              <w:right w:val="single" w:sz="4" w:space="0" w:color="auto"/>
            </w:tcBorders>
            <w:shd w:val="clear" w:color="auto" w:fill="auto"/>
            <w:vAlign w:val="center"/>
            <w:hideMark/>
          </w:tcPr>
          <w:p w14:paraId="5D944354"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19.52%</w:t>
            </w:r>
          </w:p>
        </w:tc>
        <w:tc>
          <w:tcPr>
            <w:tcW w:w="960" w:type="dxa"/>
            <w:tcBorders>
              <w:top w:val="nil"/>
              <w:left w:val="nil"/>
              <w:bottom w:val="single" w:sz="4" w:space="0" w:color="auto"/>
              <w:right w:val="single" w:sz="4" w:space="0" w:color="auto"/>
            </w:tcBorders>
            <w:shd w:val="clear" w:color="auto" w:fill="auto"/>
            <w:vAlign w:val="center"/>
            <w:hideMark/>
          </w:tcPr>
          <w:p w14:paraId="1BE7DB4A"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19.52%</w:t>
            </w:r>
          </w:p>
        </w:tc>
        <w:tc>
          <w:tcPr>
            <w:tcW w:w="960" w:type="dxa"/>
            <w:tcBorders>
              <w:top w:val="nil"/>
              <w:left w:val="nil"/>
              <w:bottom w:val="single" w:sz="4" w:space="0" w:color="auto"/>
              <w:right w:val="single" w:sz="4" w:space="0" w:color="auto"/>
            </w:tcBorders>
            <w:shd w:val="clear" w:color="auto" w:fill="auto"/>
            <w:vAlign w:val="center"/>
            <w:hideMark/>
          </w:tcPr>
          <w:p w14:paraId="28D45D55"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19.52%</w:t>
            </w:r>
          </w:p>
        </w:tc>
      </w:tr>
      <w:tr w:rsidR="00E65148" w:rsidRPr="00E65148" w14:paraId="3FBBB1D1" w14:textId="77777777" w:rsidTr="00E65148">
        <w:trPr>
          <w:trHeight w:val="225"/>
          <w:jc w:val="center"/>
        </w:trPr>
        <w:tc>
          <w:tcPr>
            <w:tcW w:w="4540" w:type="dxa"/>
            <w:tcBorders>
              <w:top w:val="nil"/>
              <w:left w:val="single" w:sz="4" w:space="0" w:color="auto"/>
              <w:bottom w:val="single" w:sz="4" w:space="0" w:color="auto"/>
              <w:right w:val="single" w:sz="4" w:space="0" w:color="auto"/>
            </w:tcBorders>
            <w:shd w:val="clear" w:color="000000" w:fill="D9D9D9"/>
            <w:vAlign w:val="center"/>
            <w:hideMark/>
          </w:tcPr>
          <w:p w14:paraId="76BF8E4F" w14:textId="77777777" w:rsidR="00E65148" w:rsidRPr="00E65148" w:rsidRDefault="00E65148" w:rsidP="00E65148">
            <w:pPr>
              <w:overflowPunct/>
              <w:autoSpaceDE/>
              <w:autoSpaceDN/>
              <w:adjustRightInd/>
              <w:spacing w:after="0"/>
              <w:textAlignment w:val="auto"/>
              <w:outlineLvl w:val="0"/>
              <w:rPr>
                <w:rFonts w:ascii="Arial" w:eastAsia="Times New Roman" w:hAnsi="Arial" w:cs="Arial"/>
                <w:b/>
                <w:bCs/>
                <w:color w:val="000000"/>
                <w:sz w:val="16"/>
                <w:szCs w:val="16"/>
                <w:lang w:val="en-US"/>
              </w:rPr>
            </w:pPr>
            <w:r w:rsidRPr="00E65148">
              <w:rPr>
                <w:rFonts w:ascii="Arial" w:eastAsia="Times New Roman" w:hAnsi="Arial" w:cs="Arial"/>
                <w:b/>
                <w:bCs/>
                <w:color w:val="000000"/>
                <w:sz w:val="16"/>
                <w:szCs w:val="16"/>
                <w:lang w:val="en-US"/>
              </w:rPr>
              <w:t>RF: Total</w:t>
            </w:r>
          </w:p>
        </w:tc>
        <w:tc>
          <w:tcPr>
            <w:tcW w:w="1020" w:type="dxa"/>
            <w:tcBorders>
              <w:top w:val="nil"/>
              <w:left w:val="nil"/>
              <w:bottom w:val="single" w:sz="4" w:space="0" w:color="auto"/>
              <w:right w:val="single" w:sz="4" w:space="0" w:color="auto"/>
            </w:tcBorders>
            <w:shd w:val="clear" w:color="000000" w:fill="D9D9D9"/>
            <w:vAlign w:val="center"/>
            <w:hideMark/>
          </w:tcPr>
          <w:p w14:paraId="2DC3754C" w14:textId="77777777" w:rsidR="00E65148" w:rsidRPr="00E65148" w:rsidRDefault="00E65148" w:rsidP="00E65148">
            <w:pPr>
              <w:overflowPunct/>
              <w:autoSpaceDE/>
              <w:autoSpaceDN/>
              <w:adjustRightInd/>
              <w:spacing w:after="0"/>
              <w:jc w:val="right"/>
              <w:textAlignment w:val="auto"/>
              <w:outlineLvl w:val="0"/>
              <w:rPr>
                <w:rFonts w:ascii="Arial" w:eastAsia="Times New Roman" w:hAnsi="Arial" w:cs="Arial"/>
                <w:b/>
                <w:bCs/>
                <w:color w:val="000000"/>
                <w:sz w:val="16"/>
                <w:szCs w:val="16"/>
                <w:lang w:val="en-US"/>
              </w:rPr>
            </w:pPr>
            <w:r w:rsidRPr="00E65148">
              <w:rPr>
                <w:rFonts w:ascii="Arial" w:eastAsia="Times New Roman" w:hAnsi="Arial" w:cs="Arial"/>
                <w:b/>
                <w:bCs/>
                <w:color w:val="000000"/>
                <w:sz w:val="16"/>
                <w:szCs w:val="16"/>
                <w:lang w:val="en-US"/>
              </w:rPr>
              <w:t>100%</w:t>
            </w:r>
          </w:p>
        </w:tc>
        <w:tc>
          <w:tcPr>
            <w:tcW w:w="960" w:type="dxa"/>
            <w:tcBorders>
              <w:top w:val="nil"/>
              <w:left w:val="nil"/>
              <w:bottom w:val="single" w:sz="4" w:space="0" w:color="auto"/>
              <w:right w:val="single" w:sz="4" w:space="0" w:color="auto"/>
            </w:tcBorders>
            <w:shd w:val="clear" w:color="000000" w:fill="D9D9D9"/>
            <w:vAlign w:val="center"/>
            <w:hideMark/>
          </w:tcPr>
          <w:p w14:paraId="3E779D2E" w14:textId="77777777" w:rsidR="00E65148" w:rsidRPr="00E65148" w:rsidRDefault="00E65148" w:rsidP="00E65148">
            <w:pPr>
              <w:overflowPunct/>
              <w:autoSpaceDE/>
              <w:autoSpaceDN/>
              <w:adjustRightInd/>
              <w:spacing w:after="0"/>
              <w:jc w:val="right"/>
              <w:textAlignment w:val="auto"/>
              <w:outlineLvl w:val="0"/>
              <w:rPr>
                <w:rFonts w:ascii="Arial" w:eastAsia="Times New Roman" w:hAnsi="Arial" w:cs="Arial"/>
                <w:b/>
                <w:bCs/>
                <w:color w:val="000000"/>
                <w:sz w:val="16"/>
                <w:szCs w:val="16"/>
                <w:lang w:val="en-US"/>
              </w:rPr>
            </w:pPr>
            <w:r w:rsidRPr="00E65148">
              <w:rPr>
                <w:rFonts w:ascii="Arial" w:eastAsia="Times New Roman" w:hAnsi="Arial" w:cs="Arial"/>
                <w:b/>
                <w:bCs/>
                <w:color w:val="000000"/>
                <w:sz w:val="16"/>
                <w:szCs w:val="16"/>
                <w:lang w:val="en-US"/>
              </w:rPr>
              <w:t>72.43%</w:t>
            </w:r>
          </w:p>
        </w:tc>
        <w:tc>
          <w:tcPr>
            <w:tcW w:w="960" w:type="dxa"/>
            <w:tcBorders>
              <w:top w:val="nil"/>
              <w:left w:val="nil"/>
              <w:bottom w:val="single" w:sz="4" w:space="0" w:color="auto"/>
              <w:right w:val="single" w:sz="4" w:space="0" w:color="auto"/>
            </w:tcBorders>
            <w:shd w:val="clear" w:color="000000" w:fill="D9D9D9"/>
            <w:vAlign w:val="center"/>
            <w:hideMark/>
          </w:tcPr>
          <w:p w14:paraId="0DD5CCE0" w14:textId="77777777" w:rsidR="00E65148" w:rsidRPr="00E65148" w:rsidRDefault="00E65148" w:rsidP="00E65148">
            <w:pPr>
              <w:overflowPunct/>
              <w:autoSpaceDE/>
              <w:autoSpaceDN/>
              <w:adjustRightInd/>
              <w:spacing w:after="0"/>
              <w:jc w:val="right"/>
              <w:textAlignment w:val="auto"/>
              <w:outlineLvl w:val="0"/>
              <w:rPr>
                <w:rFonts w:ascii="Arial" w:eastAsia="Times New Roman" w:hAnsi="Arial" w:cs="Arial"/>
                <w:b/>
                <w:bCs/>
                <w:color w:val="000000"/>
                <w:sz w:val="16"/>
                <w:szCs w:val="16"/>
                <w:lang w:val="en-US"/>
              </w:rPr>
            </w:pPr>
            <w:r w:rsidRPr="00E65148">
              <w:rPr>
                <w:rFonts w:ascii="Arial" w:eastAsia="Times New Roman" w:hAnsi="Arial" w:cs="Arial"/>
                <w:b/>
                <w:bCs/>
                <w:color w:val="000000"/>
                <w:sz w:val="16"/>
                <w:szCs w:val="16"/>
                <w:lang w:val="en-US"/>
              </w:rPr>
              <w:t>72.43%</w:t>
            </w:r>
          </w:p>
        </w:tc>
        <w:tc>
          <w:tcPr>
            <w:tcW w:w="960" w:type="dxa"/>
            <w:tcBorders>
              <w:top w:val="nil"/>
              <w:left w:val="nil"/>
              <w:bottom w:val="single" w:sz="4" w:space="0" w:color="auto"/>
              <w:right w:val="single" w:sz="4" w:space="0" w:color="auto"/>
            </w:tcBorders>
            <w:shd w:val="clear" w:color="000000" w:fill="D9D9D9"/>
            <w:vAlign w:val="center"/>
            <w:hideMark/>
          </w:tcPr>
          <w:p w14:paraId="5E2154B6" w14:textId="77777777" w:rsidR="00E65148" w:rsidRPr="00E65148" w:rsidRDefault="00E65148" w:rsidP="00E65148">
            <w:pPr>
              <w:overflowPunct/>
              <w:autoSpaceDE/>
              <w:autoSpaceDN/>
              <w:adjustRightInd/>
              <w:spacing w:after="0"/>
              <w:jc w:val="right"/>
              <w:textAlignment w:val="auto"/>
              <w:outlineLvl w:val="0"/>
              <w:rPr>
                <w:rFonts w:ascii="Arial" w:eastAsia="Times New Roman" w:hAnsi="Arial" w:cs="Arial"/>
                <w:b/>
                <w:bCs/>
                <w:color w:val="000000"/>
                <w:sz w:val="16"/>
                <w:szCs w:val="16"/>
                <w:lang w:val="en-US"/>
              </w:rPr>
            </w:pPr>
            <w:r w:rsidRPr="00E65148">
              <w:rPr>
                <w:rFonts w:ascii="Arial" w:eastAsia="Times New Roman" w:hAnsi="Arial" w:cs="Arial"/>
                <w:b/>
                <w:bCs/>
                <w:color w:val="000000"/>
                <w:sz w:val="16"/>
                <w:szCs w:val="16"/>
                <w:lang w:val="en-US"/>
              </w:rPr>
              <w:t>72.43%</w:t>
            </w:r>
          </w:p>
        </w:tc>
      </w:tr>
      <w:tr w:rsidR="00E65148" w:rsidRPr="00E65148" w14:paraId="36A4F7BF" w14:textId="77777777" w:rsidTr="00E65148">
        <w:trPr>
          <w:trHeight w:val="225"/>
          <w:jc w:val="center"/>
        </w:trPr>
        <w:tc>
          <w:tcPr>
            <w:tcW w:w="4540" w:type="dxa"/>
            <w:tcBorders>
              <w:top w:val="nil"/>
              <w:left w:val="single" w:sz="4" w:space="0" w:color="auto"/>
              <w:bottom w:val="single" w:sz="4" w:space="0" w:color="auto"/>
              <w:right w:val="single" w:sz="4" w:space="0" w:color="auto"/>
            </w:tcBorders>
            <w:shd w:val="clear" w:color="000000" w:fill="D9D9D9"/>
            <w:vAlign w:val="center"/>
            <w:hideMark/>
          </w:tcPr>
          <w:p w14:paraId="1EA187C1" w14:textId="77777777" w:rsidR="00E65148" w:rsidRPr="00E65148" w:rsidRDefault="00E65148" w:rsidP="00E65148">
            <w:pPr>
              <w:overflowPunct/>
              <w:autoSpaceDE/>
              <w:autoSpaceDN/>
              <w:adjustRightInd/>
              <w:spacing w:after="0"/>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BB: ADC / DAC</w:t>
            </w:r>
          </w:p>
        </w:tc>
        <w:tc>
          <w:tcPr>
            <w:tcW w:w="1020" w:type="dxa"/>
            <w:tcBorders>
              <w:top w:val="nil"/>
              <w:left w:val="nil"/>
              <w:bottom w:val="single" w:sz="4" w:space="0" w:color="auto"/>
              <w:right w:val="single" w:sz="4" w:space="0" w:color="auto"/>
            </w:tcBorders>
            <w:shd w:val="clear" w:color="000000" w:fill="D9D9D9"/>
            <w:vAlign w:val="center"/>
            <w:hideMark/>
          </w:tcPr>
          <w:p w14:paraId="35E1AF03"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10%</w:t>
            </w:r>
          </w:p>
        </w:tc>
        <w:tc>
          <w:tcPr>
            <w:tcW w:w="960" w:type="dxa"/>
            <w:tcBorders>
              <w:top w:val="nil"/>
              <w:left w:val="nil"/>
              <w:bottom w:val="single" w:sz="4" w:space="0" w:color="auto"/>
              <w:right w:val="single" w:sz="4" w:space="0" w:color="auto"/>
            </w:tcBorders>
            <w:shd w:val="clear" w:color="auto" w:fill="auto"/>
            <w:vAlign w:val="center"/>
            <w:hideMark/>
          </w:tcPr>
          <w:p w14:paraId="2E03CCE6"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1.27%</w:t>
            </w:r>
          </w:p>
        </w:tc>
        <w:tc>
          <w:tcPr>
            <w:tcW w:w="960" w:type="dxa"/>
            <w:tcBorders>
              <w:top w:val="nil"/>
              <w:left w:val="nil"/>
              <w:bottom w:val="single" w:sz="4" w:space="0" w:color="auto"/>
              <w:right w:val="single" w:sz="4" w:space="0" w:color="auto"/>
            </w:tcBorders>
            <w:shd w:val="clear" w:color="auto" w:fill="auto"/>
            <w:vAlign w:val="center"/>
            <w:hideMark/>
          </w:tcPr>
          <w:p w14:paraId="62D85FFB"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1.27%</w:t>
            </w:r>
          </w:p>
        </w:tc>
        <w:tc>
          <w:tcPr>
            <w:tcW w:w="960" w:type="dxa"/>
            <w:tcBorders>
              <w:top w:val="nil"/>
              <w:left w:val="nil"/>
              <w:bottom w:val="single" w:sz="4" w:space="0" w:color="auto"/>
              <w:right w:val="single" w:sz="4" w:space="0" w:color="auto"/>
            </w:tcBorders>
            <w:shd w:val="clear" w:color="auto" w:fill="auto"/>
            <w:vAlign w:val="center"/>
            <w:hideMark/>
          </w:tcPr>
          <w:p w14:paraId="21E70484"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1.27%</w:t>
            </w:r>
          </w:p>
        </w:tc>
      </w:tr>
      <w:tr w:rsidR="00E65148" w:rsidRPr="00E65148" w14:paraId="6E9D1B34" w14:textId="77777777" w:rsidTr="00E65148">
        <w:trPr>
          <w:trHeight w:val="225"/>
          <w:jc w:val="center"/>
        </w:trPr>
        <w:tc>
          <w:tcPr>
            <w:tcW w:w="4540" w:type="dxa"/>
            <w:tcBorders>
              <w:top w:val="nil"/>
              <w:left w:val="single" w:sz="4" w:space="0" w:color="auto"/>
              <w:bottom w:val="single" w:sz="4" w:space="0" w:color="auto"/>
              <w:right w:val="single" w:sz="4" w:space="0" w:color="auto"/>
            </w:tcBorders>
            <w:shd w:val="clear" w:color="000000" w:fill="D9D9D9"/>
            <w:vAlign w:val="center"/>
            <w:hideMark/>
          </w:tcPr>
          <w:p w14:paraId="71C13246" w14:textId="77777777" w:rsidR="00E65148" w:rsidRPr="00E65148" w:rsidRDefault="00E65148" w:rsidP="00E65148">
            <w:pPr>
              <w:overflowPunct/>
              <w:autoSpaceDE/>
              <w:autoSpaceDN/>
              <w:adjustRightInd/>
              <w:spacing w:after="0"/>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BB: FFT/IFFT</w:t>
            </w:r>
          </w:p>
        </w:tc>
        <w:tc>
          <w:tcPr>
            <w:tcW w:w="1020" w:type="dxa"/>
            <w:tcBorders>
              <w:top w:val="nil"/>
              <w:left w:val="nil"/>
              <w:bottom w:val="single" w:sz="4" w:space="0" w:color="auto"/>
              <w:right w:val="single" w:sz="4" w:space="0" w:color="auto"/>
            </w:tcBorders>
            <w:shd w:val="clear" w:color="000000" w:fill="D9D9D9"/>
            <w:vAlign w:val="center"/>
            <w:hideMark/>
          </w:tcPr>
          <w:p w14:paraId="1BB2AA1B"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4%</w:t>
            </w:r>
          </w:p>
        </w:tc>
        <w:tc>
          <w:tcPr>
            <w:tcW w:w="960" w:type="dxa"/>
            <w:tcBorders>
              <w:top w:val="nil"/>
              <w:left w:val="nil"/>
              <w:bottom w:val="single" w:sz="4" w:space="0" w:color="auto"/>
              <w:right w:val="single" w:sz="4" w:space="0" w:color="auto"/>
            </w:tcBorders>
            <w:shd w:val="clear" w:color="auto" w:fill="auto"/>
            <w:vAlign w:val="center"/>
            <w:hideMark/>
          </w:tcPr>
          <w:p w14:paraId="30349F42"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0.65%</w:t>
            </w:r>
          </w:p>
        </w:tc>
        <w:tc>
          <w:tcPr>
            <w:tcW w:w="960" w:type="dxa"/>
            <w:tcBorders>
              <w:top w:val="nil"/>
              <w:left w:val="nil"/>
              <w:bottom w:val="single" w:sz="4" w:space="0" w:color="auto"/>
              <w:right w:val="single" w:sz="4" w:space="0" w:color="auto"/>
            </w:tcBorders>
            <w:shd w:val="clear" w:color="auto" w:fill="auto"/>
            <w:vAlign w:val="center"/>
            <w:hideMark/>
          </w:tcPr>
          <w:p w14:paraId="6DCE6B75"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0.65%</w:t>
            </w:r>
          </w:p>
        </w:tc>
        <w:tc>
          <w:tcPr>
            <w:tcW w:w="960" w:type="dxa"/>
            <w:tcBorders>
              <w:top w:val="nil"/>
              <w:left w:val="nil"/>
              <w:bottom w:val="single" w:sz="4" w:space="0" w:color="auto"/>
              <w:right w:val="single" w:sz="4" w:space="0" w:color="auto"/>
            </w:tcBorders>
            <w:shd w:val="clear" w:color="auto" w:fill="auto"/>
            <w:vAlign w:val="center"/>
            <w:hideMark/>
          </w:tcPr>
          <w:p w14:paraId="22FD6875"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0.65%</w:t>
            </w:r>
          </w:p>
        </w:tc>
      </w:tr>
      <w:tr w:rsidR="00E65148" w:rsidRPr="00E65148" w14:paraId="2CEC0BA4" w14:textId="77777777" w:rsidTr="00E65148">
        <w:trPr>
          <w:trHeight w:val="225"/>
          <w:jc w:val="center"/>
        </w:trPr>
        <w:tc>
          <w:tcPr>
            <w:tcW w:w="4540" w:type="dxa"/>
            <w:tcBorders>
              <w:top w:val="nil"/>
              <w:left w:val="single" w:sz="4" w:space="0" w:color="auto"/>
              <w:bottom w:val="single" w:sz="4" w:space="0" w:color="auto"/>
              <w:right w:val="single" w:sz="4" w:space="0" w:color="auto"/>
            </w:tcBorders>
            <w:shd w:val="clear" w:color="000000" w:fill="D9D9D9"/>
            <w:vAlign w:val="center"/>
            <w:hideMark/>
          </w:tcPr>
          <w:p w14:paraId="1C299DC4" w14:textId="77777777" w:rsidR="00E65148" w:rsidRPr="00E65148" w:rsidRDefault="00E65148" w:rsidP="00E65148">
            <w:pPr>
              <w:overflowPunct/>
              <w:autoSpaceDE/>
              <w:autoSpaceDN/>
              <w:adjustRightInd/>
              <w:spacing w:after="0"/>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BB: Post-FFT data buffering</w:t>
            </w:r>
          </w:p>
        </w:tc>
        <w:tc>
          <w:tcPr>
            <w:tcW w:w="1020" w:type="dxa"/>
            <w:tcBorders>
              <w:top w:val="nil"/>
              <w:left w:val="nil"/>
              <w:bottom w:val="single" w:sz="4" w:space="0" w:color="auto"/>
              <w:right w:val="single" w:sz="4" w:space="0" w:color="auto"/>
            </w:tcBorders>
            <w:shd w:val="clear" w:color="000000" w:fill="D9D9D9"/>
            <w:vAlign w:val="center"/>
            <w:hideMark/>
          </w:tcPr>
          <w:p w14:paraId="0396360F"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10%</w:t>
            </w:r>
          </w:p>
        </w:tc>
        <w:tc>
          <w:tcPr>
            <w:tcW w:w="960" w:type="dxa"/>
            <w:tcBorders>
              <w:top w:val="nil"/>
              <w:left w:val="nil"/>
              <w:bottom w:val="single" w:sz="4" w:space="0" w:color="auto"/>
              <w:right w:val="single" w:sz="4" w:space="0" w:color="auto"/>
            </w:tcBorders>
            <w:shd w:val="clear" w:color="auto" w:fill="auto"/>
            <w:vAlign w:val="center"/>
            <w:hideMark/>
          </w:tcPr>
          <w:p w14:paraId="34A4865C"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0.67%</w:t>
            </w:r>
          </w:p>
        </w:tc>
        <w:tc>
          <w:tcPr>
            <w:tcW w:w="960" w:type="dxa"/>
            <w:tcBorders>
              <w:top w:val="nil"/>
              <w:left w:val="nil"/>
              <w:bottom w:val="single" w:sz="4" w:space="0" w:color="auto"/>
              <w:right w:val="single" w:sz="4" w:space="0" w:color="auto"/>
            </w:tcBorders>
            <w:shd w:val="clear" w:color="auto" w:fill="auto"/>
            <w:vAlign w:val="center"/>
            <w:hideMark/>
          </w:tcPr>
          <w:p w14:paraId="26C35802"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0.67%</w:t>
            </w:r>
          </w:p>
        </w:tc>
        <w:tc>
          <w:tcPr>
            <w:tcW w:w="960" w:type="dxa"/>
            <w:tcBorders>
              <w:top w:val="nil"/>
              <w:left w:val="nil"/>
              <w:bottom w:val="single" w:sz="4" w:space="0" w:color="auto"/>
              <w:right w:val="single" w:sz="4" w:space="0" w:color="auto"/>
            </w:tcBorders>
            <w:shd w:val="clear" w:color="auto" w:fill="auto"/>
            <w:vAlign w:val="center"/>
            <w:hideMark/>
          </w:tcPr>
          <w:p w14:paraId="2F13FD60"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0.67%</w:t>
            </w:r>
          </w:p>
        </w:tc>
      </w:tr>
      <w:tr w:rsidR="00E65148" w:rsidRPr="00E65148" w14:paraId="0CB18192" w14:textId="77777777" w:rsidTr="00E65148">
        <w:trPr>
          <w:trHeight w:val="225"/>
          <w:jc w:val="center"/>
        </w:trPr>
        <w:tc>
          <w:tcPr>
            <w:tcW w:w="4540" w:type="dxa"/>
            <w:tcBorders>
              <w:top w:val="nil"/>
              <w:left w:val="single" w:sz="4" w:space="0" w:color="auto"/>
              <w:bottom w:val="single" w:sz="4" w:space="0" w:color="auto"/>
              <w:right w:val="single" w:sz="4" w:space="0" w:color="auto"/>
            </w:tcBorders>
            <w:shd w:val="clear" w:color="000000" w:fill="D9D9D9"/>
            <w:vAlign w:val="center"/>
            <w:hideMark/>
          </w:tcPr>
          <w:p w14:paraId="76875C28" w14:textId="77777777" w:rsidR="00E65148" w:rsidRPr="00E65148" w:rsidRDefault="00E65148" w:rsidP="00E65148">
            <w:pPr>
              <w:overflowPunct/>
              <w:autoSpaceDE/>
              <w:autoSpaceDN/>
              <w:adjustRightInd/>
              <w:spacing w:after="0"/>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BB: Receiver processing block</w:t>
            </w:r>
          </w:p>
        </w:tc>
        <w:tc>
          <w:tcPr>
            <w:tcW w:w="1020" w:type="dxa"/>
            <w:tcBorders>
              <w:top w:val="nil"/>
              <w:left w:val="nil"/>
              <w:bottom w:val="single" w:sz="4" w:space="0" w:color="auto"/>
              <w:right w:val="single" w:sz="4" w:space="0" w:color="auto"/>
            </w:tcBorders>
            <w:shd w:val="clear" w:color="000000" w:fill="D9D9D9"/>
            <w:vAlign w:val="center"/>
            <w:hideMark/>
          </w:tcPr>
          <w:p w14:paraId="41E7529B"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24%</w:t>
            </w:r>
          </w:p>
        </w:tc>
        <w:tc>
          <w:tcPr>
            <w:tcW w:w="960" w:type="dxa"/>
            <w:tcBorders>
              <w:top w:val="nil"/>
              <w:left w:val="nil"/>
              <w:bottom w:val="single" w:sz="4" w:space="0" w:color="auto"/>
              <w:right w:val="single" w:sz="4" w:space="0" w:color="auto"/>
            </w:tcBorders>
            <w:shd w:val="clear" w:color="auto" w:fill="auto"/>
            <w:vAlign w:val="center"/>
            <w:hideMark/>
          </w:tcPr>
          <w:p w14:paraId="6258E9AF"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2.07%</w:t>
            </w:r>
          </w:p>
        </w:tc>
        <w:tc>
          <w:tcPr>
            <w:tcW w:w="960" w:type="dxa"/>
            <w:tcBorders>
              <w:top w:val="nil"/>
              <w:left w:val="nil"/>
              <w:bottom w:val="single" w:sz="4" w:space="0" w:color="auto"/>
              <w:right w:val="single" w:sz="4" w:space="0" w:color="auto"/>
            </w:tcBorders>
            <w:shd w:val="clear" w:color="auto" w:fill="auto"/>
            <w:vAlign w:val="center"/>
            <w:hideMark/>
          </w:tcPr>
          <w:p w14:paraId="0809D590"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2.07%</w:t>
            </w:r>
          </w:p>
        </w:tc>
        <w:tc>
          <w:tcPr>
            <w:tcW w:w="960" w:type="dxa"/>
            <w:tcBorders>
              <w:top w:val="nil"/>
              <w:left w:val="nil"/>
              <w:bottom w:val="single" w:sz="4" w:space="0" w:color="auto"/>
              <w:right w:val="single" w:sz="4" w:space="0" w:color="auto"/>
            </w:tcBorders>
            <w:shd w:val="clear" w:color="auto" w:fill="auto"/>
            <w:vAlign w:val="center"/>
            <w:hideMark/>
          </w:tcPr>
          <w:p w14:paraId="7C52B9DE"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2.07%</w:t>
            </w:r>
          </w:p>
        </w:tc>
      </w:tr>
      <w:tr w:rsidR="00E65148" w:rsidRPr="00E65148" w14:paraId="3890E442" w14:textId="77777777" w:rsidTr="00E65148">
        <w:trPr>
          <w:trHeight w:val="225"/>
          <w:jc w:val="center"/>
        </w:trPr>
        <w:tc>
          <w:tcPr>
            <w:tcW w:w="4540" w:type="dxa"/>
            <w:tcBorders>
              <w:top w:val="nil"/>
              <w:left w:val="single" w:sz="4" w:space="0" w:color="auto"/>
              <w:bottom w:val="single" w:sz="4" w:space="0" w:color="auto"/>
              <w:right w:val="single" w:sz="4" w:space="0" w:color="auto"/>
            </w:tcBorders>
            <w:shd w:val="clear" w:color="000000" w:fill="D9D9D9"/>
            <w:vAlign w:val="center"/>
            <w:hideMark/>
          </w:tcPr>
          <w:p w14:paraId="10C484B3" w14:textId="77777777" w:rsidR="00E65148" w:rsidRPr="00E65148" w:rsidRDefault="00E65148" w:rsidP="00E65148">
            <w:pPr>
              <w:overflowPunct/>
              <w:autoSpaceDE/>
              <w:autoSpaceDN/>
              <w:adjustRightInd/>
              <w:spacing w:after="0"/>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BB: LDPC decoding</w:t>
            </w:r>
          </w:p>
        </w:tc>
        <w:tc>
          <w:tcPr>
            <w:tcW w:w="1020" w:type="dxa"/>
            <w:tcBorders>
              <w:top w:val="nil"/>
              <w:left w:val="nil"/>
              <w:bottom w:val="single" w:sz="4" w:space="0" w:color="auto"/>
              <w:right w:val="single" w:sz="4" w:space="0" w:color="auto"/>
            </w:tcBorders>
            <w:shd w:val="clear" w:color="000000" w:fill="D9D9D9"/>
            <w:vAlign w:val="center"/>
            <w:hideMark/>
          </w:tcPr>
          <w:p w14:paraId="5E238584"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10%</w:t>
            </w:r>
          </w:p>
        </w:tc>
        <w:tc>
          <w:tcPr>
            <w:tcW w:w="960" w:type="dxa"/>
            <w:tcBorders>
              <w:top w:val="nil"/>
              <w:left w:val="nil"/>
              <w:bottom w:val="single" w:sz="4" w:space="0" w:color="auto"/>
              <w:right w:val="single" w:sz="4" w:space="0" w:color="auto"/>
            </w:tcBorders>
            <w:shd w:val="clear" w:color="auto" w:fill="auto"/>
            <w:vAlign w:val="center"/>
            <w:hideMark/>
          </w:tcPr>
          <w:p w14:paraId="13C60587"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0.51%</w:t>
            </w:r>
          </w:p>
        </w:tc>
        <w:tc>
          <w:tcPr>
            <w:tcW w:w="960" w:type="dxa"/>
            <w:tcBorders>
              <w:top w:val="nil"/>
              <w:left w:val="nil"/>
              <w:bottom w:val="single" w:sz="4" w:space="0" w:color="auto"/>
              <w:right w:val="single" w:sz="4" w:space="0" w:color="auto"/>
            </w:tcBorders>
            <w:shd w:val="clear" w:color="auto" w:fill="auto"/>
            <w:vAlign w:val="center"/>
            <w:hideMark/>
          </w:tcPr>
          <w:p w14:paraId="2ECEC716"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0.41%</w:t>
            </w:r>
          </w:p>
        </w:tc>
        <w:tc>
          <w:tcPr>
            <w:tcW w:w="960" w:type="dxa"/>
            <w:tcBorders>
              <w:top w:val="nil"/>
              <w:left w:val="nil"/>
              <w:bottom w:val="single" w:sz="4" w:space="0" w:color="auto"/>
              <w:right w:val="single" w:sz="4" w:space="0" w:color="auto"/>
            </w:tcBorders>
            <w:shd w:val="clear" w:color="auto" w:fill="auto"/>
            <w:vAlign w:val="center"/>
            <w:hideMark/>
          </w:tcPr>
          <w:p w14:paraId="4DB875ED"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0.39%</w:t>
            </w:r>
          </w:p>
        </w:tc>
      </w:tr>
      <w:tr w:rsidR="00E65148" w:rsidRPr="00E65148" w14:paraId="1C8D18A7" w14:textId="77777777" w:rsidTr="00E65148">
        <w:trPr>
          <w:trHeight w:val="225"/>
          <w:jc w:val="center"/>
        </w:trPr>
        <w:tc>
          <w:tcPr>
            <w:tcW w:w="4540" w:type="dxa"/>
            <w:tcBorders>
              <w:top w:val="nil"/>
              <w:left w:val="single" w:sz="4" w:space="0" w:color="auto"/>
              <w:bottom w:val="single" w:sz="4" w:space="0" w:color="auto"/>
              <w:right w:val="single" w:sz="4" w:space="0" w:color="auto"/>
            </w:tcBorders>
            <w:shd w:val="clear" w:color="000000" w:fill="D9D9D9"/>
            <w:vAlign w:val="center"/>
            <w:hideMark/>
          </w:tcPr>
          <w:p w14:paraId="299185AE" w14:textId="77777777" w:rsidR="00E65148" w:rsidRPr="00E65148" w:rsidRDefault="00E65148" w:rsidP="00E65148">
            <w:pPr>
              <w:overflowPunct/>
              <w:autoSpaceDE/>
              <w:autoSpaceDN/>
              <w:adjustRightInd/>
              <w:spacing w:after="0"/>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BB: HARQ buffer</w:t>
            </w:r>
          </w:p>
        </w:tc>
        <w:tc>
          <w:tcPr>
            <w:tcW w:w="1020" w:type="dxa"/>
            <w:tcBorders>
              <w:top w:val="nil"/>
              <w:left w:val="nil"/>
              <w:bottom w:val="single" w:sz="4" w:space="0" w:color="auto"/>
              <w:right w:val="single" w:sz="4" w:space="0" w:color="auto"/>
            </w:tcBorders>
            <w:shd w:val="clear" w:color="000000" w:fill="D9D9D9"/>
            <w:vAlign w:val="center"/>
            <w:hideMark/>
          </w:tcPr>
          <w:p w14:paraId="4EC2258C"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14%</w:t>
            </w:r>
          </w:p>
        </w:tc>
        <w:tc>
          <w:tcPr>
            <w:tcW w:w="960" w:type="dxa"/>
            <w:tcBorders>
              <w:top w:val="nil"/>
              <w:left w:val="nil"/>
              <w:bottom w:val="single" w:sz="4" w:space="0" w:color="auto"/>
              <w:right w:val="single" w:sz="4" w:space="0" w:color="auto"/>
            </w:tcBorders>
            <w:shd w:val="clear" w:color="auto" w:fill="auto"/>
            <w:vAlign w:val="center"/>
            <w:hideMark/>
          </w:tcPr>
          <w:p w14:paraId="092754B0"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0.45%</w:t>
            </w:r>
          </w:p>
        </w:tc>
        <w:tc>
          <w:tcPr>
            <w:tcW w:w="960" w:type="dxa"/>
            <w:tcBorders>
              <w:top w:val="nil"/>
              <w:left w:val="nil"/>
              <w:bottom w:val="single" w:sz="4" w:space="0" w:color="auto"/>
              <w:right w:val="single" w:sz="4" w:space="0" w:color="auto"/>
            </w:tcBorders>
            <w:shd w:val="clear" w:color="auto" w:fill="auto"/>
            <w:vAlign w:val="center"/>
            <w:hideMark/>
          </w:tcPr>
          <w:p w14:paraId="44E89BD6"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0.36%</w:t>
            </w:r>
          </w:p>
        </w:tc>
        <w:tc>
          <w:tcPr>
            <w:tcW w:w="960" w:type="dxa"/>
            <w:tcBorders>
              <w:top w:val="nil"/>
              <w:left w:val="nil"/>
              <w:bottom w:val="single" w:sz="4" w:space="0" w:color="auto"/>
              <w:right w:val="single" w:sz="4" w:space="0" w:color="auto"/>
            </w:tcBorders>
            <w:shd w:val="clear" w:color="auto" w:fill="auto"/>
            <w:vAlign w:val="center"/>
            <w:hideMark/>
          </w:tcPr>
          <w:p w14:paraId="2AAF278D"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0.33%</w:t>
            </w:r>
          </w:p>
        </w:tc>
      </w:tr>
      <w:tr w:rsidR="00E65148" w:rsidRPr="00E65148" w14:paraId="21F4C44F" w14:textId="77777777" w:rsidTr="00E65148">
        <w:trPr>
          <w:trHeight w:val="225"/>
          <w:jc w:val="center"/>
        </w:trPr>
        <w:tc>
          <w:tcPr>
            <w:tcW w:w="4540" w:type="dxa"/>
            <w:tcBorders>
              <w:top w:val="nil"/>
              <w:left w:val="single" w:sz="4" w:space="0" w:color="auto"/>
              <w:bottom w:val="single" w:sz="4" w:space="0" w:color="auto"/>
              <w:right w:val="single" w:sz="4" w:space="0" w:color="auto"/>
            </w:tcBorders>
            <w:shd w:val="clear" w:color="000000" w:fill="D9D9D9"/>
            <w:vAlign w:val="center"/>
            <w:hideMark/>
          </w:tcPr>
          <w:p w14:paraId="6BF77CA2" w14:textId="77777777" w:rsidR="00E65148" w:rsidRPr="00E65148" w:rsidRDefault="00E65148" w:rsidP="00E65148">
            <w:pPr>
              <w:overflowPunct/>
              <w:autoSpaceDE/>
              <w:autoSpaceDN/>
              <w:adjustRightInd/>
              <w:spacing w:after="0"/>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BB: DL control processing &amp; decoder</w:t>
            </w:r>
          </w:p>
        </w:tc>
        <w:tc>
          <w:tcPr>
            <w:tcW w:w="1020" w:type="dxa"/>
            <w:tcBorders>
              <w:top w:val="nil"/>
              <w:left w:val="nil"/>
              <w:bottom w:val="single" w:sz="4" w:space="0" w:color="auto"/>
              <w:right w:val="single" w:sz="4" w:space="0" w:color="auto"/>
            </w:tcBorders>
            <w:shd w:val="clear" w:color="000000" w:fill="D9D9D9"/>
            <w:vAlign w:val="center"/>
            <w:hideMark/>
          </w:tcPr>
          <w:p w14:paraId="10753503"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5%</w:t>
            </w:r>
          </w:p>
        </w:tc>
        <w:tc>
          <w:tcPr>
            <w:tcW w:w="960" w:type="dxa"/>
            <w:tcBorders>
              <w:top w:val="nil"/>
              <w:left w:val="nil"/>
              <w:bottom w:val="single" w:sz="4" w:space="0" w:color="auto"/>
              <w:right w:val="single" w:sz="4" w:space="0" w:color="auto"/>
            </w:tcBorders>
            <w:shd w:val="clear" w:color="auto" w:fill="auto"/>
            <w:vAlign w:val="center"/>
            <w:hideMark/>
          </w:tcPr>
          <w:p w14:paraId="7B7F65C4"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4.52%</w:t>
            </w:r>
          </w:p>
        </w:tc>
        <w:tc>
          <w:tcPr>
            <w:tcW w:w="960" w:type="dxa"/>
            <w:tcBorders>
              <w:top w:val="nil"/>
              <w:left w:val="nil"/>
              <w:bottom w:val="single" w:sz="4" w:space="0" w:color="auto"/>
              <w:right w:val="single" w:sz="4" w:space="0" w:color="auto"/>
            </w:tcBorders>
            <w:shd w:val="clear" w:color="auto" w:fill="auto"/>
            <w:vAlign w:val="center"/>
            <w:hideMark/>
          </w:tcPr>
          <w:p w14:paraId="616FFA73"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4.52%</w:t>
            </w:r>
          </w:p>
        </w:tc>
        <w:tc>
          <w:tcPr>
            <w:tcW w:w="960" w:type="dxa"/>
            <w:tcBorders>
              <w:top w:val="nil"/>
              <w:left w:val="nil"/>
              <w:bottom w:val="single" w:sz="4" w:space="0" w:color="auto"/>
              <w:right w:val="single" w:sz="4" w:space="0" w:color="auto"/>
            </w:tcBorders>
            <w:shd w:val="clear" w:color="auto" w:fill="auto"/>
            <w:vAlign w:val="center"/>
            <w:hideMark/>
          </w:tcPr>
          <w:p w14:paraId="1FE7FD7F"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4.52%</w:t>
            </w:r>
          </w:p>
        </w:tc>
      </w:tr>
      <w:tr w:rsidR="00E65148" w:rsidRPr="00E65148" w14:paraId="43512CEA" w14:textId="77777777" w:rsidTr="00E65148">
        <w:trPr>
          <w:trHeight w:val="225"/>
          <w:jc w:val="center"/>
        </w:trPr>
        <w:tc>
          <w:tcPr>
            <w:tcW w:w="4540" w:type="dxa"/>
            <w:tcBorders>
              <w:top w:val="nil"/>
              <w:left w:val="single" w:sz="4" w:space="0" w:color="auto"/>
              <w:bottom w:val="single" w:sz="4" w:space="0" w:color="auto"/>
              <w:right w:val="single" w:sz="4" w:space="0" w:color="auto"/>
            </w:tcBorders>
            <w:shd w:val="clear" w:color="000000" w:fill="D9D9D9"/>
            <w:vAlign w:val="center"/>
            <w:hideMark/>
          </w:tcPr>
          <w:p w14:paraId="461BD601" w14:textId="77777777" w:rsidR="00E65148" w:rsidRPr="00E65148" w:rsidRDefault="00E65148" w:rsidP="00E65148">
            <w:pPr>
              <w:overflowPunct/>
              <w:autoSpaceDE/>
              <w:autoSpaceDN/>
              <w:adjustRightInd/>
              <w:spacing w:after="0"/>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BB: Synchronization / cell search block</w:t>
            </w:r>
          </w:p>
        </w:tc>
        <w:tc>
          <w:tcPr>
            <w:tcW w:w="1020" w:type="dxa"/>
            <w:tcBorders>
              <w:top w:val="nil"/>
              <w:left w:val="nil"/>
              <w:bottom w:val="single" w:sz="4" w:space="0" w:color="auto"/>
              <w:right w:val="single" w:sz="4" w:space="0" w:color="auto"/>
            </w:tcBorders>
            <w:shd w:val="clear" w:color="000000" w:fill="D9D9D9"/>
            <w:vAlign w:val="center"/>
            <w:hideMark/>
          </w:tcPr>
          <w:p w14:paraId="34EDACE5"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9%</w:t>
            </w:r>
          </w:p>
        </w:tc>
        <w:tc>
          <w:tcPr>
            <w:tcW w:w="960" w:type="dxa"/>
            <w:tcBorders>
              <w:top w:val="nil"/>
              <w:left w:val="nil"/>
              <w:bottom w:val="single" w:sz="4" w:space="0" w:color="auto"/>
              <w:right w:val="single" w:sz="4" w:space="0" w:color="auto"/>
            </w:tcBorders>
            <w:shd w:val="clear" w:color="auto" w:fill="auto"/>
            <w:vAlign w:val="center"/>
            <w:hideMark/>
          </w:tcPr>
          <w:p w14:paraId="1D0EA070"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4.58%</w:t>
            </w:r>
          </w:p>
        </w:tc>
        <w:tc>
          <w:tcPr>
            <w:tcW w:w="960" w:type="dxa"/>
            <w:tcBorders>
              <w:top w:val="nil"/>
              <w:left w:val="nil"/>
              <w:bottom w:val="single" w:sz="4" w:space="0" w:color="auto"/>
              <w:right w:val="single" w:sz="4" w:space="0" w:color="auto"/>
            </w:tcBorders>
            <w:shd w:val="clear" w:color="auto" w:fill="auto"/>
            <w:vAlign w:val="center"/>
            <w:hideMark/>
          </w:tcPr>
          <w:p w14:paraId="552DBAF5"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4.58%</w:t>
            </w:r>
          </w:p>
        </w:tc>
        <w:tc>
          <w:tcPr>
            <w:tcW w:w="960" w:type="dxa"/>
            <w:tcBorders>
              <w:top w:val="nil"/>
              <w:left w:val="nil"/>
              <w:bottom w:val="single" w:sz="4" w:space="0" w:color="auto"/>
              <w:right w:val="single" w:sz="4" w:space="0" w:color="auto"/>
            </w:tcBorders>
            <w:shd w:val="clear" w:color="auto" w:fill="auto"/>
            <w:vAlign w:val="center"/>
            <w:hideMark/>
          </w:tcPr>
          <w:p w14:paraId="566A33C7"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4.58%</w:t>
            </w:r>
          </w:p>
        </w:tc>
      </w:tr>
      <w:tr w:rsidR="00E65148" w:rsidRPr="00E65148" w14:paraId="793C59BE" w14:textId="77777777" w:rsidTr="00E65148">
        <w:trPr>
          <w:trHeight w:val="225"/>
          <w:jc w:val="center"/>
        </w:trPr>
        <w:tc>
          <w:tcPr>
            <w:tcW w:w="4540" w:type="dxa"/>
            <w:tcBorders>
              <w:top w:val="nil"/>
              <w:left w:val="single" w:sz="4" w:space="0" w:color="auto"/>
              <w:bottom w:val="single" w:sz="4" w:space="0" w:color="auto"/>
              <w:right w:val="single" w:sz="4" w:space="0" w:color="auto"/>
            </w:tcBorders>
            <w:shd w:val="clear" w:color="000000" w:fill="D9D9D9"/>
            <w:vAlign w:val="center"/>
            <w:hideMark/>
          </w:tcPr>
          <w:p w14:paraId="1C34DBC3" w14:textId="77777777" w:rsidR="00E65148" w:rsidRPr="00E65148" w:rsidRDefault="00E65148" w:rsidP="00E65148">
            <w:pPr>
              <w:overflowPunct/>
              <w:autoSpaceDE/>
              <w:autoSpaceDN/>
              <w:adjustRightInd/>
              <w:spacing w:after="0"/>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BB: UL processing block</w:t>
            </w:r>
          </w:p>
        </w:tc>
        <w:tc>
          <w:tcPr>
            <w:tcW w:w="1020" w:type="dxa"/>
            <w:tcBorders>
              <w:top w:val="nil"/>
              <w:left w:val="nil"/>
              <w:bottom w:val="single" w:sz="4" w:space="0" w:color="auto"/>
              <w:right w:val="single" w:sz="4" w:space="0" w:color="auto"/>
            </w:tcBorders>
            <w:shd w:val="clear" w:color="000000" w:fill="D9D9D9"/>
            <w:vAlign w:val="center"/>
            <w:hideMark/>
          </w:tcPr>
          <w:p w14:paraId="32DF77A5"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5%</w:t>
            </w:r>
          </w:p>
        </w:tc>
        <w:tc>
          <w:tcPr>
            <w:tcW w:w="960" w:type="dxa"/>
            <w:tcBorders>
              <w:top w:val="nil"/>
              <w:left w:val="nil"/>
              <w:bottom w:val="single" w:sz="4" w:space="0" w:color="auto"/>
              <w:right w:val="single" w:sz="4" w:space="0" w:color="auto"/>
            </w:tcBorders>
            <w:shd w:val="clear" w:color="auto" w:fill="auto"/>
            <w:vAlign w:val="center"/>
            <w:hideMark/>
          </w:tcPr>
          <w:p w14:paraId="41FDCA6F"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1.69%</w:t>
            </w:r>
          </w:p>
        </w:tc>
        <w:tc>
          <w:tcPr>
            <w:tcW w:w="960" w:type="dxa"/>
            <w:tcBorders>
              <w:top w:val="nil"/>
              <w:left w:val="nil"/>
              <w:bottom w:val="single" w:sz="4" w:space="0" w:color="auto"/>
              <w:right w:val="single" w:sz="4" w:space="0" w:color="auto"/>
            </w:tcBorders>
            <w:shd w:val="clear" w:color="auto" w:fill="auto"/>
            <w:vAlign w:val="center"/>
            <w:hideMark/>
          </w:tcPr>
          <w:p w14:paraId="404BE7D4"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1.35%</w:t>
            </w:r>
          </w:p>
        </w:tc>
        <w:tc>
          <w:tcPr>
            <w:tcW w:w="960" w:type="dxa"/>
            <w:tcBorders>
              <w:top w:val="nil"/>
              <w:left w:val="nil"/>
              <w:bottom w:val="single" w:sz="4" w:space="0" w:color="auto"/>
              <w:right w:val="single" w:sz="4" w:space="0" w:color="auto"/>
            </w:tcBorders>
            <w:shd w:val="clear" w:color="auto" w:fill="auto"/>
            <w:vAlign w:val="center"/>
            <w:hideMark/>
          </w:tcPr>
          <w:p w14:paraId="3B09923F"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1.27%</w:t>
            </w:r>
          </w:p>
        </w:tc>
      </w:tr>
      <w:tr w:rsidR="00E65148" w:rsidRPr="00E65148" w14:paraId="013F9048" w14:textId="77777777" w:rsidTr="00E65148">
        <w:trPr>
          <w:trHeight w:val="225"/>
          <w:jc w:val="center"/>
        </w:trPr>
        <w:tc>
          <w:tcPr>
            <w:tcW w:w="4540" w:type="dxa"/>
            <w:tcBorders>
              <w:top w:val="nil"/>
              <w:left w:val="single" w:sz="4" w:space="0" w:color="auto"/>
              <w:bottom w:val="single" w:sz="4" w:space="0" w:color="auto"/>
              <w:right w:val="single" w:sz="4" w:space="0" w:color="auto"/>
            </w:tcBorders>
            <w:shd w:val="clear" w:color="000000" w:fill="D9D9D9"/>
            <w:vAlign w:val="center"/>
            <w:hideMark/>
          </w:tcPr>
          <w:p w14:paraId="1B4BCC94" w14:textId="77777777" w:rsidR="00E65148" w:rsidRPr="00E65148" w:rsidRDefault="00E65148" w:rsidP="00E65148">
            <w:pPr>
              <w:overflowPunct/>
              <w:autoSpaceDE/>
              <w:autoSpaceDN/>
              <w:adjustRightInd/>
              <w:spacing w:after="0"/>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BB: MIMO specific processing blocks</w:t>
            </w:r>
          </w:p>
        </w:tc>
        <w:tc>
          <w:tcPr>
            <w:tcW w:w="1020" w:type="dxa"/>
            <w:tcBorders>
              <w:top w:val="nil"/>
              <w:left w:val="nil"/>
              <w:bottom w:val="single" w:sz="4" w:space="0" w:color="auto"/>
              <w:right w:val="single" w:sz="4" w:space="0" w:color="auto"/>
            </w:tcBorders>
            <w:shd w:val="clear" w:color="000000" w:fill="D9D9D9"/>
            <w:vAlign w:val="center"/>
            <w:hideMark/>
          </w:tcPr>
          <w:p w14:paraId="45F41BAA"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9%</w:t>
            </w:r>
          </w:p>
        </w:tc>
        <w:tc>
          <w:tcPr>
            <w:tcW w:w="960" w:type="dxa"/>
            <w:tcBorders>
              <w:top w:val="nil"/>
              <w:left w:val="nil"/>
              <w:bottom w:val="single" w:sz="4" w:space="0" w:color="auto"/>
              <w:right w:val="single" w:sz="4" w:space="0" w:color="auto"/>
            </w:tcBorders>
            <w:shd w:val="clear" w:color="auto" w:fill="auto"/>
            <w:vAlign w:val="center"/>
            <w:hideMark/>
          </w:tcPr>
          <w:p w14:paraId="40D610B0"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3.91%</w:t>
            </w:r>
          </w:p>
        </w:tc>
        <w:tc>
          <w:tcPr>
            <w:tcW w:w="960" w:type="dxa"/>
            <w:tcBorders>
              <w:top w:val="nil"/>
              <w:left w:val="nil"/>
              <w:bottom w:val="single" w:sz="4" w:space="0" w:color="auto"/>
              <w:right w:val="single" w:sz="4" w:space="0" w:color="auto"/>
            </w:tcBorders>
            <w:shd w:val="clear" w:color="auto" w:fill="auto"/>
            <w:vAlign w:val="center"/>
            <w:hideMark/>
          </w:tcPr>
          <w:p w14:paraId="6F4B1829"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3.91%</w:t>
            </w:r>
          </w:p>
        </w:tc>
        <w:tc>
          <w:tcPr>
            <w:tcW w:w="960" w:type="dxa"/>
            <w:tcBorders>
              <w:top w:val="nil"/>
              <w:left w:val="nil"/>
              <w:bottom w:val="single" w:sz="4" w:space="0" w:color="auto"/>
              <w:right w:val="single" w:sz="4" w:space="0" w:color="auto"/>
            </w:tcBorders>
            <w:shd w:val="clear" w:color="auto" w:fill="auto"/>
            <w:vAlign w:val="center"/>
            <w:hideMark/>
          </w:tcPr>
          <w:p w14:paraId="2EEAD023" w14:textId="77777777" w:rsidR="00E65148" w:rsidRPr="00E65148" w:rsidRDefault="00E65148" w:rsidP="00E65148">
            <w:pPr>
              <w:overflowPunct/>
              <w:autoSpaceDE/>
              <w:autoSpaceDN/>
              <w:adjustRightInd/>
              <w:spacing w:after="0"/>
              <w:jc w:val="right"/>
              <w:textAlignment w:val="auto"/>
              <w:outlineLvl w:val="1"/>
              <w:rPr>
                <w:rFonts w:ascii="Arial" w:eastAsia="Times New Roman" w:hAnsi="Arial" w:cs="Arial"/>
                <w:color w:val="000000"/>
                <w:sz w:val="16"/>
                <w:szCs w:val="16"/>
                <w:lang w:val="en-US"/>
              </w:rPr>
            </w:pPr>
            <w:r w:rsidRPr="00E65148">
              <w:rPr>
                <w:rFonts w:ascii="Arial" w:eastAsia="Times New Roman" w:hAnsi="Arial" w:cs="Arial"/>
                <w:color w:val="000000"/>
                <w:sz w:val="16"/>
                <w:szCs w:val="16"/>
                <w:lang w:val="en-US"/>
              </w:rPr>
              <w:t>3.91%</w:t>
            </w:r>
          </w:p>
        </w:tc>
      </w:tr>
      <w:tr w:rsidR="00E65148" w:rsidRPr="00E65148" w14:paraId="76B546FF" w14:textId="77777777" w:rsidTr="00E65148">
        <w:trPr>
          <w:trHeight w:val="225"/>
          <w:jc w:val="center"/>
        </w:trPr>
        <w:tc>
          <w:tcPr>
            <w:tcW w:w="4540" w:type="dxa"/>
            <w:tcBorders>
              <w:top w:val="nil"/>
              <w:left w:val="single" w:sz="4" w:space="0" w:color="auto"/>
              <w:bottom w:val="single" w:sz="4" w:space="0" w:color="auto"/>
              <w:right w:val="single" w:sz="4" w:space="0" w:color="auto"/>
            </w:tcBorders>
            <w:shd w:val="clear" w:color="000000" w:fill="D9D9D9"/>
            <w:vAlign w:val="center"/>
            <w:hideMark/>
          </w:tcPr>
          <w:p w14:paraId="7E8ECB28" w14:textId="77777777" w:rsidR="00E65148" w:rsidRPr="00E65148" w:rsidRDefault="00E65148" w:rsidP="00E65148">
            <w:pPr>
              <w:overflowPunct/>
              <w:autoSpaceDE/>
              <w:autoSpaceDN/>
              <w:adjustRightInd/>
              <w:spacing w:after="0"/>
              <w:textAlignment w:val="auto"/>
              <w:outlineLvl w:val="0"/>
              <w:rPr>
                <w:rFonts w:ascii="Arial" w:eastAsia="Times New Roman" w:hAnsi="Arial" w:cs="Arial"/>
                <w:b/>
                <w:bCs/>
                <w:color w:val="000000"/>
                <w:sz w:val="16"/>
                <w:szCs w:val="16"/>
                <w:lang w:val="en-US"/>
              </w:rPr>
            </w:pPr>
            <w:r w:rsidRPr="00E65148">
              <w:rPr>
                <w:rFonts w:ascii="Arial" w:eastAsia="Times New Roman" w:hAnsi="Arial" w:cs="Arial"/>
                <w:b/>
                <w:bCs/>
                <w:color w:val="000000"/>
                <w:sz w:val="16"/>
                <w:szCs w:val="16"/>
                <w:lang w:val="en-US"/>
              </w:rPr>
              <w:t>BB: Total</w:t>
            </w:r>
          </w:p>
        </w:tc>
        <w:tc>
          <w:tcPr>
            <w:tcW w:w="1020" w:type="dxa"/>
            <w:tcBorders>
              <w:top w:val="nil"/>
              <w:left w:val="nil"/>
              <w:bottom w:val="single" w:sz="4" w:space="0" w:color="auto"/>
              <w:right w:val="single" w:sz="4" w:space="0" w:color="auto"/>
            </w:tcBorders>
            <w:shd w:val="clear" w:color="000000" w:fill="D9D9D9"/>
            <w:vAlign w:val="center"/>
            <w:hideMark/>
          </w:tcPr>
          <w:p w14:paraId="4714B5CB" w14:textId="77777777" w:rsidR="00E65148" w:rsidRPr="00E65148" w:rsidRDefault="00E65148" w:rsidP="00E65148">
            <w:pPr>
              <w:overflowPunct/>
              <w:autoSpaceDE/>
              <w:autoSpaceDN/>
              <w:adjustRightInd/>
              <w:spacing w:after="0"/>
              <w:jc w:val="right"/>
              <w:textAlignment w:val="auto"/>
              <w:outlineLvl w:val="0"/>
              <w:rPr>
                <w:rFonts w:ascii="Arial" w:eastAsia="Times New Roman" w:hAnsi="Arial" w:cs="Arial"/>
                <w:b/>
                <w:bCs/>
                <w:color w:val="000000"/>
                <w:sz w:val="16"/>
                <w:szCs w:val="16"/>
                <w:lang w:val="en-US"/>
              </w:rPr>
            </w:pPr>
            <w:r w:rsidRPr="00E65148">
              <w:rPr>
                <w:rFonts w:ascii="Arial" w:eastAsia="Times New Roman" w:hAnsi="Arial" w:cs="Arial"/>
                <w:b/>
                <w:bCs/>
                <w:color w:val="000000"/>
                <w:sz w:val="16"/>
                <w:szCs w:val="16"/>
                <w:lang w:val="en-US"/>
              </w:rPr>
              <w:t>100%</w:t>
            </w:r>
          </w:p>
        </w:tc>
        <w:tc>
          <w:tcPr>
            <w:tcW w:w="960" w:type="dxa"/>
            <w:tcBorders>
              <w:top w:val="nil"/>
              <w:left w:val="nil"/>
              <w:bottom w:val="single" w:sz="4" w:space="0" w:color="auto"/>
              <w:right w:val="single" w:sz="4" w:space="0" w:color="auto"/>
            </w:tcBorders>
            <w:shd w:val="clear" w:color="000000" w:fill="D9D9D9"/>
            <w:vAlign w:val="center"/>
            <w:hideMark/>
          </w:tcPr>
          <w:p w14:paraId="008F004C" w14:textId="77777777" w:rsidR="00E65148" w:rsidRPr="00E65148" w:rsidRDefault="00E65148" w:rsidP="00E65148">
            <w:pPr>
              <w:overflowPunct/>
              <w:autoSpaceDE/>
              <w:autoSpaceDN/>
              <w:adjustRightInd/>
              <w:spacing w:after="0"/>
              <w:jc w:val="right"/>
              <w:textAlignment w:val="auto"/>
              <w:outlineLvl w:val="0"/>
              <w:rPr>
                <w:rFonts w:ascii="Arial" w:eastAsia="Times New Roman" w:hAnsi="Arial" w:cs="Arial"/>
                <w:b/>
                <w:bCs/>
                <w:color w:val="000000"/>
                <w:sz w:val="16"/>
                <w:szCs w:val="16"/>
                <w:lang w:val="en-US"/>
              </w:rPr>
            </w:pPr>
            <w:r w:rsidRPr="00E65148">
              <w:rPr>
                <w:rFonts w:ascii="Arial" w:eastAsia="Times New Roman" w:hAnsi="Arial" w:cs="Arial"/>
                <w:b/>
                <w:bCs/>
                <w:color w:val="000000"/>
                <w:sz w:val="16"/>
                <w:szCs w:val="16"/>
                <w:lang w:val="en-US"/>
              </w:rPr>
              <w:t>20.31%</w:t>
            </w:r>
          </w:p>
        </w:tc>
        <w:tc>
          <w:tcPr>
            <w:tcW w:w="960" w:type="dxa"/>
            <w:tcBorders>
              <w:top w:val="nil"/>
              <w:left w:val="nil"/>
              <w:bottom w:val="single" w:sz="4" w:space="0" w:color="auto"/>
              <w:right w:val="single" w:sz="4" w:space="0" w:color="auto"/>
            </w:tcBorders>
            <w:shd w:val="clear" w:color="000000" w:fill="D9D9D9"/>
            <w:vAlign w:val="center"/>
            <w:hideMark/>
          </w:tcPr>
          <w:p w14:paraId="090B0508" w14:textId="77777777" w:rsidR="00E65148" w:rsidRPr="00E65148" w:rsidRDefault="00E65148" w:rsidP="00E65148">
            <w:pPr>
              <w:overflowPunct/>
              <w:autoSpaceDE/>
              <w:autoSpaceDN/>
              <w:adjustRightInd/>
              <w:spacing w:after="0"/>
              <w:jc w:val="right"/>
              <w:textAlignment w:val="auto"/>
              <w:outlineLvl w:val="0"/>
              <w:rPr>
                <w:rFonts w:ascii="Arial" w:eastAsia="Times New Roman" w:hAnsi="Arial" w:cs="Arial"/>
                <w:b/>
                <w:bCs/>
                <w:color w:val="000000"/>
                <w:sz w:val="16"/>
                <w:szCs w:val="16"/>
                <w:lang w:val="en-US"/>
              </w:rPr>
            </w:pPr>
            <w:r w:rsidRPr="00E65148">
              <w:rPr>
                <w:rFonts w:ascii="Arial" w:eastAsia="Times New Roman" w:hAnsi="Arial" w:cs="Arial"/>
                <w:b/>
                <w:bCs/>
                <w:color w:val="000000"/>
                <w:sz w:val="16"/>
                <w:szCs w:val="16"/>
                <w:lang w:val="en-US"/>
              </w:rPr>
              <w:t>19.78%</w:t>
            </w:r>
          </w:p>
        </w:tc>
        <w:tc>
          <w:tcPr>
            <w:tcW w:w="960" w:type="dxa"/>
            <w:tcBorders>
              <w:top w:val="nil"/>
              <w:left w:val="nil"/>
              <w:bottom w:val="single" w:sz="4" w:space="0" w:color="auto"/>
              <w:right w:val="single" w:sz="4" w:space="0" w:color="auto"/>
            </w:tcBorders>
            <w:shd w:val="clear" w:color="000000" w:fill="D9D9D9"/>
            <w:vAlign w:val="center"/>
            <w:hideMark/>
          </w:tcPr>
          <w:p w14:paraId="06CCB7D6" w14:textId="77777777" w:rsidR="00E65148" w:rsidRPr="00E65148" w:rsidRDefault="00E65148" w:rsidP="00E65148">
            <w:pPr>
              <w:overflowPunct/>
              <w:autoSpaceDE/>
              <w:autoSpaceDN/>
              <w:adjustRightInd/>
              <w:spacing w:after="0"/>
              <w:jc w:val="right"/>
              <w:textAlignment w:val="auto"/>
              <w:outlineLvl w:val="0"/>
              <w:rPr>
                <w:rFonts w:ascii="Arial" w:eastAsia="Times New Roman" w:hAnsi="Arial" w:cs="Arial"/>
                <w:b/>
                <w:bCs/>
                <w:color w:val="000000"/>
                <w:sz w:val="16"/>
                <w:szCs w:val="16"/>
                <w:lang w:val="en-US"/>
              </w:rPr>
            </w:pPr>
            <w:r w:rsidRPr="00E65148">
              <w:rPr>
                <w:rFonts w:ascii="Arial" w:eastAsia="Times New Roman" w:hAnsi="Arial" w:cs="Arial"/>
                <w:b/>
                <w:bCs/>
                <w:color w:val="000000"/>
                <w:sz w:val="16"/>
                <w:szCs w:val="16"/>
                <w:lang w:val="en-US"/>
              </w:rPr>
              <w:t>19.64%</w:t>
            </w:r>
          </w:p>
        </w:tc>
      </w:tr>
      <w:tr w:rsidR="00E65148" w:rsidRPr="00E65148" w14:paraId="1192FEC0" w14:textId="77777777" w:rsidTr="00E65148">
        <w:trPr>
          <w:trHeight w:val="225"/>
          <w:jc w:val="center"/>
        </w:trPr>
        <w:tc>
          <w:tcPr>
            <w:tcW w:w="4540" w:type="dxa"/>
            <w:tcBorders>
              <w:top w:val="nil"/>
              <w:left w:val="single" w:sz="4" w:space="0" w:color="auto"/>
              <w:bottom w:val="single" w:sz="4" w:space="0" w:color="auto"/>
              <w:right w:val="single" w:sz="4" w:space="0" w:color="auto"/>
            </w:tcBorders>
            <w:shd w:val="clear" w:color="000000" w:fill="D9D9D9"/>
            <w:vAlign w:val="center"/>
            <w:hideMark/>
          </w:tcPr>
          <w:p w14:paraId="23719A50" w14:textId="77777777" w:rsidR="00E65148" w:rsidRPr="00E65148" w:rsidRDefault="00E65148" w:rsidP="00E65148">
            <w:pPr>
              <w:overflowPunct/>
              <w:autoSpaceDE/>
              <w:autoSpaceDN/>
              <w:adjustRightInd/>
              <w:spacing w:after="0"/>
              <w:textAlignment w:val="auto"/>
              <w:rPr>
                <w:rFonts w:ascii="Arial" w:eastAsia="Times New Roman" w:hAnsi="Arial" w:cs="Arial"/>
                <w:b/>
                <w:bCs/>
                <w:color w:val="000000"/>
                <w:sz w:val="16"/>
                <w:szCs w:val="16"/>
                <w:lang w:val="en-US"/>
              </w:rPr>
            </w:pPr>
            <w:r w:rsidRPr="00E65148">
              <w:rPr>
                <w:rFonts w:ascii="Arial" w:eastAsia="Times New Roman" w:hAnsi="Arial" w:cs="Arial"/>
                <w:b/>
                <w:bCs/>
                <w:color w:val="000000"/>
                <w:sz w:val="16"/>
                <w:szCs w:val="16"/>
                <w:lang w:val="en-US"/>
              </w:rPr>
              <w:t>RF+BB: Total (with RF:BB cost split 40:60)</w:t>
            </w:r>
          </w:p>
        </w:tc>
        <w:tc>
          <w:tcPr>
            <w:tcW w:w="1020" w:type="dxa"/>
            <w:tcBorders>
              <w:top w:val="nil"/>
              <w:left w:val="nil"/>
              <w:bottom w:val="single" w:sz="4" w:space="0" w:color="auto"/>
              <w:right w:val="single" w:sz="4" w:space="0" w:color="auto"/>
            </w:tcBorders>
            <w:shd w:val="clear" w:color="000000" w:fill="D9D9D9"/>
            <w:vAlign w:val="center"/>
            <w:hideMark/>
          </w:tcPr>
          <w:p w14:paraId="5839C00F" w14:textId="77777777" w:rsidR="00E65148" w:rsidRPr="00E65148" w:rsidRDefault="00E65148" w:rsidP="00E65148">
            <w:pPr>
              <w:overflowPunct/>
              <w:autoSpaceDE/>
              <w:autoSpaceDN/>
              <w:adjustRightInd/>
              <w:spacing w:after="0"/>
              <w:jc w:val="right"/>
              <w:textAlignment w:val="auto"/>
              <w:rPr>
                <w:rFonts w:ascii="Arial" w:eastAsia="Times New Roman" w:hAnsi="Arial" w:cs="Arial"/>
                <w:b/>
                <w:bCs/>
                <w:color w:val="000000"/>
                <w:sz w:val="16"/>
                <w:szCs w:val="16"/>
                <w:lang w:val="en-US"/>
              </w:rPr>
            </w:pPr>
            <w:r w:rsidRPr="00E65148">
              <w:rPr>
                <w:rFonts w:ascii="Arial" w:eastAsia="Times New Roman" w:hAnsi="Arial" w:cs="Arial"/>
                <w:b/>
                <w:bCs/>
                <w:color w:val="000000"/>
                <w:sz w:val="16"/>
                <w:szCs w:val="16"/>
                <w:lang w:val="en-US"/>
              </w:rPr>
              <w:t>100%</w:t>
            </w:r>
          </w:p>
        </w:tc>
        <w:tc>
          <w:tcPr>
            <w:tcW w:w="960" w:type="dxa"/>
            <w:tcBorders>
              <w:top w:val="nil"/>
              <w:left w:val="nil"/>
              <w:bottom w:val="single" w:sz="4" w:space="0" w:color="auto"/>
              <w:right w:val="single" w:sz="4" w:space="0" w:color="auto"/>
            </w:tcBorders>
            <w:shd w:val="clear" w:color="000000" w:fill="D9D9D9"/>
            <w:vAlign w:val="center"/>
            <w:hideMark/>
          </w:tcPr>
          <w:p w14:paraId="3A89E6DA" w14:textId="77777777" w:rsidR="00E65148" w:rsidRPr="00E65148" w:rsidRDefault="00E65148" w:rsidP="00E65148">
            <w:pPr>
              <w:overflowPunct/>
              <w:autoSpaceDE/>
              <w:autoSpaceDN/>
              <w:adjustRightInd/>
              <w:spacing w:after="0"/>
              <w:jc w:val="right"/>
              <w:textAlignment w:val="auto"/>
              <w:rPr>
                <w:rFonts w:ascii="Arial" w:eastAsia="Times New Roman" w:hAnsi="Arial" w:cs="Arial"/>
                <w:b/>
                <w:bCs/>
                <w:color w:val="000000"/>
                <w:sz w:val="16"/>
                <w:szCs w:val="16"/>
                <w:lang w:val="en-US"/>
              </w:rPr>
            </w:pPr>
            <w:r w:rsidRPr="00E65148">
              <w:rPr>
                <w:rFonts w:ascii="Arial" w:eastAsia="Times New Roman" w:hAnsi="Arial" w:cs="Arial"/>
                <w:b/>
                <w:bCs/>
                <w:color w:val="000000"/>
                <w:sz w:val="16"/>
                <w:szCs w:val="16"/>
                <w:lang w:val="en-US"/>
              </w:rPr>
              <w:t>41.15%</w:t>
            </w:r>
          </w:p>
        </w:tc>
        <w:tc>
          <w:tcPr>
            <w:tcW w:w="960" w:type="dxa"/>
            <w:tcBorders>
              <w:top w:val="nil"/>
              <w:left w:val="nil"/>
              <w:bottom w:val="single" w:sz="4" w:space="0" w:color="auto"/>
              <w:right w:val="single" w:sz="4" w:space="0" w:color="auto"/>
            </w:tcBorders>
            <w:shd w:val="clear" w:color="000000" w:fill="D9D9D9"/>
            <w:vAlign w:val="center"/>
            <w:hideMark/>
          </w:tcPr>
          <w:p w14:paraId="576A0625" w14:textId="77777777" w:rsidR="00E65148" w:rsidRPr="00E65148" w:rsidRDefault="00E65148" w:rsidP="00E65148">
            <w:pPr>
              <w:overflowPunct/>
              <w:autoSpaceDE/>
              <w:autoSpaceDN/>
              <w:adjustRightInd/>
              <w:spacing w:after="0"/>
              <w:jc w:val="right"/>
              <w:textAlignment w:val="auto"/>
              <w:rPr>
                <w:rFonts w:ascii="Arial" w:eastAsia="Times New Roman" w:hAnsi="Arial" w:cs="Arial"/>
                <w:b/>
                <w:bCs/>
                <w:color w:val="000000"/>
                <w:sz w:val="16"/>
                <w:szCs w:val="16"/>
                <w:lang w:val="en-US"/>
              </w:rPr>
            </w:pPr>
            <w:r w:rsidRPr="00E65148">
              <w:rPr>
                <w:rFonts w:ascii="Arial" w:eastAsia="Times New Roman" w:hAnsi="Arial" w:cs="Arial"/>
                <w:b/>
                <w:bCs/>
                <w:color w:val="000000"/>
                <w:sz w:val="16"/>
                <w:szCs w:val="16"/>
                <w:lang w:val="en-US"/>
              </w:rPr>
              <w:t>40.84%</w:t>
            </w:r>
          </w:p>
        </w:tc>
        <w:tc>
          <w:tcPr>
            <w:tcW w:w="960" w:type="dxa"/>
            <w:tcBorders>
              <w:top w:val="nil"/>
              <w:left w:val="nil"/>
              <w:bottom w:val="single" w:sz="4" w:space="0" w:color="auto"/>
              <w:right w:val="single" w:sz="4" w:space="0" w:color="auto"/>
            </w:tcBorders>
            <w:shd w:val="clear" w:color="000000" w:fill="D9D9D9"/>
            <w:vAlign w:val="center"/>
            <w:hideMark/>
          </w:tcPr>
          <w:p w14:paraId="197AA830" w14:textId="77777777" w:rsidR="00E65148" w:rsidRPr="00E65148" w:rsidRDefault="00E65148" w:rsidP="00E65148">
            <w:pPr>
              <w:overflowPunct/>
              <w:autoSpaceDE/>
              <w:autoSpaceDN/>
              <w:adjustRightInd/>
              <w:spacing w:after="0"/>
              <w:jc w:val="right"/>
              <w:textAlignment w:val="auto"/>
              <w:rPr>
                <w:rFonts w:ascii="Arial" w:eastAsia="Times New Roman" w:hAnsi="Arial" w:cs="Arial"/>
                <w:b/>
                <w:bCs/>
                <w:color w:val="000000"/>
                <w:sz w:val="16"/>
                <w:szCs w:val="16"/>
                <w:lang w:val="en-US"/>
              </w:rPr>
            </w:pPr>
            <w:r w:rsidRPr="00E65148">
              <w:rPr>
                <w:rFonts w:ascii="Arial" w:eastAsia="Times New Roman" w:hAnsi="Arial" w:cs="Arial"/>
                <w:b/>
                <w:bCs/>
                <w:color w:val="000000"/>
                <w:sz w:val="16"/>
                <w:szCs w:val="16"/>
                <w:lang w:val="en-US"/>
              </w:rPr>
              <w:t>40.76%</w:t>
            </w:r>
          </w:p>
        </w:tc>
      </w:tr>
    </w:tbl>
    <w:p w14:paraId="29DB2F1A" w14:textId="36DFA0D4" w:rsidR="008F1295" w:rsidRPr="008F1295" w:rsidRDefault="008F1295" w:rsidP="00F913AA">
      <w:pPr>
        <w:spacing w:before="240"/>
        <w:jc w:val="both"/>
        <w:rPr>
          <w:b/>
          <w:bCs/>
          <w:noProof/>
          <w:u w:val="single"/>
          <w:lang w:val="en-US" w:eastAsia="en-GB"/>
        </w:rPr>
      </w:pPr>
      <w:r>
        <w:rPr>
          <w:b/>
          <w:bCs/>
          <w:noProof/>
          <w:u w:val="single"/>
          <w:lang w:val="en-US" w:eastAsia="en-GB"/>
        </w:rPr>
        <w:t>20MHz</w:t>
      </w:r>
      <w:r w:rsidRPr="008F1295">
        <w:rPr>
          <w:b/>
          <w:bCs/>
          <w:noProof/>
          <w:u w:val="single"/>
          <w:lang w:val="en-US" w:eastAsia="en-GB"/>
        </w:rPr>
        <w:t xml:space="preserve"> + PR1</w:t>
      </w:r>
      <w:r w:rsidR="00993758">
        <w:rPr>
          <w:b/>
          <w:bCs/>
          <w:noProof/>
          <w:u w:val="single"/>
          <w:lang w:val="en-US" w:eastAsia="en-GB"/>
        </w:rPr>
        <w:t>:</w:t>
      </w:r>
    </w:p>
    <w:p w14:paraId="30578D79" w14:textId="6482C574" w:rsidR="008F1295" w:rsidRPr="00604322" w:rsidRDefault="005E0444" w:rsidP="00B5533A">
      <w:pPr>
        <w:jc w:val="both"/>
        <w:rPr>
          <w:rFonts w:eastAsia="MS Mincho"/>
          <w:lang w:val="en-US" w:eastAsia="ja-JP"/>
        </w:rPr>
      </w:pPr>
      <w:r w:rsidRPr="00604322">
        <w:rPr>
          <w:rFonts w:eastAsia="MS Mincho"/>
          <w:lang w:val="en-US" w:eastAsia="ja-JP"/>
        </w:rPr>
        <w:t xml:space="preserve">For standalone peak rate reduction, the </w:t>
      </w:r>
      <w:r w:rsidR="00B85329">
        <w:rPr>
          <w:rFonts w:eastAsia="MS Mincho"/>
          <w:lang w:val="en-US" w:eastAsia="ja-JP"/>
        </w:rPr>
        <w:t>requirement</w:t>
      </w:r>
      <w:r w:rsidRPr="00604322">
        <w:rPr>
          <w:rFonts w:eastAsia="MS Mincho"/>
          <w:lang w:val="en-US" w:eastAsia="ja-JP"/>
        </w:rPr>
        <w:t xml:space="preserve"> is</w:t>
      </w:r>
      <w:r w:rsidR="00604322" w:rsidRPr="00604322">
        <w:rPr>
          <w:rFonts w:eastAsia="MS Mincho"/>
          <w:lang w:val="en-US" w:eastAsia="ja-JP"/>
        </w:rPr>
        <w:t xml:space="preserve"> to achieve approximately the same peak data rates as shown in </w:t>
      </w:r>
      <w:r w:rsidR="00604322" w:rsidRPr="00604322">
        <w:rPr>
          <w:rFonts w:eastAsia="MS Mincho"/>
          <w:lang w:val="en-US" w:eastAsia="ja-JP"/>
        </w:rPr>
        <w:fldChar w:fldCharType="begin"/>
      </w:r>
      <w:r w:rsidR="00604322" w:rsidRPr="00604322">
        <w:rPr>
          <w:noProof/>
          <w:lang w:val="en-US" w:eastAsia="en-GB"/>
        </w:rPr>
        <w:instrText xml:space="preserve"> REF _Ref131421394 \h </w:instrText>
      </w:r>
      <w:r w:rsidR="00604322">
        <w:rPr>
          <w:rFonts w:eastAsia="MS Mincho"/>
          <w:lang w:val="en-US" w:eastAsia="ja-JP"/>
        </w:rPr>
        <w:instrText xml:space="preserve"> \* MERGEFORMAT </w:instrText>
      </w:r>
      <w:r w:rsidR="00604322" w:rsidRPr="00604322">
        <w:rPr>
          <w:rFonts w:eastAsia="MS Mincho"/>
          <w:lang w:val="en-US" w:eastAsia="ja-JP"/>
        </w:rPr>
      </w:r>
      <w:r w:rsidR="00604322" w:rsidRPr="00604322">
        <w:rPr>
          <w:rFonts w:eastAsia="MS Mincho"/>
          <w:lang w:val="en-US" w:eastAsia="ja-JP"/>
        </w:rPr>
        <w:fldChar w:fldCharType="separate"/>
      </w:r>
      <w:r w:rsidR="00100127">
        <w:t xml:space="preserve">Table </w:t>
      </w:r>
      <w:r w:rsidR="00100127">
        <w:rPr>
          <w:noProof/>
        </w:rPr>
        <w:t>2</w:t>
      </w:r>
      <w:r w:rsidR="00604322" w:rsidRPr="00604322">
        <w:rPr>
          <w:rFonts w:eastAsia="MS Mincho"/>
          <w:lang w:val="en-US" w:eastAsia="ja-JP"/>
        </w:rPr>
        <w:fldChar w:fldCharType="end"/>
      </w:r>
      <w:r w:rsidR="00604322" w:rsidRPr="00604322">
        <w:rPr>
          <w:rFonts w:eastAsia="MS Mincho"/>
          <w:lang w:val="en-US" w:eastAsia="ja-JP"/>
        </w:rPr>
        <w:t xml:space="preserve"> for X = 3.2.</w:t>
      </w:r>
      <w:r w:rsidR="00D20C77">
        <w:rPr>
          <w:rFonts w:eastAsia="MS Mincho"/>
          <w:lang w:val="en-US" w:eastAsia="ja-JP"/>
        </w:rPr>
        <w:t xml:space="preserve"> In this case, we can scale the value X by the number of PRBs</w:t>
      </w:r>
      <w:r w:rsidR="003F7A20">
        <w:rPr>
          <w:rFonts w:eastAsia="MS Mincho"/>
          <w:lang w:val="en-US" w:eastAsia="ja-JP"/>
        </w:rPr>
        <w:t xml:space="preserve"> (i.e. by 25/106 for 15 kHz and 12/</w:t>
      </w:r>
      <w:r w:rsidR="005D69CD">
        <w:rPr>
          <w:rFonts w:eastAsia="MS Mincho"/>
          <w:lang w:val="en-US" w:eastAsia="ja-JP"/>
        </w:rPr>
        <w:t>51</w:t>
      </w:r>
      <w:r w:rsidR="003F7A20">
        <w:rPr>
          <w:rFonts w:eastAsia="MS Mincho"/>
          <w:lang w:val="en-US" w:eastAsia="ja-JP"/>
        </w:rPr>
        <w:t xml:space="preserve"> for 30 kHz)</w:t>
      </w:r>
      <w:r w:rsidR="00396D66">
        <w:rPr>
          <w:rFonts w:eastAsia="MS Mincho"/>
          <w:lang w:val="en-US" w:eastAsia="ja-JP"/>
        </w:rPr>
        <w:t xml:space="preserve">. This corresponds to </w:t>
      </w:r>
      <w:r w:rsidR="005F18CE">
        <w:rPr>
          <w:rFonts w:eastAsia="MS Mincho"/>
          <w:lang w:val="en-US" w:eastAsia="ja-JP"/>
        </w:rPr>
        <w:t>Y</w:t>
      </w:r>
      <w:r w:rsidR="00D6672E">
        <w:rPr>
          <w:rFonts w:eastAsia="MS Mincho"/>
          <w:lang w:val="en-US" w:eastAsia="ja-JP"/>
        </w:rPr>
        <w:t xml:space="preserve"> = 0.75 for </w:t>
      </w:r>
      <w:r w:rsidR="006F00BA">
        <w:rPr>
          <w:rFonts w:eastAsia="MS Mincho"/>
          <w:lang w:val="en-US" w:eastAsia="ja-JP"/>
        </w:rPr>
        <w:t xml:space="preserve">both </w:t>
      </w:r>
      <w:r w:rsidR="00D6672E">
        <w:rPr>
          <w:rFonts w:eastAsia="MS Mincho"/>
          <w:lang w:val="en-US" w:eastAsia="ja-JP"/>
        </w:rPr>
        <w:t xml:space="preserve">15 kHz and </w:t>
      </w:r>
      <w:r w:rsidR="001524A0">
        <w:rPr>
          <w:rFonts w:eastAsia="MS Mincho"/>
          <w:lang w:val="en-US" w:eastAsia="ja-JP"/>
        </w:rPr>
        <w:t xml:space="preserve">30 kHz SCS. </w:t>
      </w:r>
      <w:r w:rsidR="00FD4161">
        <w:rPr>
          <w:rFonts w:eastAsia="MS Mincho"/>
          <w:lang w:val="en-US" w:eastAsia="ja-JP"/>
        </w:rPr>
        <w:t xml:space="preserve">As a result, it is proposed to select </w:t>
      </w:r>
      <w:r w:rsidR="005F18CE">
        <w:rPr>
          <w:rFonts w:eastAsia="MS Mincho"/>
          <w:lang w:val="en-US" w:eastAsia="ja-JP"/>
        </w:rPr>
        <w:t>Y</w:t>
      </w:r>
      <w:r w:rsidR="00FD4161">
        <w:rPr>
          <w:rFonts w:eastAsia="MS Mincho"/>
          <w:lang w:val="en-US" w:eastAsia="ja-JP"/>
        </w:rPr>
        <w:t xml:space="preserve"> = 0.75.</w:t>
      </w:r>
      <w:r w:rsidR="00CA754B">
        <w:rPr>
          <w:rFonts w:eastAsia="MS Mincho"/>
          <w:lang w:val="en-US" w:eastAsia="ja-JP"/>
        </w:rPr>
        <w:t xml:space="preserve"> This can be achieved using the scaling factor </w:t>
      </w:r>
      <w:r w:rsidR="00CA754B" w:rsidRPr="00CA754B">
        <w:rPr>
          <w:rFonts w:eastAsia="MS Mincho"/>
          <w:i/>
          <w:iCs/>
          <w:lang w:val="en-US" w:eastAsia="ja-JP"/>
        </w:rPr>
        <w:t>f</w:t>
      </w:r>
      <w:r w:rsidR="00CA754B">
        <w:rPr>
          <w:rFonts w:eastAsia="MS Mincho"/>
          <w:lang w:val="en-US" w:eastAsia="ja-JP"/>
        </w:rPr>
        <w:t xml:space="preserve"> of 0.75 and </w:t>
      </w:r>
      <w:r w:rsidR="00CA754B" w:rsidRPr="00CA754B">
        <w:rPr>
          <w:rFonts w:eastAsia="MS Mincho"/>
          <w:i/>
          <w:iCs/>
          <w:lang w:val="en-US" w:eastAsia="ja-JP"/>
        </w:rPr>
        <w:t>Q</w:t>
      </w:r>
      <w:r w:rsidR="00CA754B" w:rsidRPr="00CA754B">
        <w:rPr>
          <w:rFonts w:eastAsia="MS Mincho"/>
          <w:vertAlign w:val="subscript"/>
          <w:lang w:val="en-US" w:eastAsia="ja-JP"/>
        </w:rPr>
        <w:t>m</w:t>
      </w:r>
      <w:r w:rsidR="00CA754B">
        <w:rPr>
          <w:rFonts w:eastAsia="MS Mincho"/>
          <w:lang w:val="en-US" w:eastAsia="ja-JP"/>
        </w:rPr>
        <w:t xml:space="preserve"> = 1.</w:t>
      </w:r>
    </w:p>
    <w:p w14:paraId="19FD78A3" w14:textId="111B3281" w:rsidR="00040920" w:rsidRPr="002E16AB" w:rsidRDefault="00040920" w:rsidP="00B5533A">
      <w:pPr>
        <w:jc w:val="both"/>
        <w:rPr>
          <w:rFonts w:eastAsia="MS Mincho"/>
          <w:b/>
          <w:bCs/>
          <w:lang w:val="en-US" w:eastAsia="ja-JP"/>
        </w:rPr>
      </w:pPr>
      <w:r w:rsidRPr="002E16AB">
        <w:rPr>
          <w:rFonts w:eastAsia="MS Mincho"/>
          <w:b/>
          <w:bCs/>
          <w:lang w:val="en-US" w:eastAsia="ja-JP"/>
        </w:rPr>
        <w:t xml:space="preserve">Proposal </w:t>
      </w:r>
      <w:r w:rsidR="008D6CB8">
        <w:rPr>
          <w:rFonts w:eastAsia="MS Mincho"/>
          <w:b/>
          <w:bCs/>
          <w:lang w:val="en-US" w:eastAsia="ja-JP"/>
        </w:rPr>
        <w:t>7</w:t>
      </w:r>
      <w:r w:rsidRPr="002E16AB">
        <w:rPr>
          <w:rFonts w:eastAsia="MS Mincho"/>
          <w:b/>
          <w:bCs/>
          <w:lang w:val="en-US" w:eastAsia="ja-JP"/>
        </w:rPr>
        <w:t>:</w:t>
      </w:r>
      <w:r>
        <w:rPr>
          <w:rFonts w:eastAsia="MS Mincho"/>
          <w:b/>
          <w:bCs/>
          <w:lang w:val="en-US" w:eastAsia="ja-JP"/>
        </w:rPr>
        <w:t xml:space="preserve"> For </w:t>
      </w:r>
      <w:r w:rsidR="00624016">
        <w:rPr>
          <w:rFonts w:eastAsia="MS Mincho"/>
          <w:b/>
          <w:bCs/>
          <w:lang w:val="en-US" w:eastAsia="ja-JP"/>
        </w:rPr>
        <w:t>standalone</w:t>
      </w:r>
      <w:r w:rsidR="00624016" w:rsidRPr="00760EAD">
        <w:rPr>
          <w:rFonts w:eastAsia="MS Mincho"/>
          <w:b/>
          <w:bCs/>
          <w:lang w:val="en-US" w:eastAsia="ja-JP"/>
        </w:rPr>
        <w:t xml:space="preserve"> </w:t>
      </w:r>
      <w:r w:rsidRPr="00760EAD">
        <w:rPr>
          <w:rFonts w:eastAsia="MS Mincho"/>
          <w:b/>
          <w:bCs/>
          <w:lang w:val="en-US" w:eastAsia="ja-JP"/>
        </w:rPr>
        <w:t>UE peak data rate reduction</w:t>
      </w:r>
      <w:r>
        <w:rPr>
          <w:rFonts w:eastAsia="MS Mincho"/>
          <w:b/>
          <w:bCs/>
          <w:lang w:val="en-US" w:eastAsia="ja-JP"/>
        </w:rPr>
        <w:t xml:space="preserve">, select </w:t>
      </w:r>
      <w:r w:rsidR="005F18CE">
        <w:rPr>
          <w:rFonts w:eastAsia="MS Mincho"/>
          <w:b/>
          <w:bCs/>
          <w:lang w:val="en-US" w:eastAsia="ja-JP"/>
        </w:rPr>
        <w:t>Y</w:t>
      </w:r>
      <w:r w:rsidRPr="004B2EF4">
        <w:rPr>
          <w:rFonts w:eastAsia="MS Mincho"/>
          <w:b/>
          <w:bCs/>
          <w:lang w:val="en-US" w:eastAsia="ja-JP"/>
        </w:rPr>
        <w:t>=0.75.</w:t>
      </w:r>
    </w:p>
    <w:p w14:paraId="5FE54055" w14:textId="73E666DF" w:rsidR="006C2E51" w:rsidRPr="00484243" w:rsidRDefault="002711FF" w:rsidP="00926F9A">
      <w:pPr>
        <w:pStyle w:val="Heading1"/>
        <w:tabs>
          <w:tab w:val="clear" w:pos="1134"/>
          <w:tab w:val="num" w:pos="709"/>
        </w:tabs>
        <w:ind w:left="709" w:hanging="709"/>
        <w:rPr>
          <w:lang w:val="en-US"/>
        </w:rPr>
      </w:pPr>
      <w:r>
        <w:rPr>
          <w:lang w:val="en-US"/>
        </w:rPr>
        <w:t>Early Indication</w:t>
      </w:r>
    </w:p>
    <w:bookmarkEnd w:id="3"/>
    <w:bookmarkEnd w:id="4"/>
    <w:bookmarkEnd w:id="5"/>
    <w:p w14:paraId="57E9BC63" w14:textId="6649BF2C" w:rsidR="00F473FE" w:rsidRDefault="00971912" w:rsidP="00B477E9">
      <w:pPr>
        <w:spacing w:before="120"/>
        <w:jc w:val="both"/>
        <w:rPr>
          <w:lang w:val="en-US"/>
        </w:rPr>
      </w:pPr>
      <w:r w:rsidRPr="00484243">
        <w:rPr>
          <w:lang w:val="en-US" w:eastAsia="ja-JP"/>
        </w:rPr>
        <w:t xml:space="preserve">In </w:t>
      </w:r>
      <w:r w:rsidR="00831BCB">
        <w:rPr>
          <w:lang w:val="en-US"/>
        </w:rPr>
        <w:fldChar w:fldCharType="begin"/>
      </w:r>
      <w:r w:rsidR="00831BCB">
        <w:rPr>
          <w:lang w:val="en-US" w:eastAsia="ja-JP"/>
        </w:rPr>
        <w:instrText xml:space="preserve"> REF _Ref125981438 \n \h </w:instrText>
      </w:r>
      <w:r w:rsidR="00831BCB">
        <w:rPr>
          <w:lang w:val="en-US"/>
        </w:rPr>
      </w:r>
      <w:r w:rsidR="00831BCB">
        <w:rPr>
          <w:lang w:val="en-US"/>
        </w:rPr>
        <w:fldChar w:fldCharType="separate"/>
      </w:r>
      <w:r w:rsidR="00100127">
        <w:rPr>
          <w:lang w:val="en-US" w:eastAsia="ja-JP"/>
        </w:rPr>
        <w:t>[1]</w:t>
      </w:r>
      <w:r w:rsidR="00831BCB">
        <w:rPr>
          <w:lang w:val="en-US"/>
        </w:rPr>
        <w:fldChar w:fldCharType="end"/>
      </w:r>
      <w:r w:rsidRPr="00484243">
        <w:rPr>
          <w:lang w:val="en-US"/>
        </w:rPr>
        <w:t xml:space="preserve">, </w:t>
      </w:r>
      <w:r w:rsidR="00F37A8D">
        <w:rPr>
          <w:lang w:val="en-US"/>
        </w:rPr>
        <w:t>the WID has been revised to add support for additional separate early indication(s) for Rel-18 RedCap UEs</w:t>
      </w:r>
      <w:r w:rsidR="00055E10" w:rsidRPr="00484243">
        <w:rPr>
          <w:lang w:val="en-US"/>
        </w:rPr>
        <w:t xml:space="preserve">. </w:t>
      </w:r>
      <w:r w:rsidR="00AB6786" w:rsidRPr="00484243">
        <w:rPr>
          <w:lang w:val="en-US"/>
        </w:rPr>
        <w:t xml:space="preserve">This </w:t>
      </w:r>
      <w:r w:rsidR="00D93705">
        <w:rPr>
          <w:lang w:val="en-US"/>
        </w:rPr>
        <w:t>can be done in Msg1 and/or Msg3.</w:t>
      </w:r>
      <w:r w:rsidR="00091093">
        <w:rPr>
          <w:lang w:val="en-US"/>
        </w:rPr>
        <w:t xml:space="preserve"> </w:t>
      </w:r>
      <w:r w:rsidR="00B477E9">
        <w:rPr>
          <w:lang w:val="en-US"/>
        </w:rPr>
        <w:t>In RAN2#</w:t>
      </w:r>
      <w:r w:rsidR="00623F15">
        <w:rPr>
          <w:lang w:val="en-US"/>
        </w:rPr>
        <w:t>121, the following agreements were made –</w:t>
      </w:r>
    </w:p>
    <w:p w14:paraId="33A763D2" w14:textId="61A73591" w:rsidR="00623F15" w:rsidRPr="005613A9" w:rsidRDefault="007E504D" w:rsidP="00623F15">
      <w:pPr>
        <w:pStyle w:val="ListParagraph"/>
        <w:numPr>
          <w:ilvl w:val="0"/>
          <w:numId w:val="38"/>
        </w:numPr>
        <w:spacing w:before="120"/>
        <w:jc w:val="both"/>
        <w:rPr>
          <w:lang w:val="en-US"/>
        </w:rPr>
      </w:pPr>
      <w:r w:rsidRPr="005613A9">
        <w:rPr>
          <w:lang w:val="en-US"/>
        </w:rPr>
        <w:t>Introduce Msg3/MsgA PUSCH based early indication for Rel-18 eRedCap. FFS how to implement this in the spec (e.g., new LCIDs or not).</w:t>
      </w:r>
    </w:p>
    <w:p w14:paraId="46EEA2A0" w14:textId="5F17FC7A" w:rsidR="007E504D" w:rsidRPr="005613A9" w:rsidRDefault="008749F4" w:rsidP="00623F15">
      <w:pPr>
        <w:pStyle w:val="ListParagraph"/>
        <w:numPr>
          <w:ilvl w:val="0"/>
          <w:numId w:val="38"/>
        </w:numPr>
        <w:spacing w:before="120"/>
        <w:jc w:val="both"/>
        <w:rPr>
          <w:lang w:val="en-US"/>
        </w:rPr>
      </w:pPr>
      <w:r w:rsidRPr="005613A9">
        <w:rPr>
          <w:lang w:val="en-US"/>
        </w:rPr>
        <w:lastRenderedPageBreak/>
        <w:t>We will wait for RAN1 progress to see if there is a need for a Msg1 early indication for eRedCap.</w:t>
      </w:r>
    </w:p>
    <w:p w14:paraId="67C56558" w14:textId="3DD9510F" w:rsidR="001A1590" w:rsidRDefault="00944339" w:rsidP="001A1590">
      <w:pPr>
        <w:spacing w:before="120"/>
        <w:jc w:val="both"/>
        <w:rPr>
          <w:bCs/>
          <w:noProof/>
          <w:lang w:val="en-US" w:eastAsia="en-GB"/>
        </w:rPr>
      </w:pPr>
      <w:r>
        <w:rPr>
          <w:bCs/>
          <w:noProof/>
          <w:lang w:val="en-US" w:eastAsia="en-GB"/>
        </w:rPr>
        <w:t>For Msg3</w:t>
      </w:r>
      <w:r w:rsidR="00481841">
        <w:rPr>
          <w:bCs/>
          <w:noProof/>
          <w:lang w:val="en-US" w:eastAsia="en-GB"/>
        </w:rPr>
        <w:t xml:space="preserve">, early indication using new LCID would be the most straightforward way. However, </w:t>
      </w:r>
      <w:r w:rsidR="003E66F9">
        <w:rPr>
          <w:bCs/>
          <w:noProof/>
          <w:lang w:val="en-US" w:eastAsia="en-GB"/>
        </w:rPr>
        <w:t>the number of reserved LCIDs is limited and therefore a different approach may be needed.</w:t>
      </w:r>
      <w:r w:rsidR="00E26377">
        <w:rPr>
          <w:bCs/>
          <w:noProof/>
          <w:lang w:val="en-US" w:eastAsia="en-GB"/>
        </w:rPr>
        <w:t xml:space="preserve"> </w:t>
      </w:r>
      <w:r w:rsidR="00ED536A">
        <w:rPr>
          <w:bCs/>
          <w:noProof/>
          <w:lang w:val="en-US" w:eastAsia="en-GB"/>
        </w:rPr>
        <w:t>Although Msg3 early indication is handled in RAN2, some physical-layer characteristics may be used to distinguish Rel-18 RedCap from Rel-17 UE</w:t>
      </w:r>
      <w:r w:rsidR="007A7FB2">
        <w:rPr>
          <w:bCs/>
          <w:noProof/>
          <w:lang w:val="en-US" w:eastAsia="en-GB"/>
        </w:rPr>
        <w:t>. This can be</w:t>
      </w:r>
      <w:r w:rsidR="00ED536A">
        <w:rPr>
          <w:bCs/>
          <w:noProof/>
          <w:lang w:val="en-US" w:eastAsia="en-GB"/>
        </w:rPr>
        <w:t xml:space="preserve"> e.g. using different DMRS port, </w:t>
      </w:r>
      <w:r w:rsidR="00860621">
        <w:rPr>
          <w:bCs/>
          <w:noProof/>
          <w:lang w:val="en-US" w:eastAsia="en-GB"/>
        </w:rPr>
        <w:t xml:space="preserve">DMRS </w:t>
      </w:r>
      <w:r w:rsidR="00ED536A">
        <w:rPr>
          <w:bCs/>
          <w:noProof/>
          <w:lang w:val="en-US" w:eastAsia="en-GB"/>
        </w:rPr>
        <w:t xml:space="preserve">sequence, </w:t>
      </w:r>
      <w:r w:rsidR="00860621">
        <w:rPr>
          <w:bCs/>
          <w:noProof/>
          <w:lang w:val="en-US" w:eastAsia="en-GB"/>
        </w:rPr>
        <w:t xml:space="preserve">PUSCH scrambling sequence, or </w:t>
      </w:r>
      <w:r w:rsidR="005563AC">
        <w:rPr>
          <w:bCs/>
          <w:noProof/>
          <w:lang w:val="en-US" w:eastAsia="en-GB"/>
        </w:rPr>
        <w:t xml:space="preserve">sequence intialization. </w:t>
      </w:r>
      <w:r w:rsidR="00BA69F6">
        <w:rPr>
          <w:bCs/>
          <w:noProof/>
          <w:lang w:val="en-US" w:eastAsia="en-GB"/>
        </w:rPr>
        <w:t>Furthermore, if used together with Msg1 early indentification for RedCap UE</w:t>
      </w:r>
      <w:r w:rsidR="00FC51A7">
        <w:rPr>
          <w:bCs/>
          <w:noProof/>
          <w:lang w:val="en-US" w:eastAsia="en-GB"/>
        </w:rPr>
        <w:t xml:space="preserve"> (without differentiating between Rel-17 and Rel-18 RedCap UEs)</w:t>
      </w:r>
      <w:r w:rsidR="00F617B9">
        <w:rPr>
          <w:bCs/>
          <w:noProof/>
          <w:lang w:val="en-US" w:eastAsia="en-GB"/>
        </w:rPr>
        <w:t xml:space="preserve">, the gNB can </w:t>
      </w:r>
      <w:r w:rsidR="00FC51A7">
        <w:rPr>
          <w:bCs/>
          <w:noProof/>
          <w:lang w:val="en-US" w:eastAsia="en-GB"/>
        </w:rPr>
        <w:t xml:space="preserve">limit the additional processing or checking to only when Msg1 indicates </w:t>
      </w:r>
      <w:r w:rsidR="00480D3F">
        <w:rPr>
          <w:bCs/>
          <w:noProof/>
          <w:lang w:val="en-US" w:eastAsia="en-GB"/>
        </w:rPr>
        <w:t>the UE is a RedCap UE</w:t>
      </w:r>
      <w:r w:rsidR="00FC51A7">
        <w:rPr>
          <w:bCs/>
          <w:noProof/>
          <w:lang w:val="en-US" w:eastAsia="en-GB"/>
        </w:rPr>
        <w:t>.</w:t>
      </w:r>
    </w:p>
    <w:p w14:paraId="10B85EAA" w14:textId="5DD800D5" w:rsidR="005B7C36" w:rsidRDefault="00111037" w:rsidP="00D37DC0">
      <w:pPr>
        <w:spacing w:before="120"/>
        <w:jc w:val="both"/>
        <w:rPr>
          <w:lang w:val="en-US"/>
        </w:rPr>
      </w:pPr>
      <w:r>
        <w:rPr>
          <w:lang w:val="en-US"/>
        </w:rPr>
        <w:t xml:space="preserve">Since early indication in Msg3 may always be on by default (e.g. if </w:t>
      </w:r>
      <w:r w:rsidR="001C383D">
        <w:rPr>
          <w:lang w:val="en-US"/>
        </w:rPr>
        <w:t>done via LCID)</w:t>
      </w:r>
      <w:r w:rsidR="002A27F3">
        <w:rPr>
          <w:lang w:val="en-US"/>
        </w:rPr>
        <w:t xml:space="preserve">, early indication via Msg1 </w:t>
      </w:r>
      <w:r>
        <w:rPr>
          <w:lang w:val="en-US"/>
        </w:rPr>
        <w:t xml:space="preserve">would </w:t>
      </w:r>
      <w:r w:rsidR="001C383D">
        <w:rPr>
          <w:lang w:val="en-US"/>
        </w:rPr>
        <w:t xml:space="preserve">only </w:t>
      </w:r>
      <w:r>
        <w:rPr>
          <w:lang w:val="en-US"/>
        </w:rPr>
        <w:t>be</w:t>
      </w:r>
      <w:r w:rsidR="001C383D">
        <w:rPr>
          <w:lang w:val="en-US"/>
        </w:rPr>
        <w:t xml:space="preserve"> beneficial for Msg2 and Msg3</w:t>
      </w:r>
      <w:r w:rsidR="006C208E">
        <w:rPr>
          <w:lang w:val="en-US"/>
        </w:rPr>
        <w:t xml:space="preserve"> transmissions</w:t>
      </w:r>
      <w:r w:rsidR="001C383D">
        <w:rPr>
          <w:lang w:val="en-US"/>
        </w:rPr>
        <w:t>.</w:t>
      </w:r>
      <w:r>
        <w:rPr>
          <w:lang w:val="en-US"/>
        </w:rPr>
        <w:t xml:space="preserve"> </w:t>
      </w:r>
      <w:r w:rsidR="001C383D">
        <w:rPr>
          <w:lang w:val="en-US"/>
        </w:rPr>
        <w:t>F</w:t>
      </w:r>
      <w:r w:rsidR="00915493" w:rsidRPr="64D837B0">
        <w:rPr>
          <w:lang w:val="en-US"/>
        </w:rPr>
        <w:t>or Msg2, it has been agreed that</w:t>
      </w:r>
      <w:r w:rsidR="00915493">
        <w:rPr>
          <w:lang w:val="en-US"/>
        </w:rPr>
        <w:t xml:space="preserve"> the </w:t>
      </w:r>
      <w:r w:rsidR="00915493" w:rsidRPr="64D837B0">
        <w:rPr>
          <w:rFonts w:eastAsia="MS PGothic"/>
          <w:lang w:val="en-US" w:eastAsia="ja-JP"/>
        </w:rPr>
        <w:t>scheduling of RAR PDSCH is allowed to be larger than the maximum number of unicast PRBs that the UE can process per slot.</w:t>
      </w:r>
      <w:r w:rsidR="00F221FA">
        <w:rPr>
          <w:rFonts w:eastAsia="MS PGothic"/>
          <w:lang w:val="en-US" w:eastAsia="ja-JP"/>
        </w:rPr>
        <w:t xml:space="preserve"> </w:t>
      </w:r>
      <w:r w:rsidR="00915493" w:rsidRPr="64D837B0">
        <w:rPr>
          <w:rFonts w:eastAsia="MS PGothic"/>
          <w:lang w:val="en-US" w:eastAsia="ja-JP"/>
        </w:rPr>
        <w:t xml:space="preserve">This has been made possible by extending the time between Msg2 reception and Msg3 transmission. This means that some UE can process Msg2 beyond the PRB per slot limitation and would not see any decoding performance degradation. </w:t>
      </w:r>
      <w:r w:rsidR="00B90A83">
        <w:rPr>
          <w:rFonts w:eastAsia="MS PGothic"/>
          <w:lang w:val="en-US" w:eastAsia="ja-JP"/>
        </w:rPr>
        <w:t>However, this would introduce additional delay for all UEs</w:t>
      </w:r>
      <w:r w:rsidR="00BC677A">
        <w:rPr>
          <w:rFonts w:eastAsia="MS PGothic"/>
          <w:lang w:val="en-US" w:eastAsia="ja-JP"/>
        </w:rPr>
        <w:t xml:space="preserve">. </w:t>
      </w:r>
      <w:r w:rsidR="00956B94">
        <w:rPr>
          <w:rFonts w:eastAsia="MS PGothic"/>
          <w:lang w:val="en-US" w:eastAsia="ja-JP"/>
        </w:rPr>
        <w:t>The extent of this delay depends on the value to be agreed (</w:t>
      </w:r>
      <w:r w:rsidR="00B60E55" w:rsidRPr="00A4600C">
        <w:rPr>
          <w:rFonts w:eastAsia="MS PGothic"/>
          <w:bCs/>
          <w:color w:val="000000"/>
          <w:lang w:val="en-US" w:eastAsia="ja-JP"/>
        </w:rPr>
        <w:t>X = [0.5/0.25 or 1/0.5 or 2/1] ms for 15/30kHz SCS</w:t>
      </w:r>
      <w:r w:rsidR="00956B94">
        <w:rPr>
          <w:rFonts w:eastAsia="MS PGothic"/>
          <w:lang w:val="en-US" w:eastAsia="ja-JP"/>
        </w:rPr>
        <w:t>). In general, i</w:t>
      </w:r>
      <w:r w:rsidR="00BC677A">
        <w:rPr>
          <w:rFonts w:eastAsia="MS PGothic"/>
          <w:lang w:val="en-US" w:eastAsia="ja-JP"/>
        </w:rPr>
        <w:t>f Msg1 early indication is supported, Rel-18 UE can be scheduled using different timeline than legacy UE.</w:t>
      </w:r>
      <w:r w:rsidR="00456BE7">
        <w:rPr>
          <w:rFonts w:eastAsia="MS PGothic"/>
          <w:lang w:val="en-US" w:eastAsia="ja-JP"/>
        </w:rPr>
        <w:t xml:space="preserve"> This benefit, however, would be small i</w:t>
      </w:r>
      <w:r w:rsidR="000067F0">
        <w:rPr>
          <w:rFonts w:eastAsia="MS PGothic"/>
          <w:lang w:val="en-US" w:eastAsia="ja-JP"/>
        </w:rPr>
        <w:t>f</w:t>
      </w:r>
      <w:r w:rsidR="00456BE7">
        <w:rPr>
          <w:rFonts w:eastAsia="MS PGothic"/>
          <w:lang w:val="en-US" w:eastAsia="ja-JP"/>
        </w:rPr>
        <w:t xml:space="preserve"> X is small.</w:t>
      </w:r>
      <w:r w:rsidR="002B0D25">
        <w:rPr>
          <w:rFonts w:eastAsia="MS PGothic"/>
          <w:lang w:val="en-US" w:eastAsia="ja-JP"/>
        </w:rPr>
        <w:t xml:space="preserve"> </w:t>
      </w:r>
      <w:r w:rsidR="00894ECD">
        <w:rPr>
          <w:rFonts w:eastAsia="MS PGothic"/>
          <w:lang w:val="en-US" w:eastAsia="ja-JP"/>
        </w:rPr>
        <w:t>An additional benefit of Msg1 early indication would be to</w:t>
      </w:r>
      <w:r w:rsidR="0049796D">
        <w:rPr>
          <w:rFonts w:eastAsia="MS PGothic"/>
          <w:lang w:val="en-US" w:eastAsia="ja-JP"/>
        </w:rPr>
        <w:t xml:space="preserve"> allow for large data transmission in Msg3 (e.g. for SDT).</w:t>
      </w:r>
      <w:r w:rsidR="002B0D25">
        <w:rPr>
          <w:rFonts w:eastAsia="MS PGothic"/>
          <w:lang w:val="en-US" w:eastAsia="ja-JP"/>
        </w:rPr>
        <w:t xml:space="preserve"> </w:t>
      </w:r>
      <w:r w:rsidR="00915493" w:rsidRPr="64D837B0">
        <w:rPr>
          <w:rFonts w:eastAsia="MS PGothic"/>
          <w:lang w:val="en-US" w:eastAsia="ja-JP"/>
        </w:rPr>
        <w:t>Therefore,</w:t>
      </w:r>
      <w:r w:rsidR="00915493">
        <w:rPr>
          <w:rFonts w:eastAsia="MS PGothic"/>
          <w:lang w:val="en-US" w:eastAsia="ja-JP"/>
        </w:rPr>
        <w:t xml:space="preserve"> </w:t>
      </w:r>
      <w:r w:rsidR="00915493" w:rsidRPr="64D837B0">
        <w:rPr>
          <w:rFonts w:eastAsia="MS PGothic"/>
          <w:lang w:val="en-US" w:eastAsia="ja-JP"/>
        </w:rPr>
        <w:t xml:space="preserve">having a separate early indication to differentiate R18 Redcap UEs from R17 Redcap UEs in Msg1 </w:t>
      </w:r>
      <w:r w:rsidR="006537F2">
        <w:rPr>
          <w:rFonts w:eastAsia="MS PGothic"/>
          <w:lang w:val="en-US" w:eastAsia="ja-JP"/>
        </w:rPr>
        <w:t>can be supported</w:t>
      </w:r>
      <w:r w:rsidR="00915493" w:rsidRPr="64D837B0">
        <w:rPr>
          <w:rFonts w:eastAsia="MS PGothic"/>
          <w:lang w:val="en-US" w:eastAsia="ja-JP"/>
        </w:rPr>
        <w:t>.</w:t>
      </w:r>
      <w:r w:rsidR="00115455" w:rsidRPr="64D837B0">
        <w:rPr>
          <w:rFonts w:eastAsia="MS PGothic"/>
          <w:lang w:val="en-US" w:eastAsia="ja-JP"/>
        </w:rPr>
        <w:t xml:space="preserve"> </w:t>
      </w:r>
    </w:p>
    <w:p w14:paraId="6AD0CEEA" w14:textId="287E7760" w:rsidR="09D175F6" w:rsidRDefault="09D175F6" w:rsidP="64D837B0">
      <w:pPr>
        <w:rPr>
          <w:b/>
          <w:bCs/>
          <w:lang w:val="en-US"/>
        </w:rPr>
      </w:pPr>
      <w:r w:rsidRPr="64D837B0">
        <w:rPr>
          <w:b/>
          <w:bCs/>
          <w:lang w:val="en-US"/>
        </w:rPr>
        <w:t xml:space="preserve">Proposal </w:t>
      </w:r>
      <w:r w:rsidR="008D6CB8">
        <w:rPr>
          <w:b/>
          <w:bCs/>
          <w:lang w:val="en-US"/>
        </w:rPr>
        <w:t>8</w:t>
      </w:r>
      <w:r w:rsidRPr="64D837B0">
        <w:rPr>
          <w:b/>
          <w:bCs/>
          <w:lang w:val="en-US"/>
        </w:rPr>
        <w:t xml:space="preserve">: </w:t>
      </w:r>
      <w:r w:rsidR="002F7BDE">
        <w:rPr>
          <w:b/>
          <w:bCs/>
          <w:lang w:val="en-US"/>
        </w:rPr>
        <w:t>Msg1</w:t>
      </w:r>
      <w:r w:rsidR="00B93B03">
        <w:rPr>
          <w:b/>
          <w:bCs/>
          <w:lang w:val="en-US"/>
        </w:rPr>
        <w:t>-based early indication</w:t>
      </w:r>
      <w:r w:rsidR="002F7BDE">
        <w:rPr>
          <w:b/>
          <w:bCs/>
          <w:lang w:val="en-US"/>
        </w:rPr>
        <w:t xml:space="preserve"> can be supported</w:t>
      </w:r>
      <w:r w:rsidR="1368113C" w:rsidRPr="64D837B0">
        <w:rPr>
          <w:b/>
          <w:bCs/>
          <w:lang w:val="en-US"/>
        </w:rPr>
        <w:t>.</w:t>
      </w:r>
      <w:r w:rsidR="1C810700" w:rsidRPr="64D837B0">
        <w:rPr>
          <w:b/>
          <w:bCs/>
          <w:lang w:val="en-US"/>
        </w:rPr>
        <w:t xml:space="preserve"> </w:t>
      </w:r>
    </w:p>
    <w:p w14:paraId="0DB6C8F0" w14:textId="7B819675" w:rsidR="002711FF" w:rsidRPr="00484243" w:rsidRDefault="002711FF" w:rsidP="002711FF">
      <w:pPr>
        <w:pStyle w:val="Heading1"/>
        <w:tabs>
          <w:tab w:val="clear" w:pos="1134"/>
          <w:tab w:val="num" w:pos="709"/>
        </w:tabs>
        <w:ind w:left="709" w:hanging="709"/>
        <w:rPr>
          <w:lang w:val="en-US"/>
        </w:rPr>
      </w:pPr>
      <w:r>
        <w:rPr>
          <w:lang w:val="en-US"/>
        </w:rPr>
        <w:t>UE Cap</w:t>
      </w:r>
      <w:r w:rsidR="00E90D32">
        <w:rPr>
          <w:lang w:val="en-US"/>
        </w:rPr>
        <w:t>a</w:t>
      </w:r>
      <w:r>
        <w:rPr>
          <w:lang w:val="en-US"/>
        </w:rPr>
        <w:t>bility</w:t>
      </w:r>
    </w:p>
    <w:p w14:paraId="38BE51E2" w14:textId="19C97359" w:rsidR="00F67843" w:rsidRDefault="006A0F56" w:rsidP="00266214">
      <w:pPr>
        <w:jc w:val="both"/>
        <w:rPr>
          <w:lang w:val="en-US" w:eastAsia="ja-JP"/>
        </w:rPr>
      </w:pPr>
      <w:r>
        <w:rPr>
          <w:lang w:val="en-US" w:eastAsia="ja-JP"/>
        </w:rPr>
        <w:t xml:space="preserve">In RAN#99, </w:t>
      </w:r>
      <w:r w:rsidR="00F80564">
        <w:rPr>
          <w:lang w:val="en-US" w:eastAsia="ja-JP"/>
        </w:rPr>
        <w:t xml:space="preserve">two Rel-18 RedCap UE </w:t>
      </w:r>
      <w:r w:rsidR="002C3608">
        <w:rPr>
          <w:lang w:val="en-US" w:eastAsia="ja-JP"/>
        </w:rPr>
        <w:t xml:space="preserve">capabilities </w:t>
      </w:r>
      <w:r w:rsidR="00F80564">
        <w:rPr>
          <w:lang w:val="en-US" w:eastAsia="ja-JP"/>
        </w:rPr>
        <w:t>were agreed</w:t>
      </w:r>
      <w:r w:rsidR="002D1BA6">
        <w:rPr>
          <w:lang w:val="en-US" w:eastAsia="ja-JP"/>
        </w:rPr>
        <w:t xml:space="preserve"> - </w:t>
      </w:r>
      <w:r w:rsidR="00F80564">
        <w:rPr>
          <w:lang w:val="en-US" w:eastAsia="ja-JP"/>
        </w:rPr>
        <w:t xml:space="preserve">20MHz + PR1 and BW3/PR3 + PR1 </w:t>
      </w:r>
      <w:r>
        <w:rPr>
          <w:lang w:val="en-US" w:eastAsia="ja-JP"/>
        </w:rPr>
        <w:fldChar w:fldCharType="begin"/>
      </w:r>
      <w:r>
        <w:rPr>
          <w:lang w:val="en-US" w:eastAsia="ja-JP"/>
        </w:rPr>
        <w:instrText xml:space="preserve"> REF _Ref131422636 \n \h </w:instrText>
      </w:r>
      <w:r>
        <w:rPr>
          <w:lang w:val="en-US" w:eastAsia="ja-JP"/>
        </w:rPr>
      </w:r>
      <w:r>
        <w:rPr>
          <w:lang w:val="en-US" w:eastAsia="ja-JP"/>
        </w:rPr>
        <w:fldChar w:fldCharType="separate"/>
      </w:r>
      <w:r w:rsidR="00100127">
        <w:rPr>
          <w:lang w:val="en-US" w:eastAsia="ja-JP"/>
        </w:rPr>
        <w:t>[6]</w:t>
      </w:r>
      <w:r>
        <w:rPr>
          <w:lang w:val="en-US" w:eastAsia="ja-JP"/>
        </w:rPr>
        <w:fldChar w:fldCharType="end"/>
      </w:r>
      <w:r w:rsidR="00F80564">
        <w:rPr>
          <w:lang w:val="en-US" w:eastAsia="ja-JP"/>
        </w:rPr>
        <w:t xml:space="preserve">. Furthermore, it was noted that </w:t>
      </w:r>
      <w:r w:rsidR="00266214">
        <w:rPr>
          <w:lang w:val="en-US" w:eastAsia="ja-JP"/>
        </w:rPr>
        <w:t>t</w:t>
      </w:r>
      <w:r w:rsidR="00266214" w:rsidRPr="00266214">
        <w:rPr>
          <w:lang w:val="en-US" w:eastAsia="ja-JP"/>
        </w:rPr>
        <w:t xml:space="preserve">he initial access procedure of Rel-18 RedCap UE capable of 20MHz + PR1 </w:t>
      </w:r>
      <w:r w:rsidR="00EB332D">
        <w:rPr>
          <w:lang w:val="en-US" w:eastAsia="ja-JP"/>
        </w:rPr>
        <w:t xml:space="preserve">should be </w:t>
      </w:r>
      <w:r w:rsidR="00266214">
        <w:rPr>
          <w:lang w:val="en-US" w:eastAsia="ja-JP"/>
        </w:rPr>
        <w:t>the same as that of</w:t>
      </w:r>
      <w:r w:rsidR="00266214" w:rsidRPr="00266214">
        <w:rPr>
          <w:lang w:val="en-US" w:eastAsia="ja-JP"/>
        </w:rPr>
        <w:t xml:space="preserve"> Rel-18 RedCap UE capable of BW3/PR3 + PR1</w:t>
      </w:r>
      <w:r w:rsidR="00117F2A">
        <w:rPr>
          <w:lang w:val="en-US" w:eastAsia="ja-JP"/>
        </w:rPr>
        <w:t xml:space="preserve">. </w:t>
      </w:r>
      <w:r w:rsidR="00DA7923">
        <w:rPr>
          <w:lang w:val="en-US" w:eastAsia="ja-JP"/>
        </w:rPr>
        <w:t xml:space="preserve">In our understanding, both of these UEs are considered </w:t>
      </w:r>
      <w:r w:rsidR="00DA7923" w:rsidRPr="37512923">
        <w:rPr>
          <w:lang w:val="en-US" w:eastAsia="ja-JP"/>
        </w:rPr>
        <w:t>Rel-18 RedCap UE</w:t>
      </w:r>
      <w:r w:rsidR="00DA7923">
        <w:rPr>
          <w:lang w:val="en-US" w:eastAsia="ja-JP"/>
        </w:rPr>
        <w:t xml:space="preserve"> as </w:t>
      </w:r>
      <w:r w:rsidR="00C36DE8">
        <w:rPr>
          <w:lang w:val="en-US" w:eastAsia="ja-JP"/>
        </w:rPr>
        <w:t xml:space="preserve">the </w:t>
      </w:r>
      <w:r w:rsidR="00DA7923">
        <w:rPr>
          <w:lang w:val="en-US" w:eastAsia="ja-JP"/>
        </w:rPr>
        <w:t xml:space="preserve">WID specifies that only a single </w:t>
      </w:r>
      <w:r w:rsidR="00DA7923" w:rsidRPr="37512923">
        <w:rPr>
          <w:lang w:val="en-US" w:eastAsia="ja-JP"/>
        </w:rPr>
        <w:t>definition for a Rel-18 RedCap UE is</w:t>
      </w:r>
      <w:r w:rsidR="00DA7923">
        <w:rPr>
          <w:lang w:val="en-US" w:eastAsia="ja-JP"/>
        </w:rPr>
        <w:t xml:space="preserve"> </w:t>
      </w:r>
      <w:r w:rsidR="004F40AD">
        <w:rPr>
          <w:lang w:val="en-US" w:eastAsia="ja-JP"/>
        </w:rPr>
        <w:t>to be defined.</w:t>
      </w:r>
      <w:r w:rsidR="002B2AA2">
        <w:rPr>
          <w:lang w:val="en-US" w:eastAsia="ja-JP"/>
        </w:rPr>
        <w:t xml:space="preserve"> Differentiation of the</w:t>
      </w:r>
      <w:r w:rsidR="00F47401">
        <w:rPr>
          <w:lang w:val="en-US" w:eastAsia="ja-JP"/>
        </w:rPr>
        <w:t xml:space="preserve"> two</w:t>
      </w:r>
      <w:r w:rsidR="002B2AA2">
        <w:rPr>
          <w:lang w:val="en-US" w:eastAsia="ja-JP"/>
        </w:rPr>
        <w:t xml:space="preserve"> different UE capabilities would then only be known after Msg5.</w:t>
      </w:r>
    </w:p>
    <w:p w14:paraId="71DF5FAF" w14:textId="474B8F1E" w:rsidR="006552F5" w:rsidRPr="00484243" w:rsidRDefault="006552F5" w:rsidP="37512923">
      <w:pPr>
        <w:jc w:val="both"/>
        <w:rPr>
          <w:lang w:val="en-US" w:eastAsia="ja-JP"/>
        </w:rPr>
      </w:pPr>
      <w:r w:rsidRPr="37512923">
        <w:rPr>
          <w:lang w:val="en-US" w:eastAsia="ja-JP"/>
        </w:rPr>
        <w:t xml:space="preserve">The existing UE capability framework is used, and changes to capability </w:t>
      </w:r>
      <w:r w:rsidR="4EA30DAC" w:rsidRPr="37512923">
        <w:rPr>
          <w:lang w:val="en-US" w:eastAsia="ja-JP"/>
        </w:rPr>
        <w:t>signaling</w:t>
      </w:r>
      <w:r w:rsidRPr="37512923">
        <w:rPr>
          <w:lang w:val="en-US" w:eastAsia="ja-JP"/>
        </w:rPr>
        <w:t xml:space="preserve"> are specified only if necessary. By default, all UE capabilities applicable to a Rel-17 RedCap UE are applicable unless otherwise specified.</w:t>
      </w:r>
      <w:r w:rsidR="00FA183C">
        <w:rPr>
          <w:lang w:val="en-US" w:eastAsia="ja-JP"/>
        </w:rPr>
        <w:t xml:space="preserve"> </w:t>
      </w:r>
      <w:r w:rsidR="77336FE9" w:rsidRPr="37512923">
        <w:rPr>
          <w:lang w:val="en-US" w:eastAsia="ja-JP"/>
        </w:rPr>
        <w:t>The most obvious change</w:t>
      </w:r>
      <w:r w:rsidR="3D9B3A32" w:rsidRPr="37512923">
        <w:rPr>
          <w:lang w:val="en-US" w:eastAsia="ja-JP"/>
        </w:rPr>
        <w:t xml:space="preserve"> </w:t>
      </w:r>
      <w:r w:rsidR="51B5A24D" w:rsidRPr="37512923">
        <w:rPr>
          <w:lang w:val="en-US" w:eastAsia="ja-JP"/>
        </w:rPr>
        <w:t xml:space="preserve">needed, </w:t>
      </w:r>
      <w:r w:rsidR="3D9B3A32" w:rsidRPr="37512923">
        <w:rPr>
          <w:lang w:val="en-US" w:eastAsia="ja-JP"/>
        </w:rPr>
        <w:t xml:space="preserve">is a new </w:t>
      </w:r>
      <w:r w:rsidR="00430E80">
        <w:rPr>
          <w:lang w:val="en-US" w:eastAsia="ja-JP"/>
        </w:rPr>
        <w:t xml:space="preserve">UE capability </w:t>
      </w:r>
      <w:r w:rsidR="00E34FD5">
        <w:rPr>
          <w:lang w:val="en-US" w:eastAsia="ja-JP"/>
        </w:rPr>
        <w:t>parameter</w:t>
      </w:r>
      <w:r w:rsidR="00FE43AE">
        <w:rPr>
          <w:lang w:val="en-US" w:eastAsia="ja-JP"/>
        </w:rPr>
        <w:t xml:space="preserve"> (e.g. </w:t>
      </w:r>
      <w:r w:rsidR="00FE43AE" w:rsidRPr="007E1DF5">
        <w:rPr>
          <w:i/>
          <w:iCs/>
          <w:lang w:val="en-US" w:eastAsia="ja-JP"/>
        </w:rPr>
        <w:t>supportOfRedCap-r18</w:t>
      </w:r>
      <w:r w:rsidR="00FE43AE">
        <w:rPr>
          <w:lang w:val="en-US" w:eastAsia="ja-JP"/>
        </w:rPr>
        <w:t>)</w:t>
      </w:r>
      <w:r w:rsidR="3D9B3A32" w:rsidRPr="37512923">
        <w:rPr>
          <w:lang w:val="en-US" w:eastAsia="ja-JP"/>
        </w:rPr>
        <w:t xml:space="preserve">, that indicates to the network </w:t>
      </w:r>
      <w:r w:rsidR="5F445847" w:rsidRPr="37512923">
        <w:rPr>
          <w:lang w:val="en-US" w:eastAsia="ja-JP"/>
        </w:rPr>
        <w:t xml:space="preserve">both </w:t>
      </w:r>
      <w:r w:rsidR="3D9B3A32" w:rsidRPr="37512923">
        <w:rPr>
          <w:lang w:val="en-US" w:eastAsia="ja-JP"/>
        </w:rPr>
        <w:t>the base</w:t>
      </w:r>
      <w:r w:rsidR="16A2F6E7" w:rsidRPr="37512923">
        <w:rPr>
          <w:lang w:val="en-US" w:eastAsia="ja-JP"/>
        </w:rPr>
        <w:t>band BW restriction for PDSCH and PUSCH a</w:t>
      </w:r>
      <w:r w:rsidR="000420E0" w:rsidRPr="37512923">
        <w:rPr>
          <w:lang w:val="en-US" w:eastAsia="ja-JP"/>
        </w:rPr>
        <w:t>nd the peak rate reduction.</w:t>
      </w:r>
      <w:r w:rsidR="0073135A">
        <w:rPr>
          <w:lang w:val="en-US" w:eastAsia="ja-JP"/>
        </w:rPr>
        <w:t xml:space="preserve">  Note, that for this </w:t>
      </w:r>
      <w:r w:rsidR="0076189C">
        <w:rPr>
          <w:lang w:val="en-US" w:eastAsia="ja-JP"/>
        </w:rPr>
        <w:t xml:space="preserve">new capability, we </w:t>
      </w:r>
      <w:r w:rsidR="005270CC">
        <w:rPr>
          <w:lang w:val="en-US" w:eastAsia="ja-JP"/>
        </w:rPr>
        <w:t>believe</w:t>
      </w:r>
      <w:r w:rsidR="0076189C">
        <w:rPr>
          <w:lang w:val="en-US" w:eastAsia="ja-JP"/>
        </w:rPr>
        <w:t xml:space="preserve"> that the  </w:t>
      </w:r>
      <w:r w:rsidR="005270CC">
        <w:rPr>
          <w:lang w:val="en-US" w:eastAsia="ja-JP"/>
        </w:rPr>
        <w:t>reduced peak data rate</w:t>
      </w:r>
      <w:r w:rsidR="00EC3EBC">
        <w:rPr>
          <w:lang w:val="en-US" w:eastAsia="ja-JP"/>
        </w:rPr>
        <w:t xml:space="preserve"> is a mandatory feature, </w:t>
      </w:r>
      <w:r w:rsidR="007A6E07">
        <w:rPr>
          <w:lang w:val="en-US" w:eastAsia="ja-JP"/>
        </w:rPr>
        <w:t xml:space="preserve">to avoid market fragmentation and simplify </w:t>
      </w:r>
      <w:r w:rsidR="00365BA3">
        <w:rPr>
          <w:lang w:val="en-US" w:eastAsia="ja-JP"/>
        </w:rPr>
        <w:t>network support.</w:t>
      </w:r>
    </w:p>
    <w:p w14:paraId="2166B3F0" w14:textId="16B65879" w:rsidR="006552F5" w:rsidRPr="00484243" w:rsidRDefault="15529E7E" w:rsidP="00430E80">
      <w:pPr>
        <w:spacing w:before="120"/>
        <w:jc w:val="both"/>
        <w:rPr>
          <w:b/>
          <w:bCs/>
          <w:noProof/>
          <w:lang w:val="en-US" w:eastAsia="en-GB"/>
        </w:rPr>
      </w:pPr>
      <w:r w:rsidRPr="2492C657">
        <w:rPr>
          <w:b/>
          <w:bCs/>
          <w:noProof/>
          <w:lang w:val="en-US" w:eastAsia="en-GB"/>
        </w:rPr>
        <w:t xml:space="preserve">Proposal </w:t>
      </w:r>
      <w:r w:rsidR="008D6CB8">
        <w:rPr>
          <w:b/>
          <w:bCs/>
          <w:noProof/>
          <w:lang w:val="en-US" w:eastAsia="en-GB"/>
        </w:rPr>
        <w:t>9</w:t>
      </w:r>
      <w:r w:rsidRPr="2492C657">
        <w:rPr>
          <w:b/>
          <w:bCs/>
          <w:noProof/>
          <w:lang w:val="en-US" w:eastAsia="en-GB"/>
        </w:rPr>
        <w:t>:</w:t>
      </w:r>
      <w:r w:rsidR="4D738A55" w:rsidRPr="2492C657">
        <w:rPr>
          <w:b/>
          <w:bCs/>
          <w:noProof/>
          <w:lang w:val="en-US" w:eastAsia="en-GB"/>
        </w:rPr>
        <w:t xml:space="preserve"> </w:t>
      </w:r>
      <w:r w:rsidR="66C957D6" w:rsidRPr="2492C657">
        <w:rPr>
          <w:b/>
          <w:bCs/>
          <w:noProof/>
          <w:lang w:val="en-US" w:eastAsia="en-GB"/>
        </w:rPr>
        <w:t xml:space="preserve">A new </w:t>
      </w:r>
      <w:r w:rsidR="4ABB7FAE" w:rsidRPr="2492C657">
        <w:rPr>
          <w:b/>
          <w:bCs/>
          <w:noProof/>
          <w:lang w:val="en-US" w:eastAsia="en-GB"/>
        </w:rPr>
        <w:t xml:space="preserve">UE capability </w:t>
      </w:r>
      <w:r w:rsidR="3CE5F6CA" w:rsidRPr="2492C657">
        <w:rPr>
          <w:b/>
          <w:bCs/>
          <w:noProof/>
          <w:lang w:val="en-US" w:eastAsia="en-GB"/>
        </w:rPr>
        <w:t>parameter</w:t>
      </w:r>
      <w:r w:rsidR="66C957D6" w:rsidRPr="2492C657">
        <w:rPr>
          <w:b/>
          <w:bCs/>
          <w:noProof/>
          <w:lang w:val="en-US" w:eastAsia="en-GB"/>
        </w:rPr>
        <w:t xml:space="preserve"> is defined </w:t>
      </w:r>
      <w:r w:rsidR="733E444D" w:rsidRPr="2492C657">
        <w:rPr>
          <w:b/>
          <w:bCs/>
          <w:noProof/>
          <w:lang w:val="en-US" w:eastAsia="en-GB"/>
        </w:rPr>
        <w:t>for Release 18 RedCap UEs that</w:t>
      </w:r>
      <w:r w:rsidR="66C957D6" w:rsidRPr="2492C657">
        <w:rPr>
          <w:b/>
          <w:bCs/>
          <w:noProof/>
          <w:lang w:val="en-US" w:eastAsia="en-GB"/>
        </w:rPr>
        <w:t xml:space="preserve"> has </w:t>
      </w:r>
      <w:r w:rsidR="6AA31A62" w:rsidRPr="2492C657">
        <w:rPr>
          <w:b/>
          <w:bCs/>
          <w:noProof/>
          <w:lang w:val="en-US" w:eastAsia="en-GB"/>
        </w:rPr>
        <w:t>at least</w:t>
      </w:r>
      <w:r w:rsidR="66C957D6" w:rsidRPr="2492C657">
        <w:rPr>
          <w:b/>
          <w:bCs/>
          <w:noProof/>
          <w:lang w:val="en-US" w:eastAsia="en-GB"/>
        </w:rPr>
        <w:t xml:space="preserve"> the following functional components:</w:t>
      </w:r>
    </w:p>
    <w:p w14:paraId="76298D5C" w14:textId="025F891C" w:rsidR="24430047" w:rsidRDefault="24430047" w:rsidP="00F80523">
      <w:pPr>
        <w:spacing w:before="120"/>
        <w:ind w:left="567"/>
        <w:jc w:val="both"/>
        <w:rPr>
          <w:b/>
          <w:bCs/>
          <w:noProof/>
          <w:lang w:val="en-US" w:eastAsia="en-GB"/>
        </w:rPr>
      </w:pPr>
      <w:r w:rsidRPr="37512923">
        <w:rPr>
          <w:b/>
          <w:bCs/>
          <w:noProof/>
          <w:lang w:val="en-US" w:eastAsia="en-GB"/>
        </w:rPr>
        <w:t>-</w:t>
      </w:r>
      <w:r>
        <w:tab/>
      </w:r>
      <w:r w:rsidRPr="37512923">
        <w:rPr>
          <w:b/>
          <w:bCs/>
          <w:noProof/>
          <w:lang w:val="en-US" w:eastAsia="en-GB"/>
        </w:rPr>
        <w:t xml:space="preserve">Maximum FR1 </w:t>
      </w:r>
      <w:r w:rsidR="666C750F" w:rsidRPr="64D837B0">
        <w:rPr>
          <w:b/>
          <w:bCs/>
          <w:noProof/>
          <w:lang w:val="en-US" w:eastAsia="en-GB"/>
        </w:rPr>
        <w:t xml:space="preserve">R18 </w:t>
      </w:r>
      <w:r w:rsidRPr="37512923">
        <w:rPr>
          <w:b/>
          <w:bCs/>
          <w:noProof/>
          <w:lang w:val="en-US" w:eastAsia="en-GB"/>
        </w:rPr>
        <w:t xml:space="preserve">RedCap UE </w:t>
      </w:r>
      <w:r w:rsidR="2E4DE137" w:rsidRPr="64D837B0">
        <w:rPr>
          <w:b/>
          <w:bCs/>
          <w:noProof/>
          <w:lang w:val="en-US" w:eastAsia="en-GB"/>
        </w:rPr>
        <w:t xml:space="preserve">RF </w:t>
      </w:r>
      <w:r w:rsidRPr="37512923">
        <w:rPr>
          <w:b/>
          <w:bCs/>
          <w:noProof/>
          <w:lang w:val="en-US" w:eastAsia="en-GB"/>
        </w:rPr>
        <w:t>bandwidth is 20 MHz</w:t>
      </w:r>
    </w:p>
    <w:p w14:paraId="6514D303" w14:textId="5E1C7C4F" w:rsidR="008F08CF" w:rsidRPr="00FB6F63" w:rsidRDefault="00C24B1E" w:rsidP="00F80523">
      <w:pPr>
        <w:spacing w:before="120"/>
        <w:ind w:left="851" w:hanging="284"/>
        <w:jc w:val="both"/>
        <w:rPr>
          <w:b/>
          <w:bCs/>
          <w:noProof/>
          <w:lang w:val="en-US" w:eastAsia="en-GB"/>
        </w:rPr>
      </w:pPr>
      <w:r w:rsidRPr="00FB6F63">
        <w:rPr>
          <w:b/>
          <w:bCs/>
          <w:noProof/>
          <w:lang w:val="en-US" w:eastAsia="en-GB"/>
        </w:rPr>
        <w:t xml:space="preserve">-  </w:t>
      </w:r>
      <w:r w:rsidR="0048674F" w:rsidRPr="00541C8F">
        <w:rPr>
          <w:b/>
          <w:bCs/>
          <w:noProof/>
          <w:lang w:val="en-US" w:eastAsia="en-GB"/>
        </w:rPr>
        <w:t>P</w:t>
      </w:r>
      <w:r w:rsidR="00094B71" w:rsidRPr="00541C8F">
        <w:rPr>
          <w:b/>
          <w:bCs/>
          <w:noProof/>
          <w:lang w:val="en-US" w:eastAsia="en-GB"/>
        </w:rPr>
        <w:t xml:space="preserve">eak data </w:t>
      </w:r>
      <w:r w:rsidR="006E2B9A" w:rsidRPr="00541C8F">
        <w:rPr>
          <w:b/>
          <w:bCs/>
          <w:noProof/>
          <w:lang w:val="en-US" w:eastAsia="en-GB"/>
        </w:rPr>
        <w:t>rate</w:t>
      </w:r>
      <w:r w:rsidR="5249057C" w:rsidRPr="64D837B0">
        <w:rPr>
          <w:b/>
          <w:bCs/>
          <w:noProof/>
          <w:lang w:val="en-US" w:eastAsia="en-GB"/>
        </w:rPr>
        <w:t xml:space="preserve"> of 10 Mbps is supported</w:t>
      </w:r>
    </w:p>
    <w:p w14:paraId="4302F91D" w14:textId="05D9B8B9" w:rsidR="24430047" w:rsidRPr="00E4062E" w:rsidRDefault="24430047" w:rsidP="00F80523">
      <w:pPr>
        <w:spacing w:before="120"/>
        <w:ind w:left="567"/>
        <w:jc w:val="both"/>
        <w:rPr>
          <w:b/>
          <w:bCs/>
          <w:noProof/>
          <w:lang w:val="en-US" w:eastAsia="en-GB"/>
        </w:rPr>
      </w:pPr>
      <w:r w:rsidRPr="5CB4F5B6">
        <w:rPr>
          <w:b/>
          <w:bCs/>
          <w:noProof/>
          <w:lang w:val="en-US" w:eastAsia="en-GB"/>
        </w:rPr>
        <w:t>-</w:t>
      </w:r>
      <w:r>
        <w:tab/>
      </w:r>
      <w:r w:rsidRPr="00A46CBE">
        <w:rPr>
          <w:b/>
          <w:bCs/>
          <w:noProof/>
          <w:lang w:val="en-US" w:eastAsia="en-GB"/>
        </w:rPr>
        <w:t xml:space="preserve">Support of </w:t>
      </w:r>
      <w:r w:rsidR="1D51CE96" w:rsidRPr="64D837B0">
        <w:rPr>
          <w:b/>
          <w:bCs/>
          <w:noProof/>
          <w:lang w:val="en-US" w:eastAsia="en-GB"/>
        </w:rPr>
        <w:t>shared</w:t>
      </w:r>
      <w:r w:rsidRPr="64D837B0">
        <w:rPr>
          <w:b/>
          <w:bCs/>
          <w:lang w:val="en-US" w:eastAsia="en-GB"/>
        </w:rPr>
        <w:t xml:space="preserve"> </w:t>
      </w:r>
      <w:r w:rsidRPr="00A46CBE">
        <w:rPr>
          <w:b/>
          <w:bCs/>
          <w:noProof/>
          <w:lang w:val="en-US" w:eastAsia="en-GB"/>
        </w:rPr>
        <w:t>RedCap early indication based on Msg1, MsgA and Msg3 for random access</w:t>
      </w:r>
    </w:p>
    <w:p w14:paraId="542B97B2" w14:textId="4443BFF4" w:rsidR="6CF2C668" w:rsidRDefault="6CF2C668" w:rsidP="64D837B0">
      <w:pPr>
        <w:spacing w:before="120"/>
        <w:ind w:left="567"/>
        <w:jc w:val="both"/>
        <w:rPr>
          <w:b/>
          <w:bCs/>
          <w:noProof/>
          <w:lang w:val="en-US" w:eastAsia="en-GB"/>
        </w:rPr>
      </w:pPr>
      <w:r w:rsidRPr="64D837B0">
        <w:rPr>
          <w:b/>
          <w:bCs/>
          <w:noProof/>
          <w:lang w:val="en-US" w:eastAsia="en-GB"/>
        </w:rPr>
        <w:t xml:space="preserve">-  Support of </w:t>
      </w:r>
      <w:r w:rsidR="6ED5CB60" w:rsidRPr="64D837B0">
        <w:rPr>
          <w:b/>
          <w:bCs/>
          <w:noProof/>
          <w:lang w:val="en-US" w:eastAsia="en-GB"/>
        </w:rPr>
        <w:t xml:space="preserve">R18 specific Redcap early </w:t>
      </w:r>
      <w:r w:rsidR="008F5CB1">
        <w:rPr>
          <w:b/>
          <w:bCs/>
          <w:noProof/>
          <w:lang w:val="en-US" w:eastAsia="en-GB"/>
        </w:rPr>
        <w:t>indication</w:t>
      </w:r>
      <w:r w:rsidR="008F5CB1" w:rsidRPr="64D837B0">
        <w:rPr>
          <w:b/>
          <w:bCs/>
          <w:noProof/>
          <w:lang w:val="en-US" w:eastAsia="en-GB"/>
        </w:rPr>
        <w:t xml:space="preserve"> </w:t>
      </w:r>
      <w:r w:rsidR="6ED5CB60" w:rsidRPr="64D837B0">
        <w:rPr>
          <w:b/>
          <w:bCs/>
          <w:noProof/>
          <w:lang w:val="en-US" w:eastAsia="en-GB"/>
        </w:rPr>
        <w:t>based on Msg3 for random access</w:t>
      </w:r>
    </w:p>
    <w:p w14:paraId="581B0188" w14:textId="7627D98A" w:rsidR="24430047" w:rsidRDefault="24430047" w:rsidP="00F80523">
      <w:pPr>
        <w:spacing w:before="120"/>
        <w:ind w:left="567"/>
        <w:jc w:val="both"/>
      </w:pPr>
      <w:r w:rsidRPr="37512923">
        <w:rPr>
          <w:b/>
          <w:bCs/>
          <w:noProof/>
          <w:lang w:val="en-US" w:eastAsia="en-GB"/>
        </w:rPr>
        <w:t>-</w:t>
      </w:r>
      <w:r>
        <w:tab/>
      </w:r>
      <w:r w:rsidR="008A0A71" w:rsidRPr="008A0A71">
        <w:rPr>
          <w:b/>
          <w:bCs/>
          <w:noProof/>
          <w:lang w:val="en-US" w:eastAsia="en-GB"/>
        </w:rPr>
        <w:t xml:space="preserve">UE-specific RRC configured </w:t>
      </w:r>
      <w:r w:rsidR="008A0A71">
        <w:rPr>
          <w:b/>
          <w:bCs/>
          <w:noProof/>
          <w:lang w:val="en-US" w:eastAsia="en-GB"/>
        </w:rPr>
        <w:t>U</w:t>
      </w:r>
      <w:r w:rsidR="008A0A71" w:rsidRPr="008A0A71">
        <w:rPr>
          <w:b/>
          <w:bCs/>
          <w:noProof/>
          <w:lang w:val="en-US" w:eastAsia="en-GB"/>
        </w:rPr>
        <w:t>L BWP per carrier</w:t>
      </w:r>
    </w:p>
    <w:p w14:paraId="275FD68E" w14:textId="71D18488" w:rsidR="24430047" w:rsidRDefault="24430047" w:rsidP="00F80523">
      <w:pPr>
        <w:spacing w:before="120"/>
        <w:ind w:left="567"/>
        <w:jc w:val="both"/>
      </w:pPr>
      <w:r w:rsidRPr="37512923">
        <w:rPr>
          <w:b/>
          <w:bCs/>
          <w:noProof/>
          <w:lang w:val="en-US" w:eastAsia="en-GB"/>
        </w:rPr>
        <w:t>-</w:t>
      </w:r>
      <w:r>
        <w:tab/>
      </w:r>
      <w:r w:rsidR="008A0A71" w:rsidRPr="008A0A71">
        <w:rPr>
          <w:b/>
          <w:bCs/>
          <w:noProof/>
          <w:lang w:val="en-US" w:eastAsia="en-GB"/>
        </w:rPr>
        <w:t>UE-specific RRC configured DL BWP per carrier</w:t>
      </w:r>
    </w:p>
    <w:p w14:paraId="251F734F" w14:textId="02CB4E6C" w:rsidR="24430047" w:rsidRDefault="24430047" w:rsidP="00A46CBE">
      <w:pPr>
        <w:spacing w:before="120"/>
        <w:jc w:val="both"/>
        <w:rPr>
          <w:b/>
          <w:bCs/>
          <w:noProof/>
          <w:lang w:val="en-US" w:eastAsia="en-GB"/>
        </w:rPr>
      </w:pPr>
      <w:r w:rsidRPr="5CB4F5B6">
        <w:rPr>
          <w:b/>
          <w:bCs/>
          <w:noProof/>
          <w:lang w:val="en-US" w:eastAsia="en-GB"/>
        </w:rPr>
        <w:t xml:space="preserve">A </w:t>
      </w:r>
      <w:r w:rsidR="5C9BCA10" w:rsidRPr="5CB4F5B6">
        <w:rPr>
          <w:b/>
          <w:bCs/>
          <w:noProof/>
          <w:lang w:val="en-US" w:eastAsia="en-GB"/>
        </w:rPr>
        <w:t xml:space="preserve">Rel-18 </w:t>
      </w:r>
      <w:r w:rsidRPr="5CB4F5B6">
        <w:rPr>
          <w:b/>
          <w:bCs/>
          <w:noProof/>
          <w:lang w:val="en-US" w:eastAsia="en-GB"/>
        </w:rPr>
        <w:t>RedCap UE shall set the field to supported.</w:t>
      </w:r>
    </w:p>
    <w:p w14:paraId="431910D5" w14:textId="77777777" w:rsidR="002711FF" w:rsidRPr="00484243" w:rsidRDefault="002711FF" w:rsidP="002711FF">
      <w:pPr>
        <w:pStyle w:val="Heading1"/>
        <w:tabs>
          <w:tab w:val="clear" w:pos="1134"/>
          <w:tab w:val="num" w:pos="709"/>
        </w:tabs>
        <w:ind w:left="709" w:hanging="709"/>
        <w:rPr>
          <w:lang w:val="en-US"/>
        </w:rPr>
      </w:pPr>
      <w:r w:rsidRPr="00484243">
        <w:rPr>
          <w:lang w:val="en-US"/>
        </w:rPr>
        <w:t>Other Issues</w:t>
      </w:r>
    </w:p>
    <w:p w14:paraId="7380AE39" w14:textId="5CD8BA09" w:rsidR="00803310" w:rsidRPr="00484243" w:rsidRDefault="00803310" w:rsidP="00803310">
      <w:pPr>
        <w:jc w:val="both"/>
        <w:rPr>
          <w:b/>
          <w:bCs/>
          <w:u w:val="single"/>
          <w:lang w:val="en-US"/>
        </w:rPr>
      </w:pPr>
      <w:r>
        <w:rPr>
          <w:b/>
          <w:bCs/>
          <w:u w:val="single"/>
          <w:lang w:val="en-US"/>
        </w:rPr>
        <w:t>FDRA optimization</w:t>
      </w:r>
      <w:r w:rsidRPr="00484243">
        <w:rPr>
          <w:b/>
          <w:bCs/>
          <w:u w:val="single"/>
          <w:lang w:val="en-US"/>
        </w:rPr>
        <w:t>:</w:t>
      </w:r>
    </w:p>
    <w:p w14:paraId="25512FBD" w14:textId="2E26F7A7" w:rsidR="00803310" w:rsidRDefault="00097D75" w:rsidP="00803310">
      <w:pPr>
        <w:spacing w:before="120"/>
        <w:jc w:val="both"/>
        <w:rPr>
          <w:bCs/>
          <w:noProof/>
          <w:lang w:val="en-US" w:eastAsia="en-GB"/>
        </w:rPr>
      </w:pPr>
      <w:r>
        <w:rPr>
          <w:bCs/>
          <w:noProof/>
          <w:lang w:val="en-US" w:eastAsia="en-GB"/>
        </w:rPr>
        <w:lastRenderedPageBreak/>
        <w:t>FDRA optimization has been proposed</w:t>
      </w:r>
      <w:r w:rsidR="00821FF6">
        <w:rPr>
          <w:bCs/>
          <w:noProof/>
          <w:lang w:val="en-US" w:eastAsia="en-GB"/>
        </w:rPr>
        <w:t xml:space="preserve"> </w:t>
      </w:r>
      <w:r w:rsidR="00895049">
        <w:rPr>
          <w:bCs/>
          <w:noProof/>
          <w:lang w:val="en-US" w:eastAsia="en-GB"/>
        </w:rPr>
        <w:t xml:space="preserve">for UE with baseband bandwidth reduction. Several schemes have been considered e.g. using </w:t>
      </w:r>
      <w:r w:rsidR="009A71B1">
        <w:rPr>
          <w:bCs/>
          <w:noProof/>
          <w:lang w:val="en-US" w:eastAsia="en-GB"/>
        </w:rPr>
        <w:t xml:space="preserve">5 MHz sub-band, </w:t>
      </w:r>
      <w:r w:rsidR="0089614E">
        <w:rPr>
          <w:bCs/>
          <w:noProof/>
          <w:lang w:val="en-US" w:eastAsia="en-GB"/>
        </w:rPr>
        <w:t>only PUSCH</w:t>
      </w:r>
      <w:r w:rsidR="007B7476">
        <w:rPr>
          <w:bCs/>
          <w:noProof/>
          <w:lang w:val="en-US" w:eastAsia="en-GB"/>
        </w:rPr>
        <w:t xml:space="preserve">, for large RBG size, etc. </w:t>
      </w:r>
      <w:r w:rsidR="00C16F30">
        <w:rPr>
          <w:bCs/>
          <w:noProof/>
          <w:lang w:val="en-US" w:eastAsia="en-GB"/>
        </w:rPr>
        <w:t>The number of bits that can be saved varies</w:t>
      </w:r>
      <w:r w:rsidR="000567C5">
        <w:rPr>
          <w:bCs/>
          <w:noProof/>
          <w:lang w:val="en-US" w:eastAsia="en-GB"/>
        </w:rPr>
        <w:t xml:space="preserve"> but generally it is </w:t>
      </w:r>
      <w:r w:rsidR="00A82D57">
        <w:rPr>
          <w:bCs/>
          <w:noProof/>
          <w:lang w:val="en-US" w:eastAsia="en-GB"/>
        </w:rPr>
        <w:t>around 2-6</w:t>
      </w:r>
      <w:r w:rsidR="00A913B9">
        <w:rPr>
          <w:bCs/>
          <w:noProof/>
          <w:lang w:val="en-US" w:eastAsia="en-GB"/>
        </w:rPr>
        <w:t xml:space="preserve"> bits for DCI format 1_1</w:t>
      </w:r>
      <w:r w:rsidR="00976964">
        <w:rPr>
          <w:bCs/>
          <w:noProof/>
          <w:lang w:val="en-US" w:eastAsia="en-GB"/>
        </w:rPr>
        <w:t xml:space="preserve">, which is </w:t>
      </w:r>
      <w:r w:rsidR="00444E86">
        <w:rPr>
          <w:bCs/>
          <w:noProof/>
          <w:lang w:val="en-US" w:eastAsia="en-GB"/>
        </w:rPr>
        <w:t>small considering size of around 40 bits + CRC</w:t>
      </w:r>
      <w:r w:rsidR="000567C5">
        <w:rPr>
          <w:bCs/>
          <w:noProof/>
          <w:lang w:val="en-US" w:eastAsia="en-GB"/>
        </w:rPr>
        <w:t xml:space="preserve">. </w:t>
      </w:r>
      <w:r w:rsidR="00A913B9">
        <w:rPr>
          <w:bCs/>
          <w:noProof/>
          <w:lang w:val="en-US" w:eastAsia="en-GB"/>
        </w:rPr>
        <w:t xml:space="preserve">Note that for </w:t>
      </w:r>
      <w:r w:rsidR="000409B4">
        <w:rPr>
          <w:bCs/>
          <w:noProof/>
          <w:lang w:val="en-US" w:eastAsia="en-GB"/>
        </w:rPr>
        <w:t>DCI 0_0 and 1_0, we do not think FDRA saving is possible as</w:t>
      </w:r>
      <w:r w:rsidR="000559EF">
        <w:rPr>
          <w:bCs/>
          <w:noProof/>
          <w:lang w:val="en-US" w:eastAsia="en-GB"/>
        </w:rPr>
        <w:t xml:space="preserve"> the </w:t>
      </w:r>
      <w:r w:rsidR="007A38E0">
        <w:rPr>
          <w:bCs/>
          <w:noProof/>
          <w:lang w:val="en-US" w:eastAsia="en-GB"/>
        </w:rPr>
        <w:t xml:space="preserve">DCI </w:t>
      </w:r>
      <w:r w:rsidR="000559EF">
        <w:rPr>
          <w:bCs/>
          <w:noProof/>
          <w:lang w:val="en-US" w:eastAsia="en-GB"/>
        </w:rPr>
        <w:t xml:space="preserve">size is based on CORESET#0. </w:t>
      </w:r>
      <w:r w:rsidR="00810D8D">
        <w:rPr>
          <w:bCs/>
          <w:noProof/>
          <w:lang w:val="en-US" w:eastAsia="en-GB"/>
        </w:rPr>
        <w:t xml:space="preserve">In our view, the benefit from DCI overhead saving is </w:t>
      </w:r>
      <w:r w:rsidR="000875A7">
        <w:rPr>
          <w:bCs/>
          <w:noProof/>
          <w:lang w:val="en-US" w:eastAsia="en-GB"/>
        </w:rPr>
        <w:t>small</w:t>
      </w:r>
      <w:r w:rsidR="00534012">
        <w:rPr>
          <w:bCs/>
          <w:noProof/>
          <w:lang w:val="en-US" w:eastAsia="en-GB"/>
        </w:rPr>
        <w:t xml:space="preserve"> compared to the loss of scheduling flexibility</w:t>
      </w:r>
      <w:r w:rsidR="000875A7">
        <w:rPr>
          <w:bCs/>
          <w:noProof/>
          <w:lang w:val="en-US" w:eastAsia="en-GB"/>
        </w:rPr>
        <w:t xml:space="preserve"> and/or the </w:t>
      </w:r>
      <w:r w:rsidR="00933E96">
        <w:rPr>
          <w:bCs/>
          <w:noProof/>
          <w:lang w:val="en-US" w:eastAsia="en-GB"/>
        </w:rPr>
        <w:t>specification</w:t>
      </w:r>
      <w:r w:rsidR="000875A7">
        <w:rPr>
          <w:bCs/>
          <w:noProof/>
          <w:lang w:val="en-US" w:eastAsia="en-GB"/>
        </w:rPr>
        <w:t xml:space="preserve"> impact</w:t>
      </w:r>
      <w:r w:rsidR="00534012">
        <w:rPr>
          <w:bCs/>
          <w:noProof/>
          <w:lang w:val="en-US" w:eastAsia="en-GB"/>
        </w:rPr>
        <w:t xml:space="preserve">. </w:t>
      </w:r>
      <w:r w:rsidR="005829DF">
        <w:rPr>
          <w:bCs/>
          <w:noProof/>
          <w:lang w:val="en-US" w:eastAsia="en-GB"/>
        </w:rPr>
        <w:t xml:space="preserve">Furthermore, since there is no change in the PDCCH, </w:t>
      </w:r>
      <w:r w:rsidR="003B5094">
        <w:rPr>
          <w:bCs/>
          <w:noProof/>
          <w:lang w:val="en-US" w:eastAsia="en-GB"/>
        </w:rPr>
        <w:t xml:space="preserve">reducing DCI size is not really needed from coverage perspective. </w:t>
      </w:r>
      <w:r w:rsidR="00534012">
        <w:rPr>
          <w:bCs/>
          <w:noProof/>
          <w:lang w:val="en-US" w:eastAsia="en-GB"/>
        </w:rPr>
        <w:t xml:space="preserve">Therefore, </w:t>
      </w:r>
      <w:r w:rsidR="00D6583E">
        <w:rPr>
          <w:bCs/>
          <w:noProof/>
          <w:lang w:val="en-US" w:eastAsia="en-GB"/>
        </w:rPr>
        <w:t xml:space="preserve">in our view, </w:t>
      </w:r>
      <w:r w:rsidR="008431C1">
        <w:rPr>
          <w:bCs/>
          <w:noProof/>
          <w:lang w:val="en-US" w:eastAsia="en-GB"/>
        </w:rPr>
        <w:t>there is no need to support</w:t>
      </w:r>
      <w:r w:rsidR="00534012">
        <w:rPr>
          <w:bCs/>
          <w:noProof/>
          <w:lang w:val="en-US" w:eastAsia="en-GB"/>
        </w:rPr>
        <w:t xml:space="preserve"> FDRA optimization</w:t>
      </w:r>
      <w:r w:rsidR="006C6BB6">
        <w:rPr>
          <w:bCs/>
          <w:noProof/>
          <w:lang w:val="en-US" w:eastAsia="en-GB"/>
        </w:rPr>
        <w:t>.</w:t>
      </w:r>
    </w:p>
    <w:p w14:paraId="42B66A1A" w14:textId="1C578FE7" w:rsidR="00D31589" w:rsidRPr="00484243" w:rsidRDefault="00D31589" w:rsidP="00D31589">
      <w:pPr>
        <w:jc w:val="both"/>
        <w:rPr>
          <w:b/>
          <w:bCs/>
          <w:u w:val="single"/>
          <w:lang w:val="en-US"/>
        </w:rPr>
      </w:pPr>
      <w:r>
        <w:rPr>
          <w:b/>
          <w:bCs/>
          <w:u w:val="single"/>
          <w:lang w:val="en-US"/>
        </w:rPr>
        <w:t>Additional separate initial DL/UL BWP</w:t>
      </w:r>
      <w:r w:rsidRPr="00484243">
        <w:rPr>
          <w:b/>
          <w:bCs/>
          <w:u w:val="single"/>
          <w:lang w:val="en-US"/>
        </w:rPr>
        <w:t>:</w:t>
      </w:r>
    </w:p>
    <w:p w14:paraId="58360CA1" w14:textId="125458AB" w:rsidR="00F46B06" w:rsidRDefault="00D31589" w:rsidP="00D31589">
      <w:pPr>
        <w:spacing w:before="120"/>
        <w:jc w:val="both"/>
        <w:rPr>
          <w:rFonts w:eastAsia="DengXian"/>
          <w:lang w:val="en-US" w:eastAsia="zh-CN"/>
        </w:rPr>
      </w:pPr>
      <w:r>
        <w:rPr>
          <w:bCs/>
          <w:noProof/>
          <w:lang w:val="en-US" w:eastAsia="en-GB"/>
        </w:rPr>
        <w:t>In RAN1#112, it was concluded that t</w:t>
      </w:r>
      <w:r w:rsidRPr="00A4600C">
        <w:rPr>
          <w:rFonts w:eastAsia="DengXian"/>
          <w:lang w:val="en-US" w:eastAsia="zh-CN"/>
        </w:rPr>
        <w:t xml:space="preserve">here is no consensus to continue discussion on whether </w:t>
      </w:r>
      <w:r w:rsidRPr="00A4600C">
        <w:rPr>
          <w:lang w:val="en-US"/>
        </w:rPr>
        <w:t>additional separate initial DL/UL BWP specific to Rel-18 RedCap UEs is allowed to be configured by the SIB in the cell</w:t>
      </w:r>
      <w:r w:rsidRPr="00A4600C">
        <w:rPr>
          <w:rFonts w:eastAsia="DengXian"/>
          <w:lang w:val="en-US" w:eastAsia="zh-CN"/>
        </w:rPr>
        <w:t>.</w:t>
      </w:r>
      <w:r w:rsidR="00DB7BDC">
        <w:rPr>
          <w:rFonts w:eastAsia="DengXian"/>
          <w:lang w:val="en-US" w:eastAsia="zh-CN"/>
        </w:rPr>
        <w:t xml:space="preserve"> However,</w:t>
      </w:r>
      <w:r w:rsidR="001F76F1">
        <w:rPr>
          <w:rFonts w:eastAsia="DengXian"/>
          <w:lang w:val="en-US" w:eastAsia="zh-CN"/>
        </w:rPr>
        <w:t xml:space="preserve"> during RAN1#112 discussion,</w:t>
      </w:r>
      <w:r w:rsidR="00DB7BDC">
        <w:rPr>
          <w:rFonts w:eastAsia="DengXian"/>
          <w:lang w:val="en-US" w:eastAsia="zh-CN"/>
        </w:rPr>
        <w:t xml:space="preserve"> there was a proposal to send an LS to RAN2</w:t>
      </w:r>
      <w:r w:rsidR="00025279">
        <w:rPr>
          <w:rFonts w:eastAsia="DengXian"/>
          <w:lang w:val="en-US" w:eastAsia="zh-CN"/>
        </w:rPr>
        <w:t xml:space="preserve"> </w:t>
      </w:r>
      <w:r w:rsidR="00F46B06">
        <w:rPr>
          <w:rFonts w:eastAsia="DengXian"/>
          <w:lang w:val="en-US" w:eastAsia="zh-CN"/>
        </w:rPr>
        <w:t>capturing the below points –</w:t>
      </w:r>
    </w:p>
    <w:p w14:paraId="5492FCBB" w14:textId="4B8C3A0D" w:rsidR="00025279" w:rsidRPr="00025279" w:rsidRDefault="00025279" w:rsidP="00025279">
      <w:pPr>
        <w:pStyle w:val="ListParagraph"/>
        <w:numPr>
          <w:ilvl w:val="0"/>
          <w:numId w:val="41"/>
        </w:numPr>
        <w:spacing w:before="120"/>
        <w:jc w:val="both"/>
        <w:rPr>
          <w:rFonts w:eastAsia="DengXian"/>
          <w:lang w:val="en-US" w:eastAsia="zh-CN"/>
        </w:rPr>
      </w:pPr>
      <w:r w:rsidRPr="00025279">
        <w:rPr>
          <w:rFonts w:eastAsia="DengXian"/>
          <w:lang w:val="en-US" w:eastAsia="zh-CN"/>
        </w:rPr>
        <w:t>RAN1 has identified a scenario where Rel-17 RedCap UEs and non-RedCap UEs share the legacy initial BWP but a separate initial BWP specific to Rel-18 RedCap UEs is configured and early indication in Msg1 is used only for Rel-18 RedCap UEs.</w:t>
      </w:r>
    </w:p>
    <w:p w14:paraId="56BE0E81" w14:textId="78AFB439" w:rsidR="00DB7BDC" w:rsidRPr="00025279" w:rsidRDefault="00025279" w:rsidP="00025279">
      <w:pPr>
        <w:pStyle w:val="ListParagraph"/>
        <w:numPr>
          <w:ilvl w:val="0"/>
          <w:numId w:val="41"/>
        </w:numPr>
        <w:spacing w:before="120"/>
        <w:jc w:val="both"/>
        <w:rPr>
          <w:rFonts w:eastAsia="DengXian"/>
          <w:lang w:val="en-US" w:eastAsia="zh-CN"/>
        </w:rPr>
      </w:pPr>
      <w:r w:rsidRPr="00025279">
        <w:rPr>
          <w:rFonts w:eastAsia="DengXian"/>
          <w:lang w:val="en-US" w:eastAsia="zh-CN"/>
        </w:rPr>
        <w:t>RAN1 would like to ask RAN2 for their input on the feasibility of supporting the above scenario from RAN2 perspective.</w:t>
      </w:r>
    </w:p>
    <w:p w14:paraId="18063533" w14:textId="3E1D6E1C" w:rsidR="00541B6B" w:rsidRDefault="6F4EE04F" w:rsidP="5E069D81">
      <w:pPr>
        <w:spacing w:before="120"/>
        <w:jc w:val="both"/>
        <w:rPr>
          <w:noProof/>
          <w:lang w:val="en-US" w:eastAsia="en-GB"/>
        </w:rPr>
      </w:pPr>
      <w:r w:rsidRPr="5E069D81">
        <w:rPr>
          <w:lang w:val="en-US" w:eastAsia="ja-JP"/>
        </w:rPr>
        <w:t>In our view, it does not seem to make sense that, for a cell supporting Rel-17 and Rel-18 RedCap UEs, the separate initial BWP can be configured only for Rel-18 RedCap UEs. This means that the Rel-17 RedCap UEs would share the initial BWP with non-RedCap UEs</w:t>
      </w:r>
      <w:r w:rsidR="506E8704" w:rsidRPr="5E069D81">
        <w:rPr>
          <w:lang w:val="en-US" w:eastAsia="ja-JP"/>
        </w:rPr>
        <w:t xml:space="preserve"> (i.e. initial BWP is within 20 MHz)</w:t>
      </w:r>
      <w:r w:rsidRPr="5E069D81">
        <w:rPr>
          <w:lang w:val="en-US" w:eastAsia="ja-JP"/>
        </w:rPr>
        <w:t xml:space="preserve">. This is especially so given that </w:t>
      </w:r>
      <w:r w:rsidR="14BAE68C" w:rsidRPr="5E069D81">
        <w:rPr>
          <w:lang w:val="en-US" w:eastAsia="ja-JP"/>
        </w:rPr>
        <w:t xml:space="preserve">Rel-18 RedCap UE can </w:t>
      </w:r>
      <w:r w:rsidR="561B9075" w:rsidRPr="5E069D81">
        <w:rPr>
          <w:lang w:val="en-US" w:eastAsia="ja-JP"/>
        </w:rPr>
        <w:t xml:space="preserve">also </w:t>
      </w:r>
      <w:r w:rsidR="14BAE68C" w:rsidRPr="5E069D81">
        <w:rPr>
          <w:lang w:val="en-US" w:eastAsia="ja-JP"/>
        </w:rPr>
        <w:t>receive broadcast channels up to 20 MHz</w:t>
      </w:r>
      <w:r w:rsidRPr="5E069D81">
        <w:rPr>
          <w:lang w:val="en-US" w:eastAsia="ja-JP"/>
        </w:rPr>
        <w:t>.</w:t>
      </w:r>
      <w:r w:rsidR="7611D9AE" w:rsidRPr="5E069D81">
        <w:rPr>
          <w:lang w:val="en-US" w:eastAsia="ja-JP"/>
        </w:rPr>
        <w:t xml:space="preserve"> In addition, early indication for Rel-18 RedCap UE is supported at least in Msg3, and possibly in Msg1 as well. </w:t>
      </w:r>
      <w:r w:rsidR="54E7E836" w:rsidRPr="5E069D81">
        <w:rPr>
          <w:lang w:val="en-US" w:eastAsia="ja-JP"/>
        </w:rPr>
        <w:t>T</w:t>
      </w:r>
      <w:r w:rsidR="7B65DD9E" w:rsidRPr="5E069D81">
        <w:rPr>
          <w:lang w:val="en-US" w:eastAsia="ja-JP"/>
        </w:rPr>
        <w:t xml:space="preserve">his allows the network to identify Rel-18 RedCap UE </w:t>
      </w:r>
      <w:r w:rsidR="182C7803" w:rsidRPr="5E069D81">
        <w:rPr>
          <w:lang w:val="en-US" w:eastAsia="ja-JP"/>
        </w:rPr>
        <w:t xml:space="preserve">during random access procedure and </w:t>
      </w:r>
      <w:r w:rsidR="54E7E836" w:rsidRPr="5E069D81">
        <w:rPr>
          <w:lang w:val="en-US" w:eastAsia="ja-JP"/>
        </w:rPr>
        <w:t>t</w:t>
      </w:r>
      <w:r w:rsidR="1DE386F9" w:rsidRPr="5E069D81">
        <w:rPr>
          <w:lang w:val="en-US" w:eastAsia="ja-JP"/>
        </w:rPr>
        <w:t>re</w:t>
      </w:r>
      <w:r w:rsidR="54E7E836" w:rsidRPr="5E069D81">
        <w:rPr>
          <w:lang w:val="en-US" w:eastAsia="ja-JP"/>
        </w:rPr>
        <w:t xml:space="preserve">at it </w:t>
      </w:r>
      <w:r w:rsidR="182C7803" w:rsidRPr="5E069D81">
        <w:rPr>
          <w:lang w:val="en-US" w:eastAsia="ja-JP"/>
        </w:rPr>
        <w:t>accordingly</w:t>
      </w:r>
      <w:r w:rsidR="6F3A21FD" w:rsidRPr="5E069D81">
        <w:rPr>
          <w:lang w:val="en-US" w:eastAsia="ja-JP"/>
        </w:rPr>
        <w:t xml:space="preserve">. Furthermore, </w:t>
      </w:r>
      <w:r w:rsidR="4BFFECB6" w:rsidRPr="5E069D81">
        <w:rPr>
          <w:lang w:val="en-US" w:eastAsia="ja-JP"/>
        </w:rPr>
        <w:t xml:space="preserve">Rel-18 RedCap </w:t>
      </w:r>
      <w:r w:rsidR="76F759B5" w:rsidRPr="5E069D81">
        <w:rPr>
          <w:lang w:val="en-US" w:eastAsia="ja-JP"/>
        </w:rPr>
        <w:t xml:space="preserve">UE </w:t>
      </w:r>
      <w:r w:rsidR="4BFFECB6" w:rsidRPr="5E069D81">
        <w:rPr>
          <w:lang w:val="en-US" w:eastAsia="ja-JP"/>
        </w:rPr>
        <w:t xml:space="preserve">may </w:t>
      </w:r>
      <w:r w:rsidR="76F759B5" w:rsidRPr="5E069D81">
        <w:rPr>
          <w:lang w:val="en-US" w:eastAsia="ja-JP"/>
        </w:rPr>
        <w:t>also have the same RF and baseband capability as Rel-17 RedCap UE</w:t>
      </w:r>
      <w:r w:rsidR="4BFFECB6" w:rsidRPr="5E069D81">
        <w:rPr>
          <w:lang w:val="en-US" w:eastAsia="ja-JP"/>
        </w:rPr>
        <w:t xml:space="preserve"> as RAN </w:t>
      </w:r>
      <w:r w:rsidR="150362E5" w:rsidRPr="5E069D81">
        <w:rPr>
          <w:lang w:val="en-US" w:eastAsia="ja-JP"/>
        </w:rPr>
        <w:t>h</w:t>
      </w:r>
      <w:r w:rsidR="4BFFECB6" w:rsidRPr="5E069D81">
        <w:rPr>
          <w:lang w:val="en-US" w:eastAsia="ja-JP"/>
        </w:rPr>
        <w:t xml:space="preserve">as agreed to </w:t>
      </w:r>
      <w:r w:rsidR="30F687B7" w:rsidRPr="5E069D81">
        <w:rPr>
          <w:lang w:val="en-US" w:eastAsia="ja-JP"/>
        </w:rPr>
        <w:t xml:space="preserve">also </w:t>
      </w:r>
      <w:r w:rsidR="4BFFECB6" w:rsidRPr="5E069D81">
        <w:rPr>
          <w:lang w:val="en-US" w:eastAsia="ja-JP"/>
        </w:rPr>
        <w:t>support standalone peak rate reduction</w:t>
      </w:r>
      <w:r w:rsidR="314A62C1" w:rsidRPr="5E069D81">
        <w:rPr>
          <w:lang w:val="en-US" w:eastAsia="ja-JP"/>
        </w:rPr>
        <w:t xml:space="preserve"> (i.e. without baseband bandwidth reduction)</w:t>
      </w:r>
      <w:r w:rsidR="4BFFECB6" w:rsidRPr="5E069D81">
        <w:rPr>
          <w:lang w:val="en-US" w:eastAsia="ja-JP"/>
        </w:rPr>
        <w:t xml:space="preserve">. </w:t>
      </w:r>
      <w:r w:rsidR="7611D9AE" w:rsidRPr="5E069D81">
        <w:rPr>
          <w:lang w:val="en-US" w:eastAsia="ja-JP"/>
        </w:rPr>
        <w:t xml:space="preserve">Therefore, </w:t>
      </w:r>
      <w:r w:rsidR="5B124975" w:rsidRPr="5E069D81">
        <w:rPr>
          <w:lang w:val="en-US" w:eastAsia="ja-JP"/>
        </w:rPr>
        <w:t xml:space="preserve">the above deployment scenario </w:t>
      </w:r>
      <w:r w:rsidR="2905A1FE" w:rsidRPr="5E069D81">
        <w:rPr>
          <w:lang w:val="en-US" w:eastAsia="ja-JP"/>
        </w:rPr>
        <w:t>appears</w:t>
      </w:r>
      <w:r w:rsidR="5B124975" w:rsidRPr="5E069D81">
        <w:rPr>
          <w:lang w:val="en-US" w:eastAsia="ja-JP"/>
        </w:rPr>
        <w:t xml:space="preserve"> unlikely.</w:t>
      </w:r>
    </w:p>
    <w:p w14:paraId="1709C265" w14:textId="77777777" w:rsidR="00931B76" w:rsidRPr="00484243" w:rsidRDefault="00931B76" w:rsidP="00926F9A">
      <w:pPr>
        <w:pStyle w:val="Heading1"/>
        <w:tabs>
          <w:tab w:val="clear" w:pos="1134"/>
          <w:tab w:val="num" w:pos="709"/>
        </w:tabs>
        <w:ind w:left="709" w:hanging="709"/>
        <w:rPr>
          <w:lang w:val="en-US"/>
        </w:rPr>
      </w:pPr>
      <w:r w:rsidRPr="00484243">
        <w:rPr>
          <w:lang w:val="en-US"/>
        </w:rPr>
        <w:t>Conclusions</w:t>
      </w:r>
    </w:p>
    <w:p w14:paraId="6C735C4E" w14:textId="5C16B617" w:rsidR="00931B76" w:rsidRPr="00484243" w:rsidRDefault="00931B76" w:rsidP="00926F9A">
      <w:pPr>
        <w:spacing w:before="120" w:after="120"/>
        <w:jc w:val="both"/>
        <w:rPr>
          <w:lang w:val="en-US"/>
        </w:rPr>
      </w:pPr>
      <w:r w:rsidRPr="00484243">
        <w:rPr>
          <w:rFonts w:ascii="Times" w:eastAsia="MS Mincho" w:hAnsi="Times" w:cs="Times"/>
          <w:lang w:val="en-US"/>
        </w:rPr>
        <w:t xml:space="preserve">In this contribution, we consider </w:t>
      </w:r>
      <w:r w:rsidR="00350A94" w:rsidRPr="00484243">
        <w:rPr>
          <w:rFonts w:ascii="Times" w:eastAsia="MS Mincho" w:hAnsi="Times" w:cs="Times"/>
          <w:lang w:val="en-US"/>
        </w:rPr>
        <w:t xml:space="preserve">further </w:t>
      </w:r>
      <w:r w:rsidR="00906154" w:rsidRPr="00484243">
        <w:rPr>
          <w:lang w:val="en-US"/>
        </w:rPr>
        <w:t>reduced capability NR devices</w:t>
      </w:r>
      <w:r w:rsidR="00B327B9" w:rsidRPr="00484243">
        <w:rPr>
          <w:lang w:val="en-US"/>
        </w:rPr>
        <w:t xml:space="preserve"> and make the following</w:t>
      </w:r>
      <w:r w:rsidR="001E385A">
        <w:rPr>
          <w:lang w:val="en-US"/>
        </w:rPr>
        <w:t xml:space="preserve"> </w:t>
      </w:r>
      <w:r w:rsidR="00350A94" w:rsidRPr="00484243">
        <w:rPr>
          <w:lang w:val="en-US"/>
        </w:rPr>
        <w:t xml:space="preserve">proposals </w:t>
      </w:r>
      <w:r w:rsidRPr="00484243">
        <w:rPr>
          <w:lang w:val="en-US"/>
        </w:rPr>
        <w:t>–</w:t>
      </w:r>
    </w:p>
    <w:p w14:paraId="043593D2" w14:textId="77777777" w:rsidR="009A1D32" w:rsidRDefault="009A1D32" w:rsidP="00BF25E3">
      <w:pPr>
        <w:spacing w:before="120" w:after="0"/>
        <w:contextualSpacing/>
        <w:jc w:val="both"/>
        <w:rPr>
          <w:b/>
          <w:noProof/>
          <w:lang w:val="en-US" w:eastAsia="en-GB"/>
        </w:rPr>
      </w:pPr>
      <w:r w:rsidRPr="00FE4D7E">
        <w:rPr>
          <w:b/>
          <w:noProof/>
          <w:lang w:val="en-US" w:eastAsia="en-GB"/>
        </w:rPr>
        <w:t xml:space="preserve">Proposal </w:t>
      </w:r>
      <w:r>
        <w:rPr>
          <w:b/>
          <w:noProof/>
          <w:lang w:val="en-US" w:eastAsia="en-GB"/>
        </w:rPr>
        <w:t>1</w:t>
      </w:r>
      <w:r w:rsidRPr="00FE4D7E">
        <w:rPr>
          <w:b/>
          <w:noProof/>
          <w:lang w:val="en-US" w:eastAsia="en-GB"/>
        </w:rPr>
        <w:t>:</w:t>
      </w:r>
      <w:r w:rsidRPr="00484243">
        <w:rPr>
          <w:b/>
          <w:noProof/>
          <w:lang w:val="en-US" w:eastAsia="en-GB"/>
        </w:rPr>
        <w:t xml:space="preserve"> </w:t>
      </w:r>
      <w:r w:rsidRPr="008832C4">
        <w:rPr>
          <w:b/>
          <w:noProof/>
          <w:lang w:val="en-US" w:eastAsia="en-GB"/>
        </w:rPr>
        <w:t>When the scheduling of RAR PDSCH is larger than the maximum number of unicast PRBs that the UE can process per slot,</w:t>
      </w:r>
    </w:p>
    <w:p w14:paraId="14B557F1" w14:textId="1674A02E" w:rsidR="008B2A15" w:rsidRPr="009A1D32" w:rsidRDefault="009A1D32" w:rsidP="00236B5F">
      <w:pPr>
        <w:pStyle w:val="ListParagraph"/>
        <w:numPr>
          <w:ilvl w:val="0"/>
          <w:numId w:val="43"/>
        </w:numPr>
        <w:spacing w:after="0"/>
        <w:ind w:left="714" w:hanging="357"/>
        <w:jc w:val="both"/>
      </w:pPr>
      <w:r w:rsidRPr="009A1D32">
        <w:rPr>
          <w:b/>
          <w:bCs/>
          <w:noProof/>
          <w:lang w:val="en-US" w:eastAsia="en-GB"/>
        </w:rPr>
        <w:t>The UE receives the RAR and correspondingly transmits Msg3 if the TDRA for Msg3 in UL grant in RAR indicates that the time between RAR reception and Msg3 transmission is NOT smaller than NT,1 + NT,2 + 0.5 + X ms where X is 1/0.5 ms for 15/30 kHz SCS.</w:t>
      </w:r>
    </w:p>
    <w:p w14:paraId="092D2830" w14:textId="29D1ECDD" w:rsidR="009A1D32" w:rsidRDefault="009A1D32" w:rsidP="00BF25E3">
      <w:pPr>
        <w:spacing w:before="120" w:after="0"/>
        <w:contextualSpacing/>
        <w:jc w:val="both"/>
        <w:rPr>
          <w:b/>
          <w:bCs/>
          <w:noProof/>
          <w:lang w:val="en-US" w:eastAsia="en-GB"/>
        </w:rPr>
      </w:pPr>
      <w:r w:rsidRPr="37512923">
        <w:rPr>
          <w:b/>
          <w:bCs/>
          <w:noProof/>
          <w:lang w:val="en-US" w:eastAsia="en-GB"/>
        </w:rPr>
        <w:t xml:space="preserve">Proposal </w:t>
      </w:r>
      <w:r>
        <w:rPr>
          <w:b/>
          <w:bCs/>
          <w:noProof/>
          <w:lang w:val="en-US" w:eastAsia="en-GB"/>
        </w:rPr>
        <w:t>2</w:t>
      </w:r>
      <w:r w:rsidRPr="37512923">
        <w:rPr>
          <w:b/>
          <w:bCs/>
          <w:noProof/>
          <w:lang w:val="en-US" w:eastAsia="en-GB"/>
        </w:rPr>
        <w:t xml:space="preserve">: </w:t>
      </w:r>
      <w:r>
        <w:rPr>
          <w:b/>
          <w:bCs/>
          <w:noProof/>
          <w:lang w:val="en-US" w:eastAsia="en-GB"/>
        </w:rPr>
        <w:t>There is no need to relax the requirement on simultaneous reception of unicast and broadcast PDSCHs. The UE can prioritize unicast reception but it’s FFS whether specification change is needed.</w:t>
      </w:r>
    </w:p>
    <w:p w14:paraId="7AD74701" w14:textId="77777777" w:rsidR="00BF25E3" w:rsidRDefault="00BF25E3" w:rsidP="00BF25E3">
      <w:pPr>
        <w:pStyle w:val="ListParagraph"/>
        <w:spacing w:before="120" w:after="0"/>
        <w:ind w:left="0" w:right="-96"/>
        <w:jc w:val="both"/>
        <w:rPr>
          <w:b/>
          <w:bCs/>
          <w:noProof/>
          <w:lang w:val="en-US" w:eastAsia="en-GB"/>
        </w:rPr>
      </w:pPr>
      <w:r w:rsidRPr="37512923">
        <w:rPr>
          <w:b/>
          <w:bCs/>
          <w:noProof/>
          <w:lang w:val="en-US" w:eastAsia="en-GB"/>
        </w:rPr>
        <w:t xml:space="preserve">Proposal </w:t>
      </w:r>
      <w:r>
        <w:rPr>
          <w:b/>
          <w:bCs/>
          <w:noProof/>
          <w:lang w:val="en-US" w:eastAsia="en-GB"/>
        </w:rPr>
        <w:t>3</w:t>
      </w:r>
      <w:r w:rsidRPr="37512923">
        <w:rPr>
          <w:b/>
          <w:bCs/>
          <w:noProof/>
          <w:lang w:val="en-US" w:eastAsia="en-GB"/>
        </w:rPr>
        <w:t xml:space="preserve">: </w:t>
      </w:r>
      <w:r>
        <w:rPr>
          <w:b/>
          <w:bCs/>
          <w:noProof/>
          <w:lang w:val="en-US" w:eastAsia="en-GB"/>
        </w:rPr>
        <w:t>Confirm the following working assumption from RAN1#112 –</w:t>
      </w:r>
    </w:p>
    <w:p w14:paraId="46166D68" w14:textId="77777777" w:rsidR="00BF25E3" w:rsidRDefault="00BF25E3" w:rsidP="00236B5F">
      <w:pPr>
        <w:numPr>
          <w:ilvl w:val="0"/>
          <w:numId w:val="18"/>
        </w:numPr>
        <w:spacing w:after="0"/>
        <w:ind w:left="714" w:hanging="357"/>
        <w:contextualSpacing/>
        <w:jc w:val="both"/>
        <w:rPr>
          <w:b/>
          <w:bCs/>
          <w:lang w:val="en-US"/>
        </w:rPr>
      </w:pPr>
      <w:r w:rsidRPr="00F80266">
        <w:rPr>
          <w:b/>
          <w:bCs/>
          <w:lang w:val="en-US"/>
        </w:rPr>
        <w:t>For UE BB complexity reduction, a UE is able to receive a Msg4 PDSCH resource allocation spanning a bandwidth of more than ~5 MHz per slot.</w:t>
      </w:r>
    </w:p>
    <w:p w14:paraId="57374A1A" w14:textId="1D57A30A" w:rsidR="00BF25E3" w:rsidRPr="00F57734" w:rsidRDefault="00BF25E3" w:rsidP="00236B5F">
      <w:pPr>
        <w:numPr>
          <w:ilvl w:val="0"/>
          <w:numId w:val="18"/>
        </w:numPr>
        <w:spacing w:after="0"/>
        <w:ind w:left="714" w:hanging="357"/>
        <w:contextualSpacing/>
        <w:jc w:val="both"/>
        <w:rPr>
          <w:b/>
          <w:bCs/>
          <w:lang w:val="en-US"/>
        </w:rPr>
      </w:pPr>
      <w:r w:rsidRPr="00BF25E3">
        <w:rPr>
          <w:rFonts w:eastAsia="DengXian"/>
          <w:b/>
          <w:bCs/>
          <w:lang w:val="en-US" w:eastAsia="zh-CN"/>
        </w:rPr>
        <w:t>The UE is not required to process a Msg4 PDSCH with a larger number of PRBs than 25 PRBs for 15 kHz SCS and 12 PRBs for 30 kHz SCS.</w:t>
      </w:r>
    </w:p>
    <w:p w14:paraId="19CE9080" w14:textId="77777777" w:rsidR="001553E4" w:rsidRPr="000D4A96" w:rsidRDefault="001553E4" w:rsidP="00D72470">
      <w:pPr>
        <w:spacing w:before="120" w:after="0"/>
        <w:ind w:right="-96"/>
        <w:jc w:val="both"/>
        <w:rPr>
          <w:b/>
          <w:bCs/>
          <w:noProof/>
          <w:lang w:val="en-US" w:eastAsia="en-GB"/>
        </w:rPr>
      </w:pPr>
      <w:r w:rsidRPr="000D4A96">
        <w:rPr>
          <w:b/>
          <w:bCs/>
          <w:noProof/>
          <w:lang w:val="en-US" w:eastAsia="en-GB"/>
        </w:rPr>
        <w:t xml:space="preserve">Proposal </w:t>
      </w:r>
      <w:r>
        <w:rPr>
          <w:b/>
          <w:bCs/>
          <w:noProof/>
          <w:lang w:val="en-US" w:eastAsia="en-GB"/>
        </w:rPr>
        <w:t>4</w:t>
      </w:r>
      <w:r w:rsidRPr="000D4A96">
        <w:rPr>
          <w:b/>
          <w:bCs/>
          <w:noProof/>
          <w:lang w:val="en-US" w:eastAsia="en-GB"/>
        </w:rPr>
        <w:t>:</w:t>
      </w:r>
      <w:r>
        <w:rPr>
          <w:b/>
          <w:bCs/>
          <w:noProof/>
          <w:lang w:val="en-US" w:eastAsia="en-GB"/>
        </w:rPr>
        <w:t xml:space="preserve"> </w:t>
      </w:r>
      <w:r w:rsidRPr="000D4A96">
        <w:rPr>
          <w:b/>
          <w:bCs/>
          <w:noProof/>
          <w:lang w:val="en-US" w:eastAsia="en-GB"/>
        </w:rPr>
        <w:t>For UE BB complexity reduction, a UE is able to receive a Msg</w:t>
      </w:r>
      <w:r>
        <w:rPr>
          <w:b/>
          <w:bCs/>
          <w:noProof/>
          <w:lang w:val="en-US" w:eastAsia="en-GB"/>
        </w:rPr>
        <w:t>B</w:t>
      </w:r>
      <w:r w:rsidRPr="000D4A96">
        <w:rPr>
          <w:b/>
          <w:bCs/>
          <w:noProof/>
          <w:lang w:val="en-US" w:eastAsia="en-GB"/>
        </w:rPr>
        <w:t xml:space="preserve"> PDSCH resource allocation spanning a bandwidth of more than ~5 MHz per slot.</w:t>
      </w:r>
    </w:p>
    <w:p w14:paraId="06A2D9C4" w14:textId="77777777" w:rsidR="001553E4" w:rsidRDefault="001553E4" w:rsidP="00D72470">
      <w:pPr>
        <w:pStyle w:val="ListParagraph"/>
        <w:spacing w:before="120" w:after="0"/>
        <w:ind w:left="0" w:right="-96"/>
        <w:contextualSpacing w:val="0"/>
        <w:jc w:val="both"/>
        <w:rPr>
          <w:b/>
          <w:bCs/>
          <w:noProof/>
          <w:lang w:val="en-US" w:eastAsia="en-GB"/>
        </w:rPr>
      </w:pPr>
      <w:r w:rsidRPr="37512923">
        <w:rPr>
          <w:b/>
          <w:bCs/>
          <w:noProof/>
          <w:lang w:val="en-US" w:eastAsia="en-GB"/>
        </w:rPr>
        <w:t xml:space="preserve">Proposal </w:t>
      </w:r>
      <w:r>
        <w:rPr>
          <w:b/>
          <w:bCs/>
          <w:noProof/>
          <w:lang w:val="en-US" w:eastAsia="en-GB"/>
        </w:rPr>
        <w:t>5</w:t>
      </w:r>
      <w:r w:rsidRPr="37512923">
        <w:rPr>
          <w:b/>
          <w:bCs/>
          <w:noProof/>
          <w:lang w:val="en-US" w:eastAsia="en-GB"/>
        </w:rPr>
        <w:t xml:space="preserve">: </w:t>
      </w:r>
      <w:r>
        <w:rPr>
          <w:b/>
          <w:bCs/>
          <w:noProof/>
          <w:lang w:val="en-US" w:eastAsia="en-GB"/>
        </w:rPr>
        <w:t>SRS bandwidth restriction to 5 MHz is not supported</w:t>
      </w:r>
      <w:r w:rsidRPr="37512923">
        <w:rPr>
          <w:b/>
          <w:bCs/>
          <w:noProof/>
          <w:lang w:val="en-US" w:eastAsia="en-GB"/>
        </w:rPr>
        <w:t>.</w:t>
      </w:r>
    </w:p>
    <w:p w14:paraId="2C866C9F" w14:textId="77777777" w:rsidR="004E1A51" w:rsidRPr="002E16AB" w:rsidRDefault="004E1A51" w:rsidP="00D72470">
      <w:pPr>
        <w:spacing w:before="120" w:after="0"/>
        <w:jc w:val="both"/>
        <w:rPr>
          <w:rFonts w:eastAsia="MS Mincho"/>
          <w:b/>
          <w:bCs/>
          <w:lang w:val="en-US" w:eastAsia="ja-JP"/>
        </w:rPr>
      </w:pPr>
      <w:r w:rsidRPr="002E16AB">
        <w:rPr>
          <w:rFonts w:eastAsia="MS Mincho"/>
          <w:b/>
          <w:bCs/>
          <w:lang w:val="en-US" w:eastAsia="ja-JP"/>
        </w:rPr>
        <w:t xml:space="preserve">Proposal </w:t>
      </w:r>
      <w:r>
        <w:rPr>
          <w:rFonts w:eastAsia="MS Mincho"/>
          <w:b/>
          <w:bCs/>
          <w:lang w:val="en-US" w:eastAsia="ja-JP"/>
        </w:rPr>
        <w:t>6</w:t>
      </w:r>
      <w:r w:rsidRPr="002E16AB">
        <w:rPr>
          <w:rFonts w:eastAsia="MS Mincho"/>
          <w:b/>
          <w:bCs/>
          <w:lang w:val="en-US" w:eastAsia="ja-JP"/>
        </w:rPr>
        <w:t>:</w:t>
      </w:r>
      <w:r>
        <w:rPr>
          <w:rFonts w:eastAsia="MS Mincho"/>
          <w:b/>
          <w:bCs/>
          <w:lang w:val="en-US" w:eastAsia="ja-JP"/>
        </w:rPr>
        <w:t xml:space="preserve"> For </w:t>
      </w:r>
      <w:r w:rsidRPr="00760EAD">
        <w:rPr>
          <w:rFonts w:eastAsia="MS Mincho"/>
          <w:b/>
          <w:bCs/>
          <w:lang w:val="en-US" w:eastAsia="ja-JP"/>
        </w:rPr>
        <w:t>UE peak data rate reduction as an add-on to UE BB bandwidth reduction</w:t>
      </w:r>
      <w:r>
        <w:rPr>
          <w:rFonts w:eastAsia="MS Mincho"/>
          <w:b/>
          <w:bCs/>
          <w:lang w:val="en-US" w:eastAsia="ja-JP"/>
        </w:rPr>
        <w:t>, select X=3.2</w:t>
      </w:r>
      <w:r w:rsidRPr="002E16AB">
        <w:rPr>
          <w:rFonts w:eastAsia="MS Mincho"/>
          <w:b/>
          <w:bCs/>
          <w:lang w:val="en-US" w:eastAsia="ja-JP"/>
        </w:rPr>
        <w:t>.</w:t>
      </w:r>
    </w:p>
    <w:p w14:paraId="55CECCA4" w14:textId="77777777" w:rsidR="004E1A51" w:rsidRPr="002E16AB" w:rsidRDefault="004E1A51" w:rsidP="00D72470">
      <w:pPr>
        <w:spacing w:before="120" w:after="0"/>
        <w:jc w:val="both"/>
        <w:rPr>
          <w:rFonts w:eastAsia="MS Mincho"/>
          <w:b/>
          <w:bCs/>
          <w:lang w:val="en-US" w:eastAsia="ja-JP"/>
        </w:rPr>
      </w:pPr>
      <w:r w:rsidRPr="002E16AB">
        <w:rPr>
          <w:rFonts w:eastAsia="MS Mincho"/>
          <w:b/>
          <w:bCs/>
          <w:lang w:val="en-US" w:eastAsia="ja-JP"/>
        </w:rPr>
        <w:t xml:space="preserve">Proposal </w:t>
      </w:r>
      <w:r>
        <w:rPr>
          <w:rFonts w:eastAsia="MS Mincho"/>
          <w:b/>
          <w:bCs/>
          <w:lang w:val="en-US" w:eastAsia="ja-JP"/>
        </w:rPr>
        <w:t>7</w:t>
      </w:r>
      <w:r w:rsidRPr="002E16AB">
        <w:rPr>
          <w:rFonts w:eastAsia="MS Mincho"/>
          <w:b/>
          <w:bCs/>
          <w:lang w:val="en-US" w:eastAsia="ja-JP"/>
        </w:rPr>
        <w:t>:</w:t>
      </w:r>
      <w:r>
        <w:rPr>
          <w:rFonts w:eastAsia="MS Mincho"/>
          <w:b/>
          <w:bCs/>
          <w:lang w:val="en-US" w:eastAsia="ja-JP"/>
        </w:rPr>
        <w:t xml:space="preserve"> For standalone</w:t>
      </w:r>
      <w:r w:rsidRPr="00760EAD">
        <w:rPr>
          <w:rFonts w:eastAsia="MS Mincho"/>
          <w:b/>
          <w:bCs/>
          <w:lang w:val="en-US" w:eastAsia="ja-JP"/>
        </w:rPr>
        <w:t xml:space="preserve"> UE peak data rate reduction</w:t>
      </w:r>
      <w:r>
        <w:rPr>
          <w:rFonts w:eastAsia="MS Mincho"/>
          <w:b/>
          <w:bCs/>
          <w:lang w:val="en-US" w:eastAsia="ja-JP"/>
        </w:rPr>
        <w:t>, select Y</w:t>
      </w:r>
      <w:r w:rsidRPr="004B2EF4">
        <w:rPr>
          <w:rFonts w:eastAsia="MS Mincho"/>
          <w:b/>
          <w:bCs/>
          <w:lang w:val="en-US" w:eastAsia="ja-JP"/>
        </w:rPr>
        <w:t>=0.75.</w:t>
      </w:r>
    </w:p>
    <w:p w14:paraId="4351E456" w14:textId="77777777" w:rsidR="004E1A51" w:rsidRDefault="004E1A51" w:rsidP="00D72470">
      <w:pPr>
        <w:spacing w:before="120" w:after="0"/>
        <w:rPr>
          <w:b/>
          <w:bCs/>
          <w:lang w:val="en-US"/>
        </w:rPr>
      </w:pPr>
      <w:r w:rsidRPr="64D837B0">
        <w:rPr>
          <w:b/>
          <w:bCs/>
          <w:lang w:val="en-US"/>
        </w:rPr>
        <w:t xml:space="preserve">Proposal </w:t>
      </w:r>
      <w:r>
        <w:rPr>
          <w:b/>
          <w:bCs/>
          <w:lang w:val="en-US"/>
        </w:rPr>
        <w:t>8</w:t>
      </w:r>
      <w:r w:rsidRPr="64D837B0">
        <w:rPr>
          <w:b/>
          <w:bCs/>
          <w:lang w:val="en-US"/>
        </w:rPr>
        <w:t xml:space="preserve">: </w:t>
      </w:r>
      <w:r>
        <w:rPr>
          <w:b/>
          <w:bCs/>
          <w:lang w:val="en-US"/>
        </w:rPr>
        <w:t>Msg1-based early indication can be supported</w:t>
      </w:r>
      <w:r w:rsidRPr="64D837B0">
        <w:rPr>
          <w:b/>
          <w:bCs/>
          <w:lang w:val="en-US"/>
        </w:rPr>
        <w:t xml:space="preserve">. </w:t>
      </w:r>
    </w:p>
    <w:p w14:paraId="7BBBEE2A" w14:textId="77777777" w:rsidR="001553E4" w:rsidRPr="00484243" w:rsidRDefault="001553E4" w:rsidP="001553E4">
      <w:pPr>
        <w:spacing w:before="120"/>
        <w:jc w:val="both"/>
        <w:rPr>
          <w:b/>
          <w:bCs/>
          <w:noProof/>
          <w:lang w:val="en-US" w:eastAsia="en-GB"/>
        </w:rPr>
      </w:pPr>
      <w:r w:rsidRPr="2492C657">
        <w:rPr>
          <w:b/>
          <w:bCs/>
          <w:noProof/>
          <w:lang w:val="en-US" w:eastAsia="en-GB"/>
        </w:rPr>
        <w:t xml:space="preserve">Proposal </w:t>
      </w:r>
      <w:r>
        <w:rPr>
          <w:b/>
          <w:bCs/>
          <w:noProof/>
          <w:lang w:val="en-US" w:eastAsia="en-GB"/>
        </w:rPr>
        <w:t>9</w:t>
      </w:r>
      <w:r w:rsidRPr="2492C657">
        <w:rPr>
          <w:b/>
          <w:bCs/>
          <w:noProof/>
          <w:lang w:val="en-US" w:eastAsia="en-GB"/>
        </w:rPr>
        <w:t>: A new UE capability parameter is defined for Release 18 RedCap UEs that has at least the following functional components:</w:t>
      </w:r>
    </w:p>
    <w:p w14:paraId="73ACCA00" w14:textId="77777777" w:rsidR="001553E4" w:rsidRDefault="001553E4" w:rsidP="001553E4">
      <w:pPr>
        <w:spacing w:before="120"/>
        <w:ind w:left="567"/>
        <w:jc w:val="both"/>
        <w:rPr>
          <w:b/>
          <w:bCs/>
          <w:noProof/>
          <w:lang w:val="en-US" w:eastAsia="en-GB"/>
        </w:rPr>
      </w:pPr>
      <w:r w:rsidRPr="37512923">
        <w:rPr>
          <w:b/>
          <w:bCs/>
          <w:noProof/>
          <w:lang w:val="en-US" w:eastAsia="en-GB"/>
        </w:rPr>
        <w:lastRenderedPageBreak/>
        <w:t>-</w:t>
      </w:r>
      <w:r>
        <w:tab/>
      </w:r>
      <w:r w:rsidRPr="37512923">
        <w:rPr>
          <w:b/>
          <w:bCs/>
          <w:noProof/>
          <w:lang w:val="en-US" w:eastAsia="en-GB"/>
        </w:rPr>
        <w:t xml:space="preserve">Maximum FR1 </w:t>
      </w:r>
      <w:r w:rsidRPr="64D837B0">
        <w:rPr>
          <w:b/>
          <w:bCs/>
          <w:noProof/>
          <w:lang w:val="en-US" w:eastAsia="en-GB"/>
        </w:rPr>
        <w:t xml:space="preserve">R18 </w:t>
      </w:r>
      <w:r w:rsidRPr="37512923">
        <w:rPr>
          <w:b/>
          <w:bCs/>
          <w:noProof/>
          <w:lang w:val="en-US" w:eastAsia="en-GB"/>
        </w:rPr>
        <w:t xml:space="preserve">RedCap UE </w:t>
      </w:r>
      <w:r w:rsidRPr="64D837B0">
        <w:rPr>
          <w:b/>
          <w:bCs/>
          <w:noProof/>
          <w:lang w:val="en-US" w:eastAsia="en-GB"/>
        </w:rPr>
        <w:t xml:space="preserve">RF </w:t>
      </w:r>
      <w:r w:rsidRPr="37512923">
        <w:rPr>
          <w:b/>
          <w:bCs/>
          <w:noProof/>
          <w:lang w:val="en-US" w:eastAsia="en-GB"/>
        </w:rPr>
        <w:t>bandwidth is 20 MHz</w:t>
      </w:r>
    </w:p>
    <w:p w14:paraId="46CE4EDF" w14:textId="77777777" w:rsidR="001553E4" w:rsidRPr="00FB6F63" w:rsidRDefault="001553E4" w:rsidP="001553E4">
      <w:pPr>
        <w:spacing w:before="120"/>
        <w:ind w:left="851" w:hanging="284"/>
        <w:jc w:val="both"/>
        <w:rPr>
          <w:b/>
          <w:bCs/>
          <w:noProof/>
          <w:lang w:val="en-US" w:eastAsia="en-GB"/>
        </w:rPr>
      </w:pPr>
      <w:r w:rsidRPr="00FB6F63">
        <w:rPr>
          <w:b/>
          <w:bCs/>
          <w:noProof/>
          <w:lang w:val="en-US" w:eastAsia="en-GB"/>
        </w:rPr>
        <w:t xml:space="preserve">-  </w:t>
      </w:r>
      <w:r w:rsidRPr="00541C8F">
        <w:rPr>
          <w:b/>
          <w:bCs/>
          <w:noProof/>
          <w:lang w:val="en-US" w:eastAsia="en-GB"/>
        </w:rPr>
        <w:t>Peak data rate</w:t>
      </w:r>
      <w:r w:rsidRPr="64D837B0">
        <w:rPr>
          <w:b/>
          <w:bCs/>
          <w:noProof/>
          <w:lang w:val="en-US" w:eastAsia="en-GB"/>
        </w:rPr>
        <w:t xml:space="preserve"> of 10 Mbps is supported</w:t>
      </w:r>
    </w:p>
    <w:p w14:paraId="73B49800" w14:textId="77777777" w:rsidR="001553E4" w:rsidRPr="00E4062E" w:rsidRDefault="001553E4" w:rsidP="001553E4">
      <w:pPr>
        <w:spacing w:before="120"/>
        <w:ind w:left="567"/>
        <w:jc w:val="both"/>
        <w:rPr>
          <w:b/>
          <w:bCs/>
          <w:noProof/>
          <w:lang w:val="en-US" w:eastAsia="en-GB"/>
        </w:rPr>
      </w:pPr>
      <w:r w:rsidRPr="5CB4F5B6">
        <w:rPr>
          <w:b/>
          <w:bCs/>
          <w:noProof/>
          <w:lang w:val="en-US" w:eastAsia="en-GB"/>
        </w:rPr>
        <w:t>-</w:t>
      </w:r>
      <w:r>
        <w:tab/>
      </w:r>
      <w:r w:rsidRPr="00A46CBE">
        <w:rPr>
          <w:b/>
          <w:bCs/>
          <w:noProof/>
          <w:lang w:val="en-US" w:eastAsia="en-GB"/>
        </w:rPr>
        <w:t xml:space="preserve">Support of </w:t>
      </w:r>
      <w:r w:rsidRPr="64D837B0">
        <w:rPr>
          <w:b/>
          <w:bCs/>
          <w:noProof/>
          <w:lang w:val="en-US" w:eastAsia="en-GB"/>
        </w:rPr>
        <w:t>shared</w:t>
      </w:r>
      <w:r w:rsidRPr="64D837B0">
        <w:rPr>
          <w:b/>
          <w:bCs/>
          <w:lang w:val="en-US" w:eastAsia="en-GB"/>
        </w:rPr>
        <w:t xml:space="preserve"> </w:t>
      </w:r>
      <w:r w:rsidRPr="00A46CBE">
        <w:rPr>
          <w:b/>
          <w:bCs/>
          <w:noProof/>
          <w:lang w:val="en-US" w:eastAsia="en-GB"/>
        </w:rPr>
        <w:t>RedCap early indication based on Msg1, MsgA and Msg3 for random access</w:t>
      </w:r>
    </w:p>
    <w:p w14:paraId="723833C7" w14:textId="77777777" w:rsidR="001553E4" w:rsidRDefault="001553E4" w:rsidP="001553E4">
      <w:pPr>
        <w:spacing w:before="120"/>
        <w:ind w:left="567"/>
        <w:jc w:val="both"/>
        <w:rPr>
          <w:b/>
          <w:bCs/>
          <w:noProof/>
          <w:lang w:val="en-US" w:eastAsia="en-GB"/>
        </w:rPr>
      </w:pPr>
      <w:r w:rsidRPr="64D837B0">
        <w:rPr>
          <w:b/>
          <w:bCs/>
          <w:noProof/>
          <w:lang w:val="en-US" w:eastAsia="en-GB"/>
        </w:rPr>
        <w:t xml:space="preserve">-  Support of R18 specific Redcap early </w:t>
      </w:r>
      <w:r>
        <w:rPr>
          <w:b/>
          <w:bCs/>
          <w:noProof/>
          <w:lang w:val="en-US" w:eastAsia="en-GB"/>
        </w:rPr>
        <w:t>indication</w:t>
      </w:r>
      <w:r w:rsidRPr="64D837B0">
        <w:rPr>
          <w:b/>
          <w:bCs/>
          <w:noProof/>
          <w:lang w:val="en-US" w:eastAsia="en-GB"/>
        </w:rPr>
        <w:t xml:space="preserve"> based on Msg3 for random access</w:t>
      </w:r>
    </w:p>
    <w:p w14:paraId="71275C31" w14:textId="77777777" w:rsidR="001553E4" w:rsidRDefault="001553E4" w:rsidP="001553E4">
      <w:pPr>
        <w:spacing w:before="120"/>
        <w:ind w:left="567"/>
        <w:jc w:val="both"/>
      </w:pPr>
      <w:r w:rsidRPr="37512923">
        <w:rPr>
          <w:b/>
          <w:bCs/>
          <w:noProof/>
          <w:lang w:val="en-US" w:eastAsia="en-GB"/>
        </w:rPr>
        <w:t>-</w:t>
      </w:r>
      <w:r>
        <w:tab/>
      </w:r>
      <w:r w:rsidRPr="008A0A71">
        <w:rPr>
          <w:b/>
          <w:bCs/>
          <w:noProof/>
          <w:lang w:val="en-US" w:eastAsia="en-GB"/>
        </w:rPr>
        <w:t xml:space="preserve">UE-specific RRC configured </w:t>
      </w:r>
      <w:r>
        <w:rPr>
          <w:b/>
          <w:bCs/>
          <w:noProof/>
          <w:lang w:val="en-US" w:eastAsia="en-GB"/>
        </w:rPr>
        <w:t>U</w:t>
      </w:r>
      <w:r w:rsidRPr="008A0A71">
        <w:rPr>
          <w:b/>
          <w:bCs/>
          <w:noProof/>
          <w:lang w:val="en-US" w:eastAsia="en-GB"/>
        </w:rPr>
        <w:t>L BWP per carrier</w:t>
      </w:r>
    </w:p>
    <w:p w14:paraId="0E08AA3B" w14:textId="77777777" w:rsidR="001553E4" w:rsidRDefault="001553E4" w:rsidP="001553E4">
      <w:pPr>
        <w:spacing w:before="120"/>
        <w:ind w:left="567"/>
        <w:jc w:val="both"/>
      </w:pPr>
      <w:r w:rsidRPr="37512923">
        <w:rPr>
          <w:b/>
          <w:bCs/>
          <w:noProof/>
          <w:lang w:val="en-US" w:eastAsia="en-GB"/>
        </w:rPr>
        <w:t>-</w:t>
      </w:r>
      <w:r>
        <w:tab/>
      </w:r>
      <w:r w:rsidRPr="008A0A71">
        <w:rPr>
          <w:b/>
          <w:bCs/>
          <w:noProof/>
          <w:lang w:val="en-US" w:eastAsia="en-GB"/>
        </w:rPr>
        <w:t>UE-specific RRC configured DL BWP per carrier</w:t>
      </w:r>
    </w:p>
    <w:p w14:paraId="6777D890" w14:textId="7D775898" w:rsidR="001553E4" w:rsidRPr="00BF25E3" w:rsidRDefault="001553E4" w:rsidP="001553E4">
      <w:pPr>
        <w:spacing w:before="120" w:after="0"/>
        <w:contextualSpacing/>
        <w:jc w:val="both"/>
        <w:rPr>
          <w:b/>
          <w:bCs/>
          <w:lang w:val="en-US"/>
        </w:rPr>
      </w:pPr>
      <w:r w:rsidRPr="5CB4F5B6">
        <w:rPr>
          <w:b/>
          <w:bCs/>
          <w:noProof/>
          <w:lang w:val="en-US" w:eastAsia="en-GB"/>
        </w:rPr>
        <w:t>A Rel-18 RedCap UE shall set the field to supported.</w:t>
      </w:r>
    </w:p>
    <w:p w14:paraId="20A8FE58" w14:textId="77777777" w:rsidR="00FD3934" w:rsidRPr="00484243" w:rsidRDefault="00FD3934" w:rsidP="00926F9A">
      <w:pPr>
        <w:pStyle w:val="Heading1"/>
        <w:tabs>
          <w:tab w:val="clear" w:pos="1134"/>
          <w:tab w:val="num" w:pos="709"/>
        </w:tabs>
        <w:ind w:left="709" w:hanging="709"/>
        <w:rPr>
          <w:lang w:val="en-US"/>
        </w:rPr>
      </w:pPr>
      <w:r w:rsidRPr="00484243">
        <w:rPr>
          <w:lang w:val="en-US"/>
        </w:rPr>
        <w:t>References</w:t>
      </w:r>
    </w:p>
    <w:p w14:paraId="0E323FED" w14:textId="6815E780" w:rsidR="00CF667F" w:rsidRPr="00484243" w:rsidRDefault="00D77587" w:rsidP="007A5A56">
      <w:pPr>
        <w:numPr>
          <w:ilvl w:val="0"/>
          <w:numId w:val="3"/>
        </w:numPr>
        <w:tabs>
          <w:tab w:val="left" w:pos="360"/>
        </w:tabs>
        <w:spacing w:after="120"/>
        <w:jc w:val="both"/>
        <w:rPr>
          <w:rFonts w:eastAsia="MS Mincho"/>
          <w:lang w:val="en-US" w:eastAsia="ja-JP"/>
        </w:rPr>
      </w:pPr>
      <w:bookmarkStart w:id="11" w:name="_Ref3999986"/>
      <w:bookmarkStart w:id="12" w:name="_Ref125981438"/>
      <w:r w:rsidRPr="00484243">
        <w:rPr>
          <w:rFonts w:eastAsia="MS Mincho"/>
          <w:lang w:val="en-US" w:eastAsia="ja-JP"/>
        </w:rPr>
        <w:t>RP-22</w:t>
      </w:r>
      <w:r w:rsidR="00292C0E">
        <w:rPr>
          <w:rFonts w:eastAsia="MS Mincho"/>
          <w:lang w:val="en-US" w:eastAsia="ja-JP"/>
        </w:rPr>
        <w:t>3544</w:t>
      </w:r>
      <w:r w:rsidR="00626FC7" w:rsidRPr="00484243">
        <w:rPr>
          <w:rFonts w:eastAsia="MS Mincho"/>
          <w:lang w:val="en-US" w:eastAsia="ja-JP"/>
        </w:rPr>
        <w:t>,</w:t>
      </w:r>
      <w:r w:rsidR="00CF667F" w:rsidRPr="00484243">
        <w:rPr>
          <w:rFonts w:eastAsia="MS Mincho"/>
          <w:lang w:val="en-US" w:eastAsia="ja-JP"/>
        </w:rPr>
        <w:t xml:space="preserve"> “</w:t>
      </w:r>
      <w:r w:rsidR="00D7161E" w:rsidRPr="00D7161E">
        <w:rPr>
          <w:lang w:val="en-US" w:eastAsia="x-none"/>
        </w:rPr>
        <w:t>Revised WID on Enhanced support of reduced capability NR devices</w:t>
      </w:r>
      <w:r w:rsidR="00212954" w:rsidRPr="00484243">
        <w:rPr>
          <w:lang w:val="en-US" w:eastAsia="x-none"/>
        </w:rPr>
        <w:t>,</w:t>
      </w:r>
      <w:r w:rsidR="00CF667F" w:rsidRPr="00484243">
        <w:rPr>
          <w:rFonts w:eastAsia="MS Mincho"/>
          <w:lang w:val="en-US" w:eastAsia="ja-JP"/>
        </w:rPr>
        <w:t xml:space="preserve">” </w:t>
      </w:r>
      <w:r w:rsidR="00AB4AE2" w:rsidRPr="00484243">
        <w:rPr>
          <w:lang w:val="en-US"/>
        </w:rPr>
        <w:t>Ericsson</w:t>
      </w:r>
      <w:r w:rsidR="00CF667F" w:rsidRPr="00484243">
        <w:rPr>
          <w:rFonts w:eastAsia="MS Mincho"/>
          <w:lang w:val="en-US" w:eastAsia="ja-JP"/>
        </w:rPr>
        <w:t xml:space="preserve">, </w:t>
      </w:r>
      <w:r w:rsidR="00820524" w:rsidRPr="00484243">
        <w:rPr>
          <w:lang w:val="en-US"/>
        </w:rPr>
        <w:t>RAN#</w:t>
      </w:r>
      <w:r w:rsidR="00A73128" w:rsidRPr="00484243">
        <w:rPr>
          <w:lang w:val="en-US"/>
        </w:rPr>
        <w:t>9</w:t>
      </w:r>
      <w:r w:rsidR="000E7085">
        <w:rPr>
          <w:lang w:val="en-US"/>
        </w:rPr>
        <w:t>8-</w:t>
      </w:r>
      <w:r w:rsidR="008242A2" w:rsidRPr="00484243">
        <w:rPr>
          <w:lang w:val="en-US"/>
        </w:rPr>
        <w:t>e</w:t>
      </w:r>
      <w:r w:rsidR="004224D6" w:rsidRPr="00484243">
        <w:rPr>
          <w:lang w:val="en-US"/>
        </w:rPr>
        <w:t xml:space="preserve">, </w:t>
      </w:r>
      <w:r w:rsidR="008242A2" w:rsidRPr="00484243">
        <w:rPr>
          <w:lang w:val="en-US"/>
        </w:rPr>
        <w:t>Electronic Meeting</w:t>
      </w:r>
      <w:bookmarkEnd w:id="11"/>
      <w:r w:rsidR="000E7085">
        <w:rPr>
          <w:rFonts w:eastAsia="MS Mincho"/>
          <w:lang w:val="en-US" w:eastAsia="ja-JP"/>
        </w:rPr>
        <w:t>, December, 2022.</w:t>
      </w:r>
      <w:bookmarkEnd w:id="12"/>
    </w:p>
    <w:p w14:paraId="26E9486F" w14:textId="35781385" w:rsidR="000212E3" w:rsidRDefault="00DD0AC5" w:rsidP="007A5A56">
      <w:pPr>
        <w:numPr>
          <w:ilvl w:val="0"/>
          <w:numId w:val="3"/>
        </w:numPr>
        <w:tabs>
          <w:tab w:val="left" w:pos="360"/>
        </w:tabs>
        <w:spacing w:after="120"/>
        <w:jc w:val="both"/>
        <w:rPr>
          <w:rFonts w:eastAsia="MS Mincho"/>
          <w:lang w:val="en-US" w:eastAsia="ja-JP"/>
        </w:rPr>
      </w:pPr>
      <w:bookmarkStart w:id="13" w:name="_Ref118120187"/>
      <w:r w:rsidRPr="00DD0AC5">
        <w:rPr>
          <w:rFonts w:eastAsia="MS Mincho"/>
          <w:lang w:val="en-US" w:eastAsia="ja-JP"/>
        </w:rPr>
        <w:t>R1-</w:t>
      </w:r>
      <w:r w:rsidR="00E4291C">
        <w:rPr>
          <w:rFonts w:eastAsia="MS Mincho"/>
          <w:lang w:val="en-US" w:eastAsia="ja-JP"/>
        </w:rPr>
        <w:t>2301149</w:t>
      </w:r>
      <w:r>
        <w:rPr>
          <w:rFonts w:eastAsia="MS Mincho"/>
          <w:lang w:val="en-US" w:eastAsia="ja-JP"/>
        </w:rPr>
        <w:t>, “</w:t>
      </w:r>
      <w:r w:rsidR="00C82E61" w:rsidRPr="00C82E61">
        <w:rPr>
          <w:rFonts w:eastAsia="MS Mincho"/>
          <w:lang w:val="en-US" w:eastAsia="ja-JP"/>
        </w:rPr>
        <w:t>RedCap UE Complexity Reduction</w:t>
      </w:r>
      <w:r w:rsidR="00C82E61">
        <w:rPr>
          <w:rFonts w:eastAsia="MS Mincho"/>
          <w:lang w:val="en-US" w:eastAsia="ja-JP"/>
        </w:rPr>
        <w:t>,”</w:t>
      </w:r>
      <w:r w:rsidR="00C82E61" w:rsidRPr="00C82E61">
        <w:rPr>
          <w:rFonts w:eastAsia="MS Mincho"/>
          <w:lang w:val="en-US" w:eastAsia="ja-JP"/>
        </w:rPr>
        <w:tab/>
      </w:r>
      <w:r w:rsidR="00C82E61">
        <w:rPr>
          <w:rFonts w:eastAsia="MS Mincho"/>
          <w:lang w:val="en-US" w:eastAsia="ja-JP"/>
        </w:rPr>
        <w:t xml:space="preserve"> </w:t>
      </w:r>
      <w:r w:rsidR="00C82E61" w:rsidRPr="00C82E61">
        <w:rPr>
          <w:rFonts w:eastAsia="MS Mincho"/>
          <w:lang w:val="en-US" w:eastAsia="ja-JP"/>
        </w:rPr>
        <w:t>Nokia, Nokia Shanghai Bell</w:t>
      </w:r>
      <w:r w:rsidR="00C82E61">
        <w:rPr>
          <w:rFonts w:eastAsia="MS Mincho"/>
          <w:lang w:val="en-US" w:eastAsia="ja-JP"/>
        </w:rPr>
        <w:t xml:space="preserve">, </w:t>
      </w:r>
      <w:bookmarkEnd w:id="13"/>
      <w:r w:rsidR="00E4291C" w:rsidRPr="00BF4D13">
        <w:rPr>
          <w:lang w:val="en-US"/>
        </w:rPr>
        <w:t>RAN1#11</w:t>
      </w:r>
      <w:r w:rsidR="00E4291C">
        <w:rPr>
          <w:lang w:val="en-US"/>
        </w:rPr>
        <w:t>2</w:t>
      </w:r>
      <w:r w:rsidR="00E4291C" w:rsidRPr="00BF4D13">
        <w:rPr>
          <w:lang w:val="en-US"/>
        </w:rPr>
        <w:t xml:space="preserve">, </w:t>
      </w:r>
      <w:r w:rsidR="00E4291C">
        <w:rPr>
          <w:lang w:val="en-US"/>
        </w:rPr>
        <w:t>Athens, Greece, February</w:t>
      </w:r>
      <w:r w:rsidR="00E4291C" w:rsidRPr="00BF4D13">
        <w:rPr>
          <w:lang w:val="en-US"/>
        </w:rPr>
        <w:t>, 202</w:t>
      </w:r>
      <w:r w:rsidR="00E4291C">
        <w:rPr>
          <w:lang w:val="en-US"/>
        </w:rPr>
        <w:t>3</w:t>
      </w:r>
      <w:r w:rsidR="00E4291C" w:rsidRPr="00BF4D13">
        <w:rPr>
          <w:rFonts w:eastAsia="MS Mincho"/>
          <w:lang w:val="en-US" w:eastAsia="ja-JP"/>
        </w:rPr>
        <w:t>.</w:t>
      </w:r>
    </w:p>
    <w:p w14:paraId="1ADDEE18" w14:textId="6D8B5CF8" w:rsidR="001D62D9" w:rsidRDefault="00BB7EA9" w:rsidP="00613B31">
      <w:pPr>
        <w:numPr>
          <w:ilvl w:val="0"/>
          <w:numId w:val="3"/>
        </w:numPr>
        <w:tabs>
          <w:tab w:val="left" w:pos="360"/>
        </w:tabs>
        <w:spacing w:after="120"/>
        <w:jc w:val="both"/>
        <w:rPr>
          <w:rFonts w:eastAsia="MS Mincho"/>
          <w:lang w:val="en-US" w:eastAsia="ja-JP"/>
        </w:rPr>
      </w:pPr>
      <w:bookmarkStart w:id="14" w:name="_Ref125980055"/>
      <w:r w:rsidRPr="00BF4D13">
        <w:rPr>
          <w:rFonts w:eastAsia="MS Mincho"/>
          <w:lang w:val="en-US" w:eastAsia="ja-JP"/>
        </w:rPr>
        <w:t>R1-</w:t>
      </w:r>
      <w:r w:rsidR="00FF62C0">
        <w:rPr>
          <w:rFonts w:eastAsia="MS Mincho"/>
          <w:lang w:val="en-US" w:eastAsia="ja-JP"/>
        </w:rPr>
        <w:t>231889</w:t>
      </w:r>
      <w:r w:rsidR="001C7FB1" w:rsidRPr="00BF4D13">
        <w:rPr>
          <w:rFonts w:eastAsia="MS Mincho"/>
          <w:lang w:val="en-US" w:eastAsia="ja-JP"/>
        </w:rPr>
        <w:t>, “</w:t>
      </w:r>
      <w:r w:rsidR="00100FF7" w:rsidRPr="000926F6">
        <w:rPr>
          <w:lang w:eastAsia="x-none"/>
        </w:rPr>
        <w:t>FL summary #</w:t>
      </w:r>
      <w:r w:rsidR="00100FF7">
        <w:rPr>
          <w:lang w:eastAsia="x-none"/>
        </w:rPr>
        <w:t>3</w:t>
      </w:r>
      <w:r w:rsidR="00100FF7" w:rsidRPr="000926F6">
        <w:rPr>
          <w:lang w:eastAsia="x-none"/>
        </w:rPr>
        <w:t xml:space="preserve"> on Rel-18 RedCap UE complexity reduction</w:t>
      </w:r>
      <w:r w:rsidR="001C7FB1" w:rsidRPr="00BF4D13">
        <w:rPr>
          <w:rFonts w:eastAsia="MS Mincho"/>
          <w:lang w:val="en-US" w:eastAsia="ja-JP"/>
        </w:rPr>
        <w:t>,”</w:t>
      </w:r>
      <w:r w:rsidR="002F5B56" w:rsidRPr="00BF4D13">
        <w:rPr>
          <w:rFonts w:eastAsia="MS Mincho"/>
          <w:lang w:val="en-US" w:eastAsia="ja-JP"/>
        </w:rPr>
        <w:t xml:space="preserve"> </w:t>
      </w:r>
      <w:r w:rsidR="002F5B56" w:rsidRPr="000926F6">
        <w:rPr>
          <w:lang w:eastAsia="x-none"/>
        </w:rPr>
        <w:t>Moderator (Ericsson)</w:t>
      </w:r>
      <w:r w:rsidR="001C7FB1" w:rsidRPr="00BF4D13">
        <w:rPr>
          <w:rFonts w:eastAsia="MS Mincho"/>
          <w:lang w:val="en-US" w:eastAsia="ja-JP"/>
        </w:rPr>
        <w:t xml:space="preserve">, </w:t>
      </w:r>
      <w:r w:rsidR="001C7FB1" w:rsidRPr="00BF4D13">
        <w:rPr>
          <w:lang w:val="en-US"/>
        </w:rPr>
        <w:t>RAN1#11</w:t>
      </w:r>
      <w:r w:rsidR="00FF62C0">
        <w:rPr>
          <w:lang w:val="en-US"/>
        </w:rPr>
        <w:t>2</w:t>
      </w:r>
      <w:r w:rsidR="001C7FB1" w:rsidRPr="00BF4D13">
        <w:rPr>
          <w:lang w:val="en-US"/>
        </w:rPr>
        <w:t xml:space="preserve">, </w:t>
      </w:r>
      <w:r w:rsidR="00FF62C0">
        <w:rPr>
          <w:lang w:val="en-US"/>
        </w:rPr>
        <w:t>Athens, Greece, February</w:t>
      </w:r>
      <w:r w:rsidR="001C7FB1" w:rsidRPr="00BF4D13">
        <w:rPr>
          <w:lang w:val="en-US"/>
        </w:rPr>
        <w:t>, 202</w:t>
      </w:r>
      <w:r w:rsidR="00FF62C0">
        <w:rPr>
          <w:lang w:val="en-US"/>
        </w:rPr>
        <w:t>3</w:t>
      </w:r>
      <w:r w:rsidR="001C7FB1" w:rsidRPr="00BF4D13">
        <w:rPr>
          <w:rFonts w:eastAsia="MS Mincho"/>
          <w:lang w:val="en-US" w:eastAsia="ja-JP"/>
        </w:rPr>
        <w:t>.</w:t>
      </w:r>
      <w:bookmarkEnd w:id="14"/>
    </w:p>
    <w:p w14:paraId="7CE26BF3" w14:textId="746EFE63" w:rsidR="00DE57D6" w:rsidRDefault="00DE57D6" w:rsidP="00613B31">
      <w:pPr>
        <w:numPr>
          <w:ilvl w:val="0"/>
          <w:numId w:val="3"/>
        </w:numPr>
        <w:tabs>
          <w:tab w:val="left" w:pos="360"/>
        </w:tabs>
        <w:spacing w:after="120"/>
        <w:jc w:val="both"/>
        <w:rPr>
          <w:rFonts w:eastAsia="MS Mincho"/>
          <w:lang w:val="en-US" w:eastAsia="ja-JP"/>
        </w:rPr>
      </w:pPr>
      <w:bookmarkStart w:id="15" w:name="_Ref125981354"/>
      <w:r w:rsidRPr="004101BD">
        <w:rPr>
          <w:rFonts w:eastAsia="MS Mincho"/>
          <w:lang w:val="en-US" w:eastAsia="ja-JP"/>
        </w:rPr>
        <w:t>RP-</w:t>
      </w:r>
      <w:r w:rsidR="00E6431E" w:rsidRPr="004101BD">
        <w:rPr>
          <w:rFonts w:eastAsia="MS Mincho"/>
          <w:lang w:val="en-US" w:eastAsia="ja-JP"/>
        </w:rPr>
        <w:t>230002</w:t>
      </w:r>
      <w:r w:rsidRPr="004101BD">
        <w:rPr>
          <w:rFonts w:eastAsia="MS Mincho"/>
          <w:lang w:val="en-US" w:eastAsia="ja-JP"/>
        </w:rPr>
        <w:t>, “</w:t>
      </w:r>
      <w:r w:rsidR="004101BD" w:rsidRPr="004101BD">
        <w:rPr>
          <w:lang w:val="en-US" w:eastAsia="x-none"/>
        </w:rPr>
        <w:t>Draft Meeting Report</w:t>
      </w:r>
      <w:r w:rsidR="00E404A8">
        <w:rPr>
          <w:lang w:val="en-US" w:eastAsia="x-none"/>
        </w:rPr>
        <w:t xml:space="preserve"> </w:t>
      </w:r>
      <w:r w:rsidR="004101BD" w:rsidRPr="004101BD">
        <w:rPr>
          <w:lang w:val="en-US" w:eastAsia="x-none"/>
        </w:rPr>
        <w:t>for electronic meeting TSG RAN meeting #98-e</w:t>
      </w:r>
      <w:r w:rsidRPr="004101BD">
        <w:rPr>
          <w:lang w:val="en-US" w:eastAsia="x-none"/>
        </w:rPr>
        <w:t>,</w:t>
      </w:r>
      <w:r w:rsidRPr="004101BD">
        <w:rPr>
          <w:rFonts w:eastAsia="MS Mincho"/>
          <w:lang w:val="en-US" w:eastAsia="ja-JP"/>
        </w:rPr>
        <w:t>”</w:t>
      </w:r>
      <w:r w:rsidR="009356DB">
        <w:rPr>
          <w:rFonts w:eastAsia="MS Mincho"/>
          <w:lang w:val="en-US" w:eastAsia="ja-JP"/>
        </w:rPr>
        <w:t xml:space="preserve"> </w:t>
      </w:r>
      <w:r w:rsidRPr="004101BD">
        <w:rPr>
          <w:lang w:val="en-US"/>
        </w:rPr>
        <w:t>RAN#9</w:t>
      </w:r>
      <w:r w:rsidR="00AC4DA0">
        <w:rPr>
          <w:lang w:val="en-US"/>
        </w:rPr>
        <w:t>9</w:t>
      </w:r>
      <w:r w:rsidRPr="004101BD">
        <w:rPr>
          <w:lang w:val="en-US"/>
        </w:rPr>
        <w:t xml:space="preserve">, </w:t>
      </w:r>
      <w:r w:rsidR="0063486D" w:rsidRPr="0063486D">
        <w:rPr>
          <w:lang w:val="en-US"/>
        </w:rPr>
        <w:t>Rotterdam, Netherlands, March, 2023</w:t>
      </w:r>
      <w:r w:rsidRPr="004101BD">
        <w:rPr>
          <w:rFonts w:eastAsia="MS Mincho"/>
          <w:lang w:val="en-US" w:eastAsia="ja-JP"/>
        </w:rPr>
        <w:t>.</w:t>
      </w:r>
      <w:bookmarkEnd w:id="15"/>
    </w:p>
    <w:p w14:paraId="700DD7FA" w14:textId="5E238B6D" w:rsidR="00801521" w:rsidRDefault="00801521" w:rsidP="00613B31">
      <w:pPr>
        <w:numPr>
          <w:ilvl w:val="0"/>
          <w:numId w:val="3"/>
        </w:numPr>
        <w:tabs>
          <w:tab w:val="left" w:pos="360"/>
        </w:tabs>
        <w:spacing w:after="120"/>
        <w:jc w:val="both"/>
        <w:rPr>
          <w:rFonts w:eastAsia="MS Mincho"/>
          <w:lang w:val="en-US" w:eastAsia="ja-JP"/>
        </w:rPr>
      </w:pPr>
      <w:bookmarkStart w:id="16" w:name="_Ref114745502"/>
      <w:r w:rsidRPr="00484243">
        <w:rPr>
          <w:rFonts w:eastAsia="MS Mincho"/>
          <w:lang w:val="en-US" w:eastAsia="ja-JP"/>
        </w:rPr>
        <w:t>TR 38.865, “Study on further NR RedCap UE complexity reduction,” v18.0.0, September, 2022.</w:t>
      </w:r>
      <w:bookmarkEnd w:id="16"/>
    </w:p>
    <w:p w14:paraId="6C9F3DE0" w14:textId="7FEA155F" w:rsidR="00323AF4" w:rsidRPr="002339C3" w:rsidRDefault="0088783E" w:rsidP="002339C3">
      <w:pPr>
        <w:numPr>
          <w:ilvl w:val="0"/>
          <w:numId w:val="3"/>
        </w:numPr>
        <w:tabs>
          <w:tab w:val="left" w:pos="360"/>
        </w:tabs>
        <w:spacing w:after="120"/>
        <w:jc w:val="both"/>
        <w:rPr>
          <w:rFonts w:eastAsia="MS Mincho"/>
          <w:lang w:val="en-US" w:eastAsia="ja-JP"/>
        </w:rPr>
      </w:pPr>
      <w:bookmarkStart w:id="17" w:name="_Ref131422636"/>
      <w:r w:rsidRPr="0088783E">
        <w:rPr>
          <w:rFonts w:eastAsia="MS Mincho"/>
          <w:lang w:val="en-US" w:eastAsia="ja-JP"/>
        </w:rPr>
        <w:t>RP-230778</w:t>
      </w:r>
      <w:r w:rsidR="00323AF4" w:rsidRPr="004101BD">
        <w:rPr>
          <w:rFonts w:eastAsia="MS Mincho"/>
          <w:lang w:val="en-US" w:eastAsia="ja-JP"/>
        </w:rPr>
        <w:t>, “</w:t>
      </w:r>
      <w:r w:rsidR="008C49B5" w:rsidRPr="008C49B5">
        <w:rPr>
          <w:lang w:val="en-US" w:eastAsia="x-none"/>
        </w:rPr>
        <w:t>Proposal for PR1 in eRedcap</w:t>
      </w:r>
      <w:r w:rsidR="00323AF4" w:rsidRPr="004101BD">
        <w:rPr>
          <w:lang w:val="en-US" w:eastAsia="x-none"/>
        </w:rPr>
        <w:t>,</w:t>
      </w:r>
      <w:r w:rsidR="00323AF4" w:rsidRPr="004101BD">
        <w:rPr>
          <w:rFonts w:eastAsia="MS Mincho"/>
          <w:lang w:val="en-US" w:eastAsia="ja-JP"/>
        </w:rPr>
        <w:t>”</w:t>
      </w:r>
      <w:r w:rsidR="00323AF4">
        <w:rPr>
          <w:rFonts w:eastAsia="MS Mincho"/>
          <w:lang w:val="en-US" w:eastAsia="ja-JP"/>
        </w:rPr>
        <w:t xml:space="preserve"> </w:t>
      </w:r>
      <w:r w:rsidR="00323AF4" w:rsidRPr="004101BD">
        <w:rPr>
          <w:lang w:val="en-US"/>
        </w:rPr>
        <w:t>RAN#9</w:t>
      </w:r>
      <w:r w:rsidR="00323AF4">
        <w:rPr>
          <w:lang w:val="en-US"/>
        </w:rPr>
        <w:t>9</w:t>
      </w:r>
      <w:r w:rsidR="00323AF4" w:rsidRPr="004101BD">
        <w:rPr>
          <w:lang w:val="en-US"/>
        </w:rPr>
        <w:t xml:space="preserve">, </w:t>
      </w:r>
      <w:r w:rsidR="00323AF4" w:rsidRPr="0063486D">
        <w:rPr>
          <w:lang w:val="en-US"/>
        </w:rPr>
        <w:t>Rotterdam, Netherlands, March, 2023</w:t>
      </w:r>
      <w:bookmarkEnd w:id="17"/>
      <w:r w:rsidR="00EA48F3">
        <w:rPr>
          <w:rFonts w:eastAsia="MS Mincho"/>
          <w:lang w:val="en-US" w:eastAsia="ja-JP"/>
        </w:rPr>
        <w:t>.</w:t>
      </w:r>
    </w:p>
    <w:sectPr w:rsidR="00323AF4" w:rsidRPr="002339C3" w:rsidSect="00133D5F">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58575" w14:textId="77777777" w:rsidR="00C25883" w:rsidRDefault="00C25883">
      <w:r>
        <w:separator/>
      </w:r>
    </w:p>
  </w:endnote>
  <w:endnote w:type="continuationSeparator" w:id="0">
    <w:p w14:paraId="3F99CAA4" w14:textId="77777777" w:rsidR="00C25883" w:rsidRDefault="00C25883">
      <w:r>
        <w:continuationSeparator/>
      </w:r>
    </w:p>
  </w:endnote>
  <w:endnote w:type="continuationNotice" w:id="1">
    <w:p w14:paraId="3383478A" w14:textId="77777777" w:rsidR="00C25883" w:rsidRDefault="00C258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92F8F" w14:textId="77777777" w:rsidR="00C25883" w:rsidRDefault="00C25883">
      <w:r>
        <w:separator/>
      </w:r>
    </w:p>
  </w:footnote>
  <w:footnote w:type="continuationSeparator" w:id="0">
    <w:p w14:paraId="1355AC17" w14:textId="77777777" w:rsidR="00C25883" w:rsidRDefault="00C25883">
      <w:r>
        <w:continuationSeparator/>
      </w:r>
    </w:p>
  </w:footnote>
  <w:footnote w:type="continuationNotice" w:id="1">
    <w:p w14:paraId="1760BEB6" w14:textId="77777777" w:rsidR="00C25883" w:rsidRDefault="00C258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CA640F"/>
    <w:multiLevelType w:val="hybridMultilevel"/>
    <w:tmpl w:val="DCEE5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B6D0B95"/>
    <w:multiLevelType w:val="hybridMultilevel"/>
    <w:tmpl w:val="041E4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5AD3B41"/>
    <w:multiLevelType w:val="hybridMultilevel"/>
    <w:tmpl w:val="7256E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5D4F91"/>
    <w:multiLevelType w:val="multilevel"/>
    <w:tmpl w:val="205D4F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093701B"/>
    <w:multiLevelType w:val="hybridMultilevel"/>
    <w:tmpl w:val="02748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666636"/>
    <w:multiLevelType w:val="multilevel"/>
    <w:tmpl w:val="22666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BC0121"/>
    <w:multiLevelType w:val="multilevel"/>
    <w:tmpl w:val="F98C1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B587C5D"/>
    <w:multiLevelType w:val="hybridMultilevel"/>
    <w:tmpl w:val="B25E7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FC6192E"/>
    <w:multiLevelType w:val="hybridMultilevel"/>
    <w:tmpl w:val="FFFFFFFF"/>
    <w:lvl w:ilvl="0" w:tplc="D54EC31E">
      <w:start w:val="1"/>
      <w:numFmt w:val="bullet"/>
      <w:lvlText w:val=""/>
      <w:lvlJc w:val="left"/>
      <w:pPr>
        <w:ind w:left="720" w:hanging="360"/>
      </w:pPr>
      <w:rPr>
        <w:rFonts w:ascii="Symbol" w:hAnsi="Symbol" w:hint="default"/>
      </w:rPr>
    </w:lvl>
    <w:lvl w:ilvl="1" w:tplc="096E2B90">
      <w:start w:val="1"/>
      <w:numFmt w:val="bullet"/>
      <w:lvlText w:val="o"/>
      <w:lvlJc w:val="left"/>
      <w:pPr>
        <w:ind w:left="1440" w:hanging="360"/>
      </w:pPr>
      <w:rPr>
        <w:rFonts w:ascii="Courier New" w:hAnsi="Courier New" w:hint="default"/>
      </w:rPr>
    </w:lvl>
    <w:lvl w:ilvl="2" w:tplc="A8DA5290">
      <w:start w:val="1"/>
      <w:numFmt w:val="bullet"/>
      <w:lvlText w:val=""/>
      <w:lvlJc w:val="left"/>
      <w:pPr>
        <w:ind w:left="2160" w:hanging="360"/>
      </w:pPr>
      <w:rPr>
        <w:rFonts w:ascii="Wingdings" w:hAnsi="Wingdings" w:hint="default"/>
      </w:rPr>
    </w:lvl>
    <w:lvl w:ilvl="3" w:tplc="ED9E5646">
      <w:start w:val="1"/>
      <w:numFmt w:val="bullet"/>
      <w:lvlText w:val=""/>
      <w:lvlJc w:val="left"/>
      <w:pPr>
        <w:ind w:left="2880" w:hanging="360"/>
      </w:pPr>
      <w:rPr>
        <w:rFonts w:ascii="Symbol" w:hAnsi="Symbol" w:hint="default"/>
      </w:rPr>
    </w:lvl>
    <w:lvl w:ilvl="4" w:tplc="38C8D162">
      <w:start w:val="1"/>
      <w:numFmt w:val="bullet"/>
      <w:lvlText w:val="o"/>
      <w:lvlJc w:val="left"/>
      <w:pPr>
        <w:ind w:left="3600" w:hanging="360"/>
      </w:pPr>
      <w:rPr>
        <w:rFonts w:ascii="Courier New" w:hAnsi="Courier New" w:hint="default"/>
      </w:rPr>
    </w:lvl>
    <w:lvl w:ilvl="5" w:tplc="3ACAC258">
      <w:start w:val="1"/>
      <w:numFmt w:val="bullet"/>
      <w:lvlText w:val=""/>
      <w:lvlJc w:val="left"/>
      <w:pPr>
        <w:ind w:left="4320" w:hanging="360"/>
      </w:pPr>
      <w:rPr>
        <w:rFonts w:ascii="Wingdings" w:hAnsi="Wingdings" w:hint="default"/>
      </w:rPr>
    </w:lvl>
    <w:lvl w:ilvl="6" w:tplc="3F0E46A8">
      <w:start w:val="1"/>
      <w:numFmt w:val="bullet"/>
      <w:lvlText w:val=""/>
      <w:lvlJc w:val="left"/>
      <w:pPr>
        <w:ind w:left="5040" w:hanging="360"/>
      </w:pPr>
      <w:rPr>
        <w:rFonts w:ascii="Symbol" w:hAnsi="Symbol" w:hint="default"/>
      </w:rPr>
    </w:lvl>
    <w:lvl w:ilvl="7" w:tplc="F796CCA4">
      <w:start w:val="1"/>
      <w:numFmt w:val="bullet"/>
      <w:lvlText w:val="o"/>
      <w:lvlJc w:val="left"/>
      <w:pPr>
        <w:ind w:left="5760" w:hanging="360"/>
      </w:pPr>
      <w:rPr>
        <w:rFonts w:ascii="Courier New" w:hAnsi="Courier New" w:hint="default"/>
      </w:rPr>
    </w:lvl>
    <w:lvl w:ilvl="8" w:tplc="256A9C0A">
      <w:start w:val="1"/>
      <w:numFmt w:val="bullet"/>
      <w:lvlText w:val=""/>
      <w:lvlJc w:val="left"/>
      <w:pPr>
        <w:ind w:left="6480" w:hanging="360"/>
      </w:pPr>
      <w:rPr>
        <w:rFonts w:ascii="Wingdings" w:hAnsi="Wingdings" w:hint="default"/>
      </w:rPr>
    </w:lvl>
  </w:abstractNum>
  <w:abstractNum w:abstractNumId="18" w15:restartNumberingAfterBreak="0">
    <w:nsid w:val="3408521E"/>
    <w:multiLevelType w:val="hybridMultilevel"/>
    <w:tmpl w:val="083C3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A56E92"/>
    <w:multiLevelType w:val="hybridMultilevel"/>
    <w:tmpl w:val="36C20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9B96456"/>
    <w:multiLevelType w:val="hybridMultilevel"/>
    <w:tmpl w:val="FFFFFFFF"/>
    <w:lvl w:ilvl="0" w:tplc="83280D76">
      <w:start w:val="1"/>
      <w:numFmt w:val="bullet"/>
      <w:lvlText w:val=""/>
      <w:lvlJc w:val="left"/>
      <w:pPr>
        <w:ind w:left="720" w:hanging="360"/>
      </w:pPr>
      <w:rPr>
        <w:rFonts w:ascii="Symbol" w:hAnsi="Symbol" w:hint="default"/>
      </w:rPr>
    </w:lvl>
    <w:lvl w:ilvl="1" w:tplc="A36CDFBC">
      <w:start w:val="1"/>
      <w:numFmt w:val="bullet"/>
      <w:lvlText w:val="o"/>
      <w:lvlJc w:val="left"/>
      <w:pPr>
        <w:ind w:left="1440" w:hanging="360"/>
      </w:pPr>
      <w:rPr>
        <w:rFonts w:ascii="Courier New" w:hAnsi="Courier New" w:hint="default"/>
      </w:rPr>
    </w:lvl>
    <w:lvl w:ilvl="2" w:tplc="B9EE5C7E">
      <w:start w:val="1"/>
      <w:numFmt w:val="bullet"/>
      <w:lvlText w:val=""/>
      <w:lvlJc w:val="left"/>
      <w:pPr>
        <w:ind w:left="2160" w:hanging="360"/>
      </w:pPr>
      <w:rPr>
        <w:rFonts w:ascii="Wingdings" w:hAnsi="Wingdings" w:hint="default"/>
      </w:rPr>
    </w:lvl>
    <w:lvl w:ilvl="3" w:tplc="E3A0FF3E">
      <w:start w:val="1"/>
      <w:numFmt w:val="bullet"/>
      <w:lvlText w:val=""/>
      <w:lvlJc w:val="left"/>
      <w:pPr>
        <w:ind w:left="2880" w:hanging="360"/>
      </w:pPr>
      <w:rPr>
        <w:rFonts w:ascii="Symbol" w:hAnsi="Symbol" w:hint="default"/>
      </w:rPr>
    </w:lvl>
    <w:lvl w:ilvl="4" w:tplc="9392BA1A">
      <w:start w:val="1"/>
      <w:numFmt w:val="bullet"/>
      <w:lvlText w:val="o"/>
      <w:lvlJc w:val="left"/>
      <w:pPr>
        <w:ind w:left="3600" w:hanging="360"/>
      </w:pPr>
      <w:rPr>
        <w:rFonts w:ascii="Courier New" w:hAnsi="Courier New" w:hint="default"/>
      </w:rPr>
    </w:lvl>
    <w:lvl w:ilvl="5" w:tplc="E558EAF6">
      <w:start w:val="1"/>
      <w:numFmt w:val="bullet"/>
      <w:lvlText w:val=""/>
      <w:lvlJc w:val="left"/>
      <w:pPr>
        <w:ind w:left="4320" w:hanging="360"/>
      </w:pPr>
      <w:rPr>
        <w:rFonts w:ascii="Wingdings" w:hAnsi="Wingdings" w:hint="default"/>
      </w:rPr>
    </w:lvl>
    <w:lvl w:ilvl="6" w:tplc="656AF5DE">
      <w:start w:val="1"/>
      <w:numFmt w:val="bullet"/>
      <w:lvlText w:val=""/>
      <w:lvlJc w:val="left"/>
      <w:pPr>
        <w:ind w:left="5040" w:hanging="360"/>
      </w:pPr>
      <w:rPr>
        <w:rFonts w:ascii="Symbol" w:hAnsi="Symbol" w:hint="default"/>
      </w:rPr>
    </w:lvl>
    <w:lvl w:ilvl="7" w:tplc="EF623ED0">
      <w:start w:val="1"/>
      <w:numFmt w:val="bullet"/>
      <w:lvlText w:val="o"/>
      <w:lvlJc w:val="left"/>
      <w:pPr>
        <w:ind w:left="5760" w:hanging="360"/>
      </w:pPr>
      <w:rPr>
        <w:rFonts w:ascii="Courier New" w:hAnsi="Courier New" w:hint="default"/>
      </w:rPr>
    </w:lvl>
    <w:lvl w:ilvl="8" w:tplc="FBFA5FEA">
      <w:start w:val="1"/>
      <w:numFmt w:val="bullet"/>
      <w:lvlText w:val=""/>
      <w:lvlJc w:val="left"/>
      <w:pPr>
        <w:ind w:left="6480" w:hanging="360"/>
      </w:pPr>
      <w:rPr>
        <w:rFonts w:ascii="Wingdings" w:hAnsi="Wingdings" w:hint="default"/>
      </w:rPr>
    </w:lvl>
  </w:abstractNum>
  <w:abstractNum w:abstractNumId="22" w15:restartNumberingAfterBreak="0">
    <w:nsid w:val="3BDE7912"/>
    <w:multiLevelType w:val="multilevel"/>
    <w:tmpl w:val="82B03CD8"/>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8"/>
        <w:szCs w:val="28"/>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5731CD1"/>
    <w:multiLevelType w:val="hybridMultilevel"/>
    <w:tmpl w:val="7EFE6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2D7AA2"/>
    <w:multiLevelType w:val="hybridMultilevel"/>
    <w:tmpl w:val="BD2A9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E36841"/>
    <w:multiLevelType w:val="hybridMultilevel"/>
    <w:tmpl w:val="C4DA7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D5F7540"/>
    <w:multiLevelType w:val="hybridMultilevel"/>
    <w:tmpl w:val="40160A3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AB64908"/>
    <w:multiLevelType w:val="hybridMultilevel"/>
    <w:tmpl w:val="17545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4A0DD6"/>
    <w:multiLevelType w:val="hybridMultilevel"/>
    <w:tmpl w:val="3B6279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BE2C21"/>
    <w:multiLevelType w:val="multilevel"/>
    <w:tmpl w:val="547ED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7CF2445"/>
    <w:multiLevelType w:val="hybridMultilevel"/>
    <w:tmpl w:val="58F8B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9"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70845896">
    <w:abstractNumId w:val="21"/>
  </w:num>
  <w:num w:numId="2" w16cid:durableId="829833826">
    <w:abstractNumId w:val="17"/>
  </w:num>
  <w:num w:numId="3" w16cid:durableId="1680111965">
    <w:abstractNumId w:val="2"/>
  </w:num>
  <w:num w:numId="4" w16cid:durableId="1128277089">
    <w:abstractNumId w:val="11"/>
  </w:num>
  <w:num w:numId="5" w16cid:durableId="741566229">
    <w:abstractNumId w:val="22"/>
  </w:num>
  <w:num w:numId="6" w16cid:durableId="2054571386">
    <w:abstractNumId w:val="28"/>
  </w:num>
  <w:num w:numId="7" w16cid:durableId="1232809668">
    <w:abstractNumId w:val="42"/>
  </w:num>
  <w:num w:numId="8" w16cid:durableId="1441991161">
    <w:abstractNumId w:val="29"/>
  </w:num>
  <w:num w:numId="9" w16cid:durableId="1685859824">
    <w:abstractNumId w:val="26"/>
  </w:num>
  <w:num w:numId="10" w16cid:durableId="882517955">
    <w:abstractNumId w:val="3"/>
  </w:num>
  <w:num w:numId="11" w16cid:durableId="348683872">
    <w:abstractNumId w:val="35"/>
  </w:num>
  <w:num w:numId="12" w16cid:durableId="986012180">
    <w:abstractNumId w:val="23"/>
  </w:num>
  <w:num w:numId="13" w16cid:durableId="311449495">
    <w:abstractNumId w:val="37"/>
  </w:num>
  <w:num w:numId="14" w16cid:durableId="1661617183">
    <w:abstractNumId w:val="1"/>
  </w:num>
  <w:num w:numId="15" w16cid:durableId="384377589">
    <w:abstractNumId w:val="18"/>
  </w:num>
  <w:num w:numId="16" w16cid:durableId="514656692">
    <w:abstractNumId w:val="31"/>
  </w:num>
  <w:num w:numId="17" w16cid:durableId="1731414837">
    <w:abstractNumId w:val="38"/>
  </w:num>
  <w:num w:numId="18" w16cid:durableId="1369648515">
    <w:abstractNumId w:val="12"/>
  </w:num>
  <w:num w:numId="19" w16cid:durableId="1341004454">
    <w:abstractNumId w:val="33"/>
  </w:num>
  <w:num w:numId="20" w16cid:durableId="1641576979">
    <w:abstractNumId w:val="14"/>
  </w:num>
  <w:num w:numId="21" w16cid:durableId="198512052">
    <w:abstractNumId w:val="20"/>
  </w:num>
  <w:num w:numId="22" w16cid:durableId="1096243337">
    <w:abstractNumId w:val="8"/>
  </w:num>
  <w:num w:numId="23" w16cid:durableId="753672623">
    <w:abstractNumId w:val="16"/>
  </w:num>
  <w:num w:numId="24" w16cid:durableId="615135266">
    <w:abstractNumId w:val="41"/>
  </w:num>
  <w:num w:numId="25" w16cid:durableId="1584879141">
    <w:abstractNumId w:val="36"/>
  </w:num>
  <w:num w:numId="26" w16cid:durableId="710811191">
    <w:abstractNumId w:val="39"/>
  </w:num>
  <w:num w:numId="27" w16cid:durableId="2092240452">
    <w:abstractNumId w:val="5"/>
  </w:num>
  <w:num w:numId="28" w16cid:durableId="1124159217">
    <w:abstractNumId w:val="0"/>
  </w:num>
  <w:num w:numId="29" w16cid:durableId="221138444">
    <w:abstractNumId w:val="24"/>
  </w:num>
  <w:num w:numId="30" w16cid:durableId="366107364">
    <w:abstractNumId w:val="30"/>
  </w:num>
  <w:num w:numId="31" w16cid:durableId="1476337142">
    <w:abstractNumId w:val="9"/>
  </w:num>
  <w:num w:numId="32" w16cid:durableId="1921987297">
    <w:abstractNumId w:val="7"/>
  </w:num>
  <w:num w:numId="33" w16cid:durableId="64494624">
    <w:abstractNumId w:val="40"/>
  </w:num>
  <w:num w:numId="34" w16cid:durableId="81688781">
    <w:abstractNumId w:val="13"/>
  </w:num>
  <w:num w:numId="35" w16cid:durableId="409891358">
    <w:abstractNumId w:val="15"/>
  </w:num>
  <w:num w:numId="36" w16cid:durableId="1929925705">
    <w:abstractNumId w:val="6"/>
  </w:num>
  <w:num w:numId="37" w16cid:durableId="117259710">
    <w:abstractNumId w:val="10"/>
  </w:num>
  <w:num w:numId="38" w16cid:durableId="1201358699">
    <w:abstractNumId w:val="4"/>
  </w:num>
  <w:num w:numId="39" w16cid:durableId="382796961">
    <w:abstractNumId w:val="19"/>
  </w:num>
  <w:num w:numId="40" w16cid:durableId="364134171">
    <w:abstractNumId w:val="32"/>
  </w:num>
  <w:num w:numId="41" w16cid:durableId="31657557">
    <w:abstractNumId w:val="34"/>
  </w:num>
  <w:num w:numId="42" w16cid:durableId="1520508164">
    <w:abstractNumId w:val="27"/>
  </w:num>
  <w:num w:numId="43" w16cid:durableId="1366251984">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3F5"/>
    <w:rsid w:val="0000077D"/>
    <w:rsid w:val="00000853"/>
    <w:rsid w:val="00000BA9"/>
    <w:rsid w:val="00000D47"/>
    <w:rsid w:val="00001133"/>
    <w:rsid w:val="0000141D"/>
    <w:rsid w:val="00001A46"/>
    <w:rsid w:val="00001C08"/>
    <w:rsid w:val="00001F11"/>
    <w:rsid w:val="0000251A"/>
    <w:rsid w:val="0000296A"/>
    <w:rsid w:val="00003243"/>
    <w:rsid w:val="000032D6"/>
    <w:rsid w:val="00003811"/>
    <w:rsid w:val="00003E4F"/>
    <w:rsid w:val="0000494E"/>
    <w:rsid w:val="0000497D"/>
    <w:rsid w:val="00004AD6"/>
    <w:rsid w:val="000056D4"/>
    <w:rsid w:val="0000579F"/>
    <w:rsid w:val="00005CDC"/>
    <w:rsid w:val="000062A4"/>
    <w:rsid w:val="000067F0"/>
    <w:rsid w:val="000068C6"/>
    <w:rsid w:val="00006A93"/>
    <w:rsid w:val="00006BB1"/>
    <w:rsid w:val="00006DE9"/>
    <w:rsid w:val="000074C4"/>
    <w:rsid w:val="00007649"/>
    <w:rsid w:val="00010796"/>
    <w:rsid w:val="00010804"/>
    <w:rsid w:val="00011212"/>
    <w:rsid w:val="0001170C"/>
    <w:rsid w:val="00011766"/>
    <w:rsid w:val="00011C5F"/>
    <w:rsid w:val="0001218D"/>
    <w:rsid w:val="0001245C"/>
    <w:rsid w:val="000124F1"/>
    <w:rsid w:val="000124F5"/>
    <w:rsid w:val="00012886"/>
    <w:rsid w:val="00012ECB"/>
    <w:rsid w:val="00013122"/>
    <w:rsid w:val="0001334A"/>
    <w:rsid w:val="0001350A"/>
    <w:rsid w:val="000144F8"/>
    <w:rsid w:val="00014902"/>
    <w:rsid w:val="00014945"/>
    <w:rsid w:val="00014A49"/>
    <w:rsid w:val="00014A77"/>
    <w:rsid w:val="00014CAF"/>
    <w:rsid w:val="00015842"/>
    <w:rsid w:val="00015BFE"/>
    <w:rsid w:val="00016013"/>
    <w:rsid w:val="0001644E"/>
    <w:rsid w:val="000166E2"/>
    <w:rsid w:val="00016AA0"/>
    <w:rsid w:val="00016D5F"/>
    <w:rsid w:val="0001715F"/>
    <w:rsid w:val="00017291"/>
    <w:rsid w:val="0001756A"/>
    <w:rsid w:val="00017D56"/>
    <w:rsid w:val="00017EDA"/>
    <w:rsid w:val="0002059E"/>
    <w:rsid w:val="0002060E"/>
    <w:rsid w:val="0002092C"/>
    <w:rsid w:val="00020935"/>
    <w:rsid w:val="000212E3"/>
    <w:rsid w:val="000218DB"/>
    <w:rsid w:val="00021942"/>
    <w:rsid w:val="00021990"/>
    <w:rsid w:val="00021D44"/>
    <w:rsid w:val="00021ECE"/>
    <w:rsid w:val="00022660"/>
    <w:rsid w:val="00022790"/>
    <w:rsid w:val="00022C9F"/>
    <w:rsid w:val="00022EE7"/>
    <w:rsid w:val="00023DCF"/>
    <w:rsid w:val="00023F7A"/>
    <w:rsid w:val="000244C6"/>
    <w:rsid w:val="00024B53"/>
    <w:rsid w:val="00024F76"/>
    <w:rsid w:val="000250BA"/>
    <w:rsid w:val="00025279"/>
    <w:rsid w:val="0002535E"/>
    <w:rsid w:val="00025A1E"/>
    <w:rsid w:val="00025B5C"/>
    <w:rsid w:val="00025C24"/>
    <w:rsid w:val="00025D50"/>
    <w:rsid w:val="00026065"/>
    <w:rsid w:val="0002616D"/>
    <w:rsid w:val="00026334"/>
    <w:rsid w:val="000263E6"/>
    <w:rsid w:val="000264B5"/>
    <w:rsid w:val="000265B1"/>
    <w:rsid w:val="000265D7"/>
    <w:rsid w:val="000269F3"/>
    <w:rsid w:val="0002766A"/>
    <w:rsid w:val="00027BB9"/>
    <w:rsid w:val="00027BCE"/>
    <w:rsid w:val="00027CAF"/>
    <w:rsid w:val="00027D6E"/>
    <w:rsid w:val="00027F0D"/>
    <w:rsid w:val="000304CE"/>
    <w:rsid w:val="000306E3"/>
    <w:rsid w:val="00030DDF"/>
    <w:rsid w:val="00031245"/>
    <w:rsid w:val="00031CC0"/>
    <w:rsid w:val="00031D20"/>
    <w:rsid w:val="00031DD7"/>
    <w:rsid w:val="000322D0"/>
    <w:rsid w:val="00032523"/>
    <w:rsid w:val="000325AE"/>
    <w:rsid w:val="00032A4D"/>
    <w:rsid w:val="00032D0D"/>
    <w:rsid w:val="00032D9B"/>
    <w:rsid w:val="00033148"/>
    <w:rsid w:val="000332E5"/>
    <w:rsid w:val="00033720"/>
    <w:rsid w:val="00033E7E"/>
    <w:rsid w:val="00034373"/>
    <w:rsid w:val="00034617"/>
    <w:rsid w:val="0003525C"/>
    <w:rsid w:val="00036A4E"/>
    <w:rsid w:val="000374DF"/>
    <w:rsid w:val="00037887"/>
    <w:rsid w:val="00037D6A"/>
    <w:rsid w:val="000403A2"/>
    <w:rsid w:val="00040631"/>
    <w:rsid w:val="000407B4"/>
    <w:rsid w:val="00040920"/>
    <w:rsid w:val="000409B4"/>
    <w:rsid w:val="00040C59"/>
    <w:rsid w:val="00040E5A"/>
    <w:rsid w:val="000411E0"/>
    <w:rsid w:val="0004150B"/>
    <w:rsid w:val="000417BF"/>
    <w:rsid w:val="00041923"/>
    <w:rsid w:val="000419C3"/>
    <w:rsid w:val="000420E0"/>
    <w:rsid w:val="000421AC"/>
    <w:rsid w:val="00042263"/>
    <w:rsid w:val="000423CA"/>
    <w:rsid w:val="00042669"/>
    <w:rsid w:val="000427FB"/>
    <w:rsid w:val="00042BC3"/>
    <w:rsid w:val="000433ED"/>
    <w:rsid w:val="00043475"/>
    <w:rsid w:val="00043B31"/>
    <w:rsid w:val="00043CB2"/>
    <w:rsid w:val="00044642"/>
    <w:rsid w:val="000448D6"/>
    <w:rsid w:val="00044CB4"/>
    <w:rsid w:val="00044F87"/>
    <w:rsid w:val="00045EA6"/>
    <w:rsid w:val="00045F6E"/>
    <w:rsid w:val="000461E3"/>
    <w:rsid w:val="00046586"/>
    <w:rsid w:val="00046A1B"/>
    <w:rsid w:val="00046A41"/>
    <w:rsid w:val="0004725A"/>
    <w:rsid w:val="00047511"/>
    <w:rsid w:val="00047534"/>
    <w:rsid w:val="00047772"/>
    <w:rsid w:val="00047AD1"/>
    <w:rsid w:val="00047E2C"/>
    <w:rsid w:val="00050107"/>
    <w:rsid w:val="0005018D"/>
    <w:rsid w:val="0005068C"/>
    <w:rsid w:val="00050C10"/>
    <w:rsid w:val="000511F9"/>
    <w:rsid w:val="0005124C"/>
    <w:rsid w:val="000513F1"/>
    <w:rsid w:val="00051647"/>
    <w:rsid w:val="00051745"/>
    <w:rsid w:val="000517D3"/>
    <w:rsid w:val="00051F4D"/>
    <w:rsid w:val="0005212F"/>
    <w:rsid w:val="000521B9"/>
    <w:rsid w:val="00052254"/>
    <w:rsid w:val="00052277"/>
    <w:rsid w:val="000522F4"/>
    <w:rsid w:val="000528A2"/>
    <w:rsid w:val="00052C32"/>
    <w:rsid w:val="00052EDD"/>
    <w:rsid w:val="000534AB"/>
    <w:rsid w:val="000535F1"/>
    <w:rsid w:val="00053A79"/>
    <w:rsid w:val="00053AD8"/>
    <w:rsid w:val="00053F4F"/>
    <w:rsid w:val="00054BF9"/>
    <w:rsid w:val="00054FA3"/>
    <w:rsid w:val="00055403"/>
    <w:rsid w:val="000559EF"/>
    <w:rsid w:val="00055AB3"/>
    <w:rsid w:val="00055E10"/>
    <w:rsid w:val="00056544"/>
    <w:rsid w:val="00056613"/>
    <w:rsid w:val="000567C5"/>
    <w:rsid w:val="00056B48"/>
    <w:rsid w:val="00056DB4"/>
    <w:rsid w:val="00056F94"/>
    <w:rsid w:val="00060297"/>
    <w:rsid w:val="00060647"/>
    <w:rsid w:val="0006099A"/>
    <w:rsid w:val="00060EAB"/>
    <w:rsid w:val="00060F4B"/>
    <w:rsid w:val="00060FF0"/>
    <w:rsid w:val="00061299"/>
    <w:rsid w:val="00061588"/>
    <w:rsid w:val="000620EF"/>
    <w:rsid w:val="00062517"/>
    <w:rsid w:val="00062648"/>
    <w:rsid w:val="00062934"/>
    <w:rsid w:val="00062F9C"/>
    <w:rsid w:val="000634CE"/>
    <w:rsid w:val="00063BBD"/>
    <w:rsid w:val="00063D9E"/>
    <w:rsid w:val="00063F64"/>
    <w:rsid w:val="00064039"/>
    <w:rsid w:val="00064084"/>
    <w:rsid w:val="00064318"/>
    <w:rsid w:val="000643C2"/>
    <w:rsid w:val="000644BB"/>
    <w:rsid w:val="0006450A"/>
    <w:rsid w:val="0006457E"/>
    <w:rsid w:val="000647F6"/>
    <w:rsid w:val="00064AD3"/>
    <w:rsid w:val="00064EA3"/>
    <w:rsid w:val="000653AF"/>
    <w:rsid w:val="00065917"/>
    <w:rsid w:val="00065987"/>
    <w:rsid w:val="00065B69"/>
    <w:rsid w:val="00065ED3"/>
    <w:rsid w:val="00065F75"/>
    <w:rsid w:val="00065FCB"/>
    <w:rsid w:val="00066684"/>
    <w:rsid w:val="00066F69"/>
    <w:rsid w:val="00067092"/>
    <w:rsid w:val="000675E5"/>
    <w:rsid w:val="00067924"/>
    <w:rsid w:val="00070723"/>
    <w:rsid w:val="00070806"/>
    <w:rsid w:val="00070822"/>
    <w:rsid w:val="00070B74"/>
    <w:rsid w:val="000728C1"/>
    <w:rsid w:val="00072FD4"/>
    <w:rsid w:val="00072FFC"/>
    <w:rsid w:val="00073503"/>
    <w:rsid w:val="00073860"/>
    <w:rsid w:val="00073AAE"/>
    <w:rsid w:val="00073CF5"/>
    <w:rsid w:val="00073FEA"/>
    <w:rsid w:val="0007444E"/>
    <w:rsid w:val="00074659"/>
    <w:rsid w:val="00074AE4"/>
    <w:rsid w:val="00075107"/>
    <w:rsid w:val="0007594B"/>
    <w:rsid w:val="00075A1D"/>
    <w:rsid w:val="00075BAC"/>
    <w:rsid w:val="00075BB7"/>
    <w:rsid w:val="00075E00"/>
    <w:rsid w:val="00075E55"/>
    <w:rsid w:val="00075F85"/>
    <w:rsid w:val="0007612E"/>
    <w:rsid w:val="0007619F"/>
    <w:rsid w:val="00076268"/>
    <w:rsid w:val="00076AD7"/>
    <w:rsid w:val="00076DB1"/>
    <w:rsid w:val="00076DEF"/>
    <w:rsid w:val="000770AF"/>
    <w:rsid w:val="00077581"/>
    <w:rsid w:val="00077959"/>
    <w:rsid w:val="00077BDC"/>
    <w:rsid w:val="00077DFF"/>
    <w:rsid w:val="00080E89"/>
    <w:rsid w:val="00081171"/>
    <w:rsid w:val="00081BEE"/>
    <w:rsid w:val="00082438"/>
    <w:rsid w:val="0008247E"/>
    <w:rsid w:val="00082CDA"/>
    <w:rsid w:val="00082FE3"/>
    <w:rsid w:val="0008305C"/>
    <w:rsid w:val="0008361A"/>
    <w:rsid w:val="00083986"/>
    <w:rsid w:val="00083C09"/>
    <w:rsid w:val="0008408A"/>
    <w:rsid w:val="00084320"/>
    <w:rsid w:val="00085115"/>
    <w:rsid w:val="00085221"/>
    <w:rsid w:val="00085865"/>
    <w:rsid w:val="0008591B"/>
    <w:rsid w:val="00085A54"/>
    <w:rsid w:val="00085ABF"/>
    <w:rsid w:val="00086447"/>
    <w:rsid w:val="0008663D"/>
    <w:rsid w:val="00086D08"/>
    <w:rsid w:val="00086FFE"/>
    <w:rsid w:val="00087107"/>
    <w:rsid w:val="000872ED"/>
    <w:rsid w:val="000874A5"/>
    <w:rsid w:val="000875A7"/>
    <w:rsid w:val="00087647"/>
    <w:rsid w:val="000876BD"/>
    <w:rsid w:val="00087883"/>
    <w:rsid w:val="00087C0A"/>
    <w:rsid w:val="00087E56"/>
    <w:rsid w:val="0009066E"/>
    <w:rsid w:val="0009099E"/>
    <w:rsid w:val="00090C91"/>
    <w:rsid w:val="00090DBB"/>
    <w:rsid w:val="00090EBC"/>
    <w:rsid w:val="00091093"/>
    <w:rsid w:val="0009179B"/>
    <w:rsid w:val="00091A24"/>
    <w:rsid w:val="000920C6"/>
    <w:rsid w:val="000922AD"/>
    <w:rsid w:val="000925F5"/>
    <w:rsid w:val="000927C1"/>
    <w:rsid w:val="00092A56"/>
    <w:rsid w:val="000932E8"/>
    <w:rsid w:val="00093329"/>
    <w:rsid w:val="0009336E"/>
    <w:rsid w:val="00093520"/>
    <w:rsid w:val="000936AF"/>
    <w:rsid w:val="0009374E"/>
    <w:rsid w:val="00093AE0"/>
    <w:rsid w:val="00093F74"/>
    <w:rsid w:val="00093F83"/>
    <w:rsid w:val="00093F86"/>
    <w:rsid w:val="000944C9"/>
    <w:rsid w:val="000947AA"/>
    <w:rsid w:val="00094A60"/>
    <w:rsid w:val="00094AB4"/>
    <w:rsid w:val="00094AE6"/>
    <w:rsid w:val="00094B71"/>
    <w:rsid w:val="00094E32"/>
    <w:rsid w:val="00094FF5"/>
    <w:rsid w:val="00095EEC"/>
    <w:rsid w:val="000962CD"/>
    <w:rsid w:val="0009652F"/>
    <w:rsid w:val="000966D5"/>
    <w:rsid w:val="000967E9"/>
    <w:rsid w:val="000967EB"/>
    <w:rsid w:val="00096A99"/>
    <w:rsid w:val="00096E53"/>
    <w:rsid w:val="00096FBF"/>
    <w:rsid w:val="00097924"/>
    <w:rsid w:val="00097D75"/>
    <w:rsid w:val="00097F30"/>
    <w:rsid w:val="000A06A1"/>
    <w:rsid w:val="000A072C"/>
    <w:rsid w:val="000A0782"/>
    <w:rsid w:val="000A07FC"/>
    <w:rsid w:val="000A0815"/>
    <w:rsid w:val="000A0817"/>
    <w:rsid w:val="000A0E6D"/>
    <w:rsid w:val="000A14FD"/>
    <w:rsid w:val="000A1587"/>
    <w:rsid w:val="000A15CB"/>
    <w:rsid w:val="000A18BA"/>
    <w:rsid w:val="000A1CC6"/>
    <w:rsid w:val="000A1D7D"/>
    <w:rsid w:val="000A1E69"/>
    <w:rsid w:val="000A20BA"/>
    <w:rsid w:val="000A2ED9"/>
    <w:rsid w:val="000A356B"/>
    <w:rsid w:val="000A3803"/>
    <w:rsid w:val="000A3905"/>
    <w:rsid w:val="000A3AD1"/>
    <w:rsid w:val="000A3D29"/>
    <w:rsid w:val="000A44E9"/>
    <w:rsid w:val="000A46A6"/>
    <w:rsid w:val="000A47E2"/>
    <w:rsid w:val="000A4AC0"/>
    <w:rsid w:val="000A4D7C"/>
    <w:rsid w:val="000A5385"/>
    <w:rsid w:val="000A5593"/>
    <w:rsid w:val="000A5721"/>
    <w:rsid w:val="000A609E"/>
    <w:rsid w:val="000A6238"/>
    <w:rsid w:val="000A6A09"/>
    <w:rsid w:val="000A6A0B"/>
    <w:rsid w:val="000A6B55"/>
    <w:rsid w:val="000A6CC2"/>
    <w:rsid w:val="000A6D5E"/>
    <w:rsid w:val="000A78B8"/>
    <w:rsid w:val="000A7939"/>
    <w:rsid w:val="000A7AB0"/>
    <w:rsid w:val="000AA22B"/>
    <w:rsid w:val="000B0141"/>
    <w:rsid w:val="000B0884"/>
    <w:rsid w:val="000B13C6"/>
    <w:rsid w:val="000B1624"/>
    <w:rsid w:val="000B1A76"/>
    <w:rsid w:val="000B1B3D"/>
    <w:rsid w:val="000B1BC8"/>
    <w:rsid w:val="000B1C95"/>
    <w:rsid w:val="000B1EEC"/>
    <w:rsid w:val="000B223B"/>
    <w:rsid w:val="000B228E"/>
    <w:rsid w:val="000B266F"/>
    <w:rsid w:val="000B289A"/>
    <w:rsid w:val="000B28FE"/>
    <w:rsid w:val="000B2D84"/>
    <w:rsid w:val="000B33DE"/>
    <w:rsid w:val="000B3798"/>
    <w:rsid w:val="000B39D7"/>
    <w:rsid w:val="000B3A5C"/>
    <w:rsid w:val="000B3D42"/>
    <w:rsid w:val="000B3F94"/>
    <w:rsid w:val="000B47DA"/>
    <w:rsid w:val="000B4A17"/>
    <w:rsid w:val="000B4AA0"/>
    <w:rsid w:val="000B5282"/>
    <w:rsid w:val="000B568C"/>
    <w:rsid w:val="000B5875"/>
    <w:rsid w:val="000B60CD"/>
    <w:rsid w:val="000B64B0"/>
    <w:rsid w:val="000B64E9"/>
    <w:rsid w:val="000B64FA"/>
    <w:rsid w:val="000B674F"/>
    <w:rsid w:val="000B6A1C"/>
    <w:rsid w:val="000B6AC2"/>
    <w:rsid w:val="000B6C7C"/>
    <w:rsid w:val="000B7063"/>
    <w:rsid w:val="000B722B"/>
    <w:rsid w:val="000B766E"/>
    <w:rsid w:val="000B7FDB"/>
    <w:rsid w:val="000C0167"/>
    <w:rsid w:val="000C05B5"/>
    <w:rsid w:val="000C0656"/>
    <w:rsid w:val="000C07E3"/>
    <w:rsid w:val="000C09E8"/>
    <w:rsid w:val="000C0E65"/>
    <w:rsid w:val="000C0E76"/>
    <w:rsid w:val="000C1666"/>
    <w:rsid w:val="000C1CC9"/>
    <w:rsid w:val="000C1E66"/>
    <w:rsid w:val="000C27AA"/>
    <w:rsid w:val="000C28E7"/>
    <w:rsid w:val="000C2DB7"/>
    <w:rsid w:val="000C30D0"/>
    <w:rsid w:val="000C3166"/>
    <w:rsid w:val="000C31C0"/>
    <w:rsid w:val="000C3434"/>
    <w:rsid w:val="000C355D"/>
    <w:rsid w:val="000C379A"/>
    <w:rsid w:val="000C3DCB"/>
    <w:rsid w:val="000C3DD8"/>
    <w:rsid w:val="000C3E11"/>
    <w:rsid w:val="000C421D"/>
    <w:rsid w:val="000C4399"/>
    <w:rsid w:val="000C4545"/>
    <w:rsid w:val="000C479C"/>
    <w:rsid w:val="000C4BEF"/>
    <w:rsid w:val="000C4F4E"/>
    <w:rsid w:val="000C4FA7"/>
    <w:rsid w:val="000C51B7"/>
    <w:rsid w:val="000C51E5"/>
    <w:rsid w:val="000C5A11"/>
    <w:rsid w:val="000C6666"/>
    <w:rsid w:val="000C66C9"/>
    <w:rsid w:val="000C6816"/>
    <w:rsid w:val="000C6AB5"/>
    <w:rsid w:val="000C72CE"/>
    <w:rsid w:val="000C7B05"/>
    <w:rsid w:val="000C7BEC"/>
    <w:rsid w:val="000D0254"/>
    <w:rsid w:val="000D04CA"/>
    <w:rsid w:val="000D056B"/>
    <w:rsid w:val="000D0BBB"/>
    <w:rsid w:val="000D0C91"/>
    <w:rsid w:val="000D1E5F"/>
    <w:rsid w:val="000D24B2"/>
    <w:rsid w:val="000D269B"/>
    <w:rsid w:val="000D273F"/>
    <w:rsid w:val="000D29A9"/>
    <w:rsid w:val="000D2FC1"/>
    <w:rsid w:val="000D3441"/>
    <w:rsid w:val="000D347D"/>
    <w:rsid w:val="000D35ED"/>
    <w:rsid w:val="000D3AC5"/>
    <w:rsid w:val="000D3BE4"/>
    <w:rsid w:val="000D40AD"/>
    <w:rsid w:val="000D416D"/>
    <w:rsid w:val="000D49A6"/>
    <w:rsid w:val="000D4A96"/>
    <w:rsid w:val="000D4E0D"/>
    <w:rsid w:val="000D504E"/>
    <w:rsid w:val="000D53B2"/>
    <w:rsid w:val="000D560F"/>
    <w:rsid w:val="000D5879"/>
    <w:rsid w:val="000D5B01"/>
    <w:rsid w:val="000D6494"/>
    <w:rsid w:val="000D660B"/>
    <w:rsid w:val="000D6C15"/>
    <w:rsid w:val="000D6D22"/>
    <w:rsid w:val="000D7668"/>
    <w:rsid w:val="000D775F"/>
    <w:rsid w:val="000D78A0"/>
    <w:rsid w:val="000D7E54"/>
    <w:rsid w:val="000E0562"/>
    <w:rsid w:val="000E08D7"/>
    <w:rsid w:val="000E0B77"/>
    <w:rsid w:val="000E0D66"/>
    <w:rsid w:val="000E0ECC"/>
    <w:rsid w:val="000E1134"/>
    <w:rsid w:val="000E16F8"/>
    <w:rsid w:val="000E1946"/>
    <w:rsid w:val="000E1C4E"/>
    <w:rsid w:val="000E1D5A"/>
    <w:rsid w:val="000E2C18"/>
    <w:rsid w:val="000E3258"/>
    <w:rsid w:val="000E3442"/>
    <w:rsid w:val="000E34C2"/>
    <w:rsid w:val="000E3BA0"/>
    <w:rsid w:val="000E3BFF"/>
    <w:rsid w:val="000E3DEF"/>
    <w:rsid w:val="000E41A9"/>
    <w:rsid w:val="000E4FF4"/>
    <w:rsid w:val="000E5108"/>
    <w:rsid w:val="000E537D"/>
    <w:rsid w:val="000E53D3"/>
    <w:rsid w:val="000E5530"/>
    <w:rsid w:val="000E5536"/>
    <w:rsid w:val="000E5855"/>
    <w:rsid w:val="000E59BC"/>
    <w:rsid w:val="000E5C7E"/>
    <w:rsid w:val="000E5CAA"/>
    <w:rsid w:val="000E5D5D"/>
    <w:rsid w:val="000E6106"/>
    <w:rsid w:val="000E61B4"/>
    <w:rsid w:val="000E6470"/>
    <w:rsid w:val="000E6473"/>
    <w:rsid w:val="000E6635"/>
    <w:rsid w:val="000E6B0F"/>
    <w:rsid w:val="000E6F3F"/>
    <w:rsid w:val="000E7085"/>
    <w:rsid w:val="000E72FB"/>
    <w:rsid w:val="000E744C"/>
    <w:rsid w:val="000E7744"/>
    <w:rsid w:val="000E7B33"/>
    <w:rsid w:val="000E7E2A"/>
    <w:rsid w:val="000E7EB2"/>
    <w:rsid w:val="000F0242"/>
    <w:rsid w:val="000F03BD"/>
    <w:rsid w:val="000F09A2"/>
    <w:rsid w:val="000F0E8D"/>
    <w:rsid w:val="000F102A"/>
    <w:rsid w:val="000F12DA"/>
    <w:rsid w:val="000F19F7"/>
    <w:rsid w:val="000F2176"/>
    <w:rsid w:val="000F26FD"/>
    <w:rsid w:val="000F2D63"/>
    <w:rsid w:val="000F2F1F"/>
    <w:rsid w:val="000F318C"/>
    <w:rsid w:val="000F328B"/>
    <w:rsid w:val="000F32C1"/>
    <w:rsid w:val="000F33FB"/>
    <w:rsid w:val="000F3693"/>
    <w:rsid w:val="000F3902"/>
    <w:rsid w:val="000F3F95"/>
    <w:rsid w:val="000F41B3"/>
    <w:rsid w:val="000F518F"/>
    <w:rsid w:val="000F536B"/>
    <w:rsid w:val="000F5FB6"/>
    <w:rsid w:val="000F6167"/>
    <w:rsid w:val="000F666C"/>
    <w:rsid w:val="000F7230"/>
    <w:rsid w:val="000F789E"/>
    <w:rsid w:val="000F79A0"/>
    <w:rsid w:val="000F7B69"/>
    <w:rsid w:val="000F7EDF"/>
    <w:rsid w:val="000F7F21"/>
    <w:rsid w:val="000F7FB6"/>
    <w:rsid w:val="00100003"/>
    <w:rsid w:val="00100127"/>
    <w:rsid w:val="001001EC"/>
    <w:rsid w:val="00100266"/>
    <w:rsid w:val="00100487"/>
    <w:rsid w:val="00100492"/>
    <w:rsid w:val="001008E4"/>
    <w:rsid w:val="00100A49"/>
    <w:rsid w:val="00100E7C"/>
    <w:rsid w:val="00100FF7"/>
    <w:rsid w:val="001012DC"/>
    <w:rsid w:val="00101381"/>
    <w:rsid w:val="00101662"/>
    <w:rsid w:val="00101AE7"/>
    <w:rsid w:val="00101F35"/>
    <w:rsid w:val="00101FDF"/>
    <w:rsid w:val="0010269E"/>
    <w:rsid w:val="001027DD"/>
    <w:rsid w:val="00102840"/>
    <w:rsid w:val="00102C3F"/>
    <w:rsid w:val="0010316E"/>
    <w:rsid w:val="00103417"/>
    <w:rsid w:val="001035B3"/>
    <w:rsid w:val="001036A3"/>
    <w:rsid w:val="001036A5"/>
    <w:rsid w:val="001037C3"/>
    <w:rsid w:val="00103849"/>
    <w:rsid w:val="00103C51"/>
    <w:rsid w:val="00104334"/>
    <w:rsid w:val="001044AC"/>
    <w:rsid w:val="00104650"/>
    <w:rsid w:val="0010470D"/>
    <w:rsid w:val="00104752"/>
    <w:rsid w:val="00104C7E"/>
    <w:rsid w:val="001053CA"/>
    <w:rsid w:val="00105453"/>
    <w:rsid w:val="0010556C"/>
    <w:rsid w:val="00105F54"/>
    <w:rsid w:val="0010734E"/>
    <w:rsid w:val="001073D6"/>
    <w:rsid w:val="00107510"/>
    <w:rsid w:val="001075D3"/>
    <w:rsid w:val="001075DF"/>
    <w:rsid w:val="00107665"/>
    <w:rsid w:val="00107691"/>
    <w:rsid w:val="00107805"/>
    <w:rsid w:val="00107C49"/>
    <w:rsid w:val="00107D5A"/>
    <w:rsid w:val="0011035C"/>
    <w:rsid w:val="00110719"/>
    <w:rsid w:val="00110C17"/>
    <w:rsid w:val="00111037"/>
    <w:rsid w:val="0011133D"/>
    <w:rsid w:val="00111621"/>
    <w:rsid w:val="00111B3E"/>
    <w:rsid w:val="00111DD8"/>
    <w:rsid w:val="001120E7"/>
    <w:rsid w:val="00112575"/>
    <w:rsid w:val="0011290E"/>
    <w:rsid w:val="0011295E"/>
    <w:rsid w:val="00112A62"/>
    <w:rsid w:val="00112C9E"/>
    <w:rsid w:val="00112CF7"/>
    <w:rsid w:val="001131E2"/>
    <w:rsid w:val="00113DD0"/>
    <w:rsid w:val="001140EA"/>
    <w:rsid w:val="001144D1"/>
    <w:rsid w:val="001146E0"/>
    <w:rsid w:val="00114D77"/>
    <w:rsid w:val="00115455"/>
    <w:rsid w:val="00115C80"/>
    <w:rsid w:val="00115EB2"/>
    <w:rsid w:val="00116452"/>
    <w:rsid w:val="00116EB9"/>
    <w:rsid w:val="00116EFD"/>
    <w:rsid w:val="00116F89"/>
    <w:rsid w:val="00117F2A"/>
    <w:rsid w:val="001201CE"/>
    <w:rsid w:val="001202F7"/>
    <w:rsid w:val="001215C4"/>
    <w:rsid w:val="0012217F"/>
    <w:rsid w:val="001225F0"/>
    <w:rsid w:val="0012280F"/>
    <w:rsid w:val="00122832"/>
    <w:rsid w:val="00122B4F"/>
    <w:rsid w:val="00122F32"/>
    <w:rsid w:val="001231CA"/>
    <w:rsid w:val="00123F02"/>
    <w:rsid w:val="001243CE"/>
    <w:rsid w:val="00124562"/>
    <w:rsid w:val="00124C85"/>
    <w:rsid w:val="00124E9B"/>
    <w:rsid w:val="0012504C"/>
    <w:rsid w:val="00125443"/>
    <w:rsid w:val="001262AD"/>
    <w:rsid w:val="001267FC"/>
    <w:rsid w:val="0012699B"/>
    <w:rsid w:val="00126E18"/>
    <w:rsid w:val="00126F1D"/>
    <w:rsid w:val="00127009"/>
    <w:rsid w:val="0012714F"/>
    <w:rsid w:val="001274F0"/>
    <w:rsid w:val="001277FA"/>
    <w:rsid w:val="001279F8"/>
    <w:rsid w:val="00127B76"/>
    <w:rsid w:val="00127C2C"/>
    <w:rsid w:val="00127EB5"/>
    <w:rsid w:val="001305B2"/>
    <w:rsid w:val="00130A9B"/>
    <w:rsid w:val="00130EF9"/>
    <w:rsid w:val="0013107E"/>
    <w:rsid w:val="00131159"/>
    <w:rsid w:val="0013172A"/>
    <w:rsid w:val="001318E7"/>
    <w:rsid w:val="00131D94"/>
    <w:rsid w:val="00131F8B"/>
    <w:rsid w:val="0013229E"/>
    <w:rsid w:val="00132383"/>
    <w:rsid w:val="001325DB"/>
    <w:rsid w:val="00132744"/>
    <w:rsid w:val="0013324B"/>
    <w:rsid w:val="00133309"/>
    <w:rsid w:val="00133794"/>
    <w:rsid w:val="00133A58"/>
    <w:rsid w:val="00133AC7"/>
    <w:rsid w:val="00133D5F"/>
    <w:rsid w:val="00134416"/>
    <w:rsid w:val="00134B06"/>
    <w:rsid w:val="00134C4F"/>
    <w:rsid w:val="00134DA8"/>
    <w:rsid w:val="00134F38"/>
    <w:rsid w:val="00134F53"/>
    <w:rsid w:val="00135626"/>
    <w:rsid w:val="001358FF"/>
    <w:rsid w:val="00135CCB"/>
    <w:rsid w:val="0013601F"/>
    <w:rsid w:val="0013602C"/>
    <w:rsid w:val="0013718B"/>
    <w:rsid w:val="00137262"/>
    <w:rsid w:val="00137323"/>
    <w:rsid w:val="001374A6"/>
    <w:rsid w:val="00137577"/>
    <w:rsid w:val="001375BC"/>
    <w:rsid w:val="0013790F"/>
    <w:rsid w:val="00137D78"/>
    <w:rsid w:val="00140006"/>
    <w:rsid w:val="00140456"/>
    <w:rsid w:val="001406CE"/>
    <w:rsid w:val="00140997"/>
    <w:rsid w:val="00140A92"/>
    <w:rsid w:val="00140B73"/>
    <w:rsid w:val="001419AA"/>
    <w:rsid w:val="00141B3E"/>
    <w:rsid w:val="00141D5B"/>
    <w:rsid w:val="0014249E"/>
    <w:rsid w:val="0014267A"/>
    <w:rsid w:val="001427E3"/>
    <w:rsid w:val="00142908"/>
    <w:rsid w:val="001429D2"/>
    <w:rsid w:val="0014328D"/>
    <w:rsid w:val="001432F2"/>
    <w:rsid w:val="00143612"/>
    <w:rsid w:val="00143809"/>
    <w:rsid w:val="00143C99"/>
    <w:rsid w:val="00144155"/>
    <w:rsid w:val="001446AD"/>
    <w:rsid w:val="00144D9D"/>
    <w:rsid w:val="001453DD"/>
    <w:rsid w:val="00146075"/>
    <w:rsid w:val="00146182"/>
    <w:rsid w:val="001462BE"/>
    <w:rsid w:val="00146B84"/>
    <w:rsid w:val="00146D2A"/>
    <w:rsid w:val="00146D59"/>
    <w:rsid w:val="00146F26"/>
    <w:rsid w:val="00147414"/>
    <w:rsid w:val="00147699"/>
    <w:rsid w:val="00147BB2"/>
    <w:rsid w:val="00147C96"/>
    <w:rsid w:val="00147FEE"/>
    <w:rsid w:val="001500EB"/>
    <w:rsid w:val="00150A20"/>
    <w:rsid w:val="00150B41"/>
    <w:rsid w:val="00151368"/>
    <w:rsid w:val="00151AD5"/>
    <w:rsid w:val="00151C8D"/>
    <w:rsid w:val="001524A0"/>
    <w:rsid w:val="0015285E"/>
    <w:rsid w:val="001528B9"/>
    <w:rsid w:val="001529A4"/>
    <w:rsid w:val="00152BBF"/>
    <w:rsid w:val="00152EC1"/>
    <w:rsid w:val="00153033"/>
    <w:rsid w:val="00153463"/>
    <w:rsid w:val="0015377D"/>
    <w:rsid w:val="00153AC8"/>
    <w:rsid w:val="00154263"/>
    <w:rsid w:val="00154391"/>
    <w:rsid w:val="0015464A"/>
    <w:rsid w:val="00154652"/>
    <w:rsid w:val="00154A0C"/>
    <w:rsid w:val="00154A10"/>
    <w:rsid w:val="00154CBD"/>
    <w:rsid w:val="00154E6E"/>
    <w:rsid w:val="00154F9C"/>
    <w:rsid w:val="001553E4"/>
    <w:rsid w:val="0015556D"/>
    <w:rsid w:val="00155571"/>
    <w:rsid w:val="00155637"/>
    <w:rsid w:val="00155EEB"/>
    <w:rsid w:val="00156394"/>
    <w:rsid w:val="001563B7"/>
    <w:rsid w:val="00156472"/>
    <w:rsid w:val="001565C7"/>
    <w:rsid w:val="00156659"/>
    <w:rsid w:val="00156F8B"/>
    <w:rsid w:val="0015709E"/>
    <w:rsid w:val="00157286"/>
    <w:rsid w:val="00157666"/>
    <w:rsid w:val="00157DEC"/>
    <w:rsid w:val="00157ED3"/>
    <w:rsid w:val="00160338"/>
    <w:rsid w:val="001609D5"/>
    <w:rsid w:val="001612C1"/>
    <w:rsid w:val="001615FC"/>
    <w:rsid w:val="001616EE"/>
    <w:rsid w:val="00161883"/>
    <w:rsid w:val="00161B20"/>
    <w:rsid w:val="00161D9C"/>
    <w:rsid w:val="00161F92"/>
    <w:rsid w:val="001621E4"/>
    <w:rsid w:val="00162EF9"/>
    <w:rsid w:val="00163BD0"/>
    <w:rsid w:val="00163E5B"/>
    <w:rsid w:val="00163F33"/>
    <w:rsid w:val="00163F81"/>
    <w:rsid w:val="001641EE"/>
    <w:rsid w:val="001641F1"/>
    <w:rsid w:val="001649F1"/>
    <w:rsid w:val="00164D3B"/>
    <w:rsid w:val="00165033"/>
    <w:rsid w:val="0016525C"/>
    <w:rsid w:val="00165758"/>
    <w:rsid w:val="00165A7E"/>
    <w:rsid w:val="00165F9C"/>
    <w:rsid w:val="0016611E"/>
    <w:rsid w:val="001661BC"/>
    <w:rsid w:val="00166AE1"/>
    <w:rsid w:val="001670E0"/>
    <w:rsid w:val="001670EA"/>
    <w:rsid w:val="001674A0"/>
    <w:rsid w:val="00170236"/>
    <w:rsid w:val="00170662"/>
    <w:rsid w:val="0017070D"/>
    <w:rsid w:val="001707D2"/>
    <w:rsid w:val="00170A88"/>
    <w:rsid w:val="00170B3C"/>
    <w:rsid w:val="00170B8C"/>
    <w:rsid w:val="00170CE6"/>
    <w:rsid w:val="0017143B"/>
    <w:rsid w:val="001719F8"/>
    <w:rsid w:val="0017222D"/>
    <w:rsid w:val="001728E6"/>
    <w:rsid w:val="00172F84"/>
    <w:rsid w:val="00173686"/>
    <w:rsid w:val="00173FE7"/>
    <w:rsid w:val="00174289"/>
    <w:rsid w:val="00174524"/>
    <w:rsid w:val="0017466B"/>
    <w:rsid w:val="0017492E"/>
    <w:rsid w:val="00174D4E"/>
    <w:rsid w:val="00175257"/>
    <w:rsid w:val="0017569B"/>
    <w:rsid w:val="00175E15"/>
    <w:rsid w:val="00176742"/>
    <w:rsid w:val="0017674F"/>
    <w:rsid w:val="00176D2D"/>
    <w:rsid w:val="0017703E"/>
    <w:rsid w:val="00177227"/>
    <w:rsid w:val="00177664"/>
    <w:rsid w:val="00177679"/>
    <w:rsid w:val="001779E5"/>
    <w:rsid w:val="001779F1"/>
    <w:rsid w:val="00177B90"/>
    <w:rsid w:val="00177E80"/>
    <w:rsid w:val="001800BF"/>
    <w:rsid w:val="001802CA"/>
    <w:rsid w:val="0018034D"/>
    <w:rsid w:val="001807E8"/>
    <w:rsid w:val="0018129E"/>
    <w:rsid w:val="001816FF"/>
    <w:rsid w:val="00181CB1"/>
    <w:rsid w:val="00181F7A"/>
    <w:rsid w:val="00182021"/>
    <w:rsid w:val="00182253"/>
    <w:rsid w:val="001825C2"/>
    <w:rsid w:val="00182B15"/>
    <w:rsid w:val="00182B63"/>
    <w:rsid w:val="00182B8B"/>
    <w:rsid w:val="00183244"/>
    <w:rsid w:val="00183279"/>
    <w:rsid w:val="0018335A"/>
    <w:rsid w:val="001834BB"/>
    <w:rsid w:val="001834F4"/>
    <w:rsid w:val="00183C4F"/>
    <w:rsid w:val="001842AF"/>
    <w:rsid w:val="001846F5"/>
    <w:rsid w:val="00184752"/>
    <w:rsid w:val="00184EC4"/>
    <w:rsid w:val="001852B9"/>
    <w:rsid w:val="00185347"/>
    <w:rsid w:val="0018541E"/>
    <w:rsid w:val="00185713"/>
    <w:rsid w:val="00185835"/>
    <w:rsid w:val="00185D9D"/>
    <w:rsid w:val="00185DDC"/>
    <w:rsid w:val="00185E10"/>
    <w:rsid w:val="00185F01"/>
    <w:rsid w:val="00186365"/>
    <w:rsid w:val="0018664A"/>
    <w:rsid w:val="00186688"/>
    <w:rsid w:val="00186D5B"/>
    <w:rsid w:val="00186FFA"/>
    <w:rsid w:val="001878D3"/>
    <w:rsid w:val="00187D0A"/>
    <w:rsid w:val="001900A2"/>
    <w:rsid w:val="001900D2"/>
    <w:rsid w:val="00190595"/>
    <w:rsid w:val="00190627"/>
    <w:rsid w:val="00190839"/>
    <w:rsid w:val="001909F5"/>
    <w:rsid w:val="00191042"/>
    <w:rsid w:val="00191226"/>
    <w:rsid w:val="001913D3"/>
    <w:rsid w:val="001914EB"/>
    <w:rsid w:val="001915E3"/>
    <w:rsid w:val="00191930"/>
    <w:rsid w:val="00191DC6"/>
    <w:rsid w:val="00192575"/>
    <w:rsid w:val="0019268C"/>
    <w:rsid w:val="00192C2E"/>
    <w:rsid w:val="00192C52"/>
    <w:rsid w:val="00192DCF"/>
    <w:rsid w:val="0019309D"/>
    <w:rsid w:val="0019328E"/>
    <w:rsid w:val="001934D2"/>
    <w:rsid w:val="0019361C"/>
    <w:rsid w:val="0019430A"/>
    <w:rsid w:val="0019466E"/>
    <w:rsid w:val="00194A0C"/>
    <w:rsid w:val="00194CC8"/>
    <w:rsid w:val="00194D78"/>
    <w:rsid w:val="00194E4E"/>
    <w:rsid w:val="00195284"/>
    <w:rsid w:val="0019567B"/>
    <w:rsid w:val="001959BC"/>
    <w:rsid w:val="00195E78"/>
    <w:rsid w:val="00196560"/>
    <w:rsid w:val="001965FC"/>
    <w:rsid w:val="00196ADA"/>
    <w:rsid w:val="00196C33"/>
    <w:rsid w:val="00197059"/>
    <w:rsid w:val="0019749E"/>
    <w:rsid w:val="001979ED"/>
    <w:rsid w:val="00197BDF"/>
    <w:rsid w:val="00197F90"/>
    <w:rsid w:val="001A0734"/>
    <w:rsid w:val="001A103E"/>
    <w:rsid w:val="001A1082"/>
    <w:rsid w:val="001A1421"/>
    <w:rsid w:val="001A1590"/>
    <w:rsid w:val="001A15C3"/>
    <w:rsid w:val="001A1940"/>
    <w:rsid w:val="001A1F3A"/>
    <w:rsid w:val="001A223C"/>
    <w:rsid w:val="001A2340"/>
    <w:rsid w:val="001A247B"/>
    <w:rsid w:val="001A29E2"/>
    <w:rsid w:val="001A2B4E"/>
    <w:rsid w:val="001A2C97"/>
    <w:rsid w:val="001A2F40"/>
    <w:rsid w:val="001A3290"/>
    <w:rsid w:val="001A4160"/>
    <w:rsid w:val="001A4215"/>
    <w:rsid w:val="001A4222"/>
    <w:rsid w:val="001A47DB"/>
    <w:rsid w:val="001A4A55"/>
    <w:rsid w:val="001A5421"/>
    <w:rsid w:val="001A58D0"/>
    <w:rsid w:val="001A5978"/>
    <w:rsid w:val="001A5D46"/>
    <w:rsid w:val="001A613C"/>
    <w:rsid w:val="001A668C"/>
    <w:rsid w:val="001A6755"/>
    <w:rsid w:val="001A67C5"/>
    <w:rsid w:val="001A691A"/>
    <w:rsid w:val="001A6A25"/>
    <w:rsid w:val="001A6C88"/>
    <w:rsid w:val="001A77F3"/>
    <w:rsid w:val="001A7C85"/>
    <w:rsid w:val="001A7D06"/>
    <w:rsid w:val="001B0365"/>
    <w:rsid w:val="001B04AD"/>
    <w:rsid w:val="001B09CA"/>
    <w:rsid w:val="001B0CBD"/>
    <w:rsid w:val="001B0FD8"/>
    <w:rsid w:val="001B1053"/>
    <w:rsid w:val="001B1276"/>
    <w:rsid w:val="001B185B"/>
    <w:rsid w:val="001B1A86"/>
    <w:rsid w:val="001B2780"/>
    <w:rsid w:val="001B2893"/>
    <w:rsid w:val="001B2BF4"/>
    <w:rsid w:val="001B2D04"/>
    <w:rsid w:val="001B30AF"/>
    <w:rsid w:val="001B34EE"/>
    <w:rsid w:val="001B3524"/>
    <w:rsid w:val="001B374F"/>
    <w:rsid w:val="001B37CD"/>
    <w:rsid w:val="001B3B2D"/>
    <w:rsid w:val="001B3BBD"/>
    <w:rsid w:val="001B3C14"/>
    <w:rsid w:val="001B3CBB"/>
    <w:rsid w:val="001B3CC5"/>
    <w:rsid w:val="001B3E9E"/>
    <w:rsid w:val="001B408E"/>
    <w:rsid w:val="001B41CD"/>
    <w:rsid w:val="001B4394"/>
    <w:rsid w:val="001B452D"/>
    <w:rsid w:val="001B479C"/>
    <w:rsid w:val="001B48DD"/>
    <w:rsid w:val="001B4A49"/>
    <w:rsid w:val="001B4A72"/>
    <w:rsid w:val="001B4BB4"/>
    <w:rsid w:val="001B5126"/>
    <w:rsid w:val="001B5269"/>
    <w:rsid w:val="001B547E"/>
    <w:rsid w:val="001B55D5"/>
    <w:rsid w:val="001B5B8A"/>
    <w:rsid w:val="001B5FE1"/>
    <w:rsid w:val="001B656A"/>
    <w:rsid w:val="001B65E0"/>
    <w:rsid w:val="001B6BA0"/>
    <w:rsid w:val="001B6DBD"/>
    <w:rsid w:val="001B74E0"/>
    <w:rsid w:val="001B754F"/>
    <w:rsid w:val="001B75A8"/>
    <w:rsid w:val="001B7B29"/>
    <w:rsid w:val="001B7DC5"/>
    <w:rsid w:val="001C054C"/>
    <w:rsid w:val="001C0CE9"/>
    <w:rsid w:val="001C0EBF"/>
    <w:rsid w:val="001C0EEF"/>
    <w:rsid w:val="001C1421"/>
    <w:rsid w:val="001C145E"/>
    <w:rsid w:val="001C15EE"/>
    <w:rsid w:val="001C1BF0"/>
    <w:rsid w:val="001C1C14"/>
    <w:rsid w:val="001C1E40"/>
    <w:rsid w:val="001C1F43"/>
    <w:rsid w:val="001C1F87"/>
    <w:rsid w:val="001C25B2"/>
    <w:rsid w:val="001C3722"/>
    <w:rsid w:val="001C383D"/>
    <w:rsid w:val="001C38A5"/>
    <w:rsid w:val="001C46A1"/>
    <w:rsid w:val="001C4822"/>
    <w:rsid w:val="001C48D0"/>
    <w:rsid w:val="001C4C67"/>
    <w:rsid w:val="001C4CC0"/>
    <w:rsid w:val="001C5006"/>
    <w:rsid w:val="001C5457"/>
    <w:rsid w:val="001C57BA"/>
    <w:rsid w:val="001C5C79"/>
    <w:rsid w:val="001C6589"/>
    <w:rsid w:val="001C6596"/>
    <w:rsid w:val="001C6EE4"/>
    <w:rsid w:val="001C76C1"/>
    <w:rsid w:val="001C777A"/>
    <w:rsid w:val="001C78F9"/>
    <w:rsid w:val="001C7FB1"/>
    <w:rsid w:val="001D0592"/>
    <w:rsid w:val="001D09D2"/>
    <w:rsid w:val="001D0CD2"/>
    <w:rsid w:val="001D0DB8"/>
    <w:rsid w:val="001D0E62"/>
    <w:rsid w:val="001D1312"/>
    <w:rsid w:val="001D17D6"/>
    <w:rsid w:val="001D1C0B"/>
    <w:rsid w:val="001D1D0C"/>
    <w:rsid w:val="001D213A"/>
    <w:rsid w:val="001D225A"/>
    <w:rsid w:val="001D2395"/>
    <w:rsid w:val="001D2ECA"/>
    <w:rsid w:val="001D2FAF"/>
    <w:rsid w:val="001D3B95"/>
    <w:rsid w:val="001D3C1F"/>
    <w:rsid w:val="001D41AD"/>
    <w:rsid w:val="001D480F"/>
    <w:rsid w:val="001D4D5C"/>
    <w:rsid w:val="001D4FE3"/>
    <w:rsid w:val="001D5039"/>
    <w:rsid w:val="001D52BE"/>
    <w:rsid w:val="001D551D"/>
    <w:rsid w:val="001D5E52"/>
    <w:rsid w:val="001D5EEB"/>
    <w:rsid w:val="001D610E"/>
    <w:rsid w:val="001D62D9"/>
    <w:rsid w:val="001D6350"/>
    <w:rsid w:val="001D64B9"/>
    <w:rsid w:val="001D64BA"/>
    <w:rsid w:val="001D6C2E"/>
    <w:rsid w:val="001D7300"/>
    <w:rsid w:val="001E0801"/>
    <w:rsid w:val="001E1406"/>
    <w:rsid w:val="001E2132"/>
    <w:rsid w:val="001E22A3"/>
    <w:rsid w:val="001E2449"/>
    <w:rsid w:val="001E24CE"/>
    <w:rsid w:val="001E2698"/>
    <w:rsid w:val="001E2BCB"/>
    <w:rsid w:val="001E2F6A"/>
    <w:rsid w:val="001E300C"/>
    <w:rsid w:val="001E36B8"/>
    <w:rsid w:val="001E385A"/>
    <w:rsid w:val="001E3C32"/>
    <w:rsid w:val="001E401B"/>
    <w:rsid w:val="001E420D"/>
    <w:rsid w:val="001E4473"/>
    <w:rsid w:val="001E49EE"/>
    <w:rsid w:val="001E4B6E"/>
    <w:rsid w:val="001E530D"/>
    <w:rsid w:val="001E59C5"/>
    <w:rsid w:val="001E5ED3"/>
    <w:rsid w:val="001E5F13"/>
    <w:rsid w:val="001E66F6"/>
    <w:rsid w:val="001E69D6"/>
    <w:rsid w:val="001E71DF"/>
    <w:rsid w:val="001E7260"/>
    <w:rsid w:val="001E7837"/>
    <w:rsid w:val="001F0156"/>
    <w:rsid w:val="001F02B8"/>
    <w:rsid w:val="001F0A21"/>
    <w:rsid w:val="001F1587"/>
    <w:rsid w:val="001F1951"/>
    <w:rsid w:val="001F19F5"/>
    <w:rsid w:val="001F1EC6"/>
    <w:rsid w:val="001F231A"/>
    <w:rsid w:val="001F2372"/>
    <w:rsid w:val="001F2668"/>
    <w:rsid w:val="001F2A23"/>
    <w:rsid w:val="001F2DDD"/>
    <w:rsid w:val="001F30EF"/>
    <w:rsid w:val="001F32F7"/>
    <w:rsid w:val="001F3BB5"/>
    <w:rsid w:val="001F3EDD"/>
    <w:rsid w:val="001F3FAB"/>
    <w:rsid w:val="001F4259"/>
    <w:rsid w:val="001F4940"/>
    <w:rsid w:val="001F4E98"/>
    <w:rsid w:val="001F5019"/>
    <w:rsid w:val="001F53D5"/>
    <w:rsid w:val="001F5475"/>
    <w:rsid w:val="001F59C4"/>
    <w:rsid w:val="001F5DE1"/>
    <w:rsid w:val="001F607F"/>
    <w:rsid w:val="001F60DD"/>
    <w:rsid w:val="001F6FBE"/>
    <w:rsid w:val="001F763A"/>
    <w:rsid w:val="001F76F1"/>
    <w:rsid w:val="001F7729"/>
    <w:rsid w:val="002004FC"/>
    <w:rsid w:val="002005E0"/>
    <w:rsid w:val="00200870"/>
    <w:rsid w:val="00200CBF"/>
    <w:rsid w:val="002010E5"/>
    <w:rsid w:val="002010EB"/>
    <w:rsid w:val="00201630"/>
    <w:rsid w:val="00201B56"/>
    <w:rsid w:val="00201BD4"/>
    <w:rsid w:val="00202151"/>
    <w:rsid w:val="0020234E"/>
    <w:rsid w:val="00202ABC"/>
    <w:rsid w:val="00202B39"/>
    <w:rsid w:val="00202F91"/>
    <w:rsid w:val="00203461"/>
    <w:rsid w:val="00203F28"/>
    <w:rsid w:val="00204140"/>
    <w:rsid w:val="00204296"/>
    <w:rsid w:val="00204B3A"/>
    <w:rsid w:val="002050D3"/>
    <w:rsid w:val="00205969"/>
    <w:rsid w:val="00206164"/>
    <w:rsid w:val="00206209"/>
    <w:rsid w:val="002066EB"/>
    <w:rsid w:val="00206A45"/>
    <w:rsid w:val="00206EC9"/>
    <w:rsid w:val="002070B8"/>
    <w:rsid w:val="00207C33"/>
    <w:rsid w:val="002101E0"/>
    <w:rsid w:val="0021021B"/>
    <w:rsid w:val="002103E3"/>
    <w:rsid w:val="00210471"/>
    <w:rsid w:val="002104EA"/>
    <w:rsid w:val="002107EA"/>
    <w:rsid w:val="00210A57"/>
    <w:rsid w:val="00210C30"/>
    <w:rsid w:val="00210DC1"/>
    <w:rsid w:val="00211698"/>
    <w:rsid w:val="00211792"/>
    <w:rsid w:val="00211977"/>
    <w:rsid w:val="00211D9B"/>
    <w:rsid w:val="00211F3C"/>
    <w:rsid w:val="002120EE"/>
    <w:rsid w:val="002120F0"/>
    <w:rsid w:val="002124E0"/>
    <w:rsid w:val="002128D2"/>
    <w:rsid w:val="00212954"/>
    <w:rsid w:val="00212A2E"/>
    <w:rsid w:val="00212D18"/>
    <w:rsid w:val="00212D43"/>
    <w:rsid w:val="00212D7D"/>
    <w:rsid w:val="00212DF6"/>
    <w:rsid w:val="00212EFE"/>
    <w:rsid w:val="002130AE"/>
    <w:rsid w:val="002132F4"/>
    <w:rsid w:val="0021366B"/>
    <w:rsid w:val="00213692"/>
    <w:rsid w:val="00213755"/>
    <w:rsid w:val="0021396C"/>
    <w:rsid w:val="00213D86"/>
    <w:rsid w:val="002144B8"/>
    <w:rsid w:val="002149AF"/>
    <w:rsid w:val="00214F4D"/>
    <w:rsid w:val="0021577D"/>
    <w:rsid w:val="00215A16"/>
    <w:rsid w:val="00215C63"/>
    <w:rsid w:val="00215DA8"/>
    <w:rsid w:val="00216244"/>
    <w:rsid w:val="00216262"/>
    <w:rsid w:val="00216726"/>
    <w:rsid w:val="00216D2B"/>
    <w:rsid w:val="002170A0"/>
    <w:rsid w:val="00217205"/>
    <w:rsid w:val="00217597"/>
    <w:rsid w:val="00217651"/>
    <w:rsid w:val="002176B9"/>
    <w:rsid w:val="00217910"/>
    <w:rsid w:val="002179E2"/>
    <w:rsid w:val="00217A7F"/>
    <w:rsid w:val="00217BF4"/>
    <w:rsid w:val="00217D11"/>
    <w:rsid w:val="00217FE5"/>
    <w:rsid w:val="0022024E"/>
    <w:rsid w:val="002203FD"/>
    <w:rsid w:val="0022073E"/>
    <w:rsid w:val="00220939"/>
    <w:rsid w:val="00220D22"/>
    <w:rsid w:val="0022107D"/>
    <w:rsid w:val="00221167"/>
    <w:rsid w:val="002223C7"/>
    <w:rsid w:val="002225B2"/>
    <w:rsid w:val="00222857"/>
    <w:rsid w:val="00222A7A"/>
    <w:rsid w:val="00223E0D"/>
    <w:rsid w:val="0022412A"/>
    <w:rsid w:val="0022436C"/>
    <w:rsid w:val="0022472B"/>
    <w:rsid w:val="0022478E"/>
    <w:rsid w:val="00224A2C"/>
    <w:rsid w:val="00224D55"/>
    <w:rsid w:val="00225164"/>
    <w:rsid w:val="00225413"/>
    <w:rsid w:val="00226BF0"/>
    <w:rsid w:val="0022727A"/>
    <w:rsid w:val="002273FB"/>
    <w:rsid w:val="0022746D"/>
    <w:rsid w:val="00227BE5"/>
    <w:rsid w:val="002300F8"/>
    <w:rsid w:val="00230232"/>
    <w:rsid w:val="0023031F"/>
    <w:rsid w:val="00230375"/>
    <w:rsid w:val="002306C2"/>
    <w:rsid w:val="00230945"/>
    <w:rsid w:val="00230B1F"/>
    <w:rsid w:val="00230C7E"/>
    <w:rsid w:val="00230F1C"/>
    <w:rsid w:val="00230FE2"/>
    <w:rsid w:val="002312F4"/>
    <w:rsid w:val="002313AE"/>
    <w:rsid w:val="00231BBF"/>
    <w:rsid w:val="00231FC7"/>
    <w:rsid w:val="00232B2F"/>
    <w:rsid w:val="00232B33"/>
    <w:rsid w:val="00232B7A"/>
    <w:rsid w:val="00232CC0"/>
    <w:rsid w:val="00232D1F"/>
    <w:rsid w:val="00232E26"/>
    <w:rsid w:val="0023325B"/>
    <w:rsid w:val="0023364A"/>
    <w:rsid w:val="002339C3"/>
    <w:rsid w:val="00233E61"/>
    <w:rsid w:val="0023443D"/>
    <w:rsid w:val="00234B37"/>
    <w:rsid w:val="002352A8"/>
    <w:rsid w:val="00235330"/>
    <w:rsid w:val="00235B0F"/>
    <w:rsid w:val="00235B2B"/>
    <w:rsid w:val="0023628A"/>
    <w:rsid w:val="002368FD"/>
    <w:rsid w:val="00236A8B"/>
    <w:rsid w:val="00236B5F"/>
    <w:rsid w:val="002370B1"/>
    <w:rsid w:val="0023723B"/>
    <w:rsid w:val="002373F4"/>
    <w:rsid w:val="0023752B"/>
    <w:rsid w:val="00237557"/>
    <w:rsid w:val="002401B8"/>
    <w:rsid w:val="002403C6"/>
    <w:rsid w:val="0024057B"/>
    <w:rsid w:val="00240716"/>
    <w:rsid w:val="00240CA5"/>
    <w:rsid w:val="00240CE4"/>
    <w:rsid w:val="00240D03"/>
    <w:rsid w:val="00240EA5"/>
    <w:rsid w:val="00240ED1"/>
    <w:rsid w:val="0024129A"/>
    <w:rsid w:val="002415E5"/>
    <w:rsid w:val="002416C3"/>
    <w:rsid w:val="002416CA"/>
    <w:rsid w:val="00241C96"/>
    <w:rsid w:val="0024235A"/>
    <w:rsid w:val="0024267D"/>
    <w:rsid w:val="002426C0"/>
    <w:rsid w:val="002427D6"/>
    <w:rsid w:val="0024330B"/>
    <w:rsid w:val="0024336B"/>
    <w:rsid w:val="00243C6C"/>
    <w:rsid w:val="00243FCE"/>
    <w:rsid w:val="00243FCF"/>
    <w:rsid w:val="002443C9"/>
    <w:rsid w:val="002445FF"/>
    <w:rsid w:val="0024468C"/>
    <w:rsid w:val="00244C1C"/>
    <w:rsid w:val="00244C44"/>
    <w:rsid w:val="00244CFE"/>
    <w:rsid w:val="00244DDE"/>
    <w:rsid w:val="00244E1D"/>
    <w:rsid w:val="00244ED4"/>
    <w:rsid w:val="00244F4C"/>
    <w:rsid w:val="00244F84"/>
    <w:rsid w:val="002454C8"/>
    <w:rsid w:val="00245862"/>
    <w:rsid w:val="00245887"/>
    <w:rsid w:val="00245C9B"/>
    <w:rsid w:val="00246081"/>
    <w:rsid w:val="00246913"/>
    <w:rsid w:val="00246AB8"/>
    <w:rsid w:val="00246BE2"/>
    <w:rsid w:val="0024708C"/>
    <w:rsid w:val="00247487"/>
    <w:rsid w:val="0024752D"/>
    <w:rsid w:val="00247771"/>
    <w:rsid w:val="0024781A"/>
    <w:rsid w:val="00247DEE"/>
    <w:rsid w:val="00247ECB"/>
    <w:rsid w:val="00247FB2"/>
    <w:rsid w:val="002501E4"/>
    <w:rsid w:val="002505FF"/>
    <w:rsid w:val="00250C10"/>
    <w:rsid w:val="002510B6"/>
    <w:rsid w:val="002510F5"/>
    <w:rsid w:val="00251163"/>
    <w:rsid w:val="00251289"/>
    <w:rsid w:val="00251383"/>
    <w:rsid w:val="00251B01"/>
    <w:rsid w:val="00251C64"/>
    <w:rsid w:val="00252508"/>
    <w:rsid w:val="002528D5"/>
    <w:rsid w:val="00252C17"/>
    <w:rsid w:val="00252EE2"/>
    <w:rsid w:val="00253004"/>
    <w:rsid w:val="0025303A"/>
    <w:rsid w:val="0025356C"/>
    <w:rsid w:val="00253632"/>
    <w:rsid w:val="00253A28"/>
    <w:rsid w:val="00253A91"/>
    <w:rsid w:val="00253B1E"/>
    <w:rsid w:val="00253C2E"/>
    <w:rsid w:val="00253F80"/>
    <w:rsid w:val="00254706"/>
    <w:rsid w:val="0025476E"/>
    <w:rsid w:val="00254A4A"/>
    <w:rsid w:val="00255300"/>
    <w:rsid w:val="00255534"/>
    <w:rsid w:val="0025568F"/>
    <w:rsid w:val="00255ADC"/>
    <w:rsid w:val="00255DB0"/>
    <w:rsid w:val="00255FFD"/>
    <w:rsid w:val="002569F3"/>
    <w:rsid w:val="00256C14"/>
    <w:rsid w:val="002572CF"/>
    <w:rsid w:val="0025735C"/>
    <w:rsid w:val="00257B07"/>
    <w:rsid w:val="00257DC5"/>
    <w:rsid w:val="002600C2"/>
    <w:rsid w:val="002600D8"/>
    <w:rsid w:val="002600E1"/>
    <w:rsid w:val="002604B1"/>
    <w:rsid w:val="00260831"/>
    <w:rsid w:val="00261709"/>
    <w:rsid w:val="002617DC"/>
    <w:rsid w:val="00261AED"/>
    <w:rsid w:val="0026222F"/>
    <w:rsid w:val="0026267F"/>
    <w:rsid w:val="00262787"/>
    <w:rsid w:val="00262AB8"/>
    <w:rsid w:val="00262FB6"/>
    <w:rsid w:val="0026310C"/>
    <w:rsid w:val="0026317B"/>
    <w:rsid w:val="002634B5"/>
    <w:rsid w:val="00263565"/>
    <w:rsid w:val="002635BC"/>
    <w:rsid w:val="00263CB0"/>
    <w:rsid w:val="0026410F"/>
    <w:rsid w:val="002648B6"/>
    <w:rsid w:val="00264DEC"/>
    <w:rsid w:val="00264FE0"/>
    <w:rsid w:val="002651FD"/>
    <w:rsid w:val="0026536D"/>
    <w:rsid w:val="002654EA"/>
    <w:rsid w:val="0026561E"/>
    <w:rsid w:val="00265C0B"/>
    <w:rsid w:val="00265C20"/>
    <w:rsid w:val="00266214"/>
    <w:rsid w:val="00266D06"/>
    <w:rsid w:val="00266F6D"/>
    <w:rsid w:val="00267135"/>
    <w:rsid w:val="002673F1"/>
    <w:rsid w:val="002674F7"/>
    <w:rsid w:val="00267A49"/>
    <w:rsid w:val="00267B86"/>
    <w:rsid w:val="002705B8"/>
    <w:rsid w:val="00270901"/>
    <w:rsid w:val="00270C57"/>
    <w:rsid w:val="00270CD2"/>
    <w:rsid w:val="0027103D"/>
    <w:rsid w:val="0027114C"/>
    <w:rsid w:val="002711FF"/>
    <w:rsid w:val="0027152B"/>
    <w:rsid w:val="002718B6"/>
    <w:rsid w:val="00271E38"/>
    <w:rsid w:val="00271F28"/>
    <w:rsid w:val="002720E8"/>
    <w:rsid w:val="0027223E"/>
    <w:rsid w:val="00272248"/>
    <w:rsid w:val="00272452"/>
    <w:rsid w:val="0027279F"/>
    <w:rsid w:val="00272931"/>
    <w:rsid w:val="00272CD9"/>
    <w:rsid w:val="00272F26"/>
    <w:rsid w:val="0027377F"/>
    <w:rsid w:val="00273B64"/>
    <w:rsid w:val="00273C9D"/>
    <w:rsid w:val="0027443F"/>
    <w:rsid w:val="00274471"/>
    <w:rsid w:val="0027495E"/>
    <w:rsid w:val="002750E6"/>
    <w:rsid w:val="00275284"/>
    <w:rsid w:val="00275497"/>
    <w:rsid w:val="00275519"/>
    <w:rsid w:val="00275807"/>
    <w:rsid w:val="0027580F"/>
    <w:rsid w:val="00275E03"/>
    <w:rsid w:val="00276108"/>
    <w:rsid w:val="0027617D"/>
    <w:rsid w:val="002763A9"/>
    <w:rsid w:val="00276B5B"/>
    <w:rsid w:val="00276D4B"/>
    <w:rsid w:val="00276D6C"/>
    <w:rsid w:val="00276E69"/>
    <w:rsid w:val="00276FDD"/>
    <w:rsid w:val="002773C6"/>
    <w:rsid w:val="002774CA"/>
    <w:rsid w:val="002775C7"/>
    <w:rsid w:val="002777EA"/>
    <w:rsid w:val="00277C67"/>
    <w:rsid w:val="00277E7D"/>
    <w:rsid w:val="00280049"/>
    <w:rsid w:val="00280442"/>
    <w:rsid w:val="00280569"/>
    <w:rsid w:val="0028070E"/>
    <w:rsid w:val="00280970"/>
    <w:rsid w:val="00280F72"/>
    <w:rsid w:val="0028115B"/>
    <w:rsid w:val="00281B66"/>
    <w:rsid w:val="00281BDA"/>
    <w:rsid w:val="00282459"/>
    <w:rsid w:val="00282B08"/>
    <w:rsid w:val="00283154"/>
    <w:rsid w:val="0028376F"/>
    <w:rsid w:val="00283A96"/>
    <w:rsid w:val="00284554"/>
    <w:rsid w:val="00284646"/>
    <w:rsid w:val="00284BEB"/>
    <w:rsid w:val="00284C84"/>
    <w:rsid w:val="00284FE1"/>
    <w:rsid w:val="00285252"/>
    <w:rsid w:val="002854EA"/>
    <w:rsid w:val="00285510"/>
    <w:rsid w:val="00285574"/>
    <w:rsid w:val="00285D5C"/>
    <w:rsid w:val="00285DAA"/>
    <w:rsid w:val="00285FDE"/>
    <w:rsid w:val="00286109"/>
    <w:rsid w:val="00286612"/>
    <w:rsid w:val="00286C86"/>
    <w:rsid w:val="00286E67"/>
    <w:rsid w:val="00286E9E"/>
    <w:rsid w:val="00286FA3"/>
    <w:rsid w:val="00286FE0"/>
    <w:rsid w:val="00287DD3"/>
    <w:rsid w:val="0029036F"/>
    <w:rsid w:val="0029060B"/>
    <w:rsid w:val="00290BA5"/>
    <w:rsid w:val="00290D93"/>
    <w:rsid w:val="00291165"/>
    <w:rsid w:val="00291225"/>
    <w:rsid w:val="00291287"/>
    <w:rsid w:val="002914AA"/>
    <w:rsid w:val="00291A09"/>
    <w:rsid w:val="00291A2B"/>
    <w:rsid w:val="002922A9"/>
    <w:rsid w:val="00292C0E"/>
    <w:rsid w:val="00292DBD"/>
    <w:rsid w:val="00293555"/>
    <w:rsid w:val="002937B8"/>
    <w:rsid w:val="00293B50"/>
    <w:rsid w:val="00293E09"/>
    <w:rsid w:val="00293E1B"/>
    <w:rsid w:val="00294C4F"/>
    <w:rsid w:val="00294DF4"/>
    <w:rsid w:val="002952A7"/>
    <w:rsid w:val="002952B2"/>
    <w:rsid w:val="0029564B"/>
    <w:rsid w:val="002958DB"/>
    <w:rsid w:val="0029592C"/>
    <w:rsid w:val="00295B39"/>
    <w:rsid w:val="00295D19"/>
    <w:rsid w:val="00295F37"/>
    <w:rsid w:val="00295FCE"/>
    <w:rsid w:val="00296781"/>
    <w:rsid w:val="00296D6D"/>
    <w:rsid w:val="002971DF"/>
    <w:rsid w:val="0029774A"/>
    <w:rsid w:val="00297BC0"/>
    <w:rsid w:val="00297CC1"/>
    <w:rsid w:val="00297CFE"/>
    <w:rsid w:val="002A0024"/>
    <w:rsid w:val="002A02CB"/>
    <w:rsid w:val="002A05F0"/>
    <w:rsid w:val="002A0DE4"/>
    <w:rsid w:val="002A1126"/>
    <w:rsid w:val="002A1181"/>
    <w:rsid w:val="002A17A3"/>
    <w:rsid w:val="002A1ABD"/>
    <w:rsid w:val="002A1DD4"/>
    <w:rsid w:val="002A1E46"/>
    <w:rsid w:val="002A1F37"/>
    <w:rsid w:val="002A27F3"/>
    <w:rsid w:val="002A29AF"/>
    <w:rsid w:val="002A2A3F"/>
    <w:rsid w:val="002A30F9"/>
    <w:rsid w:val="002A31A3"/>
    <w:rsid w:val="002A352A"/>
    <w:rsid w:val="002A3586"/>
    <w:rsid w:val="002A3DD8"/>
    <w:rsid w:val="002A3EA6"/>
    <w:rsid w:val="002A3FCC"/>
    <w:rsid w:val="002A44F4"/>
    <w:rsid w:val="002A4A7E"/>
    <w:rsid w:val="002A4ACE"/>
    <w:rsid w:val="002A4B54"/>
    <w:rsid w:val="002A5A5E"/>
    <w:rsid w:val="002A5C9D"/>
    <w:rsid w:val="002A5D87"/>
    <w:rsid w:val="002A6ABF"/>
    <w:rsid w:val="002A72A6"/>
    <w:rsid w:val="002A72B3"/>
    <w:rsid w:val="002A74B8"/>
    <w:rsid w:val="002A78CE"/>
    <w:rsid w:val="002A799E"/>
    <w:rsid w:val="002A7E30"/>
    <w:rsid w:val="002A7FB0"/>
    <w:rsid w:val="002B02D3"/>
    <w:rsid w:val="002B044B"/>
    <w:rsid w:val="002B0562"/>
    <w:rsid w:val="002B0D25"/>
    <w:rsid w:val="002B11F2"/>
    <w:rsid w:val="002B130C"/>
    <w:rsid w:val="002B132E"/>
    <w:rsid w:val="002B1560"/>
    <w:rsid w:val="002B180F"/>
    <w:rsid w:val="002B21CE"/>
    <w:rsid w:val="002B2593"/>
    <w:rsid w:val="002B2767"/>
    <w:rsid w:val="002B2813"/>
    <w:rsid w:val="002B2869"/>
    <w:rsid w:val="002B2AA2"/>
    <w:rsid w:val="002B2ED6"/>
    <w:rsid w:val="002B309A"/>
    <w:rsid w:val="002B3667"/>
    <w:rsid w:val="002B44DE"/>
    <w:rsid w:val="002B5B1D"/>
    <w:rsid w:val="002B5E93"/>
    <w:rsid w:val="002B6C25"/>
    <w:rsid w:val="002B7249"/>
    <w:rsid w:val="002B7773"/>
    <w:rsid w:val="002B7E21"/>
    <w:rsid w:val="002C010B"/>
    <w:rsid w:val="002C01C2"/>
    <w:rsid w:val="002C06B7"/>
    <w:rsid w:val="002C07E0"/>
    <w:rsid w:val="002C139E"/>
    <w:rsid w:val="002C180A"/>
    <w:rsid w:val="002C1C79"/>
    <w:rsid w:val="002C1F53"/>
    <w:rsid w:val="002C2E1E"/>
    <w:rsid w:val="002C30A5"/>
    <w:rsid w:val="002C32DB"/>
    <w:rsid w:val="002C3608"/>
    <w:rsid w:val="002C3622"/>
    <w:rsid w:val="002C3894"/>
    <w:rsid w:val="002C39FE"/>
    <w:rsid w:val="002C3C26"/>
    <w:rsid w:val="002C4037"/>
    <w:rsid w:val="002C40B8"/>
    <w:rsid w:val="002C4117"/>
    <w:rsid w:val="002C5280"/>
    <w:rsid w:val="002C56CC"/>
    <w:rsid w:val="002C584D"/>
    <w:rsid w:val="002C5D11"/>
    <w:rsid w:val="002C6348"/>
    <w:rsid w:val="002C6E3E"/>
    <w:rsid w:val="002C711A"/>
    <w:rsid w:val="002C7853"/>
    <w:rsid w:val="002C7B95"/>
    <w:rsid w:val="002C7BA0"/>
    <w:rsid w:val="002C7C36"/>
    <w:rsid w:val="002D03B3"/>
    <w:rsid w:val="002D07D3"/>
    <w:rsid w:val="002D1214"/>
    <w:rsid w:val="002D1AF5"/>
    <w:rsid w:val="002D1BA6"/>
    <w:rsid w:val="002D253B"/>
    <w:rsid w:val="002D2B82"/>
    <w:rsid w:val="002D2F36"/>
    <w:rsid w:val="002D3133"/>
    <w:rsid w:val="002D322C"/>
    <w:rsid w:val="002D365F"/>
    <w:rsid w:val="002D3B4B"/>
    <w:rsid w:val="002D4116"/>
    <w:rsid w:val="002D4159"/>
    <w:rsid w:val="002D4DE8"/>
    <w:rsid w:val="002D5619"/>
    <w:rsid w:val="002D571F"/>
    <w:rsid w:val="002D5C69"/>
    <w:rsid w:val="002D5CAA"/>
    <w:rsid w:val="002D6484"/>
    <w:rsid w:val="002D65EF"/>
    <w:rsid w:val="002D6662"/>
    <w:rsid w:val="002D6D5D"/>
    <w:rsid w:val="002D73D0"/>
    <w:rsid w:val="002D78A9"/>
    <w:rsid w:val="002D791A"/>
    <w:rsid w:val="002D7994"/>
    <w:rsid w:val="002D7E7E"/>
    <w:rsid w:val="002D7EAA"/>
    <w:rsid w:val="002E0114"/>
    <w:rsid w:val="002E0A79"/>
    <w:rsid w:val="002E0B0C"/>
    <w:rsid w:val="002E0DB8"/>
    <w:rsid w:val="002E0E1B"/>
    <w:rsid w:val="002E1308"/>
    <w:rsid w:val="002E1D1D"/>
    <w:rsid w:val="002E1DEE"/>
    <w:rsid w:val="002E23CA"/>
    <w:rsid w:val="002E23D5"/>
    <w:rsid w:val="002E2498"/>
    <w:rsid w:val="002E2EE0"/>
    <w:rsid w:val="002E3074"/>
    <w:rsid w:val="002E3686"/>
    <w:rsid w:val="002E3A21"/>
    <w:rsid w:val="002E3A3B"/>
    <w:rsid w:val="002E3DF5"/>
    <w:rsid w:val="002E4D2E"/>
    <w:rsid w:val="002E596D"/>
    <w:rsid w:val="002E5B31"/>
    <w:rsid w:val="002E5CC3"/>
    <w:rsid w:val="002E5F7A"/>
    <w:rsid w:val="002E6225"/>
    <w:rsid w:val="002E6DEE"/>
    <w:rsid w:val="002E6E47"/>
    <w:rsid w:val="002E7954"/>
    <w:rsid w:val="002E7E08"/>
    <w:rsid w:val="002E7FEB"/>
    <w:rsid w:val="002F04AA"/>
    <w:rsid w:val="002F0D1E"/>
    <w:rsid w:val="002F0FD5"/>
    <w:rsid w:val="002F11B9"/>
    <w:rsid w:val="002F121C"/>
    <w:rsid w:val="002F13B4"/>
    <w:rsid w:val="002F143E"/>
    <w:rsid w:val="002F144D"/>
    <w:rsid w:val="002F1498"/>
    <w:rsid w:val="002F175A"/>
    <w:rsid w:val="002F18A9"/>
    <w:rsid w:val="002F1CEF"/>
    <w:rsid w:val="002F1E06"/>
    <w:rsid w:val="002F1F48"/>
    <w:rsid w:val="002F22E4"/>
    <w:rsid w:val="002F29FC"/>
    <w:rsid w:val="002F2E80"/>
    <w:rsid w:val="002F3544"/>
    <w:rsid w:val="002F36A7"/>
    <w:rsid w:val="002F3823"/>
    <w:rsid w:val="002F3B8D"/>
    <w:rsid w:val="002F47DD"/>
    <w:rsid w:val="002F4DF9"/>
    <w:rsid w:val="002F517C"/>
    <w:rsid w:val="002F5B56"/>
    <w:rsid w:val="002F5F4C"/>
    <w:rsid w:val="002F5F6D"/>
    <w:rsid w:val="002F609D"/>
    <w:rsid w:val="002F60CF"/>
    <w:rsid w:val="002F6125"/>
    <w:rsid w:val="002F676A"/>
    <w:rsid w:val="002F72DA"/>
    <w:rsid w:val="002F7319"/>
    <w:rsid w:val="002F7377"/>
    <w:rsid w:val="002F743D"/>
    <w:rsid w:val="002F7590"/>
    <w:rsid w:val="002F7717"/>
    <w:rsid w:val="002F7775"/>
    <w:rsid w:val="002F7BDE"/>
    <w:rsid w:val="002F7CE9"/>
    <w:rsid w:val="002F7FA0"/>
    <w:rsid w:val="003001CA"/>
    <w:rsid w:val="0030023B"/>
    <w:rsid w:val="003003EB"/>
    <w:rsid w:val="0030057B"/>
    <w:rsid w:val="00300968"/>
    <w:rsid w:val="00300E13"/>
    <w:rsid w:val="00300E85"/>
    <w:rsid w:val="00301042"/>
    <w:rsid w:val="00301225"/>
    <w:rsid w:val="0030122E"/>
    <w:rsid w:val="003012F9"/>
    <w:rsid w:val="003013B2"/>
    <w:rsid w:val="00301EE5"/>
    <w:rsid w:val="0030235D"/>
    <w:rsid w:val="0030263A"/>
    <w:rsid w:val="003026F4"/>
    <w:rsid w:val="0030279C"/>
    <w:rsid w:val="003027B2"/>
    <w:rsid w:val="00302A21"/>
    <w:rsid w:val="00302D86"/>
    <w:rsid w:val="0030310B"/>
    <w:rsid w:val="00303503"/>
    <w:rsid w:val="003035D8"/>
    <w:rsid w:val="00303A82"/>
    <w:rsid w:val="00303B0C"/>
    <w:rsid w:val="00303B57"/>
    <w:rsid w:val="00303D53"/>
    <w:rsid w:val="003042FE"/>
    <w:rsid w:val="003045C1"/>
    <w:rsid w:val="003048D7"/>
    <w:rsid w:val="00304E42"/>
    <w:rsid w:val="00304EC7"/>
    <w:rsid w:val="00305469"/>
    <w:rsid w:val="00305571"/>
    <w:rsid w:val="0030565B"/>
    <w:rsid w:val="0030573D"/>
    <w:rsid w:val="00305749"/>
    <w:rsid w:val="003061B5"/>
    <w:rsid w:val="003062E0"/>
    <w:rsid w:val="00306569"/>
    <w:rsid w:val="00306858"/>
    <w:rsid w:val="00306A70"/>
    <w:rsid w:val="00306EA0"/>
    <w:rsid w:val="003071F6"/>
    <w:rsid w:val="003073F9"/>
    <w:rsid w:val="0030773F"/>
    <w:rsid w:val="00307BCA"/>
    <w:rsid w:val="00307D56"/>
    <w:rsid w:val="003102D0"/>
    <w:rsid w:val="00310463"/>
    <w:rsid w:val="003108E0"/>
    <w:rsid w:val="00310E98"/>
    <w:rsid w:val="0031128C"/>
    <w:rsid w:val="00311594"/>
    <w:rsid w:val="00311C74"/>
    <w:rsid w:val="0031201D"/>
    <w:rsid w:val="003120F1"/>
    <w:rsid w:val="00312957"/>
    <w:rsid w:val="00312B8B"/>
    <w:rsid w:val="003133B2"/>
    <w:rsid w:val="003136CB"/>
    <w:rsid w:val="00313A5B"/>
    <w:rsid w:val="00313CB0"/>
    <w:rsid w:val="00313F96"/>
    <w:rsid w:val="00313FD2"/>
    <w:rsid w:val="003142E5"/>
    <w:rsid w:val="0031458B"/>
    <w:rsid w:val="00314885"/>
    <w:rsid w:val="00314CF4"/>
    <w:rsid w:val="003151CA"/>
    <w:rsid w:val="003159C3"/>
    <w:rsid w:val="00315A60"/>
    <w:rsid w:val="00315FC6"/>
    <w:rsid w:val="0031630B"/>
    <w:rsid w:val="0031668E"/>
    <w:rsid w:val="003174FB"/>
    <w:rsid w:val="003175A6"/>
    <w:rsid w:val="0031771F"/>
    <w:rsid w:val="00317822"/>
    <w:rsid w:val="003179C3"/>
    <w:rsid w:val="00317BF6"/>
    <w:rsid w:val="00317F47"/>
    <w:rsid w:val="003206C6"/>
    <w:rsid w:val="00320DCD"/>
    <w:rsid w:val="00320E94"/>
    <w:rsid w:val="0032119C"/>
    <w:rsid w:val="003213B9"/>
    <w:rsid w:val="003218F9"/>
    <w:rsid w:val="00321A6B"/>
    <w:rsid w:val="00321DA2"/>
    <w:rsid w:val="003221E1"/>
    <w:rsid w:val="003224CA"/>
    <w:rsid w:val="0032281B"/>
    <w:rsid w:val="00323306"/>
    <w:rsid w:val="0032330B"/>
    <w:rsid w:val="003239C1"/>
    <w:rsid w:val="00323A71"/>
    <w:rsid w:val="00323AF4"/>
    <w:rsid w:val="00323B69"/>
    <w:rsid w:val="00324C9B"/>
    <w:rsid w:val="00324D2E"/>
    <w:rsid w:val="00324E60"/>
    <w:rsid w:val="00324EDF"/>
    <w:rsid w:val="003250A8"/>
    <w:rsid w:val="003250AB"/>
    <w:rsid w:val="003256BC"/>
    <w:rsid w:val="00325702"/>
    <w:rsid w:val="003259E5"/>
    <w:rsid w:val="00325D5D"/>
    <w:rsid w:val="00325EA8"/>
    <w:rsid w:val="00326617"/>
    <w:rsid w:val="0032696F"/>
    <w:rsid w:val="003269F3"/>
    <w:rsid w:val="0032714B"/>
    <w:rsid w:val="00327281"/>
    <w:rsid w:val="00327E6D"/>
    <w:rsid w:val="003302A3"/>
    <w:rsid w:val="003303C5"/>
    <w:rsid w:val="00330AFE"/>
    <w:rsid w:val="0033105E"/>
    <w:rsid w:val="00331183"/>
    <w:rsid w:val="003315AB"/>
    <w:rsid w:val="0033189C"/>
    <w:rsid w:val="00331C86"/>
    <w:rsid w:val="00331D1C"/>
    <w:rsid w:val="00331F0E"/>
    <w:rsid w:val="00332298"/>
    <w:rsid w:val="0033241A"/>
    <w:rsid w:val="003328CA"/>
    <w:rsid w:val="00332CA3"/>
    <w:rsid w:val="00333246"/>
    <w:rsid w:val="00333494"/>
    <w:rsid w:val="0033359B"/>
    <w:rsid w:val="00333A58"/>
    <w:rsid w:val="00333B61"/>
    <w:rsid w:val="00333C6F"/>
    <w:rsid w:val="00333CF5"/>
    <w:rsid w:val="00333E9B"/>
    <w:rsid w:val="00333ED8"/>
    <w:rsid w:val="003344D6"/>
    <w:rsid w:val="003349B4"/>
    <w:rsid w:val="00334D7B"/>
    <w:rsid w:val="003351C4"/>
    <w:rsid w:val="00335875"/>
    <w:rsid w:val="00335C2D"/>
    <w:rsid w:val="003365B7"/>
    <w:rsid w:val="00336636"/>
    <w:rsid w:val="00336865"/>
    <w:rsid w:val="0033742A"/>
    <w:rsid w:val="0033743D"/>
    <w:rsid w:val="00337B59"/>
    <w:rsid w:val="00337C27"/>
    <w:rsid w:val="003400BF"/>
    <w:rsid w:val="00340429"/>
    <w:rsid w:val="003404E1"/>
    <w:rsid w:val="00340807"/>
    <w:rsid w:val="00340968"/>
    <w:rsid w:val="00340BB3"/>
    <w:rsid w:val="00340DE8"/>
    <w:rsid w:val="0034101B"/>
    <w:rsid w:val="0034111C"/>
    <w:rsid w:val="0034161F"/>
    <w:rsid w:val="00341723"/>
    <w:rsid w:val="00341A54"/>
    <w:rsid w:val="00341B23"/>
    <w:rsid w:val="00341C27"/>
    <w:rsid w:val="00341D1F"/>
    <w:rsid w:val="00341E1C"/>
    <w:rsid w:val="0034279D"/>
    <w:rsid w:val="00342A18"/>
    <w:rsid w:val="00342AD5"/>
    <w:rsid w:val="00342DD3"/>
    <w:rsid w:val="003433DC"/>
    <w:rsid w:val="0034388A"/>
    <w:rsid w:val="00343B42"/>
    <w:rsid w:val="00343B5C"/>
    <w:rsid w:val="003443D6"/>
    <w:rsid w:val="003449C7"/>
    <w:rsid w:val="003449E4"/>
    <w:rsid w:val="00344AD9"/>
    <w:rsid w:val="003456C4"/>
    <w:rsid w:val="003462D7"/>
    <w:rsid w:val="003465E5"/>
    <w:rsid w:val="00346ADA"/>
    <w:rsid w:val="00346B8E"/>
    <w:rsid w:val="00347245"/>
    <w:rsid w:val="003472CC"/>
    <w:rsid w:val="003474B8"/>
    <w:rsid w:val="0034778B"/>
    <w:rsid w:val="00347F95"/>
    <w:rsid w:val="003501AE"/>
    <w:rsid w:val="0035029A"/>
    <w:rsid w:val="00350541"/>
    <w:rsid w:val="00350888"/>
    <w:rsid w:val="00350A94"/>
    <w:rsid w:val="00350D3C"/>
    <w:rsid w:val="0035113F"/>
    <w:rsid w:val="00351E40"/>
    <w:rsid w:val="003521CF"/>
    <w:rsid w:val="003522DB"/>
    <w:rsid w:val="0035235C"/>
    <w:rsid w:val="00352601"/>
    <w:rsid w:val="0035263B"/>
    <w:rsid w:val="00352D21"/>
    <w:rsid w:val="00353691"/>
    <w:rsid w:val="003536FE"/>
    <w:rsid w:val="003538D2"/>
    <w:rsid w:val="00353A08"/>
    <w:rsid w:val="00353B3F"/>
    <w:rsid w:val="00354093"/>
    <w:rsid w:val="0035437D"/>
    <w:rsid w:val="003551C5"/>
    <w:rsid w:val="00355B9B"/>
    <w:rsid w:val="00356253"/>
    <w:rsid w:val="0035641C"/>
    <w:rsid w:val="0035681D"/>
    <w:rsid w:val="00356861"/>
    <w:rsid w:val="003576B8"/>
    <w:rsid w:val="003579FA"/>
    <w:rsid w:val="00357B29"/>
    <w:rsid w:val="00357B9C"/>
    <w:rsid w:val="00357CE3"/>
    <w:rsid w:val="00360E9F"/>
    <w:rsid w:val="00361310"/>
    <w:rsid w:val="0036140A"/>
    <w:rsid w:val="00361D71"/>
    <w:rsid w:val="00361F10"/>
    <w:rsid w:val="00362115"/>
    <w:rsid w:val="00362274"/>
    <w:rsid w:val="0036232F"/>
    <w:rsid w:val="00362461"/>
    <w:rsid w:val="00362676"/>
    <w:rsid w:val="0036289E"/>
    <w:rsid w:val="00362DF0"/>
    <w:rsid w:val="00362F71"/>
    <w:rsid w:val="003634C0"/>
    <w:rsid w:val="0036393A"/>
    <w:rsid w:val="00363991"/>
    <w:rsid w:val="00363F33"/>
    <w:rsid w:val="003642A6"/>
    <w:rsid w:val="003646F5"/>
    <w:rsid w:val="00364BDE"/>
    <w:rsid w:val="00364D65"/>
    <w:rsid w:val="0036528D"/>
    <w:rsid w:val="00365BA3"/>
    <w:rsid w:val="00366142"/>
    <w:rsid w:val="0036620B"/>
    <w:rsid w:val="003662A0"/>
    <w:rsid w:val="003666FD"/>
    <w:rsid w:val="0036702F"/>
    <w:rsid w:val="00367319"/>
    <w:rsid w:val="003674FD"/>
    <w:rsid w:val="003675DC"/>
    <w:rsid w:val="00367BED"/>
    <w:rsid w:val="00367D20"/>
    <w:rsid w:val="003705AC"/>
    <w:rsid w:val="00370866"/>
    <w:rsid w:val="003709DA"/>
    <w:rsid w:val="00370D80"/>
    <w:rsid w:val="00370EC4"/>
    <w:rsid w:val="0037104B"/>
    <w:rsid w:val="003710E1"/>
    <w:rsid w:val="003710E2"/>
    <w:rsid w:val="003711E9"/>
    <w:rsid w:val="00371781"/>
    <w:rsid w:val="00371787"/>
    <w:rsid w:val="003717EC"/>
    <w:rsid w:val="00372043"/>
    <w:rsid w:val="00372093"/>
    <w:rsid w:val="00372471"/>
    <w:rsid w:val="00372702"/>
    <w:rsid w:val="0037366C"/>
    <w:rsid w:val="00373FF9"/>
    <w:rsid w:val="0037411D"/>
    <w:rsid w:val="0037493F"/>
    <w:rsid w:val="00374B35"/>
    <w:rsid w:val="00374CAF"/>
    <w:rsid w:val="00374DB7"/>
    <w:rsid w:val="0037500D"/>
    <w:rsid w:val="00375259"/>
    <w:rsid w:val="0037538D"/>
    <w:rsid w:val="00375427"/>
    <w:rsid w:val="00375712"/>
    <w:rsid w:val="00375859"/>
    <w:rsid w:val="00375E6C"/>
    <w:rsid w:val="0037626C"/>
    <w:rsid w:val="003763EE"/>
    <w:rsid w:val="003768CC"/>
    <w:rsid w:val="0037691E"/>
    <w:rsid w:val="00376AB4"/>
    <w:rsid w:val="00377131"/>
    <w:rsid w:val="0037725E"/>
    <w:rsid w:val="0037734A"/>
    <w:rsid w:val="00377483"/>
    <w:rsid w:val="003774E0"/>
    <w:rsid w:val="0037751C"/>
    <w:rsid w:val="0037792A"/>
    <w:rsid w:val="00380046"/>
    <w:rsid w:val="0038007A"/>
    <w:rsid w:val="00380146"/>
    <w:rsid w:val="00380266"/>
    <w:rsid w:val="003805A8"/>
    <w:rsid w:val="003805BD"/>
    <w:rsid w:val="003806AE"/>
    <w:rsid w:val="0038079C"/>
    <w:rsid w:val="00380875"/>
    <w:rsid w:val="0038105C"/>
    <w:rsid w:val="003814F1"/>
    <w:rsid w:val="00381623"/>
    <w:rsid w:val="00381D59"/>
    <w:rsid w:val="00381DD0"/>
    <w:rsid w:val="00381E28"/>
    <w:rsid w:val="00382035"/>
    <w:rsid w:val="0038294C"/>
    <w:rsid w:val="0038321D"/>
    <w:rsid w:val="00383300"/>
    <w:rsid w:val="0038343D"/>
    <w:rsid w:val="00383A14"/>
    <w:rsid w:val="00383AEA"/>
    <w:rsid w:val="00383F09"/>
    <w:rsid w:val="003840EA"/>
    <w:rsid w:val="00384943"/>
    <w:rsid w:val="0038501D"/>
    <w:rsid w:val="00385095"/>
    <w:rsid w:val="00385878"/>
    <w:rsid w:val="00385888"/>
    <w:rsid w:val="00385902"/>
    <w:rsid w:val="00385B79"/>
    <w:rsid w:val="00385F4B"/>
    <w:rsid w:val="003860C3"/>
    <w:rsid w:val="00386264"/>
    <w:rsid w:val="00386440"/>
    <w:rsid w:val="00386536"/>
    <w:rsid w:val="0038659A"/>
    <w:rsid w:val="00386BFB"/>
    <w:rsid w:val="0038703D"/>
    <w:rsid w:val="003871FE"/>
    <w:rsid w:val="003872AA"/>
    <w:rsid w:val="00387519"/>
    <w:rsid w:val="0038767C"/>
    <w:rsid w:val="00387683"/>
    <w:rsid w:val="0038795B"/>
    <w:rsid w:val="003900F3"/>
    <w:rsid w:val="00390610"/>
    <w:rsid w:val="003906CC"/>
    <w:rsid w:val="00390B10"/>
    <w:rsid w:val="00390D01"/>
    <w:rsid w:val="00390FA1"/>
    <w:rsid w:val="00391290"/>
    <w:rsid w:val="003915B6"/>
    <w:rsid w:val="00391BDD"/>
    <w:rsid w:val="003926C2"/>
    <w:rsid w:val="003926C7"/>
    <w:rsid w:val="00392815"/>
    <w:rsid w:val="0039300A"/>
    <w:rsid w:val="003935E6"/>
    <w:rsid w:val="003935EC"/>
    <w:rsid w:val="00393F17"/>
    <w:rsid w:val="00394423"/>
    <w:rsid w:val="00394605"/>
    <w:rsid w:val="00394741"/>
    <w:rsid w:val="00395ABF"/>
    <w:rsid w:val="00395E58"/>
    <w:rsid w:val="00395FD5"/>
    <w:rsid w:val="003963DC"/>
    <w:rsid w:val="003967BB"/>
    <w:rsid w:val="003968D6"/>
    <w:rsid w:val="00396D66"/>
    <w:rsid w:val="00397468"/>
    <w:rsid w:val="003A007B"/>
    <w:rsid w:val="003A03FE"/>
    <w:rsid w:val="003A10D1"/>
    <w:rsid w:val="003A1D7D"/>
    <w:rsid w:val="003A2DB1"/>
    <w:rsid w:val="003A31A1"/>
    <w:rsid w:val="003A3614"/>
    <w:rsid w:val="003A4130"/>
    <w:rsid w:val="003A4649"/>
    <w:rsid w:val="003A498F"/>
    <w:rsid w:val="003A5322"/>
    <w:rsid w:val="003A597F"/>
    <w:rsid w:val="003A5DA9"/>
    <w:rsid w:val="003A5F5E"/>
    <w:rsid w:val="003A5F81"/>
    <w:rsid w:val="003A6088"/>
    <w:rsid w:val="003A63F5"/>
    <w:rsid w:val="003A6627"/>
    <w:rsid w:val="003A6AEA"/>
    <w:rsid w:val="003A6DA3"/>
    <w:rsid w:val="003A7357"/>
    <w:rsid w:val="003A75A0"/>
    <w:rsid w:val="003A75F1"/>
    <w:rsid w:val="003A7966"/>
    <w:rsid w:val="003A7977"/>
    <w:rsid w:val="003B01D3"/>
    <w:rsid w:val="003B02E9"/>
    <w:rsid w:val="003B030B"/>
    <w:rsid w:val="003B05A5"/>
    <w:rsid w:val="003B0750"/>
    <w:rsid w:val="003B0ABB"/>
    <w:rsid w:val="003B0F77"/>
    <w:rsid w:val="003B1161"/>
    <w:rsid w:val="003B1788"/>
    <w:rsid w:val="003B20A2"/>
    <w:rsid w:val="003B267B"/>
    <w:rsid w:val="003B2C90"/>
    <w:rsid w:val="003B36CD"/>
    <w:rsid w:val="003B3C8A"/>
    <w:rsid w:val="003B425C"/>
    <w:rsid w:val="003B4D48"/>
    <w:rsid w:val="003B502B"/>
    <w:rsid w:val="003B5094"/>
    <w:rsid w:val="003B53A3"/>
    <w:rsid w:val="003B53EF"/>
    <w:rsid w:val="003B5622"/>
    <w:rsid w:val="003B568B"/>
    <w:rsid w:val="003B58B9"/>
    <w:rsid w:val="003B5D2A"/>
    <w:rsid w:val="003B5EF1"/>
    <w:rsid w:val="003B6300"/>
    <w:rsid w:val="003B6482"/>
    <w:rsid w:val="003B6A59"/>
    <w:rsid w:val="003B7300"/>
    <w:rsid w:val="003B73BB"/>
    <w:rsid w:val="003B740A"/>
    <w:rsid w:val="003B79B6"/>
    <w:rsid w:val="003B79C7"/>
    <w:rsid w:val="003B7C8B"/>
    <w:rsid w:val="003B7EC6"/>
    <w:rsid w:val="003C033D"/>
    <w:rsid w:val="003C041A"/>
    <w:rsid w:val="003C0523"/>
    <w:rsid w:val="003C057B"/>
    <w:rsid w:val="003C05A5"/>
    <w:rsid w:val="003C0F7D"/>
    <w:rsid w:val="003C1945"/>
    <w:rsid w:val="003C1EA0"/>
    <w:rsid w:val="003C20A5"/>
    <w:rsid w:val="003C23DB"/>
    <w:rsid w:val="003C2435"/>
    <w:rsid w:val="003C28D3"/>
    <w:rsid w:val="003C2C35"/>
    <w:rsid w:val="003C2EBE"/>
    <w:rsid w:val="003C34F0"/>
    <w:rsid w:val="003C39C3"/>
    <w:rsid w:val="003C42C7"/>
    <w:rsid w:val="003C4D39"/>
    <w:rsid w:val="003C509B"/>
    <w:rsid w:val="003C533A"/>
    <w:rsid w:val="003C543F"/>
    <w:rsid w:val="003C5523"/>
    <w:rsid w:val="003C5577"/>
    <w:rsid w:val="003C5721"/>
    <w:rsid w:val="003C594A"/>
    <w:rsid w:val="003C5CD8"/>
    <w:rsid w:val="003C616C"/>
    <w:rsid w:val="003C630F"/>
    <w:rsid w:val="003C64E8"/>
    <w:rsid w:val="003C6813"/>
    <w:rsid w:val="003C7796"/>
    <w:rsid w:val="003C7A07"/>
    <w:rsid w:val="003D0304"/>
    <w:rsid w:val="003D04E2"/>
    <w:rsid w:val="003D07ED"/>
    <w:rsid w:val="003D0CCD"/>
    <w:rsid w:val="003D0E58"/>
    <w:rsid w:val="003D1076"/>
    <w:rsid w:val="003D14C4"/>
    <w:rsid w:val="003D1825"/>
    <w:rsid w:val="003D1C7A"/>
    <w:rsid w:val="003D1E51"/>
    <w:rsid w:val="003D2627"/>
    <w:rsid w:val="003D28B1"/>
    <w:rsid w:val="003D2D7F"/>
    <w:rsid w:val="003D2E70"/>
    <w:rsid w:val="003D3003"/>
    <w:rsid w:val="003D3029"/>
    <w:rsid w:val="003D3618"/>
    <w:rsid w:val="003D38C8"/>
    <w:rsid w:val="003D3A07"/>
    <w:rsid w:val="003D402B"/>
    <w:rsid w:val="003D4118"/>
    <w:rsid w:val="003D49DA"/>
    <w:rsid w:val="003D4F95"/>
    <w:rsid w:val="003D5092"/>
    <w:rsid w:val="003D5630"/>
    <w:rsid w:val="003D58CF"/>
    <w:rsid w:val="003D5E44"/>
    <w:rsid w:val="003D5EF3"/>
    <w:rsid w:val="003D6008"/>
    <w:rsid w:val="003D611C"/>
    <w:rsid w:val="003D662B"/>
    <w:rsid w:val="003D6F92"/>
    <w:rsid w:val="003D73D9"/>
    <w:rsid w:val="003D767C"/>
    <w:rsid w:val="003D774E"/>
    <w:rsid w:val="003D782D"/>
    <w:rsid w:val="003E031F"/>
    <w:rsid w:val="003E065B"/>
    <w:rsid w:val="003E0F5A"/>
    <w:rsid w:val="003E16F7"/>
    <w:rsid w:val="003E17F9"/>
    <w:rsid w:val="003E2396"/>
    <w:rsid w:val="003E2A36"/>
    <w:rsid w:val="003E2F52"/>
    <w:rsid w:val="003E34EB"/>
    <w:rsid w:val="003E389D"/>
    <w:rsid w:val="003E3F38"/>
    <w:rsid w:val="003E40E1"/>
    <w:rsid w:val="003E42DD"/>
    <w:rsid w:val="003E4580"/>
    <w:rsid w:val="003E521B"/>
    <w:rsid w:val="003E5428"/>
    <w:rsid w:val="003E588D"/>
    <w:rsid w:val="003E5AD0"/>
    <w:rsid w:val="003E5B0C"/>
    <w:rsid w:val="003E5B29"/>
    <w:rsid w:val="003E5D2C"/>
    <w:rsid w:val="003E5E46"/>
    <w:rsid w:val="003E6282"/>
    <w:rsid w:val="003E6686"/>
    <w:rsid w:val="003E66F9"/>
    <w:rsid w:val="003E6B45"/>
    <w:rsid w:val="003E6C23"/>
    <w:rsid w:val="003E6D71"/>
    <w:rsid w:val="003E6F97"/>
    <w:rsid w:val="003E77F4"/>
    <w:rsid w:val="003E7EC6"/>
    <w:rsid w:val="003F008D"/>
    <w:rsid w:val="003F020E"/>
    <w:rsid w:val="003F0739"/>
    <w:rsid w:val="003F1329"/>
    <w:rsid w:val="003F164B"/>
    <w:rsid w:val="003F1A7F"/>
    <w:rsid w:val="003F2433"/>
    <w:rsid w:val="003F25E3"/>
    <w:rsid w:val="003F29CC"/>
    <w:rsid w:val="003F2FF7"/>
    <w:rsid w:val="003F3318"/>
    <w:rsid w:val="003F3B26"/>
    <w:rsid w:val="003F3EB7"/>
    <w:rsid w:val="003F43D8"/>
    <w:rsid w:val="003F4414"/>
    <w:rsid w:val="003F448D"/>
    <w:rsid w:val="003F4592"/>
    <w:rsid w:val="003F45C9"/>
    <w:rsid w:val="003F52CA"/>
    <w:rsid w:val="003F5869"/>
    <w:rsid w:val="003F5D59"/>
    <w:rsid w:val="003F636B"/>
    <w:rsid w:val="003F64FC"/>
    <w:rsid w:val="003F681C"/>
    <w:rsid w:val="003F68B8"/>
    <w:rsid w:val="003F6DE3"/>
    <w:rsid w:val="003F6E9F"/>
    <w:rsid w:val="003F702F"/>
    <w:rsid w:val="003F70F5"/>
    <w:rsid w:val="003F762A"/>
    <w:rsid w:val="003F782F"/>
    <w:rsid w:val="003F79EE"/>
    <w:rsid w:val="003F7A20"/>
    <w:rsid w:val="003F7CBB"/>
    <w:rsid w:val="004003EC"/>
    <w:rsid w:val="0040053A"/>
    <w:rsid w:val="00400839"/>
    <w:rsid w:val="00400E8E"/>
    <w:rsid w:val="00401096"/>
    <w:rsid w:val="004012EE"/>
    <w:rsid w:val="004014A8"/>
    <w:rsid w:val="004016AD"/>
    <w:rsid w:val="00401727"/>
    <w:rsid w:val="0040195F"/>
    <w:rsid w:val="00401AC2"/>
    <w:rsid w:val="00401B78"/>
    <w:rsid w:val="00401CC9"/>
    <w:rsid w:val="00401DD6"/>
    <w:rsid w:val="00401FD9"/>
    <w:rsid w:val="00402045"/>
    <w:rsid w:val="004025F7"/>
    <w:rsid w:val="00402838"/>
    <w:rsid w:val="00402C50"/>
    <w:rsid w:val="0040343F"/>
    <w:rsid w:val="004034AE"/>
    <w:rsid w:val="00403985"/>
    <w:rsid w:val="00403C11"/>
    <w:rsid w:val="004040CD"/>
    <w:rsid w:val="0040439D"/>
    <w:rsid w:val="0040463A"/>
    <w:rsid w:val="00404B02"/>
    <w:rsid w:val="00405191"/>
    <w:rsid w:val="00405A85"/>
    <w:rsid w:val="00405E03"/>
    <w:rsid w:val="00405F0E"/>
    <w:rsid w:val="00405F8F"/>
    <w:rsid w:val="00406011"/>
    <w:rsid w:val="004063B9"/>
    <w:rsid w:val="00406E44"/>
    <w:rsid w:val="00406ED1"/>
    <w:rsid w:val="00406ED2"/>
    <w:rsid w:val="0040783F"/>
    <w:rsid w:val="00407C06"/>
    <w:rsid w:val="00410094"/>
    <w:rsid w:val="004100F6"/>
    <w:rsid w:val="004101BD"/>
    <w:rsid w:val="0041021C"/>
    <w:rsid w:val="00411953"/>
    <w:rsid w:val="0041197A"/>
    <w:rsid w:val="00411AA2"/>
    <w:rsid w:val="00411DAE"/>
    <w:rsid w:val="00411E0F"/>
    <w:rsid w:val="00411E32"/>
    <w:rsid w:val="004122C6"/>
    <w:rsid w:val="00412590"/>
    <w:rsid w:val="0041276E"/>
    <w:rsid w:val="00412895"/>
    <w:rsid w:val="00412A9A"/>
    <w:rsid w:val="00412B6E"/>
    <w:rsid w:val="00412E7E"/>
    <w:rsid w:val="00412F13"/>
    <w:rsid w:val="004132D7"/>
    <w:rsid w:val="00413986"/>
    <w:rsid w:val="00413A2E"/>
    <w:rsid w:val="00413E4F"/>
    <w:rsid w:val="00414292"/>
    <w:rsid w:val="0041457D"/>
    <w:rsid w:val="004145D1"/>
    <w:rsid w:val="0041467C"/>
    <w:rsid w:val="00414939"/>
    <w:rsid w:val="00414B3F"/>
    <w:rsid w:val="00415624"/>
    <w:rsid w:val="004157A4"/>
    <w:rsid w:val="00415A59"/>
    <w:rsid w:val="0041609E"/>
    <w:rsid w:val="00416877"/>
    <w:rsid w:val="00416B23"/>
    <w:rsid w:val="00416C24"/>
    <w:rsid w:val="00416D15"/>
    <w:rsid w:val="00416EEB"/>
    <w:rsid w:val="0041744A"/>
    <w:rsid w:val="00417524"/>
    <w:rsid w:val="004175BD"/>
    <w:rsid w:val="004176AD"/>
    <w:rsid w:val="004176FB"/>
    <w:rsid w:val="004176FF"/>
    <w:rsid w:val="0041786E"/>
    <w:rsid w:val="00417B1B"/>
    <w:rsid w:val="00417BD8"/>
    <w:rsid w:val="00417C21"/>
    <w:rsid w:val="00417C95"/>
    <w:rsid w:val="004205BB"/>
    <w:rsid w:val="004206BC"/>
    <w:rsid w:val="00420786"/>
    <w:rsid w:val="004207A1"/>
    <w:rsid w:val="00420A9A"/>
    <w:rsid w:val="00420B61"/>
    <w:rsid w:val="004210C1"/>
    <w:rsid w:val="0042110F"/>
    <w:rsid w:val="0042138F"/>
    <w:rsid w:val="00421537"/>
    <w:rsid w:val="00421608"/>
    <w:rsid w:val="00421778"/>
    <w:rsid w:val="0042177D"/>
    <w:rsid w:val="00421859"/>
    <w:rsid w:val="0042194A"/>
    <w:rsid w:val="00421E28"/>
    <w:rsid w:val="00422353"/>
    <w:rsid w:val="004224D6"/>
    <w:rsid w:val="00422886"/>
    <w:rsid w:val="0042293D"/>
    <w:rsid w:val="00422BBE"/>
    <w:rsid w:val="00422DA2"/>
    <w:rsid w:val="00423108"/>
    <w:rsid w:val="004231E8"/>
    <w:rsid w:val="004234F9"/>
    <w:rsid w:val="00423EC7"/>
    <w:rsid w:val="004241D0"/>
    <w:rsid w:val="0042457E"/>
    <w:rsid w:val="004247C2"/>
    <w:rsid w:val="00424A36"/>
    <w:rsid w:val="00424FA7"/>
    <w:rsid w:val="0042536A"/>
    <w:rsid w:val="004254A7"/>
    <w:rsid w:val="004255B8"/>
    <w:rsid w:val="004257BB"/>
    <w:rsid w:val="00425AFA"/>
    <w:rsid w:val="00425E33"/>
    <w:rsid w:val="00426580"/>
    <w:rsid w:val="00426714"/>
    <w:rsid w:val="00426CDF"/>
    <w:rsid w:val="00426DA6"/>
    <w:rsid w:val="00426EEB"/>
    <w:rsid w:val="00427294"/>
    <w:rsid w:val="0042732D"/>
    <w:rsid w:val="004275E1"/>
    <w:rsid w:val="004276EE"/>
    <w:rsid w:val="004276F1"/>
    <w:rsid w:val="00427AAD"/>
    <w:rsid w:val="00427DEA"/>
    <w:rsid w:val="0043062F"/>
    <w:rsid w:val="00430768"/>
    <w:rsid w:val="00430ACB"/>
    <w:rsid w:val="00430D56"/>
    <w:rsid w:val="00430E80"/>
    <w:rsid w:val="00430ECB"/>
    <w:rsid w:val="00431070"/>
    <w:rsid w:val="00431134"/>
    <w:rsid w:val="0043119A"/>
    <w:rsid w:val="004315F1"/>
    <w:rsid w:val="00431684"/>
    <w:rsid w:val="004320BE"/>
    <w:rsid w:val="00432110"/>
    <w:rsid w:val="00432A2F"/>
    <w:rsid w:val="00432F43"/>
    <w:rsid w:val="00433134"/>
    <w:rsid w:val="00433142"/>
    <w:rsid w:val="00433506"/>
    <w:rsid w:val="004335C2"/>
    <w:rsid w:val="00433730"/>
    <w:rsid w:val="004337F7"/>
    <w:rsid w:val="0043400A"/>
    <w:rsid w:val="00434198"/>
    <w:rsid w:val="00434437"/>
    <w:rsid w:val="00434A6E"/>
    <w:rsid w:val="00434D9D"/>
    <w:rsid w:val="00434DA8"/>
    <w:rsid w:val="00434EE8"/>
    <w:rsid w:val="004353FC"/>
    <w:rsid w:val="00435469"/>
    <w:rsid w:val="0043564D"/>
    <w:rsid w:val="00435652"/>
    <w:rsid w:val="00435A01"/>
    <w:rsid w:val="00436146"/>
    <w:rsid w:val="00436868"/>
    <w:rsid w:val="00436E43"/>
    <w:rsid w:val="00436F01"/>
    <w:rsid w:val="00436FB7"/>
    <w:rsid w:val="00436FF6"/>
    <w:rsid w:val="0043710D"/>
    <w:rsid w:val="00437533"/>
    <w:rsid w:val="00437A45"/>
    <w:rsid w:val="00437A4D"/>
    <w:rsid w:val="00437D57"/>
    <w:rsid w:val="004403E4"/>
    <w:rsid w:val="00440400"/>
    <w:rsid w:val="004407DA"/>
    <w:rsid w:val="004409DC"/>
    <w:rsid w:val="00440FE8"/>
    <w:rsid w:val="00441877"/>
    <w:rsid w:val="00441D5C"/>
    <w:rsid w:val="004425A1"/>
    <w:rsid w:val="004426C0"/>
    <w:rsid w:val="004429EF"/>
    <w:rsid w:val="00443423"/>
    <w:rsid w:val="00443B87"/>
    <w:rsid w:val="00443D1A"/>
    <w:rsid w:val="00443FF9"/>
    <w:rsid w:val="0044408A"/>
    <w:rsid w:val="0044416F"/>
    <w:rsid w:val="004441ED"/>
    <w:rsid w:val="004446DD"/>
    <w:rsid w:val="00444A5D"/>
    <w:rsid w:val="00444B1D"/>
    <w:rsid w:val="00444E86"/>
    <w:rsid w:val="0044514A"/>
    <w:rsid w:val="00445859"/>
    <w:rsid w:val="00445AE5"/>
    <w:rsid w:val="00445BB0"/>
    <w:rsid w:val="00445CD3"/>
    <w:rsid w:val="00445FEA"/>
    <w:rsid w:val="00445FF7"/>
    <w:rsid w:val="00446144"/>
    <w:rsid w:val="0044619E"/>
    <w:rsid w:val="00446467"/>
    <w:rsid w:val="0044660E"/>
    <w:rsid w:val="00446754"/>
    <w:rsid w:val="00446908"/>
    <w:rsid w:val="00446BA5"/>
    <w:rsid w:val="00446D15"/>
    <w:rsid w:val="00446DAF"/>
    <w:rsid w:val="00446DC4"/>
    <w:rsid w:val="004477A0"/>
    <w:rsid w:val="004478B9"/>
    <w:rsid w:val="00450392"/>
    <w:rsid w:val="00451000"/>
    <w:rsid w:val="004512ED"/>
    <w:rsid w:val="0045159A"/>
    <w:rsid w:val="0045189D"/>
    <w:rsid w:val="00452253"/>
    <w:rsid w:val="004523DC"/>
    <w:rsid w:val="00452A3A"/>
    <w:rsid w:val="00452C64"/>
    <w:rsid w:val="00453190"/>
    <w:rsid w:val="00453341"/>
    <w:rsid w:val="004536DD"/>
    <w:rsid w:val="0045395E"/>
    <w:rsid w:val="00453EC1"/>
    <w:rsid w:val="00453F99"/>
    <w:rsid w:val="00454106"/>
    <w:rsid w:val="004541B4"/>
    <w:rsid w:val="00454AD8"/>
    <w:rsid w:val="00454FAC"/>
    <w:rsid w:val="004553A5"/>
    <w:rsid w:val="00455CD7"/>
    <w:rsid w:val="00455DCB"/>
    <w:rsid w:val="004562F1"/>
    <w:rsid w:val="004567B7"/>
    <w:rsid w:val="00456BE7"/>
    <w:rsid w:val="00456D76"/>
    <w:rsid w:val="00457152"/>
    <w:rsid w:val="004576B9"/>
    <w:rsid w:val="004577B8"/>
    <w:rsid w:val="00457AB4"/>
    <w:rsid w:val="00457BDA"/>
    <w:rsid w:val="00460076"/>
    <w:rsid w:val="0046037D"/>
    <w:rsid w:val="00460481"/>
    <w:rsid w:val="00460EE6"/>
    <w:rsid w:val="00460FCA"/>
    <w:rsid w:val="00461210"/>
    <w:rsid w:val="004617A0"/>
    <w:rsid w:val="0046185D"/>
    <w:rsid w:val="00461A04"/>
    <w:rsid w:val="00461C0C"/>
    <w:rsid w:val="00461E37"/>
    <w:rsid w:val="00462065"/>
    <w:rsid w:val="00462339"/>
    <w:rsid w:val="00462766"/>
    <w:rsid w:val="004630E3"/>
    <w:rsid w:val="0046324A"/>
    <w:rsid w:val="004632B6"/>
    <w:rsid w:val="004634B9"/>
    <w:rsid w:val="00463890"/>
    <w:rsid w:val="00463B13"/>
    <w:rsid w:val="004647D4"/>
    <w:rsid w:val="00464A30"/>
    <w:rsid w:val="00464C0B"/>
    <w:rsid w:val="00464CE3"/>
    <w:rsid w:val="00464D8F"/>
    <w:rsid w:val="00465C7C"/>
    <w:rsid w:val="00465E45"/>
    <w:rsid w:val="00465EB1"/>
    <w:rsid w:val="00465FB1"/>
    <w:rsid w:val="00466292"/>
    <w:rsid w:val="00466649"/>
    <w:rsid w:val="004666E6"/>
    <w:rsid w:val="0046714E"/>
    <w:rsid w:val="00467347"/>
    <w:rsid w:val="004673A9"/>
    <w:rsid w:val="004674D2"/>
    <w:rsid w:val="004676CE"/>
    <w:rsid w:val="00467E1A"/>
    <w:rsid w:val="00467FA5"/>
    <w:rsid w:val="004701AA"/>
    <w:rsid w:val="004708CA"/>
    <w:rsid w:val="00470EC6"/>
    <w:rsid w:val="00471BA2"/>
    <w:rsid w:val="00471BB3"/>
    <w:rsid w:val="00472023"/>
    <w:rsid w:val="00472942"/>
    <w:rsid w:val="00472985"/>
    <w:rsid w:val="004733FF"/>
    <w:rsid w:val="004735D3"/>
    <w:rsid w:val="00473B00"/>
    <w:rsid w:val="00473D37"/>
    <w:rsid w:val="004742FA"/>
    <w:rsid w:val="0047472C"/>
    <w:rsid w:val="00474CFF"/>
    <w:rsid w:val="00475303"/>
    <w:rsid w:val="0047541D"/>
    <w:rsid w:val="00475614"/>
    <w:rsid w:val="004761B6"/>
    <w:rsid w:val="004762AA"/>
    <w:rsid w:val="004762AB"/>
    <w:rsid w:val="004764C5"/>
    <w:rsid w:val="00476584"/>
    <w:rsid w:val="00476F74"/>
    <w:rsid w:val="004772C9"/>
    <w:rsid w:val="00477373"/>
    <w:rsid w:val="00477593"/>
    <w:rsid w:val="004776F3"/>
    <w:rsid w:val="00477712"/>
    <w:rsid w:val="004778B5"/>
    <w:rsid w:val="00477E0F"/>
    <w:rsid w:val="00477F8B"/>
    <w:rsid w:val="0048017B"/>
    <w:rsid w:val="00480241"/>
    <w:rsid w:val="00480D3F"/>
    <w:rsid w:val="00481046"/>
    <w:rsid w:val="004812BE"/>
    <w:rsid w:val="00481645"/>
    <w:rsid w:val="00481841"/>
    <w:rsid w:val="00481D65"/>
    <w:rsid w:val="004823FD"/>
    <w:rsid w:val="0048298F"/>
    <w:rsid w:val="00482C1D"/>
    <w:rsid w:val="00483261"/>
    <w:rsid w:val="004832C7"/>
    <w:rsid w:val="0048330A"/>
    <w:rsid w:val="0048348A"/>
    <w:rsid w:val="0048350F"/>
    <w:rsid w:val="00483CDA"/>
    <w:rsid w:val="00484015"/>
    <w:rsid w:val="00484243"/>
    <w:rsid w:val="004843F1"/>
    <w:rsid w:val="00484424"/>
    <w:rsid w:val="00484A7C"/>
    <w:rsid w:val="00484E3B"/>
    <w:rsid w:val="004854CB"/>
    <w:rsid w:val="00485977"/>
    <w:rsid w:val="00485BB6"/>
    <w:rsid w:val="00485E81"/>
    <w:rsid w:val="00485E9A"/>
    <w:rsid w:val="00485EB5"/>
    <w:rsid w:val="00485FDC"/>
    <w:rsid w:val="00486063"/>
    <w:rsid w:val="004865FB"/>
    <w:rsid w:val="00486696"/>
    <w:rsid w:val="0048674F"/>
    <w:rsid w:val="00486E09"/>
    <w:rsid w:val="00486EAE"/>
    <w:rsid w:val="00486F2E"/>
    <w:rsid w:val="00486F84"/>
    <w:rsid w:val="0048710A"/>
    <w:rsid w:val="00487151"/>
    <w:rsid w:val="00487235"/>
    <w:rsid w:val="00487621"/>
    <w:rsid w:val="0048784B"/>
    <w:rsid w:val="00487863"/>
    <w:rsid w:val="00487C18"/>
    <w:rsid w:val="00487F2F"/>
    <w:rsid w:val="00487F4C"/>
    <w:rsid w:val="0049015D"/>
    <w:rsid w:val="00490831"/>
    <w:rsid w:val="0049169D"/>
    <w:rsid w:val="004916A0"/>
    <w:rsid w:val="004917AB"/>
    <w:rsid w:val="00491D89"/>
    <w:rsid w:val="00491DF0"/>
    <w:rsid w:val="00492033"/>
    <w:rsid w:val="00492D1D"/>
    <w:rsid w:val="00492DF7"/>
    <w:rsid w:val="00492E4E"/>
    <w:rsid w:val="00493180"/>
    <w:rsid w:val="00493239"/>
    <w:rsid w:val="00493319"/>
    <w:rsid w:val="0049334E"/>
    <w:rsid w:val="00493584"/>
    <w:rsid w:val="00493C49"/>
    <w:rsid w:val="00493F9C"/>
    <w:rsid w:val="004941A5"/>
    <w:rsid w:val="004946A5"/>
    <w:rsid w:val="00494910"/>
    <w:rsid w:val="00495234"/>
    <w:rsid w:val="004956D5"/>
    <w:rsid w:val="00495CDC"/>
    <w:rsid w:val="00495DAD"/>
    <w:rsid w:val="004961AB"/>
    <w:rsid w:val="004964A1"/>
    <w:rsid w:val="0049663C"/>
    <w:rsid w:val="004968AC"/>
    <w:rsid w:val="00496921"/>
    <w:rsid w:val="00496B42"/>
    <w:rsid w:val="00496FF0"/>
    <w:rsid w:val="004978B4"/>
    <w:rsid w:val="0049796D"/>
    <w:rsid w:val="00497B3E"/>
    <w:rsid w:val="004A0080"/>
    <w:rsid w:val="004A0837"/>
    <w:rsid w:val="004A083E"/>
    <w:rsid w:val="004A0C38"/>
    <w:rsid w:val="004A0E5E"/>
    <w:rsid w:val="004A1073"/>
    <w:rsid w:val="004A1130"/>
    <w:rsid w:val="004A11A2"/>
    <w:rsid w:val="004A1B60"/>
    <w:rsid w:val="004A1F30"/>
    <w:rsid w:val="004A25B6"/>
    <w:rsid w:val="004A2632"/>
    <w:rsid w:val="004A2685"/>
    <w:rsid w:val="004A26EF"/>
    <w:rsid w:val="004A2A38"/>
    <w:rsid w:val="004A2A64"/>
    <w:rsid w:val="004A32EB"/>
    <w:rsid w:val="004A3A7E"/>
    <w:rsid w:val="004A3F4D"/>
    <w:rsid w:val="004A4185"/>
    <w:rsid w:val="004A4842"/>
    <w:rsid w:val="004A4BC3"/>
    <w:rsid w:val="004A4C73"/>
    <w:rsid w:val="004A56DB"/>
    <w:rsid w:val="004A5EB9"/>
    <w:rsid w:val="004A64E1"/>
    <w:rsid w:val="004A67FF"/>
    <w:rsid w:val="004A6EBC"/>
    <w:rsid w:val="004A6FD8"/>
    <w:rsid w:val="004A7604"/>
    <w:rsid w:val="004A7854"/>
    <w:rsid w:val="004B0582"/>
    <w:rsid w:val="004B1085"/>
    <w:rsid w:val="004B1312"/>
    <w:rsid w:val="004B1CDA"/>
    <w:rsid w:val="004B1F73"/>
    <w:rsid w:val="004B2143"/>
    <w:rsid w:val="004B2CE0"/>
    <w:rsid w:val="004B2D59"/>
    <w:rsid w:val="004B2EF4"/>
    <w:rsid w:val="004B3259"/>
    <w:rsid w:val="004B3551"/>
    <w:rsid w:val="004B355A"/>
    <w:rsid w:val="004B37EF"/>
    <w:rsid w:val="004B39EF"/>
    <w:rsid w:val="004B3F34"/>
    <w:rsid w:val="004B43C9"/>
    <w:rsid w:val="004B475A"/>
    <w:rsid w:val="004B47C7"/>
    <w:rsid w:val="004B4BFD"/>
    <w:rsid w:val="004B4D46"/>
    <w:rsid w:val="004B529D"/>
    <w:rsid w:val="004B5E06"/>
    <w:rsid w:val="004B5FDE"/>
    <w:rsid w:val="004B6209"/>
    <w:rsid w:val="004B6F8C"/>
    <w:rsid w:val="004B71D2"/>
    <w:rsid w:val="004B74FF"/>
    <w:rsid w:val="004B76E7"/>
    <w:rsid w:val="004B7DFD"/>
    <w:rsid w:val="004B7E88"/>
    <w:rsid w:val="004B7FED"/>
    <w:rsid w:val="004C0127"/>
    <w:rsid w:val="004C0BD8"/>
    <w:rsid w:val="004C0C03"/>
    <w:rsid w:val="004C0DC5"/>
    <w:rsid w:val="004C0F74"/>
    <w:rsid w:val="004C1394"/>
    <w:rsid w:val="004C1738"/>
    <w:rsid w:val="004C1EFA"/>
    <w:rsid w:val="004C1FFC"/>
    <w:rsid w:val="004C20B0"/>
    <w:rsid w:val="004C20E4"/>
    <w:rsid w:val="004C22E5"/>
    <w:rsid w:val="004C249F"/>
    <w:rsid w:val="004C254D"/>
    <w:rsid w:val="004C2A53"/>
    <w:rsid w:val="004C2F27"/>
    <w:rsid w:val="004C3255"/>
    <w:rsid w:val="004C342F"/>
    <w:rsid w:val="004C3A83"/>
    <w:rsid w:val="004C3F2F"/>
    <w:rsid w:val="004C4168"/>
    <w:rsid w:val="004C45D8"/>
    <w:rsid w:val="004C4878"/>
    <w:rsid w:val="004C49E6"/>
    <w:rsid w:val="004C4BCA"/>
    <w:rsid w:val="004C4F58"/>
    <w:rsid w:val="004C5470"/>
    <w:rsid w:val="004C58B1"/>
    <w:rsid w:val="004C58B7"/>
    <w:rsid w:val="004C5C5C"/>
    <w:rsid w:val="004C5E0E"/>
    <w:rsid w:val="004C6116"/>
    <w:rsid w:val="004C67DC"/>
    <w:rsid w:val="004C6DCF"/>
    <w:rsid w:val="004C7072"/>
    <w:rsid w:val="004C7101"/>
    <w:rsid w:val="004C795A"/>
    <w:rsid w:val="004C7A70"/>
    <w:rsid w:val="004C7FEE"/>
    <w:rsid w:val="004D006C"/>
    <w:rsid w:val="004D0803"/>
    <w:rsid w:val="004D0A0D"/>
    <w:rsid w:val="004D11E5"/>
    <w:rsid w:val="004D13F2"/>
    <w:rsid w:val="004D1504"/>
    <w:rsid w:val="004D1C2B"/>
    <w:rsid w:val="004D2744"/>
    <w:rsid w:val="004D28E9"/>
    <w:rsid w:val="004D2B4A"/>
    <w:rsid w:val="004D2BEF"/>
    <w:rsid w:val="004D2D3E"/>
    <w:rsid w:val="004D2E15"/>
    <w:rsid w:val="004D385A"/>
    <w:rsid w:val="004D4015"/>
    <w:rsid w:val="004D4619"/>
    <w:rsid w:val="004D4C14"/>
    <w:rsid w:val="004D4F19"/>
    <w:rsid w:val="004D5345"/>
    <w:rsid w:val="004D5C84"/>
    <w:rsid w:val="004D6174"/>
    <w:rsid w:val="004D6321"/>
    <w:rsid w:val="004D638E"/>
    <w:rsid w:val="004D67AC"/>
    <w:rsid w:val="004D6865"/>
    <w:rsid w:val="004D6B47"/>
    <w:rsid w:val="004D6C5F"/>
    <w:rsid w:val="004D757A"/>
    <w:rsid w:val="004D7C54"/>
    <w:rsid w:val="004E019D"/>
    <w:rsid w:val="004E0216"/>
    <w:rsid w:val="004E0297"/>
    <w:rsid w:val="004E043E"/>
    <w:rsid w:val="004E0547"/>
    <w:rsid w:val="004E0718"/>
    <w:rsid w:val="004E0723"/>
    <w:rsid w:val="004E0A58"/>
    <w:rsid w:val="004E0AF1"/>
    <w:rsid w:val="004E0E32"/>
    <w:rsid w:val="004E10C3"/>
    <w:rsid w:val="004E13B7"/>
    <w:rsid w:val="004E14CE"/>
    <w:rsid w:val="004E15A3"/>
    <w:rsid w:val="004E1A51"/>
    <w:rsid w:val="004E20A3"/>
    <w:rsid w:val="004E21B7"/>
    <w:rsid w:val="004E2C82"/>
    <w:rsid w:val="004E2CAA"/>
    <w:rsid w:val="004E2EAC"/>
    <w:rsid w:val="004E2F0F"/>
    <w:rsid w:val="004E3107"/>
    <w:rsid w:val="004E3B01"/>
    <w:rsid w:val="004E466F"/>
    <w:rsid w:val="004E4799"/>
    <w:rsid w:val="004E48FC"/>
    <w:rsid w:val="004E4ADF"/>
    <w:rsid w:val="004E4AFC"/>
    <w:rsid w:val="004E4E1A"/>
    <w:rsid w:val="004E52D3"/>
    <w:rsid w:val="004E555F"/>
    <w:rsid w:val="004E5E6A"/>
    <w:rsid w:val="004E6272"/>
    <w:rsid w:val="004E6820"/>
    <w:rsid w:val="004E69AE"/>
    <w:rsid w:val="004E7789"/>
    <w:rsid w:val="004E7916"/>
    <w:rsid w:val="004E7ECD"/>
    <w:rsid w:val="004F0022"/>
    <w:rsid w:val="004F015E"/>
    <w:rsid w:val="004F0D01"/>
    <w:rsid w:val="004F0DB4"/>
    <w:rsid w:val="004F1D7D"/>
    <w:rsid w:val="004F1F16"/>
    <w:rsid w:val="004F1F96"/>
    <w:rsid w:val="004F2C55"/>
    <w:rsid w:val="004F3191"/>
    <w:rsid w:val="004F33AA"/>
    <w:rsid w:val="004F359C"/>
    <w:rsid w:val="004F40AD"/>
    <w:rsid w:val="004F43EA"/>
    <w:rsid w:val="004F4F9B"/>
    <w:rsid w:val="004F5460"/>
    <w:rsid w:val="004F5835"/>
    <w:rsid w:val="004F5F2B"/>
    <w:rsid w:val="004F6499"/>
    <w:rsid w:val="004F6DAF"/>
    <w:rsid w:val="004F6F6F"/>
    <w:rsid w:val="004F723A"/>
    <w:rsid w:val="004F75CE"/>
    <w:rsid w:val="004F7B4B"/>
    <w:rsid w:val="004F7EFB"/>
    <w:rsid w:val="005000CF"/>
    <w:rsid w:val="00500537"/>
    <w:rsid w:val="00500684"/>
    <w:rsid w:val="00500FC6"/>
    <w:rsid w:val="00501105"/>
    <w:rsid w:val="0050146A"/>
    <w:rsid w:val="00501857"/>
    <w:rsid w:val="005019AD"/>
    <w:rsid w:val="00501CBA"/>
    <w:rsid w:val="005020C5"/>
    <w:rsid w:val="005021E2"/>
    <w:rsid w:val="005026CF"/>
    <w:rsid w:val="00502A5B"/>
    <w:rsid w:val="00502F6A"/>
    <w:rsid w:val="005039D8"/>
    <w:rsid w:val="00503B7E"/>
    <w:rsid w:val="00504577"/>
    <w:rsid w:val="00505035"/>
    <w:rsid w:val="005053AA"/>
    <w:rsid w:val="00505458"/>
    <w:rsid w:val="005054D9"/>
    <w:rsid w:val="0050574D"/>
    <w:rsid w:val="0050588B"/>
    <w:rsid w:val="00505A7C"/>
    <w:rsid w:val="00506238"/>
    <w:rsid w:val="005063B0"/>
    <w:rsid w:val="0050649C"/>
    <w:rsid w:val="00506692"/>
    <w:rsid w:val="005069CE"/>
    <w:rsid w:val="00507561"/>
    <w:rsid w:val="00507DC3"/>
    <w:rsid w:val="005100C4"/>
    <w:rsid w:val="005101C8"/>
    <w:rsid w:val="00510975"/>
    <w:rsid w:val="00510AFC"/>
    <w:rsid w:val="00510CB7"/>
    <w:rsid w:val="00510FB0"/>
    <w:rsid w:val="00511079"/>
    <w:rsid w:val="00511353"/>
    <w:rsid w:val="005116EF"/>
    <w:rsid w:val="00511922"/>
    <w:rsid w:val="00511C4B"/>
    <w:rsid w:val="00512352"/>
    <w:rsid w:val="00512654"/>
    <w:rsid w:val="00512676"/>
    <w:rsid w:val="00512D17"/>
    <w:rsid w:val="00512E57"/>
    <w:rsid w:val="0051330B"/>
    <w:rsid w:val="0051334A"/>
    <w:rsid w:val="00513EB3"/>
    <w:rsid w:val="0051423C"/>
    <w:rsid w:val="0051514C"/>
    <w:rsid w:val="00515349"/>
    <w:rsid w:val="00515422"/>
    <w:rsid w:val="00515519"/>
    <w:rsid w:val="00516666"/>
    <w:rsid w:val="00516B09"/>
    <w:rsid w:val="00516D12"/>
    <w:rsid w:val="00516FD9"/>
    <w:rsid w:val="005172C1"/>
    <w:rsid w:val="00517352"/>
    <w:rsid w:val="00517B46"/>
    <w:rsid w:val="00517C73"/>
    <w:rsid w:val="00520367"/>
    <w:rsid w:val="005205EA"/>
    <w:rsid w:val="00520713"/>
    <w:rsid w:val="0052093C"/>
    <w:rsid w:val="00520B9F"/>
    <w:rsid w:val="0052113F"/>
    <w:rsid w:val="00521747"/>
    <w:rsid w:val="005217B5"/>
    <w:rsid w:val="005219BB"/>
    <w:rsid w:val="00521ABD"/>
    <w:rsid w:val="00522140"/>
    <w:rsid w:val="0052232F"/>
    <w:rsid w:val="00522657"/>
    <w:rsid w:val="00522672"/>
    <w:rsid w:val="0052270A"/>
    <w:rsid w:val="00522A56"/>
    <w:rsid w:val="00522FAD"/>
    <w:rsid w:val="00523091"/>
    <w:rsid w:val="005234B6"/>
    <w:rsid w:val="00523E4A"/>
    <w:rsid w:val="00524277"/>
    <w:rsid w:val="0052468E"/>
    <w:rsid w:val="00524AD1"/>
    <w:rsid w:val="00524FA9"/>
    <w:rsid w:val="005252B8"/>
    <w:rsid w:val="005254B3"/>
    <w:rsid w:val="0052565A"/>
    <w:rsid w:val="005256FD"/>
    <w:rsid w:val="00525AB5"/>
    <w:rsid w:val="00525D5F"/>
    <w:rsid w:val="005265A7"/>
    <w:rsid w:val="0052676D"/>
    <w:rsid w:val="00526A30"/>
    <w:rsid w:val="00526BD8"/>
    <w:rsid w:val="00526F5C"/>
    <w:rsid w:val="005270CC"/>
    <w:rsid w:val="005276BC"/>
    <w:rsid w:val="00527AFF"/>
    <w:rsid w:val="00527E6D"/>
    <w:rsid w:val="00530FE6"/>
    <w:rsid w:val="00531136"/>
    <w:rsid w:val="005311B2"/>
    <w:rsid w:val="005312A1"/>
    <w:rsid w:val="00531BD3"/>
    <w:rsid w:val="00531DD5"/>
    <w:rsid w:val="0053236D"/>
    <w:rsid w:val="005325DF"/>
    <w:rsid w:val="00532671"/>
    <w:rsid w:val="0053293C"/>
    <w:rsid w:val="0053298B"/>
    <w:rsid w:val="00532ADE"/>
    <w:rsid w:val="00532AE2"/>
    <w:rsid w:val="00532D0D"/>
    <w:rsid w:val="00533529"/>
    <w:rsid w:val="005336BA"/>
    <w:rsid w:val="00533A97"/>
    <w:rsid w:val="00533E8B"/>
    <w:rsid w:val="00533F54"/>
    <w:rsid w:val="00534012"/>
    <w:rsid w:val="0053421D"/>
    <w:rsid w:val="005346A5"/>
    <w:rsid w:val="00534E34"/>
    <w:rsid w:val="00535084"/>
    <w:rsid w:val="0053520C"/>
    <w:rsid w:val="005355B2"/>
    <w:rsid w:val="00535C4A"/>
    <w:rsid w:val="005368D2"/>
    <w:rsid w:val="00536A30"/>
    <w:rsid w:val="00536B4D"/>
    <w:rsid w:val="005377D0"/>
    <w:rsid w:val="00537A3D"/>
    <w:rsid w:val="00537ACE"/>
    <w:rsid w:val="00537CD7"/>
    <w:rsid w:val="00537F43"/>
    <w:rsid w:val="00540789"/>
    <w:rsid w:val="00540809"/>
    <w:rsid w:val="00540B4E"/>
    <w:rsid w:val="00540E75"/>
    <w:rsid w:val="005412E8"/>
    <w:rsid w:val="00541837"/>
    <w:rsid w:val="00541A1B"/>
    <w:rsid w:val="00541A68"/>
    <w:rsid w:val="00541B2B"/>
    <w:rsid w:val="00541B32"/>
    <w:rsid w:val="00541B6B"/>
    <w:rsid w:val="00541C8F"/>
    <w:rsid w:val="00541E64"/>
    <w:rsid w:val="00541EB5"/>
    <w:rsid w:val="00542539"/>
    <w:rsid w:val="00542663"/>
    <w:rsid w:val="0054309C"/>
    <w:rsid w:val="0054311C"/>
    <w:rsid w:val="00543333"/>
    <w:rsid w:val="0054348F"/>
    <w:rsid w:val="00543545"/>
    <w:rsid w:val="00543782"/>
    <w:rsid w:val="00543A74"/>
    <w:rsid w:val="00543AE3"/>
    <w:rsid w:val="00543B40"/>
    <w:rsid w:val="00543EA9"/>
    <w:rsid w:val="00543FA4"/>
    <w:rsid w:val="00544185"/>
    <w:rsid w:val="005446FB"/>
    <w:rsid w:val="005448DA"/>
    <w:rsid w:val="00544C9A"/>
    <w:rsid w:val="00545286"/>
    <w:rsid w:val="00545320"/>
    <w:rsid w:val="00545402"/>
    <w:rsid w:val="00545CA7"/>
    <w:rsid w:val="00545D2D"/>
    <w:rsid w:val="0054617C"/>
    <w:rsid w:val="00546419"/>
    <w:rsid w:val="0054648D"/>
    <w:rsid w:val="005464A6"/>
    <w:rsid w:val="005466FA"/>
    <w:rsid w:val="005468F0"/>
    <w:rsid w:val="005469C3"/>
    <w:rsid w:val="0054726D"/>
    <w:rsid w:val="0054735D"/>
    <w:rsid w:val="00547427"/>
    <w:rsid w:val="0054750F"/>
    <w:rsid w:val="005475D7"/>
    <w:rsid w:val="0054774B"/>
    <w:rsid w:val="00547A84"/>
    <w:rsid w:val="00547C5E"/>
    <w:rsid w:val="00547FA1"/>
    <w:rsid w:val="0055024F"/>
    <w:rsid w:val="005504A1"/>
    <w:rsid w:val="00550587"/>
    <w:rsid w:val="00550BA9"/>
    <w:rsid w:val="00550C21"/>
    <w:rsid w:val="0055120C"/>
    <w:rsid w:val="00551303"/>
    <w:rsid w:val="0055140D"/>
    <w:rsid w:val="00551507"/>
    <w:rsid w:val="0055176C"/>
    <w:rsid w:val="00551897"/>
    <w:rsid w:val="005518FB"/>
    <w:rsid w:val="0055195C"/>
    <w:rsid w:val="005519D5"/>
    <w:rsid w:val="00552A89"/>
    <w:rsid w:val="005532DD"/>
    <w:rsid w:val="00553448"/>
    <w:rsid w:val="00553E6C"/>
    <w:rsid w:val="0055419C"/>
    <w:rsid w:val="0055492A"/>
    <w:rsid w:val="00554B82"/>
    <w:rsid w:val="005550ED"/>
    <w:rsid w:val="00555367"/>
    <w:rsid w:val="005557CC"/>
    <w:rsid w:val="00555934"/>
    <w:rsid w:val="00555CDA"/>
    <w:rsid w:val="00555E7F"/>
    <w:rsid w:val="005561EB"/>
    <w:rsid w:val="005563AC"/>
    <w:rsid w:val="005569D8"/>
    <w:rsid w:val="00556AA8"/>
    <w:rsid w:val="00556BE7"/>
    <w:rsid w:val="00556C66"/>
    <w:rsid w:val="00556C88"/>
    <w:rsid w:val="005579A9"/>
    <w:rsid w:val="00557A88"/>
    <w:rsid w:val="00557C19"/>
    <w:rsid w:val="0056071C"/>
    <w:rsid w:val="005613A9"/>
    <w:rsid w:val="0056144B"/>
    <w:rsid w:val="00561528"/>
    <w:rsid w:val="0056162A"/>
    <w:rsid w:val="005617FA"/>
    <w:rsid w:val="00561812"/>
    <w:rsid w:val="005619C5"/>
    <w:rsid w:val="00561D0A"/>
    <w:rsid w:val="00562296"/>
    <w:rsid w:val="00562346"/>
    <w:rsid w:val="005623AE"/>
    <w:rsid w:val="00562675"/>
    <w:rsid w:val="0056267A"/>
    <w:rsid w:val="00562B4D"/>
    <w:rsid w:val="00562DF2"/>
    <w:rsid w:val="005631EC"/>
    <w:rsid w:val="00563268"/>
    <w:rsid w:val="005632A9"/>
    <w:rsid w:val="00563564"/>
    <w:rsid w:val="005636A6"/>
    <w:rsid w:val="00563831"/>
    <w:rsid w:val="00563CC2"/>
    <w:rsid w:val="0056470E"/>
    <w:rsid w:val="00564C60"/>
    <w:rsid w:val="00564C76"/>
    <w:rsid w:val="00565157"/>
    <w:rsid w:val="00565325"/>
    <w:rsid w:val="005653C7"/>
    <w:rsid w:val="00565408"/>
    <w:rsid w:val="00565489"/>
    <w:rsid w:val="00565A85"/>
    <w:rsid w:val="00565B34"/>
    <w:rsid w:val="00565B86"/>
    <w:rsid w:val="00565C99"/>
    <w:rsid w:val="0056607C"/>
    <w:rsid w:val="00566182"/>
    <w:rsid w:val="00566874"/>
    <w:rsid w:val="00566C3B"/>
    <w:rsid w:val="00567068"/>
    <w:rsid w:val="0056712A"/>
    <w:rsid w:val="00567133"/>
    <w:rsid w:val="0056772B"/>
    <w:rsid w:val="005678BC"/>
    <w:rsid w:val="00567A9D"/>
    <w:rsid w:val="00567DAD"/>
    <w:rsid w:val="005703A5"/>
    <w:rsid w:val="005705FC"/>
    <w:rsid w:val="00570C33"/>
    <w:rsid w:val="00570D7C"/>
    <w:rsid w:val="005712F5"/>
    <w:rsid w:val="0057163F"/>
    <w:rsid w:val="00571734"/>
    <w:rsid w:val="00572393"/>
    <w:rsid w:val="0057285C"/>
    <w:rsid w:val="0057289D"/>
    <w:rsid w:val="00572A8A"/>
    <w:rsid w:val="00573489"/>
    <w:rsid w:val="005736BC"/>
    <w:rsid w:val="005737AD"/>
    <w:rsid w:val="00573A93"/>
    <w:rsid w:val="00573C7E"/>
    <w:rsid w:val="00574300"/>
    <w:rsid w:val="0057448F"/>
    <w:rsid w:val="00574943"/>
    <w:rsid w:val="00574B36"/>
    <w:rsid w:val="005758D8"/>
    <w:rsid w:val="0057596A"/>
    <w:rsid w:val="00575CAA"/>
    <w:rsid w:val="00575E2E"/>
    <w:rsid w:val="00575E58"/>
    <w:rsid w:val="005760BA"/>
    <w:rsid w:val="0057667E"/>
    <w:rsid w:val="0057670D"/>
    <w:rsid w:val="005769C8"/>
    <w:rsid w:val="00576A8C"/>
    <w:rsid w:val="00576D5B"/>
    <w:rsid w:val="00577530"/>
    <w:rsid w:val="00577F4E"/>
    <w:rsid w:val="00580459"/>
    <w:rsid w:val="005807AA"/>
    <w:rsid w:val="00580954"/>
    <w:rsid w:val="00580991"/>
    <w:rsid w:val="00580E26"/>
    <w:rsid w:val="005811DF"/>
    <w:rsid w:val="005815FD"/>
    <w:rsid w:val="005818F0"/>
    <w:rsid w:val="00581E43"/>
    <w:rsid w:val="005820C2"/>
    <w:rsid w:val="0058239E"/>
    <w:rsid w:val="00582979"/>
    <w:rsid w:val="005829C6"/>
    <w:rsid w:val="005829DF"/>
    <w:rsid w:val="00583325"/>
    <w:rsid w:val="00583631"/>
    <w:rsid w:val="00583871"/>
    <w:rsid w:val="00583C95"/>
    <w:rsid w:val="00583DFD"/>
    <w:rsid w:val="00584199"/>
    <w:rsid w:val="0058496C"/>
    <w:rsid w:val="00584B31"/>
    <w:rsid w:val="0058514E"/>
    <w:rsid w:val="0058594F"/>
    <w:rsid w:val="00585BDC"/>
    <w:rsid w:val="00585C54"/>
    <w:rsid w:val="00585DA4"/>
    <w:rsid w:val="005866AE"/>
    <w:rsid w:val="00586976"/>
    <w:rsid w:val="00586C06"/>
    <w:rsid w:val="00587209"/>
    <w:rsid w:val="00587583"/>
    <w:rsid w:val="005876A4"/>
    <w:rsid w:val="00587BBB"/>
    <w:rsid w:val="00587C8C"/>
    <w:rsid w:val="00587DBA"/>
    <w:rsid w:val="00590388"/>
    <w:rsid w:val="005903B1"/>
    <w:rsid w:val="00590A08"/>
    <w:rsid w:val="00590E29"/>
    <w:rsid w:val="00590FF0"/>
    <w:rsid w:val="005910FF"/>
    <w:rsid w:val="005912AA"/>
    <w:rsid w:val="00591624"/>
    <w:rsid w:val="00591769"/>
    <w:rsid w:val="0059179B"/>
    <w:rsid w:val="00591BE0"/>
    <w:rsid w:val="00592104"/>
    <w:rsid w:val="0059264B"/>
    <w:rsid w:val="00592A63"/>
    <w:rsid w:val="00592B44"/>
    <w:rsid w:val="00592BF4"/>
    <w:rsid w:val="00592E78"/>
    <w:rsid w:val="00592EB2"/>
    <w:rsid w:val="00593766"/>
    <w:rsid w:val="00593AC3"/>
    <w:rsid w:val="00593D37"/>
    <w:rsid w:val="00593E79"/>
    <w:rsid w:val="00593F5D"/>
    <w:rsid w:val="0059401A"/>
    <w:rsid w:val="0059437E"/>
    <w:rsid w:val="00594386"/>
    <w:rsid w:val="005944A3"/>
    <w:rsid w:val="005949DC"/>
    <w:rsid w:val="00594EEE"/>
    <w:rsid w:val="00595187"/>
    <w:rsid w:val="0059535D"/>
    <w:rsid w:val="00595659"/>
    <w:rsid w:val="00595671"/>
    <w:rsid w:val="0059667F"/>
    <w:rsid w:val="005969BC"/>
    <w:rsid w:val="00596B42"/>
    <w:rsid w:val="00597280"/>
    <w:rsid w:val="005975F5"/>
    <w:rsid w:val="005979F8"/>
    <w:rsid w:val="00597A54"/>
    <w:rsid w:val="00597EBB"/>
    <w:rsid w:val="005A0173"/>
    <w:rsid w:val="005A062A"/>
    <w:rsid w:val="005A0F10"/>
    <w:rsid w:val="005A129E"/>
    <w:rsid w:val="005A14E1"/>
    <w:rsid w:val="005A17A2"/>
    <w:rsid w:val="005A19EF"/>
    <w:rsid w:val="005A1A2F"/>
    <w:rsid w:val="005A1C50"/>
    <w:rsid w:val="005A2293"/>
    <w:rsid w:val="005A2421"/>
    <w:rsid w:val="005A252B"/>
    <w:rsid w:val="005A2A67"/>
    <w:rsid w:val="005A3274"/>
    <w:rsid w:val="005A3328"/>
    <w:rsid w:val="005A3658"/>
    <w:rsid w:val="005A36A5"/>
    <w:rsid w:val="005A45ED"/>
    <w:rsid w:val="005A48AC"/>
    <w:rsid w:val="005A4932"/>
    <w:rsid w:val="005A4964"/>
    <w:rsid w:val="005A510C"/>
    <w:rsid w:val="005A5208"/>
    <w:rsid w:val="005A55A7"/>
    <w:rsid w:val="005A56F5"/>
    <w:rsid w:val="005A58FF"/>
    <w:rsid w:val="005A5FE6"/>
    <w:rsid w:val="005A6290"/>
    <w:rsid w:val="005A651A"/>
    <w:rsid w:val="005A6CD8"/>
    <w:rsid w:val="005A70F8"/>
    <w:rsid w:val="005A72A6"/>
    <w:rsid w:val="005A7998"/>
    <w:rsid w:val="005A7BA2"/>
    <w:rsid w:val="005A7FB8"/>
    <w:rsid w:val="005B024D"/>
    <w:rsid w:val="005B0417"/>
    <w:rsid w:val="005B058D"/>
    <w:rsid w:val="005B05B3"/>
    <w:rsid w:val="005B07A1"/>
    <w:rsid w:val="005B097D"/>
    <w:rsid w:val="005B0F7F"/>
    <w:rsid w:val="005B100E"/>
    <w:rsid w:val="005B160E"/>
    <w:rsid w:val="005B18B0"/>
    <w:rsid w:val="005B18B2"/>
    <w:rsid w:val="005B2625"/>
    <w:rsid w:val="005B2CEC"/>
    <w:rsid w:val="005B2F8D"/>
    <w:rsid w:val="005B324E"/>
    <w:rsid w:val="005B361D"/>
    <w:rsid w:val="005B392A"/>
    <w:rsid w:val="005B3C3A"/>
    <w:rsid w:val="005B4058"/>
    <w:rsid w:val="005B44DB"/>
    <w:rsid w:val="005B45BE"/>
    <w:rsid w:val="005B49B0"/>
    <w:rsid w:val="005B4F69"/>
    <w:rsid w:val="005B50D1"/>
    <w:rsid w:val="005B5247"/>
    <w:rsid w:val="005B5498"/>
    <w:rsid w:val="005B5F15"/>
    <w:rsid w:val="005B6C71"/>
    <w:rsid w:val="005B7227"/>
    <w:rsid w:val="005B72DD"/>
    <w:rsid w:val="005B7560"/>
    <w:rsid w:val="005B77CF"/>
    <w:rsid w:val="005B77FF"/>
    <w:rsid w:val="005B7987"/>
    <w:rsid w:val="005B79A4"/>
    <w:rsid w:val="005B7C36"/>
    <w:rsid w:val="005C005D"/>
    <w:rsid w:val="005C01F7"/>
    <w:rsid w:val="005C04AE"/>
    <w:rsid w:val="005C0787"/>
    <w:rsid w:val="005C0958"/>
    <w:rsid w:val="005C0A82"/>
    <w:rsid w:val="005C11C0"/>
    <w:rsid w:val="005C12A6"/>
    <w:rsid w:val="005C162E"/>
    <w:rsid w:val="005C203F"/>
    <w:rsid w:val="005C2143"/>
    <w:rsid w:val="005C2509"/>
    <w:rsid w:val="005C2B34"/>
    <w:rsid w:val="005C2D53"/>
    <w:rsid w:val="005C2D68"/>
    <w:rsid w:val="005C33AD"/>
    <w:rsid w:val="005C384B"/>
    <w:rsid w:val="005C3A84"/>
    <w:rsid w:val="005C492F"/>
    <w:rsid w:val="005C4E9A"/>
    <w:rsid w:val="005C4F74"/>
    <w:rsid w:val="005C4F91"/>
    <w:rsid w:val="005C50BD"/>
    <w:rsid w:val="005C52BB"/>
    <w:rsid w:val="005C5563"/>
    <w:rsid w:val="005C5743"/>
    <w:rsid w:val="005C5A5E"/>
    <w:rsid w:val="005C6991"/>
    <w:rsid w:val="005C6BA5"/>
    <w:rsid w:val="005C72E5"/>
    <w:rsid w:val="005C746F"/>
    <w:rsid w:val="005D0A7F"/>
    <w:rsid w:val="005D18BD"/>
    <w:rsid w:val="005D194A"/>
    <w:rsid w:val="005D1C45"/>
    <w:rsid w:val="005D26C8"/>
    <w:rsid w:val="005D28B1"/>
    <w:rsid w:val="005D2E62"/>
    <w:rsid w:val="005D3076"/>
    <w:rsid w:val="005D3262"/>
    <w:rsid w:val="005D346E"/>
    <w:rsid w:val="005D3565"/>
    <w:rsid w:val="005D3842"/>
    <w:rsid w:val="005D3E17"/>
    <w:rsid w:val="005D3EE9"/>
    <w:rsid w:val="005D3FFE"/>
    <w:rsid w:val="005D4398"/>
    <w:rsid w:val="005D43BF"/>
    <w:rsid w:val="005D48C4"/>
    <w:rsid w:val="005D4932"/>
    <w:rsid w:val="005D4BC7"/>
    <w:rsid w:val="005D5575"/>
    <w:rsid w:val="005D6331"/>
    <w:rsid w:val="005D6612"/>
    <w:rsid w:val="005D66DA"/>
    <w:rsid w:val="005D69CD"/>
    <w:rsid w:val="005D6AFC"/>
    <w:rsid w:val="005D6B92"/>
    <w:rsid w:val="005D712D"/>
    <w:rsid w:val="005D76B8"/>
    <w:rsid w:val="005D7CA9"/>
    <w:rsid w:val="005D7DE6"/>
    <w:rsid w:val="005E0444"/>
    <w:rsid w:val="005E05C4"/>
    <w:rsid w:val="005E0C81"/>
    <w:rsid w:val="005E0E72"/>
    <w:rsid w:val="005E10D1"/>
    <w:rsid w:val="005E150E"/>
    <w:rsid w:val="005E1564"/>
    <w:rsid w:val="005E165C"/>
    <w:rsid w:val="005E1D0E"/>
    <w:rsid w:val="005E20E9"/>
    <w:rsid w:val="005E2732"/>
    <w:rsid w:val="005E27E4"/>
    <w:rsid w:val="005E2C98"/>
    <w:rsid w:val="005E31D5"/>
    <w:rsid w:val="005E3253"/>
    <w:rsid w:val="005E34A5"/>
    <w:rsid w:val="005E3797"/>
    <w:rsid w:val="005E390A"/>
    <w:rsid w:val="005E3AEF"/>
    <w:rsid w:val="005E3F6C"/>
    <w:rsid w:val="005E494A"/>
    <w:rsid w:val="005E4F2B"/>
    <w:rsid w:val="005E5021"/>
    <w:rsid w:val="005E5083"/>
    <w:rsid w:val="005E5419"/>
    <w:rsid w:val="005E58DE"/>
    <w:rsid w:val="005E6613"/>
    <w:rsid w:val="005E6700"/>
    <w:rsid w:val="005E6953"/>
    <w:rsid w:val="005E6E94"/>
    <w:rsid w:val="005E701C"/>
    <w:rsid w:val="005E778E"/>
    <w:rsid w:val="005E7F0A"/>
    <w:rsid w:val="005F042E"/>
    <w:rsid w:val="005F0586"/>
    <w:rsid w:val="005F0E4E"/>
    <w:rsid w:val="005F18CE"/>
    <w:rsid w:val="005F1906"/>
    <w:rsid w:val="005F1D80"/>
    <w:rsid w:val="005F2129"/>
    <w:rsid w:val="005F2396"/>
    <w:rsid w:val="005F23F6"/>
    <w:rsid w:val="005F2596"/>
    <w:rsid w:val="005F2628"/>
    <w:rsid w:val="005F263C"/>
    <w:rsid w:val="005F2D28"/>
    <w:rsid w:val="005F30A0"/>
    <w:rsid w:val="005F360B"/>
    <w:rsid w:val="005F3814"/>
    <w:rsid w:val="005F3839"/>
    <w:rsid w:val="005F38C1"/>
    <w:rsid w:val="005F38F0"/>
    <w:rsid w:val="005F3D8C"/>
    <w:rsid w:val="005F3F32"/>
    <w:rsid w:val="005F4506"/>
    <w:rsid w:val="005F4643"/>
    <w:rsid w:val="005F4927"/>
    <w:rsid w:val="005F4C57"/>
    <w:rsid w:val="005F52AC"/>
    <w:rsid w:val="005F54AD"/>
    <w:rsid w:val="005F5947"/>
    <w:rsid w:val="005F599A"/>
    <w:rsid w:val="005F5ACD"/>
    <w:rsid w:val="005F5B88"/>
    <w:rsid w:val="005F689A"/>
    <w:rsid w:val="005F68E9"/>
    <w:rsid w:val="005F6B3E"/>
    <w:rsid w:val="005F6DA0"/>
    <w:rsid w:val="005F72F4"/>
    <w:rsid w:val="005F78F4"/>
    <w:rsid w:val="005F7959"/>
    <w:rsid w:val="005F7A2C"/>
    <w:rsid w:val="005F7C65"/>
    <w:rsid w:val="00600509"/>
    <w:rsid w:val="00600871"/>
    <w:rsid w:val="006010A7"/>
    <w:rsid w:val="006011A8"/>
    <w:rsid w:val="006011FA"/>
    <w:rsid w:val="00601B65"/>
    <w:rsid w:val="00601BD4"/>
    <w:rsid w:val="00601E50"/>
    <w:rsid w:val="0060287B"/>
    <w:rsid w:val="00602ED7"/>
    <w:rsid w:val="0060328B"/>
    <w:rsid w:val="0060346C"/>
    <w:rsid w:val="006035A7"/>
    <w:rsid w:val="00603619"/>
    <w:rsid w:val="00603AE8"/>
    <w:rsid w:val="00603E9F"/>
    <w:rsid w:val="00603FC8"/>
    <w:rsid w:val="00604000"/>
    <w:rsid w:val="006040C1"/>
    <w:rsid w:val="0060411A"/>
    <w:rsid w:val="0060419A"/>
    <w:rsid w:val="00604258"/>
    <w:rsid w:val="00604322"/>
    <w:rsid w:val="006046FC"/>
    <w:rsid w:val="00604AD6"/>
    <w:rsid w:val="006050C3"/>
    <w:rsid w:val="00605AA9"/>
    <w:rsid w:val="00605E70"/>
    <w:rsid w:val="00606083"/>
    <w:rsid w:val="0060616A"/>
    <w:rsid w:val="006071D2"/>
    <w:rsid w:val="00607973"/>
    <w:rsid w:val="00607F41"/>
    <w:rsid w:val="00610385"/>
    <w:rsid w:val="006106A7"/>
    <w:rsid w:val="00610C70"/>
    <w:rsid w:val="0061110A"/>
    <w:rsid w:val="0061128F"/>
    <w:rsid w:val="00611436"/>
    <w:rsid w:val="00611B66"/>
    <w:rsid w:val="00611DE7"/>
    <w:rsid w:val="00611F34"/>
    <w:rsid w:val="006125A3"/>
    <w:rsid w:val="00612A05"/>
    <w:rsid w:val="006139CC"/>
    <w:rsid w:val="00613B31"/>
    <w:rsid w:val="00613C89"/>
    <w:rsid w:val="00613E68"/>
    <w:rsid w:val="00614792"/>
    <w:rsid w:val="00614CD1"/>
    <w:rsid w:val="00614FCF"/>
    <w:rsid w:val="0061505B"/>
    <w:rsid w:val="00615C44"/>
    <w:rsid w:val="00616155"/>
    <w:rsid w:val="00616411"/>
    <w:rsid w:val="00616AEA"/>
    <w:rsid w:val="00616DF5"/>
    <w:rsid w:val="00616EC9"/>
    <w:rsid w:val="00616FAD"/>
    <w:rsid w:val="00617978"/>
    <w:rsid w:val="00617D97"/>
    <w:rsid w:val="00620951"/>
    <w:rsid w:val="00620974"/>
    <w:rsid w:val="00620EE8"/>
    <w:rsid w:val="00621006"/>
    <w:rsid w:val="00621A4B"/>
    <w:rsid w:val="00621BAF"/>
    <w:rsid w:val="00621D04"/>
    <w:rsid w:val="00621E92"/>
    <w:rsid w:val="0062202B"/>
    <w:rsid w:val="006220DB"/>
    <w:rsid w:val="0062268A"/>
    <w:rsid w:val="006229B9"/>
    <w:rsid w:val="00622BDA"/>
    <w:rsid w:val="00622D14"/>
    <w:rsid w:val="00623485"/>
    <w:rsid w:val="006238E0"/>
    <w:rsid w:val="00623F15"/>
    <w:rsid w:val="00623FFB"/>
    <w:rsid w:val="00624008"/>
    <w:rsid w:val="00624016"/>
    <w:rsid w:val="00624473"/>
    <w:rsid w:val="00624A16"/>
    <w:rsid w:val="0062507B"/>
    <w:rsid w:val="00625185"/>
    <w:rsid w:val="0062529B"/>
    <w:rsid w:val="00625597"/>
    <w:rsid w:val="006255D3"/>
    <w:rsid w:val="006258C7"/>
    <w:rsid w:val="006258FF"/>
    <w:rsid w:val="00625CC8"/>
    <w:rsid w:val="006265C3"/>
    <w:rsid w:val="00626A93"/>
    <w:rsid w:val="00626AC2"/>
    <w:rsid w:val="00626FC7"/>
    <w:rsid w:val="00627595"/>
    <w:rsid w:val="0062781F"/>
    <w:rsid w:val="00627916"/>
    <w:rsid w:val="00627B32"/>
    <w:rsid w:val="00627EA0"/>
    <w:rsid w:val="00630102"/>
    <w:rsid w:val="00630964"/>
    <w:rsid w:val="00630AB5"/>
    <w:rsid w:val="00630F89"/>
    <w:rsid w:val="00631175"/>
    <w:rsid w:val="00631568"/>
    <w:rsid w:val="006318A4"/>
    <w:rsid w:val="006319D2"/>
    <w:rsid w:val="006324FF"/>
    <w:rsid w:val="00632708"/>
    <w:rsid w:val="00632770"/>
    <w:rsid w:val="006328E5"/>
    <w:rsid w:val="006329F8"/>
    <w:rsid w:val="00632DB9"/>
    <w:rsid w:val="006332BB"/>
    <w:rsid w:val="00633496"/>
    <w:rsid w:val="006338D3"/>
    <w:rsid w:val="00633929"/>
    <w:rsid w:val="006340A9"/>
    <w:rsid w:val="006342EE"/>
    <w:rsid w:val="00634495"/>
    <w:rsid w:val="006345C3"/>
    <w:rsid w:val="0063486D"/>
    <w:rsid w:val="00634954"/>
    <w:rsid w:val="006364E8"/>
    <w:rsid w:val="00636632"/>
    <w:rsid w:val="00636B9F"/>
    <w:rsid w:val="00637126"/>
    <w:rsid w:val="00637278"/>
    <w:rsid w:val="0063753C"/>
    <w:rsid w:val="006375F9"/>
    <w:rsid w:val="00637C33"/>
    <w:rsid w:val="00640273"/>
    <w:rsid w:val="006406CC"/>
    <w:rsid w:val="00640B11"/>
    <w:rsid w:val="00640D9F"/>
    <w:rsid w:val="00640E88"/>
    <w:rsid w:val="0064103D"/>
    <w:rsid w:val="00641186"/>
    <w:rsid w:val="00641671"/>
    <w:rsid w:val="006416DB"/>
    <w:rsid w:val="0064182C"/>
    <w:rsid w:val="00641B56"/>
    <w:rsid w:val="00641CD8"/>
    <w:rsid w:val="00642BAA"/>
    <w:rsid w:val="00642CDD"/>
    <w:rsid w:val="00642E60"/>
    <w:rsid w:val="00642F1C"/>
    <w:rsid w:val="00643441"/>
    <w:rsid w:val="0064399B"/>
    <w:rsid w:val="00643A56"/>
    <w:rsid w:val="00643BEE"/>
    <w:rsid w:val="00643E7F"/>
    <w:rsid w:val="00644154"/>
    <w:rsid w:val="0064457A"/>
    <w:rsid w:val="00644750"/>
    <w:rsid w:val="00644867"/>
    <w:rsid w:val="00644BAE"/>
    <w:rsid w:val="00644BEB"/>
    <w:rsid w:val="00644DB3"/>
    <w:rsid w:val="00644F9B"/>
    <w:rsid w:val="00645691"/>
    <w:rsid w:val="00645843"/>
    <w:rsid w:val="00645EED"/>
    <w:rsid w:val="006461D5"/>
    <w:rsid w:val="00646676"/>
    <w:rsid w:val="006466FB"/>
    <w:rsid w:val="006467E6"/>
    <w:rsid w:val="00646A2C"/>
    <w:rsid w:val="00646A66"/>
    <w:rsid w:val="00646BA6"/>
    <w:rsid w:val="00646F4D"/>
    <w:rsid w:val="00647161"/>
    <w:rsid w:val="006472E1"/>
    <w:rsid w:val="00647338"/>
    <w:rsid w:val="006476E0"/>
    <w:rsid w:val="0064789C"/>
    <w:rsid w:val="0065034C"/>
    <w:rsid w:val="006503A0"/>
    <w:rsid w:val="00650651"/>
    <w:rsid w:val="00650E37"/>
    <w:rsid w:val="00650E85"/>
    <w:rsid w:val="00651154"/>
    <w:rsid w:val="00651319"/>
    <w:rsid w:val="006526A9"/>
    <w:rsid w:val="00652869"/>
    <w:rsid w:val="00652A58"/>
    <w:rsid w:val="00652B52"/>
    <w:rsid w:val="00652D86"/>
    <w:rsid w:val="00652F24"/>
    <w:rsid w:val="00652FFB"/>
    <w:rsid w:val="00652FFF"/>
    <w:rsid w:val="006531A6"/>
    <w:rsid w:val="00653541"/>
    <w:rsid w:val="006537F2"/>
    <w:rsid w:val="00653A88"/>
    <w:rsid w:val="00653F38"/>
    <w:rsid w:val="00654638"/>
    <w:rsid w:val="00654B58"/>
    <w:rsid w:val="00654CDD"/>
    <w:rsid w:val="00654E40"/>
    <w:rsid w:val="006552F5"/>
    <w:rsid w:val="006555D2"/>
    <w:rsid w:val="00655843"/>
    <w:rsid w:val="00655B2E"/>
    <w:rsid w:val="00655D1E"/>
    <w:rsid w:val="00655F0E"/>
    <w:rsid w:val="00656469"/>
    <w:rsid w:val="0065672C"/>
    <w:rsid w:val="00656845"/>
    <w:rsid w:val="00656DB7"/>
    <w:rsid w:val="00656F25"/>
    <w:rsid w:val="00657071"/>
    <w:rsid w:val="0065728D"/>
    <w:rsid w:val="00657297"/>
    <w:rsid w:val="006575CB"/>
    <w:rsid w:val="00657AE4"/>
    <w:rsid w:val="00657F6C"/>
    <w:rsid w:val="006607D5"/>
    <w:rsid w:val="00660A29"/>
    <w:rsid w:val="00660C3E"/>
    <w:rsid w:val="006613AA"/>
    <w:rsid w:val="00661412"/>
    <w:rsid w:val="00661820"/>
    <w:rsid w:val="0066185B"/>
    <w:rsid w:val="006619B4"/>
    <w:rsid w:val="00661CC8"/>
    <w:rsid w:val="00661D3D"/>
    <w:rsid w:val="00662144"/>
    <w:rsid w:val="00662486"/>
    <w:rsid w:val="006624E4"/>
    <w:rsid w:val="006625A4"/>
    <w:rsid w:val="006625AC"/>
    <w:rsid w:val="00662B01"/>
    <w:rsid w:val="00662B48"/>
    <w:rsid w:val="00662E34"/>
    <w:rsid w:val="00663E3C"/>
    <w:rsid w:val="00663EF2"/>
    <w:rsid w:val="0066416A"/>
    <w:rsid w:val="0066447D"/>
    <w:rsid w:val="00664540"/>
    <w:rsid w:val="006646F9"/>
    <w:rsid w:val="00664767"/>
    <w:rsid w:val="006648B9"/>
    <w:rsid w:val="00664D7A"/>
    <w:rsid w:val="00664F54"/>
    <w:rsid w:val="00664F64"/>
    <w:rsid w:val="00664F7E"/>
    <w:rsid w:val="00664FF5"/>
    <w:rsid w:val="00665025"/>
    <w:rsid w:val="00665863"/>
    <w:rsid w:val="00665F94"/>
    <w:rsid w:val="00666086"/>
    <w:rsid w:val="006662ED"/>
    <w:rsid w:val="0066657F"/>
    <w:rsid w:val="006667E7"/>
    <w:rsid w:val="00666A9C"/>
    <w:rsid w:val="00666E78"/>
    <w:rsid w:val="00667358"/>
    <w:rsid w:val="00667C80"/>
    <w:rsid w:val="00667CF9"/>
    <w:rsid w:val="00667F37"/>
    <w:rsid w:val="0067015A"/>
    <w:rsid w:val="0067017C"/>
    <w:rsid w:val="00670568"/>
    <w:rsid w:val="0067090B"/>
    <w:rsid w:val="00670DDA"/>
    <w:rsid w:val="00671E11"/>
    <w:rsid w:val="0067206B"/>
    <w:rsid w:val="0067215B"/>
    <w:rsid w:val="00672513"/>
    <w:rsid w:val="006726E7"/>
    <w:rsid w:val="00672BB3"/>
    <w:rsid w:val="006734F6"/>
    <w:rsid w:val="006738A7"/>
    <w:rsid w:val="006740FF"/>
    <w:rsid w:val="006744FA"/>
    <w:rsid w:val="00674695"/>
    <w:rsid w:val="00674B2D"/>
    <w:rsid w:val="006752BB"/>
    <w:rsid w:val="006758AC"/>
    <w:rsid w:val="006758CA"/>
    <w:rsid w:val="00675D5A"/>
    <w:rsid w:val="00675F58"/>
    <w:rsid w:val="006760D8"/>
    <w:rsid w:val="006761F8"/>
    <w:rsid w:val="006763E4"/>
    <w:rsid w:val="006764A2"/>
    <w:rsid w:val="006765FF"/>
    <w:rsid w:val="00676946"/>
    <w:rsid w:val="00676C89"/>
    <w:rsid w:val="0067745A"/>
    <w:rsid w:val="00677474"/>
    <w:rsid w:val="006776E3"/>
    <w:rsid w:val="00677925"/>
    <w:rsid w:val="006803ED"/>
    <w:rsid w:val="0068048F"/>
    <w:rsid w:val="006804BC"/>
    <w:rsid w:val="006805E9"/>
    <w:rsid w:val="00680A10"/>
    <w:rsid w:val="00680F41"/>
    <w:rsid w:val="00680F57"/>
    <w:rsid w:val="006811A2"/>
    <w:rsid w:val="0068149A"/>
    <w:rsid w:val="006818A4"/>
    <w:rsid w:val="00681E3D"/>
    <w:rsid w:val="00682251"/>
    <w:rsid w:val="00682594"/>
    <w:rsid w:val="00682AF4"/>
    <w:rsid w:val="00682B32"/>
    <w:rsid w:val="00682C73"/>
    <w:rsid w:val="00683D9E"/>
    <w:rsid w:val="00684104"/>
    <w:rsid w:val="006843B4"/>
    <w:rsid w:val="00684493"/>
    <w:rsid w:val="006845A2"/>
    <w:rsid w:val="006846E2"/>
    <w:rsid w:val="0068498E"/>
    <w:rsid w:val="00684AB8"/>
    <w:rsid w:val="00684CA7"/>
    <w:rsid w:val="00684E70"/>
    <w:rsid w:val="00684F6E"/>
    <w:rsid w:val="006853D4"/>
    <w:rsid w:val="00685534"/>
    <w:rsid w:val="006855F4"/>
    <w:rsid w:val="006857B7"/>
    <w:rsid w:val="00685C37"/>
    <w:rsid w:val="00685D59"/>
    <w:rsid w:val="00685EA1"/>
    <w:rsid w:val="00685F8C"/>
    <w:rsid w:val="00685F9A"/>
    <w:rsid w:val="006861FD"/>
    <w:rsid w:val="0068625D"/>
    <w:rsid w:val="006862AF"/>
    <w:rsid w:val="00686303"/>
    <w:rsid w:val="00686408"/>
    <w:rsid w:val="0068647B"/>
    <w:rsid w:val="0068655E"/>
    <w:rsid w:val="006866CE"/>
    <w:rsid w:val="0068684F"/>
    <w:rsid w:val="00686ECE"/>
    <w:rsid w:val="00686F57"/>
    <w:rsid w:val="0068714A"/>
    <w:rsid w:val="006871A5"/>
    <w:rsid w:val="00687270"/>
    <w:rsid w:val="006873F4"/>
    <w:rsid w:val="006875D5"/>
    <w:rsid w:val="0068777B"/>
    <w:rsid w:val="0068783A"/>
    <w:rsid w:val="00687EBF"/>
    <w:rsid w:val="006905E4"/>
    <w:rsid w:val="006907DB"/>
    <w:rsid w:val="006907E6"/>
    <w:rsid w:val="00690C7E"/>
    <w:rsid w:val="00690E94"/>
    <w:rsid w:val="00690EF6"/>
    <w:rsid w:val="00691A56"/>
    <w:rsid w:val="00691C37"/>
    <w:rsid w:val="00691E2A"/>
    <w:rsid w:val="0069351B"/>
    <w:rsid w:val="006936CE"/>
    <w:rsid w:val="00693B92"/>
    <w:rsid w:val="00693F5A"/>
    <w:rsid w:val="00694270"/>
    <w:rsid w:val="00694C3E"/>
    <w:rsid w:val="00694D7C"/>
    <w:rsid w:val="0069581E"/>
    <w:rsid w:val="00695F8B"/>
    <w:rsid w:val="00696209"/>
    <w:rsid w:val="006973F6"/>
    <w:rsid w:val="006974D9"/>
    <w:rsid w:val="006975A7"/>
    <w:rsid w:val="0069775B"/>
    <w:rsid w:val="006A0297"/>
    <w:rsid w:val="006A0863"/>
    <w:rsid w:val="006A0DF4"/>
    <w:rsid w:val="006A0EF5"/>
    <w:rsid w:val="006A0F56"/>
    <w:rsid w:val="006A12DD"/>
    <w:rsid w:val="006A1A90"/>
    <w:rsid w:val="006A1C05"/>
    <w:rsid w:val="006A1EFC"/>
    <w:rsid w:val="006A216A"/>
    <w:rsid w:val="006A2356"/>
    <w:rsid w:val="006A2E14"/>
    <w:rsid w:val="006A2FDE"/>
    <w:rsid w:val="006A3066"/>
    <w:rsid w:val="006A30C0"/>
    <w:rsid w:val="006A3248"/>
    <w:rsid w:val="006A32B1"/>
    <w:rsid w:val="006A3441"/>
    <w:rsid w:val="006A359F"/>
    <w:rsid w:val="006A3E30"/>
    <w:rsid w:val="006A441B"/>
    <w:rsid w:val="006A458B"/>
    <w:rsid w:val="006A4E28"/>
    <w:rsid w:val="006A59CB"/>
    <w:rsid w:val="006A5E1B"/>
    <w:rsid w:val="006A6146"/>
    <w:rsid w:val="006A62F4"/>
    <w:rsid w:val="006A63CC"/>
    <w:rsid w:val="006A691A"/>
    <w:rsid w:val="006A6BC2"/>
    <w:rsid w:val="006A7274"/>
    <w:rsid w:val="006A72E3"/>
    <w:rsid w:val="006A7DEC"/>
    <w:rsid w:val="006A7FFB"/>
    <w:rsid w:val="006B0384"/>
    <w:rsid w:val="006B05A2"/>
    <w:rsid w:val="006B0A88"/>
    <w:rsid w:val="006B0AC8"/>
    <w:rsid w:val="006B0D58"/>
    <w:rsid w:val="006B12B4"/>
    <w:rsid w:val="006B149F"/>
    <w:rsid w:val="006B1583"/>
    <w:rsid w:val="006B1653"/>
    <w:rsid w:val="006B1BC0"/>
    <w:rsid w:val="006B1D53"/>
    <w:rsid w:val="006B2238"/>
    <w:rsid w:val="006B26C6"/>
    <w:rsid w:val="006B27DF"/>
    <w:rsid w:val="006B2820"/>
    <w:rsid w:val="006B3459"/>
    <w:rsid w:val="006B3C70"/>
    <w:rsid w:val="006B3F92"/>
    <w:rsid w:val="006B456F"/>
    <w:rsid w:val="006B4BF4"/>
    <w:rsid w:val="006B54F5"/>
    <w:rsid w:val="006B5792"/>
    <w:rsid w:val="006B5858"/>
    <w:rsid w:val="006B60FA"/>
    <w:rsid w:val="006B6263"/>
    <w:rsid w:val="006B6411"/>
    <w:rsid w:val="006B650B"/>
    <w:rsid w:val="006B6977"/>
    <w:rsid w:val="006B6B8C"/>
    <w:rsid w:val="006B7339"/>
    <w:rsid w:val="006B766B"/>
    <w:rsid w:val="006B7AD4"/>
    <w:rsid w:val="006B7CE8"/>
    <w:rsid w:val="006B7F0C"/>
    <w:rsid w:val="006C00F1"/>
    <w:rsid w:val="006C0925"/>
    <w:rsid w:val="006C0C52"/>
    <w:rsid w:val="006C0DB3"/>
    <w:rsid w:val="006C0EA6"/>
    <w:rsid w:val="006C1096"/>
    <w:rsid w:val="006C109C"/>
    <w:rsid w:val="006C1224"/>
    <w:rsid w:val="006C151F"/>
    <w:rsid w:val="006C15B5"/>
    <w:rsid w:val="006C1760"/>
    <w:rsid w:val="006C17F5"/>
    <w:rsid w:val="006C193A"/>
    <w:rsid w:val="006C1B61"/>
    <w:rsid w:val="006C1C6D"/>
    <w:rsid w:val="006C208E"/>
    <w:rsid w:val="006C21EA"/>
    <w:rsid w:val="006C225D"/>
    <w:rsid w:val="006C2418"/>
    <w:rsid w:val="006C273C"/>
    <w:rsid w:val="006C278B"/>
    <w:rsid w:val="006C2A38"/>
    <w:rsid w:val="006C2AA7"/>
    <w:rsid w:val="006C2BF7"/>
    <w:rsid w:val="006C2BF9"/>
    <w:rsid w:val="006C2E51"/>
    <w:rsid w:val="006C2FF9"/>
    <w:rsid w:val="006C3A4A"/>
    <w:rsid w:val="006C3EC8"/>
    <w:rsid w:val="006C3FC9"/>
    <w:rsid w:val="006C4106"/>
    <w:rsid w:val="006C4278"/>
    <w:rsid w:val="006C46A4"/>
    <w:rsid w:val="006C4E81"/>
    <w:rsid w:val="006C51F8"/>
    <w:rsid w:val="006C57DE"/>
    <w:rsid w:val="006C5A81"/>
    <w:rsid w:val="006C5D6E"/>
    <w:rsid w:val="006C5F89"/>
    <w:rsid w:val="006C6BB6"/>
    <w:rsid w:val="006C6D33"/>
    <w:rsid w:val="006C7A97"/>
    <w:rsid w:val="006C7C97"/>
    <w:rsid w:val="006C7D48"/>
    <w:rsid w:val="006D02FA"/>
    <w:rsid w:val="006D032F"/>
    <w:rsid w:val="006D0379"/>
    <w:rsid w:val="006D03CF"/>
    <w:rsid w:val="006D03E4"/>
    <w:rsid w:val="006D0555"/>
    <w:rsid w:val="006D0592"/>
    <w:rsid w:val="006D082D"/>
    <w:rsid w:val="006D107E"/>
    <w:rsid w:val="006D118F"/>
    <w:rsid w:val="006D14BF"/>
    <w:rsid w:val="006D1628"/>
    <w:rsid w:val="006D1EC3"/>
    <w:rsid w:val="006D26B6"/>
    <w:rsid w:val="006D2CF9"/>
    <w:rsid w:val="006D2DFD"/>
    <w:rsid w:val="006D2E5D"/>
    <w:rsid w:val="006D31BC"/>
    <w:rsid w:val="006D36B8"/>
    <w:rsid w:val="006D3FD3"/>
    <w:rsid w:val="006D43AD"/>
    <w:rsid w:val="006D4450"/>
    <w:rsid w:val="006D4697"/>
    <w:rsid w:val="006D482C"/>
    <w:rsid w:val="006D5BBF"/>
    <w:rsid w:val="006D62E3"/>
    <w:rsid w:val="006D63B9"/>
    <w:rsid w:val="006D6485"/>
    <w:rsid w:val="006D7196"/>
    <w:rsid w:val="006D7779"/>
    <w:rsid w:val="006E00E3"/>
    <w:rsid w:val="006E0127"/>
    <w:rsid w:val="006E049C"/>
    <w:rsid w:val="006E0683"/>
    <w:rsid w:val="006E0B13"/>
    <w:rsid w:val="006E0BDC"/>
    <w:rsid w:val="006E0DF1"/>
    <w:rsid w:val="006E0E2C"/>
    <w:rsid w:val="006E1163"/>
    <w:rsid w:val="006E13D1"/>
    <w:rsid w:val="006E1416"/>
    <w:rsid w:val="006E143C"/>
    <w:rsid w:val="006E180C"/>
    <w:rsid w:val="006E2246"/>
    <w:rsid w:val="006E22A7"/>
    <w:rsid w:val="006E2743"/>
    <w:rsid w:val="006E2B9A"/>
    <w:rsid w:val="006E2F00"/>
    <w:rsid w:val="006E3D74"/>
    <w:rsid w:val="006E421D"/>
    <w:rsid w:val="006E4710"/>
    <w:rsid w:val="006E496B"/>
    <w:rsid w:val="006E50C2"/>
    <w:rsid w:val="006E5189"/>
    <w:rsid w:val="006E52A1"/>
    <w:rsid w:val="006E54FC"/>
    <w:rsid w:val="006E625A"/>
    <w:rsid w:val="006E65D0"/>
    <w:rsid w:val="006E65F3"/>
    <w:rsid w:val="006E6693"/>
    <w:rsid w:val="006E671C"/>
    <w:rsid w:val="006E6A0C"/>
    <w:rsid w:val="006E6AB2"/>
    <w:rsid w:val="006E6BA3"/>
    <w:rsid w:val="006E6D6A"/>
    <w:rsid w:val="006E6EFD"/>
    <w:rsid w:val="006E6FFE"/>
    <w:rsid w:val="006E777B"/>
    <w:rsid w:val="006E77B4"/>
    <w:rsid w:val="006F00BA"/>
    <w:rsid w:val="006F0214"/>
    <w:rsid w:val="006F0426"/>
    <w:rsid w:val="006F076B"/>
    <w:rsid w:val="006F07DE"/>
    <w:rsid w:val="006F08B1"/>
    <w:rsid w:val="006F123E"/>
    <w:rsid w:val="006F1752"/>
    <w:rsid w:val="006F1A38"/>
    <w:rsid w:val="006F27C2"/>
    <w:rsid w:val="006F2CAC"/>
    <w:rsid w:val="006F2D22"/>
    <w:rsid w:val="006F2D59"/>
    <w:rsid w:val="006F2D99"/>
    <w:rsid w:val="006F2E04"/>
    <w:rsid w:val="006F310D"/>
    <w:rsid w:val="006F3251"/>
    <w:rsid w:val="006F3589"/>
    <w:rsid w:val="006F3ADC"/>
    <w:rsid w:val="006F4327"/>
    <w:rsid w:val="006F4B36"/>
    <w:rsid w:val="006F4BF7"/>
    <w:rsid w:val="006F4C5D"/>
    <w:rsid w:val="006F52AF"/>
    <w:rsid w:val="006F56CD"/>
    <w:rsid w:val="006F5874"/>
    <w:rsid w:val="006F5B1D"/>
    <w:rsid w:val="006F5D41"/>
    <w:rsid w:val="006F5E38"/>
    <w:rsid w:val="006F5F0B"/>
    <w:rsid w:val="006F61F3"/>
    <w:rsid w:val="006F63D1"/>
    <w:rsid w:val="006F64A4"/>
    <w:rsid w:val="006F670F"/>
    <w:rsid w:val="006F6FCD"/>
    <w:rsid w:val="006F7DA9"/>
    <w:rsid w:val="006F7F26"/>
    <w:rsid w:val="0070009A"/>
    <w:rsid w:val="00700297"/>
    <w:rsid w:val="007003C4"/>
    <w:rsid w:val="007004E7"/>
    <w:rsid w:val="00700503"/>
    <w:rsid w:val="007012DE"/>
    <w:rsid w:val="007013CA"/>
    <w:rsid w:val="007013E1"/>
    <w:rsid w:val="0070219E"/>
    <w:rsid w:val="0070234D"/>
    <w:rsid w:val="007023CA"/>
    <w:rsid w:val="0070249C"/>
    <w:rsid w:val="007025FD"/>
    <w:rsid w:val="007027A1"/>
    <w:rsid w:val="00702C36"/>
    <w:rsid w:val="0070320C"/>
    <w:rsid w:val="00703547"/>
    <w:rsid w:val="007038BC"/>
    <w:rsid w:val="0070396B"/>
    <w:rsid w:val="007039C0"/>
    <w:rsid w:val="00703A4A"/>
    <w:rsid w:val="00703C0A"/>
    <w:rsid w:val="0070413D"/>
    <w:rsid w:val="007046FF"/>
    <w:rsid w:val="007051D3"/>
    <w:rsid w:val="0070527E"/>
    <w:rsid w:val="0070559C"/>
    <w:rsid w:val="007058A3"/>
    <w:rsid w:val="00705CC8"/>
    <w:rsid w:val="00705D03"/>
    <w:rsid w:val="0070635B"/>
    <w:rsid w:val="00706973"/>
    <w:rsid w:val="00706FC5"/>
    <w:rsid w:val="00707089"/>
    <w:rsid w:val="00707254"/>
    <w:rsid w:val="007074EC"/>
    <w:rsid w:val="00707503"/>
    <w:rsid w:val="00707A0A"/>
    <w:rsid w:val="00707A3A"/>
    <w:rsid w:val="00707D6F"/>
    <w:rsid w:val="00707F36"/>
    <w:rsid w:val="007105E1"/>
    <w:rsid w:val="00710BA4"/>
    <w:rsid w:val="00710BCC"/>
    <w:rsid w:val="00711B9B"/>
    <w:rsid w:val="00711BDE"/>
    <w:rsid w:val="00711E13"/>
    <w:rsid w:val="007120BA"/>
    <w:rsid w:val="00712765"/>
    <w:rsid w:val="0071295E"/>
    <w:rsid w:val="00712EDA"/>
    <w:rsid w:val="00713130"/>
    <w:rsid w:val="00713C0D"/>
    <w:rsid w:val="00714554"/>
    <w:rsid w:val="0071480D"/>
    <w:rsid w:val="00714B7D"/>
    <w:rsid w:val="007152C6"/>
    <w:rsid w:val="00715340"/>
    <w:rsid w:val="00715B3C"/>
    <w:rsid w:val="00715B85"/>
    <w:rsid w:val="00715D5C"/>
    <w:rsid w:val="007162D8"/>
    <w:rsid w:val="00716C8C"/>
    <w:rsid w:val="0071705B"/>
    <w:rsid w:val="00717731"/>
    <w:rsid w:val="00717BB5"/>
    <w:rsid w:val="00717C5C"/>
    <w:rsid w:val="00720965"/>
    <w:rsid w:val="00720989"/>
    <w:rsid w:val="0072102E"/>
    <w:rsid w:val="0072112C"/>
    <w:rsid w:val="007212ED"/>
    <w:rsid w:val="0072140A"/>
    <w:rsid w:val="00721613"/>
    <w:rsid w:val="00721A42"/>
    <w:rsid w:val="0072256E"/>
    <w:rsid w:val="0072313E"/>
    <w:rsid w:val="00723436"/>
    <w:rsid w:val="00723BD3"/>
    <w:rsid w:val="00723C0E"/>
    <w:rsid w:val="00723C15"/>
    <w:rsid w:val="00723C59"/>
    <w:rsid w:val="00723EB0"/>
    <w:rsid w:val="007241A4"/>
    <w:rsid w:val="007249C2"/>
    <w:rsid w:val="007249DE"/>
    <w:rsid w:val="00724B19"/>
    <w:rsid w:val="00724B4D"/>
    <w:rsid w:val="00725709"/>
    <w:rsid w:val="0072596B"/>
    <w:rsid w:val="00725A37"/>
    <w:rsid w:val="00726075"/>
    <w:rsid w:val="0072676B"/>
    <w:rsid w:val="007267CF"/>
    <w:rsid w:val="00726889"/>
    <w:rsid w:val="00726925"/>
    <w:rsid w:val="00726962"/>
    <w:rsid w:val="00726C51"/>
    <w:rsid w:val="007272AB"/>
    <w:rsid w:val="007277F3"/>
    <w:rsid w:val="00727C66"/>
    <w:rsid w:val="00727F52"/>
    <w:rsid w:val="007301CA"/>
    <w:rsid w:val="00730495"/>
    <w:rsid w:val="00730AE0"/>
    <w:rsid w:val="00730BC7"/>
    <w:rsid w:val="0073135A"/>
    <w:rsid w:val="00731885"/>
    <w:rsid w:val="00731DCD"/>
    <w:rsid w:val="00731E05"/>
    <w:rsid w:val="00731E54"/>
    <w:rsid w:val="007322A8"/>
    <w:rsid w:val="00732B63"/>
    <w:rsid w:val="007334CA"/>
    <w:rsid w:val="007336E8"/>
    <w:rsid w:val="00733706"/>
    <w:rsid w:val="00733A29"/>
    <w:rsid w:val="00733CDA"/>
    <w:rsid w:val="00734850"/>
    <w:rsid w:val="00734B79"/>
    <w:rsid w:val="00734C19"/>
    <w:rsid w:val="00734D3C"/>
    <w:rsid w:val="00735081"/>
    <w:rsid w:val="00735166"/>
    <w:rsid w:val="00735506"/>
    <w:rsid w:val="0073599E"/>
    <w:rsid w:val="00735B63"/>
    <w:rsid w:val="0073616A"/>
    <w:rsid w:val="0073638E"/>
    <w:rsid w:val="00736418"/>
    <w:rsid w:val="0073647C"/>
    <w:rsid w:val="0073650A"/>
    <w:rsid w:val="0073682D"/>
    <w:rsid w:val="007369EB"/>
    <w:rsid w:val="00737412"/>
    <w:rsid w:val="007375A2"/>
    <w:rsid w:val="00737B75"/>
    <w:rsid w:val="00737D61"/>
    <w:rsid w:val="00737F82"/>
    <w:rsid w:val="007405B2"/>
    <w:rsid w:val="007405EC"/>
    <w:rsid w:val="0074067F"/>
    <w:rsid w:val="00740BFC"/>
    <w:rsid w:val="00741056"/>
    <w:rsid w:val="00741771"/>
    <w:rsid w:val="00741A85"/>
    <w:rsid w:val="00741B7C"/>
    <w:rsid w:val="00741D3E"/>
    <w:rsid w:val="00741F20"/>
    <w:rsid w:val="00742066"/>
    <w:rsid w:val="00742814"/>
    <w:rsid w:val="0074295B"/>
    <w:rsid w:val="0074298D"/>
    <w:rsid w:val="00742B6E"/>
    <w:rsid w:val="00742C56"/>
    <w:rsid w:val="00742ED4"/>
    <w:rsid w:val="00742F7E"/>
    <w:rsid w:val="007430BF"/>
    <w:rsid w:val="00743916"/>
    <w:rsid w:val="00743AE2"/>
    <w:rsid w:val="00743AFC"/>
    <w:rsid w:val="00743E74"/>
    <w:rsid w:val="00744301"/>
    <w:rsid w:val="00744601"/>
    <w:rsid w:val="007446CB"/>
    <w:rsid w:val="0074475C"/>
    <w:rsid w:val="00744D66"/>
    <w:rsid w:val="00744F31"/>
    <w:rsid w:val="0074561F"/>
    <w:rsid w:val="0074586F"/>
    <w:rsid w:val="00745C15"/>
    <w:rsid w:val="00745D06"/>
    <w:rsid w:val="00745F93"/>
    <w:rsid w:val="00746050"/>
    <w:rsid w:val="00746433"/>
    <w:rsid w:val="0074654D"/>
    <w:rsid w:val="0074681D"/>
    <w:rsid w:val="0074683C"/>
    <w:rsid w:val="0074691A"/>
    <w:rsid w:val="00747490"/>
    <w:rsid w:val="00747BFA"/>
    <w:rsid w:val="007503F6"/>
    <w:rsid w:val="007509D4"/>
    <w:rsid w:val="00750AD1"/>
    <w:rsid w:val="00751166"/>
    <w:rsid w:val="007515AB"/>
    <w:rsid w:val="00751636"/>
    <w:rsid w:val="0075175D"/>
    <w:rsid w:val="00752014"/>
    <w:rsid w:val="00752279"/>
    <w:rsid w:val="007526D7"/>
    <w:rsid w:val="00752A90"/>
    <w:rsid w:val="00752EB0"/>
    <w:rsid w:val="00752F4E"/>
    <w:rsid w:val="00753149"/>
    <w:rsid w:val="0075348F"/>
    <w:rsid w:val="007535FA"/>
    <w:rsid w:val="00753902"/>
    <w:rsid w:val="0075404E"/>
    <w:rsid w:val="00754157"/>
    <w:rsid w:val="007545D7"/>
    <w:rsid w:val="007548CB"/>
    <w:rsid w:val="00754B7E"/>
    <w:rsid w:val="00754C7C"/>
    <w:rsid w:val="00754DB2"/>
    <w:rsid w:val="00755548"/>
    <w:rsid w:val="00755670"/>
    <w:rsid w:val="00755F98"/>
    <w:rsid w:val="0075608C"/>
    <w:rsid w:val="00756480"/>
    <w:rsid w:val="00756547"/>
    <w:rsid w:val="00756832"/>
    <w:rsid w:val="0075687E"/>
    <w:rsid w:val="007569E5"/>
    <w:rsid w:val="00756D1F"/>
    <w:rsid w:val="007577E5"/>
    <w:rsid w:val="007579BB"/>
    <w:rsid w:val="00757C80"/>
    <w:rsid w:val="00760050"/>
    <w:rsid w:val="007603C9"/>
    <w:rsid w:val="00760B5C"/>
    <w:rsid w:val="00760EAD"/>
    <w:rsid w:val="007613F5"/>
    <w:rsid w:val="0076168D"/>
    <w:rsid w:val="0076189C"/>
    <w:rsid w:val="007623DF"/>
    <w:rsid w:val="00762447"/>
    <w:rsid w:val="0076268B"/>
    <w:rsid w:val="007627FC"/>
    <w:rsid w:val="00762CEA"/>
    <w:rsid w:val="00762D12"/>
    <w:rsid w:val="007633C9"/>
    <w:rsid w:val="00763B3C"/>
    <w:rsid w:val="00763EF1"/>
    <w:rsid w:val="0076419D"/>
    <w:rsid w:val="007642A3"/>
    <w:rsid w:val="007642AD"/>
    <w:rsid w:val="0076440B"/>
    <w:rsid w:val="00764D23"/>
    <w:rsid w:val="00765080"/>
    <w:rsid w:val="00765261"/>
    <w:rsid w:val="00766156"/>
    <w:rsid w:val="007662E2"/>
    <w:rsid w:val="007664EA"/>
    <w:rsid w:val="0076662D"/>
    <w:rsid w:val="00766C25"/>
    <w:rsid w:val="00766DE8"/>
    <w:rsid w:val="00767208"/>
    <w:rsid w:val="0076783D"/>
    <w:rsid w:val="00770437"/>
    <w:rsid w:val="007710E9"/>
    <w:rsid w:val="007718F8"/>
    <w:rsid w:val="00771A89"/>
    <w:rsid w:val="0077237F"/>
    <w:rsid w:val="0077288A"/>
    <w:rsid w:val="00772A48"/>
    <w:rsid w:val="00772C2C"/>
    <w:rsid w:val="0077314D"/>
    <w:rsid w:val="007731A9"/>
    <w:rsid w:val="007732E6"/>
    <w:rsid w:val="00773654"/>
    <w:rsid w:val="007739FC"/>
    <w:rsid w:val="00773E7F"/>
    <w:rsid w:val="00773F2F"/>
    <w:rsid w:val="007740CE"/>
    <w:rsid w:val="0077447B"/>
    <w:rsid w:val="00774644"/>
    <w:rsid w:val="007746CD"/>
    <w:rsid w:val="00774BBC"/>
    <w:rsid w:val="0077548E"/>
    <w:rsid w:val="0077564B"/>
    <w:rsid w:val="007757FC"/>
    <w:rsid w:val="0077597C"/>
    <w:rsid w:val="00775FC1"/>
    <w:rsid w:val="007765CB"/>
    <w:rsid w:val="00776626"/>
    <w:rsid w:val="00776B21"/>
    <w:rsid w:val="00776B93"/>
    <w:rsid w:val="0077766B"/>
    <w:rsid w:val="00777B09"/>
    <w:rsid w:val="00777FE3"/>
    <w:rsid w:val="00780027"/>
    <w:rsid w:val="007800C1"/>
    <w:rsid w:val="0078019A"/>
    <w:rsid w:val="0078020A"/>
    <w:rsid w:val="007805A8"/>
    <w:rsid w:val="0078087A"/>
    <w:rsid w:val="00780D8F"/>
    <w:rsid w:val="00781026"/>
    <w:rsid w:val="00781048"/>
    <w:rsid w:val="0078138C"/>
    <w:rsid w:val="00781911"/>
    <w:rsid w:val="00782390"/>
    <w:rsid w:val="007824ED"/>
    <w:rsid w:val="007827D2"/>
    <w:rsid w:val="007828F4"/>
    <w:rsid w:val="00782F37"/>
    <w:rsid w:val="0078323A"/>
    <w:rsid w:val="0078344B"/>
    <w:rsid w:val="0078346C"/>
    <w:rsid w:val="0078349C"/>
    <w:rsid w:val="0078369B"/>
    <w:rsid w:val="00783B37"/>
    <w:rsid w:val="00783B90"/>
    <w:rsid w:val="00783BCB"/>
    <w:rsid w:val="00783C08"/>
    <w:rsid w:val="00783CA5"/>
    <w:rsid w:val="00783E3B"/>
    <w:rsid w:val="0078430A"/>
    <w:rsid w:val="007843A6"/>
    <w:rsid w:val="0078446B"/>
    <w:rsid w:val="0078457B"/>
    <w:rsid w:val="00784C20"/>
    <w:rsid w:val="007852B1"/>
    <w:rsid w:val="007853F0"/>
    <w:rsid w:val="00785603"/>
    <w:rsid w:val="0078638B"/>
    <w:rsid w:val="007865DE"/>
    <w:rsid w:val="007867CB"/>
    <w:rsid w:val="0078681D"/>
    <w:rsid w:val="00786A96"/>
    <w:rsid w:val="00786BF5"/>
    <w:rsid w:val="00787051"/>
    <w:rsid w:val="0078723A"/>
    <w:rsid w:val="00787DCF"/>
    <w:rsid w:val="00790196"/>
    <w:rsid w:val="007906C3"/>
    <w:rsid w:val="007909D7"/>
    <w:rsid w:val="007909E4"/>
    <w:rsid w:val="00790BE2"/>
    <w:rsid w:val="0079129A"/>
    <w:rsid w:val="00791316"/>
    <w:rsid w:val="00791731"/>
    <w:rsid w:val="007917B8"/>
    <w:rsid w:val="007917EB"/>
    <w:rsid w:val="0079235A"/>
    <w:rsid w:val="007925CC"/>
    <w:rsid w:val="00792652"/>
    <w:rsid w:val="00792E1A"/>
    <w:rsid w:val="0079319E"/>
    <w:rsid w:val="0079322D"/>
    <w:rsid w:val="0079325C"/>
    <w:rsid w:val="00793540"/>
    <w:rsid w:val="00793774"/>
    <w:rsid w:val="0079377D"/>
    <w:rsid w:val="00793B66"/>
    <w:rsid w:val="00793E48"/>
    <w:rsid w:val="00793F56"/>
    <w:rsid w:val="007941E8"/>
    <w:rsid w:val="00795136"/>
    <w:rsid w:val="007951C4"/>
    <w:rsid w:val="007954FD"/>
    <w:rsid w:val="0079566B"/>
    <w:rsid w:val="00795DE5"/>
    <w:rsid w:val="00796029"/>
    <w:rsid w:val="0079602D"/>
    <w:rsid w:val="0079626D"/>
    <w:rsid w:val="0079653C"/>
    <w:rsid w:val="0079687F"/>
    <w:rsid w:val="00796995"/>
    <w:rsid w:val="0079707B"/>
    <w:rsid w:val="0079721F"/>
    <w:rsid w:val="007974C7"/>
    <w:rsid w:val="00797EFA"/>
    <w:rsid w:val="007A004C"/>
    <w:rsid w:val="007A057A"/>
    <w:rsid w:val="007A059A"/>
    <w:rsid w:val="007A0A96"/>
    <w:rsid w:val="007A0F65"/>
    <w:rsid w:val="007A0FCB"/>
    <w:rsid w:val="007A0FF3"/>
    <w:rsid w:val="007A151B"/>
    <w:rsid w:val="007A1752"/>
    <w:rsid w:val="007A1D5B"/>
    <w:rsid w:val="007A1FAB"/>
    <w:rsid w:val="007A2333"/>
    <w:rsid w:val="007A2812"/>
    <w:rsid w:val="007A287F"/>
    <w:rsid w:val="007A2DB5"/>
    <w:rsid w:val="007A2E43"/>
    <w:rsid w:val="007A2E87"/>
    <w:rsid w:val="007A3290"/>
    <w:rsid w:val="007A374D"/>
    <w:rsid w:val="007A37CA"/>
    <w:rsid w:val="007A38E0"/>
    <w:rsid w:val="007A3912"/>
    <w:rsid w:val="007A3BB3"/>
    <w:rsid w:val="007A3D5A"/>
    <w:rsid w:val="007A4249"/>
    <w:rsid w:val="007A450B"/>
    <w:rsid w:val="007A457B"/>
    <w:rsid w:val="007A48CE"/>
    <w:rsid w:val="007A496F"/>
    <w:rsid w:val="007A4B34"/>
    <w:rsid w:val="007A4F03"/>
    <w:rsid w:val="007A4F22"/>
    <w:rsid w:val="007A59B4"/>
    <w:rsid w:val="007A5A56"/>
    <w:rsid w:val="007A5CA7"/>
    <w:rsid w:val="007A5CF1"/>
    <w:rsid w:val="007A6E07"/>
    <w:rsid w:val="007A6EE1"/>
    <w:rsid w:val="007A72CF"/>
    <w:rsid w:val="007A73B5"/>
    <w:rsid w:val="007A76BA"/>
    <w:rsid w:val="007A77F5"/>
    <w:rsid w:val="007A79C5"/>
    <w:rsid w:val="007A7C00"/>
    <w:rsid w:val="007A7CDC"/>
    <w:rsid w:val="007A7CF4"/>
    <w:rsid w:val="007A7FB2"/>
    <w:rsid w:val="007A7FE7"/>
    <w:rsid w:val="007B038B"/>
    <w:rsid w:val="007B0523"/>
    <w:rsid w:val="007B0745"/>
    <w:rsid w:val="007B07CE"/>
    <w:rsid w:val="007B0921"/>
    <w:rsid w:val="007B0FAA"/>
    <w:rsid w:val="007B1256"/>
    <w:rsid w:val="007B129E"/>
    <w:rsid w:val="007B165E"/>
    <w:rsid w:val="007B176B"/>
    <w:rsid w:val="007B17E4"/>
    <w:rsid w:val="007B1B32"/>
    <w:rsid w:val="007B1CF7"/>
    <w:rsid w:val="007B1EFB"/>
    <w:rsid w:val="007B223D"/>
    <w:rsid w:val="007B2431"/>
    <w:rsid w:val="007B245E"/>
    <w:rsid w:val="007B25FA"/>
    <w:rsid w:val="007B2B55"/>
    <w:rsid w:val="007B2BC2"/>
    <w:rsid w:val="007B32C6"/>
    <w:rsid w:val="007B332E"/>
    <w:rsid w:val="007B3676"/>
    <w:rsid w:val="007B391A"/>
    <w:rsid w:val="007B3CCA"/>
    <w:rsid w:val="007B3E38"/>
    <w:rsid w:val="007B420D"/>
    <w:rsid w:val="007B42DC"/>
    <w:rsid w:val="007B4A5E"/>
    <w:rsid w:val="007B4D02"/>
    <w:rsid w:val="007B4EC5"/>
    <w:rsid w:val="007B56CF"/>
    <w:rsid w:val="007B5AD8"/>
    <w:rsid w:val="007B5C5C"/>
    <w:rsid w:val="007B6494"/>
    <w:rsid w:val="007B67F2"/>
    <w:rsid w:val="007B69AA"/>
    <w:rsid w:val="007B6CA5"/>
    <w:rsid w:val="007B720B"/>
    <w:rsid w:val="007B73C8"/>
    <w:rsid w:val="007B7476"/>
    <w:rsid w:val="007B7496"/>
    <w:rsid w:val="007B74E4"/>
    <w:rsid w:val="007B76BD"/>
    <w:rsid w:val="007B7834"/>
    <w:rsid w:val="007C06BF"/>
    <w:rsid w:val="007C07AB"/>
    <w:rsid w:val="007C0B23"/>
    <w:rsid w:val="007C0D6E"/>
    <w:rsid w:val="007C0DE3"/>
    <w:rsid w:val="007C0EFD"/>
    <w:rsid w:val="007C10B2"/>
    <w:rsid w:val="007C1CF5"/>
    <w:rsid w:val="007C223C"/>
    <w:rsid w:val="007C2352"/>
    <w:rsid w:val="007C2729"/>
    <w:rsid w:val="007C2739"/>
    <w:rsid w:val="007C289D"/>
    <w:rsid w:val="007C2964"/>
    <w:rsid w:val="007C2ED0"/>
    <w:rsid w:val="007C3040"/>
    <w:rsid w:val="007C30DC"/>
    <w:rsid w:val="007C34A2"/>
    <w:rsid w:val="007C399A"/>
    <w:rsid w:val="007C3FA2"/>
    <w:rsid w:val="007C4C15"/>
    <w:rsid w:val="007C4D02"/>
    <w:rsid w:val="007C4DBA"/>
    <w:rsid w:val="007C4EED"/>
    <w:rsid w:val="007C502A"/>
    <w:rsid w:val="007C5553"/>
    <w:rsid w:val="007C57CE"/>
    <w:rsid w:val="007C5B92"/>
    <w:rsid w:val="007C6AD3"/>
    <w:rsid w:val="007C6B64"/>
    <w:rsid w:val="007C72FD"/>
    <w:rsid w:val="007C7638"/>
    <w:rsid w:val="007C7833"/>
    <w:rsid w:val="007C79F4"/>
    <w:rsid w:val="007C7AEC"/>
    <w:rsid w:val="007C7C74"/>
    <w:rsid w:val="007C7D97"/>
    <w:rsid w:val="007C7DF2"/>
    <w:rsid w:val="007D05E2"/>
    <w:rsid w:val="007D06CB"/>
    <w:rsid w:val="007D07CA"/>
    <w:rsid w:val="007D0AF2"/>
    <w:rsid w:val="007D0C44"/>
    <w:rsid w:val="007D16D5"/>
    <w:rsid w:val="007D16F7"/>
    <w:rsid w:val="007D1A59"/>
    <w:rsid w:val="007D1D67"/>
    <w:rsid w:val="007D1F3B"/>
    <w:rsid w:val="007D28EE"/>
    <w:rsid w:val="007D2A9A"/>
    <w:rsid w:val="007D2DD0"/>
    <w:rsid w:val="007D2EC2"/>
    <w:rsid w:val="007D37B4"/>
    <w:rsid w:val="007D380A"/>
    <w:rsid w:val="007D3BD3"/>
    <w:rsid w:val="007D3CC9"/>
    <w:rsid w:val="007D41D5"/>
    <w:rsid w:val="007D42A6"/>
    <w:rsid w:val="007D4357"/>
    <w:rsid w:val="007D4699"/>
    <w:rsid w:val="007D47DD"/>
    <w:rsid w:val="007D4858"/>
    <w:rsid w:val="007D486A"/>
    <w:rsid w:val="007D4B5C"/>
    <w:rsid w:val="007D4D00"/>
    <w:rsid w:val="007D4F43"/>
    <w:rsid w:val="007D5493"/>
    <w:rsid w:val="007D5811"/>
    <w:rsid w:val="007D5B21"/>
    <w:rsid w:val="007D5D29"/>
    <w:rsid w:val="007D62E1"/>
    <w:rsid w:val="007D667A"/>
    <w:rsid w:val="007D6745"/>
    <w:rsid w:val="007D6B59"/>
    <w:rsid w:val="007D6E2E"/>
    <w:rsid w:val="007D6ECE"/>
    <w:rsid w:val="007D70D1"/>
    <w:rsid w:val="007D7428"/>
    <w:rsid w:val="007D74DA"/>
    <w:rsid w:val="007D774E"/>
    <w:rsid w:val="007D7970"/>
    <w:rsid w:val="007D7A91"/>
    <w:rsid w:val="007D7B52"/>
    <w:rsid w:val="007D7BC6"/>
    <w:rsid w:val="007E08FC"/>
    <w:rsid w:val="007E099F"/>
    <w:rsid w:val="007E0C72"/>
    <w:rsid w:val="007E1478"/>
    <w:rsid w:val="007E14E4"/>
    <w:rsid w:val="007E1881"/>
    <w:rsid w:val="007E1CAA"/>
    <w:rsid w:val="007E1D23"/>
    <w:rsid w:val="007E1DF5"/>
    <w:rsid w:val="007E24A9"/>
    <w:rsid w:val="007E27C4"/>
    <w:rsid w:val="007E27D9"/>
    <w:rsid w:val="007E2E02"/>
    <w:rsid w:val="007E3495"/>
    <w:rsid w:val="007E3704"/>
    <w:rsid w:val="007E3AE2"/>
    <w:rsid w:val="007E3C98"/>
    <w:rsid w:val="007E4209"/>
    <w:rsid w:val="007E4C30"/>
    <w:rsid w:val="007E504D"/>
    <w:rsid w:val="007E50F5"/>
    <w:rsid w:val="007E54CB"/>
    <w:rsid w:val="007E5B01"/>
    <w:rsid w:val="007E5BB1"/>
    <w:rsid w:val="007E6000"/>
    <w:rsid w:val="007E617B"/>
    <w:rsid w:val="007E670B"/>
    <w:rsid w:val="007E6A27"/>
    <w:rsid w:val="007E747D"/>
    <w:rsid w:val="007E7946"/>
    <w:rsid w:val="007E7A35"/>
    <w:rsid w:val="007E7C5E"/>
    <w:rsid w:val="007E7CEC"/>
    <w:rsid w:val="007E7F73"/>
    <w:rsid w:val="007F0168"/>
    <w:rsid w:val="007F01E7"/>
    <w:rsid w:val="007F05EC"/>
    <w:rsid w:val="007F08DB"/>
    <w:rsid w:val="007F0D51"/>
    <w:rsid w:val="007F0FC5"/>
    <w:rsid w:val="007F1098"/>
    <w:rsid w:val="007F16F9"/>
    <w:rsid w:val="007F19F8"/>
    <w:rsid w:val="007F1BA8"/>
    <w:rsid w:val="007F1CD0"/>
    <w:rsid w:val="007F2123"/>
    <w:rsid w:val="007F29F0"/>
    <w:rsid w:val="007F3156"/>
    <w:rsid w:val="007F3D63"/>
    <w:rsid w:val="007F461B"/>
    <w:rsid w:val="007F47CF"/>
    <w:rsid w:val="007F493D"/>
    <w:rsid w:val="007F4B96"/>
    <w:rsid w:val="007F4D38"/>
    <w:rsid w:val="007F4E23"/>
    <w:rsid w:val="007F5395"/>
    <w:rsid w:val="007F54E2"/>
    <w:rsid w:val="007F5628"/>
    <w:rsid w:val="007F5898"/>
    <w:rsid w:val="007F5B32"/>
    <w:rsid w:val="007F5C40"/>
    <w:rsid w:val="007F5CFE"/>
    <w:rsid w:val="007F62F1"/>
    <w:rsid w:val="007F6568"/>
    <w:rsid w:val="007F67E3"/>
    <w:rsid w:val="007F6ADE"/>
    <w:rsid w:val="007F6D3E"/>
    <w:rsid w:val="007F73C5"/>
    <w:rsid w:val="007F75DC"/>
    <w:rsid w:val="007F76A3"/>
    <w:rsid w:val="007F7718"/>
    <w:rsid w:val="007F7845"/>
    <w:rsid w:val="007F7898"/>
    <w:rsid w:val="007F7B22"/>
    <w:rsid w:val="00800436"/>
    <w:rsid w:val="008006AF"/>
    <w:rsid w:val="00800DB3"/>
    <w:rsid w:val="00801521"/>
    <w:rsid w:val="0080153E"/>
    <w:rsid w:val="00801630"/>
    <w:rsid w:val="00801678"/>
    <w:rsid w:val="00802131"/>
    <w:rsid w:val="0080242F"/>
    <w:rsid w:val="0080246D"/>
    <w:rsid w:val="00802729"/>
    <w:rsid w:val="00802A0C"/>
    <w:rsid w:val="00803310"/>
    <w:rsid w:val="00803317"/>
    <w:rsid w:val="0080331E"/>
    <w:rsid w:val="008033A0"/>
    <w:rsid w:val="00803D7C"/>
    <w:rsid w:val="00803F54"/>
    <w:rsid w:val="00804536"/>
    <w:rsid w:val="00804889"/>
    <w:rsid w:val="00804E1E"/>
    <w:rsid w:val="00804F3A"/>
    <w:rsid w:val="00805066"/>
    <w:rsid w:val="008055C4"/>
    <w:rsid w:val="00805751"/>
    <w:rsid w:val="008057A0"/>
    <w:rsid w:val="00806455"/>
    <w:rsid w:val="0080716C"/>
    <w:rsid w:val="0080743E"/>
    <w:rsid w:val="008074C3"/>
    <w:rsid w:val="00807664"/>
    <w:rsid w:val="00807987"/>
    <w:rsid w:val="00807BA7"/>
    <w:rsid w:val="00807E2C"/>
    <w:rsid w:val="0081077D"/>
    <w:rsid w:val="0081098E"/>
    <w:rsid w:val="008109D2"/>
    <w:rsid w:val="00810D8D"/>
    <w:rsid w:val="00810ECE"/>
    <w:rsid w:val="00811219"/>
    <w:rsid w:val="0081121A"/>
    <w:rsid w:val="00811319"/>
    <w:rsid w:val="00811731"/>
    <w:rsid w:val="00811E9D"/>
    <w:rsid w:val="0081209E"/>
    <w:rsid w:val="0081240F"/>
    <w:rsid w:val="00812455"/>
    <w:rsid w:val="00812608"/>
    <w:rsid w:val="008129D3"/>
    <w:rsid w:val="0081318D"/>
    <w:rsid w:val="00813832"/>
    <w:rsid w:val="00813939"/>
    <w:rsid w:val="00813A7B"/>
    <w:rsid w:val="00813E56"/>
    <w:rsid w:val="00814452"/>
    <w:rsid w:val="00815262"/>
    <w:rsid w:val="008154B4"/>
    <w:rsid w:val="008155D8"/>
    <w:rsid w:val="00815779"/>
    <w:rsid w:val="0081604D"/>
    <w:rsid w:val="00816126"/>
    <w:rsid w:val="0081625F"/>
    <w:rsid w:val="008162A0"/>
    <w:rsid w:val="0081663F"/>
    <w:rsid w:val="00816781"/>
    <w:rsid w:val="00816A25"/>
    <w:rsid w:val="00816AB5"/>
    <w:rsid w:val="00816E3D"/>
    <w:rsid w:val="008171EC"/>
    <w:rsid w:val="008175D9"/>
    <w:rsid w:val="008178BC"/>
    <w:rsid w:val="00817B04"/>
    <w:rsid w:val="00817E95"/>
    <w:rsid w:val="00817EAF"/>
    <w:rsid w:val="00817F2D"/>
    <w:rsid w:val="00820163"/>
    <w:rsid w:val="008204BD"/>
    <w:rsid w:val="00820524"/>
    <w:rsid w:val="0082077D"/>
    <w:rsid w:val="0082092C"/>
    <w:rsid w:val="00820C03"/>
    <w:rsid w:val="00820CB1"/>
    <w:rsid w:val="00820D4A"/>
    <w:rsid w:val="00821698"/>
    <w:rsid w:val="008216D3"/>
    <w:rsid w:val="008218C3"/>
    <w:rsid w:val="00821EA8"/>
    <w:rsid w:val="00821FF6"/>
    <w:rsid w:val="0082234B"/>
    <w:rsid w:val="00822A75"/>
    <w:rsid w:val="00822A7A"/>
    <w:rsid w:val="00822FBE"/>
    <w:rsid w:val="008230A4"/>
    <w:rsid w:val="008231A0"/>
    <w:rsid w:val="00823412"/>
    <w:rsid w:val="008242A2"/>
    <w:rsid w:val="00824630"/>
    <w:rsid w:val="008248A4"/>
    <w:rsid w:val="00824C2E"/>
    <w:rsid w:val="00824E34"/>
    <w:rsid w:val="0082505B"/>
    <w:rsid w:val="00825578"/>
    <w:rsid w:val="00825DC0"/>
    <w:rsid w:val="00825FFD"/>
    <w:rsid w:val="008266BA"/>
    <w:rsid w:val="00826D20"/>
    <w:rsid w:val="00826DCC"/>
    <w:rsid w:val="00826DD9"/>
    <w:rsid w:val="00826FDA"/>
    <w:rsid w:val="00827842"/>
    <w:rsid w:val="00827876"/>
    <w:rsid w:val="008278B6"/>
    <w:rsid w:val="00827CAD"/>
    <w:rsid w:val="008302DC"/>
    <w:rsid w:val="00830398"/>
    <w:rsid w:val="0083040E"/>
    <w:rsid w:val="00830925"/>
    <w:rsid w:val="00830948"/>
    <w:rsid w:val="00830B6B"/>
    <w:rsid w:val="00830B74"/>
    <w:rsid w:val="00830E79"/>
    <w:rsid w:val="0083160A"/>
    <w:rsid w:val="0083170B"/>
    <w:rsid w:val="00831748"/>
    <w:rsid w:val="008319A6"/>
    <w:rsid w:val="00831BCB"/>
    <w:rsid w:val="008325BC"/>
    <w:rsid w:val="00832E54"/>
    <w:rsid w:val="00832F96"/>
    <w:rsid w:val="00833884"/>
    <w:rsid w:val="00833AE1"/>
    <w:rsid w:val="00833E0D"/>
    <w:rsid w:val="0083447D"/>
    <w:rsid w:val="008344AB"/>
    <w:rsid w:val="00834974"/>
    <w:rsid w:val="00834A98"/>
    <w:rsid w:val="00834B77"/>
    <w:rsid w:val="00834C45"/>
    <w:rsid w:val="008357F5"/>
    <w:rsid w:val="00835883"/>
    <w:rsid w:val="00836E58"/>
    <w:rsid w:val="00836FA9"/>
    <w:rsid w:val="0083719A"/>
    <w:rsid w:val="00837C36"/>
    <w:rsid w:val="00837D64"/>
    <w:rsid w:val="00837F1D"/>
    <w:rsid w:val="008404B1"/>
    <w:rsid w:val="0084095C"/>
    <w:rsid w:val="00840A00"/>
    <w:rsid w:val="00840B1B"/>
    <w:rsid w:val="00840F26"/>
    <w:rsid w:val="00841255"/>
    <w:rsid w:val="0084126B"/>
    <w:rsid w:val="00841AB3"/>
    <w:rsid w:val="00841CF5"/>
    <w:rsid w:val="00841D82"/>
    <w:rsid w:val="00841F89"/>
    <w:rsid w:val="00842100"/>
    <w:rsid w:val="008421B4"/>
    <w:rsid w:val="008424CB"/>
    <w:rsid w:val="00842A0D"/>
    <w:rsid w:val="00842C86"/>
    <w:rsid w:val="00842CC6"/>
    <w:rsid w:val="0084315A"/>
    <w:rsid w:val="008431C1"/>
    <w:rsid w:val="00843846"/>
    <w:rsid w:val="00843F42"/>
    <w:rsid w:val="008445FE"/>
    <w:rsid w:val="0084480A"/>
    <w:rsid w:val="00844AC5"/>
    <w:rsid w:val="00844BE9"/>
    <w:rsid w:val="00844D4A"/>
    <w:rsid w:val="00844DCD"/>
    <w:rsid w:val="00844E17"/>
    <w:rsid w:val="00844E56"/>
    <w:rsid w:val="00845992"/>
    <w:rsid w:val="00845BF6"/>
    <w:rsid w:val="00845DBF"/>
    <w:rsid w:val="00846297"/>
    <w:rsid w:val="00846AFD"/>
    <w:rsid w:val="00846ECA"/>
    <w:rsid w:val="00847701"/>
    <w:rsid w:val="00847AD5"/>
    <w:rsid w:val="00847CC3"/>
    <w:rsid w:val="00847DD4"/>
    <w:rsid w:val="00847F0E"/>
    <w:rsid w:val="008502AC"/>
    <w:rsid w:val="008504DC"/>
    <w:rsid w:val="0085078B"/>
    <w:rsid w:val="00850895"/>
    <w:rsid w:val="00851040"/>
    <w:rsid w:val="00851134"/>
    <w:rsid w:val="008513C6"/>
    <w:rsid w:val="00851964"/>
    <w:rsid w:val="00851A0F"/>
    <w:rsid w:val="00851B25"/>
    <w:rsid w:val="00851F93"/>
    <w:rsid w:val="00852307"/>
    <w:rsid w:val="00852398"/>
    <w:rsid w:val="008526C0"/>
    <w:rsid w:val="00852EA2"/>
    <w:rsid w:val="0085351D"/>
    <w:rsid w:val="008537F1"/>
    <w:rsid w:val="008539F9"/>
    <w:rsid w:val="00853A21"/>
    <w:rsid w:val="00853C08"/>
    <w:rsid w:val="00853FE7"/>
    <w:rsid w:val="00854358"/>
    <w:rsid w:val="00854473"/>
    <w:rsid w:val="0085450D"/>
    <w:rsid w:val="0085452C"/>
    <w:rsid w:val="00854617"/>
    <w:rsid w:val="00854756"/>
    <w:rsid w:val="008547F2"/>
    <w:rsid w:val="00854FBF"/>
    <w:rsid w:val="008550B5"/>
    <w:rsid w:val="008551A7"/>
    <w:rsid w:val="00855377"/>
    <w:rsid w:val="00855C63"/>
    <w:rsid w:val="00855C9D"/>
    <w:rsid w:val="00855F19"/>
    <w:rsid w:val="00856246"/>
    <w:rsid w:val="008563F4"/>
    <w:rsid w:val="00856CAE"/>
    <w:rsid w:val="00856CDA"/>
    <w:rsid w:val="0085739C"/>
    <w:rsid w:val="00857462"/>
    <w:rsid w:val="00857A0D"/>
    <w:rsid w:val="00857C32"/>
    <w:rsid w:val="00860200"/>
    <w:rsid w:val="0086031E"/>
    <w:rsid w:val="00860479"/>
    <w:rsid w:val="0086053A"/>
    <w:rsid w:val="00860621"/>
    <w:rsid w:val="008609E3"/>
    <w:rsid w:val="00860A90"/>
    <w:rsid w:val="00860F87"/>
    <w:rsid w:val="00861283"/>
    <w:rsid w:val="0086163D"/>
    <w:rsid w:val="00861944"/>
    <w:rsid w:val="00861C66"/>
    <w:rsid w:val="008620E7"/>
    <w:rsid w:val="00862B50"/>
    <w:rsid w:val="00862F37"/>
    <w:rsid w:val="0086314C"/>
    <w:rsid w:val="008632B9"/>
    <w:rsid w:val="008633B8"/>
    <w:rsid w:val="0086362F"/>
    <w:rsid w:val="00863931"/>
    <w:rsid w:val="00863DD8"/>
    <w:rsid w:val="00863E27"/>
    <w:rsid w:val="00864320"/>
    <w:rsid w:val="008644EC"/>
    <w:rsid w:val="0086454F"/>
    <w:rsid w:val="00864ABC"/>
    <w:rsid w:val="00864BD9"/>
    <w:rsid w:val="00864D59"/>
    <w:rsid w:val="00865323"/>
    <w:rsid w:val="00865694"/>
    <w:rsid w:val="00865783"/>
    <w:rsid w:val="008658C8"/>
    <w:rsid w:val="00865910"/>
    <w:rsid w:val="0086650F"/>
    <w:rsid w:val="0086651B"/>
    <w:rsid w:val="00866F53"/>
    <w:rsid w:val="0086731A"/>
    <w:rsid w:val="00867567"/>
    <w:rsid w:val="00867B2B"/>
    <w:rsid w:val="00867BDE"/>
    <w:rsid w:val="00867F69"/>
    <w:rsid w:val="00870172"/>
    <w:rsid w:val="008706DF"/>
    <w:rsid w:val="008708CA"/>
    <w:rsid w:val="0087117E"/>
    <w:rsid w:val="008714D5"/>
    <w:rsid w:val="00871A5F"/>
    <w:rsid w:val="00871ADB"/>
    <w:rsid w:val="008721A2"/>
    <w:rsid w:val="0087238B"/>
    <w:rsid w:val="0087266D"/>
    <w:rsid w:val="008729F3"/>
    <w:rsid w:val="00872F0F"/>
    <w:rsid w:val="008730D6"/>
    <w:rsid w:val="008730DA"/>
    <w:rsid w:val="008730F3"/>
    <w:rsid w:val="008730F8"/>
    <w:rsid w:val="00873BF4"/>
    <w:rsid w:val="00873D87"/>
    <w:rsid w:val="008743F3"/>
    <w:rsid w:val="0087444A"/>
    <w:rsid w:val="00874783"/>
    <w:rsid w:val="008749F4"/>
    <w:rsid w:val="00874AE2"/>
    <w:rsid w:val="00874ED2"/>
    <w:rsid w:val="00874FC8"/>
    <w:rsid w:val="00875139"/>
    <w:rsid w:val="00875186"/>
    <w:rsid w:val="00875204"/>
    <w:rsid w:val="00875410"/>
    <w:rsid w:val="008754D4"/>
    <w:rsid w:val="00875A98"/>
    <w:rsid w:val="00875E25"/>
    <w:rsid w:val="00876365"/>
    <w:rsid w:val="008763C3"/>
    <w:rsid w:val="00876E03"/>
    <w:rsid w:val="00876F3C"/>
    <w:rsid w:val="00877B29"/>
    <w:rsid w:val="00877FFD"/>
    <w:rsid w:val="008801F3"/>
    <w:rsid w:val="00880320"/>
    <w:rsid w:val="0088064F"/>
    <w:rsid w:val="00880847"/>
    <w:rsid w:val="00880AEF"/>
    <w:rsid w:val="00880B0D"/>
    <w:rsid w:val="00881163"/>
    <w:rsid w:val="00881473"/>
    <w:rsid w:val="0088150E"/>
    <w:rsid w:val="00881789"/>
    <w:rsid w:val="00881A2E"/>
    <w:rsid w:val="00881CB4"/>
    <w:rsid w:val="00881EE0"/>
    <w:rsid w:val="00881EE5"/>
    <w:rsid w:val="00882348"/>
    <w:rsid w:val="0088251B"/>
    <w:rsid w:val="008826F7"/>
    <w:rsid w:val="00882716"/>
    <w:rsid w:val="0088294A"/>
    <w:rsid w:val="00882AC6"/>
    <w:rsid w:val="00882FDA"/>
    <w:rsid w:val="008830F7"/>
    <w:rsid w:val="0088321C"/>
    <w:rsid w:val="008832C4"/>
    <w:rsid w:val="0088364E"/>
    <w:rsid w:val="008836B8"/>
    <w:rsid w:val="00883AA3"/>
    <w:rsid w:val="00883B40"/>
    <w:rsid w:val="00883B6F"/>
    <w:rsid w:val="00883DD0"/>
    <w:rsid w:val="00883F3B"/>
    <w:rsid w:val="00884085"/>
    <w:rsid w:val="008840EC"/>
    <w:rsid w:val="00884377"/>
    <w:rsid w:val="008846A9"/>
    <w:rsid w:val="00884D5C"/>
    <w:rsid w:val="0088514C"/>
    <w:rsid w:val="008851B4"/>
    <w:rsid w:val="0088573F"/>
    <w:rsid w:val="00885D51"/>
    <w:rsid w:val="0088648A"/>
    <w:rsid w:val="008865D8"/>
    <w:rsid w:val="00886663"/>
    <w:rsid w:val="0088667A"/>
    <w:rsid w:val="00886F8D"/>
    <w:rsid w:val="008872E0"/>
    <w:rsid w:val="0088783E"/>
    <w:rsid w:val="008878F7"/>
    <w:rsid w:val="00887AAE"/>
    <w:rsid w:val="00887B52"/>
    <w:rsid w:val="0089048C"/>
    <w:rsid w:val="00890570"/>
    <w:rsid w:val="00890889"/>
    <w:rsid w:val="00890CAB"/>
    <w:rsid w:val="00891304"/>
    <w:rsid w:val="0089133E"/>
    <w:rsid w:val="00891D2F"/>
    <w:rsid w:val="00891D92"/>
    <w:rsid w:val="008926FE"/>
    <w:rsid w:val="00893131"/>
    <w:rsid w:val="00893408"/>
    <w:rsid w:val="0089365F"/>
    <w:rsid w:val="00893A32"/>
    <w:rsid w:val="0089406C"/>
    <w:rsid w:val="008948E8"/>
    <w:rsid w:val="00894E25"/>
    <w:rsid w:val="00894ECD"/>
    <w:rsid w:val="00895049"/>
    <w:rsid w:val="0089558A"/>
    <w:rsid w:val="00895832"/>
    <w:rsid w:val="0089586D"/>
    <w:rsid w:val="00895E86"/>
    <w:rsid w:val="0089614E"/>
    <w:rsid w:val="008966F6"/>
    <w:rsid w:val="00896D6F"/>
    <w:rsid w:val="00896EED"/>
    <w:rsid w:val="0089715A"/>
    <w:rsid w:val="008974A3"/>
    <w:rsid w:val="008976FE"/>
    <w:rsid w:val="008978CB"/>
    <w:rsid w:val="00897C5A"/>
    <w:rsid w:val="00897D27"/>
    <w:rsid w:val="00897ED5"/>
    <w:rsid w:val="008A05D5"/>
    <w:rsid w:val="008A090D"/>
    <w:rsid w:val="008A0A5B"/>
    <w:rsid w:val="008A0A71"/>
    <w:rsid w:val="008A13A1"/>
    <w:rsid w:val="008A16C0"/>
    <w:rsid w:val="008A1A6F"/>
    <w:rsid w:val="008A1DD7"/>
    <w:rsid w:val="008A1EC7"/>
    <w:rsid w:val="008A1FF1"/>
    <w:rsid w:val="008A21E9"/>
    <w:rsid w:val="008A338F"/>
    <w:rsid w:val="008A339F"/>
    <w:rsid w:val="008A359D"/>
    <w:rsid w:val="008A36E4"/>
    <w:rsid w:val="008A3777"/>
    <w:rsid w:val="008A3C2A"/>
    <w:rsid w:val="008A415D"/>
    <w:rsid w:val="008A4316"/>
    <w:rsid w:val="008A457D"/>
    <w:rsid w:val="008A4614"/>
    <w:rsid w:val="008A48C1"/>
    <w:rsid w:val="008A545C"/>
    <w:rsid w:val="008A57E5"/>
    <w:rsid w:val="008A5DB1"/>
    <w:rsid w:val="008A6D42"/>
    <w:rsid w:val="008A6FDE"/>
    <w:rsid w:val="008A71F3"/>
    <w:rsid w:val="008A7340"/>
    <w:rsid w:val="008A78E9"/>
    <w:rsid w:val="008A7D51"/>
    <w:rsid w:val="008B016F"/>
    <w:rsid w:val="008B01EE"/>
    <w:rsid w:val="008B03BF"/>
    <w:rsid w:val="008B0B98"/>
    <w:rsid w:val="008B0E84"/>
    <w:rsid w:val="008B12A3"/>
    <w:rsid w:val="008B1E26"/>
    <w:rsid w:val="008B1EAD"/>
    <w:rsid w:val="008B1F69"/>
    <w:rsid w:val="008B2239"/>
    <w:rsid w:val="008B2695"/>
    <w:rsid w:val="008B275B"/>
    <w:rsid w:val="008B2A15"/>
    <w:rsid w:val="008B3240"/>
    <w:rsid w:val="008B3AFF"/>
    <w:rsid w:val="008B3B35"/>
    <w:rsid w:val="008B40C1"/>
    <w:rsid w:val="008B4106"/>
    <w:rsid w:val="008B419F"/>
    <w:rsid w:val="008B5290"/>
    <w:rsid w:val="008B54F2"/>
    <w:rsid w:val="008B5872"/>
    <w:rsid w:val="008B645B"/>
    <w:rsid w:val="008B66AB"/>
    <w:rsid w:val="008B6D07"/>
    <w:rsid w:val="008B71C9"/>
    <w:rsid w:val="008B71EE"/>
    <w:rsid w:val="008B79D3"/>
    <w:rsid w:val="008B7F38"/>
    <w:rsid w:val="008C06A5"/>
    <w:rsid w:val="008C0743"/>
    <w:rsid w:val="008C0851"/>
    <w:rsid w:val="008C0DA0"/>
    <w:rsid w:val="008C0DC0"/>
    <w:rsid w:val="008C0FEE"/>
    <w:rsid w:val="008C109C"/>
    <w:rsid w:val="008C138B"/>
    <w:rsid w:val="008C1504"/>
    <w:rsid w:val="008C1512"/>
    <w:rsid w:val="008C1730"/>
    <w:rsid w:val="008C1AD6"/>
    <w:rsid w:val="008C1DC0"/>
    <w:rsid w:val="008C1DCE"/>
    <w:rsid w:val="008C20EB"/>
    <w:rsid w:val="008C2348"/>
    <w:rsid w:val="008C239D"/>
    <w:rsid w:val="008C2964"/>
    <w:rsid w:val="008C2F71"/>
    <w:rsid w:val="008C375E"/>
    <w:rsid w:val="008C44CD"/>
    <w:rsid w:val="008C4640"/>
    <w:rsid w:val="008C4739"/>
    <w:rsid w:val="008C49B5"/>
    <w:rsid w:val="008C4A99"/>
    <w:rsid w:val="008C4C4D"/>
    <w:rsid w:val="008C50FF"/>
    <w:rsid w:val="008C5201"/>
    <w:rsid w:val="008C521A"/>
    <w:rsid w:val="008C53A7"/>
    <w:rsid w:val="008C552F"/>
    <w:rsid w:val="008C56A3"/>
    <w:rsid w:val="008C5849"/>
    <w:rsid w:val="008C59E0"/>
    <w:rsid w:val="008C62C8"/>
    <w:rsid w:val="008C6670"/>
    <w:rsid w:val="008C685E"/>
    <w:rsid w:val="008C6EF2"/>
    <w:rsid w:val="008C72ED"/>
    <w:rsid w:val="008C7A9C"/>
    <w:rsid w:val="008C7F42"/>
    <w:rsid w:val="008D0543"/>
    <w:rsid w:val="008D0B2D"/>
    <w:rsid w:val="008D104F"/>
    <w:rsid w:val="008D1303"/>
    <w:rsid w:val="008D1315"/>
    <w:rsid w:val="008D137D"/>
    <w:rsid w:val="008D163E"/>
    <w:rsid w:val="008D1688"/>
    <w:rsid w:val="008D18C0"/>
    <w:rsid w:val="008D19DF"/>
    <w:rsid w:val="008D3185"/>
    <w:rsid w:val="008D3910"/>
    <w:rsid w:val="008D3C28"/>
    <w:rsid w:val="008D3DA7"/>
    <w:rsid w:val="008D3F7D"/>
    <w:rsid w:val="008D46A8"/>
    <w:rsid w:val="008D489E"/>
    <w:rsid w:val="008D58CF"/>
    <w:rsid w:val="008D5D77"/>
    <w:rsid w:val="008D5DF5"/>
    <w:rsid w:val="008D5F6F"/>
    <w:rsid w:val="008D5F74"/>
    <w:rsid w:val="008D63F2"/>
    <w:rsid w:val="008D6B17"/>
    <w:rsid w:val="008D6CB8"/>
    <w:rsid w:val="008D707B"/>
    <w:rsid w:val="008D772A"/>
    <w:rsid w:val="008D784B"/>
    <w:rsid w:val="008D796F"/>
    <w:rsid w:val="008D7B2B"/>
    <w:rsid w:val="008D7DD9"/>
    <w:rsid w:val="008E00CB"/>
    <w:rsid w:val="008E0819"/>
    <w:rsid w:val="008E0976"/>
    <w:rsid w:val="008E0C40"/>
    <w:rsid w:val="008E0EAE"/>
    <w:rsid w:val="008E0F52"/>
    <w:rsid w:val="008E0F90"/>
    <w:rsid w:val="008E102F"/>
    <w:rsid w:val="008E11C5"/>
    <w:rsid w:val="008E13F3"/>
    <w:rsid w:val="008E1506"/>
    <w:rsid w:val="008E1A57"/>
    <w:rsid w:val="008E1C22"/>
    <w:rsid w:val="008E1D83"/>
    <w:rsid w:val="008E2361"/>
    <w:rsid w:val="008E25DE"/>
    <w:rsid w:val="008E2E10"/>
    <w:rsid w:val="008E2F1E"/>
    <w:rsid w:val="008E2FAF"/>
    <w:rsid w:val="008E37B1"/>
    <w:rsid w:val="008E3DE2"/>
    <w:rsid w:val="008E41B7"/>
    <w:rsid w:val="008E41BA"/>
    <w:rsid w:val="008E4332"/>
    <w:rsid w:val="008E4461"/>
    <w:rsid w:val="008E4A29"/>
    <w:rsid w:val="008E4D92"/>
    <w:rsid w:val="008E4EA7"/>
    <w:rsid w:val="008E4ECC"/>
    <w:rsid w:val="008E5169"/>
    <w:rsid w:val="008E51B4"/>
    <w:rsid w:val="008E5626"/>
    <w:rsid w:val="008E595F"/>
    <w:rsid w:val="008E5B3F"/>
    <w:rsid w:val="008E5F57"/>
    <w:rsid w:val="008E6083"/>
    <w:rsid w:val="008E647D"/>
    <w:rsid w:val="008E6532"/>
    <w:rsid w:val="008E6BA8"/>
    <w:rsid w:val="008E785F"/>
    <w:rsid w:val="008E79D3"/>
    <w:rsid w:val="008F0300"/>
    <w:rsid w:val="008F0360"/>
    <w:rsid w:val="008F0580"/>
    <w:rsid w:val="008F08CF"/>
    <w:rsid w:val="008F0A7D"/>
    <w:rsid w:val="008F0D03"/>
    <w:rsid w:val="008F0EB6"/>
    <w:rsid w:val="008F1295"/>
    <w:rsid w:val="008F15C3"/>
    <w:rsid w:val="008F1897"/>
    <w:rsid w:val="008F1FBC"/>
    <w:rsid w:val="008F23B9"/>
    <w:rsid w:val="008F2521"/>
    <w:rsid w:val="008F288D"/>
    <w:rsid w:val="008F2B58"/>
    <w:rsid w:val="008F35AE"/>
    <w:rsid w:val="008F38A6"/>
    <w:rsid w:val="008F3D34"/>
    <w:rsid w:val="008F422C"/>
    <w:rsid w:val="008F4675"/>
    <w:rsid w:val="008F467D"/>
    <w:rsid w:val="008F4992"/>
    <w:rsid w:val="008F4D9C"/>
    <w:rsid w:val="008F4E47"/>
    <w:rsid w:val="008F4ED2"/>
    <w:rsid w:val="008F52D1"/>
    <w:rsid w:val="008F552A"/>
    <w:rsid w:val="008F58D5"/>
    <w:rsid w:val="008F5959"/>
    <w:rsid w:val="008F5CB1"/>
    <w:rsid w:val="008F6073"/>
    <w:rsid w:val="008F6514"/>
    <w:rsid w:val="008F65D8"/>
    <w:rsid w:val="008F6C54"/>
    <w:rsid w:val="008F7224"/>
    <w:rsid w:val="008F7601"/>
    <w:rsid w:val="008F7BE0"/>
    <w:rsid w:val="008F7CF1"/>
    <w:rsid w:val="0090031F"/>
    <w:rsid w:val="009007BB"/>
    <w:rsid w:val="00900A6A"/>
    <w:rsid w:val="00900CE3"/>
    <w:rsid w:val="00900E5F"/>
    <w:rsid w:val="0090140C"/>
    <w:rsid w:val="009015D3"/>
    <w:rsid w:val="009019EE"/>
    <w:rsid w:val="00901C0D"/>
    <w:rsid w:val="00902579"/>
    <w:rsid w:val="009027FC"/>
    <w:rsid w:val="00902E3F"/>
    <w:rsid w:val="00903166"/>
    <w:rsid w:val="00903329"/>
    <w:rsid w:val="00903C71"/>
    <w:rsid w:val="0090424E"/>
    <w:rsid w:val="00904340"/>
    <w:rsid w:val="00904538"/>
    <w:rsid w:val="00904ED8"/>
    <w:rsid w:val="0090542A"/>
    <w:rsid w:val="00905BF2"/>
    <w:rsid w:val="00905C1E"/>
    <w:rsid w:val="00905E34"/>
    <w:rsid w:val="00905F83"/>
    <w:rsid w:val="0090606E"/>
    <w:rsid w:val="00906154"/>
    <w:rsid w:val="009062EB"/>
    <w:rsid w:val="0090652F"/>
    <w:rsid w:val="009068FB"/>
    <w:rsid w:val="00906AFD"/>
    <w:rsid w:val="00906FEA"/>
    <w:rsid w:val="0090741F"/>
    <w:rsid w:val="00907AE3"/>
    <w:rsid w:val="00907E66"/>
    <w:rsid w:val="00907F26"/>
    <w:rsid w:val="009100B9"/>
    <w:rsid w:val="0091054F"/>
    <w:rsid w:val="009105A0"/>
    <w:rsid w:val="0091070D"/>
    <w:rsid w:val="009109D3"/>
    <w:rsid w:val="00910D05"/>
    <w:rsid w:val="00910D18"/>
    <w:rsid w:val="00910E68"/>
    <w:rsid w:val="00911AFE"/>
    <w:rsid w:val="0091244D"/>
    <w:rsid w:val="00912B88"/>
    <w:rsid w:val="00912C06"/>
    <w:rsid w:val="00912CF4"/>
    <w:rsid w:val="0091300B"/>
    <w:rsid w:val="0091324D"/>
    <w:rsid w:val="009133FA"/>
    <w:rsid w:val="009139E7"/>
    <w:rsid w:val="0091466E"/>
    <w:rsid w:val="009147B2"/>
    <w:rsid w:val="00914CD6"/>
    <w:rsid w:val="0091507C"/>
    <w:rsid w:val="00915311"/>
    <w:rsid w:val="00915493"/>
    <w:rsid w:val="00915531"/>
    <w:rsid w:val="00915849"/>
    <w:rsid w:val="009159A4"/>
    <w:rsid w:val="00915B81"/>
    <w:rsid w:val="00915FD5"/>
    <w:rsid w:val="0091698A"/>
    <w:rsid w:val="00916A1D"/>
    <w:rsid w:val="00916D50"/>
    <w:rsid w:val="00916EFD"/>
    <w:rsid w:val="009173D3"/>
    <w:rsid w:val="00917428"/>
    <w:rsid w:val="00917528"/>
    <w:rsid w:val="009178E5"/>
    <w:rsid w:val="00917BBD"/>
    <w:rsid w:val="00920537"/>
    <w:rsid w:val="0092067F"/>
    <w:rsid w:val="00921479"/>
    <w:rsid w:val="009216AB"/>
    <w:rsid w:val="009216B9"/>
    <w:rsid w:val="00921951"/>
    <w:rsid w:val="00921BD5"/>
    <w:rsid w:val="00921E85"/>
    <w:rsid w:val="00921F0F"/>
    <w:rsid w:val="00922875"/>
    <w:rsid w:val="00922996"/>
    <w:rsid w:val="00922B26"/>
    <w:rsid w:val="00922BED"/>
    <w:rsid w:val="00922E63"/>
    <w:rsid w:val="00922F10"/>
    <w:rsid w:val="0092311F"/>
    <w:rsid w:val="009239C1"/>
    <w:rsid w:val="00923D5A"/>
    <w:rsid w:val="0092409F"/>
    <w:rsid w:val="009243C9"/>
    <w:rsid w:val="00924E71"/>
    <w:rsid w:val="009253AB"/>
    <w:rsid w:val="00925855"/>
    <w:rsid w:val="0092599D"/>
    <w:rsid w:val="009259CD"/>
    <w:rsid w:val="009259E6"/>
    <w:rsid w:val="00925ADF"/>
    <w:rsid w:val="00925E77"/>
    <w:rsid w:val="00926519"/>
    <w:rsid w:val="00926709"/>
    <w:rsid w:val="00926E6D"/>
    <w:rsid w:val="00926F9A"/>
    <w:rsid w:val="00927B77"/>
    <w:rsid w:val="00927C14"/>
    <w:rsid w:val="00927E04"/>
    <w:rsid w:val="009300F1"/>
    <w:rsid w:val="009301CC"/>
    <w:rsid w:val="00930369"/>
    <w:rsid w:val="00930390"/>
    <w:rsid w:val="00930502"/>
    <w:rsid w:val="00930C3E"/>
    <w:rsid w:val="00930C42"/>
    <w:rsid w:val="0093165B"/>
    <w:rsid w:val="00931A33"/>
    <w:rsid w:val="00931A65"/>
    <w:rsid w:val="00931B76"/>
    <w:rsid w:val="00932038"/>
    <w:rsid w:val="00932215"/>
    <w:rsid w:val="00932F26"/>
    <w:rsid w:val="00933133"/>
    <w:rsid w:val="00933546"/>
    <w:rsid w:val="00933B9D"/>
    <w:rsid w:val="00933E96"/>
    <w:rsid w:val="00934A98"/>
    <w:rsid w:val="00934C39"/>
    <w:rsid w:val="00934F00"/>
    <w:rsid w:val="009350BF"/>
    <w:rsid w:val="0093520B"/>
    <w:rsid w:val="009352C9"/>
    <w:rsid w:val="009353DB"/>
    <w:rsid w:val="009356DB"/>
    <w:rsid w:val="009357FF"/>
    <w:rsid w:val="00935E52"/>
    <w:rsid w:val="00936767"/>
    <w:rsid w:val="00936BB6"/>
    <w:rsid w:val="00936C96"/>
    <w:rsid w:val="00936D2A"/>
    <w:rsid w:val="00936DC0"/>
    <w:rsid w:val="00936E7E"/>
    <w:rsid w:val="0093717E"/>
    <w:rsid w:val="00937610"/>
    <w:rsid w:val="00937883"/>
    <w:rsid w:val="00937A13"/>
    <w:rsid w:val="00937AC7"/>
    <w:rsid w:val="00937B64"/>
    <w:rsid w:val="00937E32"/>
    <w:rsid w:val="00937EAA"/>
    <w:rsid w:val="00940494"/>
    <w:rsid w:val="00940514"/>
    <w:rsid w:val="009406AC"/>
    <w:rsid w:val="00940E15"/>
    <w:rsid w:val="00940E34"/>
    <w:rsid w:val="00940EAE"/>
    <w:rsid w:val="00941CF9"/>
    <w:rsid w:val="0094203F"/>
    <w:rsid w:val="009424A0"/>
    <w:rsid w:val="009424E3"/>
    <w:rsid w:val="009429CA"/>
    <w:rsid w:val="00942E11"/>
    <w:rsid w:val="00942EF8"/>
    <w:rsid w:val="00943136"/>
    <w:rsid w:val="00943179"/>
    <w:rsid w:val="0094332A"/>
    <w:rsid w:val="009433BB"/>
    <w:rsid w:val="009434D6"/>
    <w:rsid w:val="009437A1"/>
    <w:rsid w:val="0094380B"/>
    <w:rsid w:val="00943E2B"/>
    <w:rsid w:val="00944079"/>
    <w:rsid w:val="00944339"/>
    <w:rsid w:val="009445E0"/>
    <w:rsid w:val="00944BA8"/>
    <w:rsid w:val="00944F3B"/>
    <w:rsid w:val="00944FC1"/>
    <w:rsid w:val="0094506C"/>
    <w:rsid w:val="00945AD4"/>
    <w:rsid w:val="00945BFA"/>
    <w:rsid w:val="00946180"/>
    <w:rsid w:val="009462F5"/>
    <w:rsid w:val="00946568"/>
    <w:rsid w:val="00946960"/>
    <w:rsid w:val="00946A3F"/>
    <w:rsid w:val="00946B6F"/>
    <w:rsid w:val="00946DE8"/>
    <w:rsid w:val="0094748B"/>
    <w:rsid w:val="009476E2"/>
    <w:rsid w:val="00947C35"/>
    <w:rsid w:val="00947EDA"/>
    <w:rsid w:val="00950984"/>
    <w:rsid w:val="00950A88"/>
    <w:rsid w:val="00950DC6"/>
    <w:rsid w:val="0095117D"/>
    <w:rsid w:val="0095155F"/>
    <w:rsid w:val="00951861"/>
    <w:rsid w:val="0095210C"/>
    <w:rsid w:val="00952283"/>
    <w:rsid w:val="0095266C"/>
    <w:rsid w:val="00952DD1"/>
    <w:rsid w:val="00952E2A"/>
    <w:rsid w:val="00952F1E"/>
    <w:rsid w:val="00953872"/>
    <w:rsid w:val="00953F15"/>
    <w:rsid w:val="00953FF1"/>
    <w:rsid w:val="00954365"/>
    <w:rsid w:val="00954571"/>
    <w:rsid w:val="009547CF"/>
    <w:rsid w:val="00954A70"/>
    <w:rsid w:val="00954ACA"/>
    <w:rsid w:val="00954BA3"/>
    <w:rsid w:val="00954C6A"/>
    <w:rsid w:val="00954ECD"/>
    <w:rsid w:val="00954F9C"/>
    <w:rsid w:val="0095519E"/>
    <w:rsid w:val="0095520C"/>
    <w:rsid w:val="00955274"/>
    <w:rsid w:val="00955670"/>
    <w:rsid w:val="00955788"/>
    <w:rsid w:val="0095599A"/>
    <w:rsid w:val="00955D49"/>
    <w:rsid w:val="00956211"/>
    <w:rsid w:val="009562A9"/>
    <w:rsid w:val="009564FC"/>
    <w:rsid w:val="00956686"/>
    <w:rsid w:val="00956792"/>
    <w:rsid w:val="00956889"/>
    <w:rsid w:val="0095694C"/>
    <w:rsid w:val="00956B94"/>
    <w:rsid w:val="00956D9D"/>
    <w:rsid w:val="009570D4"/>
    <w:rsid w:val="00957648"/>
    <w:rsid w:val="00957C23"/>
    <w:rsid w:val="009604FD"/>
    <w:rsid w:val="009605D7"/>
    <w:rsid w:val="009606FD"/>
    <w:rsid w:val="00960726"/>
    <w:rsid w:val="00960969"/>
    <w:rsid w:val="00960D8D"/>
    <w:rsid w:val="00961208"/>
    <w:rsid w:val="00961386"/>
    <w:rsid w:val="009613A5"/>
    <w:rsid w:val="009617C3"/>
    <w:rsid w:val="00961C86"/>
    <w:rsid w:val="00961F5F"/>
    <w:rsid w:val="00961FF7"/>
    <w:rsid w:val="00962047"/>
    <w:rsid w:val="0096207F"/>
    <w:rsid w:val="00962092"/>
    <w:rsid w:val="009626AA"/>
    <w:rsid w:val="00962779"/>
    <w:rsid w:val="009627A8"/>
    <w:rsid w:val="00962AFC"/>
    <w:rsid w:val="009633D3"/>
    <w:rsid w:val="00963581"/>
    <w:rsid w:val="009635EE"/>
    <w:rsid w:val="00963BB3"/>
    <w:rsid w:val="00963CBD"/>
    <w:rsid w:val="00963E63"/>
    <w:rsid w:val="00964559"/>
    <w:rsid w:val="0096496B"/>
    <w:rsid w:val="00964B3B"/>
    <w:rsid w:val="009651BC"/>
    <w:rsid w:val="0096536C"/>
    <w:rsid w:val="009653FD"/>
    <w:rsid w:val="0096583E"/>
    <w:rsid w:val="00965938"/>
    <w:rsid w:val="00965AE9"/>
    <w:rsid w:val="00966093"/>
    <w:rsid w:val="00966486"/>
    <w:rsid w:val="00966C3D"/>
    <w:rsid w:val="00966ED4"/>
    <w:rsid w:val="00966EEA"/>
    <w:rsid w:val="00967216"/>
    <w:rsid w:val="0096760C"/>
    <w:rsid w:val="00967675"/>
    <w:rsid w:val="00967841"/>
    <w:rsid w:val="0096788D"/>
    <w:rsid w:val="00967CF5"/>
    <w:rsid w:val="009700EC"/>
    <w:rsid w:val="00970322"/>
    <w:rsid w:val="009705AA"/>
    <w:rsid w:val="009709D5"/>
    <w:rsid w:val="00970A9A"/>
    <w:rsid w:val="00970FFA"/>
    <w:rsid w:val="009715AB"/>
    <w:rsid w:val="00971600"/>
    <w:rsid w:val="00971912"/>
    <w:rsid w:val="00971D7D"/>
    <w:rsid w:val="00972090"/>
    <w:rsid w:val="009720AB"/>
    <w:rsid w:val="00972DD8"/>
    <w:rsid w:val="00973541"/>
    <w:rsid w:val="009736AA"/>
    <w:rsid w:val="0097371B"/>
    <w:rsid w:val="0097373C"/>
    <w:rsid w:val="00973C34"/>
    <w:rsid w:val="009743A7"/>
    <w:rsid w:val="00974D6C"/>
    <w:rsid w:val="00974DDE"/>
    <w:rsid w:val="00974F33"/>
    <w:rsid w:val="009750D7"/>
    <w:rsid w:val="00975182"/>
    <w:rsid w:val="0097538E"/>
    <w:rsid w:val="009753FC"/>
    <w:rsid w:val="00975622"/>
    <w:rsid w:val="00976348"/>
    <w:rsid w:val="009767EC"/>
    <w:rsid w:val="00976964"/>
    <w:rsid w:val="00976FA2"/>
    <w:rsid w:val="0097723C"/>
    <w:rsid w:val="00977424"/>
    <w:rsid w:val="00977E74"/>
    <w:rsid w:val="00977FC0"/>
    <w:rsid w:val="00980169"/>
    <w:rsid w:val="009802BC"/>
    <w:rsid w:val="00980460"/>
    <w:rsid w:val="0098092C"/>
    <w:rsid w:val="00980A0C"/>
    <w:rsid w:val="00980DD0"/>
    <w:rsid w:val="009811A7"/>
    <w:rsid w:val="0098138E"/>
    <w:rsid w:val="009817B6"/>
    <w:rsid w:val="009821C0"/>
    <w:rsid w:val="009822BA"/>
    <w:rsid w:val="00982A37"/>
    <w:rsid w:val="00982BCE"/>
    <w:rsid w:val="00982C76"/>
    <w:rsid w:val="00982CDF"/>
    <w:rsid w:val="009832A8"/>
    <w:rsid w:val="00983AFA"/>
    <w:rsid w:val="0098492B"/>
    <w:rsid w:val="00984B0D"/>
    <w:rsid w:val="00984E48"/>
    <w:rsid w:val="0098539F"/>
    <w:rsid w:val="00985CEC"/>
    <w:rsid w:val="00985EF7"/>
    <w:rsid w:val="00985F6E"/>
    <w:rsid w:val="009864B1"/>
    <w:rsid w:val="00986573"/>
    <w:rsid w:val="00986CC5"/>
    <w:rsid w:val="00986CD0"/>
    <w:rsid w:val="00986D75"/>
    <w:rsid w:val="00986DC2"/>
    <w:rsid w:val="00987072"/>
    <w:rsid w:val="00987099"/>
    <w:rsid w:val="009877FC"/>
    <w:rsid w:val="00987A84"/>
    <w:rsid w:val="00990655"/>
    <w:rsid w:val="00990840"/>
    <w:rsid w:val="00990A70"/>
    <w:rsid w:val="00990D45"/>
    <w:rsid w:val="00991A4E"/>
    <w:rsid w:val="00991D57"/>
    <w:rsid w:val="009920FF"/>
    <w:rsid w:val="00992C43"/>
    <w:rsid w:val="00993758"/>
    <w:rsid w:val="00993822"/>
    <w:rsid w:val="00993836"/>
    <w:rsid w:val="00993A5E"/>
    <w:rsid w:val="00993C42"/>
    <w:rsid w:val="009941F6"/>
    <w:rsid w:val="0099429A"/>
    <w:rsid w:val="009942D1"/>
    <w:rsid w:val="00994364"/>
    <w:rsid w:val="00994873"/>
    <w:rsid w:val="00994E09"/>
    <w:rsid w:val="00995141"/>
    <w:rsid w:val="009955C5"/>
    <w:rsid w:val="009957AC"/>
    <w:rsid w:val="009958A4"/>
    <w:rsid w:val="00995D40"/>
    <w:rsid w:val="00996354"/>
    <w:rsid w:val="009968AF"/>
    <w:rsid w:val="00996965"/>
    <w:rsid w:val="00996EAE"/>
    <w:rsid w:val="009972A1"/>
    <w:rsid w:val="009972F0"/>
    <w:rsid w:val="00997598"/>
    <w:rsid w:val="00997662"/>
    <w:rsid w:val="009977C8"/>
    <w:rsid w:val="009977D2"/>
    <w:rsid w:val="009978E4"/>
    <w:rsid w:val="009A0398"/>
    <w:rsid w:val="009A0675"/>
    <w:rsid w:val="009A0E19"/>
    <w:rsid w:val="009A1451"/>
    <w:rsid w:val="009A16BB"/>
    <w:rsid w:val="009A1B99"/>
    <w:rsid w:val="009A1D32"/>
    <w:rsid w:val="009A1F79"/>
    <w:rsid w:val="009A2166"/>
    <w:rsid w:val="009A2474"/>
    <w:rsid w:val="009A254B"/>
    <w:rsid w:val="009A29B3"/>
    <w:rsid w:val="009A31E9"/>
    <w:rsid w:val="009A33EF"/>
    <w:rsid w:val="009A33F0"/>
    <w:rsid w:val="009A3443"/>
    <w:rsid w:val="009A353F"/>
    <w:rsid w:val="009A3697"/>
    <w:rsid w:val="009A3B0D"/>
    <w:rsid w:val="009A3CE1"/>
    <w:rsid w:val="009A4230"/>
    <w:rsid w:val="009A459C"/>
    <w:rsid w:val="009A4661"/>
    <w:rsid w:val="009A48D8"/>
    <w:rsid w:val="009A4D63"/>
    <w:rsid w:val="009A50E6"/>
    <w:rsid w:val="009A525C"/>
    <w:rsid w:val="009A5C17"/>
    <w:rsid w:val="009A6049"/>
    <w:rsid w:val="009A6733"/>
    <w:rsid w:val="009A69E0"/>
    <w:rsid w:val="009A6C89"/>
    <w:rsid w:val="009A71B1"/>
    <w:rsid w:val="009A72A3"/>
    <w:rsid w:val="009A794B"/>
    <w:rsid w:val="009A7D0A"/>
    <w:rsid w:val="009B005B"/>
    <w:rsid w:val="009B02AF"/>
    <w:rsid w:val="009B04CA"/>
    <w:rsid w:val="009B08B6"/>
    <w:rsid w:val="009B0BFF"/>
    <w:rsid w:val="009B0F23"/>
    <w:rsid w:val="009B1760"/>
    <w:rsid w:val="009B2512"/>
    <w:rsid w:val="009B2AE9"/>
    <w:rsid w:val="009B2B38"/>
    <w:rsid w:val="009B2FBD"/>
    <w:rsid w:val="009B34C3"/>
    <w:rsid w:val="009B3588"/>
    <w:rsid w:val="009B3882"/>
    <w:rsid w:val="009B39E4"/>
    <w:rsid w:val="009B3AAA"/>
    <w:rsid w:val="009B3BBD"/>
    <w:rsid w:val="009B3E4B"/>
    <w:rsid w:val="009B4450"/>
    <w:rsid w:val="009B4E5E"/>
    <w:rsid w:val="009B52BC"/>
    <w:rsid w:val="009B57D9"/>
    <w:rsid w:val="009B5C76"/>
    <w:rsid w:val="009B618C"/>
    <w:rsid w:val="009B63DC"/>
    <w:rsid w:val="009B65DA"/>
    <w:rsid w:val="009B6FC1"/>
    <w:rsid w:val="009B76D9"/>
    <w:rsid w:val="009B76F0"/>
    <w:rsid w:val="009B773D"/>
    <w:rsid w:val="009B77B1"/>
    <w:rsid w:val="009B7ABB"/>
    <w:rsid w:val="009B7F09"/>
    <w:rsid w:val="009C0336"/>
    <w:rsid w:val="009C06C4"/>
    <w:rsid w:val="009C0AFD"/>
    <w:rsid w:val="009C12CD"/>
    <w:rsid w:val="009C15E5"/>
    <w:rsid w:val="009C1642"/>
    <w:rsid w:val="009C19A4"/>
    <w:rsid w:val="009C21A0"/>
    <w:rsid w:val="009C21E6"/>
    <w:rsid w:val="009C226A"/>
    <w:rsid w:val="009C2905"/>
    <w:rsid w:val="009C2C4B"/>
    <w:rsid w:val="009C2D69"/>
    <w:rsid w:val="009C2DD2"/>
    <w:rsid w:val="009C30D6"/>
    <w:rsid w:val="009C3C8D"/>
    <w:rsid w:val="009C3DB4"/>
    <w:rsid w:val="009C3FCF"/>
    <w:rsid w:val="009C4565"/>
    <w:rsid w:val="009C49A7"/>
    <w:rsid w:val="009C4B78"/>
    <w:rsid w:val="009C4CF1"/>
    <w:rsid w:val="009C4D4F"/>
    <w:rsid w:val="009C5112"/>
    <w:rsid w:val="009C51D5"/>
    <w:rsid w:val="009C5484"/>
    <w:rsid w:val="009C557E"/>
    <w:rsid w:val="009C55ED"/>
    <w:rsid w:val="009C5770"/>
    <w:rsid w:val="009C611B"/>
    <w:rsid w:val="009C62F8"/>
    <w:rsid w:val="009C6335"/>
    <w:rsid w:val="009C7454"/>
    <w:rsid w:val="009C74DA"/>
    <w:rsid w:val="009C7DFE"/>
    <w:rsid w:val="009C7E3F"/>
    <w:rsid w:val="009D043B"/>
    <w:rsid w:val="009D1453"/>
    <w:rsid w:val="009D14AA"/>
    <w:rsid w:val="009D1987"/>
    <w:rsid w:val="009D1D92"/>
    <w:rsid w:val="009D276C"/>
    <w:rsid w:val="009D3650"/>
    <w:rsid w:val="009D3D48"/>
    <w:rsid w:val="009D444F"/>
    <w:rsid w:val="009D464C"/>
    <w:rsid w:val="009D4D68"/>
    <w:rsid w:val="009D5110"/>
    <w:rsid w:val="009D544F"/>
    <w:rsid w:val="009D5690"/>
    <w:rsid w:val="009D594D"/>
    <w:rsid w:val="009D5976"/>
    <w:rsid w:val="009D5A2A"/>
    <w:rsid w:val="009D5BBF"/>
    <w:rsid w:val="009D6209"/>
    <w:rsid w:val="009D698E"/>
    <w:rsid w:val="009D756A"/>
    <w:rsid w:val="009D7599"/>
    <w:rsid w:val="009D788F"/>
    <w:rsid w:val="009D79C1"/>
    <w:rsid w:val="009D79DE"/>
    <w:rsid w:val="009E007F"/>
    <w:rsid w:val="009E0383"/>
    <w:rsid w:val="009E04ED"/>
    <w:rsid w:val="009E04F1"/>
    <w:rsid w:val="009E0B04"/>
    <w:rsid w:val="009E0F35"/>
    <w:rsid w:val="009E1143"/>
    <w:rsid w:val="009E17ED"/>
    <w:rsid w:val="009E20D7"/>
    <w:rsid w:val="009E23C5"/>
    <w:rsid w:val="009E26CE"/>
    <w:rsid w:val="009E276C"/>
    <w:rsid w:val="009E28DA"/>
    <w:rsid w:val="009E2C4E"/>
    <w:rsid w:val="009E2D0D"/>
    <w:rsid w:val="009E2DDD"/>
    <w:rsid w:val="009E2E43"/>
    <w:rsid w:val="009E302F"/>
    <w:rsid w:val="009E319E"/>
    <w:rsid w:val="009E34F1"/>
    <w:rsid w:val="009E3B2B"/>
    <w:rsid w:val="009E3FB3"/>
    <w:rsid w:val="009E41D5"/>
    <w:rsid w:val="009E4210"/>
    <w:rsid w:val="009E4362"/>
    <w:rsid w:val="009E437A"/>
    <w:rsid w:val="009E4A05"/>
    <w:rsid w:val="009E4FF4"/>
    <w:rsid w:val="009E5004"/>
    <w:rsid w:val="009E5145"/>
    <w:rsid w:val="009E5646"/>
    <w:rsid w:val="009E594A"/>
    <w:rsid w:val="009E5AF5"/>
    <w:rsid w:val="009E5B7B"/>
    <w:rsid w:val="009E5BBE"/>
    <w:rsid w:val="009E5D35"/>
    <w:rsid w:val="009E5E17"/>
    <w:rsid w:val="009E62D3"/>
    <w:rsid w:val="009E63B9"/>
    <w:rsid w:val="009E6EDB"/>
    <w:rsid w:val="009E7181"/>
    <w:rsid w:val="009E762E"/>
    <w:rsid w:val="009E78CF"/>
    <w:rsid w:val="009E7DFA"/>
    <w:rsid w:val="009E7F0D"/>
    <w:rsid w:val="009F0470"/>
    <w:rsid w:val="009F0712"/>
    <w:rsid w:val="009F0BBF"/>
    <w:rsid w:val="009F0DCF"/>
    <w:rsid w:val="009F0EB0"/>
    <w:rsid w:val="009F155C"/>
    <w:rsid w:val="009F1674"/>
    <w:rsid w:val="009F208D"/>
    <w:rsid w:val="009F2BD3"/>
    <w:rsid w:val="009F3421"/>
    <w:rsid w:val="009F36A4"/>
    <w:rsid w:val="009F376A"/>
    <w:rsid w:val="009F3A06"/>
    <w:rsid w:val="009F3B39"/>
    <w:rsid w:val="009F3C53"/>
    <w:rsid w:val="009F409E"/>
    <w:rsid w:val="009F42DF"/>
    <w:rsid w:val="009F44EB"/>
    <w:rsid w:val="009F4B9B"/>
    <w:rsid w:val="009F5041"/>
    <w:rsid w:val="009F50A2"/>
    <w:rsid w:val="009F50C0"/>
    <w:rsid w:val="009F51D7"/>
    <w:rsid w:val="009F554D"/>
    <w:rsid w:val="009F55C9"/>
    <w:rsid w:val="009F58FE"/>
    <w:rsid w:val="009F617B"/>
    <w:rsid w:val="009F62DF"/>
    <w:rsid w:val="009F64A9"/>
    <w:rsid w:val="009F6DF4"/>
    <w:rsid w:val="009F742B"/>
    <w:rsid w:val="009F74F9"/>
    <w:rsid w:val="009F763A"/>
    <w:rsid w:val="009F775C"/>
    <w:rsid w:val="009F7D0A"/>
    <w:rsid w:val="009F7D16"/>
    <w:rsid w:val="009F7D66"/>
    <w:rsid w:val="009F7EA4"/>
    <w:rsid w:val="009F7F58"/>
    <w:rsid w:val="00A002B9"/>
    <w:rsid w:val="00A00406"/>
    <w:rsid w:val="00A0047F"/>
    <w:rsid w:val="00A007D4"/>
    <w:rsid w:val="00A007EE"/>
    <w:rsid w:val="00A00841"/>
    <w:rsid w:val="00A00E50"/>
    <w:rsid w:val="00A013FD"/>
    <w:rsid w:val="00A01651"/>
    <w:rsid w:val="00A01714"/>
    <w:rsid w:val="00A01903"/>
    <w:rsid w:val="00A01970"/>
    <w:rsid w:val="00A023A9"/>
    <w:rsid w:val="00A02FCE"/>
    <w:rsid w:val="00A03846"/>
    <w:rsid w:val="00A038DE"/>
    <w:rsid w:val="00A0394F"/>
    <w:rsid w:val="00A03C18"/>
    <w:rsid w:val="00A04123"/>
    <w:rsid w:val="00A042D1"/>
    <w:rsid w:val="00A04AE0"/>
    <w:rsid w:val="00A04B4A"/>
    <w:rsid w:val="00A04CAD"/>
    <w:rsid w:val="00A04DB5"/>
    <w:rsid w:val="00A0528D"/>
    <w:rsid w:val="00A05975"/>
    <w:rsid w:val="00A05A99"/>
    <w:rsid w:val="00A06510"/>
    <w:rsid w:val="00A06D94"/>
    <w:rsid w:val="00A07101"/>
    <w:rsid w:val="00A071E5"/>
    <w:rsid w:val="00A0729B"/>
    <w:rsid w:val="00A073F7"/>
    <w:rsid w:val="00A076FE"/>
    <w:rsid w:val="00A07B8C"/>
    <w:rsid w:val="00A10031"/>
    <w:rsid w:val="00A102F5"/>
    <w:rsid w:val="00A1030A"/>
    <w:rsid w:val="00A10457"/>
    <w:rsid w:val="00A1063D"/>
    <w:rsid w:val="00A107EE"/>
    <w:rsid w:val="00A10F65"/>
    <w:rsid w:val="00A11813"/>
    <w:rsid w:val="00A118E1"/>
    <w:rsid w:val="00A11915"/>
    <w:rsid w:val="00A1199D"/>
    <w:rsid w:val="00A11D2A"/>
    <w:rsid w:val="00A124C7"/>
    <w:rsid w:val="00A125AB"/>
    <w:rsid w:val="00A12603"/>
    <w:rsid w:val="00A12A23"/>
    <w:rsid w:val="00A12FE5"/>
    <w:rsid w:val="00A1310A"/>
    <w:rsid w:val="00A13F6F"/>
    <w:rsid w:val="00A141E6"/>
    <w:rsid w:val="00A142C7"/>
    <w:rsid w:val="00A14BEC"/>
    <w:rsid w:val="00A14D40"/>
    <w:rsid w:val="00A1507C"/>
    <w:rsid w:val="00A151A4"/>
    <w:rsid w:val="00A1534D"/>
    <w:rsid w:val="00A15913"/>
    <w:rsid w:val="00A15A4D"/>
    <w:rsid w:val="00A15A9B"/>
    <w:rsid w:val="00A15C26"/>
    <w:rsid w:val="00A16294"/>
    <w:rsid w:val="00A16B38"/>
    <w:rsid w:val="00A16C5F"/>
    <w:rsid w:val="00A17432"/>
    <w:rsid w:val="00A17566"/>
    <w:rsid w:val="00A20376"/>
    <w:rsid w:val="00A20962"/>
    <w:rsid w:val="00A20BFC"/>
    <w:rsid w:val="00A20F8B"/>
    <w:rsid w:val="00A2103E"/>
    <w:rsid w:val="00A21442"/>
    <w:rsid w:val="00A217B0"/>
    <w:rsid w:val="00A21DA8"/>
    <w:rsid w:val="00A2212E"/>
    <w:rsid w:val="00A22A57"/>
    <w:rsid w:val="00A22AC3"/>
    <w:rsid w:val="00A22DB5"/>
    <w:rsid w:val="00A22F6C"/>
    <w:rsid w:val="00A2310A"/>
    <w:rsid w:val="00A23398"/>
    <w:rsid w:val="00A23907"/>
    <w:rsid w:val="00A23E62"/>
    <w:rsid w:val="00A24187"/>
    <w:rsid w:val="00A24C14"/>
    <w:rsid w:val="00A24D68"/>
    <w:rsid w:val="00A250A2"/>
    <w:rsid w:val="00A250BB"/>
    <w:rsid w:val="00A2526B"/>
    <w:rsid w:val="00A25F05"/>
    <w:rsid w:val="00A25F78"/>
    <w:rsid w:val="00A25FFE"/>
    <w:rsid w:val="00A2607F"/>
    <w:rsid w:val="00A262BB"/>
    <w:rsid w:val="00A263C6"/>
    <w:rsid w:val="00A26790"/>
    <w:rsid w:val="00A26BDE"/>
    <w:rsid w:val="00A270B1"/>
    <w:rsid w:val="00A2710D"/>
    <w:rsid w:val="00A2740F"/>
    <w:rsid w:val="00A27BD9"/>
    <w:rsid w:val="00A3033D"/>
    <w:rsid w:val="00A30C39"/>
    <w:rsid w:val="00A30E94"/>
    <w:rsid w:val="00A30FB4"/>
    <w:rsid w:val="00A311BB"/>
    <w:rsid w:val="00A31230"/>
    <w:rsid w:val="00A31769"/>
    <w:rsid w:val="00A31AF6"/>
    <w:rsid w:val="00A31C5B"/>
    <w:rsid w:val="00A3235E"/>
    <w:rsid w:val="00A32C6C"/>
    <w:rsid w:val="00A32E39"/>
    <w:rsid w:val="00A32ED5"/>
    <w:rsid w:val="00A32F1B"/>
    <w:rsid w:val="00A33438"/>
    <w:rsid w:val="00A33455"/>
    <w:rsid w:val="00A33499"/>
    <w:rsid w:val="00A33945"/>
    <w:rsid w:val="00A33A7D"/>
    <w:rsid w:val="00A33D9F"/>
    <w:rsid w:val="00A341E4"/>
    <w:rsid w:val="00A342DA"/>
    <w:rsid w:val="00A34798"/>
    <w:rsid w:val="00A34836"/>
    <w:rsid w:val="00A3493B"/>
    <w:rsid w:val="00A349E6"/>
    <w:rsid w:val="00A34AB0"/>
    <w:rsid w:val="00A34B90"/>
    <w:rsid w:val="00A34E68"/>
    <w:rsid w:val="00A34EAE"/>
    <w:rsid w:val="00A34F8A"/>
    <w:rsid w:val="00A350D2"/>
    <w:rsid w:val="00A358CE"/>
    <w:rsid w:val="00A359A9"/>
    <w:rsid w:val="00A35A5C"/>
    <w:rsid w:val="00A3618D"/>
    <w:rsid w:val="00A36295"/>
    <w:rsid w:val="00A364BC"/>
    <w:rsid w:val="00A36541"/>
    <w:rsid w:val="00A3693D"/>
    <w:rsid w:val="00A36AE3"/>
    <w:rsid w:val="00A36F83"/>
    <w:rsid w:val="00A37006"/>
    <w:rsid w:val="00A37D30"/>
    <w:rsid w:val="00A37D53"/>
    <w:rsid w:val="00A37E80"/>
    <w:rsid w:val="00A40227"/>
    <w:rsid w:val="00A40C98"/>
    <w:rsid w:val="00A40E01"/>
    <w:rsid w:val="00A410D7"/>
    <w:rsid w:val="00A4164A"/>
    <w:rsid w:val="00A4171B"/>
    <w:rsid w:val="00A417D2"/>
    <w:rsid w:val="00A41E10"/>
    <w:rsid w:val="00A41FA4"/>
    <w:rsid w:val="00A42A16"/>
    <w:rsid w:val="00A42BE9"/>
    <w:rsid w:val="00A431CA"/>
    <w:rsid w:val="00A435B1"/>
    <w:rsid w:val="00A43692"/>
    <w:rsid w:val="00A43976"/>
    <w:rsid w:val="00A439F1"/>
    <w:rsid w:val="00A43BBA"/>
    <w:rsid w:val="00A43D35"/>
    <w:rsid w:val="00A440A5"/>
    <w:rsid w:val="00A4412E"/>
    <w:rsid w:val="00A44288"/>
    <w:rsid w:val="00A44A1D"/>
    <w:rsid w:val="00A44BC3"/>
    <w:rsid w:val="00A44DB3"/>
    <w:rsid w:val="00A4518D"/>
    <w:rsid w:val="00A453C7"/>
    <w:rsid w:val="00A454EB"/>
    <w:rsid w:val="00A45671"/>
    <w:rsid w:val="00A45BE2"/>
    <w:rsid w:val="00A4600C"/>
    <w:rsid w:val="00A46058"/>
    <w:rsid w:val="00A46203"/>
    <w:rsid w:val="00A4627A"/>
    <w:rsid w:val="00A4639E"/>
    <w:rsid w:val="00A466FC"/>
    <w:rsid w:val="00A46A0D"/>
    <w:rsid w:val="00A46C45"/>
    <w:rsid w:val="00A46C62"/>
    <w:rsid w:val="00A46CBE"/>
    <w:rsid w:val="00A46D14"/>
    <w:rsid w:val="00A4723F"/>
    <w:rsid w:val="00A474CB"/>
    <w:rsid w:val="00A47906"/>
    <w:rsid w:val="00A47CCA"/>
    <w:rsid w:val="00A47E65"/>
    <w:rsid w:val="00A47E8D"/>
    <w:rsid w:val="00A501DE"/>
    <w:rsid w:val="00A50468"/>
    <w:rsid w:val="00A506BC"/>
    <w:rsid w:val="00A50806"/>
    <w:rsid w:val="00A50888"/>
    <w:rsid w:val="00A50B72"/>
    <w:rsid w:val="00A50C22"/>
    <w:rsid w:val="00A50D91"/>
    <w:rsid w:val="00A51086"/>
    <w:rsid w:val="00A51167"/>
    <w:rsid w:val="00A5138E"/>
    <w:rsid w:val="00A51C46"/>
    <w:rsid w:val="00A51E31"/>
    <w:rsid w:val="00A52978"/>
    <w:rsid w:val="00A52A0B"/>
    <w:rsid w:val="00A52C1A"/>
    <w:rsid w:val="00A52FD9"/>
    <w:rsid w:val="00A531E0"/>
    <w:rsid w:val="00A537AD"/>
    <w:rsid w:val="00A53874"/>
    <w:rsid w:val="00A539D1"/>
    <w:rsid w:val="00A53A07"/>
    <w:rsid w:val="00A53B9D"/>
    <w:rsid w:val="00A53CB5"/>
    <w:rsid w:val="00A53E89"/>
    <w:rsid w:val="00A544DB"/>
    <w:rsid w:val="00A546DB"/>
    <w:rsid w:val="00A55084"/>
    <w:rsid w:val="00A5555A"/>
    <w:rsid w:val="00A5598B"/>
    <w:rsid w:val="00A55D1A"/>
    <w:rsid w:val="00A55D30"/>
    <w:rsid w:val="00A55F18"/>
    <w:rsid w:val="00A5613D"/>
    <w:rsid w:val="00A567D4"/>
    <w:rsid w:val="00A5681A"/>
    <w:rsid w:val="00A569D2"/>
    <w:rsid w:val="00A56C22"/>
    <w:rsid w:val="00A56D36"/>
    <w:rsid w:val="00A57C90"/>
    <w:rsid w:val="00A603B7"/>
    <w:rsid w:val="00A6055B"/>
    <w:rsid w:val="00A606A4"/>
    <w:rsid w:val="00A609E0"/>
    <w:rsid w:val="00A60EDB"/>
    <w:rsid w:val="00A61033"/>
    <w:rsid w:val="00A6112B"/>
    <w:rsid w:val="00A612D1"/>
    <w:rsid w:val="00A6147B"/>
    <w:rsid w:val="00A614A6"/>
    <w:rsid w:val="00A6151E"/>
    <w:rsid w:val="00A61DDD"/>
    <w:rsid w:val="00A623B3"/>
    <w:rsid w:val="00A62959"/>
    <w:rsid w:val="00A630DE"/>
    <w:rsid w:val="00A63353"/>
    <w:rsid w:val="00A6339F"/>
    <w:rsid w:val="00A63D42"/>
    <w:rsid w:val="00A63F0A"/>
    <w:rsid w:val="00A640C5"/>
    <w:rsid w:val="00A641E4"/>
    <w:rsid w:val="00A6458B"/>
    <w:rsid w:val="00A64A6B"/>
    <w:rsid w:val="00A64CCB"/>
    <w:rsid w:val="00A6517D"/>
    <w:rsid w:val="00A655AE"/>
    <w:rsid w:val="00A656DB"/>
    <w:rsid w:val="00A658ED"/>
    <w:rsid w:val="00A659F9"/>
    <w:rsid w:val="00A65A8E"/>
    <w:rsid w:val="00A65EF1"/>
    <w:rsid w:val="00A660EE"/>
    <w:rsid w:val="00A6633E"/>
    <w:rsid w:val="00A66D4C"/>
    <w:rsid w:val="00A66E3B"/>
    <w:rsid w:val="00A671E0"/>
    <w:rsid w:val="00A679A4"/>
    <w:rsid w:val="00A67D68"/>
    <w:rsid w:val="00A67D6A"/>
    <w:rsid w:val="00A706A2"/>
    <w:rsid w:val="00A70A59"/>
    <w:rsid w:val="00A70DDB"/>
    <w:rsid w:val="00A70EA8"/>
    <w:rsid w:val="00A71568"/>
    <w:rsid w:val="00A718F9"/>
    <w:rsid w:val="00A7203C"/>
    <w:rsid w:val="00A724C5"/>
    <w:rsid w:val="00A72A19"/>
    <w:rsid w:val="00A72AEF"/>
    <w:rsid w:val="00A72EC8"/>
    <w:rsid w:val="00A73042"/>
    <w:rsid w:val="00A73119"/>
    <w:rsid w:val="00A73128"/>
    <w:rsid w:val="00A7382C"/>
    <w:rsid w:val="00A73ABB"/>
    <w:rsid w:val="00A740CD"/>
    <w:rsid w:val="00A741EB"/>
    <w:rsid w:val="00A74214"/>
    <w:rsid w:val="00A74410"/>
    <w:rsid w:val="00A749FF"/>
    <w:rsid w:val="00A7526F"/>
    <w:rsid w:val="00A75742"/>
    <w:rsid w:val="00A75B37"/>
    <w:rsid w:val="00A76814"/>
    <w:rsid w:val="00A768B5"/>
    <w:rsid w:val="00A769DE"/>
    <w:rsid w:val="00A76BA8"/>
    <w:rsid w:val="00A76DDF"/>
    <w:rsid w:val="00A776CC"/>
    <w:rsid w:val="00A77D7A"/>
    <w:rsid w:val="00A8025E"/>
    <w:rsid w:val="00A80A79"/>
    <w:rsid w:val="00A80E7E"/>
    <w:rsid w:val="00A81217"/>
    <w:rsid w:val="00A819D3"/>
    <w:rsid w:val="00A81A35"/>
    <w:rsid w:val="00A81A85"/>
    <w:rsid w:val="00A81B9D"/>
    <w:rsid w:val="00A81CC3"/>
    <w:rsid w:val="00A82422"/>
    <w:rsid w:val="00A82697"/>
    <w:rsid w:val="00A82B61"/>
    <w:rsid w:val="00A82D57"/>
    <w:rsid w:val="00A830EA"/>
    <w:rsid w:val="00A8338E"/>
    <w:rsid w:val="00A83632"/>
    <w:rsid w:val="00A83844"/>
    <w:rsid w:val="00A83A77"/>
    <w:rsid w:val="00A83B05"/>
    <w:rsid w:val="00A84039"/>
    <w:rsid w:val="00A840F8"/>
    <w:rsid w:val="00A8430F"/>
    <w:rsid w:val="00A8444E"/>
    <w:rsid w:val="00A846D2"/>
    <w:rsid w:val="00A84B4D"/>
    <w:rsid w:val="00A851AD"/>
    <w:rsid w:val="00A85244"/>
    <w:rsid w:val="00A853DD"/>
    <w:rsid w:val="00A854EF"/>
    <w:rsid w:val="00A855AE"/>
    <w:rsid w:val="00A8561C"/>
    <w:rsid w:val="00A858E9"/>
    <w:rsid w:val="00A85978"/>
    <w:rsid w:val="00A85B5C"/>
    <w:rsid w:val="00A864B2"/>
    <w:rsid w:val="00A86A82"/>
    <w:rsid w:val="00A86AB9"/>
    <w:rsid w:val="00A86BBC"/>
    <w:rsid w:val="00A86BCA"/>
    <w:rsid w:val="00A86E76"/>
    <w:rsid w:val="00A870B5"/>
    <w:rsid w:val="00A8729D"/>
    <w:rsid w:val="00A8748B"/>
    <w:rsid w:val="00A87705"/>
    <w:rsid w:val="00A8776B"/>
    <w:rsid w:val="00A8783B"/>
    <w:rsid w:val="00A87B17"/>
    <w:rsid w:val="00A87D1F"/>
    <w:rsid w:val="00A87E92"/>
    <w:rsid w:val="00A90025"/>
    <w:rsid w:val="00A906D4"/>
    <w:rsid w:val="00A90B2D"/>
    <w:rsid w:val="00A90C07"/>
    <w:rsid w:val="00A9105C"/>
    <w:rsid w:val="00A91121"/>
    <w:rsid w:val="00A91294"/>
    <w:rsid w:val="00A913B9"/>
    <w:rsid w:val="00A915C4"/>
    <w:rsid w:val="00A9161E"/>
    <w:rsid w:val="00A91BD4"/>
    <w:rsid w:val="00A92357"/>
    <w:rsid w:val="00A92403"/>
    <w:rsid w:val="00A926A1"/>
    <w:rsid w:val="00A92954"/>
    <w:rsid w:val="00A92A27"/>
    <w:rsid w:val="00A9324F"/>
    <w:rsid w:val="00A9349C"/>
    <w:rsid w:val="00A938E6"/>
    <w:rsid w:val="00A93C61"/>
    <w:rsid w:val="00A9410F"/>
    <w:rsid w:val="00A94545"/>
    <w:rsid w:val="00A94EB2"/>
    <w:rsid w:val="00A9538E"/>
    <w:rsid w:val="00A95682"/>
    <w:rsid w:val="00A95688"/>
    <w:rsid w:val="00A95937"/>
    <w:rsid w:val="00A95DE4"/>
    <w:rsid w:val="00A963F0"/>
    <w:rsid w:val="00A96ED6"/>
    <w:rsid w:val="00A9789A"/>
    <w:rsid w:val="00A97B18"/>
    <w:rsid w:val="00A97DC5"/>
    <w:rsid w:val="00AA02BA"/>
    <w:rsid w:val="00AA0AFC"/>
    <w:rsid w:val="00AA137E"/>
    <w:rsid w:val="00AA1440"/>
    <w:rsid w:val="00AA15EE"/>
    <w:rsid w:val="00AA23D9"/>
    <w:rsid w:val="00AA2654"/>
    <w:rsid w:val="00AA27CB"/>
    <w:rsid w:val="00AA33A6"/>
    <w:rsid w:val="00AA3C83"/>
    <w:rsid w:val="00AA4027"/>
    <w:rsid w:val="00AA40E3"/>
    <w:rsid w:val="00AA42B4"/>
    <w:rsid w:val="00AA447E"/>
    <w:rsid w:val="00AA4621"/>
    <w:rsid w:val="00AA5359"/>
    <w:rsid w:val="00AA57A4"/>
    <w:rsid w:val="00AA5828"/>
    <w:rsid w:val="00AA59B5"/>
    <w:rsid w:val="00AA5F30"/>
    <w:rsid w:val="00AA6611"/>
    <w:rsid w:val="00AA665B"/>
    <w:rsid w:val="00AA686C"/>
    <w:rsid w:val="00AA6AB4"/>
    <w:rsid w:val="00AA6D05"/>
    <w:rsid w:val="00AA6D09"/>
    <w:rsid w:val="00AA758B"/>
    <w:rsid w:val="00AA7819"/>
    <w:rsid w:val="00AA7FA4"/>
    <w:rsid w:val="00AB013E"/>
    <w:rsid w:val="00AB0E52"/>
    <w:rsid w:val="00AB13DF"/>
    <w:rsid w:val="00AB1584"/>
    <w:rsid w:val="00AB1A72"/>
    <w:rsid w:val="00AB1D3F"/>
    <w:rsid w:val="00AB2574"/>
    <w:rsid w:val="00AB2697"/>
    <w:rsid w:val="00AB2FE2"/>
    <w:rsid w:val="00AB3462"/>
    <w:rsid w:val="00AB365B"/>
    <w:rsid w:val="00AB4564"/>
    <w:rsid w:val="00AB4925"/>
    <w:rsid w:val="00AB4AE2"/>
    <w:rsid w:val="00AB4B95"/>
    <w:rsid w:val="00AB5094"/>
    <w:rsid w:val="00AB52A6"/>
    <w:rsid w:val="00AB5576"/>
    <w:rsid w:val="00AB55D1"/>
    <w:rsid w:val="00AB5A90"/>
    <w:rsid w:val="00AB5B51"/>
    <w:rsid w:val="00AB5E9A"/>
    <w:rsid w:val="00AB613B"/>
    <w:rsid w:val="00AB621D"/>
    <w:rsid w:val="00AB6786"/>
    <w:rsid w:val="00AB6FE9"/>
    <w:rsid w:val="00AB7029"/>
    <w:rsid w:val="00AB71E1"/>
    <w:rsid w:val="00AB730C"/>
    <w:rsid w:val="00AB752B"/>
    <w:rsid w:val="00AB7DB8"/>
    <w:rsid w:val="00AB7DED"/>
    <w:rsid w:val="00AC0215"/>
    <w:rsid w:val="00AC02C1"/>
    <w:rsid w:val="00AC064D"/>
    <w:rsid w:val="00AC071A"/>
    <w:rsid w:val="00AC0865"/>
    <w:rsid w:val="00AC0A5F"/>
    <w:rsid w:val="00AC0AB6"/>
    <w:rsid w:val="00AC0BFD"/>
    <w:rsid w:val="00AC0C87"/>
    <w:rsid w:val="00AC0DB7"/>
    <w:rsid w:val="00AC0FF4"/>
    <w:rsid w:val="00AC1250"/>
    <w:rsid w:val="00AC12D9"/>
    <w:rsid w:val="00AC147D"/>
    <w:rsid w:val="00AC15EE"/>
    <w:rsid w:val="00AC17FE"/>
    <w:rsid w:val="00AC1B64"/>
    <w:rsid w:val="00AC2262"/>
    <w:rsid w:val="00AC2311"/>
    <w:rsid w:val="00AC2506"/>
    <w:rsid w:val="00AC2B5D"/>
    <w:rsid w:val="00AC2B6B"/>
    <w:rsid w:val="00AC2C7F"/>
    <w:rsid w:val="00AC36FA"/>
    <w:rsid w:val="00AC3885"/>
    <w:rsid w:val="00AC3A25"/>
    <w:rsid w:val="00AC3D08"/>
    <w:rsid w:val="00AC3D34"/>
    <w:rsid w:val="00AC3F28"/>
    <w:rsid w:val="00AC3F8E"/>
    <w:rsid w:val="00AC410B"/>
    <w:rsid w:val="00AC4685"/>
    <w:rsid w:val="00AC468D"/>
    <w:rsid w:val="00AC46BB"/>
    <w:rsid w:val="00AC47F5"/>
    <w:rsid w:val="00AC4D18"/>
    <w:rsid w:val="00AC4DA0"/>
    <w:rsid w:val="00AC4F54"/>
    <w:rsid w:val="00AC5257"/>
    <w:rsid w:val="00AC55C2"/>
    <w:rsid w:val="00AC59EA"/>
    <w:rsid w:val="00AC64E1"/>
    <w:rsid w:val="00AC6AD4"/>
    <w:rsid w:val="00AC6C63"/>
    <w:rsid w:val="00AC733F"/>
    <w:rsid w:val="00AC7571"/>
    <w:rsid w:val="00AC7667"/>
    <w:rsid w:val="00AC77A7"/>
    <w:rsid w:val="00AC7AF3"/>
    <w:rsid w:val="00AC7B39"/>
    <w:rsid w:val="00AC7DED"/>
    <w:rsid w:val="00AD03AB"/>
    <w:rsid w:val="00AD0502"/>
    <w:rsid w:val="00AD0739"/>
    <w:rsid w:val="00AD0D25"/>
    <w:rsid w:val="00AD0F10"/>
    <w:rsid w:val="00AD17C7"/>
    <w:rsid w:val="00AD18C1"/>
    <w:rsid w:val="00AD19FC"/>
    <w:rsid w:val="00AD2080"/>
    <w:rsid w:val="00AD302A"/>
    <w:rsid w:val="00AD32C0"/>
    <w:rsid w:val="00AD3990"/>
    <w:rsid w:val="00AD3B5D"/>
    <w:rsid w:val="00AD3CAD"/>
    <w:rsid w:val="00AD3E87"/>
    <w:rsid w:val="00AD4080"/>
    <w:rsid w:val="00AD413D"/>
    <w:rsid w:val="00AD44B5"/>
    <w:rsid w:val="00AD4D30"/>
    <w:rsid w:val="00AD4F59"/>
    <w:rsid w:val="00AD51D2"/>
    <w:rsid w:val="00AD5332"/>
    <w:rsid w:val="00AD548F"/>
    <w:rsid w:val="00AD54AB"/>
    <w:rsid w:val="00AD54B8"/>
    <w:rsid w:val="00AD54E2"/>
    <w:rsid w:val="00AD59CA"/>
    <w:rsid w:val="00AD5C09"/>
    <w:rsid w:val="00AD5C3B"/>
    <w:rsid w:val="00AD5C60"/>
    <w:rsid w:val="00AD63F6"/>
    <w:rsid w:val="00AD6A0E"/>
    <w:rsid w:val="00AD6D35"/>
    <w:rsid w:val="00AD6E13"/>
    <w:rsid w:val="00AD70BF"/>
    <w:rsid w:val="00AD72EB"/>
    <w:rsid w:val="00AD74C5"/>
    <w:rsid w:val="00AD7B38"/>
    <w:rsid w:val="00AE05D1"/>
    <w:rsid w:val="00AE0662"/>
    <w:rsid w:val="00AE066D"/>
    <w:rsid w:val="00AE06ED"/>
    <w:rsid w:val="00AE0E89"/>
    <w:rsid w:val="00AE13D3"/>
    <w:rsid w:val="00AE1792"/>
    <w:rsid w:val="00AE1C84"/>
    <w:rsid w:val="00AE2112"/>
    <w:rsid w:val="00AE2736"/>
    <w:rsid w:val="00AE2BE2"/>
    <w:rsid w:val="00AE2F67"/>
    <w:rsid w:val="00AE2F7E"/>
    <w:rsid w:val="00AE3460"/>
    <w:rsid w:val="00AE3502"/>
    <w:rsid w:val="00AE3A50"/>
    <w:rsid w:val="00AE3C31"/>
    <w:rsid w:val="00AE455A"/>
    <w:rsid w:val="00AE4662"/>
    <w:rsid w:val="00AE46CA"/>
    <w:rsid w:val="00AE48E4"/>
    <w:rsid w:val="00AE4DC1"/>
    <w:rsid w:val="00AE516B"/>
    <w:rsid w:val="00AE572E"/>
    <w:rsid w:val="00AE5E52"/>
    <w:rsid w:val="00AE6161"/>
    <w:rsid w:val="00AE6A47"/>
    <w:rsid w:val="00AE6B28"/>
    <w:rsid w:val="00AE6DE8"/>
    <w:rsid w:val="00AE714D"/>
    <w:rsid w:val="00AE7746"/>
    <w:rsid w:val="00AE776C"/>
    <w:rsid w:val="00AE7A30"/>
    <w:rsid w:val="00AE7ACF"/>
    <w:rsid w:val="00AE7AED"/>
    <w:rsid w:val="00AE7C25"/>
    <w:rsid w:val="00AE7DED"/>
    <w:rsid w:val="00AE7E55"/>
    <w:rsid w:val="00AF09A1"/>
    <w:rsid w:val="00AF1890"/>
    <w:rsid w:val="00AF1A43"/>
    <w:rsid w:val="00AF1B16"/>
    <w:rsid w:val="00AF2095"/>
    <w:rsid w:val="00AF2210"/>
    <w:rsid w:val="00AF2756"/>
    <w:rsid w:val="00AF289D"/>
    <w:rsid w:val="00AF3233"/>
    <w:rsid w:val="00AF3494"/>
    <w:rsid w:val="00AF373A"/>
    <w:rsid w:val="00AF39BA"/>
    <w:rsid w:val="00AF47E0"/>
    <w:rsid w:val="00AF4AAA"/>
    <w:rsid w:val="00AF4B25"/>
    <w:rsid w:val="00AF4D89"/>
    <w:rsid w:val="00AF4FEE"/>
    <w:rsid w:val="00AF58BD"/>
    <w:rsid w:val="00AF5EFC"/>
    <w:rsid w:val="00AF614F"/>
    <w:rsid w:val="00AF6415"/>
    <w:rsid w:val="00AF685E"/>
    <w:rsid w:val="00AF69F2"/>
    <w:rsid w:val="00AF6F5B"/>
    <w:rsid w:val="00AF7018"/>
    <w:rsid w:val="00AF70E2"/>
    <w:rsid w:val="00AF7142"/>
    <w:rsid w:val="00AF774E"/>
    <w:rsid w:val="00B00263"/>
    <w:rsid w:val="00B00780"/>
    <w:rsid w:val="00B008B4"/>
    <w:rsid w:val="00B0092B"/>
    <w:rsid w:val="00B00D3D"/>
    <w:rsid w:val="00B00FCB"/>
    <w:rsid w:val="00B0182C"/>
    <w:rsid w:val="00B018CC"/>
    <w:rsid w:val="00B01AEF"/>
    <w:rsid w:val="00B021C9"/>
    <w:rsid w:val="00B0235B"/>
    <w:rsid w:val="00B024A1"/>
    <w:rsid w:val="00B0254E"/>
    <w:rsid w:val="00B026C5"/>
    <w:rsid w:val="00B02D45"/>
    <w:rsid w:val="00B0308D"/>
    <w:rsid w:val="00B031F1"/>
    <w:rsid w:val="00B037B6"/>
    <w:rsid w:val="00B03871"/>
    <w:rsid w:val="00B03940"/>
    <w:rsid w:val="00B03F30"/>
    <w:rsid w:val="00B04187"/>
    <w:rsid w:val="00B04B60"/>
    <w:rsid w:val="00B04C97"/>
    <w:rsid w:val="00B04E8B"/>
    <w:rsid w:val="00B05D27"/>
    <w:rsid w:val="00B05FBE"/>
    <w:rsid w:val="00B06028"/>
    <w:rsid w:val="00B061B4"/>
    <w:rsid w:val="00B061D9"/>
    <w:rsid w:val="00B067C1"/>
    <w:rsid w:val="00B109C2"/>
    <w:rsid w:val="00B11155"/>
    <w:rsid w:val="00B11841"/>
    <w:rsid w:val="00B11DE7"/>
    <w:rsid w:val="00B125DD"/>
    <w:rsid w:val="00B128E0"/>
    <w:rsid w:val="00B12CE7"/>
    <w:rsid w:val="00B12D9D"/>
    <w:rsid w:val="00B12FAB"/>
    <w:rsid w:val="00B12FC6"/>
    <w:rsid w:val="00B13032"/>
    <w:rsid w:val="00B13051"/>
    <w:rsid w:val="00B13530"/>
    <w:rsid w:val="00B13881"/>
    <w:rsid w:val="00B13900"/>
    <w:rsid w:val="00B13947"/>
    <w:rsid w:val="00B13D3D"/>
    <w:rsid w:val="00B14046"/>
    <w:rsid w:val="00B145C3"/>
    <w:rsid w:val="00B148C6"/>
    <w:rsid w:val="00B14DF2"/>
    <w:rsid w:val="00B14FBA"/>
    <w:rsid w:val="00B1513F"/>
    <w:rsid w:val="00B152C6"/>
    <w:rsid w:val="00B153B0"/>
    <w:rsid w:val="00B1573C"/>
    <w:rsid w:val="00B157B6"/>
    <w:rsid w:val="00B15F4D"/>
    <w:rsid w:val="00B1600D"/>
    <w:rsid w:val="00B16246"/>
    <w:rsid w:val="00B167B8"/>
    <w:rsid w:val="00B168B1"/>
    <w:rsid w:val="00B17042"/>
    <w:rsid w:val="00B17CBD"/>
    <w:rsid w:val="00B17DDE"/>
    <w:rsid w:val="00B2015B"/>
    <w:rsid w:val="00B20287"/>
    <w:rsid w:val="00B20484"/>
    <w:rsid w:val="00B205F2"/>
    <w:rsid w:val="00B20834"/>
    <w:rsid w:val="00B20E92"/>
    <w:rsid w:val="00B212F7"/>
    <w:rsid w:val="00B2136C"/>
    <w:rsid w:val="00B215E5"/>
    <w:rsid w:val="00B21B86"/>
    <w:rsid w:val="00B21CFE"/>
    <w:rsid w:val="00B21CFF"/>
    <w:rsid w:val="00B21F43"/>
    <w:rsid w:val="00B2227C"/>
    <w:rsid w:val="00B2236C"/>
    <w:rsid w:val="00B225F0"/>
    <w:rsid w:val="00B22616"/>
    <w:rsid w:val="00B22E5E"/>
    <w:rsid w:val="00B23505"/>
    <w:rsid w:val="00B23578"/>
    <w:rsid w:val="00B235EF"/>
    <w:rsid w:val="00B237A5"/>
    <w:rsid w:val="00B23B6D"/>
    <w:rsid w:val="00B23BFB"/>
    <w:rsid w:val="00B23CBD"/>
    <w:rsid w:val="00B24246"/>
    <w:rsid w:val="00B24269"/>
    <w:rsid w:val="00B24317"/>
    <w:rsid w:val="00B248C8"/>
    <w:rsid w:val="00B25023"/>
    <w:rsid w:val="00B25039"/>
    <w:rsid w:val="00B25092"/>
    <w:rsid w:val="00B252D8"/>
    <w:rsid w:val="00B25560"/>
    <w:rsid w:val="00B255E6"/>
    <w:rsid w:val="00B2591B"/>
    <w:rsid w:val="00B25B67"/>
    <w:rsid w:val="00B25D83"/>
    <w:rsid w:val="00B25D96"/>
    <w:rsid w:val="00B25E2D"/>
    <w:rsid w:val="00B25E68"/>
    <w:rsid w:val="00B26203"/>
    <w:rsid w:val="00B2683F"/>
    <w:rsid w:val="00B269C2"/>
    <w:rsid w:val="00B26A98"/>
    <w:rsid w:val="00B26C76"/>
    <w:rsid w:val="00B27030"/>
    <w:rsid w:val="00B27240"/>
    <w:rsid w:val="00B27249"/>
    <w:rsid w:val="00B27256"/>
    <w:rsid w:val="00B2736A"/>
    <w:rsid w:val="00B2741E"/>
    <w:rsid w:val="00B276F2"/>
    <w:rsid w:val="00B27947"/>
    <w:rsid w:val="00B27E4C"/>
    <w:rsid w:val="00B3000E"/>
    <w:rsid w:val="00B300FD"/>
    <w:rsid w:val="00B301F6"/>
    <w:rsid w:val="00B3072C"/>
    <w:rsid w:val="00B30AFD"/>
    <w:rsid w:val="00B30B12"/>
    <w:rsid w:val="00B30CF6"/>
    <w:rsid w:val="00B311F5"/>
    <w:rsid w:val="00B3158C"/>
    <w:rsid w:val="00B31755"/>
    <w:rsid w:val="00B317C5"/>
    <w:rsid w:val="00B31DAE"/>
    <w:rsid w:val="00B32220"/>
    <w:rsid w:val="00B324D3"/>
    <w:rsid w:val="00B32730"/>
    <w:rsid w:val="00B327B9"/>
    <w:rsid w:val="00B3324A"/>
    <w:rsid w:val="00B332DB"/>
    <w:rsid w:val="00B336B5"/>
    <w:rsid w:val="00B338C5"/>
    <w:rsid w:val="00B33A55"/>
    <w:rsid w:val="00B33C43"/>
    <w:rsid w:val="00B33CD6"/>
    <w:rsid w:val="00B33E26"/>
    <w:rsid w:val="00B33F6E"/>
    <w:rsid w:val="00B34359"/>
    <w:rsid w:val="00B34400"/>
    <w:rsid w:val="00B346BF"/>
    <w:rsid w:val="00B3473A"/>
    <w:rsid w:val="00B34766"/>
    <w:rsid w:val="00B35013"/>
    <w:rsid w:val="00B3505E"/>
    <w:rsid w:val="00B353C4"/>
    <w:rsid w:val="00B355D8"/>
    <w:rsid w:val="00B35852"/>
    <w:rsid w:val="00B358E1"/>
    <w:rsid w:val="00B36069"/>
    <w:rsid w:val="00B36193"/>
    <w:rsid w:val="00B36FD9"/>
    <w:rsid w:val="00B37255"/>
    <w:rsid w:val="00B375D0"/>
    <w:rsid w:val="00B37A18"/>
    <w:rsid w:val="00B37B61"/>
    <w:rsid w:val="00B40087"/>
    <w:rsid w:val="00B4038D"/>
    <w:rsid w:val="00B4115A"/>
    <w:rsid w:val="00B411A9"/>
    <w:rsid w:val="00B41444"/>
    <w:rsid w:val="00B41709"/>
    <w:rsid w:val="00B419B4"/>
    <w:rsid w:val="00B41A42"/>
    <w:rsid w:val="00B41CE3"/>
    <w:rsid w:val="00B4235B"/>
    <w:rsid w:val="00B42793"/>
    <w:rsid w:val="00B42877"/>
    <w:rsid w:val="00B42980"/>
    <w:rsid w:val="00B43DEC"/>
    <w:rsid w:val="00B43FB1"/>
    <w:rsid w:val="00B44262"/>
    <w:rsid w:val="00B4438A"/>
    <w:rsid w:val="00B44B5C"/>
    <w:rsid w:val="00B45072"/>
    <w:rsid w:val="00B4511F"/>
    <w:rsid w:val="00B45355"/>
    <w:rsid w:val="00B45528"/>
    <w:rsid w:val="00B45E70"/>
    <w:rsid w:val="00B46BE6"/>
    <w:rsid w:val="00B471CD"/>
    <w:rsid w:val="00B4729C"/>
    <w:rsid w:val="00B47344"/>
    <w:rsid w:val="00B477E9"/>
    <w:rsid w:val="00B4795C"/>
    <w:rsid w:val="00B47B8B"/>
    <w:rsid w:val="00B47DB8"/>
    <w:rsid w:val="00B47FAB"/>
    <w:rsid w:val="00B5035B"/>
    <w:rsid w:val="00B5077D"/>
    <w:rsid w:val="00B50BA6"/>
    <w:rsid w:val="00B50C23"/>
    <w:rsid w:val="00B51003"/>
    <w:rsid w:val="00B515F8"/>
    <w:rsid w:val="00B51741"/>
    <w:rsid w:val="00B5196B"/>
    <w:rsid w:val="00B51BF3"/>
    <w:rsid w:val="00B51D9E"/>
    <w:rsid w:val="00B528BB"/>
    <w:rsid w:val="00B534BA"/>
    <w:rsid w:val="00B537B5"/>
    <w:rsid w:val="00B538C5"/>
    <w:rsid w:val="00B53BC1"/>
    <w:rsid w:val="00B54668"/>
    <w:rsid w:val="00B5476B"/>
    <w:rsid w:val="00B54B15"/>
    <w:rsid w:val="00B54B5C"/>
    <w:rsid w:val="00B54D86"/>
    <w:rsid w:val="00B54F81"/>
    <w:rsid w:val="00B5533A"/>
    <w:rsid w:val="00B55712"/>
    <w:rsid w:val="00B55771"/>
    <w:rsid w:val="00B559CA"/>
    <w:rsid w:val="00B5617B"/>
    <w:rsid w:val="00B567BC"/>
    <w:rsid w:val="00B56ACE"/>
    <w:rsid w:val="00B56BF1"/>
    <w:rsid w:val="00B56DDA"/>
    <w:rsid w:val="00B56F58"/>
    <w:rsid w:val="00B571A7"/>
    <w:rsid w:val="00B5733E"/>
    <w:rsid w:val="00B57E6B"/>
    <w:rsid w:val="00B57F55"/>
    <w:rsid w:val="00B601D7"/>
    <w:rsid w:val="00B60304"/>
    <w:rsid w:val="00B603E9"/>
    <w:rsid w:val="00B60487"/>
    <w:rsid w:val="00B60697"/>
    <w:rsid w:val="00B606BD"/>
    <w:rsid w:val="00B60DAE"/>
    <w:rsid w:val="00B60E55"/>
    <w:rsid w:val="00B60FB4"/>
    <w:rsid w:val="00B6124E"/>
    <w:rsid w:val="00B61253"/>
    <w:rsid w:val="00B61414"/>
    <w:rsid w:val="00B614F2"/>
    <w:rsid w:val="00B61583"/>
    <w:rsid w:val="00B617FE"/>
    <w:rsid w:val="00B61D08"/>
    <w:rsid w:val="00B621BB"/>
    <w:rsid w:val="00B62680"/>
    <w:rsid w:val="00B62A51"/>
    <w:rsid w:val="00B62B8A"/>
    <w:rsid w:val="00B62E7E"/>
    <w:rsid w:val="00B63337"/>
    <w:rsid w:val="00B63878"/>
    <w:rsid w:val="00B6405C"/>
    <w:rsid w:val="00B64101"/>
    <w:rsid w:val="00B64201"/>
    <w:rsid w:val="00B642DD"/>
    <w:rsid w:val="00B643B5"/>
    <w:rsid w:val="00B645CE"/>
    <w:rsid w:val="00B6486F"/>
    <w:rsid w:val="00B6498B"/>
    <w:rsid w:val="00B64BF5"/>
    <w:rsid w:val="00B65786"/>
    <w:rsid w:val="00B65868"/>
    <w:rsid w:val="00B65B74"/>
    <w:rsid w:val="00B66127"/>
    <w:rsid w:val="00B66176"/>
    <w:rsid w:val="00B663F9"/>
    <w:rsid w:val="00B669BE"/>
    <w:rsid w:val="00B66AD9"/>
    <w:rsid w:val="00B66D8E"/>
    <w:rsid w:val="00B67C1D"/>
    <w:rsid w:val="00B67DC2"/>
    <w:rsid w:val="00B67F0C"/>
    <w:rsid w:val="00B701DA"/>
    <w:rsid w:val="00B70222"/>
    <w:rsid w:val="00B7043D"/>
    <w:rsid w:val="00B713C1"/>
    <w:rsid w:val="00B71489"/>
    <w:rsid w:val="00B718AB"/>
    <w:rsid w:val="00B7212A"/>
    <w:rsid w:val="00B723FB"/>
    <w:rsid w:val="00B7267A"/>
    <w:rsid w:val="00B729E1"/>
    <w:rsid w:val="00B730A7"/>
    <w:rsid w:val="00B732FC"/>
    <w:rsid w:val="00B7365A"/>
    <w:rsid w:val="00B736C1"/>
    <w:rsid w:val="00B73B9B"/>
    <w:rsid w:val="00B73E37"/>
    <w:rsid w:val="00B743A6"/>
    <w:rsid w:val="00B745E6"/>
    <w:rsid w:val="00B74AB6"/>
    <w:rsid w:val="00B74BCB"/>
    <w:rsid w:val="00B7530E"/>
    <w:rsid w:val="00B75D01"/>
    <w:rsid w:val="00B75E91"/>
    <w:rsid w:val="00B76151"/>
    <w:rsid w:val="00B76215"/>
    <w:rsid w:val="00B764E5"/>
    <w:rsid w:val="00B76590"/>
    <w:rsid w:val="00B767DA"/>
    <w:rsid w:val="00B768CF"/>
    <w:rsid w:val="00B76A3D"/>
    <w:rsid w:val="00B76F58"/>
    <w:rsid w:val="00B77258"/>
    <w:rsid w:val="00B7750B"/>
    <w:rsid w:val="00B77908"/>
    <w:rsid w:val="00B77E7F"/>
    <w:rsid w:val="00B804DD"/>
    <w:rsid w:val="00B80672"/>
    <w:rsid w:val="00B807DC"/>
    <w:rsid w:val="00B80BE1"/>
    <w:rsid w:val="00B80D77"/>
    <w:rsid w:val="00B80F6E"/>
    <w:rsid w:val="00B8132A"/>
    <w:rsid w:val="00B81863"/>
    <w:rsid w:val="00B81B02"/>
    <w:rsid w:val="00B82504"/>
    <w:rsid w:val="00B82613"/>
    <w:rsid w:val="00B82E91"/>
    <w:rsid w:val="00B832B8"/>
    <w:rsid w:val="00B83AD7"/>
    <w:rsid w:val="00B83E4B"/>
    <w:rsid w:val="00B8422C"/>
    <w:rsid w:val="00B8434E"/>
    <w:rsid w:val="00B84372"/>
    <w:rsid w:val="00B84437"/>
    <w:rsid w:val="00B84483"/>
    <w:rsid w:val="00B84584"/>
    <w:rsid w:val="00B84BA8"/>
    <w:rsid w:val="00B85329"/>
    <w:rsid w:val="00B854BD"/>
    <w:rsid w:val="00B85578"/>
    <w:rsid w:val="00B85868"/>
    <w:rsid w:val="00B8590F"/>
    <w:rsid w:val="00B85D78"/>
    <w:rsid w:val="00B85EF2"/>
    <w:rsid w:val="00B86AE9"/>
    <w:rsid w:val="00B86FBB"/>
    <w:rsid w:val="00B870D1"/>
    <w:rsid w:val="00B871FE"/>
    <w:rsid w:val="00B87519"/>
    <w:rsid w:val="00B87972"/>
    <w:rsid w:val="00B87B14"/>
    <w:rsid w:val="00B90A83"/>
    <w:rsid w:val="00B90B95"/>
    <w:rsid w:val="00B910E8"/>
    <w:rsid w:val="00B91105"/>
    <w:rsid w:val="00B91972"/>
    <w:rsid w:val="00B9236B"/>
    <w:rsid w:val="00B92668"/>
    <w:rsid w:val="00B927A9"/>
    <w:rsid w:val="00B92888"/>
    <w:rsid w:val="00B93008"/>
    <w:rsid w:val="00B931A6"/>
    <w:rsid w:val="00B9331A"/>
    <w:rsid w:val="00B9350A"/>
    <w:rsid w:val="00B93931"/>
    <w:rsid w:val="00B93B03"/>
    <w:rsid w:val="00B93C15"/>
    <w:rsid w:val="00B9462D"/>
    <w:rsid w:val="00B94862"/>
    <w:rsid w:val="00B94BBD"/>
    <w:rsid w:val="00B94E0E"/>
    <w:rsid w:val="00B94F1E"/>
    <w:rsid w:val="00B94F68"/>
    <w:rsid w:val="00B953D1"/>
    <w:rsid w:val="00B957F8"/>
    <w:rsid w:val="00B95D85"/>
    <w:rsid w:val="00B95EF4"/>
    <w:rsid w:val="00B96083"/>
    <w:rsid w:val="00B96A5C"/>
    <w:rsid w:val="00B96B61"/>
    <w:rsid w:val="00B97011"/>
    <w:rsid w:val="00B9713F"/>
    <w:rsid w:val="00B975F7"/>
    <w:rsid w:val="00B97875"/>
    <w:rsid w:val="00B979AF"/>
    <w:rsid w:val="00B97DAA"/>
    <w:rsid w:val="00B97F1A"/>
    <w:rsid w:val="00B97F65"/>
    <w:rsid w:val="00B97F7A"/>
    <w:rsid w:val="00BA057F"/>
    <w:rsid w:val="00BA09FD"/>
    <w:rsid w:val="00BA0C25"/>
    <w:rsid w:val="00BA14D5"/>
    <w:rsid w:val="00BA185F"/>
    <w:rsid w:val="00BA19CC"/>
    <w:rsid w:val="00BA1CF9"/>
    <w:rsid w:val="00BA217D"/>
    <w:rsid w:val="00BA24CB"/>
    <w:rsid w:val="00BA2FD6"/>
    <w:rsid w:val="00BA3ADD"/>
    <w:rsid w:val="00BA3D53"/>
    <w:rsid w:val="00BA3E81"/>
    <w:rsid w:val="00BA42AC"/>
    <w:rsid w:val="00BA447F"/>
    <w:rsid w:val="00BA46E1"/>
    <w:rsid w:val="00BA4B13"/>
    <w:rsid w:val="00BA4C27"/>
    <w:rsid w:val="00BA4DC5"/>
    <w:rsid w:val="00BA4F15"/>
    <w:rsid w:val="00BA5A7A"/>
    <w:rsid w:val="00BA5E46"/>
    <w:rsid w:val="00BA625B"/>
    <w:rsid w:val="00BA69F6"/>
    <w:rsid w:val="00BA6B6F"/>
    <w:rsid w:val="00BA7050"/>
    <w:rsid w:val="00BA74C8"/>
    <w:rsid w:val="00BA7517"/>
    <w:rsid w:val="00BA7CE0"/>
    <w:rsid w:val="00BA7D5C"/>
    <w:rsid w:val="00BB0CE7"/>
    <w:rsid w:val="00BB0D59"/>
    <w:rsid w:val="00BB0FC7"/>
    <w:rsid w:val="00BB1AFC"/>
    <w:rsid w:val="00BB1FA5"/>
    <w:rsid w:val="00BB24D3"/>
    <w:rsid w:val="00BB3055"/>
    <w:rsid w:val="00BB30BE"/>
    <w:rsid w:val="00BB33C3"/>
    <w:rsid w:val="00BB38E7"/>
    <w:rsid w:val="00BB3E2B"/>
    <w:rsid w:val="00BB4331"/>
    <w:rsid w:val="00BB4B42"/>
    <w:rsid w:val="00BB4C02"/>
    <w:rsid w:val="00BB4C0F"/>
    <w:rsid w:val="00BB4ECD"/>
    <w:rsid w:val="00BB5298"/>
    <w:rsid w:val="00BB537C"/>
    <w:rsid w:val="00BB5716"/>
    <w:rsid w:val="00BB5CD0"/>
    <w:rsid w:val="00BB6651"/>
    <w:rsid w:val="00BB6ACC"/>
    <w:rsid w:val="00BB6EAC"/>
    <w:rsid w:val="00BB70A0"/>
    <w:rsid w:val="00BB74ED"/>
    <w:rsid w:val="00BB7500"/>
    <w:rsid w:val="00BB7B5C"/>
    <w:rsid w:val="00BB7B79"/>
    <w:rsid w:val="00BB7BBD"/>
    <w:rsid w:val="00BB7EA9"/>
    <w:rsid w:val="00BB7F63"/>
    <w:rsid w:val="00BC0C4B"/>
    <w:rsid w:val="00BC0D16"/>
    <w:rsid w:val="00BC10A4"/>
    <w:rsid w:val="00BC139E"/>
    <w:rsid w:val="00BC1CB9"/>
    <w:rsid w:val="00BC2050"/>
    <w:rsid w:val="00BC209D"/>
    <w:rsid w:val="00BC2548"/>
    <w:rsid w:val="00BC29CA"/>
    <w:rsid w:val="00BC358C"/>
    <w:rsid w:val="00BC3858"/>
    <w:rsid w:val="00BC38B6"/>
    <w:rsid w:val="00BC3DE0"/>
    <w:rsid w:val="00BC4177"/>
    <w:rsid w:val="00BC4571"/>
    <w:rsid w:val="00BC510F"/>
    <w:rsid w:val="00BC559F"/>
    <w:rsid w:val="00BC5D0D"/>
    <w:rsid w:val="00BC5D97"/>
    <w:rsid w:val="00BC5E50"/>
    <w:rsid w:val="00BC6216"/>
    <w:rsid w:val="00BC62F2"/>
    <w:rsid w:val="00BC631F"/>
    <w:rsid w:val="00BC6715"/>
    <w:rsid w:val="00BC675A"/>
    <w:rsid w:val="00BC677A"/>
    <w:rsid w:val="00BC6798"/>
    <w:rsid w:val="00BC6A39"/>
    <w:rsid w:val="00BC6C76"/>
    <w:rsid w:val="00BC6D2F"/>
    <w:rsid w:val="00BC71E3"/>
    <w:rsid w:val="00BC736A"/>
    <w:rsid w:val="00BC7435"/>
    <w:rsid w:val="00BC76E8"/>
    <w:rsid w:val="00BC7AB7"/>
    <w:rsid w:val="00BD058D"/>
    <w:rsid w:val="00BD070A"/>
    <w:rsid w:val="00BD0858"/>
    <w:rsid w:val="00BD121A"/>
    <w:rsid w:val="00BD1281"/>
    <w:rsid w:val="00BD1381"/>
    <w:rsid w:val="00BD1471"/>
    <w:rsid w:val="00BD1B67"/>
    <w:rsid w:val="00BD1B81"/>
    <w:rsid w:val="00BD1D9D"/>
    <w:rsid w:val="00BD1DC0"/>
    <w:rsid w:val="00BD2294"/>
    <w:rsid w:val="00BD2657"/>
    <w:rsid w:val="00BD2666"/>
    <w:rsid w:val="00BD328B"/>
    <w:rsid w:val="00BD337C"/>
    <w:rsid w:val="00BD3EC0"/>
    <w:rsid w:val="00BD4261"/>
    <w:rsid w:val="00BD42D3"/>
    <w:rsid w:val="00BD4A29"/>
    <w:rsid w:val="00BD4C7F"/>
    <w:rsid w:val="00BD4CAD"/>
    <w:rsid w:val="00BD4D70"/>
    <w:rsid w:val="00BD4F30"/>
    <w:rsid w:val="00BD4FAC"/>
    <w:rsid w:val="00BD5489"/>
    <w:rsid w:val="00BD5D70"/>
    <w:rsid w:val="00BD5FD1"/>
    <w:rsid w:val="00BD62DB"/>
    <w:rsid w:val="00BD6319"/>
    <w:rsid w:val="00BD667C"/>
    <w:rsid w:val="00BD6E7B"/>
    <w:rsid w:val="00BD6EE1"/>
    <w:rsid w:val="00BE0173"/>
    <w:rsid w:val="00BE018F"/>
    <w:rsid w:val="00BE02A0"/>
    <w:rsid w:val="00BE02B4"/>
    <w:rsid w:val="00BE02DD"/>
    <w:rsid w:val="00BE046F"/>
    <w:rsid w:val="00BE05B6"/>
    <w:rsid w:val="00BE07AE"/>
    <w:rsid w:val="00BE0C32"/>
    <w:rsid w:val="00BE0FB9"/>
    <w:rsid w:val="00BE1110"/>
    <w:rsid w:val="00BE12BE"/>
    <w:rsid w:val="00BE1676"/>
    <w:rsid w:val="00BE1848"/>
    <w:rsid w:val="00BE1CC3"/>
    <w:rsid w:val="00BE1EFB"/>
    <w:rsid w:val="00BE1F1E"/>
    <w:rsid w:val="00BE2422"/>
    <w:rsid w:val="00BE2A6F"/>
    <w:rsid w:val="00BE2BAB"/>
    <w:rsid w:val="00BE2C45"/>
    <w:rsid w:val="00BE2D0D"/>
    <w:rsid w:val="00BE33CD"/>
    <w:rsid w:val="00BE3594"/>
    <w:rsid w:val="00BE36EE"/>
    <w:rsid w:val="00BE3AAA"/>
    <w:rsid w:val="00BE3B4E"/>
    <w:rsid w:val="00BE3F4B"/>
    <w:rsid w:val="00BE3F7A"/>
    <w:rsid w:val="00BE41BB"/>
    <w:rsid w:val="00BE45C2"/>
    <w:rsid w:val="00BE4730"/>
    <w:rsid w:val="00BE4B94"/>
    <w:rsid w:val="00BE50AB"/>
    <w:rsid w:val="00BE536A"/>
    <w:rsid w:val="00BE56C1"/>
    <w:rsid w:val="00BE58E6"/>
    <w:rsid w:val="00BE5907"/>
    <w:rsid w:val="00BE59E8"/>
    <w:rsid w:val="00BE5A94"/>
    <w:rsid w:val="00BE6227"/>
    <w:rsid w:val="00BE6287"/>
    <w:rsid w:val="00BE63F6"/>
    <w:rsid w:val="00BE6532"/>
    <w:rsid w:val="00BE6C73"/>
    <w:rsid w:val="00BE6FD5"/>
    <w:rsid w:val="00BE7169"/>
    <w:rsid w:val="00BE728B"/>
    <w:rsid w:val="00BE72E5"/>
    <w:rsid w:val="00BE781A"/>
    <w:rsid w:val="00BE79B1"/>
    <w:rsid w:val="00BE7D01"/>
    <w:rsid w:val="00BE7D02"/>
    <w:rsid w:val="00BF04D4"/>
    <w:rsid w:val="00BF0784"/>
    <w:rsid w:val="00BF10BC"/>
    <w:rsid w:val="00BF162C"/>
    <w:rsid w:val="00BF1690"/>
    <w:rsid w:val="00BF195C"/>
    <w:rsid w:val="00BF1F8A"/>
    <w:rsid w:val="00BF25E3"/>
    <w:rsid w:val="00BF26F6"/>
    <w:rsid w:val="00BF2D22"/>
    <w:rsid w:val="00BF36EC"/>
    <w:rsid w:val="00BF372B"/>
    <w:rsid w:val="00BF3BA0"/>
    <w:rsid w:val="00BF3DFF"/>
    <w:rsid w:val="00BF3FFF"/>
    <w:rsid w:val="00BF4518"/>
    <w:rsid w:val="00BF491D"/>
    <w:rsid w:val="00BF494D"/>
    <w:rsid w:val="00BF4AE0"/>
    <w:rsid w:val="00BF4D13"/>
    <w:rsid w:val="00BF5997"/>
    <w:rsid w:val="00BF5E4B"/>
    <w:rsid w:val="00BF65C7"/>
    <w:rsid w:val="00BF69B8"/>
    <w:rsid w:val="00BF6A71"/>
    <w:rsid w:val="00BF7664"/>
    <w:rsid w:val="00BF7889"/>
    <w:rsid w:val="00BF792A"/>
    <w:rsid w:val="00BF7D87"/>
    <w:rsid w:val="00C007A3"/>
    <w:rsid w:val="00C0092A"/>
    <w:rsid w:val="00C00F6B"/>
    <w:rsid w:val="00C0107D"/>
    <w:rsid w:val="00C0126B"/>
    <w:rsid w:val="00C01601"/>
    <w:rsid w:val="00C0165D"/>
    <w:rsid w:val="00C01854"/>
    <w:rsid w:val="00C0196A"/>
    <w:rsid w:val="00C019B9"/>
    <w:rsid w:val="00C01A3F"/>
    <w:rsid w:val="00C01A60"/>
    <w:rsid w:val="00C024FC"/>
    <w:rsid w:val="00C0275C"/>
    <w:rsid w:val="00C02AE7"/>
    <w:rsid w:val="00C02C37"/>
    <w:rsid w:val="00C03773"/>
    <w:rsid w:val="00C03AAD"/>
    <w:rsid w:val="00C03CAE"/>
    <w:rsid w:val="00C041D2"/>
    <w:rsid w:val="00C0440B"/>
    <w:rsid w:val="00C052AB"/>
    <w:rsid w:val="00C054D9"/>
    <w:rsid w:val="00C054FB"/>
    <w:rsid w:val="00C05A62"/>
    <w:rsid w:val="00C05A84"/>
    <w:rsid w:val="00C05DCE"/>
    <w:rsid w:val="00C05E95"/>
    <w:rsid w:val="00C05F10"/>
    <w:rsid w:val="00C06339"/>
    <w:rsid w:val="00C06905"/>
    <w:rsid w:val="00C0699A"/>
    <w:rsid w:val="00C06B1F"/>
    <w:rsid w:val="00C06B94"/>
    <w:rsid w:val="00C0702E"/>
    <w:rsid w:val="00C071A7"/>
    <w:rsid w:val="00C07E16"/>
    <w:rsid w:val="00C07E61"/>
    <w:rsid w:val="00C100BF"/>
    <w:rsid w:val="00C10C2D"/>
    <w:rsid w:val="00C10CCE"/>
    <w:rsid w:val="00C112E1"/>
    <w:rsid w:val="00C11BA3"/>
    <w:rsid w:val="00C11CBB"/>
    <w:rsid w:val="00C121DF"/>
    <w:rsid w:val="00C1241F"/>
    <w:rsid w:val="00C1274B"/>
    <w:rsid w:val="00C1293F"/>
    <w:rsid w:val="00C12A0A"/>
    <w:rsid w:val="00C12B7B"/>
    <w:rsid w:val="00C12FBB"/>
    <w:rsid w:val="00C130C8"/>
    <w:rsid w:val="00C1338D"/>
    <w:rsid w:val="00C13674"/>
    <w:rsid w:val="00C13D66"/>
    <w:rsid w:val="00C14773"/>
    <w:rsid w:val="00C150C6"/>
    <w:rsid w:val="00C15350"/>
    <w:rsid w:val="00C156D9"/>
    <w:rsid w:val="00C15728"/>
    <w:rsid w:val="00C15EDB"/>
    <w:rsid w:val="00C1675B"/>
    <w:rsid w:val="00C16906"/>
    <w:rsid w:val="00C16A6C"/>
    <w:rsid w:val="00C16AD5"/>
    <w:rsid w:val="00C16B09"/>
    <w:rsid w:val="00C16C4F"/>
    <w:rsid w:val="00C16D59"/>
    <w:rsid w:val="00C16E6E"/>
    <w:rsid w:val="00C16F30"/>
    <w:rsid w:val="00C17311"/>
    <w:rsid w:val="00C1736B"/>
    <w:rsid w:val="00C1770D"/>
    <w:rsid w:val="00C17AF6"/>
    <w:rsid w:val="00C17FCF"/>
    <w:rsid w:val="00C20531"/>
    <w:rsid w:val="00C20BEA"/>
    <w:rsid w:val="00C20D87"/>
    <w:rsid w:val="00C20E20"/>
    <w:rsid w:val="00C21016"/>
    <w:rsid w:val="00C211E0"/>
    <w:rsid w:val="00C21368"/>
    <w:rsid w:val="00C21A5A"/>
    <w:rsid w:val="00C21A97"/>
    <w:rsid w:val="00C21D22"/>
    <w:rsid w:val="00C21F08"/>
    <w:rsid w:val="00C222C9"/>
    <w:rsid w:val="00C223DC"/>
    <w:rsid w:val="00C2255D"/>
    <w:rsid w:val="00C22776"/>
    <w:rsid w:val="00C22B9D"/>
    <w:rsid w:val="00C231FC"/>
    <w:rsid w:val="00C2340A"/>
    <w:rsid w:val="00C23686"/>
    <w:rsid w:val="00C23777"/>
    <w:rsid w:val="00C237AB"/>
    <w:rsid w:val="00C2392F"/>
    <w:rsid w:val="00C23D87"/>
    <w:rsid w:val="00C24400"/>
    <w:rsid w:val="00C245CF"/>
    <w:rsid w:val="00C2477A"/>
    <w:rsid w:val="00C24815"/>
    <w:rsid w:val="00C248C4"/>
    <w:rsid w:val="00C24B1E"/>
    <w:rsid w:val="00C255A1"/>
    <w:rsid w:val="00C25681"/>
    <w:rsid w:val="00C25762"/>
    <w:rsid w:val="00C25874"/>
    <w:rsid w:val="00C25883"/>
    <w:rsid w:val="00C26368"/>
    <w:rsid w:val="00C26CD4"/>
    <w:rsid w:val="00C26E55"/>
    <w:rsid w:val="00C26FF2"/>
    <w:rsid w:val="00C271C5"/>
    <w:rsid w:val="00C272D0"/>
    <w:rsid w:val="00C278F3"/>
    <w:rsid w:val="00C27EB7"/>
    <w:rsid w:val="00C30336"/>
    <w:rsid w:val="00C30444"/>
    <w:rsid w:val="00C30A2E"/>
    <w:rsid w:val="00C3187D"/>
    <w:rsid w:val="00C31A07"/>
    <w:rsid w:val="00C3263B"/>
    <w:rsid w:val="00C32746"/>
    <w:rsid w:val="00C32CA6"/>
    <w:rsid w:val="00C3376D"/>
    <w:rsid w:val="00C33E36"/>
    <w:rsid w:val="00C34260"/>
    <w:rsid w:val="00C34314"/>
    <w:rsid w:val="00C3441D"/>
    <w:rsid w:val="00C3449B"/>
    <w:rsid w:val="00C348F4"/>
    <w:rsid w:val="00C349DC"/>
    <w:rsid w:val="00C355F1"/>
    <w:rsid w:val="00C35B2B"/>
    <w:rsid w:val="00C35C47"/>
    <w:rsid w:val="00C35CB0"/>
    <w:rsid w:val="00C35D3E"/>
    <w:rsid w:val="00C36170"/>
    <w:rsid w:val="00C36385"/>
    <w:rsid w:val="00C3661A"/>
    <w:rsid w:val="00C3677C"/>
    <w:rsid w:val="00C36840"/>
    <w:rsid w:val="00C36C2E"/>
    <w:rsid w:val="00C36DE8"/>
    <w:rsid w:val="00C36E55"/>
    <w:rsid w:val="00C37122"/>
    <w:rsid w:val="00C372ED"/>
    <w:rsid w:val="00C375EF"/>
    <w:rsid w:val="00C406F8"/>
    <w:rsid w:val="00C407EA"/>
    <w:rsid w:val="00C40B56"/>
    <w:rsid w:val="00C40B5B"/>
    <w:rsid w:val="00C4167D"/>
    <w:rsid w:val="00C41A5C"/>
    <w:rsid w:val="00C41B52"/>
    <w:rsid w:val="00C41E54"/>
    <w:rsid w:val="00C41ED7"/>
    <w:rsid w:val="00C41F77"/>
    <w:rsid w:val="00C41FD4"/>
    <w:rsid w:val="00C4242B"/>
    <w:rsid w:val="00C4253A"/>
    <w:rsid w:val="00C42A69"/>
    <w:rsid w:val="00C42B2E"/>
    <w:rsid w:val="00C42B74"/>
    <w:rsid w:val="00C42C24"/>
    <w:rsid w:val="00C42E55"/>
    <w:rsid w:val="00C431BF"/>
    <w:rsid w:val="00C432A5"/>
    <w:rsid w:val="00C4381D"/>
    <w:rsid w:val="00C438A4"/>
    <w:rsid w:val="00C438A5"/>
    <w:rsid w:val="00C43A9E"/>
    <w:rsid w:val="00C43FF0"/>
    <w:rsid w:val="00C44221"/>
    <w:rsid w:val="00C44317"/>
    <w:rsid w:val="00C4441A"/>
    <w:rsid w:val="00C4448D"/>
    <w:rsid w:val="00C44622"/>
    <w:rsid w:val="00C44C60"/>
    <w:rsid w:val="00C45189"/>
    <w:rsid w:val="00C452CD"/>
    <w:rsid w:val="00C4581B"/>
    <w:rsid w:val="00C45D41"/>
    <w:rsid w:val="00C45F94"/>
    <w:rsid w:val="00C46054"/>
    <w:rsid w:val="00C46125"/>
    <w:rsid w:val="00C4613A"/>
    <w:rsid w:val="00C463E6"/>
    <w:rsid w:val="00C4651C"/>
    <w:rsid w:val="00C46B81"/>
    <w:rsid w:val="00C46D6A"/>
    <w:rsid w:val="00C46F65"/>
    <w:rsid w:val="00C4732C"/>
    <w:rsid w:val="00C47466"/>
    <w:rsid w:val="00C47472"/>
    <w:rsid w:val="00C4769D"/>
    <w:rsid w:val="00C4789A"/>
    <w:rsid w:val="00C47A11"/>
    <w:rsid w:val="00C47E0B"/>
    <w:rsid w:val="00C47FCC"/>
    <w:rsid w:val="00C507C9"/>
    <w:rsid w:val="00C50B71"/>
    <w:rsid w:val="00C50C57"/>
    <w:rsid w:val="00C50CE7"/>
    <w:rsid w:val="00C50DF6"/>
    <w:rsid w:val="00C50E2C"/>
    <w:rsid w:val="00C5117A"/>
    <w:rsid w:val="00C51760"/>
    <w:rsid w:val="00C51BC6"/>
    <w:rsid w:val="00C51C66"/>
    <w:rsid w:val="00C51EA1"/>
    <w:rsid w:val="00C52096"/>
    <w:rsid w:val="00C5219A"/>
    <w:rsid w:val="00C521CC"/>
    <w:rsid w:val="00C52410"/>
    <w:rsid w:val="00C525B3"/>
    <w:rsid w:val="00C52CF6"/>
    <w:rsid w:val="00C52F1C"/>
    <w:rsid w:val="00C53314"/>
    <w:rsid w:val="00C534AF"/>
    <w:rsid w:val="00C5377D"/>
    <w:rsid w:val="00C53BDB"/>
    <w:rsid w:val="00C53BE7"/>
    <w:rsid w:val="00C53FF3"/>
    <w:rsid w:val="00C54112"/>
    <w:rsid w:val="00C547A9"/>
    <w:rsid w:val="00C54888"/>
    <w:rsid w:val="00C5531A"/>
    <w:rsid w:val="00C5535A"/>
    <w:rsid w:val="00C55384"/>
    <w:rsid w:val="00C55732"/>
    <w:rsid w:val="00C55B5B"/>
    <w:rsid w:val="00C56203"/>
    <w:rsid w:val="00C56446"/>
    <w:rsid w:val="00C5648E"/>
    <w:rsid w:val="00C56CD1"/>
    <w:rsid w:val="00C56CE0"/>
    <w:rsid w:val="00C56F16"/>
    <w:rsid w:val="00C56F4E"/>
    <w:rsid w:val="00C57751"/>
    <w:rsid w:val="00C57CCC"/>
    <w:rsid w:val="00C57D35"/>
    <w:rsid w:val="00C6004F"/>
    <w:rsid w:val="00C6073D"/>
    <w:rsid w:val="00C60F23"/>
    <w:rsid w:val="00C613D1"/>
    <w:rsid w:val="00C6153C"/>
    <w:rsid w:val="00C6168C"/>
    <w:rsid w:val="00C617D0"/>
    <w:rsid w:val="00C61936"/>
    <w:rsid w:val="00C61957"/>
    <w:rsid w:val="00C61B12"/>
    <w:rsid w:val="00C620A2"/>
    <w:rsid w:val="00C620D7"/>
    <w:rsid w:val="00C6225A"/>
    <w:rsid w:val="00C6256B"/>
    <w:rsid w:val="00C6276C"/>
    <w:rsid w:val="00C627E2"/>
    <w:rsid w:val="00C62BF6"/>
    <w:rsid w:val="00C63091"/>
    <w:rsid w:val="00C636B0"/>
    <w:rsid w:val="00C639B8"/>
    <w:rsid w:val="00C63B22"/>
    <w:rsid w:val="00C640FF"/>
    <w:rsid w:val="00C641E2"/>
    <w:rsid w:val="00C6468E"/>
    <w:rsid w:val="00C646B0"/>
    <w:rsid w:val="00C6480F"/>
    <w:rsid w:val="00C64B1E"/>
    <w:rsid w:val="00C64B7B"/>
    <w:rsid w:val="00C64CA3"/>
    <w:rsid w:val="00C64DC1"/>
    <w:rsid w:val="00C64FEB"/>
    <w:rsid w:val="00C659B1"/>
    <w:rsid w:val="00C65BD3"/>
    <w:rsid w:val="00C65BF9"/>
    <w:rsid w:val="00C6629D"/>
    <w:rsid w:val="00C668D2"/>
    <w:rsid w:val="00C66A9E"/>
    <w:rsid w:val="00C66D31"/>
    <w:rsid w:val="00C66E43"/>
    <w:rsid w:val="00C6716C"/>
    <w:rsid w:val="00C67470"/>
    <w:rsid w:val="00C67A9B"/>
    <w:rsid w:val="00C70307"/>
    <w:rsid w:val="00C70400"/>
    <w:rsid w:val="00C70CCC"/>
    <w:rsid w:val="00C70FE0"/>
    <w:rsid w:val="00C71715"/>
    <w:rsid w:val="00C7186D"/>
    <w:rsid w:val="00C7199C"/>
    <w:rsid w:val="00C71FE3"/>
    <w:rsid w:val="00C72196"/>
    <w:rsid w:val="00C7233D"/>
    <w:rsid w:val="00C7238D"/>
    <w:rsid w:val="00C728A6"/>
    <w:rsid w:val="00C72F3A"/>
    <w:rsid w:val="00C72F75"/>
    <w:rsid w:val="00C73517"/>
    <w:rsid w:val="00C73666"/>
    <w:rsid w:val="00C737F4"/>
    <w:rsid w:val="00C7459C"/>
    <w:rsid w:val="00C74983"/>
    <w:rsid w:val="00C74CA9"/>
    <w:rsid w:val="00C74CCD"/>
    <w:rsid w:val="00C74CE3"/>
    <w:rsid w:val="00C74E21"/>
    <w:rsid w:val="00C7534C"/>
    <w:rsid w:val="00C753D1"/>
    <w:rsid w:val="00C75467"/>
    <w:rsid w:val="00C75555"/>
    <w:rsid w:val="00C756A1"/>
    <w:rsid w:val="00C759E1"/>
    <w:rsid w:val="00C75A8E"/>
    <w:rsid w:val="00C75AA6"/>
    <w:rsid w:val="00C75B9E"/>
    <w:rsid w:val="00C75D45"/>
    <w:rsid w:val="00C76405"/>
    <w:rsid w:val="00C7648C"/>
    <w:rsid w:val="00C764C9"/>
    <w:rsid w:val="00C766C4"/>
    <w:rsid w:val="00C76A5B"/>
    <w:rsid w:val="00C76BF4"/>
    <w:rsid w:val="00C76D6B"/>
    <w:rsid w:val="00C77137"/>
    <w:rsid w:val="00C7778B"/>
    <w:rsid w:val="00C777A6"/>
    <w:rsid w:val="00C77812"/>
    <w:rsid w:val="00C77961"/>
    <w:rsid w:val="00C77ECA"/>
    <w:rsid w:val="00C801BE"/>
    <w:rsid w:val="00C802DF"/>
    <w:rsid w:val="00C8035A"/>
    <w:rsid w:val="00C80496"/>
    <w:rsid w:val="00C80555"/>
    <w:rsid w:val="00C80568"/>
    <w:rsid w:val="00C805A9"/>
    <w:rsid w:val="00C8073A"/>
    <w:rsid w:val="00C80928"/>
    <w:rsid w:val="00C80B47"/>
    <w:rsid w:val="00C81292"/>
    <w:rsid w:val="00C81576"/>
    <w:rsid w:val="00C817A5"/>
    <w:rsid w:val="00C81BA7"/>
    <w:rsid w:val="00C81C2D"/>
    <w:rsid w:val="00C82044"/>
    <w:rsid w:val="00C82656"/>
    <w:rsid w:val="00C82691"/>
    <w:rsid w:val="00C826BB"/>
    <w:rsid w:val="00C82A66"/>
    <w:rsid w:val="00C82B2A"/>
    <w:rsid w:val="00C82D6B"/>
    <w:rsid w:val="00C82E61"/>
    <w:rsid w:val="00C838B2"/>
    <w:rsid w:val="00C83964"/>
    <w:rsid w:val="00C83A80"/>
    <w:rsid w:val="00C83AC3"/>
    <w:rsid w:val="00C83C34"/>
    <w:rsid w:val="00C842B6"/>
    <w:rsid w:val="00C8439A"/>
    <w:rsid w:val="00C84CD2"/>
    <w:rsid w:val="00C85048"/>
    <w:rsid w:val="00C8511E"/>
    <w:rsid w:val="00C85A73"/>
    <w:rsid w:val="00C8623C"/>
    <w:rsid w:val="00C86255"/>
    <w:rsid w:val="00C866F4"/>
    <w:rsid w:val="00C8689F"/>
    <w:rsid w:val="00C869C7"/>
    <w:rsid w:val="00C86EA4"/>
    <w:rsid w:val="00C8712C"/>
    <w:rsid w:val="00C872A6"/>
    <w:rsid w:val="00C87464"/>
    <w:rsid w:val="00C874D0"/>
    <w:rsid w:val="00C87AC4"/>
    <w:rsid w:val="00C87F6A"/>
    <w:rsid w:val="00C90C20"/>
    <w:rsid w:val="00C90D1F"/>
    <w:rsid w:val="00C910C0"/>
    <w:rsid w:val="00C91763"/>
    <w:rsid w:val="00C92461"/>
    <w:rsid w:val="00C92474"/>
    <w:rsid w:val="00C9259F"/>
    <w:rsid w:val="00C92603"/>
    <w:rsid w:val="00C92611"/>
    <w:rsid w:val="00C92678"/>
    <w:rsid w:val="00C92850"/>
    <w:rsid w:val="00C929B5"/>
    <w:rsid w:val="00C92B57"/>
    <w:rsid w:val="00C92C86"/>
    <w:rsid w:val="00C92EA3"/>
    <w:rsid w:val="00C931C7"/>
    <w:rsid w:val="00C931EC"/>
    <w:rsid w:val="00C93808"/>
    <w:rsid w:val="00C938A6"/>
    <w:rsid w:val="00C93B0B"/>
    <w:rsid w:val="00C93B6A"/>
    <w:rsid w:val="00C94089"/>
    <w:rsid w:val="00C9477F"/>
    <w:rsid w:val="00C9499F"/>
    <w:rsid w:val="00C949CD"/>
    <w:rsid w:val="00C94A7B"/>
    <w:rsid w:val="00C94CE9"/>
    <w:rsid w:val="00C94E78"/>
    <w:rsid w:val="00C950AF"/>
    <w:rsid w:val="00C95500"/>
    <w:rsid w:val="00C95701"/>
    <w:rsid w:val="00C957DB"/>
    <w:rsid w:val="00C95835"/>
    <w:rsid w:val="00C96E55"/>
    <w:rsid w:val="00C96E6C"/>
    <w:rsid w:val="00C96F79"/>
    <w:rsid w:val="00C9718B"/>
    <w:rsid w:val="00CA02E6"/>
    <w:rsid w:val="00CA048B"/>
    <w:rsid w:val="00CA0AFF"/>
    <w:rsid w:val="00CA0B2B"/>
    <w:rsid w:val="00CA0D5D"/>
    <w:rsid w:val="00CA0EA6"/>
    <w:rsid w:val="00CA115F"/>
    <w:rsid w:val="00CA116E"/>
    <w:rsid w:val="00CA174C"/>
    <w:rsid w:val="00CA1CB7"/>
    <w:rsid w:val="00CA1CE6"/>
    <w:rsid w:val="00CA1E61"/>
    <w:rsid w:val="00CA1FCA"/>
    <w:rsid w:val="00CA2284"/>
    <w:rsid w:val="00CA2655"/>
    <w:rsid w:val="00CA2C83"/>
    <w:rsid w:val="00CA3055"/>
    <w:rsid w:val="00CA31DA"/>
    <w:rsid w:val="00CA37F1"/>
    <w:rsid w:val="00CA39EE"/>
    <w:rsid w:val="00CA3A30"/>
    <w:rsid w:val="00CA3C36"/>
    <w:rsid w:val="00CA3FEA"/>
    <w:rsid w:val="00CA4191"/>
    <w:rsid w:val="00CA49CE"/>
    <w:rsid w:val="00CA4A1D"/>
    <w:rsid w:val="00CA53AF"/>
    <w:rsid w:val="00CA5583"/>
    <w:rsid w:val="00CA567D"/>
    <w:rsid w:val="00CA5732"/>
    <w:rsid w:val="00CA602E"/>
    <w:rsid w:val="00CA6227"/>
    <w:rsid w:val="00CA62B1"/>
    <w:rsid w:val="00CA65F0"/>
    <w:rsid w:val="00CA66A8"/>
    <w:rsid w:val="00CA6EBC"/>
    <w:rsid w:val="00CA7198"/>
    <w:rsid w:val="00CA71AA"/>
    <w:rsid w:val="00CA754B"/>
    <w:rsid w:val="00CA7557"/>
    <w:rsid w:val="00CA78E9"/>
    <w:rsid w:val="00CA7CAE"/>
    <w:rsid w:val="00CA7E2D"/>
    <w:rsid w:val="00CB02D2"/>
    <w:rsid w:val="00CB057D"/>
    <w:rsid w:val="00CB07E6"/>
    <w:rsid w:val="00CB09AB"/>
    <w:rsid w:val="00CB09DA"/>
    <w:rsid w:val="00CB0E54"/>
    <w:rsid w:val="00CB0EC6"/>
    <w:rsid w:val="00CB0F2C"/>
    <w:rsid w:val="00CB12DE"/>
    <w:rsid w:val="00CB134A"/>
    <w:rsid w:val="00CB190B"/>
    <w:rsid w:val="00CB1985"/>
    <w:rsid w:val="00CB1CB8"/>
    <w:rsid w:val="00CB1DCC"/>
    <w:rsid w:val="00CB2539"/>
    <w:rsid w:val="00CB26C1"/>
    <w:rsid w:val="00CB2C92"/>
    <w:rsid w:val="00CB3830"/>
    <w:rsid w:val="00CB38BA"/>
    <w:rsid w:val="00CB420C"/>
    <w:rsid w:val="00CB44CF"/>
    <w:rsid w:val="00CB478D"/>
    <w:rsid w:val="00CB4A7D"/>
    <w:rsid w:val="00CB4BEC"/>
    <w:rsid w:val="00CB4FB2"/>
    <w:rsid w:val="00CB5799"/>
    <w:rsid w:val="00CB5912"/>
    <w:rsid w:val="00CB5A7D"/>
    <w:rsid w:val="00CB5BE6"/>
    <w:rsid w:val="00CB5C70"/>
    <w:rsid w:val="00CB5EEE"/>
    <w:rsid w:val="00CB690B"/>
    <w:rsid w:val="00CB69D9"/>
    <w:rsid w:val="00CB6CA2"/>
    <w:rsid w:val="00CB6F2A"/>
    <w:rsid w:val="00CB6F5D"/>
    <w:rsid w:val="00CB70F6"/>
    <w:rsid w:val="00CB73F3"/>
    <w:rsid w:val="00CB74BD"/>
    <w:rsid w:val="00CB7B40"/>
    <w:rsid w:val="00CB7D4E"/>
    <w:rsid w:val="00CB7F68"/>
    <w:rsid w:val="00CC039B"/>
    <w:rsid w:val="00CC0435"/>
    <w:rsid w:val="00CC054E"/>
    <w:rsid w:val="00CC06DF"/>
    <w:rsid w:val="00CC0B1D"/>
    <w:rsid w:val="00CC23A3"/>
    <w:rsid w:val="00CC2503"/>
    <w:rsid w:val="00CC2B37"/>
    <w:rsid w:val="00CC2DB6"/>
    <w:rsid w:val="00CC2EBB"/>
    <w:rsid w:val="00CC2F30"/>
    <w:rsid w:val="00CC2F52"/>
    <w:rsid w:val="00CC32BE"/>
    <w:rsid w:val="00CC3315"/>
    <w:rsid w:val="00CC3391"/>
    <w:rsid w:val="00CC3486"/>
    <w:rsid w:val="00CC350E"/>
    <w:rsid w:val="00CC3570"/>
    <w:rsid w:val="00CC36BF"/>
    <w:rsid w:val="00CC3D74"/>
    <w:rsid w:val="00CC3E3B"/>
    <w:rsid w:val="00CC3F68"/>
    <w:rsid w:val="00CC49DD"/>
    <w:rsid w:val="00CC51E4"/>
    <w:rsid w:val="00CC5546"/>
    <w:rsid w:val="00CC55C0"/>
    <w:rsid w:val="00CC59F7"/>
    <w:rsid w:val="00CC5C5D"/>
    <w:rsid w:val="00CC5D41"/>
    <w:rsid w:val="00CC5DC4"/>
    <w:rsid w:val="00CC6045"/>
    <w:rsid w:val="00CC609E"/>
    <w:rsid w:val="00CC6167"/>
    <w:rsid w:val="00CC6632"/>
    <w:rsid w:val="00CC7DBA"/>
    <w:rsid w:val="00CD01A7"/>
    <w:rsid w:val="00CD0686"/>
    <w:rsid w:val="00CD0D45"/>
    <w:rsid w:val="00CD0EAC"/>
    <w:rsid w:val="00CD1215"/>
    <w:rsid w:val="00CD16BD"/>
    <w:rsid w:val="00CD1A6C"/>
    <w:rsid w:val="00CD20B6"/>
    <w:rsid w:val="00CD22B7"/>
    <w:rsid w:val="00CD22E5"/>
    <w:rsid w:val="00CD2959"/>
    <w:rsid w:val="00CD2CA5"/>
    <w:rsid w:val="00CD2F63"/>
    <w:rsid w:val="00CD2FE6"/>
    <w:rsid w:val="00CD3079"/>
    <w:rsid w:val="00CD3191"/>
    <w:rsid w:val="00CD3595"/>
    <w:rsid w:val="00CD364F"/>
    <w:rsid w:val="00CD3670"/>
    <w:rsid w:val="00CD36BE"/>
    <w:rsid w:val="00CD37EE"/>
    <w:rsid w:val="00CD3B98"/>
    <w:rsid w:val="00CD3D8F"/>
    <w:rsid w:val="00CD40AB"/>
    <w:rsid w:val="00CD4329"/>
    <w:rsid w:val="00CD4710"/>
    <w:rsid w:val="00CD4B26"/>
    <w:rsid w:val="00CD4DEB"/>
    <w:rsid w:val="00CD4ED4"/>
    <w:rsid w:val="00CD4FE8"/>
    <w:rsid w:val="00CD54A2"/>
    <w:rsid w:val="00CD57C8"/>
    <w:rsid w:val="00CD5E06"/>
    <w:rsid w:val="00CD6864"/>
    <w:rsid w:val="00CD692D"/>
    <w:rsid w:val="00CD6980"/>
    <w:rsid w:val="00CD7287"/>
    <w:rsid w:val="00CD7479"/>
    <w:rsid w:val="00CD7632"/>
    <w:rsid w:val="00CD7D2E"/>
    <w:rsid w:val="00CE01F6"/>
    <w:rsid w:val="00CE021E"/>
    <w:rsid w:val="00CE0B26"/>
    <w:rsid w:val="00CE10EF"/>
    <w:rsid w:val="00CE1312"/>
    <w:rsid w:val="00CE13B2"/>
    <w:rsid w:val="00CE1488"/>
    <w:rsid w:val="00CE1757"/>
    <w:rsid w:val="00CE23DA"/>
    <w:rsid w:val="00CE30E7"/>
    <w:rsid w:val="00CE310B"/>
    <w:rsid w:val="00CE336F"/>
    <w:rsid w:val="00CE35C5"/>
    <w:rsid w:val="00CE3A02"/>
    <w:rsid w:val="00CE3C68"/>
    <w:rsid w:val="00CE3F9D"/>
    <w:rsid w:val="00CE3FFE"/>
    <w:rsid w:val="00CE41FD"/>
    <w:rsid w:val="00CE4235"/>
    <w:rsid w:val="00CE4482"/>
    <w:rsid w:val="00CE4483"/>
    <w:rsid w:val="00CE44DE"/>
    <w:rsid w:val="00CE4B22"/>
    <w:rsid w:val="00CE4CED"/>
    <w:rsid w:val="00CE4D51"/>
    <w:rsid w:val="00CE50FD"/>
    <w:rsid w:val="00CE55E4"/>
    <w:rsid w:val="00CE5763"/>
    <w:rsid w:val="00CE5B49"/>
    <w:rsid w:val="00CE64C9"/>
    <w:rsid w:val="00CE64F6"/>
    <w:rsid w:val="00CE658B"/>
    <w:rsid w:val="00CE6608"/>
    <w:rsid w:val="00CE6696"/>
    <w:rsid w:val="00CE6CFA"/>
    <w:rsid w:val="00CE6FBD"/>
    <w:rsid w:val="00CE7015"/>
    <w:rsid w:val="00CE752A"/>
    <w:rsid w:val="00CE779C"/>
    <w:rsid w:val="00CE78E1"/>
    <w:rsid w:val="00CE79D2"/>
    <w:rsid w:val="00CE7B6C"/>
    <w:rsid w:val="00CE7FE5"/>
    <w:rsid w:val="00CF1099"/>
    <w:rsid w:val="00CF12CF"/>
    <w:rsid w:val="00CF13F3"/>
    <w:rsid w:val="00CF165A"/>
    <w:rsid w:val="00CF1ABC"/>
    <w:rsid w:val="00CF1D0B"/>
    <w:rsid w:val="00CF1E2E"/>
    <w:rsid w:val="00CF2277"/>
    <w:rsid w:val="00CF234A"/>
    <w:rsid w:val="00CF2DCD"/>
    <w:rsid w:val="00CF2E25"/>
    <w:rsid w:val="00CF356C"/>
    <w:rsid w:val="00CF3742"/>
    <w:rsid w:val="00CF3EB3"/>
    <w:rsid w:val="00CF3EB4"/>
    <w:rsid w:val="00CF430B"/>
    <w:rsid w:val="00CF474F"/>
    <w:rsid w:val="00CF4761"/>
    <w:rsid w:val="00CF4FC8"/>
    <w:rsid w:val="00CF51AE"/>
    <w:rsid w:val="00CF5440"/>
    <w:rsid w:val="00CF55A5"/>
    <w:rsid w:val="00CF5982"/>
    <w:rsid w:val="00CF5B1B"/>
    <w:rsid w:val="00CF5D28"/>
    <w:rsid w:val="00CF5D72"/>
    <w:rsid w:val="00CF6118"/>
    <w:rsid w:val="00CF613D"/>
    <w:rsid w:val="00CF628F"/>
    <w:rsid w:val="00CF62BC"/>
    <w:rsid w:val="00CF667F"/>
    <w:rsid w:val="00CF6AEE"/>
    <w:rsid w:val="00CF6C02"/>
    <w:rsid w:val="00CF6DC7"/>
    <w:rsid w:val="00CF6FC3"/>
    <w:rsid w:val="00CF707F"/>
    <w:rsid w:val="00CF7744"/>
    <w:rsid w:val="00D00090"/>
    <w:rsid w:val="00D00AEB"/>
    <w:rsid w:val="00D00B73"/>
    <w:rsid w:val="00D01047"/>
    <w:rsid w:val="00D013DA"/>
    <w:rsid w:val="00D013E9"/>
    <w:rsid w:val="00D0144F"/>
    <w:rsid w:val="00D01722"/>
    <w:rsid w:val="00D01830"/>
    <w:rsid w:val="00D01B50"/>
    <w:rsid w:val="00D020FC"/>
    <w:rsid w:val="00D02677"/>
    <w:rsid w:val="00D02C40"/>
    <w:rsid w:val="00D02F4F"/>
    <w:rsid w:val="00D030EF"/>
    <w:rsid w:val="00D03499"/>
    <w:rsid w:val="00D03718"/>
    <w:rsid w:val="00D03997"/>
    <w:rsid w:val="00D039D8"/>
    <w:rsid w:val="00D03A33"/>
    <w:rsid w:val="00D03A8A"/>
    <w:rsid w:val="00D03C60"/>
    <w:rsid w:val="00D043CE"/>
    <w:rsid w:val="00D04576"/>
    <w:rsid w:val="00D04687"/>
    <w:rsid w:val="00D04EFB"/>
    <w:rsid w:val="00D04F13"/>
    <w:rsid w:val="00D04F4D"/>
    <w:rsid w:val="00D050B0"/>
    <w:rsid w:val="00D05562"/>
    <w:rsid w:val="00D059D8"/>
    <w:rsid w:val="00D05B97"/>
    <w:rsid w:val="00D05BE8"/>
    <w:rsid w:val="00D05C7A"/>
    <w:rsid w:val="00D05DF8"/>
    <w:rsid w:val="00D05E4F"/>
    <w:rsid w:val="00D05F44"/>
    <w:rsid w:val="00D064E8"/>
    <w:rsid w:val="00D0678C"/>
    <w:rsid w:val="00D06AE8"/>
    <w:rsid w:val="00D06C86"/>
    <w:rsid w:val="00D06F2F"/>
    <w:rsid w:val="00D072CA"/>
    <w:rsid w:val="00D07467"/>
    <w:rsid w:val="00D0783B"/>
    <w:rsid w:val="00D07A76"/>
    <w:rsid w:val="00D07B98"/>
    <w:rsid w:val="00D07F0C"/>
    <w:rsid w:val="00D07FD0"/>
    <w:rsid w:val="00D103C0"/>
    <w:rsid w:val="00D10659"/>
    <w:rsid w:val="00D12359"/>
    <w:rsid w:val="00D12417"/>
    <w:rsid w:val="00D12600"/>
    <w:rsid w:val="00D13049"/>
    <w:rsid w:val="00D13ABA"/>
    <w:rsid w:val="00D13C2F"/>
    <w:rsid w:val="00D13E28"/>
    <w:rsid w:val="00D1455A"/>
    <w:rsid w:val="00D14976"/>
    <w:rsid w:val="00D14D0A"/>
    <w:rsid w:val="00D14E8C"/>
    <w:rsid w:val="00D14FD8"/>
    <w:rsid w:val="00D172F9"/>
    <w:rsid w:val="00D173A1"/>
    <w:rsid w:val="00D173F5"/>
    <w:rsid w:val="00D20AEA"/>
    <w:rsid w:val="00D20C77"/>
    <w:rsid w:val="00D20DA1"/>
    <w:rsid w:val="00D20DEE"/>
    <w:rsid w:val="00D2102D"/>
    <w:rsid w:val="00D211AD"/>
    <w:rsid w:val="00D216A7"/>
    <w:rsid w:val="00D21944"/>
    <w:rsid w:val="00D21A05"/>
    <w:rsid w:val="00D21D38"/>
    <w:rsid w:val="00D21E50"/>
    <w:rsid w:val="00D21E7B"/>
    <w:rsid w:val="00D22465"/>
    <w:rsid w:val="00D2251A"/>
    <w:rsid w:val="00D2260A"/>
    <w:rsid w:val="00D22EB4"/>
    <w:rsid w:val="00D23041"/>
    <w:rsid w:val="00D235A8"/>
    <w:rsid w:val="00D23B64"/>
    <w:rsid w:val="00D2418F"/>
    <w:rsid w:val="00D24294"/>
    <w:rsid w:val="00D242AE"/>
    <w:rsid w:val="00D24586"/>
    <w:rsid w:val="00D2476A"/>
    <w:rsid w:val="00D24944"/>
    <w:rsid w:val="00D250DC"/>
    <w:rsid w:val="00D254CA"/>
    <w:rsid w:val="00D25943"/>
    <w:rsid w:val="00D25CFE"/>
    <w:rsid w:val="00D25DAA"/>
    <w:rsid w:val="00D25EA1"/>
    <w:rsid w:val="00D26036"/>
    <w:rsid w:val="00D26230"/>
    <w:rsid w:val="00D26244"/>
    <w:rsid w:val="00D264C7"/>
    <w:rsid w:val="00D26883"/>
    <w:rsid w:val="00D26AE9"/>
    <w:rsid w:val="00D26B53"/>
    <w:rsid w:val="00D26D63"/>
    <w:rsid w:val="00D26DC3"/>
    <w:rsid w:val="00D26ED9"/>
    <w:rsid w:val="00D26F0B"/>
    <w:rsid w:val="00D270A9"/>
    <w:rsid w:val="00D270C9"/>
    <w:rsid w:val="00D27A89"/>
    <w:rsid w:val="00D27EDF"/>
    <w:rsid w:val="00D300B0"/>
    <w:rsid w:val="00D301BA"/>
    <w:rsid w:val="00D30216"/>
    <w:rsid w:val="00D30399"/>
    <w:rsid w:val="00D30706"/>
    <w:rsid w:val="00D30CD5"/>
    <w:rsid w:val="00D30F9C"/>
    <w:rsid w:val="00D310A6"/>
    <w:rsid w:val="00D31589"/>
    <w:rsid w:val="00D31620"/>
    <w:rsid w:val="00D31780"/>
    <w:rsid w:val="00D319B7"/>
    <w:rsid w:val="00D31BB7"/>
    <w:rsid w:val="00D31C5D"/>
    <w:rsid w:val="00D32059"/>
    <w:rsid w:val="00D32284"/>
    <w:rsid w:val="00D324CC"/>
    <w:rsid w:val="00D327F2"/>
    <w:rsid w:val="00D329EA"/>
    <w:rsid w:val="00D3351F"/>
    <w:rsid w:val="00D33873"/>
    <w:rsid w:val="00D33CB4"/>
    <w:rsid w:val="00D34903"/>
    <w:rsid w:val="00D35511"/>
    <w:rsid w:val="00D36010"/>
    <w:rsid w:val="00D3623F"/>
    <w:rsid w:val="00D3626A"/>
    <w:rsid w:val="00D3683C"/>
    <w:rsid w:val="00D371AA"/>
    <w:rsid w:val="00D37204"/>
    <w:rsid w:val="00D379FB"/>
    <w:rsid w:val="00D37DC0"/>
    <w:rsid w:val="00D37DC4"/>
    <w:rsid w:val="00D37F01"/>
    <w:rsid w:val="00D40807"/>
    <w:rsid w:val="00D40835"/>
    <w:rsid w:val="00D41194"/>
    <w:rsid w:val="00D41349"/>
    <w:rsid w:val="00D41A12"/>
    <w:rsid w:val="00D42BDC"/>
    <w:rsid w:val="00D42DE5"/>
    <w:rsid w:val="00D433D2"/>
    <w:rsid w:val="00D435AD"/>
    <w:rsid w:val="00D4388E"/>
    <w:rsid w:val="00D43A70"/>
    <w:rsid w:val="00D43ADD"/>
    <w:rsid w:val="00D43AF6"/>
    <w:rsid w:val="00D44018"/>
    <w:rsid w:val="00D440BD"/>
    <w:rsid w:val="00D44159"/>
    <w:rsid w:val="00D44806"/>
    <w:rsid w:val="00D44E00"/>
    <w:rsid w:val="00D44FFE"/>
    <w:rsid w:val="00D45391"/>
    <w:rsid w:val="00D45567"/>
    <w:rsid w:val="00D45632"/>
    <w:rsid w:val="00D45784"/>
    <w:rsid w:val="00D458B4"/>
    <w:rsid w:val="00D46634"/>
    <w:rsid w:val="00D46997"/>
    <w:rsid w:val="00D46C97"/>
    <w:rsid w:val="00D47284"/>
    <w:rsid w:val="00D4746F"/>
    <w:rsid w:val="00D4758C"/>
    <w:rsid w:val="00D476B4"/>
    <w:rsid w:val="00D47A8D"/>
    <w:rsid w:val="00D47C16"/>
    <w:rsid w:val="00D47C17"/>
    <w:rsid w:val="00D47DE9"/>
    <w:rsid w:val="00D47FEA"/>
    <w:rsid w:val="00D50248"/>
    <w:rsid w:val="00D50C12"/>
    <w:rsid w:val="00D50E17"/>
    <w:rsid w:val="00D51366"/>
    <w:rsid w:val="00D5159F"/>
    <w:rsid w:val="00D51749"/>
    <w:rsid w:val="00D51B86"/>
    <w:rsid w:val="00D51BC1"/>
    <w:rsid w:val="00D52D08"/>
    <w:rsid w:val="00D53232"/>
    <w:rsid w:val="00D53B68"/>
    <w:rsid w:val="00D53BD9"/>
    <w:rsid w:val="00D541DB"/>
    <w:rsid w:val="00D54333"/>
    <w:rsid w:val="00D543AD"/>
    <w:rsid w:val="00D5490B"/>
    <w:rsid w:val="00D54A6F"/>
    <w:rsid w:val="00D54AD5"/>
    <w:rsid w:val="00D54C22"/>
    <w:rsid w:val="00D55177"/>
    <w:rsid w:val="00D5589B"/>
    <w:rsid w:val="00D55AE6"/>
    <w:rsid w:val="00D55D88"/>
    <w:rsid w:val="00D5617F"/>
    <w:rsid w:val="00D563AB"/>
    <w:rsid w:val="00D564E3"/>
    <w:rsid w:val="00D569B3"/>
    <w:rsid w:val="00D56AB8"/>
    <w:rsid w:val="00D56F48"/>
    <w:rsid w:val="00D57021"/>
    <w:rsid w:val="00D5790C"/>
    <w:rsid w:val="00D57B6D"/>
    <w:rsid w:val="00D57DC0"/>
    <w:rsid w:val="00D602EF"/>
    <w:rsid w:val="00D60318"/>
    <w:rsid w:val="00D607AA"/>
    <w:rsid w:val="00D60A75"/>
    <w:rsid w:val="00D61265"/>
    <w:rsid w:val="00D6196C"/>
    <w:rsid w:val="00D61B5A"/>
    <w:rsid w:val="00D61CDE"/>
    <w:rsid w:val="00D61CEE"/>
    <w:rsid w:val="00D61E61"/>
    <w:rsid w:val="00D620D0"/>
    <w:rsid w:val="00D62439"/>
    <w:rsid w:val="00D62582"/>
    <w:rsid w:val="00D62974"/>
    <w:rsid w:val="00D62D0A"/>
    <w:rsid w:val="00D63382"/>
    <w:rsid w:val="00D63597"/>
    <w:rsid w:val="00D6363C"/>
    <w:rsid w:val="00D6367C"/>
    <w:rsid w:val="00D63A22"/>
    <w:rsid w:val="00D63B1A"/>
    <w:rsid w:val="00D63E66"/>
    <w:rsid w:val="00D63F31"/>
    <w:rsid w:val="00D6443E"/>
    <w:rsid w:val="00D64472"/>
    <w:rsid w:val="00D64EDA"/>
    <w:rsid w:val="00D653DA"/>
    <w:rsid w:val="00D6583E"/>
    <w:rsid w:val="00D65B35"/>
    <w:rsid w:val="00D65FC3"/>
    <w:rsid w:val="00D666D0"/>
    <w:rsid w:val="00D6672E"/>
    <w:rsid w:val="00D66F70"/>
    <w:rsid w:val="00D6712F"/>
    <w:rsid w:val="00D67CF3"/>
    <w:rsid w:val="00D703A3"/>
    <w:rsid w:val="00D70520"/>
    <w:rsid w:val="00D70627"/>
    <w:rsid w:val="00D70B9C"/>
    <w:rsid w:val="00D70CD9"/>
    <w:rsid w:val="00D70FD1"/>
    <w:rsid w:val="00D7161E"/>
    <w:rsid w:val="00D7181F"/>
    <w:rsid w:val="00D71D0C"/>
    <w:rsid w:val="00D72111"/>
    <w:rsid w:val="00D7222E"/>
    <w:rsid w:val="00D723CD"/>
    <w:rsid w:val="00D72470"/>
    <w:rsid w:val="00D72824"/>
    <w:rsid w:val="00D728BB"/>
    <w:rsid w:val="00D72B42"/>
    <w:rsid w:val="00D72C1F"/>
    <w:rsid w:val="00D72EC2"/>
    <w:rsid w:val="00D732DF"/>
    <w:rsid w:val="00D739E3"/>
    <w:rsid w:val="00D73F6B"/>
    <w:rsid w:val="00D73F8F"/>
    <w:rsid w:val="00D74499"/>
    <w:rsid w:val="00D745B1"/>
    <w:rsid w:val="00D74AC9"/>
    <w:rsid w:val="00D753E2"/>
    <w:rsid w:val="00D755AF"/>
    <w:rsid w:val="00D75976"/>
    <w:rsid w:val="00D75A59"/>
    <w:rsid w:val="00D76109"/>
    <w:rsid w:val="00D7619D"/>
    <w:rsid w:val="00D76220"/>
    <w:rsid w:val="00D764D3"/>
    <w:rsid w:val="00D76BE3"/>
    <w:rsid w:val="00D76C97"/>
    <w:rsid w:val="00D76F3B"/>
    <w:rsid w:val="00D77587"/>
    <w:rsid w:val="00D77AD5"/>
    <w:rsid w:val="00D77C9A"/>
    <w:rsid w:val="00D77EDD"/>
    <w:rsid w:val="00D77F62"/>
    <w:rsid w:val="00D80040"/>
    <w:rsid w:val="00D80274"/>
    <w:rsid w:val="00D8028B"/>
    <w:rsid w:val="00D80DBF"/>
    <w:rsid w:val="00D80F82"/>
    <w:rsid w:val="00D81302"/>
    <w:rsid w:val="00D817AF"/>
    <w:rsid w:val="00D819D5"/>
    <w:rsid w:val="00D820E9"/>
    <w:rsid w:val="00D8216D"/>
    <w:rsid w:val="00D821C5"/>
    <w:rsid w:val="00D822F2"/>
    <w:rsid w:val="00D8290F"/>
    <w:rsid w:val="00D83705"/>
    <w:rsid w:val="00D8375C"/>
    <w:rsid w:val="00D838D5"/>
    <w:rsid w:val="00D843BE"/>
    <w:rsid w:val="00D84860"/>
    <w:rsid w:val="00D84A7D"/>
    <w:rsid w:val="00D84EC1"/>
    <w:rsid w:val="00D853D5"/>
    <w:rsid w:val="00D85866"/>
    <w:rsid w:val="00D85B95"/>
    <w:rsid w:val="00D85FD2"/>
    <w:rsid w:val="00D860BA"/>
    <w:rsid w:val="00D861F1"/>
    <w:rsid w:val="00D8628D"/>
    <w:rsid w:val="00D86772"/>
    <w:rsid w:val="00D869B9"/>
    <w:rsid w:val="00D86ED8"/>
    <w:rsid w:val="00D86F68"/>
    <w:rsid w:val="00D8705B"/>
    <w:rsid w:val="00D8718A"/>
    <w:rsid w:val="00D871A8"/>
    <w:rsid w:val="00D874DF"/>
    <w:rsid w:val="00D87524"/>
    <w:rsid w:val="00D8786E"/>
    <w:rsid w:val="00D8790F"/>
    <w:rsid w:val="00D87B29"/>
    <w:rsid w:val="00D87CA4"/>
    <w:rsid w:val="00D87D17"/>
    <w:rsid w:val="00D90783"/>
    <w:rsid w:val="00D9095A"/>
    <w:rsid w:val="00D90FE5"/>
    <w:rsid w:val="00D913EF"/>
    <w:rsid w:val="00D91559"/>
    <w:rsid w:val="00D91EAE"/>
    <w:rsid w:val="00D91F42"/>
    <w:rsid w:val="00D923CD"/>
    <w:rsid w:val="00D925F6"/>
    <w:rsid w:val="00D92919"/>
    <w:rsid w:val="00D92A19"/>
    <w:rsid w:val="00D92DA6"/>
    <w:rsid w:val="00D92EE7"/>
    <w:rsid w:val="00D93347"/>
    <w:rsid w:val="00D9344A"/>
    <w:rsid w:val="00D935E4"/>
    <w:rsid w:val="00D93676"/>
    <w:rsid w:val="00D93705"/>
    <w:rsid w:val="00D93716"/>
    <w:rsid w:val="00D93CF1"/>
    <w:rsid w:val="00D93F13"/>
    <w:rsid w:val="00D9415C"/>
    <w:rsid w:val="00D94641"/>
    <w:rsid w:val="00D947DD"/>
    <w:rsid w:val="00D94A4E"/>
    <w:rsid w:val="00D94F4C"/>
    <w:rsid w:val="00D952C1"/>
    <w:rsid w:val="00D95A1B"/>
    <w:rsid w:val="00D95AC1"/>
    <w:rsid w:val="00D95C6B"/>
    <w:rsid w:val="00D96290"/>
    <w:rsid w:val="00D966C9"/>
    <w:rsid w:val="00D96ADA"/>
    <w:rsid w:val="00D96B26"/>
    <w:rsid w:val="00D975EB"/>
    <w:rsid w:val="00D97D63"/>
    <w:rsid w:val="00D97EE0"/>
    <w:rsid w:val="00DA03D0"/>
    <w:rsid w:val="00DA04AB"/>
    <w:rsid w:val="00DA0683"/>
    <w:rsid w:val="00DA09BE"/>
    <w:rsid w:val="00DA0CBA"/>
    <w:rsid w:val="00DA0E05"/>
    <w:rsid w:val="00DA0E18"/>
    <w:rsid w:val="00DA0FC7"/>
    <w:rsid w:val="00DA1017"/>
    <w:rsid w:val="00DA10F4"/>
    <w:rsid w:val="00DA11F8"/>
    <w:rsid w:val="00DA123D"/>
    <w:rsid w:val="00DA1273"/>
    <w:rsid w:val="00DA15C4"/>
    <w:rsid w:val="00DA19EF"/>
    <w:rsid w:val="00DA1C90"/>
    <w:rsid w:val="00DA2319"/>
    <w:rsid w:val="00DA2642"/>
    <w:rsid w:val="00DA2862"/>
    <w:rsid w:val="00DA2C21"/>
    <w:rsid w:val="00DA3695"/>
    <w:rsid w:val="00DA39BF"/>
    <w:rsid w:val="00DA43F7"/>
    <w:rsid w:val="00DA44F0"/>
    <w:rsid w:val="00DA4D0A"/>
    <w:rsid w:val="00DA51E5"/>
    <w:rsid w:val="00DA5323"/>
    <w:rsid w:val="00DA55DA"/>
    <w:rsid w:val="00DA617A"/>
    <w:rsid w:val="00DA6405"/>
    <w:rsid w:val="00DA6F68"/>
    <w:rsid w:val="00DA6FA3"/>
    <w:rsid w:val="00DA725D"/>
    <w:rsid w:val="00DA7602"/>
    <w:rsid w:val="00DA7923"/>
    <w:rsid w:val="00DA7A1F"/>
    <w:rsid w:val="00DA7B1A"/>
    <w:rsid w:val="00DA7ED4"/>
    <w:rsid w:val="00DB0837"/>
    <w:rsid w:val="00DB08C6"/>
    <w:rsid w:val="00DB146C"/>
    <w:rsid w:val="00DB16F9"/>
    <w:rsid w:val="00DB1971"/>
    <w:rsid w:val="00DB1FE0"/>
    <w:rsid w:val="00DB2744"/>
    <w:rsid w:val="00DB3440"/>
    <w:rsid w:val="00DB351A"/>
    <w:rsid w:val="00DB35BD"/>
    <w:rsid w:val="00DB3915"/>
    <w:rsid w:val="00DB3A47"/>
    <w:rsid w:val="00DB3FC7"/>
    <w:rsid w:val="00DB444C"/>
    <w:rsid w:val="00DB449C"/>
    <w:rsid w:val="00DB47E8"/>
    <w:rsid w:val="00DB50ED"/>
    <w:rsid w:val="00DB51EC"/>
    <w:rsid w:val="00DB5380"/>
    <w:rsid w:val="00DB5789"/>
    <w:rsid w:val="00DB5849"/>
    <w:rsid w:val="00DB5970"/>
    <w:rsid w:val="00DB64C0"/>
    <w:rsid w:val="00DB6528"/>
    <w:rsid w:val="00DB68D5"/>
    <w:rsid w:val="00DB7285"/>
    <w:rsid w:val="00DB7680"/>
    <w:rsid w:val="00DB7A38"/>
    <w:rsid w:val="00DB7BDC"/>
    <w:rsid w:val="00DB7F82"/>
    <w:rsid w:val="00DC02BC"/>
    <w:rsid w:val="00DC0975"/>
    <w:rsid w:val="00DC0A03"/>
    <w:rsid w:val="00DC0CBA"/>
    <w:rsid w:val="00DC0EC3"/>
    <w:rsid w:val="00DC0FE6"/>
    <w:rsid w:val="00DC18C0"/>
    <w:rsid w:val="00DC18CE"/>
    <w:rsid w:val="00DC1A3B"/>
    <w:rsid w:val="00DC1ADE"/>
    <w:rsid w:val="00DC2036"/>
    <w:rsid w:val="00DC222C"/>
    <w:rsid w:val="00DC2411"/>
    <w:rsid w:val="00DC248C"/>
    <w:rsid w:val="00DC27DF"/>
    <w:rsid w:val="00DC2A83"/>
    <w:rsid w:val="00DC2BDD"/>
    <w:rsid w:val="00DC3229"/>
    <w:rsid w:val="00DC3455"/>
    <w:rsid w:val="00DC38E0"/>
    <w:rsid w:val="00DC4261"/>
    <w:rsid w:val="00DC46D4"/>
    <w:rsid w:val="00DC47A9"/>
    <w:rsid w:val="00DC4B2C"/>
    <w:rsid w:val="00DC4FB4"/>
    <w:rsid w:val="00DC5104"/>
    <w:rsid w:val="00DC5436"/>
    <w:rsid w:val="00DC5515"/>
    <w:rsid w:val="00DC5DA5"/>
    <w:rsid w:val="00DC63D3"/>
    <w:rsid w:val="00DC69D7"/>
    <w:rsid w:val="00DC6A22"/>
    <w:rsid w:val="00DC70C2"/>
    <w:rsid w:val="00DC71DC"/>
    <w:rsid w:val="00DC7BB7"/>
    <w:rsid w:val="00DC7C02"/>
    <w:rsid w:val="00DC7C91"/>
    <w:rsid w:val="00DD01E5"/>
    <w:rsid w:val="00DD02EC"/>
    <w:rsid w:val="00DD05E8"/>
    <w:rsid w:val="00DD0AC5"/>
    <w:rsid w:val="00DD0CD6"/>
    <w:rsid w:val="00DD197B"/>
    <w:rsid w:val="00DD208B"/>
    <w:rsid w:val="00DD229E"/>
    <w:rsid w:val="00DD268F"/>
    <w:rsid w:val="00DD2B36"/>
    <w:rsid w:val="00DD2C53"/>
    <w:rsid w:val="00DD2FF4"/>
    <w:rsid w:val="00DD3340"/>
    <w:rsid w:val="00DD3717"/>
    <w:rsid w:val="00DD3ABE"/>
    <w:rsid w:val="00DD3C41"/>
    <w:rsid w:val="00DD3EE3"/>
    <w:rsid w:val="00DD47E0"/>
    <w:rsid w:val="00DD4A34"/>
    <w:rsid w:val="00DD55E0"/>
    <w:rsid w:val="00DD5603"/>
    <w:rsid w:val="00DD572D"/>
    <w:rsid w:val="00DD58AE"/>
    <w:rsid w:val="00DD5A32"/>
    <w:rsid w:val="00DD5A71"/>
    <w:rsid w:val="00DD5DA8"/>
    <w:rsid w:val="00DD5DAB"/>
    <w:rsid w:val="00DD603D"/>
    <w:rsid w:val="00DD60B3"/>
    <w:rsid w:val="00DD616E"/>
    <w:rsid w:val="00DD62A3"/>
    <w:rsid w:val="00DD6547"/>
    <w:rsid w:val="00DD670A"/>
    <w:rsid w:val="00DD75DD"/>
    <w:rsid w:val="00DD78CA"/>
    <w:rsid w:val="00DE02D2"/>
    <w:rsid w:val="00DE03F8"/>
    <w:rsid w:val="00DE0823"/>
    <w:rsid w:val="00DE0C19"/>
    <w:rsid w:val="00DE0D40"/>
    <w:rsid w:val="00DE0E36"/>
    <w:rsid w:val="00DE135B"/>
    <w:rsid w:val="00DE16C2"/>
    <w:rsid w:val="00DE186A"/>
    <w:rsid w:val="00DE1FBC"/>
    <w:rsid w:val="00DE20BB"/>
    <w:rsid w:val="00DE20DE"/>
    <w:rsid w:val="00DE22B5"/>
    <w:rsid w:val="00DE259A"/>
    <w:rsid w:val="00DE2C0B"/>
    <w:rsid w:val="00DE3035"/>
    <w:rsid w:val="00DE32D4"/>
    <w:rsid w:val="00DE335D"/>
    <w:rsid w:val="00DE35BA"/>
    <w:rsid w:val="00DE3946"/>
    <w:rsid w:val="00DE3B20"/>
    <w:rsid w:val="00DE3C97"/>
    <w:rsid w:val="00DE3DBB"/>
    <w:rsid w:val="00DE3E65"/>
    <w:rsid w:val="00DE3EAC"/>
    <w:rsid w:val="00DE46AC"/>
    <w:rsid w:val="00DE4DB4"/>
    <w:rsid w:val="00DE511A"/>
    <w:rsid w:val="00DE5428"/>
    <w:rsid w:val="00DE57D6"/>
    <w:rsid w:val="00DE5B89"/>
    <w:rsid w:val="00DE605C"/>
    <w:rsid w:val="00DE607B"/>
    <w:rsid w:val="00DE6640"/>
    <w:rsid w:val="00DE6BBD"/>
    <w:rsid w:val="00DE75CC"/>
    <w:rsid w:val="00DE7B66"/>
    <w:rsid w:val="00DE7C8E"/>
    <w:rsid w:val="00DE7D75"/>
    <w:rsid w:val="00DF0023"/>
    <w:rsid w:val="00DF0159"/>
    <w:rsid w:val="00DF03AE"/>
    <w:rsid w:val="00DF062B"/>
    <w:rsid w:val="00DF0718"/>
    <w:rsid w:val="00DF0DFE"/>
    <w:rsid w:val="00DF11BA"/>
    <w:rsid w:val="00DF1909"/>
    <w:rsid w:val="00DF192B"/>
    <w:rsid w:val="00DF1BA7"/>
    <w:rsid w:val="00DF1E1C"/>
    <w:rsid w:val="00DF247E"/>
    <w:rsid w:val="00DF2800"/>
    <w:rsid w:val="00DF3C1B"/>
    <w:rsid w:val="00DF42E0"/>
    <w:rsid w:val="00DF44CC"/>
    <w:rsid w:val="00DF48A8"/>
    <w:rsid w:val="00DF4A73"/>
    <w:rsid w:val="00DF57A2"/>
    <w:rsid w:val="00DF5A00"/>
    <w:rsid w:val="00DF5E4B"/>
    <w:rsid w:val="00DF5EC6"/>
    <w:rsid w:val="00DF6285"/>
    <w:rsid w:val="00DF6CD2"/>
    <w:rsid w:val="00DF6D84"/>
    <w:rsid w:val="00DF6F6F"/>
    <w:rsid w:val="00DF7067"/>
    <w:rsid w:val="00DF71D1"/>
    <w:rsid w:val="00DF7288"/>
    <w:rsid w:val="00DF747F"/>
    <w:rsid w:val="00DF777C"/>
    <w:rsid w:val="00DF7ED2"/>
    <w:rsid w:val="00E00AC0"/>
    <w:rsid w:val="00E00EE4"/>
    <w:rsid w:val="00E01223"/>
    <w:rsid w:val="00E018DC"/>
    <w:rsid w:val="00E01B64"/>
    <w:rsid w:val="00E01D2D"/>
    <w:rsid w:val="00E02820"/>
    <w:rsid w:val="00E02D44"/>
    <w:rsid w:val="00E02D4A"/>
    <w:rsid w:val="00E0315B"/>
    <w:rsid w:val="00E03756"/>
    <w:rsid w:val="00E0381C"/>
    <w:rsid w:val="00E03ABE"/>
    <w:rsid w:val="00E03DF3"/>
    <w:rsid w:val="00E03FAC"/>
    <w:rsid w:val="00E04778"/>
    <w:rsid w:val="00E04E5D"/>
    <w:rsid w:val="00E04F40"/>
    <w:rsid w:val="00E0576C"/>
    <w:rsid w:val="00E05AD3"/>
    <w:rsid w:val="00E05AFB"/>
    <w:rsid w:val="00E05CAD"/>
    <w:rsid w:val="00E05EB8"/>
    <w:rsid w:val="00E0625B"/>
    <w:rsid w:val="00E06502"/>
    <w:rsid w:val="00E06C8A"/>
    <w:rsid w:val="00E06CEC"/>
    <w:rsid w:val="00E074BE"/>
    <w:rsid w:val="00E07532"/>
    <w:rsid w:val="00E075A6"/>
    <w:rsid w:val="00E075D1"/>
    <w:rsid w:val="00E07CE4"/>
    <w:rsid w:val="00E10173"/>
    <w:rsid w:val="00E1067B"/>
    <w:rsid w:val="00E1075C"/>
    <w:rsid w:val="00E1092A"/>
    <w:rsid w:val="00E10B10"/>
    <w:rsid w:val="00E1159A"/>
    <w:rsid w:val="00E116A1"/>
    <w:rsid w:val="00E11788"/>
    <w:rsid w:val="00E11AD8"/>
    <w:rsid w:val="00E11BB3"/>
    <w:rsid w:val="00E126CF"/>
    <w:rsid w:val="00E132F0"/>
    <w:rsid w:val="00E134FD"/>
    <w:rsid w:val="00E13504"/>
    <w:rsid w:val="00E13A07"/>
    <w:rsid w:val="00E13A5E"/>
    <w:rsid w:val="00E13CA8"/>
    <w:rsid w:val="00E13CB7"/>
    <w:rsid w:val="00E13F6B"/>
    <w:rsid w:val="00E14032"/>
    <w:rsid w:val="00E142A4"/>
    <w:rsid w:val="00E143BE"/>
    <w:rsid w:val="00E14606"/>
    <w:rsid w:val="00E1492C"/>
    <w:rsid w:val="00E1509B"/>
    <w:rsid w:val="00E15281"/>
    <w:rsid w:val="00E1576F"/>
    <w:rsid w:val="00E15A60"/>
    <w:rsid w:val="00E161ED"/>
    <w:rsid w:val="00E16364"/>
    <w:rsid w:val="00E1650E"/>
    <w:rsid w:val="00E1683E"/>
    <w:rsid w:val="00E16CE6"/>
    <w:rsid w:val="00E16D35"/>
    <w:rsid w:val="00E177F8"/>
    <w:rsid w:val="00E17BC3"/>
    <w:rsid w:val="00E20453"/>
    <w:rsid w:val="00E209FC"/>
    <w:rsid w:val="00E20C1D"/>
    <w:rsid w:val="00E20CFD"/>
    <w:rsid w:val="00E20F12"/>
    <w:rsid w:val="00E212E9"/>
    <w:rsid w:val="00E21325"/>
    <w:rsid w:val="00E21526"/>
    <w:rsid w:val="00E21575"/>
    <w:rsid w:val="00E2202E"/>
    <w:rsid w:val="00E22086"/>
    <w:rsid w:val="00E22335"/>
    <w:rsid w:val="00E226BE"/>
    <w:rsid w:val="00E22AF3"/>
    <w:rsid w:val="00E22C46"/>
    <w:rsid w:val="00E22F12"/>
    <w:rsid w:val="00E23204"/>
    <w:rsid w:val="00E2332E"/>
    <w:rsid w:val="00E23560"/>
    <w:rsid w:val="00E23AAF"/>
    <w:rsid w:val="00E23D8C"/>
    <w:rsid w:val="00E23DE2"/>
    <w:rsid w:val="00E23FAB"/>
    <w:rsid w:val="00E23FE2"/>
    <w:rsid w:val="00E2413E"/>
    <w:rsid w:val="00E2432D"/>
    <w:rsid w:val="00E24656"/>
    <w:rsid w:val="00E24803"/>
    <w:rsid w:val="00E2487C"/>
    <w:rsid w:val="00E24A4E"/>
    <w:rsid w:val="00E24FB8"/>
    <w:rsid w:val="00E256C3"/>
    <w:rsid w:val="00E257A7"/>
    <w:rsid w:val="00E26303"/>
    <w:rsid w:val="00E26328"/>
    <w:rsid w:val="00E26377"/>
    <w:rsid w:val="00E263FA"/>
    <w:rsid w:val="00E26DB9"/>
    <w:rsid w:val="00E26F0C"/>
    <w:rsid w:val="00E26F95"/>
    <w:rsid w:val="00E271BB"/>
    <w:rsid w:val="00E273C8"/>
    <w:rsid w:val="00E27913"/>
    <w:rsid w:val="00E27CC7"/>
    <w:rsid w:val="00E27FAF"/>
    <w:rsid w:val="00E30565"/>
    <w:rsid w:val="00E30CAC"/>
    <w:rsid w:val="00E30D79"/>
    <w:rsid w:val="00E30E7B"/>
    <w:rsid w:val="00E30EE0"/>
    <w:rsid w:val="00E31603"/>
    <w:rsid w:val="00E31F13"/>
    <w:rsid w:val="00E322E0"/>
    <w:rsid w:val="00E32378"/>
    <w:rsid w:val="00E32470"/>
    <w:rsid w:val="00E3249F"/>
    <w:rsid w:val="00E327A4"/>
    <w:rsid w:val="00E33150"/>
    <w:rsid w:val="00E3348A"/>
    <w:rsid w:val="00E338E0"/>
    <w:rsid w:val="00E33BE8"/>
    <w:rsid w:val="00E343E3"/>
    <w:rsid w:val="00E34758"/>
    <w:rsid w:val="00E349EA"/>
    <w:rsid w:val="00E34B44"/>
    <w:rsid w:val="00E34FD5"/>
    <w:rsid w:val="00E3508A"/>
    <w:rsid w:val="00E359F4"/>
    <w:rsid w:val="00E35AB4"/>
    <w:rsid w:val="00E35C04"/>
    <w:rsid w:val="00E35DDC"/>
    <w:rsid w:val="00E361FA"/>
    <w:rsid w:val="00E36207"/>
    <w:rsid w:val="00E363A0"/>
    <w:rsid w:val="00E36807"/>
    <w:rsid w:val="00E36A2C"/>
    <w:rsid w:val="00E36DD8"/>
    <w:rsid w:val="00E373E3"/>
    <w:rsid w:val="00E37B96"/>
    <w:rsid w:val="00E40057"/>
    <w:rsid w:val="00E404A8"/>
    <w:rsid w:val="00E40545"/>
    <w:rsid w:val="00E40572"/>
    <w:rsid w:val="00E4060A"/>
    <w:rsid w:val="00E4062E"/>
    <w:rsid w:val="00E40D62"/>
    <w:rsid w:val="00E41083"/>
    <w:rsid w:val="00E41430"/>
    <w:rsid w:val="00E41440"/>
    <w:rsid w:val="00E414D3"/>
    <w:rsid w:val="00E422B2"/>
    <w:rsid w:val="00E42325"/>
    <w:rsid w:val="00E42427"/>
    <w:rsid w:val="00E4291C"/>
    <w:rsid w:val="00E42C20"/>
    <w:rsid w:val="00E42F72"/>
    <w:rsid w:val="00E42FF8"/>
    <w:rsid w:val="00E43A4F"/>
    <w:rsid w:val="00E43B5F"/>
    <w:rsid w:val="00E43EB7"/>
    <w:rsid w:val="00E43F8E"/>
    <w:rsid w:val="00E44135"/>
    <w:rsid w:val="00E442B0"/>
    <w:rsid w:val="00E44C11"/>
    <w:rsid w:val="00E44CD7"/>
    <w:rsid w:val="00E44D5C"/>
    <w:rsid w:val="00E44E78"/>
    <w:rsid w:val="00E4517B"/>
    <w:rsid w:val="00E457BA"/>
    <w:rsid w:val="00E45AE5"/>
    <w:rsid w:val="00E45E5C"/>
    <w:rsid w:val="00E45F69"/>
    <w:rsid w:val="00E45FB6"/>
    <w:rsid w:val="00E464DA"/>
    <w:rsid w:val="00E4675F"/>
    <w:rsid w:val="00E469DD"/>
    <w:rsid w:val="00E46A24"/>
    <w:rsid w:val="00E47226"/>
    <w:rsid w:val="00E47638"/>
    <w:rsid w:val="00E477BD"/>
    <w:rsid w:val="00E5039C"/>
    <w:rsid w:val="00E506A0"/>
    <w:rsid w:val="00E506C0"/>
    <w:rsid w:val="00E50AA2"/>
    <w:rsid w:val="00E50B15"/>
    <w:rsid w:val="00E51205"/>
    <w:rsid w:val="00E512F9"/>
    <w:rsid w:val="00E51477"/>
    <w:rsid w:val="00E51AFB"/>
    <w:rsid w:val="00E51CE8"/>
    <w:rsid w:val="00E51F59"/>
    <w:rsid w:val="00E520D7"/>
    <w:rsid w:val="00E52777"/>
    <w:rsid w:val="00E52E45"/>
    <w:rsid w:val="00E53B86"/>
    <w:rsid w:val="00E541E5"/>
    <w:rsid w:val="00E542BB"/>
    <w:rsid w:val="00E54AB1"/>
    <w:rsid w:val="00E54D5E"/>
    <w:rsid w:val="00E54ED3"/>
    <w:rsid w:val="00E554AD"/>
    <w:rsid w:val="00E5554E"/>
    <w:rsid w:val="00E557DB"/>
    <w:rsid w:val="00E55D95"/>
    <w:rsid w:val="00E56278"/>
    <w:rsid w:val="00E562DC"/>
    <w:rsid w:val="00E5636C"/>
    <w:rsid w:val="00E5651F"/>
    <w:rsid w:val="00E56BAD"/>
    <w:rsid w:val="00E56D52"/>
    <w:rsid w:val="00E576C3"/>
    <w:rsid w:val="00E57718"/>
    <w:rsid w:val="00E57A00"/>
    <w:rsid w:val="00E60188"/>
    <w:rsid w:val="00E603C9"/>
    <w:rsid w:val="00E6072E"/>
    <w:rsid w:val="00E60734"/>
    <w:rsid w:val="00E60C2E"/>
    <w:rsid w:val="00E610C8"/>
    <w:rsid w:val="00E613D2"/>
    <w:rsid w:val="00E61BDA"/>
    <w:rsid w:val="00E61FF0"/>
    <w:rsid w:val="00E62033"/>
    <w:rsid w:val="00E62147"/>
    <w:rsid w:val="00E62365"/>
    <w:rsid w:val="00E625E1"/>
    <w:rsid w:val="00E626CB"/>
    <w:rsid w:val="00E62DDA"/>
    <w:rsid w:val="00E63333"/>
    <w:rsid w:val="00E63979"/>
    <w:rsid w:val="00E63A0F"/>
    <w:rsid w:val="00E63B18"/>
    <w:rsid w:val="00E63E58"/>
    <w:rsid w:val="00E64121"/>
    <w:rsid w:val="00E641DD"/>
    <w:rsid w:val="00E642C8"/>
    <w:rsid w:val="00E6431E"/>
    <w:rsid w:val="00E647BE"/>
    <w:rsid w:val="00E64A95"/>
    <w:rsid w:val="00E65148"/>
    <w:rsid w:val="00E65245"/>
    <w:rsid w:val="00E656E1"/>
    <w:rsid w:val="00E65EF1"/>
    <w:rsid w:val="00E66098"/>
    <w:rsid w:val="00E6620B"/>
    <w:rsid w:val="00E66874"/>
    <w:rsid w:val="00E66C6E"/>
    <w:rsid w:val="00E67218"/>
    <w:rsid w:val="00E6738A"/>
    <w:rsid w:val="00E674C4"/>
    <w:rsid w:val="00E67580"/>
    <w:rsid w:val="00E67C1A"/>
    <w:rsid w:val="00E67D5C"/>
    <w:rsid w:val="00E7018D"/>
    <w:rsid w:val="00E70AB7"/>
    <w:rsid w:val="00E71528"/>
    <w:rsid w:val="00E7204A"/>
    <w:rsid w:val="00E723A7"/>
    <w:rsid w:val="00E72455"/>
    <w:rsid w:val="00E72AB4"/>
    <w:rsid w:val="00E72E72"/>
    <w:rsid w:val="00E72F7F"/>
    <w:rsid w:val="00E73325"/>
    <w:rsid w:val="00E7338E"/>
    <w:rsid w:val="00E73852"/>
    <w:rsid w:val="00E73F27"/>
    <w:rsid w:val="00E74212"/>
    <w:rsid w:val="00E746E5"/>
    <w:rsid w:val="00E746EE"/>
    <w:rsid w:val="00E748A8"/>
    <w:rsid w:val="00E74DCB"/>
    <w:rsid w:val="00E74EE7"/>
    <w:rsid w:val="00E7507E"/>
    <w:rsid w:val="00E759DD"/>
    <w:rsid w:val="00E75DAD"/>
    <w:rsid w:val="00E75E43"/>
    <w:rsid w:val="00E76854"/>
    <w:rsid w:val="00E7687C"/>
    <w:rsid w:val="00E76A1A"/>
    <w:rsid w:val="00E76A94"/>
    <w:rsid w:val="00E76D4A"/>
    <w:rsid w:val="00E76DAC"/>
    <w:rsid w:val="00E76FA2"/>
    <w:rsid w:val="00E7723E"/>
    <w:rsid w:val="00E77551"/>
    <w:rsid w:val="00E778BD"/>
    <w:rsid w:val="00E80687"/>
    <w:rsid w:val="00E80CF3"/>
    <w:rsid w:val="00E80F33"/>
    <w:rsid w:val="00E81190"/>
    <w:rsid w:val="00E813B8"/>
    <w:rsid w:val="00E8152E"/>
    <w:rsid w:val="00E81593"/>
    <w:rsid w:val="00E81ACC"/>
    <w:rsid w:val="00E81FFC"/>
    <w:rsid w:val="00E82A18"/>
    <w:rsid w:val="00E82EDB"/>
    <w:rsid w:val="00E8300F"/>
    <w:rsid w:val="00E831D5"/>
    <w:rsid w:val="00E83214"/>
    <w:rsid w:val="00E832D4"/>
    <w:rsid w:val="00E835A2"/>
    <w:rsid w:val="00E838C1"/>
    <w:rsid w:val="00E83A4A"/>
    <w:rsid w:val="00E83F4B"/>
    <w:rsid w:val="00E844C6"/>
    <w:rsid w:val="00E84689"/>
    <w:rsid w:val="00E85307"/>
    <w:rsid w:val="00E858F1"/>
    <w:rsid w:val="00E85A07"/>
    <w:rsid w:val="00E85FB0"/>
    <w:rsid w:val="00E8642D"/>
    <w:rsid w:val="00E86723"/>
    <w:rsid w:val="00E8688E"/>
    <w:rsid w:val="00E86C36"/>
    <w:rsid w:val="00E86E92"/>
    <w:rsid w:val="00E86F98"/>
    <w:rsid w:val="00E8701A"/>
    <w:rsid w:val="00E87050"/>
    <w:rsid w:val="00E87F9B"/>
    <w:rsid w:val="00E9069B"/>
    <w:rsid w:val="00E90AE8"/>
    <w:rsid w:val="00E90B92"/>
    <w:rsid w:val="00E90C62"/>
    <w:rsid w:val="00E90D32"/>
    <w:rsid w:val="00E90FFE"/>
    <w:rsid w:val="00E912B3"/>
    <w:rsid w:val="00E914FF"/>
    <w:rsid w:val="00E916AF"/>
    <w:rsid w:val="00E91837"/>
    <w:rsid w:val="00E91B8A"/>
    <w:rsid w:val="00E91B97"/>
    <w:rsid w:val="00E925DD"/>
    <w:rsid w:val="00E9267D"/>
    <w:rsid w:val="00E92DA1"/>
    <w:rsid w:val="00E92E49"/>
    <w:rsid w:val="00E9304B"/>
    <w:rsid w:val="00E930E2"/>
    <w:rsid w:val="00E93184"/>
    <w:rsid w:val="00E93A02"/>
    <w:rsid w:val="00E93A71"/>
    <w:rsid w:val="00E93F22"/>
    <w:rsid w:val="00E943FF"/>
    <w:rsid w:val="00E946A6"/>
    <w:rsid w:val="00E94823"/>
    <w:rsid w:val="00E9568B"/>
    <w:rsid w:val="00E9575B"/>
    <w:rsid w:val="00E95AD0"/>
    <w:rsid w:val="00E95C70"/>
    <w:rsid w:val="00E95D28"/>
    <w:rsid w:val="00E96219"/>
    <w:rsid w:val="00E96745"/>
    <w:rsid w:val="00E9682A"/>
    <w:rsid w:val="00E968FC"/>
    <w:rsid w:val="00E9691F"/>
    <w:rsid w:val="00E96AF3"/>
    <w:rsid w:val="00E9707C"/>
    <w:rsid w:val="00E9754E"/>
    <w:rsid w:val="00E97CED"/>
    <w:rsid w:val="00E97D5D"/>
    <w:rsid w:val="00EA03D4"/>
    <w:rsid w:val="00EA073A"/>
    <w:rsid w:val="00EA0860"/>
    <w:rsid w:val="00EA0D8E"/>
    <w:rsid w:val="00EA0E8A"/>
    <w:rsid w:val="00EA0FCF"/>
    <w:rsid w:val="00EA133A"/>
    <w:rsid w:val="00EA1B92"/>
    <w:rsid w:val="00EA1C83"/>
    <w:rsid w:val="00EA1D43"/>
    <w:rsid w:val="00EA1E2C"/>
    <w:rsid w:val="00EA1FC8"/>
    <w:rsid w:val="00EA21F9"/>
    <w:rsid w:val="00EA25CF"/>
    <w:rsid w:val="00EA290D"/>
    <w:rsid w:val="00EA2B07"/>
    <w:rsid w:val="00EA2DBF"/>
    <w:rsid w:val="00EA31A1"/>
    <w:rsid w:val="00EA31AB"/>
    <w:rsid w:val="00EA32DF"/>
    <w:rsid w:val="00EA346E"/>
    <w:rsid w:val="00EA3BE6"/>
    <w:rsid w:val="00EA3CC6"/>
    <w:rsid w:val="00EA3DCC"/>
    <w:rsid w:val="00EA4327"/>
    <w:rsid w:val="00EA48F3"/>
    <w:rsid w:val="00EA4A51"/>
    <w:rsid w:val="00EA4AC4"/>
    <w:rsid w:val="00EA4B85"/>
    <w:rsid w:val="00EA4F5E"/>
    <w:rsid w:val="00EA53D4"/>
    <w:rsid w:val="00EA5973"/>
    <w:rsid w:val="00EA5B7C"/>
    <w:rsid w:val="00EA5E39"/>
    <w:rsid w:val="00EA5E94"/>
    <w:rsid w:val="00EA601F"/>
    <w:rsid w:val="00EA69D7"/>
    <w:rsid w:val="00EA69DB"/>
    <w:rsid w:val="00EA6AFE"/>
    <w:rsid w:val="00EA6E07"/>
    <w:rsid w:val="00EA6E16"/>
    <w:rsid w:val="00EA6E25"/>
    <w:rsid w:val="00EA709C"/>
    <w:rsid w:val="00EA73C9"/>
    <w:rsid w:val="00EA772B"/>
    <w:rsid w:val="00EA7D0F"/>
    <w:rsid w:val="00EA7E02"/>
    <w:rsid w:val="00EB0F38"/>
    <w:rsid w:val="00EB1635"/>
    <w:rsid w:val="00EB1671"/>
    <w:rsid w:val="00EB19F9"/>
    <w:rsid w:val="00EB1E70"/>
    <w:rsid w:val="00EB1FBA"/>
    <w:rsid w:val="00EB241D"/>
    <w:rsid w:val="00EB2D87"/>
    <w:rsid w:val="00EB332D"/>
    <w:rsid w:val="00EB3773"/>
    <w:rsid w:val="00EB399B"/>
    <w:rsid w:val="00EB3D30"/>
    <w:rsid w:val="00EB3F39"/>
    <w:rsid w:val="00EB3F50"/>
    <w:rsid w:val="00EB414A"/>
    <w:rsid w:val="00EB4523"/>
    <w:rsid w:val="00EB4700"/>
    <w:rsid w:val="00EB4A7A"/>
    <w:rsid w:val="00EB4C0B"/>
    <w:rsid w:val="00EB53AC"/>
    <w:rsid w:val="00EB584A"/>
    <w:rsid w:val="00EB5DE7"/>
    <w:rsid w:val="00EB5EEA"/>
    <w:rsid w:val="00EB6333"/>
    <w:rsid w:val="00EB6379"/>
    <w:rsid w:val="00EB6399"/>
    <w:rsid w:val="00EB6B22"/>
    <w:rsid w:val="00EB6B73"/>
    <w:rsid w:val="00EB6F8E"/>
    <w:rsid w:val="00EB6FAC"/>
    <w:rsid w:val="00EB7013"/>
    <w:rsid w:val="00EB7180"/>
    <w:rsid w:val="00EB763C"/>
    <w:rsid w:val="00EB7947"/>
    <w:rsid w:val="00EB79E5"/>
    <w:rsid w:val="00EC0140"/>
    <w:rsid w:val="00EC0729"/>
    <w:rsid w:val="00EC0810"/>
    <w:rsid w:val="00EC119A"/>
    <w:rsid w:val="00EC1221"/>
    <w:rsid w:val="00EC14BA"/>
    <w:rsid w:val="00EC187D"/>
    <w:rsid w:val="00EC1A3D"/>
    <w:rsid w:val="00EC1BA5"/>
    <w:rsid w:val="00EC1E88"/>
    <w:rsid w:val="00EC2192"/>
    <w:rsid w:val="00EC2BE0"/>
    <w:rsid w:val="00EC2D49"/>
    <w:rsid w:val="00EC2F8E"/>
    <w:rsid w:val="00EC36B5"/>
    <w:rsid w:val="00EC3730"/>
    <w:rsid w:val="00EC39ED"/>
    <w:rsid w:val="00EC3C03"/>
    <w:rsid w:val="00EC3EBC"/>
    <w:rsid w:val="00EC5178"/>
    <w:rsid w:val="00EC55B2"/>
    <w:rsid w:val="00EC57C4"/>
    <w:rsid w:val="00EC5A27"/>
    <w:rsid w:val="00EC5A9B"/>
    <w:rsid w:val="00EC5AB8"/>
    <w:rsid w:val="00EC5E19"/>
    <w:rsid w:val="00EC648F"/>
    <w:rsid w:val="00EC64A3"/>
    <w:rsid w:val="00EC7062"/>
    <w:rsid w:val="00EC71DA"/>
    <w:rsid w:val="00EC7412"/>
    <w:rsid w:val="00EC7C04"/>
    <w:rsid w:val="00EC7DB7"/>
    <w:rsid w:val="00ED0049"/>
    <w:rsid w:val="00ED007F"/>
    <w:rsid w:val="00ED0245"/>
    <w:rsid w:val="00ED0335"/>
    <w:rsid w:val="00ED037C"/>
    <w:rsid w:val="00ED03EC"/>
    <w:rsid w:val="00ED058D"/>
    <w:rsid w:val="00ED0601"/>
    <w:rsid w:val="00ED089E"/>
    <w:rsid w:val="00ED0E72"/>
    <w:rsid w:val="00ED104D"/>
    <w:rsid w:val="00ED1B1A"/>
    <w:rsid w:val="00ED1C44"/>
    <w:rsid w:val="00ED1E20"/>
    <w:rsid w:val="00ED2504"/>
    <w:rsid w:val="00ED2A62"/>
    <w:rsid w:val="00ED2BFF"/>
    <w:rsid w:val="00ED2FDD"/>
    <w:rsid w:val="00ED3B6C"/>
    <w:rsid w:val="00ED4101"/>
    <w:rsid w:val="00ED410A"/>
    <w:rsid w:val="00ED4708"/>
    <w:rsid w:val="00ED47D4"/>
    <w:rsid w:val="00ED4F53"/>
    <w:rsid w:val="00ED536A"/>
    <w:rsid w:val="00ED572D"/>
    <w:rsid w:val="00ED5898"/>
    <w:rsid w:val="00ED5D44"/>
    <w:rsid w:val="00ED6128"/>
    <w:rsid w:val="00ED669A"/>
    <w:rsid w:val="00ED6A69"/>
    <w:rsid w:val="00ED6B0F"/>
    <w:rsid w:val="00ED6E13"/>
    <w:rsid w:val="00ED75FA"/>
    <w:rsid w:val="00ED7837"/>
    <w:rsid w:val="00EE0891"/>
    <w:rsid w:val="00EE0FD9"/>
    <w:rsid w:val="00EE19E0"/>
    <w:rsid w:val="00EE19F5"/>
    <w:rsid w:val="00EE1E49"/>
    <w:rsid w:val="00EE1E51"/>
    <w:rsid w:val="00EE201C"/>
    <w:rsid w:val="00EE2485"/>
    <w:rsid w:val="00EE29F1"/>
    <w:rsid w:val="00EE2EA7"/>
    <w:rsid w:val="00EE33B5"/>
    <w:rsid w:val="00EE3679"/>
    <w:rsid w:val="00EE3723"/>
    <w:rsid w:val="00EE39D6"/>
    <w:rsid w:val="00EE3B94"/>
    <w:rsid w:val="00EE404E"/>
    <w:rsid w:val="00EE413F"/>
    <w:rsid w:val="00EE4213"/>
    <w:rsid w:val="00EE428A"/>
    <w:rsid w:val="00EE4652"/>
    <w:rsid w:val="00EE471A"/>
    <w:rsid w:val="00EE4732"/>
    <w:rsid w:val="00EE4969"/>
    <w:rsid w:val="00EE4C63"/>
    <w:rsid w:val="00EE5010"/>
    <w:rsid w:val="00EE50A3"/>
    <w:rsid w:val="00EE5585"/>
    <w:rsid w:val="00EE5BFA"/>
    <w:rsid w:val="00EE5DCE"/>
    <w:rsid w:val="00EE6004"/>
    <w:rsid w:val="00EE640B"/>
    <w:rsid w:val="00EE66BB"/>
    <w:rsid w:val="00EE675E"/>
    <w:rsid w:val="00EE6C49"/>
    <w:rsid w:val="00EE76A9"/>
    <w:rsid w:val="00EE77CC"/>
    <w:rsid w:val="00EE79A3"/>
    <w:rsid w:val="00EE7C27"/>
    <w:rsid w:val="00EE7EF0"/>
    <w:rsid w:val="00EE7FA7"/>
    <w:rsid w:val="00EF0061"/>
    <w:rsid w:val="00EF0BCA"/>
    <w:rsid w:val="00EF0C2D"/>
    <w:rsid w:val="00EF0C6A"/>
    <w:rsid w:val="00EF0C6C"/>
    <w:rsid w:val="00EF0DE2"/>
    <w:rsid w:val="00EF154D"/>
    <w:rsid w:val="00EF191E"/>
    <w:rsid w:val="00EF1DDD"/>
    <w:rsid w:val="00EF1F06"/>
    <w:rsid w:val="00EF1FAA"/>
    <w:rsid w:val="00EF208C"/>
    <w:rsid w:val="00EF21C3"/>
    <w:rsid w:val="00EF2341"/>
    <w:rsid w:val="00EF2505"/>
    <w:rsid w:val="00EF28FE"/>
    <w:rsid w:val="00EF297D"/>
    <w:rsid w:val="00EF2AC2"/>
    <w:rsid w:val="00EF2C7C"/>
    <w:rsid w:val="00EF34BF"/>
    <w:rsid w:val="00EF3A07"/>
    <w:rsid w:val="00EF3AF0"/>
    <w:rsid w:val="00EF4108"/>
    <w:rsid w:val="00EF42D2"/>
    <w:rsid w:val="00EF43A6"/>
    <w:rsid w:val="00EF44AC"/>
    <w:rsid w:val="00EF44F2"/>
    <w:rsid w:val="00EF4951"/>
    <w:rsid w:val="00EF4BD6"/>
    <w:rsid w:val="00EF5188"/>
    <w:rsid w:val="00EF51F9"/>
    <w:rsid w:val="00EF5C89"/>
    <w:rsid w:val="00EF5FE4"/>
    <w:rsid w:val="00EF611B"/>
    <w:rsid w:val="00EF62FA"/>
    <w:rsid w:val="00EF6523"/>
    <w:rsid w:val="00EF67F1"/>
    <w:rsid w:val="00EF69F9"/>
    <w:rsid w:val="00EF706D"/>
    <w:rsid w:val="00EF7323"/>
    <w:rsid w:val="00EF7419"/>
    <w:rsid w:val="00EF7502"/>
    <w:rsid w:val="00EF7830"/>
    <w:rsid w:val="00EF7891"/>
    <w:rsid w:val="00EF7D9F"/>
    <w:rsid w:val="00EF7EC8"/>
    <w:rsid w:val="00F00869"/>
    <w:rsid w:val="00F00B29"/>
    <w:rsid w:val="00F00BFF"/>
    <w:rsid w:val="00F0133A"/>
    <w:rsid w:val="00F017AE"/>
    <w:rsid w:val="00F01C15"/>
    <w:rsid w:val="00F01C33"/>
    <w:rsid w:val="00F022D3"/>
    <w:rsid w:val="00F0237B"/>
    <w:rsid w:val="00F0264D"/>
    <w:rsid w:val="00F02700"/>
    <w:rsid w:val="00F03047"/>
    <w:rsid w:val="00F04563"/>
    <w:rsid w:val="00F04725"/>
    <w:rsid w:val="00F04754"/>
    <w:rsid w:val="00F04920"/>
    <w:rsid w:val="00F055E9"/>
    <w:rsid w:val="00F05642"/>
    <w:rsid w:val="00F05F75"/>
    <w:rsid w:val="00F0656D"/>
    <w:rsid w:val="00F0670C"/>
    <w:rsid w:val="00F06B02"/>
    <w:rsid w:val="00F071A8"/>
    <w:rsid w:val="00F072C2"/>
    <w:rsid w:val="00F073BA"/>
    <w:rsid w:val="00F07695"/>
    <w:rsid w:val="00F07B59"/>
    <w:rsid w:val="00F07C9E"/>
    <w:rsid w:val="00F07CDE"/>
    <w:rsid w:val="00F07F7B"/>
    <w:rsid w:val="00F1070F"/>
    <w:rsid w:val="00F10A3E"/>
    <w:rsid w:val="00F10E9A"/>
    <w:rsid w:val="00F1105B"/>
    <w:rsid w:val="00F1120E"/>
    <w:rsid w:val="00F11226"/>
    <w:rsid w:val="00F113C1"/>
    <w:rsid w:val="00F1144E"/>
    <w:rsid w:val="00F11CCC"/>
    <w:rsid w:val="00F11E56"/>
    <w:rsid w:val="00F11EFC"/>
    <w:rsid w:val="00F12214"/>
    <w:rsid w:val="00F129F0"/>
    <w:rsid w:val="00F12B17"/>
    <w:rsid w:val="00F12B75"/>
    <w:rsid w:val="00F12B76"/>
    <w:rsid w:val="00F138FC"/>
    <w:rsid w:val="00F1451C"/>
    <w:rsid w:val="00F14AC5"/>
    <w:rsid w:val="00F14B21"/>
    <w:rsid w:val="00F14BD7"/>
    <w:rsid w:val="00F14D25"/>
    <w:rsid w:val="00F15104"/>
    <w:rsid w:val="00F15270"/>
    <w:rsid w:val="00F1562C"/>
    <w:rsid w:val="00F156DE"/>
    <w:rsid w:val="00F15774"/>
    <w:rsid w:val="00F15BB1"/>
    <w:rsid w:val="00F15BE1"/>
    <w:rsid w:val="00F15CE0"/>
    <w:rsid w:val="00F162CB"/>
    <w:rsid w:val="00F16A80"/>
    <w:rsid w:val="00F17017"/>
    <w:rsid w:val="00F1735C"/>
    <w:rsid w:val="00F174DB"/>
    <w:rsid w:val="00F17D71"/>
    <w:rsid w:val="00F17E89"/>
    <w:rsid w:val="00F20181"/>
    <w:rsid w:val="00F207CE"/>
    <w:rsid w:val="00F20E25"/>
    <w:rsid w:val="00F21077"/>
    <w:rsid w:val="00F2139B"/>
    <w:rsid w:val="00F214F6"/>
    <w:rsid w:val="00F21AA9"/>
    <w:rsid w:val="00F221FA"/>
    <w:rsid w:val="00F22D7B"/>
    <w:rsid w:val="00F2312A"/>
    <w:rsid w:val="00F2354F"/>
    <w:rsid w:val="00F23DBC"/>
    <w:rsid w:val="00F23E98"/>
    <w:rsid w:val="00F23F87"/>
    <w:rsid w:val="00F243C8"/>
    <w:rsid w:val="00F24ACA"/>
    <w:rsid w:val="00F24E08"/>
    <w:rsid w:val="00F25029"/>
    <w:rsid w:val="00F25459"/>
    <w:rsid w:val="00F2623A"/>
    <w:rsid w:val="00F26324"/>
    <w:rsid w:val="00F26682"/>
    <w:rsid w:val="00F26687"/>
    <w:rsid w:val="00F26B7F"/>
    <w:rsid w:val="00F26BB8"/>
    <w:rsid w:val="00F26EB5"/>
    <w:rsid w:val="00F26FEB"/>
    <w:rsid w:val="00F27AF8"/>
    <w:rsid w:val="00F30006"/>
    <w:rsid w:val="00F306D6"/>
    <w:rsid w:val="00F306ED"/>
    <w:rsid w:val="00F30875"/>
    <w:rsid w:val="00F30A02"/>
    <w:rsid w:val="00F30A8C"/>
    <w:rsid w:val="00F31505"/>
    <w:rsid w:val="00F3167A"/>
    <w:rsid w:val="00F31908"/>
    <w:rsid w:val="00F320B0"/>
    <w:rsid w:val="00F32192"/>
    <w:rsid w:val="00F32446"/>
    <w:rsid w:val="00F32472"/>
    <w:rsid w:val="00F324E7"/>
    <w:rsid w:val="00F32535"/>
    <w:rsid w:val="00F3261C"/>
    <w:rsid w:val="00F326B2"/>
    <w:rsid w:val="00F3274E"/>
    <w:rsid w:val="00F32A11"/>
    <w:rsid w:val="00F32E8D"/>
    <w:rsid w:val="00F3315B"/>
    <w:rsid w:val="00F337AD"/>
    <w:rsid w:val="00F33AD9"/>
    <w:rsid w:val="00F33BD1"/>
    <w:rsid w:val="00F33D3E"/>
    <w:rsid w:val="00F343A8"/>
    <w:rsid w:val="00F34603"/>
    <w:rsid w:val="00F3493B"/>
    <w:rsid w:val="00F34A81"/>
    <w:rsid w:val="00F34EE9"/>
    <w:rsid w:val="00F357EE"/>
    <w:rsid w:val="00F35E67"/>
    <w:rsid w:val="00F360E9"/>
    <w:rsid w:val="00F36608"/>
    <w:rsid w:val="00F366C5"/>
    <w:rsid w:val="00F366F1"/>
    <w:rsid w:val="00F3693F"/>
    <w:rsid w:val="00F36D4A"/>
    <w:rsid w:val="00F36F53"/>
    <w:rsid w:val="00F37A15"/>
    <w:rsid w:val="00F37A8D"/>
    <w:rsid w:val="00F4020C"/>
    <w:rsid w:val="00F402B8"/>
    <w:rsid w:val="00F40331"/>
    <w:rsid w:val="00F40879"/>
    <w:rsid w:val="00F40886"/>
    <w:rsid w:val="00F409D2"/>
    <w:rsid w:val="00F41D29"/>
    <w:rsid w:val="00F41DEF"/>
    <w:rsid w:val="00F42DAB"/>
    <w:rsid w:val="00F42DFF"/>
    <w:rsid w:val="00F42EE1"/>
    <w:rsid w:val="00F42F42"/>
    <w:rsid w:val="00F42FBD"/>
    <w:rsid w:val="00F43314"/>
    <w:rsid w:val="00F43B68"/>
    <w:rsid w:val="00F43CE9"/>
    <w:rsid w:val="00F44067"/>
    <w:rsid w:val="00F444F9"/>
    <w:rsid w:val="00F446A8"/>
    <w:rsid w:val="00F44756"/>
    <w:rsid w:val="00F44A3D"/>
    <w:rsid w:val="00F45057"/>
    <w:rsid w:val="00F45117"/>
    <w:rsid w:val="00F45181"/>
    <w:rsid w:val="00F457FA"/>
    <w:rsid w:val="00F464CC"/>
    <w:rsid w:val="00F46B06"/>
    <w:rsid w:val="00F46DFD"/>
    <w:rsid w:val="00F473FE"/>
    <w:rsid w:val="00F47401"/>
    <w:rsid w:val="00F47B0F"/>
    <w:rsid w:val="00F47F85"/>
    <w:rsid w:val="00F50316"/>
    <w:rsid w:val="00F50699"/>
    <w:rsid w:val="00F50C25"/>
    <w:rsid w:val="00F50D4A"/>
    <w:rsid w:val="00F50D97"/>
    <w:rsid w:val="00F51409"/>
    <w:rsid w:val="00F514DB"/>
    <w:rsid w:val="00F52011"/>
    <w:rsid w:val="00F52975"/>
    <w:rsid w:val="00F52E14"/>
    <w:rsid w:val="00F532E8"/>
    <w:rsid w:val="00F532E9"/>
    <w:rsid w:val="00F533EE"/>
    <w:rsid w:val="00F5351E"/>
    <w:rsid w:val="00F53702"/>
    <w:rsid w:val="00F53C41"/>
    <w:rsid w:val="00F53FFA"/>
    <w:rsid w:val="00F541DD"/>
    <w:rsid w:val="00F54204"/>
    <w:rsid w:val="00F54E01"/>
    <w:rsid w:val="00F55037"/>
    <w:rsid w:val="00F55298"/>
    <w:rsid w:val="00F55466"/>
    <w:rsid w:val="00F5593A"/>
    <w:rsid w:val="00F55CF6"/>
    <w:rsid w:val="00F56343"/>
    <w:rsid w:val="00F5645D"/>
    <w:rsid w:val="00F56EA0"/>
    <w:rsid w:val="00F570E9"/>
    <w:rsid w:val="00F57734"/>
    <w:rsid w:val="00F577EB"/>
    <w:rsid w:val="00F57C96"/>
    <w:rsid w:val="00F57D1E"/>
    <w:rsid w:val="00F57DF7"/>
    <w:rsid w:val="00F57FD1"/>
    <w:rsid w:val="00F6050C"/>
    <w:rsid w:val="00F60950"/>
    <w:rsid w:val="00F60A52"/>
    <w:rsid w:val="00F60E28"/>
    <w:rsid w:val="00F61066"/>
    <w:rsid w:val="00F61199"/>
    <w:rsid w:val="00F61640"/>
    <w:rsid w:val="00F617B9"/>
    <w:rsid w:val="00F61E24"/>
    <w:rsid w:val="00F61ED2"/>
    <w:rsid w:val="00F6202E"/>
    <w:rsid w:val="00F6223B"/>
    <w:rsid w:val="00F624AA"/>
    <w:rsid w:val="00F625CD"/>
    <w:rsid w:val="00F6264A"/>
    <w:rsid w:val="00F626D8"/>
    <w:rsid w:val="00F62738"/>
    <w:rsid w:val="00F62B97"/>
    <w:rsid w:val="00F62C49"/>
    <w:rsid w:val="00F62FB4"/>
    <w:rsid w:val="00F6320F"/>
    <w:rsid w:val="00F638B8"/>
    <w:rsid w:val="00F63AF2"/>
    <w:rsid w:val="00F63DBC"/>
    <w:rsid w:val="00F63E82"/>
    <w:rsid w:val="00F645F9"/>
    <w:rsid w:val="00F6478F"/>
    <w:rsid w:val="00F648F1"/>
    <w:rsid w:val="00F64C90"/>
    <w:rsid w:val="00F651D3"/>
    <w:rsid w:val="00F6556C"/>
    <w:rsid w:val="00F657B2"/>
    <w:rsid w:val="00F65983"/>
    <w:rsid w:val="00F65D7C"/>
    <w:rsid w:val="00F65F74"/>
    <w:rsid w:val="00F6620C"/>
    <w:rsid w:val="00F665FA"/>
    <w:rsid w:val="00F66713"/>
    <w:rsid w:val="00F66A34"/>
    <w:rsid w:val="00F66C01"/>
    <w:rsid w:val="00F67843"/>
    <w:rsid w:val="00F67A81"/>
    <w:rsid w:val="00F67D9E"/>
    <w:rsid w:val="00F70954"/>
    <w:rsid w:val="00F70ACA"/>
    <w:rsid w:val="00F70C04"/>
    <w:rsid w:val="00F713D5"/>
    <w:rsid w:val="00F714ED"/>
    <w:rsid w:val="00F71920"/>
    <w:rsid w:val="00F719CA"/>
    <w:rsid w:val="00F71AF4"/>
    <w:rsid w:val="00F71BD1"/>
    <w:rsid w:val="00F71CA8"/>
    <w:rsid w:val="00F72683"/>
    <w:rsid w:val="00F73352"/>
    <w:rsid w:val="00F73B3E"/>
    <w:rsid w:val="00F73E36"/>
    <w:rsid w:val="00F7418C"/>
    <w:rsid w:val="00F7439E"/>
    <w:rsid w:val="00F744C7"/>
    <w:rsid w:val="00F74C5B"/>
    <w:rsid w:val="00F74EB5"/>
    <w:rsid w:val="00F751AB"/>
    <w:rsid w:val="00F751C5"/>
    <w:rsid w:val="00F75362"/>
    <w:rsid w:val="00F75A76"/>
    <w:rsid w:val="00F761E0"/>
    <w:rsid w:val="00F768B6"/>
    <w:rsid w:val="00F76A90"/>
    <w:rsid w:val="00F76C9A"/>
    <w:rsid w:val="00F773F3"/>
    <w:rsid w:val="00F77622"/>
    <w:rsid w:val="00F77BEF"/>
    <w:rsid w:val="00F77DB8"/>
    <w:rsid w:val="00F80266"/>
    <w:rsid w:val="00F80523"/>
    <w:rsid w:val="00F80564"/>
    <w:rsid w:val="00F80605"/>
    <w:rsid w:val="00F81111"/>
    <w:rsid w:val="00F81692"/>
    <w:rsid w:val="00F81874"/>
    <w:rsid w:val="00F81885"/>
    <w:rsid w:val="00F8242A"/>
    <w:rsid w:val="00F82458"/>
    <w:rsid w:val="00F824E9"/>
    <w:rsid w:val="00F82682"/>
    <w:rsid w:val="00F826E6"/>
    <w:rsid w:val="00F82D09"/>
    <w:rsid w:val="00F82DF8"/>
    <w:rsid w:val="00F8305A"/>
    <w:rsid w:val="00F83229"/>
    <w:rsid w:val="00F83247"/>
    <w:rsid w:val="00F83743"/>
    <w:rsid w:val="00F83751"/>
    <w:rsid w:val="00F840A3"/>
    <w:rsid w:val="00F840AA"/>
    <w:rsid w:val="00F84344"/>
    <w:rsid w:val="00F84447"/>
    <w:rsid w:val="00F8449B"/>
    <w:rsid w:val="00F845AE"/>
    <w:rsid w:val="00F84A73"/>
    <w:rsid w:val="00F850C2"/>
    <w:rsid w:val="00F854C0"/>
    <w:rsid w:val="00F859BE"/>
    <w:rsid w:val="00F85F8C"/>
    <w:rsid w:val="00F862F4"/>
    <w:rsid w:val="00F864B4"/>
    <w:rsid w:val="00F8654A"/>
    <w:rsid w:val="00F86745"/>
    <w:rsid w:val="00F86792"/>
    <w:rsid w:val="00F8680B"/>
    <w:rsid w:val="00F86A4B"/>
    <w:rsid w:val="00F86CCB"/>
    <w:rsid w:val="00F871A9"/>
    <w:rsid w:val="00F8730F"/>
    <w:rsid w:val="00F8735D"/>
    <w:rsid w:val="00F8780E"/>
    <w:rsid w:val="00F87C0E"/>
    <w:rsid w:val="00F87C68"/>
    <w:rsid w:val="00F87E24"/>
    <w:rsid w:val="00F904EA"/>
    <w:rsid w:val="00F9063A"/>
    <w:rsid w:val="00F90BBA"/>
    <w:rsid w:val="00F90E17"/>
    <w:rsid w:val="00F91321"/>
    <w:rsid w:val="00F913AA"/>
    <w:rsid w:val="00F92378"/>
    <w:rsid w:val="00F92669"/>
    <w:rsid w:val="00F9266A"/>
    <w:rsid w:val="00F92956"/>
    <w:rsid w:val="00F9295E"/>
    <w:rsid w:val="00F9369B"/>
    <w:rsid w:val="00F937F2"/>
    <w:rsid w:val="00F94182"/>
    <w:rsid w:val="00F94279"/>
    <w:rsid w:val="00F9443F"/>
    <w:rsid w:val="00F94559"/>
    <w:rsid w:val="00F94751"/>
    <w:rsid w:val="00F949DB"/>
    <w:rsid w:val="00F94B47"/>
    <w:rsid w:val="00F94CBE"/>
    <w:rsid w:val="00F94E8F"/>
    <w:rsid w:val="00F95061"/>
    <w:rsid w:val="00F95166"/>
    <w:rsid w:val="00F952B4"/>
    <w:rsid w:val="00F95377"/>
    <w:rsid w:val="00F957E0"/>
    <w:rsid w:val="00F95AEB"/>
    <w:rsid w:val="00F963FC"/>
    <w:rsid w:val="00F9652F"/>
    <w:rsid w:val="00F96550"/>
    <w:rsid w:val="00F9657A"/>
    <w:rsid w:val="00F96CE2"/>
    <w:rsid w:val="00F96E5C"/>
    <w:rsid w:val="00F97A0C"/>
    <w:rsid w:val="00F97A11"/>
    <w:rsid w:val="00F97DD7"/>
    <w:rsid w:val="00FA0072"/>
    <w:rsid w:val="00FA011B"/>
    <w:rsid w:val="00FA01AA"/>
    <w:rsid w:val="00FA024F"/>
    <w:rsid w:val="00FA02B7"/>
    <w:rsid w:val="00FA06FD"/>
    <w:rsid w:val="00FA0717"/>
    <w:rsid w:val="00FA183C"/>
    <w:rsid w:val="00FA1894"/>
    <w:rsid w:val="00FA1B4D"/>
    <w:rsid w:val="00FA1D35"/>
    <w:rsid w:val="00FA1E4D"/>
    <w:rsid w:val="00FA1FB7"/>
    <w:rsid w:val="00FA2648"/>
    <w:rsid w:val="00FA2A9C"/>
    <w:rsid w:val="00FA302E"/>
    <w:rsid w:val="00FA38F5"/>
    <w:rsid w:val="00FA3A03"/>
    <w:rsid w:val="00FA3C9B"/>
    <w:rsid w:val="00FA3CBA"/>
    <w:rsid w:val="00FA3CF3"/>
    <w:rsid w:val="00FA3DE1"/>
    <w:rsid w:val="00FA3E8C"/>
    <w:rsid w:val="00FA432C"/>
    <w:rsid w:val="00FA4621"/>
    <w:rsid w:val="00FA475F"/>
    <w:rsid w:val="00FA495E"/>
    <w:rsid w:val="00FA4B35"/>
    <w:rsid w:val="00FA4E8F"/>
    <w:rsid w:val="00FA5366"/>
    <w:rsid w:val="00FA5531"/>
    <w:rsid w:val="00FA5820"/>
    <w:rsid w:val="00FA60FC"/>
    <w:rsid w:val="00FA61A5"/>
    <w:rsid w:val="00FA61D8"/>
    <w:rsid w:val="00FA6554"/>
    <w:rsid w:val="00FA6992"/>
    <w:rsid w:val="00FA6C0D"/>
    <w:rsid w:val="00FA6E7F"/>
    <w:rsid w:val="00FA7114"/>
    <w:rsid w:val="00FA756C"/>
    <w:rsid w:val="00FA75B0"/>
    <w:rsid w:val="00FA75B4"/>
    <w:rsid w:val="00FA7F43"/>
    <w:rsid w:val="00FB01A0"/>
    <w:rsid w:val="00FB026C"/>
    <w:rsid w:val="00FB0442"/>
    <w:rsid w:val="00FB0777"/>
    <w:rsid w:val="00FB0AA8"/>
    <w:rsid w:val="00FB0B72"/>
    <w:rsid w:val="00FB0C84"/>
    <w:rsid w:val="00FB0CC7"/>
    <w:rsid w:val="00FB0F1C"/>
    <w:rsid w:val="00FB0FF3"/>
    <w:rsid w:val="00FB1451"/>
    <w:rsid w:val="00FB1592"/>
    <w:rsid w:val="00FB16F6"/>
    <w:rsid w:val="00FB1DAB"/>
    <w:rsid w:val="00FB1FC6"/>
    <w:rsid w:val="00FB2056"/>
    <w:rsid w:val="00FB227D"/>
    <w:rsid w:val="00FB2379"/>
    <w:rsid w:val="00FB27CB"/>
    <w:rsid w:val="00FB28A5"/>
    <w:rsid w:val="00FB2BC8"/>
    <w:rsid w:val="00FB342A"/>
    <w:rsid w:val="00FB374E"/>
    <w:rsid w:val="00FB4351"/>
    <w:rsid w:val="00FB477A"/>
    <w:rsid w:val="00FB4A07"/>
    <w:rsid w:val="00FB4D6F"/>
    <w:rsid w:val="00FB5018"/>
    <w:rsid w:val="00FB52FA"/>
    <w:rsid w:val="00FB5C3C"/>
    <w:rsid w:val="00FB5D5E"/>
    <w:rsid w:val="00FB5EB4"/>
    <w:rsid w:val="00FB5FEE"/>
    <w:rsid w:val="00FB6147"/>
    <w:rsid w:val="00FB6659"/>
    <w:rsid w:val="00FB673D"/>
    <w:rsid w:val="00FB6F63"/>
    <w:rsid w:val="00FB715A"/>
    <w:rsid w:val="00FB76B2"/>
    <w:rsid w:val="00FC00AF"/>
    <w:rsid w:val="00FC0687"/>
    <w:rsid w:val="00FC0696"/>
    <w:rsid w:val="00FC06AB"/>
    <w:rsid w:val="00FC086C"/>
    <w:rsid w:val="00FC0D83"/>
    <w:rsid w:val="00FC0E2E"/>
    <w:rsid w:val="00FC10B8"/>
    <w:rsid w:val="00FC11D9"/>
    <w:rsid w:val="00FC12DD"/>
    <w:rsid w:val="00FC172A"/>
    <w:rsid w:val="00FC1C8B"/>
    <w:rsid w:val="00FC1EEE"/>
    <w:rsid w:val="00FC2740"/>
    <w:rsid w:val="00FC2B74"/>
    <w:rsid w:val="00FC2D85"/>
    <w:rsid w:val="00FC2F6F"/>
    <w:rsid w:val="00FC2FFB"/>
    <w:rsid w:val="00FC3A33"/>
    <w:rsid w:val="00FC3A39"/>
    <w:rsid w:val="00FC3A4B"/>
    <w:rsid w:val="00FC3AEE"/>
    <w:rsid w:val="00FC3E9F"/>
    <w:rsid w:val="00FC3F99"/>
    <w:rsid w:val="00FC4711"/>
    <w:rsid w:val="00FC49FF"/>
    <w:rsid w:val="00FC4B60"/>
    <w:rsid w:val="00FC4DDC"/>
    <w:rsid w:val="00FC5171"/>
    <w:rsid w:val="00FC51A7"/>
    <w:rsid w:val="00FC5F4E"/>
    <w:rsid w:val="00FC5FF6"/>
    <w:rsid w:val="00FC62D4"/>
    <w:rsid w:val="00FC6578"/>
    <w:rsid w:val="00FC72A6"/>
    <w:rsid w:val="00FC755E"/>
    <w:rsid w:val="00FC77D3"/>
    <w:rsid w:val="00FC7AA1"/>
    <w:rsid w:val="00FD02E8"/>
    <w:rsid w:val="00FD0411"/>
    <w:rsid w:val="00FD0856"/>
    <w:rsid w:val="00FD0ABE"/>
    <w:rsid w:val="00FD10A6"/>
    <w:rsid w:val="00FD12B8"/>
    <w:rsid w:val="00FD175D"/>
    <w:rsid w:val="00FD17FA"/>
    <w:rsid w:val="00FD1AE7"/>
    <w:rsid w:val="00FD2468"/>
    <w:rsid w:val="00FD2481"/>
    <w:rsid w:val="00FD2623"/>
    <w:rsid w:val="00FD27CB"/>
    <w:rsid w:val="00FD2A22"/>
    <w:rsid w:val="00FD2A75"/>
    <w:rsid w:val="00FD32A1"/>
    <w:rsid w:val="00FD3880"/>
    <w:rsid w:val="00FD3934"/>
    <w:rsid w:val="00FD3CFA"/>
    <w:rsid w:val="00FD3FE1"/>
    <w:rsid w:val="00FD4160"/>
    <w:rsid w:val="00FD4161"/>
    <w:rsid w:val="00FD41D8"/>
    <w:rsid w:val="00FD45FD"/>
    <w:rsid w:val="00FD47E2"/>
    <w:rsid w:val="00FD51FE"/>
    <w:rsid w:val="00FD53F6"/>
    <w:rsid w:val="00FD56D1"/>
    <w:rsid w:val="00FD570F"/>
    <w:rsid w:val="00FD586D"/>
    <w:rsid w:val="00FD5A19"/>
    <w:rsid w:val="00FD5F86"/>
    <w:rsid w:val="00FD6224"/>
    <w:rsid w:val="00FD6325"/>
    <w:rsid w:val="00FD650E"/>
    <w:rsid w:val="00FD6534"/>
    <w:rsid w:val="00FD67C3"/>
    <w:rsid w:val="00FD69BA"/>
    <w:rsid w:val="00FD6C26"/>
    <w:rsid w:val="00FD7EDE"/>
    <w:rsid w:val="00FE002E"/>
    <w:rsid w:val="00FE089B"/>
    <w:rsid w:val="00FE0993"/>
    <w:rsid w:val="00FE1696"/>
    <w:rsid w:val="00FE1943"/>
    <w:rsid w:val="00FE1AA0"/>
    <w:rsid w:val="00FE1DC8"/>
    <w:rsid w:val="00FE2022"/>
    <w:rsid w:val="00FE2AF4"/>
    <w:rsid w:val="00FE2F67"/>
    <w:rsid w:val="00FE38C8"/>
    <w:rsid w:val="00FE3AFA"/>
    <w:rsid w:val="00FE41BD"/>
    <w:rsid w:val="00FE43AE"/>
    <w:rsid w:val="00FE43CE"/>
    <w:rsid w:val="00FE47A4"/>
    <w:rsid w:val="00FE4831"/>
    <w:rsid w:val="00FE4CED"/>
    <w:rsid w:val="00FE4D2A"/>
    <w:rsid w:val="00FE4D7E"/>
    <w:rsid w:val="00FE50B0"/>
    <w:rsid w:val="00FE50E2"/>
    <w:rsid w:val="00FE5148"/>
    <w:rsid w:val="00FE55F1"/>
    <w:rsid w:val="00FE592E"/>
    <w:rsid w:val="00FE59AF"/>
    <w:rsid w:val="00FE6313"/>
    <w:rsid w:val="00FE68E2"/>
    <w:rsid w:val="00FE6A75"/>
    <w:rsid w:val="00FE6B28"/>
    <w:rsid w:val="00FE70A3"/>
    <w:rsid w:val="00FE72A1"/>
    <w:rsid w:val="00FE7332"/>
    <w:rsid w:val="00FE78AD"/>
    <w:rsid w:val="00FE7C7C"/>
    <w:rsid w:val="00FE7D0D"/>
    <w:rsid w:val="00FF051D"/>
    <w:rsid w:val="00FF076B"/>
    <w:rsid w:val="00FF0779"/>
    <w:rsid w:val="00FF0F06"/>
    <w:rsid w:val="00FF0F66"/>
    <w:rsid w:val="00FF1424"/>
    <w:rsid w:val="00FF16F2"/>
    <w:rsid w:val="00FF201A"/>
    <w:rsid w:val="00FF2A3F"/>
    <w:rsid w:val="00FF2B76"/>
    <w:rsid w:val="00FF2C4F"/>
    <w:rsid w:val="00FF2CDC"/>
    <w:rsid w:val="00FF303A"/>
    <w:rsid w:val="00FF38D5"/>
    <w:rsid w:val="00FF3A2F"/>
    <w:rsid w:val="00FF3C3F"/>
    <w:rsid w:val="00FF404C"/>
    <w:rsid w:val="00FF423D"/>
    <w:rsid w:val="00FF453D"/>
    <w:rsid w:val="00FF50A6"/>
    <w:rsid w:val="00FF5240"/>
    <w:rsid w:val="00FF5C0D"/>
    <w:rsid w:val="00FF5E57"/>
    <w:rsid w:val="00FF62C0"/>
    <w:rsid w:val="00FF6354"/>
    <w:rsid w:val="00FF6A5C"/>
    <w:rsid w:val="00FF6A69"/>
    <w:rsid w:val="00FF73B2"/>
    <w:rsid w:val="00FF767B"/>
    <w:rsid w:val="00FF789C"/>
    <w:rsid w:val="00FF7DC2"/>
    <w:rsid w:val="00FF7F32"/>
    <w:rsid w:val="012FC313"/>
    <w:rsid w:val="015838A1"/>
    <w:rsid w:val="01675E94"/>
    <w:rsid w:val="01EC0EAE"/>
    <w:rsid w:val="01F0DC38"/>
    <w:rsid w:val="01FA1FEC"/>
    <w:rsid w:val="02090876"/>
    <w:rsid w:val="023B1ACC"/>
    <w:rsid w:val="023FACE0"/>
    <w:rsid w:val="0256FCE3"/>
    <w:rsid w:val="0258863E"/>
    <w:rsid w:val="0272948F"/>
    <w:rsid w:val="02880B3C"/>
    <w:rsid w:val="02901DA2"/>
    <w:rsid w:val="02A099C3"/>
    <w:rsid w:val="02BAE5C0"/>
    <w:rsid w:val="02ED0DFE"/>
    <w:rsid w:val="034771D6"/>
    <w:rsid w:val="034E90E6"/>
    <w:rsid w:val="035BCFF1"/>
    <w:rsid w:val="035E27C6"/>
    <w:rsid w:val="03C48166"/>
    <w:rsid w:val="03CAB31C"/>
    <w:rsid w:val="03D782A5"/>
    <w:rsid w:val="03D8621E"/>
    <w:rsid w:val="03E75DC8"/>
    <w:rsid w:val="04044D56"/>
    <w:rsid w:val="0423839E"/>
    <w:rsid w:val="04325D22"/>
    <w:rsid w:val="04347206"/>
    <w:rsid w:val="044FC5B5"/>
    <w:rsid w:val="04A98DE8"/>
    <w:rsid w:val="04BE5FE4"/>
    <w:rsid w:val="04DBCC51"/>
    <w:rsid w:val="04E72FC4"/>
    <w:rsid w:val="04F09D95"/>
    <w:rsid w:val="04F9F827"/>
    <w:rsid w:val="0509DC97"/>
    <w:rsid w:val="052867CA"/>
    <w:rsid w:val="054011C0"/>
    <w:rsid w:val="05693A71"/>
    <w:rsid w:val="05AE3160"/>
    <w:rsid w:val="05F7572F"/>
    <w:rsid w:val="05FE8504"/>
    <w:rsid w:val="0644D221"/>
    <w:rsid w:val="0656674A"/>
    <w:rsid w:val="066B388E"/>
    <w:rsid w:val="0670D384"/>
    <w:rsid w:val="068364CC"/>
    <w:rsid w:val="06857D8A"/>
    <w:rsid w:val="069DD106"/>
    <w:rsid w:val="06BCC577"/>
    <w:rsid w:val="06D738B2"/>
    <w:rsid w:val="06FF1685"/>
    <w:rsid w:val="0701EF37"/>
    <w:rsid w:val="07268461"/>
    <w:rsid w:val="0734599D"/>
    <w:rsid w:val="0741D810"/>
    <w:rsid w:val="077768FF"/>
    <w:rsid w:val="07890EFB"/>
    <w:rsid w:val="07CCB407"/>
    <w:rsid w:val="07CE72F0"/>
    <w:rsid w:val="07EFBCE2"/>
    <w:rsid w:val="0811C351"/>
    <w:rsid w:val="082A2165"/>
    <w:rsid w:val="08720CF4"/>
    <w:rsid w:val="08734639"/>
    <w:rsid w:val="08774DDB"/>
    <w:rsid w:val="08B83D28"/>
    <w:rsid w:val="08BB6456"/>
    <w:rsid w:val="08BDC279"/>
    <w:rsid w:val="08F37AA6"/>
    <w:rsid w:val="0938F3EA"/>
    <w:rsid w:val="093A7051"/>
    <w:rsid w:val="095E44F0"/>
    <w:rsid w:val="09D175F6"/>
    <w:rsid w:val="09EC9654"/>
    <w:rsid w:val="0A0B384D"/>
    <w:rsid w:val="0A1BA36A"/>
    <w:rsid w:val="0A4E56A5"/>
    <w:rsid w:val="0A5268DF"/>
    <w:rsid w:val="0A665012"/>
    <w:rsid w:val="0A768ECA"/>
    <w:rsid w:val="0A7C4069"/>
    <w:rsid w:val="0A865D8B"/>
    <w:rsid w:val="0A8DB356"/>
    <w:rsid w:val="0A953B3A"/>
    <w:rsid w:val="0A9BF918"/>
    <w:rsid w:val="0AAF09C1"/>
    <w:rsid w:val="0ACCFDF9"/>
    <w:rsid w:val="0AD056FD"/>
    <w:rsid w:val="0AD70AFB"/>
    <w:rsid w:val="0AF96B49"/>
    <w:rsid w:val="0B04FA47"/>
    <w:rsid w:val="0B0C8C80"/>
    <w:rsid w:val="0B1E5854"/>
    <w:rsid w:val="0B271B27"/>
    <w:rsid w:val="0B2D3CC1"/>
    <w:rsid w:val="0B3518EC"/>
    <w:rsid w:val="0B48CC9B"/>
    <w:rsid w:val="0B4F4E0B"/>
    <w:rsid w:val="0B5166C9"/>
    <w:rsid w:val="0B7C4B8D"/>
    <w:rsid w:val="0BB5DF09"/>
    <w:rsid w:val="0C005852"/>
    <w:rsid w:val="0C21C287"/>
    <w:rsid w:val="0C282D89"/>
    <w:rsid w:val="0C40F044"/>
    <w:rsid w:val="0CBBA621"/>
    <w:rsid w:val="0CCE69F7"/>
    <w:rsid w:val="0CD23964"/>
    <w:rsid w:val="0CF14A17"/>
    <w:rsid w:val="0D0CD97E"/>
    <w:rsid w:val="0D25FCC6"/>
    <w:rsid w:val="0D522A3C"/>
    <w:rsid w:val="0D58626D"/>
    <w:rsid w:val="0D705BDA"/>
    <w:rsid w:val="0D842667"/>
    <w:rsid w:val="0DB552C9"/>
    <w:rsid w:val="0DB6A1B3"/>
    <w:rsid w:val="0DCB73C0"/>
    <w:rsid w:val="0DDFAAAD"/>
    <w:rsid w:val="0DEC4A85"/>
    <w:rsid w:val="0E1356A7"/>
    <w:rsid w:val="0E263D88"/>
    <w:rsid w:val="0E4B507F"/>
    <w:rsid w:val="0E540EE2"/>
    <w:rsid w:val="0E65EFCD"/>
    <w:rsid w:val="0E6AC234"/>
    <w:rsid w:val="0E88A2E4"/>
    <w:rsid w:val="0E8AB7C8"/>
    <w:rsid w:val="0E8CD40D"/>
    <w:rsid w:val="0E949DCF"/>
    <w:rsid w:val="0E969769"/>
    <w:rsid w:val="0EA44F64"/>
    <w:rsid w:val="0EA6F29F"/>
    <w:rsid w:val="0ED2D628"/>
    <w:rsid w:val="0F0E32C5"/>
    <w:rsid w:val="0F4ABEE6"/>
    <w:rsid w:val="0F5DFD4B"/>
    <w:rsid w:val="0F72CE8F"/>
    <w:rsid w:val="0FA2F43A"/>
    <w:rsid w:val="0FC618B7"/>
    <w:rsid w:val="0FEB119F"/>
    <w:rsid w:val="0FED0819"/>
    <w:rsid w:val="10173F15"/>
    <w:rsid w:val="1096E903"/>
    <w:rsid w:val="109AA7EC"/>
    <w:rsid w:val="10D5B259"/>
    <w:rsid w:val="10D67DE7"/>
    <w:rsid w:val="10F3BCB9"/>
    <w:rsid w:val="10FE8C8B"/>
    <w:rsid w:val="1120BA3B"/>
    <w:rsid w:val="11519DA1"/>
    <w:rsid w:val="117135D0"/>
    <w:rsid w:val="117DD1D5"/>
    <w:rsid w:val="1182861C"/>
    <w:rsid w:val="1186B02A"/>
    <w:rsid w:val="11AF5D63"/>
    <w:rsid w:val="11C0F04E"/>
    <w:rsid w:val="11DEFAAE"/>
    <w:rsid w:val="11DF54BD"/>
    <w:rsid w:val="11E2BC94"/>
    <w:rsid w:val="11F31F4A"/>
    <w:rsid w:val="11F4F3C0"/>
    <w:rsid w:val="120B4B88"/>
    <w:rsid w:val="120C523F"/>
    <w:rsid w:val="121043B6"/>
    <w:rsid w:val="123BEB0A"/>
    <w:rsid w:val="12500FA6"/>
    <w:rsid w:val="125DF3D3"/>
    <w:rsid w:val="128AE095"/>
    <w:rsid w:val="12AD0002"/>
    <w:rsid w:val="13095170"/>
    <w:rsid w:val="1356A107"/>
    <w:rsid w:val="1368113C"/>
    <w:rsid w:val="138F79DC"/>
    <w:rsid w:val="139B97F6"/>
    <w:rsid w:val="13B149AE"/>
    <w:rsid w:val="13E5EBBA"/>
    <w:rsid w:val="13EEAD26"/>
    <w:rsid w:val="13FEEBDE"/>
    <w:rsid w:val="143FCA18"/>
    <w:rsid w:val="144B2D8B"/>
    <w:rsid w:val="145A0B3A"/>
    <w:rsid w:val="1480E821"/>
    <w:rsid w:val="14A772A1"/>
    <w:rsid w:val="14BAE68C"/>
    <w:rsid w:val="14BD5F22"/>
    <w:rsid w:val="14DB0F73"/>
    <w:rsid w:val="14F21759"/>
    <w:rsid w:val="14FE3D5C"/>
    <w:rsid w:val="150362E5"/>
    <w:rsid w:val="1514272D"/>
    <w:rsid w:val="151EE20A"/>
    <w:rsid w:val="1532C996"/>
    <w:rsid w:val="154AD8D5"/>
    <w:rsid w:val="154DB187"/>
    <w:rsid w:val="15529E7E"/>
    <w:rsid w:val="155ECCCA"/>
    <w:rsid w:val="158B47D0"/>
    <w:rsid w:val="15950198"/>
    <w:rsid w:val="15A6CD12"/>
    <w:rsid w:val="162366A7"/>
    <w:rsid w:val="162D8DFA"/>
    <w:rsid w:val="16331091"/>
    <w:rsid w:val="163E5EA2"/>
    <w:rsid w:val="16861CB6"/>
    <w:rsid w:val="168CD98D"/>
    <w:rsid w:val="1692EA80"/>
    <w:rsid w:val="16A2F6E7"/>
    <w:rsid w:val="16C7BF5D"/>
    <w:rsid w:val="16DD2CD8"/>
    <w:rsid w:val="16EC6BAD"/>
    <w:rsid w:val="1776D362"/>
    <w:rsid w:val="17967159"/>
    <w:rsid w:val="179AA039"/>
    <w:rsid w:val="17AF717D"/>
    <w:rsid w:val="17C272BC"/>
    <w:rsid w:val="17CEB5A8"/>
    <w:rsid w:val="17EE0428"/>
    <w:rsid w:val="18219CD9"/>
    <w:rsid w:val="182C7803"/>
    <w:rsid w:val="183FC3E2"/>
    <w:rsid w:val="184D29E8"/>
    <w:rsid w:val="1854E49D"/>
    <w:rsid w:val="1866B071"/>
    <w:rsid w:val="187D5A2B"/>
    <w:rsid w:val="187F3266"/>
    <w:rsid w:val="1890E711"/>
    <w:rsid w:val="1898DF6D"/>
    <w:rsid w:val="189C0B6B"/>
    <w:rsid w:val="18B2FC73"/>
    <w:rsid w:val="18C4A3AA"/>
    <w:rsid w:val="18D7225E"/>
    <w:rsid w:val="19170089"/>
    <w:rsid w:val="191716CA"/>
    <w:rsid w:val="1942B813"/>
    <w:rsid w:val="1945615F"/>
    <w:rsid w:val="196A1AA4"/>
    <w:rsid w:val="19821411"/>
    <w:rsid w:val="19B53F2C"/>
    <w:rsid w:val="19CA64AE"/>
    <w:rsid w:val="19E39FAF"/>
    <w:rsid w:val="19E467BD"/>
    <w:rsid w:val="19E9AE2E"/>
    <w:rsid w:val="19F93901"/>
    <w:rsid w:val="1A12D09D"/>
    <w:rsid w:val="1A16C214"/>
    <w:rsid w:val="1A3E2FF0"/>
    <w:rsid w:val="1A408755"/>
    <w:rsid w:val="1A839A0A"/>
    <w:rsid w:val="1A9A4F88"/>
    <w:rsid w:val="1AAADDB7"/>
    <w:rsid w:val="1AB48517"/>
    <w:rsid w:val="1ABFBB41"/>
    <w:rsid w:val="1AD54354"/>
    <w:rsid w:val="1ADF7948"/>
    <w:rsid w:val="1AE58A3B"/>
    <w:rsid w:val="1AE67AC7"/>
    <w:rsid w:val="1AF97C06"/>
    <w:rsid w:val="1B00FF1D"/>
    <w:rsid w:val="1B02773A"/>
    <w:rsid w:val="1B17D9FA"/>
    <w:rsid w:val="1B693EEA"/>
    <w:rsid w:val="1B6F6C86"/>
    <w:rsid w:val="1B9FBF52"/>
    <w:rsid w:val="1BD0FB01"/>
    <w:rsid w:val="1BD3AC2D"/>
    <w:rsid w:val="1C092925"/>
    <w:rsid w:val="1C0DB214"/>
    <w:rsid w:val="1C61F508"/>
    <w:rsid w:val="1C623DF2"/>
    <w:rsid w:val="1C629801"/>
    <w:rsid w:val="1C721E31"/>
    <w:rsid w:val="1C74266C"/>
    <w:rsid w:val="1C810700"/>
    <w:rsid w:val="1C8D22B6"/>
    <w:rsid w:val="1C8F3B74"/>
    <w:rsid w:val="1CA767B2"/>
    <w:rsid w:val="1CE0F69C"/>
    <w:rsid w:val="1CE93678"/>
    <w:rsid w:val="1CF53163"/>
    <w:rsid w:val="1D2E3C85"/>
    <w:rsid w:val="1D38AAA3"/>
    <w:rsid w:val="1D51CE96"/>
    <w:rsid w:val="1D7E0EA4"/>
    <w:rsid w:val="1D8E3A59"/>
    <w:rsid w:val="1DC9ED94"/>
    <w:rsid w:val="1DE047D7"/>
    <w:rsid w:val="1DE386F9"/>
    <w:rsid w:val="1E2CCA73"/>
    <w:rsid w:val="1E3825CF"/>
    <w:rsid w:val="1E60782A"/>
    <w:rsid w:val="1E617EE1"/>
    <w:rsid w:val="1E63D171"/>
    <w:rsid w:val="1E7D0423"/>
    <w:rsid w:val="1E8FCC16"/>
    <w:rsid w:val="1E9852BA"/>
    <w:rsid w:val="1E99F5BE"/>
    <w:rsid w:val="1EA56F19"/>
    <w:rsid w:val="1EFA2278"/>
    <w:rsid w:val="1F3F7F09"/>
    <w:rsid w:val="1F44BB5E"/>
    <w:rsid w:val="1F4ABFCF"/>
    <w:rsid w:val="1F5D23C7"/>
    <w:rsid w:val="1F6638C7"/>
    <w:rsid w:val="1F6874E9"/>
    <w:rsid w:val="1F78B3A1"/>
    <w:rsid w:val="1F9963E2"/>
    <w:rsid w:val="1F996E7A"/>
    <w:rsid w:val="1FA3C478"/>
    <w:rsid w:val="1FCA2D3C"/>
    <w:rsid w:val="1FF5581F"/>
    <w:rsid w:val="200B6E7E"/>
    <w:rsid w:val="2018975E"/>
    <w:rsid w:val="202BE05B"/>
    <w:rsid w:val="202C3AAD"/>
    <w:rsid w:val="20300C5C"/>
    <w:rsid w:val="204A0B7E"/>
    <w:rsid w:val="2056DB07"/>
    <w:rsid w:val="20700DFC"/>
    <w:rsid w:val="2073CCA2"/>
    <w:rsid w:val="2084B802"/>
    <w:rsid w:val="20880769"/>
    <w:rsid w:val="208B2347"/>
    <w:rsid w:val="208F353E"/>
    <w:rsid w:val="209659A6"/>
    <w:rsid w:val="20A6B3D9"/>
    <w:rsid w:val="20D7741B"/>
    <w:rsid w:val="20E8C417"/>
    <w:rsid w:val="20F9FBDA"/>
    <w:rsid w:val="20FE05EB"/>
    <w:rsid w:val="21190227"/>
    <w:rsid w:val="211DCCB8"/>
    <w:rsid w:val="216B1B6A"/>
    <w:rsid w:val="218517AD"/>
    <w:rsid w:val="21A191CA"/>
    <w:rsid w:val="21B83C4D"/>
    <w:rsid w:val="21BBFAF3"/>
    <w:rsid w:val="21C76240"/>
    <w:rsid w:val="21CD1924"/>
    <w:rsid w:val="21D9935E"/>
    <w:rsid w:val="220A3F33"/>
    <w:rsid w:val="2211DD42"/>
    <w:rsid w:val="222B8071"/>
    <w:rsid w:val="22875991"/>
    <w:rsid w:val="22B3EBCB"/>
    <w:rsid w:val="22B889EA"/>
    <w:rsid w:val="22C484D5"/>
    <w:rsid w:val="23048A4A"/>
    <w:rsid w:val="23052FFB"/>
    <w:rsid w:val="2322D9CE"/>
    <w:rsid w:val="2330D567"/>
    <w:rsid w:val="23435B57"/>
    <w:rsid w:val="2347B41D"/>
    <w:rsid w:val="234E3062"/>
    <w:rsid w:val="23C7276A"/>
    <w:rsid w:val="2408401F"/>
    <w:rsid w:val="240C8BA5"/>
    <w:rsid w:val="24205632"/>
    <w:rsid w:val="243324E3"/>
    <w:rsid w:val="24430047"/>
    <w:rsid w:val="2470C6BF"/>
    <w:rsid w:val="24859803"/>
    <w:rsid w:val="2492C657"/>
    <w:rsid w:val="249B0C0F"/>
    <w:rsid w:val="25099194"/>
    <w:rsid w:val="251F121B"/>
    <w:rsid w:val="253E3928"/>
    <w:rsid w:val="254C35F3"/>
    <w:rsid w:val="255CCEFD"/>
    <w:rsid w:val="256289BB"/>
    <w:rsid w:val="25826C35"/>
    <w:rsid w:val="2585434D"/>
    <w:rsid w:val="25FA6A7F"/>
    <w:rsid w:val="260CFBC7"/>
    <w:rsid w:val="2639C678"/>
    <w:rsid w:val="26404B7F"/>
    <w:rsid w:val="265F6EE7"/>
    <w:rsid w:val="2664716A"/>
    <w:rsid w:val="266E4C96"/>
    <w:rsid w:val="2684258C"/>
    <w:rsid w:val="26C91C7B"/>
    <w:rsid w:val="26E36878"/>
    <w:rsid w:val="26FD7AA3"/>
    <w:rsid w:val="272A7825"/>
    <w:rsid w:val="272F14A5"/>
    <w:rsid w:val="2749C6A5"/>
    <w:rsid w:val="2756962E"/>
    <w:rsid w:val="276889F3"/>
    <w:rsid w:val="279B5A4C"/>
    <w:rsid w:val="27A3C1A9"/>
    <w:rsid w:val="27CAAE38"/>
    <w:rsid w:val="27D0DBD1"/>
    <w:rsid w:val="27FBA3EF"/>
    <w:rsid w:val="28092020"/>
    <w:rsid w:val="28AD9116"/>
    <w:rsid w:val="28EC7CDA"/>
    <w:rsid w:val="28FCBB92"/>
    <w:rsid w:val="29045C32"/>
    <w:rsid w:val="2905A1FE"/>
    <w:rsid w:val="2920F7A8"/>
    <w:rsid w:val="29509B0B"/>
    <w:rsid w:val="29560A31"/>
    <w:rsid w:val="29715B1B"/>
    <w:rsid w:val="297637E7"/>
    <w:rsid w:val="29889F6F"/>
    <w:rsid w:val="29A4851C"/>
    <w:rsid w:val="29A9F1BB"/>
    <w:rsid w:val="29C2E98B"/>
    <w:rsid w:val="2A0C359D"/>
    <w:rsid w:val="2A1DE0AE"/>
    <w:rsid w:val="2A2707BC"/>
    <w:rsid w:val="2A34AB2B"/>
    <w:rsid w:val="2A512C8C"/>
    <w:rsid w:val="2A54053E"/>
    <w:rsid w:val="2A6E8E61"/>
    <w:rsid w:val="2A9A1F8A"/>
    <w:rsid w:val="2AAE5A51"/>
    <w:rsid w:val="2AC71D0C"/>
    <w:rsid w:val="2AD69276"/>
    <w:rsid w:val="2AD75546"/>
    <w:rsid w:val="2AF2D6C4"/>
    <w:rsid w:val="2B2B5826"/>
    <w:rsid w:val="2B41D2E9"/>
    <w:rsid w:val="2BC422FB"/>
    <w:rsid w:val="2BE24DDB"/>
    <w:rsid w:val="2BF4F269"/>
    <w:rsid w:val="2C29B397"/>
    <w:rsid w:val="2C8C8658"/>
    <w:rsid w:val="2CB4FBE6"/>
    <w:rsid w:val="2CB5C534"/>
    <w:rsid w:val="2CC9A5EC"/>
    <w:rsid w:val="2CDA3EB3"/>
    <w:rsid w:val="2D00EDD9"/>
    <w:rsid w:val="2D1342B3"/>
    <w:rsid w:val="2D1ACA97"/>
    <w:rsid w:val="2D1BA9CD"/>
    <w:rsid w:val="2D26BD86"/>
    <w:rsid w:val="2D35E379"/>
    <w:rsid w:val="2D4F287C"/>
    <w:rsid w:val="2D5B7249"/>
    <w:rsid w:val="2D63F9C0"/>
    <w:rsid w:val="2D69C7AE"/>
    <w:rsid w:val="2D97E2E1"/>
    <w:rsid w:val="2D9A01AA"/>
    <w:rsid w:val="2D9DF9DF"/>
    <w:rsid w:val="2DA285F0"/>
    <w:rsid w:val="2DCC30A6"/>
    <w:rsid w:val="2DE42A13"/>
    <w:rsid w:val="2E4DE137"/>
    <w:rsid w:val="2E706E5B"/>
    <w:rsid w:val="2E8BA009"/>
    <w:rsid w:val="2EB63556"/>
    <w:rsid w:val="2EBEF0FC"/>
    <w:rsid w:val="2EC449B7"/>
    <w:rsid w:val="2ECE6194"/>
    <w:rsid w:val="2ED46036"/>
    <w:rsid w:val="2ED4E4C2"/>
    <w:rsid w:val="2F07476D"/>
    <w:rsid w:val="2F07F510"/>
    <w:rsid w:val="2F158769"/>
    <w:rsid w:val="2F1FEE7D"/>
    <w:rsid w:val="2F25642F"/>
    <w:rsid w:val="2F61BD43"/>
    <w:rsid w:val="2F641B56"/>
    <w:rsid w:val="2F79E981"/>
    <w:rsid w:val="2F7B0CDE"/>
    <w:rsid w:val="2FB24A76"/>
    <w:rsid w:val="2FCE7185"/>
    <w:rsid w:val="2FDE1908"/>
    <w:rsid w:val="2FEBDDF2"/>
    <w:rsid w:val="300CDCF2"/>
    <w:rsid w:val="30243EE7"/>
    <w:rsid w:val="303566C3"/>
    <w:rsid w:val="303FC803"/>
    <w:rsid w:val="307742C1"/>
    <w:rsid w:val="3079787E"/>
    <w:rsid w:val="30A44043"/>
    <w:rsid w:val="30B49BA1"/>
    <w:rsid w:val="30C271E1"/>
    <w:rsid w:val="30EF4825"/>
    <w:rsid w:val="30F687B7"/>
    <w:rsid w:val="30FB7F3B"/>
    <w:rsid w:val="310200AB"/>
    <w:rsid w:val="3108B7BA"/>
    <w:rsid w:val="311405CB"/>
    <w:rsid w:val="314A62C1"/>
    <w:rsid w:val="314A8749"/>
    <w:rsid w:val="3168AE4F"/>
    <w:rsid w:val="3181714D"/>
    <w:rsid w:val="318848F6"/>
    <w:rsid w:val="3193766D"/>
    <w:rsid w:val="31CBBCF2"/>
    <w:rsid w:val="31F6656B"/>
    <w:rsid w:val="32067152"/>
    <w:rsid w:val="325322F6"/>
    <w:rsid w:val="325AFFE7"/>
    <w:rsid w:val="327FBFCC"/>
    <w:rsid w:val="3298F95E"/>
    <w:rsid w:val="329D44E4"/>
    <w:rsid w:val="32A5271A"/>
    <w:rsid w:val="32B01352"/>
    <w:rsid w:val="32C15528"/>
    <w:rsid w:val="32D81122"/>
    <w:rsid w:val="3301F314"/>
    <w:rsid w:val="33023DA8"/>
    <w:rsid w:val="3341A52B"/>
    <w:rsid w:val="3369551C"/>
    <w:rsid w:val="338587BC"/>
    <w:rsid w:val="3397F843"/>
    <w:rsid w:val="3441CB1E"/>
    <w:rsid w:val="34561B38"/>
    <w:rsid w:val="345AC0AA"/>
    <w:rsid w:val="345EEF8A"/>
    <w:rsid w:val="348F78E1"/>
    <w:rsid w:val="34BF1C44"/>
    <w:rsid w:val="34CE98F9"/>
    <w:rsid w:val="34D46FD0"/>
    <w:rsid w:val="34D715B1"/>
    <w:rsid w:val="34D7EF82"/>
    <w:rsid w:val="34E3B269"/>
    <w:rsid w:val="350BC194"/>
    <w:rsid w:val="3530640D"/>
    <w:rsid w:val="3531602C"/>
    <w:rsid w:val="35355C3B"/>
    <w:rsid w:val="35432C00"/>
    <w:rsid w:val="35453551"/>
    <w:rsid w:val="35467F98"/>
    <w:rsid w:val="356259BD"/>
    <w:rsid w:val="35AD8262"/>
    <w:rsid w:val="35CB975A"/>
    <w:rsid w:val="3661786A"/>
    <w:rsid w:val="36788BE0"/>
    <w:rsid w:val="367D8A8C"/>
    <w:rsid w:val="36C7FE03"/>
    <w:rsid w:val="36FC30E5"/>
    <w:rsid w:val="36FE2ED6"/>
    <w:rsid w:val="371B47C7"/>
    <w:rsid w:val="371F0C35"/>
    <w:rsid w:val="3728D553"/>
    <w:rsid w:val="375101E5"/>
    <w:rsid w:val="37512923"/>
    <w:rsid w:val="3762C9DF"/>
    <w:rsid w:val="3764E29D"/>
    <w:rsid w:val="377CA939"/>
    <w:rsid w:val="37FF3671"/>
    <w:rsid w:val="380B791A"/>
    <w:rsid w:val="38227668"/>
    <w:rsid w:val="382DA04C"/>
    <w:rsid w:val="38503D38"/>
    <w:rsid w:val="38684CD0"/>
    <w:rsid w:val="388E5B16"/>
    <w:rsid w:val="389CEEDC"/>
    <w:rsid w:val="38C247D4"/>
    <w:rsid w:val="38DA77CC"/>
    <w:rsid w:val="38DD5DD7"/>
    <w:rsid w:val="38EAA89C"/>
    <w:rsid w:val="38F3B19F"/>
    <w:rsid w:val="390EEDE5"/>
    <w:rsid w:val="39135C8C"/>
    <w:rsid w:val="39292897"/>
    <w:rsid w:val="3937260A"/>
    <w:rsid w:val="395F9100"/>
    <w:rsid w:val="39AF9BA8"/>
    <w:rsid w:val="39C57F36"/>
    <w:rsid w:val="39C74715"/>
    <w:rsid w:val="39D90D55"/>
    <w:rsid w:val="39D99F05"/>
    <w:rsid w:val="39E50087"/>
    <w:rsid w:val="39ED1259"/>
    <w:rsid w:val="3A4223B4"/>
    <w:rsid w:val="3A6322B4"/>
    <w:rsid w:val="3A735AAE"/>
    <w:rsid w:val="3A8B9704"/>
    <w:rsid w:val="3A8E6FB6"/>
    <w:rsid w:val="3AD08DF3"/>
    <w:rsid w:val="3AE651FC"/>
    <w:rsid w:val="3AE8C4C9"/>
    <w:rsid w:val="3AECB640"/>
    <w:rsid w:val="3AFA5334"/>
    <w:rsid w:val="3B45CC03"/>
    <w:rsid w:val="3B756F66"/>
    <w:rsid w:val="3B8F0137"/>
    <w:rsid w:val="3BB43E81"/>
    <w:rsid w:val="3BCF7032"/>
    <w:rsid w:val="3BD7B70F"/>
    <w:rsid w:val="3BD8AF11"/>
    <w:rsid w:val="3BF4B2FF"/>
    <w:rsid w:val="3BF4DD23"/>
    <w:rsid w:val="3C034328"/>
    <w:rsid w:val="3C05127A"/>
    <w:rsid w:val="3C16B9B1"/>
    <w:rsid w:val="3C17F2F6"/>
    <w:rsid w:val="3C47E4D5"/>
    <w:rsid w:val="3C8DE376"/>
    <w:rsid w:val="3CA1AE03"/>
    <w:rsid w:val="3CD42A18"/>
    <w:rsid w:val="3CE5F6CA"/>
    <w:rsid w:val="3D34360F"/>
    <w:rsid w:val="3D53848F"/>
    <w:rsid w:val="3D64E6A4"/>
    <w:rsid w:val="3D9B3A32"/>
    <w:rsid w:val="3DB544E0"/>
    <w:rsid w:val="3DC5ABD1"/>
    <w:rsid w:val="3DCF8A1C"/>
    <w:rsid w:val="3DDA7D15"/>
    <w:rsid w:val="3DFCF3BE"/>
    <w:rsid w:val="3E37A042"/>
    <w:rsid w:val="3E3892C5"/>
    <w:rsid w:val="3E41EAAD"/>
    <w:rsid w:val="3ED7D655"/>
    <w:rsid w:val="3ED91753"/>
    <w:rsid w:val="3F231108"/>
    <w:rsid w:val="3F578043"/>
    <w:rsid w:val="3FBD2773"/>
    <w:rsid w:val="3FC63C73"/>
    <w:rsid w:val="3FE1517B"/>
    <w:rsid w:val="40021E62"/>
    <w:rsid w:val="400D6F84"/>
    <w:rsid w:val="401096B2"/>
    <w:rsid w:val="405DC328"/>
    <w:rsid w:val="40836004"/>
    <w:rsid w:val="409DAC01"/>
    <w:rsid w:val="409EE546"/>
    <w:rsid w:val="40A3DD74"/>
    <w:rsid w:val="40B60F96"/>
    <w:rsid w:val="40D0DAF6"/>
    <w:rsid w:val="40E3DC35"/>
    <w:rsid w:val="40F7421B"/>
    <w:rsid w:val="4105BAAE"/>
    <w:rsid w:val="4111A305"/>
    <w:rsid w:val="4131C5B1"/>
    <w:rsid w:val="41325DDE"/>
    <w:rsid w:val="414B90D3"/>
    <w:rsid w:val="414E7043"/>
    <w:rsid w:val="417A3874"/>
    <w:rsid w:val="418819EA"/>
    <w:rsid w:val="41A9379F"/>
    <w:rsid w:val="422C0A86"/>
    <w:rsid w:val="4235C811"/>
    <w:rsid w:val="426677F5"/>
    <w:rsid w:val="42919510"/>
    <w:rsid w:val="42A44D96"/>
    <w:rsid w:val="42BF831E"/>
    <w:rsid w:val="42E4464C"/>
    <w:rsid w:val="42EB8481"/>
    <w:rsid w:val="42F574DD"/>
    <w:rsid w:val="42F5DA7F"/>
    <w:rsid w:val="4303B0BF"/>
    <w:rsid w:val="43047A0D"/>
    <w:rsid w:val="432567B7"/>
    <w:rsid w:val="4336A61A"/>
    <w:rsid w:val="433959C5"/>
    <w:rsid w:val="43476E26"/>
    <w:rsid w:val="4391F3C0"/>
    <w:rsid w:val="439C2185"/>
    <w:rsid w:val="43A62809"/>
    <w:rsid w:val="43B4105A"/>
    <w:rsid w:val="43C68F3B"/>
    <w:rsid w:val="43D4083A"/>
    <w:rsid w:val="43DA1D70"/>
    <w:rsid w:val="43E2317C"/>
    <w:rsid w:val="43F10F2B"/>
    <w:rsid w:val="43F7CD09"/>
    <w:rsid w:val="440E48C7"/>
    <w:rsid w:val="442318B1"/>
    <w:rsid w:val="444A18A8"/>
    <w:rsid w:val="44774590"/>
    <w:rsid w:val="448910B2"/>
    <w:rsid w:val="44CE1239"/>
    <w:rsid w:val="450A5254"/>
    <w:rsid w:val="450E10FA"/>
    <w:rsid w:val="451F2F2B"/>
    <w:rsid w:val="4523150F"/>
    <w:rsid w:val="452A929E"/>
    <w:rsid w:val="4533DB4B"/>
    <w:rsid w:val="4543ECD1"/>
    <w:rsid w:val="457E9E6C"/>
    <w:rsid w:val="4584017A"/>
    <w:rsid w:val="45943A6A"/>
    <w:rsid w:val="45B0A4ED"/>
    <w:rsid w:val="45CCC724"/>
    <w:rsid w:val="45CDDAAF"/>
    <w:rsid w:val="45E1DBE7"/>
    <w:rsid w:val="45EC5EED"/>
    <w:rsid w:val="45FA86E0"/>
    <w:rsid w:val="460FEEED"/>
    <w:rsid w:val="461EF0E0"/>
    <w:rsid w:val="46570899"/>
    <w:rsid w:val="46690DB9"/>
    <w:rsid w:val="466CFF73"/>
    <w:rsid w:val="466E38B8"/>
    <w:rsid w:val="47157BDD"/>
    <w:rsid w:val="473DF16B"/>
    <w:rsid w:val="473E6258"/>
    <w:rsid w:val="475A5626"/>
    <w:rsid w:val="477B230D"/>
    <w:rsid w:val="479A8BD4"/>
    <w:rsid w:val="48038C06"/>
    <w:rsid w:val="48046784"/>
    <w:rsid w:val="4828E9CC"/>
    <w:rsid w:val="486FA8D3"/>
    <w:rsid w:val="48751D45"/>
    <w:rsid w:val="488ED690"/>
    <w:rsid w:val="48964858"/>
    <w:rsid w:val="48A4FEFD"/>
    <w:rsid w:val="48AD3484"/>
    <w:rsid w:val="48AEE504"/>
    <w:rsid w:val="48C3B648"/>
    <w:rsid w:val="48D3EE42"/>
    <w:rsid w:val="48DA3206"/>
    <w:rsid w:val="48DD1FE5"/>
    <w:rsid w:val="490E21A2"/>
    <w:rsid w:val="4913996F"/>
    <w:rsid w:val="4918225E"/>
    <w:rsid w:val="49342D0A"/>
    <w:rsid w:val="49355067"/>
    <w:rsid w:val="494FBFB2"/>
    <w:rsid w:val="49913A0C"/>
    <w:rsid w:val="49B68771"/>
    <w:rsid w:val="49D20CB3"/>
    <w:rsid w:val="49D63B93"/>
    <w:rsid w:val="49E4ADA8"/>
    <w:rsid w:val="4A31864A"/>
    <w:rsid w:val="4A4B8524"/>
    <w:rsid w:val="4A63B546"/>
    <w:rsid w:val="4A9C42A0"/>
    <w:rsid w:val="4AA8AC35"/>
    <w:rsid w:val="4ABB7FAE"/>
    <w:rsid w:val="4AD89E14"/>
    <w:rsid w:val="4AF62727"/>
    <w:rsid w:val="4B20BC74"/>
    <w:rsid w:val="4B341334"/>
    <w:rsid w:val="4B34BDAC"/>
    <w:rsid w:val="4B3A21F7"/>
    <w:rsid w:val="4B4CE9EA"/>
    <w:rsid w:val="4B4DB9F6"/>
    <w:rsid w:val="4B4E74B2"/>
    <w:rsid w:val="4B5B3627"/>
    <w:rsid w:val="4B5CCF46"/>
    <w:rsid w:val="4B67CC21"/>
    <w:rsid w:val="4B67FEF2"/>
    <w:rsid w:val="4B6D6A4C"/>
    <w:rsid w:val="4B7FF85F"/>
    <w:rsid w:val="4B8B5BD2"/>
    <w:rsid w:val="4B98190A"/>
    <w:rsid w:val="4BB139EE"/>
    <w:rsid w:val="4BE5EE4E"/>
    <w:rsid w:val="4BFFECB6"/>
    <w:rsid w:val="4C263F65"/>
    <w:rsid w:val="4C568C4E"/>
    <w:rsid w:val="4C57DB38"/>
    <w:rsid w:val="4C5D8752"/>
    <w:rsid w:val="4C93C576"/>
    <w:rsid w:val="4CD01A41"/>
    <w:rsid w:val="4CD104C2"/>
    <w:rsid w:val="4CE18BB4"/>
    <w:rsid w:val="4D10D0B2"/>
    <w:rsid w:val="4D72B93C"/>
    <w:rsid w:val="4D738A55"/>
    <w:rsid w:val="4D8DEF07"/>
    <w:rsid w:val="4E1869C5"/>
    <w:rsid w:val="4E195725"/>
    <w:rsid w:val="4E26D007"/>
    <w:rsid w:val="4E7D6E2D"/>
    <w:rsid w:val="4E8923B3"/>
    <w:rsid w:val="4E91593A"/>
    <w:rsid w:val="4EA30DAC"/>
    <w:rsid w:val="4EB43FD5"/>
    <w:rsid w:val="4ECC05BE"/>
    <w:rsid w:val="4F30A53C"/>
    <w:rsid w:val="4F3463E2"/>
    <w:rsid w:val="4F4796F7"/>
    <w:rsid w:val="4F7574ED"/>
    <w:rsid w:val="4FA4D102"/>
    <w:rsid w:val="4FDB108A"/>
    <w:rsid w:val="4FE2CB3F"/>
    <w:rsid w:val="501FD4A8"/>
    <w:rsid w:val="5033D206"/>
    <w:rsid w:val="5064CB97"/>
    <w:rsid w:val="506E8704"/>
    <w:rsid w:val="5077CCD6"/>
    <w:rsid w:val="509913D7"/>
    <w:rsid w:val="50A5A9D1"/>
    <w:rsid w:val="50C640D8"/>
    <w:rsid w:val="50D33C0E"/>
    <w:rsid w:val="50F3A653"/>
    <w:rsid w:val="510A7C20"/>
    <w:rsid w:val="5120A31D"/>
    <w:rsid w:val="5136401A"/>
    <w:rsid w:val="514C23A8"/>
    <w:rsid w:val="5158202E"/>
    <w:rsid w:val="519B97D3"/>
    <w:rsid w:val="51A801BA"/>
    <w:rsid w:val="51B5A24D"/>
    <w:rsid w:val="51C28462"/>
    <w:rsid w:val="51F4B35E"/>
    <w:rsid w:val="51FAE514"/>
    <w:rsid w:val="52084B5D"/>
    <w:rsid w:val="523AC7E2"/>
    <w:rsid w:val="5249057C"/>
    <w:rsid w:val="5251A2BF"/>
    <w:rsid w:val="525A0B17"/>
    <w:rsid w:val="5277F375"/>
    <w:rsid w:val="52CD22E5"/>
    <w:rsid w:val="52DDE802"/>
    <w:rsid w:val="52E0ED72"/>
    <w:rsid w:val="52F81D91"/>
    <w:rsid w:val="5304607D"/>
    <w:rsid w:val="5325FA8C"/>
    <w:rsid w:val="537654EE"/>
    <w:rsid w:val="5391DE0A"/>
    <w:rsid w:val="53CA28D4"/>
    <w:rsid w:val="53CF69BB"/>
    <w:rsid w:val="542193DF"/>
    <w:rsid w:val="54424EB8"/>
    <w:rsid w:val="546079DB"/>
    <w:rsid w:val="54668ACE"/>
    <w:rsid w:val="548E9065"/>
    <w:rsid w:val="54A2AE43"/>
    <w:rsid w:val="54B88EF2"/>
    <w:rsid w:val="54CCC2FB"/>
    <w:rsid w:val="54D86F11"/>
    <w:rsid w:val="54E7E836"/>
    <w:rsid w:val="54F7C83C"/>
    <w:rsid w:val="54F8D571"/>
    <w:rsid w:val="550A1BDB"/>
    <w:rsid w:val="5542395C"/>
    <w:rsid w:val="5544BCCC"/>
    <w:rsid w:val="5564FD16"/>
    <w:rsid w:val="55698605"/>
    <w:rsid w:val="55A00783"/>
    <w:rsid w:val="55BE11E3"/>
    <w:rsid w:val="55BE6BF2"/>
    <w:rsid w:val="561B9075"/>
    <w:rsid w:val="561C259C"/>
    <w:rsid w:val="56225752"/>
    <w:rsid w:val="562B9B06"/>
    <w:rsid w:val="5693B85D"/>
    <w:rsid w:val="56BB6B23"/>
    <w:rsid w:val="57225256"/>
    <w:rsid w:val="573AC59A"/>
    <w:rsid w:val="574B9132"/>
    <w:rsid w:val="57634C34"/>
    <w:rsid w:val="57996676"/>
    <w:rsid w:val="57AC0D63"/>
    <w:rsid w:val="57AD141A"/>
    <w:rsid w:val="57C406D0"/>
    <w:rsid w:val="57CF8721"/>
    <w:rsid w:val="57D1CCB0"/>
    <w:rsid w:val="57D8D814"/>
    <w:rsid w:val="57E18EE8"/>
    <w:rsid w:val="57FC2E36"/>
    <w:rsid w:val="583F85FB"/>
    <w:rsid w:val="5843482B"/>
    <w:rsid w:val="58651C5C"/>
    <w:rsid w:val="586F78D5"/>
    <w:rsid w:val="587FB78D"/>
    <w:rsid w:val="58946E8C"/>
    <w:rsid w:val="58954207"/>
    <w:rsid w:val="58D5CCAD"/>
    <w:rsid w:val="58E79EFC"/>
    <w:rsid w:val="58F537D3"/>
    <w:rsid w:val="58FF9869"/>
    <w:rsid w:val="59419A00"/>
    <w:rsid w:val="59A46DC6"/>
    <w:rsid w:val="59AD7D7E"/>
    <w:rsid w:val="59CB395F"/>
    <w:rsid w:val="59E3DB5A"/>
    <w:rsid w:val="59F07855"/>
    <w:rsid w:val="59FACD15"/>
    <w:rsid w:val="5A03029C"/>
    <w:rsid w:val="5A106861"/>
    <w:rsid w:val="5A195CDF"/>
    <w:rsid w:val="5A2582E2"/>
    <w:rsid w:val="5A337ADD"/>
    <w:rsid w:val="5A444630"/>
    <w:rsid w:val="5A8A17C8"/>
    <w:rsid w:val="5A9CE679"/>
    <w:rsid w:val="5AC3BCDD"/>
    <w:rsid w:val="5AC76780"/>
    <w:rsid w:val="5AEF5999"/>
    <w:rsid w:val="5B08B3CC"/>
    <w:rsid w:val="5B124975"/>
    <w:rsid w:val="5B5A2FE2"/>
    <w:rsid w:val="5B5B26EC"/>
    <w:rsid w:val="5B6709C0"/>
    <w:rsid w:val="5B8F0D9E"/>
    <w:rsid w:val="5BA136A4"/>
    <w:rsid w:val="5BAB0A13"/>
    <w:rsid w:val="5BC5C64A"/>
    <w:rsid w:val="5BDC410D"/>
    <w:rsid w:val="5BF1DD95"/>
    <w:rsid w:val="5BF72A93"/>
    <w:rsid w:val="5C0966C8"/>
    <w:rsid w:val="5C145DDB"/>
    <w:rsid w:val="5C45C7A6"/>
    <w:rsid w:val="5C4AF920"/>
    <w:rsid w:val="5C54D484"/>
    <w:rsid w:val="5C6EDB27"/>
    <w:rsid w:val="5C9BCA10"/>
    <w:rsid w:val="5CA4C153"/>
    <w:rsid w:val="5CA5A0CC"/>
    <w:rsid w:val="5CA5D39D"/>
    <w:rsid w:val="5CB4F5B6"/>
    <w:rsid w:val="5D2B235C"/>
    <w:rsid w:val="5D47AF55"/>
    <w:rsid w:val="5D9439BB"/>
    <w:rsid w:val="5DBEEBAE"/>
    <w:rsid w:val="5DD8E8AF"/>
    <w:rsid w:val="5DDDC4E4"/>
    <w:rsid w:val="5DE085BD"/>
    <w:rsid w:val="5DE16BF4"/>
    <w:rsid w:val="5DEF7816"/>
    <w:rsid w:val="5DF3EAD0"/>
    <w:rsid w:val="5DFB0EE0"/>
    <w:rsid w:val="5E069D81"/>
    <w:rsid w:val="5E0DD2B6"/>
    <w:rsid w:val="5E386803"/>
    <w:rsid w:val="5E4C693B"/>
    <w:rsid w:val="5E656585"/>
    <w:rsid w:val="5E79BD6D"/>
    <w:rsid w:val="5E7D5EF2"/>
    <w:rsid w:val="5EA24652"/>
    <w:rsid w:val="5EA8152F"/>
    <w:rsid w:val="5EF0FE45"/>
    <w:rsid w:val="5F067036"/>
    <w:rsid w:val="5F215EFB"/>
    <w:rsid w:val="5F3DEAF4"/>
    <w:rsid w:val="5F445847"/>
    <w:rsid w:val="5F8AB93E"/>
    <w:rsid w:val="5F9AF7F6"/>
    <w:rsid w:val="5FA3B962"/>
    <w:rsid w:val="5FB006A3"/>
    <w:rsid w:val="5FF6760B"/>
    <w:rsid w:val="60596B3A"/>
    <w:rsid w:val="6059A8A3"/>
    <w:rsid w:val="605A71F1"/>
    <w:rsid w:val="605D92A1"/>
    <w:rsid w:val="606E3C7E"/>
    <w:rsid w:val="60726B5E"/>
    <w:rsid w:val="608E4AFA"/>
    <w:rsid w:val="60A59A96"/>
    <w:rsid w:val="60FA556B"/>
    <w:rsid w:val="61075AE7"/>
    <w:rsid w:val="611565A6"/>
    <w:rsid w:val="61268229"/>
    <w:rsid w:val="612A7A5E"/>
    <w:rsid w:val="613B4B49"/>
    <w:rsid w:val="613E7B96"/>
    <w:rsid w:val="6165BE5A"/>
    <w:rsid w:val="61756971"/>
    <w:rsid w:val="617A681D"/>
    <w:rsid w:val="6189B649"/>
    <w:rsid w:val="6189DD87"/>
    <w:rsid w:val="619A1C3F"/>
    <w:rsid w:val="62172469"/>
    <w:rsid w:val="621B3756"/>
    <w:rsid w:val="6264EAD6"/>
    <w:rsid w:val="6275270F"/>
    <w:rsid w:val="62BC32E2"/>
    <w:rsid w:val="62C51BD6"/>
    <w:rsid w:val="6300590D"/>
    <w:rsid w:val="636AAF6F"/>
    <w:rsid w:val="63A449A9"/>
    <w:rsid w:val="63AB4918"/>
    <w:rsid w:val="63D795CA"/>
    <w:rsid w:val="63E383CC"/>
    <w:rsid w:val="63F0FB4D"/>
    <w:rsid w:val="63F5B655"/>
    <w:rsid w:val="64562035"/>
    <w:rsid w:val="646B73C1"/>
    <w:rsid w:val="646E19A2"/>
    <w:rsid w:val="64732E76"/>
    <w:rsid w:val="648C2E9A"/>
    <w:rsid w:val="64D837B0"/>
    <w:rsid w:val="6504A438"/>
    <w:rsid w:val="653103C4"/>
    <w:rsid w:val="6538232A"/>
    <w:rsid w:val="65395C6F"/>
    <w:rsid w:val="65448653"/>
    <w:rsid w:val="657F2277"/>
    <w:rsid w:val="6587DE18"/>
    <w:rsid w:val="65DE6A30"/>
    <w:rsid w:val="65FB71B3"/>
    <w:rsid w:val="66249A64"/>
    <w:rsid w:val="662579DD"/>
    <w:rsid w:val="663EF0F9"/>
    <w:rsid w:val="6641DF93"/>
    <w:rsid w:val="664A39CD"/>
    <w:rsid w:val="665DDEC2"/>
    <w:rsid w:val="666C750F"/>
    <w:rsid w:val="6686651C"/>
    <w:rsid w:val="66C957D6"/>
    <w:rsid w:val="66CC5FC1"/>
    <w:rsid w:val="670052D7"/>
    <w:rsid w:val="6728E410"/>
    <w:rsid w:val="672B4572"/>
    <w:rsid w:val="672C3377"/>
    <w:rsid w:val="67A5E3A9"/>
    <w:rsid w:val="67A65CDD"/>
    <w:rsid w:val="67FF50C1"/>
    <w:rsid w:val="680B63EE"/>
    <w:rsid w:val="6846C706"/>
    <w:rsid w:val="684B9CC3"/>
    <w:rsid w:val="685154A2"/>
    <w:rsid w:val="68602701"/>
    <w:rsid w:val="687032E8"/>
    <w:rsid w:val="68B529D7"/>
    <w:rsid w:val="68C1DCBA"/>
    <w:rsid w:val="68C6871F"/>
    <w:rsid w:val="68CFAC7F"/>
    <w:rsid w:val="68D5DA18"/>
    <w:rsid w:val="68DEA5CB"/>
    <w:rsid w:val="6933F1EE"/>
    <w:rsid w:val="693D01D2"/>
    <w:rsid w:val="694029FF"/>
    <w:rsid w:val="6946D26A"/>
    <w:rsid w:val="694B60EF"/>
    <w:rsid w:val="69699019"/>
    <w:rsid w:val="696B1630"/>
    <w:rsid w:val="69C04EBF"/>
    <w:rsid w:val="69EBE02B"/>
    <w:rsid w:val="6A106F92"/>
    <w:rsid w:val="6A168B1D"/>
    <w:rsid w:val="6A546BAD"/>
    <w:rsid w:val="6A648BAB"/>
    <w:rsid w:val="6AA31A62"/>
    <w:rsid w:val="6AAF6185"/>
    <w:rsid w:val="6AC342F0"/>
    <w:rsid w:val="6AD88A36"/>
    <w:rsid w:val="6B098F5A"/>
    <w:rsid w:val="6B123A9B"/>
    <w:rsid w:val="6B562AD3"/>
    <w:rsid w:val="6B598F6A"/>
    <w:rsid w:val="6B61D22A"/>
    <w:rsid w:val="6B76E5AC"/>
    <w:rsid w:val="6B80C020"/>
    <w:rsid w:val="6B885DEC"/>
    <w:rsid w:val="6BA52B01"/>
    <w:rsid w:val="6BAEF6E7"/>
    <w:rsid w:val="6BD074D7"/>
    <w:rsid w:val="6BFF4A8B"/>
    <w:rsid w:val="6C0609FA"/>
    <w:rsid w:val="6C0BE743"/>
    <w:rsid w:val="6C260449"/>
    <w:rsid w:val="6C5DC36A"/>
    <w:rsid w:val="6C864311"/>
    <w:rsid w:val="6C8F168B"/>
    <w:rsid w:val="6C94083B"/>
    <w:rsid w:val="6C96B49A"/>
    <w:rsid w:val="6C98FB97"/>
    <w:rsid w:val="6CAEEEEB"/>
    <w:rsid w:val="6CB5DC8F"/>
    <w:rsid w:val="6CEAAE4B"/>
    <w:rsid w:val="6CED6299"/>
    <w:rsid w:val="6CF2C668"/>
    <w:rsid w:val="6CF69CD8"/>
    <w:rsid w:val="6D4DD8FC"/>
    <w:rsid w:val="6D6A84AC"/>
    <w:rsid w:val="6D839C51"/>
    <w:rsid w:val="6D88CDCB"/>
    <w:rsid w:val="6D99F842"/>
    <w:rsid w:val="6DEDA761"/>
    <w:rsid w:val="6DFF8799"/>
    <w:rsid w:val="6E044CF6"/>
    <w:rsid w:val="6E1AF035"/>
    <w:rsid w:val="6E3F865A"/>
    <w:rsid w:val="6E6EDA46"/>
    <w:rsid w:val="6E72D27B"/>
    <w:rsid w:val="6E858F93"/>
    <w:rsid w:val="6EA10942"/>
    <w:rsid w:val="6EBE8800"/>
    <w:rsid w:val="6ED5CB60"/>
    <w:rsid w:val="6EDD71D9"/>
    <w:rsid w:val="6EFA51D6"/>
    <w:rsid w:val="6EFDF99E"/>
    <w:rsid w:val="6F095653"/>
    <w:rsid w:val="6F3A21FD"/>
    <w:rsid w:val="6F4EE04F"/>
    <w:rsid w:val="6F5691A0"/>
    <w:rsid w:val="6F7CC1B5"/>
    <w:rsid w:val="6F90A8E8"/>
    <w:rsid w:val="6FB72130"/>
    <w:rsid w:val="6FCBA8FD"/>
    <w:rsid w:val="6FD95E7D"/>
    <w:rsid w:val="6FD9DA02"/>
    <w:rsid w:val="6FF9CEF6"/>
    <w:rsid w:val="70173E84"/>
    <w:rsid w:val="707AE026"/>
    <w:rsid w:val="7093D5B2"/>
    <w:rsid w:val="70962237"/>
    <w:rsid w:val="70D5BAA3"/>
    <w:rsid w:val="70D7D082"/>
    <w:rsid w:val="70E18375"/>
    <w:rsid w:val="70EDB410"/>
    <w:rsid w:val="714B5D90"/>
    <w:rsid w:val="7169F2EC"/>
    <w:rsid w:val="717D1114"/>
    <w:rsid w:val="717E4A59"/>
    <w:rsid w:val="71C420C1"/>
    <w:rsid w:val="71E5FEF7"/>
    <w:rsid w:val="71E87B3F"/>
    <w:rsid w:val="71F8C2CD"/>
    <w:rsid w:val="7224EC54"/>
    <w:rsid w:val="722A16B0"/>
    <w:rsid w:val="723FE4CB"/>
    <w:rsid w:val="72684F09"/>
    <w:rsid w:val="72AE7F3D"/>
    <w:rsid w:val="72C78AF4"/>
    <w:rsid w:val="72DA437A"/>
    <w:rsid w:val="7306CAFF"/>
    <w:rsid w:val="7313D6F6"/>
    <w:rsid w:val="732D2691"/>
    <w:rsid w:val="733AC385"/>
    <w:rsid w:val="733E444D"/>
    <w:rsid w:val="7349A7F2"/>
    <w:rsid w:val="736537CC"/>
    <w:rsid w:val="736BB93C"/>
    <w:rsid w:val="737BC546"/>
    <w:rsid w:val="7383B2A9"/>
    <w:rsid w:val="7385FE38"/>
    <w:rsid w:val="73B1E970"/>
    <w:rsid w:val="73CD0A0B"/>
    <w:rsid w:val="73DBEDD9"/>
    <w:rsid w:val="741790A0"/>
    <w:rsid w:val="74368FA9"/>
    <w:rsid w:val="74443EAB"/>
    <w:rsid w:val="744498BA"/>
    <w:rsid w:val="746EC012"/>
    <w:rsid w:val="746F236F"/>
    <w:rsid w:val="7470AA24"/>
    <w:rsid w:val="747383E2"/>
    <w:rsid w:val="747C9FA0"/>
    <w:rsid w:val="7485F1C3"/>
    <w:rsid w:val="749DA6A9"/>
    <w:rsid w:val="74D0743E"/>
    <w:rsid w:val="750BB83A"/>
    <w:rsid w:val="75149A69"/>
    <w:rsid w:val="7533FAF7"/>
    <w:rsid w:val="753E3F70"/>
    <w:rsid w:val="7543FC89"/>
    <w:rsid w:val="7568805D"/>
    <w:rsid w:val="75728DA2"/>
    <w:rsid w:val="758C9FCD"/>
    <w:rsid w:val="758CC70B"/>
    <w:rsid w:val="75C500C2"/>
    <w:rsid w:val="75CE80E4"/>
    <w:rsid w:val="7611D9AE"/>
    <w:rsid w:val="7621C224"/>
    <w:rsid w:val="7648FA53"/>
    <w:rsid w:val="764A3398"/>
    <w:rsid w:val="764F2BC6"/>
    <w:rsid w:val="765F04DC"/>
    <w:rsid w:val="76781093"/>
    <w:rsid w:val="76A722F9"/>
    <w:rsid w:val="76B92DE4"/>
    <w:rsid w:val="76BD0782"/>
    <w:rsid w:val="76C0BA95"/>
    <w:rsid w:val="76C4AC0C"/>
    <w:rsid w:val="76C78571"/>
    <w:rsid w:val="76EE714D"/>
    <w:rsid w:val="76F759B5"/>
    <w:rsid w:val="77336FE9"/>
    <w:rsid w:val="773ABD4F"/>
    <w:rsid w:val="77522244"/>
    <w:rsid w:val="77626F0F"/>
    <w:rsid w:val="776EB1FB"/>
    <w:rsid w:val="777A687C"/>
    <w:rsid w:val="77937433"/>
    <w:rsid w:val="77E0A66C"/>
    <w:rsid w:val="77F08BCD"/>
    <w:rsid w:val="780CDA5D"/>
    <w:rsid w:val="781D567E"/>
    <w:rsid w:val="7820E253"/>
    <w:rsid w:val="78259D5B"/>
    <w:rsid w:val="78B7131D"/>
    <w:rsid w:val="78EE6A74"/>
    <w:rsid w:val="79058A2E"/>
    <w:rsid w:val="7922E070"/>
    <w:rsid w:val="798F294D"/>
    <w:rsid w:val="79988E6E"/>
    <w:rsid w:val="79B6BE67"/>
    <w:rsid w:val="79DF0CB7"/>
    <w:rsid w:val="7A11795F"/>
    <w:rsid w:val="7A12B2A4"/>
    <w:rsid w:val="7A31594C"/>
    <w:rsid w:val="7A4BF312"/>
    <w:rsid w:val="7A701659"/>
    <w:rsid w:val="7A7173BE"/>
    <w:rsid w:val="7A90CAE7"/>
    <w:rsid w:val="7A99C254"/>
    <w:rsid w:val="7AD38662"/>
    <w:rsid w:val="7AF668B5"/>
    <w:rsid w:val="7B0E6222"/>
    <w:rsid w:val="7B5F0879"/>
    <w:rsid w:val="7B65DD9E"/>
    <w:rsid w:val="7B8D0976"/>
    <w:rsid w:val="7B919C02"/>
    <w:rsid w:val="7BB15024"/>
    <w:rsid w:val="7BC1E92E"/>
    <w:rsid w:val="7BE8281A"/>
    <w:rsid w:val="7BED6901"/>
    <w:rsid w:val="7C002187"/>
    <w:rsid w:val="7C0256EB"/>
    <w:rsid w:val="7C25C9F6"/>
    <w:rsid w:val="7C3B6583"/>
    <w:rsid w:val="7C3EB9DF"/>
    <w:rsid w:val="7C48AEE3"/>
    <w:rsid w:val="7C5004AE"/>
    <w:rsid w:val="7C51AE70"/>
    <w:rsid w:val="7C6FC368"/>
    <w:rsid w:val="7C746187"/>
    <w:rsid w:val="7CA34217"/>
    <w:rsid w:val="7CC0CA2F"/>
    <w:rsid w:val="7CD90105"/>
    <w:rsid w:val="7CEB924D"/>
    <w:rsid w:val="7CFF9385"/>
    <w:rsid w:val="7D038BBA"/>
    <w:rsid w:val="7D2C473B"/>
    <w:rsid w:val="7D32A1FA"/>
    <w:rsid w:val="7D35F161"/>
    <w:rsid w:val="7D76B970"/>
    <w:rsid w:val="7DD60036"/>
    <w:rsid w:val="7E662645"/>
    <w:rsid w:val="7E754C38"/>
    <w:rsid w:val="7E9BA7CA"/>
    <w:rsid w:val="7EAC6CE7"/>
    <w:rsid w:val="7ED96A69"/>
    <w:rsid w:val="7F17DC51"/>
    <w:rsid w:val="7F375DA2"/>
    <w:rsid w:val="7F3B8B44"/>
    <w:rsid w:val="7F43C0CB"/>
    <w:rsid w:val="7F6673E2"/>
    <w:rsid w:val="7F7E3A7E"/>
    <w:rsid w:val="7F9DBBCF"/>
    <w:rsid w:val="7FB319F3"/>
    <w:rsid w:val="7FC358AB"/>
    <w:rsid w:val="7FDDA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2"/>
    </o:shapelayout>
  </w:shapeDefaults>
  <w:decimalSymbol w:val="."/>
  <w:listSeparator w:val=","/>
  <w14:docId w14:val="47FEB56E"/>
  <w15:chartTrackingRefBased/>
  <w15:docId w15:val="{7F4A287E-9D18-4084-98EA-2F783574A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38C1"/>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3GPP Caption Table,cap1,cap2,cap11,Légende-figure,Légende-figure Char,Beschrifubg,Beschriftung Char,label,cap11 Char,cap11 Char Char Char"/>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3GPP Caption Table Char,cap1 Char,cap2 Char,cap11 Char1,Légende-figure Char1,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4"/>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ê¥¹¥È¶ÎÂä,列表段落1,—ño’i—Ž,1st level - Bullet List Paragraph,Lettre d'introduction,Paragrafo elenco,Normal bullet 2,Bullet list,列表段落11"/>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10"/>
      </w:numPr>
    </w:pPr>
    <w:rPr>
      <w:rFonts w:eastAsia="Times New Roman"/>
      <w:lang w:eastAsia="ja-JP"/>
    </w:rPr>
  </w:style>
  <w:style w:type="paragraph" w:customStyle="1" w:styleId="berschrift1H1">
    <w:name w:val="Überschrift 1.H1"/>
    <w:basedOn w:val="Normal"/>
    <w:next w:val="Normal"/>
    <w:rsid w:val="00685EA1"/>
    <w:pPr>
      <w:keepNext/>
      <w:keepLines/>
      <w:numPr>
        <w:numId w:val="9"/>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6"/>
      </w:numPr>
      <w:spacing w:after="120"/>
    </w:pPr>
    <w:rPr>
      <w:rFonts w:eastAsia="MS Mincho"/>
      <w:lang w:val="en-US"/>
    </w:rPr>
  </w:style>
  <w:style w:type="paragraph" w:customStyle="1" w:styleId="textintend2">
    <w:name w:val="text intend 2"/>
    <w:basedOn w:val="text"/>
    <w:rsid w:val="00685EA1"/>
    <w:pPr>
      <w:widowControl/>
      <w:numPr>
        <w:numId w:val="7"/>
      </w:numPr>
      <w:spacing w:after="120"/>
    </w:pPr>
    <w:rPr>
      <w:rFonts w:eastAsia="MS Mincho"/>
      <w:lang w:val="en-US"/>
    </w:rPr>
  </w:style>
  <w:style w:type="paragraph" w:customStyle="1" w:styleId="textintend3">
    <w:name w:val="text intend 3"/>
    <w:basedOn w:val="text"/>
    <w:rsid w:val="00685EA1"/>
    <w:pPr>
      <w:widowControl/>
      <w:numPr>
        <w:numId w:val="8"/>
      </w:numPr>
      <w:spacing w:after="120"/>
    </w:pPr>
    <w:rPr>
      <w:rFonts w:eastAsia="MS Mincho"/>
      <w:lang w:val="en-US"/>
    </w:rPr>
  </w:style>
  <w:style w:type="paragraph" w:customStyle="1" w:styleId="normalpuce">
    <w:name w:val="normal puce"/>
    <w:basedOn w:val="Normal"/>
    <w:rsid w:val="00685EA1"/>
    <w:pPr>
      <w:widowControl w:val="0"/>
      <w:numPr>
        <w:numId w:val="11"/>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2"/>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3"/>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ê¥¹¥È¶ÎÂä Char,列表段落1 Char,—ño’i—Ž Char,Paragrafo elenco Char"/>
    <w:link w:val="ListParagraph"/>
    <w:uiPriority w:val="34"/>
    <w:qFormat/>
    <w:rsid w:val="00FA024F"/>
    <w:rPr>
      <w:rFonts w:ascii="Times New Roman" w:hAnsi="Times New Roman"/>
      <w:lang w:val="en-GB"/>
    </w:rPr>
  </w:style>
  <w:style w:type="paragraph" w:customStyle="1" w:styleId="Statement">
    <w:name w:val="Statement"/>
    <w:basedOn w:val="Normal"/>
    <w:rsid w:val="00354093"/>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Zchn">
    <w:name w:val="B1 Zchn"/>
    <w:qFormat/>
    <w:locked/>
    <w:rsid w:val="00604AD6"/>
    <w:rPr>
      <w:rFonts w:asciiTheme="minorHAnsi" w:eastAsiaTheme="minorHAnsi" w:hAnsiTheme="minorHAnsi" w:cstheme="minorBidi"/>
      <w:sz w:val="22"/>
      <w:szCs w:val="22"/>
    </w:rPr>
  </w:style>
  <w:style w:type="character" w:styleId="PlaceholderText">
    <w:name w:val="Placeholder Text"/>
    <w:basedOn w:val="DefaultParagraphFont"/>
    <w:uiPriority w:val="99"/>
    <w:semiHidden/>
    <w:rsid w:val="003B5EF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53362095">
      <w:bodyDiv w:val="1"/>
      <w:marLeft w:val="0"/>
      <w:marRight w:val="0"/>
      <w:marTop w:val="0"/>
      <w:marBottom w:val="0"/>
      <w:divBdr>
        <w:top w:val="none" w:sz="0" w:space="0" w:color="auto"/>
        <w:left w:val="none" w:sz="0" w:space="0" w:color="auto"/>
        <w:bottom w:val="none" w:sz="0" w:space="0" w:color="auto"/>
        <w:right w:val="none" w:sz="0" w:space="0" w:color="auto"/>
      </w:divBdr>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615341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2773494">
      <w:bodyDiv w:val="1"/>
      <w:marLeft w:val="0"/>
      <w:marRight w:val="0"/>
      <w:marTop w:val="0"/>
      <w:marBottom w:val="0"/>
      <w:divBdr>
        <w:top w:val="none" w:sz="0" w:space="0" w:color="auto"/>
        <w:left w:val="none" w:sz="0" w:space="0" w:color="auto"/>
        <w:bottom w:val="none" w:sz="0" w:space="0" w:color="auto"/>
        <w:right w:val="none" w:sz="0" w:space="0" w:color="auto"/>
      </w:divBdr>
    </w:div>
    <w:div w:id="425007199">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75487086">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5809071">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3021004">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6914749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5011336">
      <w:bodyDiv w:val="1"/>
      <w:marLeft w:val="0"/>
      <w:marRight w:val="0"/>
      <w:marTop w:val="0"/>
      <w:marBottom w:val="0"/>
      <w:divBdr>
        <w:top w:val="none" w:sz="0" w:space="0" w:color="auto"/>
        <w:left w:val="none" w:sz="0" w:space="0" w:color="auto"/>
        <w:bottom w:val="none" w:sz="0" w:space="0" w:color="auto"/>
        <w:right w:val="none" w:sz="0" w:space="0" w:color="auto"/>
      </w:divBdr>
    </w:div>
    <w:div w:id="994914379">
      <w:bodyDiv w:val="1"/>
      <w:marLeft w:val="0"/>
      <w:marRight w:val="0"/>
      <w:marTop w:val="0"/>
      <w:marBottom w:val="0"/>
      <w:divBdr>
        <w:top w:val="none" w:sz="0" w:space="0" w:color="auto"/>
        <w:left w:val="none" w:sz="0" w:space="0" w:color="auto"/>
        <w:bottom w:val="none" w:sz="0" w:space="0" w:color="auto"/>
        <w:right w:val="none" w:sz="0" w:space="0" w:color="auto"/>
      </w:divBdr>
    </w:div>
    <w:div w:id="102259001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6269078">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0546194">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74594152">
      <w:bodyDiv w:val="1"/>
      <w:marLeft w:val="0"/>
      <w:marRight w:val="0"/>
      <w:marTop w:val="0"/>
      <w:marBottom w:val="0"/>
      <w:divBdr>
        <w:top w:val="none" w:sz="0" w:space="0" w:color="auto"/>
        <w:left w:val="none" w:sz="0" w:space="0" w:color="auto"/>
        <w:bottom w:val="none" w:sz="0" w:space="0" w:color="auto"/>
        <w:right w:val="none" w:sz="0" w:space="0" w:color="auto"/>
      </w:divBdr>
    </w:div>
    <w:div w:id="1778331445">
      <w:bodyDiv w:val="1"/>
      <w:marLeft w:val="0"/>
      <w:marRight w:val="0"/>
      <w:marTop w:val="0"/>
      <w:marBottom w:val="0"/>
      <w:divBdr>
        <w:top w:val="none" w:sz="0" w:space="0" w:color="auto"/>
        <w:left w:val="none" w:sz="0" w:space="0" w:color="auto"/>
        <w:bottom w:val="none" w:sz="0" w:space="0" w:color="auto"/>
        <w:right w:val="none" w:sz="0" w:space="0" w:color="auto"/>
      </w:divBdr>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6595220">
      <w:bodyDiv w:val="1"/>
      <w:marLeft w:val="0"/>
      <w:marRight w:val="0"/>
      <w:marTop w:val="0"/>
      <w:marBottom w:val="0"/>
      <w:divBdr>
        <w:top w:val="none" w:sz="0" w:space="0" w:color="auto"/>
        <w:left w:val="none" w:sz="0" w:space="0" w:color="auto"/>
        <w:bottom w:val="none" w:sz="0" w:space="0" w:color="auto"/>
        <w:right w:val="none" w:sz="0" w:space="0" w:color="auto"/>
      </w:divBdr>
    </w:div>
    <w:div w:id="2034071254">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344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E2C5DC0683EC4DB954915FACCF4C18" ma:contentTypeVersion="4" ma:contentTypeDescription="Create a new document." ma:contentTypeScope="" ma:versionID="38c643e51b9be83c73cd39657ed5e813">
  <xsd:schema xmlns:xsd="http://www.w3.org/2001/XMLSchema" xmlns:xs="http://www.w3.org/2001/XMLSchema" xmlns:p="http://schemas.microsoft.com/office/2006/metadata/properties" xmlns:ns2="71c5aaf6-e6ce-465b-b873-5148d2a4c105" xmlns:ns3="564736c3-9fc8-447e-9c0f-a4f38701cf78" xmlns:ns4="3b34c8f0-1ef5-4d1e-bb66-517ce7fe7356" targetNamespace="http://schemas.microsoft.com/office/2006/metadata/properties" ma:root="true" ma:fieldsID="fecd103be0e20ee013c8b2e593f237a2" ns2:_="" ns3:_="" ns4:_="">
    <xsd:import namespace="71c5aaf6-e6ce-465b-b873-5148d2a4c105"/>
    <xsd:import namespace="564736c3-9fc8-447e-9c0f-a4f38701cf78"/>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64736c3-9fc8-447e-9c0f-a4f38701cf78"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5AIRPNAIUNRU-592008100-1400</_dlc_DocId>
    <_dlc_DocIdUrl xmlns="71c5aaf6-e6ce-465b-b873-5148d2a4c105">
      <Url>https://nokia.sharepoint.com/sites/c5g/projects/Devices/_layouts/15/DocIdRedir.aspx?ID=5AIRPNAIUNRU-592008100-1400</Url>
      <Description>5AIRPNAIUNRU-592008100-1400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EF24122A-EB36-41FA-816F-BB2E640942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4736c3-9fc8-447e-9c0f-a4f38701cf78"/>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3.xml><?xml version="1.0" encoding="utf-8"?>
<ds:datastoreItem xmlns:ds="http://schemas.openxmlformats.org/officeDocument/2006/customXml" ds:itemID="{24D84FF5-CEAF-4951-A0EA-906AE4D093DF}">
  <ds:schemaRefs>
    <ds:schemaRef ds:uri="http://schemas.openxmlformats.org/officeDocument/2006/bibliography"/>
  </ds:schemaRefs>
</ds:datastoreItem>
</file>

<file path=customXml/itemProps4.xml><?xml version="1.0" encoding="utf-8"?>
<ds:datastoreItem xmlns:ds="http://schemas.openxmlformats.org/officeDocument/2006/customXml" ds:itemID="{75BC39CE-D1FC-4B25-BF98-681AF587BE10}">
  <ds:schemaRefs>
    <ds:schemaRef ds:uri="http://purl.org/dc/elements/1.1/"/>
    <ds:schemaRef ds:uri="http://schemas.microsoft.com/office/2006/metadata/properties"/>
    <ds:schemaRef ds:uri="http://schemas.microsoft.com/office/2006/documentManagement/types"/>
    <ds:schemaRef ds:uri="71c5aaf6-e6ce-465b-b873-5148d2a4c105"/>
    <ds:schemaRef ds:uri="http://www.w3.org/XML/1998/namespace"/>
    <ds:schemaRef ds:uri="http://purl.org/dc/dcmitype/"/>
    <ds:schemaRef ds:uri="http://purl.org/dc/terms/"/>
    <ds:schemaRef ds:uri="http://schemas.microsoft.com/office/infopath/2007/PartnerControls"/>
    <ds:schemaRef ds:uri="http://schemas.openxmlformats.org/package/2006/metadata/core-properties"/>
    <ds:schemaRef ds:uri="3b34c8f0-1ef5-4d1e-bb66-517ce7fe7356"/>
    <ds:schemaRef ds:uri="564736c3-9fc8-447e-9c0f-a4f38701cf78"/>
  </ds:schemaRefs>
</ds:datastoreItem>
</file>

<file path=customXml/itemProps5.xml><?xml version="1.0" encoding="utf-8"?>
<ds:datastoreItem xmlns:ds="http://schemas.openxmlformats.org/officeDocument/2006/customXml" ds:itemID="{222A698E-7499-4A88-AB1D-C6DB3C218207}">
  <ds:schemaRefs>
    <ds:schemaRef ds:uri="http://schemas.microsoft.com/sharepoint/events"/>
  </ds:schemaRefs>
</ds:datastoreItem>
</file>

<file path=customXml/itemProps6.xml><?xml version="1.0" encoding="utf-8"?>
<ds:datastoreItem xmlns:ds="http://schemas.openxmlformats.org/officeDocument/2006/customXml" ds:itemID="{DFB9554A-4743-4D6D-952B-7E112093D5D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151</TotalTime>
  <Pages>9</Pages>
  <Words>4596</Words>
  <Characters>22144</Characters>
  <Application>Microsoft Office Word</Application>
  <DocSecurity>0</DocSecurity>
  <Lines>184</Lines>
  <Paragraphs>53</Paragraphs>
  <ScaleCrop>false</ScaleCrop>
  <Company>Nokia Siemens Networks</Company>
  <LinksUpToDate>false</LinksUpToDate>
  <CharactersWithSpaces>26687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Rapeepat Ratasuk (Nokia)</cp:lastModifiedBy>
  <cp:revision>433</cp:revision>
  <cp:lastPrinted>2019-04-30T10:45:00Z</cp:lastPrinted>
  <dcterms:created xsi:type="dcterms:W3CDTF">2023-02-17T04:21:00Z</dcterms:created>
  <dcterms:modified xsi:type="dcterms:W3CDTF">2023-04-06T21:53:00Z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0x01010056E2C5DC0683EC4DB954915FACCF4C18</vt:lpwstr>
  </property>
  <property fmtid="{D5CDD505-2E9C-101B-9397-08002B2CF9AE}" pid="5" name="_dlc_DocIdItemGuid">
    <vt:lpwstr>b1a29616-c6e2-4a35-9d01-50e5f7538713</vt:lpwstr>
  </property>
  <property fmtid="{D5CDD505-2E9C-101B-9397-08002B2CF9AE}" pid="6" name="MSIP_Label_b1aa2129-79ec-42c0-bfac-e5b7a0374572_Enabled">
    <vt:lpwstr>true</vt:lpwstr>
  </property>
  <property fmtid="{D5CDD505-2E9C-101B-9397-08002B2CF9AE}" pid="7" name="MSIP_Label_b1aa2129-79ec-42c0-bfac-e5b7a0374572_SetDate">
    <vt:lpwstr>2023-02-16T16:23:30Z</vt:lpwstr>
  </property>
  <property fmtid="{D5CDD505-2E9C-101B-9397-08002B2CF9AE}" pid="8" name="MSIP_Label_b1aa2129-79ec-42c0-bfac-e5b7a0374572_Method">
    <vt:lpwstr>Privileged</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SiteId">
    <vt:lpwstr>5d471751-9675-428d-917b-70f44f9630b0</vt:lpwstr>
  </property>
  <property fmtid="{D5CDD505-2E9C-101B-9397-08002B2CF9AE}" pid="11" name="MSIP_Label_b1aa2129-79ec-42c0-bfac-e5b7a0374572_ActionId">
    <vt:lpwstr>b77e3b45-7f48-4a01-84f5-bfe0eb5ca833</vt:lpwstr>
  </property>
  <property fmtid="{D5CDD505-2E9C-101B-9397-08002B2CF9AE}" pid="12" name="MSIP_Label_b1aa2129-79ec-42c0-bfac-e5b7a0374572_ContentBits">
    <vt:lpwstr>0</vt:lpwstr>
  </property>
</Properties>
</file>