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95208A" w14:textId="0CECC9FB" w:rsidR="009F4AF9" w:rsidRPr="009F4AF9" w:rsidRDefault="009F4AF9" w:rsidP="009F4AF9">
      <w:pPr>
        <w:tabs>
          <w:tab w:val="center" w:pos="4536"/>
          <w:tab w:val="right" w:pos="7938"/>
          <w:tab w:val="right" w:pos="9639"/>
        </w:tabs>
        <w:overflowPunct/>
        <w:autoSpaceDE/>
        <w:autoSpaceDN/>
        <w:adjustRightInd/>
        <w:spacing w:after="0"/>
        <w:ind w:right="2"/>
        <w:textAlignment w:val="auto"/>
        <w:rPr>
          <w:rFonts w:ascii="Arial" w:eastAsia="Batang" w:hAnsi="Arial" w:cs="Arial"/>
          <w:b/>
          <w:bCs/>
          <w:sz w:val="28"/>
          <w:szCs w:val="24"/>
        </w:rPr>
      </w:pPr>
      <w:r w:rsidRPr="009F4AF9">
        <w:rPr>
          <w:rFonts w:ascii="Arial" w:eastAsia="Batang" w:hAnsi="Arial" w:cs="Arial"/>
          <w:b/>
          <w:bCs/>
          <w:sz w:val="28"/>
          <w:szCs w:val="24"/>
        </w:rPr>
        <w:t>3GPP TSG RAN WG1 #112</w:t>
      </w:r>
      <w:r w:rsidR="00DC0DD6">
        <w:rPr>
          <w:rFonts w:ascii="Arial" w:eastAsia="Batang" w:hAnsi="Arial" w:cs="Arial"/>
          <w:b/>
          <w:bCs/>
          <w:sz w:val="28"/>
          <w:szCs w:val="24"/>
        </w:rPr>
        <w:t>bis-e</w:t>
      </w:r>
      <w:r w:rsidRPr="009F4AF9">
        <w:rPr>
          <w:rFonts w:ascii="Arial" w:eastAsia="Batang" w:hAnsi="Arial" w:cs="Arial"/>
          <w:b/>
          <w:bCs/>
          <w:sz w:val="28"/>
          <w:szCs w:val="24"/>
        </w:rPr>
        <w:tab/>
      </w:r>
      <w:r w:rsidRPr="009F4AF9">
        <w:rPr>
          <w:rFonts w:ascii="Arial" w:eastAsia="Batang" w:hAnsi="Arial" w:cs="Arial"/>
          <w:b/>
          <w:bCs/>
          <w:sz w:val="28"/>
          <w:szCs w:val="24"/>
        </w:rPr>
        <w:tab/>
      </w:r>
      <w:r>
        <w:rPr>
          <w:rFonts w:ascii="Arial" w:eastAsia="Batang" w:hAnsi="Arial" w:cs="Arial"/>
          <w:b/>
          <w:bCs/>
          <w:sz w:val="28"/>
          <w:szCs w:val="24"/>
        </w:rPr>
        <w:t xml:space="preserve">              </w:t>
      </w:r>
      <w:r w:rsidR="00367AAC">
        <w:rPr>
          <w:rFonts w:ascii="Arial" w:eastAsia="Batang" w:hAnsi="Arial" w:cs="Arial"/>
          <w:b/>
          <w:bCs/>
          <w:sz w:val="28"/>
          <w:szCs w:val="24"/>
        </w:rPr>
        <w:t xml:space="preserve">                                   </w:t>
      </w:r>
      <w:r w:rsidR="00730FED">
        <w:rPr>
          <w:rFonts w:ascii="Arial" w:eastAsia="Batang" w:hAnsi="Arial" w:cs="Arial"/>
          <w:b/>
          <w:bCs/>
          <w:sz w:val="28"/>
          <w:szCs w:val="24"/>
        </w:rPr>
        <w:t xml:space="preserve">   </w:t>
      </w:r>
      <w:r w:rsidRPr="009F4AF9">
        <w:rPr>
          <w:rFonts w:ascii="Arial" w:eastAsia="Batang" w:hAnsi="Arial" w:cs="Arial"/>
          <w:b/>
          <w:bCs/>
          <w:sz w:val="28"/>
          <w:szCs w:val="24"/>
        </w:rPr>
        <w:t>R1-230</w:t>
      </w:r>
      <w:r w:rsidR="00DC0DD6">
        <w:rPr>
          <w:rFonts w:ascii="Arial" w:eastAsia="Batang" w:hAnsi="Arial" w:cs="Arial"/>
          <w:b/>
          <w:bCs/>
          <w:sz w:val="28"/>
          <w:szCs w:val="24"/>
        </w:rPr>
        <w:t>2819</w:t>
      </w:r>
    </w:p>
    <w:p w14:paraId="6D520B03" w14:textId="3DCCB317" w:rsidR="0024235B" w:rsidRPr="00A44DC8" w:rsidRDefault="00DC0DD6" w:rsidP="009F4AF9">
      <w:pPr>
        <w:tabs>
          <w:tab w:val="left" w:pos="1701"/>
          <w:tab w:val="right" w:pos="9072"/>
          <w:tab w:val="right" w:pos="10206"/>
        </w:tabs>
        <w:rPr>
          <w:rFonts w:ascii="Arial" w:hAnsi="Arial"/>
          <w:b/>
          <w:sz w:val="18"/>
        </w:rPr>
      </w:pPr>
      <w:r w:rsidRPr="00DC0DD6">
        <w:rPr>
          <w:rFonts w:ascii="Arial" w:eastAsia="MS Mincho" w:hAnsi="Arial" w:cs="Arial"/>
          <w:b/>
          <w:bCs/>
          <w:sz w:val="28"/>
          <w:szCs w:val="24"/>
          <w:lang w:eastAsia="ja-JP"/>
        </w:rPr>
        <w:t>e-Meeting, April 17th – April 26th, 2023</w:t>
      </w:r>
    </w:p>
    <w:p w14:paraId="41D2AC97" w14:textId="76A57F19" w:rsidR="00FD75AC" w:rsidRPr="00E95DAE" w:rsidRDefault="00FD75AC" w:rsidP="00FD75AC">
      <w:pPr>
        <w:tabs>
          <w:tab w:val="left" w:pos="1985"/>
        </w:tabs>
        <w:spacing w:after="0"/>
        <w:jc w:val="both"/>
        <w:rPr>
          <w:rFonts w:ascii="Arial" w:hAnsi="Arial" w:cs="Arial"/>
          <w:sz w:val="24"/>
          <w:lang w:val="en-US"/>
        </w:rPr>
      </w:pPr>
      <w:r w:rsidRPr="00E95DAE">
        <w:rPr>
          <w:rFonts w:ascii="Arial" w:hAnsi="Arial" w:cs="Arial"/>
          <w:b/>
          <w:sz w:val="24"/>
          <w:lang w:val="en-US"/>
        </w:rPr>
        <w:t>Source:</w:t>
      </w:r>
      <w:r w:rsidRPr="00E95DAE">
        <w:rPr>
          <w:rFonts w:ascii="Arial" w:hAnsi="Arial" w:cs="Arial"/>
          <w:b/>
          <w:sz w:val="24"/>
          <w:lang w:val="en-US"/>
        </w:rPr>
        <w:tab/>
      </w:r>
      <w:r w:rsidRPr="00CC70F8">
        <w:rPr>
          <w:rFonts w:ascii="Arial" w:hAnsi="Arial" w:cs="Arial"/>
          <w:b/>
          <w:sz w:val="24"/>
        </w:rPr>
        <w:t>Intel</w:t>
      </w:r>
      <w:r>
        <w:rPr>
          <w:rFonts w:ascii="Arial" w:hAnsi="Arial" w:cs="Arial"/>
          <w:b/>
          <w:sz w:val="24"/>
        </w:rPr>
        <w:t xml:space="preserve"> Corporation</w:t>
      </w:r>
    </w:p>
    <w:p w14:paraId="4A33E6BC" w14:textId="19E8C083" w:rsidR="001466F4" w:rsidRPr="00A61344" w:rsidRDefault="001466F4" w:rsidP="001466F4">
      <w:pPr>
        <w:spacing w:after="0"/>
        <w:ind w:left="1983" w:hangingChars="823" w:hanging="1983"/>
        <w:jc w:val="both"/>
        <w:rPr>
          <w:rFonts w:ascii="Arial" w:hAnsi="Arial" w:cs="Arial"/>
          <w:b/>
          <w:sz w:val="32"/>
          <w:lang w:val="en-US" w:eastAsia="zh-CN"/>
        </w:rPr>
      </w:pPr>
      <w:r w:rsidRPr="001A628F">
        <w:rPr>
          <w:rFonts w:ascii="Arial" w:hAnsi="Arial" w:cs="Arial"/>
          <w:b/>
          <w:sz w:val="24"/>
          <w:lang w:val="en-US"/>
        </w:rPr>
        <w:t>Title:</w:t>
      </w:r>
      <w:r w:rsidRPr="006E3689">
        <w:rPr>
          <w:rFonts w:ascii="Arial" w:eastAsia="Malgun Gothic" w:hAnsi="Arial" w:cs="Arial" w:hint="eastAsia"/>
          <w:b/>
          <w:sz w:val="24"/>
          <w:lang w:val="en-US" w:eastAsia="ko-KR"/>
        </w:rPr>
        <w:tab/>
      </w:r>
      <w:r w:rsidR="00492B01">
        <w:rPr>
          <w:rFonts w:ascii="Arial" w:eastAsia="Malgun Gothic" w:hAnsi="Arial" w:cs="Arial"/>
          <w:b/>
          <w:sz w:val="24"/>
          <w:lang w:val="en-US" w:eastAsia="ko-KR"/>
        </w:rPr>
        <w:t>L1 Enhancements for Inter-cell Beam Management</w:t>
      </w:r>
    </w:p>
    <w:p w14:paraId="442797E2" w14:textId="73315C83" w:rsidR="001466F4" w:rsidRPr="00E832E5" w:rsidRDefault="001466F4" w:rsidP="00E832E5">
      <w:pPr>
        <w:spacing w:after="0"/>
        <w:ind w:left="1983" w:hangingChars="823" w:hanging="1983"/>
        <w:jc w:val="both"/>
        <w:rPr>
          <w:rFonts w:ascii="Arial" w:hAnsi="Arial" w:cs="Arial"/>
          <w:b/>
          <w:sz w:val="24"/>
          <w:lang w:val="en-US"/>
        </w:rPr>
      </w:pPr>
      <w:r w:rsidRPr="00E95DAE">
        <w:rPr>
          <w:rFonts w:ascii="Arial" w:hAnsi="Arial" w:cs="Arial"/>
          <w:b/>
          <w:sz w:val="24"/>
          <w:lang w:val="en-US"/>
        </w:rPr>
        <w:t>Agenda item:</w:t>
      </w:r>
      <w:r w:rsidR="00E832E5" w:rsidRPr="00E832E5">
        <w:rPr>
          <w:rFonts w:ascii="Arial" w:hAnsi="Arial" w:cs="Arial" w:hint="eastAsia"/>
          <w:b/>
          <w:sz w:val="24"/>
          <w:lang w:val="en-US"/>
        </w:rPr>
        <w:tab/>
      </w:r>
      <w:r w:rsidR="004856B4">
        <w:rPr>
          <w:rFonts w:ascii="Arial" w:hAnsi="Arial" w:cs="Arial"/>
          <w:b/>
          <w:sz w:val="24"/>
          <w:lang w:val="en-US"/>
        </w:rPr>
        <w:t>9.1</w:t>
      </w:r>
      <w:r w:rsidR="007D0105">
        <w:rPr>
          <w:rFonts w:ascii="Arial" w:hAnsi="Arial" w:cs="Arial"/>
          <w:b/>
          <w:sz w:val="24"/>
          <w:lang w:val="en-US"/>
        </w:rPr>
        <w:t>0</w:t>
      </w:r>
      <w:r w:rsidR="00425DFD">
        <w:rPr>
          <w:rFonts w:ascii="Arial" w:hAnsi="Arial" w:cs="Arial"/>
          <w:b/>
          <w:sz w:val="24"/>
          <w:lang w:val="en-US"/>
        </w:rPr>
        <w:t>.</w:t>
      </w:r>
      <w:r w:rsidR="00492B01">
        <w:rPr>
          <w:rFonts w:ascii="Arial" w:hAnsi="Arial" w:cs="Arial"/>
          <w:b/>
          <w:sz w:val="24"/>
          <w:lang w:val="en-US"/>
        </w:rPr>
        <w:t>1</w:t>
      </w:r>
    </w:p>
    <w:p w14:paraId="3DFA8DEC" w14:textId="77777777" w:rsidR="001466F4" w:rsidRDefault="001466F4" w:rsidP="00B502E8">
      <w:pPr>
        <w:ind w:left="1983" w:hangingChars="823" w:hanging="1983"/>
        <w:jc w:val="both"/>
        <w:rPr>
          <w:rFonts w:ascii="Arial" w:hAnsi="Arial" w:cs="Arial"/>
          <w:b/>
          <w:sz w:val="24"/>
          <w:lang w:val="en-US"/>
        </w:rPr>
      </w:pPr>
      <w:r w:rsidRPr="00E95DAE">
        <w:rPr>
          <w:rFonts w:ascii="Arial" w:hAnsi="Arial" w:cs="Arial"/>
          <w:b/>
          <w:sz w:val="24"/>
          <w:lang w:val="en-US"/>
        </w:rPr>
        <w:t>Document for:</w:t>
      </w:r>
      <w:r w:rsidRPr="00E832E5">
        <w:rPr>
          <w:rFonts w:ascii="Arial" w:hAnsi="Arial" w:cs="Arial"/>
          <w:b/>
          <w:sz w:val="24"/>
          <w:lang w:val="en-US"/>
        </w:rPr>
        <w:tab/>
      </w:r>
      <w:r w:rsidRPr="00E95DAE">
        <w:rPr>
          <w:rFonts w:ascii="Arial" w:hAnsi="Arial" w:cs="Arial"/>
          <w:b/>
          <w:sz w:val="24"/>
          <w:lang w:val="en-US"/>
        </w:rPr>
        <w:t>Discussion and Decision</w:t>
      </w:r>
    </w:p>
    <w:p w14:paraId="786F226B" w14:textId="5A0CE23A" w:rsidR="0097496D" w:rsidRDefault="0097496D" w:rsidP="00A13AAA">
      <w:pPr>
        <w:pStyle w:val="Heading1"/>
        <w:spacing w:before="120" w:after="60"/>
        <w:jc w:val="both"/>
        <w:rPr>
          <w:rFonts w:cs="Arial"/>
          <w:sz w:val="32"/>
          <w:szCs w:val="18"/>
          <w:lang w:val="en-US"/>
        </w:rPr>
      </w:pPr>
      <w:r w:rsidRPr="00263538">
        <w:rPr>
          <w:rFonts w:cs="Arial"/>
          <w:sz w:val="32"/>
          <w:szCs w:val="18"/>
          <w:lang w:val="en-US"/>
        </w:rPr>
        <w:t>Introduction</w:t>
      </w:r>
    </w:p>
    <w:p w14:paraId="3FB5EC9E" w14:textId="225B477E" w:rsidR="00682841" w:rsidRDefault="00F842BC" w:rsidP="001731F6">
      <w:pPr>
        <w:spacing w:before="120"/>
        <w:jc w:val="both"/>
        <w:rPr>
          <w:rFonts w:eastAsiaTheme="minorHAnsi"/>
          <w:lang w:eastAsia="zh-CN"/>
        </w:rPr>
      </w:pPr>
      <w:r w:rsidRPr="00F842BC">
        <w:rPr>
          <w:rFonts w:eastAsiaTheme="minorHAnsi"/>
          <w:lang w:eastAsia="zh-CN"/>
        </w:rPr>
        <w:t xml:space="preserve">In this </w:t>
      </w:r>
      <w:r>
        <w:rPr>
          <w:rFonts w:eastAsiaTheme="minorHAnsi"/>
          <w:lang w:eastAsia="zh-CN"/>
        </w:rPr>
        <w:t xml:space="preserve">paper, </w:t>
      </w:r>
      <w:r w:rsidR="00425DFD">
        <w:rPr>
          <w:rFonts w:eastAsiaTheme="minorHAnsi"/>
          <w:lang w:eastAsia="zh-CN"/>
        </w:rPr>
        <w:t xml:space="preserve">we discuss </w:t>
      </w:r>
      <w:r w:rsidR="00737426">
        <w:rPr>
          <w:rFonts w:eastAsiaTheme="minorHAnsi"/>
          <w:lang w:eastAsia="zh-CN"/>
        </w:rPr>
        <w:t xml:space="preserve">unified TCI framework based inter-cell beam management enhancements </w:t>
      </w:r>
      <w:r w:rsidR="00425DFD">
        <w:rPr>
          <w:rFonts w:eastAsiaTheme="minorHAnsi"/>
          <w:lang w:eastAsia="zh-CN"/>
        </w:rPr>
        <w:t xml:space="preserve">for Rel-18 </w:t>
      </w:r>
      <w:r w:rsidR="00CB29D7">
        <w:rPr>
          <w:rFonts w:eastAsiaTheme="minorHAnsi"/>
          <w:lang w:eastAsia="zh-CN"/>
        </w:rPr>
        <w:t>mobility enhancement</w:t>
      </w:r>
      <w:r w:rsidR="00425DFD">
        <w:rPr>
          <w:rFonts w:eastAsiaTheme="minorHAnsi"/>
          <w:lang w:eastAsia="zh-CN"/>
        </w:rPr>
        <w:t xml:space="preserve"> WI </w:t>
      </w:r>
      <w:r w:rsidR="00CA2431">
        <w:rPr>
          <w:rFonts w:eastAsiaTheme="minorHAnsi"/>
          <w:lang w:eastAsia="zh-CN"/>
        </w:rPr>
        <w:fldChar w:fldCharType="begin"/>
      </w:r>
      <w:r w:rsidR="00CA2431">
        <w:rPr>
          <w:rFonts w:eastAsiaTheme="minorHAnsi"/>
          <w:lang w:eastAsia="zh-CN"/>
        </w:rPr>
        <w:instrText xml:space="preserve"> REF _Ref102134626 \n \h </w:instrText>
      </w:r>
      <w:r w:rsidR="00CA2431">
        <w:rPr>
          <w:rFonts w:eastAsiaTheme="minorHAnsi"/>
          <w:lang w:eastAsia="zh-CN"/>
        </w:rPr>
      </w:r>
      <w:r w:rsidR="00CA2431">
        <w:rPr>
          <w:rFonts w:eastAsiaTheme="minorHAnsi"/>
          <w:lang w:eastAsia="zh-CN"/>
        </w:rPr>
        <w:fldChar w:fldCharType="separate"/>
      </w:r>
      <w:r w:rsidR="0069455A">
        <w:rPr>
          <w:rFonts w:eastAsiaTheme="minorHAnsi"/>
          <w:lang w:eastAsia="zh-CN"/>
        </w:rPr>
        <w:t>[1]</w:t>
      </w:r>
      <w:r w:rsidR="00CA2431">
        <w:rPr>
          <w:rFonts w:eastAsiaTheme="minorHAnsi"/>
          <w:lang w:eastAsia="zh-CN"/>
        </w:rPr>
        <w:fldChar w:fldCharType="end"/>
      </w:r>
    </w:p>
    <w:tbl>
      <w:tblPr>
        <w:tblStyle w:val="TableGrid"/>
        <w:tblW w:w="0" w:type="auto"/>
        <w:tblLook w:val="04A0" w:firstRow="1" w:lastRow="0" w:firstColumn="1" w:lastColumn="0" w:noHBand="0" w:noVBand="1"/>
      </w:tblPr>
      <w:tblGrid>
        <w:gridCol w:w="10160"/>
      </w:tblGrid>
      <w:tr w:rsidR="00C72D15" w14:paraId="5A13BB7A" w14:textId="77777777" w:rsidTr="00C72D15">
        <w:tc>
          <w:tcPr>
            <w:tcW w:w="10160" w:type="dxa"/>
          </w:tcPr>
          <w:p w14:paraId="547D63B2" w14:textId="77777777" w:rsidR="00B5785A" w:rsidRDefault="00B5785A" w:rsidP="00B5785A">
            <w:pPr>
              <w:numPr>
                <w:ilvl w:val="0"/>
                <w:numId w:val="21"/>
              </w:numPr>
              <w:overflowPunct/>
              <w:autoSpaceDE/>
              <w:autoSpaceDN/>
              <w:adjustRightInd/>
              <w:spacing w:before="0" w:after="0" w:line="240" w:lineRule="auto"/>
              <w:textAlignment w:val="auto"/>
              <w:rPr>
                <w:bCs/>
                <w:lang w:val="en-US"/>
              </w:rPr>
            </w:pPr>
            <w:r>
              <w:rPr>
                <w:bCs/>
              </w:rPr>
              <w:t>To specify mechanism and procedures of L1/L2 based inter-cell mobility for mobility latency reduction:</w:t>
            </w:r>
          </w:p>
          <w:p w14:paraId="1CFAA340" w14:textId="77777777" w:rsidR="00B5785A" w:rsidRDefault="00B5785A" w:rsidP="00B5785A">
            <w:pPr>
              <w:numPr>
                <w:ilvl w:val="0"/>
                <w:numId w:val="22"/>
              </w:numPr>
              <w:overflowPunct/>
              <w:autoSpaceDE/>
              <w:autoSpaceDN/>
              <w:adjustRightInd/>
              <w:spacing w:before="0" w:after="0" w:line="240" w:lineRule="auto"/>
              <w:textAlignment w:val="auto"/>
              <w:rPr>
                <w:bCs/>
              </w:rPr>
            </w:pPr>
            <w:r>
              <w:rPr>
                <w:bCs/>
              </w:rPr>
              <w:t>Dynamic switch mechanism among candidate serving cells (including SpCell and SCell) for the potential applicable scenarios based on L1/L2 signalling [RAN2, RAN1]</w:t>
            </w:r>
          </w:p>
          <w:p w14:paraId="56559FC5" w14:textId="77777777" w:rsidR="00B5785A" w:rsidRDefault="00B5785A" w:rsidP="00B5785A">
            <w:pPr>
              <w:numPr>
                <w:ilvl w:val="0"/>
                <w:numId w:val="22"/>
              </w:numPr>
              <w:overflowPunct/>
              <w:autoSpaceDE/>
              <w:autoSpaceDN/>
              <w:adjustRightInd/>
              <w:spacing w:before="0" w:after="0" w:line="240" w:lineRule="auto"/>
              <w:textAlignment w:val="auto"/>
              <w:rPr>
                <w:bCs/>
              </w:rPr>
            </w:pPr>
            <w:r>
              <w:rPr>
                <w:bCs/>
              </w:rPr>
              <w:t>L1 enhancements for inter-cell beam management, including L1 measurement and reporting, and beam indication [RAN1, RAN2]</w:t>
            </w:r>
          </w:p>
          <w:p w14:paraId="459723CF" w14:textId="77777777" w:rsidR="00492919" w:rsidRPr="006E3FD1" w:rsidRDefault="00B5785A" w:rsidP="00492919">
            <w:pPr>
              <w:numPr>
                <w:ilvl w:val="1"/>
                <w:numId w:val="22"/>
              </w:numPr>
              <w:overflowPunct/>
              <w:autoSpaceDE/>
              <w:autoSpaceDN/>
              <w:adjustRightInd/>
              <w:spacing w:before="0" w:after="0" w:line="240" w:lineRule="auto"/>
              <w:ind w:left="1415" w:hanging="270"/>
              <w:textAlignment w:val="auto"/>
              <w:rPr>
                <w:bCs/>
                <w:iCs/>
              </w:rPr>
            </w:pPr>
            <w:r w:rsidRPr="006E3FD1">
              <w:rPr>
                <w:bCs/>
                <w:iCs/>
              </w:rPr>
              <w:t>Note 1: Early RAN2 involvement is necessary, including the possibility of further clarifying the interaction between this bullet with the previous bullet</w:t>
            </w:r>
          </w:p>
          <w:p w14:paraId="2915D5E5" w14:textId="77777777" w:rsidR="00492919" w:rsidRPr="006E3FD1" w:rsidRDefault="00B5785A" w:rsidP="00492919">
            <w:pPr>
              <w:numPr>
                <w:ilvl w:val="1"/>
                <w:numId w:val="22"/>
              </w:numPr>
              <w:overflowPunct/>
              <w:autoSpaceDE/>
              <w:autoSpaceDN/>
              <w:adjustRightInd/>
              <w:spacing w:before="0" w:after="0" w:line="240" w:lineRule="auto"/>
              <w:ind w:left="720" w:firstLine="425"/>
              <w:textAlignment w:val="auto"/>
              <w:rPr>
                <w:bCs/>
                <w:iCs/>
              </w:rPr>
            </w:pPr>
            <w:r w:rsidRPr="006E3FD1">
              <w:rPr>
                <w:bCs/>
                <w:iCs/>
              </w:rPr>
              <w:t>Note 2: FR2 specific enhancements are not precluded, if any.</w:t>
            </w:r>
          </w:p>
          <w:p w14:paraId="7CB6D158" w14:textId="5BB77BD1" w:rsidR="00B5785A" w:rsidRPr="006E3FD1" w:rsidRDefault="00B5785A" w:rsidP="00492919">
            <w:pPr>
              <w:numPr>
                <w:ilvl w:val="1"/>
                <w:numId w:val="22"/>
              </w:numPr>
              <w:overflowPunct/>
              <w:autoSpaceDE/>
              <w:autoSpaceDN/>
              <w:adjustRightInd/>
              <w:spacing w:before="0" w:after="0" w:line="240" w:lineRule="auto"/>
              <w:ind w:left="720" w:firstLine="425"/>
              <w:textAlignment w:val="auto"/>
              <w:rPr>
                <w:bCs/>
                <w:iCs/>
              </w:rPr>
            </w:pPr>
            <w:r w:rsidRPr="006E3FD1">
              <w:rPr>
                <w:bCs/>
                <w:iCs/>
              </w:rPr>
              <w:t>Note 3: The procedure of L1/L2 based inter-cell mobility are applicable to the following scenarios:</w:t>
            </w:r>
          </w:p>
          <w:p w14:paraId="0C8A15D5" w14:textId="77777777" w:rsidR="00B5785A" w:rsidRPr="006E3FD1" w:rsidRDefault="00B5785A" w:rsidP="00492919">
            <w:pPr>
              <w:numPr>
                <w:ilvl w:val="2"/>
                <w:numId w:val="23"/>
              </w:numPr>
              <w:overflowPunct/>
              <w:autoSpaceDE/>
              <w:autoSpaceDN/>
              <w:adjustRightInd/>
              <w:spacing w:before="0" w:after="0" w:line="240" w:lineRule="auto"/>
              <w:ind w:left="1443" w:firstLine="425"/>
              <w:textAlignment w:val="auto"/>
              <w:rPr>
                <w:bCs/>
                <w:iCs/>
              </w:rPr>
            </w:pPr>
            <w:r w:rsidRPr="006E3FD1">
              <w:rPr>
                <w:bCs/>
                <w:iCs/>
              </w:rPr>
              <w:t>Standalone, CA and NR-DC case with serving cell change within one CG</w:t>
            </w:r>
          </w:p>
          <w:p w14:paraId="28743F68" w14:textId="77777777" w:rsidR="00B5785A" w:rsidRPr="006E3FD1" w:rsidRDefault="00B5785A" w:rsidP="00492919">
            <w:pPr>
              <w:numPr>
                <w:ilvl w:val="2"/>
                <w:numId w:val="23"/>
              </w:numPr>
              <w:overflowPunct/>
              <w:autoSpaceDE/>
              <w:autoSpaceDN/>
              <w:adjustRightInd/>
              <w:spacing w:before="0" w:after="0" w:line="240" w:lineRule="auto"/>
              <w:ind w:left="2045" w:hanging="177"/>
              <w:textAlignment w:val="auto"/>
              <w:rPr>
                <w:bCs/>
                <w:iCs/>
              </w:rPr>
            </w:pPr>
            <w:r w:rsidRPr="006E3FD1">
              <w:rPr>
                <w:bCs/>
                <w:iCs/>
              </w:rPr>
              <w:t>Intra-DU case and intra-CU inter-DU case (applicable for Standalone and CA: no new RAN interfaces are expected)</w:t>
            </w:r>
          </w:p>
          <w:p w14:paraId="0EB14702" w14:textId="77777777" w:rsidR="00B5785A" w:rsidRPr="006E3FD1" w:rsidRDefault="00B5785A" w:rsidP="00492919">
            <w:pPr>
              <w:numPr>
                <w:ilvl w:val="2"/>
                <w:numId w:val="23"/>
              </w:numPr>
              <w:overflowPunct/>
              <w:autoSpaceDE/>
              <w:autoSpaceDN/>
              <w:adjustRightInd/>
              <w:spacing w:before="0" w:after="0" w:line="240" w:lineRule="auto"/>
              <w:ind w:left="1443" w:firstLine="425"/>
              <w:textAlignment w:val="auto"/>
              <w:rPr>
                <w:bCs/>
                <w:iCs/>
              </w:rPr>
            </w:pPr>
            <w:r w:rsidRPr="006E3FD1">
              <w:rPr>
                <w:bCs/>
                <w:iCs/>
              </w:rPr>
              <w:t>Both intra-frequency and inter-frequency</w:t>
            </w:r>
          </w:p>
          <w:p w14:paraId="41FDE37B" w14:textId="77777777" w:rsidR="00B5785A" w:rsidRPr="006E3FD1" w:rsidRDefault="00B5785A" w:rsidP="00492919">
            <w:pPr>
              <w:numPr>
                <w:ilvl w:val="2"/>
                <w:numId w:val="23"/>
              </w:numPr>
              <w:overflowPunct/>
              <w:autoSpaceDE/>
              <w:autoSpaceDN/>
              <w:adjustRightInd/>
              <w:spacing w:before="0" w:after="0" w:line="240" w:lineRule="auto"/>
              <w:ind w:left="1443" w:firstLine="425"/>
              <w:textAlignment w:val="auto"/>
              <w:rPr>
                <w:bCs/>
                <w:iCs/>
              </w:rPr>
            </w:pPr>
            <w:r w:rsidRPr="006E3FD1">
              <w:rPr>
                <w:bCs/>
                <w:iCs/>
              </w:rPr>
              <w:t>Both FR1 and FR2</w:t>
            </w:r>
          </w:p>
          <w:p w14:paraId="440CB1A9" w14:textId="77777777" w:rsidR="00B5785A" w:rsidRPr="006E3FD1" w:rsidRDefault="00B5785A" w:rsidP="00492919">
            <w:pPr>
              <w:numPr>
                <w:ilvl w:val="2"/>
                <w:numId w:val="23"/>
              </w:numPr>
              <w:overflowPunct/>
              <w:autoSpaceDE/>
              <w:autoSpaceDN/>
              <w:adjustRightInd/>
              <w:spacing w:before="0" w:after="0" w:line="240" w:lineRule="auto"/>
              <w:ind w:left="1443" w:firstLine="425"/>
              <w:textAlignment w:val="auto"/>
              <w:rPr>
                <w:bCs/>
                <w:iCs/>
              </w:rPr>
            </w:pPr>
            <w:r w:rsidRPr="006E3FD1">
              <w:rPr>
                <w:bCs/>
                <w:iCs/>
              </w:rPr>
              <w:t>Source and target cells may be synchronized or non-synchronized</w:t>
            </w:r>
          </w:p>
          <w:p w14:paraId="12AEE1A9" w14:textId="6B8D98BD" w:rsidR="00173CF4" w:rsidRPr="00887798" w:rsidRDefault="00173CF4" w:rsidP="008F52B9">
            <w:pPr>
              <w:spacing w:before="0" w:after="0"/>
              <w:rPr>
                <w:bCs/>
                <w:i/>
                <w:lang w:val="en-US"/>
              </w:rPr>
            </w:pPr>
          </w:p>
        </w:tc>
      </w:tr>
    </w:tbl>
    <w:p w14:paraId="2D642F8C" w14:textId="0ED2ABC9" w:rsidR="001E555E" w:rsidRDefault="001E555E" w:rsidP="001E555E">
      <w:pPr>
        <w:spacing w:after="0"/>
        <w:rPr>
          <w:rFonts w:eastAsia="Times New Roman"/>
          <w:szCs w:val="24"/>
        </w:rPr>
      </w:pPr>
      <w:bookmarkStart w:id="0" w:name="_Hlk47732020"/>
    </w:p>
    <w:p w14:paraId="43985024" w14:textId="0F4B8773" w:rsidR="00C54A3C" w:rsidRDefault="00C54A3C" w:rsidP="006830FF">
      <w:pPr>
        <w:pStyle w:val="Heading1"/>
        <w:spacing w:before="120" w:after="60"/>
        <w:jc w:val="both"/>
        <w:rPr>
          <w:rFonts w:cs="Arial"/>
          <w:sz w:val="32"/>
          <w:szCs w:val="18"/>
          <w:lang w:val="en-US"/>
        </w:rPr>
      </w:pPr>
      <w:r>
        <w:rPr>
          <w:rFonts w:cs="Arial"/>
          <w:sz w:val="32"/>
          <w:szCs w:val="18"/>
          <w:lang w:val="en-US"/>
        </w:rPr>
        <w:t>Discussion</w:t>
      </w:r>
    </w:p>
    <w:p w14:paraId="14F1AD47" w14:textId="0472CFBE" w:rsidR="006830FF" w:rsidRDefault="006B742F" w:rsidP="00C54A3C">
      <w:pPr>
        <w:pStyle w:val="Heading2"/>
        <w:rPr>
          <w:lang w:val="en-US"/>
        </w:rPr>
      </w:pPr>
      <w:r>
        <w:rPr>
          <w:lang w:val="en-US"/>
        </w:rPr>
        <w:t xml:space="preserve">L1/L2 based </w:t>
      </w:r>
      <w:r w:rsidR="00C423E9">
        <w:rPr>
          <w:lang w:val="en-US"/>
        </w:rPr>
        <w:t>mobility framework</w:t>
      </w:r>
    </w:p>
    <w:p w14:paraId="4314EDC0" w14:textId="49635736" w:rsidR="006830FF" w:rsidRDefault="006830FF" w:rsidP="001E555E">
      <w:pPr>
        <w:spacing w:after="0"/>
        <w:rPr>
          <w:rFonts w:eastAsia="Times New Roman"/>
          <w:szCs w:val="24"/>
        </w:rPr>
      </w:pPr>
    </w:p>
    <w:p w14:paraId="4E92A816" w14:textId="12E41D99" w:rsidR="00522D80" w:rsidRDefault="0097783D" w:rsidP="00D37279">
      <w:pPr>
        <w:spacing w:after="0"/>
        <w:jc w:val="both"/>
        <w:rPr>
          <w:rFonts w:eastAsia="Times New Roman"/>
          <w:szCs w:val="24"/>
        </w:rPr>
      </w:pPr>
      <w:r>
        <w:rPr>
          <w:rFonts w:eastAsia="Times New Roman"/>
          <w:szCs w:val="24"/>
        </w:rPr>
        <w:t xml:space="preserve">The goal of L1/L2 based mobility is to </w:t>
      </w:r>
      <w:r w:rsidR="000F7C3E">
        <w:rPr>
          <w:rFonts w:eastAsia="Times New Roman"/>
          <w:szCs w:val="24"/>
        </w:rPr>
        <w:t xml:space="preserve">allow a serving cell change based on </w:t>
      </w:r>
      <w:r w:rsidR="003F226C">
        <w:rPr>
          <w:rFonts w:eastAsia="Times New Roman"/>
          <w:szCs w:val="24"/>
        </w:rPr>
        <w:t xml:space="preserve">L1/L2 signalling without </w:t>
      </w:r>
      <w:r w:rsidR="001D7A17">
        <w:rPr>
          <w:rFonts w:eastAsia="Times New Roman"/>
          <w:szCs w:val="24"/>
        </w:rPr>
        <w:t xml:space="preserve">a trigger from </w:t>
      </w:r>
      <w:r w:rsidR="00A01292">
        <w:rPr>
          <w:rFonts w:eastAsia="Times New Roman"/>
          <w:szCs w:val="24"/>
        </w:rPr>
        <w:t>RRC</w:t>
      </w:r>
      <w:r w:rsidR="001C16F9">
        <w:rPr>
          <w:rFonts w:eastAsia="Times New Roman"/>
          <w:szCs w:val="24"/>
        </w:rPr>
        <w:t>-Reconfiguration</w:t>
      </w:r>
      <w:r w:rsidR="004C3F39">
        <w:rPr>
          <w:rFonts w:eastAsia="Times New Roman"/>
          <w:szCs w:val="24"/>
        </w:rPr>
        <w:t xml:space="preserve"> </w:t>
      </w:r>
      <w:r w:rsidR="00703BF6">
        <w:rPr>
          <w:rFonts w:eastAsia="Times New Roman"/>
          <w:szCs w:val="24"/>
        </w:rPr>
        <w:t xml:space="preserve">(reconfiguration with sync) </w:t>
      </w:r>
      <w:r w:rsidR="001D7A17">
        <w:rPr>
          <w:rFonts w:eastAsia="Times New Roman"/>
          <w:szCs w:val="24"/>
        </w:rPr>
        <w:t xml:space="preserve">message </w:t>
      </w:r>
      <w:r w:rsidR="00B71716">
        <w:rPr>
          <w:rFonts w:eastAsia="Times New Roman"/>
          <w:szCs w:val="24"/>
        </w:rPr>
        <w:t xml:space="preserve">used to perform </w:t>
      </w:r>
      <w:r w:rsidR="004137CD">
        <w:rPr>
          <w:rFonts w:eastAsia="Times New Roman"/>
          <w:szCs w:val="24"/>
        </w:rPr>
        <w:t>handover. The</w:t>
      </w:r>
      <w:r w:rsidR="00636FB2">
        <w:rPr>
          <w:rFonts w:eastAsia="Times New Roman"/>
          <w:szCs w:val="24"/>
        </w:rPr>
        <w:t xml:space="preserve"> motivation is to reduce the latency, overhead and interruption time. </w:t>
      </w:r>
      <w:r w:rsidR="00D16AD7">
        <w:rPr>
          <w:rFonts w:eastAsia="Times New Roman"/>
          <w:szCs w:val="24"/>
        </w:rPr>
        <w:t xml:space="preserve">A high-level signal flow </w:t>
      </w:r>
      <w:r w:rsidR="00FD3DD5">
        <w:rPr>
          <w:rFonts w:eastAsia="Times New Roman"/>
          <w:szCs w:val="24"/>
        </w:rPr>
        <w:t xml:space="preserve">over the air-interface </w:t>
      </w:r>
      <w:r w:rsidR="00D16AD7">
        <w:rPr>
          <w:rFonts w:eastAsia="Times New Roman"/>
          <w:szCs w:val="24"/>
        </w:rPr>
        <w:t xml:space="preserve">for L1/L2 based mobility is shown </w:t>
      </w:r>
      <w:r w:rsidR="00484AA5">
        <w:rPr>
          <w:rFonts w:eastAsia="Times New Roman"/>
          <w:szCs w:val="24"/>
        </w:rPr>
        <w:t xml:space="preserve">in </w:t>
      </w:r>
      <w:r w:rsidR="00484AA5">
        <w:rPr>
          <w:rFonts w:eastAsia="Times New Roman"/>
          <w:szCs w:val="24"/>
        </w:rPr>
        <w:fldChar w:fldCharType="begin"/>
      </w:r>
      <w:r w:rsidR="00484AA5">
        <w:rPr>
          <w:rFonts w:eastAsia="Times New Roman"/>
          <w:szCs w:val="24"/>
        </w:rPr>
        <w:instrText xml:space="preserve"> REF _Ref131765508 \h </w:instrText>
      </w:r>
      <w:r w:rsidR="00484AA5">
        <w:rPr>
          <w:rFonts w:eastAsia="Times New Roman"/>
          <w:szCs w:val="24"/>
        </w:rPr>
      </w:r>
      <w:r w:rsidR="00484AA5">
        <w:rPr>
          <w:rFonts w:eastAsia="Times New Roman"/>
          <w:szCs w:val="24"/>
        </w:rPr>
        <w:fldChar w:fldCharType="separate"/>
      </w:r>
      <w:r w:rsidR="00484AA5">
        <w:t xml:space="preserve">Figure </w:t>
      </w:r>
      <w:r w:rsidR="00484AA5">
        <w:rPr>
          <w:noProof/>
        </w:rPr>
        <w:t>1</w:t>
      </w:r>
      <w:r w:rsidR="00484AA5">
        <w:rPr>
          <w:rFonts w:eastAsia="Times New Roman"/>
          <w:szCs w:val="24"/>
        </w:rPr>
        <w:fldChar w:fldCharType="end"/>
      </w:r>
      <w:r w:rsidR="00484AA5">
        <w:rPr>
          <w:rFonts w:eastAsia="Times New Roman"/>
          <w:szCs w:val="24"/>
        </w:rPr>
        <w:t>.</w:t>
      </w:r>
    </w:p>
    <w:p w14:paraId="5ACDDFCF" w14:textId="6DDF49C4" w:rsidR="00A943A9" w:rsidRDefault="004D6E87" w:rsidP="002135C7">
      <w:pPr>
        <w:jc w:val="center"/>
        <w:rPr>
          <w:b/>
          <w:bCs/>
          <w:i/>
          <w:iCs/>
        </w:rPr>
      </w:pPr>
      <w:r>
        <w:rPr>
          <w:b/>
          <w:bCs/>
          <w:i/>
          <w:iCs/>
          <w:noProof/>
        </w:rPr>
        <w:lastRenderedPageBreak/>
        <w:drawing>
          <wp:inline distT="0" distB="0" distL="0" distR="0" wp14:anchorId="2A1DCF21" wp14:editId="480FB599">
            <wp:extent cx="3386938" cy="3748849"/>
            <wp:effectExtent l="0" t="0" r="4445" b="4445"/>
            <wp:docPr id="5" name="Picture 5" descr="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Graphical user interface&#10;&#10;Description automatically generated"/>
                    <pic:cNvPicPr/>
                  </pic:nvPicPr>
                  <pic:blipFill>
                    <a:blip r:embed="rId12">
                      <a:extLst>
                        <a:ext uri="{28A0092B-C50C-407E-A947-70E740481C1C}">
                          <a14:useLocalDpi xmlns:a14="http://schemas.microsoft.com/office/drawing/2010/main" val="0"/>
                        </a:ext>
                      </a:extLst>
                    </a:blip>
                    <a:stretch>
                      <a:fillRect/>
                    </a:stretch>
                  </pic:blipFill>
                  <pic:spPr>
                    <a:xfrm>
                      <a:off x="0" y="0"/>
                      <a:ext cx="3396857" cy="3759828"/>
                    </a:xfrm>
                    <a:prstGeom prst="rect">
                      <a:avLst/>
                    </a:prstGeom>
                  </pic:spPr>
                </pic:pic>
              </a:graphicData>
            </a:graphic>
          </wp:inline>
        </w:drawing>
      </w:r>
    </w:p>
    <w:p w14:paraId="26F23039" w14:textId="49BA6D47" w:rsidR="00A943A9" w:rsidRPr="00A943A9" w:rsidRDefault="00D16AD7" w:rsidP="00D16AD7">
      <w:pPr>
        <w:pStyle w:val="Caption"/>
        <w:jc w:val="center"/>
        <w:rPr>
          <w:b w:val="0"/>
          <w:bCs w:val="0"/>
        </w:rPr>
      </w:pPr>
      <w:bookmarkStart w:id="1" w:name="_Ref131765508"/>
      <w:r>
        <w:t xml:space="preserve">Figure </w:t>
      </w:r>
      <w:r>
        <w:fldChar w:fldCharType="begin"/>
      </w:r>
      <w:r>
        <w:instrText xml:space="preserve"> SEQ Figure \* ARABIC </w:instrText>
      </w:r>
      <w:r>
        <w:fldChar w:fldCharType="separate"/>
      </w:r>
      <w:r w:rsidR="0069455A">
        <w:rPr>
          <w:noProof/>
        </w:rPr>
        <w:t>1</w:t>
      </w:r>
      <w:r>
        <w:fldChar w:fldCharType="end"/>
      </w:r>
      <w:bookmarkEnd w:id="1"/>
      <w:r>
        <w:t>: High level signal flow for L1/L2 based mobility</w:t>
      </w:r>
    </w:p>
    <w:p w14:paraId="4AFE8E17" w14:textId="77777777" w:rsidR="00A943A9" w:rsidRDefault="00A943A9" w:rsidP="008E37B5">
      <w:pPr>
        <w:rPr>
          <w:b/>
          <w:bCs/>
          <w:i/>
          <w:iCs/>
        </w:rPr>
      </w:pPr>
    </w:p>
    <w:p w14:paraId="7077F1FB" w14:textId="0148284E" w:rsidR="00A86CAC" w:rsidRPr="008E37B5" w:rsidRDefault="00A86CAC" w:rsidP="008E37B5">
      <w:r>
        <w:t xml:space="preserve">Within this framework, we discuss enhancements to inter-cell beam management including measurement and reporting framework. </w:t>
      </w:r>
    </w:p>
    <w:bookmarkEnd w:id="0"/>
    <w:p w14:paraId="310A732A" w14:textId="1BF05ED8" w:rsidR="00D14DBF" w:rsidRDefault="006B290B" w:rsidP="00C54A3C">
      <w:pPr>
        <w:pStyle w:val="Heading2"/>
        <w:rPr>
          <w:lang w:val="en-US"/>
        </w:rPr>
      </w:pPr>
      <w:r>
        <w:rPr>
          <w:lang w:val="en-US"/>
        </w:rPr>
        <w:t>L1 Measurement</w:t>
      </w:r>
    </w:p>
    <w:p w14:paraId="5128B896" w14:textId="6CB46196" w:rsidR="004B483F" w:rsidRDefault="00A21705" w:rsidP="00E233A7">
      <w:pPr>
        <w:spacing w:before="240"/>
        <w:rPr>
          <w:lang w:val="en-US"/>
        </w:rPr>
      </w:pPr>
      <w:r>
        <w:rPr>
          <w:lang w:val="en-US"/>
        </w:rPr>
        <w:t>In Release 17 Unified TCI framework design</w:t>
      </w:r>
      <w:r w:rsidR="002A1A9F">
        <w:rPr>
          <w:lang w:val="en-US"/>
        </w:rPr>
        <w:t xml:space="preserve"> for inter-cell beam </w:t>
      </w:r>
      <w:r w:rsidR="00E233A7">
        <w:rPr>
          <w:lang w:val="en-US"/>
        </w:rPr>
        <w:t>management,</w:t>
      </w:r>
      <w:r w:rsidR="002A1A9F">
        <w:rPr>
          <w:lang w:val="en-US"/>
        </w:rPr>
        <w:t xml:space="preserve"> it is already possible for the UE to perform measurements on SSB from neighbor cells and include </w:t>
      </w:r>
      <w:r w:rsidR="00E639FD">
        <w:rPr>
          <w:lang w:val="en-US"/>
        </w:rPr>
        <w:t>information about non-serving cells in the L1-RSRP report. However, CSI-RS for BM is currently not included in the list of RS</w:t>
      </w:r>
      <w:r w:rsidR="00D0396E">
        <w:rPr>
          <w:lang w:val="en-US"/>
        </w:rPr>
        <w:t>s</w:t>
      </w:r>
      <w:r w:rsidR="00E639FD">
        <w:rPr>
          <w:lang w:val="en-US"/>
        </w:rPr>
        <w:t xml:space="preserve"> that can be measured from the non-serving cell. Therefore, to enable more accurate L1 measurements for </w:t>
      </w:r>
      <w:r w:rsidR="00FF47AD">
        <w:rPr>
          <w:lang w:val="en-US"/>
        </w:rPr>
        <w:t>performing handover (which was precluded in Rel-17) CSI-RS for BM should be enabled for non-serving cell measurements.</w:t>
      </w:r>
    </w:p>
    <w:p w14:paraId="318E2567" w14:textId="31EF00FB" w:rsidR="00D316E1" w:rsidRDefault="00D316E1" w:rsidP="00D316E1">
      <w:pPr>
        <w:pStyle w:val="ListParagraph"/>
        <w:numPr>
          <w:ilvl w:val="0"/>
          <w:numId w:val="24"/>
        </w:numPr>
        <w:rPr>
          <w:b/>
          <w:bCs/>
        </w:rPr>
      </w:pPr>
      <w:r w:rsidRPr="00D316E1">
        <w:rPr>
          <w:b/>
          <w:bCs/>
        </w:rPr>
        <w:t>CSI-RS for BM associated with non-serving cells can be used for L1 measurements in addition to non-serving cell SSBs</w:t>
      </w:r>
    </w:p>
    <w:p w14:paraId="60EAD260" w14:textId="77777777" w:rsidR="00991CF6" w:rsidRDefault="00991CF6" w:rsidP="00733242"/>
    <w:p w14:paraId="1704A0A1" w14:textId="0090A206" w:rsidR="00733242" w:rsidRPr="00733242" w:rsidRDefault="00733242" w:rsidP="00733242">
      <w:r w:rsidRPr="00733242">
        <w:t xml:space="preserve">In </w:t>
      </w:r>
      <w:r>
        <w:t>their reply</w:t>
      </w:r>
      <w:r w:rsidR="00783922">
        <w:t>-</w:t>
      </w:r>
      <w:r>
        <w:t>LS</w:t>
      </w:r>
      <w:r w:rsidR="0040735D">
        <w:t xml:space="preserve"> </w:t>
      </w:r>
      <w:r w:rsidR="0040735D">
        <w:fldChar w:fldCharType="begin"/>
      </w:r>
      <w:r w:rsidR="0040735D">
        <w:instrText xml:space="preserve"> REF _Ref127538359 \r \h </w:instrText>
      </w:r>
      <w:r w:rsidR="0040735D">
        <w:fldChar w:fldCharType="separate"/>
      </w:r>
      <w:r w:rsidR="0069455A">
        <w:t>[4]</w:t>
      </w:r>
      <w:r w:rsidR="0040735D">
        <w:fldChar w:fldCharType="end"/>
      </w:r>
      <w:r w:rsidR="0040735D">
        <w:t xml:space="preserve">, RAN4 has mentioned that </w:t>
      </w:r>
      <w:r w:rsidR="00296BFC">
        <w:t xml:space="preserve">RAN4 has not discussed about the definition of CSI-RS based inter- and intra-frequency measurements. Therefore, if RAN1 agrees to support CSI-RS for L1 measurements, we can additionally send an LS to RAN4 </w:t>
      </w:r>
      <w:r w:rsidR="00FE6CA2">
        <w:t xml:space="preserve">asking them to discuss further on the scenarios for inter- and intra-frequency measurement. </w:t>
      </w:r>
    </w:p>
    <w:p w14:paraId="6C412FAD" w14:textId="38A7ECE4" w:rsidR="00FD1454" w:rsidRPr="00D11E8F" w:rsidRDefault="00D11E8F" w:rsidP="00D11E8F">
      <w:r>
        <w:t>For candidate cell measurement, the following was agreed in RAN1</w:t>
      </w:r>
    </w:p>
    <w:tbl>
      <w:tblPr>
        <w:tblStyle w:val="TableGrid"/>
        <w:tblW w:w="0" w:type="auto"/>
        <w:tblLook w:val="04A0" w:firstRow="1" w:lastRow="0" w:firstColumn="1" w:lastColumn="0" w:noHBand="0" w:noVBand="1"/>
      </w:tblPr>
      <w:tblGrid>
        <w:gridCol w:w="10160"/>
      </w:tblGrid>
      <w:tr w:rsidR="00E74C49" w14:paraId="3A3926DC" w14:textId="77777777" w:rsidTr="00E74C49">
        <w:tc>
          <w:tcPr>
            <w:tcW w:w="10160" w:type="dxa"/>
          </w:tcPr>
          <w:p w14:paraId="68E6439A" w14:textId="77777777" w:rsidR="00746AEB" w:rsidRPr="00746AEB" w:rsidRDefault="00746AEB" w:rsidP="00746AEB">
            <w:pPr>
              <w:overflowPunct/>
              <w:autoSpaceDE/>
              <w:autoSpaceDN/>
              <w:adjustRightInd/>
              <w:spacing w:before="0" w:after="0" w:line="240" w:lineRule="auto"/>
              <w:textAlignment w:val="auto"/>
              <w:rPr>
                <w:rFonts w:ascii="Times" w:eastAsia="Yu Mincho" w:hAnsi="Times"/>
                <w:b/>
                <w:bCs/>
                <w:sz w:val="18"/>
                <w:szCs w:val="22"/>
                <w:highlight w:val="green"/>
                <w:lang w:eastAsia="ja-JP"/>
              </w:rPr>
            </w:pPr>
            <w:r w:rsidRPr="00746AEB">
              <w:rPr>
                <w:rFonts w:ascii="Times" w:eastAsia="Yu Mincho" w:hAnsi="Times"/>
                <w:b/>
                <w:bCs/>
                <w:sz w:val="18"/>
                <w:szCs w:val="22"/>
                <w:highlight w:val="green"/>
                <w:lang w:eastAsia="ja-JP"/>
              </w:rPr>
              <w:t>Agreement</w:t>
            </w:r>
          </w:p>
          <w:p w14:paraId="26D856FC" w14:textId="77777777" w:rsidR="00746AEB" w:rsidRPr="00746AEB" w:rsidRDefault="00746AEB" w:rsidP="00746AEB">
            <w:pPr>
              <w:numPr>
                <w:ilvl w:val="0"/>
                <w:numId w:val="29"/>
              </w:numPr>
              <w:overflowPunct/>
              <w:autoSpaceDE/>
              <w:autoSpaceDN/>
              <w:adjustRightInd/>
              <w:snapToGrid w:val="0"/>
              <w:spacing w:before="0" w:after="0" w:line="240" w:lineRule="auto"/>
              <w:textAlignment w:val="auto"/>
              <w:rPr>
                <w:rFonts w:ascii="Times" w:eastAsia="Batang" w:hAnsi="Times"/>
                <w:sz w:val="18"/>
                <w:szCs w:val="22"/>
                <w:lang w:eastAsia="x-none"/>
              </w:rPr>
            </w:pPr>
            <w:r w:rsidRPr="00746AEB">
              <w:rPr>
                <w:rFonts w:ascii="Times" w:eastAsia="Batang" w:hAnsi="Times"/>
                <w:sz w:val="18"/>
                <w:szCs w:val="22"/>
                <w:lang w:eastAsia="x-none"/>
              </w:rPr>
              <w:t xml:space="preserve">For candidate cell measurement for Rel-18 LTM, </w:t>
            </w:r>
          </w:p>
          <w:p w14:paraId="548DCC19" w14:textId="77777777" w:rsidR="00746AEB" w:rsidRPr="00746AEB" w:rsidRDefault="00746AEB" w:rsidP="00746AEB">
            <w:pPr>
              <w:numPr>
                <w:ilvl w:val="1"/>
                <w:numId w:val="29"/>
              </w:numPr>
              <w:overflowPunct/>
              <w:autoSpaceDE/>
              <w:autoSpaceDN/>
              <w:adjustRightInd/>
              <w:snapToGrid w:val="0"/>
              <w:spacing w:before="0" w:after="0" w:line="240" w:lineRule="auto"/>
              <w:textAlignment w:val="auto"/>
              <w:rPr>
                <w:rFonts w:ascii="Times" w:eastAsia="Batang" w:hAnsi="Times"/>
                <w:sz w:val="18"/>
                <w:szCs w:val="22"/>
                <w:lang w:eastAsia="x-none"/>
              </w:rPr>
            </w:pPr>
            <w:r w:rsidRPr="00746AEB">
              <w:rPr>
                <w:rFonts w:ascii="Times" w:eastAsia="Batang" w:hAnsi="Times"/>
                <w:sz w:val="18"/>
                <w:szCs w:val="22"/>
                <w:lang w:eastAsia="x-none"/>
              </w:rPr>
              <w:t>SSB based L1-RSRP is supported for intra-frequency measurement</w:t>
            </w:r>
          </w:p>
          <w:p w14:paraId="5EDBD105" w14:textId="77777777" w:rsidR="00746AEB" w:rsidRPr="00746AEB" w:rsidRDefault="00746AEB" w:rsidP="00746AEB">
            <w:pPr>
              <w:numPr>
                <w:ilvl w:val="1"/>
                <w:numId w:val="29"/>
              </w:numPr>
              <w:overflowPunct/>
              <w:autoSpaceDE/>
              <w:autoSpaceDN/>
              <w:adjustRightInd/>
              <w:snapToGrid w:val="0"/>
              <w:spacing w:before="0" w:after="0" w:line="240" w:lineRule="auto"/>
              <w:textAlignment w:val="auto"/>
              <w:rPr>
                <w:rFonts w:ascii="Times" w:eastAsia="Batang" w:hAnsi="Times"/>
                <w:sz w:val="18"/>
                <w:szCs w:val="22"/>
                <w:lang w:eastAsia="x-none"/>
              </w:rPr>
            </w:pPr>
            <w:r w:rsidRPr="00746AEB">
              <w:rPr>
                <w:rFonts w:ascii="Times" w:eastAsia="Batang" w:hAnsi="Times"/>
                <w:sz w:val="18"/>
                <w:szCs w:val="22"/>
                <w:lang w:eastAsia="x-none"/>
              </w:rPr>
              <w:t>SSB based L1-RSRP is supported for inter-frequency measurement</w:t>
            </w:r>
            <w:r w:rsidRPr="00746AEB">
              <w:rPr>
                <w:rFonts w:ascii="Times" w:hAnsi="Times"/>
                <w:sz w:val="18"/>
                <w:szCs w:val="22"/>
                <w:lang w:val="en-US" w:eastAsia="zh-CN"/>
              </w:rPr>
              <w:t xml:space="preserve"> from RAN1 point of view</w:t>
            </w:r>
          </w:p>
          <w:p w14:paraId="54A432AE" w14:textId="611B0BC0" w:rsidR="00E74C49" w:rsidRPr="00746AEB" w:rsidRDefault="00746AEB" w:rsidP="00746AEB">
            <w:pPr>
              <w:numPr>
                <w:ilvl w:val="1"/>
                <w:numId w:val="29"/>
              </w:numPr>
              <w:overflowPunct/>
              <w:autoSpaceDE/>
              <w:autoSpaceDN/>
              <w:adjustRightInd/>
              <w:snapToGrid w:val="0"/>
              <w:spacing w:before="0" w:after="0" w:line="240" w:lineRule="auto"/>
              <w:textAlignment w:val="auto"/>
              <w:rPr>
                <w:rFonts w:ascii="Times" w:eastAsia="Batang" w:hAnsi="Times"/>
                <w:sz w:val="18"/>
                <w:szCs w:val="22"/>
                <w:lang w:eastAsia="x-none"/>
              </w:rPr>
            </w:pPr>
            <w:r w:rsidRPr="00746AEB">
              <w:rPr>
                <w:rFonts w:ascii="Times" w:eastAsia="Batang" w:hAnsi="Times"/>
                <w:sz w:val="18"/>
                <w:szCs w:val="22"/>
                <w:lang w:eastAsia="x-none"/>
              </w:rPr>
              <w:t>FFS: L1-SINR, CSI-RS based L1-RSRP</w:t>
            </w:r>
          </w:p>
        </w:tc>
      </w:tr>
    </w:tbl>
    <w:p w14:paraId="7E82915C" w14:textId="0C1D7948" w:rsidR="00406F6A" w:rsidRDefault="003D2F83" w:rsidP="00316B83">
      <w:pPr>
        <w:spacing w:before="240"/>
        <w:rPr>
          <w:lang w:val="en-US"/>
        </w:rPr>
      </w:pPr>
      <w:r>
        <w:rPr>
          <w:lang w:val="en-US"/>
        </w:rPr>
        <w:lastRenderedPageBreak/>
        <w:t>Based on the above agreement, it is to be studied whether L1-SINR can additionally be used as</w:t>
      </w:r>
      <w:r w:rsidR="006902EB">
        <w:rPr>
          <w:lang w:val="en-US"/>
        </w:rPr>
        <w:t xml:space="preserve"> a measurement quantity for intra- and inter-frequency measurement</w:t>
      </w:r>
      <w:r w:rsidR="00A6327E">
        <w:rPr>
          <w:lang w:val="en-US"/>
        </w:rPr>
        <w:t xml:space="preserve">s. From our viewpoint, L1-RSRP may be sufficient to </w:t>
      </w:r>
      <w:r w:rsidR="00F27ECD">
        <w:rPr>
          <w:lang w:val="en-US"/>
        </w:rPr>
        <w:t>facilitate inter-cell beam management for L1/L2 based mobility</w:t>
      </w:r>
      <w:r w:rsidR="0011062A">
        <w:rPr>
          <w:lang w:val="en-US"/>
        </w:rPr>
        <w:t xml:space="preserve">. Furthermore, the need for introducing UL measurements is not clear at this point and given the limited time, we prefer </w:t>
      </w:r>
      <w:r w:rsidR="005C1552">
        <w:rPr>
          <w:lang w:val="en-US"/>
        </w:rPr>
        <w:t xml:space="preserve">to limit the enhancements to DL measurements. </w:t>
      </w:r>
      <w:r w:rsidR="00476B75">
        <w:rPr>
          <w:lang w:val="en-US"/>
        </w:rPr>
        <w:t xml:space="preserve">Based on discussion in previous meetings it is clear at this point that L1-SINR and UL measurements currently do not have RAN1 consensus and are not critical features for the completion of the WI. </w:t>
      </w:r>
      <w:r w:rsidR="00484AA5">
        <w:rPr>
          <w:lang w:val="en-US"/>
        </w:rPr>
        <w:t>Therefore,</w:t>
      </w:r>
      <w:r w:rsidR="00476B75">
        <w:rPr>
          <w:lang w:val="en-US"/>
        </w:rPr>
        <w:t xml:space="preserve"> we have the following proposal. </w:t>
      </w:r>
    </w:p>
    <w:p w14:paraId="1ABEF13A" w14:textId="6E2D44F0" w:rsidR="005C1552" w:rsidRDefault="00712CF8" w:rsidP="005C1552">
      <w:pPr>
        <w:pStyle w:val="ListParagraph"/>
        <w:numPr>
          <w:ilvl w:val="0"/>
          <w:numId w:val="24"/>
        </w:numPr>
        <w:spacing w:before="240"/>
        <w:rPr>
          <w:b/>
          <w:bCs/>
        </w:rPr>
      </w:pPr>
      <w:r w:rsidRPr="006509C8">
        <w:rPr>
          <w:b/>
          <w:bCs/>
        </w:rPr>
        <w:t xml:space="preserve">L1-SINR as measurement quantity and UL measurements for </w:t>
      </w:r>
      <w:r w:rsidR="00341500" w:rsidRPr="006509C8">
        <w:rPr>
          <w:b/>
          <w:bCs/>
        </w:rPr>
        <w:t>L1/L2 mobility can be deprioritized</w:t>
      </w:r>
    </w:p>
    <w:p w14:paraId="0C3B09C7" w14:textId="62276226" w:rsidR="00C54A3C" w:rsidRDefault="00680BCE" w:rsidP="00C54A3C">
      <w:pPr>
        <w:spacing w:before="240"/>
      </w:pPr>
      <w:r w:rsidRPr="00680BCE">
        <w:t xml:space="preserve">RAN1 had </w:t>
      </w:r>
      <w:r>
        <w:t xml:space="preserve">sent an LS to RAN4 on potential relaxation of </w:t>
      </w:r>
      <w:r w:rsidR="00B14BDA">
        <w:t>restriction for intra-frequency measurements and the following response was received:</w:t>
      </w:r>
    </w:p>
    <w:tbl>
      <w:tblPr>
        <w:tblStyle w:val="TableGrid"/>
        <w:tblW w:w="0" w:type="auto"/>
        <w:tblLook w:val="04A0" w:firstRow="1" w:lastRow="0" w:firstColumn="1" w:lastColumn="0" w:noHBand="0" w:noVBand="1"/>
      </w:tblPr>
      <w:tblGrid>
        <w:gridCol w:w="10160"/>
      </w:tblGrid>
      <w:tr w:rsidR="00B14BDA" w14:paraId="5DA4B795" w14:textId="77777777" w:rsidTr="00B14BDA">
        <w:tc>
          <w:tcPr>
            <w:tcW w:w="10160" w:type="dxa"/>
          </w:tcPr>
          <w:p w14:paraId="122EBC1C" w14:textId="33649BF0" w:rsidR="00B14BDA" w:rsidRPr="00B14BDA" w:rsidRDefault="00B14BDA" w:rsidP="00B14BDA">
            <w:pPr>
              <w:spacing w:after="0"/>
              <w:rPr>
                <w:rFonts w:ascii="Arial" w:hAnsi="Arial" w:cs="Arial"/>
                <w:lang w:eastAsia="zh-CN"/>
              </w:rPr>
            </w:pPr>
            <w:r w:rsidRPr="00B14BDA">
              <w:rPr>
                <w:rFonts w:ascii="Arial" w:hAnsi="Arial" w:cs="Arial"/>
                <w:b/>
              </w:rPr>
              <w:t xml:space="preserve">Question </w:t>
            </w:r>
            <w:r w:rsidRPr="00B14BDA">
              <w:rPr>
                <w:rFonts w:ascii="Arial" w:hAnsi="Arial" w:cs="Arial"/>
                <w:b/>
                <w:lang w:eastAsia="zh-CN"/>
              </w:rPr>
              <w:t>1</w:t>
            </w:r>
            <w:r w:rsidRPr="00B14BDA">
              <w:rPr>
                <w:rFonts w:ascii="Arial" w:hAnsi="Arial" w:cs="Arial"/>
                <w:b/>
              </w:rPr>
              <w:t xml:space="preserve"> (to RAN</w:t>
            </w:r>
            <w:r w:rsidRPr="00B14BDA">
              <w:rPr>
                <w:rFonts w:ascii="Arial" w:hAnsi="Arial" w:cs="Arial"/>
                <w:b/>
                <w:lang w:eastAsia="zh-CN"/>
              </w:rPr>
              <w:t>4</w:t>
            </w:r>
            <w:r w:rsidRPr="00B14BDA">
              <w:rPr>
                <w:rFonts w:ascii="Arial" w:hAnsi="Arial" w:cs="Arial"/>
                <w:b/>
              </w:rPr>
              <w:t>): RAN1 respectfully asks RAN</w:t>
            </w:r>
            <w:r w:rsidRPr="00B14BDA">
              <w:rPr>
                <w:rFonts w:ascii="Arial" w:hAnsi="Arial" w:cs="Arial"/>
                <w:b/>
                <w:lang w:eastAsia="zh-CN"/>
              </w:rPr>
              <w:t>4</w:t>
            </w:r>
            <w:r w:rsidRPr="00B14BDA">
              <w:rPr>
                <w:rFonts w:ascii="Arial" w:hAnsi="Arial" w:cs="Arial"/>
                <w:b/>
              </w:rPr>
              <w:t xml:space="preserve"> if the restriction on e.g., SFN offset alignment, BWP setting, </w:t>
            </w:r>
            <w:r w:rsidR="00484AA5" w:rsidRPr="00B14BDA">
              <w:rPr>
                <w:rFonts w:ascii="Arial" w:hAnsi="Arial" w:cs="Arial"/>
                <w:b/>
              </w:rPr>
              <w:t>i.e.,</w:t>
            </w:r>
            <w:r w:rsidRPr="00B14BDA">
              <w:rPr>
                <w:rFonts w:ascii="Arial" w:hAnsi="Arial" w:cs="Arial"/>
                <w:b/>
              </w:rPr>
              <w:t xml:space="preserve"> non-serving cell SSB should be covered by serving cell active BWP, and Rx timing difference, etc, described in 9.13.2 of TS38.133 for intra-frequency L1 non-serving measurement can be relaxed or not.</w:t>
            </w:r>
            <w:r w:rsidRPr="00B14BDA">
              <w:rPr>
                <w:rFonts w:ascii="Arial" w:hAnsi="Arial" w:cs="Arial"/>
              </w:rPr>
              <w:t xml:space="preserve"> </w:t>
            </w:r>
          </w:p>
          <w:p w14:paraId="25F33732" w14:textId="77777777" w:rsidR="00B14BDA" w:rsidRPr="00B14BDA" w:rsidRDefault="00B14BDA" w:rsidP="00B14BDA">
            <w:pPr>
              <w:spacing w:after="0"/>
              <w:rPr>
                <w:b/>
                <w:lang w:eastAsia="zh-CN"/>
              </w:rPr>
            </w:pPr>
            <w:r w:rsidRPr="00B14BDA">
              <w:rPr>
                <w:b/>
                <w:lang w:eastAsia="zh-CN"/>
              </w:rPr>
              <w:t xml:space="preserve">RAN4 feedback: </w:t>
            </w:r>
          </w:p>
          <w:p w14:paraId="7E993567" w14:textId="77777777" w:rsidR="00B14BDA" w:rsidRPr="00B14BDA" w:rsidRDefault="00B14BDA" w:rsidP="00B14BDA">
            <w:pPr>
              <w:spacing w:afterLines="50" w:after="120"/>
              <w:rPr>
                <w:rFonts w:eastAsiaTheme="minorEastAsia"/>
                <w:b/>
                <w:lang w:eastAsia="zh-CN"/>
              </w:rPr>
            </w:pPr>
            <w:bookmarkStart w:id="2" w:name="_Hlk128499667"/>
            <w:r w:rsidRPr="00B14BDA">
              <w:rPr>
                <w:b/>
                <w:u w:val="single"/>
                <w:lang w:eastAsia="zh-CN"/>
              </w:rPr>
              <w:t>Whether to consider RTD of serving cell and neighbour cell larger than one CP for intra-frequency L1-RSRP measurement</w:t>
            </w:r>
            <w:r w:rsidRPr="00B14BDA">
              <w:rPr>
                <w:rFonts w:eastAsiaTheme="minorEastAsia"/>
                <w:b/>
                <w:u w:val="single"/>
                <w:lang w:eastAsia="zh-CN"/>
              </w:rPr>
              <w:t>?</w:t>
            </w:r>
          </w:p>
          <w:bookmarkEnd w:id="2"/>
          <w:p w14:paraId="56A2B21E" w14:textId="77777777" w:rsidR="00B14BDA" w:rsidRPr="00B14BDA" w:rsidRDefault="00B14BDA" w:rsidP="00B14BDA">
            <w:pPr>
              <w:pStyle w:val="ListParagraph"/>
              <w:numPr>
                <w:ilvl w:val="0"/>
                <w:numId w:val="36"/>
              </w:numPr>
              <w:spacing w:before="0"/>
              <w:contextualSpacing/>
              <w:rPr>
                <w:rFonts w:eastAsia="SimSun"/>
                <w:i w:val="0"/>
                <w:iCs w:val="0"/>
                <w:szCs w:val="24"/>
                <w:lang w:eastAsia="zh-CN"/>
              </w:rPr>
            </w:pPr>
            <w:r w:rsidRPr="00B14BDA">
              <w:rPr>
                <w:i w:val="0"/>
                <w:iCs w:val="0"/>
                <w:szCs w:val="24"/>
                <w:lang w:eastAsia="zh-CN"/>
              </w:rPr>
              <w:t>For SSB based intra-frequency L1 measurement, RAN4 agreed to support the scenario that RTD between the SSBs of serving cell and neighbour cell on the same carrier is larger than CP length of the corresponding SCS with additional UE capability.</w:t>
            </w:r>
          </w:p>
          <w:p w14:paraId="3A9812EC" w14:textId="77777777" w:rsidR="00B14BDA" w:rsidRPr="00B14BDA" w:rsidRDefault="00B14BDA" w:rsidP="00B14BDA">
            <w:pPr>
              <w:pStyle w:val="ListParagraph"/>
              <w:numPr>
                <w:ilvl w:val="0"/>
                <w:numId w:val="37"/>
              </w:numPr>
              <w:spacing w:before="0"/>
              <w:contextualSpacing/>
              <w:rPr>
                <w:i w:val="0"/>
                <w:iCs w:val="0"/>
              </w:rPr>
            </w:pPr>
            <w:r w:rsidRPr="00B14BDA">
              <w:rPr>
                <w:i w:val="0"/>
                <w:iCs w:val="0"/>
              </w:rPr>
              <w:t>Note: the need for UE capability can be further discussed subject to the outcome of the discussion on measurement framework</w:t>
            </w:r>
            <w:r w:rsidRPr="00B14BDA">
              <w:rPr>
                <w:i w:val="0"/>
                <w:iCs w:val="0"/>
                <w:lang w:eastAsia="zh-CN"/>
              </w:rPr>
              <w:t>.</w:t>
            </w:r>
          </w:p>
          <w:p w14:paraId="771AC265" w14:textId="77777777" w:rsidR="00B14BDA" w:rsidRPr="00B14BDA" w:rsidRDefault="00B14BDA" w:rsidP="00B14BDA">
            <w:pPr>
              <w:spacing w:before="0" w:afterLines="50" w:after="120"/>
              <w:rPr>
                <w:rFonts w:eastAsiaTheme="minorEastAsia"/>
                <w:b/>
                <w:u w:val="single"/>
                <w:lang w:eastAsia="zh-CN"/>
              </w:rPr>
            </w:pPr>
            <w:r w:rsidRPr="00B14BDA">
              <w:rPr>
                <w:b/>
                <w:u w:val="single"/>
                <w:lang w:eastAsia="zh-CN"/>
              </w:rPr>
              <w:t xml:space="preserve">Whether </w:t>
            </w:r>
            <w:r w:rsidRPr="00B14BDA">
              <w:rPr>
                <w:b/>
                <w:u w:val="single"/>
              </w:rPr>
              <w:t>SFN offset</w:t>
            </w:r>
            <w:r w:rsidRPr="00B14BDA">
              <w:rPr>
                <w:b/>
                <w:u w:val="single"/>
                <w:lang w:eastAsia="zh-CN"/>
              </w:rPr>
              <w:t xml:space="preserve"> alignment can be relaxed</w:t>
            </w:r>
            <w:r w:rsidRPr="00B14BDA">
              <w:rPr>
                <w:rFonts w:eastAsiaTheme="minorEastAsia"/>
                <w:b/>
                <w:u w:val="single"/>
                <w:lang w:eastAsia="zh-CN"/>
              </w:rPr>
              <w:t>?</w:t>
            </w:r>
          </w:p>
          <w:p w14:paraId="58A094A7" w14:textId="77777777" w:rsidR="00B14BDA" w:rsidRPr="00B14BDA" w:rsidRDefault="00B14BDA" w:rsidP="00B14BDA">
            <w:pPr>
              <w:pStyle w:val="ListParagraph"/>
              <w:numPr>
                <w:ilvl w:val="0"/>
                <w:numId w:val="36"/>
              </w:numPr>
              <w:spacing w:before="0"/>
              <w:contextualSpacing/>
              <w:rPr>
                <w:rFonts w:eastAsia="SimSun"/>
                <w:i w:val="0"/>
                <w:iCs w:val="0"/>
                <w:szCs w:val="24"/>
                <w:lang w:eastAsia="zh-CN"/>
              </w:rPr>
            </w:pPr>
            <w:r w:rsidRPr="00B14BDA">
              <w:rPr>
                <w:i w:val="0"/>
                <w:iCs w:val="0"/>
                <w:szCs w:val="24"/>
                <w:lang w:eastAsia="zh-CN"/>
              </w:rPr>
              <w:t xml:space="preserve">The SFN offset alignment can be relaxed if UE performs L3 measurement before L1 measurement. </w:t>
            </w:r>
          </w:p>
          <w:p w14:paraId="23739D2B" w14:textId="77777777" w:rsidR="00B14BDA" w:rsidRPr="00B14BDA" w:rsidRDefault="00B14BDA" w:rsidP="00B14BDA">
            <w:pPr>
              <w:spacing w:before="0" w:afterLines="50" w:after="120"/>
              <w:rPr>
                <w:b/>
                <w:u w:val="single"/>
                <w:lang w:eastAsia="zh-CN"/>
              </w:rPr>
            </w:pPr>
            <w:bookmarkStart w:id="3" w:name="_Hlk126693494"/>
            <w:r w:rsidRPr="00B14BDA">
              <w:rPr>
                <w:b/>
                <w:u w:val="single"/>
                <w:lang w:eastAsia="zh-CN"/>
              </w:rPr>
              <w:t>Whether SSB for intra-frequency L1 measurement should be covered by serving cell active BWP</w:t>
            </w:r>
            <w:bookmarkEnd w:id="3"/>
            <w:r w:rsidRPr="00B14BDA">
              <w:rPr>
                <w:b/>
                <w:u w:val="single"/>
                <w:lang w:eastAsia="zh-CN"/>
              </w:rPr>
              <w:t>?</w:t>
            </w:r>
          </w:p>
          <w:p w14:paraId="61964A13" w14:textId="12DDAF0E" w:rsidR="00B14BDA" w:rsidRPr="00B14BDA" w:rsidRDefault="00B14BDA" w:rsidP="00B14BDA">
            <w:pPr>
              <w:pStyle w:val="ListParagraph"/>
              <w:numPr>
                <w:ilvl w:val="0"/>
                <w:numId w:val="36"/>
              </w:numPr>
              <w:spacing w:before="0" w:after="240"/>
              <w:contextualSpacing/>
              <w:rPr>
                <w:i w:val="0"/>
                <w:iCs w:val="0"/>
                <w:szCs w:val="24"/>
                <w:lang w:eastAsia="zh-CN"/>
              </w:rPr>
            </w:pPr>
            <w:r w:rsidRPr="00B14BDA">
              <w:rPr>
                <w:i w:val="0"/>
                <w:iCs w:val="0"/>
              </w:rPr>
              <w:t xml:space="preserve">At least in some scenarios, the SSB for intra-frequency L1 measurement </w:t>
            </w:r>
            <w:r w:rsidRPr="00B14BDA">
              <w:rPr>
                <w:i w:val="0"/>
                <w:iCs w:val="0"/>
                <w:lang w:eastAsia="zh-CN"/>
              </w:rPr>
              <w:t>may</w:t>
            </w:r>
            <w:r w:rsidRPr="00B14BDA">
              <w:rPr>
                <w:i w:val="0"/>
                <w:iCs w:val="0"/>
              </w:rPr>
              <w:t xml:space="preserve"> not be covered by serving cell active BWP. The scenarios and whether to define the L1-RSRP measurement requirements for those scenarios are under discussion in RAN4.</w:t>
            </w:r>
          </w:p>
        </w:tc>
      </w:tr>
    </w:tbl>
    <w:p w14:paraId="18CA834E" w14:textId="74FEEFF7" w:rsidR="00B14BDA" w:rsidRDefault="00B14BDA" w:rsidP="00C54A3C">
      <w:pPr>
        <w:spacing w:before="240"/>
      </w:pPr>
      <w:r>
        <w:t xml:space="preserve">Based on the response from RAN4, it is possible to </w:t>
      </w:r>
      <w:r w:rsidR="00906AE0">
        <w:t xml:space="preserve">support neighbor cell CSI measurement based on SSB </w:t>
      </w:r>
      <w:r w:rsidR="00AB396D">
        <w:t>when the RTD is</w:t>
      </w:r>
      <w:r w:rsidR="00906AE0">
        <w:t xml:space="preserve"> </w:t>
      </w:r>
      <w:r w:rsidR="00AB396D">
        <w:t>larger than CP length</w:t>
      </w:r>
      <w:r w:rsidR="00645AA0">
        <w:t>. RAN1 should apply this restriction for Rel-17 inter-cell beam management CSI measurement.</w:t>
      </w:r>
    </w:p>
    <w:p w14:paraId="128CFC3F" w14:textId="35AD4B8D" w:rsidR="00645AA0" w:rsidRPr="004B2D5E" w:rsidRDefault="004B2D5E" w:rsidP="00645AA0">
      <w:pPr>
        <w:pStyle w:val="ListParagraph"/>
        <w:numPr>
          <w:ilvl w:val="0"/>
          <w:numId w:val="24"/>
        </w:numPr>
        <w:spacing w:before="240"/>
        <w:rPr>
          <w:b/>
          <w:bCs/>
        </w:rPr>
      </w:pPr>
      <w:r w:rsidRPr="004B2D5E">
        <w:rPr>
          <w:b/>
          <w:bCs/>
        </w:rPr>
        <w:t>Use Rel-17 ICBM CSI measurement framework with extension to candidate cells where the SSB RTD is larger than CP length for SCS of the given carrier</w:t>
      </w:r>
    </w:p>
    <w:p w14:paraId="6A3B036A" w14:textId="61A39BE0" w:rsidR="00645AA0" w:rsidRPr="00680BCE" w:rsidRDefault="00CF585B" w:rsidP="00C54A3C">
      <w:pPr>
        <w:spacing w:before="240"/>
      </w:pPr>
      <w:r>
        <w:t xml:space="preserve">RAN1 can further discuss how to incorporate the SFN offset alignment relaxation for L1 measurement i.e., to how to ensure L3 measurements before L1 measurements. </w:t>
      </w:r>
    </w:p>
    <w:p w14:paraId="3D07ABEC" w14:textId="7C5017CB" w:rsidR="00C54A3C" w:rsidRDefault="00C54A3C" w:rsidP="00C54A3C">
      <w:pPr>
        <w:pStyle w:val="Heading2"/>
        <w:rPr>
          <w:lang w:val="en-US"/>
        </w:rPr>
      </w:pPr>
      <w:r>
        <w:rPr>
          <w:lang w:val="en-US"/>
        </w:rPr>
        <w:t>L1 Reporting</w:t>
      </w:r>
    </w:p>
    <w:p w14:paraId="224FFAD4" w14:textId="039C61EA" w:rsidR="00713B0D" w:rsidRPr="00831420" w:rsidRDefault="00713B0D" w:rsidP="00713B0D">
      <w:pPr>
        <w:spacing w:before="240"/>
      </w:pPr>
      <w:r w:rsidRPr="00831420">
        <w:t>The following agreement was reached in RAN1#111 for L1 measurement report</w:t>
      </w:r>
    </w:p>
    <w:tbl>
      <w:tblPr>
        <w:tblStyle w:val="TableGrid"/>
        <w:tblW w:w="0" w:type="auto"/>
        <w:tblLook w:val="04A0" w:firstRow="1" w:lastRow="0" w:firstColumn="1" w:lastColumn="0" w:noHBand="0" w:noVBand="1"/>
      </w:tblPr>
      <w:tblGrid>
        <w:gridCol w:w="10160"/>
      </w:tblGrid>
      <w:tr w:rsidR="00713B0D" w14:paraId="77B4BEDE" w14:textId="77777777" w:rsidTr="002F078F">
        <w:tc>
          <w:tcPr>
            <w:tcW w:w="10160" w:type="dxa"/>
          </w:tcPr>
          <w:p w14:paraId="71565654" w14:textId="77777777" w:rsidR="00713B0D" w:rsidRPr="00831420" w:rsidRDefault="00713B0D" w:rsidP="002F078F">
            <w:pPr>
              <w:tabs>
                <w:tab w:val="left" w:pos="1680"/>
              </w:tabs>
              <w:overflowPunct/>
              <w:autoSpaceDE/>
              <w:autoSpaceDN/>
              <w:adjustRightInd/>
              <w:spacing w:before="0" w:after="0" w:line="240" w:lineRule="auto"/>
              <w:textAlignment w:val="auto"/>
              <w:rPr>
                <w:rFonts w:ascii="Times" w:eastAsia="Yu Mincho" w:hAnsi="Times"/>
                <w:b/>
                <w:bCs/>
                <w:szCs w:val="24"/>
                <w:highlight w:val="green"/>
                <w:lang w:eastAsia="ja-JP"/>
              </w:rPr>
            </w:pPr>
            <w:r w:rsidRPr="00831420">
              <w:rPr>
                <w:rFonts w:ascii="Times" w:eastAsia="Yu Mincho" w:hAnsi="Times"/>
                <w:b/>
                <w:bCs/>
                <w:szCs w:val="24"/>
                <w:highlight w:val="green"/>
                <w:lang w:eastAsia="ja-JP"/>
              </w:rPr>
              <w:t>Agreement</w:t>
            </w:r>
          </w:p>
          <w:p w14:paraId="183AC104" w14:textId="77777777" w:rsidR="00713B0D" w:rsidRPr="00831420" w:rsidRDefault="00713B0D" w:rsidP="002F078F">
            <w:pPr>
              <w:numPr>
                <w:ilvl w:val="0"/>
                <w:numId w:val="31"/>
              </w:numPr>
              <w:overflowPunct/>
              <w:autoSpaceDE/>
              <w:autoSpaceDN/>
              <w:adjustRightInd/>
              <w:snapToGrid w:val="0"/>
              <w:spacing w:before="0" w:after="0" w:line="240" w:lineRule="auto"/>
              <w:textAlignment w:val="auto"/>
              <w:rPr>
                <w:rFonts w:eastAsia="Calibri"/>
                <w:lang w:val="en-US"/>
              </w:rPr>
            </w:pPr>
            <w:r w:rsidRPr="00831420">
              <w:rPr>
                <w:rFonts w:eastAsia="Calibri"/>
                <w:lang w:val="en-US"/>
              </w:rPr>
              <w:t>For gNB scheduled L1 measurement report for Rel-18 LTM, report as UCI is supported</w:t>
            </w:r>
          </w:p>
          <w:p w14:paraId="210B6A88" w14:textId="77777777" w:rsidR="00713B0D" w:rsidRPr="00831420" w:rsidRDefault="00713B0D" w:rsidP="002F078F">
            <w:pPr>
              <w:numPr>
                <w:ilvl w:val="1"/>
                <w:numId w:val="31"/>
              </w:numPr>
              <w:overflowPunct/>
              <w:autoSpaceDE/>
              <w:autoSpaceDN/>
              <w:adjustRightInd/>
              <w:snapToGrid w:val="0"/>
              <w:spacing w:before="0" w:after="0" w:line="240" w:lineRule="auto"/>
              <w:textAlignment w:val="auto"/>
              <w:rPr>
                <w:rFonts w:eastAsia="Calibri"/>
                <w:lang w:val="en-US"/>
              </w:rPr>
            </w:pPr>
            <w:r w:rsidRPr="00831420">
              <w:rPr>
                <w:rFonts w:eastAsia="Calibri"/>
                <w:lang w:val="en-US"/>
              </w:rPr>
              <w:t>Semi-persistent report on PUSCH, and aperiodic report on PUSCH are supported</w:t>
            </w:r>
          </w:p>
          <w:p w14:paraId="4E02A019" w14:textId="77777777" w:rsidR="00713B0D" w:rsidRPr="00831420" w:rsidRDefault="00713B0D" w:rsidP="002F078F">
            <w:pPr>
              <w:numPr>
                <w:ilvl w:val="2"/>
                <w:numId w:val="31"/>
              </w:numPr>
              <w:overflowPunct/>
              <w:autoSpaceDE/>
              <w:autoSpaceDN/>
              <w:adjustRightInd/>
              <w:snapToGrid w:val="0"/>
              <w:spacing w:before="0" w:after="0" w:line="240" w:lineRule="auto"/>
              <w:textAlignment w:val="auto"/>
              <w:rPr>
                <w:rFonts w:eastAsia="Calibri"/>
                <w:lang w:val="en-US"/>
              </w:rPr>
            </w:pPr>
            <w:r w:rsidRPr="00831420">
              <w:rPr>
                <w:rFonts w:eastAsia="Calibri" w:hint="eastAsia"/>
                <w:lang w:val="en-US"/>
              </w:rPr>
              <w:t>F</w:t>
            </w:r>
            <w:r w:rsidRPr="00831420">
              <w:rPr>
                <w:rFonts w:eastAsia="Calibri"/>
                <w:lang w:val="en-US"/>
              </w:rPr>
              <w:t>FS: periodic and semi-persistent PUCCH</w:t>
            </w:r>
          </w:p>
          <w:p w14:paraId="55C4BDDE" w14:textId="77777777" w:rsidR="00713B0D" w:rsidRPr="00831420" w:rsidRDefault="00713B0D" w:rsidP="002F078F">
            <w:pPr>
              <w:numPr>
                <w:ilvl w:val="1"/>
                <w:numId w:val="31"/>
              </w:numPr>
              <w:overflowPunct/>
              <w:autoSpaceDE/>
              <w:autoSpaceDN/>
              <w:adjustRightInd/>
              <w:snapToGrid w:val="0"/>
              <w:spacing w:before="0" w:after="0" w:line="240" w:lineRule="auto"/>
              <w:textAlignment w:val="auto"/>
              <w:rPr>
                <w:rFonts w:eastAsia="Calibri"/>
                <w:lang w:val="en-US"/>
              </w:rPr>
            </w:pPr>
            <w:r w:rsidRPr="00831420">
              <w:rPr>
                <w:rFonts w:eastAsia="Calibri" w:hint="eastAsia"/>
                <w:lang w:val="en-US"/>
              </w:rPr>
              <w:lastRenderedPageBreak/>
              <w:t>I</w:t>
            </w:r>
            <w:r w:rsidRPr="00831420">
              <w:rPr>
                <w:rFonts w:eastAsia="Calibri"/>
                <w:lang w:val="en-US"/>
              </w:rPr>
              <w:t xml:space="preserve">n a single report instance, report for serving cell and candidate cell(s) for intra-frequency and/or inter-frequency can be included. </w:t>
            </w:r>
          </w:p>
        </w:tc>
      </w:tr>
    </w:tbl>
    <w:p w14:paraId="6C0B46F4" w14:textId="77777777" w:rsidR="00713B0D" w:rsidRDefault="00713B0D" w:rsidP="00713B0D">
      <w:pPr>
        <w:spacing w:before="240"/>
      </w:pPr>
      <w:r w:rsidRPr="00831420">
        <w:lastRenderedPageBreak/>
        <w:t>Given that</w:t>
      </w:r>
      <w:r>
        <w:t xml:space="preserve"> the L1 report can include both intra- and inter-frequency beam reports, the report size may be quite large, therefore when both are included, reporting over PUCCH may not be feasible from an overhead standpoint. Therefore, if larger number of reported beams and both intra- and inter-frequency measurement are reported in the same report, PUSCH is preferable. Additionally in case of larger report size, MAC-CE based reporting should also be supported. </w:t>
      </w:r>
    </w:p>
    <w:p w14:paraId="36E99ACB" w14:textId="08C00005" w:rsidR="00A74118" w:rsidRDefault="00713B0D" w:rsidP="00681740">
      <w:pPr>
        <w:pStyle w:val="ListParagraph"/>
        <w:numPr>
          <w:ilvl w:val="0"/>
          <w:numId w:val="24"/>
        </w:numPr>
        <w:spacing w:before="240"/>
        <w:rPr>
          <w:b/>
          <w:bCs/>
        </w:rPr>
      </w:pPr>
      <w:r w:rsidRPr="00963762">
        <w:rPr>
          <w:b/>
          <w:bCs/>
        </w:rPr>
        <w:t xml:space="preserve">For L1 measurement report for LTM, support reporting over PUSCH and MAC-CE if both inter- and intra-frequency measurements are reporting in a single reporting instance. </w:t>
      </w:r>
    </w:p>
    <w:p w14:paraId="0A65B199" w14:textId="344D6BE0" w:rsidR="00681740" w:rsidRPr="00470EED" w:rsidRDefault="00470EED" w:rsidP="00681740">
      <w:pPr>
        <w:spacing w:before="240"/>
      </w:pPr>
      <w:r w:rsidRPr="00470EED">
        <w:t>In RAN1#112, the following FL proposal was discussed but no consensus was reached.</w:t>
      </w:r>
    </w:p>
    <w:tbl>
      <w:tblPr>
        <w:tblStyle w:val="TableGrid"/>
        <w:tblW w:w="0" w:type="auto"/>
        <w:tblLook w:val="04A0" w:firstRow="1" w:lastRow="0" w:firstColumn="1" w:lastColumn="0" w:noHBand="0" w:noVBand="1"/>
      </w:tblPr>
      <w:tblGrid>
        <w:gridCol w:w="10160"/>
      </w:tblGrid>
      <w:tr w:rsidR="00470EED" w14:paraId="5EBC85F5" w14:textId="77777777" w:rsidTr="00470EED">
        <w:tc>
          <w:tcPr>
            <w:tcW w:w="10160" w:type="dxa"/>
          </w:tcPr>
          <w:p w14:paraId="67B0A6F8" w14:textId="77777777" w:rsidR="00E30B08" w:rsidRPr="00E30B08" w:rsidRDefault="00E30B08" w:rsidP="00E30B08">
            <w:pPr>
              <w:spacing w:before="240" w:after="0" w:line="240" w:lineRule="auto"/>
              <w:ind w:left="720"/>
              <w:contextualSpacing/>
              <w:rPr>
                <w:lang w:val="en-US"/>
              </w:rPr>
            </w:pPr>
          </w:p>
          <w:p w14:paraId="1930305E" w14:textId="28C9FB0B" w:rsidR="00470EED" w:rsidRPr="00545A90" w:rsidRDefault="00470EED" w:rsidP="00E30B08">
            <w:pPr>
              <w:numPr>
                <w:ilvl w:val="0"/>
                <w:numId w:val="39"/>
              </w:numPr>
              <w:spacing w:before="240" w:after="0" w:line="240" w:lineRule="auto"/>
              <w:contextualSpacing/>
              <w:rPr>
                <w:lang w:val="en-US"/>
              </w:rPr>
            </w:pPr>
            <w:r w:rsidRPr="00545A90">
              <w:t>For L1 measurement reporting for LTM,</w:t>
            </w:r>
          </w:p>
          <w:p w14:paraId="68BC3E44" w14:textId="77777777" w:rsidR="00470EED" w:rsidRPr="00545A90" w:rsidRDefault="00470EED" w:rsidP="00E30B08">
            <w:pPr>
              <w:numPr>
                <w:ilvl w:val="1"/>
                <w:numId w:val="39"/>
              </w:numPr>
              <w:tabs>
                <w:tab w:val="clear" w:pos="1440"/>
              </w:tabs>
              <w:spacing w:before="0" w:after="0" w:line="240" w:lineRule="auto"/>
              <w:contextualSpacing/>
              <w:rPr>
                <w:lang w:val="en-US"/>
              </w:rPr>
            </w:pPr>
            <w:r w:rsidRPr="00545A90">
              <w:rPr>
                <w:highlight w:val="yellow"/>
              </w:rPr>
              <w:t>At maximum [4] beams</w:t>
            </w:r>
            <w:r w:rsidRPr="00545A90">
              <w:t xml:space="preserve"> (4 is a starting point, FFS: the values and UE capabilities) from candidate cell(s) </w:t>
            </w:r>
            <w:r w:rsidRPr="00545A90">
              <w:rPr>
                <w:highlight w:val="yellow"/>
              </w:rPr>
              <w:t xml:space="preserve">[and serving cells] </w:t>
            </w:r>
            <w:r w:rsidRPr="00545A90">
              <w:t>configured for measurement &amp; reporting can be reported in a single report instance</w:t>
            </w:r>
          </w:p>
          <w:p w14:paraId="18ADB8C8" w14:textId="77777777" w:rsidR="00470EED" w:rsidRPr="00545A90" w:rsidRDefault="00470EED" w:rsidP="00E30B08">
            <w:pPr>
              <w:numPr>
                <w:ilvl w:val="2"/>
                <w:numId w:val="39"/>
              </w:numPr>
              <w:tabs>
                <w:tab w:val="clear" w:pos="2160"/>
              </w:tabs>
              <w:spacing w:before="0" w:after="0" w:line="240" w:lineRule="auto"/>
              <w:contextualSpacing/>
              <w:rPr>
                <w:highlight w:val="cyan"/>
                <w:lang w:val="en-US"/>
              </w:rPr>
            </w:pPr>
            <w:r w:rsidRPr="00545A90">
              <w:rPr>
                <w:highlight w:val="cyan"/>
                <w:lang w:val="en-US"/>
              </w:rPr>
              <w:t>FFS whether the configured candidate cell(s) can be activated</w:t>
            </w:r>
          </w:p>
          <w:p w14:paraId="5B9690B8" w14:textId="77777777" w:rsidR="00470EED" w:rsidRPr="00545A90" w:rsidRDefault="00470EED" w:rsidP="00E30B08">
            <w:pPr>
              <w:numPr>
                <w:ilvl w:val="2"/>
                <w:numId w:val="39"/>
              </w:numPr>
              <w:tabs>
                <w:tab w:val="clear" w:pos="2160"/>
              </w:tabs>
              <w:spacing w:before="0" w:after="0" w:line="240" w:lineRule="auto"/>
              <w:contextualSpacing/>
              <w:rPr>
                <w:highlight w:val="cyan"/>
                <w:lang w:val="en-US"/>
              </w:rPr>
            </w:pPr>
            <w:r w:rsidRPr="00545A90">
              <w:rPr>
                <w:highlight w:val="cyan"/>
              </w:rPr>
              <w:t xml:space="preserve">FFS how to choose the beams to be reported from multiple candidate cells, e.g. from all configured/activated candidate cells, from each candidate cell, from each group of candidate cells, from selected candidate cells </w:t>
            </w:r>
          </w:p>
          <w:p w14:paraId="2937DBC0" w14:textId="77777777" w:rsidR="00E30B08" w:rsidRPr="00E30B08" w:rsidRDefault="00470EED" w:rsidP="00E30B08">
            <w:pPr>
              <w:numPr>
                <w:ilvl w:val="1"/>
                <w:numId w:val="39"/>
              </w:numPr>
              <w:tabs>
                <w:tab w:val="clear" w:pos="1440"/>
              </w:tabs>
              <w:spacing w:before="0" w:after="0" w:line="240" w:lineRule="auto"/>
              <w:contextualSpacing/>
              <w:rPr>
                <w:b/>
                <w:bCs/>
              </w:rPr>
            </w:pPr>
            <w:r w:rsidRPr="00545A90">
              <w:rPr>
                <w:highlight w:val="yellow"/>
              </w:rPr>
              <w:t>[Additionally/At least]</w:t>
            </w:r>
            <w:r w:rsidRPr="00545A90">
              <w:t>1 beam from the serving cell is included in the report instance</w:t>
            </w:r>
          </w:p>
          <w:p w14:paraId="26B2B3AE" w14:textId="77777777" w:rsidR="00E30B08" w:rsidRPr="00E30B08" w:rsidRDefault="00470EED" w:rsidP="00E30B08">
            <w:pPr>
              <w:numPr>
                <w:ilvl w:val="2"/>
                <w:numId w:val="39"/>
              </w:numPr>
              <w:spacing w:before="0" w:line="240" w:lineRule="auto"/>
              <w:contextualSpacing/>
              <w:rPr>
                <w:b/>
                <w:bCs/>
              </w:rPr>
            </w:pPr>
            <w:r w:rsidRPr="00545A90">
              <w:rPr>
                <w:lang w:val="en-US"/>
              </w:rPr>
              <w:t>FFS: always included or</w:t>
            </w:r>
            <w:r w:rsidRPr="00545A90">
              <w:t xml:space="preserve"> depending on the gNB configuration</w:t>
            </w:r>
          </w:p>
          <w:p w14:paraId="7BA40764" w14:textId="280D70F2" w:rsidR="00E30B08" w:rsidRPr="00E30B08" w:rsidRDefault="00E30B08" w:rsidP="00E30B08">
            <w:pPr>
              <w:spacing w:before="0" w:line="240" w:lineRule="auto"/>
              <w:contextualSpacing/>
              <w:rPr>
                <w:b/>
                <w:bCs/>
              </w:rPr>
            </w:pPr>
          </w:p>
        </w:tc>
      </w:tr>
    </w:tbl>
    <w:p w14:paraId="189DA9E0" w14:textId="7332D7D0" w:rsidR="000D1DAB" w:rsidRDefault="00E30B08" w:rsidP="00681740">
      <w:pPr>
        <w:spacing w:before="240"/>
      </w:pPr>
      <w:r>
        <w:t xml:space="preserve">For this proposal, it is good to clarify further the notion of “configured” and “activated” candidate cells. </w:t>
      </w:r>
      <w:r w:rsidR="005A5361">
        <w:t xml:space="preserve">In </w:t>
      </w:r>
      <w:r w:rsidR="00745560">
        <w:t>general,</w:t>
      </w:r>
      <w:r w:rsidR="005A5361">
        <w:t xml:space="preserve"> for efficient LTM operation it may be good to configure more than 7 candidate cells but </w:t>
      </w:r>
      <w:r w:rsidR="00E67FD2">
        <w:t>allow MAC-CE to “activate” measurement configuration for X cells with X</w:t>
      </w:r>
      <m:oMath>
        <m:r>
          <w:rPr>
            <w:rFonts w:ascii="Cambria Math" w:hAnsi="Cambria Math"/>
          </w:rPr>
          <m:t>≥</m:t>
        </m:r>
      </m:oMath>
      <w:r w:rsidR="00E67FD2">
        <w:t xml:space="preserve">7 </w:t>
      </w:r>
      <w:r w:rsidR="009D30DA">
        <w:t xml:space="preserve">subject to UE capability. We also support reporting a larger number of beams per reporting instance if the number of activated candidate cells is large. </w:t>
      </w:r>
      <w:r w:rsidR="00745560">
        <w:t xml:space="preserve">Then it may be up to UE to select how many beams to report from each candidate cell. The report can include a candidate cell identifier with each measurement. </w:t>
      </w:r>
    </w:p>
    <w:p w14:paraId="6AC25B9B" w14:textId="75985AB7" w:rsidR="00745560" w:rsidRPr="00DB7329" w:rsidRDefault="00FE39FB" w:rsidP="00745560">
      <w:pPr>
        <w:pStyle w:val="ListParagraph"/>
        <w:numPr>
          <w:ilvl w:val="0"/>
          <w:numId w:val="24"/>
        </w:numPr>
        <w:spacing w:before="240"/>
        <w:rPr>
          <w:b/>
          <w:bCs/>
        </w:rPr>
      </w:pPr>
      <w:r w:rsidRPr="00DB7329">
        <w:rPr>
          <w:b/>
          <w:bCs/>
        </w:rPr>
        <w:t xml:space="preserve">Support reporting larger than 4 beams per L1 reporting instance along with configuration of more than 7 candidate cells and activation of </w:t>
      </w:r>
      <w:r w:rsidR="00DB7329" w:rsidRPr="00DB7329">
        <w:rPr>
          <w:b/>
          <w:bCs/>
        </w:rPr>
        <w:t>7 or more candidate cells by MAC-CE for L1 measurement reporting subject to UE capability.</w:t>
      </w:r>
    </w:p>
    <w:p w14:paraId="1B910A55" w14:textId="7B1A3469" w:rsidR="00184C2E" w:rsidRDefault="00184C2E" w:rsidP="00C54A3C">
      <w:pPr>
        <w:pStyle w:val="Heading2"/>
        <w:rPr>
          <w:lang w:val="en-US"/>
        </w:rPr>
      </w:pPr>
      <w:r>
        <w:rPr>
          <w:lang w:val="en-US"/>
        </w:rPr>
        <w:t>Beam Indication</w:t>
      </w:r>
    </w:p>
    <w:tbl>
      <w:tblPr>
        <w:tblStyle w:val="TableGrid"/>
        <w:tblW w:w="0" w:type="auto"/>
        <w:tblLook w:val="04A0" w:firstRow="1" w:lastRow="0" w:firstColumn="1" w:lastColumn="0" w:noHBand="0" w:noVBand="1"/>
      </w:tblPr>
      <w:tblGrid>
        <w:gridCol w:w="10160"/>
      </w:tblGrid>
      <w:tr w:rsidR="00A5011B" w14:paraId="77DC95DC" w14:textId="77777777" w:rsidTr="00A5011B">
        <w:tc>
          <w:tcPr>
            <w:tcW w:w="10160" w:type="dxa"/>
          </w:tcPr>
          <w:p w14:paraId="646E05A4" w14:textId="77777777" w:rsidR="00A5011B" w:rsidRPr="00A5011B" w:rsidRDefault="00A5011B" w:rsidP="00A5011B">
            <w:pPr>
              <w:spacing w:before="240" w:after="0" w:line="240" w:lineRule="auto"/>
              <w:rPr>
                <w:rFonts w:eastAsia="DengXian"/>
                <w:b/>
                <w:bCs/>
                <w:highlight w:val="green"/>
                <w:lang w:eastAsia="zh-CN"/>
              </w:rPr>
            </w:pPr>
            <w:r w:rsidRPr="00A5011B">
              <w:rPr>
                <w:rFonts w:eastAsia="DengXian"/>
                <w:b/>
                <w:bCs/>
                <w:highlight w:val="green"/>
                <w:lang w:eastAsia="zh-CN"/>
              </w:rPr>
              <w:t>Agreement</w:t>
            </w:r>
          </w:p>
          <w:p w14:paraId="6BDB53FF" w14:textId="77777777" w:rsidR="00A5011B" w:rsidRPr="00A5011B" w:rsidRDefault="00A5011B" w:rsidP="00A5011B">
            <w:pPr>
              <w:pStyle w:val="ListParagraph"/>
              <w:numPr>
                <w:ilvl w:val="0"/>
                <w:numId w:val="31"/>
              </w:numPr>
              <w:snapToGrid w:val="0"/>
              <w:spacing w:before="0" w:line="240" w:lineRule="auto"/>
              <w:rPr>
                <w:i w:val="0"/>
                <w:iCs w:val="0"/>
              </w:rPr>
            </w:pPr>
            <w:r w:rsidRPr="00A5011B">
              <w:rPr>
                <w:rFonts w:hint="eastAsia"/>
                <w:i w:val="0"/>
                <w:iCs w:val="0"/>
              </w:rPr>
              <w:t xml:space="preserve">RAN1 to further study if the beam indication of candidate cell(s) L1/L2 mobility should be designed for a specific TCI framework below, and their potential RAN1 spec impact. </w:t>
            </w:r>
          </w:p>
          <w:p w14:paraId="58323B4C" w14:textId="77777777" w:rsidR="00A5011B" w:rsidRPr="00A5011B" w:rsidRDefault="00A5011B" w:rsidP="00A5011B">
            <w:pPr>
              <w:pStyle w:val="ListParagraph"/>
              <w:numPr>
                <w:ilvl w:val="1"/>
                <w:numId w:val="31"/>
              </w:numPr>
              <w:snapToGrid w:val="0"/>
              <w:spacing w:before="0" w:line="240" w:lineRule="auto"/>
              <w:rPr>
                <w:i w:val="0"/>
                <w:iCs w:val="0"/>
              </w:rPr>
            </w:pPr>
            <w:r w:rsidRPr="00A5011B">
              <w:rPr>
                <w:rFonts w:hint="eastAsia"/>
                <w:b/>
                <w:bCs/>
                <w:i w:val="0"/>
                <w:iCs w:val="0"/>
              </w:rPr>
              <w:t>Option A:</w:t>
            </w:r>
            <w:r w:rsidRPr="00A5011B">
              <w:rPr>
                <w:rFonts w:hint="eastAsia"/>
                <w:i w:val="0"/>
                <w:iCs w:val="0"/>
              </w:rPr>
              <w:t>  Beam indication for Rel-18 L1/L2 mobility is designed based on Rel-17 TCI framework mechanism</w:t>
            </w:r>
          </w:p>
          <w:p w14:paraId="21B69219" w14:textId="77777777" w:rsidR="00A5011B" w:rsidRPr="00A5011B" w:rsidRDefault="00A5011B" w:rsidP="00A5011B">
            <w:pPr>
              <w:pStyle w:val="ListParagraph"/>
              <w:numPr>
                <w:ilvl w:val="1"/>
                <w:numId w:val="31"/>
              </w:numPr>
              <w:snapToGrid w:val="0"/>
              <w:spacing w:before="0" w:line="240" w:lineRule="auto"/>
              <w:rPr>
                <w:i w:val="0"/>
                <w:iCs w:val="0"/>
              </w:rPr>
            </w:pPr>
            <w:r w:rsidRPr="00A5011B">
              <w:rPr>
                <w:rFonts w:hint="eastAsia"/>
                <w:b/>
                <w:bCs/>
                <w:i w:val="0"/>
                <w:iCs w:val="0"/>
              </w:rPr>
              <w:t xml:space="preserve">Option B: </w:t>
            </w:r>
            <w:r w:rsidRPr="00A5011B">
              <w:rPr>
                <w:rFonts w:hint="eastAsia"/>
                <w:i w:val="0"/>
                <w:iCs w:val="0"/>
              </w:rPr>
              <w:t xml:space="preserve">Beam indication for Rel-18 L1/L2 mobility is designed based on Rel-15 TCI framework mechanism </w:t>
            </w:r>
          </w:p>
          <w:p w14:paraId="69DD37B4" w14:textId="77777777" w:rsidR="00A5011B" w:rsidRPr="008548EC" w:rsidRDefault="00A5011B" w:rsidP="00A5011B">
            <w:pPr>
              <w:pStyle w:val="ListParagraph"/>
              <w:numPr>
                <w:ilvl w:val="1"/>
                <w:numId w:val="31"/>
              </w:numPr>
              <w:snapToGrid w:val="0"/>
              <w:spacing w:before="0" w:after="240" w:line="240" w:lineRule="auto"/>
            </w:pPr>
            <w:r w:rsidRPr="00A5011B">
              <w:rPr>
                <w:rFonts w:hint="eastAsia"/>
                <w:b/>
                <w:bCs/>
                <w:i w:val="0"/>
                <w:iCs w:val="0"/>
              </w:rPr>
              <w:t xml:space="preserve">Option C: </w:t>
            </w:r>
            <w:r w:rsidRPr="00A5011B">
              <w:rPr>
                <w:rFonts w:hint="eastAsia"/>
                <w:i w:val="0"/>
                <w:iCs w:val="0"/>
              </w:rPr>
              <w:t>Beam indication for Rel-18 L1/L2 mobility is designed based on both Rel-15 and Rel-17 TCI framework mechanisms</w:t>
            </w:r>
          </w:p>
          <w:p w14:paraId="2A794B4C" w14:textId="77777777" w:rsidR="008548EC" w:rsidRPr="008548EC" w:rsidRDefault="008548EC" w:rsidP="008548EC">
            <w:pPr>
              <w:spacing w:before="0" w:after="0" w:line="240" w:lineRule="auto"/>
              <w:rPr>
                <w:rFonts w:eastAsia="Yu Mincho"/>
                <w:b/>
                <w:bCs/>
                <w:highlight w:val="green"/>
                <w:lang w:eastAsia="ja-JP"/>
              </w:rPr>
            </w:pPr>
            <w:r w:rsidRPr="008548EC">
              <w:rPr>
                <w:rFonts w:eastAsia="Yu Mincho"/>
                <w:b/>
                <w:bCs/>
                <w:highlight w:val="green"/>
                <w:lang w:eastAsia="ja-JP"/>
              </w:rPr>
              <w:t>Agreement</w:t>
            </w:r>
          </w:p>
          <w:p w14:paraId="0A4A714A" w14:textId="77777777" w:rsidR="008548EC" w:rsidRPr="008548EC" w:rsidRDefault="008548EC" w:rsidP="008548EC">
            <w:pPr>
              <w:pStyle w:val="ListParagraph"/>
              <w:numPr>
                <w:ilvl w:val="0"/>
                <w:numId w:val="31"/>
              </w:numPr>
              <w:snapToGrid w:val="0"/>
              <w:spacing w:before="0" w:line="240" w:lineRule="auto"/>
              <w:rPr>
                <w:i w:val="0"/>
                <w:iCs w:val="0"/>
              </w:rPr>
            </w:pPr>
            <w:r w:rsidRPr="008548EC">
              <w:rPr>
                <w:i w:val="0"/>
                <w:iCs w:val="0"/>
              </w:rPr>
              <w:t>The beam indication of candidate cell(s) for Rel-18 LTM should be designed based on the following:</w:t>
            </w:r>
          </w:p>
          <w:p w14:paraId="64E8CCB8" w14:textId="77777777" w:rsidR="008548EC" w:rsidRPr="008548EC" w:rsidRDefault="008548EC" w:rsidP="008548EC">
            <w:pPr>
              <w:pStyle w:val="ListParagraph"/>
              <w:numPr>
                <w:ilvl w:val="1"/>
                <w:numId w:val="31"/>
              </w:numPr>
              <w:snapToGrid w:val="0"/>
              <w:spacing w:before="0" w:line="240" w:lineRule="auto"/>
              <w:ind w:leftChars="275" w:left="970"/>
              <w:rPr>
                <w:i w:val="0"/>
                <w:iCs w:val="0"/>
              </w:rPr>
            </w:pPr>
            <w:r w:rsidRPr="008548EC">
              <w:rPr>
                <w:i w:val="0"/>
                <w:iCs w:val="0"/>
              </w:rPr>
              <w:t xml:space="preserve">Beam indication for Rel-18 LTM is designed based on Rel-17 </w:t>
            </w:r>
            <w:r w:rsidRPr="008548EC">
              <w:rPr>
                <w:i w:val="0"/>
                <w:iCs w:val="0"/>
                <w:color w:val="FF0000"/>
              </w:rPr>
              <w:t xml:space="preserve">unified </w:t>
            </w:r>
            <w:r w:rsidRPr="008548EC">
              <w:rPr>
                <w:i w:val="0"/>
                <w:iCs w:val="0"/>
              </w:rPr>
              <w:t xml:space="preserve">TCI framework, if both serving cell and candidate cell support Rel-17 </w:t>
            </w:r>
            <w:r w:rsidRPr="008548EC">
              <w:rPr>
                <w:i w:val="0"/>
                <w:iCs w:val="0"/>
                <w:color w:val="FF0000"/>
              </w:rPr>
              <w:t>unified</w:t>
            </w:r>
            <w:r w:rsidRPr="008548EC">
              <w:rPr>
                <w:i w:val="0"/>
                <w:iCs w:val="0"/>
              </w:rPr>
              <w:t xml:space="preserve"> TCI framework </w:t>
            </w:r>
          </w:p>
          <w:p w14:paraId="52028875" w14:textId="77777777" w:rsidR="008548EC" w:rsidRPr="008548EC" w:rsidRDefault="008548EC" w:rsidP="008548EC">
            <w:pPr>
              <w:pStyle w:val="ListParagraph"/>
              <w:numPr>
                <w:ilvl w:val="1"/>
                <w:numId w:val="31"/>
              </w:numPr>
              <w:snapToGrid w:val="0"/>
              <w:spacing w:before="0" w:line="240" w:lineRule="auto"/>
              <w:rPr>
                <w:i w:val="0"/>
                <w:iCs w:val="0"/>
              </w:rPr>
            </w:pPr>
            <w:r w:rsidRPr="008548EC">
              <w:rPr>
                <w:i w:val="0"/>
                <w:iCs w:val="0"/>
              </w:rPr>
              <w:t xml:space="preserve">FFS: whether/how to design mechanism for Beam indication for Rel-18 LTM when at least one from serving cell and candidate cell supports only Rel-15 </w:t>
            </w:r>
            <w:r w:rsidRPr="008548EC">
              <w:rPr>
                <w:rFonts w:hint="eastAsia"/>
                <w:i w:val="0"/>
                <w:iCs w:val="0"/>
              </w:rPr>
              <w:t>TCI</w:t>
            </w:r>
            <w:r w:rsidRPr="008548EC">
              <w:rPr>
                <w:i w:val="0"/>
                <w:iCs w:val="0"/>
              </w:rPr>
              <w:t xml:space="preserve"> framework.</w:t>
            </w:r>
          </w:p>
          <w:p w14:paraId="7A7F11D8" w14:textId="246F7BCC" w:rsidR="008548EC" w:rsidRPr="008548EC" w:rsidRDefault="008548EC" w:rsidP="008548EC">
            <w:pPr>
              <w:pStyle w:val="ListParagraph"/>
              <w:numPr>
                <w:ilvl w:val="1"/>
                <w:numId w:val="31"/>
              </w:numPr>
              <w:snapToGrid w:val="0"/>
              <w:spacing w:before="0" w:after="240" w:line="240" w:lineRule="auto"/>
              <w:rPr>
                <w:i w:val="0"/>
                <w:iCs w:val="0"/>
                <w:color w:val="FF0000"/>
              </w:rPr>
            </w:pPr>
            <w:r w:rsidRPr="008548EC">
              <w:rPr>
                <w:rFonts w:hint="eastAsia"/>
                <w:i w:val="0"/>
                <w:iCs w:val="0"/>
                <w:color w:val="FF0000"/>
              </w:rPr>
              <w:t>N</w:t>
            </w:r>
            <w:r w:rsidRPr="008548EC">
              <w:rPr>
                <w:i w:val="0"/>
                <w:iCs w:val="0"/>
                <w:color w:val="FF0000"/>
              </w:rPr>
              <w:t xml:space="preserve">ote: How and whether to indicate the new serving cell(s) and timing for beam indication are separately discussed </w:t>
            </w:r>
          </w:p>
        </w:tc>
      </w:tr>
    </w:tbl>
    <w:p w14:paraId="72139F34" w14:textId="6BB010CE" w:rsidR="00DA1D9F" w:rsidRPr="00DA1D9F" w:rsidRDefault="00DA1D9F" w:rsidP="00DA1D9F">
      <w:pPr>
        <w:spacing w:before="240"/>
      </w:pPr>
      <w:r w:rsidRPr="00DA1D9F">
        <w:lastRenderedPageBreak/>
        <w:t xml:space="preserve">In </w:t>
      </w:r>
      <w:r>
        <w:t xml:space="preserve">Rel-17 unified TCI framework, interaction between unified TCI framework and </w:t>
      </w:r>
      <w:r w:rsidR="00A23B1B">
        <w:t xml:space="preserve">Rel-15 TCI framework was not designed by restriction configuration of these frameworks in the same CC. For Rel-18 LTM, </w:t>
      </w:r>
      <w:r w:rsidR="00C04EBE">
        <w:t xml:space="preserve">design of handover from a serving cell supporting Rel-17 UTCI to a candidate cell supporting Rel-15 TCI framework would incur unnecessary design complications with respect to TCI state configurations especially for the uplink. Therefore, we prefer that Rel-18 LTM is supported only by cells supporting the Rel-17 UTCI framework. </w:t>
      </w:r>
    </w:p>
    <w:p w14:paraId="372B5BE3" w14:textId="318A4E21" w:rsidR="001C2C63" w:rsidRDefault="006E09E1" w:rsidP="001C2C63">
      <w:pPr>
        <w:pStyle w:val="ListParagraph"/>
        <w:numPr>
          <w:ilvl w:val="0"/>
          <w:numId w:val="24"/>
        </w:numPr>
        <w:spacing w:before="240"/>
        <w:rPr>
          <w:b/>
          <w:bCs/>
        </w:rPr>
      </w:pPr>
      <w:r>
        <w:rPr>
          <w:b/>
          <w:bCs/>
        </w:rPr>
        <w:t>LTM</w:t>
      </w:r>
      <w:r w:rsidR="00E472DC">
        <w:rPr>
          <w:b/>
          <w:bCs/>
        </w:rPr>
        <w:t xml:space="preserve"> based handover</w:t>
      </w:r>
      <w:r>
        <w:rPr>
          <w:b/>
          <w:bCs/>
        </w:rPr>
        <w:t xml:space="preserve"> from </w:t>
      </w:r>
      <w:r w:rsidR="00E472DC">
        <w:rPr>
          <w:b/>
          <w:bCs/>
        </w:rPr>
        <w:t>serving</w:t>
      </w:r>
      <w:r>
        <w:rPr>
          <w:b/>
          <w:bCs/>
        </w:rPr>
        <w:t xml:space="preserve"> cell supporting Rel-17 UTCI to a </w:t>
      </w:r>
      <w:r w:rsidR="00E472DC">
        <w:rPr>
          <w:b/>
          <w:bCs/>
        </w:rPr>
        <w:t>candidate cell</w:t>
      </w:r>
      <w:r>
        <w:rPr>
          <w:b/>
          <w:bCs/>
        </w:rPr>
        <w:t xml:space="preserve"> supporting Rel-15 TCI </w:t>
      </w:r>
      <w:r w:rsidR="00E472DC">
        <w:rPr>
          <w:b/>
          <w:bCs/>
        </w:rPr>
        <w:t xml:space="preserve">(and vice-versa) </w:t>
      </w:r>
      <w:r>
        <w:rPr>
          <w:b/>
          <w:bCs/>
        </w:rPr>
        <w:t xml:space="preserve">should not be </w:t>
      </w:r>
      <w:r w:rsidR="00E472DC">
        <w:rPr>
          <w:b/>
          <w:bCs/>
        </w:rPr>
        <w:t xml:space="preserve">allowed. </w:t>
      </w:r>
    </w:p>
    <w:p w14:paraId="2BA5A3B7" w14:textId="542196CA" w:rsidR="00963762" w:rsidRDefault="0004434E" w:rsidP="00963762">
      <w:pPr>
        <w:spacing w:before="240"/>
      </w:pPr>
      <w:r w:rsidRPr="00D956AD">
        <w:t xml:space="preserve">The following agreement was made in </w:t>
      </w:r>
      <w:r w:rsidR="00D956AD" w:rsidRPr="00D956AD">
        <w:t>RAN1#112 for unified TCI based beam indication</w:t>
      </w:r>
    </w:p>
    <w:tbl>
      <w:tblPr>
        <w:tblStyle w:val="TableGrid"/>
        <w:tblW w:w="0" w:type="auto"/>
        <w:tblLook w:val="04A0" w:firstRow="1" w:lastRow="0" w:firstColumn="1" w:lastColumn="0" w:noHBand="0" w:noVBand="1"/>
      </w:tblPr>
      <w:tblGrid>
        <w:gridCol w:w="10160"/>
      </w:tblGrid>
      <w:tr w:rsidR="00D956AD" w14:paraId="50C11A16" w14:textId="77777777" w:rsidTr="00D956AD">
        <w:tc>
          <w:tcPr>
            <w:tcW w:w="10160" w:type="dxa"/>
          </w:tcPr>
          <w:p w14:paraId="1B12A7DE" w14:textId="77777777" w:rsidR="00D956AD" w:rsidRPr="00D956AD" w:rsidRDefault="00D956AD" w:rsidP="00D956AD">
            <w:pPr>
              <w:pStyle w:val="ListParagraph"/>
              <w:numPr>
                <w:ilvl w:val="0"/>
                <w:numId w:val="0"/>
              </w:numPr>
              <w:spacing w:before="0" w:line="240" w:lineRule="auto"/>
              <w:rPr>
                <w:rFonts w:eastAsia="DengXian"/>
                <w:i w:val="0"/>
                <w:iCs w:val="0"/>
                <w:highlight w:val="green"/>
                <w:lang w:eastAsia="zh-CN"/>
              </w:rPr>
            </w:pPr>
            <w:r w:rsidRPr="00D956AD">
              <w:rPr>
                <w:rFonts w:eastAsia="DengXian"/>
                <w:i w:val="0"/>
                <w:iCs w:val="0"/>
                <w:highlight w:val="green"/>
                <w:lang w:eastAsia="zh-CN"/>
              </w:rPr>
              <w:t>Agreement</w:t>
            </w:r>
          </w:p>
          <w:p w14:paraId="35BEBC60" w14:textId="77777777" w:rsidR="00D956AD" w:rsidRPr="00D956AD" w:rsidRDefault="00D956AD" w:rsidP="00D956AD">
            <w:pPr>
              <w:pStyle w:val="ListParagraph"/>
              <w:numPr>
                <w:ilvl w:val="0"/>
                <w:numId w:val="31"/>
              </w:numPr>
              <w:snapToGrid w:val="0"/>
              <w:spacing w:before="0" w:line="240" w:lineRule="auto"/>
              <w:rPr>
                <w:rFonts w:eastAsia="Batang"/>
                <w:b/>
                <w:bCs/>
                <w:i w:val="0"/>
                <w:iCs w:val="0"/>
                <w:u w:val="single"/>
              </w:rPr>
            </w:pPr>
            <w:r w:rsidRPr="00D956AD">
              <w:rPr>
                <w:i w:val="0"/>
                <w:iCs w:val="0"/>
              </w:rPr>
              <w:t xml:space="preserve">At least for Rel-17 unified TCI framework based beam indication included in cell switch command (i.e. scenario 2), beam indication applies to signals/channels that follow or are configured to follow Rel-17 unified TCI at the target cell(s) </w:t>
            </w:r>
          </w:p>
          <w:p w14:paraId="4341DCD1" w14:textId="579F7E02" w:rsidR="00D956AD" w:rsidRPr="00D956AD" w:rsidRDefault="00D956AD" w:rsidP="00D956AD">
            <w:pPr>
              <w:pStyle w:val="ListParagraph"/>
              <w:numPr>
                <w:ilvl w:val="0"/>
                <w:numId w:val="31"/>
              </w:numPr>
              <w:snapToGrid w:val="0"/>
              <w:spacing w:before="0" w:line="240" w:lineRule="auto"/>
              <w:rPr>
                <w:i w:val="0"/>
                <w:iCs w:val="0"/>
              </w:rPr>
            </w:pPr>
            <w:r w:rsidRPr="00D956AD">
              <w:rPr>
                <w:i w:val="0"/>
                <w:iCs w:val="0"/>
              </w:rPr>
              <w:t>FFS: beam indication for mTRP case</w:t>
            </w:r>
          </w:p>
        </w:tc>
      </w:tr>
    </w:tbl>
    <w:p w14:paraId="5ECFA136" w14:textId="7E91B899" w:rsidR="00D956AD" w:rsidRDefault="003136BD" w:rsidP="00963762">
      <w:pPr>
        <w:spacing w:before="240"/>
      </w:pPr>
      <w:r>
        <w:t xml:space="preserve">Given that RAN1 agreed that beam indication for single TRP works </w:t>
      </w:r>
      <w:r w:rsidR="00D95BC1">
        <w:t xml:space="preserve">without modification, we do not see any need to enhance mTRP beam indication case due to serving cell change as well. </w:t>
      </w:r>
      <w:r w:rsidR="009F4CED">
        <w:t xml:space="preserve">The procedures being specified in Rel-18 eUTCI case should be compatible with LTM. </w:t>
      </w:r>
    </w:p>
    <w:p w14:paraId="34989C23" w14:textId="16E8D227" w:rsidR="003A56ED" w:rsidRDefault="00BA4D8C" w:rsidP="00963762">
      <w:pPr>
        <w:spacing w:before="240"/>
      </w:pPr>
      <w:r>
        <w:t>For scenarios supported for beam indication, we have the following agreements from previous RAN1 meetings:</w:t>
      </w:r>
    </w:p>
    <w:tbl>
      <w:tblPr>
        <w:tblStyle w:val="TableGrid"/>
        <w:tblW w:w="0" w:type="auto"/>
        <w:tblLook w:val="04A0" w:firstRow="1" w:lastRow="0" w:firstColumn="1" w:lastColumn="0" w:noHBand="0" w:noVBand="1"/>
      </w:tblPr>
      <w:tblGrid>
        <w:gridCol w:w="10160"/>
      </w:tblGrid>
      <w:tr w:rsidR="00BA4D8C" w14:paraId="1EDAEA29" w14:textId="77777777" w:rsidTr="00BA4D8C">
        <w:tc>
          <w:tcPr>
            <w:tcW w:w="10160" w:type="dxa"/>
          </w:tcPr>
          <w:p w14:paraId="6ECC9F36" w14:textId="77777777" w:rsidR="00834C82" w:rsidRPr="00834C82" w:rsidRDefault="00834C82" w:rsidP="00834C82">
            <w:pPr>
              <w:spacing w:before="0" w:after="0" w:line="240" w:lineRule="auto"/>
              <w:rPr>
                <w:rFonts w:eastAsia="Batang"/>
                <w:highlight w:val="green"/>
              </w:rPr>
            </w:pPr>
            <w:r w:rsidRPr="00834C82">
              <w:rPr>
                <w:highlight w:val="green"/>
              </w:rPr>
              <w:t>Agreement</w:t>
            </w:r>
          </w:p>
          <w:p w14:paraId="3B04D07B" w14:textId="77777777" w:rsidR="00834C82" w:rsidRPr="00834C82" w:rsidRDefault="00834C82" w:rsidP="00834C82">
            <w:pPr>
              <w:numPr>
                <w:ilvl w:val="0"/>
                <w:numId w:val="31"/>
              </w:numPr>
              <w:spacing w:before="0" w:after="0" w:line="240" w:lineRule="auto"/>
              <w:jc w:val="left"/>
              <w:rPr>
                <w:rFonts w:eastAsia="MS PGothic"/>
              </w:rPr>
            </w:pPr>
            <w:r w:rsidRPr="00834C82">
              <w:t xml:space="preserve">For beam indication timing for Rel-18 LTM, </w:t>
            </w:r>
          </w:p>
          <w:p w14:paraId="42BECDE2" w14:textId="77777777" w:rsidR="00834C82" w:rsidRPr="00834C82" w:rsidRDefault="00834C82" w:rsidP="00834C82">
            <w:pPr>
              <w:numPr>
                <w:ilvl w:val="1"/>
                <w:numId w:val="31"/>
              </w:numPr>
              <w:spacing w:before="0" w:after="0" w:line="240" w:lineRule="auto"/>
              <w:jc w:val="left"/>
              <w:rPr>
                <w:rFonts w:eastAsia="MS PGothic"/>
              </w:rPr>
            </w:pPr>
            <w:r w:rsidRPr="00834C82">
              <w:t xml:space="preserve">Support Scenario 2: Beam indication together with cell switch command, </w:t>
            </w:r>
          </w:p>
          <w:p w14:paraId="2CED30B8" w14:textId="77777777" w:rsidR="00834C82" w:rsidRPr="00834C82" w:rsidRDefault="00834C82" w:rsidP="00834C82">
            <w:pPr>
              <w:numPr>
                <w:ilvl w:val="2"/>
                <w:numId w:val="31"/>
              </w:numPr>
              <w:spacing w:before="0" w:after="0" w:line="240" w:lineRule="auto"/>
              <w:jc w:val="left"/>
              <w:rPr>
                <w:rFonts w:eastAsia="MS PGothic"/>
              </w:rPr>
            </w:pPr>
            <w:r w:rsidRPr="00834C82">
              <w:t xml:space="preserve">For Rel-17 unified TCI framework, </w:t>
            </w:r>
          </w:p>
          <w:p w14:paraId="2272BF9D" w14:textId="77777777" w:rsidR="00834C82" w:rsidRPr="00834C82" w:rsidRDefault="00834C82" w:rsidP="00834C82">
            <w:pPr>
              <w:numPr>
                <w:ilvl w:val="3"/>
                <w:numId w:val="31"/>
              </w:numPr>
              <w:spacing w:before="0" w:after="0" w:line="240" w:lineRule="auto"/>
              <w:jc w:val="left"/>
              <w:rPr>
                <w:rFonts w:eastAsia="MS PGothic"/>
              </w:rPr>
            </w:pPr>
            <w:r w:rsidRPr="00834C82">
              <w:t>Beam indication indicates TCI state for each target serving cell</w:t>
            </w:r>
          </w:p>
          <w:p w14:paraId="272DA96D" w14:textId="77777777" w:rsidR="00834C82" w:rsidRPr="00834C82" w:rsidRDefault="00834C82" w:rsidP="00834C82">
            <w:pPr>
              <w:numPr>
                <w:ilvl w:val="1"/>
                <w:numId w:val="31"/>
              </w:numPr>
              <w:spacing w:before="0" w:after="0" w:line="240" w:lineRule="auto"/>
              <w:jc w:val="left"/>
              <w:rPr>
                <w:rFonts w:eastAsia="Batang"/>
              </w:rPr>
            </w:pPr>
            <w:r w:rsidRPr="00834C82">
              <w:t>FFS: Scenario 1: Beam indication before cell switch command</w:t>
            </w:r>
          </w:p>
          <w:p w14:paraId="1DC987B4" w14:textId="77777777" w:rsidR="00834C82" w:rsidRPr="00834C82" w:rsidRDefault="00834C82" w:rsidP="00834C82">
            <w:pPr>
              <w:numPr>
                <w:ilvl w:val="1"/>
                <w:numId w:val="31"/>
              </w:numPr>
              <w:spacing w:before="0" w:after="0" w:line="240" w:lineRule="auto"/>
              <w:jc w:val="left"/>
              <w:rPr>
                <w:rFonts w:eastAsia="Times New Roman"/>
              </w:rPr>
            </w:pPr>
            <w:r w:rsidRPr="00834C82">
              <w:t>FFS: Scenario 3: Beam indication after cell switch command</w:t>
            </w:r>
          </w:p>
          <w:p w14:paraId="42931008" w14:textId="16082715" w:rsidR="00BA4D8C" w:rsidRPr="007646E4" w:rsidRDefault="00834C82" w:rsidP="007646E4">
            <w:pPr>
              <w:numPr>
                <w:ilvl w:val="0"/>
                <w:numId w:val="31"/>
              </w:numPr>
              <w:spacing w:before="0" w:after="0" w:line="240" w:lineRule="auto"/>
              <w:jc w:val="left"/>
              <w:rPr>
                <w:rFonts w:ascii="Arial" w:eastAsia="Batang" w:hAnsi="Arial" w:cs="Arial"/>
              </w:rPr>
            </w:pPr>
            <w:r w:rsidRPr="00834C82">
              <w:t xml:space="preserve">FFS: Activation of TCI state(s) of target serving and/or candidate cell(s). </w:t>
            </w:r>
          </w:p>
        </w:tc>
      </w:tr>
    </w:tbl>
    <w:p w14:paraId="3EE511EA" w14:textId="31E7CA39" w:rsidR="00BA4D8C" w:rsidRDefault="007646E4" w:rsidP="00963762">
      <w:pPr>
        <w:spacing w:before="240"/>
      </w:pPr>
      <w:r>
        <w:t>While scenario 2 is already agreed, scenario 1 and 3 are still FFS. In our understanding, a lot of discussion revolves around TCI state activation for candidate cell before cell switch command a</w:t>
      </w:r>
      <w:r w:rsidR="0044241D">
        <w:t xml:space="preserve">nd how this TCI configuration remains valid after cell switch. If we are able to clarify these points, then we do not see why scenario 1 is essential to Rel-18 LTM. </w:t>
      </w:r>
      <w:r w:rsidR="0034757B">
        <w:t xml:space="preserve">As long as TCI states are activated, there would not be any major difference in sending the beam indication with or before the cell switch command MAC-CE. </w:t>
      </w:r>
      <w:r w:rsidR="00104014">
        <w:t xml:space="preserve">Additionally, the activation of TCI states is also dependent on how RAN2 provides the TCI state list for candidate cells. A new TCI activation MAC-CE for candidate cells may be further designed by RAN2. RAN1 can discuss how many such activations is expected </w:t>
      </w:r>
      <w:r w:rsidR="00E7076F">
        <w:t>e.g., if only for one candidate cell.</w:t>
      </w:r>
    </w:p>
    <w:p w14:paraId="246E7411" w14:textId="1C2E2DE0" w:rsidR="00E7076F" w:rsidRPr="00DE4DE6" w:rsidRDefault="00E7076F" w:rsidP="00E7076F">
      <w:pPr>
        <w:pStyle w:val="ListParagraph"/>
        <w:numPr>
          <w:ilvl w:val="0"/>
          <w:numId w:val="24"/>
        </w:numPr>
        <w:spacing w:before="240"/>
        <w:rPr>
          <w:b/>
          <w:bCs/>
        </w:rPr>
      </w:pPr>
      <w:r w:rsidRPr="00DE4DE6">
        <w:rPr>
          <w:b/>
          <w:bCs/>
        </w:rPr>
        <w:t>Scenario 2 with candidate cell TCI state activation after early sync procedure is suffi</w:t>
      </w:r>
      <w:r w:rsidR="00975F97" w:rsidRPr="00DE4DE6">
        <w:rPr>
          <w:b/>
          <w:bCs/>
        </w:rPr>
        <w:t>cient for Rel-18 LTM. Scenario 1 and 3 may be deprioritized</w:t>
      </w:r>
    </w:p>
    <w:p w14:paraId="25FE49CE" w14:textId="639E9D18" w:rsidR="00975F97" w:rsidRPr="00DE4DE6" w:rsidRDefault="00975F97" w:rsidP="00E7076F">
      <w:pPr>
        <w:pStyle w:val="ListParagraph"/>
        <w:numPr>
          <w:ilvl w:val="0"/>
          <w:numId w:val="24"/>
        </w:numPr>
        <w:spacing w:before="240"/>
        <w:rPr>
          <w:b/>
          <w:bCs/>
        </w:rPr>
      </w:pPr>
      <w:r w:rsidRPr="00DE4DE6">
        <w:rPr>
          <w:b/>
          <w:bCs/>
        </w:rPr>
        <w:t xml:space="preserve">A new candidate cell TCI activation MAC-CE may be needed before the cell switch command MAC-CE and RAN1 should inform RAN2 </w:t>
      </w:r>
      <w:r w:rsidR="00945B8B" w:rsidRPr="00DE4DE6">
        <w:rPr>
          <w:b/>
          <w:bCs/>
        </w:rPr>
        <w:t xml:space="preserve">of this requirement. </w:t>
      </w:r>
    </w:p>
    <w:p w14:paraId="7BFB44FA" w14:textId="77777777" w:rsidR="003A56ED" w:rsidRPr="00D956AD" w:rsidRDefault="003A56ED" w:rsidP="00963762">
      <w:pPr>
        <w:spacing w:before="240"/>
      </w:pPr>
    </w:p>
    <w:p w14:paraId="11DE9085" w14:textId="503BA761" w:rsidR="000D27DA" w:rsidRDefault="000D27DA" w:rsidP="00C54A3C">
      <w:pPr>
        <w:pStyle w:val="Heading2"/>
        <w:rPr>
          <w:lang w:val="en-US"/>
        </w:rPr>
      </w:pPr>
      <w:r>
        <w:rPr>
          <w:lang w:val="en-US"/>
        </w:rPr>
        <w:t xml:space="preserve">L1-RSRP Filtering </w:t>
      </w:r>
    </w:p>
    <w:p w14:paraId="3D29B71A" w14:textId="0815E6D1" w:rsidR="00E233A7" w:rsidRDefault="00E233A7" w:rsidP="00316B83">
      <w:pPr>
        <w:spacing w:before="240"/>
        <w:rPr>
          <w:lang w:val="en-US"/>
        </w:rPr>
      </w:pPr>
      <w:r>
        <w:rPr>
          <w:lang w:val="en-US"/>
        </w:rPr>
        <w:t>One issue for L1 measurement</w:t>
      </w:r>
      <w:r w:rsidR="00CC30A1">
        <w:rPr>
          <w:lang w:val="en-US"/>
        </w:rPr>
        <w:t>-</w:t>
      </w:r>
      <w:r w:rsidR="00EA3502">
        <w:rPr>
          <w:lang w:val="en-US"/>
        </w:rPr>
        <w:t>based</w:t>
      </w:r>
      <w:r>
        <w:rPr>
          <w:lang w:val="en-US"/>
        </w:rPr>
        <w:t xml:space="preserve"> mobility</w:t>
      </w:r>
      <w:r w:rsidR="00EA3502">
        <w:rPr>
          <w:lang w:val="en-US"/>
        </w:rPr>
        <w:t xml:space="preserve"> is the potential for ping pong effect</w:t>
      </w:r>
      <w:r w:rsidR="00D04463">
        <w:rPr>
          <w:lang w:val="en-US"/>
        </w:rPr>
        <w:t xml:space="preserve">. In the following figure, we present </w:t>
      </w:r>
      <w:r w:rsidR="001E6464">
        <w:rPr>
          <w:lang w:val="en-US"/>
        </w:rPr>
        <w:t xml:space="preserve">SLS evaluation results for inter-cell mobility based on the EVM agreed for Rel-17 MIMO </w:t>
      </w:r>
      <w:r w:rsidR="001E6464">
        <w:rPr>
          <w:lang w:val="en-US"/>
        </w:rPr>
        <w:fldChar w:fldCharType="begin"/>
      </w:r>
      <w:r w:rsidR="001E6464">
        <w:rPr>
          <w:lang w:val="en-US"/>
        </w:rPr>
        <w:instrText xml:space="preserve"> REF _Ref115448059 \r \h </w:instrText>
      </w:r>
      <w:r w:rsidR="001E6464">
        <w:rPr>
          <w:lang w:val="en-US"/>
        </w:rPr>
      </w:r>
      <w:r w:rsidR="001E6464">
        <w:rPr>
          <w:lang w:val="en-US"/>
        </w:rPr>
        <w:fldChar w:fldCharType="separate"/>
      </w:r>
      <w:r w:rsidR="0069455A">
        <w:rPr>
          <w:lang w:val="en-US"/>
        </w:rPr>
        <w:t>[2]</w:t>
      </w:r>
      <w:r w:rsidR="001E6464">
        <w:rPr>
          <w:lang w:val="en-US"/>
        </w:rPr>
        <w:fldChar w:fldCharType="end"/>
      </w:r>
      <w:r w:rsidR="001E6464">
        <w:rPr>
          <w:lang w:val="en-US"/>
        </w:rPr>
        <w:t>.</w:t>
      </w:r>
      <w:r w:rsidR="00784998">
        <w:rPr>
          <w:lang w:val="en-US"/>
        </w:rPr>
        <w:t xml:space="preserve"> We model the case of L1-handover modeled using a handover threshold of 3dB i.e., handover is assumed when the RSRP of a non-serving cell is 3dB higher than the RSRP of a serving cell. The UE has 3 panels with the front panel facing the direction of motion. </w:t>
      </w:r>
    </w:p>
    <w:p w14:paraId="6570AA37" w14:textId="77777777" w:rsidR="00D1022E" w:rsidRDefault="00D1022E" w:rsidP="00837927">
      <w:pPr>
        <w:rPr>
          <w:lang w:val="en-US"/>
        </w:rPr>
      </w:pPr>
    </w:p>
    <w:p w14:paraId="66EC65C4" w14:textId="77777777" w:rsidR="00904CC0" w:rsidRDefault="00904CC0" w:rsidP="00904CC0">
      <w:pPr>
        <w:keepNext/>
        <w:jc w:val="center"/>
      </w:pPr>
      <w:r>
        <w:rPr>
          <w:noProof/>
          <w:lang w:val="en-US"/>
        </w:rPr>
        <w:lastRenderedPageBreak/>
        <w:drawing>
          <wp:inline distT="0" distB="0" distL="0" distR="0" wp14:anchorId="30592947" wp14:editId="31B6B505">
            <wp:extent cx="4478655" cy="3251200"/>
            <wp:effectExtent l="0" t="0" r="0" b="635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3" cstate="print">
                      <a:extLst>
                        <a:ext uri="{28A0092B-C50C-407E-A947-70E740481C1C}">
                          <a14:useLocalDpi xmlns:a14="http://schemas.microsoft.com/office/drawing/2010/main" val="0"/>
                        </a:ext>
                      </a:extLst>
                    </a:blip>
                    <a:srcRect b="6932"/>
                    <a:stretch/>
                  </pic:blipFill>
                  <pic:spPr bwMode="auto">
                    <a:xfrm>
                      <a:off x="0" y="0"/>
                      <a:ext cx="4487428" cy="3257569"/>
                    </a:xfrm>
                    <a:prstGeom prst="rect">
                      <a:avLst/>
                    </a:prstGeom>
                    <a:noFill/>
                    <a:ln>
                      <a:noFill/>
                    </a:ln>
                    <a:extLst>
                      <a:ext uri="{53640926-AAD7-44D8-BBD7-CCE9431645EC}">
                        <a14:shadowObscured xmlns:a14="http://schemas.microsoft.com/office/drawing/2010/main"/>
                      </a:ext>
                    </a:extLst>
                  </pic:spPr>
                </pic:pic>
              </a:graphicData>
            </a:graphic>
          </wp:inline>
        </w:drawing>
      </w:r>
    </w:p>
    <w:p w14:paraId="3D0BD564" w14:textId="4C136E83" w:rsidR="00D1022E" w:rsidRDefault="00904CC0" w:rsidP="00904CC0">
      <w:pPr>
        <w:pStyle w:val="Caption"/>
        <w:jc w:val="center"/>
        <w:rPr>
          <w:lang w:val="en-US"/>
        </w:rPr>
      </w:pPr>
      <w:r>
        <w:t xml:space="preserve">Figure </w:t>
      </w:r>
      <w:r>
        <w:fldChar w:fldCharType="begin"/>
      </w:r>
      <w:r>
        <w:instrText xml:space="preserve"> SEQ Figure \* ARABIC </w:instrText>
      </w:r>
      <w:r>
        <w:fldChar w:fldCharType="separate"/>
      </w:r>
      <w:r w:rsidR="0069455A">
        <w:rPr>
          <w:noProof/>
        </w:rPr>
        <w:t>2</w:t>
      </w:r>
      <w:r>
        <w:fldChar w:fldCharType="end"/>
      </w:r>
      <w:r>
        <w:t>: Handover Locations for UE</w:t>
      </w:r>
      <w:r w:rsidR="006A409F">
        <w:t xml:space="preserve"> in FR2</w:t>
      </w:r>
      <w:r>
        <w:t xml:space="preserve"> with 1 RPM rotation</w:t>
      </w:r>
    </w:p>
    <w:p w14:paraId="3A5CAB4D" w14:textId="6EC31A23" w:rsidR="001E6464" w:rsidRDefault="00904CC0" w:rsidP="00837927">
      <w:pPr>
        <w:rPr>
          <w:lang w:val="en-US"/>
        </w:rPr>
      </w:pPr>
      <w:r>
        <w:rPr>
          <w:lang w:val="en-US"/>
        </w:rPr>
        <w:t>From Figure 2, it can be seen that</w:t>
      </w:r>
      <w:r w:rsidR="00784998">
        <w:rPr>
          <w:lang w:val="en-US"/>
        </w:rPr>
        <w:t>,</w:t>
      </w:r>
      <w:r>
        <w:rPr>
          <w:lang w:val="en-US"/>
        </w:rPr>
        <w:t xml:space="preserve"> even at very low UE rotation of 1 RPM, there is a potential for </w:t>
      </w:r>
      <w:r w:rsidR="00F53DA6">
        <w:rPr>
          <w:lang w:val="en-US"/>
        </w:rPr>
        <w:t xml:space="preserve">ping effect i.e., the UE changes cells at the switch-over point multiple times. In this evaluation no time-domain filtering was applied at the UE side. </w:t>
      </w:r>
      <w:r w:rsidR="008B6F1B">
        <w:rPr>
          <w:lang w:val="en-US"/>
        </w:rPr>
        <w:t>When rotation or impairments are increased, there is significant increase in ping-pong</w:t>
      </w:r>
      <w:r w:rsidR="00EC6335">
        <w:rPr>
          <w:lang w:val="en-US"/>
        </w:rPr>
        <w:t xml:space="preserve"> effects. </w:t>
      </w:r>
    </w:p>
    <w:p w14:paraId="73B1EE7C" w14:textId="6D630F3D" w:rsidR="006A409F" w:rsidRDefault="000B4C8B" w:rsidP="00837927">
      <w:pPr>
        <w:rPr>
          <w:lang w:val="en-US"/>
        </w:rPr>
      </w:pPr>
      <w:r w:rsidRPr="00C67842">
        <w:rPr>
          <w:noProof/>
          <w:lang w:val="en-US"/>
        </w:rPr>
        <w:drawing>
          <wp:inline distT="0" distB="0" distL="0" distR="0" wp14:anchorId="0C4C8DC6" wp14:editId="5B77C693">
            <wp:extent cx="3152851" cy="265686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174530" cy="2675128"/>
                    </a:xfrm>
                    <a:prstGeom prst="rect">
                      <a:avLst/>
                    </a:prstGeom>
                    <a:noFill/>
                    <a:ln>
                      <a:noFill/>
                    </a:ln>
                  </pic:spPr>
                </pic:pic>
              </a:graphicData>
            </a:graphic>
          </wp:inline>
        </w:drawing>
      </w:r>
      <w:r w:rsidRPr="000B4C8B">
        <w:rPr>
          <w:noProof/>
          <w:lang w:val="en-US"/>
        </w:rPr>
        <w:drawing>
          <wp:inline distT="0" distB="0" distL="0" distR="0" wp14:anchorId="6CD117B1" wp14:editId="11ABCADE">
            <wp:extent cx="3182112" cy="2673769"/>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202616" cy="2690998"/>
                    </a:xfrm>
                    <a:prstGeom prst="rect">
                      <a:avLst/>
                    </a:prstGeom>
                    <a:noFill/>
                    <a:ln>
                      <a:noFill/>
                    </a:ln>
                  </pic:spPr>
                </pic:pic>
              </a:graphicData>
            </a:graphic>
          </wp:inline>
        </w:drawing>
      </w:r>
    </w:p>
    <w:p w14:paraId="557BFDE6" w14:textId="6CE06D3C" w:rsidR="005B20A0" w:rsidRDefault="005B20A0" w:rsidP="005B20A0">
      <w:pPr>
        <w:pStyle w:val="Caption"/>
        <w:jc w:val="center"/>
        <w:rPr>
          <w:lang w:val="en-US"/>
        </w:rPr>
      </w:pPr>
      <w:r>
        <w:t xml:space="preserve">Figure </w:t>
      </w:r>
      <w:r>
        <w:fldChar w:fldCharType="begin"/>
      </w:r>
      <w:r>
        <w:instrText xml:space="preserve"> SEQ Figure \* ARABIC </w:instrText>
      </w:r>
      <w:r>
        <w:fldChar w:fldCharType="separate"/>
      </w:r>
      <w:r w:rsidR="0069455A">
        <w:rPr>
          <w:noProof/>
        </w:rPr>
        <w:t>3</w:t>
      </w:r>
      <w:r>
        <w:fldChar w:fldCharType="end"/>
      </w:r>
      <w:r>
        <w:t>: Handover Locations for UE in FR2 with 50 RPM rotation (a) without L1-RSRP Filtering showing heavy ping-pong effect and (b) with layer 1 filtering of L1-RSRP which reduced pin</w:t>
      </w:r>
      <w:r w:rsidR="00316B83">
        <w:t>g-pong effect</w:t>
      </w:r>
    </w:p>
    <w:p w14:paraId="1AFFC980" w14:textId="05ACFF43" w:rsidR="00781D95" w:rsidRDefault="00781D95" w:rsidP="00781D95">
      <w:r>
        <w:t>Based on the evaluation results there is a need for L1-RSRP averaging to be performed for L1 handover modelling to avoid ping</w:t>
      </w:r>
      <w:r w:rsidR="00306086">
        <w:t>-</w:t>
      </w:r>
      <w:r>
        <w:t xml:space="preserve">pong effect. This is similar to the L3 Handover case which uses a cell-level and a beam level metric. Additionally, spatial domain filtering across beams at the UE is also needed to smoothen the L1-RSRP. Such filtering needs to be accounted for before the L1-RSRP is reported back to the gNB. </w:t>
      </w:r>
    </w:p>
    <w:p w14:paraId="101EEE7F" w14:textId="6758BDCD" w:rsidR="00781D95" w:rsidRDefault="00781D95" w:rsidP="00781D95">
      <w:r>
        <w:t>For L1-handover modelling the spatial averaging can be performed at the UE and the UE can trigger can a handover event i.e., an event driven handover mechanism can be considered</w:t>
      </w:r>
      <w:r w:rsidR="00306086">
        <w:t xml:space="preserve"> as discussed in the next section</w:t>
      </w:r>
      <w:r>
        <w:t xml:space="preserve">. However, before pursuing normative work on this model, </w:t>
      </w:r>
      <w:r w:rsidR="00306086">
        <w:t xml:space="preserve">it needs to be clarified </w:t>
      </w:r>
      <w:r>
        <w:t>how L1 inter-cell mobility coexists with L3 handover framework</w:t>
      </w:r>
      <w:r w:rsidR="00306086">
        <w:t xml:space="preserve">. </w:t>
      </w:r>
    </w:p>
    <w:p w14:paraId="1B31CEA5" w14:textId="632A36A1" w:rsidR="00F27E40" w:rsidRPr="008D44BD" w:rsidRDefault="00F27E40" w:rsidP="00F27E40">
      <w:pPr>
        <w:spacing w:after="0"/>
        <w:rPr>
          <w:b/>
          <w:bCs/>
          <w:i/>
          <w:iCs/>
        </w:rPr>
      </w:pPr>
      <w:r w:rsidRPr="002472FF">
        <w:rPr>
          <w:b/>
          <w:bCs/>
          <w:i/>
          <w:iCs/>
        </w:rPr>
        <w:lastRenderedPageBreak/>
        <w:t xml:space="preserve">Observation </w:t>
      </w:r>
      <w:r>
        <w:rPr>
          <w:b/>
          <w:bCs/>
          <w:i/>
          <w:iCs/>
        </w:rPr>
        <w:t>1</w:t>
      </w:r>
      <w:r w:rsidRPr="002472FF">
        <w:rPr>
          <w:b/>
          <w:bCs/>
          <w:i/>
          <w:iCs/>
        </w:rPr>
        <w:t xml:space="preserve">: </w:t>
      </w:r>
      <w:bookmarkStart w:id="4" w:name="_Hlk131765636"/>
      <w:r w:rsidRPr="002472FF">
        <w:rPr>
          <w:b/>
          <w:bCs/>
          <w:i/>
          <w:iCs/>
        </w:rPr>
        <w:t>L1 based handover modelling suffers from ping-pong effect especially when impairments such as UE rotation is considered. To this end, time and spatial domain filtering for L1-RSRP reporting and UE triggered serving cell change event might need to be considered.</w:t>
      </w:r>
      <w:r>
        <w:rPr>
          <w:b/>
          <w:bCs/>
          <w:i/>
          <w:iCs/>
        </w:rPr>
        <w:t xml:space="preserve"> Additionally, it should be clarified how </w:t>
      </w:r>
      <w:r w:rsidR="008D44BD">
        <w:rPr>
          <w:b/>
          <w:bCs/>
          <w:i/>
          <w:iCs/>
        </w:rPr>
        <w:t>L1/L2 based</w:t>
      </w:r>
      <w:r w:rsidRPr="002472FF">
        <w:rPr>
          <w:b/>
          <w:bCs/>
        </w:rPr>
        <w:t xml:space="preserve"> </w:t>
      </w:r>
      <w:r w:rsidR="008D44BD" w:rsidRPr="008D44BD">
        <w:rPr>
          <w:b/>
          <w:bCs/>
          <w:i/>
          <w:iCs/>
        </w:rPr>
        <w:t xml:space="preserve">handover </w:t>
      </w:r>
      <w:r w:rsidRPr="008D44BD">
        <w:rPr>
          <w:b/>
          <w:bCs/>
          <w:i/>
          <w:iCs/>
        </w:rPr>
        <w:t>co-exists with current L3 handover framework?</w:t>
      </w:r>
    </w:p>
    <w:bookmarkEnd w:id="4"/>
    <w:p w14:paraId="3E5D43D3" w14:textId="77777777" w:rsidR="00781D95" w:rsidRDefault="00781D95" w:rsidP="00837927">
      <w:pPr>
        <w:rPr>
          <w:lang w:val="en-US"/>
        </w:rPr>
      </w:pPr>
    </w:p>
    <w:p w14:paraId="0FCB4E08" w14:textId="22F45A79" w:rsidR="0043690E" w:rsidRPr="0076460D" w:rsidRDefault="0043690E" w:rsidP="00C54A3C">
      <w:pPr>
        <w:pStyle w:val="Heading2"/>
        <w:rPr>
          <w:lang w:val="en-US"/>
        </w:rPr>
      </w:pPr>
      <w:r>
        <w:rPr>
          <w:lang w:val="en-US"/>
        </w:rPr>
        <w:t>UE Event Triggered L1/L2 Mobility</w:t>
      </w:r>
    </w:p>
    <w:p w14:paraId="057D36EB" w14:textId="4B8417FF" w:rsidR="0043690E" w:rsidRDefault="0043690E" w:rsidP="0043690E">
      <w:pPr>
        <w:spacing w:before="240"/>
      </w:pPr>
      <w:r>
        <w:t xml:space="preserve">An event triggered L1/L2 centric mobility approach may be efficient </w:t>
      </w:r>
      <w:r w:rsidR="00563113">
        <w:t xml:space="preserve">tool to reduce latency of L1/L2 based handover </w:t>
      </w:r>
      <w:r w:rsidR="001375A1">
        <w:t>triggering</w:t>
      </w:r>
      <w:r w:rsidR="00563113">
        <w:t xml:space="preserve">. A </w:t>
      </w:r>
      <w:r>
        <w:t xml:space="preserve">UE triggered L1-RSRP report </w:t>
      </w:r>
      <w:r w:rsidR="00563113">
        <w:t xml:space="preserve">can be used </w:t>
      </w:r>
      <w:r>
        <w:t xml:space="preserve">to enable TCI state switch to a non-serving cell. An example of such a methodology is provided in </w:t>
      </w:r>
      <w:r>
        <w:fldChar w:fldCharType="begin"/>
      </w:r>
      <w:r>
        <w:instrText xml:space="preserve"> REF _Ref79158811 \h </w:instrText>
      </w:r>
      <w:r>
        <w:fldChar w:fldCharType="separate"/>
      </w:r>
      <w:r w:rsidR="0069455A">
        <w:t xml:space="preserve">Figure </w:t>
      </w:r>
      <w:r w:rsidR="0069455A">
        <w:rPr>
          <w:noProof/>
        </w:rPr>
        <w:t>4</w:t>
      </w:r>
      <w:r>
        <w:fldChar w:fldCharType="end"/>
      </w:r>
      <w:r>
        <w:t>.</w:t>
      </w:r>
    </w:p>
    <w:p w14:paraId="2FB076B7" w14:textId="77777777" w:rsidR="0043690E" w:rsidRDefault="0043690E" w:rsidP="0043690E">
      <w:pPr>
        <w:keepNext/>
        <w:spacing w:before="240"/>
        <w:jc w:val="center"/>
      </w:pPr>
      <w:r>
        <w:object w:dxaOrig="10051" w:dyaOrig="8655" w14:anchorId="44A883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2.5pt;height:347.5pt" o:ole="">
            <v:imagedata r:id="rId16" o:title=""/>
          </v:shape>
          <o:OLEObject Type="Embed" ProgID="Visio.Drawing.15" ShapeID="_x0000_i1025" DrawAspect="Content" ObjectID="_1742390676" r:id="rId17"/>
        </w:object>
      </w:r>
    </w:p>
    <w:p w14:paraId="1FC71DCE" w14:textId="1CFB109F" w:rsidR="0043690E" w:rsidRDefault="0043690E" w:rsidP="0043690E">
      <w:pPr>
        <w:pStyle w:val="Caption"/>
        <w:jc w:val="center"/>
      </w:pPr>
      <w:bookmarkStart w:id="5" w:name="_Ref79158811"/>
      <w:r>
        <w:t xml:space="preserve">Figure </w:t>
      </w:r>
      <w:r>
        <w:fldChar w:fldCharType="begin"/>
      </w:r>
      <w:r>
        <w:instrText xml:space="preserve"> SEQ Figure \* ARABIC </w:instrText>
      </w:r>
      <w:r>
        <w:fldChar w:fldCharType="separate"/>
      </w:r>
      <w:r w:rsidR="0069455A">
        <w:rPr>
          <w:noProof/>
        </w:rPr>
        <w:t>4</w:t>
      </w:r>
      <w:r>
        <w:fldChar w:fldCharType="end"/>
      </w:r>
      <w:bookmarkEnd w:id="5"/>
      <w:r>
        <w:t>: UE Event Triggered L1/L2 Mobility</w:t>
      </w:r>
    </w:p>
    <w:p w14:paraId="34CF1AB7" w14:textId="397649E5" w:rsidR="0043690E" w:rsidRDefault="001375A1" w:rsidP="0043690E">
      <w:r>
        <w:t xml:space="preserve">The final step of the process may either correspond to a TCI state switch </w:t>
      </w:r>
      <w:r w:rsidR="00E50A25">
        <w:t xml:space="preserve">to non-serving cell or </w:t>
      </w:r>
      <w:r w:rsidR="00CC5A99">
        <w:t xml:space="preserve">may be replaced with an L1/L2 mobility event trigger from Figure 1. </w:t>
      </w:r>
    </w:p>
    <w:p w14:paraId="08409EC6" w14:textId="77777777" w:rsidR="0043690E" w:rsidRDefault="0043690E" w:rsidP="0043690E">
      <w:r>
        <w:t xml:space="preserve">To enable the UE to trigger an event, the gNB may configure a L1/L2 mobility specific periodic PUCCH resource for the UE. Using this PUCCH, the UE can transmit an SR like UCI which indicates to gNB that the UE has an L1-RSRP report related to non-serving cell beams which it wants to transmit. In response, the gNB can then trigger an aperiodic L1-RSRP report where the UE reports the measured RS index and the corresponding L1-RSRP for up to K non-serving cell beams. The event that triggers the PUCCH SR transmission could be the case when at least one of the periodically measured non-serving cell beams has an L1-RSRP which is higher than the current serving cell beam or any of the other tracked serving cell beams. The threshold of RSRP difference after which the UE triggers the PUCCH SR may be configured or pre-defined or up to UE implementation. </w:t>
      </w:r>
    </w:p>
    <w:p w14:paraId="3217BF90" w14:textId="2D4D0BB7" w:rsidR="0043690E" w:rsidRPr="007E6605" w:rsidRDefault="0043690E" w:rsidP="007E6605">
      <w:pPr>
        <w:pStyle w:val="ListParagraph"/>
        <w:numPr>
          <w:ilvl w:val="0"/>
          <w:numId w:val="24"/>
        </w:numPr>
        <w:rPr>
          <w:b/>
          <w:bCs/>
        </w:rPr>
      </w:pPr>
      <w:r w:rsidRPr="007E6605">
        <w:rPr>
          <w:b/>
          <w:bCs/>
        </w:rPr>
        <w:t>: UE event driven L1/L2 centric mobility</w:t>
      </w:r>
      <w:r w:rsidR="007E6605">
        <w:rPr>
          <w:b/>
          <w:bCs/>
        </w:rPr>
        <w:t xml:space="preserve"> </w:t>
      </w:r>
      <w:r w:rsidR="005B352D">
        <w:rPr>
          <w:b/>
          <w:bCs/>
        </w:rPr>
        <w:t>triggering should be considered</w:t>
      </w:r>
    </w:p>
    <w:p w14:paraId="541CC28A" w14:textId="77777777" w:rsidR="0043690E" w:rsidRPr="00095191" w:rsidRDefault="0043690E" w:rsidP="007E6605">
      <w:pPr>
        <w:pStyle w:val="ListParagraph"/>
        <w:numPr>
          <w:ilvl w:val="0"/>
          <w:numId w:val="25"/>
        </w:numPr>
        <w:ind w:left="2070" w:hanging="270"/>
        <w:rPr>
          <w:b/>
          <w:bCs/>
        </w:rPr>
      </w:pPr>
      <w:r w:rsidRPr="00095191">
        <w:rPr>
          <w:b/>
          <w:bCs/>
        </w:rPr>
        <w:lastRenderedPageBreak/>
        <w:t>Dedicated PUCCH resource can be configured where UE transmits an SR when L1-RSRP of at least one of the non-serving cell beams exceeds that of the serving cell beam(s) by a threshold</w:t>
      </w:r>
    </w:p>
    <w:p w14:paraId="6E60100E" w14:textId="77777777" w:rsidR="0043690E" w:rsidRDefault="0043690E" w:rsidP="007E6605">
      <w:pPr>
        <w:pStyle w:val="ListParagraph"/>
        <w:numPr>
          <w:ilvl w:val="0"/>
          <w:numId w:val="25"/>
        </w:numPr>
        <w:ind w:left="2070" w:hanging="270"/>
        <w:rPr>
          <w:b/>
          <w:bCs/>
        </w:rPr>
      </w:pPr>
      <w:r w:rsidRPr="00095191">
        <w:rPr>
          <w:b/>
          <w:bCs/>
        </w:rPr>
        <w:t>On reception of PUCCH SR for mobility, gNB can trigger an aperiodic L1-RSRP report where the UE reports the RS index and the corresponding L1-RSRP for up to K non-serving cell beams</w:t>
      </w:r>
    </w:p>
    <w:p w14:paraId="47DE4BE2" w14:textId="77777777" w:rsidR="00D316E1" w:rsidRDefault="00D316E1" w:rsidP="007E6605">
      <w:pPr>
        <w:ind w:left="2070" w:hanging="270"/>
        <w:rPr>
          <w:lang w:val="en-US"/>
        </w:rPr>
      </w:pPr>
    </w:p>
    <w:p w14:paraId="350A949A" w14:textId="792E130E" w:rsidR="00A93254" w:rsidRPr="009C2192" w:rsidRDefault="00A93254" w:rsidP="00A93254">
      <w:pPr>
        <w:pStyle w:val="Heading1"/>
        <w:pBdr>
          <w:top w:val="single" w:sz="12" w:space="4" w:color="auto"/>
        </w:pBdr>
        <w:ind w:left="0" w:firstLine="0"/>
        <w:rPr>
          <w:lang w:val="en-US"/>
        </w:rPr>
      </w:pPr>
      <w:r>
        <w:rPr>
          <w:rFonts w:cs="Arial"/>
          <w:sz w:val="32"/>
          <w:szCs w:val="18"/>
          <w:lang w:val="en-US"/>
        </w:rPr>
        <w:t>Conclusions</w:t>
      </w:r>
    </w:p>
    <w:p w14:paraId="363766F4" w14:textId="77777777" w:rsidR="00484AA5" w:rsidRDefault="00484AA5" w:rsidP="00E21CBA">
      <w:pPr>
        <w:pStyle w:val="ListParagraph"/>
        <w:numPr>
          <w:ilvl w:val="0"/>
          <w:numId w:val="40"/>
        </w:numPr>
        <w:spacing w:before="240" w:after="240"/>
        <w:rPr>
          <w:b/>
          <w:bCs/>
        </w:rPr>
      </w:pPr>
      <w:r w:rsidRPr="00484AA5">
        <w:rPr>
          <w:b/>
          <w:bCs/>
        </w:rPr>
        <w:t>CSI-RS for BM associated with non-serving cells can be used for L1 measurements in addition to non-serving cell SSBs</w:t>
      </w:r>
    </w:p>
    <w:p w14:paraId="14317533" w14:textId="4FCA62F4" w:rsidR="00484AA5" w:rsidRDefault="00484AA5" w:rsidP="00E21CBA">
      <w:pPr>
        <w:pStyle w:val="ListParagraph"/>
        <w:numPr>
          <w:ilvl w:val="0"/>
          <w:numId w:val="40"/>
        </w:numPr>
        <w:spacing w:before="240" w:after="240"/>
        <w:rPr>
          <w:b/>
          <w:bCs/>
        </w:rPr>
      </w:pPr>
      <w:r w:rsidRPr="00484AA5">
        <w:rPr>
          <w:b/>
          <w:bCs/>
        </w:rPr>
        <w:t>L1-SINR as measurement quantity and UL measurements for L1/L2 mobility can be deprioritized</w:t>
      </w:r>
    </w:p>
    <w:p w14:paraId="2E6A733E" w14:textId="781ACBEF" w:rsidR="00484AA5" w:rsidRDefault="00484AA5" w:rsidP="00E21CBA">
      <w:pPr>
        <w:pStyle w:val="ListParagraph"/>
        <w:numPr>
          <w:ilvl w:val="0"/>
          <w:numId w:val="40"/>
        </w:numPr>
        <w:spacing w:after="240"/>
        <w:rPr>
          <w:b/>
          <w:bCs/>
        </w:rPr>
      </w:pPr>
      <w:r w:rsidRPr="004B2D5E">
        <w:rPr>
          <w:b/>
          <w:bCs/>
        </w:rPr>
        <w:t>Use Rel-17 ICBM CSI measurement framework with extension to candidate cells where the SSB RTD is larger than CP length for SCS of the given carrier</w:t>
      </w:r>
    </w:p>
    <w:p w14:paraId="501DAD2D" w14:textId="77777777" w:rsidR="00E21CBA" w:rsidRDefault="00E21CBA" w:rsidP="00E21CBA">
      <w:pPr>
        <w:pStyle w:val="ListParagraph"/>
        <w:numPr>
          <w:ilvl w:val="0"/>
          <w:numId w:val="40"/>
        </w:numPr>
        <w:spacing w:before="240" w:after="240"/>
        <w:rPr>
          <w:b/>
          <w:bCs/>
        </w:rPr>
      </w:pPr>
      <w:r w:rsidRPr="00963762">
        <w:rPr>
          <w:b/>
          <w:bCs/>
        </w:rPr>
        <w:t xml:space="preserve">For L1 measurement report for LTM, support reporting over PUSCH and MAC-CE if both inter- and intra-frequency measurements are reporting in a single reporting instance. </w:t>
      </w:r>
    </w:p>
    <w:p w14:paraId="71943649" w14:textId="77777777" w:rsidR="00E21CBA" w:rsidRPr="00DB7329" w:rsidRDefault="00E21CBA" w:rsidP="00E21CBA">
      <w:pPr>
        <w:pStyle w:val="ListParagraph"/>
        <w:numPr>
          <w:ilvl w:val="0"/>
          <w:numId w:val="40"/>
        </w:numPr>
        <w:spacing w:before="240" w:after="240"/>
        <w:rPr>
          <w:b/>
          <w:bCs/>
        </w:rPr>
      </w:pPr>
      <w:r w:rsidRPr="00DB7329">
        <w:rPr>
          <w:b/>
          <w:bCs/>
        </w:rPr>
        <w:t>Support reporting larger than 4 beams per L1 reporting instance along with configuration of more than 7 candidate cells and activation of 7 or more candidate cells by MAC-CE for L1 measurement reporting subject to UE capability.</w:t>
      </w:r>
    </w:p>
    <w:p w14:paraId="0459425E" w14:textId="727C0966" w:rsidR="00E21CBA" w:rsidRDefault="00E21CBA" w:rsidP="00E21CBA">
      <w:pPr>
        <w:pStyle w:val="ListParagraph"/>
        <w:numPr>
          <w:ilvl w:val="0"/>
          <w:numId w:val="40"/>
        </w:numPr>
        <w:spacing w:after="240"/>
        <w:rPr>
          <w:b/>
          <w:bCs/>
        </w:rPr>
      </w:pPr>
      <w:r>
        <w:rPr>
          <w:b/>
          <w:bCs/>
        </w:rPr>
        <w:t>LTM based handover from serving cell supporting Rel-17 UTCI to a candidate cell supporting Rel-15 TCI (and vice-versa) should not be allowed</w:t>
      </w:r>
    </w:p>
    <w:p w14:paraId="218BA0A2" w14:textId="77777777" w:rsidR="00E21CBA" w:rsidRPr="00DE4DE6" w:rsidRDefault="00E21CBA" w:rsidP="00E21CBA">
      <w:pPr>
        <w:pStyle w:val="ListParagraph"/>
        <w:numPr>
          <w:ilvl w:val="0"/>
          <w:numId w:val="40"/>
        </w:numPr>
        <w:spacing w:before="240" w:after="240"/>
        <w:rPr>
          <w:b/>
          <w:bCs/>
        </w:rPr>
      </w:pPr>
      <w:r w:rsidRPr="00DE4DE6">
        <w:rPr>
          <w:b/>
          <w:bCs/>
        </w:rPr>
        <w:t>Scenario 2 with candidate cell TCI state activation after early sync procedure is sufficient for Rel-18 LTM. Scenario 1 and 3 may be deprioritized</w:t>
      </w:r>
    </w:p>
    <w:p w14:paraId="5269A0AC" w14:textId="049E3694" w:rsidR="00E21CBA" w:rsidRDefault="00E21CBA" w:rsidP="00E21CBA">
      <w:pPr>
        <w:pStyle w:val="ListParagraph"/>
        <w:numPr>
          <w:ilvl w:val="0"/>
          <w:numId w:val="40"/>
        </w:numPr>
        <w:spacing w:after="240"/>
        <w:rPr>
          <w:b/>
          <w:bCs/>
        </w:rPr>
      </w:pPr>
      <w:r w:rsidRPr="00DE4DE6">
        <w:rPr>
          <w:b/>
          <w:bCs/>
        </w:rPr>
        <w:t>A new candidate cell TCI activation MAC-CE may be needed before the cell switch command MAC-CE and RAN1 should inform RAN2 of this requirement</w:t>
      </w:r>
    </w:p>
    <w:p w14:paraId="7DD9EB8B" w14:textId="77777777" w:rsidR="00E21CBA" w:rsidRPr="00E21CBA" w:rsidRDefault="00E21CBA" w:rsidP="00E21CBA">
      <w:pPr>
        <w:pStyle w:val="ListParagraph"/>
        <w:numPr>
          <w:ilvl w:val="0"/>
          <w:numId w:val="41"/>
        </w:numPr>
        <w:spacing w:after="240"/>
        <w:rPr>
          <w:b/>
          <w:bCs/>
        </w:rPr>
      </w:pPr>
      <w:r w:rsidRPr="00E21CBA">
        <w:rPr>
          <w:b/>
          <w:bCs/>
        </w:rPr>
        <w:t>L1 based handover modelling suffers from ping-pong effect especially when impairments such as UE rotation is considered. To this end, time and spatial domain filtering for L1-RSRP reporting and UE triggered serving cell change event might need to be considered. Additionally, it should be clarified how L1/L2 based handover co-exists with current L3 handover framework?</w:t>
      </w:r>
    </w:p>
    <w:p w14:paraId="118506C2" w14:textId="7C0346E9" w:rsidR="00E21CBA" w:rsidRPr="007E6605" w:rsidRDefault="00E21CBA" w:rsidP="00E21CBA">
      <w:pPr>
        <w:pStyle w:val="ListParagraph"/>
        <w:numPr>
          <w:ilvl w:val="0"/>
          <w:numId w:val="42"/>
        </w:numPr>
        <w:spacing w:after="240"/>
        <w:rPr>
          <w:b/>
          <w:bCs/>
        </w:rPr>
      </w:pPr>
      <w:r w:rsidRPr="007E6605">
        <w:rPr>
          <w:b/>
          <w:bCs/>
        </w:rPr>
        <w:t>UE event driven L1/L2 centric mobility</w:t>
      </w:r>
      <w:r>
        <w:rPr>
          <w:b/>
          <w:bCs/>
        </w:rPr>
        <w:t xml:space="preserve"> triggering should be considered</w:t>
      </w:r>
    </w:p>
    <w:p w14:paraId="3760F1DB" w14:textId="77777777" w:rsidR="00E21CBA" w:rsidRPr="00095191" w:rsidRDefault="00E21CBA" w:rsidP="00E21CBA">
      <w:pPr>
        <w:pStyle w:val="ListParagraph"/>
        <w:numPr>
          <w:ilvl w:val="0"/>
          <w:numId w:val="25"/>
        </w:numPr>
        <w:spacing w:after="240"/>
        <w:ind w:left="2070" w:hanging="270"/>
        <w:rPr>
          <w:b/>
          <w:bCs/>
        </w:rPr>
      </w:pPr>
      <w:r w:rsidRPr="00095191">
        <w:rPr>
          <w:b/>
          <w:bCs/>
        </w:rPr>
        <w:t>Dedicated PUCCH resource can be configured where UE transmits an SR when L1-RSRP of at least one of the non-serving cell beams exceeds that of the serving cell beam(s) by a threshold</w:t>
      </w:r>
    </w:p>
    <w:p w14:paraId="1D2B2CF0" w14:textId="77777777" w:rsidR="00E21CBA" w:rsidRDefault="00E21CBA" w:rsidP="00E21CBA">
      <w:pPr>
        <w:pStyle w:val="ListParagraph"/>
        <w:numPr>
          <w:ilvl w:val="0"/>
          <w:numId w:val="25"/>
        </w:numPr>
        <w:spacing w:after="240"/>
        <w:ind w:left="2070" w:hanging="270"/>
        <w:rPr>
          <w:b/>
          <w:bCs/>
        </w:rPr>
      </w:pPr>
      <w:r w:rsidRPr="00095191">
        <w:rPr>
          <w:b/>
          <w:bCs/>
        </w:rPr>
        <w:t>On reception of PUCCH SR for mobility, gNB can trigger an aperiodic L1-RSRP report where the UE reports the RS index and the corresponding L1-RSRP for up to K non-serving cell beams</w:t>
      </w:r>
    </w:p>
    <w:p w14:paraId="748E48A0" w14:textId="77777777" w:rsidR="00E21CBA" w:rsidRDefault="00E21CBA" w:rsidP="00E21CBA">
      <w:pPr>
        <w:rPr>
          <w:b/>
          <w:bCs/>
        </w:rPr>
      </w:pPr>
    </w:p>
    <w:p w14:paraId="0F802BBC" w14:textId="77777777" w:rsidR="00E21CBA" w:rsidRPr="00E21CBA" w:rsidRDefault="00E21CBA" w:rsidP="00E21CBA">
      <w:pPr>
        <w:rPr>
          <w:b/>
          <w:bCs/>
        </w:rPr>
      </w:pPr>
    </w:p>
    <w:p w14:paraId="5B6AB1E5" w14:textId="77777777" w:rsidR="005B352D" w:rsidRPr="00D316E1" w:rsidRDefault="005B352D" w:rsidP="005B352D">
      <w:pPr>
        <w:pStyle w:val="ListParagraph"/>
        <w:numPr>
          <w:ilvl w:val="0"/>
          <w:numId w:val="0"/>
        </w:numPr>
        <w:ind w:left="720"/>
        <w:rPr>
          <w:b/>
          <w:bCs/>
        </w:rPr>
      </w:pPr>
    </w:p>
    <w:p w14:paraId="10660641" w14:textId="77777777" w:rsidR="00A93254" w:rsidRDefault="00A93254" w:rsidP="00837927">
      <w:pPr>
        <w:rPr>
          <w:lang w:val="en-US"/>
        </w:rPr>
      </w:pPr>
    </w:p>
    <w:p w14:paraId="05D83324" w14:textId="77777777" w:rsidR="002A4EFE" w:rsidRPr="00263538" w:rsidRDefault="002A4EFE" w:rsidP="00BC783B">
      <w:pPr>
        <w:pStyle w:val="Heading1"/>
        <w:pBdr>
          <w:top w:val="single" w:sz="12" w:space="4" w:color="auto"/>
        </w:pBdr>
        <w:ind w:left="0" w:firstLine="0"/>
        <w:rPr>
          <w:rFonts w:cs="Arial"/>
          <w:sz w:val="32"/>
          <w:szCs w:val="18"/>
          <w:lang w:val="en-US" w:eastAsia="zh-CN"/>
        </w:rPr>
      </w:pPr>
      <w:r w:rsidRPr="00263538">
        <w:rPr>
          <w:rFonts w:cs="Arial"/>
          <w:sz w:val="32"/>
          <w:szCs w:val="18"/>
          <w:lang w:val="en-US"/>
        </w:rPr>
        <w:lastRenderedPageBreak/>
        <w:t>References</w:t>
      </w:r>
    </w:p>
    <w:p w14:paraId="44D98CA2" w14:textId="77777777" w:rsidR="00CC30A1" w:rsidRDefault="003E7E0B" w:rsidP="00F974CD">
      <w:pPr>
        <w:pStyle w:val="Default"/>
        <w:numPr>
          <w:ilvl w:val="0"/>
          <w:numId w:val="8"/>
        </w:numPr>
        <w:spacing w:before="60"/>
        <w:ind w:left="810" w:hanging="630"/>
        <w:jc w:val="both"/>
        <w:rPr>
          <w:rFonts w:ascii="Times New Roman" w:eastAsia="SimSun" w:hAnsi="Times New Roman" w:cs="Times New Roman"/>
          <w:color w:val="auto"/>
          <w:sz w:val="18"/>
          <w:szCs w:val="18"/>
          <w:lang w:eastAsia="zh-CN"/>
        </w:rPr>
      </w:pPr>
      <w:bookmarkStart w:id="6" w:name="_Ref47732651"/>
      <w:bookmarkStart w:id="7" w:name="_Ref102134626"/>
      <w:bookmarkStart w:id="8" w:name="_Hlk47700964"/>
      <w:bookmarkStart w:id="9" w:name="_Ref47692869"/>
      <w:r w:rsidRPr="003E7E0B">
        <w:rPr>
          <w:rFonts w:ascii="Times New Roman" w:eastAsia="SimSun" w:hAnsi="Times New Roman" w:cs="Times New Roman"/>
          <w:color w:val="auto"/>
          <w:sz w:val="18"/>
          <w:szCs w:val="18"/>
          <w:lang w:eastAsia="zh-CN"/>
        </w:rPr>
        <w:t>RP-213565</w:t>
      </w:r>
      <w:r w:rsidR="00ED1975" w:rsidRPr="008D2E98">
        <w:rPr>
          <w:rFonts w:ascii="Times New Roman" w:eastAsia="SimSun" w:hAnsi="Times New Roman" w:cs="Times New Roman"/>
          <w:color w:val="auto"/>
          <w:sz w:val="18"/>
          <w:szCs w:val="18"/>
          <w:lang w:eastAsia="zh-CN"/>
        </w:rPr>
        <w:t xml:space="preserve">, </w:t>
      </w:r>
      <w:r w:rsidR="000B48AD" w:rsidRPr="000B48AD">
        <w:rPr>
          <w:rFonts w:ascii="Times New Roman" w:eastAsia="SimSun" w:hAnsi="Times New Roman" w:cs="Times New Roman"/>
          <w:color w:val="auto"/>
          <w:sz w:val="18"/>
          <w:szCs w:val="18"/>
          <w:lang w:eastAsia="zh-CN"/>
        </w:rPr>
        <w:t>New WID on Further NR mobility enhancements</w:t>
      </w:r>
      <w:r w:rsidR="00ED1975" w:rsidRPr="008D2E98">
        <w:rPr>
          <w:rFonts w:ascii="Times New Roman" w:eastAsia="SimSun" w:hAnsi="Times New Roman" w:cs="Times New Roman"/>
          <w:color w:val="auto"/>
          <w:sz w:val="18"/>
          <w:szCs w:val="18"/>
          <w:lang w:eastAsia="zh-CN"/>
        </w:rPr>
        <w:t xml:space="preserve">, </w:t>
      </w:r>
      <w:r w:rsidR="009C14DC">
        <w:rPr>
          <w:rFonts w:ascii="Times New Roman" w:eastAsia="SimSun" w:hAnsi="Times New Roman" w:cs="Times New Roman"/>
          <w:color w:val="auto"/>
          <w:sz w:val="18"/>
          <w:szCs w:val="18"/>
          <w:lang w:eastAsia="zh-CN"/>
        </w:rPr>
        <w:t>MediaTek</w:t>
      </w:r>
      <w:r w:rsidR="00ED1975" w:rsidRPr="008D2E98">
        <w:rPr>
          <w:rFonts w:ascii="Times New Roman" w:eastAsia="SimSun" w:hAnsi="Times New Roman" w:cs="Times New Roman"/>
          <w:color w:val="auto"/>
          <w:sz w:val="18"/>
          <w:szCs w:val="18"/>
          <w:lang w:eastAsia="zh-CN"/>
        </w:rPr>
        <w:t>, 3GPP TSG RAN #</w:t>
      </w:r>
      <w:r w:rsidR="0034418C">
        <w:rPr>
          <w:rFonts w:ascii="Times New Roman" w:eastAsia="SimSun" w:hAnsi="Times New Roman" w:cs="Times New Roman"/>
          <w:color w:val="auto"/>
          <w:sz w:val="18"/>
          <w:szCs w:val="18"/>
          <w:lang w:eastAsia="zh-CN"/>
        </w:rPr>
        <w:t>94e</w:t>
      </w:r>
      <w:r w:rsidR="00ED1975" w:rsidRPr="008D2E98">
        <w:rPr>
          <w:rFonts w:ascii="Times New Roman" w:eastAsia="SimSun" w:hAnsi="Times New Roman" w:cs="Times New Roman"/>
          <w:color w:val="auto"/>
          <w:sz w:val="18"/>
          <w:szCs w:val="18"/>
          <w:lang w:eastAsia="zh-CN"/>
        </w:rPr>
        <w:t xml:space="preserve">, </w:t>
      </w:r>
      <w:bookmarkEnd w:id="6"/>
      <w:r w:rsidR="00CA2431" w:rsidRPr="00CA2431">
        <w:rPr>
          <w:rFonts w:ascii="Times New Roman" w:eastAsia="SimSun" w:hAnsi="Times New Roman" w:cs="Times New Roman"/>
          <w:color w:val="auto"/>
          <w:sz w:val="18"/>
          <w:szCs w:val="18"/>
          <w:lang w:eastAsia="zh-CN"/>
        </w:rPr>
        <w:t>Electronic Meeting, Dec. 6 - 17, 2021</w:t>
      </w:r>
      <w:bookmarkEnd w:id="7"/>
      <w:r w:rsidR="00ED1975" w:rsidRPr="008D2E98">
        <w:rPr>
          <w:rFonts w:ascii="Times New Roman" w:eastAsia="SimSun" w:hAnsi="Times New Roman" w:cs="Times New Roman"/>
          <w:color w:val="auto"/>
          <w:sz w:val="18"/>
          <w:szCs w:val="18"/>
          <w:lang w:eastAsia="zh-CN"/>
        </w:rPr>
        <w:t xml:space="preserve"> </w:t>
      </w:r>
      <w:bookmarkEnd w:id="8"/>
      <w:bookmarkEnd w:id="9"/>
    </w:p>
    <w:p w14:paraId="5D1183C1" w14:textId="7D76C979" w:rsidR="008D2E98" w:rsidRDefault="00CC30A1" w:rsidP="00F974CD">
      <w:pPr>
        <w:pStyle w:val="Default"/>
        <w:numPr>
          <w:ilvl w:val="0"/>
          <w:numId w:val="8"/>
        </w:numPr>
        <w:spacing w:before="60"/>
        <w:ind w:left="810" w:hanging="630"/>
        <w:jc w:val="both"/>
        <w:rPr>
          <w:rFonts w:ascii="Times New Roman" w:eastAsia="SimSun" w:hAnsi="Times New Roman" w:cs="Times New Roman"/>
          <w:color w:val="auto"/>
          <w:sz w:val="18"/>
          <w:szCs w:val="18"/>
          <w:lang w:eastAsia="zh-CN"/>
        </w:rPr>
      </w:pPr>
      <w:bookmarkStart w:id="10" w:name="_Ref115448059"/>
      <w:r>
        <w:rPr>
          <w:rFonts w:ascii="Times New Roman" w:eastAsia="SimSun" w:hAnsi="Times New Roman" w:cs="Times New Roman"/>
          <w:color w:val="auto"/>
          <w:sz w:val="18"/>
          <w:szCs w:val="18"/>
          <w:lang w:eastAsia="zh-CN"/>
        </w:rPr>
        <w:t>R</w:t>
      </w:r>
      <w:r w:rsidRPr="00CC30A1">
        <w:rPr>
          <w:rFonts w:ascii="Times New Roman" w:eastAsia="SimSun" w:hAnsi="Times New Roman" w:cs="Times New Roman"/>
          <w:color w:val="auto"/>
          <w:sz w:val="18"/>
          <w:szCs w:val="18"/>
          <w:lang w:eastAsia="zh-CN"/>
        </w:rPr>
        <w:t>1-2007151, Moderator summary for multi-beam enhancement: EVM, Samsung, RAN1#102-e</w:t>
      </w:r>
      <w:bookmarkEnd w:id="10"/>
    </w:p>
    <w:p w14:paraId="5C891912" w14:textId="1032BD71" w:rsidR="00985F7B" w:rsidRDefault="00985F7B" w:rsidP="00F974CD">
      <w:pPr>
        <w:pStyle w:val="Default"/>
        <w:numPr>
          <w:ilvl w:val="0"/>
          <w:numId w:val="8"/>
        </w:numPr>
        <w:spacing w:before="60"/>
        <w:ind w:left="810" w:hanging="630"/>
        <w:jc w:val="both"/>
        <w:rPr>
          <w:rFonts w:ascii="Times New Roman" w:eastAsia="SimSun" w:hAnsi="Times New Roman" w:cs="Times New Roman"/>
          <w:color w:val="auto"/>
          <w:sz w:val="18"/>
          <w:szCs w:val="18"/>
          <w:lang w:eastAsia="zh-CN"/>
        </w:rPr>
      </w:pPr>
      <w:bookmarkStart w:id="11" w:name="_Ref118650051"/>
      <w:r>
        <w:rPr>
          <w:rFonts w:ascii="Times New Roman" w:eastAsia="SimSun" w:hAnsi="Times New Roman" w:cs="Times New Roman"/>
          <w:color w:val="auto"/>
          <w:sz w:val="18"/>
          <w:szCs w:val="18"/>
          <w:lang w:eastAsia="zh-CN"/>
        </w:rPr>
        <w:t xml:space="preserve">R1-2210810, </w:t>
      </w:r>
      <w:r w:rsidR="00BD0639" w:rsidRPr="00BD0639">
        <w:rPr>
          <w:rFonts w:ascii="Times New Roman" w:eastAsia="SimSun" w:hAnsi="Times New Roman" w:cs="Times New Roman"/>
          <w:color w:val="auto"/>
          <w:sz w:val="18"/>
          <w:szCs w:val="18"/>
          <w:lang w:eastAsia="zh-CN"/>
        </w:rPr>
        <w:t>LS on RAN2 agreements about L1/L2-triggered mobility (LTM)</w:t>
      </w:r>
      <w:r w:rsidR="00BD0639">
        <w:rPr>
          <w:rFonts w:ascii="Times New Roman" w:eastAsia="SimSun" w:hAnsi="Times New Roman" w:cs="Times New Roman"/>
          <w:color w:val="auto"/>
          <w:sz w:val="18"/>
          <w:szCs w:val="18"/>
          <w:lang w:eastAsia="zh-CN"/>
        </w:rPr>
        <w:t>, RAN1#111, France, November 2022.</w:t>
      </w:r>
      <w:bookmarkEnd w:id="11"/>
      <w:r w:rsidR="00BD0639">
        <w:rPr>
          <w:rFonts w:ascii="Times New Roman" w:eastAsia="SimSun" w:hAnsi="Times New Roman" w:cs="Times New Roman"/>
          <w:color w:val="auto"/>
          <w:sz w:val="18"/>
          <w:szCs w:val="18"/>
          <w:lang w:eastAsia="zh-CN"/>
        </w:rPr>
        <w:t xml:space="preserve"> </w:t>
      </w:r>
    </w:p>
    <w:p w14:paraId="059A4AA2" w14:textId="53FFC7E3" w:rsidR="00733242" w:rsidRPr="00CC30A1" w:rsidRDefault="00BA2EA4" w:rsidP="00F974CD">
      <w:pPr>
        <w:pStyle w:val="Default"/>
        <w:numPr>
          <w:ilvl w:val="0"/>
          <w:numId w:val="8"/>
        </w:numPr>
        <w:spacing w:before="60"/>
        <w:ind w:left="810" w:hanging="630"/>
        <w:jc w:val="both"/>
        <w:rPr>
          <w:rFonts w:ascii="Times New Roman" w:eastAsia="SimSun" w:hAnsi="Times New Roman" w:cs="Times New Roman"/>
          <w:color w:val="auto"/>
          <w:sz w:val="18"/>
          <w:szCs w:val="18"/>
          <w:lang w:eastAsia="zh-CN"/>
        </w:rPr>
      </w:pPr>
      <w:bookmarkStart w:id="12" w:name="_Ref127538359"/>
      <w:r>
        <w:rPr>
          <w:rFonts w:ascii="Times New Roman" w:eastAsia="SimSun" w:hAnsi="Times New Roman" w:cs="Times New Roman"/>
          <w:color w:val="auto"/>
          <w:sz w:val="18"/>
          <w:szCs w:val="18"/>
          <w:lang w:eastAsia="zh-CN"/>
        </w:rPr>
        <w:t xml:space="preserve">R1-230031, </w:t>
      </w:r>
      <w:r w:rsidRPr="00BA2EA4">
        <w:rPr>
          <w:rFonts w:ascii="Times New Roman" w:eastAsia="SimSun" w:hAnsi="Times New Roman" w:cs="Times New Roman"/>
          <w:color w:val="auto"/>
          <w:sz w:val="18"/>
          <w:szCs w:val="18"/>
          <w:lang w:eastAsia="zh-CN"/>
        </w:rPr>
        <w:t>Reply LS on L1 intra- and inter- frequency measurement and configurations for L1/L2-based inter-cell mobility</w:t>
      </w:r>
      <w:r>
        <w:rPr>
          <w:rFonts w:ascii="Times New Roman" w:eastAsia="SimSun" w:hAnsi="Times New Roman" w:cs="Times New Roman"/>
          <w:color w:val="auto"/>
          <w:sz w:val="18"/>
          <w:szCs w:val="18"/>
          <w:lang w:eastAsia="zh-CN"/>
        </w:rPr>
        <w:t xml:space="preserve">, </w:t>
      </w:r>
      <w:r w:rsidR="0040735D">
        <w:rPr>
          <w:rFonts w:ascii="Times New Roman" w:eastAsia="SimSun" w:hAnsi="Times New Roman" w:cs="Times New Roman"/>
          <w:color w:val="auto"/>
          <w:sz w:val="18"/>
          <w:szCs w:val="18"/>
          <w:lang w:eastAsia="zh-CN"/>
        </w:rPr>
        <w:t>RAN1#112, Athens Greece, February 2023.</w:t>
      </w:r>
      <w:bookmarkEnd w:id="12"/>
      <w:r w:rsidR="0040735D">
        <w:rPr>
          <w:rFonts w:ascii="Times New Roman" w:eastAsia="SimSun" w:hAnsi="Times New Roman" w:cs="Times New Roman"/>
          <w:color w:val="auto"/>
          <w:sz w:val="18"/>
          <w:szCs w:val="18"/>
          <w:lang w:eastAsia="zh-CN"/>
        </w:rPr>
        <w:t xml:space="preserve"> </w:t>
      </w:r>
    </w:p>
    <w:sectPr w:rsidR="00733242" w:rsidRPr="00CC30A1" w:rsidSect="00733B1F">
      <w:headerReference w:type="even" r:id="rId18"/>
      <w:footerReference w:type="even" r:id="rId19"/>
      <w:footerReference w:type="default" r:id="rId20"/>
      <w:footnotePr>
        <w:numRestart w:val="eachSect"/>
      </w:footnotePr>
      <w:type w:val="continuous"/>
      <w:pgSz w:w="12240" w:h="15840" w:code="1"/>
      <w:pgMar w:top="1411" w:right="990" w:bottom="1138" w:left="1080" w:header="677" w:footer="562"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34D">
      <wne:macro wne:macroName="MATHTYPECOMMANDS.UILIB.MTCOMMAND_MATHINPUTCONTROL"/>
    </wne:keymap>
    <wne:keymap wne:kcmPrimary="0445">
      <wne:macro wne:macroName="MATHTYPECOMMANDS.UILIB.MTCOMMAND_EDITEQUATIONINPLACE"/>
    </wne:keymap>
    <wne:keymap wne:kcmPrimary="044F">
      <wne:macro wne:macroName="MATHTYPECOMMANDS.UILIB.MTCOMMAND_EDITEQUATIONOPEN"/>
    </wne:keymap>
    <wne:keymap wne:kcmPrimary="0451">
      <wne:macro wne:macroName="MATHTYPECOMMANDS.UILIB.MTCOMMAND_INSERTDISPEQN"/>
    </wne:keymap>
    <wne:keymap wne:kcmPrimary="04DC">
      <wne:macro wne:macroName="MATHTYPECOMMANDS.UILIB.MTCOMMAND_TEXTOGGLE"/>
    </wne:keymap>
    <wne:keymap wne:kcmPrimary="0551">
      <wne:macro wne:macroName="MATHTYPECOMMANDS.UILIB.MTCOMMAND_INSERTRIGHTNUMBEREDDISPEQN"/>
    </wne:keymap>
    <wne:keymap wne:kcmPrimary="0651">
      <wne:macro wne:macroName="MATHTYPECOMMANDS.UILIB.MTCOMMAND_INSERTINLINEEQN"/>
    </wne:keymap>
    <wne:keymap wne:kcmPrimary="0751">
      <wne:macro wne:macroName="MATHTYPECOMMANDS.UILIB.MTCOMMAND_INSERTLEFTNUMBEREDDISPEQN"/>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BB7C44" w14:textId="77777777" w:rsidR="00921D79" w:rsidRDefault="00921D79">
      <w:r>
        <w:separator/>
      </w:r>
    </w:p>
  </w:endnote>
  <w:endnote w:type="continuationSeparator" w:id="0">
    <w:p w14:paraId="0BB998CA" w14:textId="77777777" w:rsidR="00921D79" w:rsidRDefault="00921D79">
      <w:r>
        <w:continuationSeparator/>
      </w:r>
    </w:p>
  </w:endnote>
  <w:endnote w:type="continuationNotice" w:id="1">
    <w:p w14:paraId="7F9DD628" w14:textId="77777777" w:rsidR="00921D79" w:rsidRDefault="00921D7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IntelOne Display Regular">
    <w:panose1 w:val="020B0503020203020204"/>
    <w:charset w:val="00"/>
    <w:family w:val="swiss"/>
    <w:pitch w:val="variable"/>
    <w:sig w:usb0="20000007" w:usb1="00000001" w:usb2="00000000" w:usb3="00000000" w:csb0="00000193" w:csb1="00000000"/>
  </w:font>
  <w:font w:name="SimSun">
    <w:altName w:val="宋体"/>
    <w:panose1 w:val="02010600030101010101"/>
    <w:charset w:val="86"/>
    <w:family w:val="auto"/>
    <w:pitch w:val="variable"/>
    <w:sig w:usb0="00000003" w:usb1="288F0000"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wift">
    <w:altName w:val="Times New Roman"/>
    <w:panose1 w:val="00000000000000000000"/>
    <w:charset w:val="00"/>
    <w:family w:val="roman"/>
    <w:notTrueType/>
    <w:pitch w:val="default"/>
    <w:sig w:usb0="00000003" w:usb1="00000000" w:usb2="00000000" w:usb3="00000000" w:csb0="00000001" w:csb1="00000000"/>
  </w:font>
  <w:font w:name="TimesNewRomanPS-ItalicMT">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Yu Mincho">
    <w:altName w:val="Yu Gothic"/>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B674C8" w14:textId="77777777" w:rsidR="00477DE0" w:rsidRDefault="00477DE0"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8AB09FA" w14:textId="77777777" w:rsidR="00477DE0" w:rsidRDefault="00477DE0"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534507" w14:textId="77777777" w:rsidR="00477DE0" w:rsidRDefault="00477DE0"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20</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810A53" w14:textId="77777777" w:rsidR="00921D79" w:rsidRDefault="00921D79">
      <w:r>
        <w:separator/>
      </w:r>
    </w:p>
  </w:footnote>
  <w:footnote w:type="continuationSeparator" w:id="0">
    <w:p w14:paraId="4AE7DE8B" w14:textId="77777777" w:rsidR="00921D79" w:rsidRDefault="00921D79">
      <w:r>
        <w:continuationSeparator/>
      </w:r>
    </w:p>
  </w:footnote>
  <w:footnote w:type="continuationNotice" w:id="1">
    <w:p w14:paraId="197E9D80" w14:textId="77777777" w:rsidR="00921D79" w:rsidRDefault="00921D7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82CF55" w14:textId="77777777" w:rsidR="00477DE0" w:rsidRDefault="00477DE0">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B70D82"/>
    <w:multiLevelType w:val="hybridMultilevel"/>
    <w:tmpl w:val="5636EABE"/>
    <w:lvl w:ilvl="0" w:tplc="F4F6392A">
      <w:start w:val="1"/>
      <w:numFmt w:val="decimal"/>
      <w:pStyle w:val="ListParagraph"/>
      <w:lvlText w:val="%1."/>
      <w:lvlJc w:val="left"/>
      <w:pPr>
        <w:ind w:left="720" w:hanging="360"/>
      </w:pPr>
      <w:rPr>
        <w:rFonts w:ascii="Times New Roman" w:hAnsi="Times New Roman" w:cs="Times New Roman" w:hint="default"/>
        <w:b w:val="0"/>
        <w:bCs w:val="0"/>
        <w:sz w:val="20"/>
        <w:szCs w:val="20"/>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4073F30"/>
    <w:multiLevelType w:val="multilevel"/>
    <w:tmpl w:val="04073F30"/>
    <w:lvl w:ilvl="0">
      <w:start w:val="1"/>
      <w:numFmt w:val="bullet"/>
      <w:lvlText w:val=""/>
      <w:lvlJc w:val="left"/>
      <w:pPr>
        <w:ind w:left="360" w:hanging="480"/>
      </w:pPr>
      <w:rPr>
        <w:rFonts w:ascii="Symbol" w:hAnsi="Symbol" w:hint="default"/>
      </w:rPr>
    </w:lvl>
    <w:lvl w:ilvl="1">
      <w:start w:val="1"/>
      <w:numFmt w:val="bullet"/>
      <w:lvlText w:val=""/>
      <w:lvlJc w:val="left"/>
      <w:pPr>
        <w:ind w:left="0" w:hanging="480"/>
      </w:pPr>
      <w:rPr>
        <w:rFonts w:ascii="Wingdings" w:hAnsi="Wingdings" w:hint="default"/>
      </w:rPr>
    </w:lvl>
    <w:lvl w:ilvl="2">
      <w:start w:val="1"/>
      <w:numFmt w:val="bullet"/>
      <w:lvlText w:val=""/>
      <w:lvlJc w:val="left"/>
      <w:pPr>
        <w:ind w:left="480" w:hanging="480"/>
      </w:pPr>
      <w:rPr>
        <w:rFonts w:ascii="Wingdings" w:hAnsi="Wingdings" w:hint="default"/>
      </w:rPr>
    </w:lvl>
    <w:lvl w:ilvl="3">
      <w:start w:val="1"/>
      <w:numFmt w:val="bullet"/>
      <w:lvlText w:val=""/>
      <w:lvlJc w:val="left"/>
      <w:pPr>
        <w:ind w:left="960" w:hanging="480"/>
      </w:pPr>
      <w:rPr>
        <w:rFonts w:ascii="Wingdings" w:hAnsi="Wingdings" w:hint="default"/>
      </w:rPr>
    </w:lvl>
    <w:lvl w:ilvl="4">
      <w:start w:val="1"/>
      <w:numFmt w:val="bullet"/>
      <w:lvlText w:val=""/>
      <w:lvlJc w:val="left"/>
      <w:pPr>
        <w:ind w:left="1440" w:hanging="480"/>
      </w:pPr>
      <w:rPr>
        <w:rFonts w:ascii="Wingdings" w:hAnsi="Wingdings" w:hint="default"/>
      </w:rPr>
    </w:lvl>
    <w:lvl w:ilvl="5">
      <w:start w:val="1"/>
      <w:numFmt w:val="bullet"/>
      <w:lvlText w:val=""/>
      <w:lvlJc w:val="left"/>
      <w:pPr>
        <w:ind w:left="1920" w:hanging="480"/>
      </w:pPr>
      <w:rPr>
        <w:rFonts w:ascii="Wingdings" w:hAnsi="Wingdings" w:hint="default"/>
      </w:rPr>
    </w:lvl>
    <w:lvl w:ilvl="6">
      <w:start w:val="1"/>
      <w:numFmt w:val="bullet"/>
      <w:lvlText w:val=""/>
      <w:lvlJc w:val="left"/>
      <w:pPr>
        <w:ind w:left="2400" w:hanging="480"/>
      </w:pPr>
      <w:rPr>
        <w:rFonts w:ascii="Wingdings" w:hAnsi="Wingdings" w:hint="default"/>
      </w:rPr>
    </w:lvl>
    <w:lvl w:ilvl="7">
      <w:start w:val="1"/>
      <w:numFmt w:val="bullet"/>
      <w:lvlText w:val=""/>
      <w:lvlJc w:val="left"/>
      <w:pPr>
        <w:ind w:left="2880" w:hanging="480"/>
      </w:pPr>
      <w:rPr>
        <w:rFonts w:ascii="Wingdings" w:hAnsi="Wingdings" w:hint="default"/>
      </w:rPr>
    </w:lvl>
    <w:lvl w:ilvl="8">
      <w:start w:val="1"/>
      <w:numFmt w:val="bullet"/>
      <w:lvlText w:val=""/>
      <w:lvlJc w:val="left"/>
      <w:pPr>
        <w:ind w:left="3360" w:hanging="480"/>
      </w:pPr>
      <w:rPr>
        <w:rFonts w:ascii="Wingdings" w:hAnsi="Wingdings" w:hint="default"/>
      </w:rPr>
    </w:lvl>
  </w:abstractNum>
  <w:abstractNum w:abstractNumId="5" w15:restartNumberingAfterBreak="0">
    <w:nsid w:val="0497454A"/>
    <w:multiLevelType w:val="hybridMultilevel"/>
    <w:tmpl w:val="B426B356"/>
    <w:lvl w:ilvl="0" w:tplc="F2148A70">
      <w:numFmt w:val="bullet"/>
      <w:lvlText w:val="•"/>
      <w:lvlJc w:val="left"/>
      <w:pPr>
        <w:ind w:left="840" w:hanging="420"/>
      </w:pPr>
      <w:rPr>
        <w:rFonts w:ascii="Times" w:eastAsia="Batang" w:hAnsi="Times" w:cs="Time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6" w15:restartNumberingAfterBreak="0">
    <w:nsid w:val="0980377A"/>
    <w:multiLevelType w:val="hybridMultilevel"/>
    <w:tmpl w:val="B88C4ED6"/>
    <w:lvl w:ilvl="0" w:tplc="3D1CE472">
      <w:start w:val="1"/>
      <w:numFmt w:val="decimal"/>
      <w:lvlText w:val="Proposal %1:"/>
      <w:lvlJc w:val="left"/>
      <w:pPr>
        <w:ind w:left="720" w:hanging="360"/>
      </w:pPr>
      <w:rPr>
        <w:rFonts w:ascii="Times New Roman" w:hAnsi="Times New Roman"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B322014"/>
    <w:multiLevelType w:val="hybridMultilevel"/>
    <w:tmpl w:val="CC06991A"/>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9" w15:restartNumberingAfterBreak="0">
    <w:nsid w:val="0E254AE3"/>
    <w:multiLevelType w:val="hybridMultilevel"/>
    <w:tmpl w:val="C09A4AFE"/>
    <w:lvl w:ilvl="0" w:tplc="FFFFFFFF">
      <w:start w:val="1"/>
      <w:numFmt w:val="decimal"/>
      <w:lvlText w:val="Proposal %1:"/>
      <w:lvlJc w:val="left"/>
      <w:pPr>
        <w:ind w:left="720" w:hanging="360"/>
      </w:pPr>
      <w:rPr>
        <w:rFonts w:ascii="Times New Roman" w:hAnsi="Times New Roman" w:hint="default"/>
        <w:b/>
        <w:i/>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0E93544E"/>
    <w:multiLevelType w:val="hybridMultilevel"/>
    <w:tmpl w:val="E948F8E2"/>
    <w:lvl w:ilvl="0" w:tplc="C526C124">
      <w:start w:val="2"/>
      <w:numFmt w:val="decimal"/>
      <w:lvlText w:val="Proposal %1:"/>
      <w:lvlJc w:val="left"/>
      <w:pPr>
        <w:ind w:left="720" w:hanging="360"/>
      </w:pPr>
      <w:rPr>
        <w:rFonts w:ascii="Times New Roman" w:hAnsi="Times New Roman"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4F478FD"/>
    <w:multiLevelType w:val="hybridMultilevel"/>
    <w:tmpl w:val="3E443B00"/>
    <w:lvl w:ilvl="0" w:tplc="3DE028C2">
      <w:start w:val="1"/>
      <w:numFmt w:val="decimal"/>
      <w:lvlText w:val="%1."/>
      <w:lvlJc w:val="left"/>
      <w:pPr>
        <w:ind w:left="720" w:hanging="360"/>
      </w:pPr>
      <w:rPr>
        <w:rFonts w:hint="default"/>
        <w:b w:val="0"/>
        <w:bCs w:val="0"/>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8175F8F"/>
    <w:multiLevelType w:val="hybridMultilevel"/>
    <w:tmpl w:val="6D62BDDE"/>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3" w15:restartNumberingAfterBreak="0">
    <w:nsid w:val="1AC65095"/>
    <w:multiLevelType w:val="multilevel"/>
    <w:tmpl w:val="1AC65095"/>
    <w:lvl w:ilvl="0">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1E5E25CC"/>
    <w:multiLevelType w:val="hybridMultilevel"/>
    <w:tmpl w:val="55EC9104"/>
    <w:lvl w:ilvl="0" w:tplc="FFFFFFFF">
      <w:start w:val="1"/>
      <w:numFmt w:val="decimal"/>
      <w:lvlText w:val="Proposal %1:"/>
      <w:lvlJc w:val="left"/>
      <w:pPr>
        <w:ind w:left="720" w:hanging="360"/>
      </w:pPr>
      <w:rPr>
        <w:rFonts w:ascii="Times New Roman" w:hAnsi="Times New Roman"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E717A35"/>
    <w:multiLevelType w:val="multilevel"/>
    <w:tmpl w:val="F682778C"/>
    <w:lvl w:ilvl="0">
      <w:start w:val="1"/>
      <w:numFmt w:val="decimal"/>
      <w:pStyle w:val="Heading1"/>
      <w:lvlText w:val="%1"/>
      <w:lvlJc w:val="left"/>
      <w:pPr>
        <w:ind w:left="432" w:hanging="432"/>
      </w:pPr>
      <w:rPr>
        <w:rFonts w:hint="default"/>
        <w:b w:val="0"/>
        <w:bCs/>
      </w:rPr>
    </w:lvl>
    <w:lvl w:ilvl="1">
      <w:start w:val="1"/>
      <w:numFmt w:val="decimal"/>
      <w:pStyle w:val="Heading2"/>
      <w:lvlText w:val="%1.%2"/>
      <w:lvlJc w:val="left"/>
      <w:pPr>
        <w:ind w:left="576" w:hanging="576"/>
      </w:pPr>
      <w:rPr>
        <w:rFonts w:hint="default"/>
        <w:sz w:val="28"/>
        <w:szCs w:val="28"/>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6" w15:restartNumberingAfterBreak="0">
    <w:nsid w:val="1F830BE9"/>
    <w:multiLevelType w:val="hybridMultilevel"/>
    <w:tmpl w:val="4FF833B6"/>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228D4630"/>
    <w:multiLevelType w:val="hybridMultilevel"/>
    <w:tmpl w:val="C14E6C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A3869AC"/>
    <w:multiLevelType w:val="hybridMultilevel"/>
    <w:tmpl w:val="A75879E4"/>
    <w:lvl w:ilvl="0" w:tplc="3D1CE472">
      <w:start w:val="1"/>
      <w:numFmt w:val="decimal"/>
      <w:lvlText w:val="Proposal %1:"/>
      <w:lvlJc w:val="left"/>
      <w:pPr>
        <w:ind w:left="360" w:hanging="360"/>
      </w:pPr>
      <w:rPr>
        <w:rFonts w:ascii="Times New Roman" w:hAnsi="Times New Roman"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AC03E1B"/>
    <w:multiLevelType w:val="hybridMultilevel"/>
    <w:tmpl w:val="55C874F8"/>
    <w:lvl w:ilvl="0" w:tplc="FFFFFFFF">
      <w:start w:val="1"/>
      <w:numFmt w:val="decimal"/>
      <w:lvlText w:val="Proposal %1:"/>
      <w:lvlJc w:val="left"/>
      <w:pPr>
        <w:ind w:left="720" w:hanging="360"/>
      </w:pPr>
      <w:rPr>
        <w:rFonts w:ascii="Times New Roman" w:hAnsi="Times New Roman" w:hint="default"/>
        <w:b/>
        <w:i/>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2B7B36F7"/>
    <w:multiLevelType w:val="hybridMultilevel"/>
    <w:tmpl w:val="B0ECE8D4"/>
    <w:lvl w:ilvl="0" w:tplc="A7DAD1BE">
      <w:start w:val="1"/>
      <w:numFmt w:val="bullet"/>
      <w:lvlText w:val="•"/>
      <w:lvlJc w:val="left"/>
      <w:pPr>
        <w:tabs>
          <w:tab w:val="num" w:pos="720"/>
        </w:tabs>
        <w:ind w:left="720" w:hanging="360"/>
      </w:pPr>
      <w:rPr>
        <w:rFonts w:ascii="IntelOne Display Regular" w:hAnsi="IntelOne Display Regular" w:hint="default"/>
      </w:rPr>
    </w:lvl>
    <w:lvl w:ilvl="1" w:tplc="F79CAC7C">
      <w:numFmt w:val="bullet"/>
      <w:lvlText w:val="•"/>
      <w:lvlJc w:val="left"/>
      <w:pPr>
        <w:tabs>
          <w:tab w:val="num" w:pos="1440"/>
        </w:tabs>
        <w:ind w:left="1440" w:hanging="360"/>
      </w:pPr>
      <w:rPr>
        <w:rFonts w:ascii="IntelOne Display Regular" w:hAnsi="IntelOne Display Regular" w:hint="default"/>
      </w:rPr>
    </w:lvl>
    <w:lvl w:ilvl="2" w:tplc="83E801C0" w:tentative="1">
      <w:start w:val="1"/>
      <w:numFmt w:val="bullet"/>
      <w:lvlText w:val="•"/>
      <w:lvlJc w:val="left"/>
      <w:pPr>
        <w:tabs>
          <w:tab w:val="num" w:pos="2160"/>
        </w:tabs>
        <w:ind w:left="2160" w:hanging="360"/>
      </w:pPr>
      <w:rPr>
        <w:rFonts w:ascii="IntelOne Display Regular" w:hAnsi="IntelOne Display Regular" w:hint="default"/>
      </w:rPr>
    </w:lvl>
    <w:lvl w:ilvl="3" w:tplc="6D8632F6" w:tentative="1">
      <w:start w:val="1"/>
      <w:numFmt w:val="bullet"/>
      <w:lvlText w:val="•"/>
      <w:lvlJc w:val="left"/>
      <w:pPr>
        <w:tabs>
          <w:tab w:val="num" w:pos="2880"/>
        </w:tabs>
        <w:ind w:left="2880" w:hanging="360"/>
      </w:pPr>
      <w:rPr>
        <w:rFonts w:ascii="IntelOne Display Regular" w:hAnsi="IntelOne Display Regular" w:hint="default"/>
      </w:rPr>
    </w:lvl>
    <w:lvl w:ilvl="4" w:tplc="7E865280" w:tentative="1">
      <w:start w:val="1"/>
      <w:numFmt w:val="bullet"/>
      <w:lvlText w:val="•"/>
      <w:lvlJc w:val="left"/>
      <w:pPr>
        <w:tabs>
          <w:tab w:val="num" w:pos="3600"/>
        </w:tabs>
        <w:ind w:left="3600" w:hanging="360"/>
      </w:pPr>
      <w:rPr>
        <w:rFonts w:ascii="IntelOne Display Regular" w:hAnsi="IntelOne Display Regular" w:hint="default"/>
      </w:rPr>
    </w:lvl>
    <w:lvl w:ilvl="5" w:tplc="4D04F70A" w:tentative="1">
      <w:start w:val="1"/>
      <w:numFmt w:val="bullet"/>
      <w:lvlText w:val="•"/>
      <w:lvlJc w:val="left"/>
      <w:pPr>
        <w:tabs>
          <w:tab w:val="num" w:pos="4320"/>
        </w:tabs>
        <w:ind w:left="4320" w:hanging="360"/>
      </w:pPr>
      <w:rPr>
        <w:rFonts w:ascii="IntelOne Display Regular" w:hAnsi="IntelOne Display Regular" w:hint="default"/>
      </w:rPr>
    </w:lvl>
    <w:lvl w:ilvl="6" w:tplc="EEB8BA30" w:tentative="1">
      <w:start w:val="1"/>
      <w:numFmt w:val="bullet"/>
      <w:lvlText w:val="•"/>
      <w:lvlJc w:val="left"/>
      <w:pPr>
        <w:tabs>
          <w:tab w:val="num" w:pos="5040"/>
        </w:tabs>
        <w:ind w:left="5040" w:hanging="360"/>
      </w:pPr>
      <w:rPr>
        <w:rFonts w:ascii="IntelOne Display Regular" w:hAnsi="IntelOne Display Regular" w:hint="default"/>
      </w:rPr>
    </w:lvl>
    <w:lvl w:ilvl="7" w:tplc="71A2F064" w:tentative="1">
      <w:start w:val="1"/>
      <w:numFmt w:val="bullet"/>
      <w:lvlText w:val="•"/>
      <w:lvlJc w:val="left"/>
      <w:pPr>
        <w:tabs>
          <w:tab w:val="num" w:pos="5760"/>
        </w:tabs>
        <w:ind w:left="5760" w:hanging="360"/>
      </w:pPr>
      <w:rPr>
        <w:rFonts w:ascii="IntelOne Display Regular" w:hAnsi="IntelOne Display Regular" w:hint="default"/>
      </w:rPr>
    </w:lvl>
    <w:lvl w:ilvl="8" w:tplc="ED28B676" w:tentative="1">
      <w:start w:val="1"/>
      <w:numFmt w:val="bullet"/>
      <w:lvlText w:val="•"/>
      <w:lvlJc w:val="left"/>
      <w:pPr>
        <w:tabs>
          <w:tab w:val="num" w:pos="6480"/>
        </w:tabs>
        <w:ind w:left="6480" w:hanging="360"/>
      </w:pPr>
      <w:rPr>
        <w:rFonts w:ascii="IntelOne Display Regular" w:hAnsi="IntelOne Display Regular" w:hint="default"/>
      </w:rPr>
    </w:lvl>
  </w:abstractNum>
  <w:abstractNum w:abstractNumId="2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2" w15:restartNumberingAfterBreak="0">
    <w:nsid w:val="2EB339A2"/>
    <w:multiLevelType w:val="hybridMultilevel"/>
    <w:tmpl w:val="756AC678"/>
    <w:lvl w:ilvl="0" w:tplc="AF9C8CCE">
      <w:start w:val="9"/>
      <w:numFmt w:val="decimal"/>
      <w:lvlText w:val="Proposal %1:"/>
      <w:lvlJc w:val="left"/>
      <w:pPr>
        <w:ind w:left="720" w:hanging="360"/>
      </w:pPr>
      <w:rPr>
        <w:rFonts w:ascii="Times New Roman" w:hAnsi="Times New Roman"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0433547"/>
    <w:multiLevelType w:val="hybridMultilevel"/>
    <w:tmpl w:val="7F88FE76"/>
    <w:lvl w:ilvl="0" w:tplc="1350204C">
      <w:start w:val="2"/>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AA46647"/>
    <w:multiLevelType w:val="multilevel"/>
    <w:tmpl w:val="3AA46647"/>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3B7D5773"/>
    <w:multiLevelType w:val="hybridMultilevel"/>
    <w:tmpl w:val="4000B2DE"/>
    <w:lvl w:ilvl="0" w:tplc="21981754">
      <w:start w:val="1"/>
      <w:numFmt w:val="decimal"/>
      <w:lvlText w:val="Observation %1:"/>
      <w:lvlJc w:val="left"/>
      <w:pPr>
        <w:ind w:left="720" w:hanging="360"/>
      </w:pPr>
      <w:rPr>
        <w:rFonts w:ascii="Times New Roman" w:hAnsi="Times New Roman" w:hint="default"/>
        <w:b/>
        <w:i/>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3C4B5565"/>
    <w:multiLevelType w:val="hybridMultilevel"/>
    <w:tmpl w:val="F38E45CC"/>
    <w:lvl w:ilvl="0" w:tplc="28827538">
      <w:start w:val="1"/>
      <w:numFmt w:val="decimal"/>
      <w:lvlText w:val="[%1]"/>
      <w:lvlJc w:val="left"/>
      <w:pPr>
        <w:ind w:left="720" w:hanging="360"/>
      </w:pPr>
      <w:rPr>
        <w:rFonts w:ascii="Times New Roman" w:hAnsi="Times New Roman" w:cs="Times New Roman" w:hint="default"/>
        <w:b w:val="0"/>
        <w:bCs w:val="0"/>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28" w15:restartNumberingAfterBreak="0">
    <w:nsid w:val="472C1D68"/>
    <w:multiLevelType w:val="hybridMultilevel"/>
    <w:tmpl w:val="2FFC265A"/>
    <w:lvl w:ilvl="0" w:tplc="19367AE8">
      <w:start w:val="1"/>
      <w:numFmt w:val="decimal"/>
      <w:lvlText w:val="Proposal %1:"/>
      <w:lvlJc w:val="left"/>
      <w:pPr>
        <w:ind w:left="720" w:hanging="360"/>
      </w:pPr>
      <w:rPr>
        <w:rFonts w:ascii="Times New Roman" w:hAnsi="Times New Roman" w:hint="default"/>
        <w:b/>
        <w:i/>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D4A52EC"/>
    <w:multiLevelType w:val="hybridMultilevel"/>
    <w:tmpl w:val="C0A4FE46"/>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0"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1" w15:restartNumberingAfterBreak="0">
    <w:nsid w:val="54DB1715"/>
    <w:multiLevelType w:val="hybridMultilevel"/>
    <w:tmpl w:val="C6948F48"/>
    <w:lvl w:ilvl="0" w:tplc="3D1CE472">
      <w:start w:val="1"/>
      <w:numFmt w:val="decimal"/>
      <w:lvlText w:val="Proposal %1:"/>
      <w:lvlJc w:val="left"/>
      <w:pPr>
        <w:ind w:left="720" w:hanging="360"/>
      </w:pPr>
      <w:rPr>
        <w:rFonts w:ascii="Times New Roman" w:hAnsi="Times New Roman"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8D822D8"/>
    <w:multiLevelType w:val="hybridMultilevel"/>
    <w:tmpl w:val="6CF6884C"/>
    <w:lvl w:ilvl="0" w:tplc="CAA6EC74">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17210A3"/>
    <w:multiLevelType w:val="hybridMultilevel"/>
    <w:tmpl w:val="D6BEF4A0"/>
    <w:lvl w:ilvl="0" w:tplc="584CC018">
      <w:start w:val="1"/>
      <w:numFmt w:val="bullet"/>
      <w:lvlText w:val="-"/>
      <w:lvlJc w:val="left"/>
      <w:pPr>
        <w:tabs>
          <w:tab w:val="num" w:pos="720"/>
        </w:tabs>
        <w:ind w:left="720" w:hanging="360"/>
      </w:pPr>
      <w:rPr>
        <w:rFonts w:ascii="Times New Roman" w:hAnsi="Times New Roman" w:hint="default"/>
      </w:rPr>
    </w:lvl>
    <w:lvl w:ilvl="1" w:tplc="E4A6597A">
      <w:numFmt w:val="bullet"/>
      <w:lvlText w:val="-"/>
      <w:lvlJc w:val="left"/>
      <w:pPr>
        <w:tabs>
          <w:tab w:val="num" w:pos="1440"/>
        </w:tabs>
        <w:ind w:left="1440" w:hanging="360"/>
      </w:pPr>
      <w:rPr>
        <w:rFonts w:ascii="Yu Gothic" w:hAnsi="Yu Gothic" w:hint="default"/>
      </w:rPr>
    </w:lvl>
    <w:lvl w:ilvl="2" w:tplc="1CAAEE46">
      <w:numFmt w:val="bullet"/>
      <w:lvlText w:val="-"/>
      <w:lvlJc w:val="left"/>
      <w:pPr>
        <w:tabs>
          <w:tab w:val="num" w:pos="2160"/>
        </w:tabs>
        <w:ind w:left="2160" w:hanging="360"/>
      </w:pPr>
      <w:rPr>
        <w:rFonts w:ascii="Yu Gothic" w:hAnsi="Yu Gothic" w:hint="default"/>
      </w:rPr>
    </w:lvl>
    <w:lvl w:ilvl="3" w:tplc="88D8568A" w:tentative="1">
      <w:start w:val="1"/>
      <w:numFmt w:val="bullet"/>
      <w:lvlText w:val="-"/>
      <w:lvlJc w:val="left"/>
      <w:pPr>
        <w:tabs>
          <w:tab w:val="num" w:pos="2880"/>
        </w:tabs>
        <w:ind w:left="2880" w:hanging="360"/>
      </w:pPr>
      <w:rPr>
        <w:rFonts w:ascii="Times New Roman" w:hAnsi="Times New Roman" w:hint="default"/>
      </w:rPr>
    </w:lvl>
    <w:lvl w:ilvl="4" w:tplc="447A6E4A" w:tentative="1">
      <w:start w:val="1"/>
      <w:numFmt w:val="bullet"/>
      <w:lvlText w:val="-"/>
      <w:lvlJc w:val="left"/>
      <w:pPr>
        <w:tabs>
          <w:tab w:val="num" w:pos="3600"/>
        </w:tabs>
        <w:ind w:left="3600" w:hanging="360"/>
      </w:pPr>
      <w:rPr>
        <w:rFonts w:ascii="Times New Roman" w:hAnsi="Times New Roman" w:hint="default"/>
      </w:rPr>
    </w:lvl>
    <w:lvl w:ilvl="5" w:tplc="AAD2CE5A" w:tentative="1">
      <w:start w:val="1"/>
      <w:numFmt w:val="bullet"/>
      <w:lvlText w:val="-"/>
      <w:lvlJc w:val="left"/>
      <w:pPr>
        <w:tabs>
          <w:tab w:val="num" w:pos="4320"/>
        </w:tabs>
        <w:ind w:left="4320" w:hanging="360"/>
      </w:pPr>
      <w:rPr>
        <w:rFonts w:ascii="Times New Roman" w:hAnsi="Times New Roman" w:hint="default"/>
      </w:rPr>
    </w:lvl>
    <w:lvl w:ilvl="6" w:tplc="E294CE38" w:tentative="1">
      <w:start w:val="1"/>
      <w:numFmt w:val="bullet"/>
      <w:lvlText w:val="-"/>
      <w:lvlJc w:val="left"/>
      <w:pPr>
        <w:tabs>
          <w:tab w:val="num" w:pos="5040"/>
        </w:tabs>
        <w:ind w:left="5040" w:hanging="360"/>
      </w:pPr>
      <w:rPr>
        <w:rFonts w:ascii="Times New Roman" w:hAnsi="Times New Roman" w:hint="default"/>
      </w:rPr>
    </w:lvl>
    <w:lvl w:ilvl="7" w:tplc="D390D2F6" w:tentative="1">
      <w:start w:val="1"/>
      <w:numFmt w:val="bullet"/>
      <w:lvlText w:val="-"/>
      <w:lvlJc w:val="left"/>
      <w:pPr>
        <w:tabs>
          <w:tab w:val="num" w:pos="5760"/>
        </w:tabs>
        <w:ind w:left="5760" w:hanging="360"/>
      </w:pPr>
      <w:rPr>
        <w:rFonts w:ascii="Times New Roman" w:hAnsi="Times New Roman" w:hint="default"/>
      </w:rPr>
    </w:lvl>
    <w:lvl w:ilvl="8" w:tplc="A790C576" w:tentative="1">
      <w:start w:val="1"/>
      <w:numFmt w:val="bullet"/>
      <w:lvlText w:val="-"/>
      <w:lvlJc w:val="left"/>
      <w:pPr>
        <w:tabs>
          <w:tab w:val="num" w:pos="6480"/>
        </w:tabs>
        <w:ind w:left="6480" w:hanging="360"/>
      </w:pPr>
      <w:rPr>
        <w:rFonts w:ascii="Times New Roman" w:hAnsi="Times New Roman" w:hint="default"/>
      </w:rPr>
    </w:lvl>
  </w:abstractNum>
  <w:abstractNum w:abstractNumId="35" w15:restartNumberingAfterBreak="0">
    <w:nsid w:val="63D94DEF"/>
    <w:multiLevelType w:val="hybridMultilevel"/>
    <w:tmpl w:val="55BEB7F0"/>
    <w:lvl w:ilvl="0" w:tplc="F6DE3358">
      <w:numFmt w:val="bullet"/>
      <w:lvlText w:val="-"/>
      <w:lvlJc w:val="left"/>
      <w:pPr>
        <w:ind w:left="780" w:hanging="360"/>
      </w:pPr>
      <w:rPr>
        <w:rFonts w:ascii="Times New Roman" w:eastAsia="MS Mincho" w:hAnsi="Times New Roman" w:cs="Times New Roman"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6"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70146DC0"/>
    <w:multiLevelType w:val="multilevel"/>
    <w:tmpl w:val="70146DC0"/>
    <w:lvl w:ilvl="0">
      <w:start w:val="1"/>
      <w:numFmt w:val="bullet"/>
      <w:pStyle w:val="Agreement"/>
      <w:lvlText w:val=""/>
      <w:lvlJc w:val="left"/>
      <w:pPr>
        <w:tabs>
          <w:tab w:val="num" w:pos="644"/>
        </w:tabs>
        <w:ind w:left="644" w:hanging="360"/>
      </w:pPr>
      <w:rPr>
        <w:rFonts w:ascii="Symbol" w:hAnsi="Symbol" w:hint="default"/>
        <w:b/>
        <w:i w:val="0"/>
        <w:color w:val="auto"/>
        <w:sz w:val="22"/>
        <w:lang w:val="en-US"/>
      </w:rPr>
    </w:lvl>
    <w:lvl w:ilvl="1">
      <w:start w:val="1"/>
      <w:numFmt w:val="bullet"/>
      <w:lvlText w:val="o"/>
      <w:lvlJc w:val="left"/>
      <w:pPr>
        <w:tabs>
          <w:tab w:val="num" w:pos="465"/>
        </w:tabs>
        <w:ind w:left="465" w:hanging="360"/>
      </w:pPr>
      <w:rPr>
        <w:rFonts w:ascii="Courier New" w:hAnsi="Courier New" w:cs="Courier New" w:hint="default"/>
      </w:rPr>
    </w:lvl>
    <w:lvl w:ilvl="2">
      <w:start w:val="1"/>
      <w:numFmt w:val="bullet"/>
      <w:lvlText w:val=""/>
      <w:lvlJc w:val="left"/>
      <w:pPr>
        <w:tabs>
          <w:tab w:val="num" w:pos="1185"/>
        </w:tabs>
        <w:ind w:left="1185" w:hanging="360"/>
      </w:pPr>
      <w:rPr>
        <w:rFonts w:ascii="Wingdings" w:hAnsi="Wingdings" w:hint="default"/>
      </w:rPr>
    </w:lvl>
    <w:lvl w:ilvl="3">
      <w:start w:val="1"/>
      <w:numFmt w:val="bullet"/>
      <w:lvlText w:val=""/>
      <w:lvlJc w:val="left"/>
      <w:pPr>
        <w:tabs>
          <w:tab w:val="num" w:pos="1905"/>
        </w:tabs>
        <w:ind w:left="1905" w:hanging="360"/>
      </w:pPr>
      <w:rPr>
        <w:rFonts w:ascii="Symbol" w:hAnsi="Symbol" w:hint="default"/>
      </w:rPr>
    </w:lvl>
    <w:lvl w:ilvl="4">
      <w:start w:val="1"/>
      <w:numFmt w:val="bullet"/>
      <w:lvlText w:val="o"/>
      <w:lvlJc w:val="left"/>
      <w:pPr>
        <w:tabs>
          <w:tab w:val="num" w:pos="2625"/>
        </w:tabs>
        <w:ind w:left="2625" w:hanging="360"/>
      </w:pPr>
      <w:rPr>
        <w:rFonts w:ascii="Courier New" w:hAnsi="Courier New" w:cs="Courier New" w:hint="default"/>
      </w:rPr>
    </w:lvl>
    <w:lvl w:ilvl="5">
      <w:start w:val="1"/>
      <w:numFmt w:val="bullet"/>
      <w:lvlText w:val=""/>
      <w:lvlJc w:val="left"/>
      <w:pPr>
        <w:tabs>
          <w:tab w:val="num" w:pos="3345"/>
        </w:tabs>
        <w:ind w:left="3345" w:hanging="360"/>
      </w:pPr>
      <w:rPr>
        <w:rFonts w:ascii="Wingdings" w:hAnsi="Wingdings" w:hint="default"/>
      </w:rPr>
    </w:lvl>
    <w:lvl w:ilvl="6">
      <w:start w:val="1"/>
      <w:numFmt w:val="bullet"/>
      <w:lvlText w:val=""/>
      <w:lvlJc w:val="left"/>
      <w:pPr>
        <w:tabs>
          <w:tab w:val="num" w:pos="4065"/>
        </w:tabs>
        <w:ind w:left="4065" w:hanging="360"/>
      </w:pPr>
      <w:rPr>
        <w:rFonts w:ascii="Symbol" w:hAnsi="Symbol" w:hint="default"/>
      </w:rPr>
    </w:lvl>
    <w:lvl w:ilvl="7">
      <w:start w:val="1"/>
      <w:numFmt w:val="bullet"/>
      <w:lvlText w:val="o"/>
      <w:lvlJc w:val="left"/>
      <w:pPr>
        <w:tabs>
          <w:tab w:val="num" w:pos="4785"/>
        </w:tabs>
        <w:ind w:left="4785" w:hanging="360"/>
      </w:pPr>
      <w:rPr>
        <w:rFonts w:ascii="Courier New" w:hAnsi="Courier New" w:cs="Courier New" w:hint="default"/>
      </w:rPr>
    </w:lvl>
    <w:lvl w:ilvl="8">
      <w:start w:val="1"/>
      <w:numFmt w:val="bullet"/>
      <w:lvlText w:val=""/>
      <w:lvlJc w:val="left"/>
      <w:pPr>
        <w:tabs>
          <w:tab w:val="num" w:pos="5505"/>
        </w:tabs>
        <w:ind w:left="5505" w:hanging="360"/>
      </w:pPr>
      <w:rPr>
        <w:rFonts w:ascii="Wingdings" w:hAnsi="Wingdings" w:hint="default"/>
      </w:rPr>
    </w:lvl>
  </w:abstractNum>
  <w:abstractNum w:abstractNumId="38"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45504841">
    <w:abstractNumId w:val="21"/>
  </w:num>
  <w:num w:numId="2" w16cid:durableId="626199550">
    <w:abstractNumId w:val="39"/>
  </w:num>
  <w:num w:numId="3" w16cid:durableId="775858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60687206">
    <w:abstractNumId w:val="15"/>
  </w:num>
  <w:num w:numId="5" w16cid:durableId="1415394704">
    <w:abstractNumId w:val="2"/>
  </w:num>
  <w:num w:numId="6" w16cid:durableId="459112112">
    <w:abstractNumId w:val="33"/>
  </w:num>
  <w:num w:numId="7" w16cid:durableId="532351483">
    <w:abstractNumId w:val="3"/>
  </w:num>
  <w:num w:numId="8" w16cid:durableId="1428161054">
    <w:abstractNumId w:val="26"/>
  </w:num>
  <w:num w:numId="9" w16cid:durableId="1902447364">
    <w:abstractNumId w:val="1"/>
  </w:num>
  <w:num w:numId="10" w16cid:durableId="2058703144">
    <w:abstractNumId w:val="31"/>
  </w:num>
  <w:num w:numId="11" w16cid:durableId="475030605">
    <w:abstractNumId w:val="35"/>
  </w:num>
  <w:num w:numId="12" w16cid:durableId="1841459133">
    <w:abstractNumId w:val="11"/>
  </w:num>
  <w:num w:numId="13" w16cid:durableId="1855459828">
    <w:abstractNumId w:val="20"/>
  </w:num>
  <w:num w:numId="14" w16cid:durableId="724134955">
    <w:abstractNumId w:val="7"/>
  </w:num>
  <w:num w:numId="15" w16cid:durableId="1784685230">
    <w:abstractNumId w:val="16"/>
  </w:num>
  <w:num w:numId="16" w16cid:durableId="542714826">
    <w:abstractNumId w:val="29"/>
  </w:num>
  <w:num w:numId="17" w16cid:durableId="692078350">
    <w:abstractNumId w:val="23"/>
  </w:num>
  <w:num w:numId="18" w16cid:durableId="2079593221">
    <w:abstractNumId w:val="30"/>
  </w:num>
  <w:num w:numId="19" w16cid:durableId="1555115353">
    <w:abstractNumId w:val="8"/>
  </w:num>
  <w:num w:numId="20" w16cid:durableId="2119060888">
    <w:abstractNumId w:val="36"/>
  </w:num>
  <w:num w:numId="21" w16cid:durableId="87391369">
    <w:abstractNumId w:val="30"/>
    <w:lvlOverride w:ilvl="0">
      <w:startOverride w:val="1"/>
    </w:lvlOverride>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499928336">
    <w:abstractNumId w:val="8"/>
  </w:num>
  <w:num w:numId="23" w16cid:durableId="1340884622">
    <w:abstractNumId w:val="36"/>
  </w:num>
  <w:num w:numId="24" w16cid:durableId="947586011">
    <w:abstractNumId w:val="6"/>
  </w:num>
  <w:num w:numId="25" w16cid:durableId="1471678344">
    <w:abstractNumId w:val="12"/>
  </w:num>
  <w:num w:numId="26" w16cid:durableId="1640459164">
    <w:abstractNumId w:val="17"/>
  </w:num>
  <w:num w:numId="27" w16cid:durableId="1362126909">
    <w:abstractNumId w:val="9"/>
  </w:num>
  <w:num w:numId="28" w16cid:durableId="684285929">
    <w:abstractNumId w:val="10"/>
  </w:num>
  <w:num w:numId="29" w16cid:durableId="321743126">
    <w:abstractNumId w:val="13"/>
  </w:num>
  <w:num w:numId="30" w16cid:durableId="59794457">
    <w:abstractNumId w:val="18"/>
  </w:num>
  <w:num w:numId="31" w16cid:durableId="1719937243">
    <w:abstractNumId w:val="38"/>
  </w:num>
  <w:num w:numId="32" w16cid:durableId="2043674645">
    <w:abstractNumId w:val="24"/>
  </w:num>
  <w:num w:numId="33" w16cid:durableId="1687513506">
    <w:abstractNumId w:val="37"/>
  </w:num>
  <w:num w:numId="34" w16cid:durableId="1814178168">
    <w:abstractNumId w:val="14"/>
  </w:num>
  <w:num w:numId="35" w16cid:durableId="89857004">
    <w:abstractNumId w:val="4"/>
  </w:num>
  <w:num w:numId="36" w16cid:durableId="538473733">
    <w:abstractNumId w:val="32"/>
  </w:num>
  <w:num w:numId="37" w16cid:durableId="731124248">
    <w:abstractNumId w:val="5"/>
  </w:num>
  <w:num w:numId="38" w16cid:durableId="42753622">
    <w:abstractNumId w:val="28"/>
  </w:num>
  <w:num w:numId="39" w16cid:durableId="1832477004">
    <w:abstractNumId w:val="34"/>
  </w:num>
  <w:num w:numId="40" w16cid:durableId="1437750908">
    <w:abstractNumId w:val="19"/>
  </w:num>
  <w:num w:numId="41" w16cid:durableId="706567124">
    <w:abstractNumId w:val="25"/>
  </w:num>
  <w:num w:numId="42" w16cid:durableId="821502251">
    <w:abstractNumId w:val="2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en-US" w:vendorID="64" w:dllVersion="0" w:nlCheck="1" w:checkStyle="0"/>
  <w:activeWritingStyle w:appName="MSWord" w:lang="en-GB"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4CA"/>
    <w:rsid w:val="000004DB"/>
    <w:rsid w:val="00000515"/>
    <w:rsid w:val="00000ECA"/>
    <w:rsid w:val="00000F2A"/>
    <w:rsid w:val="000011FC"/>
    <w:rsid w:val="00001431"/>
    <w:rsid w:val="00001D14"/>
    <w:rsid w:val="00001FC3"/>
    <w:rsid w:val="000021EB"/>
    <w:rsid w:val="00002375"/>
    <w:rsid w:val="00002459"/>
    <w:rsid w:val="0000275A"/>
    <w:rsid w:val="000029A6"/>
    <w:rsid w:val="00003131"/>
    <w:rsid w:val="00003772"/>
    <w:rsid w:val="000037FB"/>
    <w:rsid w:val="00004044"/>
    <w:rsid w:val="00004885"/>
    <w:rsid w:val="00004CD0"/>
    <w:rsid w:val="00004CE6"/>
    <w:rsid w:val="00004D8C"/>
    <w:rsid w:val="00004DCB"/>
    <w:rsid w:val="00004F9D"/>
    <w:rsid w:val="000051F0"/>
    <w:rsid w:val="00005327"/>
    <w:rsid w:val="0000553B"/>
    <w:rsid w:val="00006009"/>
    <w:rsid w:val="00006462"/>
    <w:rsid w:val="00006780"/>
    <w:rsid w:val="000067E5"/>
    <w:rsid w:val="0000689E"/>
    <w:rsid w:val="00006C7A"/>
    <w:rsid w:val="00006E52"/>
    <w:rsid w:val="00007207"/>
    <w:rsid w:val="000072BD"/>
    <w:rsid w:val="00007500"/>
    <w:rsid w:val="00007605"/>
    <w:rsid w:val="000077B5"/>
    <w:rsid w:val="0000792C"/>
    <w:rsid w:val="00007CEF"/>
    <w:rsid w:val="00007E57"/>
    <w:rsid w:val="0001004F"/>
    <w:rsid w:val="000101EF"/>
    <w:rsid w:val="00010CD5"/>
    <w:rsid w:val="00010CF1"/>
    <w:rsid w:val="00010E97"/>
    <w:rsid w:val="00010FD1"/>
    <w:rsid w:val="0001166A"/>
    <w:rsid w:val="00011703"/>
    <w:rsid w:val="00011918"/>
    <w:rsid w:val="000124D1"/>
    <w:rsid w:val="00012D90"/>
    <w:rsid w:val="00013158"/>
    <w:rsid w:val="0001321B"/>
    <w:rsid w:val="00013633"/>
    <w:rsid w:val="000137FF"/>
    <w:rsid w:val="00013B63"/>
    <w:rsid w:val="00013CE1"/>
    <w:rsid w:val="000141F0"/>
    <w:rsid w:val="000147DD"/>
    <w:rsid w:val="00014A2C"/>
    <w:rsid w:val="00014D13"/>
    <w:rsid w:val="00015B2E"/>
    <w:rsid w:val="00015BCB"/>
    <w:rsid w:val="000162B2"/>
    <w:rsid w:val="00016DCE"/>
    <w:rsid w:val="00016FF6"/>
    <w:rsid w:val="0001729B"/>
    <w:rsid w:val="00017309"/>
    <w:rsid w:val="00017509"/>
    <w:rsid w:val="000178B8"/>
    <w:rsid w:val="00020331"/>
    <w:rsid w:val="000205C1"/>
    <w:rsid w:val="000208B8"/>
    <w:rsid w:val="00020936"/>
    <w:rsid w:val="00020D61"/>
    <w:rsid w:val="0002130A"/>
    <w:rsid w:val="0002165C"/>
    <w:rsid w:val="00021802"/>
    <w:rsid w:val="000218A0"/>
    <w:rsid w:val="00021C67"/>
    <w:rsid w:val="00021DEC"/>
    <w:rsid w:val="0002225A"/>
    <w:rsid w:val="000222A9"/>
    <w:rsid w:val="000222F7"/>
    <w:rsid w:val="0002266E"/>
    <w:rsid w:val="000226C1"/>
    <w:rsid w:val="000228C4"/>
    <w:rsid w:val="00023545"/>
    <w:rsid w:val="00023564"/>
    <w:rsid w:val="00023C29"/>
    <w:rsid w:val="00023D63"/>
    <w:rsid w:val="00024C66"/>
    <w:rsid w:val="00024E37"/>
    <w:rsid w:val="00024E57"/>
    <w:rsid w:val="0002506A"/>
    <w:rsid w:val="00025281"/>
    <w:rsid w:val="000255A1"/>
    <w:rsid w:val="00025880"/>
    <w:rsid w:val="000258DD"/>
    <w:rsid w:val="0002591B"/>
    <w:rsid w:val="00025AFC"/>
    <w:rsid w:val="000266AE"/>
    <w:rsid w:val="00026770"/>
    <w:rsid w:val="00026905"/>
    <w:rsid w:val="00026977"/>
    <w:rsid w:val="00026AF7"/>
    <w:rsid w:val="00026E78"/>
    <w:rsid w:val="00026EF9"/>
    <w:rsid w:val="00027333"/>
    <w:rsid w:val="00027344"/>
    <w:rsid w:val="00027413"/>
    <w:rsid w:val="00027599"/>
    <w:rsid w:val="0002790C"/>
    <w:rsid w:val="000300FE"/>
    <w:rsid w:val="00030365"/>
    <w:rsid w:val="00030634"/>
    <w:rsid w:val="00030766"/>
    <w:rsid w:val="00030ED5"/>
    <w:rsid w:val="00030F74"/>
    <w:rsid w:val="00031242"/>
    <w:rsid w:val="00031BDE"/>
    <w:rsid w:val="00031EDD"/>
    <w:rsid w:val="00032043"/>
    <w:rsid w:val="000321DC"/>
    <w:rsid w:val="00032682"/>
    <w:rsid w:val="00032A64"/>
    <w:rsid w:val="00032B1F"/>
    <w:rsid w:val="00033076"/>
    <w:rsid w:val="000334D2"/>
    <w:rsid w:val="00033834"/>
    <w:rsid w:val="00033A55"/>
    <w:rsid w:val="00033AE8"/>
    <w:rsid w:val="00033E5C"/>
    <w:rsid w:val="00033EC5"/>
    <w:rsid w:val="000348D8"/>
    <w:rsid w:val="000349B7"/>
    <w:rsid w:val="00034DC2"/>
    <w:rsid w:val="000350B6"/>
    <w:rsid w:val="000351E0"/>
    <w:rsid w:val="0003540B"/>
    <w:rsid w:val="000356E1"/>
    <w:rsid w:val="00035958"/>
    <w:rsid w:val="00035CAB"/>
    <w:rsid w:val="00036878"/>
    <w:rsid w:val="00036A16"/>
    <w:rsid w:val="00036ACE"/>
    <w:rsid w:val="00036C45"/>
    <w:rsid w:val="00036D25"/>
    <w:rsid w:val="00036FA7"/>
    <w:rsid w:val="000377E3"/>
    <w:rsid w:val="00037910"/>
    <w:rsid w:val="00037A21"/>
    <w:rsid w:val="00040025"/>
    <w:rsid w:val="000404F2"/>
    <w:rsid w:val="00040F7A"/>
    <w:rsid w:val="00040FC2"/>
    <w:rsid w:val="000412B7"/>
    <w:rsid w:val="000413B8"/>
    <w:rsid w:val="000413CC"/>
    <w:rsid w:val="0004182E"/>
    <w:rsid w:val="000418C8"/>
    <w:rsid w:val="0004190B"/>
    <w:rsid w:val="00041928"/>
    <w:rsid w:val="000426B1"/>
    <w:rsid w:val="00042843"/>
    <w:rsid w:val="0004286F"/>
    <w:rsid w:val="00042A8D"/>
    <w:rsid w:val="00042BFC"/>
    <w:rsid w:val="000430CF"/>
    <w:rsid w:val="00043703"/>
    <w:rsid w:val="00043850"/>
    <w:rsid w:val="00043F71"/>
    <w:rsid w:val="0004403C"/>
    <w:rsid w:val="00044225"/>
    <w:rsid w:val="0004434E"/>
    <w:rsid w:val="00044359"/>
    <w:rsid w:val="00044576"/>
    <w:rsid w:val="00044C0A"/>
    <w:rsid w:val="00044FC4"/>
    <w:rsid w:val="0004516E"/>
    <w:rsid w:val="000451E5"/>
    <w:rsid w:val="000453F6"/>
    <w:rsid w:val="00046CD6"/>
    <w:rsid w:val="00046CE4"/>
    <w:rsid w:val="00046DB7"/>
    <w:rsid w:val="00046F9A"/>
    <w:rsid w:val="0004713D"/>
    <w:rsid w:val="000472F3"/>
    <w:rsid w:val="000475B5"/>
    <w:rsid w:val="000477BB"/>
    <w:rsid w:val="00047A82"/>
    <w:rsid w:val="00050191"/>
    <w:rsid w:val="00050395"/>
    <w:rsid w:val="0005055B"/>
    <w:rsid w:val="000505E0"/>
    <w:rsid w:val="000505E5"/>
    <w:rsid w:val="000509C8"/>
    <w:rsid w:val="00050AAE"/>
    <w:rsid w:val="00050D32"/>
    <w:rsid w:val="00051135"/>
    <w:rsid w:val="00051327"/>
    <w:rsid w:val="00051586"/>
    <w:rsid w:val="00051A22"/>
    <w:rsid w:val="00051C5E"/>
    <w:rsid w:val="00051D7A"/>
    <w:rsid w:val="0005201C"/>
    <w:rsid w:val="000524CE"/>
    <w:rsid w:val="0005291A"/>
    <w:rsid w:val="00052AE3"/>
    <w:rsid w:val="00052C9B"/>
    <w:rsid w:val="000531A8"/>
    <w:rsid w:val="000532F8"/>
    <w:rsid w:val="000534D5"/>
    <w:rsid w:val="000537DB"/>
    <w:rsid w:val="00053849"/>
    <w:rsid w:val="00053A47"/>
    <w:rsid w:val="00053C6B"/>
    <w:rsid w:val="0005456E"/>
    <w:rsid w:val="0005468A"/>
    <w:rsid w:val="00054ACE"/>
    <w:rsid w:val="00054DAB"/>
    <w:rsid w:val="0005504C"/>
    <w:rsid w:val="0005550B"/>
    <w:rsid w:val="00055873"/>
    <w:rsid w:val="00055B8E"/>
    <w:rsid w:val="0005602E"/>
    <w:rsid w:val="00056057"/>
    <w:rsid w:val="00056C53"/>
    <w:rsid w:val="00056F10"/>
    <w:rsid w:val="000572A7"/>
    <w:rsid w:val="00057460"/>
    <w:rsid w:val="00057511"/>
    <w:rsid w:val="00057980"/>
    <w:rsid w:val="00057AD4"/>
    <w:rsid w:val="00057DF9"/>
    <w:rsid w:val="00057F2C"/>
    <w:rsid w:val="00057F68"/>
    <w:rsid w:val="00057F6C"/>
    <w:rsid w:val="00057FE7"/>
    <w:rsid w:val="00060586"/>
    <w:rsid w:val="00060873"/>
    <w:rsid w:val="00060FDB"/>
    <w:rsid w:val="000612C5"/>
    <w:rsid w:val="00061E34"/>
    <w:rsid w:val="000621A9"/>
    <w:rsid w:val="0006263A"/>
    <w:rsid w:val="000626CF"/>
    <w:rsid w:val="00062C83"/>
    <w:rsid w:val="00062E20"/>
    <w:rsid w:val="000632B7"/>
    <w:rsid w:val="00063480"/>
    <w:rsid w:val="00063485"/>
    <w:rsid w:val="000636BA"/>
    <w:rsid w:val="00063E29"/>
    <w:rsid w:val="00063E5B"/>
    <w:rsid w:val="00063F57"/>
    <w:rsid w:val="0006436D"/>
    <w:rsid w:val="0006480B"/>
    <w:rsid w:val="00064A2B"/>
    <w:rsid w:val="00064B64"/>
    <w:rsid w:val="00064D36"/>
    <w:rsid w:val="0006523A"/>
    <w:rsid w:val="0006549C"/>
    <w:rsid w:val="00065D64"/>
    <w:rsid w:val="000663FC"/>
    <w:rsid w:val="000667D1"/>
    <w:rsid w:val="00066E05"/>
    <w:rsid w:val="00066FC0"/>
    <w:rsid w:val="00067087"/>
    <w:rsid w:val="000671F8"/>
    <w:rsid w:val="00067200"/>
    <w:rsid w:val="0006739D"/>
    <w:rsid w:val="00067409"/>
    <w:rsid w:val="00067436"/>
    <w:rsid w:val="000674DD"/>
    <w:rsid w:val="0006777C"/>
    <w:rsid w:val="00067824"/>
    <w:rsid w:val="00067921"/>
    <w:rsid w:val="00067FE2"/>
    <w:rsid w:val="00070378"/>
    <w:rsid w:val="000709C2"/>
    <w:rsid w:val="00070E4C"/>
    <w:rsid w:val="0007118F"/>
    <w:rsid w:val="000715BD"/>
    <w:rsid w:val="000716DB"/>
    <w:rsid w:val="000716FB"/>
    <w:rsid w:val="00071E9B"/>
    <w:rsid w:val="000721FD"/>
    <w:rsid w:val="000725C2"/>
    <w:rsid w:val="00072E75"/>
    <w:rsid w:val="00072EFA"/>
    <w:rsid w:val="000732BB"/>
    <w:rsid w:val="00073785"/>
    <w:rsid w:val="00074375"/>
    <w:rsid w:val="000743A0"/>
    <w:rsid w:val="00074BBA"/>
    <w:rsid w:val="00074BF5"/>
    <w:rsid w:val="000752CD"/>
    <w:rsid w:val="00075680"/>
    <w:rsid w:val="0007590A"/>
    <w:rsid w:val="00075999"/>
    <w:rsid w:val="0007605E"/>
    <w:rsid w:val="0007695F"/>
    <w:rsid w:val="00076F0D"/>
    <w:rsid w:val="0007747E"/>
    <w:rsid w:val="00077579"/>
    <w:rsid w:val="00077B11"/>
    <w:rsid w:val="00080344"/>
    <w:rsid w:val="000805B2"/>
    <w:rsid w:val="00080786"/>
    <w:rsid w:val="00080C20"/>
    <w:rsid w:val="00080D68"/>
    <w:rsid w:val="00080D74"/>
    <w:rsid w:val="000814B2"/>
    <w:rsid w:val="000814C5"/>
    <w:rsid w:val="00081534"/>
    <w:rsid w:val="00082152"/>
    <w:rsid w:val="000825BC"/>
    <w:rsid w:val="000826FF"/>
    <w:rsid w:val="00082794"/>
    <w:rsid w:val="00082A49"/>
    <w:rsid w:val="00083322"/>
    <w:rsid w:val="00083391"/>
    <w:rsid w:val="0008376E"/>
    <w:rsid w:val="00083788"/>
    <w:rsid w:val="000839CE"/>
    <w:rsid w:val="00083EBD"/>
    <w:rsid w:val="0008420B"/>
    <w:rsid w:val="00084255"/>
    <w:rsid w:val="0008481B"/>
    <w:rsid w:val="00085201"/>
    <w:rsid w:val="00085239"/>
    <w:rsid w:val="0008579B"/>
    <w:rsid w:val="000862BA"/>
    <w:rsid w:val="00086840"/>
    <w:rsid w:val="00086A02"/>
    <w:rsid w:val="00086B50"/>
    <w:rsid w:val="00086C4D"/>
    <w:rsid w:val="00086CF2"/>
    <w:rsid w:val="0008731C"/>
    <w:rsid w:val="0008760B"/>
    <w:rsid w:val="0008775D"/>
    <w:rsid w:val="000877D2"/>
    <w:rsid w:val="00087881"/>
    <w:rsid w:val="0008791E"/>
    <w:rsid w:val="00087B7B"/>
    <w:rsid w:val="00087BAB"/>
    <w:rsid w:val="00087E29"/>
    <w:rsid w:val="00087F91"/>
    <w:rsid w:val="000901BE"/>
    <w:rsid w:val="00090228"/>
    <w:rsid w:val="00090573"/>
    <w:rsid w:val="00090586"/>
    <w:rsid w:val="000906BE"/>
    <w:rsid w:val="000908EE"/>
    <w:rsid w:val="00090AAF"/>
    <w:rsid w:val="00090E2A"/>
    <w:rsid w:val="000912F7"/>
    <w:rsid w:val="00091714"/>
    <w:rsid w:val="00091768"/>
    <w:rsid w:val="00091C08"/>
    <w:rsid w:val="000921E3"/>
    <w:rsid w:val="000922A1"/>
    <w:rsid w:val="00092334"/>
    <w:rsid w:val="00092B80"/>
    <w:rsid w:val="00092C47"/>
    <w:rsid w:val="000931C3"/>
    <w:rsid w:val="00093629"/>
    <w:rsid w:val="00093B23"/>
    <w:rsid w:val="00093EA6"/>
    <w:rsid w:val="0009437A"/>
    <w:rsid w:val="000947B7"/>
    <w:rsid w:val="00094CFE"/>
    <w:rsid w:val="00094FCB"/>
    <w:rsid w:val="00095127"/>
    <w:rsid w:val="00095191"/>
    <w:rsid w:val="00095671"/>
    <w:rsid w:val="00095920"/>
    <w:rsid w:val="00095F53"/>
    <w:rsid w:val="0009612D"/>
    <w:rsid w:val="0009653B"/>
    <w:rsid w:val="000967BD"/>
    <w:rsid w:val="0009680E"/>
    <w:rsid w:val="000968D8"/>
    <w:rsid w:val="00096C10"/>
    <w:rsid w:val="0009709B"/>
    <w:rsid w:val="00097215"/>
    <w:rsid w:val="000972CD"/>
    <w:rsid w:val="000973C6"/>
    <w:rsid w:val="000979F0"/>
    <w:rsid w:val="00097A74"/>
    <w:rsid w:val="00097AE8"/>
    <w:rsid w:val="00097C6B"/>
    <w:rsid w:val="000A02DC"/>
    <w:rsid w:val="000A0CA1"/>
    <w:rsid w:val="000A0E99"/>
    <w:rsid w:val="000A10D0"/>
    <w:rsid w:val="000A18A8"/>
    <w:rsid w:val="000A1995"/>
    <w:rsid w:val="000A1AD3"/>
    <w:rsid w:val="000A1B13"/>
    <w:rsid w:val="000A1D49"/>
    <w:rsid w:val="000A2070"/>
    <w:rsid w:val="000A23B7"/>
    <w:rsid w:val="000A2BAA"/>
    <w:rsid w:val="000A2D70"/>
    <w:rsid w:val="000A310F"/>
    <w:rsid w:val="000A336F"/>
    <w:rsid w:val="000A34D8"/>
    <w:rsid w:val="000A3A3A"/>
    <w:rsid w:val="000A3ACB"/>
    <w:rsid w:val="000A41C8"/>
    <w:rsid w:val="000A4492"/>
    <w:rsid w:val="000A47AC"/>
    <w:rsid w:val="000A49DE"/>
    <w:rsid w:val="000A4B74"/>
    <w:rsid w:val="000A52B9"/>
    <w:rsid w:val="000A54DF"/>
    <w:rsid w:val="000A560C"/>
    <w:rsid w:val="000A5618"/>
    <w:rsid w:val="000A5AE2"/>
    <w:rsid w:val="000A61CB"/>
    <w:rsid w:val="000A64B8"/>
    <w:rsid w:val="000A6788"/>
    <w:rsid w:val="000A6818"/>
    <w:rsid w:val="000A6AC6"/>
    <w:rsid w:val="000A6CFE"/>
    <w:rsid w:val="000A6E10"/>
    <w:rsid w:val="000A6FDD"/>
    <w:rsid w:val="000A7C88"/>
    <w:rsid w:val="000A7E17"/>
    <w:rsid w:val="000B016D"/>
    <w:rsid w:val="000B0283"/>
    <w:rsid w:val="000B02C2"/>
    <w:rsid w:val="000B0352"/>
    <w:rsid w:val="000B060C"/>
    <w:rsid w:val="000B081C"/>
    <w:rsid w:val="000B0F92"/>
    <w:rsid w:val="000B10AB"/>
    <w:rsid w:val="000B1773"/>
    <w:rsid w:val="000B17A1"/>
    <w:rsid w:val="000B1CD3"/>
    <w:rsid w:val="000B20AF"/>
    <w:rsid w:val="000B256B"/>
    <w:rsid w:val="000B2AAA"/>
    <w:rsid w:val="000B32D4"/>
    <w:rsid w:val="000B38DA"/>
    <w:rsid w:val="000B3F37"/>
    <w:rsid w:val="000B420A"/>
    <w:rsid w:val="000B4749"/>
    <w:rsid w:val="000B48AD"/>
    <w:rsid w:val="000B49D7"/>
    <w:rsid w:val="000B4C8B"/>
    <w:rsid w:val="000B53AF"/>
    <w:rsid w:val="000B546F"/>
    <w:rsid w:val="000B54A8"/>
    <w:rsid w:val="000B569D"/>
    <w:rsid w:val="000B5E69"/>
    <w:rsid w:val="000B60B9"/>
    <w:rsid w:val="000B65BE"/>
    <w:rsid w:val="000B6BDF"/>
    <w:rsid w:val="000B6D9B"/>
    <w:rsid w:val="000B71B6"/>
    <w:rsid w:val="000B7312"/>
    <w:rsid w:val="000B7387"/>
    <w:rsid w:val="000B754B"/>
    <w:rsid w:val="000B76BB"/>
    <w:rsid w:val="000B7D5E"/>
    <w:rsid w:val="000C05BC"/>
    <w:rsid w:val="000C1051"/>
    <w:rsid w:val="000C133A"/>
    <w:rsid w:val="000C143C"/>
    <w:rsid w:val="000C1B48"/>
    <w:rsid w:val="000C1DBD"/>
    <w:rsid w:val="000C1F69"/>
    <w:rsid w:val="000C2306"/>
    <w:rsid w:val="000C2D7F"/>
    <w:rsid w:val="000C2DE1"/>
    <w:rsid w:val="000C393F"/>
    <w:rsid w:val="000C3987"/>
    <w:rsid w:val="000C3EB8"/>
    <w:rsid w:val="000C3F16"/>
    <w:rsid w:val="000C4035"/>
    <w:rsid w:val="000C44B7"/>
    <w:rsid w:val="000C4C76"/>
    <w:rsid w:val="000C4E89"/>
    <w:rsid w:val="000C550B"/>
    <w:rsid w:val="000C5759"/>
    <w:rsid w:val="000C59A5"/>
    <w:rsid w:val="000C5B11"/>
    <w:rsid w:val="000C5D65"/>
    <w:rsid w:val="000C5E7D"/>
    <w:rsid w:val="000C63D5"/>
    <w:rsid w:val="000C673C"/>
    <w:rsid w:val="000C689A"/>
    <w:rsid w:val="000C69F8"/>
    <w:rsid w:val="000C6C96"/>
    <w:rsid w:val="000C71D9"/>
    <w:rsid w:val="000C71E8"/>
    <w:rsid w:val="000C7315"/>
    <w:rsid w:val="000C75D2"/>
    <w:rsid w:val="000C7A42"/>
    <w:rsid w:val="000C7C3E"/>
    <w:rsid w:val="000D037E"/>
    <w:rsid w:val="000D063F"/>
    <w:rsid w:val="000D09B6"/>
    <w:rsid w:val="000D0A0F"/>
    <w:rsid w:val="000D0AB8"/>
    <w:rsid w:val="000D0BCC"/>
    <w:rsid w:val="000D0ED4"/>
    <w:rsid w:val="000D0F9A"/>
    <w:rsid w:val="000D148D"/>
    <w:rsid w:val="000D14EB"/>
    <w:rsid w:val="000D1610"/>
    <w:rsid w:val="000D1737"/>
    <w:rsid w:val="000D199E"/>
    <w:rsid w:val="000D1DAB"/>
    <w:rsid w:val="000D206C"/>
    <w:rsid w:val="000D218F"/>
    <w:rsid w:val="000D23C1"/>
    <w:rsid w:val="000D23F0"/>
    <w:rsid w:val="000D27DA"/>
    <w:rsid w:val="000D2AE0"/>
    <w:rsid w:val="000D2EA5"/>
    <w:rsid w:val="000D2FE6"/>
    <w:rsid w:val="000D35D4"/>
    <w:rsid w:val="000D362A"/>
    <w:rsid w:val="000D37FA"/>
    <w:rsid w:val="000D3A6C"/>
    <w:rsid w:val="000D4324"/>
    <w:rsid w:val="000D46EE"/>
    <w:rsid w:val="000D4ABD"/>
    <w:rsid w:val="000D4DE6"/>
    <w:rsid w:val="000D4DFF"/>
    <w:rsid w:val="000D514E"/>
    <w:rsid w:val="000D5428"/>
    <w:rsid w:val="000D55EA"/>
    <w:rsid w:val="000D5711"/>
    <w:rsid w:val="000D59D6"/>
    <w:rsid w:val="000D5AB0"/>
    <w:rsid w:val="000D5AD1"/>
    <w:rsid w:val="000D5C0C"/>
    <w:rsid w:val="000D5E4D"/>
    <w:rsid w:val="000D5F11"/>
    <w:rsid w:val="000D697E"/>
    <w:rsid w:val="000D6B62"/>
    <w:rsid w:val="000D6E96"/>
    <w:rsid w:val="000D71A9"/>
    <w:rsid w:val="000D7268"/>
    <w:rsid w:val="000D729D"/>
    <w:rsid w:val="000D74D7"/>
    <w:rsid w:val="000D75CC"/>
    <w:rsid w:val="000D7783"/>
    <w:rsid w:val="000D79CA"/>
    <w:rsid w:val="000D7A1D"/>
    <w:rsid w:val="000D7C7C"/>
    <w:rsid w:val="000D7EF2"/>
    <w:rsid w:val="000E011D"/>
    <w:rsid w:val="000E0A57"/>
    <w:rsid w:val="000E0C8A"/>
    <w:rsid w:val="000E14B9"/>
    <w:rsid w:val="000E15FE"/>
    <w:rsid w:val="000E182B"/>
    <w:rsid w:val="000E1E8E"/>
    <w:rsid w:val="000E24CC"/>
    <w:rsid w:val="000E279B"/>
    <w:rsid w:val="000E2AC1"/>
    <w:rsid w:val="000E2B8B"/>
    <w:rsid w:val="000E2D8C"/>
    <w:rsid w:val="000E3075"/>
    <w:rsid w:val="000E3358"/>
    <w:rsid w:val="000E38ED"/>
    <w:rsid w:val="000E3D10"/>
    <w:rsid w:val="000E3F84"/>
    <w:rsid w:val="000E41C5"/>
    <w:rsid w:val="000E4212"/>
    <w:rsid w:val="000E471D"/>
    <w:rsid w:val="000E48CD"/>
    <w:rsid w:val="000E4C9B"/>
    <w:rsid w:val="000E4D01"/>
    <w:rsid w:val="000E5830"/>
    <w:rsid w:val="000E5C4E"/>
    <w:rsid w:val="000E633D"/>
    <w:rsid w:val="000E6355"/>
    <w:rsid w:val="000E65A7"/>
    <w:rsid w:val="000E6635"/>
    <w:rsid w:val="000E6F62"/>
    <w:rsid w:val="000E7535"/>
    <w:rsid w:val="000E7D68"/>
    <w:rsid w:val="000E7F51"/>
    <w:rsid w:val="000F00D8"/>
    <w:rsid w:val="000F036B"/>
    <w:rsid w:val="000F04CE"/>
    <w:rsid w:val="000F06D8"/>
    <w:rsid w:val="000F07F0"/>
    <w:rsid w:val="000F095B"/>
    <w:rsid w:val="000F0E80"/>
    <w:rsid w:val="000F1287"/>
    <w:rsid w:val="000F13C4"/>
    <w:rsid w:val="000F13D7"/>
    <w:rsid w:val="000F17E4"/>
    <w:rsid w:val="000F1B0F"/>
    <w:rsid w:val="000F1CF3"/>
    <w:rsid w:val="000F203A"/>
    <w:rsid w:val="000F20CD"/>
    <w:rsid w:val="000F21E3"/>
    <w:rsid w:val="000F2731"/>
    <w:rsid w:val="000F2965"/>
    <w:rsid w:val="000F2987"/>
    <w:rsid w:val="000F2D6C"/>
    <w:rsid w:val="000F2F75"/>
    <w:rsid w:val="000F34C7"/>
    <w:rsid w:val="000F379F"/>
    <w:rsid w:val="000F3B40"/>
    <w:rsid w:val="000F3FFF"/>
    <w:rsid w:val="000F4139"/>
    <w:rsid w:val="000F42EA"/>
    <w:rsid w:val="000F440A"/>
    <w:rsid w:val="000F4CAF"/>
    <w:rsid w:val="000F4EA9"/>
    <w:rsid w:val="000F4F44"/>
    <w:rsid w:val="000F50C5"/>
    <w:rsid w:val="000F52FB"/>
    <w:rsid w:val="000F53CB"/>
    <w:rsid w:val="000F5474"/>
    <w:rsid w:val="000F56C7"/>
    <w:rsid w:val="000F60BF"/>
    <w:rsid w:val="000F61A6"/>
    <w:rsid w:val="000F61C4"/>
    <w:rsid w:val="000F628F"/>
    <w:rsid w:val="000F64E2"/>
    <w:rsid w:val="000F6646"/>
    <w:rsid w:val="000F67AC"/>
    <w:rsid w:val="000F6881"/>
    <w:rsid w:val="000F6C32"/>
    <w:rsid w:val="000F6DB3"/>
    <w:rsid w:val="000F6E58"/>
    <w:rsid w:val="000F77C9"/>
    <w:rsid w:val="000F7C3E"/>
    <w:rsid w:val="00100097"/>
    <w:rsid w:val="001000E9"/>
    <w:rsid w:val="00100169"/>
    <w:rsid w:val="001001C4"/>
    <w:rsid w:val="0010067A"/>
    <w:rsid w:val="00100756"/>
    <w:rsid w:val="00100880"/>
    <w:rsid w:val="00100CA1"/>
    <w:rsid w:val="00100FE2"/>
    <w:rsid w:val="00101080"/>
    <w:rsid w:val="001011F3"/>
    <w:rsid w:val="001013DF"/>
    <w:rsid w:val="00101489"/>
    <w:rsid w:val="00101513"/>
    <w:rsid w:val="00101956"/>
    <w:rsid w:val="00101A0E"/>
    <w:rsid w:val="00101ACE"/>
    <w:rsid w:val="00102147"/>
    <w:rsid w:val="001021B6"/>
    <w:rsid w:val="001025A2"/>
    <w:rsid w:val="00102D2E"/>
    <w:rsid w:val="0010341A"/>
    <w:rsid w:val="00103658"/>
    <w:rsid w:val="0010366C"/>
    <w:rsid w:val="00104014"/>
    <w:rsid w:val="00104058"/>
    <w:rsid w:val="0010405D"/>
    <w:rsid w:val="00104228"/>
    <w:rsid w:val="00104871"/>
    <w:rsid w:val="00104A80"/>
    <w:rsid w:val="001050B7"/>
    <w:rsid w:val="0010521E"/>
    <w:rsid w:val="001052CF"/>
    <w:rsid w:val="0010543D"/>
    <w:rsid w:val="0010568A"/>
    <w:rsid w:val="00105748"/>
    <w:rsid w:val="00105820"/>
    <w:rsid w:val="0010593E"/>
    <w:rsid w:val="00105CEE"/>
    <w:rsid w:val="0010660E"/>
    <w:rsid w:val="00106756"/>
    <w:rsid w:val="0010690B"/>
    <w:rsid w:val="00106A95"/>
    <w:rsid w:val="00106CC3"/>
    <w:rsid w:val="00106E7E"/>
    <w:rsid w:val="001073A3"/>
    <w:rsid w:val="001074D1"/>
    <w:rsid w:val="00107523"/>
    <w:rsid w:val="00107600"/>
    <w:rsid w:val="0011062A"/>
    <w:rsid w:val="001107FE"/>
    <w:rsid w:val="00110FBF"/>
    <w:rsid w:val="00111169"/>
    <w:rsid w:val="001112E9"/>
    <w:rsid w:val="00111481"/>
    <w:rsid w:val="0011156C"/>
    <w:rsid w:val="001115C0"/>
    <w:rsid w:val="001115F4"/>
    <w:rsid w:val="001118AA"/>
    <w:rsid w:val="00111AB9"/>
    <w:rsid w:val="00111AD9"/>
    <w:rsid w:val="00111D19"/>
    <w:rsid w:val="00111D2C"/>
    <w:rsid w:val="0011234A"/>
    <w:rsid w:val="00112509"/>
    <w:rsid w:val="0011278E"/>
    <w:rsid w:val="00112B35"/>
    <w:rsid w:val="00112B8F"/>
    <w:rsid w:val="00112D41"/>
    <w:rsid w:val="001134DA"/>
    <w:rsid w:val="0011368C"/>
    <w:rsid w:val="0011372B"/>
    <w:rsid w:val="001138BF"/>
    <w:rsid w:val="00113B2A"/>
    <w:rsid w:val="00113D8F"/>
    <w:rsid w:val="001140FA"/>
    <w:rsid w:val="001141CF"/>
    <w:rsid w:val="00114379"/>
    <w:rsid w:val="001146A3"/>
    <w:rsid w:val="001146C6"/>
    <w:rsid w:val="001147B8"/>
    <w:rsid w:val="00114949"/>
    <w:rsid w:val="00114A39"/>
    <w:rsid w:val="00114D36"/>
    <w:rsid w:val="00114E61"/>
    <w:rsid w:val="00114EA7"/>
    <w:rsid w:val="001151B4"/>
    <w:rsid w:val="0011536C"/>
    <w:rsid w:val="001153A7"/>
    <w:rsid w:val="00115716"/>
    <w:rsid w:val="0011584C"/>
    <w:rsid w:val="00115D19"/>
    <w:rsid w:val="0011677E"/>
    <w:rsid w:val="00116C09"/>
    <w:rsid w:val="00116E5F"/>
    <w:rsid w:val="00116EBA"/>
    <w:rsid w:val="00116F5E"/>
    <w:rsid w:val="00117754"/>
    <w:rsid w:val="00117957"/>
    <w:rsid w:val="001179C5"/>
    <w:rsid w:val="00117B90"/>
    <w:rsid w:val="0012018E"/>
    <w:rsid w:val="0012022B"/>
    <w:rsid w:val="001203DB"/>
    <w:rsid w:val="0012079F"/>
    <w:rsid w:val="001207F3"/>
    <w:rsid w:val="00120D2A"/>
    <w:rsid w:val="00121897"/>
    <w:rsid w:val="00121AF7"/>
    <w:rsid w:val="00121E20"/>
    <w:rsid w:val="00121F72"/>
    <w:rsid w:val="00121FDE"/>
    <w:rsid w:val="00122581"/>
    <w:rsid w:val="00122842"/>
    <w:rsid w:val="00122A64"/>
    <w:rsid w:val="00122AAA"/>
    <w:rsid w:val="00122EB3"/>
    <w:rsid w:val="00123236"/>
    <w:rsid w:val="0012343D"/>
    <w:rsid w:val="0012345C"/>
    <w:rsid w:val="001235C4"/>
    <w:rsid w:val="00123975"/>
    <w:rsid w:val="00123A55"/>
    <w:rsid w:val="00123DED"/>
    <w:rsid w:val="00124150"/>
    <w:rsid w:val="001241B0"/>
    <w:rsid w:val="0012467D"/>
    <w:rsid w:val="001246EC"/>
    <w:rsid w:val="001249BA"/>
    <w:rsid w:val="001249D7"/>
    <w:rsid w:val="00124B40"/>
    <w:rsid w:val="00124C33"/>
    <w:rsid w:val="00124E10"/>
    <w:rsid w:val="00125078"/>
    <w:rsid w:val="001251F4"/>
    <w:rsid w:val="0012524B"/>
    <w:rsid w:val="001252FE"/>
    <w:rsid w:val="001257E6"/>
    <w:rsid w:val="00125C03"/>
    <w:rsid w:val="00125E40"/>
    <w:rsid w:val="0012611B"/>
    <w:rsid w:val="0012697D"/>
    <w:rsid w:val="001269AC"/>
    <w:rsid w:val="00126C38"/>
    <w:rsid w:val="00126C3C"/>
    <w:rsid w:val="0012722E"/>
    <w:rsid w:val="00127276"/>
    <w:rsid w:val="001273DC"/>
    <w:rsid w:val="0012748A"/>
    <w:rsid w:val="001274AC"/>
    <w:rsid w:val="001275E6"/>
    <w:rsid w:val="001277C4"/>
    <w:rsid w:val="00127DE2"/>
    <w:rsid w:val="00127E51"/>
    <w:rsid w:val="00127EA7"/>
    <w:rsid w:val="00127F28"/>
    <w:rsid w:val="0013014D"/>
    <w:rsid w:val="001301E5"/>
    <w:rsid w:val="0013025D"/>
    <w:rsid w:val="001302C8"/>
    <w:rsid w:val="00130714"/>
    <w:rsid w:val="00130953"/>
    <w:rsid w:val="00130EFD"/>
    <w:rsid w:val="00130F15"/>
    <w:rsid w:val="00131683"/>
    <w:rsid w:val="001316D9"/>
    <w:rsid w:val="00131A1B"/>
    <w:rsid w:val="00131AC6"/>
    <w:rsid w:val="00131B2C"/>
    <w:rsid w:val="00131D8D"/>
    <w:rsid w:val="001320F7"/>
    <w:rsid w:val="001321CE"/>
    <w:rsid w:val="001322B0"/>
    <w:rsid w:val="00132692"/>
    <w:rsid w:val="00132767"/>
    <w:rsid w:val="00132917"/>
    <w:rsid w:val="00132A30"/>
    <w:rsid w:val="00132D74"/>
    <w:rsid w:val="00132E7E"/>
    <w:rsid w:val="0013334C"/>
    <w:rsid w:val="0013344F"/>
    <w:rsid w:val="0013359C"/>
    <w:rsid w:val="00133706"/>
    <w:rsid w:val="00133CA0"/>
    <w:rsid w:val="00133EBD"/>
    <w:rsid w:val="001345D5"/>
    <w:rsid w:val="001348C5"/>
    <w:rsid w:val="00134E58"/>
    <w:rsid w:val="00135015"/>
    <w:rsid w:val="00135095"/>
    <w:rsid w:val="001352A6"/>
    <w:rsid w:val="00135379"/>
    <w:rsid w:val="00135829"/>
    <w:rsid w:val="001358A7"/>
    <w:rsid w:val="001358F4"/>
    <w:rsid w:val="00135A28"/>
    <w:rsid w:val="00135C8D"/>
    <w:rsid w:val="0013612A"/>
    <w:rsid w:val="00136424"/>
    <w:rsid w:val="00136998"/>
    <w:rsid w:val="00136AAD"/>
    <w:rsid w:val="00136BA1"/>
    <w:rsid w:val="00136DAC"/>
    <w:rsid w:val="00136DF8"/>
    <w:rsid w:val="00136EB3"/>
    <w:rsid w:val="0013726F"/>
    <w:rsid w:val="00137280"/>
    <w:rsid w:val="00137288"/>
    <w:rsid w:val="00137480"/>
    <w:rsid w:val="001375A1"/>
    <w:rsid w:val="001375D8"/>
    <w:rsid w:val="001376F7"/>
    <w:rsid w:val="001377C3"/>
    <w:rsid w:val="00137A97"/>
    <w:rsid w:val="0014012F"/>
    <w:rsid w:val="00140608"/>
    <w:rsid w:val="0014073C"/>
    <w:rsid w:val="00140762"/>
    <w:rsid w:val="00140912"/>
    <w:rsid w:val="00140E5E"/>
    <w:rsid w:val="001410F1"/>
    <w:rsid w:val="001411F6"/>
    <w:rsid w:val="00141323"/>
    <w:rsid w:val="001414D7"/>
    <w:rsid w:val="001418FE"/>
    <w:rsid w:val="00141924"/>
    <w:rsid w:val="00141E46"/>
    <w:rsid w:val="0014206B"/>
    <w:rsid w:val="00142093"/>
    <w:rsid w:val="0014215B"/>
    <w:rsid w:val="001424A4"/>
    <w:rsid w:val="001426EA"/>
    <w:rsid w:val="0014297C"/>
    <w:rsid w:val="00142D73"/>
    <w:rsid w:val="00142E42"/>
    <w:rsid w:val="00142F87"/>
    <w:rsid w:val="001433C9"/>
    <w:rsid w:val="0014371C"/>
    <w:rsid w:val="00143932"/>
    <w:rsid w:val="00143E78"/>
    <w:rsid w:val="00143F70"/>
    <w:rsid w:val="00143FFE"/>
    <w:rsid w:val="001445AA"/>
    <w:rsid w:val="0014471E"/>
    <w:rsid w:val="0014491B"/>
    <w:rsid w:val="00144B3F"/>
    <w:rsid w:val="00144E04"/>
    <w:rsid w:val="001454C4"/>
    <w:rsid w:val="00145D7C"/>
    <w:rsid w:val="00146129"/>
    <w:rsid w:val="0014624C"/>
    <w:rsid w:val="00146377"/>
    <w:rsid w:val="0014652F"/>
    <w:rsid w:val="001466F4"/>
    <w:rsid w:val="00146BC8"/>
    <w:rsid w:val="00146EDA"/>
    <w:rsid w:val="001472C2"/>
    <w:rsid w:val="00147462"/>
    <w:rsid w:val="001475CD"/>
    <w:rsid w:val="0014765D"/>
    <w:rsid w:val="001477C4"/>
    <w:rsid w:val="00147D65"/>
    <w:rsid w:val="00147D91"/>
    <w:rsid w:val="001503DD"/>
    <w:rsid w:val="001508E1"/>
    <w:rsid w:val="00150B25"/>
    <w:rsid w:val="00150BAF"/>
    <w:rsid w:val="00150C26"/>
    <w:rsid w:val="00150CD5"/>
    <w:rsid w:val="00150EC3"/>
    <w:rsid w:val="00151096"/>
    <w:rsid w:val="001510B6"/>
    <w:rsid w:val="001510BE"/>
    <w:rsid w:val="001510ED"/>
    <w:rsid w:val="00151805"/>
    <w:rsid w:val="001518AA"/>
    <w:rsid w:val="00152066"/>
    <w:rsid w:val="00152290"/>
    <w:rsid w:val="001526CA"/>
    <w:rsid w:val="0015289B"/>
    <w:rsid w:val="0015294D"/>
    <w:rsid w:val="00152965"/>
    <w:rsid w:val="00152A3B"/>
    <w:rsid w:val="00153021"/>
    <w:rsid w:val="001531CD"/>
    <w:rsid w:val="001531FD"/>
    <w:rsid w:val="0015347E"/>
    <w:rsid w:val="00153A48"/>
    <w:rsid w:val="00153A6B"/>
    <w:rsid w:val="00153EEF"/>
    <w:rsid w:val="00153F29"/>
    <w:rsid w:val="001544AB"/>
    <w:rsid w:val="00154620"/>
    <w:rsid w:val="00154A24"/>
    <w:rsid w:val="00154A80"/>
    <w:rsid w:val="00154AA8"/>
    <w:rsid w:val="00154B50"/>
    <w:rsid w:val="00154E96"/>
    <w:rsid w:val="00154F3A"/>
    <w:rsid w:val="00155CB4"/>
    <w:rsid w:val="00155CB8"/>
    <w:rsid w:val="00155DF4"/>
    <w:rsid w:val="00155F3F"/>
    <w:rsid w:val="00155F7A"/>
    <w:rsid w:val="00156260"/>
    <w:rsid w:val="0015674F"/>
    <w:rsid w:val="00157654"/>
    <w:rsid w:val="0016019C"/>
    <w:rsid w:val="00160674"/>
    <w:rsid w:val="00160786"/>
    <w:rsid w:val="00160E93"/>
    <w:rsid w:val="001613DF"/>
    <w:rsid w:val="00161455"/>
    <w:rsid w:val="001618A3"/>
    <w:rsid w:val="0016207A"/>
    <w:rsid w:val="00162181"/>
    <w:rsid w:val="00162262"/>
    <w:rsid w:val="00162BD5"/>
    <w:rsid w:val="00162CF1"/>
    <w:rsid w:val="00162F82"/>
    <w:rsid w:val="00162FCB"/>
    <w:rsid w:val="001630E4"/>
    <w:rsid w:val="001630E8"/>
    <w:rsid w:val="001639BC"/>
    <w:rsid w:val="001639E6"/>
    <w:rsid w:val="00163AFC"/>
    <w:rsid w:val="00163BE3"/>
    <w:rsid w:val="00164567"/>
    <w:rsid w:val="00164646"/>
    <w:rsid w:val="001647FA"/>
    <w:rsid w:val="001649D4"/>
    <w:rsid w:val="00164C22"/>
    <w:rsid w:val="00165137"/>
    <w:rsid w:val="0016634F"/>
    <w:rsid w:val="001669F9"/>
    <w:rsid w:val="0016700E"/>
    <w:rsid w:val="0016711A"/>
    <w:rsid w:val="00167531"/>
    <w:rsid w:val="0016764C"/>
    <w:rsid w:val="00167709"/>
    <w:rsid w:val="00167713"/>
    <w:rsid w:val="00170397"/>
    <w:rsid w:val="001706E4"/>
    <w:rsid w:val="001708D0"/>
    <w:rsid w:val="00171730"/>
    <w:rsid w:val="001718B8"/>
    <w:rsid w:val="00171944"/>
    <w:rsid w:val="00171D7E"/>
    <w:rsid w:val="00171E61"/>
    <w:rsid w:val="00171EE6"/>
    <w:rsid w:val="00171F14"/>
    <w:rsid w:val="00171FA3"/>
    <w:rsid w:val="0017226B"/>
    <w:rsid w:val="00172903"/>
    <w:rsid w:val="001729E1"/>
    <w:rsid w:val="001729F8"/>
    <w:rsid w:val="00172B61"/>
    <w:rsid w:val="00172C20"/>
    <w:rsid w:val="001731F6"/>
    <w:rsid w:val="00173869"/>
    <w:rsid w:val="001738A5"/>
    <w:rsid w:val="00173A00"/>
    <w:rsid w:val="00173CF4"/>
    <w:rsid w:val="00173DB6"/>
    <w:rsid w:val="00173F92"/>
    <w:rsid w:val="0017440C"/>
    <w:rsid w:val="001746C1"/>
    <w:rsid w:val="00174BE4"/>
    <w:rsid w:val="00174DDB"/>
    <w:rsid w:val="00174EAE"/>
    <w:rsid w:val="00174F2F"/>
    <w:rsid w:val="00174FE4"/>
    <w:rsid w:val="00175152"/>
    <w:rsid w:val="001752D7"/>
    <w:rsid w:val="001752EC"/>
    <w:rsid w:val="00175532"/>
    <w:rsid w:val="00175B5A"/>
    <w:rsid w:val="00175F2D"/>
    <w:rsid w:val="00176334"/>
    <w:rsid w:val="00176414"/>
    <w:rsid w:val="001764FD"/>
    <w:rsid w:val="00176B7F"/>
    <w:rsid w:val="00176F85"/>
    <w:rsid w:val="00177036"/>
    <w:rsid w:val="0017714C"/>
    <w:rsid w:val="0017722E"/>
    <w:rsid w:val="00177711"/>
    <w:rsid w:val="0017790D"/>
    <w:rsid w:val="00177916"/>
    <w:rsid w:val="00177A0D"/>
    <w:rsid w:val="00177D74"/>
    <w:rsid w:val="00177DFF"/>
    <w:rsid w:val="00177EBD"/>
    <w:rsid w:val="001800DB"/>
    <w:rsid w:val="00180149"/>
    <w:rsid w:val="0018016C"/>
    <w:rsid w:val="001804F1"/>
    <w:rsid w:val="001809D8"/>
    <w:rsid w:val="00180E60"/>
    <w:rsid w:val="00180F25"/>
    <w:rsid w:val="001815A3"/>
    <w:rsid w:val="001817BA"/>
    <w:rsid w:val="00181B3A"/>
    <w:rsid w:val="00181FD4"/>
    <w:rsid w:val="001820B2"/>
    <w:rsid w:val="001821E9"/>
    <w:rsid w:val="001825DC"/>
    <w:rsid w:val="00182608"/>
    <w:rsid w:val="001828CC"/>
    <w:rsid w:val="00182A82"/>
    <w:rsid w:val="00182E75"/>
    <w:rsid w:val="00182E85"/>
    <w:rsid w:val="001830CF"/>
    <w:rsid w:val="00183221"/>
    <w:rsid w:val="0018322F"/>
    <w:rsid w:val="001836DF"/>
    <w:rsid w:val="00183CC6"/>
    <w:rsid w:val="00183D8A"/>
    <w:rsid w:val="00183E8B"/>
    <w:rsid w:val="00183F11"/>
    <w:rsid w:val="001840F5"/>
    <w:rsid w:val="001847C4"/>
    <w:rsid w:val="001847D0"/>
    <w:rsid w:val="00184BE0"/>
    <w:rsid w:val="00184C2E"/>
    <w:rsid w:val="00184DAB"/>
    <w:rsid w:val="00184F51"/>
    <w:rsid w:val="00185257"/>
    <w:rsid w:val="00185CD4"/>
    <w:rsid w:val="00185E59"/>
    <w:rsid w:val="00185E97"/>
    <w:rsid w:val="00185F10"/>
    <w:rsid w:val="00186395"/>
    <w:rsid w:val="00186658"/>
    <w:rsid w:val="0018691B"/>
    <w:rsid w:val="00186B4D"/>
    <w:rsid w:val="0018767B"/>
    <w:rsid w:val="00187877"/>
    <w:rsid w:val="00187CBC"/>
    <w:rsid w:val="00190187"/>
    <w:rsid w:val="00190307"/>
    <w:rsid w:val="0019051A"/>
    <w:rsid w:val="00190731"/>
    <w:rsid w:val="00190927"/>
    <w:rsid w:val="00190AFC"/>
    <w:rsid w:val="00190BD5"/>
    <w:rsid w:val="001912D1"/>
    <w:rsid w:val="00191727"/>
    <w:rsid w:val="00191830"/>
    <w:rsid w:val="00191A2B"/>
    <w:rsid w:val="00191DA4"/>
    <w:rsid w:val="00191EBF"/>
    <w:rsid w:val="001925E5"/>
    <w:rsid w:val="00192D98"/>
    <w:rsid w:val="00193944"/>
    <w:rsid w:val="00193987"/>
    <w:rsid w:val="00194465"/>
    <w:rsid w:val="00194A69"/>
    <w:rsid w:val="00194FBD"/>
    <w:rsid w:val="00194FCF"/>
    <w:rsid w:val="0019573B"/>
    <w:rsid w:val="001957A4"/>
    <w:rsid w:val="0019592C"/>
    <w:rsid w:val="00195B9A"/>
    <w:rsid w:val="00196085"/>
    <w:rsid w:val="00196228"/>
    <w:rsid w:val="00196A48"/>
    <w:rsid w:val="00196B90"/>
    <w:rsid w:val="00196FF4"/>
    <w:rsid w:val="0019734F"/>
    <w:rsid w:val="001975D9"/>
    <w:rsid w:val="0019785A"/>
    <w:rsid w:val="00197A1F"/>
    <w:rsid w:val="00197BA6"/>
    <w:rsid w:val="001A0303"/>
    <w:rsid w:val="001A032E"/>
    <w:rsid w:val="001A0421"/>
    <w:rsid w:val="001A066D"/>
    <w:rsid w:val="001A067A"/>
    <w:rsid w:val="001A0727"/>
    <w:rsid w:val="001A0A44"/>
    <w:rsid w:val="001A10FA"/>
    <w:rsid w:val="001A11B9"/>
    <w:rsid w:val="001A1B6A"/>
    <w:rsid w:val="001A258A"/>
    <w:rsid w:val="001A2939"/>
    <w:rsid w:val="001A2E33"/>
    <w:rsid w:val="001A2FD5"/>
    <w:rsid w:val="001A3037"/>
    <w:rsid w:val="001A30B0"/>
    <w:rsid w:val="001A30FB"/>
    <w:rsid w:val="001A35B2"/>
    <w:rsid w:val="001A36CF"/>
    <w:rsid w:val="001A3883"/>
    <w:rsid w:val="001A3974"/>
    <w:rsid w:val="001A3D5B"/>
    <w:rsid w:val="001A3F0F"/>
    <w:rsid w:val="001A3FA5"/>
    <w:rsid w:val="001A448D"/>
    <w:rsid w:val="001A48A1"/>
    <w:rsid w:val="001A4904"/>
    <w:rsid w:val="001A4926"/>
    <w:rsid w:val="001A4EDF"/>
    <w:rsid w:val="001A5174"/>
    <w:rsid w:val="001A6114"/>
    <w:rsid w:val="001A61A0"/>
    <w:rsid w:val="001A628F"/>
    <w:rsid w:val="001A6756"/>
    <w:rsid w:val="001A690D"/>
    <w:rsid w:val="001A6AFE"/>
    <w:rsid w:val="001A6B75"/>
    <w:rsid w:val="001A6ECF"/>
    <w:rsid w:val="001A6F38"/>
    <w:rsid w:val="001A706D"/>
    <w:rsid w:val="001A71EB"/>
    <w:rsid w:val="001A72EE"/>
    <w:rsid w:val="001A7751"/>
    <w:rsid w:val="001A7912"/>
    <w:rsid w:val="001A7924"/>
    <w:rsid w:val="001A7BF4"/>
    <w:rsid w:val="001A7C23"/>
    <w:rsid w:val="001A7CBD"/>
    <w:rsid w:val="001B00B2"/>
    <w:rsid w:val="001B0149"/>
    <w:rsid w:val="001B0163"/>
    <w:rsid w:val="001B0180"/>
    <w:rsid w:val="001B0251"/>
    <w:rsid w:val="001B06D9"/>
    <w:rsid w:val="001B0916"/>
    <w:rsid w:val="001B0F1F"/>
    <w:rsid w:val="001B12C5"/>
    <w:rsid w:val="001B140E"/>
    <w:rsid w:val="001B1522"/>
    <w:rsid w:val="001B1565"/>
    <w:rsid w:val="001B1782"/>
    <w:rsid w:val="001B1F17"/>
    <w:rsid w:val="001B1F29"/>
    <w:rsid w:val="001B2055"/>
    <w:rsid w:val="001B2085"/>
    <w:rsid w:val="001B208E"/>
    <w:rsid w:val="001B26EE"/>
    <w:rsid w:val="001B2993"/>
    <w:rsid w:val="001B337E"/>
    <w:rsid w:val="001B345B"/>
    <w:rsid w:val="001B3754"/>
    <w:rsid w:val="001B3FD9"/>
    <w:rsid w:val="001B4645"/>
    <w:rsid w:val="001B46A1"/>
    <w:rsid w:val="001B4B37"/>
    <w:rsid w:val="001B5021"/>
    <w:rsid w:val="001B51F0"/>
    <w:rsid w:val="001B5250"/>
    <w:rsid w:val="001B5332"/>
    <w:rsid w:val="001B53B3"/>
    <w:rsid w:val="001B54E9"/>
    <w:rsid w:val="001B5F67"/>
    <w:rsid w:val="001B62E0"/>
    <w:rsid w:val="001B6488"/>
    <w:rsid w:val="001B6619"/>
    <w:rsid w:val="001B6C77"/>
    <w:rsid w:val="001B70CF"/>
    <w:rsid w:val="001B716B"/>
    <w:rsid w:val="001B748B"/>
    <w:rsid w:val="001B7CAB"/>
    <w:rsid w:val="001C002C"/>
    <w:rsid w:val="001C0085"/>
    <w:rsid w:val="001C030C"/>
    <w:rsid w:val="001C04E1"/>
    <w:rsid w:val="001C063F"/>
    <w:rsid w:val="001C0883"/>
    <w:rsid w:val="001C146C"/>
    <w:rsid w:val="001C14E8"/>
    <w:rsid w:val="001C16A9"/>
    <w:rsid w:val="001C16F9"/>
    <w:rsid w:val="001C1982"/>
    <w:rsid w:val="001C1E53"/>
    <w:rsid w:val="001C211D"/>
    <w:rsid w:val="001C222D"/>
    <w:rsid w:val="001C2706"/>
    <w:rsid w:val="001C2C63"/>
    <w:rsid w:val="001C2E60"/>
    <w:rsid w:val="001C3474"/>
    <w:rsid w:val="001C3DC6"/>
    <w:rsid w:val="001C3EAD"/>
    <w:rsid w:val="001C3EAE"/>
    <w:rsid w:val="001C459F"/>
    <w:rsid w:val="001C4F5F"/>
    <w:rsid w:val="001C518A"/>
    <w:rsid w:val="001C5594"/>
    <w:rsid w:val="001C589B"/>
    <w:rsid w:val="001C58A6"/>
    <w:rsid w:val="001C5B75"/>
    <w:rsid w:val="001C5F88"/>
    <w:rsid w:val="001C5FCC"/>
    <w:rsid w:val="001C619C"/>
    <w:rsid w:val="001C6659"/>
    <w:rsid w:val="001C6AA5"/>
    <w:rsid w:val="001C70EF"/>
    <w:rsid w:val="001C7185"/>
    <w:rsid w:val="001C73CA"/>
    <w:rsid w:val="001C7A6C"/>
    <w:rsid w:val="001C7AB6"/>
    <w:rsid w:val="001C7F47"/>
    <w:rsid w:val="001D006C"/>
    <w:rsid w:val="001D0578"/>
    <w:rsid w:val="001D0593"/>
    <w:rsid w:val="001D0B8B"/>
    <w:rsid w:val="001D1258"/>
    <w:rsid w:val="001D13B0"/>
    <w:rsid w:val="001D15D4"/>
    <w:rsid w:val="001D19F8"/>
    <w:rsid w:val="001D1CFF"/>
    <w:rsid w:val="001D2908"/>
    <w:rsid w:val="001D2B3C"/>
    <w:rsid w:val="001D2BB2"/>
    <w:rsid w:val="001D2C82"/>
    <w:rsid w:val="001D2E6C"/>
    <w:rsid w:val="001D2ECD"/>
    <w:rsid w:val="001D329E"/>
    <w:rsid w:val="001D32E8"/>
    <w:rsid w:val="001D34EC"/>
    <w:rsid w:val="001D37AD"/>
    <w:rsid w:val="001D37C0"/>
    <w:rsid w:val="001D39C1"/>
    <w:rsid w:val="001D3C68"/>
    <w:rsid w:val="001D3E9B"/>
    <w:rsid w:val="001D4043"/>
    <w:rsid w:val="001D4315"/>
    <w:rsid w:val="001D43C0"/>
    <w:rsid w:val="001D452A"/>
    <w:rsid w:val="001D4969"/>
    <w:rsid w:val="001D4AF0"/>
    <w:rsid w:val="001D4E75"/>
    <w:rsid w:val="001D4F24"/>
    <w:rsid w:val="001D506F"/>
    <w:rsid w:val="001D562F"/>
    <w:rsid w:val="001D57BC"/>
    <w:rsid w:val="001D5990"/>
    <w:rsid w:val="001D5DD4"/>
    <w:rsid w:val="001D5E31"/>
    <w:rsid w:val="001D6433"/>
    <w:rsid w:val="001D6C90"/>
    <w:rsid w:val="001D6E14"/>
    <w:rsid w:val="001D6E61"/>
    <w:rsid w:val="001D6F30"/>
    <w:rsid w:val="001D7260"/>
    <w:rsid w:val="001D7816"/>
    <w:rsid w:val="001D7A17"/>
    <w:rsid w:val="001D7B96"/>
    <w:rsid w:val="001D7EFB"/>
    <w:rsid w:val="001D7FE2"/>
    <w:rsid w:val="001E0589"/>
    <w:rsid w:val="001E09F4"/>
    <w:rsid w:val="001E0A73"/>
    <w:rsid w:val="001E111F"/>
    <w:rsid w:val="001E1284"/>
    <w:rsid w:val="001E13E0"/>
    <w:rsid w:val="001E14AB"/>
    <w:rsid w:val="001E1524"/>
    <w:rsid w:val="001E17A3"/>
    <w:rsid w:val="001E197E"/>
    <w:rsid w:val="001E1D3C"/>
    <w:rsid w:val="001E1D61"/>
    <w:rsid w:val="001E1D71"/>
    <w:rsid w:val="001E1FD2"/>
    <w:rsid w:val="001E220A"/>
    <w:rsid w:val="001E251E"/>
    <w:rsid w:val="001E266E"/>
    <w:rsid w:val="001E2EEF"/>
    <w:rsid w:val="001E3188"/>
    <w:rsid w:val="001E31D1"/>
    <w:rsid w:val="001E32BE"/>
    <w:rsid w:val="001E356E"/>
    <w:rsid w:val="001E36FC"/>
    <w:rsid w:val="001E3A45"/>
    <w:rsid w:val="001E3D0D"/>
    <w:rsid w:val="001E420B"/>
    <w:rsid w:val="001E4583"/>
    <w:rsid w:val="001E4704"/>
    <w:rsid w:val="001E4841"/>
    <w:rsid w:val="001E50CB"/>
    <w:rsid w:val="001E534E"/>
    <w:rsid w:val="001E5475"/>
    <w:rsid w:val="001E555E"/>
    <w:rsid w:val="001E5A3E"/>
    <w:rsid w:val="001E5BB2"/>
    <w:rsid w:val="001E5D1F"/>
    <w:rsid w:val="001E6126"/>
    <w:rsid w:val="001E6419"/>
    <w:rsid w:val="001E6446"/>
    <w:rsid w:val="001E6464"/>
    <w:rsid w:val="001E684F"/>
    <w:rsid w:val="001E69AD"/>
    <w:rsid w:val="001E6A26"/>
    <w:rsid w:val="001E6C1B"/>
    <w:rsid w:val="001E6DE6"/>
    <w:rsid w:val="001E6F14"/>
    <w:rsid w:val="001E6FB8"/>
    <w:rsid w:val="001E719A"/>
    <w:rsid w:val="001E750C"/>
    <w:rsid w:val="001E7632"/>
    <w:rsid w:val="001E7922"/>
    <w:rsid w:val="001E7AFE"/>
    <w:rsid w:val="001F01F2"/>
    <w:rsid w:val="001F0546"/>
    <w:rsid w:val="001F0D94"/>
    <w:rsid w:val="001F0DDF"/>
    <w:rsid w:val="001F134F"/>
    <w:rsid w:val="001F1526"/>
    <w:rsid w:val="001F1588"/>
    <w:rsid w:val="001F16FD"/>
    <w:rsid w:val="001F1ABD"/>
    <w:rsid w:val="001F1B1E"/>
    <w:rsid w:val="001F1CF2"/>
    <w:rsid w:val="001F1DFA"/>
    <w:rsid w:val="001F1E18"/>
    <w:rsid w:val="001F22A9"/>
    <w:rsid w:val="001F2536"/>
    <w:rsid w:val="001F26BB"/>
    <w:rsid w:val="001F26E9"/>
    <w:rsid w:val="001F2724"/>
    <w:rsid w:val="001F2E08"/>
    <w:rsid w:val="001F330A"/>
    <w:rsid w:val="001F37ED"/>
    <w:rsid w:val="001F3935"/>
    <w:rsid w:val="001F39AB"/>
    <w:rsid w:val="001F45E8"/>
    <w:rsid w:val="001F4AE1"/>
    <w:rsid w:val="001F4CB5"/>
    <w:rsid w:val="001F4E57"/>
    <w:rsid w:val="001F53A2"/>
    <w:rsid w:val="001F5AF6"/>
    <w:rsid w:val="001F5C95"/>
    <w:rsid w:val="001F5C9E"/>
    <w:rsid w:val="001F5D0D"/>
    <w:rsid w:val="001F5E73"/>
    <w:rsid w:val="001F5ED8"/>
    <w:rsid w:val="001F5F10"/>
    <w:rsid w:val="001F6192"/>
    <w:rsid w:val="001F623C"/>
    <w:rsid w:val="001F63F5"/>
    <w:rsid w:val="001F6408"/>
    <w:rsid w:val="001F6445"/>
    <w:rsid w:val="001F644E"/>
    <w:rsid w:val="001F697C"/>
    <w:rsid w:val="001F6E45"/>
    <w:rsid w:val="001F7259"/>
    <w:rsid w:val="001F7317"/>
    <w:rsid w:val="001F76DF"/>
    <w:rsid w:val="001F798D"/>
    <w:rsid w:val="001F7DD6"/>
    <w:rsid w:val="001F7FCF"/>
    <w:rsid w:val="0020001D"/>
    <w:rsid w:val="002000F2"/>
    <w:rsid w:val="002000FC"/>
    <w:rsid w:val="0020020C"/>
    <w:rsid w:val="00200A92"/>
    <w:rsid w:val="00200BF9"/>
    <w:rsid w:val="002018D7"/>
    <w:rsid w:val="00201C7E"/>
    <w:rsid w:val="00201D85"/>
    <w:rsid w:val="00201DBE"/>
    <w:rsid w:val="0020213E"/>
    <w:rsid w:val="00202201"/>
    <w:rsid w:val="002029C7"/>
    <w:rsid w:val="00202B8E"/>
    <w:rsid w:val="00202D2E"/>
    <w:rsid w:val="00203159"/>
    <w:rsid w:val="0020355D"/>
    <w:rsid w:val="0020361A"/>
    <w:rsid w:val="00203A6E"/>
    <w:rsid w:val="00203F00"/>
    <w:rsid w:val="00203F5C"/>
    <w:rsid w:val="002047DE"/>
    <w:rsid w:val="00204A5A"/>
    <w:rsid w:val="00204C12"/>
    <w:rsid w:val="00204E54"/>
    <w:rsid w:val="00205218"/>
    <w:rsid w:val="00205635"/>
    <w:rsid w:val="002058DC"/>
    <w:rsid w:val="00205AB2"/>
    <w:rsid w:val="00205CB2"/>
    <w:rsid w:val="00205EAF"/>
    <w:rsid w:val="00205FB9"/>
    <w:rsid w:val="0020610B"/>
    <w:rsid w:val="00206133"/>
    <w:rsid w:val="002063A7"/>
    <w:rsid w:val="00206718"/>
    <w:rsid w:val="0020674D"/>
    <w:rsid w:val="00206799"/>
    <w:rsid w:val="00206E5A"/>
    <w:rsid w:val="002070E3"/>
    <w:rsid w:val="00207284"/>
    <w:rsid w:val="00207603"/>
    <w:rsid w:val="00207613"/>
    <w:rsid w:val="00207847"/>
    <w:rsid w:val="002078E5"/>
    <w:rsid w:val="0020799F"/>
    <w:rsid w:val="00207AF9"/>
    <w:rsid w:val="00207BB9"/>
    <w:rsid w:val="00207E36"/>
    <w:rsid w:val="00207EB6"/>
    <w:rsid w:val="00210018"/>
    <w:rsid w:val="00210174"/>
    <w:rsid w:val="002103CB"/>
    <w:rsid w:val="002104C4"/>
    <w:rsid w:val="0021084D"/>
    <w:rsid w:val="002109D5"/>
    <w:rsid w:val="00210A2E"/>
    <w:rsid w:val="00210C84"/>
    <w:rsid w:val="00210C91"/>
    <w:rsid w:val="00210F42"/>
    <w:rsid w:val="00211042"/>
    <w:rsid w:val="00211345"/>
    <w:rsid w:val="00211390"/>
    <w:rsid w:val="002114FA"/>
    <w:rsid w:val="002116F5"/>
    <w:rsid w:val="00211940"/>
    <w:rsid w:val="00211C49"/>
    <w:rsid w:val="00211D31"/>
    <w:rsid w:val="00211DD9"/>
    <w:rsid w:val="002120C7"/>
    <w:rsid w:val="002125B4"/>
    <w:rsid w:val="00212816"/>
    <w:rsid w:val="00212D30"/>
    <w:rsid w:val="002130BD"/>
    <w:rsid w:val="0021352A"/>
    <w:rsid w:val="0021356F"/>
    <w:rsid w:val="002135C7"/>
    <w:rsid w:val="00213851"/>
    <w:rsid w:val="00213F38"/>
    <w:rsid w:val="002140D1"/>
    <w:rsid w:val="00214165"/>
    <w:rsid w:val="002145A2"/>
    <w:rsid w:val="00214C1B"/>
    <w:rsid w:val="00214E0D"/>
    <w:rsid w:val="0021586D"/>
    <w:rsid w:val="0021619F"/>
    <w:rsid w:val="002162EA"/>
    <w:rsid w:val="002165F9"/>
    <w:rsid w:val="00216685"/>
    <w:rsid w:val="00216B17"/>
    <w:rsid w:val="00216BBF"/>
    <w:rsid w:val="00217135"/>
    <w:rsid w:val="0021737B"/>
    <w:rsid w:val="002177AC"/>
    <w:rsid w:val="002178BA"/>
    <w:rsid w:val="0021795F"/>
    <w:rsid w:val="00217A8F"/>
    <w:rsid w:val="00217AC2"/>
    <w:rsid w:val="00217CE8"/>
    <w:rsid w:val="00217F1F"/>
    <w:rsid w:val="002202EC"/>
    <w:rsid w:val="002204ED"/>
    <w:rsid w:val="00220AA0"/>
    <w:rsid w:val="00220E92"/>
    <w:rsid w:val="002211DD"/>
    <w:rsid w:val="0022135D"/>
    <w:rsid w:val="002213AF"/>
    <w:rsid w:val="002222A4"/>
    <w:rsid w:val="0022230B"/>
    <w:rsid w:val="0022337A"/>
    <w:rsid w:val="00223833"/>
    <w:rsid w:val="00223ABE"/>
    <w:rsid w:val="00223ACD"/>
    <w:rsid w:val="00223ADC"/>
    <w:rsid w:val="00223AFF"/>
    <w:rsid w:val="00223F34"/>
    <w:rsid w:val="002241C9"/>
    <w:rsid w:val="00224A9B"/>
    <w:rsid w:val="00224B0A"/>
    <w:rsid w:val="00224C25"/>
    <w:rsid w:val="00224FF9"/>
    <w:rsid w:val="00225398"/>
    <w:rsid w:val="00225FAF"/>
    <w:rsid w:val="0022657F"/>
    <w:rsid w:val="00226608"/>
    <w:rsid w:val="002269A7"/>
    <w:rsid w:val="00226B7D"/>
    <w:rsid w:val="00226BD3"/>
    <w:rsid w:val="00226F21"/>
    <w:rsid w:val="0022735A"/>
    <w:rsid w:val="002275A8"/>
    <w:rsid w:val="002276C8"/>
    <w:rsid w:val="00227873"/>
    <w:rsid w:val="002279D2"/>
    <w:rsid w:val="00227A3E"/>
    <w:rsid w:val="00227F9E"/>
    <w:rsid w:val="00230040"/>
    <w:rsid w:val="002300E1"/>
    <w:rsid w:val="002305EF"/>
    <w:rsid w:val="00230944"/>
    <w:rsid w:val="00230AD3"/>
    <w:rsid w:val="00230B02"/>
    <w:rsid w:val="00230BB1"/>
    <w:rsid w:val="00230FEB"/>
    <w:rsid w:val="0023101D"/>
    <w:rsid w:val="00231234"/>
    <w:rsid w:val="002314EE"/>
    <w:rsid w:val="00231692"/>
    <w:rsid w:val="00231740"/>
    <w:rsid w:val="00231929"/>
    <w:rsid w:val="00231C09"/>
    <w:rsid w:val="00231D67"/>
    <w:rsid w:val="00231EDC"/>
    <w:rsid w:val="00232191"/>
    <w:rsid w:val="002323FC"/>
    <w:rsid w:val="00232471"/>
    <w:rsid w:val="00232644"/>
    <w:rsid w:val="00232E9D"/>
    <w:rsid w:val="00232ED9"/>
    <w:rsid w:val="002336F1"/>
    <w:rsid w:val="0023386C"/>
    <w:rsid w:val="00233B04"/>
    <w:rsid w:val="00233BB1"/>
    <w:rsid w:val="002344C8"/>
    <w:rsid w:val="002349C5"/>
    <w:rsid w:val="00235581"/>
    <w:rsid w:val="00235698"/>
    <w:rsid w:val="00235724"/>
    <w:rsid w:val="0023598D"/>
    <w:rsid w:val="002361D3"/>
    <w:rsid w:val="00236786"/>
    <w:rsid w:val="00236EB2"/>
    <w:rsid w:val="00236F55"/>
    <w:rsid w:val="00236F71"/>
    <w:rsid w:val="00237189"/>
    <w:rsid w:val="0023729A"/>
    <w:rsid w:val="002373FC"/>
    <w:rsid w:val="0023768D"/>
    <w:rsid w:val="0023776F"/>
    <w:rsid w:val="0023798F"/>
    <w:rsid w:val="00237C6F"/>
    <w:rsid w:val="00237D22"/>
    <w:rsid w:val="00240B7D"/>
    <w:rsid w:val="00240C47"/>
    <w:rsid w:val="00240F76"/>
    <w:rsid w:val="0024103F"/>
    <w:rsid w:val="00241C7B"/>
    <w:rsid w:val="00241DFA"/>
    <w:rsid w:val="002421F2"/>
    <w:rsid w:val="0024224E"/>
    <w:rsid w:val="0024235B"/>
    <w:rsid w:val="002425D0"/>
    <w:rsid w:val="002425DE"/>
    <w:rsid w:val="00242B2A"/>
    <w:rsid w:val="00242CAE"/>
    <w:rsid w:val="00242FCB"/>
    <w:rsid w:val="002437F9"/>
    <w:rsid w:val="002438A8"/>
    <w:rsid w:val="0024395B"/>
    <w:rsid w:val="00243ACD"/>
    <w:rsid w:val="00243C68"/>
    <w:rsid w:val="00243DCC"/>
    <w:rsid w:val="002443C2"/>
    <w:rsid w:val="002444E3"/>
    <w:rsid w:val="00244606"/>
    <w:rsid w:val="00244924"/>
    <w:rsid w:val="00244B37"/>
    <w:rsid w:val="00245492"/>
    <w:rsid w:val="00245A41"/>
    <w:rsid w:val="00245B70"/>
    <w:rsid w:val="00245D7D"/>
    <w:rsid w:val="00245E39"/>
    <w:rsid w:val="00245EC9"/>
    <w:rsid w:val="00245F88"/>
    <w:rsid w:val="00245FBA"/>
    <w:rsid w:val="00246C52"/>
    <w:rsid w:val="00246EB6"/>
    <w:rsid w:val="00246F3C"/>
    <w:rsid w:val="00246F99"/>
    <w:rsid w:val="002471AB"/>
    <w:rsid w:val="002472FF"/>
    <w:rsid w:val="00247857"/>
    <w:rsid w:val="0024785A"/>
    <w:rsid w:val="00247B6E"/>
    <w:rsid w:val="00247BB5"/>
    <w:rsid w:val="00247C82"/>
    <w:rsid w:val="00247D8E"/>
    <w:rsid w:val="00247DC3"/>
    <w:rsid w:val="00247DD1"/>
    <w:rsid w:val="002500C3"/>
    <w:rsid w:val="00250244"/>
    <w:rsid w:val="00250D9C"/>
    <w:rsid w:val="00250F6D"/>
    <w:rsid w:val="00251117"/>
    <w:rsid w:val="0025111B"/>
    <w:rsid w:val="002512A9"/>
    <w:rsid w:val="0025169E"/>
    <w:rsid w:val="00251929"/>
    <w:rsid w:val="00251F5E"/>
    <w:rsid w:val="00252052"/>
    <w:rsid w:val="002521A2"/>
    <w:rsid w:val="002521CC"/>
    <w:rsid w:val="002522FF"/>
    <w:rsid w:val="002523BA"/>
    <w:rsid w:val="0025245E"/>
    <w:rsid w:val="002525BE"/>
    <w:rsid w:val="002530CC"/>
    <w:rsid w:val="002530D6"/>
    <w:rsid w:val="002530D9"/>
    <w:rsid w:val="0025315D"/>
    <w:rsid w:val="0025325D"/>
    <w:rsid w:val="002533FF"/>
    <w:rsid w:val="00253400"/>
    <w:rsid w:val="002537F5"/>
    <w:rsid w:val="00253A89"/>
    <w:rsid w:val="00253D64"/>
    <w:rsid w:val="00254517"/>
    <w:rsid w:val="00254616"/>
    <w:rsid w:val="00254BF6"/>
    <w:rsid w:val="00254CC7"/>
    <w:rsid w:val="00255315"/>
    <w:rsid w:val="0025587F"/>
    <w:rsid w:val="00255A05"/>
    <w:rsid w:val="00255AE3"/>
    <w:rsid w:val="00255C71"/>
    <w:rsid w:val="00256363"/>
    <w:rsid w:val="0025648C"/>
    <w:rsid w:val="00256F02"/>
    <w:rsid w:val="002571C8"/>
    <w:rsid w:val="002571D0"/>
    <w:rsid w:val="002572F1"/>
    <w:rsid w:val="00257500"/>
    <w:rsid w:val="00257578"/>
    <w:rsid w:val="00257A62"/>
    <w:rsid w:val="00260156"/>
    <w:rsid w:val="002604FE"/>
    <w:rsid w:val="0026075E"/>
    <w:rsid w:val="00260FAD"/>
    <w:rsid w:val="002612A1"/>
    <w:rsid w:val="002613D2"/>
    <w:rsid w:val="0026179E"/>
    <w:rsid w:val="00261D05"/>
    <w:rsid w:val="00261FF8"/>
    <w:rsid w:val="00262003"/>
    <w:rsid w:val="002623AC"/>
    <w:rsid w:val="00262793"/>
    <w:rsid w:val="00262979"/>
    <w:rsid w:val="00262CEB"/>
    <w:rsid w:val="00262E69"/>
    <w:rsid w:val="00263038"/>
    <w:rsid w:val="00263538"/>
    <w:rsid w:val="00263578"/>
    <w:rsid w:val="00263B02"/>
    <w:rsid w:val="00263B8E"/>
    <w:rsid w:val="00263DD9"/>
    <w:rsid w:val="00263F00"/>
    <w:rsid w:val="00264110"/>
    <w:rsid w:val="002643C7"/>
    <w:rsid w:val="0026455A"/>
    <w:rsid w:val="0026468A"/>
    <w:rsid w:val="00264B64"/>
    <w:rsid w:val="00264C28"/>
    <w:rsid w:val="0026509A"/>
    <w:rsid w:val="002651FC"/>
    <w:rsid w:val="00265521"/>
    <w:rsid w:val="0026554D"/>
    <w:rsid w:val="00265701"/>
    <w:rsid w:val="00265C17"/>
    <w:rsid w:val="00265E9A"/>
    <w:rsid w:val="00266210"/>
    <w:rsid w:val="00266345"/>
    <w:rsid w:val="002663D6"/>
    <w:rsid w:val="002664D0"/>
    <w:rsid w:val="00266A94"/>
    <w:rsid w:val="00266E14"/>
    <w:rsid w:val="0026716C"/>
    <w:rsid w:val="0026772E"/>
    <w:rsid w:val="00267825"/>
    <w:rsid w:val="00267A30"/>
    <w:rsid w:val="00267CFE"/>
    <w:rsid w:val="00267EF5"/>
    <w:rsid w:val="00267F60"/>
    <w:rsid w:val="002704E9"/>
    <w:rsid w:val="00270621"/>
    <w:rsid w:val="00270C63"/>
    <w:rsid w:val="00270C98"/>
    <w:rsid w:val="00270E57"/>
    <w:rsid w:val="00270F4A"/>
    <w:rsid w:val="00271736"/>
    <w:rsid w:val="00271738"/>
    <w:rsid w:val="0027193C"/>
    <w:rsid w:val="00271B1E"/>
    <w:rsid w:val="00271EEF"/>
    <w:rsid w:val="0027242C"/>
    <w:rsid w:val="00272474"/>
    <w:rsid w:val="002726EE"/>
    <w:rsid w:val="00272C29"/>
    <w:rsid w:val="00272D06"/>
    <w:rsid w:val="00272FEB"/>
    <w:rsid w:val="0027307B"/>
    <w:rsid w:val="0027309D"/>
    <w:rsid w:val="0027318B"/>
    <w:rsid w:val="0027320A"/>
    <w:rsid w:val="002732F9"/>
    <w:rsid w:val="00273388"/>
    <w:rsid w:val="002738C9"/>
    <w:rsid w:val="00273B2D"/>
    <w:rsid w:val="00273CC9"/>
    <w:rsid w:val="00273CFB"/>
    <w:rsid w:val="00274125"/>
    <w:rsid w:val="0027467D"/>
    <w:rsid w:val="00274BED"/>
    <w:rsid w:val="00274D08"/>
    <w:rsid w:val="00275435"/>
    <w:rsid w:val="00275464"/>
    <w:rsid w:val="0027568B"/>
    <w:rsid w:val="002756D5"/>
    <w:rsid w:val="00275AD8"/>
    <w:rsid w:val="00275CD2"/>
    <w:rsid w:val="00276001"/>
    <w:rsid w:val="002761BF"/>
    <w:rsid w:val="002763D3"/>
    <w:rsid w:val="002764FB"/>
    <w:rsid w:val="002767B4"/>
    <w:rsid w:val="00276CDE"/>
    <w:rsid w:val="0027720E"/>
    <w:rsid w:val="0027779A"/>
    <w:rsid w:val="0027799A"/>
    <w:rsid w:val="00277D7D"/>
    <w:rsid w:val="00277E66"/>
    <w:rsid w:val="002801E2"/>
    <w:rsid w:val="0028052D"/>
    <w:rsid w:val="00280684"/>
    <w:rsid w:val="0028073A"/>
    <w:rsid w:val="00280851"/>
    <w:rsid w:val="00280960"/>
    <w:rsid w:val="00280ACC"/>
    <w:rsid w:val="002817B4"/>
    <w:rsid w:val="00282304"/>
    <w:rsid w:val="002825CE"/>
    <w:rsid w:val="002826D0"/>
    <w:rsid w:val="002829D3"/>
    <w:rsid w:val="002829E8"/>
    <w:rsid w:val="00283181"/>
    <w:rsid w:val="002835A5"/>
    <w:rsid w:val="002836DC"/>
    <w:rsid w:val="00283B90"/>
    <w:rsid w:val="00283CC3"/>
    <w:rsid w:val="00283D6B"/>
    <w:rsid w:val="00284428"/>
    <w:rsid w:val="00284E7F"/>
    <w:rsid w:val="0028527A"/>
    <w:rsid w:val="00285520"/>
    <w:rsid w:val="00285894"/>
    <w:rsid w:val="00285D1C"/>
    <w:rsid w:val="00285E28"/>
    <w:rsid w:val="00285F3C"/>
    <w:rsid w:val="00286112"/>
    <w:rsid w:val="002863BA"/>
    <w:rsid w:val="00286487"/>
    <w:rsid w:val="00286631"/>
    <w:rsid w:val="00286B14"/>
    <w:rsid w:val="00286F76"/>
    <w:rsid w:val="00287376"/>
    <w:rsid w:val="002877DE"/>
    <w:rsid w:val="00287AE3"/>
    <w:rsid w:val="00287C28"/>
    <w:rsid w:val="00290254"/>
    <w:rsid w:val="002907DA"/>
    <w:rsid w:val="0029178F"/>
    <w:rsid w:val="00291B01"/>
    <w:rsid w:val="0029249B"/>
    <w:rsid w:val="00292B70"/>
    <w:rsid w:val="00292CBD"/>
    <w:rsid w:val="00293504"/>
    <w:rsid w:val="00293559"/>
    <w:rsid w:val="00293A4A"/>
    <w:rsid w:val="00293A60"/>
    <w:rsid w:val="002943A4"/>
    <w:rsid w:val="002944CA"/>
    <w:rsid w:val="00294654"/>
    <w:rsid w:val="0029466E"/>
    <w:rsid w:val="00294722"/>
    <w:rsid w:val="0029491A"/>
    <w:rsid w:val="00294AB1"/>
    <w:rsid w:val="00294FB4"/>
    <w:rsid w:val="0029512F"/>
    <w:rsid w:val="00295226"/>
    <w:rsid w:val="0029548C"/>
    <w:rsid w:val="00295539"/>
    <w:rsid w:val="0029556D"/>
    <w:rsid w:val="002958DF"/>
    <w:rsid w:val="00295F1C"/>
    <w:rsid w:val="0029636B"/>
    <w:rsid w:val="002963EC"/>
    <w:rsid w:val="002965C5"/>
    <w:rsid w:val="00296B31"/>
    <w:rsid w:val="00296BFC"/>
    <w:rsid w:val="00296DCA"/>
    <w:rsid w:val="00296FD8"/>
    <w:rsid w:val="002971CA"/>
    <w:rsid w:val="002972ED"/>
    <w:rsid w:val="0029743A"/>
    <w:rsid w:val="00297499"/>
    <w:rsid w:val="002974AA"/>
    <w:rsid w:val="002976A3"/>
    <w:rsid w:val="002979BC"/>
    <w:rsid w:val="00297F46"/>
    <w:rsid w:val="002A0050"/>
    <w:rsid w:val="002A0581"/>
    <w:rsid w:val="002A05EF"/>
    <w:rsid w:val="002A0724"/>
    <w:rsid w:val="002A0A16"/>
    <w:rsid w:val="002A1370"/>
    <w:rsid w:val="002A161F"/>
    <w:rsid w:val="002A1737"/>
    <w:rsid w:val="002A1A4C"/>
    <w:rsid w:val="002A1A57"/>
    <w:rsid w:val="002A1A9F"/>
    <w:rsid w:val="002A1C6E"/>
    <w:rsid w:val="002A1DA1"/>
    <w:rsid w:val="002A205B"/>
    <w:rsid w:val="002A223F"/>
    <w:rsid w:val="002A22F3"/>
    <w:rsid w:val="002A24F5"/>
    <w:rsid w:val="002A2B35"/>
    <w:rsid w:val="002A2FE5"/>
    <w:rsid w:val="002A30CB"/>
    <w:rsid w:val="002A31FF"/>
    <w:rsid w:val="002A3668"/>
    <w:rsid w:val="002A3771"/>
    <w:rsid w:val="002A3B12"/>
    <w:rsid w:val="002A3CF2"/>
    <w:rsid w:val="002A4102"/>
    <w:rsid w:val="002A4918"/>
    <w:rsid w:val="002A4E20"/>
    <w:rsid w:val="002A4EFE"/>
    <w:rsid w:val="002A523D"/>
    <w:rsid w:val="002A5488"/>
    <w:rsid w:val="002A570C"/>
    <w:rsid w:val="002A5912"/>
    <w:rsid w:val="002A5F1E"/>
    <w:rsid w:val="002A5FC1"/>
    <w:rsid w:val="002A60B6"/>
    <w:rsid w:val="002A6377"/>
    <w:rsid w:val="002A649B"/>
    <w:rsid w:val="002A68D9"/>
    <w:rsid w:val="002A732C"/>
    <w:rsid w:val="002A7635"/>
    <w:rsid w:val="002A7A6A"/>
    <w:rsid w:val="002A7AB4"/>
    <w:rsid w:val="002A7B72"/>
    <w:rsid w:val="002A7E8B"/>
    <w:rsid w:val="002B05B2"/>
    <w:rsid w:val="002B0740"/>
    <w:rsid w:val="002B07BF"/>
    <w:rsid w:val="002B0805"/>
    <w:rsid w:val="002B0AFD"/>
    <w:rsid w:val="002B0C99"/>
    <w:rsid w:val="002B0EDA"/>
    <w:rsid w:val="002B10F9"/>
    <w:rsid w:val="002B112E"/>
    <w:rsid w:val="002B151A"/>
    <w:rsid w:val="002B159E"/>
    <w:rsid w:val="002B21D6"/>
    <w:rsid w:val="002B264B"/>
    <w:rsid w:val="002B275F"/>
    <w:rsid w:val="002B27CA"/>
    <w:rsid w:val="002B2C92"/>
    <w:rsid w:val="002B2F85"/>
    <w:rsid w:val="002B3081"/>
    <w:rsid w:val="002B3177"/>
    <w:rsid w:val="002B318B"/>
    <w:rsid w:val="002B31B6"/>
    <w:rsid w:val="002B32BC"/>
    <w:rsid w:val="002B340B"/>
    <w:rsid w:val="002B34AE"/>
    <w:rsid w:val="002B3616"/>
    <w:rsid w:val="002B3D90"/>
    <w:rsid w:val="002B3E79"/>
    <w:rsid w:val="002B3F04"/>
    <w:rsid w:val="002B44E1"/>
    <w:rsid w:val="002B47C0"/>
    <w:rsid w:val="002B495C"/>
    <w:rsid w:val="002B4982"/>
    <w:rsid w:val="002B4C39"/>
    <w:rsid w:val="002B4F00"/>
    <w:rsid w:val="002B5193"/>
    <w:rsid w:val="002B5370"/>
    <w:rsid w:val="002B5499"/>
    <w:rsid w:val="002B5976"/>
    <w:rsid w:val="002B6397"/>
    <w:rsid w:val="002B64FE"/>
    <w:rsid w:val="002B651D"/>
    <w:rsid w:val="002B6890"/>
    <w:rsid w:val="002B694E"/>
    <w:rsid w:val="002B6A2B"/>
    <w:rsid w:val="002B6B3F"/>
    <w:rsid w:val="002B6F2F"/>
    <w:rsid w:val="002B71EC"/>
    <w:rsid w:val="002B76FF"/>
    <w:rsid w:val="002C0100"/>
    <w:rsid w:val="002C020D"/>
    <w:rsid w:val="002C04C2"/>
    <w:rsid w:val="002C07F7"/>
    <w:rsid w:val="002C0818"/>
    <w:rsid w:val="002C0DD0"/>
    <w:rsid w:val="002C0E0A"/>
    <w:rsid w:val="002C175A"/>
    <w:rsid w:val="002C1C49"/>
    <w:rsid w:val="002C1C4F"/>
    <w:rsid w:val="002C1DF1"/>
    <w:rsid w:val="002C1EFC"/>
    <w:rsid w:val="002C203A"/>
    <w:rsid w:val="002C273B"/>
    <w:rsid w:val="002C27F3"/>
    <w:rsid w:val="002C2B30"/>
    <w:rsid w:val="002C2E8A"/>
    <w:rsid w:val="002C2FCD"/>
    <w:rsid w:val="002C3216"/>
    <w:rsid w:val="002C36D3"/>
    <w:rsid w:val="002C383E"/>
    <w:rsid w:val="002C3AE4"/>
    <w:rsid w:val="002C3B99"/>
    <w:rsid w:val="002C3C99"/>
    <w:rsid w:val="002C3E89"/>
    <w:rsid w:val="002C3FF2"/>
    <w:rsid w:val="002C4110"/>
    <w:rsid w:val="002C44BB"/>
    <w:rsid w:val="002C44DB"/>
    <w:rsid w:val="002C47BD"/>
    <w:rsid w:val="002C4823"/>
    <w:rsid w:val="002C4FAC"/>
    <w:rsid w:val="002C51A0"/>
    <w:rsid w:val="002C5533"/>
    <w:rsid w:val="002C5620"/>
    <w:rsid w:val="002C5A6B"/>
    <w:rsid w:val="002C5AD6"/>
    <w:rsid w:val="002C5DAF"/>
    <w:rsid w:val="002C61E0"/>
    <w:rsid w:val="002C62B2"/>
    <w:rsid w:val="002C68E9"/>
    <w:rsid w:val="002C782F"/>
    <w:rsid w:val="002C7B03"/>
    <w:rsid w:val="002C7B0D"/>
    <w:rsid w:val="002C7D95"/>
    <w:rsid w:val="002D001E"/>
    <w:rsid w:val="002D0298"/>
    <w:rsid w:val="002D04DC"/>
    <w:rsid w:val="002D0657"/>
    <w:rsid w:val="002D066F"/>
    <w:rsid w:val="002D08B9"/>
    <w:rsid w:val="002D0987"/>
    <w:rsid w:val="002D099E"/>
    <w:rsid w:val="002D09B3"/>
    <w:rsid w:val="002D1371"/>
    <w:rsid w:val="002D13B7"/>
    <w:rsid w:val="002D15C0"/>
    <w:rsid w:val="002D165D"/>
    <w:rsid w:val="002D1DFE"/>
    <w:rsid w:val="002D2057"/>
    <w:rsid w:val="002D20F7"/>
    <w:rsid w:val="002D2528"/>
    <w:rsid w:val="002D2B4E"/>
    <w:rsid w:val="002D35C8"/>
    <w:rsid w:val="002D3968"/>
    <w:rsid w:val="002D425A"/>
    <w:rsid w:val="002D4322"/>
    <w:rsid w:val="002D4A54"/>
    <w:rsid w:val="002D4C64"/>
    <w:rsid w:val="002D4E37"/>
    <w:rsid w:val="002D5216"/>
    <w:rsid w:val="002D52E0"/>
    <w:rsid w:val="002D5DEA"/>
    <w:rsid w:val="002D60B9"/>
    <w:rsid w:val="002D6127"/>
    <w:rsid w:val="002D620D"/>
    <w:rsid w:val="002D63B8"/>
    <w:rsid w:val="002D68C3"/>
    <w:rsid w:val="002D698E"/>
    <w:rsid w:val="002D6C69"/>
    <w:rsid w:val="002D70B0"/>
    <w:rsid w:val="002D745A"/>
    <w:rsid w:val="002D772F"/>
    <w:rsid w:val="002E018E"/>
    <w:rsid w:val="002E04F0"/>
    <w:rsid w:val="002E0864"/>
    <w:rsid w:val="002E0A48"/>
    <w:rsid w:val="002E0D02"/>
    <w:rsid w:val="002E0E94"/>
    <w:rsid w:val="002E169E"/>
    <w:rsid w:val="002E16BC"/>
    <w:rsid w:val="002E1852"/>
    <w:rsid w:val="002E1941"/>
    <w:rsid w:val="002E1A90"/>
    <w:rsid w:val="002E1D0D"/>
    <w:rsid w:val="002E21D5"/>
    <w:rsid w:val="002E251B"/>
    <w:rsid w:val="002E2923"/>
    <w:rsid w:val="002E2A53"/>
    <w:rsid w:val="002E2A76"/>
    <w:rsid w:val="002E2BB0"/>
    <w:rsid w:val="002E2FE8"/>
    <w:rsid w:val="002E306D"/>
    <w:rsid w:val="002E3402"/>
    <w:rsid w:val="002E3624"/>
    <w:rsid w:val="002E3653"/>
    <w:rsid w:val="002E36AE"/>
    <w:rsid w:val="002E38B7"/>
    <w:rsid w:val="002E38D8"/>
    <w:rsid w:val="002E394B"/>
    <w:rsid w:val="002E3BE7"/>
    <w:rsid w:val="002E43BA"/>
    <w:rsid w:val="002E45D5"/>
    <w:rsid w:val="002E4A06"/>
    <w:rsid w:val="002E4DC0"/>
    <w:rsid w:val="002E5290"/>
    <w:rsid w:val="002E56B2"/>
    <w:rsid w:val="002E58E1"/>
    <w:rsid w:val="002E5BDD"/>
    <w:rsid w:val="002E5C56"/>
    <w:rsid w:val="002E65C8"/>
    <w:rsid w:val="002E679D"/>
    <w:rsid w:val="002E6994"/>
    <w:rsid w:val="002E7321"/>
    <w:rsid w:val="002E7840"/>
    <w:rsid w:val="002E7894"/>
    <w:rsid w:val="002E7FA9"/>
    <w:rsid w:val="002F0045"/>
    <w:rsid w:val="002F00F0"/>
    <w:rsid w:val="002F025B"/>
    <w:rsid w:val="002F03ED"/>
    <w:rsid w:val="002F0684"/>
    <w:rsid w:val="002F070D"/>
    <w:rsid w:val="002F081E"/>
    <w:rsid w:val="002F09A5"/>
    <w:rsid w:val="002F0A0A"/>
    <w:rsid w:val="002F0ADB"/>
    <w:rsid w:val="002F0D65"/>
    <w:rsid w:val="002F1246"/>
    <w:rsid w:val="002F1B45"/>
    <w:rsid w:val="002F1B6E"/>
    <w:rsid w:val="002F2338"/>
    <w:rsid w:val="002F2AE0"/>
    <w:rsid w:val="002F2DC1"/>
    <w:rsid w:val="002F3325"/>
    <w:rsid w:val="002F35D0"/>
    <w:rsid w:val="002F363D"/>
    <w:rsid w:val="002F3F16"/>
    <w:rsid w:val="002F413F"/>
    <w:rsid w:val="002F43B6"/>
    <w:rsid w:val="002F44AD"/>
    <w:rsid w:val="002F45D3"/>
    <w:rsid w:val="002F4934"/>
    <w:rsid w:val="002F4A52"/>
    <w:rsid w:val="002F4CF5"/>
    <w:rsid w:val="002F4EE1"/>
    <w:rsid w:val="002F4F93"/>
    <w:rsid w:val="002F4FC5"/>
    <w:rsid w:val="002F5417"/>
    <w:rsid w:val="002F5422"/>
    <w:rsid w:val="002F5634"/>
    <w:rsid w:val="002F5FDA"/>
    <w:rsid w:val="002F619C"/>
    <w:rsid w:val="002F6319"/>
    <w:rsid w:val="002F68BF"/>
    <w:rsid w:val="002F6941"/>
    <w:rsid w:val="002F6BDA"/>
    <w:rsid w:val="002F6E26"/>
    <w:rsid w:val="002F6EA2"/>
    <w:rsid w:val="002F7B6D"/>
    <w:rsid w:val="002F7D48"/>
    <w:rsid w:val="002F7EC5"/>
    <w:rsid w:val="00300203"/>
    <w:rsid w:val="003003AD"/>
    <w:rsid w:val="003004CC"/>
    <w:rsid w:val="003004DC"/>
    <w:rsid w:val="00301106"/>
    <w:rsid w:val="003011C0"/>
    <w:rsid w:val="003016FB"/>
    <w:rsid w:val="00301EE4"/>
    <w:rsid w:val="003021DE"/>
    <w:rsid w:val="003024AF"/>
    <w:rsid w:val="003024DE"/>
    <w:rsid w:val="00302701"/>
    <w:rsid w:val="00302734"/>
    <w:rsid w:val="00302739"/>
    <w:rsid w:val="003027C5"/>
    <w:rsid w:val="00302D52"/>
    <w:rsid w:val="0030327E"/>
    <w:rsid w:val="0030361B"/>
    <w:rsid w:val="00303634"/>
    <w:rsid w:val="00303F58"/>
    <w:rsid w:val="00303FB7"/>
    <w:rsid w:val="00304289"/>
    <w:rsid w:val="003044E7"/>
    <w:rsid w:val="00304549"/>
    <w:rsid w:val="0030469C"/>
    <w:rsid w:val="00304AC5"/>
    <w:rsid w:val="00304FCA"/>
    <w:rsid w:val="00305E8E"/>
    <w:rsid w:val="00306086"/>
    <w:rsid w:val="003062FA"/>
    <w:rsid w:val="003065FB"/>
    <w:rsid w:val="0030663B"/>
    <w:rsid w:val="00306E33"/>
    <w:rsid w:val="00307614"/>
    <w:rsid w:val="00307B27"/>
    <w:rsid w:val="00307F28"/>
    <w:rsid w:val="00310148"/>
    <w:rsid w:val="003101DC"/>
    <w:rsid w:val="0031035A"/>
    <w:rsid w:val="00310693"/>
    <w:rsid w:val="003106D1"/>
    <w:rsid w:val="0031079B"/>
    <w:rsid w:val="0031089B"/>
    <w:rsid w:val="00310CC6"/>
    <w:rsid w:val="00310D3C"/>
    <w:rsid w:val="003111AD"/>
    <w:rsid w:val="003111DA"/>
    <w:rsid w:val="00311642"/>
    <w:rsid w:val="00311761"/>
    <w:rsid w:val="00311941"/>
    <w:rsid w:val="003119F3"/>
    <w:rsid w:val="00311AFC"/>
    <w:rsid w:val="00311D01"/>
    <w:rsid w:val="003121B8"/>
    <w:rsid w:val="00312287"/>
    <w:rsid w:val="00312357"/>
    <w:rsid w:val="00312416"/>
    <w:rsid w:val="003125E7"/>
    <w:rsid w:val="00312D99"/>
    <w:rsid w:val="003136BD"/>
    <w:rsid w:val="003137A0"/>
    <w:rsid w:val="003137ED"/>
    <w:rsid w:val="00313C4F"/>
    <w:rsid w:val="00313D20"/>
    <w:rsid w:val="003141C2"/>
    <w:rsid w:val="00314629"/>
    <w:rsid w:val="0031518B"/>
    <w:rsid w:val="0031586B"/>
    <w:rsid w:val="0031599D"/>
    <w:rsid w:val="00315F72"/>
    <w:rsid w:val="00316072"/>
    <w:rsid w:val="00316265"/>
    <w:rsid w:val="00316786"/>
    <w:rsid w:val="00316A94"/>
    <w:rsid w:val="00316B83"/>
    <w:rsid w:val="00316C58"/>
    <w:rsid w:val="00316E46"/>
    <w:rsid w:val="00317050"/>
    <w:rsid w:val="003171F2"/>
    <w:rsid w:val="003172FB"/>
    <w:rsid w:val="00317854"/>
    <w:rsid w:val="00317884"/>
    <w:rsid w:val="00317A42"/>
    <w:rsid w:val="003200D5"/>
    <w:rsid w:val="00320B1B"/>
    <w:rsid w:val="0032172E"/>
    <w:rsid w:val="00321822"/>
    <w:rsid w:val="00321B02"/>
    <w:rsid w:val="00321B15"/>
    <w:rsid w:val="00321D6A"/>
    <w:rsid w:val="00321D74"/>
    <w:rsid w:val="003222E4"/>
    <w:rsid w:val="00322A6A"/>
    <w:rsid w:val="00322BC3"/>
    <w:rsid w:val="00322E3B"/>
    <w:rsid w:val="00323325"/>
    <w:rsid w:val="0032386E"/>
    <w:rsid w:val="00323A49"/>
    <w:rsid w:val="00323FAD"/>
    <w:rsid w:val="003240EB"/>
    <w:rsid w:val="00324636"/>
    <w:rsid w:val="00324731"/>
    <w:rsid w:val="00324788"/>
    <w:rsid w:val="00324871"/>
    <w:rsid w:val="003249F8"/>
    <w:rsid w:val="003259EB"/>
    <w:rsid w:val="00326251"/>
    <w:rsid w:val="0032649F"/>
    <w:rsid w:val="003264A2"/>
    <w:rsid w:val="003264F3"/>
    <w:rsid w:val="0032695B"/>
    <w:rsid w:val="00326BBA"/>
    <w:rsid w:val="00326FC1"/>
    <w:rsid w:val="003271E3"/>
    <w:rsid w:val="003272D0"/>
    <w:rsid w:val="003273DE"/>
    <w:rsid w:val="00327470"/>
    <w:rsid w:val="00327897"/>
    <w:rsid w:val="003278C7"/>
    <w:rsid w:val="0032793B"/>
    <w:rsid w:val="00327AEA"/>
    <w:rsid w:val="00330533"/>
    <w:rsid w:val="003308C4"/>
    <w:rsid w:val="00330990"/>
    <w:rsid w:val="00330B70"/>
    <w:rsid w:val="00330C30"/>
    <w:rsid w:val="00330DE8"/>
    <w:rsid w:val="00331029"/>
    <w:rsid w:val="00331BCC"/>
    <w:rsid w:val="00331CD3"/>
    <w:rsid w:val="00332158"/>
    <w:rsid w:val="003321C3"/>
    <w:rsid w:val="00332202"/>
    <w:rsid w:val="0033263F"/>
    <w:rsid w:val="0033265F"/>
    <w:rsid w:val="00332962"/>
    <w:rsid w:val="00332A33"/>
    <w:rsid w:val="00332B7D"/>
    <w:rsid w:val="00333238"/>
    <w:rsid w:val="003337E1"/>
    <w:rsid w:val="0033392F"/>
    <w:rsid w:val="00334815"/>
    <w:rsid w:val="003349CA"/>
    <w:rsid w:val="00335097"/>
    <w:rsid w:val="00335250"/>
    <w:rsid w:val="0033592C"/>
    <w:rsid w:val="00335BAA"/>
    <w:rsid w:val="00335E2A"/>
    <w:rsid w:val="00336225"/>
    <w:rsid w:val="00336760"/>
    <w:rsid w:val="00336780"/>
    <w:rsid w:val="003367C5"/>
    <w:rsid w:val="00336D35"/>
    <w:rsid w:val="003370D3"/>
    <w:rsid w:val="00337121"/>
    <w:rsid w:val="003375B2"/>
    <w:rsid w:val="003377F1"/>
    <w:rsid w:val="0033787B"/>
    <w:rsid w:val="003379C3"/>
    <w:rsid w:val="00337C71"/>
    <w:rsid w:val="003401C5"/>
    <w:rsid w:val="0034097A"/>
    <w:rsid w:val="00340E16"/>
    <w:rsid w:val="00340E58"/>
    <w:rsid w:val="00341087"/>
    <w:rsid w:val="0034119A"/>
    <w:rsid w:val="00341500"/>
    <w:rsid w:val="00341CDF"/>
    <w:rsid w:val="00342317"/>
    <w:rsid w:val="0034243C"/>
    <w:rsid w:val="0034246D"/>
    <w:rsid w:val="003426DE"/>
    <w:rsid w:val="00342925"/>
    <w:rsid w:val="0034305B"/>
    <w:rsid w:val="003430E0"/>
    <w:rsid w:val="00343752"/>
    <w:rsid w:val="00343C24"/>
    <w:rsid w:val="00343F02"/>
    <w:rsid w:val="00344118"/>
    <w:rsid w:val="0034418C"/>
    <w:rsid w:val="00344725"/>
    <w:rsid w:val="003447B7"/>
    <w:rsid w:val="00344898"/>
    <w:rsid w:val="00344C47"/>
    <w:rsid w:val="0034511B"/>
    <w:rsid w:val="00345C58"/>
    <w:rsid w:val="00346EA4"/>
    <w:rsid w:val="0034707F"/>
    <w:rsid w:val="00347143"/>
    <w:rsid w:val="003471DC"/>
    <w:rsid w:val="0034733D"/>
    <w:rsid w:val="0034745C"/>
    <w:rsid w:val="0034757B"/>
    <w:rsid w:val="00347655"/>
    <w:rsid w:val="00347A3F"/>
    <w:rsid w:val="00347D04"/>
    <w:rsid w:val="00347F2E"/>
    <w:rsid w:val="0035025F"/>
    <w:rsid w:val="00350263"/>
    <w:rsid w:val="003503F4"/>
    <w:rsid w:val="0035041A"/>
    <w:rsid w:val="003505AD"/>
    <w:rsid w:val="00350631"/>
    <w:rsid w:val="003506CD"/>
    <w:rsid w:val="00350757"/>
    <w:rsid w:val="003508C5"/>
    <w:rsid w:val="0035141D"/>
    <w:rsid w:val="0035180B"/>
    <w:rsid w:val="00351C98"/>
    <w:rsid w:val="0035216E"/>
    <w:rsid w:val="00352431"/>
    <w:rsid w:val="0035265C"/>
    <w:rsid w:val="00352759"/>
    <w:rsid w:val="00352828"/>
    <w:rsid w:val="00352952"/>
    <w:rsid w:val="00352AB0"/>
    <w:rsid w:val="00352CC9"/>
    <w:rsid w:val="00352DAE"/>
    <w:rsid w:val="00352E28"/>
    <w:rsid w:val="00352FD6"/>
    <w:rsid w:val="003530A0"/>
    <w:rsid w:val="0035319A"/>
    <w:rsid w:val="003531B0"/>
    <w:rsid w:val="003532D2"/>
    <w:rsid w:val="0035334C"/>
    <w:rsid w:val="003536C6"/>
    <w:rsid w:val="003539B2"/>
    <w:rsid w:val="00353F9F"/>
    <w:rsid w:val="00354024"/>
    <w:rsid w:val="0035414B"/>
    <w:rsid w:val="003542B7"/>
    <w:rsid w:val="0035488F"/>
    <w:rsid w:val="003552C6"/>
    <w:rsid w:val="0035533C"/>
    <w:rsid w:val="00355623"/>
    <w:rsid w:val="00355A07"/>
    <w:rsid w:val="00355A83"/>
    <w:rsid w:val="00355CC0"/>
    <w:rsid w:val="00355E36"/>
    <w:rsid w:val="003560B8"/>
    <w:rsid w:val="003562D7"/>
    <w:rsid w:val="00356351"/>
    <w:rsid w:val="00356353"/>
    <w:rsid w:val="003563E4"/>
    <w:rsid w:val="003567C9"/>
    <w:rsid w:val="00356CEC"/>
    <w:rsid w:val="003571D6"/>
    <w:rsid w:val="003572DE"/>
    <w:rsid w:val="00357659"/>
    <w:rsid w:val="00357712"/>
    <w:rsid w:val="00357A5C"/>
    <w:rsid w:val="00357D8A"/>
    <w:rsid w:val="0036012E"/>
    <w:rsid w:val="0036029D"/>
    <w:rsid w:val="003604DB"/>
    <w:rsid w:val="0036056F"/>
    <w:rsid w:val="00360986"/>
    <w:rsid w:val="00360DE9"/>
    <w:rsid w:val="00360E73"/>
    <w:rsid w:val="003617B5"/>
    <w:rsid w:val="0036185C"/>
    <w:rsid w:val="00361B3C"/>
    <w:rsid w:val="00361C91"/>
    <w:rsid w:val="0036262C"/>
    <w:rsid w:val="00362C5A"/>
    <w:rsid w:val="00363D68"/>
    <w:rsid w:val="00363E00"/>
    <w:rsid w:val="00363E9E"/>
    <w:rsid w:val="0036416E"/>
    <w:rsid w:val="00364591"/>
    <w:rsid w:val="00364A63"/>
    <w:rsid w:val="003658B1"/>
    <w:rsid w:val="00365D32"/>
    <w:rsid w:val="00365FB3"/>
    <w:rsid w:val="00366EB2"/>
    <w:rsid w:val="00367080"/>
    <w:rsid w:val="003674A3"/>
    <w:rsid w:val="00367730"/>
    <w:rsid w:val="00367AAC"/>
    <w:rsid w:val="00367D2F"/>
    <w:rsid w:val="003700A7"/>
    <w:rsid w:val="00370285"/>
    <w:rsid w:val="003704EE"/>
    <w:rsid w:val="003705F6"/>
    <w:rsid w:val="00370880"/>
    <w:rsid w:val="00370A4F"/>
    <w:rsid w:val="00370EFD"/>
    <w:rsid w:val="00371137"/>
    <w:rsid w:val="003711DE"/>
    <w:rsid w:val="0037129D"/>
    <w:rsid w:val="003714B4"/>
    <w:rsid w:val="0037165D"/>
    <w:rsid w:val="00371766"/>
    <w:rsid w:val="00371796"/>
    <w:rsid w:val="00371831"/>
    <w:rsid w:val="003718AF"/>
    <w:rsid w:val="003718D6"/>
    <w:rsid w:val="003719F5"/>
    <w:rsid w:val="00372029"/>
    <w:rsid w:val="0037209A"/>
    <w:rsid w:val="003723C6"/>
    <w:rsid w:val="003724A1"/>
    <w:rsid w:val="003724EB"/>
    <w:rsid w:val="0037297C"/>
    <w:rsid w:val="00372A6B"/>
    <w:rsid w:val="00372BD0"/>
    <w:rsid w:val="00372F2E"/>
    <w:rsid w:val="00372F5D"/>
    <w:rsid w:val="00372FD7"/>
    <w:rsid w:val="003733D1"/>
    <w:rsid w:val="00373414"/>
    <w:rsid w:val="003734F9"/>
    <w:rsid w:val="00373C10"/>
    <w:rsid w:val="00373E10"/>
    <w:rsid w:val="00373EFE"/>
    <w:rsid w:val="00373F2C"/>
    <w:rsid w:val="0037406C"/>
    <w:rsid w:val="003741D2"/>
    <w:rsid w:val="00374491"/>
    <w:rsid w:val="003744CB"/>
    <w:rsid w:val="0037456D"/>
    <w:rsid w:val="003746CC"/>
    <w:rsid w:val="00374804"/>
    <w:rsid w:val="00374916"/>
    <w:rsid w:val="00374DE2"/>
    <w:rsid w:val="00374F06"/>
    <w:rsid w:val="00374F99"/>
    <w:rsid w:val="00375D8B"/>
    <w:rsid w:val="00375FFC"/>
    <w:rsid w:val="003764FA"/>
    <w:rsid w:val="00376897"/>
    <w:rsid w:val="00376B24"/>
    <w:rsid w:val="00376E52"/>
    <w:rsid w:val="0037709A"/>
    <w:rsid w:val="00377146"/>
    <w:rsid w:val="00377259"/>
    <w:rsid w:val="00377397"/>
    <w:rsid w:val="003773E2"/>
    <w:rsid w:val="003773F2"/>
    <w:rsid w:val="003774FD"/>
    <w:rsid w:val="003775BD"/>
    <w:rsid w:val="003779D4"/>
    <w:rsid w:val="003802C7"/>
    <w:rsid w:val="0038084F"/>
    <w:rsid w:val="00380892"/>
    <w:rsid w:val="00380AE2"/>
    <w:rsid w:val="00380B11"/>
    <w:rsid w:val="00381022"/>
    <w:rsid w:val="00381685"/>
    <w:rsid w:val="003821E7"/>
    <w:rsid w:val="00382238"/>
    <w:rsid w:val="0038232C"/>
    <w:rsid w:val="0038242A"/>
    <w:rsid w:val="00382903"/>
    <w:rsid w:val="00382920"/>
    <w:rsid w:val="00383246"/>
    <w:rsid w:val="00383483"/>
    <w:rsid w:val="003834A2"/>
    <w:rsid w:val="0038365A"/>
    <w:rsid w:val="00383816"/>
    <w:rsid w:val="00383827"/>
    <w:rsid w:val="00383D4B"/>
    <w:rsid w:val="00383DDB"/>
    <w:rsid w:val="00383EBF"/>
    <w:rsid w:val="00383F15"/>
    <w:rsid w:val="00383F1F"/>
    <w:rsid w:val="0038415A"/>
    <w:rsid w:val="003842A8"/>
    <w:rsid w:val="003848D9"/>
    <w:rsid w:val="00384969"/>
    <w:rsid w:val="00385141"/>
    <w:rsid w:val="00385192"/>
    <w:rsid w:val="003852CC"/>
    <w:rsid w:val="003852E9"/>
    <w:rsid w:val="0038556E"/>
    <w:rsid w:val="00385737"/>
    <w:rsid w:val="00385823"/>
    <w:rsid w:val="00385AA3"/>
    <w:rsid w:val="00385BD7"/>
    <w:rsid w:val="00386063"/>
    <w:rsid w:val="003862D5"/>
    <w:rsid w:val="00386498"/>
    <w:rsid w:val="003865B4"/>
    <w:rsid w:val="00386A15"/>
    <w:rsid w:val="00386B67"/>
    <w:rsid w:val="00386B71"/>
    <w:rsid w:val="0038702D"/>
    <w:rsid w:val="003870BC"/>
    <w:rsid w:val="0038732E"/>
    <w:rsid w:val="00387675"/>
    <w:rsid w:val="00387771"/>
    <w:rsid w:val="00387854"/>
    <w:rsid w:val="00387B2B"/>
    <w:rsid w:val="00387D1D"/>
    <w:rsid w:val="003904B1"/>
    <w:rsid w:val="003907D2"/>
    <w:rsid w:val="00390B8F"/>
    <w:rsid w:val="00390B9A"/>
    <w:rsid w:val="00390C56"/>
    <w:rsid w:val="0039122C"/>
    <w:rsid w:val="0039124D"/>
    <w:rsid w:val="003914C2"/>
    <w:rsid w:val="00391A92"/>
    <w:rsid w:val="00392669"/>
    <w:rsid w:val="003926BE"/>
    <w:rsid w:val="00392DB8"/>
    <w:rsid w:val="0039383D"/>
    <w:rsid w:val="00393B78"/>
    <w:rsid w:val="00394739"/>
    <w:rsid w:val="00394775"/>
    <w:rsid w:val="00394A43"/>
    <w:rsid w:val="00394B44"/>
    <w:rsid w:val="0039502C"/>
    <w:rsid w:val="00395515"/>
    <w:rsid w:val="0039564D"/>
    <w:rsid w:val="003956CC"/>
    <w:rsid w:val="003956FE"/>
    <w:rsid w:val="0039598F"/>
    <w:rsid w:val="003959BD"/>
    <w:rsid w:val="003960D5"/>
    <w:rsid w:val="0039610F"/>
    <w:rsid w:val="0039665F"/>
    <w:rsid w:val="00396850"/>
    <w:rsid w:val="003970C8"/>
    <w:rsid w:val="00397424"/>
    <w:rsid w:val="003978B8"/>
    <w:rsid w:val="00397A38"/>
    <w:rsid w:val="00397B96"/>
    <w:rsid w:val="00397C89"/>
    <w:rsid w:val="00397E0D"/>
    <w:rsid w:val="00397F7C"/>
    <w:rsid w:val="003A0311"/>
    <w:rsid w:val="003A0736"/>
    <w:rsid w:val="003A07F5"/>
    <w:rsid w:val="003A08E9"/>
    <w:rsid w:val="003A0F8F"/>
    <w:rsid w:val="003A1135"/>
    <w:rsid w:val="003A1341"/>
    <w:rsid w:val="003A1350"/>
    <w:rsid w:val="003A162C"/>
    <w:rsid w:val="003A168D"/>
    <w:rsid w:val="003A19E0"/>
    <w:rsid w:val="003A1DD5"/>
    <w:rsid w:val="003A1DE4"/>
    <w:rsid w:val="003A2019"/>
    <w:rsid w:val="003A291A"/>
    <w:rsid w:val="003A2D39"/>
    <w:rsid w:val="003A2FE7"/>
    <w:rsid w:val="003A36CA"/>
    <w:rsid w:val="003A425A"/>
    <w:rsid w:val="003A42BB"/>
    <w:rsid w:val="003A435A"/>
    <w:rsid w:val="003A438A"/>
    <w:rsid w:val="003A45FB"/>
    <w:rsid w:val="003A48FC"/>
    <w:rsid w:val="003A4E82"/>
    <w:rsid w:val="003A56ED"/>
    <w:rsid w:val="003A590E"/>
    <w:rsid w:val="003A6223"/>
    <w:rsid w:val="003A6330"/>
    <w:rsid w:val="003A65E0"/>
    <w:rsid w:val="003A6700"/>
    <w:rsid w:val="003A67EA"/>
    <w:rsid w:val="003A6BC9"/>
    <w:rsid w:val="003A700D"/>
    <w:rsid w:val="003A7391"/>
    <w:rsid w:val="003A74F0"/>
    <w:rsid w:val="003A76A9"/>
    <w:rsid w:val="003A7747"/>
    <w:rsid w:val="003B028F"/>
    <w:rsid w:val="003B0299"/>
    <w:rsid w:val="003B0901"/>
    <w:rsid w:val="003B0A92"/>
    <w:rsid w:val="003B0B4D"/>
    <w:rsid w:val="003B0FA6"/>
    <w:rsid w:val="003B1046"/>
    <w:rsid w:val="003B1140"/>
    <w:rsid w:val="003B14B8"/>
    <w:rsid w:val="003B1575"/>
    <w:rsid w:val="003B188F"/>
    <w:rsid w:val="003B18ED"/>
    <w:rsid w:val="003B1CC2"/>
    <w:rsid w:val="003B21B1"/>
    <w:rsid w:val="003B2295"/>
    <w:rsid w:val="003B2B79"/>
    <w:rsid w:val="003B2B7D"/>
    <w:rsid w:val="003B3C4E"/>
    <w:rsid w:val="003B3EE6"/>
    <w:rsid w:val="003B41EF"/>
    <w:rsid w:val="003B4386"/>
    <w:rsid w:val="003B4482"/>
    <w:rsid w:val="003B45D1"/>
    <w:rsid w:val="003B4628"/>
    <w:rsid w:val="003B4BCD"/>
    <w:rsid w:val="003B4FC5"/>
    <w:rsid w:val="003B5134"/>
    <w:rsid w:val="003B570F"/>
    <w:rsid w:val="003B5B57"/>
    <w:rsid w:val="003B5B7E"/>
    <w:rsid w:val="003B5DF6"/>
    <w:rsid w:val="003B5E30"/>
    <w:rsid w:val="003B6194"/>
    <w:rsid w:val="003B6953"/>
    <w:rsid w:val="003B6A1B"/>
    <w:rsid w:val="003B6A81"/>
    <w:rsid w:val="003B6C1C"/>
    <w:rsid w:val="003B6F75"/>
    <w:rsid w:val="003B6FCB"/>
    <w:rsid w:val="003B7020"/>
    <w:rsid w:val="003B704C"/>
    <w:rsid w:val="003B7271"/>
    <w:rsid w:val="003B7294"/>
    <w:rsid w:val="003B75C4"/>
    <w:rsid w:val="003B76FE"/>
    <w:rsid w:val="003B7BB8"/>
    <w:rsid w:val="003B7E7C"/>
    <w:rsid w:val="003C009A"/>
    <w:rsid w:val="003C0242"/>
    <w:rsid w:val="003C03D5"/>
    <w:rsid w:val="003C04E2"/>
    <w:rsid w:val="003C07D7"/>
    <w:rsid w:val="003C0985"/>
    <w:rsid w:val="003C0B22"/>
    <w:rsid w:val="003C0D37"/>
    <w:rsid w:val="003C167D"/>
    <w:rsid w:val="003C1EC9"/>
    <w:rsid w:val="003C226A"/>
    <w:rsid w:val="003C270B"/>
    <w:rsid w:val="003C2C9D"/>
    <w:rsid w:val="003C30C6"/>
    <w:rsid w:val="003C3B73"/>
    <w:rsid w:val="003C4002"/>
    <w:rsid w:val="003C4250"/>
    <w:rsid w:val="003C4692"/>
    <w:rsid w:val="003C4730"/>
    <w:rsid w:val="003C4753"/>
    <w:rsid w:val="003C4952"/>
    <w:rsid w:val="003C4D16"/>
    <w:rsid w:val="003C4D8C"/>
    <w:rsid w:val="003C4F25"/>
    <w:rsid w:val="003C592E"/>
    <w:rsid w:val="003C6200"/>
    <w:rsid w:val="003C62C4"/>
    <w:rsid w:val="003C6580"/>
    <w:rsid w:val="003C679C"/>
    <w:rsid w:val="003C6E76"/>
    <w:rsid w:val="003C728E"/>
    <w:rsid w:val="003C730B"/>
    <w:rsid w:val="003C7459"/>
    <w:rsid w:val="003C75E4"/>
    <w:rsid w:val="003C7728"/>
    <w:rsid w:val="003C78C0"/>
    <w:rsid w:val="003C79A4"/>
    <w:rsid w:val="003D09DA"/>
    <w:rsid w:val="003D0A97"/>
    <w:rsid w:val="003D0B50"/>
    <w:rsid w:val="003D0CCB"/>
    <w:rsid w:val="003D0D74"/>
    <w:rsid w:val="003D0D75"/>
    <w:rsid w:val="003D0E68"/>
    <w:rsid w:val="003D16A2"/>
    <w:rsid w:val="003D2050"/>
    <w:rsid w:val="003D2339"/>
    <w:rsid w:val="003D26AA"/>
    <w:rsid w:val="003D287F"/>
    <w:rsid w:val="003D28F0"/>
    <w:rsid w:val="003D2A2B"/>
    <w:rsid w:val="003D2F83"/>
    <w:rsid w:val="003D2F94"/>
    <w:rsid w:val="003D3201"/>
    <w:rsid w:val="003D3271"/>
    <w:rsid w:val="003D34D8"/>
    <w:rsid w:val="003D3666"/>
    <w:rsid w:val="003D39A6"/>
    <w:rsid w:val="003D3F75"/>
    <w:rsid w:val="003D41B1"/>
    <w:rsid w:val="003D42A0"/>
    <w:rsid w:val="003D4330"/>
    <w:rsid w:val="003D4350"/>
    <w:rsid w:val="003D4409"/>
    <w:rsid w:val="003D4A94"/>
    <w:rsid w:val="003D4B4E"/>
    <w:rsid w:val="003D5083"/>
    <w:rsid w:val="003D50AE"/>
    <w:rsid w:val="003D5176"/>
    <w:rsid w:val="003D52A8"/>
    <w:rsid w:val="003D5717"/>
    <w:rsid w:val="003D5878"/>
    <w:rsid w:val="003D59FE"/>
    <w:rsid w:val="003D5D14"/>
    <w:rsid w:val="003D60D5"/>
    <w:rsid w:val="003D63BA"/>
    <w:rsid w:val="003D680E"/>
    <w:rsid w:val="003D6AC2"/>
    <w:rsid w:val="003D6ADF"/>
    <w:rsid w:val="003D6DEB"/>
    <w:rsid w:val="003D6EC1"/>
    <w:rsid w:val="003D74B4"/>
    <w:rsid w:val="003D772E"/>
    <w:rsid w:val="003D79E8"/>
    <w:rsid w:val="003E03FC"/>
    <w:rsid w:val="003E089F"/>
    <w:rsid w:val="003E099B"/>
    <w:rsid w:val="003E0A9E"/>
    <w:rsid w:val="003E0AD0"/>
    <w:rsid w:val="003E0ADB"/>
    <w:rsid w:val="003E0CE4"/>
    <w:rsid w:val="003E0F2A"/>
    <w:rsid w:val="003E1304"/>
    <w:rsid w:val="003E149E"/>
    <w:rsid w:val="003E1723"/>
    <w:rsid w:val="003E1748"/>
    <w:rsid w:val="003E187F"/>
    <w:rsid w:val="003E18AD"/>
    <w:rsid w:val="003E19B9"/>
    <w:rsid w:val="003E1CF4"/>
    <w:rsid w:val="003E240A"/>
    <w:rsid w:val="003E2482"/>
    <w:rsid w:val="003E2A34"/>
    <w:rsid w:val="003E2BF4"/>
    <w:rsid w:val="003E2CCC"/>
    <w:rsid w:val="003E2EB5"/>
    <w:rsid w:val="003E2F9A"/>
    <w:rsid w:val="003E34E1"/>
    <w:rsid w:val="003E3524"/>
    <w:rsid w:val="003E3C5B"/>
    <w:rsid w:val="003E3D11"/>
    <w:rsid w:val="003E40C9"/>
    <w:rsid w:val="003E4155"/>
    <w:rsid w:val="003E43E9"/>
    <w:rsid w:val="003E4CDB"/>
    <w:rsid w:val="003E52EB"/>
    <w:rsid w:val="003E61AF"/>
    <w:rsid w:val="003E6592"/>
    <w:rsid w:val="003E6928"/>
    <w:rsid w:val="003E6D14"/>
    <w:rsid w:val="003E703E"/>
    <w:rsid w:val="003E70AF"/>
    <w:rsid w:val="003E73BC"/>
    <w:rsid w:val="003E7A07"/>
    <w:rsid w:val="003E7E0B"/>
    <w:rsid w:val="003F0656"/>
    <w:rsid w:val="003F0905"/>
    <w:rsid w:val="003F0D71"/>
    <w:rsid w:val="003F1438"/>
    <w:rsid w:val="003F16E1"/>
    <w:rsid w:val="003F1786"/>
    <w:rsid w:val="003F1B6D"/>
    <w:rsid w:val="003F1D73"/>
    <w:rsid w:val="003F1D98"/>
    <w:rsid w:val="003F1DA9"/>
    <w:rsid w:val="003F20E2"/>
    <w:rsid w:val="003F2244"/>
    <w:rsid w:val="003F226C"/>
    <w:rsid w:val="003F23A7"/>
    <w:rsid w:val="003F2564"/>
    <w:rsid w:val="003F2624"/>
    <w:rsid w:val="003F2711"/>
    <w:rsid w:val="003F2A56"/>
    <w:rsid w:val="003F2DEB"/>
    <w:rsid w:val="003F324B"/>
    <w:rsid w:val="003F3652"/>
    <w:rsid w:val="003F3865"/>
    <w:rsid w:val="003F3A47"/>
    <w:rsid w:val="003F3DFF"/>
    <w:rsid w:val="003F412F"/>
    <w:rsid w:val="003F4407"/>
    <w:rsid w:val="003F4933"/>
    <w:rsid w:val="003F4977"/>
    <w:rsid w:val="003F4E1C"/>
    <w:rsid w:val="003F4E2C"/>
    <w:rsid w:val="003F4E39"/>
    <w:rsid w:val="003F4FE1"/>
    <w:rsid w:val="003F536B"/>
    <w:rsid w:val="003F5651"/>
    <w:rsid w:val="003F5667"/>
    <w:rsid w:val="003F586D"/>
    <w:rsid w:val="003F59D4"/>
    <w:rsid w:val="003F5BDB"/>
    <w:rsid w:val="003F5FA3"/>
    <w:rsid w:val="003F60EF"/>
    <w:rsid w:val="003F62B4"/>
    <w:rsid w:val="003F632E"/>
    <w:rsid w:val="003F6853"/>
    <w:rsid w:val="003F6930"/>
    <w:rsid w:val="003F6ACE"/>
    <w:rsid w:val="003F6C7B"/>
    <w:rsid w:val="003F6E02"/>
    <w:rsid w:val="003F6F1A"/>
    <w:rsid w:val="003F73A0"/>
    <w:rsid w:val="003F75DD"/>
    <w:rsid w:val="003F7DFF"/>
    <w:rsid w:val="00400032"/>
    <w:rsid w:val="0040015E"/>
    <w:rsid w:val="00400277"/>
    <w:rsid w:val="00400427"/>
    <w:rsid w:val="004010CF"/>
    <w:rsid w:val="004012FA"/>
    <w:rsid w:val="004017C6"/>
    <w:rsid w:val="00401907"/>
    <w:rsid w:val="004021C9"/>
    <w:rsid w:val="004024AB"/>
    <w:rsid w:val="0040284D"/>
    <w:rsid w:val="00402F2C"/>
    <w:rsid w:val="0040303D"/>
    <w:rsid w:val="0040322B"/>
    <w:rsid w:val="004032B9"/>
    <w:rsid w:val="0040379F"/>
    <w:rsid w:val="00403805"/>
    <w:rsid w:val="00403824"/>
    <w:rsid w:val="00403F25"/>
    <w:rsid w:val="0040495B"/>
    <w:rsid w:val="00404AE9"/>
    <w:rsid w:val="00405194"/>
    <w:rsid w:val="0040568F"/>
    <w:rsid w:val="00405898"/>
    <w:rsid w:val="00405D95"/>
    <w:rsid w:val="00405F90"/>
    <w:rsid w:val="00405FCD"/>
    <w:rsid w:val="00406108"/>
    <w:rsid w:val="00406412"/>
    <w:rsid w:val="004064B6"/>
    <w:rsid w:val="0040669E"/>
    <w:rsid w:val="00406DEB"/>
    <w:rsid w:val="00406F4B"/>
    <w:rsid w:val="00406F6A"/>
    <w:rsid w:val="00406FBD"/>
    <w:rsid w:val="0040735D"/>
    <w:rsid w:val="004073B0"/>
    <w:rsid w:val="00407612"/>
    <w:rsid w:val="00407A66"/>
    <w:rsid w:val="00407C9E"/>
    <w:rsid w:val="0041029D"/>
    <w:rsid w:val="00410CC4"/>
    <w:rsid w:val="00410DEE"/>
    <w:rsid w:val="00411230"/>
    <w:rsid w:val="0041138F"/>
    <w:rsid w:val="004118C9"/>
    <w:rsid w:val="0041195D"/>
    <w:rsid w:val="00411B37"/>
    <w:rsid w:val="00411B58"/>
    <w:rsid w:val="00412437"/>
    <w:rsid w:val="00412697"/>
    <w:rsid w:val="00412B1D"/>
    <w:rsid w:val="00412DBE"/>
    <w:rsid w:val="00412F8D"/>
    <w:rsid w:val="00413369"/>
    <w:rsid w:val="00413501"/>
    <w:rsid w:val="004137CD"/>
    <w:rsid w:val="00413F24"/>
    <w:rsid w:val="00414129"/>
    <w:rsid w:val="004142FC"/>
    <w:rsid w:val="004145AE"/>
    <w:rsid w:val="00414A69"/>
    <w:rsid w:val="0041577E"/>
    <w:rsid w:val="004157F6"/>
    <w:rsid w:val="0041596C"/>
    <w:rsid w:val="004159D3"/>
    <w:rsid w:val="00415A14"/>
    <w:rsid w:val="00415EC0"/>
    <w:rsid w:val="0041616C"/>
    <w:rsid w:val="004163E6"/>
    <w:rsid w:val="00416468"/>
    <w:rsid w:val="00416583"/>
    <w:rsid w:val="00416A66"/>
    <w:rsid w:val="00416DCB"/>
    <w:rsid w:val="00417372"/>
    <w:rsid w:val="00417435"/>
    <w:rsid w:val="004175BF"/>
    <w:rsid w:val="00417678"/>
    <w:rsid w:val="00420126"/>
    <w:rsid w:val="004203CF"/>
    <w:rsid w:val="00420755"/>
    <w:rsid w:val="00420908"/>
    <w:rsid w:val="00420CB7"/>
    <w:rsid w:val="00420F26"/>
    <w:rsid w:val="00421078"/>
    <w:rsid w:val="0042110F"/>
    <w:rsid w:val="004213E8"/>
    <w:rsid w:val="0042156E"/>
    <w:rsid w:val="004219A4"/>
    <w:rsid w:val="00421EC5"/>
    <w:rsid w:val="004222BF"/>
    <w:rsid w:val="00422399"/>
    <w:rsid w:val="004228B8"/>
    <w:rsid w:val="00422A01"/>
    <w:rsid w:val="00422DB5"/>
    <w:rsid w:val="0042307B"/>
    <w:rsid w:val="00423326"/>
    <w:rsid w:val="004238F9"/>
    <w:rsid w:val="00423921"/>
    <w:rsid w:val="00423A73"/>
    <w:rsid w:val="0042425E"/>
    <w:rsid w:val="00424994"/>
    <w:rsid w:val="00424E7E"/>
    <w:rsid w:val="00424EEE"/>
    <w:rsid w:val="00425164"/>
    <w:rsid w:val="00425BAC"/>
    <w:rsid w:val="00425C97"/>
    <w:rsid w:val="00425DFD"/>
    <w:rsid w:val="00425FFD"/>
    <w:rsid w:val="004262F8"/>
    <w:rsid w:val="00426442"/>
    <w:rsid w:val="0042654A"/>
    <w:rsid w:val="00426A93"/>
    <w:rsid w:val="00426DFA"/>
    <w:rsid w:val="004273BA"/>
    <w:rsid w:val="004276E3"/>
    <w:rsid w:val="004279ED"/>
    <w:rsid w:val="00427AF4"/>
    <w:rsid w:val="00427D62"/>
    <w:rsid w:val="00427E47"/>
    <w:rsid w:val="00427E67"/>
    <w:rsid w:val="00430178"/>
    <w:rsid w:val="00430495"/>
    <w:rsid w:val="00430680"/>
    <w:rsid w:val="00430773"/>
    <w:rsid w:val="00430A72"/>
    <w:rsid w:val="00431214"/>
    <w:rsid w:val="004314E7"/>
    <w:rsid w:val="0043189C"/>
    <w:rsid w:val="0043193A"/>
    <w:rsid w:val="00431CB1"/>
    <w:rsid w:val="00431DB5"/>
    <w:rsid w:val="0043270B"/>
    <w:rsid w:val="00432780"/>
    <w:rsid w:val="004329AD"/>
    <w:rsid w:val="00432DB9"/>
    <w:rsid w:val="00432E64"/>
    <w:rsid w:val="00432F8F"/>
    <w:rsid w:val="00432F9E"/>
    <w:rsid w:val="00433106"/>
    <w:rsid w:val="00433C6F"/>
    <w:rsid w:val="00433F45"/>
    <w:rsid w:val="004342F6"/>
    <w:rsid w:val="00434583"/>
    <w:rsid w:val="00434754"/>
    <w:rsid w:val="0043480E"/>
    <w:rsid w:val="00434A45"/>
    <w:rsid w:val="00434D1A"/>
    <w:rsid w:val="00434D46"/>
    <w:rsid w:val="00435178"/>
    <w:rsid w:val="00435248"/>
    <w:rsid w:val="004353C1"/>
    <w:rsid w:val="0043542F"/>
    <w:rsid w:val="004355EB"/>
    <w:rsid w:val="00435602"/>
    <w:rsid w:val="004356FA"/>
    <w:rsid w:val="00435B98"/>
    <w:rsid w:val="00435CCF"/>
    <w:rsid w:val="004364EB"/>
    <w:rsid w:val="0043690E"/>
    <w:rsid w:val="00436A3B"/>
    <w:rsid w:val="00436C57"/>
    <w:rsid w:val="00436D48"/>
    <w:rsid w:val="00436DA6"/>
    <w:rsid w:val="00436F28"/>
    <w:rsid w:val="00437027"/>
    <w:rsid w:val="00437132"/>
    <w:rsid w:val="004371AB"/>
    <w:rsid w:val="0043751C"/>
    <w:rsid w:val="004375CC"/>
    <w:rsid w:val="00437681"/>
    <w:rsid w:val="0043779D"/>
    <w:rsid w:val="0043793C"/>
    <w:rsid w:val="00437CE2"/>
    <w:rsid w:val="00437DBC"/>
    <w:rsid w:val="00437F1D"/>
    <w:rsid w:val="004402A7"/>
    <w:rsid w:val="0044035D"/>
    <w:rsid w:val="0044068F"/>
    <w:rsid w:val="00440734"/>
    <w:rsid w:val="00440EA5"/>
    <w:rsid w:val="0044131C"/>
    <w:rsid w:val="0044142F"/>
    <w:rsid w:val="0044179B"/>
    <w:rsid w:val="0044241D"/>
    <w:rsid w:val="004425C2"/>
    <w:rsid w:val="00442824"/>
    <w:rsid w:val="00442FFB"/>
    <w:rsid w:val="004430FD"/>
    <w:rsid w:val="00443CDE"/>
    <w:rsid w:val="00443EB0"/>
    <w:rsid w:val="00443F64"/>
    <w:rsid w:val="004442A7"/>
    <w:rsid w:val="00444901"/>
    <w:rsid w:val="00444934"/>
    <w:rsid w:val="00444F5E"/>
    <w:rsid w:val="004452EC"/>
    <w:rsid w:val="0044540F"/>
    <w:rsid w:val="00445494"/>
    <w:rsid w:val="004454B3"/>
    <w:rsid w:val="00445513"/>
    <w:rsid w:val="00445907"/>
    <w:rsid w:val="00445CFF"/>
    <w:rsid w:val="00445EE7"/>
    <w:rsid w:val="004462AF"/>
    <w:rsid w:val="00446624"/>
    <w:rsid w:val="0044662A"/>
    <w:rsid w:val="0044666E"/>
    <w:rsid w:val="00446A0D"/>
    <w:rsid w:val="00447291"/>
    <w:rsid w:val="00447357"/>
    <w:rsid w:val="00447486"/>
    <w:rsid w:val="00447E1C"/>
    <w:rsid w:val="00450778"/>
    <w:rsid w:val="00450B28"/>
    <w:rsid w:val="00450D3B"/>
    <w:rsid w:val="00450D7D"/>
    <w:rsid w:val="004513BD"/>
    <w:rsid w:val="004518D5"/>
    <w:rsid w:val="004519BF"/>
    <w:rsid w:val="00451B06"/>
    <w:rsid w:val="00451BEB"/>
    <w:rsid w:val="00451C1F"/>
    <w:rsid w:val="004527C0"/>
    <w:rsid w:val="00453634"/>
    <w:rsid w:val="00453871"/>
    <w:rsid w:val="00453B31"/>
    <w:rsid w:val="00453D65"/>
    <w:rsid w:val="00453DEF"/>
    <w:rsid w:val="004543E4"/>
    <w:rsid w:val="0045443D"/>
    <w:rsid w:val="004548E5"/>
    <w:rsid w:val="00454AA7"/>
    <w:rsid w:val="00454F08"/>
    <w:rsid w:val="0045502E"/>
    <w:rsid w:val="00455105"/>
    <w:rsid w:val="004553ED"/>
    <w:rsid w:val="0045584A"/>
    <w:rsid w:val="00455BD9"/>
    <w:rsid w:val="00455C09"/>
    <w:rsid w:val="00455E02"/>
    <w:rsid w:val="00456114"/>
    <w:rsid w:val="004566D8"/>
    <w:rsid w:val="00456971"/>
    <w:rsid w:val="004569CC"/>
    <w:rsid w:val="00456A01"/>
    <w:rsid w:val="00456B9B"/>
    <w:rsid w:val="004570A8"/>
    <w:rsid w:val="0045742D"/>
    <w:rsid w:val="004576F3"/>
    <w:rsid w:val="00457C5E"/>
    <w:rsid w:val="0046026D"/>
    <w:rsid w:val="0046027A"/>
    <w:rsid w:val="004603B2"/>
    <w:rsid w:val="004603CC"/>
    <w:rsid w:val="004605CC"/>
    <w:rsid w:val="0046063D"/>
    <w:rsid w:val="0046072D"/>
    <w:rsid w:val="00460921"/>
    <w:rsid w:val="00460958"/>
    <w:rsid w:val="0046110A"/>
    <w:rsid w:val="00461266"/>
    <w:rsid w:val="004612C8"/>
    <w:rsid w:val="004614A1"/>
    <w:rsid w:val="0046164D"/>
    <w:rsid w:val="004616E5"/>
    <w:rsid w:val="004616FF"/>
    <w:rsid w:val="004617A0"/>
    <w:rsid w:val="0046193C"/>
    <w:rsid w:val="0046194F"/>
    <w:rsid w:val="00461C00"/>
    <w:rsid w:val="00461D6B"/>
    <w:rsid w:val="004622A1"/>
    <w:rsid w:val="004622D0"/>
    <w:rsid w:val="00462420"/>
    <w:rsid w:val="004628D4"/>
    <w:rsid w:val="00462A9C"/>
    <w:rsid w:val="00462B09"/>
    <w:rsid w:val="00462FC4"/>
    <w:rsid w:val="00463339"/>
    <w:rsid w:val="00463448"/>
    <w:rsid w:val="00463702"/>
    <w:rsid w:val="00463E84"/>
    <w:rsid w:val="00463ECB"/>
    <w:rsid w:val="0046434B"/>
    <w:rsid w:val="00464374"/>
    <w:rsid w:val="00464513"/>
    <w:rsid w:val="004648C0"/>
    <w:rsid w:val="00464919"/>
    <w:rsid w:val="00464B42"/>
    <w:rsid w:val="00464EE0"/>
    <w:rsid w:val="00465461"/>
    <w:rsid w:val="00465467"/>
    <w:rsid w:val="00465573"/>
    <w:rsid w:val="004658C3"/>
    <w:rsid w:val="00465AAF"/>
    <w:rsid w:val="00465EB3"/>
    <w:rsid w:val="0046627E"/>
    <w:rsid w:val="00466409"/>
    <w:rsid w:val="0046645E"/>
    <w:rsid w:val="004671C7"/>
    <w:rsid w:val="00467245"/>
    <w:rsid w:val="00467716"/>
    <w:rsid w:val="00467838"/>
    <w:rsid w:val="0046790A"/>
    <w:rsid w:val="0047034D"/>
    <w:rsid w:val="0047041E"/>
    <w:rsid w:val="00470750"/>
    <w:rsid w:val="00470893"/>
    <w:rsid w:val="00470E35"/>
    <w:rsid w:val="00470EED"/>
    <w:rsid w:val="00470F05"/>
    <w:rsid w:val="00470FE9"/>
    <w:rsid w:val="0047157D"/>
    <w:rsid w:val="0047166D"/>
    <w:rsid w:val="00471856"/>
    <w:rsid w:val="00471978"/>
    <w:rsid w:val="004719A1"/>
    <w:rsid w:val="00471DB0"/>
    <w:rsid w:val="00471F3B"/>
    <w:rsid w:val="00471FAB"/>
    <w:rsid w:val="00471FBC"/>
    <w:rsid w:val="00472749"/>
    <w:rsid w:val="004727D8"/>
    <w:rsid w:val="00472ACB"/>
    <w:rsid w:val="00473026"/>
    <w:rsid w:val="004730B8"/>
    <w:rsid w:val="00473F5F"/>
    <w:rsid w:val="0047410D"/>
    <w:rsid w:val="00474144"/>
    <w:rsid w:val="00474CEE"/>
    <w:rsid w:val="00474FB4"/>
    <w:rsid w:val="00475131"/>
    <w:rsid w:val="00475260"/>
    <w:rsid w:val="004755D5"/>
    <w:rsid w:val="0047574D"/>
    <w:rsid w:val="00475A1B"/>
    <w:rsid w:val="00475D3E"/>
    <w:rsid w:val="00475E50"/>
    <w:rsid w:val="00475F90"/>
    <w:rsid w:val="00476534"/>
    <w:rsid w:val="004765DA"/>
    <w:rsid w:val="004768BD"/>
    <w:rsid w:val="00476B75"/>
    <w:rsid w:val="00476D8B"/>
    <w:rsid w:val="00476EAE"/>
    <w:rsid w:val="00476FC4"/>
    <w:rsid w:val="004772CB"/>
    <w:rsid w:val="004774C5"/>
    <w:rsid w:val="004775ED"/>
    <w:rsid w:val="004777C7"/>
    <w:rsid w:val="00477DE0"/>
    <w:rsid w:val="00477E71"/>
    <w:rsid w:val="004802F4"/>
    <w:rsid w:val="004803A9"/>
    <w:rsid w:val="00480497"/>
    <w:rsid w:val="0048069C"/>
    <w:rsid w:val="004807D5"/>
    <w:rsid w:val="00480870"/>
    <w:rsid w:val="00480A66"/>
    <w:rsid w:val="00480B03"/>
    <w:rsid w:val="004810EC"/>
    <w:rsid w:val="00481315"/>
    <w:rsid w:val="004814F6"/>
    <w:rsid w:val="00481607"/>
    <w:rsid w:val="00482302"/>
    <w:rsid w:val="0048234B"/>
    <w:rsid w:val="00482358"/>
    <w:rsid w:val="00482389"/>
    <w:rsid w:val="00482849"/>
    <w:rsid w:val="00482943"/>
    <w:rsid w:val="00482ADC"/>
    <w:rsid w:val="00482B1F"/>
    <w:rsid w:val="00482BAD"/>
    <w:rsid w:val="00482D0D"/>
    <w:rsid w:val="00482D67"/>
    <w:rsid w:val="00483C03"/>
    <w:rsid w:val="00483D11"/>
    <w:rsid w:val="00483D20"/>
    <w:rsid w:val="0048406D"/>
    <w:rsid w:val="0048410E"/>
    <w:rsid w:val="004844C7"/>
    <w:rsid w:val="00484758"/>
    <w:rsid w:val="00484AA5"/>
    <w:rsid w:val="00484C46"/>
    <w:rsid w:val="004853DD"/>
    <w:rsid w:val="004855A3"/>
    <w:rsid w:val="004855C4"/>
    <w:rsid w:val="004856B4"/>
    <w:rsid w:val="00485969"/>
    <w:rsid w:val="0048598C"/>
    <w:rsid w:val="00485E8A"/>
    <w:rsid w:val="00485F63"/>
    <w:rsid w:val="0048620B"/>
    <w:rsid w:val="004862DE"/>
    <w:rsid w:val="0048655A"/>
    <w:rsid w:val="00486CF2"/>
    <w:rsid w:val="00486EC5"/>
    <w:rsid w:val="00487056"/>
    <w:rsid w:val="00487213"/>
    <w:rsid w:val="00487442"/>
    <w:rsid w:val="004877EB"/>
    <w:rsid w:val="00487BB8"/>
    <w:rsid w:val="00487F28"/>
    <w:rsid w:val="004903B5"/>
    <w:rsid w:val="00490649"/>
    <w:rsid w:val="0049093B"/>
    <w:rsid w:val="00490A27"/>
    <w:rsid w:val="00490E94"/>
    <w:rsid w:val="00490EE3"/>
    <w:rsid w:val="0049143D"/>
    <w:rsid w:val="00491728"/>
    <w:rsid w:val="004918A0"/>
    <w:rsid w:val="00491E33"/>
    <w:rsid w:val="00492102"/>
    <w:rsid w:val="004924E5"/>
    <w:rsid w:val="00492619"/>
    <w:rsid w:val="004928ED"/>
    <w:rsid w:val="00492919"/>
    <w:rsid w:val="00492B01"/>
    <w:rsid w:val="00492D3C"/>
    <w:rsid w:val="00492EC0"/>
    <w:rsid w:val="00492ECB"/>
    <w:rsid w:val="0049349F"/>
    <w:rsid w:val="004935A4"/>
    <w:rsid w:val="00493D08"/>
    <w:rsid w:val="00494722"/>
    <w:rsid w:val="00494743"/>
    <w:rsid w:val="004949AB"/>
    <w:rsid w:val="00494D25"/>
    <w:rsid w:val="00494E4A"/>
    <w:rsid w:val="00494E75"/>
    <w:rsid w:val="00495007"/>
    <w:rsid w:val="00495071"/>
    <w:rsid w:val="00495227"/>
    <w:rsid w:val="004961DB"/>
    <w:rsid w:val="0049653E"/>
    <w:rsid w:val="0049681D"/>
    <w:rsid w:val="00496BEF"/>
    <w:rsid w:val="0049792C"/>
    <w:rsid w:val="00497A67"/>
    <w:rsid w:val="00497F79"/>
    <w:rsid w:val="004A01E1"/>
    <w:rsid w:val="004A05B4"/>
    <w:rsid w:val="004A06D4"/>
    <w:rsid w:val="004A077B"/>
    <w:rsid w:val="004A0814"/>
    <w:rsid w:val="004A086E"/>
    <w:rsid w:val="004A0C81"/>
    <w:rsid w:val="004A0E00"/>
    <w:rsid w:val="004A0E98"/>
    <w:rsid w:val="004A15F7"/>
    <w:rsid w:val="004A1600"/>
    <w:rsid w:val="004A1B20"/>
    <w:rsid w:val="004A1D1E"/>
    <w:rsid w:val="004A201F"/>
    <w:rsid w:val="004A23B8"/>
    <w:rsid w:val="004A23C0"/>
    <w:rsid w:val="004A28D4"/>
    <w:rsid w:val="004A28FF"/>
    <w:rsid w:val="004A2908"/>
    <w:rsid w:val="004A2B3D"/>
    <w:rsid w:val="004A2B97"/>
    <w:rsid w:val="004A2BA2"/>
    <w:rsid w:val="004A2BE1"/>
    <w:rsid w:val="004A2E44"/>
    <w:rsid w:val="004A30F7"/>
    <w:rsid w:val="004A366E"/>
    <w:rsid w:val="004A36C0"/>
    <w:rsid w:val="004A36DD"/>
    <w:rsid w:val="004A3AA3"/>
    <w:rsid w:val="004A3F2D"/>
    <w:rsid w:val="004A41E6"/>
    <w:rsid w:val="004A4247"/>
    <w:rsid w:val="004A4635"/>
    <w:rsid w:val="004A4900"/>
    <w:rsid w:val="004A4934"/>
    <w:rsid w:val="004A4C8C"/>
    <w:rsid w:val="004A4D38"/>
    <w:rsid w:val="004A4E7E"/>
    <w:rsid w:val="004A4E95"/>
    <w:rsid w:val="004A5270"/>
    <w:rsid w:val="004A52E7"/>
    <w:rsid w:val="004A5667"/>
    <w:rsid w:val="004A57FC"/>
    <w:rsid w:val="004A5853"/>
    <w:rsid w:val="004A62CB"/>
    <w:rsid w:val="004A6C23"/>
    <w:rsid w:val="004A705C"/>
    <w:rsid w:val="004A717D"/>
    <w:rsid w:val="004A71FB"/>
    <w:rsid w:val="004A7276"/>
    <w:rsid w:val="004A7447"/>
    <w:rsid w:val="004A74E1"/>
    <w:rsid w:val="004A7779"/>
    <w:rsid w:val="004A7805"/>
    <w:rsid w:val="004A7AAA"/>
    <w:rsid w:val="004A7EE7"/>
    <w:rsid w:val="004A7FB0"/>
    <w:rsid w:val="004B028F"/>
    <w:rsid w:val="004B0706"/>
    <w:rsid w:val="004B0770"/>
    <w:rsid w:val="004B0787"/>
    <w:rsid w:val="004B0971"/>
    <w:rsid w:val="004B09A0"/>
    <w:rsid w:val="004B1313"/>
    <w:rsid w:val="004B169E"/>
    <w:rsid w:val="004B182B"/>
    <w:rsid w:val="004B191D"/>
    <w:rsid w:val="004B1B53"/>
    <w:rsid w:val="004B1C42"/>
    <w:rsid w:val="004B26FA"/>
    <w:rsid w:val="004B2700"/>
    <w:rsid w:val="004B27E7"/>
    <w:rsid w:val="004B2B31"/>
    <w:rsid w:val="004B2C33"/>
    <w:rsid w:val="004B2CDB"/>
    <w:rsid w:val="004B2D5E"/>
    <w:rsid w:val="004B3125"/>
    <w:rsid w:val="004B3A42"/>
    <w:rsid w:val="004B3C0D"/>
    <w:rsid w:val="004B3C3F"/>
    <w:rsid w:val="004B4372"/>
    <w:rsid w:val="004B4433"/>
    <w:rsid w:val="004B4543"/>
    <w:rsid w:val="004B45A2"/>
    <w:rsid w:val="004B483F"/>
    <w:rsid w:val="004B4A0F"/>
    <w:rsid w:val="004B4AA2"/>
    <w:rsid w:val="004B4BF8"/>
    <w:rsid w:val="004B4C67"/>
    <w:rsid w:val="004B50E0"/>
    <w:rsid w:val="004B55EC"/>
    <w:rsid w:val="004B5A6D"/>
    <w:rsid w:val="004B5E6E"/>
    <w:rsid w:val="004B5F75"/>
    <w:rsid w:val="004B6271"/>
    <w:rsid w:val="004B6301"/>
    <w:rsid w:val="004B6A3B"/>
    <w:rsid w:val="004B6FFB"/>
    <w:rsid w:val="004B7851"/>
    <w:rsid w:val="004B795F"/>
    <w:rsid w:val="004B7BA5"/>
    <w:rsid w:val="004C0346"/>
    <w:rsid w:val="004C03CC"/>
    <w:rsid w:val="004C0B5B"/>
    <w:rsid w:val="004C0EEA"/>
    <w:rsid w:val="004C0F99"/>
    <w:rsid w:val="004C1094"/>
    <w:rsid w:val="004C130D"/>
    <w:rsid w:val="004C1599"/>
    <w:rsid w:val="004C1624"/>
    <w:rsid w:val="004C188E"/>
    <w:rsid w:val="004C1987"/>
    <w:rsid w:val="004C2371"/>
    <w:rsid w:val="004C2713"/>
    <w:rsid w:val="004C2C4E"/>
    <w:rsid w:val="004C2F01"/>
    <w:rsid w:val="004C3012"/>
    <w:rsid w:val="004C311C"/>
    <w:rsid w:val="004C3472"/>
    <w:rsid w:val="004C34E8"/>
    <w:rsid w:val="004C380B"/>
    <w:rsid w:val="004C3C51"/>
    <w:rsid w:val="004C3F39"/>
    <w:rsid w:val="004C4384"/>
    <w:rsid w:val="004C47FE"/>
    <w:rsid w:val="004C4BCE"/>
    <w:rsid w:val="004C4BF3"/>
    <w:rsid w:val="004C4F33"/>
    <w:rsid w:val="004C521E"/>
    <w:rsid w:val="004C5230"/>
    <w:rsid w:val="004C586E"/>
    <w:rsid w:val="004C58DD"/>
    <w:rsid w:val="004C5C61"/>
    <w:rsid w:val="004C5EF0"/>
    <w:rsid w:val="004C60C4"/>
    <w:rsid w:val="004C63D6"/>
    <w:rsid w:val="004C660B"/>
    <w:rsid w:val="004C6627"/>
    <w:rsid w:val="004C6834"/>
    <w:rsid w:val="004C6915"/>
    <w:rsid w:val="004C6D25"/>
    <w:rsid w:val="004C6D4C"/>
    <w:rsid w:val="004C718C"/>
    <w:rsid w:val="004C730E"/>
    <w:rsid w:val="004C7554"/>
    <w:rsid w:val="004C7739"/>
    <w:rsid w:val="004C794A"/>
    <w:rsid w:val="004C7BCD"/>
    <w:rsid w:val="004C7BDF"/>
    <w:rsid w:val="004C7D7C"/>
    <w:rsid w:val="004D001B"/>
    <w:rsid w:val="004D0200"/>
    <w:rsid w:val="004D0D8C"/>
    <w:rsid w:val="004D0E42"/>
    <w:rsid w:val="004D171F"/>
    <w:rsid w:val="004D1916"/>
    <w:rsid w:val="004D1A33"/>
    <w:rsid w:val="004D1D64"/>
    <w:rsid w:val="004D2474"/>
    <w:rsid w:val="004D24F2"/>
    <w:rsid w:val="004D2577"/>
    <w:rsid w:val="004D27C4"/>
    <w:rsid w:val="004D2E1A"/>
    <w:rsid w:val="004D2E57"/>
    <w:rsid w:val="004D31C3"/>
    <w:rsid w:val="004D3251"/>
    <w:rsid w:val="004D363A"/>
    <w:rsid w:val="004D4394"/>
    <w:rsid w:val="004D44B1"/>
    <w:rsid w:val="004D4968"/>
    <w:rsid w:val="004D4977"/>
    <w:rsid w:val="004D4A8A"/>
    <w:rsid w:val="004D4BEA"/>
    <w:rsid w:val="004D50CC"/>
    <w:rsid w:val="004D58D1"/>
    <w:rsid w:val="004D5989"/>
    <w:rsid w:val="004D5A2A"/>
    <w:rsid w:val="004D5F02"/>
    <w:rsid w:val="004D68C0"/>
    <w:rsid w:val="004D6E87"/>
    <w:rsid w:val="004D710C"/>
    <w:rsid w:val="004D7448"/>
    <w:rsid w:val="004D7872"/>
    <w:rsid w:val="004D7CAC"/>
    <w:rsid w:val="004E0033"/>
    <w:rsid w:val="004E03BE"/>
    <w:rsid w:val="004E0567"/>
    <w:rsid w:val="004E06EA"/>
    <w:rsid w:val="004E07E7"/>
    <w:rsid w:val="004E0CD0"/>
    <w:rsid w:val="004E1159"/>
    <w:rsid w:val="004E1260"/>
    <w:rsid w:val="004E1CBB"/>
    <w:rsid w:val="004E1D07"/>
    <w:rsid w:val="004E1F73"/>
    <w:rsid w:val="004E209D"/>
    <w:rsid w:val="004E21D3"/>
    <w:rsid w:val="004E27DC"/>
    <w:rsid w:val="004E2A75"/>
    <w:rsid w:val="004E2C41"/>
    <w:rsid w:val="004E2DA4"/>
    <w:rsid w:val="004E2DF8"/>
    <w:rsid w:val="004E2E33"/>
    <w:rsid w:val="004E2F51"/>
    <w:rsid w:val="004E2F60"/>
    <w:rsid w:val="004E319A"/>
    <w:rsid w:val="004E32FE"/>
    <w:rsid w:val="004E340C"/>
    <w:rsid w:val="004E3579"/>
    <w:rsid w:val="004E3892"/>
    <w:rsid w:val="004E3FD8"/>
    <w:rsid w:val="004E4668"/>
    <w:rsid w:val="004E471C"/>
    <w:rsid w:val="004E47ED"/>
    <w:rsid w:val="004E4E24"/>
    <w:rsid w:val="004E4E46"/>
    <w:rsid w:val="004E53AE"/>
    <w:rsid w:val="004E5449"/>
    <w:rsid w:val="004E54CE"/>
    <w:rsid w:val="004E5763"/>
    <w:rsid w:val="004E57C6"/>
    <w:rsid w:val="004E58DD"/>
    <w:rsid w:val="004E5C61"/>
    <w:rsid w:val="004E601D"/>
    <w:rsid w:val="004E6158"/>
    <w:rsid w:val="004E6184"/>
    <w:rsid w:val="004E63C9"/>
    <w:rsid w:val="004E6401"/>
    <w:rsid w:val="004E6605"/>
    <w:rsid w:val="004E6CEA"/>
    <w:rsid w:val="004E7339"/>
    <w:rsid w:val="004E7691"/>
    <w:rsid w:val="004E76A5"/>
    <w:rsid w:val="004E7831"/>
    <w:rsid w:val="004E78C3"/>
    <w:rsid w:val="004E7B21"/>
    <w:rsid w:val="004E7B7F"/>
    <w:rsid w:val="004E7E45"/>
    <w:rsid w:val="004F003D"/>
    <w:rsid w:val="004F01B4"/>
    <w:rsid w:val="004F01D4"/>
    <w:rsid w:val="004F020A"/>
    <w:rsid w:val="004F080C"/>
    <w:rsid w:val="004F09DD"/>
    <w:rsid w:val="004F0C82"/>
    <w:rsid w:val="004F133C"/>
    <w:rsid w:val="004F13D2"/>
    <w:rsid w:val="004F1A00"/>
    <w:rsid w:val="004F1D32"/>
    <w:rsid w:val="004F2826"/>
    <w:rsid w:val="004F2AA6"/>
    <w:rsid w:val="004F2B9C"/>
    <w:rsid w:val="004F2CCE"/>
    <w:rsid w:val="004F2D1C"/>
    <w:rsid w:val="004F2D47"/>
    <w:rsid w:val="004F33A9"/>
    <w:rsid w:val="004F359A"/>
    <w:rsid w:val="004F3CEA"/>
    <w:rsid w:val="004F3DD1"/>
    <w:rsid w:val="004F4000"/>
    <w:rsid w:val="004F40F1"/>
    <w:rsid w:val="004F46D8"/>
    <w:rsid w:val="004F4760"/>
    <w:rsid w:val="004F4DAC"/>
    <w:rsid w:val="004F4E25"/>
    <w:rsid w:val="004F4E53"/>
    <w:rsid w:val="004F4EA3"/>
    <w:rsid w:val="004F4EBA"/>
    <w:rsid w:val="004F56E7"/>
    <w:rsid w:val="004F58AB"/>
    <w:rsid w:val="004F64AD"/>
    <w:rsid w:val="004F66FA"/>
    <w:rsid w:val="004F67A9"/>
    <w:rsid w:val="004F68F9"/>
    <w:rsid w:val="004F6999"/>
    <w:rsid w:val="004F6AFE"/>
    <w:rsid w:val="004F6F20"/>
    <w:rsid w:val="004F713B"/>
    <w:rsid w:val="004F7373"/>
    <w:rsid w:val="004F73A5"/>
    <w:rsid w:val="004F76A6"/>
    <w:rsid w:val="004F78C3"/>
    <w:rsid w:val="004F7B29"/>
    <w:rsid w:val="004F7C51"/>
    <w:rsid w:val="004F7CE6"/>
    <w:rsid w:val="004F7F1A"/>
    <w:rsid w:val="0050031C"/>
    <w:rsid w:val="00500337"/>
    <w:rsid w:val="005004F7"/>
    <w:rsid w:val="00500798"/>
    <w:rsid w:val="005007E7"/>
    <w:rsid w:val="005009C7"/>
    <w:rsid w:val="00500A59"/>
    <w:rsid w:val="00500D5B"/>
    <w:rsid w:val="005012BB"/>
    <w:rsid w:val="0050132F"/>
    <w:rsid w:val="00501723"/>
    <w:rsid w:val="0050192A"/>
    <w:rsid w:val="00501A8C"/>
    <w:rsid w:val="00501F0D"/>
    <w:rsid w:val="0050223A"/>
    <w:rsid w:val="00502320"/>
    <w:rsid w:val="0050259B"/>
    <w:rsid w:val="00502877"/>
    <w:rsid w:val="005029A2"/>
    <w:rsid w:val="00502A40"/>
    <w:rsid w:val="00502FCA"/>
    <w:rsid w:val="00503104"/>
    <w:rsid w:val="005033B7"/>
    <w:rsid w:val="005035E7"/>
    <w:rsid w:val="005038A7"/>
    <w:rsid w:val="00503B71"/>
    <w:rsid w:val="00503C88"/>
    <w:rsid w:val="00503E69"/>
    <w:rsid w:val="00503EC2"/>
    <w:rsid w:val="00503FAD"/>
    <w:rsid w:val="00504639"/>
    <w:rsid w:val="005050F8"/>
    <w:rsid w:val="00505850"/>
    <w:rsid w:val="00505961"/>
    <w:rsid w:val="00505A2A"/>
    <w:rsid w:val="00505B90"/>
    <w:rsid w:val="00505D65"/>
    <w:rsid w:val="00505E39"/>
    <w:rsid w:val="0050614B"/>
    <w:rsid w:val="005063BD"/>
    <w:rsid w:val="00506571"/>
    <w:rsid w:val="00506A8D"/>
    <w:rsid w:val="00506C2E"/>
    <w:rsid w:val="00506D3B"/>
    <w:rsid w:val="00506EB6"/>
    <w:rsid w:val="005074C9"/>
    <w:rsid w:val="00507754"/>
    <w:rsid w:val="00507816"/>
    <w:rsid w:val="0050785D"/>
    <w:rsid w:val="00507CAF"/>
    <w:rsid w:val="005101F3"/>
    <w:rsid w:val="00510374"/>
    <w:rsid w:val="00510444"/>
    <w:rsid w:val="005104F8"/>
    <w:rsid w:val="00510753"/>
    <w:rsid w:val="005109F8"/>
    <w:rsid w:val="00510B25"/>
    <w:rsid w:val="00510EC2"/>
    <w:rsid w:val="005118DD"/>
    <w:rsid w:val="00511B42"/>
    <w:rsid w:val="00511CAC"/>
    <w:rsid w:val="00511E67"/>
    <w:rsid w:val="0051227E"/>
    <w:rsid w:val="005124B0"/>
    <w:rsid w:val="00512747"/>
    <w:rsid w:val="0051317C"/>
    <w:rsid w:val="00513825"/>
    <w:rsid w:val="005138DA"/>
    <w:rsid w:val="00513F8F"/>
    <w:rsid w:val="005143E2"/>
    <w:rsid w:val="00514455"/>
    <w:rsid w:val="005147E7"/>
    <w:rsid w:val="00514882"/>
    <w:rsid w:val="005148FE"/>
    <w:rsid w:val="005149A2"/>
    <w:rsid w:val="00514CEE"/>
    <w:rsid w:val="005150E4"/>
    <w:rsid w:val="00515271"/>
    <w:rsid w:val="00515907"/>
    <w:rsid w:val="00515C5E"/>
    <w:rsid w:val="00515E2B"/>
    <w:rsid w:val="00516381"/>
    <w:rsid w:val="00516B96"/>
    <w:rsid w:val="00516D2A"/>
    <w:rsid w:val="00517186"/>
    <w:rsid w:val="0051739D"/>
    <w:rsid w:val="005173A4"/>
    <w:rsid w:val="0051770E"/>
    <w:rsid w:val="0052001B"/>
    <w:rsid w:val="005200E6"/>
    <w:rsid w:val="00520278"/>
    <w:rsid w:val="0052049B"/>
    <w:rsid w:val="005205C8"/>
    <w:rsid w:val="005205D5"/>
    <w:rsid w:val="00520A4F"/>
    <w:rsid w:val="00521149"/>
    <w:rsid w:val="00521623"/>
    <w:rsid w:val="00521D65"/>
    <w:rsid w:val="005221A4"/>
    <w:rsid w:val="00522400"/>
    <w:rsid w:val="0052248A"/>
    <w:rsid w:val="005224CA"/>
    <w:rsid w:val="005226AB"/>
    <w:rsid w:val="005227EA"/>
    <w:rsid w:val="00522D80"/>
    <w:rsid w:val="00523366"/>
    <w:rsid w:val="00523E18"/>
    <w:rsid w:val="00523F32"/>
    <w:rsid w:val="0052422C"/>
    <w:rsid w:val="005244D5"/>
    <w:rsid w:val="005245A9"/>
    <w:rsid w:val="005248C4"/>
    <w:rsid w:val="00524AD1"/>
    <w:rsid w:val="00524B43"/>
    <w:rsid w:val="00524D2A"/>
    <w:rsid w:val="00524E6A"/>
    <w:rsid w:val="005251DA"/>
    <w:rsid w:val="005251F6"/>
    <w:rsid w:val="00525407"/>
    <w:rsid w:val="0052543E"/>
    <w:rsid w:val="00525EFB"/>
    <w:rsid w:val="00525F16"/>
    <w:rsid w:val="00525F71"/>
    <w:rsid w:val="00526270"/>
    <w:rsid w:val="005266A9"/>
    <w:rsid w:val="005269C2"/>
    <w:rsid w:val="00526C8A"/>
    <w:rsid w:val="00526E5A"/>
    <w:rsid w:val="00526E75"/>
    <w:rsid w:val="00527192"/>
    <w:rsid w:val="00527489"/>
    <w:rsid w:val="00527BD3"/>
    <w:rsid w:val="0053012B"/>
    <w:rsid w:val="0053058D"/>
    <w:rsid w:val="00530AD9"/>
    <w:rsid w:val="00530AFD"/>
    <w:rsid w:val="00530FF3"/>
    <w:rsid w:val="00531113"/>
    <w:rsid w:val="00531232"/>
    <w:rsid w:val="0053173A"/>
    <w:rsid w:val="00531824"/>
    <w:rsid w:val="005318B6"/>
    <w:rsid w:val="00531AF4"/>
    <w:rsid w:val="00531F71"/>
    <w:rsid w:val="00532462"/>
    <w:rsid w:val="00532B16"/>
    <w:rsid w:val="00532C9D"/>
    <w:rsid w:val="00532DBB"/>
    <w:rsid w:val="00533215"/>
    <w:rsid w:val="005334E4"/>
    <w:rsid w:val="005338BD"/>
    <w:rsid w:val="0053394F"/>
    <w:rsid w:val="005339A3"/>
    <w:rsid w:val="00533B6D"/>
    <w:rsid w:val="0053405D"/>
    <w:rsid w:val="00534451"/>
    <w:rsid w:val="00534695"/>
    <w:rsid w:val="005347FB"/>
    <w:rsid w:val="005348FE"/>
    <w:rsid w:val="005349EB"/>
    <w:rsid w:val="00534AA6"/>
    <w:rsid w:val="00534C83"/>
    <w:rsid w:val="00534C99"/>
    <w:rsid w:val="005354A1"/>
    <w:rsid w:val="00535590"/>
    <w:rsid w:val="005357B3"/>
    <w:rsid w:val="00535A20"/>
    <w:rsid w:val="00535A27"/>
    <w:rsid w:val="00535BE9"/>
    <w:rsid w:val="00535C00"/>
    <w:rsid w:val="00535D4C"/>
    <w:rsid w:val="0053637E"/>
    <w:rsid w:val="00536752"/>
    <w:rsid w:val="00536AEE"/>
    <w:rsid w:val="00537BE9"/>
    <w:rsid w:val="00537E22"/>
    <w:rsid w:val="00540147"/>
    <w:rsid w:val="005402B2"/>
    <w:rsid w:val="005405D3"/>
    <w:rsid w:val="005408F9"/>
    <w:rsid w:val="005409DC"/>
    <w:rsid w:val="00540C54"/>
    <w:rsid w:val="00540EB6"/>
    <w:rsid w:val="00541096"/>
    <w:rsid w:val="005417A0"/>
    <w:rsid w:val="0054199D"/>
    <w:rsid w:val="00541D8A"/>
    <w:rsid w:val="00541E2B"/>
    <w:rsid w:val="005424B2"/>
    <w:rsid w:val="00542F16"/>
    <w:rsid w:val="005433D6"/>
    <w:rsid w:val="00543639"/>
    <w:rsid w:val="005436D7"/>
    <w:rsid w:val="00543703"/>
    <w:rsid w:val="00543867"/>
    <w:rsid w:val="00543981"/>
    <w:rsid w:val="00543A66"/>
    <w:rsid w:val="00543A83"/>
    <w:rsid w:val="00544220"/>
    <w:rsid w:val="00544274"/>
    <w:rsid w:val="00544284"/>
    <w:rsid w:val="005444D2"/>
    <w:rsid w:val="005449D5"/>
    <w:rsid w:val="00544C33"/>
    <w:rsid w:val="0054556F"/>
    <w:rsid w:val="005458CC"/>
    <w:rsid w:val="00545A3E"/>
    <w:rsid w:val="00545B4E"/>
    <w:rsid w:val="00545C3A"/>
    <w:rsid w:val="00545C3D"/>
    <w:rsid w:val="00545DA4"/>
    <w:rsid w:val="00545E6A"/>
    <w:rsid w:val="00546310"/>
    <w:rsid w:val="00546738"/>
    <w:rsid w:val="005467D6"/>
    <w:rsid w:val="00546922"/>
    <w:rsid w:val="00546942"/>
    <w:rsid w:val="00546A1F"/>
    <w:rsid w:val="00546A81"/>
    <w:rsid w:val="00547123"/>
    <w:rsid w:val="00550047"/>
    <w:rsid w:val="00550470"/>
    <w:rsid w:val="005504D9"/>
    <w:rsid w:val="00550C45"/>
    <w:rsid w:val="00550C5D"/>
    <w:rsid w:val="00550C74"/>
    <w:rsid w:val="00550C80"/>
    <w:rsid w:val="00550D6F"/>
    <w:rsid w:val="00550E94"/>
    <w:rsid w:val="005511B1"/>
    <w:rsid w:val="00551246"/>
    <w:rsid w:val="005513A2"/>
    <w:rsid w:val="0055190B"/>
    <w:rsid w:val="00551E1E"/>
    <w:rsid w:val="00551E52"/>
    <w:rsid w:val="00552038"/>
    <w:rsid w:val="0055217E"/>
    <w:rsid w:val="0055233E"/>
    <w:rsid w:val="00552569"/>
    <w:rsid w:val="005526F2"/>
    <w:rsid w:val="005529D8"/>
    <w:rsid w:val="00552AE7"/>
    <w:rsid w:val="00552B8F"/>
    <w:rsid w:val="00552C4A"/>
    <w:rsid w:val="00552FF4"/>
    <w:rsid w:val="0055348F"/>
    <w:rsid w:val="00553DFF"/>
    <w:rsid w:val="0055410A"/>
    <w:rsid w:val="005543EE"/>
    <w:rsid w:val="005547CB"/>
    <w:rsid w:val="00554DF7"/>
    <w:rsid w:val="005552D8"/>
    <w:rsid w:val="005553FF"/>
    <w:rsid w:val="00555675"/>
    <w:rsid w:val="00555713"/>
    <w:rsid w:val="00555772"/>
    <w:rsid w:val="00555C03"/>
    <w:rsid w:val="00555D6F"/>
    <w:rsid w:val="00555DC4"/>
    <w:rsid w:val="00556680"/>
    <w:rsid w:val="005567AA"/>
    <w:rsid w:val="005567BF"/>
    <w:rsid w:val="005569D2"/>
    <w:rsid w:val="00557065"/>
    <w:rsid w:val="005570E7"/>
    <w:rsid w:val="0055718D"/>
    <w:rsid w:val="00557464"/>
    <w:rsid w:val="00557541"/>
    <w:rsid w:val="0055771C"/>
    <w:rsid w:val="00557CAB"/>
    <w:rsid w:val="00560354"/>
    <w:rsid w:val="005608D5"/>
    <w:rsid w:val="00560955"/>
    <w:rsid w:val="00560AC9"/>
    <w:rsid w:val="00560DDA"/>
    <w:rsid w:val="00560F9A"/>
    <w:rsid w:val="00561250"/>
    <w:rsid w:val="0056134D"/>
    <w:rsid w:val="0056172C"/>
    <w:rsid w:val="005617E8"/>
    <w:rsid w:val="00561A95"/>
    <w:rsid w:val="00561BF6"/>
    <w:rsid w:val="00561E4A"/>
    <w:rsid w:val="005625FE"/>
    <w:rsid w:val="00562C27"/>
    <w:rsid w:val="00562CDC"/>
    <w:rsid w:val="00563113"/>
    <w:rsid w:val="00563855"/>
    <w:rsid w:val="00563C64"/>
    <w:rsid w:val="00563D83"/>
    <w:rsid w:val="00563FD2"/>
    <w:rsid w:val="0056434D"/>
    <w:rsid w:val="0056484F"/>
    <w:rsid w:val="00564ED6"/>
    <w:rsid w:val="005650BF"/>
    <w:rsid w:val="005652E4"/>
    <w:rsid w:val="00565679"/>
    <w:rsid w:val="0056620B"/>
    <w:rsid w:val="00566219"/>
    <w:rsid w:val="0056636D"/>
    <w:rsid w:val="005664B5"/>
    <w:rsid w:val="005666AD"/>
    <w:rsid w:val="00566A42"/>
    <w:rsid w:val="00566E05"/>
    <w:rsid w:val="0056719E"/>
    <w:rsid w:val="005676E3"/>
    <w:rsid w:val="005701C5"/>
    <w:rsid w:val="005701F8"/>
    <w:rsid w:val="005703E3"/>
    <w:rsid w:val="0057043C"/>
    <w:rsid w:val="0057050B"/>
    <w:rsid w:val="0057054C"/>
    <w:rsid w:val="005706C1"/>
    <w:rsid w:val="00570825"/>
    <w:rsid w:val="005708C3"/>
    <w:rsid w:val="005708C6"/>
    <w:rsid w:val="00570C83"/>
    <w:rsid w:val="00570D79"/>
    <w:rsid w:val="00570D85"/>
    <w:rsid w:val="00570E9B"/>
    <w:rsid w:val="005710C7"/>
    <w:rsid w:val="0057110E"/>
    <w:rsid w:val="00571115"/>
    <w:rsid w:val="0057128C"/>
    <w:rsid w:val="00571358"/>
    <w:rsid w:val="00571382"/>
    <w:rsid w:val="00572370"/>
    <w:rsid w:val="00572583"/>
    <w:rsid w:val="00572643"/>
    <w:rsid w:val="00572E58"/>
    <w:rsid w:val="00572F26"/>
    <w:rsid w:val="00572F28"/>
    <w:rsid w:val="005730FF"/>
    <w:rsid w:val="0057317F"/>
    <w:rsid w:val="005732CD"/>
    <w:rsid w:val="005732F8"/>
    <w:rsid w:val="0057337E"/>
    <w:rsid w:val="0057380A"/>
    <w:rsid w:val="00573948"/>
    <w:rsid w:val="00573BB0"/>
    <w:rsid w:val="00573CB8"/>
    <w:rsid w:val="00573D2B"/>
    <w:rsid w:val="00573F24"/>
    <w:rsid w:val="00574167"/>
    <w:rsid w:val="005742A7"/>
    <w:rsid w:val="00574886"/>
    <w:rsid w:val="005748AD"/>
    <w:rsid w:val="00574923"/>
    <w:rsid w:val="00574B86"/>
    <w:rsid w:val="00575224"/>
    <w:rsid w:val="005753BB"/>
    <w:rsid w:val="005753BD"/>
    <w:rsid w:val="005753DB"/>
    <w:rsid w:val="005755C2"/>
    <w:rsid w:val="005758BA"/>
    <w:rsid w:val="00575D99"/>
    <w:rsid w:val="00575E27"/>
    <w:rsid w:val="00575EC1"/>
    <w:rsid w:val="00575F55"/>
    <w:rsid w:val="00576050"/>
    <w:rsid w:val="0057681E"/>
    <w:rsid w:val="00576A37"/>
    <w:rsid w:val="00576C34"/>
    <w:rsid w:val="00576D95"/>
    <w:rsid w:val="00576DD6"/>
    <w:rsid w:val="00576F31"/>
    <w:rsid w:val="00576FC7"/>
    <w:rsid w:val="00577368"/>
    <w:rsid w:val="005777AC"/>
    <w:rsid w:val="00577BE4"/>
    <w:rsid w:val="00577EB4"/>
    <w:rsid w:val="00577F3D"/>
    <w:rsid w:val="00580282"/>
    <w:rsid w:val="005809EB"/>
    <w:rsid w:val="00580E45"/>
    <w:rsid w:val="005815D2"/>
    <w:rsid w:val="005818D4"/>
    <w:rsid w:val="005819D7"/>
    <w:rsid w:val="00581B55"/>
    <w:rsid w:val="00581F00"/>
    <w:rsid w:val="00581F40"/>
    <w:rsid w:val="005829CC"/>
    <w:rsid w:val="00582CC1"/>
    <w:rsid w:val="00582E3D"/>
    <w:rsid w:val="0058302B"/>
    <w:rsid w:val="00583147"/>
    <w:rsid w:val="00583526"/>
    <w:rsid w:val="005836D0"/>
    <w:rsid w:val="00583B29"/>
    <w:rsid w:val="00583C6C"/>
    <w:rsid w:val="00583E78"/>
    <w:rsid w:val="005840F0"/>
    <w:rsid w:val="00584496"/>
    <w:rsid w:val="00584F8D"/>
    <w:rsid w:val="00585338"/>
    <w:rsid w:val="0058564A"/>
    <w:rsid w:val="00585932"/>
    <w:rsid w:val="005859D4"/>
    <w:rsid w:val="00585A7B"/>
    <w:rsid w:val="00585C3A"/>
    <w:rsid w:val="0058628A"/>
    <w:rsid w:val="005863AF"/>
    <w:rsid w:val="00586897"/>
    <w:rsid w:val="00587117"/>
    <w:rsid w:val="0058759B"/>
    <w:rsid w:val="00587649"/>
    <w:rsid w:val="0058764D"/>
    <w:rsid w:val="00590203"/>
    <w:rsid w:val="00590819"/>
    <w:rsid w:val="00590BF6"/>
    <w:rsid w:val="005915AB"/>
    <w:rsid w:val="005915B4"/>
    <w:rsid w:val="00591777"/>
    <w:rsid w:val="00591A62"/>
    <w:rsid w:val="00591B9C"/>
    <w:rsid w:val="00591E71"/>
    <w:rsid w:val="00591E92"/>
    <w:rsid w:val="00592160"/>
    <w:rsid w:val="005923C9"/>
    <w:rsid w:val="0059284F"/>
    <w:rsid w:val="00592891"/>
    <w:rsid w:val="00593396"/>
    <w:rsid w:val="00593629"/>
    <w:rsid w:val="00593F19"/>
    <w:rsid w:val="00594131"/>
    <w:rsid w:val="00594160"/>
    <w:rsid w:val="00594360"/>
    <w:rsid w:val="005943C6"/>
    <w:rsid w:val="0059441D"/>
    <w:rsid w:val="00594523"/>
    <w:rsid w:val="00594819"/>
    <w:rsid w:val="00594951"/>
    <w:rsid w:val="005954F2"/>
    <w:rsid w:val="00595777"/>
    <w:rsid w:val="00595BC4"/>
    <w:rsid w:val="00595E99"/>
    <w:rsid w:val="00596115"/>
    <w:rsid w:val="00596308"/>
    <w:rsid w:val="005968C4"/>
    <w:rsid w:val="005968F0"/>
    <w:rsid w:val="00596A56"/>
    <w:rsid w:val="00597097"/>
    <w:rsid w:val="005970DB"/>
    <w:rsid w:val="0059715B"/>
    <w:rsid w:val="0059737F"/>
    <w:rsid w:val="005973C7"/>
    <w:rsid w:val="005973CD"/>
    <w:rsid w:val="00597605"/>
    <w:rsid w:val="00597942"/>
    <w:rsid w:val="00597A36"/>
    <w:rsid w:val="00597E86"/>
    <w:rsid w:val="005A05C6"/>
    <w:rsid w:val="005A05DF"/>
    <w:rsid w:val="005A0753"/>
    <w:rsid w:val="005A0CB6"/>
    <w:rsid w:val="005A129E"/>
    <w:rsid w:val="005A1D03"/>
    <w:rsid w:val="005A2174"/>
    <w:rsid w:val="005A2229"/>
    <w:rsid w:val="005A2BB3"/>
    <w:rsid w:val="005A2E7A"/>
    <w:rsid w:val="005A320D"/>
    <w:rsid w:val="005A36E3"/>
    <w:rsid w:val="005A3834"/>
    <w:rsid w:val="005A38FE"/>
    <w:rsid w:val="005A3A31"/>
    <w:rsid w:val="005A3AF1"/>
    <w:rsid w:val="005A3B1E"/>
    <w:rsid w:val="005A40D5"/>
    <w:rsid w:val="005A438E"/>
    <w:rsid w:val="005A4999"/>
    <w:rsid w:val="005A49C4"/>
    <w:rsid w:val="005A4E38"/>
    <w:rsid w:val="005A50CE"/>
    <w:rsid w:val="005A5361"/>
    <w:rsid w:val="005A588D"/>
    <w:rsid w:val="005A59CF"/>
    <w:rsid w:val="005A6A08"/>
    <w:rsid w:val="005A6A3A"/>
    <w:rsid w:val="005A6FA1"/>
    <w:rsid w:val="005A7E8A"/>
    <w:rsid w:val="005A7F72"/>
    <w:rsid w:val="005B030E"/>
    <w:rsid w:val="005B0604"/>
    <w:rsid w:val="005B08FF"/>
    <w:rsid w:val="005B1352"/>
    <w:rsid w:val="005B1F54"/>
    <w:rsid w:val="005B20A0"/>
    <w:rsid w:val="005B2D4D"/>
    <w:rsid w:val="005B2EB8"/>
    <w:rsid w:val="005B352D"/>
    <w:rsid w:val="005B355C"/>
    <w:rsid w:val="005B3C58"/>
    <w:rsid w:val="005B3C7C"/>
    <w:rsid w:val="005B4911"/>
    <w:rsid w:val="005B49B9"/>
    <w:rsid w:val="005B4C5C"/>
    <w:rsid w:val="005B4E3D"/>
    <w:rsid w:val="005B4E83"/>
    <w:rsid w:val="005B53DB"/>
    <w:rsid w:val="005B541A"/>
    <w:rsid w:val="005B5425"/>
    <w:rsid w:val="005B54FE"/>
    <w:rsid w:val="005B5A4A"/>
    <w:rsid w:val="005B5A55"/>
    <w:rsid w:val="005B5D1D"/>
    <w:rsid w:val="005B6404"/>
    <w:rsid w:val="005B6E03"/>
    <w:rsid w:val="005B6FAE"/>
    <w:rsid w:val="005B703E"/>
    <w:rsid w:val="005B70E8"/>
    <w:rsid w:val="005B7824"/>
    <w:rsid w:val="005C0625"/>
    <w:rsid w:val="005C0904"/>
    <w:rsid w:val="005C09BF"/>
    <w:rsid w:val="005C0D61"/>
    <w:rsid w:val="005C0DDE"/>
    <w:rsid w:val="005C11DA"/>
    <w:rsid w:val="005C1225"/>
    <w:rsid w:val="005C132F"/>
    <w:rsid w:val="005C1552"/>
    <w:rsid w:val="005C1752"/>
    <w:rsid w:val="005C1894"/>
    <w:rsid w:val="005C2144"/>
    <w:rsid w:val="005C3015"/>
    <w:rsid w:val="005C3016"/>
    <w:rsid w:val="005C376D"/>
    <w:rsid w:val="005C3A65"/>
    <w:rsid w:val="005C3CDF"/>
    <w:rsid w:val="005C44D1"/>
    <w:rsid w:val="005C45E0"/>
    <w:rsid w:val="005C4A30"/>
    <w:rsid w:val="005C4B4D"/>
    <w:rsid w:val="005C4DE3"/>
    <w:rsid w:val="005C4EA1"/>
    <w:rsid w:val="005C5379"/>
    <w:rsid w:val="005C56B4"/>
    <w:rsid w:val="005C5769"/>
    <w:rsid w:val="005C5849"/>
    <w:rsid w:val="005C59BA"/>
    <w:rsid w:val="005C63F0"/>
    <w:rsid w:val="005C68E1"/>
    <w:rsid w:val="005C698C"/>
    <w:rsid w:val="005C7027"/>
    <w:rsid w:val="005C7340"/>
    <w:rsid w:val="005C77F4"/>
    <w:rsid w:val="005C7858"/>
    <w:rsid w:val="005C7A54"/>
    <w:rsid w:val="005C7CAD"/>
    <w:rsid w:val="005C7EF8"/>
    <w:rsid w:val="005D0102"/>
    <w:rsid w:val="005D02FA"/>
    <w:rsid w:val="005D047B"/>
    <w:rsid w:val="005D0790"/>
    <w:rsid w:val="005D12A2"/>
    <w:rsid w:val="005D1DDB"/>
    <w:rsid w:val="005D1F85"/>
    <w:rsid w:val="005D20FC"/>
    <w:rsid w:val="005D241F"/>
    <w:rsid w:val="005D24A2"/>
    <w:rsid w:val="005D26D7"/>
    <w:rsid w:val="005D2990"/>
    <w:rsid w:val="005D2A49"/>
    <w:rsid w:val="005D2A80"/>
    <w:rsid w:val="005D2AAC"/>
    <w:rsid w:val="005D2B7E"/>
    <w:rsid w:val="005D2D17"/>
    <w:rsid w:val="005D2EE8"/>
    <w:rsid w:val="005D304E"/>
    <w:rsid w:val="005D31D3"/>
    <w:rsid w:val="005D379C"/>
    <w:rsid w:val="005D3894"/>
    <w:rsid w:val="005D3897"/>
    <w:rsid w:val="005D39A2"/>
    <w:rsid w:val="005D3EA6"/>
    <w:rsid w:val="005D402D"/>
    <w:rsid w:val="005D423F"/>
    <w:rsid w:val="005D4764"/>
    <w:rsid w:val="005D495D"/>
    <w:rsid w:val="005D5499"/>
    <w:rsid w:val="005D55C2"/>
    <w:rsid w:val="005D576B"/>
    <w:rsid w:val="005D594D"/>
    <w:rsid w:val="005D5E46"/>
    <w:rsid w:val="005D609E"/>
    <w:rsid w:val="005D610E"/>
    <w:rsid w:val="005D64A5"/>
    <w:rsid w:val="005D68EA"/>
    <w:rsid w:val="005D6929"/>
    <w:rsid w:val="005D69E8"/>
    <w:rsid w:val="005D6B30"/>
    <w:rsid w:val="005D6E1C"/>
    <w:rsid w:val="005D70C9"/>
    <w:rsid w:val="005D729E"/>
    <w:rsid w:val="005D7741"/>
    <w:rsid w:val="005D7E04"/>
    <w:rsid w:val="005E0082"/>
    <w:rsid w:val="005E0128"/>
    <w:rsid w:val="005E02D6"/>
    <w:rsid w:val="005E0E2E"/>
    <w:rsid w:val="005E11F9"/>
    <w:rsid w:val="005E1385"/>
    <w:rsid w:val="005E1393"/>
    <w:rsid w:val="005E1987"/>
    <w:rsid w:val="005E1A58"/>
    <w:rsid w:val="005E1C06"/>
    <w:rsid w:val="005E1D4D"/>
    <w:rsid w:val="005E22E7"/>
    <w:rsid w:val="005E23CC"/>
    <w:rsid w:val="005E2E2C"/>
    <w:rsid w:val="005E2FA0"/>
    <w:rsid w:val="005E308C"/>
    <w:rsid w:val="005E35FD"/>
    <w:rsid w:val="005E383F"/>
    <w:rsid w:val="005E3CA2"/>
    <w:rsid w:val="005E4010"/>
    <w:rsid w:val="005E4502"/>
    <w:rsid w:val="005E45DF"/>
    <w:rsid w:val="005E48F7"/>
    <w:rsid w:val="005E4F80"/>
    <w:rsid w:val="005E4FBD"/>
    <w:rsid w:val="005E5009"/>
    <w:rsid w:val="005E5486"/>
    <w:rsid w:val="005E5563"/>
    <w:rsid w:val="005E580A"/>
    <w:rsid w:val="005E5896"/>
    <w:rsid w:val="005E6444"/>
    <w:rsid w:val="005E66F1"/>
    <w:rsid w:val="005E6888"/>
    <w:rsid w:val="005E697D"/>
    <w:rsid w:val="005E6AFB"/>
    <w:rsid w:val="005E7567"/>
    <w:rsid w:val="005E7698"/>
    <w:rsid w:val="005E76D5"/>
    <w:rsid w:val="005E76F5"/>
    <w:rsid w:val="005E7C06"/>
    <w:rsid w:val="005E7DF4"/>
    <w:rsid w:val="005E7FB6"/>
    <w:rsid w:val="005F0129"/>
    <w:rsid w:val="005F031E"/>
    <w:rsid w:val="005F0B4C"/>
    <w:rsid w:val="005F0B53"/>
    <w:rsid w:val="005F0C46"/>
    <w:rsid w:val="005F15BA"/>
    <w:rsid w:val="005F179F"/>
    <w:rsid w:val="005F1E42"/>
    <w:rsid w:val="005F1FE4"/>
    <w:rsid w:val="005F25B3"/>
    <w:rsid w:val="005F25D2"/>
    <w:rsid w:val="005F2CD8"/>
    <w:rsid w:val="005F327D"/>
    <w:rsid w:val="005F369B"/>
    <w:rsid w:val="005F3F7F"/>
    <w:rsid w:val="005F401B"/>
    <w:rsid w:val="005F40E5"/>
    <w:rsid w:val="005F42B8"/>
    <w:rsid w:val="005F4364"/>
    <w:rsid w:val="005F46D9"/>
    <w:rsid w:val="005F4950"/>
    <w:rsid w:val="005F509E"/>
    <w:rsid w:val="005F51DA"/>
    <w:rsid w:val="005F59F3"/>
    <w:rsid w:val="005F65C4"/>
    <w:rsid w:val="005F660A"/>
    <w:rsid w:val="005F6697"/>
    <w:rsid w:val="005F6C51"/>
    <w:rsid w:val="005F6F9C"/>
    <w:rsid w:val="005F6FFC"/>
    <w:rsid w:val="005F7311"/>
    <w:rsid w:val="005F7504"/>
    <w:rsid w:val="005F7B32"/>
    <w:rsid w:val="005F7F11"/>
    <w:rsid w:val="006004DE"/>
    <w:rsid w:val="00600860"/>
    <w:rsid w:val="006008BE"/>
    <w:rsid w:val="00600ECF"/>
    <w:rsid w:val="00601023"/>
    <w:rsid w:val="00601072"/>
    <w:rsid w:val="0060144E"/>
    <w:rsid w:val="00601486"/>
    <w:rsid w:val="0060168C"/>
    <w:rsid w:val="00601754"/>
    <w:rsid w:val="00601D4D"/>
    <w:rsid w:val="00601DFE"/>
    <w:rsid w:val="00601E39"/>
    <w:rsid w:val="00601FCD"/>
    <w:rsid w:val="006020B1"/>
    <w:rsid w:val="00602354"/>
    <w:rsid w:val="0060241D"/>
    <w:rsid w:val="0060254B"/>
    <w:rsid w:val="006025E1"/>
    <w:rsid w:val="0060268D"/>
    <w:rsid w:val="006026F1"/>
    <w:rsid w:val="0060318C"/>
    <w:rsid w:val="00603565"/>
    <w:rsid w:val="00603648"/>
    <w:rsid w:val="006039C5"/>
    <w:rsid w:val="00603B1B"/>
    <w:rsid w:val="00603CBC"/>
    <w:rsid w:val="00604148"/>
    <w:rsid w:val="0060419F"/>
    <w:rsid w:val="006043D7"/>
    <w:rsid w:val="00604594"/>
    <w:rsid w:val="00604708"/>
    <w:rsid w:val="00604727"/>
    <w:rsid w:val="00604AAE"/>
    <w:rsid w:val="00604CFF"/>
    <w:rsid w:val="00604DDF"/>
    <w:rsid w:val="00604F9E"/>
    <w:rsid w:val="00605207"/>
    <w:rsid w:val="00605399"/>
    <w:rsid w:val="006054EE"/>
    <w:rsid w:val="0060591D"/>
    <w:rsid w:val="0060594E"/>
    <w:rsid w:val="006059EC"/>
    <w:rsid w:val="00605A2C"/>
    <w:rsid w:val="00605B5D"/>
    <w:rsid w:val="0060632A"/>
    <w:rsid w:val="006065FC"/>
    <w:rsid w:val="006068B9"/>
    <w:rsid w:val="00606CB6"/>
    <w:rsid w:val="00606D2C"/>
    <w:rsid w:val="00607039"/>
    <w:rsid w:val="006074B1"/>
    <w:rsid w:val="00607504"/>
    <w:rsid w:val="00607738"/>
    <w:rsid w:val="006079D8"/>
    <w:rsid w:val="00607ADE"/>
    <w:rsid w:val="00607E68"/>
    <w:rsid w:val="006101AC"/>
    <w:rsid w:val="006102C6"/>
    <w:rsid w:val="006103F0"/>
    <w:rsid w:val="00611034"/>
    <w:rsid w:val="006113A9"/>
    <w:rsid w:val="00611960"/>
    <w:rsid w:val="00611FCD"/>
    <w:rsid w:val="0061262E"/>
    <w:rsid w:val="006126E9"/>
    <w:rsid w:val="006128B4"/>
    <w:rsid w:val="00612BD9"/>
    <w:rsid w:val="00612C73"/>
    <w:rsid w:val="00612D12"/>
    <w:rsid w:val="00613036"/>
    <w:rsid w:val="006134CE"/>
    <w:rsid w:val="0061367D"/>
    <w:rsid w:val="006138D8"/>
    <w:rsid w:val="006138FA"/>
    <w:rsid w:val="00613A19"/>
    <w:rsid w:val="00613E28"/>
    <w:rsid w:val="00614064"/>
    <w:rsid w:val="00614096"/>
    <w:rsid w:val="006141D8"/>
    <w:rsid w:val="00614263"/>
    <w:rsid w:val="0061431C"/>
    <w:rsid w:val="006149B2"/>
    <w:rsid w:val="00614CB4"/>
    <w:rsid w:val="00614D1E"/>
    <w:rsid w:val="00614D3B"/>
    <w:rsid w:val="0061524B"/>
    <w:rsid w:val="0061561D"/>
    <w:rsid w:val="0061565F"/>
    <w:rsid w:val="006157CF"/>
    <w:rsid w:val="00615BDB"/>
    <w:rsid w:val="006162DC"/>
    <w:rsid w:val="00616449"/>
    <w:rsid w:val="0061659C"/>
    <w:rsid w:val="00616885"/>
    <w:rsid w:val="00616893"/>
    <w:rsid w:val="0061717F"/>
    <w:rsid w:val="006171DC"/>
    <w:rsid w:val="006175CF"/>
    <w:rsid w:val="00620172"/>
    <w:rsid w:val="006201A2"/>
    <w:rsid w:val="00620254"/>
    <w:rsid w:val="006204AD"/>
    <w:rsid w:val="006204D8"/>
    <w:rsid w:val="006205D1"/>
    <w:rsid w:val="00620686"/>
    <w:rsid w:val="006206D7"/>
    <w:rsid w:val="006209E8"/>
    <w:rsid w:val="00621626"/>
    <w:rsid w:val="00621A70"/>
    <w:rsid w:val="00621B6A"/>
    <w:rsid w:val="00621C0B"/>
    <w:rsid w:val="00621C72"/>
    <w:rsid w:val="00621CAD"/>
    <w:rsid w:val="0062286B"/>
    <w:rsid w:val="00623427"/>
    <w:rsid w:val="00623E94"/>
    <w:rsid w:val="00623EF3"/>
    <w:rsid w:val="0062424C"/>
    <w:rsid w:val="0062427E"/>
    <w:rsid w:val="0062489A"/>
    <w:rsid w:val="00624AFA"/>
    <w:rsid w:val="00624C6E"/>
    <w:rsid w:val="00624FB3"/>
    <w:rsid w:val="006250F7"/>
    <w:rsid w:val="00625160"/>
    <w:rsid w:val="006253DA"/>
    <w:rsid w:val="00625B24"/>
    <w:rsid w:val="0062629E"/>
    <w:rsid w:val="0062657C"/>
    <w:rsid w:val="00626C25"/>
    <w:rsid w:val="00626E64"/>
    <w:rsid w:val="00626EFA"/>
    <w:rsid w:val="00627654"/>
    <w:rsid w:val="0062788D"/>
    <w:rsid w:val="00627BA3"/>
    <w:rsid w:val="00627C39"/>
    <w:rsid w:val="00627E44"/>
    <w:rsid w:val="00627F78"/>
    <w:rsid w:val="006300D7"/>
    <w:rsid w:val="006307B1"/>
    <w:rsid w:val="00630B9E"/>
    <w:rsid w:val="00630C47"/>
    <w:rsid w:val="00631007"/>
    <w:rsid w:val="00631692"/>
    <w:rsid w:val="00631826"/>
    <w:rsid w:val="00631C1D"/>
    <w:rsid w:val="00631DA3"/>
    <w:rsid w:val="00631E84"/>
    <w:rsid w:val="00632107"/>
    <w:rsid w:val="00632507"/>
    <w:rsid w:val="006326BC"/>
    <w:rsid w:val="00632927"/>
    <w:rsid w:val="00632A0E"/>
    <w:rsid w:val="00632A4C"/>
    <w:rsid w:val="00632B06"/>
    <w:rsid w:val="00632DA2"/>
    <w:rsid w:val="00632EB1"/>
    <w:rsid w:val="0063361D"/>
    <w:rsid w:val="00633811"/>
    <w:rsid w:val="00633951"/>
    <w:rsid w:val="00633965"/>
    <w:rsid w:val="00633B5E"/>
    <w:rsid w:val="00633C0A"/>
    <w:rsid w:val="00633CAF"/>
    <w:rsid w:val="00633D11"/>
    <w:rsid w:val="00633D62"/>
    <w:rsid w:val="0063405E"/>
    <w:rsid w:val="00634077"/>
    <w:rsid w:val="006341AD"/>
    <w:rsid w:val="00634232"/>
    <w:rsid w:val="006347F5"/>
    <w:rsid w:val="0063598F"/>
    <w:rsid w:val="00635EDC"/>
    <w:rsid w:val="00635EE6"/>
    <w:rsid w:val="00635F56"/>
    <w:rsid w:val="00636094"/>
    <w:rsid w:val="00636215"/>
    <w:rsid w:val="00636414"/>
    <w:rsid w:val="0063681F"/>
    <w:rsid w:val="00636A76"/>
    <w:rsid w:val="00636FB2"/>
    <w:rsid w:val="006372C0"/>
    <w:rsid w:val="006373C7"/>
    <w:rsid w:val="006374F0"/>
    <w:rsid w:val="006376E2"/>
    <w:rsid w:val="00637C24"/>
    <w:rsid w:val="00637E00"/>
    <w:rsid w:val="006400E1"/>
    <w:rsid w:val="006401C6"/>
    <w:rsid w:val="00640207"/>
    <w:rsid w:val="00640222"/>
    <w:rsid w:val="00640529"/>
    <w:rsid w:val="006409F3"/>
    <w:rsid w:val="00640FF9"/>
    <w:rsid w:val="00641061"/>
    <w:rsid w:val="006419E1"/>
    <w:rsid w:val="006419ED"/>
    <w:rsid w:val="00642499"/>
    <w:rsid w:val="006428FC"/>
    <w:rsid w:val="00642A78"/>
    <w:rsid w:val="00642D10"/>
    <w:rsid w:val="00643769"/>
    <w:rsid w:val="006437A9"/>
    <w:rsid w:val="006438DA"/>
    <w:rsid w:val="00643973"/>
    <w:rsid w:val="00644200"/>
    <w:rsid w:val="0064428B"/>
    <w:rsid w:val="00644511"/>
    <w:rsid w:val="0064486C"/>
    <w:rsid w:val="00644E60"/>
    <w:rsid w:val="0064552C"/>
    <w:rsid w:val="006457B7"/>
    <w:rsid w:val="00645AA0"/>
    <w:rsid w:val="00645C7B"/>
    <w:rsid w:val="00646556"/>
    <w:rsid w:val="00646C49"/>
    <w:rsid w:val="006473FF"/>
    <w:rsid w:val="00647CB3"/>
    <w:rsid w:val="00647D60"/>
    <w:rsid w:val="00650150"/>
    <w:rsid w:val="00650854"/>
    <w:rsid w:val="006508EE"/>
    <w:rsid w:val="006509C8"/>
    <w:rsid w:val="00650CF1"/>
    <w:rsid w:val="00650D1E"/>
    <w:rsid w:val="00650EB8"/>
    <w:rsid w:val="00650F7C"/>
    <w:rsid w:val="00650FBE"/>
    <w:rsid w:val="006513D5"/>
    <w:rsid w:val="00651475"/>
    <w:rsid w:val="006518B1"/>
    <w:rsid w:val="00651AD0"/>
    <w:rsid w:val="00651AD3"/>
    <w:rsid w:val="00651FA0"/>
    <w:rsid w:val="006529BA"/>
    <w:rsid w:val="00652BB4"/>
    <w:rsid w:val="00652F2D"/>
    <w:rsid w:val="006530FC"/>
    <w:rsid w:val="00653273"/>
    <w:rsid w:val="00653365"/>
    <w:rsid w:val="0065403E"/>
    <w:rsid w:val="00654346"/>
    <w:rsid w:val="006544F6"/>
    <w:rsid w:val="0065481A"/>
    <w:rsid w:val="00654A54"/>
    <w:rsid w:val="00654B42"/>
    <w:rsid w:val="00654C2D"/>
    <w:rsid w:val="00654C81"/>
    <w:rsid w:val="00655070"/>
    <w:rsid w:val="00655223"/>
    <w:rsid w:val="00655780"/>
    <w:rsid w:val="0065594D"/>
    <w:rsid w:val="00655F74"/>
    <w:rsid w:val="00655F76"/>
    <w:rsid w:val="006561FF"/>
    <w:rsid w:val="00656251"/>
    <w:rsid w:val="00656884"/>
    <w:rsid w:val="00656D6F"/>
    <w:rsid w:val="00657005"/>
    <w:rsid w:val="006578D9"/>
    <w:rsid w:val="00657F67"/>
    <w:rsid w:val="006601F9"/>
    <w:rsid w:val="006602D1"/>
    <w:rsid w:val="006605DC"/>
    <w:rsid w:val="00660891"/>
    <w:rsid w:val="0066106C"/>
    <w:rsid w:val="00661601"/>
    <w:rsid w:val="00661636"/>
    <w:rsid w:val="00661A41"/>
    <w:rsid w:val="00661B94"/>
    <w:rsid w:val="00661C1D"/>
    <w:rsid w:val="00661CC2"/>
    <w:rsid w:val="00662166"/>
    <w:rsid w:val="00662240"/>
    <w:rsid w:val="00662444"/>
    <w:rsid w:val="00662972"/>
    <w:rsid w:val="00662FA2"/>
    <w:rsid w:val="006631ED"/>
    <w:rsid w:val="00663572"/>
    <w:rsid w:val="006635DC"/>
    <w:rsid w:val="006637AA"/>
    <w:rsid w:val="00663908"/>
    <w:rsid w:val="0066402E"/>
    <w:rsid w:val="00664121"/>
    <w:rsid w:val="006646F4"/>
    <w:rsid w:val="00665229"/>
    <w:rsid w:val="00665316"/>
    <w:rsid w:val="006654E8"/>
    <w:rsid w:val="0066551A"/>
    <w:rsid w:val="0066568F"/>
    <w:rsid w:val="0066586E"/>
    <w:rsid w:val="00665CCE"/>
    <w:rsid w:val="006672FC"/>
    <w:rsid w:val="00667A27"/>
    <w:rsid w:val="00667DF0"/>
    <w:rsid w:val="006704BF"/>
    <w:rsid w:val="00670AAB"/>
    <w:rsid w:val="00670AD6"/>
    <w:rsid w:val="00670ECD"/>
    <w:rsid w:val="00671681"/>
    <w:rsid w:val="00671C8F"/>
    <w:rsid w:val="0067222A"/>
    <w:rsid w:val="00672575"/>
    <w:rsid w:val="00672966"/>
    <w:rsid w:val="006729A2"/>
    <w:rsid w:val="006729D5"/>
    <w:rsid w:val="006729E6"/>
    <w:rsid w:val="00672B0E"/>
    <w:rsid w:val="00672B94"/>
    <w:rsid w:val="00672E1A"/>
    <w:rsid w:val="00672EC5"/>
    <w:rsid w:val="00672F44"/>
    <w:rsid w:val="006731E5"/>
    <w:rsid w:val="0067330E"/>
    <w:rsid w:val="006735BC"/>
    <w:rsid w:val="006736BF"/>
    <w:rsid w:val="006736C7"/>
    <w:rsid w:val="006737C2"/>
    <w:rsid w:val="006737DD"/>
    <w:rsid w:val="00673BDE"/>
    <w:rsid w:val="00673DFA"/>
    <w:rsid w:val="00673EB7"/>
    <w:rsid w:val="00673FBF"/>
    <w:rsid w:val="00674460"/>
    <w:rsid w:val="00674676"/>
    <w:rsid w:val="006746FF"/>
    <w:rsid w:val="00674BB7"/>
    <w:rsid w:val="006750F2"/>
    <w:rsid w:val="0067517B"/>
    <w:rsid w:val="006755C0"/>
    <w:rsid w:val="00675652"/>
    <w:rsid w:val="006757DC"/>
    <w:rsid w:val="00675C12"/>
    <w:rsid w:val="006760EF"/>
    <w:rsid w:val="00676366"/>
    <w:rsid w:val="006763E2"/>
    <w:rsid w:val="006767B8"/>
    <w:rsid w:val="0067690C"/>
    <w:rsid w:val="00677725"/>
    <w:rsid w:val="0068013A"/>
    <w:rsid w:val="006804EA"/>
    <w:rsid w:val="00680549"/>
    <w:rsid w:val="00680636"/>
    <w:rsid w:val="00680A97"/>
    <w:rsid w:val="00680BCE"/>
    <w:rsid w:val="00680F30"/>
    <w:rsid w:val="00680F81"/>
    <w:rsid w:val="0068102D"/>
    <w:rsid w:val="00681740"/>
    <w:rsid w:val="006819C2"/>
    <w:rsid w:val="006819F6"/>
    <w:rsid w:val="00681D7C"/>
    <w:rsid w:val="0068226B"/>
    <w:rsid w:val="006822AF"/>
    <w:rsid w:val="00682318"/>
    <w:rsid w:val="006824E8"/>
    <w:rsid w:val="00682841"/>
    <w:rsid w:val="00682A4A"/>
    <w:rsid w:val="00682ED3"/>
    <w:rsid w:val="006830FF"/>
    <w:rsid w:val="0068367C"/>
    <w:rsid w:val="00683738"/>
    <w:rsid w:val="00683D7F"/>
    <w:rsid w:val="00683E7A"/>
    <w:rsid w:val="00683EF3"/>
    <w:rsid w:val="00684258"/>
    <w:rsid w:val="006844EE"/>
    <w:rsid w:val="00685211"/>
    <w:rsid w:val="00685725"/>
    <w:rsid w:val="00685D3B"/>
    <w:rsid w:val="00685DBC"/>
    <w:rsid w:val="0068623E"/>
    <w:rsid w:val="00686366"/>
    <w:rsid w:val="0068653A"/>
    <w:rsid w:val="0068673B"/>
    <w:rsid w:val="00686795"/>
    <w:rsid w:val="006868CB"/>
    <w:rsid w:val="0068721F"/>
    <w:rsid w:val="00687389"/>
    <w:rsid w:val="00687593"/>
    <w:rsid w:val="00687904"/>
    <w:rsid w:val="00687F3C"/>
    <w:rsid w:val="006902EB"/>
    <w:rsid w:val="00690447"/>
    <w:rsid w:val="006906D8"/>
    <w:rsid w:val="00690D12"/>
    <w:rsid w:val="00690F0E"/>
    <w:rsid w:val="00691278"/>
    <w:rsid w:val="0069138C"/>
    <w:rsid w:val="0069172D"/>
    <w:rsid w:val="006918F9"/>
    <w:rsid w:val="006919C5"/>
    <w:rsid w:val="006919D4"/>
    <w:rsid w:val="00691D23"/>
    <w:rsid w:val="00691D43"/>
    <w:rsid w:val="00692258"/>
    <w:rsid w:val="00692521"/>
    <w:rsid w:val="00692602"/>
    <w:rsid w:val="00692799"/>
    <w:rsid w:val="006927F0"/>
    <w:rsid w:val="00692979"/>
    <w:rsid w:val="00692A0D"/>
    <w:rsid w:val="00693077"/>
    <w:rsid w:val="00693295"/>
    <w:rsid w:val="006935FA"/>
    <w:rsid w:val="00693CA1"/>
    <w:rsid w:val="00693F21"/>
    <w:rsid w:val="006943ED"/>
    <w:rsid w:val="0069447C"/>
    <w:rsid w:val="0069455A"/>
    <w:rsid w:val="006949AD"/>
    <w:rsid w:val="00694A09"/>
    <w:rsid w:val="00694C98"/>
    <w:rsid w:val="00694FE8"/>
    <w:rsid w:val="0069546E"/>
    <w:rsid w:val="006954FA"/>
    <w:rsid w:val="00695D50"/>
    <w:rsid w:val="00695E95"/>
    <w:rsid w:val="00696244"/>
    <w:rsid w:val="006968C2"/>
    <w:rsid w:val="006969D6"/>
    <w:rsid w:val="00696C33"/>
    <w:rsid w:val="0069755C"/>
    <w:rsid w:val="00697905"/>
    <w:rsid w:val="006979DC"/>
    <w:rsid w:val="00697C2C"/>
    <w:rsid w:val="006A01FA"/>
    <w:rsid w:val="006A0558"/>
    <w:rsid w:val="006A05EF"/>
    <w:rsid w:val="006A0942"/>
    <w:rsid w:val="006A18CF"/>
    <w:rsid w:val="006A18DD"/>
    <w:rsid w:val="006A1B7F"/>
    <w:rsid w:val="006A1ECB"/>
    <w:rsid w:val="006A2245"/>
    <w:rsid w:val="006A2347"/>
    <w:rsid w:val="006A24B3"/>
    <w:rsid w:val="006A2D0E"/>
    <w:rsid w:val="006A2DC5"/>
    <w:rsid w:val="006A2E66"/>
    <w:rsid w:val="006A31AE"/>
    <w:rsid w:val="006A3227"/>
    <w:rsid w:val="006A3244"/>
    <w:rsid w:val="006A3334"/>
    <w:rsid w:val="006A3396"/>
    <w:rsid w:val="006A3574"/>
    <w:rsid w:val="006A358A"/>
    <w:rsid w:val="006A3E12"/>
    <w:rsid w:val="006A3F94"/>
    <w:rsid w:val="006A409F"/>
    <w:rsid w:val="006A4113"/>
    <w:rsid w:val="006A457C"/>
    <w:rsid w:val="006A4584"/>
    <w:rsid w:val="006A484F"/>
    <w:rsid w:val="006A49B5"/>
    <w:rsid w:val="006A5185"/>
    <w:rsid w:val="006A5A45"/>
    <w:rsid w:val="006A5CA3"/>
    <w:rsid w:val="006A5E26"/>
    <w:rsid w:val="006A6426"/>
    <w:rsid w:val="006A6700"/>
    <w:rsid w:val="006A6725"/>
    <w:rsid w:val="006A6AFA"/>
    <w:rsid w:val="006A6B69"/>
    <w:rsid w:val="006A6CBB"/>
    <w:rsid w:val="006A752B"/>
    <w:rsid w:val="006A7574"/>
    <w:rsid w:val="006A7604"/>
    <w:rsid w:val="006A7B14"/>
    <w:rsid w:val="006A7BF2"/>
    <w:rsid w:val="006A7C40"/>
    <w:rsid w:val="006A7FDD"/>
    <w:rsid w:val="006B018A"/>
    <w:rsid w:val="006B0489"/>
    <w:rsid w:val="006B04F2"/>
    <w:rsid w:val="006B05F8"/>
    <w:rsid w:val="006B0C04"/>
    <w:rsid w:val="006B0C66"/>
    <w:rsid w:val="006B122A"/>
    <w:rsid w:val="006B14F4"/>
    <w:rsid w:val="006B163E"/>
    <w:rsid w:val="006B166D"/>
    <w:rsid w:val="006B18AF"/>
    <w:rsid w:val="006B18B8"/>
    <w:rsid w:val="006B19B2"/>
    <w:rsid w:val="006B1D7C"/>
    <w:rsid w:val="006B1D7E"/>
    <w:rsid w:val="006B1DA2"/>
    <w:rsid w:val="006B1F5F"/>
    <w:rsid w:val="006B1FA7"/>
    <w:rsid w:val="006B20F8"/>
    <w:rsid w:val="006B21B7"/>
    <w:rsid w:val="006B21E9"/>
    <w:rsid w:val="006B242D"/>
    <w:rsid w:val="006B2744"/>
    <w:rsid w:val="006B290B"/>
    <w:rsid w:val="006B2A12"/>
    <w:rsid w:val="006B2EBF"/>
    <w:rsid w:val="006B3604"/>
    <w:rsid w:val="006B364C"/>
    <w:rsid w:val="006B393F"/>
    <w:rsid w:val="006B3E55"/>
    <w:rsid w:val="006B4900"/>
    <w:rsid w:val="006B4D4E"/>
    <w:rsid w:val="006B5114"/>
    <w:rsid w:val="006B5764"/>
    <w:rsid w:val="006B5B43"/>
    <w:rsid w:val="006B5CDC"/>
    <w:rsid w:val="006B6AD0"/>
    <w:rsid w:val="006B6BA3"/>
    <w:rsid w:val="006B6BF0"/>
    <w:rsid w:val="006B6C95"/>
    <w:rsid w:val="006B725C"/>
    <w:rsid w:val="006B7360"/>
    <w:rsid w:val="006B742F"/>
    <w:rsid w:val="006B7473"/>
    <w:rsid w:val="006B7864"/>
    <w:rsid w:val="006B789D"/>
    <w:rsid w:val="006C03B2"/>
    <w:rsid w:val="006C09DD"/>
    <w:rsid w:val="006C0A1A"/>
    <w:rsid w:val="006C1B3F"/>
    <w:rsid w:val="006C20C0"/>
    <w:rsid w:val="006C2AD8"/>
    <w:rsid w:val="006C2C9B"/>
    <w:rsid w:val="006C2F89"/>
    <w:rsid w:val="006C34CF"/>
    <w:rsid w:val="006C375B"/>
    <w:rsid w:val="006C377A"/>
    <w:rsid w:val="006C3E79"/>
    <w:rsid w:val="006C3F40"/>
    <w:rsid w:val="006C42A7"/>
    <w:rsid w:val="006C44D3"/>
    <w:rsid w:val="006C45C1"/>
    <w:rsid w:val="006C4B0F"/>
    <w:rsid w:val="006C4B11"/>
    <w:rsid w:val="006C4BA2"/>
    <w:rsid w:val="006C4C68"/>
    <w:rsid w:val="006C4D0B"/>
    <w:rsid w:val="006C4D69"/>
    <w:rsid w:val="006C4F9D"/>
    <w:rsid w:val="006C50C3"/>
    <w:rsid w:val="006C5215"/>
    <w:rsid w:val="006C5389"/>
    <w:rsid w:val="006C566C"/>
    <w:rsid w:val="006C56DF"/>
    <w:rsid w:val="006C57EC"/>
    <w:rsid w:val="006C5A4C"/>
    <w:rsid w:val="006C5C20"/>
    <w:rsid w:val="006C5FF1"/>
    <w:rsid w:val="006C61FE"/>
    <w:rsid w:val="006C6287"/>
    <w:rsid w:val="006C677C"/>
    <w:rsid w:val="006C688A"/>
    <w:rsid w:val="006C6E3F"/>
    <w:rsid w:val="006C6E92"/>
    <w:rsid w:val="006C75C9"/>
    <w:rsid w:val="006C7875"/>
    <w:rsid w:val="006D0233"/>
    <w:rsid w:val="006D03CD"/>
    <w:rsid w:val="006D0A70"/>
    <w:rsid w:val="006D0AD9"/>
    <w:rsid w:val="006D0DED"/>
    <w:rsid w:val="006D0E17"/>
    <w:rsid w:val="006D164F"/>
    <w:rsid w:val="006D19ED"/>
    <w:rsid w:val="006D1A23"/>
    <w:rsid w:val="006D1ABD"/>
    <w:rsid w:val="006D1AD3"/>
    <w:rsid w:val="006D1B2E"/>
    <w:rsid w:val="006D1BD6"/>
    <w:rsid w:val="006D1F1A"/>
    <w:rsid w:val="006D21FF"/>
    <w:rsid w:val="006D2440"/>
    <w:rsid w:val="006D2627"/>
    <w:rsid w:val="006D312A"/>
    <w:rsid w:val="006D31AF"/>
    <w:rsid w:val="006D31DD"/>
    <w:rsid w:val="006D38D5"/>
    <w:rsid w:val="006D3F03"/>
    <w:rsid w:val="006D4345"/>
    <w:rsid w:val="006D43BD"/>
    <w:rsid w:val="006D47AB"/>
    <w:rsid w:val="006D492A"/>
    <w:rsid w:val="006D493C"/>
    <w:rsid w:val="006D4DCD"/>
    <w:rsid w:val="006D4ED6"/>
    <w:rsid w:val="006D4F72"/>
    <w:rsid w:val="006D58A9"/>
    <w:rsid w:val="006D59BF"/>
    <w:rsid w:val="006D5AE7"/>
    <w:rsid w:val="006D5B2C"/>
    <w:rsid w:val="006D5EC2"/>
    <w:rsid w:val="006D5FEF"/>
    <w:rsid w:val="006D615D"/>
    <w:rsid w:val="006D6907"/>
    <w:rsid w:val="006D6A4A"/>
    <w:rsid w:val="006D6D22"/>
    <w:rsid w:val="006D6D26"/>
    <w:rsid w:val="006D7196"/>
    <w:rsid w:val="006D7598"/>
    <w:rsid w:val="006D774A"/>
    <w:rsid w:val="006D7B93"/>
    <w:rsid w:val="006D7DAD"/>
    <w:rsid w:val="006E03AC"/>
    <w:rsid w:val="006E09E1"/>
    <w:rsid w:val="006E0B16"/>
    <w:rsid w:val="006E0BC0"/>
    <w:rsid w:val="006E0BE8"/>
    <w:rsid w:val="006E0E1D"/>
    <w:rsid w:val="006E0E60"/>
    <w:rsid w:val="006E0ED0"/>
    <w:rsid w:val="006E176F"/>
    <w:rsid w:val="006E1C69"/>
    <w:rsid w:val="006E1EE9"/>
    <w:rsid w:val="006E22CC"/>
    <w:rsid w:val="006E260B"/>
    <w:rsid w:val="006E2AA6"/>
    <w:rsid w:val="006E2F9C"/>
    <w:rsid w:val="006E3C82"/>
    <w:rsid w:val="006E3D3A"/>
    <w:rsid w:val="006E3D54"/>
    <w:rsid w:val="006E3FD1"/>
    <w:rsid w:val="006E4058"/>
    <w:rsid w:val="006E4469"/>
    <w:rsid w:val="006E459B"/>
    <w:rsid w:val="006E4A83"/>
    <w:rsid w:val="006E4EC2"/>
    <w:rsid w:val="006E512D"/>
    <w:rsid w:val="006E5151"/>
    <w:rsid w:val="006E5266"/>
    <w:rsid w:val="006E54EC"/>
    <w:rsid w:val="006E554E"/>
    <w:rsid w:val="006E5D5A"/>
    <w:rsid w:val="006E63EA"/>
    <w:rsid w:val="006E6A05"/>
    <w:rsid w:val="006E6A86"/>
    <w:rsid w:val="006E6CE4"/>
    <w:rsid w:val="006E6DA9"/>
    <w:rsid w:val="006E6F03"/>
    <w:rsid w:val="006E7090"/>
    <w:rsid w:val="006E71A8"/>
    <w:rsid w:val="006E7320"/>
    <w:rsid w:val="006E7496"/>
    <w:rsid w:val="006E7503"/>
    <w:rsid w:val="006E78B5"/>
    <w:rsid w:val="006E792F"/>
    <w:rsid w:val="006E7969"/>
    <w:rsid w:val="006E7E49"/>
    <w:rsid w:val="006E7F71"/>
    <w:rsid w:val="006F05C2"/>
    <w:rsid w:val="006F090B"/>
    <w:rsid w:val="006F0C12"/>
    <w:rsid w:val="006F0C5B"/>
    <w:rsid w:val="006F0EB1"/>
    <w:rsid w:val="006F1008"/>
    <w:rsid w:val="006F19D1"/>
    <w:rsid w:val="006F1D86"/>
    <w:rsid w:val="006F2217"/>
    <w:rsid w:val="006F22CB"/>
    <w:rsid w:val="006F291E"/>
    <w:rsid w:val="006F2A39"/>
    <w:rsid w:val="006F2E21"/>
    <w:rsid w:val="006F3052"/>
    <w:rsid w:val="006F314D"/>
    <w:rsid w:val="006F3738"/>
    <w:rsid w:val="006F399D"/>
    <w:rsid w:val="006F3A50"/>
    <w:rsid w:val="006F3B01"/>
    <w:rsid w:val="006F3BDF"/>
    <w:rsid w:val="006F4072"/>
    <w:rsid w:val="006F407D"/>
    <w:rsid w:val="006F4189"/>
    <w:rsid w:val="006F4862"/>
    <w:rsid w:val="006F4A19"/>
    <w:rsid w:val="006F4C7E"/>
    <w:rsid w:val="006F4CB6"/>
    <w:rsid w:val="006F4D51"/>
    <w:rsid w:val="006F4F5A"/>
    <w:rsid w:val="006F4FD7"/>
    <w:rsid w:val="006F4FDE"/>
    <w:rsid w:val="006F4FEE"/>
    <w:rsid w:val="006F557B"/>
    <w:rsid w:val="006F5B41"/>
    <w:rsid w:val="006F6432"/>
    <w:rsid w:val="006F64CB"/>
    <w:rsid w:val="006F6689"/>
    <w:rsid w:val="006F6740"/>
    <w:rsid w:val="006F6A24"/>
    <w:rsid w:val="006F746D"/>
    <w:rsid w:val="006F7A92"/>
    <w:rsid w:val="006F7C53"/>
    <w:rsid w:val="006F7E42"/>
    <w:rsid w:val="00700042"/>
    <w:rsid w:val="0070023A"/>
    <w:rsid w:val="00700F2D"/>
    <w:rsid w:val="00701493"/>
    <w:rsid w:val="007017EA"/>
    <w:rsid w:val="0070181F"/>
    <w:rsid w:val="0070193E"/>
    <w:rsid w:val="007019D2"/>
    <w:rsid w:val="00701B27"/>
    <w:rsid w:val="00702BFC"/>
    <w:rsid w:val="00702DFC"/>
    <w:rsid w:val="00703112"/>
    <w:rsid w:val="007034BC"/>
    <w:rsid w:val="007034FC"/>
    <w:rsid w:val="007035DB"/>
    <w:rsid w:val="007035F6"/>
    <w:rsid w:val="007036E5"/>
    <w:rsid w:val="00703897"/>
    <w:rsid w:val="007038D5"/>
    <w:rsid w:val="00703ADE"/>
    <w:rsid w:val="00703BF6"/>
    <w:rsid w:val="00703C95"/>
    <w:rsid w:val="007047A7"/>
    <w:rsid w:val="007048DD"/>
    <w:rsid w:val="0070495D"/>
    <w:rsid w:val="0070497C"/>
    <w:rsid w:val="00704A33"/>
    <w:rsid w:val="00704BC7"/>
    <w:rsid w:val="00704DEB"/>
    <w:rsid w:val="007051DB"/>
    <w:rsid w:val="007052F3"/>
    <w:rsid w:val="007053C9"/>
    <w:rsid w:val="0070542C"/>
    <w:rsid w:val="00705584"/>
    <w:rsid w:val="00705E96"/>
    <w:rsid w:val="00706122"/>
    <w:rsid w:val="00706DFB"/>
    <w:rsid w:val="00706E08"/>
    <w:rsid w:val="0070711F"/>
    <w:rsid w:val="00707299"/>
    <w:rsid w:val="0070743B"/>
    <w:rsid w:val="00707AE0"/>
    <w:rsid w:val="00707CFF"/>
    <w:rsid w:val="007100D1"/>
    <w:rsid w:val="007101EE"/>
    <w:rsid w:val="00710994"/>
    <w:rsid w:val="007109CD"/>
    <w:rsid w:val="00710A3E"/>
    <w:rsid w:val="00710D33"/>
    <w:rsid w:val="007110FE"/>
    <w:rsid w:val="007115A2"/>
    <w:rsid w:val="00711760"/>
    <w:rsid w:val="0071196B"/>
    <w:rsid w:val="00711A0F"/>
    <w:rsid w:val="00711AE4"/>
    <w:rsid w:val="00711D10"/>
    <w:rsid w:val="00711D14"/>
    <w:rsid w:val="00711D73"/>
    <w:rsid w:val="00711E0C"/>
    <w:rsid w:val="007127E4"/>
    <w:rsid w:val="00712A0F"/>
    <w:rsid w:val="00712CF8"/>
    <w:rsid w:val="00712FDB"/>
    <w:rsid w:val="00713214"/>
    <w:rsid w:val="007135E9"/>
    <w:rsid w:val="007136DC"/>
    <w:rsid w:val="0071374D"/>
    <w:rsid w:val="00713B0D"/>
    <w:rsid w:val="00713B48"/>
    <w:rsid w:val="00713CA2"/>
    <w:rsid w:val="00713FFB"/>
    <w:rsid w:val="00714312"/>
    <w:rsid w:val="0071435E"/>
    <w:rsid w:val="00714722"/>
    <w:rsid w:val="00714D6A"/>
    <w:rsid w:val="0071506C"/>
    <w:rsid w:val="00715502"/>
    <w:rsid w:val="00715F49"/>
    <w:rsid w:val="007161E7"/>
    <w:rsid w:val="007162F2"/>
    <w:rsid w:val="007163BF"/>
    <w:rsid w:val="0071649C"/>
    <w:rsid w:val="00716C3F"/>
    <w:rsid w:val="00716F68"/>
    <w:rsid w:val="00716F80"/>
    <w:rsid w:val="00716FB1"/>
    <w:rsid w:val="00716FC0"/>
    <w:rsid w:val="00717267"/>
    <w:rsid w:val="0071779B"/>
    <w:rsid w:val="007178EE"/>
    <w:rsid w:val="00717B0A"/>
    <w:rsid w:val="00720209"/>
    <w:rsid w:val="00720759"/>
    <w:rsid w:val="00720BD4"/>
    <w:rsid w:val="0072149B"/>
    <w:rsid w:val="007215A9"/>
    <w:rsid w:val="0072189C"/>
    <w:rsid w:val="007218A9"/>
    <w:rsid w:val="0072190B"/>
    <w:rsid w:val="007219ED"/>
    <w:rsid w:val="00721BD9"/>
    <w:rsid w:val="00721E1D"/>
    <w:rsid w:val="007221F1"/>
    <w:rsid w:val="00722B72"/>
    <w:rsid w:val="007230B7"/>
    <w:rsid w:val="0072345D"/>
    <w:rsid w:val="00723701"/>
    <w:rsid w:val="00723BFA"/>
    <w:rsid w:val="00723C97"/>
    <w:rsid w:val="00723D94"/>
    <w:rsid w:val="00723EC3"/>
    <w:rsid w:val="00724426"/>
    <w:rsid w:val="00724B73"/>
    <w:rsid w:val="00724EF5"/>
    <w:rsid w:val="00724FB9"/>
    <w:rsid w:val="00725068"/>
    <w:rsid w:val="007250C0"/>
    <w:rsid w:val="007254A9"/>
    <w:rsid w:val="007254B1"/>
    <w:rsid w:val="0072560E"/>
    <w:rsid w:val="00725735"/>
    <w:rsid w:val="007259B8"/>
    <w:rsid w:val="00725CB6"/>
    <w:rsid w:val="00725D75"/>
    <w:rsid w:val="0072602E"/>
    <w:rsid w:val="00726281"/>
    <w:rsid w:val="0072665F"/>
    <w:rsid w:val="00726661"/>
    <w:rsid w:val="00726879"/>
    <w:rsid w:val="00726FBB"/>
    <w:rsid w:val="007277F3"/>
    <w:rsid w:val="00727E10"/>
    <w:rsid w:val="00727E9F"/>
    <w:rsid w:val="00730246"/>
    <w:rsid w:val="00730302"/>
    <w:rsid w:val="00730F4A"/>
    <w:rsid w:val="00730FED"/>
    <w:rsid w:val="00731032"/>
    <w:rsid w:val="0073128B"/>
    <w:rsid w:val="0073171A"/>
    <w:rsid w:val="00731A41"/>
    <w:rsid w:val="00731D37"/>
    <w:rsid w:val="00731E4B"/>
    <w:rsid w:val="00731E9C"/>
    <w:rsid w:val="00732321"/>
    <w:rsid w:val="007326F3"/>
    <w:rsid w:val="007330A8"/>
    <w:rsid w:val="00733242"/>
    <w:rsid w:val="00733315"/>
    <w:rsid w:val="00733858"/>
    <w:rsid w:val="00733A74"/>
    <w:rsid w:val="00733A80"/>
    <w:rsid w:val="00733AA9"/>
    <w:rsid w:val="00733B1F"/>
    <w:rsid w:val="00733F4E"/>
    <w:rsid w:val="0073405A"/>
    <w:rsid w:val="0073497A"/>
    <w:rsid w:val="00734C03"/>
    <w:rsid w:val="007356D0"/>
    <w:rsid w:val="00735A6A"/>
    <w:rsid w:val="00735D07"/>
    <w:rsid w:val="0073637C"/>
    <w:rsid w:val="0073639D"/>
    <w:rsid w:val="00736647"/>
    <w:rsid w:val="00736801"/>
    <w:rsid w:val="0073685C"/>
    <w:rsid w:val="00736D7B"/>
    <w:rsid w:val="00737426"/>
    <w:rsid w:val="007377ED"/>
    <w:rsid w:val="007379C8"/>
    <w:rsid w:val="00737E0C"/>
    <w:rsid w:val="00740698"/>
    <w:rsid w:val="007406C0"/>
    <w:rsid w:val="007409E8"/>
    <w:rsid w:val="00740AC1"/>
    <w:rsid w:val="00740CD3"/>
    <w:rsid w:val="00740D75"/>
    <w:rsid w:val="0074108B"/>
    <w:rsid w:val="007418D8"/>
    <w:rsid w:val="007419FC"/>
    <w:rsid w:val="007420C9"/>
    <w:rsid w:val="00742235"/>
    <w:rsid w:val="007422B2"/>
    <w:rsid w:val="00742695"/>
    <w:rsid w:val="007426BF"/>
    <w:rsid w:val="007429AB"/>
    <w:rsid w:val="00742A51"/>
    <w:rsid w:val="00742BFB"/>
    <w:rsid w:val="00742EC0"/>
    <w:rsid w:val="00743113"/>
    <w:rsid w:val="00743293"/>
    <w:rsid w:val="0074336F"/>
    <w:rsid w:val="00743757"/>
    <w:rsid w:val="00743867"/>
    <w:rsid w:val="00744055"/>
    <w:rsid w:val="00744696"/>
    <w:rsid w:val="007449C0"/>
    <w:rsid w:val="00744FB1"/>
    <w:rsid w:val="00745560"/>
    <w:rsid w:val="0074576E"/>
    <w:rsid w:val="00745EBB"/>
    <w:rsid w:val="00746167"/>
    <w:rsid w:val="00746199"/>
    <w:rsid w:val="007461B4"/>
    <w:rsid w:val="0074644A"/>
    <w:rsid w:val="007467F4"/>
    <w:rsid w:val="00746AEB"/>
    <w:rsid w:val="00746C5F"/>
    <w:rsid w:val="00746CFE"/>
    <w:rsid w:val="00747446"/>
    <w:rsid w:val="00747BD8"/>
    <w:rsid w:val="00747E09"/>
    <w:rsid w:val="00747F05"/>
    <w:rsid w:val="00747FE3"/>
    <w:rsid w:val="0075038A"/>
    <w:rsid w:val="00750771"/>
    <w:rsid w:val="007509F9"/>
    <w:rsid w:val="00751571"/>
    <w:rsid w:val="007515C8"/>
    <w:rsid w:val="007517D1"/>
    <w:rsid w:val="007518B8"/>
    <w:rsid w:val="00751F76"/>
    <w:rsid w:val="00752497"/>
    <w:rsid w:val="0075288B"/>
    <w:rsid w:val="00752A4B"/>
    <w:rsid w:val="00752FE7"/>
    <w:rsid w:val="007533B4"/>
    <w:rsid w:val="007536BB"/>
    <w:rsid w:val="00753B9D"/>
    <w:rsid w:val="00753E73"/>
    <w:rsid w:val="00753F01"/>
    <w:rsid w:val="0075401D"/>
    <w:rsid w:val="0075412E"/>
    <w:rsid w:val="00754220"/>
    <w:rsid w:val="00754D64"/>
    <w:rsid w:val="0075509A"/>
    <w:rsid w:val="00755692"/>
    <w:rsid w:val="007556A5"/>
    <w:rsid w:val="00755B06"/>
    <w:rsid w:val="00755E06"/>
    <w:rsid w:val="0075639D"/>
    <w:rsid w:val="0075646E"/>
    <w:rsid w:val="007564B4"/>
    <w:rsid w:val="007565E2"/>
    <w:rsid w:val="007570A3"/>
    <w:rsid w:val="007572E9"/>
    <w:rsid w:val="00757495"/>
    <w:rsid w:val="00757A61"/>
    <w:rsid w:val="00757CCC"/>
    <w:rsid w:val="00757CD9"/>
    <w:rsid w:val="00757D4D"/>
    <w:rsid w:val="00757E8E"/>
    <w:rsid w:val="00757F8B"/>
    <w:rsid w:val="00757FE8"/>
    <w:rsid w:val="007600CF"/>
    <w:rsid w:val="007604E2"/>
    <w:rsid w:val="007605DA"/>
    <w:rsid w:val="007605FC"/>
    <w:rsid w:val="00760756"/>
    <w:rsid w:val="007608B3"/>
    <w:rsid w:val="00760D79"/>
    <w:rsid w:val="00760E75"/>
    <w:rsid w:val="00760EB3"/>
    <w:rsid w:val="0076131B"/>
    <w:rsid w:val="007613AF"/>
    <w:rsid w:val="00761520"/>
    <w:rsid w:val="007619FB"/>
    <w:rsid w:val="0076200C"/>
    <w:rsid w:val="007624B0"/>
    <w:rsid w:val="007624B9"/>
    <w:rsid w:val="00762924"/>
    <w:rsid w:val="0076295C"/>
    <w:rsid w:val="00762A84"/>
    <w:rsid w:val="00763055"/>
    <w:rsid w:val="00763272"/>
    <w:rsid w:val="0076357A"/>
    <w:rsid w:val="0076375B"/>
    <w:rsid w:val="00763D32"/>
    <w:rsid w:val="00763D8F"/>
    <w:rsid w:val="00764140"/>
    <w:rsid w:val="00764340"/>
    <w:rsid w:val="0076442F"/>
    <w:rsid w:val="0076460D"/>
    <w:rsid w:val="007646E4"/>
    <w:rsid w:val="00764832"/>
    <w:rsid w:val="00764E4E"/>
    <w:rsid w:val="00764EB8"/>
    <w:rsid w:val="00764FB8"/>
    <w:rsid w:val="00765098"/>
    <w:rsid w:val="0076529D"/>
    <w:rsid w:val="00765391"/>
    <w:rsid w:val="0076598E"/>
    <w:rsid w:val="00765A64"/>
    <w:rsid w:val="00765FDC"/>
    <w:rsid w:val="00766559"/>
    <w:rsid w:val="007667D5"/>
    <w:rsid w:val="00766B0E"/>
    <w:rsid w:val="00766BFB"/>
    <w:rsid w:val="00766DFE"/>
    <w:rsid w:val="00766E27"/>
    <w:rsid w:val="0076731C"/>
    <w:rsid w:val="00767416"/>
    <w:rsid w:val="0076747C"/>
    <w:rsid w:val="007678B6"/>
    <w:rsid w:val="00767B6C"/>
    <w:rsid w:val="00767F4F"/>
    <w:rsid w:val="00770210"/>
    <w:rsid w:val="007706CC"/>
    <w:rsid w:val="00770CEE"/>
    <w:rsid w:val="00771284"/>
    <w:rsid w:val="007718CC"/>
    <w:rsid w:val="007719DC"/>
    <w:rsid w:val="007721AD"/>
    <w:rsid w:val="00772ABA"/>
    <w:rsid w:val="00772C63"/>
    <w:rsid w:val="00772C97"/>
    <w:rsid w:val="00772D15"/>
    <w:rsid w:val="00772DC3"/>
    <w:rsid w:val="007733C4"/>
    <w:rsid w:val="007735AE"/>
    <w:rsid w:val="007743A1"/>
    <w:rsid w:val="007744EF"/>
    <w:rsid w:val="00774836"/>
    <w:rsid w:val="00774B37"/>
    <w:rsid w:val="007750DC"/>
    <w:rsid w:val="00775330"/>
    <w:rsid w:val="00775BAA"/>
    <w:rsid w:val="00775D0E"/>
    <w:rsid w:val="00775EFD"/>
    <w:rsid w:val="00775F11"/>
    <w:rsid w:val="007760CB"/>
    <w:rsid w:val="007762CD"/>
    <w:rsid w:val="007768F2"/>
    <w:rsid w:val="00776C25"/>
    <w:rsid w:val="00776E9E"/>
    <w:rsid w:val="00777053"/>
    <w:rsid w:val="007775EB"/>
    <w:rsid w:val="007777C3"/>
    <w:rsid w:val="007779FC"/>
    <w:rsid w:val="00777CD9"/>
    <w:rsid w:val="00777EE9"/>
    <w:rsid w:val="007800FA"/>
    <w:rsid w:val="00780367"/>
    <w:rsid w:val="00780657"/>
    <w:rsid w:val="00780980"/>
    <w:rsid w:val="007809E1"/>
    <w:rsid w:val="00780B71"/>
    <w:rsid w:val="00780FD1"/>
    <w:rsid w:val="0078109E"/>
    <w:rsid w:val="007811D0"/>
    <w:rsid w:val="007813DB"/>
    <w:rsid w:val="0078146E"/>
    <w:rsid w:val="0078155B"/>
    <w:rsid w:val="00781633"/>
    <w:rsid w:val="0078165E"/>
    <w:rsid w:val="007816FD"/>
    <w:rsid w:val="00781B9A"/>
    <w:rsid w:val="00781D95"/>
    <w:rsid w:val="00781DAD"/>
    <w:rsid w:val="00782266"/>
    <w:rsid w:val="00782267"/>
    <w:rsid w:val="007822AF"/>
    <w:rsid w:val="0078243D"/>
    <w:rsid w:val="0078266C"/>
    <w:rsid w:val="007828BB"/>
    <w:rsid w:val="00782B9C"/>
    <w:rsid w:val="00782D8A"/>
    <w:rsid w:val="00783171"/>
    <w:rsid w:val="00783315"/>
    <w:rsid w:val="007833C3"/>
    <w:rsid w:val="007837BE"/>
    <w:rsid w:val="0078380D"/>
    <w:rsid w:val="00783922"/>
    <w:rsid w:val="00783DB9"/>
    <w:rsid w:val="00783F0C"/>
    <w:rsid w:val="00784132"/>
    <w:rsid w:val="007842FE"/>
    <w:rsid w:val="00784702"/>
    <w:rsid w:val="007848B8"/>
    <w:rsid w:val="00784998"/>
    <w:rsid w:val="00784C31"/>
    <w:rsid w:val="00784CAF"/>
    <w:rsid w:val="00784E6D"/>
    <w:rsid w:val="00784EA1"/>
    <w:rsid w:val="00784FC2"/>
    <w:rsid w:val="00784FC7"/>
    <w:rsid w:val="007861D1"/>
    <w:rsid w:val="00786272"/>
    <w:rsid w:val="007864B2"/>
    <w:rsid w:val="00786620"/>
    <w:rsid w:val="007868B7"/>
    <w:rsid w:val="00786BC0"/>
    <w:rsid w:val="007870C5"/>
    <w:rsid w:val="0078756D"/>
    <w:rsid w:val="00787736"/>
    <w:rsid w:val="007878B0"/>
    <w:rsid w:val="007878F1"/>
    <w:rsid w:val="00787977"/>
    <w:rsid w:val="00787A55"/>
    <w:rsid w:val="00787C13"/>
    <w:rsid w:val="00787FAC"/>
    <w:rsid w:val="00787FF1"/>
    <w:rsid w:val="0079051B"/>
    <w:rsid w:val="007908B3"/>
    <w:rsid w:val="007914CB"/>
    <w:rsid w:val="007916D2"/>
    <w:rsid w:val="00791ADE"/>
    <w:rsid w:val="00791BEA"/>
    <w:rsid w:val="007926B7"/>
    <w:rsid w:val="00792D54"/>
    <w:rsid w:val="00792DB2"/>
    <w:rsid w:val="00792ECC"/>
    <w:rsid w:val="00792F7F"/>
    <w:rsid w:val="00792FCC"/>
    <w:rsid w:val="007939C7"/>
    <w:rsid w:val="00793EE3"/>
    <w:rsid w:val="00793F70"/>
    <w:rsid w:val="007945AC"/>
    <w:rsid w:val="007947FB"/>
    <w:rsid w:val="00794B96"/>
    <w:rsid w:val="00794D1E"/>
    <w:rsid w:val="007953DC"/>
    <w:rsid w:val="0079541B"/>
    <w:rsid w:val="007954AC"/>
    <w:rsid w:val="00795B69"/>
    <w:rsid w:val="0079601B"/>
    <w:rsid w:val="007962E1"/>
    <w:rsid w:val="0079663F"/>
    <w:rsid w:val="007968C9"/>
    <w:rsid w:val="00796F91"/>
    <w:rsid w:val="00797847"/>
    <w:rsid w:val="00797DAA"/>
    <w:rsid w:val="00797DDD"/>
    <w:rsid w:val="00797E01"/>
    <w:rsid w:val="00797FCF"/>
    <w:rsid w:val="007A0511"/>
    <w:rsid w:val="007A0616"/>
    <w:rsid w:val="007A0AC7"/>
    <w:rsid w:val="007A0DAC"/>
    <w:rsid w:val="007A0F46"/>
    <w:rsid w:val="007A1189"/>
    <w:rsid w:val="007A15BA"/>
    <w:rsid w:val="007A166E"/>
    <w:rsid w:val="007A1B05"/>
    <w:rsid w:val="007A1B63"/>
    <w:rsid w:val="007A2B63"/>
    <w:rsid w:val="007A2BFF"/>
    <w:rsid w:val="007A2DE7"/>
    <w:rsid w:val="007A2E12"/>
    <w:rsid w:val="007A300F"/>
    <w:rsid w:val="007A3040"/>
    <w:rsid w:val="007A3068"/>
    <w:rsid w:val="007A30CD"/>
    <w:rsid w:val="007A3373"/>
    <w:rsid w:val="007A3376"/>
    <w:rsid w:val="007A3395"/>
    <w:rsid w:val="007A3505"/>
    <w:rsid w:val="007A3BF2"/>
    <w:rsid w:val="007A4264"/>
    <w:rsid w:val="007A43F5"/>
    <w:rsid w:val="007A4A07"/>
    <w:rsid w:val="007A4AF1"/>
    <w:rsid w:val="007A4B1D"/>
    <w:rsid w:val="007A5288"/>
    <w:rsid w:val="007A618D"/>
    <w:rsid w:val="007A6333"/>
    <w:rsid w:val="007A6477"/>
    <w:rsid w:val="007A6909"/>
    <w:rsid w:val="007A6DE7"/>
    <w:rsid w:val="007A75A3"/>
    <w:rsid w:val="007A7A14"/>
    <w:rsid w:val="007B0253"/>
    <w:rsid w:val="007B02DD"/>
    <w:rsid w:val="007B073B"/>
    <w:rsid w:val="007B0865"/>
    <w:rsid w:val="007B09ED"/>
    <w:rsid w:val="007B0B92"/>
    <w:rsid w:val="007B1061"/>
    <w:rsid w:val="007B14A8"/>
    <w:rsid w:val="007B1C2D"/>
    <w:rsid w:val="007B1F9A"/>
    <w:rsid w:val="007B21A9"/>
    <w:rsid w:val="007B2638"/>
    <w:rsid w:val="007B2975"/>
    <w:rsid w:val="007B2CAB"/>
    <w:rsid w:val="007B30A4"/>
    <w:rsid w:val="007B314C"/>
    <w:rsid w:val="007B322B"/>
    <w:rsid w:val="007B3476"/>
    <w:rsid w:val="007B3BF0"/>
    <w:rsid w:val="007B3D12"/>
    <w:rsid w:val="007B3D55"/>
    <w:rsid w:val="007B40AD"/>
    <w:rsid w:val="007B414D"/>
    <w:rsid w:val="007B448A"/>
    <w:rsid w:val="007B44DC"/>
    <w:rsid w:val="007B4533"/>
    <w:rsid w:val="007B4543"/>
    <w:rsid w:val="007B462F"/>
    <w:rsid w:val="007B484D"/>
    <w:rsid w:val="007B4937"/>
    <w:rsid w:val="007B5A66"/>
    <w:rsid w:val="007B5E5F"/>
    <w:rsid w:val="007B5F98"/>
    <w:rsid w:val="007B60B5"/>
    <w:rsid w:val="007B614B"/>
    <w:rsid w:val="007B630D"/>
    <w:rsid w:val="007B697F"/>
    <w:rsid w:val="007B7618"/>
    <w:rsid w:val="007B7CC2"/>
    <w:rsid w:val="007C0379"/>
    <w:rsid w:val="007C05DD"/>
    <w:rsid w:val="007C0880"/>
    <w:rsid w:val="007C0A5B"/>
    <w:rsid w:val="007C0BD2"/>
    <w:rsid w:val="007C0F3A"/>
    <w:rsid w:val="007C0FA3"/>
    <w:rsid w:val="007C1065"/>
    <w:rsid w:val="007C1357"/>
    <w:rsid w:val="007C140F"/>
    <w:rsid w:val="007C1537"/>
    <w:rsid w:val="007C16D7"/>
    <w:rsid w:val="007C1B94"/>
    <w:rsid w:val="007C286E"/>
    <w:rsid w:val="007C2A39"/>
    <w:rsid w:val="007C3D88"/>
    <w:rsid w:val="007C3EA6"/>
    <w:rsid w:val="007C3F14"/>
    <w:rsid w:val="007C49C4"/>
    <w:rsid w:val="007C4C2F"/>
    <w:rsid w:val="007C5077"/>
    <w:rsid w:val="007C508D"/>
    <w:rsid w:val="007C515A"/>
    <w:rsid w:val="007C52ED"/>
    <w:rsid w:val="007C5468"/>
    <w:rsid w:val="007C56CE"/>
    <w:rsid w:val="007C5772"/>
    <w:rsid w:val="007C57F8"/>
    <w:rsid w:val="007C59DC"/>
    <w:rsid w:val="007C5AB0"/>
    <w:rsid w:val="007C5CE6"/>
    <w:rsid w:val="007C5DB6"/>
    <w:rsid w:val="007C5E20"/>
    <w:rsid w:val="007C5F3A"/>
    <w:rsid w:val="007C61E0"/>
    <w:rsid w:val="007C646B"/>
    <w:rsid w:val="007C64BC"/>
    <w:rsid w:val="007C6847"/>
    <w:rsid w:val="007C6939"/>
    <w:rsid w:val="007C6941"/>
    <w:rsid w:val="007C6AA7"/>
    <w:rsid w:val="007C6D8A"/>
    <w:rsid w:val="007C7215"/>
    <w:rsid w:val="007C7720"/>
    <w:rsid w:val="007C776A"/>
    <w:rsid w:val="007C7A3E"/>
    <w:rsid w:val="007C7CEB"/>
    <w:rsid w:val="007C7EF3"/>
    <w:rsid w:val="007D0105"/>
    <w:rsid w:val="007D020B"/>
    <w:rsid w:val="007D05A6"/>
    <w:rsid w:val="007D0677"/>
    <w:rsid w:val="007D0779"/>
    <w:rsid w:val="007D096E"/>
    <w:rsid w:val="007D098C"/>
    <w:rsid w:val="007D11B6"/>
    <w:rsid w:val="007D149C"/>
    <w:rsid w:val="007D1558"/>
    <w:rsid w:val="007D1B7C"/>
    <w:rsid w:val="007D1C02"/>
    <w:rsid w:val="007D214A"/>
    <w:rsid w:val="007D2306"/>
    <w:rsid w:val="007D2C8F"/>
    <w:rsid w:val="007D357E"/>
    <w:rsid w:val="007D3889"/>
    <w:rsid w:val="007D39A2"/>
    <w:rsid w:val="007D39D7"/>
    <w:rsid w:val="007D3B0D"/>
    <w:rsid w:val="007D3F34"/>
    <w:rsid w:val="007D425D"/>
    <w:rsid w:val="007D4422"/>
    <w:rsid w:val="007D4677"/>
    <w:rsid w:val="007D47E5"/>
    <w:rsid w:val="007D4A65"/>
    <w:rsid w:val="007D4FF2"/>
    <w:rsid w:val="007D512C"/>
    <w:rsid w:val="007D526F"/>
    <w:rsid w:val="007D5338"/>
    <w:rsid w:val="007D54C0"/>
    <w:rsid w:val="007D5AB1"/>
    <w:rsid w:val="007D6115"/>
    <w:rsid w:val="007D6310"/>
    <w:rsid w:val="007D647B"/>
    <w:rsid w:val="007D673F"/>
    <w:rsid w:val="007D6877"/>
    <w:rsid w:val="007D68F4"/>
    <w:rsid w:val="007D6C84"/>
    <w:rsid w:val="007D6CE5"/>
    <w:rsid w:val="007D6EF0"/>
    <w:rsid w:val="007D7042"/>
    <w:rsid w:val="007D7059"/>
    <w:rsid w:val="007D794A"/>
    <w:rsid w:val="007D7B6F"/>
    <w:rsid w:val="007D7E94"/>
    <w:rsid w:val="007E015E"/>
    <w:rsid w:val="007E0162"/>
    <w:rsid w:val="007E02CC"/>
    <w:rsid w:val="007E07FD"/>
    <w:rsid w:val="007E0981"/>
    <w:rsid w:val="007E0986"/>
    <w:rsid w:val="007E0C8C"/>
    <w:rsid w:val="007E1479"/>
    <w:rsid w:val="007E14E5"/>
    <w:rsid w:val="007E152B"/>
    <w:rsid w:val="007E191F"/>
    <w:rsid w:val="007E1A55"/>
    <w:rsid w:val="007E1CB1"/>
    <w:rsid w:val="007E1D58"/>
    <w:rsid w:val="007E201B"/>
    <w:rsid w:val="007E2146"/>
    <w:rsid w:val="007E2416"/>
    <w:rsid w:val="007E2603"/>
    <w:rsid w:val="007E284A"/>
    <w:rsid w:val="007E2B64"/>
    <w:rsid w:val="007E3F73"/>
    <w:rsid w:val="007E4584"/>
    <w:rsid w:val="007E4706"/>
    <w:rsid w:val="007E47BC"/>
    <w:rsid w:val="007E48CD"/>
    <w:rsid w:val="007E48E4"/>
    <w:rsid w:val="007E4CD7"/>
    <w:rsid w:val="007E4F0D"/>
    <w:rsid w:val="007E511F"/>
    <w:rsid w:val="007E531F"/>
    <w:rsid w:val="007E54DD"/>
    <w:rsid w:val="007E5A14"/>
    <w:rsid w:val="007E5B22"/>
    <w:rsid w:val="007E5FFD"/>
    <w:rsid w:val="007E6605"/>
    <w:rsid w:val="007E666B"/>
    <w:rsid w:val="007E6735"/>
    <w:rsid w:val="007E67F4"/>
    <w:rsid w:val="007E6EF1"/>
    <w:rsid w:val="007E70BE"/>
    <w:rsid w:val="007E7B2B"/>
    <w:rsid w:val="007E7CBA"/>
    <w:rsid w:val="007F05E0"/>
    <w:rsid w:val="007F089B"/>
    <w:rsid w:val="007F0B2A"/>
    <w:rsid w:val="007F0B77"/>
    <w:rsid w:val="007F0C6E"/>
    <w:rsid w:val="007F0DD3"/>
    <w:rsid w:val="007F14D7"/>
    <w:rsid w:val="007F18C0"/>
    <w:rsid w:val="007F1E6C"/>
    <w:rsid w:val="007F1F12"/>
    <w:rsid w:val="007F22A5"/>
    <w:rsid w:val="007F2538"/>
    <w:rsid w:val="007F2951"/>
    <w:rsid w:val="007F2DBB"/>
    <w:rsid w:val="007F2ED4"/>
    <w:rsid w:val="007F2F86"/>
    <w:rsid w:val="007F33CD"/>
    <w:rsid w:val="007F3564"/>
    <w:rsid w:val="007F35B5"/>
    <w:rsid w:val="007F3C69"/>
    <w:rsid w:val="007F3FB0"/>
    <w:rsid w:val="007F43A9"/>
    <w:rsid w:val="007F5608"/>
    <w:rsid w:val="007F5874"/>
    <w:rsid w:val="007F5D4A"/>
    <w:rsid w:val="007F6071"/>
    <w:rsid w:val="007F62F7"/>
    <w:rsid w:val="007F6562"/>
    <w:rsid w:val="007F65F2"/>
    <w:rsid w:val="007F6667"/>
    <w:rsid w:val="007F6BB0"/>
    <w:rsid w:val="007F6C1B"/>
    <w:rsid w:val="007F6C5D"/>
    <w:rsid w:val="007F70D6"/>
    <w:rsid w:val="007F72AC"/>
    <w:rsid w:val="007F7864"/>
    <w:rsid w:val="007F795B"/>
    <w:rsid w:val="007F7AF9"/>
    <w:rsid w:val="007F7B6D"/>
    <w:rsid w:val="007F7C2F"/>
    <w:rsid w:val="007F7C5E"/>
    <w:rsid w:val="007F7C88"/>
    <w:rsid w:val="008000CD"/>
    <w:rsid w:val="00800104"/>
    <w:rsid w:val="00800184"/>
    <w:rsid w:val="008004B6"/>
    <w:rsid w:val="00800994"/>
    <w:rsid w:val="00800D5F"/>
    <w:rsid w:val="00801305"/>
    <w:rsid w:val="008013B8"/>
    <w:rsid w:val="00801703"/>
    <w:rsid w:val="0080179D"/>
    <w:rsid w:val="00801813"/>
    <w:rsid w:val="00801838"/>
    <w:rsid w:val="00801CC2"/>
    <w:rsid w:val="00801E41"/>
    <w:rsid w:val="00801FBC"/>
    <w:rsid w:val="008020FC"/>
    <w:rsid w:val="00802410"/>
    <w:rsid w:val="00802841"/>
    <w:rsid w:val="00803A19"/>
    <w:rsid w:val="00803E2E"/>
    <w:rsid w:val="00803FAA"/>
    <w:rsid w:val="008041E1"/>
    <w:rsid w:val="00804404"/>
    <w:rsid w:val="00804867"/>
    <w:rsid w:val="0080487F"/>
    <w:rsid w:val="00804B2F"/>
    <w:rsid w:val="00804FDF"/>
    <w:rsid w:val="00805018"/>
    <w:rsid w:val="0080536A"/>
    <w:rsid w:val="008054A1"/>
    <w:rsid w:val="0080623D"/>
    <w:rsid w:val="0080626E"/>
    <w:rsid w:val="0080638C"/>
    <w:rsid w:val="008068E9"/>
    <w:rsid w:val="00806979"/>
    <w:rsid w:val="0080699F"/>
    <w:rsid w:val="00806BBA"/>
    <w:rsid w:val="00806D29"/>
    <w:rsid w:val="00807213"/>
    <w:rsid w:val="0080729C"/>
    <w:rsid w:val="00807563"/>
    <w:rsid w:val="0080770D"/>
    <w:rsid w:val="008078EA"/>
    <w:rsid w:val="00807D28"/>
    <w:rsid w:val="00807D5E"/>
    <w:rsid w:val="00807E1B"/>
    <w:rsid w:val="00807F05"/>
    <w:rsid w:val="0081012C"/>
    <w:rsid w:val="00810A5A"/>
    <w:rsid w:val="00810C3E"/>
    <w:rsid w:val="00810DE9"/>
    <w:rsid w:val="00810EAE"/>
    <w:rsid w:val="00811036"/>
    <w:rsid w:val="008118D6"/>
    <w:rsid w:val="00811EF6"/>
    <w:rsid w:val="00812204"/>
    <w:rsid w:val="008123D5"/>
    <w:rsid w:val="008124FE"/>
    <w:rsid w:val="008127B0"/>
    <w:rsid w:val="0081389D"/>
    <w:rsid w:val="00813C85"/>
    <w:rsid w:val="00813CE0"/>
    <w:rsid w:val="00813F45"/>
    <w:rsid w:val="0081433F"/>
    <w:rsid w:val="0081435D"/>
    <w:rsid w:val="008143A0"/>
    <w:rsid w:val="00814834"/>
    <w:rsid w:val="00814A14"/>
    <w:rsid w:val="00814A1F"/>
    <w:rsid w:val="00814B38"/>
    <w:rsid w:val="00814B65"/>
    <w:rsid w:val="00814C34"/>
    <w:rsid w:val="00814D2B"/>
    <w:rsid w:val="008154B6"/>
    <w:rsid w:val="008155E8"/>
    <w:rsid w:val="00815706"/>
    <w:rsid w:val="00815867"/>
    <w:rsid w:val="0081588C"/>
    <w:rsid w:val="00815F85"/>
    <w:rsid w:val="0081605A"/>
    <w:rsid w:val="00816135"/>
    <w:rsid w:val="00816264"/>
    <w:rsid w:val="00816654"/>
    <w:rsid w:val="00816756"/>
    <w:rsid w:val="00816A54"/>
    <w:rsid w:val="00816D94"/>
    <w:rsid w:val="00816F7C"/>
    <w:rsid w:val="00817508"/>
    <w:rsid w:val="00817636"/>
    <w:rsid w:val="0081787C"/>
    <w:rsid w:val="00817B8F"/>
    <w:rsid w:val="00817C96"/>
    <w:rsid w:val="00817D2A"/>
    <w:rsid w:val="00817F27"/>
    <w:rsid w:val="0082024C"/>
    <w:rsid w:val="00820DF1"/>
    <w:rsid w:val="008210DA"/>
    <w:rsid w:val="0082172C"/>
    <w:rsid w:val="00821C95"/>
    <w:rsid w:val="00822541"/>
    <w:rsid w:val="008225A2"/>
    <w:rsid w:val="00823076"/>
    <w:rsid w:val="00823335"/>
    <w:rsid w:val="008237B2"/>
    <w:rsid w:val="00823A11"/>
    <w:rsid w:val="00823D4A"/>
    <w:rsid w:val="00823F61"/>
    <w:rsid w:val="0082446A"/>
    <w:rsid w:val="0082449E"/>
    <w:rsid w:val="0082483B"/>
    <w:rsid w:val="008249FF"/>
    <w:rsid w:val="008251EC"/>
    <w:rsid w:val="00825C32"/>
    <w:rsid w:val="00825DD4"/>
    <w:rsid w:val="00826204"/>
    <w:rsid w:val="00826D90"/>
    <w:rsid w:val="00827015"/>
    <w:rsid w:val="00827109"/>
    <w:rsid w:val="00827373"/>
    <w:rsid w:val="00827376"/>
    <w:rsid w:val="00827648"/>
    <w:rsid w:val="008276F4"/>
    <w:rsid w:val="00827805"/>
    <w:rsid w:val="00827A41"/>
    <w:rsid w:val="00827AF3"/>
    <w:rsid w:val="00827CA7"/>
    <w:rsid w:val="00827DDC"/>
    <w:rsid w:val="00827E45"/>
    <w:rsid w:val="00830501"/>
    <w:rsid w:val="0083056F"/>
    <w:rsid w:val="00830F16"/>
    <w:rsid w:val="00831198"/>
    <w:rsid w:val="008311E8"/>
    <w:rsid w:val="00831420"/>
    <w:rsid w:val="008314BC"/>
    <w:rsid w:val="0083168E"/>
    <w:rsid w:val="00831A11"/>
    <w:rsid w:val="00831AB4"/>
    <w:rsid w:val="00831AE6"/>
    <w:rsid w:val="00831E08"/>
    <w:rsid w:val="008320DA"/>
    <w:rsid w:val="00832142"/>
    <w:rsid w:val="008326B7"/>
    <w:rsid w:val="00832C18"/>
    <w:rsid w:val="00832CAF"/>
    <w:rsid w:val="00832F72"/>
    <w:rsid w:val="00832FF7"/>
    <w:rsid w:val="0083302B"/>
    <w:rsid w:val="008330AE"/>
    <w:rsid w:val="008330DB"/>
    <w:rsid w:val="00833351"/>
    <w:rsid w:val="00833434"/>
    <w:rsid w:val="00833EF5"/>
    <w:rsid w:val="00834137"/>
    <w:rsid w:val="0083417A"/>
    <w:rsid w:val="00834512"/>
    <w:rsid w:val="00834746"/>
    <w:rsid w:val="008349E7"/>
    <w:rsid w:val="00834C82"/>
    <w:rsid w:val="00834F4B"/>
    <w:rsid w:val="008353C3"/>
    <w:rsid w:val="008353F6"/>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F27"/>
    <w:rsid w:val="00836FC2"/>
    <w:rsid w:val="00837034"/>
    <w:rsid w:val="0083768C"/>
    <w:rsid w:val="008376BA"/>
    <w:rsid w:val="00837927"/>
    <w:rsid w:val="00837F82"/>
    <w:rsid w:val="00840043"/>
    <w:rsid w:val="008401C3"/>
    <w:rsid w:val="008403BA"/>
    <w:rsid w:val="008404D7"/>
    <w:rsid w:val="00840634"/>
    <w:rsid w:val="00840A68"/>
    <w:rsid w:val="00840A83"/>
    <w:rsid w:val="00840D46"/>
    <w:rsid w:val="00840EDA"/>
    <w:rsid w:val="0084100E"/>
    <w:rsid w:val="008411A2"/>
    <w:rsid w:val="008412EA"/>
    <w:rsid w:val="00841573"/>
    <w:rsid w:val="008419A1"/>
    <w:rsid w:val="00841EA7"/>
    <w:rsid w:val="00841EB3"/>
    <w:rsid w:val="00842061"/>
    <w:rsid w:val="00842DB7"/>
    <w:rsid w:val="008430CD"/>
    <w:rsid w:val="00843388"/>
    <w:rsid w:val="0084351C"/>
    <w:rsid w:val="008436D3"/>
    <w:rsid w:val="0084387F"/>
    <w:rsid w:val="008439A4"/>
    <w:rsid w:val="008439C7"/>
    <w:rsid w:val="00843AFD"/>
    <w:rsid w:val="008444F8"/>
    <w:rsid w:val="008445B3"/>
    <w:rsid w:val="00844750"/>
    <w:rsid w:val="0084499E"/>
    <w:rsid w:val="00845055"/>
    <w:rsid w:val="008452A5"/>
    <w:rsid w:val="0084578E"/>
    <w:rsid w:val="00845AF9"/>
    <w:rsid w:val="00845F51"/>
    <w:rsid w:val="00845F5B"/>
    <w:rsid w:val="00845F6D"/>
    <w:rsid w:val="00846106"/>
    <w:rsid w:val="008462E7"/>
    <w:rsid w:val="00846467"/>
    <w:rsid w:val="0084688A"/>
    <w:rsid w:val="00846EE5"/>
    <w:rsid w:val="00847991"/>
    <w:rsid w:val="00847999"/>
    <w:rsid w:val="00847C4E"/>
    <w:rsid w:val="00850060"/>
    <w:rsid w:val="00850174"/>
    <w:rsid w:val="008504F0"/>
    <w:rsid w:val="00850608"/>
    <w:rsid w:val="00850A54"/>
    <w:rsid w:val="00850A70"/>
    <w:rsid w:val="00851076"/>
    <w:rsid w:val="008511B7"/>
    <w:rsid w:val="0085130C"/>
    <w:rsid w:val="008519A8"/>
    <w:rsid w:val="00851B22"/>
    <w:rsid w:val="008521C5"/>
    <w:rsid w:val="00852317"/>
    <w:rsid w:val="00852338"/>
    <w:rsid w:val="00852F3B"/>
    <w:rsid w:val="0085302A"/>
    <w:rsid w:val="008531B1"/>
    <w:rsid w:val="00853506"/>
    <w:rsid w:val="00853657"/>
    <w:rsid w:val="00853B2A"/>
    <w:rsid w:val="00853B96"/>
    <w:rsid w:val="00853C45"/>
    <w:rsid w:val="00853C6A"/>
    <w:rsid w:val="00853FD4"/>
    <w:rsid w:val="00854090"/>
    <w:rsid w:val="008540CB"/>
    <w:rsid w:val="008540E5"/>
    <w:rsid w:val="00854104"/>
    <w:rsid w:val="00854157"/>
    <w:rsid w:val="0085429C"/>
    <w:rsid w:val="008548EC"/>
    <w:rsid w:val="00854983"/>
    <w:rsid w:val="00854B60"/>
    <w:rsid w:val="00854B9A"/>
    <w:rsid w:val="008551F7"/>
    <w:rsid w:val="008555CB"/>
    <w:rsid w:val="0085562C"/>
    <w:rsid w:val="00855A3E"/>
    <w:rsid w:val="00855C49"/>
    <w:rsid w:val="00856301"/>
    <w:rsid w:val="00856562"/>
    <w:rsid w:val="008566E7"/>
    <w:rsid w:val="008569DF"/>
    <w:rsid w:val="00856ACF"/>
    <w:rsid w:val="00856E4A"/>
    <w:rsid w:val="00856FF3"/>
    <w:rsid w:val="0085722A"/>
    <w:rsid w:val="008577BE"/>
    <w:rsid w:val="008577F6"/>
    <w:rsid w:val="00857C34"/>
    <w:rsid w:val="00857F79"/>
    <w:rsid w:val="00860315"/>
    <w:rsid w:val="0086037F"/>
    <w:rsid w:val="00860F10"/>
    <w:rsid w:val="008615A2"/>
    <w:rsid w:val="00861761"/>
    <w:rsid w:val="00861846"/>
    <w:rsid w:val="00861B41"/>
    <w:rsid w:val="00861D65"/>
    <w:rsid w:val="00861DA1"/>
    <w:rsid w:val="008620C2"/>
    <w:rsid w:val="00862173"/>
    <w:rsid w:val="00862290"/>
    <w:rsid w:val="00862299"/>
    <w:rsid w:val="008626B0"/>
    <w:rsid w:val="00862988"/>
    <w:rsid w:val="00863479"/>
    <w:rsid w:val="00863AA0"/>
    <w:rsid w:val="00863BCC"/>
    <w:rsid w:val="00864758"/>
    <w:rsid w:val="00864A9F"/>
    <w:rsid w:val="00864C0D"/>
    <w:rsid w:val="008650AB"/>
    <w:rsid w:val="00865200"/>
    <w:rsid w:val="00865445"/>
    <w:rsid w:val="00865696"/>
    <w:rsid w:val="00865D4C"/>
    <w:rsid w:val="00865DE1"/>
    <w:rsid w:val="00866453"/>
    <w:rsid w:val="00866781"/>
    <w:rsid w:val="00866B3D"/>
    <w:rsid w:val="00866EEA"/>
    <w:rsid w:val="00867944"/>
    <w:rsid w:val="00867F66"/>
    <w:rsid w:val="00870018"/>
    <w:rsid w:val="008703F9"/>
    <w:rsid w:val="00870793"/>
    <w:rsid w:val="00870A1C"/>
    <w:rsid w:val="00870C0F"/>
    <w:rsid w:val="00870E13"/>
    <w:rsid w:val="00871029"/>
    <w:rsid w:val="0087103E"/>
    <w:rsid w:val="00871096"/>
    <w:rsid w:val="008710EF"/>
    <w:rsid w:val="00871171"/>
    <w:rsid w:val="008712B8"/>
    <w:rsid w:val="008717A0"/>
    <w:rsid w:val="0087182E"/>
    <w:rsid w:val="00871CDF"/>
    <w:rsid w:val="00871D14"/>
    <w:rsid w:val="0087229F"/>
    <w:rsid w:val="008722B0"/>
    <w:rsid w:val="0087250F"/>
    <w:rsid w:val="008726A0"/>
    <w:rsid w:val="00872AE1"/>
    <w:rsid w:val="008731E1"/>
    <w:rsid w:val="00873422"/>
    <w:rsid w:val="008734E7"/>
    <w:rsid w:val="00873BF0"/>
    <w:rsid w:val="00874013"/>
    <w:rsid w:val="00874D5F"/>
    <w:rsid w:val="00874E33"/>
    <w:rsid w:val="00874F9B"/>
    <w:rsid w:val="00874FAC"/>
    <w:rsid w:val="00874FE8"/>
    <w:rsid w:val="0087504C"/>
    <w:rsid w:val="00875389"/>
    <w:rsid w:val="00875391"/>
    <w:rsid w:val="00875905"/>
    <w:rsid w:val="00875B58"/>
    <w:rsid w:val="00875E7F"/>
    <w:rsid w:val="00875F79"/>
    <w:rsid w:val="00875FBD"/>
    <w:rsid w:val="00876321"/>
    <w:rsid w:val="00876AC7"/>
    <w:rsid w:val="00876D4B"/>
    <w:rsid w:val="00876ECF"/>
    <w:rsid w:val="0087707C"/>
    <w:rsid w:val="0087721D"/>
    <w:rsid w:val="008772A5"/>
    <w:rsid w:val="0087746C"/>
    <w:rsid w:val="00877C57"/>
    <w:rsid w:val="00877C86"/>
    <w:rsid w:val="00877FA3"/>
    <w:rsid w:val="0088011E"/>
    <w:rsid w:val="0088031D"/>
    <w:rsid w:val="008804C9"/>
    <w:rsid w:val="008804DC"/>
    <w:rsid w:val="0088052B"/>
    <w:rsid w:val="008806C5"/>
    <w:rsid w:val="00880B3D"/>
    <w:rsid w:val="00880D84"/>
    <w:rsid w:val="00880F69"/>
    <w:rsid w:val="008810DF"/>
    <w:rsid w:val="008810FA"/>
    <w:rsid w:val="008811F2"/>
    <w:rsid w:val="00881842"/>
    <w:rsid w:val="00881A1C"/>
    <w:rsid w:val="00881B9F"/>
    <w:rsid w:val="00881F28"/>
    <w:rsid w:val="0088261A"/>
    <w:rsid w:val="00882881"/>
    <w:rsid w:val="00882BB1"/>
    <w:rsid w:val="00882DCF"/>
    <w:rsid w:val="00883004"/>
    <w:rsid w:val="0088366F"/>
    <w:rsid w:val="00883D18"/>
    <w:rsid w:val="00883ED6"/>
    <w:rsid w:val="00883F8F"/>
    <w:rsid w:val="00884255"/>
    <w:rsid w:val="0088425B"/>
    <w:rsid w:val="008847DC"/>
    <w:rsid w:val="00884B7A"/>
    <w:rsid w:val="008850BA"/>
    <w:rsid w:val="0088579F"/>
    <w:rsid w:val="0088589E"/>
    <w:rsid w:val="0088599D"/>
    <w:rsid w:val="00885D5D"/>
    <w:rsid w:val="00885F46"/>
    <w:rsid w:val="00886116"/>
    <w:rsid w:val="00886211"/>
    <w:rsid w:val="0088651F"/>
    <w:rsid w:val="00886C56"/>
    <w:rsid w:val="00886D72"/>
    <w:rsid w:val="00886FC5"/>
    <w:rsid w:val="00887771"/>
    <w:rsid w:val="00887798"/>
    <w:rsid w:val="00887A19"/>
    <w:rsid w:val="00887A92"/>
    <w:rsid w:val="00887DAB"/>
    <w:rsid w:val="0089035C"/>
    <w:rsid w:val="008906F7"/>
    <w:rsid w:val="0089076E"/>
    <w:rsid w:val="0089078B"/>
    <w:rsid w:val="008907B2"/>
    <w:rsid w:val="00890B03"/>
    <w:rsid w:val="00890BCD"/>
    <w:rsid w:val="00890F04"/>
    <w:rsid w:val="00890F2B"/>
    <w:rsid w:val="00890F64"/>
    <w:rsid w:val="008911A2"/>
    <w:rsid w:val="00891692"/>
    <w:rsid w:val="00891A5E"/>
    <w:rsid w:val="00891D62"/>
    <w:rsid w:val="00891F63"/>
    <w:rsid w:val="0089201D"/>
    <w:rsid w:val="008922DC"/>
    <w:rsid w:val="008922DF"/>
    <w:rsid w:val="0089278F"/>
    <w:rsid w:val="00892B5D"/>
    <w:rsid w:val="00892FD7"/>
    <w:rsid w:val="00893024"/>
    <w:rsid w:val="00893723"/>
    <w:rsid w:val="00893ABC"/>
    <w:rsid w:val="00893B3B"/>
    <w:rsid w:val="00893CB5"/>
    <w:rsid w:val="00894304"/>
    <w:rsid w:val="00894A6F"/>
    <w:rsid w:val="00894BCD"/>
    <w:rsid w:val="00894D3B"/>
    <w:rsid w:val="00895243"/>
    <w:rsid w:val="00895461"/>
    <w:rsid w:val="00895A0C"/>
    <w:rsid w:val="0089654E"/>
    <w:rsid w:val="00896A6F"/>
    <w:rsid w:val="00896D10"/>
    <w:rsid w:val="00896DF5"/>
    <w:rsid w:val="0089761F"/>
    <w:rsid w:val="00897745"/>
    <w:rsid w:val="00897EFC"/>
    <w:rsid w:val="008A0173"/>
    <w:rsid w:val="008A0339"/>
    <w:rsid w:val="008A0364"/>
    <w:rsid w:val="008A03A0"/>
    <w:rsid w:val="008A0473"/>
    <w:rsid w:val="008A04BD"/>
    <w:rsid w:val="008A04C7"/>
    <w:rsid w:val="008A0627"/>
    <w:rsid w:val="008A0734"/>
    <w:rsid w:val="008A0D4A"/>
    <w:rsid w:val="008A111D"/>
    <w:rsid w:val="008A1706"/>
    <w:rsid w:val="008A18A4"/>
    <w:rsid w:val="008A197B"/>
    <w:rsid w:val="008A1AC3"/>
    <w:rsid w:val="008A1C65"/>
    <w:rsid w:val="008A1C6C"/>
    <w:rsid w:val="008A1C7D"/>
    <w:rsid w:val="008A1D38"/>
    <w:rsid w:val="008A1EA1"/>
    <w:rsid w:val="008A24B3"/>
    <w:rsid w:val="008A24BD"/>
    <w:rsid w:val="008A2AAE"/>
    <w:rsid w:val="008A2F26"/>
    <w:rsid w:val="008A2F9B"/>
    <w:rsid w:val="008A3623"/>
    <w:rsid w:val="008A36ED"/>
    <w:rsid w:val="008A3729"/>
    <w:rsid w:val="008A3898"/>
    <w:rsid w:val="008A3995"/>
    <w:rsid w:val="008A3FB5"/>
    <w:rsid w:val="008A42D8"/>
    <w:rsid w:val="008A457F"/>
    <w:rsid w:val="008A4FA2"/>
    <w:rsid w:val="008A53C3"/>
    <w:rsid w:val="008A56E0"/>
    <w:rsid w:val="008A5784"/>
    <w:rsid w:val="008A59E9"/>
    <w:rsid w:val="008A5E82"/>
    <w:rsid w:val="008A5EAA"/>
    <w:rsid w:val="008A631F"/>
    <w:rsid w:val="008A668F"/>
    <w:rsid w:val="008A6FA2"/>
    <w:rsid w:val="008A7285"/>
    <w:rsid w:val="008A72A4"/>
    <w:rsid w:val="008A745B"/>
    <w:rsid w:val="008A758D"/>
    <w:rsid w:val="008A75A2"/>
    <w:rsid w:val="008A75C5"/>
    <w:rsid w:val="008A7669"/>
    <w:rsid w:val="008A7819"/>
    <w:rsid w:val="008A7BEA"/>
    <w:rsid w:val="008A7C09"/>
    <w:rsid w:val="008A7CE5"/>
    <w:rsid w:val="008A7E4C"/>
    <w:rsid w:val="008B01A2"/>
    <w:rsid w:val="008B097E"/>
    <w:rsid w:val="008B0A66"/>
    <w:rsid w:val="008B0B3E"/>
    <w:rsid w:val="008B0C49"/>
    <w:rsid w:val="008B0CD0"/>
    <w:rsid w:val="008B0E6F"/>
    <w:rsid w:val="008B0FE8"/>
    <w:rsid w:val="008B10A8"/>
    <w:rsid w:val="008B1296"/>
    <w:rsid w:val="008B130E"/>
    <w:rsid w:val="008B14E3"/>
    <w:rsid w:val="008B1651"/>
    <w:rsid w:val="008B175A"/>
    <w:rsid w:val="008B1E1E"/>
    <w:rsid w:val="008B1EFF"/>
    <w:rsid w:val="008B20B4"/>
    <w:rsid w:val="008B2151"/>
    <w:rsid w:val="008B21F5"/>
    <w:rsid w:val="008B23D8"/>
    <w:rsid w:val="008B2417"/>
    <w:rsid w:val="008B269F"/>
    <w:rsid w:val="008B2A2E"/>
    <w:rsid w:val="008B2D1D"/>
    <w:rsid w:val="008B2D5B"/>
    <w:rsid w:val="008B2DEB"/>
    <w:rsid w:val="008B33D2"/>
    <w:rsid w:val="008B35ED"/>
    <w:rsid w:val="008B396C"/>
    <w:rsid w:val="008B41EF"/>
    <w:rsid w:val="008B4230"/>
    <w:rsid w:val="008B447F"/>
    <w:rsid w:val="008B4A3B"/>
    <w:rsid w:val="008B4AD8"/>
    <w:rsid w:val="008B4B0D"/>
    <w:rsid w:val="008B4B33"/>
    <w:rsid w:val="008B4BA7"/>
    <w:rsid w:val="008B4F28"/>
    <w:rsid w:val="008B4F3F"/>
    <w:rsid w:val="008B535C"/>
    <w:rsid w:val="008B5577"/>
    <w:rsid w:val="008B58AE"/>
    <w:rsid w:val="008B5A8B"/>
    <w:rsid w:val="008B60E9"/>
    <w:rsid w:val="008B60ED"/>
    <w:rsid w:val="008B68DD"/>
    <w:rsid w:val="008B6904"/>
    <w:rsid w:val="008B6E5C"/>
    <w:rsid w:val="008B6F1B"/>
    <w:rsid w:val="008B7394"/>
    <w:rsid w:val="008B75B0"/>
    <w:rsid w:val="008B766A"/>
    <w:rsid w:val="008B7893"/>
    <w:rsid w:val="008B7A0E"/>
    <w:rsid w:val="008C0192"/>
    <w:rsid w:val="008C0B9C"/>
    <w:rsid w:val="008C0BD6"/>
    <w:rsid w:val="008C0FB9"/>
    <w:rsid w:val="008C1106"/>
    <w:rsid w:val="008C18FB"/>
    <w:rsid w:val="008C2426"/>
    <w:rsid w:val="008C2453"/>
    <w:rsid w:val="008C26B4"/>
    <w:rsid w:val="008C28BA"/>
    <w:rsid w:val="008C30ED"/>
    <w:rsid w:val="008C3240"/>
    <w:rsid w:val="008C3519"/>
    <w:rsid w:val="008C39F9"/>
    <w:rsid w:val="008C4188"/>
    <w:rsid w:val="008C435E"/>
    <w:rsid w:val="008C4514"/>
    <w:rsid w:val="008C4665"/>
    <w:rsid w:val="008C4B47"/>
    <w:rsid w:val="008C4F50"/>
    <w:rsid w:val="008C4FE4"/>
    <w:rsid w:val="008C532E"/>
    <w:rsid w:val="008C550E"/>
    <w:rsid w:val="008C57D1"/>
    <w:rsid w:val="008C58BA"/>
    <w:rsid w:val="008C59D5"/>
    <w:rsid w:val="008C5B10"/>
    <w:rsid w:val="008C6432"/>
    <w:rsid w:val="008C6C72"/>
    <w:rsid w:val="008C6C7A"/>
    <w:rsid w:val="008C6F4F"/>
    <w:rsid w:val="008C70B1"/>
    <w:rsid w:val="008C72EC"/>
    <w:rsid w:val="008C74CC"/>
    <w:rsid w:val="008C7F77"/>
    <w:rsid w:val="008D008C"/>
    <w:rsid w:val="008D0134"/>
    <w:rsid w:val="008D02CB"/>
    <w:rsid w:val="008D0459"/>
    <w:rsid w:val="008D05D2"/>
    <w:rsid w:val="008D0A9C"/>
    <w:rsid w:val="008D0B9F"/>
    <w:rsid w:val="008D13DC"/>
    <w:rsid w:val="008D149D"/>
    <w:rsid w:val="008D189E"/>
    <w:rsid w:val="008D1E23"/>
    <w:rsid w:val="008D2461"/>
    <w:rsid w:val="008D24B4"/>
    <w:rsid w:val="008D27B6"/>
    <w:rsid w:val="008D2E98"/>
    <w:rsid w:val="008D3208"/>
    <w:rsid w:val="008D3BDC"/>
    <w:rsid w:val="008D3CEE"/>
    <w:rsid w:val="008D3F21"/>
    <w:rsid w:val="008D3F74"/>
    <w:rsid w:val="008D410B"/>
    <w:rsid w:val="008D4277"/>
    <w:rsid w:val="008D44BD"/>
    <w:rsid w:val="008D453F"/>
    <w:rsid w:val="008D469A"/>
    <w:rsid w:val="008D508F"/>
    <w:rsid w:val="008D538D"/>
    <w:rsid w:val="008D592A"/>
    <w:rsid w:val="008D592F"/>
    <w:rsid w:val="008D5D58"/>
    <w:rsid w:val="008D5F10"/>
    <w:rsid w:val="008D5FCD"/>
    <w:rsid w:val="008D6733"/>
    <w:rsid w:val="008D6927"/>
    <w:rsid w:val="008D6A69"/>
    <w:rsid w:val="008D6F90"/>
    <w:rsid w:val="008D72A4"/>
    <w:rsid w:val="008D7378"/>
    <w:rsid w:val="008D7554"/>
    <w:rsid w:val="008D7615"/>
    <w:rsid w:val="008D76A0"/>
    <w:rsid w:val="008D78C3"/>
    <w:rsid w:val="008D78F4"/>
    <w:rsid w:val="008D7DEB"/>
    <w:rsid w:val="008E0054"/>
    <w:rsid w:val="008E037E"/>
    <w:rsid w:val="008E03C6"/>
    <w:rsid w:val="008E04B5"/>
    <w:rsid w:val="008E06A3"/>
    <w:rsid w:val="008E0CDD"/>
    <w:rsid w:val="008E0E89"/>
    <w:rsid w:val="008E0E8C"/>
    <w:rsid w:val="008E1214"/>
    <w:rsid w:val="008E1217"/>
    <w:rsid w:val="008E1294"/>
    <w:rsid w:val="008E169F"/>
    <w:rsid w:val="008E176B"/>
    <w:rsid w:val="008E1B76"/>
    <w:rsid w:val="008E1FDF"/>
    <w:rsid w:val="008E2051"/>
    <w:rsid w:val="008E20EC"/>
    <w:rsid w:val="008E24B5"/>
    <w:rsid w:val="008E2562"/>
    <w:rsid w:val="008E290D"/>
    <w:rsid w:val="008E2B47"/>
    <w:rsid w:val="008E2C59"/>
    <w:rsid w:val="008E2D58"/>
    <w:rsid w:val="008E329C"/>
    <w:rsid w:val="008E330B"/>
    <w:rsid w:val="008E35C0"/>
    <w:rsid w:val="008E378A"/>
    <w:rsid w:val="008E37B5"/>
    <w:rsid w:val="008E388C"/>
    <w:rsid w:val="008E3D78"/>
    <w:rsid w:val="008E3F52"/>
    <w:rsid w:val="008E412D"/>
    <w:rsid w:val="008E4152"/>
    <w:rsid w:val="008E427C"/>
    <w:rsid w:val="008E4280"/>
    <w:rsid w:val="008E451A"/>
    <w:rsid w:val="008E4820"/>
    <w:rsid w:val="008E4DE6"/>
    <w:rsid w:val="008E577E"/>
    <w:rsid w:val="008E5B5F"/>
    <w:rsid w:val="008E5B80"/>
    <w:rsid w:val="008E5D5A"/>
    <w:rsid w:val="008E603B"/>
    <w:rsid w:val="008E60D0"/>
    <w:rsid w:val="008E6333"/>
    <w:rsid w:val="008E63CD"/>
    <w:rsid w:val="008E65D1"/>
    <w:rsid w:val="008E6718"/>
    <w:rsid w:val="008E6788"/>
    <w:rsid w:val="008E7284"/>
    <w:rsid w:val="008E7305"/>
    <w:rsid w:val="008E7DB3"/>
    <w:rsid w:val="008F01AB"/>
    <w:rsid w:val="008F0460"/>
    <w:rsid w:val="008F0D27"/>
    <w:rsid w:val="008F11C6"/>
    <w:rsid w:val="008F1219"/>
    <w:rsid w:val="008F123C"/>
    <w:rsid w:val="008F1CF8"/>
    <w:rsid w:val="008F1F85"/>
    <w:rsid w:val="008F2201"/>
    <w:rsid w:val="008F22C4"/>
    <w:rsid w:val="008F2369"/>
    <w:rsid w:val="008F2595"/>
    <w:rsid w:val="008F2716"/>
    <w:rsid w:val="008F2B4B"/>
    <w:rsid w:val="008F2F36"/>
    <w:rsid w:val="008F3A40"/>
    <w:rsid w:val="008F3D2D"/>
    <w:rsid w:val="008F3D7C"/>
    <w:rsid w:val="008F3DC9"/>
    <w:rsid w:val="008F3F46"/>
    <w:rsid w:val="008F4107"/>
    <w:rsid w:val="008F46DB"/>
    <w:rsid w:val="008F473A"/>
    <w:rsid w:val="008F4786"/>
    <w:rsid w:val="008F4B05"/>
    <w:rsid w:val="008F4BFE"/>
    <w:rsid w:val="008F4E3F"/>
    <w:rsid w:val="008F5085"/>
    <w:rsid w:val="008F5184"/>
    <w:rsid w:val="008F52B9"/>
    <w:rsid w:val="008F52BC"/>
    <w:rsid w:val="008F595E"/>
    <w:rsid w:val="008F5AA2"/>
    <w:rsid w:val="008F5CC7"/>
    <w:rsid w:val="008F6030"/>
    <w:rsid w:val="008F607A"/>
    <w:rsid w:val="008F6188"/>
    <w:rsid w:val="008F6456"/>
    <w:rsid w:val="008F6649"/>
    <w:rsid w:val="008F68E9"/>
    <w:rsid w:val="008F6CD0"/>
    <w:rsid w:val="008F6CD1"/>
    <w:rsid w:val="008F7067"/>
    <w:rsid w:val="008F77C3"/>
    <w:rsid w:val="008F7BD6"/>
    <w:rsid w:val="008F7CEF"/>
    <w:rsid w:val="008F7E12"/>
    <w:rsid w:val="009000FD"/>
    <w:rsid w:val="00900DDE"/>
    <w:rsid w:val="00900DF1"/>
    <w:rsid w:val="00900E95"/>
    <w:rsid w:val="00900FA1"/>
    <w:rsid w:val="0090108C"/>
    <w:rsid w:val="00901421"/>
    <w:rsid w:val="0090173C"/>
    <w:rsid w:val="009017E2"/>
    <w:rsid w:val="00901845"/>
    <w:rsid w:val="00901926"/>
    <w:rsid w:val="009022BC"/>
    <w:rsid w:val="009023CF"/>
    <w:rsid w:val="0090255A"/>
    <w:rsid w:val="00902734"/>
    <w:rsid w:val="00902997"/>
    <w:rsid w:val="009029F0"/>
    <w:rsid w:val="00902F3F"/>
    <w:rsid w:val="0090300D"/>
    <w:rsid w:val="009030C4"/>
    <w:rsid w:val="00903281"/>
    <w:rsid w:val="009032CC"/>
    <w:rsid w:val="009036A5"/>
    <w:rsid w:val="00903DBD"/>
    <w:rsid w:val="00903F59"/>
    <w:rsid w:val="0090411E"/>
    <w:rsid w:val="009045C7"/>
    <w:rsid w:val="0090480E"/>
    <w:rsid w:val="00904A52"/>
    <w:rsid w:val="00904A62"/>
    <w:rsid w:val="00904B6D"/>
    <w:rsid w:val="00904C73"/>
    <w:rsid w:val="00904CC0"/>
    <w:rsid w:val="00904E1D"/>
    <w:rsid w:val="0090557B"/>
    <w:rsid w:val="00905A06"/>
    <w:rsid w:val="00905E2D"/>
    <w:rsid w:val="00905EF3"/>
    <w:rsid w:val="00906100"/>
    <w:rsid w:val="009067B8"/>
    <w:rsid w:val="00906AE0"/>
    <w:rsid w:val="00906EED"/>
    <w:rsid w:val="00906FCE"/>
    <w:rsid w:val="00907071"/>
    <w:rsid w:val="0090715C"/>
    <w:rsid w:val="00910178"/>
    <w:rsid w:val="009106B0"/>
    <w:rsid w:val="009108A7"/>
    <w:rsid w:val="00910A24"/>
    <w:rsid w:val="00910D91"/>
    <w:rsid w:val="00910ED6"/>
    <w:rsid w:val="00911052"/>
    <w:rsid w:val="0091192E"/>
    <w:rsid w:val="0091199C"/>
    <w:rsid w:val="00911E1A"/>
    <w:rsid w:val="009122C8"/>
    <w:rsid w:val="009123B9"/>
    <w:rsid w:val="00912BE4"/>
    <w:rsid w:val="009131D7"/>
    <w:rsid w:val="009136E4"/>
    <w:rsid w:val="009138EB"/>
    <w:rsid w:val="00913AEE"/>
    <w:rsid w:val="00913B4C"/>
    <w:rsid w:val="00913F4C"/>
    <w:rsid w:val="0091404B"/>
    <w:rsid w:val="0091423A"/>
    <w:rsid w:val="00914A5D"/>
    <w:rsid w:val="00914B0F"/>
    <w:rsid w:val="00914B9E"/>
    <w:rsid w:val="00914F86"/>
    <w:rsid w:val="00915032"/>
    <w:rsid w:val="0091537E"/>
    <w:rsid w:val="009154BD"/>
    <w:rsid w:val="0091590D"/>
    <w:rsid w:val="00915DB6"/>
    <w:rsid w:val="0091610F"/>
    <w:rsid w:val="009161BA"/>
    <w:rsid w:val="009166EE"/>
    <w:rsid w:val="00916827"/>
    <w:rsid w:val="00916886"/>
    <w:rsid w:val="0091690C"/>
    <w:rsid w:val="009170CE"/>
    <w:rsid w:val="009171B7"/>
    <w:rsid w:val="009172BA"/>
    <w:rsid w:val="0091794C"/>
    <w:rsid w:val="00917A0F"/>
    <w:rsid w:val="00917FC8"/>
    <w:rsid w:val="009200D2"/>
    <w:rsid w:val="0092082F"/>
    <w:rsid w:val="00920A7B"/>
    <w:rsid w:val="00920E93"/>
    <w:rsid w:val="00920FE4"/>
    <w:rsid w:val="00921140"/>
    <w:rsid w:val="009216BF"/>
    <w:rsid w:val="009218D2"/>
    <w:rsid w:val="00921A74"/>
    <w:rsid w:val="00921C78"/>
    <w:rsid w:val="00921C9F"/>
    <w:rsid w:val="00921D79"/>
    <w:rsid w:val="00921ED5"/>
    <w:rsid w:val="00921FA1"/>
    <w:rsid w:val="009223FC"/>
    <w:rsid w:val="009225B6"/>
    <w:rsid w:val="0092286C"/>
    <w:rsid w:val="00922D55"/>
    <w:rsid w:val="00922DE5"/>
    <w:rsid w:val="00923151"/>
    <w:rsid w:val="009239D8"/>
    <w:rsid w:val="00923ABA"/>
    <w:rsid w:val="00923FB0"/>
    <w:rsid w:val="00924108"/>
    <w:rsid w:val="0092434B"/>
    <w:rsid w:val="009247D8"/>
    <w:rsid w:val="00924842"/>
    <w:rsid w:val="00924AB6"/>
    <w:rsid w:val="00924BE9"/>
    <w:rsid w:val="00924F5D"/>
    <w:rsid w:val="0092507E"/>
    <w:rsid w:val="009255A9"/>
    <w:rsid w:val="00925603"/>
    <w:rsid w:val="00925836"/>
    <w:rsid w:val="00925AE7"/>
    <w:rsid w:val="00925C3F"/>
    <w:rsid w:val="00925DD1"/>
    <w:rsid w:val="009260EC"/>
    <w:rsid w:val="00926264"/>
    <w:rsid w:val="0092634B"/>
    <w:rsid w:val="00926595"/>
    <w:rsid w:val="0092694F"/>
    <w:rsid w:val="0092698B"/>
    <w:rsid w:val="009269EB"/>
    <w:rsid w:val="00927060"/>
    <w:rsid w:val="00927211"/>
    <w:rsid w:val="009272DB"/>
    <w:rsid w:val="00927752"/>
    <w:rsid w:val="00930305"/>
    <w:rsid w:val="0093063D"/>
    <w:rsid w:val="0093135E"/>
    <w:rsid w:val="0093195D"/>
    <w:rsid w:val="00932100"/>
    <w:rsid w:val="00932109"/>
    <w:rsid w:val="009322AC"/>
    <w:rsid w:val="009324B1"/>
    <w:rsid w:val="009327B5"/>
    <w:rsid w:val="00932907"/>
    <w:rsid w:val="00932936"/>
    <w:rsid w:val="00932A16"/>
    <w:rsid w:val="00932A20"/>
    <w:rsid w:val="00932C9A"/>
    <w:rsid w:val="0093311E"/>
    <w:rsid w:val="009335B5"/>
    <w:rsid w:val="0093396F"/>
    <w:rsid w:val="0093398A"/>
    <w:rsid w:val="00933C28"/>
    <w:rsid w:val="00933D61"/>
    <w:rsid w:val="00933DE4"/>
    <w:rsid w:val="00934460"/>
    <w:rsid w:val="0093457F"/>
    <w:rsid w:val="009355F0"/>
    <w:rsid w:val="00935B52"/>
    <w:rsid w:val="00935BA8"/>
    <w:rsid w:val="00935E52"/>
    <w:rsid w:val="00936951"/>
    <w:rsid w:val="00936A90"/>
    <w:rsid w:val="00936DE9"/>
    <w:rsid w:val="009370A6"/>
    <w:rsid w:val="00937466"/>
    <w:rsid w:val="00937AC7"/>
    <w:rsid w:val="00937D15"/>
    <w:rsid w:val="009401C0"/>
    <w:rsid w:val="009406F4"/>
    <w:rsid w:val="00940A5D"/>
    <w:rsid w:val="00940BCB"/>
    <w:rsid w:val="00940C1B"/>
    <w:rsid w:val="00940D85"/>
    <w:rsid w:val="00940DF4"/>
    <w:rsid w:val="00940F45"/>
    <w:rsid w:val="00940F95"/>
    <w:rsid w:val="00940FB5"/>
    <w:rsid w:val="0094148B"/>
    <w:rsid w:val="00941A1C"/>
    <w:rsid w:val="00941B97"/>
    <w:rsid w:val="00941CE1"/>
    <w:rsid w:val="009422F0"/>
    <w:rsid w:val="00942BB8"/>
    <w:rsid w:val="00942C04"/>
    <w:rsid w:val="0094335F"/>
    <w:rsid w:val="00943D09"/>
    <w:rsid w:val="00944202"/>
    <w:rsid w:val="00944335"/>
    <w:rsid w:val="00944710"/>
    <w:rsid w:val="00944AF4"/>
    <w:rsid w:val="00944B7D"/>
    <w:rsid w:val="00944D49"/>
    <w:rsid w:val="00944D54"/>
    <w:rsid w:val="00944EC4"/>
    <w:rsid w:val="00945337"/>
    <w:rsid w:val="0094567F"/>
    <w:rsid w:val="009457F4"/>
    <w:rsid w:val="00945B8B"/>
    <w:rsid w:val="00945D81"/>
    <w:rsid w:val="00945E49"/>
    <w:rsid w:val="009462D8"/>
    <w:rsid w:val="00946388"/>
    <w:rsid w:val="009469FE"/>
    <w:rsid w:val="009477BE"/>
    <w:rsid w:val="00950272"/>
    <w:rsid w:val="00950426"/>
    <w:rsid w:val="00950609"/>
    <w:rsid w:val="009509D7"/>
    <w:rsid w:val="00950B09"/>
    <w:rsid w:val="00950DD1"/>
    <w:rsid w:val="00951417"/>
    <w:rsid w:val="0095154C"/>
    <w:rsid w:val="009517A9"/>
    <w:rsid w:val="009518B4"/>
    <w:rsid w:val="009518BD"/>
    <w:rsid w:val="00951995"/>
    <w:rsid w:val="00951C7E"/>
    <w:rsid w:val="00951CF6"/>
    <w:rsid w:val="00952216"/>
    <w:rsid w:val="0095225E"/>
    <w:rsid w:val="0095236E"/>
    <w:rsid w:val="0095250D"/>
    <w:rsid w:val="009526FD"/>
    <w:rsid w:val="00952ACA"/>
    <w:rsid w:val="00952CD2"/>
    <w:rsid w:val="009534C9"/>
    <w:rsid w:val="009537A7"/>
    <w:rsid w:val="00953A5B"/>
    <w:rsid w:val="00953B1F"/>
    <w:rsid w:val="00953C4F"/>
    <w:rsid w:val="009542A5"/>
    <w:rsid w:val="009543E7"/>
    <w:rsid w:val="009548C3"/>
    <w:rsid w:val="00954A45"/>
    <w:rsid w:val="0095506D"/>
    <w:rsid w:val="009553C4"/>
    <w:rsid w:val="009554E1"/>
    <w:rsid w:val="009555E2"/>
    <w:rsid w:val="009557DF"/>
    <w:rsid w:val="00955A2E"/>
    <w:rsid w:val="00955BF1"/>
    <w:rsid w:val="00956101"/>
    <w:rsid w:val="00956383"/>
    <w:rsid w:val="00956526"/>
    <w:rsid w:val="00956555"/>
    <w:rsid w:val="009569E2"/>
    <w:rsid w:val="00957060"/>
    <w:rsid w:val="009571E6"/>
    <w:rsid w:val="00957487"/>
    <w:rsid w:val="0095771D"/>
    <w:rsid w:val="00957A6E"/>
    <w:rsid w:val="00957D9C"/>
    <w:rsid w:val="00957F40"/>
    <w:rsid w:val="009603AB"/>
    <w:rsid w:val="009605AC"/>
    <w:rsid w:val="009607AF"/>
    <w:rsid w:val="00960863"/>
    <w:rsid w:val="00960A88"/>
    <w:rsid w:val="00960B3F"/>
    <w:rsid w:val="00960C68"/>
    <w:rsid w:val="00960CB6"/>
    <w:rsid w:val="00960D27"/>
    <w:rsid w:val="00960DDC"/>
    <w:rsid w:val="00961023"/>
    <w:rsid w:val="009612F1"/>
    <w:rsid w:val="009613DF"/>
    <w:rsid w:val="00961467"/>
    <w:rsid w:val="009615CC"/>
    <w:rsid w:val="009616FA"/>
    <w:rsid w:val="00961829"/>
    <w:rsid w:val="00961E6D"/>
    <w:rsid w:val="00961F21"/>
    <w:rsid w:val="009621FF"/>
    <w:rsid w:val="00962647"/>
    <w:rsid w:val="00962771"/>
    <w:rsid w:val="00962874"/>
    <w:rsid w:val="0096292B"/>
    <w:rsid w:val="009630FD"/>
    <w:rsid w:val="0096336E"/>
    <w:rsid w:val="00963762"/>
    <w:rsid w:val="0096392B"/>
    <w:rsid w:val="0096397B"/>
    <w:rsid w:val="00963A7C"/>
    <w:rsid w:val="00963B4B"/>
    <w:rsid w:val="009640C7"/>
    <w:rsid w:val="00964632"/>
    <w:rsid w:val="009649EA"/>
    <w:rsid w:val="00964B7F"/>
    <w:rsid w:val="00964DB8"/>
    <w:rsid w:val="00964E3C"/>
    <w:rsid w:val="00964E69"/>
    <w:rsid w:val="0096504D"/>
    <w:rsid w:val="009654F0"/>
    <w:rsid w:val="00965655"/>
    <w:rsid w:val="009656FA"/>
    <w:rsid w:val="009659EA"/>
    <w:rsid w:val="0096691D"/>
    <w:rsid w:val="00966EC4"/>
    <w:rsid w:val="009672BC"/>
    <w:rsid w:val="0096766C"/>
    <w:rsid w:val="00967851"/>
    <w:rsid w:val="00967B67"/>
    <w:rsid w:val="00967D2D"/>
    <w:rsid w:val="00967D7D"/>
    <w:rsid w:val="00970671"/>
    <w:rsid w:val="00970872"/>
    <w:rsid w:val="00970F7A"/>
    <w:rsid w:val="00970FE3"/>
    <w:rsid w:val="00971190"/>
    <w:rsid w:val="009712FC"/>
    <w:rsid w:val="009717CD"/>
    <w:rsid w:val="009718F0"/>
    <w:rsid w:val="00971EC5"/>
    <w:rsid w:val="00971F6B"/>
    <w:rsid w:val="00971FCC"/>
    <w:rsid w:val="00972250"/>
    <w:rsid w:val="009723FB"/>
    <w:rsid w:val="00972619"/>
    <w:rsid w:val="0097298A"/>
    <w:rsid w:val="009729FE"/>
    <w:rsid w:val="00972A0B"/>
    <w:rsid w:val="00972BB7"/>
    <w:rsid w:val="00972C06"/>
    <w:rsid w:val="00972EAB"/>
    <w:rsid w:val="00972F4C"/>
    <w:rsid w:val="00972FEB"/>
    <w:rsid w:val="009730E8"/>
    <w:rsid w:val="00973257"/>
    <w:rsid w:val="0097328F"/>
    <w:rsid w:val="009732FC"/>
    <w:rsid w:val="0097383E"/>
    <w:rsid w:val="009738E5"/>
    <w:rsid w:val="009739F8"/>
    <w:rsid w:val="00973F29"/>
    <w:rsid w:val="00974013"/>
    <w:rsid w:val="00974182"/>
    <w:rsid w:val="009744FF"/>
    <w:rsid w:val="00974520"/>
    <w:rsid w:val="00974950"/>
    <w:rsid w:val="0097496D"/>
    <w:rsid w:val="00974B0E"/>
    <w:rsid w:val="00974EBD"/>
    <w:rsid w:val="009751BA"/>
    <w:rsid w:val="00975859"/>
    <w:rsid w:val="00975955"/>
    <w:rsid w:val="00975F97"/>
    <w:rsid w:val="009761A9"/>
    <w:rsid w:val="00976964"/>
    <w:rsid w:val="00976E81"/>
    <w:rsid w:val="00977262"/>
    <w:rsid w:val="00977311"/>
    <w:rsid w:val="009775C2"/>
    <w:rsid w:val="0097783D"/>
    <w:rsid w:val="00977852"/>
    <w:rsid w:val="009778AB"/>
    <w:rsid w:val="00977B50"/>
    <w:rsid w:val="00977EC7"/>
    <w:rsid w:val="00980099"/>
    <w:rsid w:val="00980373"/>
    <w:rsid w:val="00980403"/>
    <w:rsid w:val="009804CB"/>
    <w:rsid w:val="009809DD"/>
    <w:rsid w:val="00980F14"/>
    <w:rsid w:val="009813F5"/>
    <w:rsid w:val="009814E7"/>
    <w:rsid w:val="0098172B"/>
    <w:rsid w:val="009817F9"/>
    <w:rsid w:val="0098183B"/>
    <w:rsid w:val="009822AF"/>
    <w:rsid w:val="009823A3"/>
    <w:rsid w:val="0098253D"/>
    <w:rsid w:val="009827A3"/>
    <w:rsid w:val="00982AB4"/>
    <w:rsid w:val="00982B3A"/>
    <w:rsid w:val="00982CC6"/>
    <w:rsid w:val="00982E67"/>
    <w:rsid w:val="00983061"/>
    <w:rsid w:val="00983223"/>
    <w:rsid w:val="009835DB"/>
    <w:rsid w:val="009838CE"/>
    <w:rsid w:val="00983C41"/>
    <w:rsid w:val="00983EEB"/>
    <w:rsid w:val="00984206"/>
    <w:rsid w:val="0098461E"/>
    <w:rsid w:val="0098510C"/>
    <w:rsid w:val="0098511E"/>
    <w:rsid w:val="009852B3"/>
    <w:rsid w:val="009852F6"/>
    <w:rsid w:val="0098541D"/>
    <w:rsid w:val="009854EF"/>
    <w:rsid w:val="00985B5B"/>
    <w:rsid w:val="00985C9A"/>
    <w:rsid w:val="00985CA4"/>
    <w:rsid w:val="00985D90"/>
    <w:rsid w:val="00985F0C"/>
    <w:rsid w:val="00985F7B"/>
    <w:rsid w:val="00986956"/>
    <w:rsid w:val="009876A0"/>
    <w:rsid w:val="009879B5"/>
    <w:rsid w:val="009879F4"/>
    <w:rsid w:val="0099050E"/>
    <w:rsid w:val="00990A01"/>
    <w:rsid w:val="00990D3B"/>
    <w:rsid w:val="00990DCC"/>
    <w:rsid w:val="009917F3"/>
    <w:rsid w:val="00991AE5"/>
    <w:rsid w:val="00991CF6"/>
    <w:rsid w:val="00991F39"/>
    <w:rsid w:val="009921AE"/>
    <w:rsid w:val="00992624"/>
    <w:rsid w:val="009927C4"/>
    <w:rsid w:val="00992BE4"/>
    <w:rsid w:val="009930C0"/>
    <w:rsid w:val="0099324C"/>
    <w:rsid w:val="00993627"/>
    <w:rsid w:val="00993658"/>
    <w:rsid w:val="0099367D"/>
    <w:rsid w:val="009936F0"/>
    <w:rsid w:val="00993845"/>
    <w:rsid w:val="00993D5D"/>
    <w:rsid w:val="00993DA5"/>
    <w:rsid w:val="0099408C"/>
    <w:rsid w:val="00994967"/>
    <w:rsid w:val="00994C26"/>
    <w:rsid w:val="00995360"/>
    <w:rsid w:val="009954AD"/>
    <w:rsid w:val="0099573B"/>
    <w:rsid w:val="00995DCD"/>
    <w:rsid w:val="00996546"/>
    <w:rsid w:val="009969A0"/>
    <w:rsid w:val="00996A8B"/>
    <w:rsid w:val="00996B84"/>
    <w:rsid w:val="00996CD1"/>
    <w:rsid w:val="00996CD4"/>
    <w:rsid w:val="00996F99"/>
    <w:rsid w:val="00996F9D"/>
    <w:rsid w:val="00996FA3"/>
    <w:rsid w:val="0099713E"/>
    <w:rsid w:val="00997157"/>
    <w:rsid w:val="009971EE"/>
    <w:rsid w:val="0099731A"/>
    <w:rsid w:val="009979D6"/>
    <w:rsid w:val="00997ABC"/>
    <w:rsid w:val="00997BC0"/>
    <w:rsid w:val="00997CA3"/>
    <w:rsid w:val="00997DEE"/>
    <w:rsid w:val="00997F8A"/>
    <w:rsid w:val="009A0212"/>
    <w:rsid w:val="009A031F"/>
    <w:rsid w:val="009A041C"/>
    <w:rsid w:val="009A04D7"/>
    <w:rsid w:val="009A0886"/>
    <w:rsid w:val="009A0928"/>
    <w:rsid w:val="009A0AE7"/>
    <w:rsid w:val="009A0DD0"/>
    <w:rsid w:val="009A1722"/>
    <w:rsid w:val="009A1915"/>
    <w:rsid w:val="009A1B2E"/>
    <w:rsid w:val="009A1E77"/>
    <w:rsid w:val="009A2085"/>
    <w:rsid w:val="009A20F1"/>
    <w:rsid w:val="009A2180"/>
    <w:rsid w:val="009A246A"/>
    <w:rsid w:val="009A2B78"/>
    <w:rsid w:val="009A3183"/>
    <w:rsid w:val="009A34BB"/>
    <w:rsid w:val="009A34F2"/>
    <w:rsid w:val="009A357A"/>
    <w:rsid w:val="009A37AC"/>
    <w:rsid w:val="009A3AB5"/>
    <w:rsid w:val="009A4C99"/>
    <w:rsid w:val="009A5004"/>
    <w:rsid w:val="009A516A"/>
    <w:rsid w:val="009A528E"/>
    <w:rsid w:val="009A52CC"/>
    <w:rsid w:val="009A608B"/>
    <w:rsid w:val="009A6127"/>
    <w:rsid w:val="009A637B"/>
    <w:rsid w:val="009A63C5"/>
    <w:rsid w:val="009A6456"/>
    <w:rsid w:val="009A6BAA"/>
    <w:rsid w:val="009A6C74"/>
    <w:rsid w:val="009A7036"/>
    <w:rsid w:val="009A7154"/>
    <w:rsid w:val="009A76D3"/>
    <w:rsid w:val="009A78D1"/>
    <w:rsid w:val="009B003C"/>
    <w:rsid w:val="009B0097"/>
    <w:rsid w:val="009B02F1"/>
    <w:rsid w:val="009B0D09"/>
    <w:rsid w:val="009B0D80"/>
    <w:rsid w:val="009B1B81"/>
    <w:rsid w:val="009B22E9"/>
    <w:rsid w:val="009B2353"/>
    <w:rsid w:val="009B316A"/>
    <w:rsid w:val="009B3221"/>
    <w:rsid w:val="009B339B"/>
    <w:rsid w:val="009B346F"/>
    <w:rsid w:val="009B3694"/>
    <w:rsid w:val="009B3745"/>
    <w:rsid w:val="009B3C79"/>
    <w:rsid w:val="009B3E20"/>
    <w:rsid w:val="009B3E77"/>
    <w:rsid w:val="009B3F3C"/>
    <w:rsid w:val="009B4821"/>
    <w:rsid w:val="009B4BED"/>
    <w:rsid w:val="009B4C24"/>
    <w:rsid w:val="009B4C48"/>
    <w:rsid w:val="009B5821"/>
    <w:rsid w:val="009B59B0"/>
    <w:rsid w:val="009B5A07"/>
    <w:rsid w:val="009B5A7E"/>
    <w:rsid w:val="009B616B"/>
    <w:rsid w:val="009B61D3"/>
    <w:rsid w:val="009B68AD"/>
    <w:rsid w:val="009B6C13"/>
    <w:rsid w:val="009B7958"/>
    <w:rsid w:val="009B7BB7"/>
    <w:rsid w:val="009B7FFA"/>
    <w:rsid w:val="009C00EF"/>
    <w:rsid w:val="009C06C2"/>
    <w:rsid w:val="009C0898"/>
    <w:rsid w:val="009C0BC1"/>
    <w:rsid w:val="009C0DBE"/>
    <w:rsid w:val="009C0E79"/>
    <w:rsid w:val="009C10DF"/>
    <w:rsid w:val="009C1280"/>
    <w:rsid w:val="009C14DC"/>
    <w:rsid w:val="009C1518"/>
    <w:rsid w:val="009C182F"/>
    <w:rsid w:val="009C1A35"/>
    <w:rsid w:val="009C1AA6"/>
    <w:rsid w:val="009C1B3C"/>
    <w:rsid w:val="009C1D4B"/>
    <w:rsid w:val="009C1DCD"/>
    <w:rsid w:val="009C1E0C"/>
    <w:rsid w:val="009C210C"/>
    <w:rsid w:val="009C2192"/>
    <w:rsid w:val="009C281C"/>
    <w:rsid w:val="009C29E0"/>
    <w:rsid w:val="009C2BB6"/>
    <w:rsid w:val="009C31B7"/>
    <w:rsid w:val="009C3A87"/>
    <w:rsid w:val="009C3D88"/>
    <w:rsid w:val="009C3EDC"/>
    <w:rsid w:val="009C3EEC"/>
    <w:rsid w:val="009C4074"/>
    <w:rsid w:val="009C4683"/>
    <w:rsid w:val="009C520B"/>
    <w:rsid w:val="009C5785"/>
    <w:rsid w:val="009C5874"/>
    <w:rsid w:val="009C594F"/>
    <w:rsid w:val="009C64A2"/>
    <w:rsid w:val="009C64C1"/>
    <w:rsid w:val="009C6768"/>
    <w:rsid w:val="009C6894"/>
    <w:rsid w:val="009C68DA"/>
    <w:rsid w:val="009C69D6"/>
    <w:rsid w:val="009C6AAD"/>
    <w:rsid w:val="009C6B3B"/>
    <w:rsid w:val="009C6B7B"/>
    <w:rsid w:val="009C6DEE"/>
    <w:rsid w:val="009C6E56"/>
    <w:rsid w:val="009C6E60"/>
    <w:rsid w:val="009C6E93"/>
    <w:rsid w:val="009C7147"/>
    <w:rsid w:val="009C759C"/>
    <w:rsid w:val="009C7DDE"/>
    <w:rsid w:val="009C7F47"/>
    <w:rsid w:val="009D0222"/>
    <w:rsid w:val="009D0361"/>
    <w:rsid w:val="009D0720"/>
    <w:rsid w:val="009D079F"/>
    <w:rsid w:val="009D0897"/>
    <w:rsid w:val="009D08B7"/>
    <w:rsid w:val="009D0A1E"/>
    <w:rsid w:val="009D0C84"/>
    <w:rsid w:val="009D0F01"/>
    <w:rsid w:val="009D1911"/>
    <w:rsid w:val="009D1D55"/>
    <w:rsid w:val="009D2118"/>
    <w:rsid w:val="009D22EA"/>
    <w:rsid w:val="009D28DC"/>
    <w:rsid w:val="009D2A06"/>
    <w:rsid w:val="009D2BEA"/>
    <w:rsid w:val="009D2C43"/>
    <w:rsid w:val="009D30DA"/>
    <w:rsid w:val="009D31C1"/>
    <w:rsid w:val="009D3256"/>
    <w:rsid w:val="009D3CC0"/>
    <w:rsid w:val="009D3D45"/>
    <w:rsid w:val="009D40DC"/>
    <w:rsid w:val="009D422C"/>
    <w:rsid w:val="009D4303"/>
    <w:rsid w:val="009D4477"/>
    <w:rsid w:val="009D478C"/>
    <w:rsid w:val="009D49A4"/>
    <w:rsid w:val="009D4A8E"/>
    <w:rsid w:val="009D4DA3"/>
    <w:rsid w:val="009D5364"/>
    <w:rsid w:val="009D5944"/>
    <w:rsid w:val="009D60A4"/>
    <w:rsid w:val="009D610C"/>
    <w:rsid w:val="009D62E7"/>
    <w:rsid w:val="009D69E5"/>
    <w:rsid w:val="009D6B8A"/>
    <w:rsid w:val="009D75A4"/>
    <w:rsid w:val="009E0EE4"/>
    <w:rsid w:val="009E0FC3"/>
    <w:rsid w:val="009E11A9"/>
    <w:rsid w:val="009E1544"/>
    <w:rsid w:val="009E176B"/>
    <w:rsid w:val="009E1D4E"/>
    <w:rsid w:val="009E1D56"/>
    <w:rsid w:val="009E1E13"/>
    <w:rsid w:val="009E1E2D"/>
    <w:rsid w:val="009E1E7B"/>
    <w:rsid w:val="009E1F70"/>
    <w:rsid w:val="009E1FFC"/>
    <w:rsid w:val="009E244C"/>
    <w:rsid w:val="009E2F97"/>
    <w:rsid w:val="009E3235"/>
    <w:rsid w:val="009E351C"/>
    <w:rsid w:val="009E365B"/>
    <w:rsid w:val="009E3790"/>
    <w:rsid w:val="009E3AD5"/>
    <w:rsid w:val="009E457F"/>
    <w:rsid w:val="009E4C23"/>
    <w:rsid w:val="009E53AA"/>
    <w:rsid w:val="009E53D6"/>
    <w:rsid w:val="009E5656"/>
    <w:rsid w:val="009E5AB4"/>
    <w:rsid w:val="009E5B99"/>
    <w:rsid w:val="009E605E"/>
    <w:rsid w:val="009E6334"/>
    <w:rsid w:val="009E641D"/>
    <w:rsid w:val="009E65A4"/>
    <w:rsid w:val="009E67EE"/>
    <w:rsid w:val="009E6F6E"/>
    <w:rsid w:val="009E78D9"/>
    <w:rsid w:val="009E798E"/>
    <w:rsid w:val="009E7B37"/>
    <w:rsid w:val="009E7CD5"/>
    <w:rsid w:val="009F04E9"/>
    <w:rsid w:val="009F0595"/>
    <w:rsid w:val="009F06F6"/>
    <w:rsid w:val="009F07A3"/>
    <w:rsid w:val="009F0C38"/>
    <w:rsid w:val="009F0CD1"/>
    <w:rsid w:val="009F1033"/>
    <w:rsid w:val="009F10FC"/>
    <w:rsid w:val="009F12FE"/>
    <w:rsid w:val="009F187B"/>
    <w:rsid w:val="009F1933"/>
    <w:rsid w:val="009F2297"/>
    <w:rsid w:val="009F2E7E"/>
    <w:rsid w:val="009F3A4B"/>
    <w:rsid w:val="009F3FC9"/>
    <w:rsid w:val="009F41E1"/>
    <w:rsid w:val="009F4375"/>
    <w:rsid w:val="009F4834"/>
    <w:rsid w:val="009F4AF9"/>
    <w:rsid w:val="009F4C23"/>
    <w:rsid w:val="009F4CED"/>
    <w:rsid w:val="009F4F05"/>
    <w:rsid w:val="009F5234"/>
    <w:rsid w:val="009F5338"/>
    <w:rsid w:val="009F5457"/>
    <w:rsid w:val="009F55B0"/>
    <w:rsid w:val="009F5606"/>
    <w:rsid w:val="009F57FE"/>
    <w:rsid w:val="009F5CA4"/>
    <w:rsid w:val="009F5E10"/>
    <w:rsid w:val="009F6410"/>
    <w:rsid w:val="009F6457"/>
    <w:rsid w:val="009F669B"/>
    <w:rsid w:val="009F66DF"/>
    <w:rsid w:val="009F6EBA"/>
    <w:rsid w:val="009F709D"/>
    <w:rsid w:val="009F7169"/>
    <w:rsid w:val="009F76CB"/>
    <w:rsid w:val="009F7746"/>
    <w:rsid w:val="009F7883"/>
    <w:rsid w:val="009F7A5D"/>
    <w:rsid w:val="009F7B46"/>
    <w:rsid w:val="009F7DDF"/>
    <w:rsid w:val="00A00519"/>
    <w:rsid w:val="00A006FE"/>
    <w:rsid w:val="00A00F35"/>
    <w:rsid w:val="00A01006"/>
    <w:rsid w:val="00A011C6"/>
    <w:rsid w:val="00A01292"/>
    <w:rsid w:val="00A0169E"/>
    <w:rsid w:val="00A01C91"/>
    <w:rsid w:val="00A01DF1"/>
    <w:rsid w:val="00A020F8"/>
    <w:rsid w:val="00A02183"/>
    <w:rsid w:val="00A0267C"/>
    <w:rsid w:val="00A02B26"/>
    <w:rsid w:val="00A02E00"/>
    <w:rsid w:val="00A03893"/>
    <w:rsid w:val="00A0394B"/>
    <w:rsid w:val="00A040C4"/>
    <w:rsid w:val="00A04541"/>
    <w:rsid w:val="00A047BB"/>
    <w:rsid w:val="00A04846"/>
    <w:rsid w:val="00A04A92"/>
    <w:rsid w:val="00A04F19"/>
    <w:rsid w:val="00A05120"/>
    <w:rsid w:val="00A05483"/>
    <w:rsid w:val="00A0559E"/>
    <w:rsid w:val="00A0567F"/>
    <w:rsid w:val="00A05A1F"/>
    <w:rsid w:val="00A05A70"/>
    <w:rsid w:val="00A05BA9"/>
    <w:rsid w:val="00A05DFF"/>
    <w:rsid w:val="00A05FF8"/>
    <w:rsid w:val="00A061CF"/>
    <w:rsid w:val="00A06F57"/>
    <w:rsid w:val="00A07443"/>
    <w:rsid w:val="00A07654"/>
    <w:rsid w:val="00A0767A"/>
    <w:rsid w:val="00A07B16"/>
    <w:rsid w:val="00A07CA2"/>
    <w:rsid w:val="00A07CBE"/>
    <w:rsid w:val="00A07EA6"/>
    <w:rsid w:val="00A07ED3"/>
    <w:rsid w:val="00A100E9"/>
    <w:rsid w:val="00A103A3"/>
    <w:rsid w:val="00A105DB"/>
    <w:rsid w:val="00A106FE"/>
    <w:rsid w:val="00A10764"/>
    <w:rsid w:val="00A10B48"/>
    <w:rsid w:val="00A10CB4"/>
    <w:rsid w:val="00A11226"/>
    <w:rsid w:val="00A114B5"/>
    <w:rsid w:val="00A115BF"/>
    <w:rsid w:val="00A11ACA"/>
    <w:rsid w:val="00A11AE2"/>
    <w:rsid w:val="00A11E0F"/>
    <w:rsid w:val="00A11FA2"/>
    <w:rsid w:val="00A121EA"/>
    <w:rsid w:val="00A12206"/>
    <w:rsid w:val="00A12301"/>
    <w:rsid w:val="00A12507"/>
    <w:rsid w:val="00A1260C"/>
    <w:rsid w:val="00A12A73"/>
    <w:rsid w:val="00A12BEE"/>
    <w:rsid w:val="00A12C57"/>
    <w:rsid w:val="00A12EE8"/>
    <w:rsid w:val="00A13002"/>
    <w:rsid w:val="00A131A4"/>
    <w:rsid w:val="00A1328C"/>
    <w:rsid w:val="00A1341C"/>
    <w:rsid w:val="00A13511"/>
    <w:rsid w:val="00A13715"/>
    <w:rsid w:val="00A13AAA"/>
    <w:rsid w:val="00A13CF1"/>
    <w:rsid w:val="00A142D9"/>
    <w:rsid w:val="00A145D0"/>
    <w:rsid w:val="00A14620"/>
    <w:rsid w:val="00A14743"/>
    <w:rsid w:val="00A14B5D"/>
    <w:rsid w:val="00A1562F"/>
    <w:rsid w:val="00A157EC"/>
    <w:rsid w:val="00A15E98"/>
    <w:rsid w:val="00A16098"/>
    <w:rsid w:val="00A16150"/>
    <w:rsid w:val="00A1630A"/>
    <w:rsid w:val="00A1637F"/>
    <w:rsid w:val="00A164DC"/>
    <w:rsid w:val="00A16605"/>
    <w:rsid w:val="00A16A02"/>
    <w:rsid w:val="00A17345"/>
    <w:rsid w:val="00A1789B"/>
    <w:rsid w:val="00A1791D"/>
    <w:rsid w:val="00A17C1A"/>
    <w:rsid w:val="00A17EE0"/>
    <w:rsid w:val="00A2004D"/>
    <w:rsid w:val="00A20237"/>
    <w:rsid w:val="00A20253"/>
    <w:rsid w:val="00A2049C"/>
    <w:rsid w:val="00A205BF"/>
    <w:rsid w:val="00A2104B"/>
    <w:rsid w:val="00A210E9"/>
    <w:rsid w:val="00A21705"/>
    <w:rsid w:val="00A218AE"/>
    <w:rsid w:val="00A21A9D"/>
    <w:rsid w:val="00A21AAA"/>
    <w:rsid w:val="00A21C53"/>
    <w:rsid w:val="00A21E51"/>
    <w:rsid w:val="00A22132"/>
    <w:rsid w:val="00A22207"/>
    <w:rsid w:val="00A223BC"/>
    <w:rsid w:val="00A224C8"/>
    <w:rsid w:val="00A226BE"/>
    <w:rsid w:val="00A22A06"/>
    <w:rsid w:val="00A22A25"/>
    <w:rsid w:val="00A22C21"/>
    <w:rsid w:val="00A22D9C"/>
    <w:rsid w:val="00A23162"/>
    <w:rsid w:val="00A238AF"/>
    <w:rsid w:val="00A23921"/>
    <w:rsid w:val="00A23B1B"/>
    <w:rsid w:val="00A24150"/>
    <w:rsid w:val="00A246A6"/>
    <w:rsid w:val="00A2470A"/>
    <w:rsid w:val="00A2481C"/>
    <w:rsid w:val="00A248D4"/>
    <w:rsid w:val="00A24B4D"/>
    <w:rsid w:val="00A24CCF"/>
    <w:rsid w:val="00A25A28"/>
    <w:rsid w:val="00A261E4"/>
    <w:rsid w:val="00A26200"/>
    <w:rsid w:val="00A26337"/>
    <w:rsid w:val="00A26756"/>
    <w:rsid w:val="00A26883"/>
    <w:rsid w:val="00A26D60"/>
    <w:rsid w:val="00A26E54"/>
    <w:rsid w:val="00A26EE0"/>
    <w:rsid w:val="00A2766C"/>
    <w:rsid w:val="00A27C01"/>
    <w:rsid w:val="00A27E36"/>
    <w:rsid w:val="00A30396"/>
    <w:rsid w:val="00A303C8"/>
    <w:rsid w:val="00A30488"/>
    <w:rsid w:val="00A3072C"/>
    <w:rsid w:val="00A30BAE"/>
    <w:rsid w:val="00A31120"/>
    <w:rsid w:val="00A313D0"/>
    <w:rsid w:val="00A314A9"/>
    <w:rsid w:val="00A31591"/>
    <w:rsid w:val="00A3170C"/>
    <w:rsid w:val="00A31C37"/>
    <w:rsid w:val="00A31E88"/>
    <w:rsid w:val="00A321EE"/>
    <w:rsid w:val="00A32461"/>
    <w:rsid w:val="00A325C2"/>
    <w:rsid w:val="00A325CC"/>
    <w:rsid w:val="00A327E2"/>
    <w:rsid w:val="00A32BFD"/>
    <w:rsid w:val="00A32C37"/>
    <w:rsid w:val="00A33BC8"/>
    <w:rsid w:val="00A33C3D"/>
    <w:rsid w:val="00A33C9E"/>
    <w:rsid w:val="00A34D39"/>
    <w:rsid w:val="00A35735"/>
    <w:rsid w:val="00A3583A"/>
    <w:rsid w:val="00A3590A"/>
    <w:rsid w:val="00A35A0B"/>
    <w:rsid w:val="00A35B9D"/>
    <w:rsid w:val="00A35CBB"/>
    <w:rsid w:val="00A35E96"/>
    <w:rsid w:val="00A36027"/>
    <w:rsid w:val="00A362CB"/>
    <w:rsid w:val="00A36694"/>
    <w:rsid w:val="00A368BB"/>
    <w:rsid w:val="00A3747D"/>
    <w:rsid w:val="00A377EC"/>
    <w:rsid w:val="00A37922"/>
    <w:rsid w:val="00A37A59"/>
    <w:rsid w:val="00A37A8E"/>
    <w:rsid w:val="00A37E2F"/>
    <w:rsid w:val="00A37E9D"/>
    <w:rsid w:val="00A4039E"/>
    <w:rsid w:val="00A40531"/>
    <w:rsid w:val="00A40889"/>
    <w:rsid w:val="00A408CF"/>
    <w:rsid w:val="00A41009"/>
    <w:rsid w:val="00A41179"/>
    <w:rsid w:val="00A41263"/>
    <w:rsid w:val="00A41772"/>
    <w:rsid w:val="00A418E6"/>
    <w:rsid w:val="00A4197A"/>
    <w:rsid w:val="00A41CA0"/>
    <w:rsid w:val="00A41CD0"/>
    <w:rsid w:val="00A42659"/>
    <w:rsid w:val="00A42721"/>
    <w:rsid w:val="00A42897"/>
    <w:rsid w:val="00A429DE"/>
    <w:rsid w:val="00A42B76"/>
    <w:rsid w:val="00A4339C"/>
    <w:rsid w:val="00A43FC6"/>
    <w:rsid w:val="00A4449D"/>
    <w:rsid w:val="00A44530"/>
    <w:rsid w:val="00A44882"/>
    <w:rsid w:val="00A449C6"/>
    <w:rsid w:val="00A44AA5"/>
    <w:rsid w:val="00A44E28"/>
    <w:rsid w:val="00A4570E"/>
    <w:rsid w:val="00A45A3B"/>
    <w:rsid w:val="00A45F75"/>
    <w:rsid w:val="00A46395"/>
    <w:rsid w:val="00A46FAD"/>
    <w:rsid w:val="00A47007"/>
    <w:rsid w:val="00A470ED"/>
    <w:rsid w:val="00A47430"/>
    <w:rsid w:val="00A4761F"/>
    <w:rsid w:val="00A47B4B"/>
    <w:rsid w:val="00A500F7"/>
    <w:rsid w:val="00A5011B"/>
    <w:rsid w:val="00A5044D"/>
    <w:rsid w:val="00A504EC"/>
    <w:rsid w:val="00A5081E"/>
    <w:rsid w:val="00A50A9E"/>
    <w:rsid w:val="00A50AED"/>
    <w:rsid w:val="00A50B00"/>
    <w:rsid w:val="00A511FB"/>
    <w:rsid w:val="00A514B2"/>
    <w:rsid w:val="00A514EB"/>
    <w:rsid w:val="00A51810"/>
    <w:rsid w:val="00A51D17"/>
    <w:rsid w:val="00A51F5E"/>
    <w:rsid w:val="00A521E0"/>
    <w:rsid w:val="00A527AD"/>
    <w:rsid w:val="00A52952"/>
    <w:rsid w:val="00A52A54"/>
    <w:rsid w:val="00A52D1E"/>
    <w:rsid w:val="00A53552"/>
    <w:rsid w:val="00A53DDA"/>
    <w:rsid w:val="00A544BF"/>
    <w:rsid w:val="00A54A90"/>
    <w:rsid w:val="00A54D16"/>
    <w:rsid w:val="00A5579B"/>
    <w:rsid w:val="00A55877"/>
    <w:rsid w:val="00A55BB7"/>
    <w:rsid w:val="00A55CAC"/>
    <w:rsid w:val="00A55CCE"/>
    <w:rsid w:val="00A55E76"/>
    <w:rsid w:val="00A5637C"/>
    <w:rsid w:val="00A565AD"/>
    <w:rsid w:val="00A56735"/>
    <w:rsid w:val="00A56C2C"/>
    <w:rsid w:val="00A56F44"/>
    <w:rsid w:val="00A570E9"/>
    <w:rsid w:val="00A57311"/>
    <w:rsid w:val="00A5750B"/>
    <w:rsid w:val="00A575E5"/>
    <w:rsid w:val="00A577E9"/>
    <w:rsid w:val="00A57C08"/>
    <w:rsid w:val="00A57E1B"/>
    <w:rsid w:val="00A57F96"/>
    <w:rsid w:val="00A60100"/>
    <w:rsid w:val="00A602EE"/>
    <w:rsid w:val="00A6070B"/>
    <w:rsid w:val="00A6098D"/>
    <w:rsid w:val="00A60E31"/>
    <w:rsid w:val="00A61344"/>
    <w:rsid w:val="00A615F0"/>
    <w:rsid w:val="00A6175F"/>
    <w:rsid w:val="00A6178F"/>
    <w:rsid w:val="00A61828"/>
    <w:rsid w:val="00A61F25"/>
    <w:rsid w:val="00A620AA"/>
    <w:rsid w:val="00A628E8"/>
    <w:rsid w:val="00A62953"/>
    <w:rsid w:val="00A62961"/>
    <w:rsid w:val="00A62D25"/>
    <w:rsid w:val="00A62F9E"/>
    <w:rsid w:val="00A630F5"/>
    <w:rsid w:val="00A6327E"/>
    <w:rsid w:val="00A633F7"/>
    <w:rsid w:val="00A6364F"/>
    <w:rsid w:val="00A637E3"/>
    <w:rsid w:val="00A63872"/>
    <w:rsid w:val="00A63A37"/>
    <w:rsid w:val="00A63A89"/>
    <w:rsid w:val="00A63AEF"/>
    <w:rsid w:val="00A64196"/>
    <w:rsid w:val="00A64BC7"/>
    <w:rsid w:val="00A64EB1"/>
    <w:rsid w:val="00A652F8"/>
    <w:rsid w:val="00A65354"/>
    <w:rsid w:val="00A65744"/>
    <w:rsid w:val="00A657CF"/>
    <w:rsid w:val="00A657D8"/>
    <w:rsid w:val="00A659FD"/>
    <w:rsid w:val="00A65FBF"/>
    <w:rsid w:val="00A66089"/>
    <w:rsid w:val="00A66A0F"/>
    <w:rsid w:val="00A66A5A"/>
    <w:rsid w:val="00A677C1"/>
    <w:rsid w:val="00A67A8E"/>
    <w:rsid w:val="00A67AC6"/>
    <w:rsid w:val="00A7028F"/>
    <w:rsid w:val="00A70A35"/>
    <w:rsid w:val="00A7120A"/>
    <w:rsid w:val="00A7141F"/>
    <w:rsid w:val="00A71B0A"/>
    <w:rsid w:val="00A71D6B"/>
    <w:rsid w:val="00A72343"/>
    <w:rsid w:val="00A72469"/>
    <w:rsid w:val="00A727FC"/>
    <w:rsid w:val="00A73873"/>
    <w:rsid w:val="00A73A4F"/>
    <w:rsid w:val="00A73D3B"/>
    <w:rsid w:val="00A74118"/>
    <w:rsid w:val="00A744A2"/>
    <w:rsid w:val="00A745D9"/>
    <w:rsid w:val="00A748C3"/>
    <w:rsid w:val="00A74955"/>
    <w:rsid w:val="00A74E04"/>
    <w:rsid w:val="00A74F6C"/>
    <w:rsid w:val="00A75204"/>
    <w:rsid w:val="00A75212"/>
    <w:rsid w:val="00A7538B"/>
    <w:rsid w:val="00A75857"/>
    <w:rsid w:val="00A75920"/>
    <w:rsid w:val="00A761E1"/>
    <w:rsid w:val="00A7634B"/>
    <w:rsid w:val="00A7662C"/>
    <w:rsid w:val="00A76696"/>
    <w:rsid w:val="00A76A52"/>
    <w:rsid w:val="00A76A75"/>
    <w:rsid w:val="00A76BF2"/>
    <w:rsid w:val="00A76D98"/>
    <w:rsid w:val="00A76FC0"/>
    <w:rsid w:val="00A770A5"/>
    <w:rsid w:val="00A770DE"/>
    <w:rsid w:val="00A7735F"/>
    <w:rsid w:val="00A773B3"/>
    <w:rsid w:val="00A77816"/>
    <w:rsid w:val="00A77C0E"/>
    <w:rsid w:val="00A77D4F"/>
    <w:rsid w:val="00A806D6"/>
    <w:rsid w:val="00A80888"/>
    <w:rsid w:val="00A80E52"/>
    <w:rsid w:val="00A8135C"/>
    <w:rsid w:val="00A81633"/>
    <w:rsid w:val="00A8186B"/>
    <w:rsid w:val="00A81897"/>
    <w:rsid w:val="00A81F4B"/>
    <w:rsid w:val="00A8221B"/>
    <w:rsid w:val="00A82655"/>
    <w:rsid w:val="00A82665"/>
    <w:rsid w:val="00A82AEB"/>
    <w:rsid w:val="00A82DBF"/>
    <w:rsid w:val="00A82E6A"/>
    <w:rsid w:val="00A831F0"/>
    <w:rsid w:val="00A834EC"/>
    <w:rsid w:val="00A835F0"/>
    <w:rsid w:val="00A83BF1"/>
    <w:rsid w:val="00A83C06"/>
    <w:rsid w:val="00A83EC0"/>
    <w:rsid w:val="00A83F37"/>
    <w:rsid w:val="00A84298"/>
    <w:rsid w:val="00A847C9"/>
    <w:rsid w:val="00A848AE"/>
    <w:rsid w:val="00A84EE8"/>
    <w:rsid w:val="00A84F0A"/>
    <w:rsid w:val="00A8513A"/>
    <w:rsid w:val="00A8523D"/>
    <w:rsid w:val="00A85295"/>
    <w:rsid w:val="00A853DF"/>
    <w:rsid w:val="00A85661"/>
    <w:rsid w:val="00A85E66"/>
    <w:rsid w:val="00A85FFF"/>
    <w:rsid w:val="00A862CF"/>
    <w:rsid w:val="00A864D5"/>
    <w:rsid w:val="00A865AF"/>
    <w:rsid w:val="00A86736"/>
    <w:rsid w:val="00A8674C"/>
    <w:rsid w:val="00A86ACD"/>
    <w:rsid w:val="00A86CAC"/>
    <w:rsid w:val="00A86FEF"/>
    <w:rsid w:val="00A8745A"/>
    <w:rsid w:val="00A87482"/>
    <w:rsid w:val="00A875E8"/>
    <w:rsid w:val="00A87C98"/>
    <w:rsid w:val="00A905F1"/>
    <w:rsid w:val="00A90840"/>
    <w:rsid w:val="00A90E27"/>
    <w:rsid w:val="00A90F21"/>
    <w:rsid w:val="00A91218"/>
    <w:rsid w:val="00A91469"/>
    <w:rsid w:val="00A9164F"/>
    <w:rsid w:val="00A91F3E"/>
    <w:rsid w:val="00A926B8"/>
    <w:rsid w:val="00A9287D"/>
    <w:rsid w:val="00A92F38"/>
    <w:rsid w:val="00A930F9"/>
    <w:rsid w:val="00A93254"/>
    <w:rsid w:val="00A93270"/>
    <w:rsid w:val="00A93462"/>
    <w:rsid w:val="00A934FE"/>
    <w:rsid w:val="00A93715"/>
    <w:rsid w:val="00A9399B"/>
    <w:rsid w:val="00A939D3"/>
    <w:rsid w:val="00A93A1F"/>
    <w:rsid w:val="00A93BDA"/>
    <w:rsid w:val="00A93E41"/>
    <w:rsid w:val="00A941A7"/>
    <w:rsid w:val="00A943A9"/>
    <w:rsid w:val="00A94739"/>
    <w:rsid w:val="00A9491B"/>
    <w:rsid w:val="00A949D9"/>
    <w:rsid w:val="00A94A70"/>
    <w:rsid w:val="00A94CC9"/>
    <w:rsid w:val="00A94F5C"/>
    <w:rsid w:val="00A9505F"/>
    <w:rsid w:val="00A9526D"/>
    <w:rsid w:val="00A952D3"/>
    <w:rsid w:val="00A95445"/>
    <w:rsid w:val="00A95491"/>
    <w:rsid w:val="00A95A3E"/>
    <w:rsid w:val="00A96058"/>
    <w:rsid w:val="00A96696"/>
    <w:rsid w:val="00A96801"/>
    <w:rsid w:val="00A9692B"/>
    <w:rsid w:val="00A96D7E"/>
    <w:rsid w:val="00A96F4A"/>
    <w:rsid w:val="00A971EC"/>
    <w:rsid w:val="00A9727C"/>
    <w:rsid w:val="00A97444"/>
    <w:rsid w:val="00A97666"/>
    <w:rsid w:val="00A97A74"/>
    <w:rsid w:val="00A97B6E"/>
    <w:rsid w:val="00A97B8C"/>
    <w:rsid w:val="00A97E7B"/>
    <w:rsid w:val="00A97FC8"/>
    <w:rsid w:val="00AA0003"/>
    <w:rsid w:val="00AA0407"/>
    <w:rsid w:val="00AA0585"/>
    <w:rsid w:val="00AA06C0"/>
    <w:rsid w:val="00AA0A0B"/>
    <w:rsid w:val="00AA0E1E"/>
    <w:rsid w:val="00AA13A5"/>
    <w:rsid w:val="00AA1573"/>
    <w:rsid w:val="00AA158B"/>
    <w:rsid w:val="00AA192D"/>
    <w:rsid w:val="00AA1D12"/>
    <w:rsid w:val="00AA1DBC"/>
    <w:rsid w:val="00AA1EEC"/>
    <w:rsid w:val="00AA1F14"/>
    <w:rsid w:val="00AA1FEB"/>
    <w:rsid w:val="00AA210C"/>
    <w:rsid w:val="00AA2275"/>
    <w:rsid w:val="00AA2472"/>
    <w:rsid w:val="00AA27F7"/>
    <w:rsid w:val="00AA29F2"/>
    <w:rsid w:val="00AA2CD8"/>
    <w:rsid w:val="00AA2D01"/>
    <w:rsid w:val="00AA2FDC"/>
    <w:rsid w:val="00AA30A2"/>
    <w:rsid w:val="00AA3354"/>
    <w:rsid w:val="00AA34E4"/>
    <w:rsid w:val="00AA3531"/>
    <w:rsid w:val="00AA3927"/>
    <w:rsid w:val="00AA3B44"/>
    <w:rsid w:val="00AA3B75"/>
    <w:rsid w:val="00AA3BBE"/>
    <w:rsid w:val="00AA3F33"/>
    <w:rsid w:val="00AA3FF1"/>
    <w:rsid w:val="00AA458F"/>
    <w:rsid w:val="00AA461D"/>
    <w:rsid w:val="00AA4757"/>
    <w:rsid w:val="00AA4AD5"/>
    <w:rsid w:val="00AA4B1B"/>
    <w:rsid w:val="00AA5144"/>
    <w:rsid w:val="00AA53BC"/>
    <w:rsid w:val="00AA5584"/>
    <w:rsid w:val="00AA5903"/>
    <w:rsid w:val="00AA5A50"/>
    <w:rsid w:val="00AA6001"/>
    <w:rsid w:val="00AA6026"/>
    <w:rsid w:val="00AA6206"/>
    <w:rsid w:val="00AA630A"/>
    <w:rsid w:val="00AA69EF"/>
    <w:rsid w:val="00AA6A93"/>
    <w:rsid w:val="00AA6B64"/>
    <w:rsid w:val="00AA6D60"/>
    <w:rsid w:val="00AA6F9A"/>
    <w:rsid w:val="00AA7C4F"/>
    <w:rsid w:val="00AB001C"/>
    <w:rsid w:val="00AB003A"/>
    <w:rsid w:val="00AB02C8"/>
    <w:rsid w:val="00AB06B8"/>
    <w:rsid w:val="00AB0ADE"/>
    <w:rsid w:val="00AB0CA0"/>
    <w:rsid w:val="00AB102D"/>
    <w:rsid w:val="00AB1A33"/>
    <w:rsid w:val="00AB1BBE"/>
    <w:rsid w:val="00AB1C99"/>
    <w:rsid w:val="00AB2857"/>
    <w:rsid w:val="00AB3299"/>
    <w:rsid w:val="00AB3418"/>
    <w:rsid w:val="00AB3491"/>
    <w:rsid w:val="00AB3612"/>
    <w:rsid w:val="00AB396D"/>
    <w:rsid w:val="00AB3D94"/>
    <w:rsid w:val="00AB3E16"/>
    <w:rsid w:val="00AB3E3E"/>
    <w:rsid w:val="00AB3F13"/>
    <w:rsid w:val="00AB3FF5"/>
    <w:rsid w:val="00AB4157"/>
    <w:rsid w:val="00AB42FF"/>
    <w:rsid w:val="00AB47E7"/>
    <w:rsid w:val="00AB492C"/>
    <w:rsid w:val="00AB4B78"/>
    <w:rsid w:val="00AB513E"/>
    <w:rsid w:val="00AB53BA"/>
    <w:rsid w:val="00AB57AD"/>
    <w:rsid w:val="00AB583A"/>
    <w:rsid w:val="00AB642C"/>
    <w:rsid w:val="00AB64B8"/>
    <w:rsid w:val="00AB7134"/>
    <w:rsid w:val="00AB745B"/>
    <w:rsid w:val="00AB74CC"/>
    <w:rsid w:val="00AB76D5"/>
    <w:rsid w:val="00AB7787"/>
    <w:rsid w:val="00AB78AC"/>
    <w:rsid w:val="00AC0166"/>
    <w:rsid w:val="00AC06BF"/>
    <w:rsid w:val="00AC0825"/>
    <w:rsid w:val="00AC1191"/>
    <w:rsid w:val="00AC1281"/>
    <w:rsid w:val="00AC1500"/>
    <w:rsid w:val="00AC1A0A"/>
    <w:rsid w:val="00AC1C9F"/>
    <w:rsid w:val="00AC26FA"/>
    <w:rsid w:val="00AC2D4E"/>
    <w:rsid w:val="00AC2DA4"/>
    <w:rsid w:val="00AC3084"/>
    <w:rsid w:val="00AC33C9"/>
    <w:rsid w:val="00AC33F7"/>
    <w:rsid w:val="00AC3431"/>
    <w:rsid w:val="00AC3509"/>
    <w:rsid w:val="00AC3657"/>
    <w:rsid w:val="00AC37AD"/>
    <w:rsid w:val="00AC38E9"/>
    <w:rsid w:val="00AC3A40"/>
    <w:rsid w:val="00AC449A"/>
    <w:rsid w:val="00AC4590"/>
    <w:rsid w:val="00AC45D6"/>
    <w:rsid w:val="00AC4676"/>
    <w:rsid w:val="00AC4D53"/>
    <w:rsid w:val="00AC4E2E"/>
    <w:rsid w:val="00AC5A3B"/>
    <w:rsid w:val="00AC5AD1"/>
    <w:rsid w:val="00AC5B93"/>
    <w:rsid w:val="00AC60B0"/>
    <w:rsid w:val="00AC61B3"/>
    <w:rsid w:val="00AC63F4"/>
    <w:rsid w:val="00AC6521"/>
    <w:rsid w:val="00AC690A"/>
    <w:rsid w:val="00AC6D0A"/>
    <w:rsid w:val="00AC723D"/>
    <w:rsid w:val="00AC7949"/>
    <w:rsid w:val="00AD0406"/>
    <w:rsid w:val="00AD06C1"/>
    <w:rsid w:val="00AD0B20"/>
    <w:rsid w:val="00AD0C3A"/>
    <w:rsid w:val="00AD12BD"/>
    <w:rsid w:val="00AD163D"/>
    <w:rsid w:val="00AD1BC0"/>
    <w:rsid w:val="00AD1BF3"/>
    <w:rsid w:val="00AD1DFE"/>
    <w:rsid w:val="00AD1F06"/>
    <w:rsid w:val="00AD25A2"/>
    <w:rsid w:val="00AD284F"/>
    <w:rsid w:val="00AD28FD"/>
    <w:rsid w:val="00AD29CC"/>
    <w:rsid w:val="00AD2ACB"/>
    <w:rsid w:val="00AD2AF3"/>
    <w:rsid w:val="00AD2BAD"/>
    <w:rsid w:val="00AD2D96"/>
    <w:rsid w:val="00AD3042"/>
    <w:rsid w:val="00AD3047"/>
    <w:rsid w:val="00AD31D9"/>
    <w:rsid w:val="00AD3270"/>
    <w:rsid w:val="00AD33C3"/>
    <w:rsid w:val="00AD34A1"/>
    <w:rsid w:val="00AD3BEC"/>
    <w:rsid w:val="00AD3EC6"/>
    <w:rsid w:val="00AD48F9"/>
    <w:rsid w:val="00AD514B"/>
    <w:rsid w:val="00AD58E2"/>
    <w:rsid w:val="00AD5B9B"/>
    <w:rsid w:val="00AD604F"/>
    <w:rsid w:val="00AD6A52"/>
    <w:rsid w:val="00AD6C38"/>
    <w:rsid w:val="00AD6C7F"/>
    <w:rsid w:val="00AD70C9"/>
    <w:rsid w:val="00AD724E"/>
    <w:rsid w:val="00AD732B"/>
    <w:rsid w:val="00AD7346"/>
    <w:rsid w:val="00AD75A6"/>
    <w:rsid w:val="00AD788F"/>
    <w:rsid w:val="00AD7927"/>
    <w:rsid w:val="00AE0D23"/>
    <w:rsid w:val="00AE0E9E"/>
    <w:rsid w:val="00AE1418"/>
    <w:rsid w:val="00AE14B7"/>
    <w:rsid w:val="00AE1606"/>
    <w:rsid w:val="00AE18E9"/>
    <w:rsid w:val="00AE1EFD"/>
    <w:rsid w:val="00AE202D"/>
    <w:rsid w:val="00AE2205"/>
    <w:rsid w:val="00AE232B"/>
    <w:rsid w:val="00AE268B"/>
    <w:rsid w:val="00AE2BFE"/>
    <w:rsid w:val="00AE2E18"/>
    <w:rsid w:val="00AE3004"/>
    <w:rsid w:val="00AE31B1"/>
    <w:rsid w:val="00AE3211"/>
    <w:rsid w:val="00AE339A"/>
    <w:rsid w:val="00AE3528"/>
    <w:rsid w:val="00AE37E9"/>
    <w:rsid w:val="00AE3CE1"/>
    <w:rsid w:val="00AE4557"/>
    <w:rsid w:val="00AE456C"/>
    <w:rsid w:val="00AE482F"/>
    <w:rsid w:val="00AE4A1F"/>
    <w:rsid w:val="00AE4AFC"/>
    <w:rsid w:val="00AE4B5C"/>
    <w:rsid w:val="00AE4C51"/>
    <w:rsid w:val="00AE4C55"/>
    <w:rsid w:val="00AE4F01"/>
    <w:rsid w:val="00AE552C"/>
    <w:rsid w:val="00AE567B"/>
    <w:rsid w:val="00AE5749"/>
    <w:rsid w:val="00AE575A"/>
    <w:rsid w:val="00AE5802"/>
    <w:rsid w:val="00AE5E95"/>
    <w:rsid w:val="00AE60E2"/>
    <w:rsid w:val="00AE640B"/>
    <w:rsid w:val="00AE6433"/>
    <w:rsid w:val="00AE646D"/>
    <w:rsid w:val="00AE6584"/>
    <w:rsid w:val="00AE679B"/>
    <w:rsid w:val="00AE69BD"/>
    <w:rsid w:val="00AE6D12"/>
    <w:rsid w:val="00AE6EEB"/>
    <w:rsid w:val="00AE6F42"/>
    <w:rsid w:val="00AE723D"/>
    <w:rsid w:val="00AE77EF"/>
    <w:rsid w:val="00AE7992"/>
    <w:rsid w:val="00AF00EE"/>
    <w:rsid w:val="00AF04B2"/>
    <w:rsid w:val="00AF0508"/>
    <w:rsid w:val="00AF0801"/>
    <w:rsid w:val="00AF0987"/>
    <w:rsid w:val="00AF0AF0"/>
    <w:rsid w:val="00AF0BA8"/>
    <w:rsid w:val="00AF0E62"/>
    <w:rsid w:val="00AF1414"/>
    <w:rsid w:val="00AF28B0"/>
    <w:rsid w:val="00AF2C91"/>
    <w:rsid w:val="00AF2DED"/>
    <w:rsid w:val="00AF39BE"/>
    <w:rsid w:val="00AF3C80"/>
    <w:rsid w:val="00AF3C8C"/>
    <w:rsid w:val="00AF41FC"/>
    <w:rsid w:val="00AF44F2"/>
    <w:rsid w:val="00AF457C"/>
    <w:rsid w:val="00AF4648"/>
    <w:rsid w:val="00AF4A77"/>
    <w:rsid w:val="00AF4BC1"/>
    <w:rsid w:val="00AF5021"/>
    <w:rsid w:val="00AF5235"/>
    <w:rsid w:val="00AF5363"/>
    <w:rsid w:val="00AF5F78"/>
    <w:rsid w:val="00AF638D"/>
    <w:rsid w:val="00AF63A9"/>
    <w:rsid w:val="00AF6591"/>
    <w:rsid w:val="00AF66F1"/>
    <w:rsid w:val="00AF6AE3"/>
    <w:rsid w:val="00AF6B1B"/>
    <w:rsid w:val="00AF7132"/>
    <w:rsid w:val="00AF738A"/>
    <w:rsid w:val="00AF782D"/>
    <w:rsid w:val="00AF7F09"/>
    <w:rsid w:val="00B0021B"/>
    <w:rsid w:val="00B002BA"/>
    <w:rsid w:val="00B00306"/>
    <w:rsid w:val="00B00858"/>
    <w:rsid w:val="00B0087F"/>
    <w:rsid w:val="00B00D62"/>
    <w:rsid w:val="00B010D3"/>
    <w:rsid w:val="00B010DD"/>
    <w:rsid w:val="00B01670"/>
    <w:rsid w:val="00B01884"/>
    <w:rsid w:val="00B01A7A"/>
    <w:rsid w:val="00B01B10"/>
    <w:rsid w:val="00B01CC2"/>
    <w:rsid w:val="00B01F0D"/>
    <w:rsid w:val="00B02014"/>
    <w:rsid w:val="00B0208A"/>
    <w:rsid w:val="00B0226B"/>
    <w:rsid w:val="00B0226D"/>
    <w:rsid w:val="00B023FC"/>
    <w:rsid w:val="00B02599"/>
    <w:rsid w:val="00B02A4C"/>
    <w:rsid w:val="00B03101"/>
    <w:rsid w:val="00B039CE"/>
    <w:rsid w:val="00B03B92"/>
    <w:rsid w:val="00B03D26"/>
    <w:rsid w:val="00B03DF5"/>
    <w:rsid w:val="00B0480A"/>
    <w:rsid w:val="00B04AA4"/>
    <w:rsid w:val="00B04D36"/>
    <w:rsid w:val="00B04F11"/>
    <w:rsid w:val="00B054CE"/>
    <w:rsid w:val="00B05688"/>
    <w:rsid w:val="00B05E47"/>
    <w:rsid w:val="00B05F5F"/>
    <w:rsid w:val="00B06102"/>
    <w:rsid w:val="00B06AF4"/>
    <w:rsid w:val="00B06C77"/>
    <w:rsid w:val="00B0712D"/>
    <w:rsid w:val="00B0716D"/>
    <w:rsid w:val="00B0745D"/>
    <w:rsid w:val="00B075EC"/>
    <w:rsid w:val="00B077B1"/>
    <w:rsid w:val="00B07CBE"/>
    <w:rsid w:val="00B07D55"/>
    <w:rsid w:val="00B07F35"/>
    <w:rsid w:val="00B1093D"/>
    <w:rsid w:val="00B10BD1"/>
    <w:rsid w:val="00B10C31"/>
    <w:rsid w:val="00B111BF"/>
    <w:rsid w:val="00B114C4"/>
    <w:rsid w:val="00B11882"/>
    <w:rsid w:val="00B11C13"/>
    <w:rsid w:val="00B11D57"/>
    <w:rsid w:val="00B11E29"/>
    <w:rsid w:val="00B11F2E"/>
    <w:rsid w:val="00B12498"/>
    <w:rsid w:val="00B1282D"/>
    <w:rsid w:val="00B12F78"/>
    <w:rsid w:val="00B13110"/>
    <w:rsid w:val="00B137AD"/>
    <w:rsid w:val="00B137BE"/>
    <w:rsid w:val="00B137D3"/>
    <w:rsid w:val="00B137EA"/>
    <w:rsid w:val="00B1388A"/>
    <w:rsid w:val="00B13930"/>
    <w:rsid w:val="00B13BE5"/>
    <w:rsid w:val="00B13F1F"/>
    <w:rsid w:val="00B13F5C"/>
    <w:rsid w:val="00B146A7"/>
    <w:rsid w:val="00B147CC"/>
    <w:rsid w:val="00B14B30"/>
    <w:rsid w:val="00B14BDA"/>
    <w:rsid w:val="00B14DE2"/>
    <w:rsid w:val="00B15085"/>
    <w:rsid w:val="00B150B5"/>
    <w:rsid w:val="00B15141"/>
    <w:rsid w:val="00B151C6"/>
    <w:rsid w:val="00B1537F"/>
    <w:rsid w:val="00B153A6"/>
    <w:rsid w:val="00B15A0F"/>
    <w:rsid w:val="00B15C5C"/>
    <w:rsid w:val="00B1629E"/>
    <w:rsid w:val="00B16562"/>
    <w:rsid w:val="00B167A6"/>
    <w:rsid w:val="00B169F8"/>
    <w:rsid w:val="00B16AE9"/>
    <w:rsid w:val="00B16B5F"/>
    <w:rsid w:val="00B16CC3"/>
    <w:rsid w:val="00B16E40"/>
    <w:rsid w:val="00B1736C"/>
    <w:rsid w:val="00B17475"/>
    <w:rsid w:val="00B17744"/>
    <w:rsid w:val="00B20057"/>
    <w:rsid w:val="00B20383"/>
    <w:rsid w:val="00B2043A"/>
    <w:rsid w:val="00B20846"/>
    <w:rsid w:val="00B208F6"/>
    <w:rsid w:val="00B20E2B"/>
    <w:rsid w:val="00B21016"/>
    <w:rsid w:val="00B215F9"/>
    <w:rsid w:val="00B217E4"/>
    <w:rsid w:val="00B21A0D"/>
    <w:rsid w:val="00B21A49"/>
    <w:rsid w:val="00B21CA7"/>
    <w:rsid w:val="00B21D72"/>
    <w:rsid w:val="00B21D85"/>
    <w:rsid w:val="00B21DF7"/>
    <w:rsid w:val="00B21DF9"/>
    <w:rsid w:val="00B2251A"/>
    <w:rsid w:val="00B22803"/>
    <w:rsid w:val="00B233A9"/>
    <w:rsid w:val="00B239CC"/>
    <w:rsid w:val="00B23CC4"/>
    <w:rsid w:val="00B24784"/>
    <w:rsid w:val="00B24F49"/>
    <w:rsid w:val="00B25258"/>
    <w:rsid w:val="00B253EA"/>
    <w:rsid w:val="00B254EC"/>
    <w:rsid w:val="00B25585"/>
    <w:rsid w:val="00B25688"/>
    <w:rsid w:val="00B2585E"/>
    <w:rsid w:val="00B25A3E"/>
    <w:rsid w:val="00B25A70"/>
    <w:rsid w:val="00B25BD8"/>
    <w:rsid w:val="00B25E1D"/>
    <w:rsid w:val="00B25F0A"/>
    <w:rsid w:val="00B25F9A"/>
    <w:rsid w:val="00B2613A"/>
    <w:rsid w:val="00B269CE"/>
    <w:rsid w:val="00B27277"/>
    <w:rsid w:val="00B2757B"/>
    <w:rsid w:val="00B27B29"/>
    <w:rsid w:val="00B27BA9"/>
    <w:rsid w:val="00B27C5E"/>
    <w:rsid w:val="00B27D54"/>
    <w:rsid w:val="00B305AA"/>
    <w:rsid w:val="00B305C0"/>
    <w:rsid w:val="00B305F9"/>
    <w:rsid w:val="00B31447"/>
    <w:rsid w:val="00B31667"/>
    <w:rsid w:val="00B31E5F"/>
    <w:rsid w:val="00B31F2A"/>
    <w:rsid w:val="00B32607"/>
    <w:rsid w:val="00B326BE"/>
    <w:rsid w:val="00B32821"/>
    <w:rsid w:val="00B32CE3"/>
    <w:rsid w:val="00B3331B"/>
    <w:rsid w:val="00B33595"/>
    <w:rsid w:val="00B33808"/>
    <w:rsid w:val="00B3396B"/>
    <w:rsid w:val="00B33AF8"/>
    <w:rsid w:val="00B3416B"/>
    <w:rsid w:val="00B34886"/>
    <w:rsid w:val="00B3488B"/>
    <w:rsid w:val="00B348C6"/>
    <w:rsid w:val="00B34D6C"/>
    <w:rsid w:val="00B3511C"/>
    <w:rsid w:val="00B35193"/>
    <w:rsid w:val="00B35212"/>
    <w:rsid w:val="00B35284"/>
    <w:rsid w:val="00B352CE"/>
    <w:rsid w:val="00B3539A"/>
    <w:rsid w:val="00B35CB3"/>
    <w:rsid w:val="00B35E56"/>
    <w:rsid w:val="00B35F8E"/>
    <w:rsid w:val="00B36A46"/>
    <w:rsid w:val="00B37121"/>
    <w:rsid w:val="00B37235"/>
    <w:rsid w:val="00B3729C"/>
    <w:rsid w:val="00B4003E"/>
    <w:rsid w:val="00B40292"/>
    <w:rsid w:val="00B406B2"/>
    <w:rsid w:val="00B40984"/>
    <w:rsid w:val="00B409B7"/>
    <w:rsid w:val="00B40D73"/>
    <w:rsid w:val="00B411A3"/>
    <w:rsid w:val="00B412CB"/>
    <w:rsid w:val="00B41351"/>
    <w:rsid w:val="00B413E1"/>
    <w:rsid w:val="00B415EF"/>
    <w:rsid w:val="00B41A84"/>
    <w:rsid w:val="00B41B34"/>
    <w:rsid w:val="00B42378"/>
    <w:rsid w:val="00B427E4"/>
    <w:rsid w:val="00B42879"/>
    <w:rsid w:val="00B42B9A"/>
    <w:rsid w:val="00B42C78"/>
    <w:rsid w:val="00B430D3"/>
    <w:rsid w:val="00B432D4"/>
    <w:rsid w:val="00B4340E"/>
    <w:rsid w:val="00B43787"/>
    <w:rsid w:val="00B437BD"/>
    <w:rsid w:val="00B4383C"/>
    <w:rsid w:val="00B43985"/>
    <w:rsid w:val="00B439FA"/>
    <w:rsid w:val="00B43B0B"/>
    <w:rsid w:val="00B43D4D"/>
    <w:rsid w:val="00B44069"/>
    <w:rsid w:val="00B440CF"/>
    <w:rsid w:val="00B441BE"/>
    <w:rsid w:val="00B443C5"/>
    <w:rsid w:val="00B4485B"/>
    <w:rsid w:val="00B44D81"/>
    <w:rsid w:val="00B4500C"/>
    <w:rsid w:val="00B45013"/>
    <w:rsid w:val="00B45385"/>
    <w:rsid w:val="00B455F6"/>
    <w:rsid w:val="00B458D3"/>
    <w:rsid w:val="00B45A61"/>
    <w:rsid w:val="00B45AAE"/>
    <w:rsid w:val="00B460A0"/>
    <w:rsid w:val="00B461C8"/>
    <w:rsid w:val="00B462D6"/>
    <w:rsid w:val="00B46347"/>
    <w:rsid w:val="00B46BBB"/>
    <w:rsid w:val="00B47036"/>
    <w:rsid w:val="00B47784"/>
    <w:rsid w:val="00B4783F"/>
    <w:rsid w:val="00B47CEF"/>
    <w:rsid w:val="00B47E6A"/>
    <w:rsid w:val="00B502AF"/>
    <w:rsid w:val="00B502D9"/>
    <w:rsid w:val="00B502E8"/>
    <w:rsid w:val="00B50445"/>
    <w:rsid w:val="00B504F7"/>
    <w:rsid w:val="00B50A64"/>
    <w:rsid w:val="00B50BA6"/>
    <w:rsid w:val="00B50D6B"/>
    <w:rsid w:val="00B51224"/>
    <w:rsid w:val="00B513F2"/>
    <w:rsid w:val="00B51420"/>
    <w:rsid w:val="00B51526"/>
    <w:rsid w:val="00B51A40"/>
    <w:rsid w:val="00B51CC0"/>
    <w:rsid w:val="00B52559"/>
    <w:rsid w:val="00B52646"/>
    <w:rsid w:val="00B529F2"/>
    <w:rsid w:val="00B52AAD"/>
    <w:rsid w:val="00B52BC3"/>
    <w:rsid w:val="00B52BFC"/>
    <w:rsid w:val="00B52EA6"/>
    <w:rsid w:val="00B53591"/>
    <w:rsid w:val="00B53C0B"/>
    <w:rsid w:val="00B53EC2"/>
    <w:rsid w:val="00B53EF5"/>
    <w:rsid w:val="00B53F61"/>
    <w:rsid w:val="00B5428C"/>
    <w:rsid w:val="00B54381"/>
    <w:rsid w:val="00B543E9"/>
    <w:rsid w:val="00B54759"/>
    <w:rsid w:val="00B5475E"/>
    <w:rsid w:val="00B54989"/>
    <w:rsid w:val="00B54A96"/>
    <w:rsid w:val="00B54DAD"/>
    <w:rsid w:val="00B553CF"/>
    <w:rsid w:val="00B55517"/>
    <w:rsid w:val="00B555B8"/>
    <w:rsid w:val="00B55ACA"/>
    <w:rsid w:val="00B55CE0"/>
    <w:rsid w:val="00B56023"/>
    <w:rsid w:val="00B5612F"/>
    <w:rsid w:val="00B56582"/>
    <w:rsid w:val="00B566E0"/>
    <w:rsid w:val="00B5685D"/>
    <w:rsid w:val="00B5785A"/>
    <w:rsid w:val="00B57861"/>
    <w:rsid w:val="00B57B42"/>
    <w:rsid w:val="00B60394"/>
    <w:rsid w:val="00B60567"/>
    <w:rsid w:val="00B60605"/>
    <w:rsid w:val="00B607B8"/>
    <w:rsid w:val="00B60DF7"/>
    <w:rsid w:val="00B60E6E"/>
    <w:rsid w:val="00B6184F"/>
    <w:rsid w:val="00B619AF"/>
    <w:rsid w:val="00B61B85"/>
    <w:rsid w:val="00B61CFF"/>
    <w:rsid w:val="00B61F53"/>
    <w:rsid w:val="00B61F70"/>
    <w:rsid w:val="00B6237B"/>
    <w:rsid w:val="00B624C5"/>
    <w:rsid w:val="00B62A18"/>
    <w:rsid w:val="00B6305A"/>
    <w:rsid w:val="00B63395"/>
    <w:rsid w:val="00B634C4"/>
    <w:rsid w:val="00B63870"/>
    <w:rsid w:val="00B63CC1"/>
    <w:rsid w:val="00B640AB"/>
    <w:rsid w:val="00B64398"/>
    <w:rsid w:val="00B64484"/>
    <w:rsid w:val="00B645EE"/>
    <w:rsid w:val="00B645F8"/>
    <w:rsid w:val="00B646A6"/>
    <w:rsid w:val="00B64995"/>
    <w:rsid w:val="00B652B0"/>
    <w:rsid w:val="00B657B5"/>
    <w:rsid w:val="00B65A2A"/>
    <w:rsid w:val="00B65D1C"/>
    <w:rsid w:val="00B660B7"/>
    <w:rsid w:val="00B664EC"/>
    <w:rsid w:val="00B66758"/>
    <w:rsid w:val="00B66801"/>
    <w:rsid w:val="00B669F5"/>
    <w:rsid w:val="00B66FF7"/>
    <w:rsid w:val="00B675E5"/>
    <w:rsid w:val="00B6796C"/>
    <w:rsid w:val="00B67B2B"/>
    <w:rsid w:val="00B67D7F"/>
    <w:rsid w:val="00B70333"/>
    <w:rsid w:val="00B703CE"/>
    <w:rsid w:val="00B703E8"/>
    <w:rsid w:val="00B70470"/>
    <w:rsid w:val="00B707D8"/>
    <w:rsid w:val="00B70A49"/>
    <w:rsid w:val="00B70EDB"/>
    <w:rsid w:val="00B71298"/>
    <w:rsid w:val="00B713B9"/>
    <w:rsid w:val="00B71716"/>
    <w:rsid w:val="00B71A24"/>
    <w:rsid w:val="00B71A5D"/>
    <w:rsid w:val="00B72184"/>
    <w:rsid w:val="00B7273B"/>
    <w:rsid w:val="00B727B8"/>
    <w:rsid w:val="00B73259"/>
    <w:rsid w:val="00B73453"/>
    <w:rsid w:val="00B737C7"/>
    <w:rsid w:val="00B73B30"/>
    <w:rsid w:val="00B741DB"/>
    <w:rsid w:val="00B74570"/>
    <w:rsid w:val="00B74572"/>
    <w:rsid w:val="00B74A0D"/>
    <w:rsid w:val="00B74A56"/>
    <w:rsid w:val="00B74EC0"/>
    <w:rsid w:val="00B74F4E"/>
    <w:rsid w:val="00B75667"/>
    <w:rsid w:val="00B758C6"/>
    <w:rsid w:val="00B75ED2"/>
    <w:rsid w:val="00B76727"/>
    <w:rsid w:val="00B768B5"/>
    <w:rsid w:val="00B76CD5"/>
    <w:rsid w:val="00B77062"/>
    <w:rsid w:val="00B7709F"/>
    <w:rsid w:val="00B774CC"/>
    <w:rsid w:val="00B77632"/>
    <w:rsid w:val="00B77ACE"/>
    <w:rsid w:val="00B77B98"/>
    <w:rsid w:val="00B77D8A"/>
    <w:rsid w:val="00B8053A"/>
    <w:rsid w:val="00B8053B"/>
    <w:rsid w:val="00B80795"/>
    <w:rsid w:val="00B80CAD"/>
    <w:rsid w:val="00B80CCE"/>
    <w:rsid w:val="00B80D06"/>
    <w:rsid w:val="00B80F5B"/>
    <w:rsid w:val="00B81009"/>
    <w:rsid w:val="00B811F0"/>
    <w:rsid w:val="00B812E8"/>
    <w:rsid w:val="00B81578"/>
    <w:rsid w:val="00B81684"/>
    <w:rsid w:val="00B817F4"/>
    <w:rsid w:val="00B8206A"/>
    <w:rsid w:val="00B821AB"/>
    <w:rsid w:val="00B8226F"/>
    <w:rsid w:val="00B82519"/>
    <w:rsid w:val="00B82942"/>
    <w:rsid w:val="00B82ED6"/>
    <w:rsid w:val="00B830F7"/>
    <w:rsid w:val="00B8321E"/>
    <w:rsid w:val="00B8326A"/>
    <w:rsid w:val="00B83AC3"/>
    <w:rsid w:val="00B83D8E"/>
    <w:rsid w:val="00B83DF6"/>
    <w:rsid w:val="00B8408E"/>
    <w:rsid w:val="00B84920"/>
    <w:rsid w:val="00B84AFA"/>
    <w:rsid w:val="00B84BE8"/>
    <w:rsid w:val="00B84CFA"/>
    <w:rsid w:val="00B84D08"/>
    <w:rsid w:val="00B8502C"/>
    <w:rsid w:val="00B85E03"/>
    <w:rsid w:val="00B85EEF"/>
    <w:rsid w:val="00B85F67"/>
    <w:rsid w:val="00B86557"/>
    <w:rsid w:val="00B86734"/>
    <w:rsid w:val="00B8692C"/>
    <w:rsid w:val="00B86BDC"/>
    <w:rsid w:val="00B86C35"/>
    <w:rsid w:val="00B86CD4"/>
    <w:rsid w:val="00B86DC9"/>
    <w:rsid w:val="00B8706E"/>
    <w:rsid w:val="00B87143"/>
    <w:rsid w:val="00B87211"/>
    <w:rsid w:val="00B872BD"/>
    <w:rsid w:val="00B874FB"/>
    <w:rsid w:val="00B8769E"/>
    <w:rsid w:val="00B90516"/>
    <w:rsid w:val="00B90813"/>
    <w:rsid w:val="00B90DC8"/>
    <w:rsid w:val="00B90E5F"/>
    <w:rsid w:val="00B90EDF"/>
    <w:rsid w:val="00B911A5"/>
    <w:rsid w:val="00B91356"/>
    <w:rsid w:val="00B917B0"/>
    <w:rsid w:val="00B91DF0"/>
    <w:rsid w:val="00B91E0F"/>
    <w:rsid w:val="00B91F1C"/>
    <w:rsid w:val="00B9259C"/>
    <w:rsid w:val="00B926E0"/>
    <w:rsid w:val="00B928B6"/>
    <w:rsid w:val="00B92A14"/>
    <w:rsid w:val="00B92DBB"/>
    <w:rsid w:val="00B93042"/>
    <w:rsid w:val="00B934A9"/>
    <w:rsid w:val="00B93B55"/>
    <w:rsid w:val="00B93C36"/>
    <w:rsid w:val="00B94054"/>
    <w:rsid w:val="00B9422F"/>
    <w:rsid w:val="00B94253"/>
    <w:rsid w:val="00B9436E"/>
    <w:rsid w:val="00B95056"/>
    <w:rsid w:val="00B950E8"/>
    <w:rsid w:val="00B95242"/>
    <w:rsid w:val="00B95471"/>
    <w:rsid w:val="00B954FC"/>
    <w:rsid w:val="00B958A1"/>
    <w:rsid w:val="00B95A04"/>
    <w:rsid w:val="00B95C49"/>
    <w:rsid w:val="00B95EEF"/>
    <w:rsid w:val="00B96228"/>
    <w:rsid w:val="00B96313"/>
    <w:rsid w:val="00B967D6"/>
    <w:rsid w:val="00B96A58"/>
    <w:rsid w:val="00B96ABF"/>
    <w:rsid w:val="00B96CBF"/>
    <w:rsid w:val="00B96CF0"/>
    <w:rsid w:val="00B96DA2"/>
    <w:rsid w:val="00B97585"/>
    <w:rsid w:val="00B977E6"/>
    <w:rsid w:val="00B97B85"/>
    <w:rsid w:val="00BA067F"/>
    <w:rsid w:val="00BA0827"/>
    <w:rsid w:val="00BA0EBA"/>
    <w:rsid w:val="00BA13E0"/>
    <w:rsid w:val="00BA17C4"/>
    <w:rsid w:val="00BA1B6D"/>
    <w:rsid w:val="00BA1C20"/>
    <w:rsid w:val="00BA1E0C"/>
    <w:rsid w:val="00BA270E"/>
    <w:rsid w:val="00BA2729"/>
    <w:rsid w:val="00BA283C"/>
    <w:rsid w:val="00BA2847"/>
    <w:rsid w:val="00BA2A31"/>
    <w:rsid w:val="00BA2AEB"/>
    <w:rsid w:val="00BA2CDD"/>
    <w:rsid w:val="00BA2DED"/>
    <w:rsid w:val="00BA2E12"/>
    <w:rsid w:val="00BA2E29"/>
    <w:rsid w:val="00BA2EA4"/>
    <w:rsid w:val="00BA3129"/>
    <w:rsid w:val="00BA3909"/>
    <w:rsid w:val="00BA3974"/>
    <w:rsid w:val="00BA3CC9"/>
    <w:rsid w:val="00BA3F29"/>
    <w:rsid w:val="00BA40BE"/>
    <w:rsid w:val="00BA48E0"/>
    <w:rsid w:val="00BA4C24"/>
    <w:rsid w:val="00BA4D8C"/>
    <w:rsid w:val="00BA4E10"/>
    <w:rsid w:val="00BA4EB2"/>
    <w:rsid w:val="00BA5346"/>
    <w:rsid w:val="00BA54FB"/>
    <w:rsid w:val="00BA5619"/>
    <w:rsid w:val="00BA580D"/>
    <w:rsid w:val="00BA5B1B"/>
    <w:rsid w:val="00BA5C97"/>
    <w:rsid w:val="00BA5EFB"/>
    <w:rsid w:val="00BA6282"/>
    <w:rsid w:val="00BA659A"/>
    <w:rsid w:val="00BA68C1"/>
    <w:rsid w:val="00BA6BE1"/>
    <w:rsid w:val="00BA6CFD"/>
    <w:rsid w:val="00BA6E1A"/>
    <w:rsid w:val="00BA6E7E"/>
    <w:rsid w:val="00BA70E9"/>
    <w:rsid w:val="00BA73D7"/>
    <w:rsid w:val="00BA7423"/>
    <w:rsid w:val="00BA7541"/>
    <w:rsid w:val="00BA7576"/>
    <w:rsid w:val="00BA758B"/>
    <w:rsid w:val="00BA7688"/>
    <w:rsid w:val="00BA7814"/>
    <w:rsid w:val="00BA7EB0"/>
    <w:rsid w:val="00BB0481"/>
    <w:rsid w:val="00BB04D0"/>
    <w:rsid w:val="00BB0528"/>
    <w:rsid w:val="00BB070E"/>
    <w:rsid w:val="00BB0980"/>
    <w:rsid w:val="00BB0B3E"/>
    <w:rsid w:val="00BB0D75"/>
    <w:rsid w:val="00BB0FE6"/>
    <w:rsid w:val="00BB1086"/>
    <w:rsid w:val="00BB1211"/>
    <w:rsid w:val="00BB1393"/>
    <w:rsid w:val="00BB16E8"/>
    <w:rsid w:val="00BB1874"/>
    <w:rsid w:val="00BB1966"/>
    <w:rsid w:val="00BB1B24"/>
    <w:rsid w:val="00BB1C4F"/>
    <w:rsid w:val="00BB1D50"/>
    <w:rsid w:val="00BB225D"/>
    <w:rsid w:val="00BB238E"/>
    <w:rsid w:val="00BB2649"/>
    <w:rsid w:val="00BB2A18"/>
    <w:rsid w:val="00BB3355"/>
    <w:rsid w:val="00BB35FB"/>
    <w:rsid w:val="00BB365A"/>
    <w:rsid w:val="00BB3942"/>
    <w:rsid w:val="00BB3E68"/>
    <w:rsid w:val="00BB3F0E"/>
    <w:rsid w:val="00BB3F4C"/>
    <w:rsid w:val="00BB3F8F"/>
    <w:rsid w:val="00BB3FE9"/>
    <w:rsid w:val="00BB424D"/>
    <w:rsid w:val="00BB4A42"/>
    <w:rsid w:val="00BB525A"/>
    <w:rsid w:val="00BB5321"/>
    <w:rsid w:val="00BB55E6"/>
    <w:rsid w:val="00BB56F2"/>
    <w:rsid w:val="00BB56F3"/>
    <w:rsid w:val="00BB6037"/>
    <w:rsid w:val="00BB61DC"/>
    <w:rsid w:val="00BB62A9"/>
    <w:rsid w:val="00BB6431"/>
    <w:rsid w:val="00BB6472"/>
    <w:rsid w:val="00BB6661"/>
    <w:rsid w:val="00BB6C81"/>
    <w:rsid w:val="00BB71EC"/>
    <w:rsid w:val="00BB723D"/>
    <w:rsid w:val="00BB724B"/>
    <w:rsid w:val="00BB7634"/>
    <w:rsid w:val="00BC0854"/>
    <w:rsid w:val="00BC16BF"/>
    <w:rsid w:val="00BC17EF"/>
    <w:rsid w:val="00BC1A03"/>
    <w:rsid w:val="00BC1A99"/>
    <w:rsid w:val="00BC1E0F"/>
    <w:rsid w:val="00BC1EF1"/>
    <w:rsid w:val="00BC201A"/>
    <w:rsid w:val="00BC20D2"/>
    <w:rsid w:val="00BC2126"/>
    <w:rsid w:val="00BC2BC7"/>
    <w:rsid w:val="00BC2F45"/>
    <w:rsid w:val="00BC321B"/>
    <w:rsid w:val="00BC344E"/>
    <w:rsid w:val="00BC34F8"/>
    <w:rsid w:val="00BC3667"/>
    <w:rsid w:val="00BC36A6"/>
    <w:rsid w:val="00BC38B8"/>
    <w:rsid w:val="00BC3CF8"/>
    <w:rsid w:val="00BC3FE8"/>
    <w:rsid w:val="00BC40B9"/>
    <w:rsid w:val="00BC499E"/>
    <w:rsid w:val="00BC4ADC"/>
    <w:rsid w:val="00BC4D1F"/>
    <w:rsid w:val="00BC52B4"/>
    <w:rsid w:val="00BC5896"/>
    <w:rsid w:val="00BC5CE2"/>
    <w:rsid w:val="00BC68C0"/>
    <w:rsid w:val="00BC70D5"/>
    <w:rsid w:val="00BC7133"/>
    <w:rsid w:val="00BC71C5"/>
    <w:rsid w:val="00BC7659"/>
    <w:rsid w:val="00BC77C9"/>
    <w:rsid w:val="00BC783B"/>
    <w:rsid w:val="00BC7A42"/>
    <w:rsid w:val="00BD013E"/>
    <w:rsid w:val="00BD0238"/>
    <w:rsid w:val="00BD0639"/>
    <w:rsid w:val="00BD082C"/>
    <w:rsid w:val="00BD0FC4"/>
    <w:rsid w:val="00BD100C"/>
    <w:rsid w:val="00BD140B"/>
    <w:rsid w:val="00BD1624"/>
    <w:rsid w:val="00BD1A67"/>
    <w:rsid w:val="00BD238C"/>
    <w:rsid w:val="00BD2869"/>
    <w:rsid w:val="00BD2A08"/>
    <w:rsid w:val="00BD2CED"/>
    <w:rsid w:val="00BD2F55"/>
    <w:rsid w:val="00BD30E5"/>
    <w:rsid w:val="00BD3837"/>
    <w:rsid w:val="00BD386B"/>
    <w:rsid w:val="00BD3C69"/>
    <w:rsid w:val="00BD3D7A"/>
    <w:rsid w:val="00BD4092"/>
    <w:rsid w:val="00BD4235"/>
    <w:rsid w:val="00BD45AD"/>
    <w:rsid w:val="00BD4A66"/>
    <w:rsid w:val="00BD4F5F"/>
    <w:rsid w:val="00BD5A26"/>
    <w:rsid w:val="00BD5CD4"/>
    <w:rsid w:val="00BD5FA4"/>
    <w:rsid w:val="00BD616D"/>
    <w:rsid w:val="00BD6509"/>
    <w:rsid w:val="00BD689C"/>
    <w:rsid w:val="00BD6A22"/>
    <w:rsid w:val="00BD6BB1"/>
    <w:rsid w:val="00BD6D88"/>
    <w:rsid w:val="00BD782C"/>
    <w:rsid w:val="00BD7927"/>
    <w:rsid w:val="00BD7A82"/>
    <w:rsid w:val="00BD7F9E"/>
    <w:rsid w:val="00BE02A3"/>
    <w:rsid w:val="00BE0695"/>
    <w:rsid w:val="00BE072F"/>
    <w:rsid w:val="00BE0FCB"/>
    <w:rsid w:val="00BE1382"/>
    <w:rsid w:val="00BE13B8"/>
    <w:rsid w:val="00BE16C6"/>
    <w:rsid w:val="00BE1703"/>
    <w:rsid w:val="00BE1959"/>
    <w:rsid w:val="00BE197A"/>
    <w:rsid w:val="00BE1A06"/>
    <w:rsid w:val="00BE1CE8"/>
    <w:rsid w:val="00BE2404"/>
    <w:rsid w:val="00BE2412"/>
    <w:rsid w:val="00BE269D"/>
    <w:rsid w:val="00BE28FE"/>
    <w:rsid w:val="00BE2B2C"/>
    <w:rsid w:val="00BE2B3A"/>
    <w:rsid w:val="00BE312F"/>
    <w:rsid w:val="00BE3E52"/>
    <w:rsid w:val="00BE3EA0"/>
    <w:rsid w:val="00BE403F"/>
    <w:rsid w:val="00BE4376"/>
    <w:rsid w:val="00BE4593"/>
    <w:rsid w:val="00BE475F"/>
    <w:rsid w:val="00BE4E4C"/>
    <w:rsid w:val="00BE5164"/>
    <w:rsid w:val="00BE51C6"/>
    <w:rsid w:val="00BE5519"/>
    <w:rsid w:val="00BE5622"/>
    <w:rsid w:val="00BE57B1"/>
    <w:rsid w:val="00BE5813"/>
    <w:rsid w:val="00BE60DC"/>
    <w:rsid w:val="00BE6149"/>
    <w:rsid w:val="00BE65B3"/>
    <w:rsid w:val="00BE689B"/>
    <w:rsid w:val="00BE6D82"/>
    <w:rsid w:val="00BE72B2"/>
    <w:rsid w:val="00BE7B27"/>
    <w:rsid w:val="00BF0058"/>
    <w:rsid w:val="00BF00A5"/>
    <w:rsid w:val="00BF02E6"/>
    <w:rsid w:val="00BF08B0"/>
    <w:rsid w:val="00BF0CEB"/>
    <w:rsid w:val="00BF0F15"/>
    <w:rsid w:val="00BF10D2"/>
    <w:rsid w:val="00BF120B"/>
    <w:rsid w:val="00BF1290"/>
    <w:rsid w:val="00BF12B0"/>
    <w:rsid w:val="00BF1309"/>
    <w:rsid w:val="00BF1A29"/>
    <w:rsid w:val="00BF1DF1"/>
    <w:rsid w:val="00BF204A"/>
    <w:rsid w:val="00BF21AD"/>
    <w:rsid w:val="00BF220D"/>
    <w:rsid w:val="00BF2372"/>
    <w:rsid w:val="00BF267A"/>
    <w:rsid w:val="00BF2817"/>
    <w:rsid w:val="00BF2A22"/>
    <w:rsid w:val="00BF300F"/>
    <w:rsid w:val="00BF31CB"/>
    <w:rsid w:val="00BF3615"/>
    <w:rsid w:val="00BF3BCB"/>
    <w:rsid w:val="00BF3C10"/>
    <w:rsid w:val="00BF3E35"/>
    <w:rsid w:val="00BF3E99"/>
    <w:rsid w:val="00BF3EDF"/>
    <w:rsid w:val="00BF3FFA"/>
    <w:rsid w:val="00BF41CF"/>
    <w:rsid w:val="00BF43E6"/>
    <w:rsid w:val="00BF46F1"/>
    <w:rsid w:val="00BF493C"/>
    <w:rsid w:val="00BF4B69"/>
    <w:rsid w:val="00BF56A8"/>
    <w:rsid w:val="00BF60E3"/>
    <w:rsid w:val="00BF61AC"/>
    <w:rsid w:val="00BF6C19"/>
    <w:rsid w:val="00BF6E7B"/>
    <w:rsid w:val="00BF6FBF"/>
    <w:rsid w:val="00BF6FFA"/>
    <w:rsid w:val="00BF70A1"/>
    <w:rsid w:val="00BF70F8"/>
    <w:rsid w:val="00BF7B97"/>
    <w:rsid w:val="00BF7C67"/>
    <w:rsid w:val="00BF7D39"/>
    <w:rsid w:val="00BF7D43"/>
    <w:rsid w:val="00C00881"/>
    <w:rsid w:val="00C00F1A"/>
    <w:rsid w:val="00C010F5"/>
    <w:rsid w:val="00C01305"/>
    <w:rsid w:val="00C0150C"/>
    <w:rsid w:val="00C01835"/>
    <w:rsid w:val="00C02192"/>
    <w:rsid w:val="00C023FA"/>
    <w:rsid w:val="00C02827"/>
    <w:rsid w:val="00C02B71"/>
    <w:rsid w:val="00C02CDE"/>
    <w:rsid w:val="00C0350D"/>
    <w:rsid w:val="00C03628"/>
    <w:rsid w:val="00C039B6"/>
    <w:rsid w:val="00C03B7B"/>
    <w:rsid w:val="00C03CF4"/>
    <w:rsid w:val="00C04591"/>
    <w:rsid w:val="00C04CAF"/>
    <w:rsid w:val="00C04EBE"/>
    <w:rsid w:val="00C053DB"/>
    <w:rsid w:val="00C057E0"/>
    <w:rsid w:val="00C0581D"/>
    <w:rsid w:val="00C05863"/>
    <w:rsid w:val="00C05C20"/>
    <w:rsid w:val="00C06066"/>
    <w:rsid w:val="00C0648A"/>
    <w:rsid w:val="00C06690"/>
    <w:rsid w:val="00C067A4"/>
    <w:rsid w:val="00C06BE9"/>
    <w:rsid w:val="00C06FFC"/>
    <w:rsid w:val="00C071C6"/>
    <w:rsid w:val="00C07A6C"/>
    <w:rsid w:val="00C07AE3"/>
    <w:rsid w:val="00C07AE4"/>
    <w:rsid w:val="00C07C81"/>
    <w:rsid w:val="00C07D3E"/>
    <w:rsid w:val="00C10296"/>
    <w:rsid w:val="00C10599"/>
    <w:rsid w:val="00C106DF"/>
    <w:rsid w:val="00C10857"/>
    <w:rsid w:val="00C10A3B"/>
    <w:rsid w:val="00C110AB"/>
    <w:rsid w:val="00C1114F"/>
    <w:rsid w:val="00C11183"/>
    <w:rsid w:val="00C11197"/>
    <w:rsid w:val="00C1150F"/>
    <w:rsid w:val="00C11C33"/>
    <w:rsid w:val="00C11C73"/>
    <w:rsid w:val="00C11FE5"/>
    <w:rsid w:val="00C11FF6"/>
    <w:rsid w:val="00C120E0"/>
    <w:rsid w:val="00C1286D"/>
    <w:rsid w:val="00C12E3C"/>
    <w:rsid w:val="00C12EB5"/>
    <w:rsid w:val="00C134A1"/>
    <w:rsid w:val="00C13504"/>
    <w:rsid w:val="00C1399B"/>
    <w:rsid w:val="00C13C8A"/>
    <w:rsid w:val="00C13C9C"/>
    <w:rsid w:val="00C13F22"/>
    <w:rsid w:val="00C13F33"/>
    <w:rsid w:val="00C140FE"/>
    <w:rsid w:val="00C14813"/>
    <w:rsid w:val="00C14A63"/>
    <w:rsid w:val="00C14C0C"/>
    <w:rsid w:val="00C15135"/>
    <w:rsid w:val="00C153DD"/>
    <w:rsid w:val="00C159ED"/>
    <w:rsid w:val="00C15FFF"/>
    <w:rsid w:val="00C1662C"/>
    <w:rsid w:val="00C17099"/>
    <w:rsid w:val="00C1733B"/>
    <w:rsid w:val="00C17405"/>
    <w:rsid w:val="00C1741D"/>
    <w:rsid w:val="00C174EC"/>
    <w:rsid w:val="00C17593"/>
    <w:rsid w:val="00C1792D"/>
    <w:rsid w:val="00C17BE3"/>
    <w:rsid w:val="00C17D7E"/>
    <w:rsid w:val="00C17D89"/>
    <w:rsid w:val="00C17E62"/>
    <w:rsid w:val="00C202D5"/>
    <w:rsid w:val="00C2068D"/>
    <w:rsid w:val="00C206C4"/>
    <w:rsid w:val="00C206EC"/>
    <w:rsid w:val="00C20BD7"/>
    <w:rsid w:val="00C20F77"/>
    <w:rsid w:val="00C210D4"/>
    <w:rsid w:val="00C21B1D"/>
    <w:rsid w:val="00C21E09"/>
    <w:rsid w:val="00C222CF"/>
    <w:rsid w:val="00C223DE"/>
    <w:rsid w:val="00C2288B"/>
    <w:rsid w:val="00C232DD"/>
    <w:rsid w:val="00C236CC"/>
    <w:rsid w:val="00C2423A"/>
    <w:rsid w:val="00C24399"/>
    <w:rsid w:val="00C243D1"/>
    <w:rsid w:val="00C24CA2"/>
    <w:rsid w:val="00C24EE5"/>
    <w:rsid w:val="00C24F34"/>
    <w:rsid w:val="00C24F74"/>
    <w:rsid w:val="00C250CF"/>
    <w:rsid w:val="00C2544D"/>
    <w:rsid w:val="00C254EB"/>
    <w:rsid w:val="00C255D5"/>
    <w:rsid w:val="00C25900"/>
    <w:rsid w:val="00C25D3A"/>
    <w:rsid w:val="00C263AE"/>
    <w:rsid w:val="00C26871"/>
    <w:rsid w:val="00C2695A"/>
    <w:rsid w:val="00C274BE"/>
    <w:rsid w:val="00C304AF"/>
    <w:rsid w:val="00C307FA"/>
    <w:rsid w:val="00C30D3F"/>
    <w:rsid w:val="00C30DAA"/>
    <w:rsid w:val="00C30F1F"/>
    <w:rsid w:val="00C30FB5"/>
    <w:rsid w:val="00C30FB7"/>
    <w:rsid w:val="00C31089"/>
    <w:rsid w:val="00C31237"/>
    <w:rsid w:val="00C314DF"/>
    <w:rsid w:val="00C3175A"/>
    <w:rsid w:val="00C319A2"/>
    <w:rsid w:val="00C3208A"/>
    <w:rsid w:val="00C32417"/>
    <w:rsid w:val="00C328B2"/>
    <w:rsid w:val="00C32A9C"/>
    <w:rsid w:val="00C32BB7"/>
    <w:rsid w:val="00C33373"/>
    <w:rsid w:val="00C334D8"/>
    <w:rsid w:val="00C338F8"/>
    <w:rsid w:val="00C339DE"/>
    <w:rsid w:val="00C33AA7"/>
    <w:rsid w:val="00C33DCE"/>
    <w:rsid w:val="00C342B6"/>
    <w:rsid w:val="00C3455F"/>
    <w:rsid w:val="00C3463A"/>
    <w:rsid w:val="00C346BB"/>
    <w:rsid w:val="00C346C1"/>
    <w:rsid w:val="00C3488A"/>
    <w:rsid w:val="00C34C05"/>
    <w:rsid w:val="00C34DD9"/>
    <w:rsid w:val="00C35576"/>
    <w:rsid w:val="00C3566B"/>
    <w:rsid w:val="00C35A42"/>
    <w:rsid w:val="00C35A75"/>
    <w:rsid w:val="00C35B23"/>
    <w:rsid w:val="00C35D4F"/>
    <w:rsid w:val="00C3661D"/>
    <w:rsid w:val="00C36AFD"/>
    <w:rsid w:val="00C36DAD"/>
    <w:rsid w:val="00C37050"/>
    <w:rsid w:val="00C373E4"/>
    <w:rsid w:val="00C37493"/>
    <w:rsid w:val="00C378AA"/>
    <w:rsid w:val="00C37F07"/>
    <w:rsid w:val="00C37F85"/>
    <w:rsid w:val="00C37F8D"/>
    <w:rsid w:val="00C4018E"/>
    <w:rsid w:val="00C40447"/>
    <w:rsid w:val="00C4044A"/>
    <w:rsid w:val="00C404D5"/>
    <w:rsid w:val="00C40B7D"/>
    <w:rsid w:val="00C40FD3"/>
    <w:rsid w:val="00C413FE"/>
    <w:rsid w:val="00C41634"/>
    <w:rsid w:val="00C41C62"/>
    <w:rsid w:val="00C42130"/>
    <w:rsid w:val="00C4214B"/>
    <w:rsid w:val="00C423E9"/>
    <w:rsid w:val="00C42784"/>
    <w:rsid w:val="00C429D4"/>
    <w:rsid w:val="00C429E1"/>
    <w:rsid w:val="00C439C5"/>
    <w:rsid w:val="00C439F0"/>
    <w:rsid w:val="00C43C30"/>
    <w:rsid w:val="00C43CE7"/>
    <w:rsid w:val="00C44189"/>
    <w:rsid w:val="00C44416"/>
    <w:rsid w:val="00C4451B"/>
    <w:rsid w:val="00C445F4"/>
    <w:rsid w:val="00C44626"/>
    <w:rsid w:val="00C4464F"/>
    <w:rsid w:val="00C447FB"/>
    <w:rsid w:val="00C44ADA"/>
    <w:rsid w:val="00C450DB"/>
    <w:rsid w:val="00C45A9C"/>
    <w:rsid w:val="00C45B3D"/>
    <w:rsid w:val="00C45EEB"/>
    <w:rsid w:val="00C46462"/>
    <w:rsid w:val="00C466A6"/>
    <w:rsid w:val="00C466EC"/>
    <w:rsid w:val="00C466F1"/>
    <w:rsid w:val="00C46B53"/>
    <w:rsid w:val="00C470AA"/>
    <w:rsid w:val="00C470E9"/>
    <w:rsid w:val="00C4740A"/>
    <w:rsid w:val="00C47838"/>
    <w:rsid w:val="00C47AE8"/>
    <w:rsid w:val="00C508B7"/>
    <w:rsid w:val="00C51957"/>
    <w:rsid w:val="00C51A7B"/>
    <w:rsid w:val="00C51D11"/>
    <w:rsid w:val="00C5257E"/>
    <w:rsid w:val="00C52A41"/>
    <w:rsid w:val="00C52A73"/>
    <w:rsid w:val="00C531B4"/>
    <w:rsid w:val="00C532F9"/>
    <w:rsid w:val="00C53D13"/>
    <w:rsid w:val="00C53E22"/>
    <w:rsid w:val="00C5430E"/>
    <w:rsid w:val="00C54A3C"/>
    <w:rsid w:val="00C54C62"/>
    <w:rsid w:val="00C55941"/>
    <w:rsid w:val="00C55ADC"/>
    <w:rsid w:val="00C55CE2"/>
    <w:rsid w:val="00C55E52"/>
    <w:rsid w:val="00C5638E"/>
    <w:rsid w:val="00C56491"/>
    <w:rsid w:val="00C56918"/>
    <w:rsid w:val="00C569CA"/>
    <w:rsid w:val="00C56C48"/>
    <w:rsid w:val="00C5707E"/>
    <w:rsid w:val="00C57A4B"/>
    <w:rsid w:val="00C57C9B"/>
    <w:rsid w:val="00C57CC6"/>
    <w:rsid w:val="00C60002"/>
    <w:rsid w:val="00C601EB"/>
    <w:rsid w:val="00C603F8"/>
    <w:rsid w:val="00C60EC1"/>
    <w:rsid w:val="00C60FFC"/>
    <w:rsid w:val="00C6115A"/>
    <w:rsid w:val="00C6119C"/>
    <w:rsid w:val="00C61B02"/>
    <w:rsid w:val="00C61FD6"/>
    <w:rsid w:val="00C62027"/>
    <w:rsid w:val="00C62163"/>
    <w:rsid w:val="00C62484"/>
    <w:rsid w:val="00C62997"/>
    <w:rsid w:val="00C62BE7"/>
    <w:rsid w:val="00C62C31"/>
    <w:rsid w:val="00C62FB5"/>
    <w:rsid w:val="00C633AB"/>
    <w:rsid w:val="00C6343A"/>
    <w:rsid w:val="00C6396A"/>
    <w:rsid w:val="00C6419F"/>
    <w:rsid w:val="00C64376"/>
    <w:rsid w:val="00C645DC"/>
    <w:rsid w:val="00C64626"/>
    <w:rsid w:val="00C64849"/>
    <w:rsid w:val="00C64958"/>
    <w:rsid w:val="00C64EDC"/>
    <w:rsid w:val="00C656EC"/>
    <w:rsid w:val="00C65845"/>
    <w:rsid w:val="00C65C31"/>
    <w:rsid w:val="00C65D24"/>
    <w:rsid w:val="00C65F58"/>
    <w:rsid w:val="00C6620A"/>
    <w:rsid w:val="00C66571"/>
    <w:rsid w:val="00C666DB"/>
    <w:rsid w:val="00C667F6"/>
    <w:rsid w:val="00C66A25"/>
    <w:rsid w:val="00C66A5F"/>
    <w:rsid w:val="00C66AC7"/>
    <w:rsid w:val="00C66B89"/>
    <w:rsid w:val="00C66C34"/>
    <w:rsid w:val="00C67231"/>
    <w:rsid w:val="00C67842"/>
    <w:rsid w:val="00C7040D"/>
    <w:rsid w:val="00C70A15"/>
    <w:rsid w:val="00C70A55"/>
    <w:rsid w:val="00C70B8C"/>
    <w:rsid w:val="00C71468"/>
    <w:rsid w:val="00C719E5"/>
    <w:rsid w:val="00C7238B"/>
    <w:rsid w:val="00C723AF"/>
    <w:rsid w:val="00C723F3"/>
    <w:rsid w:val="00C72750"/>
    <w:rsid w:val="00C72953"/>
    <w:rsid w:val="00C72D15"/>
    <w:rsid w:val="00C72EF5"/>
    <w:rsid w:val="00C7305F"/>
    <w:rsid w:val="00C730A0"/>
    <w:rsid w:val="00C732C5"/>
    <w:rsid w:val="00C7357D"/>
    <w:rsid w:val="00C73723"/>
    <w:rsid w:val="00C73807"/>
    <w:rsid w:val="00C73F0A"/>
    <w:rsid w:val="00C73F77"/>
    <w:rsid w:val="00C740FD"/>
    <w:rsid w:val="00C74157"/>
    <w:rsid w:val="00C7448E"/>
    <w:rsid w:val="00C746BD"/>
    <w:rsid w:val="00C748E2"/>
    <w:rsid w:val="00C74F52"/>
    <w:rsid w:val="00C75004"/>
    <w:rsid w:val="00C7542A"/>
    <w:rsid w:val="00C755E8"/>
    <w:rsid w:val="00C75970"/>
    <w:rsid w:val="00C75AC4"/>
    <w:rsid w:val="00C75B22"/>
    <w:rsid w:val="00C75C9D"/>
    <w:rsid w:val="00C75ED0"/>
    <w:rsid w:val="00C76485"/>
    <w:rsid w:val="00C76A56"/>
    <w:rsid w:val="00C76A6B"/>
    <w:rsid w:val="00C76F37"/>
    <w:rsid w:val="00C7731D"/>
    <w:rsid w:val="00C77371"/>
    <w:rsid w:val="00C77725"/>
    <w:rsid w:val="00C7799E"/>
    <w:rsid w:val="00C77C55"/>
    <w:rsid w:val="00C77DF7"/>
    <w:rsid w:val="00C80059"/>
    <w:rsid w:val="00C80547"/>
    <w:rsid w:val="00C80C97"/>
    <w:rsid w:val="00C818F8"/>
    <w:rsid w:val="00C8198E"/>
    <w:rsid w:val="00C81B30"/>
    <w:rsid w:val="00C82387"/>
    <w:rsid w:val="00C823AF"/>
    <w:rsid w:val="00C8329E"/>
    <w:rsid w:val="00C834A3"/>
    <w:rsid w:val="00C836F2"/>
    <w:rsid w:val="00C838C2"/>
    <w:rsid w:val="00C84332"/>
    <w:rsid w:val="00C8534D"/>
    <w:rsid w:val="00C8591F"/>
    <w:rsid w:val="00C85E53"/>
    <w:rsid w:val="00C85FA0"/>
    <w:rsid w:val="00C8624E"/>
    <w:rsid w:val="00C86379"/>
    <w:rsid w:val="00C864DB"/>
    <w:rsid w:val="00C86817"/>
    <w:rsid w:val="00C869B7"/>
    <w:rsid w:val="00C8714D"/>
    <w:rsid w:val="00C8781D"/>
    <w:rsid w:val="00C87CC1"/>
    <w:rsid w:val="00C87E17"/>
    <w:rsid w:val="00C87FAD"/>
    <w:rsid w:val="00C901A9"/>
    <w:rsid w:val="00C902B6"/>
    <w:rsid w:val="00C905AC"/>
    <w:rsid w:val="00C906BF"/>
    <w:rsid w:val="00C90AFC"/>
    <w:rsid w:val="00C90B43"/>
    <w:rsid w:val="00C90C65"/>
    <w:rsid w:val="00C90C82"/>
    <w:rsid w:val="00C90F7A"/>
    <w:rsid w:val="00C90FB3"/>
    <w:rsid w:val="00C91707"/>
    <w:rsid w:val="00C91CFB"/>
    <w:rsid w:val="00C91E15"/>
    <w:rsid w:val="00C91E5C"/>
    <w:rsid w:val="00C91FAC"/>
    <w:rsid w:val="00C921D1"/>
    <w:rsid w:val="00C9220C"/>
    <w:rsid w:val="00C92215"/>
    <w:rsid w:val="00C922C5"/>
    <w:rsid w:val="00C92352"/>
    <w:rsid w:val="00C92376"/>
    <w:rsid w:val="00C927D6"/>
    <w:rsid w:val="00C92C2A"/>
    <w:rsid w:val="00C92E97"/>
    <w:rsid w:val="00C92FF0"/>
    <w:rsid w:val="00C9318C"/>
    <w:rsid w:val="00C93226"/>
    <w:rsid w:val="00C93297"/>
    <w:rsid w:val="00C934C7"/>
    <w:rsid w:val="00C93589"/>
    <w:rsid w:val="00C94292"/>
    <w:rsid w:val="00C9449C"/>
    <w:rsid w:val="00C945EC"/>
    <w:rsid w:val="00C9487D"/>
    <w:rsid w:val="00C94A28"/>
    <w:rsid w:val="00C94C29"/>
    <w:rsid w:val="00C94C62"/>
    <w:rsid w:val="00C94C81"/>
    <w:rsid w:val="00C94C87"/>
    <w:rsid w:val="00C94E45"/>
    <w:rsid w:val="00C952BF"/>
    <w:rsid w:val="00C95300"/>
    <w:rsid w:val="00C95548"/>
    <w:rsid w:val="00C95730"/>
    <w:rsid w:val="00C95962"/>
    <w:rsid w:val="00C95CD4"/>
    <w:rsid w:val="00C96127"/>
    <w:rsid w:val="00C961F5"/>
    <w:rsid w:val="00C96FE0"/>
    <w:rsid w:val="00C973E2"/>
    <w:rsid w:val="00C97AB0"/>
    <w:rsid w:val="00C97AF1"/>
    <w:rsid w:val="00C97D88"/>
    <w:rsid w:val="00C97E2C"/>
    <w:rsid w:val="00C97E38"/>
    <w:rsid w:val="00CA0151"/>
    <w:rsid w:val="00CA09AA"/>
    <w:rsid w:val="00CA0BAF"/>
    <w:rsid w:val="00CA0EAB"/>
    <w:rsid w:val="00CA114D"/>
    <w:rsid w:val="00CA1225"/>
    <w:rsid w:val="00CA13E8"/>
    <w:rsid w:val="00CA18D2"/>
    <w:rsid w:val="00CA2124"/>
    <w:rsid w:val="00CA2431"/>
    <w:rsid w:val="00CA261A"/>
    <w:rsid w:val="00CA2646"/>
    <w:rsid w:val="00CA2919"/>
    <w:rsid w:val="00CA2BAF"/>
    <w:rsid w:val="00CA2C56"/>
    <w:rsid w:val="00CA2CD0"/>
    <w:rsid w:val="00CA3072"/>
    <w:rsid w:val="00CA374F"/>
    <w:rsid w:val="00CA3CF5"/>
    <w:rsid w:val="00CA409C"/>
    <w:rsid w:val="00CA426E"/>
    <w:rsid w:val="00CA490C"/>
    <w:rsid w:val="00CA4A3F"/>
    <w:rsid w:val="00CA4C14"/>
    <w:rsid w:val="00CA4DC3"/>
    <w:rsid w:val="00CA4FE7"/>
    <w:rsid w:val="00CA51A0"/>
    <w:rsid w:val="00CA5974"/>
    <w:rsid w:val="00CA59AB"/>
    <w:rsid w:val="00CA5D26"/>
    <w:rsid w:val="00CA5D4A"/>
    <w:rsid w:val="00CA610A"/>
    <w:rsid w:val="00CA6164"/>
    <w:rsid w:val="00CA625F"/>
    <w:rsid w:val="00CA6CDE"/>
    <w:rsid w:val="00CA7202"/>
    <w:rsid w:val="00CA73B2"/>
    <w:rsid w:val="00CA74E8"/>
    <w:rsid w:val="00CA7680"/>
    <w:rsid w:val="00CA7801"/>
    <w:rsid w:val="00CA7D8D"/>
    <w:rsid w:val="00CB047F"/>
    <w:rsid w:val="00CB050A"/>
    <w:rsid w:val="00CB0C2A"/>
    <w:rsid w:val="00CB11BD"/>
    <w:rsid w:val="00CB1368"/>
    <w:rsid w:val="00CB1467"/>
    <w:rsid w:val="00CB16B2"/>
    <w:rsid w:val="00CB170F"/>
    <w:rsid w:val="00CB1D87"/>
    <w:rsid w:val="00CB1D94"/>
    <w:rsid w:val="00CB1F2A"/>
    <w:rsid w:val="00CB2072"/>
    <w:rsid w:val="00CB23DE"/>
    <w:rsid w:val="00CB242E"/>
    <w:rsid w:val="00CB2836"/>
    <w:rsid w:val="00CB29D7"/>
    <w:rsid w:val="00CB30FC"/>
    <w:rsid w:val="00CB3460"/>
    <w:rsid w:val="00CB3886"/>
    <w:rsid w:val="00CB3C8D"/>
    <w:rsid w:val="00CB480A"/>
    <w:rsid w:val="00CB4FA5"/>
    <w:rsid w:val="00CB510D"/>
    <w:rsid w:val="00CB558B"/>
    <w:rsid w:val="00CB5760"/>
    <w:rsid w:val="00CB58DD"/>
    <w:rsid w:val="00CB590E"/>
    <w:rsid w:val="00CB5A9F"/>
    <w:rsid w:val="00CB5EF8"/>
    <w:rsid w:val="00CB60DD"/>
    <w:rsid w:val="00CB60E4"/>
    <w:rsid w:val="00CB6343"/>
    <w:rsid w:val="00CB64EF"/>
    <w:rsid w:val="00CB659C"/>
    <w:rsid w:val="00CB68B3"/>
    <w:rsid w:val="00CB69F5"/>
    <w:rsid w:val="00CB6BF0"/>
    <w:rsid w:val="00CB6F9E"/>
    <w:rsid w:val="00CB710E"/>
    <w:rsid w:val="00CB7648"/>
    <w:rsid w:val="00CB7895"/>
    <w:rsid w:val="00CB7B6B"/>
    <w:rsid w:val="00CB7E60"/>
    <w:rsid w:val="00CC009C"/>
    <w:rsid w:val="00CC00B7"/>
    <w:rsid w:val="00CC0225"/>
    <w:rsid w:val="00CC034B"/>
    <w:rsid w:val="00CC05BB"/>
    <w:rsid w:val="00CC0AA7"/>
    <w:rsid w:val="00CC0E36"/>
    <w:rsid w:val="00CC0E56"/>
    <w:rsid w:val="00CC1258"/>
    <w:rsid w:val="00CC12A7"/>
    <w:rsid w:val="00CC15B0"/>
    <w:rsid w:val="00CC15B9"/>
    <w:rsid w:val="00CC15D9"/>
    <w:rsid w:val="00CC172A"/>
    <w:rsid w:val="00CC1A18"/>
    <w:rsid w:val="00CC1C42"/>
    <w:rsid w:val="00CC1E3E"/>
    <w:rsid w:val="00CC1E40"/>
    <w:rsid w:val="00CC2100"/>
    <w:rsid w:val="00CC2559"/>
    <w:rsid w:val="00CC27F5"/>
    <w:rsid w:val="00CC2CF7"/>
    <w:rsid w:val="00CC2D18"/>
    <w:rsid w:val="00CC2EFE"/>
    <w:rsid w:val="00CC30A1"/>
    <w:rsid w:val="00CC3949"/>
    <w:rsid w:val="00CC3AC0"/>
    <w:rsid w:val="00CC3E8C"/>
    <w:rsid w:val="00CC400F"/>
    <w:rsid w:val="00CC4365"/>
    <w:rsid w:val="00CC488C"/>
    <w:rsid w:val="00CC4C5E"/>
    <w:rsid w:val="00CC4CCF"/>
    <w:rsid w:val="00CC4F58"/>
    <w:rsid w:val="00CC4FF9"/>
    <w:rsid w:val="00CC57AE"/>
    <w:rsid w:val="00CC5867"/>
    <w:rsid w:val="00CC5A3D"/>
    <w:rsid w:val="00CC5A99"/>
    <w:rsid w:val="00CC5E0D"/>
    <w:rsid w:val="00CC606C"/>
    <w:rsid w:val="00CC60AA"/>
    <w:rsid w:val="00CC68B6"/>
    <w:rsid w:val="00CC6B0F"/>
    <w:rsid w:val="00CC6C99"/>
    <w:rsid w:val="00CC728B"/>
    <w:rsid w:val="00CC7356"/>
    <w:rsid w:val="00CC74D5"/>
    <w:rsid w:val="00CC7A6D"/>
    <w:rsid w:val="00CC7BD9"/>
    <w:rsid w:val="00CC7DF5"/>
    <w:rsid w:val="00CD03C3"/>
    <w:rsid w:val="00CD04B6"/>
    <w:rsid w:val="00CD04FE"/>
    <w:rsid w:val="00CD0740"/>
    <w:rsid w:val="00CD0768"/>
    <w:rsid w:val="00CD0CB9"/>
    <w:rsid w:val="00CD11D6"/>
    <w:rsid w:val="00CD14CB"/>
    <w:rsid w:val="00CD179D"/>
    <w:rsid w:val="00CD1B57"/>
    <w:rsid w:val="00CD1E74"/>
    <w:rsid w:val="00CD223B"/>
    <w:rsid w:val="00CD2585"/>
    <w:rsid w:val="00CD25A6"/>
    <w:rsid w:val="00CD2670"/>
    <w:rsid w:val="00CD283A"/>
    <w:rsid w:val="00CD2962"/>
    <w:rsid w:val="00CD2DBE"/>
    <w:rsid w:val="00CD309B"/>
    <w:rsid w:val="00CD3122"/>
    <w:rsid w:val="00CD325D"/>
    <w:rsid w:val="00CD3D0C"/>
    <w:rsid w:val="00CD3E10"/>
    <w:rsid w:val="00CD3F09"/>
    <w:rsid w:val="00CD3FAF"/>
    <w:rsid w:val="00CD492B"/>
    <w:rsid w:val="00CD4F29"/>
    <w:rsid w:val="00CD50EE"/>
    <w:rsid w:val="00CD5423"/>
    <w:rsid w:val="00CD5C02"/>
    <w:rsid w:val="00CD61E3"/>
    <w:rsid w:val="00CD6731"/>
    <w:rsid w:val="00CD6804"/>
    <w:rsid w:val="00CD6814"/>
    <w:rsid w:val="00CD6E0B"/>
    <w:rsid w:val="00CD6F74"/>
    <w:rsid w:val="00CD73B9"/>
    <w:rsid w:val="00CD755F"/>
    <w:rsid w:val="00CD7780"/>
    <w:rsid w:val="00CD787F"/>
    <w:rsid w:val="00CE025E"/>
    <w:rsid w:val="00CE030D"/>
    <w:rsid w:val="00CE03B6"/>
    <w:rsid w:val="00CE05F2"/>
    <w:rsid w:val="00CE098A"/>
    <w:rsid w:val="00CE09FE"/>
    <w:rsid w:val="00CE0B01"/>
    <w:rsid w:val="00CE0CBF"/>
    <w:rsid w:val="00CE0FBF"/>
    <w:rsid w:val="00CE1116"/>
    <w:rsid w:val="00CE112E"/>
    <w:rsid w:val="00CE1162"/>
    <w:rsid w:val="00CE1225"/>
    <w:rsid w:val="00CE132D"/>
    <w:rsid w:val="00CE152F"/>
    <w:rsid w:val="00CE212D"/>
    <w:rsid w:val="00CE2456"/>
    <w:rsid w:val="00CE253D"/>
    <w:rsid w:val="00CE2561"/>
    <w:rsid w:val="00CE2566"/>
    <w:rsid w:val="00CE26F5"/>
    <w:rsid w:val="00CE2970"/>
    <w:rsid w:val="00CE2D5A"/>
    <w:rsid w:val="00CE2EB0"/>
    <w:rsid w:val="00CE2EC2"/>
    <w:rsid w:val="00CE3257"/>
    <w:rsid w:val="00CE367C"/>
    <w:rsid w:val="00CE3749"/>
    <w:rsid w:val="00CE436D"/>
    <w:rsid w:val="00CE43D3"/>
    <w:rsid w:val="00CE5086"/>
    <w:rsid w:val="00CE5112"/>
    <w:rsid w:val="00CE5A5B"/>
    <w:rsid w:val="00CE5A7F"/>
    <w:rsid w:val="00CE5E50"/>
    <w:rsid w:val="00CE697C"/>
    <w:rsid w:val="00CE698C"/>
    <w:rsid w:val="00CE69F3"/>
    <w:rsid w:val="00CE6AD5"/>
    <w:rsid w:val="00CE6E24"/>
    <w:rsid w:val="00CE71BB"/>
    <w:rsid w:val="00CE73F8"/>
    <w:rsid w:val="00CE755E"/>
    <w:rsid w:val="00CE76BD"/>
    <w:rsid w:val="00CE775C"/>
    <w:rsid w:val="00CE79BC"/>
    <w:rsid w:val="00CF02AC"/>
    <w:rsid w:val="00CF057C"/>
    <w:rsid w:val="00CF06E6"/>
    <w:rsid w:val="00CF0912"/>
    <w:rsid w:val="00CF095B"/>
    <w:rsid w:val="00CF0CC6"/>
    <w:rsid w:val="00CF0D78"/>
    <w:rsid w:val="00CF0E93"/>
    <w:rsid w:val="00CF17EF"/>
    <w:rsid w:val="00CF18AB"/>
    <w:rsid w:val="00CF1AA6"/>
    <w:rsid w:val="00CF20C8"/>
    <w:rsid w:val="00CF233B"/>
    <w:rsid w:val="00CF23D5"/>
    <w:rsid w:val="00CF2639"/>
    <w:rsid w:val="00CF277A"/>
    <w:rsid w:val="00CF2C07"/>
    <w:rsid w:val="00CF2F5F"/>
    <w:rsid w:val="00CF2FBF"/>
    <w:rsid w:val="00CF3112"/>
    <w:rsid w:val="00CF33BA"/>
    <w:rsid w:val="00CF3654"/>
    <w:rsid w:val="00CF3A88"/>
    <w:rsid w:val="00CF3E81"/>
    <w:rsid w:val="00CF3F01"/>
    <w:rsid w:val="00CF414F"/>
    <w:rsid w:val="00CF448D"/>
    <w:rsid w:val="00CF46E1"/>
    <w:rsid w:val="00CF50A9"/>
    <w:rsid w:val="00CF585B"/>
    <w:rsid w:val="00CF5D82"/>
    <w:rsid w:val="00CF6061"/>
    <w:rsid w:val="00CF61A3"/>
    <w:rsid w:val="00CF6218"/>
    <w:rsid w:val="00CF66DE"/>
    <w:rsid w:val="00CF6848"/>
    <w:rsid w:val="00CF6992"/>
    <w:rsid w:val="00CF6AF3"/>
    <w:rsid w:val="00CF6C9A"/>
    <w:rsid w:val="00CF6EED"/>
    <w:rsid w:val="00CF6F64"/>
    <w:rsid w:val="00CF7888"/>
    <w:rsid w:val="00CF7C2C"/>
    <w:rsid w:val="00CF7CCF"/>
    <w:rsid w:val="00D00522"/>
    <w:rsid w:val="00D0076F"/>
    <w:rsid w:val="00D00B22"/>
    <w:rsid w:val="00D0173E"/>
    <w:rsid w:val="00D017EE"/>
    <w:rsid w:val="00D0182B"/>
    <w:rsid w:val="00D0186E"/>
    <w:rsid w:val="00D01881"/>
    <w:rsid w:val="00D01C73"/>
    <w:rsid w:val="00D02369"/>
    <w:rsid w:val="00D0253B"/>
    <w:rsid w:val="00D02685"/>
    <w:rsid w:val="00D02707"/>
    <w:rsid w:val="00D02C36"/>
    <w:rsid w:val="00D02E17"/>
    <w:rsid w:val="00D02E71"/>
    <w:rsid w:val="00D0327B"/>
    <w:rsid w:val="00D03334"/>
    <w:rsid w:val="00D0396E"/>
    <w:rsid w:val="00D03CD2"/>
    <w:rsid w:val="00D04463"/>
    <w:rsid w:val="00D04FC8"/>
    <w:rsid w:val="00D0505A"/>
    <w:rsid w:val="00D05216"/>
    <w:rsid w:val="00D05287"/>
    <w:rsid w:val="00D05393"/>
    <w:rsid w:val="00D05F00"/>
    <w:rsid w:val="00D05FD4"/>
    <w:rsid w:val="00D06088"/>
    <w:rsid w:val="00D06639"/>
    <w:rsid w:val="00D0675C"/>
    <w:rsid w:val="00D06800"/>
    <w:rsid w:val="00D06B22"/>
    <w:rsid w:val="00D06CDD"/>
    <w:rsid w:val="00D06DED"/>
    <w:rsid w:val="00D0735B"/>
    <w:rsid w:val="00D078A9"/>
    <w:rsid w:val="00D078C9"/>
    <w:rsid w:val="00D07DCA"/>
    <w:rsid w:val="00D07F97"/>
    <w:rsid w:val="00D1022E"/>
    <w:rsid w:val="00D105EB"/>
    <w:rsid w:val="00D1110D"/>
    <w:rsid w:val="00D11152"/>
    <w:rsid w:val="00D112DD"/>
    <w:rsid w:val="00D11873"/>
    <w:rsid w:val="00D11C73"/>
    <w:rsid w:val="00D11E89"/>
    <w:rsid w:val="00D11E8F"/>
    <w:rsid w:val="00D11EEE"/>
    <w:rsid w:val="00D11FAE"/>
    <w:rsid w:val="00D12440"/>
    <w:rsid w:val="00D12487"/>
    <w:rsid w:val="00D1249D"/>
    <w:rsid w:val="00D126E6"/>
    <w:rsid w:val="00D12A81"/>
    <w:rsid w:val="00D12B75"/>
    <w:rsid w:val="00D12EB0"/>
    <w:rsid w:val="00D132B3"/>
    <w:rsid w:val="00D13880"/>
    <w:rsid w:val="00D13BBC"/>
    <w:rsid w:val="00D13CCD"/>
    <w:rsid w:val="00D14204"/>
    <w:rsid w:val="00D14DBF"/>
    <w:rsid w:val="00D14E26"/>
    <w:rsid w:val="00D158BE"/>
    <w:rsid w:val="00D15CFC"/>
    <w:rsid w:val="00D15D9D"/>
    <w:rsid w:val="00D15F30"/>
    <w:rsid w:val="00D1624D"/>
    <w:rsid w:val="00D16AD7"/>
    <w:rsid w:val="00D16B24"/>
    <w:rsid w:val="00D16BA8"/>
    <w:rsid w:val="00D16DEE"/>
    <w:rsid w:val="00D171E5"/>
    <w:rsid w:val="00D174E5"/>
    <w:rsid w:val="00D1774B"/>
    <w:rsid w:val="00D17761"/>
    <w:rsid w:val="00D17C5E"/>
    <w:rsid w:val="00D17CE8"/>
    <w:rsid w:val="00D17F37"/>
    <w:rsid w:val="00D20171"/>
    <w:rsid w:val="00D2018F"/>
    <w:rsid w:val="00D202B4"/>
    <w:rsid w:val="00D202D3"/>
    <w:rsid w:val="00D20F77"/>
    <w:rsid w:val="00D2106C"/>
    <w:rsid w:val="00D2109E"/>
    <w:rsid w:val="00D21389"/>
    <w:rsid w:val="00D215E6"/>
    <w:rsid w:val="00D2171B"/>
    <w:rsid w:val="00D21797"/>
    <w:rsid w:val="00D217CE"/>
    <w:rsid w:val="00D21810"/>
    <w:rsid w:val="00D21CC1"/>
    <w:rsid w:val="00D21DB8"/>
    <w:rsid w:val="00D2200D"/>
    <w:rsid w:val="00D220DF"/>
    <w:rsid w:val="00D22148"/>
    <w:rsid w:val="00D22406"/>
    <w:rsid w:val="00D22522"/>
    <w:rsid w:val="00D22D2B"/>
    <w:rsid w:val="00D23556"/>
    <w:rsid w:val="00D2390D"/>
    <w:rsid w:val="00D23B89"/>
    <w:rsid w:val="00D23CE2"/>
    <w:rsid w:val="00D23EAA"/>
    <w:rsid w:val="00D24500"/>
    <w:rsid w:val="00D2491A"/>
    <w:rsid w:val="00D24965"/>
    <w:rsid w:val="00D24FEC"/>
    <w:rsid w:val="00D25C26"/>
    <w:rsid w:val="00D261F9"/>
    <w:rsid w:val="00D261FB"/>
    <w:rsid w:val="00D26283"/>
    <w:rsid w:val="00D26288"/>
    <w:rsid w:val="00D263B5"/>
    <w:rsid w:val="00D263F5"/>
    <w:rsid w:val="00D26586"/>
    <w:rsid w:val="00D26DBE"/>
    <w:rsid w:val="00D26E45"/>
    <w:rsid w:val="00D272E3"/>
    <w:rsid w:val="00D273B0"/>
    <w:rsid w:val="00D27F01"/>
    <w:rsid w:val="00D302FB"/>
    <w:rsid w:val="00D30983"/>
    <w:rsid w:val="00D30C46"/>
    <w:rsid w:val="00D30FC7"/>
    <w:rsid w:val="00D316E1"/>
    <w:rsid w:val="00D31B49"/>
    <w:rsid w:val="00D31B9F"/>
    <w:rsid w:val="00D31BEA"/>
    <w:rsid w:val="00D324F0"/>
    <w:rsid w:val="00D32B6E"/>
    <w:rsid w:val="00D33313"/>
    <w:rsid w:val="00D33410"/>
    <w:rsid w:val="00D33AB3"/>
    <w:rsid w:val="00D33AFC"/>
    <w:rsid w:val="00D33C09"/>
    <w:rsid w:val="00D3410B"/>
    <w:rsid w:val="00D344C9"/>
    <w:rsid w:val="00D351CB"/>
    <w:rsid w:val="00D3527F"/>
    <w:rsid w:val="00D353FF"/>
    <w:rsid w:val="00D3609F"/>
    <w:rsid w:val="00D3610A"/>
    <w:rsid w:val="00D3646C"/>
    <w:rsid w:val="00D3668C"/>
    <w:rsid w:val="00D366D3"/>
    <w:rsid w:val="00D368DF"/>
    <w:rsid w:val="00D369EA"/>
    <w:rsid w:val="00D36C8E"/>
    <w:rsid w:val="00D36EEC"/>
    <w:rsid w:val="00D370D6"/>
    <w:rsid w:val="00D37279"/>
    <w:rsid w:val="00D37C2D"/>
    <w:rsid w:val="00D400AD"/>
    <w:rsid w:val="00D404CE"/>
    <w:rsid w:val="00D409A2"/>
    <w:rsid w:val="00D40BE3"/>
    <w:rsid w:val="00D40E25"/>
    <w:rsid w:val="00D40E78"/>
    <w:rsid w:val="00D41009"/>
    <w:rsid w:val="00D41281"/>
    <w:rsid w:val="00D41901"/>
    <w:rsid w:val="00D41CD0"/>
    <w:rsid w:val="00D421D9"/>
    <w:rsid w:val="00D422E4"/>
    <w:rsid w:val="00D4286C"/>
    <w:rsid w:val="00D429DA"/>
    <w:rsid w:val="00D42B71"/>
    <w:rsid w:val="00D42D7E"/>
    <w:rsid w:val="00D435FC"/>
    <w:rsid w:val="00D4370A"/>
    <w:rsid w:val="00D43888"/>
    <w:rsid w:val="00D43AF2"/>
    <w:rsid w:val="00D43E0A"/>
    <w:rsid w:val="00D440D2"/>
    <w:rsid w:val="00D4429F"/>
    <w:rsid w:val="00D44336"/>
    <w:rsid w:val="00D448BD"/>
    <w:rsid w:val="00D44A5C"/>
    <w:rsid w:val="00D44C3F"/>
    <w:rsid w:val="00D44F94"/>
    <w:rsid w:val="00D453F7"/>
    <w:rsid w:val="00D45581"/>
    <w:rsid w:val="00D45668"/>
    <w:rsid w:val="00D458AB"/>
    <w:rsid w:val="00D45C69"/>
    <w:rsid w:val="00D45D57"/>
    <w:rsid w:val="00D464C9"/>
    <w:rsid w:val="00D466E5"/>
    <w:rsid w:val="00D467C7"/>
    <w:rsid w:val="00D4688E"/>
    <w:rsid w:val="00D46F2D"/>
    <w:rsid w:val="00D471EF"/>
    <w:rsid w:val="00D475CC"/>
    <w:rsid w:val="00D477E2"/>
    <w:rsid w:val="00D47850"/>
    <w:rsid w:val="00D47CD0"/>
    <w:rsid w:val="00D47E55"/>
    <w:rsid w:val="00D502FF"/>
    <w:rsid w:val="00D5044A"/>
    <w:rsid w:val="00D509A1"/>
    <w:rsid w:val="00D509DD"/>
    <w:rsid w:val="00D50DB0"/>
    <w:rsid w:val="00D50F47"/>
    <w:rsid w:val="00D50F95"/>
    <w:rsid w:val="00D5102A"/>
    <w:rsid w:val="00D513F0"/>
    <w:rsid w:val="00D51565"/>
    <w:rsid w:val="00D51635"/>
    <w:rsid w:val="00D51757"/>
    <w:rsid w:val="00D517E7"/>
    <w:rsid w:val="00D51AAF"/>
    <w:rsid w:val="00D51F84"/>
    <w:rsid w:val="00D52162"/>
    <w:rsid w:val="00D52200"/>
    <w:rsid w:val="00D52550"/>
    <w:rsid w:val="00D52784"/>
    <w:rsid w:val="00D5294C"/>
    <w:rsid w:val="00D5297A"/>
    <w:rsid w:val="00D52D27"/>
    <w:rsid w:val="00D52E1A"/>
    <w:rsid w:val="00D530BC"/>
    <w:rsid w:val="00D5346C"/>
    <w:rsid w:val="00D53658"/>
    <w:rsid w:val="00D53768"/>
    <w:rsid w:val="00D53C63"/>
    <w:rsid w:val="00D54ADA"/>
    <w:rsid w:val="00D54AF7"/>
    <w:rsid w:val="00D54C00"/>
    <w:rsid w:val="00D54C59"/>
    <w:rsid w:val="00D54D88"/>
    <w:rsid w:val="00D55115"/>
    <w:rsid w:val="00D5521C"/>
    <w:rsid w:val="00D552BA"/>
    <w:rsid w:val="00D553EA"/>
    <w:rsid w:val="00D5547E"/>
    <w:rsid w:val="00D554E6"/>
    <w:rsid w:val="00D55723"/>
    <w:rsid w:val="00D55B68"/>
    <w:rsid w:val="00D55C01"/>
    <w:rsid w:val="00D55C22"/>
    <w:rsid w:val="00D55C37"/>
    <w:rsid w:val="00D5632B"/>
    <w:rsid w:val="00D56330"/>
    <w:rsid w:val="00D563C2"/>
    <w:rsid w:val="00D56450"/>
    <w:rsid w:val="00D566CB"/>
    <w:rsid w:val="00D56C31"/>
    <w:rsid w:val="00D56D65"/>
    <w:rsid w:val="00D570F8"/>
    <w:rsid w:val="00D572B2"/>
    <w:rsid w:val="00D573A2"/>
    <w:rsid w:val="00D578C5"/>
    <w:rsid w:val="00D57C20"/>
    <w:rsid w:val="00D57CEB"/>
    <w:rsid w:val="00D57F0A"/>
    <w:rsid w:val="00D6005F"/>
    <w:rsid w:val="00D600BE"/>
    <w:rsid w:val="00D60207"/>
    <w:rsid w:val="00D60700"/>
    <w:rsid w:val="00D60BCB"/>
    <w:rsid w:val="00D60CB2"/>
    <w:rsid w:val="00D60D1C"/>
    <w:rsid w:val="00D60DD4"/>
    <w:rsid w:val="00D61059"/>
    <w:rsid w:val="00D61192"/>
    <w:rsid w:val="00D61B4E"/>
    <w:rsid w:val="00D62101"/>
    <w:rsid w:val="00D62243"/>
    <w:rsid w:val="00D622BE"/>
    <w:rsid w:val="00D624A5"/>
    <w:rsid w:val="00D626BF"/>
    <w:rsid w:val="00D6278F"/>
    <w:rsid w:val="00D627C0"/>
    <w:rsid w:val="00D62949"/>
    <w:rsid w:val="00D62DEC"/>
    <w:rsid w:val="00D62E52"/>
    <w:rsid w:val="00D62E5A"/>
    <w:rsid w:val="00D633DE"/>
    <w:rsid w:val="00D6394E"/>
    <w:rsid w:val="00D63BAD"/>
    <w:rsid w:val="00D63C5F"/>
    <w:rsid w:val="00D63EFD"/>
    <w:rsid w:val="00D6410E"/>
    <w:rsid w:val="00D6433E"/>
    <w:rsid w:val="00D64346"/>
    <w:rsid w:val="00D6447E"/>
    <w:rsid w:val="00D645C7"/>
    <w:rsid w:val="00D647F9"/>
    <w:rsid w:val="00D6485C"/>
    <w:rsid w:val="00D64CB8"/>
    <w:rsid w:val="00D6513F"/>
    <w:rsid w:val="00D65357"/>
    <w:rsid w:val="00D65404"/>
    <w:rsid w:val="00D6575A"/>
    <w:rsid w:val="00D657DF"/>
    <w:rsid w:val="00D65837"/>
    <w:rsid w:val="00D65A79"/>
    <w:rsid w:val="00D65AAD"/>
    <w:rsid w:val="00D65B5D"/>
    <w:rsid w:val="00D65DAF"/>
    <w:rsid w:val="00D66022"/>
    <w:rsid w:val="00D66065"/>
    <w:rsid w:val="00D6610B"/>
    <w:rsid w:val="00D662E2"/>
    <w:rsid w:val="00D66957"/>
    <w:rsid w:val="00D66DAA"/>
    <w:rsid w:val="00D671E9"/>
    <w:rsid w:val="00D67A3D"/>
    <w:rsid w:val="00D67AC6"/>
    <w:rsid w:val="00D67D09"/>
    <w:rsid w:val="00D67DA4"/>
    <w:rsid w:val="00D67EF9"/>
    <w:rsid w:val="00D7010A"/>
    <w:rsid w:val="00D7040B"/>
    <w:rsid w:val="00D7060E"/>
    <w:rsid w:val="00D70648"/>
    <w:rsid w:val="00D70816"/>
    <w:rsid w:val="00D70F5E"/>
    <w:rsid w:val="00D70F87"/>
    <w:rsid w:val="00D71083"/>
    <w:rsid w:val="00D7123A"/>
    <w:rsid w:val="00D71392"/>
    <w:rsid w:val="00D71C76"/>
    <w:rsid w:val="00D71F20"/>
    <w:rsid w:val="00D72585"/>
    <w:rsid w:val="00D72A67"/>
    <w:rsid w:val="00D73347"/>
    <w:rsid w:val="00D73A3C"/>
    <w:rsid w:val="00D73A6B"/>
    <w:rsid w:val="00D73C1F"/>
    <w:rsid w:val="00D73CC9"/>
    <w:rsid w:val="00D73DAD"/>
    <w:rsid w:val="00D73E0D"/>
    <w:rsid w:val="00D73F76"/>
    <w:rsid w:val="00D743DE"/>
    <w:rsid w:val="00D74461"/>
    <w:rsid w:val="00D7480B"/>
    <w:rsid w:val="00D74937"/>
    <w:rsid w:val="00D74AF7"/>
    <w:rsid w:val="00D74EA0"/>
    <w:rsid w:val="00D7505F"/>
    <w:rsid w:val="00D75112"/>
    <w:rsid w:val="00D7568F"/>
    <w:rsid w:val="00D75826"/>
    <w:rsid w:val="00D75828"/>
    <w:rsid w:val="00D75843"/>
    <w:rsid w:val="00D758A0"/>
    <w:rsid w:val="00D758A1"/>
    <w:rsid w:val="00D75CD8"/>
    <w:rsid w:val="00D75E85"/>
    <w:rsid w:val="00D761CB"/>
    <w:rsid w:val="00D7658C"/>
    <w:rsid w:val="00D76597"/>
    <w:rsid w:val="00D7692E"/>
    <w:rsid w:val="00D76A4B"/>
    <w:rsid w:val="00D76DDA"/>
    <w:rsid w:val="00D76E83"/>
    <w:rsid w:val="00D7714A"/>
    <w:rsid w:val="00D771C9"/>
    <w:rsid w:val="00D771D5"/>
    <w:rsid w:val="00D777BD"/>
    <w:rsid w:val="00D77B6A"/>
    <w:rsid w:val="00D77FF2"/>
    <w:rsid w:val="00D800A1"/>
    <w:rsid w:val="00D80226"/>
    <w:rsid w:val="00D8036A"/>
    <w:rsid w:val="00D8042B"/>
    <w:rsid w:val="00D805F2"/>
    <w:rsid w:val="00D80AB8"/>
    <w:rsid w:val="00D80C93"/>
    <w:rsid w:val="00D80CCB"/>
    <w:rsid w:val="00D810AD"/>
    <w:rsid w:val="00D81307"/>
    <w:rsid w:val="00D817FD"/>
    <w:rsid w:val="00D81837"/>
    <w:rsid w:val="00D81900"/>
    <w:rsid w:val="00D81C3D"/>
    <w:rsid w:val="00D81C74"/>
    <w:rsid w:val="00D81E9C"/>
    <w:rsid w:val="00D81EB1"/>
    <w:rsid w:val="00D81FA7"/>
    <w:rsid w:val="00D820A7"/>
    <w:rsid w:val="00D820F3"/>
    <w:rsid w:val="00D829AC"/>
    <w:rsid w:val="00D83401"/>
    <w:rsid w:val="00D83A89"/>
    <w:rsid w:val="00D83DAF"/>
    <w:rsid w:val="00D83F49"/>
    <w:rsid w:val="00D84268"/>
    <w:rsid w:val="00D846C5"/>
    <w:rsid w:val="00D84D27"/>
    <w:rsid w:val="00D8508D"/>
    <w:rsid w:val="00D8586C"/>
    <w:rsid w:val="00D864A4"/>
    <w:rsid w:val="00D86B37"/>
    <w:rsid w:val="00D86ED1"/>
    <w:rsid w:val="00D87012"/>
    <w:rsid w:val="00D87154"/>
    <w:rsid w:val="00D87214"/>
    <w:rsid w:val="00D8778A"/>
    <w:rsid w:val="00D90029"/>
    <w:rsid w:val="00D9045F"/>
    <w:rsid w:val="00D91009"/>
    <w:rsid w:val="00D9120D"/>
    <w:rsid w:val="00D9126A"/>
    <w:rsid w:val="00D912DF"/>
    <w:rsid w:val="00D91C54"/>
    <w:rsid w:val="00D91CA1"/>
    <w:rsid w:val="00D91E52"/>
    <w:rsid w:val="00D91F8C"/>
    <w:rsid w:val="00D92265"/>
    <w:rsid w:val="00D9230B"/>
    <w:rsid w:val="00D923B9"/>
    <w:rsid w:val="00D92558"/>
    <w:rsid w:val="00D92633"/>
    <w:rsid w:val="00D92722"/>
    <w:rsid w:val="00D92CBC"/>
    <w:rsid w:val="00D92FD3"/>
    <w:rsid w:val="00D931F2"/>
    <w:rsid w:val="00D938CB"/>
    <w:rsid w:val="00D94064"/>
    <w:rsid w:val="00D943B0"/>
    <w:rsid w:val="00D9456D"/>
    <w:rsid w:val="00D9469D"/>
    <w:rsid w:val="00D948A0"/>
    <w:rsid w:val="00D94BB0"/>
    <w:rsid w:val="00D94EA5"/>
    <w:rsid w:val="00D94FF3"/>
    <w:rsid w:val="00D9532A"/>
    <w:rsid w:val="00D956AD"/>
    <w:rsid w:val="00D957C0"/>
    <w:rsid w:val="00D95878"/>
    <w:rsid w:val="00D95B3C"/>
    <w:rsid w:val="00D95BC1"/>
    <w:rsid w:val="00D95BF0"/>
    <w:rsid w:val="00D95BFF"/>
    <w:rsid w:val="00D95D70"/>
    <w:rsid w:val="00D96193"/>
    <w:rsid w:val="00D96DD2"/>
    <w:rsid w:val="00D975DD"/>
    <w:rsid w:val="00D978F5"/>
    <w:rsid w:val="00D97E86"/>
    <w:rsid w:val="00D97ED5"/>
    <w:rsid w:val="00D97F81"/>
    <w:rsid w:val="00DA0CD3"/>
    <w:rsid w:val="00DA0FC0"/>
    <w:rsid w:val="00DA10AB"/>
    <w:rsid w:val="00DA1603"/>
    <w:rsid w:val="00DA1771"/>
    <w:rsid w:val="00DA1C03"/>
    <w:rsid w:val="00DA1D80"/>
    <w:rsid w:val="00DA1D9F"/>
    <w:rsid w:val="00DA2046"/>
    <w:rsid w:val="00DA2129"/>
    <w:rsid w:val="00DA21CC"/>
    <w:rsid w:val="00DA23BC"/>
    <w:rsid w:val="00DA23D2"/>
    <w:rsid w:val="00DA29C4"/>
    <w:rsid w:val="00DA2CD7"/>
    <w:rsid w:val="00DA2D90"/>
    <w:rsid w:val="00DA3994"/>
    <w:rsid w:val="00DA3B0C"/>
    <w:rsid w:val="00DA3B43"/>
    <w:rsid w:val="00DA3BE7"/>
    <w:rsid w:val="00DA3F00"/>
    <w:rsid w:val="00DA43CA"/>
    <w:rsid w:val="00DA4406"/>
    <w:rsid w:val="00DA46AB"/>
    <w:rsid w:val="00DA4735"/>
    <w:rsid w:val="00DA492A"/>
    <w:rsid w:val="00DA4990"/>
    <w:rsid w:val="00DA4B10"/>
    <w:rsid w:val="00DA4C6E"/>
    <w:rsid w:val="00DA4D11"/>
    <w:rsid w:val="00DA50C0"/>
    <w:rsid w:val="00DA5A53"/>
    <w:rsid w:val="00DA5CA9"/>
    <w:rsid w:val="00DA5E7E"/>
    <w:rsid w:val="00DA6759"/>
    <w:rsid w:val="00DA69B2"/>
    <w:rsid w:val="00DA6A59"/>
    <w:rsid w:val="00DA714A"/>
    <w:rsid w:val="00DA71AF"/>
    <w:rsid w:val="00DA71FA"/>
    <w:rsid w:val="00DA727D"/>
    <w:rsid w:val="00DA7A85"/>
    <w:rsid w:val="00DA7BC7"/>
    <w:rsid w:val="00DA7E4C"/>
    <w:rsid w:val="00DB0483"/>
    <w:rsid w:val="00DB0487"/>
    <w:rsid w:val="00DB0564"/>
    <w:rsid w:val="00DB1083"/>
    <w:rsid w:val="00DB1491"/>
    <w:rsid w:val="00DB1539"/>
    <w:rsid w:val="00DB191A"/>
    <w:rsid w:val="00DB1D7B"/>
    <w:rsid w:val="00DB1DEC"/>
    <w:rsid w:val="00DB1F98"/>
    <w:rsid w:val="00DB2551"/>
    <w:rsid w:val="00DB31AE"/>
    <w:rsid w:val="00DB35C7"/>
    <w:rsid w:val="00DB39DE"/>
    <w:rsid w:val="00DB3D52"/>
    <w:rsid w:val="00DB3F63"/>
    <w:rsid w:val="00DB4146"/>
    <w:rsid w:val="00DB42C3"/>
    <w:rsid w:val="00DB4322"/>
    <w:rsid w:val="00DB4755"/>
    <w:rsid w:val="00DB485F"/>
    <w:rsid w:val="00DB4F9D"/>
    <w:rsid w:val="00DB560E"/>
    <w:rsid w:val="00DB57D2"/>
    <w:rsid w:val="00DB5830"/>
    <w:rsid w:val="00DB5836"/>
    <w:rsid w:val="00DB5A21"/>
    <w:rsid w:val="00DB5BEA"/>
    <w:rsid w:val="00DB5DEB"/>
    <w:rsid w:val="00DB5EE5"/>
    <w:rsid w:val="00DB62A6"/>
    <w:rsid w:val="00DB6500"/>
    <w:rsid w:val="00DB6598"/>
    <w:rsid w:val="00DB6646"/>
    <w:rsid w:val="00DB665F"/>
    <w:rsid w:val="00DB6842"/>
    <w:rsid w:val="00DB68FF"/>
    <w:rsid w:val="00DB6FA9"/>
    <w:rsid w:val="00DB71FD"/>
    <w:rsid w:val="00DB7329"/>
    <w:rsid w:val="00DB7427"/>
    <w:rsid w:val="00DB749A"/>
    <w:rsid w:val="00DB7893"/>
    <w:rsid w:val="00DB7D62"/>
    <w:rsid w:val="00DB7D8C"/>
    <w:rsid w:val="00DB7E8C"/>
    <w:rsid w:val="00DC0715"/>
    <w:rsid w:val="00DC091F"/>
    <w:rsid w:val="00DC09FF"/>
    <w:rsid w:val="00DC0DD6"/>
    <w:rsid w:val="00DC0F66"/>
    <w:rsid w:val="00DC0F93"/>
    <w:rsid w:val="00DC0FC3"/>
    <w:rsid w:val="00DC1252"/>
    <w:rsid w:val="00DC1384"/>
    <w:rsid w:val="00DC13D4"/>
    <w:rsid w:val="00DC1479"/>
    <w:rsid w:val="00DC1624"/>
    <w:rsid w:val="00DC1763"/>
    <w:rsid w:val="00DC229F"/>
    <w:rsid w:val="00DC22B7"/>
    <w:rsid w:val="00DC257F"/>
    <w:rsid w:val="00DC2898"/>
    <w:rsid w:val="00DC28A6"/>
    <w:rsid w:val="00DC28EC"/>
    <w:rsid w:val="00DC3131"/>
    <w:rsid w:val="00DC35E3"/>
    <w:rsid w:val="00DC39CE"/>
    <w:rsid w:val="00DC3A1E"/>
    <w:rsid w:val="00DC3E1F"/>
    <w:rsid w:val="00DC4287"/>
    <w:rsid w:val="00DC4B72"/>
    <w:rsid w:val="00DC4D82"/>
    <w:rsid w:val="00DC4E9C"/>
    <w:rsid w:val="00DC50B8"/>
    <w:rsid w:val="00DC522F"/>
    <w:rsid w:val="00DC588E"/>
    <w:rsid w:val="00DC5CDD"/>
    <w:rsid w:val="00DC65D8"/>
    <w:rsid w:val="00DC6812"/>
    <w:rsid w:val="00DC6A94"/>
    <w:rsid w:val="00DC7073"/>
    <w:rsid w:val="00DC765F"/>
    <w:rsid w:val="00DC7704"/>
    <w:rsid w:val="00DC7722"/>
    <w:rsid w:val="00DC77CB"/>
    <w:rsid w:val="00DC7801"/>
    <w:rsid w:val="00DC7890"/>
    <w:rsid w:val="00DC7A85"/>
    <w:rsid w:val="00DC7ADE"/>
    <w:rsid w:val="00DD02C4"/>
    <w:rsid w:val="00DD0C93"/>
    <w:rsid w:val="00DD128A"/>
    <w:rsid w:val="00DD12B1"/>
    <w:rsid w:val="00DD12B5"/>
    <w:rsid w:val="00DD1422"/>
    <w:rsid w:val="00DD1947"/>
    <w:rsid w:val="00DD1A59"/>
    <w:rsid w:val="00DD1ED7"/>
    <w:rsid w:val="00DD23D2"/>
    <w:rsid w:val="00DD242B"/>
    <w:rsid w:val="00DD2714"/>
    <w:rsid w:val="00DD2F7D"/>
    <w:rsid w:val="00DD2FE5"/>
    <w:rsid w:val="00DD30D4"/>
    <w:rsid w:val="00DD31F5"/>
    <w:rsid w:val="00DD3401"/>
    <w:rsid w:val="00DD3430"/>
    <w:rsid w:val="00DD3480"/>
    <w:rsid w:val="00DD3565"/>
    <w:rsid w:val="00DD360E"/>
    <w:rsid w:val="00DD3AF2"/>
    <w:rsid w:val="00DD3B4D"/>
    <w:rsid w:val="00DD3B9B"/>
    <w:rsid w:val="00DD49D3"/>
    <w:rsid w:val="00DD5528"/>
    <w:rsid w:val="00DD6396"/>
    <w:rsid w:val="00DD642D"/>
    <w:rsid w:val="00DD6C70"/>
    <w:rsid w:val="00DD6CED"/>
    <w:rsid w:val="00DD6DA2"/>
    <w:rsid w:val="00DD6F53"/>
    <w:rsid w:val="00DD761C"/>
    <w:rsid w:val="00DD7DF3"/>
    <w:rsid w:val="00DE0171"/>
    <w:rsid w:val="00DE0333"/>
    <w:rsid w:val="00DE044F"/>
    <w:rsid w:val="00DE04B5"/>
    <w:rsid w:val="00DE0558"/>
    <w:rsid w:val="00DE11B8"/>
    <w:rsid w:val="00DE147F"/>
    <w:rsid w:val="00DE183E"/>
    <w:rsid w:val="00DE21CF"/>
    <w:rsid w:val="00DE2413"/>
    <w:rsid w:val="00DE279F"/>
    <w:rsid w:val="00DE2AD9"/>
    <w:rsid w:val="00DE2D4B"/>
    <w:rsid w:val="00DE3083"/>
    <w:rsid w:val="00DE33AF"/>
    <w:rsid w:val="00DE3A0B"/>
    <w:rsid w:val="00DE3E7C"/>
    <w:rsid w:val="00DE3F49"/>
    <w:rsid w:val="00DE450D"/>
    <w:rsid w:val="00DE464E"/>
    <w:rsid w:val="00DE4664"/>
    <w:rsid w:val="00DE47CE"/>
    <w:rsid w:val="00DE480D"/>
    <w:rsid w:val="00DE4B0C"/>
    <w:rsid w:val="00DE4D74"/>
    <w:rsid w:val="00DE4DE6"/>
    <w:rsid w:val="00DE516B"/>
    <w:rsid w:val="00DE5566"/>
    <w:rsid w:val="00DE5C2F"/>
    <w:rsid w:val="00DE6167"/>
    <w:rsid w:val="00DE61AA"/>
    <w:rsid w:val="00DE66C4"/>
    <w:rsid w:val="00DE6A5A"/>
    <w:rsid w:val="00DE6AE9"/>
    <w:rsid w:val="00DE7012"/>
    <w:rsid w:val="00DE7D03"/>
    <w:rsid w:val="00DF02EC"/>
    <w:rsid w:val="00DF056B"/>
    <w:rsid w:val="00DF0C19"/>
    <w:rsid w:val="00DF0D33"/>
    <w:rsid w:val="00DF0E63"/>
    <w:rsid w:val="00DF0FE6"/>
    <w:rsid w:val="00DF1300"/>
    <w:rsid w:val="00DF1698"/>
    <w:rsid w:val="00DF1758"/>
    <w:rsid w:val="00DF1ADA"/>
    <w:rsid w:val="00DF1DE2"/>
    <w:rsid w:val="00DF1F02"/>
    <w:rsid w:val="00DF1FD6"/>
    <w:rsid w:val="00DF27C9"/>
    <w:rsid w:val="00DF2BD3"/>
    <w:rsid w:val="00DF2DDB"/>
    <w:rsid w:val="00DF300A"/>
    <w:rsid w:val="00DF3195"/>
    <w:rsid w:val="00DF32AF"/>
    <w:rsid w:val="00DF3307"/>
    <w:rsid w:val="00DF360A"/>
    <w:rsid w:val="00DF3A17"/>
    <w:rsid w:val="00DF3A6C"/>
    <w:rsid w:val="00DF3BA2"/>
    <w:rsid w:val="00DF4158"/>
    <w:rsid w:val="00DF4430"/>
    <w:rsid w:val="00DF4456"/>
    <w:rsid w:val="00DF4920"/>
    <w:rsid w:val="00DF4C07"/>
    <w:rsid w:val="00DF4DEA"/>
    <w:rsid w:val="00DF4F19"/>
    <w:rsid w:val="00DF4F87"/>
    <w:rsid w:val="00DF5270"/>
    <w:rsid w:val="00DF576F"/>
    <w:rsid w:val="00DF6014"/>
    <w:rsid w:val="00DF6824"/>
    <w:rsid w:val="00DF6A81"/>
    <w:rsid w:val="00DF6D3C"/>
    <w:rsid w:val="00DF7226"/>
    <w:rsid w:val="00DF7879"/>
    <w:rsid w:val="00DF7FF9"/>
    <w:rsid w:val="00E000AA"/>
    <w:rsid w:val="00E004D1"/>
    <w:rsid w:val="00E00633"/>
    <w:rsid w:val="00E00A07"/>
    <w:rsid w:val="00E00CFB"/>
    <w:rsid w:val="00E00EFF"/>
    <w:rsid w:val="00E0138A"/>
    <w:rsid w:val="00E013CA"/>
    <w:rsid w:val="00E015AA"/>
    <w:rsid w:val="00E019EA"/>
    <w:rsid w:val="00E01D68"/>
    <w:rsid w:val="00E028E6"/>
    <w:rsid w:val="00E02C20"/>
    <w:rsid w:val="00E02CD9"/>
    <w:rsid w:val="00E032C1"/>
    <w:rsid w:val="00E039C0"/>
    <w:rsid w:val="00E03A1A"/>
    <w:rsid w:val="00E03B59"/>
    <w:rsid w:val="00E04277"/>
    <w:rsid w:val="00E042DC"/>
    <w:rsid w:val="00E046BC"/>
    <w:rsid w:val="00E046C1"/>
    <w:rsid w:val="00E049B0"/>
    <w:rsid w:val="00E049EC"/>
    <w:rsid w:val="00E04AE7"/>
    <w:rsid w:val="00E04E2D"/>
    <w:rsid w:val="00E04EE6"/>
    <w:rsid w:val="00E04FB3"/>
    <w:rsid w:val="00E050D0"/>
    <w:rsid w:val="00E05A43"/>
    <w:rsid w:val="00E05B03"/>
    <w:rsid w:val="00E05DD6"/>
    <w:rsid w:val="00E05E45"/>
    <w:rsid w:val="00E0646D"/>
    <w:rsid w:val="00E06AF4"/>
    <w:rsid w:val="00E06EDB"/>
    <w:rsid w:val="00E0714A"/>
    <w:rsid w:val="00E0729D"/>
    <w:rsid w:val="00E07686"/>
    <w:rsid w:val="00E07A3F"/>
    <w:rsid w:val="00E07D9B"/>
    <w:rsid w:val="00E07E45"/>
    <w:rsid w:val="00E1007C"/>
    <w:rsid w:val="00E102BD"/>
    <w:rsid w:val="00E1039D"/>
    <w:rsid w:val="00E103F8"/>
    <w:rsid w:val="00E104DE"/>
    <w:rsid w:val="00E1074E"/>
    <w:rsid w:val="00E1086A"/>
    <w:rsid w:val="00E10ADD"/>
    <w:rsid w:val="00E10E7A"/>
    <w:rsid w:val="00E11345"/>
    <w:rsid w:val="00E11D58"/>
    <w:rsid w:val="00E11E3A"/>
    <w:rsid w:val="00E11EB8"/>
    <w:rsid w:val="00E125EE"/>
    <w:rsid w:val="00E12775"/>
    <w:rsid w:val="00E12A5A"/>
    <w:rsid w:val="00E12DAD"/>
    <w:rsid w:val="00E12FC8"/>
    <w:rsid w:val="00E13318"/>
    <w:rsid w:val="00E136AE"/>
    <w:rsid w:val="00E137EA"/>
    <w:rsid w:val="00E138E9"/>
    <w:rsid w:val="00E139D0"/>
    <w:rsid w:val="00E13ADE"/>
    <w:rsid w:val="00E13CF3"/>
    <w:rsid w:val="00E140C2"/>
    <w:rsid w:val="00E14372"/>
    <w:rsid w:val="00E143F1"/>
    <w:rsid w:val="00E145E0"/>
    <w:rsid w:val="00E14845"/>
    <w:rsid w:val="00E14913"/>
    <w:rsid w:val="00E14F7D"/>
    <w:rsid w:val="00E150B1"/>
    <w:rsid w:val="00E15352"/>
    <w:rsid w:val="00E15468"/>
    <w:rsid w:val="00E154A1"/>
    <w:rsid w:val="00E1554C"/>
    <w:rsid w:val="00E15722"/>
    <w:rsid w:val="00E15A4C"/>
    <w:rsid w:val="00E15F08"/>
    <w:rsid w:val="00E1626E"/>
    <w:rsid w:val="00E1645D"/>
    <w:rsid w:val="00E164E8"/>
    <w:rsid w:val="00E1654E"/>
    <w:rsid w:val="00E167D4"/>
    <w:rsid w:val="00E16AEB"/>
    <w:rsid w:val="00E16B25"/>
    <w:rsid w:val="00E16B53"/>
    <w:rsid w:val="00E16FB2"/>
    <w:rsid w:val="00E1737B"/>
    <w:rsid w:val="00E175FF"/>
    <w:rsid w:val="00E17A78"/>
    <w:rsid w:val="00E17C3F"/>
    <w:rsid w:val="00E17CFB"/>
    <w:rsid w:val="00E17F26"/>
    <w:rsid w:val="00E202F9"/>
    <w:rsid w:val="00E20661"/>
    <w:rsid w:val="00E20862"/>
    <w:rsid w:val="00E20AD1"/>
    <w:rsid w:val="00E20E6F"/>
    <w:rsid w:val="00E21059"/>
    <w:rsid w:val="00E214FB"/>
    <w:rsid w:val="00E216A5"/>
    <w:rsid w:val="00E219EC"/>
    <w:rsid w:val="00E21CBA"/>
    <w:rsid w:val="00E21CCC"/>
    <w:rsid w:val="00E21FD8"/>
    <w:rsid w:val="00E22352"/>
    <w:rsid w:val="00E224C9"/>
    <w:rsid w:val="00E226D4"/>
    <w:rsid w:val="00E229F7"/>
    <w:rsid w:val="00E22A10"/>
    <w:rsid w:val="00E22EE3"/>
    <w:rsid w:val="00E23179"/>
    <w:rsid w:val="00E231EB"/>
    <w:rsid w:val="00E23224"/>
    <w:rsid w:val="00E233A7"/>
    <w:rsid w:val="00E23851"/>
    <w:rsid w:val="00E23ACC"/>
    <w:rsid w:val="00E23ADB"/>
    <w:rsid w:val="00E24101"/>
    <w:rsid w:val="00E2441D"/>
    <w:rsid w:val="00E2446F"/>
    <w:rsid w:val="00E244E3"/>
    <w:rsid w:val="00E247BD"/>
    <w:rsid w:val="00E2481D"/>
    <w:rsid w:val="00E24EC0"/>
    <w:rsid w:val="00E250DB"/>
    <w:rsid w:val="00E250E7"/>
    <w:rsid w:val="00E25347"/>
    <w:rsid w:val="00E257DB"/>
    <w:rsid w:val="00E25F49"/>
    <w:rsid w:val="00E2617B"/>
    <w:rsid w:val="00E2690E"/>
    <w:rsid w:val="00E26A24"/>
    <w:rsid w:val="00E271C3"/>
    <w:rsid w:val="00E272A9"/>
    <w:rsid w:val="00E272C2"/>
    <w:rsid w:val="00E272FE"/>
    <w:rsid w:val="00E27EEB"/>
    <w:rsid w:val="00E30517"/>
    <w:rsid w:val="00E305B5"/>
    <w:rsid w:val="00E30608"/>
    <w:rsid w:val="00E3070A"/>
    <w:rsid w:val="00E30785"/>
    <w:rsid w:val="00E30A72"/>
    <w:rsid w:val="00E30ABC"/>
    <w:rsid w:val="00E30B08"/>
    <w:rsid w:val="00E30BEB"/>
    <w:rsid w:val="00E30D53"/>
    <w:rsid w:val="00E312CB"/>
    <w:rsid w:val="00E31371"/>
    <w:rsid w:val="00E31506"/>
    <w:rsid w:val="00E315DA"/>
    <w:rsid w:val="00E31985"/>
    <w:rsid w:val="00E3210F"/>
    <w:rsid w:val="00E32252"/>
    <w:rsid w:val="00E327EE"/>
    <w:rsid w:val="00E32E04"/>
    <w:rsid w:val="00E32E0E"/>
    <w:rsid w:val="00E330DC"/>
    <w:rsid w:val="00E332B9"/>
    <w:rsid w:val="00E33802"/>
    <w:rsid w:val="00E33814"/>
    <w:rsid w:val="00E339C6"/>
    <w:rsid w:val="00E33BB9"/>
    <w:rsid w:val="00E33E4D"/>
    <w:rsid w:val="00E3445D"/>
    <w:rsid w:val="00E3457A"/>
    <w:rsid w:val="00E34F08"/>
    <w:rsid w:val="00E3506A"/>
    <w:rsid w:val="00E35F47"/>
    <w:rsid w:val="00E362BC"/>
    <w:rsid w:val="00E377BF"/>
    <w:rsid w:val="00E37C25"/>
    <w:rsid w:val="00E37EB7"/>
    <w:rsid w:val="00E40362"/>
    <w:rsid w:val="00E40954"/>
    <w:rsid w:val="00E40DAE"/>
    <w:rsid w:val="00E40F66"/>
    <w:rsid w:val="00E410FE"/>
    <w:rsid w:val="00E41A3E"/>
    <w:rsid w:val="00E41D2F"/>
    <w:rsid w:val="00E427A3"/>
    <w:rsid w:val="00E42A09"/>
    <w:rsid w:val="00E42FF3"/>
    <w:rsid w:val="00E432AE"/>
    <w:rsid w:val="00E43510"/>
    <w:rsid w:val="00E4356E"/>
    <w:rsid w:val="00E438BA"/>
    <w:rsid w:val="00E43F1E"/>
    <w:rsid w:val="00E43FBE"/>
    <w:rsid w:val="00E4434D"/>
    <w:rsid w:val="00E448F3"/>
    <w:rsid w:val="00E44C1F"/>
    <w:rsid w:val="00E44F6A"/>
    <w:rsid w:val="00E452D0"/>
    <w:rsid w:val="00E45421"/>
    <w:rsid w:val="00E4577C"/>
    <w:rsid w:val="00E45A07"/>
    <w:rsid w:val="00E45A6F"/>
    <w:rsid w:val="00E45A9D"/>
    <w:rsid w:val="00E460A1"/>
    <w:rsid w:val="00E4679E"/>
    <w:rsid w:val="00E46809"/>
    <w:rsid w:val="00E46814"/>
    <w:rsid w:val="00E468E4"/>
    <w:rsid w:val="00E46BDA"/>
    <w:rsid w:val="00E46CC9"/>
    <w:rsid w:val="00E46F78"/>
    <w:rsid w:val="00E471C0"/>
    <w:rsid w:val="00E472DC"/>
    <w:rsid w:val="00E47878"/>
    <w:rsid w:val="00E47B8B"/>
    <w:rsid w:val="00E47D5F"/>
    <w:rsid w:val="00E47D96"/>
    <w:rsid w:val="00E47E0E"/>
    <w:rsid w:val="00E47EBF"/>
    <w:rsid w:val="00E500A1"/>
    <w:rsid w:val="00E509E6"/>
    <w:rsid w:val="00E50A25"/>
    <w:rsid w:val="00E50DEE"/>
    <w:rsid w:val="00E50FA0"/>
    <w:rsid w:val="00E51548"/>
    <w:rsid w:val="00E515A3"/>
    <w:rsid w:val="00E517F6"/>
    <w:rsid w:val="00E51A30"/>
    <w:rsid w:val="00E51E23"/>
    <w:rsid w:val="00E52017"/>
    <w:rsid w:val="00E525BF"/>
    <w:rsid w:val="00E52775"/>
    <w:rsid w:val="00E52937"/>
    <w:rsid w:val="00E52B7A"/>
    <w:rsid w:val="00E52CCE"/>
    <w:rsid w:val="00E52DCB"/>
    <w:rsid w:val="00E52F76"/>
    <w:rsid w:val="00E5315C"/>
    <w:rsid w:val="00E538E0"/>
    <w:rsid w:val="00E53EAE"/>
    <w:rsid w:val="00E53FBB"/>
    <w:rsid w:val="00E543BD"/>
    <w:rsid w:val="00E548A8"/>
    <w:rsid w:val="00E54AFB"/>
    <w:rsid w:val="00E54C37"/>
    <w:rsid w:val="00E54D33"/>
    <w:rsid w:val="00E556A3"/>
    <w:rsid w:val="00E55BCA"/>
    <w:rsid w:val="00E55F3F"/>
    <w:rsid w:val="00E566A9"/>
    <w:rsid w:val="00E56897"/>
    <w:rsid w:val="00E5711F"/>
    <w:rsid w:val="00E5719D"/>
    <w:rsid w:val="00E571FE"/>
    <w:rsid w:val="00E5765B"/>
    <w:rsid w:val="00E57A8F"/>
    <w:rsid w:val="00E6000E"/>
    <w:rsid w:val="00E602C9"/>
    <w:rsid w:val="00E60352"/>
    <w:rsid w:val="00E608B7"/>
    <w:rsid w:val="00E60F80"/>
    <w:rsid w:val="00E613DF"/>
    <w:rsid w:val="00E61764"/>
    <w:rsid w:val="00E61A52"/>
    <w:rsid w:val="00E61DAC"/>
    <w:rsid w:val="00E621DD"/>
    <w:rsid w:val="00E624DA"/>
    <w:rsid w:val="00E629F9"/>
    <w:rsid w:val="00E62AF2"/>
    <w:rsid w:val="00E62EE5"/>
    <w:rsid w:val="00E62FD5"/>
    <w:rsid w:val="00E630F7"/>
    <w:rsid w:val="00E63105"/>
    <w:rsid w:val="00E6331F"/>
    <w:rsid w:val="00E63995"/>
    <w:rsid w:val="00E639FD"/>
    <w:rsid w:val="00E63EF4"/>
    <w:rsid w:val="00E63FEC"/>
    <w:rsid w:val="00E6412A"/>
    <w:rsid w:val="00E64286"/>
    <w:rsid w:val="00E64763"/>
    <w:rsid w:val="00E65E6B"/>
    <w:rsid w:val="00E6640D"/>
    <w:rsid w:val="00E66477"/>
    <w:rsid w:val="00E6682F"/>
    <w:rsid w:val="00E66A1B"/>
    <w:rsid w:val="00E66A77"/>
    <w:rsid w:val="00E67551"/>
    <w:rsid w:val="00E676A6"/>
    <w:rsid w:val="00E67953"/>
    <w:rsid w:val="00E67CCD"/>
    <w:rsid w:val="00E67D24"/>
    <w:rsid w:val="00E67D67"/>
    <w:rsid w:val="00E67E2F"/>
    <w:rsid w:val="00E67FD2"/>
    <w:rsid w:val="00E701EB"/>
    <w:rsid w:val="00E705E5"/>
    <w:rsid w:val="00E7076F"/>
    <w:rsid w:val="00E70B0C"/>
    <w:rsid w:val="00E71101"/>
    <w:rsid w:val="00E71315"/>
    <w:rsid w:val="00E714FC"/>
    <w:rsid w:val="00E71764"/>
    <w:rsid w:val="00E71DF1"/>
    <w:rsid w:val="00E722EF"/>
    <w:rsid w:val="00E723D3"/>
    <w:rsid w:val="00E7242A"/>
    <w:rsid w:val="00E7245A"/>
    <w:rsid w:val="00E72ABE"/>
    <w:rsid w:val="00E72BCC"/>
    <w:rsid w:val="00E73065"/>
    <w:rsid w:val="00E7306F"/>
    <w:rsid w:val="00E73775"/>
    <w:rsid w:val="00E73E01"/>
    <w:rsid w:val="00E7429A"/>
    <w:rsid w:val="00E745E9"/>
    <w:rsid w:val="00E746AB"/>
    <w:rsid w:val="00E7476B"/>
    <w:rsid w:val="00E74B5A"/>
    <w:rsid w:val="00E74C49"/>
    <w:rsid w:val="00E74C6D"/>
    <w:rsid w:val="00E74DDD"/>
    <w:rsid w:val="00E7524F"/>
    <w:rsid w:val="00E7556D"/>
    <w:rsid w:val="00E756FB"/>
    <w:rsid w:val="00E75BCE"/>
    <w:rsid w:val="00E75C51"/>
    <w:rsid w:val="00E75C79"/>
    <w:rsid w:val="00E75F9B"/>
    <w:rsid w:val="00E760A7"/>
    <w:rsid w:val="00E76141"/>
    <w:rsid w:val="00E76270"/>
    <w:rsid w:val="00E76316"/>
    <w:rsid w:val="00E763ED"/>
    <w:rsid w:val="00E76ED7"/>
    <w:rsid w:val="00E77040"/>
    <w:rsid w:val="00E770AA"/>
    <w:rsid w:val="00E773D4"/>
    <w:rsid w:val="00E7797B"/>
    <w:rsid w:val="00E77C66"/>
    <w:rsid w:val="00E8010D"/>
    <w:rsid w:val="00E8016D"/>
    <w:rsid w:val="00E80B75"/>
    <w:rsid w:val="00E810EC"/>
    <w:rsid w:val="00E8117B"/>
    <w:rsid w:val="00E81490"/>
    <w:rsid w:val="00E817D7"/>
    <w:rsid w:val="00E81F9F"/>
    <w:rsid w:val="00E81FFC"/>
    <w:rsid w:val="00E826C8"/>
    <w:rsid w:val="00E828DA"/>
    <w:rsid w:val="00E83280"/>
    <w:rsid w:val="00E832C9"/>
    <w:rsid w:val="00E832E5"/>
    <w:rsid w:val="00E83469"/>
    <w:rsid w:val="00E83DD2"/>
    <w:rsid w:val="00E83E6E"/>
    <w:rsid w:val="00E84088"/>
    <w:rsid w:val="00E845FB"/>
    <w:rsid w:val="00E84F87"/>
    <w:rsid w:val="00E850F7"/>
    <w:rsid w:val="00E85483"/>
    <w:rsid w:val="00E85796"/>
    <w:rsid w:val="00E8593F"/>
    <w:rsid w:val="00E859CA"/>
    <w:rsid w:val="00E86057"/>
    <w:rsid w:val="00E861F7"/>
    <w:rsid w:val="00E864B0"/>
    <w:rsid w:val="00E86647"/>
    <w:rsid w:val="00E86BA9"/>
    <w:rsid w:val="00E86DBF"/>
    <w:rsid w:val="00E87274"/>
    <w:rsid w:val="00E87565"/>
    <w:rsid w:val="00E879F0"/>
    <w:rsid w:val="00E87A83"/>
    <w:rsid w:val="00E87AE6"/>
    <w:rsid w:val="00E87AF8"/>
    <w:rsid w:val="00E87D8E"/>
    <w:rsid w:val="00E87DCE"/>
    <w:rsid w:val="00E900A2"/>
    <w:rsid w:val="00E90199"/>
    <w:rsid w:val="00E913F0"/>
    <w:rsid w:val="00E91514"/>
    <w:rsid w:val="00E915E1"/>
    <w:rsid w:val="00E919F0"/>
    <w:rsid w:val="00E91B92"/>
    <w:rsid w:val="00E91BF2"/>
    <w:rsid w:val="00E91CD5"/>
    <w:rsid w:val="00E91DDE"/>
    <w:rsid w:val="00E91E61"/>
    <w:rsid w:val="00E920B8"/>
    <w:rsid w:val="00E92483"/>
    <w:rsid w:val="00E924C7"/>
    <w:rsid w:val="00E92E29"/>
    <w:rsid w:val="00E92F0A"/>
    <w:rsid w:val="00E93168"/>
    <w:rsid w:val="00E93251"/>
    <w:rsid w:val="00E9346A"/>
    <w:rsid w:val="00E93A7A"/>
    <w:rsid w:val="00E93B3D"/>
    <w:rsid w:val="00E93D80"/>
    <w:rsid w:val="00E94038"/>
    <w:rsid w:val="00E942A2"/>
    <w:rsid w:val="00E94307"/>
    <w:rsid w:val="00E943EF"/>
    <w:rsid w:val="00E944A2"/>
    <w:rsid w:val="00E945F6"/>
    <w:rsid w:val="00E9473F"/>
    <w:rsid w:val="00E94762"/>
    <w:rsid w:val="00E947DB"/>
    <w:rsid w:val="00E94CE0"/>
    <w:rsid w:val="00E94CEE"/>
    <w:rsid w:val="00E950FD"/>
    <w:rsid w:val="00E954A9"/>
    <w:rsid w:val="00E954B3"/>
    <w:rsid w:val="00E95754"/>
    <w:rsid w:val="00E957B8"/>
    <w:rsid w:val="00E95B52"/>
    <w:rsid w:val="00E95D01"/>
    <w:rsid w:val="00E95DAE"/>
    <w:rsid w:val="00E9627E"/>
    <w:rsid w:val="00E9694A"/>
    <w:rsid w:val="00E96C84"/>
    <w:rsid w:val="00E96FBC"/>
    <w:rsid w:val="00E970C4"/>
    <w:rsid w:val="00E9738B"/>
    <w:rsid w:val="00E97507"/>
    <w:rsid w:val="00E9760C"/>
    <w:rsid w:val="00EA0281"/>
    <w:rsid w:val="00EA02B4"/>
    <w:rsid w:val="00EA0BD3"/>
    <w:rsid w:val="00EA0BFA"/>
    <w:rsid w:val="00EA0E05"/>
    <w:rsid w:val="00EA0E10"/>
    <w:rsid w:val="00EA1468"/>
    <w:rsid w:val="00EA14FB"/>
    <w:rsid w:val="00EA182E"/>
    <w:rsid w:val="00EA1B4A"/>
    <w:rsid w:val="00EA1B65"/>
    <w:rsid w:val="00EA21F0"/>
    <w:rsid w:val="00EA2271"/>
    <w:rsid w:val="00EA2730"/>
    <w:rsid w:val="00EA2C87"/>
    <w:rsid w:val="00EA2D58"/>
    <w:rsid w:val="00EA3502"/>
    <w:rsid w:val="00EA3A0E"/>
    <w:rsid w:val="00EA3D67"/>
    <w:rsid w:val="00EA3DB9"/>
    <w:rsid w:val="00EA4256"/>
    <w:rsid w:val="00EA4581"/>
    <w:rsid w:val="00EA475F"/>
    <w:rsid w:val="00EA4877"/>
    <w:rsid w:val="00EA4A7A"/>
    <w:rsid w:val="00EA4AC2"/>
    <w:rsid w:val="00EA5029"/>
    <w:rsid w:val="00EA5335"/>
    <w:rsid w:val="00EA6506"/>
    <w:rsid w:val="00EA708C"/>
    <w:rsid w:val="00EA7A31"/>
    <w:rsid w:val="00EA7A7E"/>
    <w:rsid w:val="00EA7AF2"/>
    <w:rsid w:val="00EA7C2F"/>
    <w:rsid w:val="00EA7CC5"/>
    <w:rsid w:val="00EA7CE6"/>
    <w:rsid w:val="00EA7E15"/>
    <w:rsid w:val="00EA7E5E"/>
    <w:rsid w:val="00EA7E9E"/>
    <w:rsid w:val="00EA7EF5"/>
    <w:rsid w:val="00EA7F1F"/>
    <w:rsid w:val="00EB001B"/>
    <w:rsid w:val="00EB0073"/>
    <w:rsid w:val="00EB00CD"/>
    <w:rsid w:val="00EB0376"/>
    <w:rsid w:val="00EB03D0"/>
    <w:rsid w:val="00EB05DC"/>
    <w:rsid w:val="00EB113E"/>
    <w:rsid w:val="00EB1189"/>
    <w:rsid w:val="00EB1705"/>
    <w:rsid w:val="00EB1D4D"/>
    <w:rsid w:val="00EB1E07"/>
    <w:rsid w:val="00EB1E13"/>
    <w:rsid w:val="00EB224E"/>
    <w:rsid w:val="00EB2435"/>
    <w:rsid w:val="00EB269A"/>
    <w:rsid w:val="00EB2B2A"/>
    <w:rsid w:val="00EB3041"/>
    <w:rsid w:val="00EB338E"/>
    <w:rsid w:val="00EB3495"/>
    <w:rsid w:val="00EB35D4"/>
    <w:rsid w:val="00EB3808"/>
    <w:rsid w:val="00EB3953"/>
    <w:rsid w:val="00EB39A0"/>
    <w:rsid w:val="00EB3A9C"/>
    <w:rsid w:val="00EB3BB5"/>
    <w:rsid w:val="00EB3C42"/>
    <w:rsid w:val="00EB3CE0"/>
    <w:rsid w:val="00EB3DB0"/>
    <w:rsid w:val="00EB4015"/>
    <w:rsid w:val="00EB410B"/>
    <w:rsid w:val="00EB42C8"/>
    <w:rsid w:val="00EB46FE"/>
    <w:rsid w:val="00EB4A13"/>
    <w:rsid w:val="00EB534C"/>
    <w:rsid w:val="00EB53A5"/>
    <w:rsid w:val="00EB55D2"/>
    <w:rsid w:val="00EB57E7"/>
    <w:rsid w:val="00EB593E"/>
    <w:rsid w:val="00EB5BE9"/>
    <w:rsid w:val="00EB5CC3"/>
    <w:rsid w:val="00EB6440"/>
    <w:rsid w:val="00EB6698"/>
    <w:rsid w:val="00EB6763"/>
    <w:rsid w:val="00EB6C27"/>
    <w:rsid w:val="00EB6C53"/>
    <w:rsid w:val="00EB6FD8"/>
    <w:rsid w:val="00EB7502"/>
    <w:rsid w:val="00EB7832"/>
    <w:rsid w:val="00EB7B45"/>
    <w:rsid w:val="00EB7C50"/>
    <w:rsid w:val="00EB7E4D"/>
    <w:rsid w:val="00EB7FE8"/>
    <w:rsid w:val="00EC00C3"/>
    <w:rsid w:val="00EC024D"/>
    <w:rsid w:val="00EC045E"/>
    <w:rsid w:val="00EC05E4"/>
    <w:rsid w:val="00EC0930"/>
    <w:rsid w:val="00EC117E"/>
    <w:rsid w:val="00EC183D"/>
    <w:rsid w:val="00EC1D83"/>
    <w:rsid w:val="00EC1F79"/>
    <w:rsid w:val="00EC2106"/>
    <w:rsid w:val="00EC2591"/>
    <w:rsid w:val="00EC2E21"/>
    <w:rsid w:val="00EC331F"/>
    <w:rsid w:val="00EC34B9"/>
    <w:rsid w:val="00EC36DD"/>
    <w:rsid w:val="00EC382E"/>
    <w:rsid w:val="00EC45F5"/>
    <w:rsid w:val="00EC4C3D"/>
    <w:rsid w:val="00EC4D77"/>
    <w:rsid w:val="00EC4D7B"/>
    <w:rsid w:val="00EC4E2E"/>
    <w:rsid w:val="00EC4F04"/>
    <w:rsid w:val="00EC51DC"/>
    <w:rsid w:val="00EC555C"/>
    <w:rsid w:val="00EC5A0B"/>
    <w:rsid w:val="00EC5A47"/>
    <w:rsid w:val="00EC5F1A"/>
    <w:rsid w:val="00EC5FD9"/>
    <w:rsid w:val="00EC6335"/>
    <w:rsid w:val="00EC6337"/>
    <w:rsid w:val="00EC66D7"/>
    <w:rsid w:val="00EC6D68"/>
    <w:rsid w:val="00EC7183"/>
    <w:rsid w:val="00EC71AB"/>
    <w:rsid w:val="00EC768D"/>
    <w:rsid w:val="00EC7BC5"/>
    <w:rsid w:val="00ED0164"/>
    <w:rsid w:val="00ED022F"/>
    <w:rsid w:val="00ED0332"/>
    <w:rsid w:val="00ED0DE8"/>
    <w:rsid w:val="00ED0EB9"/>
    <w:rsid w:val="00ED1447"/>
    <w:rsid w:val="00ED16A0"/>
    <w:rsid w:val="00ED1757"/>
    <w:rsid w:val="00ED17CE"/>
    <w:rsid w:val="00ED1975"/>
    <w:rsid w:val="00ED19B6"/>
    <w:rsid w:val="00ED1A39"/>
    <w:rsid w:val="00ED1CB3"/>
    <w:rsid w:val="00ED1D06"/>
    <w:rsid w:val="00ED207A"/>
    <w:rsid w:val="00ED24AE"/>
    <w:rsid w:val="00ED24BA"/>
    <w:rsid w:val="00ED298C"/>
    <w:rsid w:val="00ED2A3F"/>
    <w:rsid w:val="00ED2FF1"/>
    <w:rsid w:val="00ED30D4"/>
    <w:rsid w:val="00ED3207"/>
    <w:rsid w:val="00ED3274"/>
    <w:rsid w:val="00ED32E7"/>
    <w:rsid w:val="00ED3534"/>
    <w:rsid w:val="00ED35B9"/>
    <w:rsid w:val="00ED3637"/>
    <w:rsid w:val="00ED38D7"/>
    <w:rsid w:val="00ED3A76"/>
    <w:rsid w:val="00ED3B7D"/>
    <w:rsid w:val="00ED3C91"/>
    <w:rsid w:val="00ED4096"/>
    <w:rsid w:val="00ED4BEA"/>
    <w:rsid w:val="00ED4FE6"/>
    <w:rsid w:val="00ED5122"/>
    <w:rsid w:val="00ED54F7"/>
    <w:rsid w:val="00ED58F2"/>
    <w:rsid w:val="00ED7140"/>
    <w:rsid w:val="00ED75C2"/>
    <w:rsid w:val="00EE03F1"/>
    <w:rsid w:val="00EE08BC"/>
    <w:rsid w:val="00EE09C8"/>
    <w:rsid w:val="00EE09EA"/>
    <w:rsid w:val="00EE0A49"/>
    <w:rsid w:val="00EE0E09"/>
    <w:rsid w:val="00EE11EC"/>
    <w:rsid w:val="00EE12DA"/>
    <w:rsid w:val="00EE15CA"/>
    <w:rsid w:val="00EE18BB"/>
    <w:rsid w:val="00EE19F0"/>
    <w:rsid w:val="00EE1CDA"/>
    <w:rsid w:val="00EE24B7"/>
    <w:rsid w:val="00EE2AAB"/>
    <w:rsid w:val="00EE2B75"/>
    <w:rsid w:val="00EE2C45"/>
    <w:rsid w:val="00EE3203"/>
    <w:rsid w:val="00EE33A6"/>
    <w:rsid w:val="00EE3DCB"/>
    <w:rsid w:val="00EE3F05"/>
    <w:rsid w:val="00EE48AC"/>
    <w:rsid w:val="00EE49E0"/>
    <w:rsid w:val="00EE5112"/>
    <w:rsid w:val="00EE5289"/>
    <w:rsid w:val="00EE52B9"/>
    <w:rsid w:val="00EE569A"/>
    <w:rsid w:val="00EE598D"/>
    <w:rsid w:val="00EE5CF1"/>
    <w:rsid w:val="00EE62B4"/>
    <w:rsid w:val="00EE6359"/>
    <w:rsid w:val="00EE636D"/>
    <w:rsid w:val="00EE66B1"/>
    <w:rsid w:val="00EE67A5"/>
    <w:rsid w:val="00EE69D9"/>
    <w:rsid w:val="00EE7257"/>
    <w:rsid w:val="00EE7D91"/>
    <w:rsid w:val="00EE7ECE"/>
    <w:rsid w:val="00EF0225"/>
    <w:rsid w:val="00EF04CA"/>
    <w:rsid w:val="00EF0611"/>
    <w:rsid w:val="00EF082A"/>
    <w:rsid w:val="00EF0843"/>
    <w:rsid w:val="00EF0942"/>
    <w:rsid w:val="00EF0B66"/>
    <w:rsid w:val="00EF0D8F"/>
    <w:rsid w:val="00EF0E50"/>
    <w:rsid w:val="00EF118F"/>
    <w:rsid w:val="00EF11CB"/>
    <w:rsid w:val="00EF1A4F"/>
    <w:rsid w:val="00EF20FD"/>
    <w:rsid w:val="00EF24B5"/>
    <w:rsid w:val="00EF2786"/>
    <w:rsid w:val="00EF2970"/>
    <w:rsid w:val="00EF2C3D"/>
    <w:rsid w:val="00EF32A3"/>
    <w:rsid w:val="00EF34CD"/>
    <w:rsid w:val="00EF39A6"/>
    <w:rsid w:val="00EF3A28"/>
    <w:rsid w:val="00EF3A3D"/>
    <w:rsid w:val="00EF3A4A"/>
    <w:rsid w:val="00EF3D43"/>
    <w:rsid w:val="00EF447D"/>
    <w:rsid w:val="00EF493B"/>
    <w:rsid w:val="00EF4F32"/>
    <w:rsid w:val="00EF5247"/>
    <w:rsid w:val="00EF5326"/>
    <w:rsid w:val="00EF53DE"/>
    <w:rsid w:val="00EF5593"/>
    <w:rsid w:val="00EF56DE"/>
    <w:rsid w:val="00EF5861"/>
    <w:rsid w:val="00EF60E0"/>
    <w:rsid w:val="00EF6141"/>
    <w:rsid w:val="00EF63FC"/>
    <w:rsid w:val="00EF68E7"/>
    <w:rsid w:val="00EF6EF5"/>
    <w:rsid w:val="00EF6F55"/>
    <w:rsid w:val="00EF7194"/>
    <w:rsid w:val="00EF73AB"/>
    <w:rsid w:val="00EF74AB"/>
    <w:rsid w:val="00EF7614"/>
    <w:rsid w:val="00EF7878"/>
    <w:rsid w:val="00EF7DD6"/>
    <w:rsid w:val="00EF7E34"/>
    <w:rsid w:val="00F000F0"/>
    <w:rsid w:val="00F00180"/>
    <w:rsid w:val="00F006E4"/>
    <w:rsid w:val="00F0070C"/>
    <w:rsid w:val="00F00923"/>
    <w:rsid w:val="00F00A7F"/>
    <w:rsid w:val="00F00A86"/>
    <w:rsid w:val="00F00C9D"/>
    <w:rsid w:val="00F01640"/>
    <w:rsid w:val="00F016E1"/>
    <w:rsid w:val="00F017CB"/>
    <w:rsid w:val="00F0197D"/>
    <w:rsid w:val="00F019BB"/>
    <w:rsid w:val="00F01A58"/>
    <w:rsid w:val="00F023A1"/>
    <w:rsid w:val="00F024E9"/>
    <w:rsid w:val="00F026AE"/>
    <w:rsid w:val="00F027FF"/>
    <w:rsid w:val="00F02C73"/>
    <w:rsid w:val="00F02D95"/>
    <w:rsid w:val="00F0301D"/>
    <w:rsid w:val="00F0310F"/>
    <w:rsid w:val="00F032A7"/>
    <w:rsid w:val="00F032DF"/>
    <w:rsid w:val="00F03300"/>
    <w:rsid w:val="00F03355"/>
    <w:rsid w:val="00F03466"/>
    <w:rsid w:val="00F03791"/>
    <w:rsid w:val="00F0388F"/>
    <w:rsid w:val="00F03891"/>
    <w:rsid w:val="00F03A67"/>
    <w:rsid w:val="00F04030"/>
    <w:rsid w:val="00F04523"/>
    <w:rsid w:val="00F04551"/>
    <w:rsid w:val="00F048A6"/>
    <w:rsid w:val="00F04B22"/>
    <w:rsid w:val="00F04D51"/>
    <w:rsid w:val="00F04F3E"/>
    <w:rsid w:val="00F050D9"/>
    <w:rsid w:val="00F0522E"/>
    <w:rsid w:val="00F0535E"/>
    <w:rsid w:val="00F057AA"/>
    <w:rsid w:val="00F05BD9"/>
    <w:rsid w:val="00F05EED"/>
    <w:rsid w:val="00F0650D"/>
    <w:rsid w:val="00F06692"/>
    <w:rsid w:val="00F06D91"/>
    <w:rsid w:val="00F06F02"/>
    <w:rsid w:val="00F06FBB"/>
    <w:rsid w:val="00F071B3"/>
    <w:rsid w:val="00F07C13"/>
    <w:rsid w:val="00F07F82"/>
    <w:rsid w:val="00F10437"/>
    <w:rsid w:val="00F10465"/>
    <w:rsid w:val="00F10864"/>
    <w:rsid w:val="00F108F5"/>
    <w:rsid w:val="00F11003"/>
    <w:rsid w:val="00F110A5"/>
    <w:rsid w:val="00F1114C"/>
    <w:rsid w:val="00F111D5"/>
    <w:rsid w:val="00F1146B"/>
    <w:rsid w:val="00F115E0"/>
    <w:rsid w:val="00F1165E"/>
    <w:rsid w:val="00F11CF5"/>
    <w:rsid w:val="00F11F38"/>
    <w:rsid w:val="00F124CB"/>
    <w:rsid w:val="00F12B3D"/>
    <w:rsid w:val="00F12D63"/>
    <w:rsid w:val="00F133EC"/>
    <w:rsid w:val="00F13416"/>
    <w:rsid w:val="00F13BE5"/>
    <w:rsid w:val="00F14006"/>
    <w:rsid w:val="00F1403E"/>
    <w:rsid w:val="00F1415B"/>
    <w:rsid w:val="00F14606"/>
    <w:rsid w:val="00F1476B"/>
    <w:rsid w:val="00F149F8"/>
    <w:rsid w:val="00F152EE"/>
    <w:rsid w:val="00F15860"/>
    <w:rsid w:val="00F16035"/>
    <w:rsid w:val="00F16301"/>
    <w:rsid w:val="00F16BB1"/>
    <w:rsid w:val="00F16EFB"/>
    <w:rsid w:val="00F16FC3"/>
    <w:rsid w:val="00F17383"/>
    <w:rsid w:val="00F1754C"/>
    <w:rsid w:val="00F17A8F"/>
    <w:rsid w:val="00F17AD5"/>
    <w:rsid w:val="00F17AE3"/>
    <w:rsid w:val="00F17CA7"/>
    <w:rsid w:val="00F20046"/>
    <w:rsid w:val="00F2031A"/>
    <w:rsid w:val="00F206FE"/>
    <w:rsid w:val="00F2083D"/>
    <w:rsid w:val="00F20B56"/>
    <w:rsid w:val="00F20E4D"/>
    <w:rsid w:val="00F20F5B"/>
    <w:rsid w:val="00F20F67"/>
    <w:rsid w:val="00F21048"/>
    <w:rsid w:val="00F210AB"/>
    <w:rsid w:val="00F215C3"/>
    <w:rsid w:val="00F21857"/>
    <w:rsid w:val="00F218EF"/>
    <w:rsid w:val="00F21A0B"/>
    <w:rsid w:val="00F22369"/>
    <w:rsid w:val="00F22444"/>
    <w:rsid w:val="00F225EB"/>
    <w:rsid w:val="00F227B6"/>
    <w:rsid w:val="00F22880"/>
    <w:rsid w:val="00F22C50"/>
    <w:rsid w:val="00F22C96"/>
    <w:rsid w:val="00F2357F"/>
    <w:rsid w:val="00F238F6"/>
    <w:rsid w:val="00F23BD0"/>
    <w:rsid w:val="00F23D65"/>
    <w:rsid w:val="00F23FCA"/>
    <w:rsid w:val="00F244C0"/>
    <w:rsid w:val="00F2456B"/>
    <w:rsid w:val="00F24A57"/>
    <w:rsid w:val="00F24F4D"/>
    <w:rsid w:val="00F24FA0"/>
    <w:rsid w:val="00F250CE"/>
    <w:rsid w:val="00F25157"/>
    <w:rsid w:val="00F25B23"/>
    <w:rsid w:val="00F25EB4"/>
    <w:rsid w:val="00F25F12"/>
    <w:rsid w:val="00F2617C"/>
    <w:rsid w:val="00F2643A"/>
    <w:rsid w:val="00F26886"/>
    <w:rsid w:val="00F2699C"/>
    <w:rsid w:val="00F26AF5"/>
    <w:rsid w:val="00F26B24"/>
    <w:rsid w:val="00F27E0C"/>
    <w:rsid w:val="00F27E40"/>
    <w:rsid w:val="00F27ECD"/>
    <w:rsid w:val="00F3002F"/>
    <w:rsid w:val="00F30031"/>
    <w:rsid w:val="00F30353"/>
    <w:rsid w:val="00F308C0"/>
    <w:rsid w:val="00F309D2"/>
    <w:rsid w:val="00F31092"/>
    <w:rsid w:val="00F3159B"/>
    <w:rsid w:val="00F315C5"/>
    <w:rsid w:val="00F318E7"/>
    <w:rsid w:val="00F31931"/>
    <w:rsid w:val="00F31F17"/>
    <w:rsid w:val="00F31F79"/>
    <w:rsid w:val="00F3236F"/>
    <w:rsid w:val="00F32374"/>
    <w:rsid w:val="00F329BF"/>
    <w:rsid w:val="00F32F0E"/>
    <w:rsid w:val="00F32F3E"/>
    <w:rsid w:val="00F32FBF"/>
    <w:rsid w:val="00F336DB"/>
    <w:rsid w:val="00F3383E"/>
    <w:rsid w:val="00F33E0B"/>
    <w:rsid w:val="00F33EBF"/>
    <w:rsid w:val="00F34286"/>
    <w:rsid w:val="00F342E5"/>
    <w:rsid w:val="00F346BC"/>
    <w:rsid w:val="00F35181"/>
    <w:rsid w:val="00F3521B"/>
    <w:rsid w:val="00F3524E"/>
    <w:rsid w:val="00F35561"/>
    <w:rsid w:val="00F35865"/>
    <w:rsid w:val="00F35972"/>
    <w:rsid w:val="00F35A79"/>
    <w:rsid w:val="00F35D4F"/>
    <w:rsid w:val="00F35E08"/>
    <w:rsid w:val="00F35E92"/>
    <w:rsid w:val="00F35F18"/>
    <w:rsid w:val="00F36190"/>
    <w:rsid w:val="00F3651B"/>
    <w:rsid w:val="00F367DF"/>
    <w:rsid w:val="00F369F3"/>
    <w:rsid w:val="00F36D22"/>
    <w:rsid w:val="00F370CB"/>
    <w:rsid w:val="00F374F1"/>
    <w:rsid w:val="00F377A2"/>
    <w:rsid w:val="00F37922"/>
    <w:rsid w:val="00F37AE3"/>
    <w:rsid w:val="00F37AEF"/>
    <w:rsid w:val="00F40649"/>
    <w:rsid w:val="00F40AA1"/>
    <w:rsid w:val="00F4125D"/>
    <w:rsid w:val="00F42373"/>
    <w:rsid w:val="00F42400"/>
    <w:rsid w:val="00F42910"/>
    <w:rsid w:val="00F42C2B"/>
    <w:rsid w:val="00F439C5"/>
    <w:rsid w:val="00F43AD1"/>
    <w:rsid w:val="00F43F38"/>
    <w:rsid w:val="00F44549"/>
    <w:rsid w:val="00F44833"/>
    <w:rsid w:val="00F4559E"/>
    <w:rsid w:val="00F465C1"/>
    <w:rsid w:val="00F4678D"/>
    <w:rsid w:val="00F467B0"/>
    <w:rsid w:val="00F46E40"/>
    <w:rsid w:val="00F46F8B"/>
    <w:rsid w:val="00F47132"/>
    <w:rsid w:val="00F471BC"/>
    <w:rsid w:val="00F476F3"/>
    <w:rsid w:val="00F47728"/>
    <w:rsid w:val="00F478E7"/>
    <w:rsid w:val="00F47A4C"/>
    <w:rsid w:val="00F47AB9"/>
    <w:rsid w:val="00F47AFE"/>
    <w:rsid w:val="00F47CBA"/>
    <w:rsid w:val="00F50020"/>
    <w:rsid w:val="00F5037F"/>
    <w:rsid w:val="00F50671"/>
    <w:rsid w:val="00F50849"/>
    <w:rsid w:val="00F50A3D"/>
    <w:rsid w:val="00F50E1A"/>
    <w:rsid w:val="00F513BA"/>
    <w:rsid w:val="00F51447"/>
    <w:rsid w:val="00F514EF"/>
    <w:rsid w:val="00F516F4"/>
    <w:rsid w:val="00F52756"/>
    <w:rsid w:val="00F52A47"/>
    <w:rsid w:val="00F52A4B"/>
    <w:rsid w:val="00F52C6C"/>
    <w:rsid w:val="00F52FA8"/>
    <w:rsid w:val="00F531A7"/>
    <w:rsid w:val="00F538CD"/>
    <w:rsid w:val="00F53B04"/>
    <w:rsid w:val="00F53DA6"/>
    <w:rsid w:val="00F54192"/>
    <w:rsid w:val="00F542D8"/>
    <w:rsid w:val="00F548C8"/>
    <w:rsid w:val="00F5558C"/>
    <w:rsid w:val="00F55AC5"/>
    <w:rsid w:val="00F55F9D"/>
    <w:rsid w:val="00F568FF"/>
    <w:rsid w:val="00F56918"/>
    <w:rsid w:val="00F56B25"/>
    <w:rsid w:val="00F56C6C"/>
    <w:rsid w:val="00F56E09"/>
    <w:rsid w:val="00F5765A"/>
    <w:rsid w:val="00F57704"/>
    <w:rsid w:val="00F577F9"/>
    <w:rsid w:val="00F57C72"/>
    <w:rsid w:val="00F6021A"/>
    <w:rsid w:val="00F608EE"/>
    <w:rsid w:val="00F61158"/>
    <w:rsid w:val="00F61564"/>
    <w:rsid w:val="00F61701"/>
    <w:rsid w:val="00F61902"/>
    <w:rsid w:val="00F61CF4"/>
    <w:rsid w:val="00F61FDE"/>
    <w:rsid w:val="00F622E3"/>
    <w:rsid w:val="00F62377"/>
    <w:rsid w:val="00F62C76"/>
    <w:rsid w:val="00F63289"/>
    <w:rsid w:val="00F634A6"/>
    <w:rsid w:val="00F63622"/>
    <w:rsid w:val="00F6404E"/>
    <w:rsid w:val="00F6426F"/>
    <w:rsid w:val="00F6433C"/>
    <w:rsid w:val="00F644BD"/>
    <w:rsid w:val="00F6474A"/>
    <w:rsid w:val="00F64966"/>
    <w:rsid w:val="00F649F3"/>
    <w:rsid w:val="00F64D85"/>
    <w:rsid w:val="00F64E9B"/>
    <w:rsid w:val="00F64F9F"/>
    <w:rsid w:val="00F65153"/>
    <w:rsid w:val="00F6522A"/>
    <w:rsid w:val="00F6557E"/>
    <w:rsid w:val="00F65913"/>
    <w:rsid w:val="00F660B8"/>
    <w:rsid w:val="00F6624A"/>
    <w:rsid w:val="00F664AF"/>
    <w:rsid w:val="00F6658E"/>
    <w:rsid w:val="00F66844"/>
    <w:rsid w:val="00F669E3"/>
    <w:rsid w:val="00F67A85"/>
    <w:rsid w:val="00F67B95"/>
    <w:rsid w:val="00F67C46"/>
    <w:rsid w:val="00F67F10"/>
    <w:rsid w:val="00F704D0"/>
    <w:rsid w:val="00F7088D"/>
    <w:rsid w:val="00F70FF9"/>
    <w:rsid w:val="00F71026"/>
    <w:rsid w:val="00F71042"/>
    <w:rsid w:val="00F710A0"/>
    <w:rsid w:val="00F71976"/>
    <w:rsid w:val="00F71A99"/>
    <w:rsid w:val="00F71C4F"/>
    <w:rsid w:val="00F71C65"/>
    <w:rsid w:val="00F71F79"/>
    <w:rsid w:val="00F721A1"/>
    <w:rsid w:val="00F724E3"/>
    <w:rsid w:val="00F727AA"/>
    <w:rsid w:val="00F729CA"/>
    <w:rsid w:val="00F72B10"/>
    <w:rsid w:val="00F72C94"/>
    <w:rsid w:val="00F73121"/>
    <w:rsid w:val="00F73852"/>
    <w:rsid w:val="00F73C64"/>
    <w:rsid w:val="00F73D87"/>
    <w:rsid w:val="00F73F43"/>
    <w:rsid w:val="00F74609"/>
    <w:rsid w:val="00F74664"/>
    <w:rsid w:val="00F74791"/>
    <w:rsid w:val="00F74A7A"/>
    <w:rsid w:val="00F74BD2"/>
    <w:rsid w:val="00F74C84"/>
    <w:rsid w:val="00F75549"/>
    <w:rsid w:val="00F7564B"/>
    <w:rsid w:val="00F75CDB"/>
    <w:rsid w:val="00F76337"/>
    <w:rsid w:val="00F7639C"/>
    <w:rsid w:val="00F763DF"/>
    <w:rsid w:val="00F76793"/>
    <w:rsid w:val="00F76B2E"/>
    <w:rsid w:val="00F76B74"/>
    <w:rsid w:val="00F76D1E"/>
    <w:rsid w:val="00F76D2A"/>
    <w:rsid w:val="00F774B2"/>
    <w:rsid w:val="00F7792A"/>
    <w:rsid w:val="00F77A26"/>
    <w:rsid w:val="00F77C47"/>
    <w:rsid w:val="00F77CFA"/>
    <w:rsid w:val="00F80D8F"/>
    <w:rsid w:val="00F812A7"/>
    <w:rsid w:val="00F81311"/>
    <w:rsid w:val="00F81507"/>
    <w:rsid w:val="00F81625"/>
    <w:rsid w:val="00F81C47"/>
    <w:rsid w:val="00F81E0E"/>
    <w:rsid w:val="00F81E55"/>
    <w:rsid w:val="00F81E87"/>
    <w:rsid w:val="00F81F25"/>
    <w:rsid w:val="00F81F57"/>
    <w:rsid w:val="00F81F94"/>
    <w:rsid w:val="00F823E4"/>
    <w:rsid w:val="00F82CD8"/>
    <w:rsid w:val="00F8309B"/>
    <w:rsid w:val="00F83301"/>
    <w:rsid w:val="00F83564"/>
    <w:rsid w:val="00F836F5"/>
    <w:rsid w:val="00F837A7"/>
    <w:rsid w:val="00F837DD"/>
    <w:rsid w:val="00F842BC"/>
    <w:rsid w:val="00F84849"/>
    <w:rsid w:val="00F849D7"/>
    <w:rsid w:val="00F84A2F"/>
    <w:rsid w:val="00F84BAB"/>
    <w:rsid w:val="00F85015"/>
    <w:rsid w:val="00F850EB"/>
    <w:rsid w:val="00F85123"/>
    <w:rsid w:val="00F855CB"/>
    <w:rsid w:val="00F856C8"/>
    <w:rsid w:val="00F85744"/>
    <w:rsid w:val="00F85C00"/>
    <w:rsid w:val="00F85C0C"/>
    <w:rsid w:val="00F85F4B"/>
    <w:rsid w:val="00F85F9B"/>
    <w:rsid w:val="00F863EB"/>
    <w:rsid w:val="00F864D4"/>
    <w:rsid w:val="00F86538"/>
    <w:rsid w:val="00F8683A"/>
    <w:rsid w:val="00F86B20"/>
    <w:rsid w:val="00F86C43"/>
    <w:rsid w:val="00F86C8C"/>
    <w:rsid w:val="00F870D5"/>
    <w:rsid w:val="00F8718E"/>
    <w:rsid w:val="00F87201"/>
    <w:rsid w:val="00F87317"/>
    <w:rsid w:val="00F879C6"/>
    <w:rsid w:val="00F87CB7"/>
    <w:rsid w:val="00F87D07"/>
    <w:rsid w:val="00F87D7F"/>
    <w:rsid w:val="00F87E13"/>
    <w:rsid w:val="00F87E81"/>
    <w:rsid w:val="00F90178"/>
    <w:rsid w:val="00F901EE"/>
    <w:rsid w:val="00F90391"/>
    <w:rsid w:val="00F9046C"/>
    <w:rsid w:val="00F906BF"/>
    <w:rsid w:val="00F90827"/>
    <w:rsid w:val="00F90A89"/>
    <w:rsid w:val="00F90BEE"/>
    <w:rsid w:val="00F90C86"/>
    <w:rsid w:val="00F90D61"/>
    <w:rsid w:val="00F90FD6"/>
    <w:rsid w:val="00F910E4"/>
    <w:rsid w:val="00F91220"/>
    <w:rsid w:val="00F915AB"/>
    <w:rsid w:val="00F9174D"/>
    <w:rsid w:val="00F91906"/>
    <w:rsid w:val="00F91CA2"/>
    <w:rsid w:val="00F91DAC"/>
    <w:rsid w:val="00F91DB1"/>
    <w:rsid w:val="00F91F7C"/>
    <w:rsid w:val="00F92126"/>
    <w:rsid w:val="00F92174"/>
    <w:rsid w:val="00F923DB"/>
    <w:rsid w:val="00F92725"/>
    <w:rsid w:val="00F92F19"/>
    <w:rsid w:val="00F93110"/>
    <w:rsid w:val="00F93A3D"/>
    <w:rsid w:val="00F93D13"/>
    <w:rsid w:val="00F93EE6"/>
    <w:rsid w:val="00F94003"/>
    <w:rsid w:val="00F94412"/>
    <w:rsid w:val="00F94524"/>
    <w:rsid w:val="00F94737"/>
    <w:rsid w:val="00F9473D"/>
    <w:rsid w:val="00F9482F"/>
    <w:rsid w:val="00F9495D"/>
    <w:rsid w:val="00F94967"/>
    <w:rsid w:val="00F94DE2"/>
    <w:rsid w:val="00F95013"/>
    <w:rsid w:val="00F951BD"/>
    <w:rsid w:val="00F95288"/>
    <w:rsid w:val="00F9632D"/>
    <w:rsid w:val="00F9644F"/>
    <w:rsid w:val="00F965D9"/>
    <w:rsid w:val="00F96842"/>
    <w:rsid w:val="00F969EB"/>
    <w:rsid w:val="00F96BE3"/>
    <w:rsid w:val="00F96C7A"/>
    <w:rsid w:val="00F96CB6"/>
    <w:rsid w:val="00F96E7C"/>
    <w:rsid w:val="00F974CD"/>
    <w:rsid w:val="00F975B5"/>
    <w:rsid w:val="00F97B2F"/>
    <w:rsid w:val="00F97C88"/>
    <w:rsid w:val="00FA03EA"/>
    <w:rsid w:val="00FA04BE"/>
    <w:rsid w:val="00FA0509"/>
    <w:rsid w:val="00FA09C3"/>
    <w:rsid w:val="00FA0A8A"/>
    <w:rsid w:val="00FA0E7C"/>
    <w:rsid w:val="00FA14A2"/>
    <w:rsid w:val="00FA19A2"/>
    <w:rsid w:val="00FA1CBF"/>
    <w:rsid w:val="00FA1D8F"/>
    <w:rsid w:val="00FA1F1D"/>
    <w:rsid w:val="00FA2002"/>
    <w:rsid w:val="00FA222A"/>
    <w:rsid w:val="00FA2526"/>
    <w:rsid w:val="00FA25D5"/>
    <w:rsid w:val="00FA2AB0"/>
    <w:rsid w:val="00FA363D"/>
    <w:rsid w:val="00FA3C1F"/>
    <w:rsid w:val="00FA3C7B"/>
    <w:rsid w:val="00FA3C84"/>
    <w:rsid w:val="00FA4297"/>
    <w:rsid w:val="00FA47DE"/>
    <w:rsid w:val="00FA4EDE"/>
    <w:rsid w:val="00FA50E8"/>
    <w:rsid w:val="00FA526F"/>
    <w:rsid w:val="00FA53C1"/>
    <w:rsid w:val="00FA5412"/>
    <w:rsid w:val="00FA5527"/>
    <w:rsid w:val="00FA5871"/>
    <w:rsid w:val="00FA589E"/>
    <w:rsid w:val="00FA5962"/>
    <w:rsid w:val="00FA5995"/>
    <w:rsid w:val="00FA5CEE"/>
    <w:rsid w:val="00FA5EB9"/>
    <w:rsid w:val="00FA6225"/>
    <w:rsid w:val="00FA656D"/>
    <w:rsid w:val="00FA6686"/>
    <w:rsid w:val="00FA6A4B"/>
    <w:rsid w:val="00FA6A8C"/>
    <w:rsid w:val="00FA6BE1"/>
    <w:rsid w:val="00FA6D2E"/>
    <w:rsid w:val="00FA6F35"/>
    <w:rsid w:val="00FA70DF"/>
    <w:rsid w:val="00FA7124"/>
    <w:rsid w:val="00FA7152"/>
    <w:rsid w:val="00FA7A20"/>
    <w:rsid w:val="00FA7AA6"/>
    <w:rsid w:val="00FA7B91"/>
    <w:rsid w:val="00FA7C04"/>
    <w:rsid w:val="00FB009F"/>
    <w:rsid w:val="00FB0443"/>
    <w:rsid w:val="00FB068B"/>
    <w:rsid w:val="00FB06D2"/>
    <w:rsid w:val="00FB0F6E"/>
    <w:rsid w:val="00FB15D5"/>
    <w:rsid w:val="00FB1694"/>
    <w:rsid w:val="00FB18E8"/>
    <w:rsid w:val="00FB19D8"/>
    <w:rsid w:val="00FB22E5"/>
    <w:rsid w:val="00FB2803"/>
    <w:rsid w:val="00FB2864"/>
    <w:rsid w:val="00FB2F94"/>
    <w:rsid w:val="00FB2FB7"/>
    <w:rsid w:val="00FB35AB"/>
    <w:rsid w:val="00FB38EA"/>
    <w:rsid w:val="00FB3CD6"/>
    <w:rsid w:val="00FB3EC0"/>
    <w:rsid w:val="00FB4065"/>
    <w:rsid w:val="00FB44CB"/>
    <w:rsid w:val="00FB4760"/>
    <w:rsid w:val="00FB47B5"/>
    <w:rsid w:val="00FB5236"/>
    <w:rsid w:val="00FB52FD"/>
    <w:rsid w:val="00FB57A7"/>
    <w:rsid w:val="00FB5A6F"/>
    <w:rsid w:val="00FB5D73"/>
    <w:rsid w:val="00FB6401"/>
    <w:rsid w:val="00FB66B5"/>
    <w:rsid w:val="00FB67DD"/>
    <w:rsid w:val="00FB68CE"/>
    <w:rsid w:val="00FB6B9D"/>
    <w:rsid w:val="00FB6C5F"/>
    <w:rsid w:val="00FB6C8C"/>
    <w:rsid w:val="00FB72CB"/>
    <w:rsid w:val="00FB7578"/>
    <w:rsid w:val="00FB77BB"/>
    <w:rsid w:val="00FB7A9C"/>
    <w:rsid w:val="00FB7D00"/>
    <w:rsid w:val="00FC03AD"/>
    <w:rsid w:val="00FC0AB4"/>
    <w:rsid w:val="00FC0B9B"/>
    <w:rsid w:val="00FC0E12"/>
    <w:rsid w:val="00FC15A1"/>
    <w:rsid w:val="00FC184E"/>
    <w:rsid w:val="00FC1859"/>
    <w:rsid w:val="00FC198F"/>
    <w:rsid w:val="00FC2075"/>
    <w:rsid w:val="00FC22FE"/>
    <w:rsid w:val="00FC23FA"/>
    <w:rsid w:val="00FC25D7"/>
    <w:rsid w:val="00FC2742"/>
    <w:rsid w:val="00FC2A75"/>
    <w:rsid w:val="00FC2EED"/>
    <w:rsid w:val="00FC330F"/>
    <w:rsid w:val="00FC37AA"/>
    <w:rsid w:val="00FC37F0"/>
    <w:rsid w:val="00FC3BBC"/>
    <w:rsid w:val="00FC3E5E"/>
    <w:rsid w:val="00FC3EEB"/>
    <w:rsid w:val="00FC40BF"/>
    <w:rsid w:val="00FC4278"/>
    <w:rsid w:val="00FC4423"/>
    <w:rsid w:val="00FC4516"/>
    <w:rsid w:val="00FC47D1"/>
    <w:rsid w:val="00FC4850"/>
    <w:rsid w:val="00FC4CA4"/>
    <w:rsid w:val="00FC4D2F"/>
    <w:rsid w:val="00FC4DD6"/>
    <w:rsid w:val="00FC545C"/>
    <w:rsid w:val="00FC553E"/>
    <w:rsid w:val="00FC6143"/>
    <w:rsid w:val="00FC621C"/>
    <w:rsid w:val="00FC65A0"/>
    <w:rsid w:val="00FC6B41"/>
    <w:rsid w:val="00FC6DC7"/>
    <w:rsid w:val="00FC6EF1"/>
    <w:rsid w:val="00FC7308"/>
    <w:rsid w:val="00FC76FD"/>
    <w:rsid w:val="00FC7C85"/>
    <w:rsid w:val="00FC7DD2"/>
    <w:rsid w:val="00FC7F93"/>
    <w:rsid w:val="00FD0C32"/>
    <w:rsid w:val="00FD10D2"/>
    <w:rsid w:val="00FD111E"/>
    <w:rsid w:val="00FD1401"/>
    <w:rsid w:val="00FD1454"/>
    <w:rsid w:val="00FD14E4"/>
    <w:rsid w:val="00FD20D0"/>
    <w:rsid w:val="00FD2804"/>
    <w:rsid w:val="00FD282A"/>
    <w:rsid w:val="00FD2875"/>
    <w:rsid w:val="00FD2A71"/>
    <w:rsid w:val="00FD2B29"/>
    <w:rsid w:val="00FD31EC"/>
    <w:rsid w:val="00FD3905"/>
    <w:rsid w:val="00FD3B8A"/>
    <w:rsid w:val="00FD3DD5"/>
    <w:rsid w:val="00FD42EA"/>
    <w:rsid w:val="00FD43D6"/>
    <w:rsid w:val="00FD4620"/>
    <w:rsid w:val="00FD48FE"/>
    <w:rsid w:val="00FD4C9D"/>
    <w:rsid w:val="00FD4CC0"/>
    <w:rsid w:val="00FD552B"/>
    <w:rsid w:val="00FD5642"/>
    <w:rsid w:val="00FD5EAC"/>
    <w:rsid w:val="00FD6318"/>
    <w:rsid w:val="00FD681C"/>
    <w:rsid w:val="00FD6859"/>
    <w:rsid w:val="00FD6A3D"/>
    <w:rsid w:val="00FD6C46"/>
    <w:rsid w:val="00FD6CCB"/>
    <w:rsid w:val="00FD6EF6"/>
    <w:rsid w:val="00FD6F9D"/>
    <w:rsid w:val="00FD7001"/>
    <w:rsid w:val="00FD7078"/>
    <w:rsid w:val="00FD7240"/>
    <w:rsid w:val="00FD72D9"/>
    <w:rsid w:val="00FD73AE"/>
    <w:rsid w:val="00FD75AC"/>
    <w:rsid w:val="00FD7D67"/>
    <w:rsid w:val="00FD7F6A"/>
    <w:rsid w:val="00FE01F8"/>
    <w:rsid w:val="00FE03A5"/>
    <w:rsid w:val="00FE04B6"/>
    <w:rsid w:val="00FE05E5"/>
    <w:rsid w:val="00FE0657"/>
    <w:rsid w:val="00FE07D8"/>
    <w:rsid w:val="00FE0E57"/>
    <w:rsid w:val="00FE11F5"/>
    <w:rsid w:val="00FE19FD"/>
    <w:rsid w:val="00FE1B9B"/>
    <w:rsid w:val="00FE1D8F"/>
    <w:rsid w:val="00FE20AB"/>
    <w:rsid w:val="00FE22FE"/>
    <w:rsid w:val="00FE26CB"/>
    <w:rsid w:val="00FE2B7B"/>
    <w:rsid w:val="00FE306A"/>
    <w:rsid w:val="00FE3100"/>
    <w:rsid w:val="00FE3439"/>
    <w:rsid w:val="00FE3768"/>
    <w:rsid w:val="00FE37C6"/>
    <w:rsid w:val="00FE39FB"/>
    <w:rsid w:val="00FE417B"/>
    <w:rsid w:val="00FE436D"/>
    <w:rsid w:val="00FE4568"/>
    <w:rsid w:val="00FE49BD"/>
    <w:rsid w:val="00FE501E"/>
    <w:rsid w:val="00FE5172"/>
    <w:rsid w:val="00FE5410"/>
    <w:rsid w:val="00FE544A"/>
    <w:rsid w:val="00FE54B4"/>
    <w:rsid w:val="00FE5977"/>
    <w:rsid w:val="00FE59D6"/>
    <w:rsid w:val="00FE5BA0"/>
    <w:rsid w:val="00FE5BDB"/>
    <w:rsid w:val="00FE627C"/>
    <w:rsid w:val="00FE6CA2"/>
    <w:rsid w:val="00FE6DA0"/>
    <w:rsid w:val="00FE6DEC"/>
    <w:rsid w:val="00FE74E2"/>
    <w:rsid w:val="00FE74FC"/>
    <w:rsid w:val="00FE753A"/>
    <w:rsid w:val="00FE761D"/>
    <w:rsid w:val="00FE76FA"/>
    <w:rsid w:val="00FE7C3E"/>
    <w:rsid w:val="00FE7F00"/>
    <w:rsid w:val="00FF01C5"/>
    <w:rsid w:val="00FF0224"/>
    <w:rsid w:val="00FF0278"/>
    <w:rsid w:val="00FF0502"/>
    <w:rsid w:val="00FF0BBB"/>
    <w:rsid w:val="00FF1455"/>
    <w:rsid w:val="00FF1716"/>
    <w:rsid w:val="00FF17CF"/>
    <w:rsid w:val="00FF1862"/>
    <w:rsid w:val="00FF1BAF"/>
    <w:rsid w:val="00FF1E0C"/>
    <w:rsid w:val="00FF1E43"/>
    <w:rsid w:val="00FF2077"/>
    <w:rsid w:val="00FF29B2"/>
    <w:rsid w:val="00FF2A88"/>
    <w:rsid w:val="00FF30B9"/>
    <w:rsid w:val="00FF32DE"/>
    <w:rsid w:val="00FF3345"/>
    <w:rsid w:val="00FF37C5"/>
    <w:rsid w:val="00FF38DA"/>
    <w:rsid w:val="00FF39D7"/>
    <w:rsid w:val="00FF3A12"/>
    <w:rsid w:val="00FF3B82"/>
    <w:rsid w:val="00FF3CFC"/>
    <w:rsid w:val="00FF3F68"/>
    <w:rsid w:val="00FF437C"/>
    <w:rsid w:val="00FF43AF"/>
    <w:rsid w:val="00FF44A2"/>
    <w:rsid w:val="00FF47AD"/>
    <w:rsid w:val="00FF48E0"/>
    <w:rsid w:val="00FF4C7C"/>
    <w:rsid w:val="00FF4D22"/>
    <w:rsid w:val="00FF4EB7"/>
    <w:rsid w:val="00FF4F61"/>
    <w:rsid w:val="00FF4FCD"/>
    <w:rsid w:val="00FF5026"/>
    <w:rsid w:val="00FF5173"/>
    <w:rsid w:val="00FF51D0"/>
    <w:rsid w:val="00FF52CC"/>
    <w:rsid w:val="00FF52E3"/>
    <w:rsid w:val="00FF54BC"/>
    <w:rsid w:val="00FF5EFE"/>
    <w:rsid w:val="00FF609A"/>
    <w:rsid w:val="00FF60A4"/>
    <w:rsid w:val="00FF68D6"/>
    <w:rsid w:val="00FF6CF6"/>
    <w:rsid w:val="00FF707C"/>
    <w:rsid w:val="00FF73C1"/>
    <w:rsid w:val="00FF7746"/>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30741E6B"/>
  <w15:chartTrackingRefBased/>
  <w15:docId w15:val="{9F7E4327-F417-4902-9E26-4F5247191E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qFormat="1"/>
    <w:lsdException w:name="Title" w:qFormat="1"/>
    <w:lsdException w:name="Subtitle" w:qFormat="1"/>
    <w:lsdException w:name="Hyperlink" w:uiPriority="99" w:qFormat="1"/>
    <w:lsdException w:name="Strong" w:qFormat="1"/>
    <w:lsdException w:name="Emphasis" w:uiPriority="20"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B483F"/>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numPr>
        <w:numId w:val="4"/>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uiPriority w:val="99"/>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cap1,cap2,cap11,Légende-figure,Légende-figure Char,Beschrifubg,Beschriftung Char,label,cap11 Char Char Char,captions,Beschriftung Char Char,条目"/>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uiPriority w:val="99"/>
    <w:qFormat/>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9C2192"/>
    <w:pPr>
      <w:numPr>
        <w:numId w:val="9"/>
      </w:numPr>
      <w:overflowPunct/>
      <w:autoSpaceDE/>
      <w:autoSpaceDN/>
      <w:adjustRightInd/>
      <w:spacing w:after="0"/>
      <w:textAlignment w:val="auto"/>
    </w:pPr>
    <w:rPr>
      <w:rFonts w:eastAsia="Calibri"/>
      <w:i/>
      <w:iCs/>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uiPriority w:val="99"/>
    <w:qForma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qFormat/>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2"/>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3GPP Caption Table Char,Ca Char,cap1 Char,cap2 Char,cap11 Char,Légende-figure Char1,Légende-figure Char Char,Beschrifubg Char"/>
    <w:link w:val="Caption"/>
    <w:locked/>
    <w:rsid w:val="006B2744"/>
    <w:rPr>
      <w:rFonts w:ascii="Times New Roman" w:hAnsi="Times New Roman"/>
      <w:b/>
      <w:bCs/>
      <w:lang w:val="en-GB" w:eastAsia="en-US"/>
    </w:rPr>
  </w:style>
  <w:style w:type="character" w:customStyle="1" w:styleId="PLChar">
    <w:name w:val="PL Char"/>
    <w:link w:val="PL"/>
    <w:qFormat/>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qFormat/>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3"/>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rsid w:val="00DA10AB"/>
    <w:pPr>
      <w:numPr>
        <w:ilvl w:val="7"/>
        <w:numId w:val="3"/>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styleId="PlainTable3">
    <w:name w:val="Plain Table 3"/>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Accent1">
    <w:name w:val="List Table 1 Light Accent 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5">
    <w:name w:val="Grid Table 4 Accent 5"/>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6Colorful-Accent5">
    <w:name w:val="Grid Table 6 Colorful Accent 5"/>
    <w:basedOn w:val="TableNormal"/>
    <w:uiPriority w:val="51"/>
    <w:rsid w:val="00BF00A5"/>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Normal"/>
    <w:link w:val="RAN1bullet2Char"/>
    <w:qFormat/>
    <w:rsid w:val="00510EC2"/>
    <w:pPr>
      <w:numPr>
        <w:ilvl w:val="1"/>
        <w:numId w:val="5"/>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rsid w:val="00510EC2"/>
    <w:rPr>
      <w:rFonts w:ascii="Times" w:eastAsia="Batang" w:hAnsi="Times"/>
      <w:lang w:eastAsia="en-US"/>
    </w:rPr>
  </w:style>
  <w:style w:type="table" w:styleId="ListTable3-Accent5">
    <w:name w:val="List Table 3 Accent 5"/>
    <w:basedOn w:val="TableNormal"/>
    <w:uiPriority w:val="48"/>
    <w:rsid w:val="0099408C"/>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Normal"/>
    <w:link w:val="tdocChar"/>
    <w:qFormat/>
    <w:rsid w:val="006D58A9"/>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6D58A9"/>
    <w:rPr>
      <w:rFonts w:ascii="Times" w:eastAsia="Batang" w:hAnsi="Times"/>
      <w:szCs w:val="24"/>
      <w:lang w:val="en-GB" w:eastAsia="en-US"/>
    </w:rPr>
  </w:style>
  <w:style w:type="paragraph" w:customStyle="1" w:styleId="bullet1">
    <w:name w:val="bullet1"/>
    <w:basedOn w:val="text"/>
    <w:link w:val="bullet1Char"/>
    <w:qFormat/>
    <w:rsid w:val="00C1150F"/>
    <w:pPr>
      <w:numPr>
        <w:numId w:val="6"/>
      </w:numPr>
      <w:overflowPunct/>
      <w:autoSpaceDE/>
      <w:autoSpaceDN/>
      <w:adjustRightInd/>
      <w:spacing w:after="0"/>
      <w:jc w:val="left"/>
      <w:textAlignment w:val="auto"/>
    </w:pPr>
    <w:rPr>
      <w:kern w:val="2"/>
      <w:sz w:val="20"/>
      <w:szCs w:val="24"/>
      <w:lang w:val="en-GB"/>
    </w:rPr>
  </w:style>
  <w:style w:type="character" w:customStyle="1" w:styleId="textChar">
    <w:name w:val="text Char"/>
    <w:link w:val="text"/>
    <w:rsid w:val="006D58A9"/>
    <w:rPr>
      <w:rFonts w:ascii="Times New Roman" w:hAnsi="Times New Roman"/>
      <w:sz w:val="24"/>
    </w:rPr>
  </w:style>
  <w:style w:type="paragraph" w:customStyle="1" w:styleId="bullet2">
    <w:name w:val="bullet2"/>
    <w:basedOn w:val="text"/>
    <w:link w:val="bullet2Char"/>
    <w:qFormat/>
    <w:rsid w:val="006D58A9"/>
    <w:pPr>
      <w:numPr>
        <w:ilvl w:val="1"/>
        <w:numId w:val="6"/>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rsid w:val="00C1150F"/>
    <w:rPr>
      <w:rFonts w:ascii="Times New Roman" w:hAnsi="Times New Roman"/>
      <w:kern w:val="2"/>
      <w:szCs w:val="24"/>
      <w:lang w:val="en-GB"/>
    </w:rPr>
  </w:style>
  <w:style w:type="paragraph" w:customStyle="1" w:styleId="bullet3">
    <w:name w:val="bullet3"/>
    <w:basedOn w:val="text"/>
    <w:link w:val="bullet3Char"/>
    <w:qFormat/>
    <w:rsid w:val="006D58A9"/>
    <w:pPr>
      <w:numPr>
        <w:ilvl w:val="2"/>
        <w:numId w:val="6"/>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D58A9"/>
    <w:rPr>
      <w:rFonts w:ascii="Times" w:hAnsi="Times"/>
      <w:kern w:val="2"/>
      <w:sz w:val="24"/>
      <w:szCs w:val="24"/>
      <w:lang w:val="en-GB"/>
    </w:rPr>
  </w:style>
  <w:style w:type="paragraph" w:customStyle="1" w:styleId="bullet4">
    <w:name w:val="bullet4"/>
    <w:basedOn w:val="text"/>
    <w:qFormat/>
    <w:rsid w:val="006D58A9"/>
    <w:pPr>
      <w:numPr>
        <w:ilvl w:val="3"/>
        <w:numId w:val="6"/>
      </w:numPr>
      <w:overflowPunct/>
      <w:autoSpaceDE/>
      <w:autoSpaceDN/>
      <w:adjustRightInd/>
      <w:spacing w:after="0"/>
      <w:jc w:val="left"/>
      <w:textAlignment w:val="auto"/>
    </w:pPr>
    <w:rPr>
      <w:rFonts w:ascii="Times" w:eastAsia="Batang" w:hAnsi="Times"/>
      <w:sz w:val="20"/>
      <w:szCs w:val="24"/>
      <w:lang w:val="en-GB" w:eastAsia="en-US"/>
    </w:rPr>
  </w:style>
  <w:style w:type="table" w:styleId="PlainTable2">
    <w:name w:val="Plain Table 2"/>
    <w:basedOn w:val="TableNormal"/>
    <w:uiPriority w:val="42"/>
    <w:rsid w:val="00E305B5"/>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bullet3Char">
    <w:name w:val="bullet3 Char"/>
    <w:link w:val="bullet3"/>
    <w:rsid w:val="00C91E5C"/>
    <w:rPr>
      <w:rFonts w:ascii="Times" w:eastAsia="Batang" w:hAnsi="Times"/>
      <w:szCs w:val="24"/>
      <w:lang w:val="en-GB" w:eastAsia="en-US"/>
    </w:rPr>
  </w:style>
  <w:style w:type="character" w:customStyle="1" w:styleId="TAHCar">
    <w:name w:val="TAH Car"/>
    <w:link w:val="TAH"/>
    <w:qFormat/>
    <w:rsid w:val="00DD31F5"/>
    <w:rPr>
      <w:rFonts w:ascii="Arial" w:hAnsi="Arial"/>
      <w:b/>
      <w:sz w:val="18"/>
      <w:lang w:val="en-GB" w:eastAsia="en-US"/>
    </w:rPr>
  </w:style>
  <w:style w:type="paragraph" w:customStyle="1" w:styleId="tac0">
    <w:name w:val="tac"/>
    <w:basedOn w:val="Normal"/>
    <w:rsid w:val="0071779B"/>
    <w:pPr>
      <w:keepNext/>
      <w:overflowPunct/>
      <w:autoSpaceDE/>
      <w:autoSpaceDN/>
      <w:adjustRightInd/>
      <w:spacing w:after="0"/>
      <w:jc w:val="center"/>
      <w:textAlignment w:val="auto"/>
    </w:pPr>
    <w:rPr>
      <w:rFonts w:ascii="Arial" w:hAnsi="Arial" w:cs="Arial"/>
      <w:sz w:val="18"/>
      <w:szCs w:val="18"/>
      <w:lang w:val="en-US" w:eastAsia="zh-CN"/>
    </w:rPr>
  </w:style>
  <w:style w:type="paragraph" w:customStyle="1" w:styleId="th0">
    <w:name w:val="th"/>
    <w:basedOn w:val="Normal"/>
    <w:rsid w:val="0071779B"/>
    <w:pPr>
      <w:keepNext/>
      <w:overflowPunct/>
      <w:autoSpaceDE/>
      <w:autoSpaceDN/>
      <w:adjustRightInd/>
      <w:spacing w:before="60"/>
      <w:jc w:val="center"/>
      <w:textAlignment w:val="auto"/>
    </w:pPr>
    <w:rPr>
      <w:rFonts w:ascii="Arial" w:hAnsi="Arial" w:cs="Arial"/>
      <w:b/>
      <w:bCs/>
      <w:sz w:val="22"/>
      <w:szCs w:val="22"/>
      <w:lang w:val="en-US" w:eastAsia="zh-CN"/>
    </w:rPr>
  </w:style>
  <w:style w:type="paragraph" w:customStyle="1" w:styleId="tah0">
    <w:name w:val="tah"/>
    <w:basedOn w:val="Normal"/>
    <w:rsid w:val="0071779B"/>
    <w:pPr>
      <w:keepNext/>
      <w:overflowPunct/>
      <w:autoSpaceDE/>
      <w:autoSpaceDN/>
      <w:adjustRightInd/>
      <w:spacing w:after="0"/>
      <w:jc w:val="center"/>
      <w:textAlignment w:val="auto"/>
    </w:pPr>
    <w:rPr>
      <w:rFonts w:ascii="Arial" w:hAnsi="Arial" w:cs="Arial"/>
      <w:b/>
      <w:bCs/>
      <w:sz w:val="18"/>
      <w:szCs w:val="18"/>
      <w:lang w:val="en-US" w:eastAsia="zh-CN"/>
    </w:rPr>
  </w:style>
  <w:style w:type="paragraph" w:customStyle="1" w:styleId="References">
    <w:name w:val="References"/>
    <w:basedOn w:val="Normal"/>
    <w:rsid w:val="001A6756"/>
    <w:pPr>
      <w:numPr>
        <w:ilvl w:val="2"/>
        <w:numId w:val="7"/>
      </w:numPr>
      <w:overflowPunct/>
      <w:autoSpaceDE/>
      <w:autoSpaceDN/>
      <w:adjustRightInd/>
      <w:spacing w:after="0"/>
      <w:textAlignment w:val="auto"/>
    </w:pPr>
    <w:rPr>
      <w:rFonts w:eastAsia="Times New Roman"/>
      <w:szCs w:val="24"/>
      <w:lang w:val="en-US"/>
    </w:rPr>
  </w:style>
  <w:style w:type="character" w:customStyle="1" w:styleId="B10">
    <w:name w:val="B1 (文字)"/>
    <w:qFormat/>
    <w:rsid w:val="001A6756"/>
    <w:rPr>
      <w:rFonts w:eastAsia="MS Mincho"/>
      <w:lang w:val="en-GB" w:eastAsia="en-US" w:bidi="ar-SA"/>
    </w:rPr>
  </w:style>
  <w:style w:type="character" w:customStyle="1" w:styleId="B2Char">
    <w:name w:val="B2 Char"/>
    <w:link w:val="B2"/>
    <w:qFormat/>
    <w:rsid w:val="001A6756"/>
    <w:rPr>
      <w:rFonts w:ascii="Times New Roman" w:hAnsi="Times New Roman"/>
      <w:lang w:val="en-GB" w:eastAsia="en-US"/>
    </w:rPr>
  </w:style>
  <w:style w:type="character" w:customStyle="1" w:styleId="ProposalChar">
    <w:name w:val="Proposal Char"/>
    <w:link w:val="Proposal"/>
    <w:rsid w:val="001A6756"/>
    <w:rPr>
      <w:rFonts w:eastAsia="Times New Roman"/>
      <w:b/>
      <w:bCs/>
      <w:lang w:val="en-GB"/>
    </w:rPr>
  </w:style>
  <w:style w:type="paragraph" w:customStyle="1" w:styleId="Proposal">
    <w:name w:val="Proposal"/>
    <w:basedOn w:val="Normal"/>
    <w:link w:val="ProposalChar"/>
    <w:qFormat/>
    <w:rsid w:val="001A6756"/>
    <w:pPr>
      <w:tabs>
        <w:tab w:val="left" w:pos="1701"/>
      </w:tabs>
      <w:spacing w:after="120"/>
      <w:ind w:left="1701" w:hanging="1701"/>
      <w:jc w:val="both"/>
    </w:pPr>
    <w:rPr>
      <w:rFonts w:ascii="CG Times (WN)" w:eastAsia="Times New Roman" w:hAnsi="CG Times (WN)"/>
      <w:b/>
      <w:bCs/>
      <w:lang w:eastAsia="zh-CN"/>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9C2192"/>
    <w:rPr>
      <w:rFonts w:ascii="Times New Roman" w:eastAsia="Calibri" w:hAnsi="Times New Roman"/>
      <w:i/>
      <w:iCs/>
      <w:lang w:eastAsia="en-US"/>
    </w:rPr>
  </w:style>
  <w:style w:type="character" w:customStyle="1" w:styleId="TACChar">
    <w:name w:val="TAC Char"/>
    <w:link w:val="TAC"/>
    <w:qFormat/>
    <w:rsid w:val="001A6756"/>
    <w:rPr>
      <w:rFonts w:ascii="Arial" w:hAnsi="Arial"/>
      <w:sz w:val="18"/>
      <w:lang w:val="en-GB" w:eastAsia="en-US"/>
    </w:rPr>
  </w:style>
  <w:style w:type="paragraph" w:customStyle="1" w:styleId="N1">
    <w:name w:val="N1"/>
    <w:basedOn w:val="Normal"/>
    <w:link w:val="N1Char"/>
    <w:qFormat/>
    <w:rsid w:val="006F399D"/>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6F399D"/>
    <w:rPr>
      <w:rFonts w:asciiTheme="minorHAnsi" w:eastAsiaTheme="minorEastAsia" w:hAnsiTheme="minorHAnsi" w:cstheme="minorHAnsi"/>
      <w:sz w:val="22"/>
      <w:szCs w:val="22"/>
      <w:lang w:eastAsia="ko-KR" w:bidi="hi-IN"/>
    </w:rPr>
  </w:style>
  <w:style w:type="character" w:customStyle="1" w:styleId="B1Zchn">
    <w:name w:val="B1 Zchn"/>
    <w:qFormat/>
    <w:rsid w:val="00186658"/>
    <w:rPr>
      <w:lang w:eastAsia="en-US"/>
    </w:rPr>
  </w:style>
  <w:style w:type="paragraph" w:customStyle="1" w:styleId="LGTdoc">
    <w:name w:val="LGTdoc_본문"/>
    <w:basedOn w:val="Normal"/>
    <w:link w:val="LGTdocChar"/>
    <w:qFormat/>
    <w:rsid w:val="009569E2"/>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9569E2"/>
    <w:rPr>
      <w:rFonts w:ascii="Times New Roman" w:eastAsia="Batang" w:hAnsi="Times New Roman"/>
      <w:kern w:val="2"/>
      <w:sz w:val="22"/>
      <w:szCs w:val="24"/>
      <w:lang w:val="en-GB" w:eastAsia="ko-KR"/>
    </w:rPr>
  </w:style>
  <w:style w:type="table" w:styleId="TableGridLight">
    <w:name w:val="Grid Table Light"/>
    <w:basedOn w:val="TableNormal"/>
    <w:uiPriority w:val="40"/>
    <w:rsid w:val="008B4BA7"/>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1">
    <w:name w:val="Plain Table 1"/>
    <w:basedOn w:val="TableNormal"/>
    <w:uiPriority w:val="41"/>
    <w:rsid w:val="008B4BA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
    <w:name w:val="Table Grid1"/>
    <w:basedOn w:val="TableNormal"/>
    <w:next w:val="TableGrid"/>
    <w:uiPriority w:val="39"/>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39"/>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AE6F42"/>
    <w:rPr>
      <w:rFonts w:ascii="Calibri" w:eastAsia="Calibri" w:hAnsi="Calibri"/>
      <w:sz w:val="22"/>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6B4900"/>
    <w:pPr>
      <w:autoSpaceDE w:val="0"/>
      <w:autoSpaceDN w:val="0"/>
      <w:adjustRightInd w:val="0"/>
    </w:pPr>
    <w:rPr>
      <w:rFonts w:ascii="Arial" w:eastAsiaTheme="minorHAnsi" w:hAnsi="Arial" w:cs="Arial"/>
      <w:color w:val="000000"/>
      <w:sz w:val="24"/>
      <w:szCs w:val="24"/>
      <w:lang w:eastAsia="en-US"/>
    </w:rPr>
  </w:style>
  <w:style w:type="character" w:styleId="Emphasis">
    <w:name w:val="Emphasis"/>
    <w:basedOn w:val="DefaultParagraphFont"/>
    <w:uiPriority w:val="20"/>
    <w:qFormat/>
    <w:rsid w:val="00116F5E"/>
    <w:rPr>
      <w:i/>
      <w:iCs/>
    </w:rPr>
  </w:style>
  <w:style w:type="paragraph" w:customStyle="1" w:styleId="MTDisplayEquation">
    <w:name w:val="MTDisplayEquation"/>
    <w:basedOn w:val="Normal"/>
    <w:next w:val="Normal"/>
    <w:link w:val="MTDisplayEquationChar"/>
    <w:rsid w:val="00BE0695"/>
    <w:pPr>
      <w:tabs>
        <w:tab w:val="center" w:pos="5080"/>
        <w:tab w:val="right" w:pos="10160"/>
      </w:tabs>
    </w:pPr>
    <w:rPr>
      <w:lang w:val="en-US"/>
    </w:rPr>
  </w:style>
  <w:style w:type="character" w:customStyle="1" w:styleId="MTDisplayEquationChar">
    <w:name w:val="MTDisplayEquation Char"/>
    <w:basedOn w:val="DefaultParagraphFont"/>
    <w:link w:val="MTDisplayEquation"/>
    <w:rsid w:val="00BE0695"/>
    <w:rPr>
      <w:rFonts w:ascii="Times New Roman" w:hAnsi="Times New Roman"/>
      <w:lang w:eastAsia="en-US"/>
    </w:rPr>
  </w:style>
  <w:style w:type="character" w:customStyle="1" w:styleId="apple-converted-space">
    <w:name w:val="apple-converted-space"/>
    <w:basedOn w:val="DefaultParagraphFont"/>
    <w:qFormat/>
    <w:rsid w:val="0014765D"/>
  </w:style>
  <w:style w:type="character" w:customStyle="1" w:styleId="B1Char">
    <w:name w:val="B1 Char"/>
    <w:qFormat/>
    <w:locked/>
    <w:rsid w:val="007461B4"/>
    <w:rPr>
      <w:rFonts w:ascii="Times New Roman" w:hAnsi="Times New Roman"/>
      <w:lang w:val="en-GB" w:eastAsia="en-US"/>
    </w:rPr>
  </w:style>
  <w:style w:type="paragraph" w:customStyle="1" w:styleId="capChar21">
    <w:name w:val="cap Char21"/>
    <w:basedOn w:val="Normal"/>
    <w:next w:val="Normal"/>
    <w:unhideWhenUsed/>
    <w:qFormat/>
    <w:rsid w:val="001E555E"/>
    <w:pPr>
      <w:overflowPunct/>
      <w:autoSpaceDE/>
      <w:autoSpaceDN/>
      <w:adjustRightInd/>
      <w:spacing w:after="200"/>
      <w:textAlignment w:val="auto"/>
    </w:pPr>
    <w:rPr>
      <w:rFonts w:eastAsia="Times New Roman"/>
      <w:i/>
      <w:iCs/>
      <w:color w:val="44546A"/>
      <w:sz w:val="18"/>
      <w:szCs w:val="18"/>
      <w:lang w:val="en-US"/>
    </w:rPr>
  </w:style>
  <w:style w:type="character" w:customStyle="1" w:styleId="fontstyle01">
    <w:name w:val="fontstyle01"/>
    <w:basedOn w:val="DefaultParagraphFont"/>
    <w:rsid w:val="00AD1BC0"/>
    <w:rPr>
      <w:rFonts w:ascii="TimesNewRomanPS-ItalicMT" w:hAnsi="TimesNewRomanPS-ItalicMT" w:hint="default"/>
      <w:b w:val="0"/>
      <w:bCs w:val="0"/>
      <w:i/>
      <w:iCs/>
      <w:color w:val="000000"/>
      <w:sz w:val="20"/>
      <w:szCs w:val="20"/>
    </w:rPr>
  </w:style>
  <w:style w:type="character" w:customStyle="1" w:styleId="TALChar">
    <w:name w:val="TAL Char"/>
    <w:rsid w:val="00CE09FE"/>
    <w:rPr>
      <w:rFonts w:ascii="Arial" w:eastAsia="Times New Roman" w:hAnsi="Arial" w:cs="Times New Roman"/>
      <w:kern w:val="0"/>
      <w:sz w:val="18"/>
      <w:szCs w:val="20"/>
      <w:lang w:val="en-GB" w:eastAsia="en-US"/>
    </w:rPr>
  </w:style>
  <w:style w:type="character" w:customStyle="1" w:styleId="Doc-text2Char">
    <w:name w:val="Doc-text2 Char"/>
    <w:link w:val="Doc-text2"/>
    <w:qFormat/>
    <w:rsid w:val="00D633DE"/>
    <w:rPr>
      <w:rFonts w:ascii="Arial" w:eastAsia="MS Mincho" w:hAnsi="Arial"/>
      <w:szCs w:val="24"/>
      <w:lang w:val="en-GB" w:eastAsia="en-GB"/>
    </w:rPr>
  </w:style>
  <w:style w:type="paragraph" w:customStyle="1" w:styleId="Doc-text2">
    <w:name w:val="Doc-text2"/>
    <w:basedOn w:val="Normal"/>
    <w:link w:val="Doc-text2Char"/>
    <w:qFormat/>
    <w:rsid w:val="00D633DE"/>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paragraph" w:customStyle="1" w:styleId="Agreement">
    <w:name w:val="Agreement"/>
    <w:basedOn w:val="Normal"/>
    <w:next w:val="Doc-text2"/>
    <w:qFormat/>
    <w:rsid w:val="00D633DE"/>
    <w:pPr>
      <w:numPr>
        <w:numId w:val="33"/>
      </w:numPr>
      <w:overflowPunct/>
      <w:autoSpaceDE/>
      <w:autoSpaceDN/>
      <w:adjustRightInd/>
      <w:spacing w:before="60" w:after="0"/>
      <w:textAlignment w:val="auto"/>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28033">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1854538">
      <w:bodyDiv w:val="1"/>
      <w:marLeft w:val="0"/>
      <w:marRight w:val="0"/>
      <w:marTop w:val="0"/>
      <w:marBottom w:val="0"/>
      <w:divBdr>
        <w:top w:val="none" w:sz="0" w:space="0" w:color="auto"/>
        <w:left w:val="none" w:sz="0" w:space="0" w:color="auto"/>
        <w:bottom w:val="none" w:sz="0" w:space="0" w:color="auto"/>
        <w:right w:val="none" w:sz="0" w:space="0" w:color="auto"/>
      </w:divBdr>
    </w:div>
    <w:div w:id="7289364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25583824">
      <w:bodyDiv w:val="1"/>
      <w:marLeft w:val="0"/>
      <w:marRight w:val="0"/>
      <w:marTop w:val="0"/>
      <w:marBottom w:val="0"/>
      <w:divBdr>
        <w:top w:val="none" w:sz="0" w:space="0" w:color="auto"/>
        <w:left w:val="none" w:sz="0" w:space="0" w:color="auto"/>
        <w:bottom w:val="none" w:sz="0" w:space="0" w:color="auto"/>
        <w:right w:val="none" w:sz="0" w:space="0" w:color="auto"/>
      </w:divBdr>
    </w:div>
    <w:div w:id="127557257">
      <w:bodyDiv w:val="1"/>
      <w:marLeft w:val="0"/>
      <w:marRight w:val="0"/>
      <w:marTop w:val="0"/>
      <w:marBottom w:val="0"/>
      <w:divBdr>
        <w:top w:val="none" w:sz="0" w:space="0" w:color="auto"/>
        <w:left w:val="none" w:sz="0" w:space="0" w:color="auto"/>
        <w:bottom w:val="none" w:sz="0" w:space="0" w:color="auto"/>
        <w:right w:val="none" w:sz="0" w:space="0" w:color="auto"/>
      </w:divBdr>
    </w:div>
    <w:div w:id="132991571">
      <w:bodyDiv w:val="1"/>
      <w:marLeft w:val="0"/>
      <w:marRight w:val="0"/>
      <w:marTop w:val="0"/>
      <w:marBottom w:val="0"/>
      <w:divBdr>
        <w:top w:val="none" w:sz="0" w:space="0" w:color="auto"/>
        <w:left w:val="none" w:sz="0" w:space="0" w:color="auto"/>
        <w:bottom w:val="none" w:sz="0" w:space="0" w:color="auto"/>
        <w:right w:val="none" w:sz="0" w:space="0" w:color="auto"/>
      </w:divBdr>
    </w:div>
    <w:div w:id="134370851">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0365592">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22185122">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81154994">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16762667">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3192506">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7460024">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14325998">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9642049">
      <w:bodyDiv w:val="1"/>
      <w:marLeft w:val="0"/>
      <w:marRight w:val="0"/>
      <w:marTop w:val="0"/>
      <w:marBottom w:val="0"/>
      <w:divBdr>
        <w:top w:val="none" w:sz="0" w:space="0" w:color="auto"/>
        <w:left w:val="none" w:sz="0" w:space="0" w:color="auto"/>
        <w:bottom w:val="none" w:sz="0" w:space="0" w:color="auto"/>
        <w:right w:val="none" w:sz="0" w:space="0" w:color="auto"/>
      </w:divBdr>
    </w:div>
    <w:div w:id="452596915">
      <w:bodyDiv w:val="1"/>
      <w:marLeft w:val="0"/>
      <w:marRight w:val="0"/>
      <w:marTop w:val="0"/>
      <w:marBottom w:val="0"/>
      <w:divBdr>
        <w:top w:val="none" w:sz="0" w:space="0" w:color="auto"/>
        <w:left w:val="none" w:sz="0" w:space="0" w:color="auto"/>
        <w:bottom w:val="none" w:sz="0" w:space="0" w:color="auto"/>
        <w:right w:val="none" w:sz="0" w:space="0" w:color="auto"/>
      </w:divBdr>
    </w:div>
    <w:div w:id="458770547">
      <w:bodyDiv w:val="1"/>
      <w:marLeft w:val="0"/>
      <w:marRight w:val="0"/>
      <w:marTop w:val="0"/>
      <w:marBottom w:val="0"/>
      <w:divBdr>
        <w:top w:val="none" w:sz="0" w:space="0" w:color="auto"/>
        <w:left w:val="none" w:sz="0" w:space="0" w:color="auto"/>
        <w:bottom w:val="none" w:sz="0" w:space="0" w:color="auto"/>
        <w:right w:val="none" w:sz="0" w:space="0" w:color="auto"/>
      </w:divBdr>
      <w:divsChild>
        <w:div w:id="1415664202">
          <w:marLeft w:val="1080"/>
          <w:marRight w:val="0"/>
          <w:marTop w:val="100"/>
          <w:marBottom w:val="0"/>
          <w:divBdr>
            <w:top w:val="none" w:sz="0" w:space="0" w:color="auto"/>
            <w:left w:val="none" w:sz="0" w:space="0" w:color="auto"/>
            <w:bottom w:val="none" w:sz="0" w:space="0" w:color="auto"/>
            <w:right w:val="none" w:sz="0" w:space="0" w:color="auto"/>
          </w:divBdr>
        </w:div>
        <w:div w:id="1497725302">
          <w:marLeft w:val="1080"/>
          <w:marRight w:val="0"/>
          <w:marTop w:val="100"/>
          <w:marBottom w:val="0"/>
          <w:divBdr>
            <w:top w:val="none" w:sz="0" w:space="0" w:color="auto"/>
            <w:left w:val="none" w:sz="0" w:space="0" w:color="auto"/>
            <w:bottom w:val="none" w:sz="0" w:space="0" w:color="auto"/>
            <w:right w:val="none" w:sz="0" w:space="0" w:color="auto"/>
          </w:divBdr>
        </w:div>
        <w:div w:id="1523278859">
          <w:marLeft w:val="1080"/>
          <w:marRight w:val="0"/>
          <w:marTop w:val="100"/>
          <w:marBottom w:val="0"/>
          <w:divBdr>
            <w:top w:val="none" w:sz="0" w:space="0" w:color="auto"/>
            <w:left w:val="none" w:sz="0" w:space="0" w:color="auto"/>
            <w:bottom w:val="none" w:sz="0" w:space="0" w:color="auto"/>
            <w:right w:val="none" w:sz="0" w:space="0" w:color="auto"/>
          </w:divBdr>
        </w:div>
        <w:div w:id="1563977577">
          <w:marLeft w:val="360"/>
          <w:marRight w:val="0"/>
          <w:marTop w:val="200"/>
          <w:marBottom w:val="0"/>
          <w:divBdr>
            <w:top w:val="none" w:sz="0" w:space="0" w:color="auto"/>
            <w:left w:val="none" w:sz="0" w:space="0" w:color="auto"/>
            <w:bottom w:val="none" w:sz="0" w:space="0" w:color="auto"/>
            <w:right w:val="none" w:sz="0" w:space="0" w:color="auto"/>
          </w:divBdr>
        </w:div>
      </w:divsChild>
    </w:div>
    <w:div w:id="493297720">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0942047">
      <w:bodyDiv w:val="1"/>
      <w:marLeft w:val="0"/>
      <w:marRight w:val="0"/>
      <w:marTop w:val="0"/>
      <w:marBottom w:val="0"/>
      <w:divBdr>
        <w:top w:val="none" w:sz="0" w:space="0" w:color="auto"/>
        <w:left w:val="none" w:sz="0" w:space="0" w:color="auto"/>
        <w:bottom w:val="none" w:sz="0" w:space="0" w:color="auto"/>
        <w:right w:val="none" w:sz="0" w:space="0" w:color="auto"/>
      </w:divBdr>
    </w:div>
    <w:div w:id="546457047">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4704363">
      <w:bodyDiv w:val="1"/>
      <w:marLeft w:val="0"/>
      <w:marRight w:val="0"/>
      <w:marTop w:val="0"/>
      <w:marBottom w:val="0"/>
      <w:divBdr>
        <w:top w:val="none" w:sz="0" w:space="0" w:color="auto"/>
        <w:left w:val="none" w:sz="0" w:space="0" w:color="auto"/>
        <w:bottom w:val="none" w:sz="0" w:space="0" w:color="auto"/>
        <w:right w:val="none" w:sz="0" w:space="0" w:color="auto"/>
      </w:divBdr>
    </w:div>
    <w:div w:id="629285350">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1592602">
      <w:bodyDiv w:val="1"/>
      <w:marLeft w:val="0"/>
      <w:marRight w:val="0"/>
      <w:marTop w:val="0"/>
      <w:marBottom w:val="0"/>
      <w:divBdr>
        <w:top w:val="none" w:sz="0" w:space="0" w:color="auto"/>
        <w:left w:val="none" w:sz="0" w:space="0" w:color="auto"/>
        <w:bottom w:val="none" w:sz="0" w:space="0" w:color="auto"/>
        <w:right w:val="none" w:sz="0" w:space="0" w:color="auto"/>
      </w:divBdr>
    </w:div>
    <w:div w:id="686907310">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2679834">
      <w:bodyDiv w:val="1"/>
      <w:marLeft w:val="0"/>
      <w:marRight w:val="0"/>
      <w:marTop w:val="0"/>
      <w:marBottom w:val="0"/>
      <w:divBdr>
        <w:top w:val="none" w:sz="0" w:space="0" w:color="auto"/>
        <w:left w:val="none" w:sz="0" w:space="0" w:color="auto"/>
        <w:bottom w:val="none" w:sz="0" w:space="0" w:color="auto"/>
        <w:right w:val="none" w:sz="0" w:space="0" w:color="auto"/>
      </w:divBdr>
    </w:div>
    <w:div w:id="754933232">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47064787">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3925222">
      <w:bodyDiv w:val="1"/>
      <w:marLeft w:val="0"/>
      <w:marRight w:val="0"/>
      <w:marTop w:val="0"/>
      <w:marBottom w:val="0"/>
      <w:divBdr>
        <w:top w:val="none" w:sz="0" w:space="0" w:color="auto"/>
        <w:left w:val="none" w:sz="0" w:space="0" w:color="auto"/>
        <w:bottom w:val="none" w:sz="0" w:space="0" w:color="auto"/>
        <w:right w:val="none" w:sz="0" w:space="0" w:color="auto"/>
      </w:divBdr>
    </w:div>
    <w:div w:id="982538674">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20931984">
      <w:bodyDiv w:val="1"/>
      <w:marLeft w:val="0"/>
      <w:marRight w:val="0"/>
      <w:marTop w:val="0"/>
      <w:marBottom w:val="0"/>
      <w:divBdr>
        <w:top w:val="none" w:sz="0" w:space="0" w:color="auto"/>
        <w:left w:val="none" w:sz="0" w:space="0" w:color="auto"/>
        <w:bottom w:val="none" w:sz="0" w:space="0" w:color="auto"/>
        <w:right w:val="none" w:sz="0" w:space="0" w:color="auto"/>
      </w:divBdr>
    </w:div>
    <w:div w:id="1033534148">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7877389">
      <w:bodyDiv w:val="1"/>
      <w:marLeft w:val="0"/>
      <w:marRight w:val="0"/>
      <w:marTop w:val="0"/>
      <w:marBottom w:val="0"/>
      <w:divBdr>
        <w:top w:val="none" w:sz="0" w:space="0" w:color="auto"/>
        <w:left w:val="none" w:sz="0" w:space="0" w:color="auto"/>
        <w:bottom w:val="none" w:sz="0" w:space="0" w:color="auto"/>
        <w:right w:val="none" w:sz="0" w:space="0" w:color="auto"/>
      </w:divBdr>
    </w:div>
    <w:div w:id="1063527458">
      <w:bodyDiv w:val="1"/>
      <w:marLeft w:val="0"/>
      <w:marRight w:val="0"/>
      <w:marTop w:val="0"/>
      <w:marBottom w:val="0"/>
      <w:divBdr>
        <w:top w:val="none" w:sz="0" w:space="0" w:color="auto"/>
        <w:left w:val="none" w:sz="0" w:space="0" w:color="auto"/>
        <w:bottom w:val="none" w:sz="0" w:space="0" w:color="auto"/>
        <w:right w:val="none" w:sz="0" w:space="0" w:color="auto"/>
      </w:divBdr>
    </w:div>
    <w:div w:id="1069810301">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8914594">
      <w:bodyDiv w:val="1"/>
      <w:marLeft w:val="0"/>
      <w:marRight w:val="0"/>
      <w:marTop w:val="0"/>
      <w:marBottom w:val="0"/>
      <w:divBdr>
        <w:top w:val="none" w:sz="0" w:space="0" w:color="auto"/>
        <w:left w:val="none" w:sz="0" w:space="0" w:color="auto"/>
        <w:bottom w:val="none" w:sz="0" w:space="0" w:color="auto"/>
        <w:right w:val="none" w:sz="0" w:space="0" w:color="auto"/>
      </w:divBdr>
    </w:div>
    <w:div w:id="1139302247">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9372009">
      <w:bodyDiv w:val="1"/>
      <w:marLeft w:val="0"/>
      <w:marRight w:val="0"/>
      <w:marTop w:val="0"/>
      <w:marBottom w:val="0"/>
      <w:divBdr>
        <w:top w:val="none" w:sz="0" w:space="0" w:color="auto"/>
        <w:left w:val="none" w:sz="0" w:space="0" w:color="auto"/>
        <w:bottom w:val="none" w:sz="0" w:space="0" w:color="auto"/>
        <w:right w:val="none" w:sz="0" w:space="0" w:color="auto"/>
      </w:divBdr>
    </w:div>
    <w:div w:id="1178619673">
      <w:bodyDiv w:val="1"/>
      <w:marLeft w:val="0"/>
      <w:marRight w:val="0"/>
      <w:marTop w:val="0"/>
      <w:marBottom w:val="0"/>
      <w:divBdr>
        <w:top w:val="none" w:sz="0" w:space="0" w:color="auto"/>
        <w:left w:val="none" w:sz="0" w:space="0" w:color="auto"/>
        <w:bottom w:val="none" w:sz="0" w:space="0" w:color="auto"/>
        <w:right w:val="none" w:sz="0" w:space="0" w:color="auto"/>
      </w:divBdr>
    </w:div>
    <w:div w:id="1186867428">
      <w:bodyDiv w:val="1"/>
      <w:marLeft w:val="0"/>
      <w:marRight w:val="0"/>
      <w:marTop w:val="0"/>
      <w:marBottom w:val="0"/>
      <w:divBdr>
        <w:top w:val="none" w:sz="0" w:space="0" w:color="auto"/>
        <w:left w:val="none" w:sz="0" w:space="0" w:color="auto"/>
        <w:bottom w:val="none" w:sz="0" w:space="0" w:color="auto"/>
        <w:right w:val="none" w:sz="0" w:space="0" w:color="auto"/>
      </w:divBdr>
    </w:div>
    <w:div w:id="1192842435">
      <w:bodyDiv w:val="1"/>
      <w:marLeft w:val="0"/>
      <w:marRight w:val="0"/>
      <w:marTop w:val="0"/>
      <w:marBottom w:val="0"/>
      <w:divBdr>
        <w:top w:val="none" w:sz="0" w:space="0" w:color="auto"/>
        <w:left w:val="none" w:sz="0" w:space="0" w:color="auto"/>
        <w:bottom w:val="none" w:sz="0" w:space="0" w:color="auto"/>
        <w:right w:val="none" w:sz="0" w:space="0" w:color="auto"/>
      </w:divBdr>
    </w:div>
    <w:div w:id="1210386550">
      <w:bodyDiv w:val="1"/>
      <w:marLeft w:val="0"/>
      <w:marRight w:val="0"/>
      <w:marTop w:val="0"/>
      <w:marBottom w:val="0"/>
      <w:divBdr>
        <w:top w:val="none" w:sz="0" w:space="0" w:color="auto"/>
        <w:left w:val="none" w:sz="0" w:space="0" w:color="auto"/>
        <w:bottom w:val="none" w:sz="0" w:space="0" w:color="auto"/>
        <w:right w:val="none" w:sz="0" w:space="0" w:color="auto"/>
      </w:divBdr>
    </w:div>
    <w:div w:id="1213078239">
      <w:bodyDiv w:val="1"/>
      <w:marLeft w:val="0"/>
      <w:marRight w:val="0"/>
      <w:marTop w:val="0"/>
      <w:marBottom w:val="0"/>
      <w:divBdr>
        <w:top w:val="none" w:sz="0" w:space="0" w:color="auto"/>
        <w:left w:val="none" w:sz="0" w:space="0" w:color="auto"/>
        <w:bottom w:val="none" w:sz="0" w:space="0" w:color="auto"/>
        <w:right w:val="none" w:sz="0" w:space="0" w:color="auto"/>
      </w:divBdr>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500038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1081564">
      <w:bodyDiv w:val="1"/>
      <w:marLeft w:val="0"/>
      <w:marRight w:val="0"/>
      <w:marTop w:val="0"/>
      <w:marBottom w:val="0"/>
      <w:divBdr>
        <w:top w:val="none" w:sz="0" w:space="0" w:color="auto"/>
        <w:left w:val="none" w:sz="0" w:space="0" w:color="auto"/>
        <w:bottom w:val="none" w:sz="0" w:space="0" w:color="auto"/>
        <w:right w:val="none" w:sz="0" w:space="0" w:color="auto"/>
      </w:divBdr>
    </w:div>
    <w:div w:id="1324241254">
      <w:bodyDiv w:val="1"/>
      <w:marLeft w:val="0"/>
      <w:marRight w:val="0"/>
      <w:marTop w:val="0"/>
      <w:marBottom w:val="0"/>
      <w:divBdr>
        <w:top w:val="none" w:sz="0" w:space="0" w:color="auto"/>
        <w:left w:val="none" w:sz="0" w:space="0" w:color="auto"/>
        <w:bottom w:val="none" w:sz="0" w:space="0" w:color="auto"/>
        <w:right w:val="none" w:sz="0" w:space="0" w:color="auto"/>
      </w:divBdr>
      <w:divsChild>
        <w:div w:id="1505972616">
          <w:marLeft w:val="360"/>
          <w:marRight w:val="0"/>
          <w:marTop w:val="160"/>
          <w:marBottom w:val="0"/>
          <w:divBdr>
            <w:top w:val="none" w:sz="0" w:space="0" w:color="auto"/>
            <w:left w:val="none" w:sz="0" w:space="0" w:color="auto"/>
            <w:bottom w:val="none" w:sz="0" w:space="0" w:color="auto"/>
            <w:right w:val="none" w:sz="0" w:space="0" w:color="auto"/>
          </w:divBdr>
        </w:div>
        <w:div w:id="1624653566">
          <w:marLeft w:val="360"/>
          <w:marRight w:val="0"/>
          <w:marTop w:val="160"/>
          <w:marBottom w:val="0"/>
          <w:divBdr>
            <w:top w:val="none" w:sz="0" w:space="0" w:color="auto"/>
            <w:left w:val="none" w:sz="0" w:space="0" w:color="auto"/>
            <w:bottom w:val="none" w:sz="0" w:space="0" w:color="auto"/>
            <w:right w:val="none" w:sz="0" w:space="0" w:color="auto"/>
          </w:divBdr>
        </w:div>
        <w:div w:id="1729646294">
          <w:marLeft w:val="360"/>
          <w:marRight w:val="0"/>
          <w:marTop w:val="160"/>
          <w:marBottom w:val="0"/>
          <w:divBdr>
            <w:top w:val="none" w:sz="0" w:space="0" w:color="auto"/>
            <w:left w:val="none" w:sz="0" w:space="0" w:color="auto"/>
            <w:bottom w:val="none" w:sz="0" w:space="0" w:color="auto"/>
            <w:right w:val="none" w:sz="0" w:space="0" w:color="auto"/>
          </w:divBdr>
        </w:div>
        <w:div w:id="1959875652">
          <w:marLeft w:val="360"/>
          <w:marRight w:val="0"/>
          <w:marTop w:val="160"/>
          <w:marBottom w:val="0"/>
          <w:divBdr>
            <w:top w:val="none" w:sz="0" w:space="0" w:color="auto"/>
            <w:left w:val="none" w:sz="0" w:space="0" w:color="auto"/>
            <w:bottom w:val="none" w:sz="0" w:space="0" w:color="auto"/>
            <w:right w:val="none" w:sz="0" w:space="0" w:color="auto"/>
          </w:divBdr>
        </w:div>
      </w:divsChild>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5300671">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5107358">
      <w:bodyDiv w:val="1"/>
      <w:marLeft w:val="0"/>
      <w:marRight w:val="0"/>
      <w:marTop w:val="0"/>
      <w:marBottom w:val="0"/>
      <w:divBdr>
        <w:top w:val="none" w:sz="0" w:space="0" w:color="auto"/>
        <w:left w:val="none" w:sz="0" w:space="0" w:color="auto"/>
        <w:bottom w:val="none" w:sz="0" w:space="0" w:color="auto"/>
        <w:right w:val="none" w:sz="0" w:space="0" w:color="auto"/>
      </w:divBdr>
      <w:divsChild>
        <w:div w:id="252208708">
          <w:marLeft w:val="360"/>
          <w:marRight w:val="0"/>
          <w:marTop w:val="200"/>
          <w:marBottom w:val="0"/>
          <w:divBdr>
            <w:top w:val="none" w:sz="0" w:space="0" w:color="auto"/>
            <w:left w:val="none" w:sz="0" w:space="0" w:color="auto"/>
            <w:bottom w:val="none" w:sz="0" w:space="0" w:color="auto"/>
            <w:right w:val="none" w:sz="0" w:space="0" w:color="auto"/>
          </w:divBdr>
        </w:div>
        <w:div w:id="374354628">
          <w:marLeft w:val="1080"/>
          <w:marRight w:val="0"/>
          <w:marTop w:val="100"/>
          <w:marBottom w:val="0"/>
          <w:divBdr>
            <w:top w:val="none" w:sz="0" w:space="0" w:color="auto"/>
            <w:left w:val="none" w:sz="0" w:space="0" w:color="auto"/>
            <w:bottom w:val="none" w:sz="0" w:space="0" w:color="auto"/>
            <w:right w:val="none" w:sz="0" w:space="0" w:color="auto"/>
          </w:divBdr>
        </w:div>
        <w:div w:id="1978875839">
          <w:marLeft w:val="360"/>
          <w:marRight w:val="0"/>
          <w:marTop w:val="200"/>
          <w:marBottom w:val="0"/>
          <w:divBdr>
            <w:top w:val="none" w:sz="0" w:space="0" w:color="auto"/>
            <w:left w:val="none" w:sz="0" w:space="0" w:color="auto"/>
            <w:bottom w:val="none" w:sz="0" w:space="0" w:color="auto"/>
            <w:right w:val="none" w:sz="0" w:space="0" w:color="auto"/>
          </w:divBdr>
        </w:div>
      </w:divsChild>
    </w:div>
    <w:div w:id="1388842582">
      <w:bodyDiv w:val="1"/>
      <w:marLeft w:val="0"/>
      <w:marRight w:val="0"/>
      <w:marTop w:val="0"/>
      <w:marBottom w:val="0"/>
      <w:divBdr>
        <w:top w:val="none" w:sz="0" w:space="0" w:color="auto"/>
        <w:left w:val="none" w:sz="0" w:space="0" w:color="auto"/>
        <w:bottom w:val="none" w:sz="0" w:space="0" w:color="auto"/>
        <w:right w:val="none" w:sz="0" w:space="0" w:color="auto"/>
      </w:divBdr>
    </w:div>
    <w:div w:id="1403870957">
      <w:bodyDiv w:val="1"/>
      <w:marLeft w:val="0"/>
      <w:marRight w:val="0"/>
      <w:marTop w:val="0"/>
      <w:marBottom w:val="0"/>
      <w:divBdr>
        <w:top w:val="none" w:sz="0" w:space="0" w:color="auto"/>
        <w:left w:val="none" w:sz="0" w:space="0" w:color="auto"/>
        <w:bottom w:val="none" w:sz="0" w:space="0" w:color="auto"/>
        <w:right w:val="none" w:sz="0" w:space="0" w:color="auto"/>
      </w:divBdr>
    </w:div>
    <w:div w:id="1422683425">
      <w:bodyDiv w:val="1"/>
      <w:marLeft w:val="0"/>
      <w:marRight w:val="0"/>
      <w:marTop w:val="0"/>
      <w:marBottom w:val="0"/>
      <w:divBdr>
        <w:top w:val="none" w:sz="0" w:space="0" w:color="auto"/>
        <w:left w:val="none" w:sz="0" w:space="0" w:color="auto"/>
        <w:bottom w:val="none" w:sz="0" w:space="0" w:color="auto"/>
        <w:right w:val="none" w:sz="0" w:space="0" w:color="auto"/>
      </w:divBdr>
    </w:div>
    <w:div w:id="1423334478">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67233655">
      <w:bodyDiv w:val="1"/>
      <w:marLeft w:val="0"/>
      <w:marRight w:val="0"/>
      <w:marTop w:val="0"/>
      <w:marBottom w:val="0"/>
      <w:divBdr>
        <w:top w:val="none" w:sz="0" w:space="0" w:color="auto"/>
        <w:left w:val="none" w:sz="0" w:space="0" w:color="auto"/>
        <w:bottom w:val="none" w:sz="0" w:space="0" w:color="auto"/>
        <w:right w:val="none" w:sz="0" w:space="0" w:color="auto"/>
      </w:divBdr>
    </w:div>
    <w:div w:id="1468357967">
      <w:bodyDiv w:val="1"/>
      <w:marLeft w:val="0"/>
      <w:marRight w:val="0"/>
      <w:marTop w:val="0"/>
      <w:marBottom w:val="0"/>
      <w:divBdr>
        <w:top w:val="none" w:sz="0" w:space="0" w:color="auto"/>
        <w:left w:val="none" w:sz="0" w:space="0" w:color="auto"/>
        <w:bottom w:val="none" w:sz="0" w:space="0" w:color="auto"/>
        <w:right w:val="none" w:sz="0" w:space="0" w:color="auto"/>
      </w:divBdr>
    </w:div>
    <w:div w:id="1469397855">
      <w:bodyDiv w:val="1"/>
      <w:marLeft w:val="0"/>
      <w:marRight w:val="0"/>
      <w:marTop w:val="0"/>
      <w:marBottom w:val="0"/>
      <w:divBdr>
        <w:top w:val="none" w:sz="0" w:space="0" w:color="auto"/>
        <w:left w:val="none" w:sz="0" w:space="0" w:color="auto"/>
        <w:bottom w:val="none" w:sz="0" w:space="0" w:color="auto"/>
        <w:right w:val="none" w:sz="0" w:space="0" w:color="auto"/>
      </w:divBdr>
    </w:div>
    <w:div w:id="1480809705">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157862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9242364">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7785522">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0453410">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6523495">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15958710">
      <w:bodyDiv w:val="1"/>
      <w:marLeft w:val="0"/>
      <w:marRight w:val="0"/>
      <w:marTop w:val="0"/>
      <w:marBottom w:val="0"/>
      <w:divBdr>
        <w:top w:val="none" w:sz="0" w:space="0" w:color="auto"/>
        <w:left w:val="none" w:sz="0" w:space="0" w:color="auto"/>
        <w:bottom w:val="none" w:sz="0" w:space="0" w:color="auto"/>
        <w:right w:val="none" w:sz="0" w:space="0" w:color="auto"/>
      </w:divBdr>
    </w:div>
    <w:div w:id="1729259249">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95367446">
      <w:bodyDiv w:val="1"/>
      <w:marLeft w:val="0"/>
      <w:marRight w:val="0"/>
      <w:marTop w:val="0"/>
      <w:marBottom w:val="0"/>
      <w:divBdr>
        <w:top w:val="none" w:sz="0" w:space="0" w:color="auto"/>
        <w:left w:val="none" w:sz="0" w:space="0" w:color="auto"/>
        <w:bottom w:val="none" w:sz="0" w:space="0" w:color="auto"/>
        <w:right w:val="none" w:sz="0" w:space="0" w:color="auto"/>
      </w:divBdr>
    </w:div>
    <w:div w:id="1797217293">
      <w:bodyDiv w:val="1"/>
      <w:marLeft w:val="0"/>
      <w:marRight w:val="0"/>
      <w:marTop w:val="0"/>
      <w:marBottom w:val="0"/>
      <w:divBdr>
        <w:top w:val="none" w:sz="0" w:space="0" w:color="auto"/>
        <w:left w:val="none" w:sz="0" w:space="0" w:color="auto"/>
        <w:bottom w:val="none" w:sz="0" w:space="0" w:color="auto"/>
        <w:right w:val="none" w:sz="0" w:space="0" w:color="auto"/>
      </w:divBdr>
    </w:div>
    <w:div w:id="1830443937">
      <w:bodyDiv w:val="1"/>
      <w:marLeft w:val="0"/>
      <w:marRight w:val="0"/>
      <w:marTop w:val="0"/>
      <w:marBottom w:val="0"/>
      <w:divBdr>
        <w:top w:val="none" w:sz="0" w:space="0" w:color="auto"/>
        <w:left w:val="none" w:sz="0" w:space="0" w:color="auto"/>
        <w:bottom w:val="none" w:sz="0" w:space="0" w:color="auto"/>
        <w:right w:val="none" w:sz="0" w:space="0" w:color="auto"/>
      </w:divBdr>
    </w:div>
    <w:div w:id="1832796483">
      <w:bodyDiv w:val="1"/>
      <w:marLeft w:val="0"/>
      <w:marRight w:val="0"/>
      <w:marTop w:val="0"/>
      <w:marBottom w:val="0"/>
      <w:divBdr>
        <w:top w:val="none" w:sz="0" w:space="0" w:color="auto"/>
        <w:left w:val="none" w:sz="0" w:space="0" w:color="auto"/>
        <w:bottom w:val="none" w:sz="0" w:space="0" w:color="auto"/>
        <w:right w:val="none" w:sz="0" w:space="0" w:color="auto"/>
      </w:divBdr>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41501971">
      <w:bodyDiv w:val="1"/>
      <w:marLeft w:val="0"/>
      <w:marRight w:val="0"/>
      <w:marTop w:val="0"/>
      <w:marBottom w:val="0"/>
      <w:divBdr>
        <w:top w:val="none" w:sz="0" w:space="0" w:color="auto"/>
        <w:left w:val="none" w:sz="0" w:space="0" w:color="auto"/>
        <w:bottom w:val="none" w:sz="0" w:space="0" w:color="auto"/>
        <w:right w:val="none" w:sz="0" w:space="0" w:color="auto"/>
      </w:divBdr>
    </w:div>
    <w:div w:id="184257721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33278476">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4362825">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19891710">
      <w:bodyDiv w:val="1"/>
      <w:marLeft w:val="0"/>
      <w:marRight w:val="0"/>
      <w:marTop w:val="0"/>
      <w:marBottom w:val="0"/>
      <w:divBdr>
        <w:top w:val="none" w:sz="0" w:space="0" w:color="auto"/>
        <w:left w:val="none" w:sz="0" w:space="0" w:color="auto"/>
        <w:bottom w:val="none" w:sz="0" w:space="0" w:color="auto"/>
        <w:right w:val="none" w:sz="0" w:space="0" w:color="auto"/>
      </w:divBdr>
    </w:div>
    <w:div w:id="2023359769">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4835515">
      <w:bodyDiv w:val="1"/>
      <w:marLeft w:val="0"/>
      <w:marRight w:val="0"/>
      <w:marTop w:val="0"/>
      <w:marBottom w:val="0"/>
      <w:divBdr>
        <w:top w:val="none" w:sz="0" w:space="0" w:color="auto"/>
        <w:left w:val="none" w:sz="0" w:space="0" w:color="auto"/>
        <w:bottom w:val="none" w:sz="0" w:space="0" w:color="auto"/>
        <w:right w:val="none" w:sz="0" w:space="0" w:color="auto"/>
      </w:divBdr>
    </w:div>
    <w:div w:id="2106227717">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7676807">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4.emf"/><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5" ma:contentTypeDescription="Create a new document." ma:contentTypeScope="" ma:versionID="bda872a3eb89a5c1b3cf05922ed982a9">
  <xsd:schema xmlns:xsd="http://www.w3.org/2001/XMLSchema" xmlns:xs="http://www.w3.org/2001/XMLSchema" xmlns:p="http://schemas.microsoft.com/office/2006/metadata/properties" xmlns:ns2="2ff76fbf-12b9-4337-ad3b-122e2d975ade" xmlns:ns3="ab813fb6-1347-4985-ab36-6575371b00b3" xmlns:ns4="a7bc6c04-a6f3-4b85-abcc-278c78dc556b" targetNamespace="http://schemas.microsoft.com/office/2006/metadata/properties" ma:root="true" ma:fieldsID="9a4027c38c1f682816e93be3d88122a2" ns2:_="" ns3:_="" ns4:_="">
    <xsd:import namespace="2ff76fbf-12b9-4337-ad3b-122e2d975ade"/>
    <xsd:import namespace="ab813fb6-1347-4985-ab36-6575371b00b3"/>
    <xsd:import namespace="a7bc6c04-a6f3-4b85-abcc-278c78dc556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89e3642b-1c7b-49e7-86a1-ad3d8e1ed713}" ma:internalName="TaxCatchAll" ma:showField="CatchAllData" ma:web="2ff76fbf-12b9-4337-ad3b-122e2d975a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b813fb6-1347-4985-ab36-6575371b00b3">
      <Terms xmlns="http://schemas.microsoft.com/office/infopath/2007/PartnerControls"/>
    </lcf76f155ced4ddcb4097134ff3c332f>
    <TaxCatchAll xmlns="a7bc6c04-a6f3-4b85-abcc-278c78dc556b" xsi:nil="true"/>
  </documentManagement>
</p:properties>
</file>

<file path=customXml/itemProps1.xml><?xml version="1.0" encoding="utf-8"?>
<ds:datastoreItem xmlns:ds="http://schemas.openxmlformats.org/officeDocument/2006/customXml" ds:itemID="{2D48B248-861E-4E1B-9A2F-77BF93D7AF59}">
  <ds:schemaRefs>
    <ds:schemaRef ds:uri="http://schemas.microsoft.com/sharepoint/v3/contenttype/forms"/>
  </ds:schemaRefs>
</ds:datastoreItem>
</file>

<file path=customXml/itemProps2.xml><?xml version="1.0" encoding="utf-8"?>
<ds:datastoreItem xmlns:ds="http://schemas.openxmlformats.org/officeDocument/2006/customXml" ds:itemID="{BB2AD419-648D-4D33-B464-96D5C657B7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ABC10B2-9169-4797-B066-A604C426FE71}">
  <ds:schemaRefs>
    <ds:schemaRef ds:uri="http://schemas.openxmlformats.org/officeDocument/2006/bibliography"/>
  </ds:schemaRefs>
</ds:datastoreItem>
</file>

<file path=customXml/itemProps4.xml><?xml version="1.0" encoding="utf-8"?>
<ds:datastoreItem xmlns:ds="http://schemas.openxmlformats.org/officeDocument/2006/customXml" ds:itemID="{48C68166-C180-49CB-A381-8179DBA8263D}">
  <ds:schemaRefs>
    <ds:schemaRef ds:uri="http://schemas.microsoft.com/office/2006/metadata/properties"/>
    <ds:schemaRef ds:uri="http://schemas.microsoft.com/office/infopath/2007/PartnerControls"/>
    <ds:schemaRef ds:uri="ab813fb6-1347-4985-ab36-6575371b00b3"/>
    <ds:schemaRef ds:uri="a7bc6c04-a6f3-4b85-abcc-278c78dc556b"/>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9</Pages>
  <Words>3138</Words>
  <Characters>16463</Characters>
  <Application>Microsoft Office Word</Application>
  <DocSecurity>0</DocSecurity>
  <Lines>137</Lines>
  <Paragraphs>39</Paragraphs>
  <ScaleCrop>false</ScaleCrop>
  <HeadingPairs>
    <vt:vector size="2" baseType="variant">
      <vt:variant>
        <vt:lpstr>Title</vt:lpstr>
      </vt:variant>
      <vt:variant>
        <vt:i4>1</vt:i4>
      </vt:variant>
    </vt:vector>
  </HeadingPairs>
  <TitlesOfParts>
    <vt:vector size="1" baseType="lpstr">
      <vt:lpstr>3GPP TSG-RAN WG1</vt:lpstr>
    </vt:vector>
  </TitlesOfParts>
  <Company>Intel</Company>
  <LinksUpToDate>false</LinksUpToDate>
  <CharactersWithSpaces>19562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Intel</dc:creator>
  <cp:keywords>CTPClassification=CTP_IC:VisualMarkings=, CTPClassification=CTP_IC, CTPClassification=CTP_NT</cp:keywords>
  <cp:lastModifiedBy>Intel</cp:lastModifiedBy>
  <cp:revision>3</cp:revision>
  <cp:lastPrinted>2011-11-09T07:49:00Z</cp:lastPrinted>
  <dcterms:created xsi:type="dcterms:W3CDTF">2023-04-07T21:10:00Z</dcterms:created>
  <dcterms:modified xsi:type="dcterms:W3CDTF">2023-04-07T23:20:00Z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d72681e5-656f-4549-841a-e38bec7a1084</vt:lpwstr>
  </property>
  <property fmtid="{D5CDD505-2E9C-101B-9397-08002B2CF9AE}" pid="10" name="CTP_BU">
    <vt:lpwstr>NA</vt:lpwstr>
  </property>
  <property fmtid="{D5CDD505-2E9C-101B-9397-08002B2CF9AE}" pid="11" name="CTP_TimeStamp">
    <vt:lpwstr>2020-08-08 17:03:45Z</vt:lpwstr>
  </property>
  <property fmtid="{D5CDD505-2E9C-101B-9397-08002B2CF9AE}" pid="12" name="ContentTypeId">
    <vt:lpwstr>0x010100E0B0DDEA5689E843A77FF07E023D2573</vt:lpwstr>
  </property>
  <property fmtid="{D5CDD505-2E9C-101B-9397-08002B2CF9AE}" pid="13" name="CTP_IDSID">
    <vt:lpwstr>NA</vt:lpwstr>
  </property>
  <property fmtid="{D5CDD505-2E9C-101B-9397-08002B2CF9AE}" pid="14" name="CTP_WWID">
    <vt:lpwstr>NA</vt:lpwstr>
  </property>
  <property fmtid="{D5CDD505-2E9C-101B-9397-08002B2CF9AE}" pid="15" name="CTPClassification">
    <vt:lpwstr>CTP_NT</vt:lpwstr>
  </property>
  <property fmtid="{D5CDD505-2E9C-101B-9397-08002B2CF9AE}" pid="16" name="MediaServiceImageTags">
    <vt:lpwstr/>
  </property>
</Properties>
</file>