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2026ED9" w14:textId="775D4C23" w:rsidR="00252B6A" w:rsidRPr="00967CFB" w:rsidRDefault="00252B6A" w:rsidP="00252B6A">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650A80" w:rsidRPr="00650A80">
        <w:rPr>
          <w:rFonts w:ascii="Arial" w:hAnsi="Arial" w:cs="Arial"/>
          <w:b/>
          <w:bCs/>
          <w:sz w:val="28"/>
        </w:rPr>
        <w:t>R1-2302619</w:t>
      </w:r>
    </w:p>
    <w:p w14:paraId="52633460" w14:textId="77777777" w:rsidR="00252B6A" w:rsidRPr="009513AC" w:rsidRDefault="00252B6A" w:rsidP="00252B6A">
      <w:pPr>
        <w:tabs>
          <w:tab w:val="center" w:pos="4536"/>
          <w:tab w:val="right" w:pos="9072"/>
        </w:tabs>
        <w:rPr>
          <w:rFonts w:ascii="Arial" w:hAnsi="Arial" w:cs="Arial"/>
          <w:b/>
          <w:bCs/>
          <w:sz w:val="28"/>
          <w:lang w:eastAsia="ja-JP"/>
        </w:rPr>
      </w:pPr>
      <w:r>
        <w:rPr>
          <w:rFonts w:ascii="Arial" w:hAnsi="Arial" w:cs="Arial"/>
          <w:b/>
          <w:bCs/>
          <w:sz w:val="28"/>
          <w:lang w:eastAsia="ja-JP"/>
        </w:rPr>
        <w:t>e-Meeting</w:t>
      </w:r>
      <w:r w:rsidRPr="00A80D3B">
        <w:rPr>
          <w:rFonts w:ascii="Arial" w:hAnsi="Arial" w:cs="Arial"/>
          <w:b/>
          <w:bCs/>
          <w:sz w:val="28"/>
          <w:lang w:eastAsia="ja-JP"/>
        </w:rPr>
        <w:t xml:space="preserve">, </w:t>
      </w:r>
      <w:r>
        <w:rPr>
          <w:rFonts w:ascii="Arial" w:hAnsi="Arial" w:cs="Arial"/>
          <w:b/>
          <w:bCs/>
          <w:sz w:val="28"/>
          <w:lang w:eastAsia="ja-JP"/>
        </w:rPr>
        <w:t>April</w:t>
      </w:r>
      <w:r w:rsidRPr="00A80D3B">
        <w:rPr>
          <w:rFonts w:ascii="Arial" w:hAnsi="Arial" w:cs="Arial"/>
          <w:b/>
          <w:bCs/>
          <w:sz w:val="28"/>
          <w:lang w:eastAsia="ja-JP"/>
        </w:rPr>
        <w:t xml:space="preserve"> </w:t>
      </w:r>
      <w:r>
        <w:rPr>
          <w:rFonts w:ascii="Arial" w:hAnsi="Arial" w:cs="Arial"/>
          <w:b/>
          <w:bCs/>
          <w:sz w:val="28"/>
          <w:lang w:eastAsia="ja-JP"/>
        </w:rPr>
        <w:t>17</w:t>
      </w:r>
      <w:r>
        <w:rPr>
          <w:rFonts w:ascii="Arial" w:hAnsi="Arial" w:cs="Arial"/>
          <w:b/>
          <w:bCs/>
          <w:sz w:val="28"/>
          <w:vertAlign w:val="superscript"/>
          <w:lang w:eastAsia="ja-JP"/>
        </w:rPr>
        <w:t>th</w:t>
      </w:r>
      <w:r>
        <w:rPr>
          <w:rFonts w:ascii="Arial" w:hAnsi="Arial" w:cs="Arial"/>
          <w:b/>
          <w:bCs/>
          <w:sz w:val="28"/>
          <w:lang w:eastAsia="ja-JP"/>
        </w:rPr>
        <w:t xml:space="preserve"> </w:t>
      </w:r>
      <w:r w:rsidRPr="00A80D3B">
        <w:rPr>
          <w:rFonts w:ascii="Arial" w:hAnsi="Arial" w:cs="Arial"/>
          <w:b/>
          <w:bCs/>
          <w:sz w:val="28"/>
          <w:lang w:eastAsia="ja-JP"/>
        </w:rPr>
        <w:t xml:space="preserve">– </w:t>
      </w:r>
      <w:r>
        <w:rPr>
          <w:rFonts w:ascii="Arial" w:hAnsi="Arial" w:cs="Arial"/>
          <w:b/>
          <w:bCs/>
          <w:sz w:val="28"/>
          <w:lang w:eastAsia="ja-JP"/>
        </w:rPr>
        <w:t>April 26</w:t>
      </w:r>
      <w:r w:rsidRPr="009B1F2D">
        <w:rPr>
          <w:rFonts w:ascii="Arial" w:hAnsi="Arial" w:cs="Arial"/>
          <w:b/>
          <w:bCs/>
          <w:sz w:val="28"/>
          <w:vertAlign w:val="superscript"/>
          <w:lang w:eastAsia="ja-JP"/>
        </w:rPr>
        <w:t>th</w:t>
      </w:r>
      <w:r>
        <w:rPr>
          <w:rFonts w:ascii="Arial" w:hAnsi="Arial" w:cs="Arial"/>
          <w:b/>
          <w:bCs/>
          <w:sz w:val="28"/>
          <w:lang w:eastAsia="ja-JP"/>
        </w:rPr>
        <w:t>, 2023</w:t>
      </w:r>
    </w:p>
    <w:p w14:paraId="2CF51AFF" w14:textId="6FC96480" w:rsidR="008768FE" w:rsidRPr="001D3F32" w:rsidRDefault="008768FE" w:rsidP="007C7567">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4D07ED">
        <w:rPr>
          <w:b/>
          <w:noProof/>
          <w:sz w:val="22"/>
          <w:szCs w:val="22"/>
          <w:lang w:val="en-US"/>
        </w:rPr>
        <w:t>9.</w:t>
      </w:r>
      <w:r w:rsidR="007E484D">
        <w:rPr>
          <w:b/>
          <w:noProof/>
          <w:sz w:val="22"/>
          <w:szCs w:val="22"/>
          <w:lang w:val="en-US"/>
        </w:rPr>
        <w:t>1</w:t>
      </w:r>
      <w:r w:rsidR="00650A80">
        <w:rPr>
          <w:b/>
          <w:noProof/>
          <w:sz w:val="22"/>
          <w:szCs w:val="22"/>
          <w:lang w:val="en-US"/>
        </w:rPr>
        <w:t>0</w:t>
      </w:r>
      <w:r w:rsidR="004D07ED">
        <w:rPr>
          <w:b/>
          <w:noProof/>
          <w:sz w:val="22"/>
          <w:szCs w:val="22"/>
          <w:lang w:val="en-US"/>
        </w:rPr>
        <w:t>.</w:t>
      </w:r>
      <w:r w:rsidR="007E484D">
        <w:rPr>
          <w:b/>
          <w:noProof/>
          <w:sz w:val="22"/>
          <w:szCs w:val="22"/>
          <w:lang w:val="en-US"/>
        </w:rPr>
        <w:t>1</w:t>
      </w:r>
    </w:p>
    <w:p w14:paraId="5219645B" w14:textId="77777777" w:rsidR="008768FE" w:rsidRPr="001D3F32" w:rsidRDefault="008768FE" w:rsidP="007C7567">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5EC01A24" w:rsidR="008768FE" w:rsidRPr="001D3F32" w:rsidRDefault="008768FE" w:rsidP="007C7567">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1" w:name="OLE_LINK45"/>
      <w:bookmarkStart w:id="2" w:name="OLE_LINK46"/>
      <w:bookmarkStart w:id="3" w:name="OLE_LINK3"/>
      <w:r w:rsidR="003079C4">
        <w:rPr>
          <w:b/>
          <w:noProof/>
          <w:sz w:val="22"/>
          <w:szCs w:val="22"/>
          <w:lang w:val="en-US"/>
        </w:rPr>
        <w:t xml:space="preserve">Discussion on </w:t>
      </w:r>
      <w:bookmarkEnd w:id="1"/>
      <w:r w:rsidR="007E484D" w:rsidRPr="007E484D">
        <w:rPr>
          <w:b/>
          <w:noProof/>
          <w:sz w:val="22"/>
          <w:szCs w:val="22"/>
          <w:lang w:val="en-US"/>
        </w:rPr>
        <w:t>L1 enhancements for inter-cell beam management</w:t>
      </w:r>
    </w:p>
    <w:bookmarkEnd w:id="2"/>
    <w:bookmarkEnd w:id="3"/>
    <w:p w14:paraId="31A3C89E" w14:textId="77777777" w:rsidR="008768FE" w:rsidRPr="001D3F32" w:rsidRDefault="008768FE" w:rsidP="007C7567">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4" w:name="DocumentFor"/>
      <w:bookmarkEnd w:id="4"/>
      <w:r w:rsidR="00A273A5" w:rsidRPr="001D3F32">
        <w:rPr>
          <w:b/>
          <w:noProof/>
          <w:sz w:val="22"/>
          <w:szCs w:val="22"/>
          <w:lang w:val="en-US"/>
        </w:rPr>
        <w:t>Discussion and decision</w:t>
      </w:r>
    </w:p>
    <w:p w14:paraId="73542678" w14:textId="77777777" w:rsidR="00A51114" w:rsidRPr="001D3F32" w:rsidRDefault="00D673C2" w:rsidP="007C7567">
      <w:pPr>
        <w:pStyle w:val="1"/>
        <w:tabs>
          <w:tab w:val="num" w:pos="426"/>
        </w:tabs>
        <w:ind w:left="426" w:hanging="426"/>
        <w:jc w:val="both"/>
        <w:rPr>
          <w:szCs w:val="36"/>
          <w:lang w:eastAsia="ja-JP"/>
        </w:rPr>
      </w:pPr>
      <w:r w:rsidRPr="001D3F32">
        <w:rPr>
          <w:rFonts w:hint="eastAsia"/>
          <w:szCs w:val="36"/>
          <w:lang w:eastAsia="ja-JP"/>
        </w:rPr>
        <w:t>Introduction</w:t>
      </w:r>
    </w:p>
    <w:p w14:paraId="49D77011" w14:textId="6EFAA7AD" w:rsidR="006B0E62" w:rsidRDefault="00927531" w:rsidP="007C7567">
      <w:pPr>
        <w:jc w:val="both"/>
        <w:rPr>
          <w:rFonts w:eastAsia="宋体"/>
          <w:lang w:eastAsia="zh-CN"/>
        </w:rPr>
      </w:pPr>
      <w:r>
        <w:rPr>
          <w:rFonts w:eastAsia="宋体"/>
          <w:lang w:eastAsia="zh-CN"/>
        </w:rPr>
        <w:t>In RAN#94 meeting, a new Work Item</w:t>
      </w:r>
      <w:r w:rsidR="006B7603">
        <w:rPr>
          <w:rFonts w:eastAsia="宋体"/>
          <w:lang w:eastAsia="zh-CN"/>
        </w:rPr>
        <w:t xml:space="preserve"> [1]</w:t>
      </w:r>
      <w:r>
        <w:rPr>
          <w:rFonts w:eastAsia="宋体"/>
          <w:lang w:eastAsia="zh-CN"/>
        </w:rPr>
        <w:t xml:space="preserve"> was agreed to support </w:t>
      </w:r>
      <w:r w:rsidR="00E33635" w:rsidRPr="00E33635">
        <w:rPr>
          <w:rFonts w:eastAsia="宋体"/>
          <w:lang w:eastAsia="zh-CN"/>
        </w:rPr>
        <w:t>L1 enhancements for inter-cell beam management</w:t>
      </w:r>
      <w:r w:rsidR="008B3AB8">
        <w:rPr>
          <w:rFonts w:eastAsia="宋体" w:hint="eastAsia"/>
          <w:lang w:eastAsia="zh-CN"/>
        </w:rPr>
        <w:t>.</w:t>
      </w:r>
      <w:r>
        <w:rPr>
          <w:rFonts w:eastAsia="宋体"/>
          <w:lang w:eastAsia="zh-CN"/>
        </w:rPr>
        <w:t xml:space="preserve"> </w:t>
      </w:r>
      <w:r w:rsidR="00F25559">
        <w:rPr>
          <w:rFonts w:eastAsia="宋体"/>
          <w:lang w:eastAsia="zh-CN"/>
        </w:rPr>
        <w:t xml:space="preserve">Some </w:t>
      </w:r>
      <w:r w:rsidR="008B3AB8">
        <w:rPr>
          <w:rFonts w:eastAsia="宋体"/>
          <w:lang w:eastAsia="zh-CN"/>
        </w:rPr>
        <w:t>agreements</w:t>
      </w:r>
      <w:r w:rsidR="00F25559">
        <w:rPr>
          <w:rFonts w:eastAsia="宋体"/>
          <w:lang w:eastAsia="zh-CN"/>
        </w:rPr>
        <w:t xml:space="preserve"> on intra-frequency and inter-frequency beam management</w:t>
      </w:r>
      <w:r w:rsidR="008B3AB8">
        <w:rPr>
          <w:rFonts w:eastAsia="宋体"/>
          <w:lang w:eastAsia="zh-CN"/>
        </w:rPr>
        <w:t xml:space="preserve"> were achieved during the last RAN1 meeting. </w:t>
      </w:r>
    </w:p>
    <w:p w14:paraId="304E414A" w14:textId="5DF09A3C" w:rsidR="00927531" w:rsidRDefault="00927531" w:rsidP="007C7567">
      <w:pPr>
        <w:jc w:val="both"/>
        <w:rPr>
          <w:lang w:eastAsia="ja-JP"/>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sidR="00486EF5">
        <w:rPr>
          <w:rFonts w:eastAsia="宋体"/>
          <w:lang w:eastAsia="zh-CN"/>
        </w:rPr>
        <w:t>further</w:t>
      </w:r>
      <w:r w:rsidRPr="001D3F32">
        <w:rPr>
          <w:rFonts w:eastAsia="宋体"/>
          <w:lang w:eastAsia="zh-CN"/>
        </w:rPr>
        <w:t xml:space="preserve"> considerations on</w:t>
      </w:r>
      <w:r w:rsidR="00483151">
        <w:rPr>
          <w:rFonts w:eastAsia="宋体"/>
          <w:lang w:eastAsia="zh-CN"/>
        </w:rPr>
        <w:t xml:space="preserve"> </w:t>
      </w:r>
      <w:r w:rsidR="00C33DE2" w:rsidRPr="00C33DE2">
        <w:rPr>
          <w:rFonts w:eastAsia="宋体"/>
          <w:lang w:eastAsia="zh-CN"/>
        </w:rPr>
        <w:t xml:space="preserve">L1 enhancements for </w:t>
      </w:r>
      <w:r w:rsidR="00C33DE2">
        <w:rPr>
          <w:bCs/>
          <w:lang w:val="en-US"/>
        </w:rPr>
        <w:t>inter-cell beam management</w:t>
      </w:r>
      <w:r w:rsidR="00483151">
        <w:rPr>
          <w:rFonts w:eastAsia="宋体"/>
          <w:lang w:eastAsia="zh-CN"/>
        </w:rPr>
        <w:t>.</w:t>
      </w:r>
    </w:p>
    <w:p w14:paraId="3D033E90" w14:textId="2673F343" w:rsidR="00927531" w:rsidRDefault="00927531" w:rsidP="007C7567">
      <w:pPr>
        <w:pStyle w:val="1"/>
        <w:tabs>
          <w:tab w:val="num" w:pos="426"/>
        </w:tabs>
        <w:ind w:left="426" w:hanging="426"/>
        <w:jc w:val="both"/>
        <w:rPr>
          <w:rFonts w:eastAsia="宋体"/>
          <w:szCs w:val="36"/>
          <w:lang w:eastAsia="zh-CN"/>
        </w:rPr>
      </w:pPr>
      <w:bookmarkStart w:id="5" w:name="OLE_LINK33"/>
      <w:bookmarkStart w:id="6" w:name="OLE_LINK34"/>
      <w:r>
        <w:rPr>
          <w:rFonts w:eastAsia="宋体" w:hint="eastAsia"/>
          <w:szCs w:val="36"/>
          <w:lang w:eastAsia="zh-CN"/>
        </w:rPr>
        <w:t>D</w:t>
      </w:r>
      <w:r>
        <w:rPr>
          <w:rFonts w:eastAsia="宋体"/>
          <w:szCs w:val="36"/>
          <w:lang w:eastAsia="zh-CN"/>
        </w:rPr>
        <w:t>iscussion</w:t>
      </w:r>
    </w:p>
    <w:p w14:paraId="6F4045CE" w14:textId="1A5C3C02" w:rsidR="00C07835" w:rsidRDefault="00C07835" w:rsidP="007C7567">
      <w:pPr>
        <w:pStyle w:val="2"/>
        <w:widowControl w:val="0"/>
        <w:adjustRightInd/>
        <w:spacing w:before="260" w:after="260" w:line="416" w:lineRule="auto"/>
        <w:jc w:val="both"/>
      </w:pPr>
      <w:r>
        <w:t>L1 measurement</w:t>
      </w:r>
      <w:r w:rsidR="003A2FEE">
        <w:t xml:space="preserve"> configuration</w:t>
      </w:r>
    </w:p>
    <w:p w14:paraId="3E25B1F5" w14:textId="137307C0" w:rsidR="00531D1C" w:rsidRPr="00531D1C" w:rsidRDefault="00531D1C" w:rsidP="007C7567">
      <w:pPr>
        <w:jc w:val="both"/>
        <w:rPr>
          <w:rFonts w:eastAsia="宋体"/>
          <w:lang w:eastAsia="zh-CN"/>
        </w:rPr>
      </w:pPr>
      <w:r>
        <w:rPr>
          <w:rFonts w:eastAsia="宋体" w:hint="eastAsia"/>
          <w:lang w:eastAsia="zh-CN"/>
        </w:rPr>
        <w:t>F</w:t>
      </w:r>
      <w:r w:rsidR="00317B60">
        <w:rPr>
          <w:rFonts w:eastAsia="宋体"/>
          <w:lang w:eastAsia="zh-CN"/>
        </w:rPr>
        <w:t>or L1</w:t>
      </w:r>
      <w:r>
        <w:rPr>
          <w:rFonts w:eastAsia="宋体"/>
          <w:lang w:eastAsia="zh-CN"/>
        </w:rPr>
        <w:t xml:space="preserve"> measurement</w:t>
      </w:r>
      <w:r w:rsidR="004A05E6">
        <w:rPr>
          <w:rFonts w:eastAsia="宋体"/>
          <w:lang w:eastAsia="zh-CN"/>
        </w:rPr>
        <w:t xml:space="preserve"> configuration, although it is handled by RAN2</w:t>
      </w:r>
      <w:r w:rsidR="00317B60">
        <w:rPr>
          <w:rFonts w:eastAsia="宋体"/>
          <w:lang w:eastAsia="zh-CN"/>
        </w:rPr>
        <w:t>,</w:t>
      </w:r>
      <w:r w:rsidR="004A05E6">
        <w:rPr>
          <w:rFonts w:eastAsia="宋体"/>
          <w:lang w:eastAsia="zh-CN"/>
        </w:rPr>
        <w:t xml:space="preserve"> RAN1 still needs to provide necessary RRC parameters as listed in the following agreement.</w:t>
      </w:r>
      <w:r w:rsidR="00317B60">
        <w:rPr>
          <w:rFonts w:eastAsia="宋体"/>
          <w:lang w:eastAsia="zh-CN"/>
        </w:rPr>
        <w:t xml:space="preserve"> </w:t>
      </w:r>
      <w:r w:rsidR="000465B5">
        <w:rPr>
          <w:rFonts w:eastAsia="宋体"/>
          <w:lang w:eastAsia="zh-CN"/>
        </w:rPr>
        <w:t xml:space="preserve"> </w:t>
      </w:r>
    </w:p>
    <w:tbl>
      <w:tblPr>
        <w:tblStyle w:val="aff"/>
        <w:tblW w:w="0" w:type="auto"/>
        <w:tblLook w:val="04A0" w:firstRow="1" w:lastRow="0" w:firstColumn="1" w:lastColumn="0" w:noHBand="0" w:noVBand="1"/>
      </w:tblPr>
      <w:tblGrid>
        <w:gridCol w:w="9630"/>
      </w:tblGrid>
      <w:tr w:rsidR="00531D1C" w:rsidRPr="004A05E6" w14:paraId="1A78BCE6" w14:textId="77777777" w:rsidTr="00531D1C">
        <w:tc>
          <w:tcPr>
            <w:tcW w:w="9630" w:type="dxa"/>
          </w:tcPr>
          <w:p w14:paraId="5EFE1CE3" w14:textId="77777777" w:rsidR="005D6857" w:rsidRPr="004A05E6" w:rsidRDefault="005D6857" w:rsidP="005D6857">
            <w:pPr>
              <w:rPr>
                <w:rFonts w:ascii="等线 Light" w:hAnsi="等线 Light"/>
                <w:i/>
                <w:highlight w:val="green"/>
                <w:lang w:eastAsia="ja-JP"/>
              </w:rPr>
            </w:pPr>
            <w:r w:rsidRPr="004A05E6">
              <w:rPr>
                <w:i/>
                <w:highlight w:val="green"/>
              </w:rPr>
              <w:t>Agreement</w:t>
            </w:r>
          </w:p>
          <w:p w14:paraId="55A70954" w14:textId="77777777" w:rsidR="005D6857" w:rsidRPr="004A05E6" w:rsidRDefault="005D6857" w:rsidP="005D6857">
            <w:pPr>
              <w:pStyle w:val="aff8"/>
              <w:numPr>
                <w:ilvl w:val="0"/>
                <w:numId w:val="26"/>
              </w:numPr>
              <w:snapToGrid w:val="0"/>
              <w:spacing w:after="100" w:afterAutospacing="1"/>
              <w:ind w:leftChars="0"/>
              <w:jc w:val="both"/>
              <w:rPr>
                <w:i/>
              </w:rPr>
            </w:pPr>
            <w:r w:rsidRPr="004A05E6">
              <w:rPr>
                <w:i/>
              </w:rPr>
              <w:t>For L1-RSRP measurement RS configuration</w:t>
            </w:r>
          </w:p>
          <w:p w14:paraId="041DC5B1" w14:textId="77777777" w:rsidR="005D6857" w:rsidRPr="004A05E6" w:rsidRDefault="005D6857" w:rsidP="005D6857">
            <w:pPr>
              <w:pStyle w:val="aff8"/>
              <w:numPr>
                <w:ilvl w:val="1"/>
                <w:numId w:val="26"/>
              </w:numPr>
              <w:snapToGrid w:val="0"/>
              <w:spacing w:after="100" w:afterAutospacing="1"/>
              <w:ind w:leftChars="0"/>
              <w:jc w:val="both"/>
              <w:rPr>
                <w:i/>
              </w:rPr>
            </w:pPr>
            <w:r w:rsidRPr="004A05E6">
              <w:rPr>
                <w:i/>
              </w:rPr>
              <w:t xml:space="preserve">For SSB based L1-RSRP measurement: </w:t>
            </w:r>
          </w:p>
          <w:p w14:paraId="0535D98B" w14:textId="77777777" w:rsidR="005D6857" w:rsidRPr="004A05E6" w:rsidRDefault="005D6857" w:rsidP="005D6857">
            <w:pPr>
              <w:pStyle w:val="aff8"/>
              <w:numPr>
                <w:ilvl w:val="2"/>
                <w:numId w:val="26"/>
              </w:numPr>
              <w:snapToGrid w:val="0"/>
              <w:spacing w:after="100" w:afterAutospacing="1"/>
              <w:ind w:leftChars="0"/>
              <w:jc w:val="both"/>
              <w:rPr>
                <w:i/>
              </w:rPr>
            </w:pPr>
            <w:r w:rsidRPr="004A05E6">
              <w:rPr>
                <w:i/>
              </w:rPr>
              <w:t>As a starting point, at least the following information needs to be provided to a UE, e.g.</w:t>
            </w:r>
          </w:p>
          <w:p w14:paraId="7DE74C7C" w14:textId="77777777" w:rsidR="005D6857" w:rsidRPr="004A05E6" w:rsidRDefault="005D6857" w:rsidP="005D6857">
            <w:pPr>
              <w:pStyle w:val="aff8"/>
              <w:numPr>
                <w:ilvl w:val="3"/>
                <w:numId w:val="26"/>
              </w:numPr>
              <w:snapToGrid w:val="0"/>
              <w:spacing w:after="100" w:afterAutospacing="1"/>
              <w:ind w:leftChars="0"/>
              <w:jc w:val="both"/>
              <w:rPr>
                <w:i/>
              </w:rPr>
            </w:pPr>
            <w:bookmarkStart w:id="7" w:name="OLE_LINK4"/>
            <w:bookmarkStart w:id="8" w:name="OLE_LINK5"/>
            <w:r w:rsidRPr="004A05E6">
              <w:rPr>
                <w:i/>
              </w:rPr>
              <w:t xml:space="preserve">For intra- and inter- frequency: PCI or logical ID (e.g., as being defined in R17 ICBM), time domain (e.g. SMTC or periodicity and SSB position in burst) </w:t>
            </w:r>
          </w:p>
          <w:bookmarkEnd w:id="7"/>
          <w:bookmarkEnd w:id="8"/>
          <w:p w14:paraId="2D6E2A95" w14:textId="77777777" w:rsidR="005D6857" w:rsidRPr="004A05E6" w:rsidRDefault="005D6857" w:rsidP="005D6857">
            <w:pPr>
              <w:pStyle w:val="aff8"/>
              <w:numPr>
                <w:ilvl w:val="3"/>
                <w:numId w:val="26"/>
              </w:numPr>
              <w:snapToGrid w:val="0"/>
              <w:spacing w:after="100" w:afterAutospacing="1"/>
              <w:ind w:leftChars="0"/>
              <w:jc w:val="both"/>
              <w:rPr>
                <w:i/>
              </w:rPr>
            </w:pPr>
            <w:r w:rsidRPr="004A05E6">
              <w:rPr>
                <w:i/>
              </w:rPr>
              <w:t>For inter-frequency: frequency domain location (e.g. center frequency), SCS</w:t>
            </w:r>
          </w:p>
          <w:p w14:paraId="76646194" w14:textId="77777777" w:rsidR="005D6857" w:rsidRPr="004A05E6" w:rsidRDefault="005D6857" w:rsidP="005D6857">
            <w:pPr>
              <w:pStyle w:val="aff8"/>
              <w:numPr>
                <w:ilvl w:val="3"/>
                <w:numId w:val="26"/>
              </w:numPr>
              <w:snapToGrid w:val="0"/>
              <w:spacing w:after="100" w:afterAutospacing="1"/>
              <w:ind w:leftChars="0"/>
              <w:jc w:val="both"/>
              <w:rPr>
                <w:i/>
              </w:rPr>
            </w:pPr>
            <w:r w:rsidRPr="004A05E6">
              <w:rPr>
                <w:i/>
              </w:rPr>
              <w:t xml:space="preserve">FFS: </w:t>
            </w:r>
            <w:bookmarkStart w:id="9" w:name="OLE_LINK37"/>
            <w:bookmarkStart w:id="10" w:name="OLE_LINK38"/>
            <w:r w:rsidRPr="004A05E6">
              <w:rPr>
                <w:i/>
              </w:rPr>
              <w:t xml:space="preserve">transmission power </w:t>
            </w:r>
            <w:bookmarkEnd w:id="9"/>
            <w:bookmarkEnd w:id="10"/>
            <w:r w:rsidRPr="004A05E6">
              <w:rPr>
                <w:i/>
              </w:rPr>
              <w:t>(for pathloss calculation)</w:t>
            </w:r>
          </w:p>
          <w:p w14:paraId="0400679A" w14:textId="77777777" w:rsidR="005D6857" w:rsidRPr="004A05E6" w:rsidRDefault="005D6857" w:rsidP="005D6857">
            <w:pPr>
              <w:pStyle w:val="aff8"/>
              <w:numPr>
                <w:ilvl w:val="2"/>
                <w:numId w:val="26"/>
              </w:numPr>
              <w:snapToGrid w:val="0"/>
              <w:spacing w:after="100" w:afterAutospacing="1"/>
              <w:ind w:leftChars="0"/>
              <w:jc w:val="both"/>
              <w:rPr>
                <w:i/>
              </w:rPr>
            </w:pPr>
            <w:r w:rsidRPr="004A05E6">
              <w:rPr>
                <w:i/>
              </w:rPr>
              <w:t>Note: other parameters included in the configuration can be further discussed</w:t>
            </w:r>
          </w:p>
          <w:p w14:paraId="1E9323BD" w14:textId="77777777" w:rsidR="005D6857" w:rsidRPr="004A05E6" w:rsidRDefault="005D6857" w:rsidP="005D6857">
            <w:pPr>
              <w:pStyle w:val="aff8"/>
              <w:numPr>
                <w:ilvl w:val="2"/>
                <w:numId w:val="26"/>
              </w:numPr>
              <w:snapToGrid w:val="0"/>
              <w:spacing w:after="100" w:afterAutospacing="1"/>
              <w:ind w:leftChars="0"/>
              <w:jc w:val="both"/>
              <w:rPr>
                <w:i/>
              </w:rPr>
            </w:pPr>
            <w:r w:rsidRPr="004A05E6">
              <w:rPr>
                <w:rFonts w:eastAsia="等线" w:hint="eastAsia"/>
                <w:i/>
                <w:lang w:eastAsia="zh-CN"/>
              </w:rPr>
              <w:t>I</w:t>
            </w:r>
            <w:r w:rsidRPr="004A05E6">
              <w:rPr>
                <w:rFonts w:eastAsia="等线"/>
                <w:i/>
                <w:lang w:eastAsia="zh-CN"/>
              </w:rPr>
              <w:t>ncluding above agreement into the LS</w:t>
            </w:r>
          </w:p>
          <w:p w14:paraId="0DCEC442" w14:textId="77777777" w:rsidR="005D6857" w:rsidRPr="004A05E6" w:rsidRDefault="005D6857" w:rsidP="005D6857">
            <w:pPr>
              <w:pStyle w:val="aff8"/>
              <w:numPr>
                <w:ilvl w:val="1"/>
                <w:numId w:val="26"/>
              </w:numPr>
              <w:snapToGrid w:val="0"/>
              <w:spacing w:after="100" w:afterAutospacing="1"/>
              <w:ind w:leftChars="0"/>
              <w:jc w:val="both"/>
              <w:rPr>
                <w:i/>
              </w:rPr>
            </w:pPr>
            <w:r w:rsidRPr="004A05E6">
              <w:rPr>
                <w:i/>
              </w:rPr>
              <w:t xml:space="preserve">The detailed design of RRC structure is up to RAN2, and send an LS to RAN2 to request to work on the RRC structure design on the measurement configuration. </w:t>
            </w:r>
          </w:p>
          <w:p w14:paraId="504BCD1A" w14:textId="77777777" w:rsidR="005D6857" w:rsidRPr="004A05E6" w:rsidRDefault="005D6857" w:rsidP="005D6857">
            <w:pPr>
              <w:pStyle w:val="aff8"/>
              <w:numPr>
                <w:ilvl w:val="2"/>
                <w:numId w:val="26"/>
              </w:numPr>
              <w:snapToGrid w:val="0"/>
              <w:spacing w:after="100" w:afterAutospacing="1"/>
              <w:ind w:leftChars="0"/>
              <w:jc w:val="both"/>
              <w:rPr>
                <w:i/>
              </w:rPr>
            </w:pPr>
            <w:r w:rsidRPr="004A05E6">
              <w:rPr>
                <w:i/>
              </w:rPr>
              <w:t>Following RAN1 understanding will be provided in the LS</w:t>
            </w:r>
          </w:p>
          <w:p w14:paraId="07082FF9" w14:textId="77777777" w:rsidR="005D6857" w:rsidRPr="004A05E6" w:rsidRDefault="005D6857" w:rsidP="005D6857">
            <w:pPr>
              <w:pStyle w:val="aff8"/>
              <w:numPr>
                <w:ilvl w:val="3"/>
                <w:numId w:val="26"/>
              </w:numPr>
              <w:snapToGrid w:val="0"/>
              <w:spacing w:after="100" w:afterAutospacing="1"/>
              <w:ind w:leftChars="0"/>
              <w:jc w:val="both"/>
              <w:rPr>
                <w:i/>
              </w:rPr>
            </w:pPr>
            <w:r w:rsidRPr="004A05E6">
              <w:rPr>
                <w:i/>
              </w:rPr>
              <w:t xml:space="preserve">RAN1 has discussed the following configuration options for L1 measurement configurations for SSB till RAN1#112: </w:t>
            </w:r>
          </w:p>
          <w:p w14:paraId="6025088B" w14:textId="77777777" w:rsidR="005D6857" w:rsidRPr="004A05E6" w:rsidRDefault="005D6857" w:rsidP="005D6857">
            <w:pPr>
              <w:pStyle w:val="aff8"/>
              <w:numPr>
                <w:ilvl w:val="4"/>
                <w:numId w:val="26"/>
              </w:numPr>
              <w:snapToGrid w:val="0"/>
              <w:spacing w:after="100" w:afterAutospacing="1"/>
              <w:ind w:leftChars="0"/>
              <w:jc w:val="both"/>
              <w:rPr>
                <w:i/>
              </w:rPr>
            </w:pPr>
            <w:r w:rsidRPr="004A05E6">
              <w:rPr>
                <w:i/>
              </w:rPr>
              <w:t>Option 1) Configurations for L1 measurement RS is provided under ServingCellConfig for the serving cells</w:t>
            </w:r>
          </w:p>
          <w:p w14:paraId="07C5B955" w14:textId="77777777" w:rsidR="005D6857" w:rsidRPr="004A05E6" w:rsidRDefault="005D6857" w:rsidP="005D6857">
            <w:pPr>
              <w:pStyle w:val="aff8"/>
              <w:numPr>
                <w:ilvl w:val="5"/>
                <w:numId w:val="26"/>
              </w:numPr>
              <w:snapToGrid w:val="0"/>
              <w:spacing w:after="100" w:afterAutospacing="1"/>
              <w:ind w:leftChars="0"/>
              <w:jc w:val="both"/>
              <w:rPr>
                <w:i/>
              </w:rPr>
            </w:pPr>
            <w:r w:rsidRPr="004A05E6">
              <w:rPr>
                <w:i/>
              </w:rPr>
              <w:t>is useful to reuses the mechanism for Rel-17 ICBM and necessary information to support inter-frequency measurement will be added there.</w:t>
            </w:r>
          </w:p>
          <w:p w14:paraId="47639685" w14:textId="77777777" w:rsidR="005D6857" w:rsidRPr="004A05E6" w:rsidRDefault="005D6857" w:rsidP="005D6857">
            <w:pPr>
              <w:pStyle w:val="aff8"/>
              <w:numPr>
                <w:ilvl w:val="4"/>
                <w:numId w:val="26"/>
              </w:numPr>
              <w:snapToGrid w:val="0"/>
              <w:spacing w:after="100" w:afterAutospacing="1"/>
              <w:ind w:leftChars="0"/>
              <w:jc w:val="both"/>
              <w:rPr>
                <w:i/>
              </w:rPr>
            </w:pPr>
            <w:r w:rsidRPr="004A05E6">
              <w:rPr>
                <w:i/>
              </w:rPr>
              <w:t>Option 2) Configurations for L1 measurement RS is provided separately from ServingCellConfig for the serving cells and CellGroupConfig for the candidate cells</w:t>
            </w:r>
          </w:p>
          <w:p w14:paraId="52923F56" w14:textId="77777777" w:rsidR="005D6857" w:rsidRPr="004A05E6" w:rsidRDefault="005D6857" w:rsidP="005D6857">
            <w:pPr>
              <w:pStyle w:val="aff8"/>
              <w:numPr>
                <w:ilvl w:val="5"/>
                <w:numId w:val="26"/>
              </w:numPr>
              <w:snapToGrid w:val="0"/>
              <w:spacing w:after="100" w:afterAutospacing="1"/>
              <w:ind w:leftChars="0"/>
              <w:jc w:val="both"/>
              <w:rPr>
                <w:i/>
              </w:rPr>
            </w:pPr>
            <w:r w:rsidRPr="004A05E6">
              <w:rPr>
                <w:i/>
              </w:rPr>
              <w:t xml:space="preserve">is useful to avoid the duplicated configurations for L1 measurement RSs, [and avoid UE to process configurations </w:t>
            </w:r>
            <w:r w:rsidRPr="004A05E6">
              <w:rPr>
                <w:i/>
                <w:strike/>
              </w:rPr>
              <w:t>for L1 measurement RS</w:t>
            </w:r>
            <w:r w:rsidRPr="004A05E6">
              <w:rPr>
                <w:i/>
              </w:rPr>
              <w:t xml:space="preserve"> provided under CellGroupConfig for the candidate cells]</w:t>
            </w:r>
          </w:p>
          <w:p w14:paraId="4F94A9F9" w14:textId="77777777" w:rsidR="005D6857" w:rsidRPr="004A05E6" w:rsidRDefault="005D6857" w:rsidP="005D6857">
            <w:pPr>
              <w:pStyle w:val="aff8"/>
              <w:numPr>
                <w:ilvl w:val="4"/>
                <w:numId w:val="26"/>
              </w:numPr>
              <w:snapToGrid w:val="0"/>
              <w:spacing w:after="100" w:afterAutospacing="1"/>
              <w:ind w:leftChars="0"/>
              <w:jc w:val="both"/>
              <w:rPr>
                <w:i/>
              </w:rPr>
            </w:pPr>
            <w:r w:rsidRPr="004A05E6">
              <w:rPr>
                <w:i/>
              </w:rPr>
              <w:t>Option 3) Configurations for L1 measurement RS is provided under CellGroupConfig for the candidate cells</w:t>
            </w:r>
          </w:p>
          <w:p w14:paraId="1549863C" w14:textId="77777777" w:rsidR="005D6857" w:rsidRPr="004A05E6" w:rsidRDefault="005D6857" w:rsidP="005D6857">
            <w:pPr>
              <w:pStyle w:val="aff8"/>
              <w:numPr>
                <w:ilvl w:val="5"/>
                <w:numId w:val="26"/>
              </w:numPr>
              <w:snapToGrid w:val="0"/>
              <w:spacing w:after="100" w:afterAutospacing="1"/>
              <w:ind w:leftChars="0"/>
              <w:jc w:val="both"/>
              <w:rPr>
                <w:i/>
              </w:rPr>
            </w:pPr>
            <w:r w:rsidRPr="004A05E6">
              <w:rPr>
                <w:i/>
              </w:rPr>
              <w:t xml:space="preserve">can achieve the similar benefit as Option 2) by directly referring to the candidate cell configurations. </w:t>
            </w:r>
          </w:p>
          <w:p w14:paraId="40AF57EE" w14:textId="77777777" w:rsidR="005D6857" w:rsidRPr="004A05E6" w:rsidRDefault="005D6857" w:rsidP="005D6857">
            <w:pPr>
              <w:pStyle w:val="aff8"/>
              <w:numPr>
                <w:ilvl w:val="3"/>
                <w:numId w:val="26"/>
              </w:numPr>
              <w:snapToGrid w:val="0"/>
              <w:spacing w:after="100" w:afterAutospacing="1"/>
              <w:ind w:leftChars="0"/>
              <w:jc w:val="both"/>
              <w:rPr>
                <w:i/>
              </w:rPr>
            </w:pPr>
            <w:r w:rsidRPr="004A05E6">
              <w:rPr>
                <w:i/>
              </w:rPr>
              <w:t>Note RAN2 has a full flexibility to design the whole RRC structure design.</w:t>
            </w:r>
          </w:p>
          <w:p w14:paraId="21CD1EC7" w14:textId="77777777" w:rsidR="005D6857" w:rsidRPr="004A05E6" w:rsidRDefault="005D6857" w:rsidP="005D6857">
            <w:pPr>
              <w:pStyle w:val="aff8"/>
              <w:numPr>
                <w:ilvl w:val="3"/>
                <w:numId w:val="26"/>
              </w:numPr>
              <w:snapToGrid w:val="0"/>
              <w:spacing w:after="100" w:afterAutospacing="1"/>
              <w:ind w:leftChars="0"/>
              <w:jc w:val="both"/>
              <w:rPr>
                <w:i/>
              </w:rPr>
            </w:pPr>
            <w:r w:rsidRPr="004A05E6">
              <w:rPr>
                <w:i/>
              </w:rPr>
              <w:t xml:space="preserve">RAN1 believes this is RAN2 expert region, and respectfully asks RAN2 to finalize the RRC structure design after RAN1 finalizes the discussion on RRC parameters. </w:t>
            </w:r>
          </w:p>
          <w:p w14:paraId="58539B46" w14:textId="4CAF2344" w:rsidR="00531D1C" w:rsidRPr="004A05E6" w:rsidRDefault="005D6857" w:rsidP="005D6857">
            <w:pPr>
              <w:pStyle w:val="aff8"/>
              <w:numPr>
                <w:ilvl w:val="3"/>
                <w:numId w:val="26"/>
              </w:numPr>
              <w:snapToGrid w:val="0"/>
              <w:spacing w:after="100" w:afterAutospacing="1"/>
              <w:ind w:leftChars="0"/>
              <w:jc w:val="both"/>
              <w:rPr>
                <w:i/>
              </w:rPr>
            </w:pPr>
            <w:r w:rsidRPr="004A05E6">
              <w:rPr>
                <w:i/>
              </w:rPr>
              <w:lastRenderedPageBreak/>
              <w:t xml:space="preserve">It is noted that RAN1 foresees the necessity of similar discussions on TCI state pool for candidate cells and L1 measurement report configurations. </w:t>
            </w:r>
          </w:p>
        </w:tc>
      </w:tr>
    </w:tbl>
    <w:p w14:paraId="06ADEF51" w14:textId="2DC4BD7E" w:rsidR="00531D1C" w:rsidRDefault="00531D1C" w:rsidP="007C7567">
      <w:pPr>
        <w:jc w:val="both"/>
        <w:rPr>
          <w:lang w:eastAsia="ja-JP"/>
        </w:rPr>
      </w:pPr>
    </w:p>
    <w:p w14:paraId="3C91288A" w14:textId="77777777" w:rsidR="00CC4B91" w:rsidRDefault="00CC4B91" w:rsidP="00CC4B91">
      <w:pPr>
        <w:jc w:val="both"/>
        <w:rPr>
          <w:lang w:val="en-US" w:eastAsia="ja-JP"/>
        </w:rPr>
      </w:pPr>
      <w:r>
        <w:rPr>
          <w:lang w:val="en-US" w:eastAsia="ja-JP"/>
        </w:rPr>
        <w:t xml:space="preserve">According to the RAN3 [3], </w:t>
      </w:r>
      <w:r w:rsidRPr="0036497D">
        <w:rPr>
          <w:lang w:val="en-US" w:eastAsia="ja-JP"/>
        </w:rPr>
        <w:t>serving DU cannot know the measurement RS configuration and TCI state configuratio</w:t>
      </w:r>
      <w:r>
        <w:rPr>
          <w:lang w:val="en-US" w:eastAsia="ja-JP"/>
        </w:rPr>
        <w:t>n of cells served by another DU. So all the related RS configuration parameters and TCI state configuration</w:t>
      </w:r>
      <w:r w:rsidRPr="004F14D6">
        <w:rPr>
          <w:lang w:val="en-US" w:eastAsia="ja-JP"/>
        </w:rPr>
        <w:t xml:space="preserve"> </w:t>
      </w:r>
      <w:r>
        <w:rPr>
          <w:lang w:val="en-US" w:eastAsia="ja-JP"/>
        </w:rPr>
        <w:t>parameters which are needed have to bring up to RAN3. Although RAN2 can give detailed design of L1-RS</w:t>
      </w:r>
      <w:r w:rsidRPr="00CC4B91">
        <w:rPr>
          <w:rFonts w:hint="eastAsia"/>
          <w:lang w:val="en-US" w:eastAsia="ja-JP"/>
        </w:rPr>
        <w:t>RP</w:t>
      </w:r>
      <w:r>
        <w:rPr>
          <w:lang w:val="en-US" w:eastAsia="ja-JP"/>
        </w:rPr>
        <w:t xml:space="preserve"> measurement structure, RAN1 have to give RRC parameters first. </w:t>
      </w:r>
    </w:p>
    <w:p w14:paraId="2D097DB8" w14:textId="7746E316" w:rsidR="00DA4648" w:rsidRDefault="000F770D" w:rsidP="00BD1C73">
      <w:bookmarkStart w:id="11" w:name="OLE_LINK23"/>
      <w:r>
        <w:t xml:space="preserve">For </w:t>
      </w:r>
      <w:r w:rsidR="00CC4B91">
        <w:t xml:space="preserve">RS configuration of </w:t>
      </w:r>
      <w:r w:rsidR="00D561C1" w:rsidRPr="00D561C1">
        <w:t xml:space="preserve">time domain </w:t>
      </w:r>
      <w:r>
        <w:t xml:space="preserve">needs to </w:t>
      </w:r>
      <w:r w:rsidRPr="000F770D">
        <w:t>be provided to a UE</w:t>
      </w:r>
      <w:bookmarkEnd w:id="11"/>
      <w:r>
        <w:t xml:space="preserve">, </w:t>
      </w:r>
      <w:r w:rsidR="00C82526">
        <w:t>which one between SMTC and</w:t>
      </w:r>
      <w:r w:rsidRPr="00D561C1">
        <w:t xml:space="preserve"> period</w:t>
      </w:r>
      <w:r w:rsidR="00C82526">
        <w:t xml:space="preserve">icity should be configured, our preference is </w:t>
      </w:r>
      <w:r w:rsidR="00DA4648">
        <w:t>SMTC</w:t>
      </w:r>
      <w:r w:rsidR="00C82526">
        <w:t xml:space="preserve">. </w:t>
      </w:r>
      <w:r w:rsidR="00DA4648">
        <w:t xml:space="preserve">Since SMTC is to </w:t>
      </w:r>
      <w:r w:rsidR="00DA4648" w:rsidRPr="00D47ECF">
        <w:t xml:space="preserve">configure </w:t>
      </w:r>
      <w:r w:rsidR="00DA4648">
        <w:t xml:space="preserve">SSB </w:t>
      </w:r>
      <w:r w:rsidR="00DA4648" w:rsidRPr="00D47ECF">
        <w:t>measurement timing configurations</w:t>
      </w:r>
      <w:r w:rsidR="00DA4648">
        <w:t xml:space="preserve">, it has complete configurations for SSB measurement, including periodicity, offset, duration. Though it is only used during L3 measurement, we do not see strong difference between L3 based and L1 based SSB measurement from the SSB configuration point of view. </w:t>
      </w:r>
    </w:p>
    <w:p w14:paraId="6FA645AA" w14:textId="6676A416" w:rsidR="000F227C" w:rsidRDefault="004B29A3" w:rsidP="00BD1C73">
      <w:r w:rsidRPr="00BD1C73">
        <w:t xml:space="preserve">For the FFS point, whether or not the </w:t>
      </w:r>
      <w:r w:rsidR="00CC4B91">
        <w:t xml:space="preserve">RS configuration of </w:t>
      </w:r>
      <w:r w:rsidRPr="00BD1C73">
        <w:t xml:space="preserve">transmission power (for </w:t>
      </w:r>
      <w:r w:rsidR="00DA4648" w:rsidRPr="00BD1C73">
        <w:t>path loss</w:t>
      </w:r>
      <w:r w:rsidRPr="00BD1C73">
        <w:t xml:space="preserve"> calculation)</w:t>
      </w:r>
      <w:r w:rsidR="00BD1C73" w:rsidRPr="00BD1C73">
        <w:t xml:space="preserve"> is needed, </w:t>
      </w:r>
      <w:r w:rsidR="00BD1C73">
        <w:t xml:space="preserve">if </w:t>
      </w:r>
      <w:r w:rsidR="00BD1C73" w:rsidRPr="00BD1C73">
        <w:t xml:space="preserve">RACH based TA acquisition is applied for early UL synchronization before </w:t>
      </w:r>
      <w:r w:rsidR="00BD1C73" w:rsidRPr="00BD1C73">
        <w:rPr>
          <w:rFonts w:hint="eastAsia"/>
        </w:rPr>
        <w:t>LTM</w:t>
      </w:r>
      <w:r w:rsidR="00BD1C73" w:rsidRPr="00BD1C73">
        <w:t xml:space="preserve"> com</w:t>
      </w:r>
      <w:r w:rsidR="00BD1C73">
        <w:t>mand</w:t>
      </w:r>
      <w:r w:rsidR="00CC4B91">
        <w:t xml:space="preserve"> on this candidate cell</w:t>
      </w:r>
      <w:r w:rsidR="00BD1C73">
        <w:t xml:space="preserve">, transmission power of SSB </w:t>
      </w:r>
      <w:r w:rsidR="00D932A8">
        <w:t xml:space="preserve">is required. Otherwise, it does not need. </w:t>
      </w:r>
    </w:p>
    <w:p w14:paraId="6F8018F6" w14:textId="088955B0" w:rsidR="00443F8A" w:rsidRPr="00EF3575" w:rsidRDefault="00443F8A" w:rsidP="00EF3575">
      <w:pPr>
        <w:pStyle w:val="aff8"/>
        <w:numPr>
          <w:ilvl w:val="0"/>
          <w:numId w:val="27"/>
        </w:numPr>
        <w:ind w:leftChars="0"/>
        <w:jc w:val="both"/>
        <w:rPr>
          <w:rFonts w:eastAsia="宋体"/>
          <w:b/>
          <w:i/>
          <w:lang w:eastAsia="zh-CN"/>
        </w:rPr>
      </w:pPr>
      <w:r w:rsidRPr="00EF3575">
        <w:rPr>
          <w:rFonts w:eastAsia="宋体"/>
          <w:b/>
          <w:i/>
          <w:lang w:eastAsia="zh-CN"/>
        </w:rPr>
        <w:t xml:space="preserve">For RS configuration of time domain needs to be provided to a UE, SMTC is preferred. </w:t>
      </w:r>
    </w:p>
    <w:p w14:paraId="0FA80DDB" w14:textId="067C7423" w:rsidR="00AA3626" w:rsidRPr="00EF3575" w:rsidRDefault="00AA3626" w:rsidP="00EF3575">
      <w:pPr>
        <w:pStyle w:val="aff8"/>
        <w:numPr>
          <w:ilvl w:val="0"/>
          <w:numId w:val="27"/>
        </w:numPr>
        <w:ind w:leftChars="0"/>
        <w:jc w:val="both"/>
        <w:rPr>
          <w:rFonts w:eastAsia="宋体"/>
          <w:b/>
          <w:i/>
          <w:lang w:eastAsia="zh-CN"/>
        </w:rPr>
      </w:pPr>
      <w:r w:rsidRPr="00EF3575">
        <w:rPr>
          <w:rFonts w:eastAsia="宋体"/>
          <w:b/>
          <w:i/>
          <w:lang w:eastAsia="zh-CN"/>
        </w:rPr>
        <w:t xml:space="preserve">If RACH based TA acquisition is applied for early UL synchronization before </w:t>
      </w:r>
      <w:r w:rsidRPr="00EF3575">
        <w:rPr>
          <w:rFonts w:eastAsia="宋体" w:hint="eastAsia"/>
          <w:b/>
          <w:i/>
          <w:lang w:eastAsia="zh-CN"/>
        </w:rPr>
        <w:t>LTM</w:t>
      </w:r>
      <w:r w:rsidRPr="00EF3575">
        <w:rPr>
          <w:rFonts w:eastAsia="宋体"/>
          <w:b/>
          <w:i/>
          <w:lang w:eastAsia="zh-CN"/>
        </w:rPr>
        <w:t xml:space="preserve"> command, transmission power of SSB is required.</w:t>
      </w:r>
    </w:p>
    <w:p w14:paraId="6F74EFAB" w14:textId="0FA4C7F3" w:rsidR="00C07835" w:rsidRDefault="00C07835" w:rsidP="007C7567">
      <w:pPr>
        <w:pStyle w:val="2"/>
        <w:widowControl w:val="0"/>
        <w:adjustRightInd/>
        <w:spacing w:before="260" w:after="260" w:line="416" w:lineRule="auto"/>
        <w:jc w:val="both"/>
      </w:pPr>
      <w:r>
        <w:t>L1 measurement reporting</w:t>
      </w:r>
    </w:p>
    <w:p w14:paraId="3F976681" w14:textId="0C333245" w:rsidR="00A67F56" w:rsidRDefault="00514B10" w:rsidP="00514B10">
      <w:pPr>
        <w:pStyle w:val="3"/>
      </w:pPr>
      <w:r>
        <w:t>gNB scheduled L1 measurement reporting</w:t>
      </w:r>
    </w:p>
    <w:p w14:paraId="7DC51356" w14:textId="77777777" w:rsidR="00CE4B9C" w:rsidRPr="00F16E70" w:rsidRDefault="00CE4B9C" w:rsidP="00CE4B9C">
      <w:pPr>
        <w:rPr>
          <w:b/>
          <w:u w:val="single"/>
        </w:rPr>
      </w:pPr>
      <w:r w:rsidRPr="00F16E70">
        <w:rPr>
          <w:b/>
          <w:u w:val="single"/>
        </w:rPr>
        <w:t>Contents of gNB scheduled L1 measurement reporting</w:t>
      </w:r>
    </w:p>
    <w:p w14:paraId="5E185906" w14:textId="1BE42FBA" w:rsidR="00774C11" w:rsidRPr="003C675E" w:rsidRDefault="003C675E" w:rsidP="00774C11">
      <w:pPr>
        <w:rPr>
          <w:rFonts w:eastAsia="宋体"/>
          <w:lang w:eastAsia="zh-CN"/>
        </w:rPr>
      </w:pPr>
      <w:r>
        <w:rPr>
          <w:rFonts w:eastAsia="宋体"/>
          <w:lang w:eastAsia="zh-CN"/>
        </w:rPr>
        <w:t xml:space="preserve">The following parts was pointed as the key points for gNB scheduled L1 measurement reporting. </w:t>
      </w:r>
    </w:p>
    <w:tbl>
      <w:tblPr>
        <w:tblStyle w:val="aff"/>
        <w:tblW w:w="0" w:type="auto"/>
        <w:tblLook w:val="04A0" w:firstRow="1" w:lastRow="0" w:firstColumn="1" w:lastColumn="0" w:noHBand="0" w:noVBand="1"/>
      </w:tblPr>
      <w:tblGrid>
        <w:gridCol w:w="9630"/>
      </w:tblGrid>
      <w:tr w:rsidR="007371F5" w14:paraId="70C66800" w14:textId="77777777" w:rsidTr="007371F5">
        <w:tc>
          <w:tcPr>
            <w:tcW w:w="9630" w:type="dxa"/>
          </w:tcPr>
          <w:p w14:paraId="10FFA603" w14:textId="77777777" w:rsidR="007371F5" w:rsidRPr="008D04D2" w:rsidRDefault="007371F5" w:rsidP="00CF5E6B">
            <w:pPr>
              <w:pStyle w:val="aff8"/>
              <w:numPr>
                <w:ilvl w:val="0"/>
                <w:numId w:val="31"/>
              </w:numPr>
              <w:snapToGrid w:val="0"/>
              <w:spacing w:after="100" w:afterAutospacing="1"/>
              <w:ind w:leftChars="0"/>
              <w:jc w:val="both"/>
              <w:rPr>
                <w:b/>
                <w:bCs/>
              </w:rPr>
            </w:pPr>
            <w:r w:rsidRPr="008D04D2">
              <w:rPr>
                <w:rFonts w:hint="eastAsia"/>
                <w:b/>
                <w:bCs/>
              </w:rPr>
              <w:t>I</w:t>
            </w:r>
            <w:r w:rsidRPr="008D04D2">
              <w:rPr>
                <w:b/>
                <w:bCs/>
              </w:rPr>
              <w:t>mportant discussion in RAN1#112bis</w:t>
            </w:r>
          </w:p>
          <w:p w14:paraId="3A908307" w14:textId="77777777" w:rsidR="007371F5" w:rsidRPr="00545A90" w:rsidRDefault="007371F5" w:rsidP="00CF5E6B">
            <w:pPr>
              <w:numPr>
                <w:ilvl w:val="1"/>
                <w:numId w:val="31"/>
              </w:numPr>
              <w:snapToGrid w:val="0"/>
              <w:spacing w:after="100" w:afterAutospacing="1"/>
              <w:jc w:val="both"/>
              <w:rPr>
                <w:highlight w:val="cyan"/>
                <w:lang w:val="en-US"/>
              </w:rPr>
            </w:pPr>
            <w:r w:rsidRPr="00545A90">
              <w:rPr>
                <w:highlight w:val="cyan"/>
                <w:lang w:val="en-US"/>
              </w:rPr>
              <w:t>FFS whether the configured candidate cell(s) can be activated</w:t>
            </w:r>
          </w:p>
          <w:p w14:paraId="5A7FB818" w14:textId="1A6876D0" w:rsidR="007371F5" w:rsidRPr="007371F5" w:rsidRDefault="007371F5" w:rsidP="00CF5E6B">
            <w:pPr>
              <w:numPr>
                <w:ilvl w:val="1"/>
                <w:numId w:val="31"/>
              </w:numPr>
              <w:snapToGrid w:val="0"/>
              <w:spacing w:after="100" w:afterAutospacing="1"/>
              <w:jc w:val="both"/>
              <w:rPr>
                <w:highlight w:val="cyan"/>
                <w:lang w:val="en-US"/>
              </w:rPr>
            </w:pPr>
            <w:r w:rsidRPr="00545A90">
              <w:rPr>
                <w:highlight w:val="cyan"/>
              </w:rPr>
              <w:t xml:space="preserve">FFS </w:t>
            </w:r>
            <w:bookmarkStart w:id="12" w:name="OLE_LINK24"/>
            <w:bookmarkStart w:id="13" w:name="OLE_LINK25"/>
            <w:r w:rsidRPr="00545A90">
              <w:rPr>
                <w:highlight w:val="cyan"/>
              </w:rPr>
              <w:t>how to choose the beams to be reported from multiple candidate cells</w:t>
            </w:r>
            <w:bookmarkEnd w:id="12"/>
            <w:bookmarkEnd w:id="13"/>
            <w:r w:rsidRPr="00545A90">
              <w:rPr>
                <w:highlight w:val="cyan"/>
              </w:rPr>
              <w:t xml:space="preserve">, e.g. from all configured/activated candidate cells, from each candidate cell, from each group of candidate cells, from selected candidate cells </w:t>
            </w:r>
          </w:p>
        </w:tc>
      </w:tr>
    </w:tbl>
    <w:p w14:paraId="629864D9" w14:textId="7141D941" w:rsidR="007371F5" w:rsidRDefault="007371F5" w:rsidP="00774C11">
      <w:pPr>
        <w:rPr>
          <w:lang w:eastAsia="ja-JP"/>
        </w:rPr>
      </w:pPr>
    </w:p>
    <w:p w14:paraId="5906A269" w14:textId="1344A97A" w:rsidR="00924E90" w:rsidRDefault="00C8123D" w:rsidP="00774C11">
      <w:r>
        <w:rPr>
          <w:lang w:eastAsia="ja-JP"/>
        </w:rPr>
        <w:t xml:space="preserve">For the first FFS whether the configured candidate cells can be activated, the answer is YES. Since RAN2 has agreed to support </w:t>
      </w:r>
      <w:r w:rsidR="00924E90">
        <w:t>sequential LTM cell switch to avoid RRC reconfiguration between each cell switch. As shown in Figure 1, the UE is first in cell A with Cell B and Cell C as candidate cells. Then UE performs an LTM cell switch to cell B</w:t>
      </w:r>
      <w:r w:rsidR="002A3A69">
        <w:t xml:space="preserve"> and</w:t>
      </w:r>
      <w:r w:rsidR="00924E90">
        <w:t xml:space="preserve"> add Cell C as a SCell. In this case, C</w:t>
      </w:r>
      <w:r w:rsidR="000340ED">
        <w:t xml:space="preserve">ell C is still a candidate cell. Second reason is </w:t>
      </w:r>
      <w:r w:rsidR="002A3A69">
        <w:t xml:space="preserve">if the configured candidate cells cannot be activated, there are too much restrictions, which means the SCell can never be a candidate cell and switch to it through LTM. However, it is against RAN2 agreed scenarios that the target SCell is the current PCell. </w:t>
      </w:r>
    </w:p>
    <w:p w14:paraId="0638985D" w14:textId="4C267088" w:rsidR="00C8123D" w:rsidRDefault="002A3A69" w:rsidP="00774C11">
      <w:r>
        <w:object w:dxaOrig="9961" w:dyaOrig="2451" w14:anchorId="6E916C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5pt;height:114.85pt" o:ole="">
            <v:imagedata r:id="rId8" o:title=""/>
          </v:shape>
          <o:OLEObject Type="Embed" ProgID="Visio.Drawing.15" ShapeID="_x0000_i1025" DrawAspect="Content" ObjectID="_1742399582" r:id="rId9"/>
        </w:object>
      </w:r>
      <w:r w:rsidR="00924E90">
        <w:t xml:space="preserve"> </w:t>
      </w:r>
    </w:p>
    <w:p w14:paraId="79B7E89F" w14:textId="3667F370" w:rsidR="002A3A69" w:rsidRDefault="002A3A69" w:rsidP="002A3A69">
      <w:pPr>
        <w:pStyle w:val="ae"/>
        <w:jc w:val="center"/>
        <w:rPr>
          <w:lang w:eastAsia="ja-JP"/>
        </w:rPr>
      </w:pPr>
      <w:r>
        <w:t xml:space="preserve">Figure </w:t>
      </w:r>
      <w:r>
        <w:fldChar w:fldCharType="begin"/>
      </w:r>
      <w:r>
        <w:instrText xml:space="preserve"> SEQ Figure \* ARABIC </w:instrText>
      </w:r>
      <w:r>
        <w:fldChar w:fldCharType="separate"/>
      </w:r>
      <w:r>
        <w:rPr>
          <w:noProof/>
        </w:rPr>
        <w:t>1</w:t>
      </w:r>
      <w:r>
        <w:fldChar w:fldCharType="end"/>
      </w:r>
      <w:r>
        <w:t xml:space="preserve">: An example for a </w:t>
      </w:r>
      <w:r>
        <w:rPr>
          <w:lang w:eastAsia="ja-JP"/>
        </w:rPr>
        <w:t>configured candidate cells which is activated</w:t>
      </w:r>
    </w:p>
    <w:p w14:paraId="75EF979B" w14:textId="53D3A840" w:rsidR="00F16E70" w:rsidRDefault="00275019" w:rsidP="00F16E70">
      <w:r>
        <w:lastRenderedPageBreak/>
        <w:t xml:space="preserve">On </w:t>
      </w:r>
      <w:r w:rsidRPr="00275019">
        <w:t>how to choose the beams to be reported from multiple candidate cells</w:t>
      </w:r>
      <w:r w:rsidR="006976F2">
        <w:t xml:space="preserve">, </w:t>
      </w:r>
      <w:r w:rsidR="006C5C49">
        <w:t xml:space="preserve">to reduce the reporting overhead and restrict the maximum number of beams is very important for UE implementation. Intra-frequency and inter-frequency may have some different according to candidate cells selections. </w:t>
      </w:r>
    </w:p>
    <w:p w14:paraId="79EA73C4" w14:textId="74D8C937" w:rsidR="006C5C49" w:rsidRDefault="006C5C49" w:rsidP="00F16E70">
      <w:r>
        <w:t xml:space="preserve">For intra-frequency and synchronized measurement, CSI reporting in Rel-17 ICBM can be reused, including beam to be reported/candidate cell selections are based on first RSRP values.   </w:t>
      </w:r>
    </w:p>
    <w:p w14:paraId="7CC3113B" w14:textId="155ED879" w:rsidR="00F16E70" w:rsidRPr="00EF3575" w:rsidRDefault="009E67C2" w:rsidP="00EF3575">
      <w:pPr>
        <w:pStyle w:val="aff8"/>
        <w:numPr>
          <w:ilvl w:val="0"/>
          <w:numId w:val="27"/>
        </w:numPr>
        <w:ind w:leftChars="0"/>
        <w:jc w:val="both"/>
        <w:rPr>
          <w:rFonts w:eastAsia="宋体"/>
          <w:b/>
          <w:i/>
          <w:lang w:eastAsia="zh-CN"/>
        </w:rPr>
      </w:pPr>
      <w:r>
        <w:rPr>
          <w:rFonts w:eastAsia="宋体" w:hint="eastAsia"/>
          <w:b/>
          <w:i/>
          <w:lang w:eastAsia="zh-CN"/>
        </w:rPr>
        <w:t>C</w:t>
      </w:r>
      <w:r w:rsidR="00EF3575" w:rsidRPr="00EF3575">
        <w:rPr>
          <w:rFonts w:eastAsia="宋体"/>
          <w:b/>
          <w:i/>
          <w:lang w:eastAsia="zh-CN"/>
        </w:rPr>
        <w:t>onfigured candidate cell(s) can be activated</w:t>
      </w:r>
    </w:p>
    <w:p w14:paraId="1E944E0D" w14:textId="48750C13" w:rsidR="00EF3575" w:rsidRDefault="00EF3575" w:rsidP="00EF3575">
      <w:pPr>
        <w:pStyle w:val="aff8"/>
        <w:numPr>
          <w:ilvl w:val="0"/>
          <w:numId w:val="27"/>
        </w:numPr>
        <w:ind w:leftChars="0"/>
        <w:jc w:val="both"/>
        <w:rPr>
          <w:rFonts w:eastAsia="宋体"/>
          <w:b/>
          <w:i/>
          <w:lang w:eastAsia="zh-CN"/>
        </w:rPr>
      </w:pPr>
      <w:r w:rsidRPr="00EF3575">
        <w:rPr>
          <w:rFonts w:eastAsia="宋体"/>
          <w:b/>
          <w:i/>
          <w:lang w:eastAsia="zh-CN"/>
        </w:rPr>
        <w:t>On how to choose the beams to be reported from multiple candidate cells, from all configured candidate cells</w:t>
      </w:r>
      <w:r w:rsidR="003629D3">
        <w:rPr>
          <w:rFonts w:eastAsia="宋体"/>
          <w:b/>
          <w:i/>
          <w:lang w:eastAsia="zh-CN"/>
        </w:rPr>
        <w:t xml:space="preserve"> in a report</w:t>
      </w:r>
      <w:r w:rsidRPr="00EF3575">
        <w:rPr>
          <w:rFonts w:eastAsia="宋体"/>
          <w:b/>
          <w:i/>
          <w:lang w:eastAsia="zh-CN"/>
        </w:rPr>
        <w:t xml:space="preserve"> can be supported, </w:t>
      </w:r>
      <w:r w:rsidR="003629D3">
        <w:rPr>
          <w:rFonts w:eastAsia="宋体"/>
          <w:b/>
          <w:i/>
          <w:lang w:eastAsia="zh-CN"/>
        </w:rPr>
        <w:t>under</w:t>
      </w:r>
      <w:r w:rsidRPr="00EF3575">
        <w:rPr>
          <w:rFonts w:eastAsia="宋体"/>
          <w:b/>
          <w:i/>
          <w:lang w:eastAsia="zh-CN"/>
        </w:rPr>
        <w:t xml:space="preserve"> the maximum beam number restriction. </w:t>
      </w:r>
    </w:p>
    <w:p w14:paraId="09DD7ECB" w14:textId="7F2A6EDD" w:rsidR="004B12EB" w:rsidRPr="004B12EB" w:rsidRDefault="004B12EB" w:rsidP="007C7567">
      <w:pPr>
        <w:pStyle w:val="3"/>
        <w:jc w:val="both"/>
      </w:pPr>
      <w:r>
        <w:t>Event-triggered reporting</w:t>
      </w:r>
    </w:p>
    <w:p w14:paraId="6F19434B" w14:textId="53EDC6E1" w:rsidR="004B12EB" w:rsidRDefault="003F6436" w:rsidP="007C7567">
      <w:pPr>
        <w:jc w:val="both"/>
        <w:rPr>
          <w:rFonts w:eastAsia="宋体"/>
          <w:lang w:eastAsia="zh-CN"/>
        </w:rPr>
      </w:pPr>
      <w:r>
        <w:rPr>
          <w:rFonts w:eastAsia="宋体"/>
          <w:lang w:eastAsia="zh-CN"/>
        </w:rPr>
        <w:t xml:space="preserve">There was an agreement about </w:t>
      </w:r>
      <w:r w:rsidRPr="003F6436">
        <w:rPr>
          <w:rFonts w:eastAsia="宋体"/>
          <w:lang w:eastAsia="zh-CN"/>
        </w:rPr>
        <w:t xml:space="preserve">UE event triggered report for L1 measurement </w:t>
      </w:r>
      <w:r>
        <w:rPr>
          <w:rFonts w:eastAsia="宋体"/>
          <w:lang w:eastAsia="zh-CN"/>
        </w:rPr>
        <w:t xml:space="preserve">agreed during the last meeting, listing all aspects related. </w:t>
      </w:r>
    </w:p>
    <w:tbl>
      <w:tblPr>
        <w:tblStyle w:val="aff"/>
        <w:tblW w:w="0" w:type="auto"/>
        <w:tblLook w:val="04A0" w:firstRow="1" w:lastRow="0" w:firstColumn="1" w:lastColumn="0" w:noHBand="0" w:noVBand="1"/>
      </w:tblPr>
      <w:tblGrid>
        <w:gridCol w:w="9630"/>
      </w:tblGrid>
      <w:tr w:rsidR="00CE09DB" w:rsidRPr="00CE09DB" w14:paraId="3AE92DD1" w14:textId="77777777" w:rsidTr="00CE09DB">
        <w:tc>
          <w:tcPr>
            <w:tcW w:w="9630" w:type="dxa"/>
          </w:tcPr>
          <w:p w14:paraId="1E8F7A0D" w14:textId="77777777" w:rsidR="00CE09DB" w:rsidRPr="00CE09DB" w:rsidRDefault="00CE09DB" w:rsidP="00CE09DB">
            <w:pPr>
              <w:shd w:val="clear" w:color="auto" w:fill="FFFFFF"/>
              <w:tabs>
                <w:tab w:val="left" w:pos="1710"/>
              </w:tabs>
              <w:rPr>
                <w:i/>
                <w:highlight w:val="green"/>
                <w:lang w:eastAsia="x-none"/>
              </w:rPr>
            </w:pPr>
            <w:r w:rsidRPr="00CE09DB">
              <w:rPr>
                <w:i/>
                <w:highlight w:val="green"/>
                <w:lang w:eastAsia="x-none"/>
              </w:rPr>
              <w:t>Agreement</w:t>
            </w:r>
            <w:r w:rsidRPr="00CE09DB">
              <w:rPr>
                <w:rFonts w:hint="eastAsia"/>
                <w:i/>
                <w:highlight w:val="green"/>
                <w:lang w:eastAsia="x-none"/>
              </w:rPr>
              <w:t> </w:t>
            </w:r>
            <w:r w:rsidRPr="00CE09DB">
              <w:rPr>
                <w:rFonts w:hint="eastAsia"/>
                <w:i/>
                <w:highlight w:val="green"/>
              </w:rPr>
              <w:t>RAN</w:t>
            </w:r>
            <w:r w:rsidRPr="00CE09DB">
              <w:rPr>
                <w:i/>
                <w:highlight w:val="green"/>
                <w:lang w:eastAsia="x-none"/>
              </w:rPr>
              <w:t>1#111</w:t>
            </w:r>
          </w:p>
          <w:p w14:paraId="014A175F" w14:textId="77777777" w:rsidR="00CE09DB" w:rsidRPr="00CE09DB" w:rsidRDefault="00CE09DB" w:rsidP="00CF5E6B">
            <w:pPr>
              <w:numPr>
                <w:ilvl w:val="0"/>
                <w:numId w:val="29"/>
              </w:numPr>
              <w:shd w:val="clear" w:color="auto" w:fill="FFFFFF"/>
              <w:spacing w:after="100" w:afterAutospacing="1"/>
              <w:ind w:left="840"/>
              <w:jc w:val="both"/>
              <w:rPr>
                <w:i/>
                <w:lang w:eastAsia="x-none"/>
              </w:rPr>
            </w:pPr>
            <w:r w:rsidRPr="00CE09DB">
              <w:rPr>
                <w:i/>
                <w:lang w:eastAsia="x-none"/>
              </w:rPr>
              <w:t>For L1 measurement report for Rel-18 L1/L2 mobility, if UE event triggered report for L1 measurement is supported based on further study</w:t>
            </w:r>
          </w:p>
          <w:p w14:paraId="126F5867" w14:textId="77777777" w:rsidR="00CE09DB" w:rsidRPr="00CE09DB" w:rsidRDefault="00CE09DB" w:rsidP="00CF5E6B">
            <w:pPr>
              <w:numPr>
                <w:ilvl w:val="2"/>
                <w:numId w:val="30"/>
              </w:numPr>
              <w:shd w:val="clear" w:color="auto" w:fill="FFFFFF"/>
              <w:spacing w:after="100" w:afterAutospacing="1"/>
              <w:jc w:val="both"/>
              <w:rPr>
                <w:i/>
                <w:lang w:eastAsia="x-none"/>
              </w:rPr>
            </w:pPr>
            <w:r w:rsidRPr="00CE09DB">
              <w:rPr>
                <w:i/>
                <w:lang w:eastAsia="x-none"/>
              </w:rPr>
              <w:t xml:space="preserve">At least the following aspects may be considered </w:t>
            </w:r>
          </w:p>
          <w:p w14:paraId="549F266F" w14:textId="77777777" w:rsidR="00CE09DB" w:rsidRPr="00CE09DB" w:rsidRDefault="00CE09DB" w:rsidP="00CF5E6B">
            <w:pPr>
              <w:numPr>
                <w:ilvl w:val="3"/>
                <w:numId w:val="30"/>
              </w:numPr>
              <w:shd w:val="clear" w:color="auto" w:fill="FFFFFF"/>
              <w:spacing w:after="100" w:afterAutospacing="1"/>
              <w:ind w:left="1418" w:hanging="158"/>
              <w:jc w:val="both"/>
              <w:rPr>
                <w:i/>
                <w:lang w:eastAsia="x-none"/>
              </w:rPr>
            </w:pPr>
            <w:r w:rsidRPr="00CE09DB">
              <w:rPr>
                <w:i/>
                <w:lang w:eastAsia="x-none"/>
              </w:rPr>
              <w:t>How to define UE event and exact definition of events,</w:t>
            </w:r>
          </w:p>
          <w:p w14:paraId="78924C72" w14:textId="77777777" w:rsidR="00CE09DB" w:rsidRPr="00CE09DB" w:rsidRDefault="00CE09DB" w:rsidP="00CF5E6B">
            <w:pPr>
              <w:numPr>
                <w:ilvl w:val="3"/>
                <w:numId w:val="30"/>
              </w:numPr>
              <w:shd w:val="clear" w:color="auto" w:fill="FFFFFF"/>
              <w:spacing w:after="100" w:afterAutospacing="1"/>
              <w:ind w:left="1418" w:hanging="158"/>
              <w:jc w:val="both"/>
              <w:rPr>
                <w:i/>
                <w:lang w:eastAsia="x-none"/>
              </w:rPr>
            </w:pPr>
            <w:r w:rsidRPr="00CE09DB">
              <w:rPr>
                <w:i/>
                <w:lang w:eastAsia="x-none"/>
              </w:rPr>
              <w:t>Report container</w:t>
            </w:r>
          </w:p>
          <w:p w14:paraId="1F8BAAF3" w14:textId="77777777" w:rsidR="00CE09DB" w:rsidRPr="00CE09DB" w:rsidRDefault="00CE09DB" w:rsidP="00CF5E6B">
            <w:pPr>
              <w:numPr>
                <w:ilvl w:val="3"/>
                <w:numId w:val="30"/>
              </w:numPr>
              <w:shd w:val="clear" w:color="auto" w:fill="FFFFFF"/>
              <w:spacing w:after="100" w:afterAutospacing="1"/>
              <w:ind w:left="1418" w:hanging="158"/>
              <w:jc w:val="both"/>
              <w:rPr>
                <w:i/>
                <w:lang w:eastAsia="x-none"/>
              </w:rPr>
            </w:pPr>
            <w:r w:rsidRPr="00CE09DB">
              <w:rPr>
                <w:i/>
                <w:lang w:eastAsia="x-none"/>
              </w:rPr>
              <w:t xml:space="preserve">Resource allocation/assignment for UE event triggered report </w:t>
            </w:r>
          </w:p>
          <w:p w14:paraId="4C29F7BB" w14:textId="77777777" w:rsidR="00CE09DB" w:rsidRPr="00CE09DB" w:rsidRDefault="00CE09DB" w:rsidP="00CF5E6B">
            <w:pPr>
              <w:numPr>
                <w:ilvl w:val="3"/>
                <w:numId w:val="30"/>
              </w:numPr>
              <w:shd w:val="clear" w:color="auto" w:fill="FFFFFF"/>
              <w:spacing w:after="100" w:afterAutospacing="1"/>
              <w:ind w:left="1418" w:hanging="158"/>
              <w:jc w:val="both"/>
              <w:rPr>
                <w:i/>
                <w:lang w:eastAsia="x-none"/>
              </w:rPr>
            </w:pPr>
            <w:r w:rsidRPr="00CE09DB">
              <w:rPr>
                <w:i/>
                <w:lang w:eastAsia="x-none"/>
              </w:rPr>
              <w:t>Necessity of indication to gNB when the condition UE event is met, and how</w:t>
            </w:r>
          </w:p>
          <w:p w14:paraId="01119768" w14:textId="77777777" w:rsidR="00CE09DB" w:rsidRPr="00CE09DB" w:rsidRDefault="00CE09DB" w:rsidP="00CF5E6B">
            <w:pPr>
              <w:numPr>
                <w:ilvl w:val="3"/>
                <w:numId w:val="30"/>
              </w:numPr>
              <w:shd w:val="clear" w:color="auto" w:fill="FFFFFF"/>
              <w:spacing w:after="100" w:afterAutospacing="1"/>
              <w:ind w:left="1418" w:hanging="158"/>
              <w:jc w:val="both"/>
              <w:rPr>
                <w:i/>
                <w:lang w:eastAsia="x-none"/>
              </w:rPr>
            </w:pPr>
            <w:r w:rsidRPr="00CE09DB">
              <w:rPr>
                <w:i/>
                <w:lang w:eastAsia="x-none"/>
              </w:rPr>
              <w:t xml:space="preserve">Necessity to define the condition to start/stop the reporting, </w:t>
            </w:r>
          </w:p>
          <w:p w14:paraId="1AEA156C" w14:textId="77777777" w:rsidR="00CE09DB" w:rsidRPr="00CE09DB" w:rsidRDefault="00CE09DB" w:rsidP="00CF5E6B">
            <w:pPr>
              <w:numPr>
                <w:ilvl w:val="3"/>
                <w:numId w:val="30"/>
              </w:numPr>
              <w:shd w:val="clear" w:color="auto" w:fill="FFFFFF"/>
              <w:spacing w:after="100" w:afterAutospacing="1"/>
              <w:ind w:left="1418" w:hanging="158"/>
              <w:jc w:val="both"/>
              <w:rPr>
                <w:i/>
                <w:lang w:eastAsia="x-none"/>
              </w:rPr>
            </w:pPr>
            <w:r w:rsidRPr="00CE09DB">
              <w:rPr>
                <w:i/>
                <w:lang w:eastAsia="x-none"/>
              </w:rPr>
              <w:t>Contents of the report/reporting format, PCI, RS ID, measurement result etc.</w:t>
            </w:r>
          </w:p>
          <w:p w14:paraId="2144A342" w14:textId="77777777" w:rsidR="00CE09DB" w:rsidRPr="00CE09DB" w:rsidRDefault="00CE09DB" w:rsidP="00CF5E6B">
            <w:pPr>
              <w:numPr>
                <w:ilvl w:val="3"/>
                <w:numId w:val="30"/>
              </w:numPr>
              <w:shd w:val="clear" w:color="auto" w:fill="FFFFFF"/>
              <w:spacing w:after="100" w:afterAutospacing="1"/>
              <w:ind w:left="1418" w:hanging="158"/>
              <w:jc w:val="both"/>
              <w:rPr>
                <w:i/>
                <w:lang w:eastAsia="x-none"/>
              </w:rPr>
            </w:pPr>
            <w:r w:rsidRPr="00CE09DB">
              <w:rPr>
                <w:i/>
                <w:lang w:eastAsia="x-none"/>
              </w:rPr>
              <w:t xml:space="preserve">The interaction with filtered L1 measurement results (if supported) </w:t>
            </w:r>
          </w:p>
          <w:p w14:paraId="6137E3D8" w14:textId="77777777" w:rsidR="00CE09DB" w:rsidRPr="00CE09DB" w:rsidRDefault="00CE09DB" w:rsidP="00CF5E6B">
            <w:pPr>
              <w:numPr>
                <w:ilvl w:val="3"/>
                <w:numId w:val="30"/>
              </w:numPr>
              <w:shd w:val="clear" w:color="auto" w:fill="FFFFFF"/>
              <w:spacing w:after="100" w:afterAutospacing="1"/>
              <w:ind w:left="1418" w:hanging="158"/>
              <w:jc w:val="both"/>
              <w:rPr>
                <w:i/>
                <w:lang w:eastAsia="x-none"/>
              </w:rPr>
            </w:pPr>
            <w:r w:rsidRPr="00CE09DB">
              <w:rPr>
                <w:i/>
                <w:lang w:eastAsia="x-none"/>
              </w:rPr>
              <w:t>Support of simultaneous configuration of both UE event triggered and any of periodic/semi-persistence/aperiodic reporting, and solutions when both of them are configured.</w:t>
            </w:r>
          </w:p>
          <w:p w14:paraId="382CB4E4" w14:textId="77777777" w:rsidR="00CE09DB" w:rsidRPr="00CE09DB" w:rsidRDefault="00CE09DB" w:rsidP="00CF5E6B">
            <w:pPr>
              <w:numPr>
                <w:ilvl w:val="3"/>
                <w:numId w:val="30"/>
              </w:numPr>
              <w:shd w:val="clear" w:color="auto" w:fill="FFFFFF"/>
              <w:spacing w:after="100" w:afterAutospacing="1"/>
              <w:ind w:left="1418" w:hanging="158"/>
              <w:jc w:val="both"/>
              <w:rPr>
                <w:i/>
                <w:lang w:eastAsia="x-none"/>
              </w:rPr>
            </w:pPr>
            <w:r w:rsidRPr="00CE09DB">
              <w:rPr>
                <w:i/>
                <w:lang w:eastAsia="x-none"/>
              </w:rPr>
              <w:t>Report destination, whether the report is sent to serving cell only or can be sent to one or more candidate cell(s).</w:t>
            </w:r>
          </w:p>
          <w:p w14:paraId="63833084" w14:textId="2B0A9675" w:rsidR="00CE09DB" w:rsidRPr="00CE09DB" w:rsidRDefault="00CE09DB" w:rsidP="00CF5E6B">
            <w:pPr>
              <w:numPr>
                <w:ilvl w:val="3"/>
                <w:numId w:val="30"/>
              </w:numPr>
              <w:shd w:val="clear" w:color="auto" w:fill="FFFFFF"/>
              <w:spacing w:after="100" w:afterAutospacing="1"/>
              <w:ind w:left="1418" w:hanging="158"/>
              <w:jc w:val="both"/>
              <w:rPr>
                <w:i/>
                <w:lang w:eastAsia="x-none"/>
              </w:rPr>
            </w:pPr>
            <w:r w:rsidRPr="00CE09DB">
              <w:rPr>
                <w:i/>
                <w:lang w:eastAsia="x-none"/>
              </w:rPr>
              <w:t>Benefit when L3 measurement is involved</w:t>
            </w:r>
          </w:p>
        </w:tc>
      </w:tr>
    </w:tbl>
    <w:p w14:paraId="32E96099" w14:textId="77777777" w:rsidR="00CE09DB" w:rsidRDefault="00CE09DB" w:rsidP="007C7567">
      <w:pPr>
        <w:jc w:val="both"/>
        <w:rPr>
          <w:rFonts w:eastAsia="宋体"/>
          <w:lang w:eastAsia="zh-CN"/>
        </w:rPr>
      </w:pPr>
    </w:p>
    <w:p w14:paraId="373778F3" w14:textId="77777777" w:rsidR="004B12EB" w:rsidRDefault="004B12EB" w:rsidP="007C7567">
      <w:pPr>
        <w:jc w:val="both"/>
        <w:rPr>
          <w:rFonts w:eastAsia="宋体"/>
          <w:lang w:eastAsia="zh-CN"/>
        </w:rPr>
      </w:pPr>
      <w:r>
        <w:rPr>
          <w:rFonts w:eastAsia="宋体"/>
          <w:lang w:eastAsia="zh-CN"/>
        </w:rPr>
        <w:t>There are some benefit of event initiated L1 reporting, including:</w:t>
      </w:r>
    </w:p>
    <w:p w14:paraId="6627E0E9" w14:textId="77777777" w:rsidR="004B12EB" w:rsidRDefault="004B12EB" w:rsidP="00CF5E6B">
      <w:pPr>
        <w:pStyle w:val="aff8"/>
        <w:numPr>
          <w:ilvl w:val="0"/>
          <w:numId w:val="28"/>
        </w:numPr>
        <w:ind w:leftChars="0"/>
        <w:jc w:val="both"/>
      </w:pPr>
      <w:r w:rsidRPr="00E77E24">
        <w:t>NW can set proper trigger condition, so that the reported measu</w:t>
      </w:r>
      <w:r>
        <w:t>rement results is rather stable to avoid frequent handover and Ping-Pong effect.</w:t>
      </w:r>
    </w:p>
    <w:p w14:paraId="22EC344C" w14:textId="77777777" w:rsidR="004B12EB" w:rsidRDefault="004B12EB" w:rsidP="00CF5E6B">
      <w:pPr>
        <w:pStyle w:val="af5"/>
        <w:numPr>
          <w:ilvl w:val="0"/>
          <w:numId w:val="28"/>
        </w:numPr>
        <w:jc w:val="both"/>
      </w:pPr>
      <w:r>
        <w:t>Event-triggered reports can reduce the reporting overhead, which is good for UE energy consumption.</w:t>
      </w:r>
    </w:p>
    <w:p w14:paraId="5A9EFF6E" w14:textId="77777777" w:rsidR="004B12EB" w:rsidRDefault="004B12EB" w:rsidP="007C7567">
      <w:pPr>
        <w:jc w:val="both"/>
        <w:rPr>
          <w:rFonts w:eastAsia="宋体"/>
          <w:lang w:eastAsia="zh-CN"/>
        </w:rPr>
      </w:pPr>
      <w:r>
        <w:rPr>
          <w:rFonts w:eastAsia="宋体"/>
          <w:lang w:eastAsia="zh-CN"/>
        </w:rPr>
        <w:t>But event initiated L1 reporting requires more specification change on the basis of the CSI reporting framework. Such as how to feedback L1 reporting which gNB does not known in advance</w:t>
      </w:r>
      <w:r>
        <w:rPr>
          <w:rFonts w:eastAsia="宋体" w:hint="eastAsia"/>
          <w:lang w:eastAsia="zh-CN"/>
        </w:rPr>
        <w:t>.</w:t>
      </w:r>
      <w:r>
        <w:rPr>
          <w:rFonts w:eastAsia="宋体"/>
          <w:lang w:eastAsia="zh-CN"/>
        </w:rPr>
        <w:t xml:space="preserve"> BFR mechanism can considered for this UE initiated reporting.. But it is a new function comparing with CSI reporting, which also need more efforts. So we prefer to keep it in the scope and further study the pros and cons to decide whether or not to support.</w:t>
      </w:r>
    </w:p>
    <w:p w14:paraId="20BA052A" w14:textId="725AAF37" w:rsidR="004B12EB" w:rsidRDefault="00D65999" w:rsidP="007C7567">
      <w:pPr>
        <w:pStyle w:val="aff8"/>
        <w:numPr>
          <w:ilvl w:val="0"/>
          <w:numId w:val="27"/>
        </w:numPr>
        <w:ind w:leftChars="0"/>
        <w:jc w:val="both"/>
        <w:rPr>
          <w:rFonts w:eastAsia="宋体"/>
          <w:b/>
          <w:i/>
          <w:lang w:eastAsia="zh-CN"/>
        </w:rPr>
      </w:pPr>
      <w:bookmarkStart w:id="14" w:name="OLE_LINK1"/>
      <w:r>
        <w:rPr>
          <w:rFonts w:eastAsia="宋体"/>
          <w:b/>
          <w:i/>
          <w:lang w:eastAsia="zh-CN"/>
        </w:rPr>
        <w:t>E</w:t>
      </w:r>
      <w:r w:rsidR="004B12EB" w:rsidRPr="00402589">
        <w:rPr>
          <w:rFonts w:eastAsia="宋体"/>
          <w:b/>
          <w:i/>
          <w:lang w:eastAsia="zh-CN"/>
        </w:rPr>
        <w:t xml:space="preserve">vent initiated L1 reporting can be </w:t>
      </w:r>
      <w:r w:rsidR="004B12EB">
        <w:rPr>
          <w:rFonts w:eastAsia="宋体"/>
          <w:b/>
          <w:i/>
          <w:lang w:eastAsia="zh-CN"/>
        </w:rPr>
        <w:t>further studied</w:t>
      </w:r>
      <w:r w:rsidR="004B12EB" w:rsidRPr="00402589">
        <w:rPr>
          <w:rFonts w:eastAsia="宋体"/>
          <w:b/>
          <w:i/>
          <w:lang w:eastAsia="zh-CN"/>
        </w:rPr>
        <w:t>.</w:t>
      </w:r>
    </w:p>
    <w:p w14:paraId="3CF9D19E" w14:textId="3F15722A" w:rsidR="003F6436" w:rsidRPr="003F6436" w:rsidRDefault="003F6436" w:rsidP="003F6436">
      <w:r>
        <w:t xml:space="preserve">For </w:t>
      </w:r>
      <w:r w:rsidRPr="003F6436">
        <w:t>UE event,</w:t>
      </w:r>
      <w:r>
        <w:t xml:space="preserve"> we propose to use the L3 events, especially Event A3 and A5 as starting points</w:t>
      </w:r>
      <w:r w:rsidR="00CD4DA7">
        <w:t>.</w:t>
      </w:r>
    </w:p>
    <w:p w14:paraId="4CE94215" w14:textId="77777777" w:rsidR="003F6436" w:rsidRPr="00626E2F" w:rsidRDefault="003F6436" w:rsidP="003F6436">
      <w:pPr>
        <w:jc w:val="both"/>
        <w:rPr>
          <w:rFonts w:eastAsia="宋体"/>
          <w:lang w:eastAsia="zh-CN"/>
        </w:rPr>
      </w:pPr>
      <w:r>
        <w:t xml:space="preserve">For </w:t>
      </w:r>
      <w:r w:rsidRPr="003F6436">
        <w:t>Report container</w:t>
      </w:r>
      <w:r>
        <w:t xml:space="preserve">, MAC-CE can be used for carrying event based L1 report. </w:t>
      </w:r>
      <w:r>
        <w:rPr>
          <w:rFonts w:eastAsia="宋体"/>
          <w:lang w:eastAsia="zh-CN"/>
        </w:rPr>
        <w:t xml:space="preserve">For report on MAC-CE, it may work more properly for UE initiated report rather than gNB scheduled report. Because the UE initiated report do not have associated resource, such as PUCCH or PUSCH. It is hard for gNB to make decision whether or not there is UE-initiated report on the PUCCH/PUSCH. Then MAC-CE would be a better container for measurement report under this situation.  </w:t>
      </w:r>
    </w:p>
    <w:p w14:paraId="6C10AD9A" w14:textId="5814F7BF" w:rsidR="003F6436" w:rsidRPr="003F6436" w:rsidRDefault="003F6436" w:rsidP="003F6436">
      <w:r>
        <w:t>For r</w:t>
      </w:r>
      <w:r w:rsidRPr="003F6436">
        <w:t xml:space="preserve">esource allocation/assignment for UE </w:t>
      </w:r>
      <w:r>
        <w:t>event triggered report, we think configured grant PUSCH would be easier to report. There would be no additional delay for request resources. Under this assumption, there would be no n</w:t>
      </w:r>
      <w:r w:rsidRPr="003F6436">
        <w:t xml:space="preserve">ecessity of indication to gNB when the condition UE event </w:t>
      </w:r>
      <w:r>
        <w:t>is met.</w:t>
      </w:r>
    </w:p>
    <w:p w14:paraId="254B71EA" w14:textId="07756E4F" w:rsidR="003F6436" w:rsidRPr="00CD4DA7" w:rsidRDefault="00CD4DA7" w:rsidP="00D65999">
      <w:pPr>
        <w:pStyle w:val="aff8"/>
        <w:numPr>
          <w:ilvl w:val="0"/>
          <w:numId w:val="27"/>
        </w:numPr>
        <w:ind w:leftChars="0"/>
        <w:jc w:val="both"/>
        <w:rPr>
          <w:rFonts w:eastAsia="宋体"/>
          <w:b/>
          <w:i/>
          <w:lang w:eastAsia="zh-CN"/>
        </w:rPr>
      </w:pPr>
      <w:r w:rsidRPr="00CD4DA7">
        <w:rPr>
          <w:b/>
          <w:i/>
        </w:rPr>
        <w:t>Event A3 and A5 can be used as starting points for UE event.</w:t>
      </w:r>
    </w:p>
    <w:p w14:paraId="25484EE5" w14:textId="34C98834" w:rsidR="00D65999" w:rsidRPr="00CD4DA7" w:rsidRDefault="00D65999" w:rsidP="00D65999">
      <w:pPr>
        <w:pStyle w:val="aff8"/>
        <w:numPr>
          <w:ilvl w:val="0"/>
          <w:numId w:val="27"/>
        </w:numPr>
        <w:ind w:leftChars="0"/>
        <w:jc w:val="both"/>
        <w:rPr>
          <w:rFonts w:eastAsia="宋体"/>
          <w:b/>
          <w:i/>
          <w:lang w:eastAsia="zh-CN"/>
        </w:rPr>
      </w:pPr>
      <w:r w:rsidRPr="00CD4DA7">
        <w:rPr>
          <w:rFonts w:eastAsia="宋体"/>
          <w:b/>
          <w:i/>
          <w:lang w:eastAsia="zh-CN"/>
        </w:rPr>
        <w:lastRenderedPageBreak/>
        <w:t>Report on MAC-CE is proper for UE initiated report.</w:t>
      </w:r>
    </w:p>
    <w:p w14:paraId="327B0FA7" w14:textId="516643B7" w:rsidR="00CD4DA7" w:rsidRPr="00CD4DA7" w:rsidRDefault="00CD4DA7" w:rsidP="00D65999">
      <w:pPr>
        <w:pStyle w:val="aff8"/>
        <w:numPr>
          <w:ilvl w:val="0"/>
          <w:numId w:val="27"/>
        </w:numPr>
        <w:ind w:leftChars="0"/>
        <w:jc w:val="both"/>
        <w:rPr>
          <w:rFonts w:eastAsia="宋体"/>
          <w:b/>
          <w:i/>
          <w:lang w:eastAsia="zh-CN"/>
        </w:rPr>
      </w:pPr>
      <w:r w:rsidRPr="00CD4DA7">
        <w:rPr>
          <w:b/>
          <w:i/>
        </w:rPr>
        <w:t>configured grant PUSCH can be considered for resource allocation/assignment for UE event triggered report</w:t>
      </w:r>
    </w:p>
    <w:bookmarkEnd w:id="14"/>
    <w:p w14:paraId="1DA319DE" w14:textId="77777777" w:rsidR="00C07835" w:rsidRDefault="00C07835" w:rsidP="007C7567">
      <w:pPr>
        <w:pStyle w:val="2"/>
        <w:widowControl w:val="0"/>
        <w:adjustRightInd/>
        <w:spacing w:before="260" w:after="260" w:line="416" w:lineRule="auto"/>
        <w:jc w:val="both"/>
      </w:pPr>
      <w:r>
        <w:t>Beam indication</w:t>
      </w:r>
    </w:p>
    <w:p w14:paraId="34BBE2BF" w14:textId="2C639DBD" w:rsidR="00757B51" w:rsidRDefault="00626E2F" w:rsidP="007C7567">
      <w:pPr>
        <w:jc w:val="both"/>
        <w:rPr>
          <w:rFonts w:eastAsia="宋体"/>
          <w:lang w:eastAsia="zh-CN"/>
        </w:rPr>
      </w:pPr>
      <w:r>
        <w:rPr>
          <w:rFonts w:eastAsia="宋体"/>
          <w:lang w:eastAsia="zh-CN"/>
        </w:rPr>
        <w:t xml:space="preserve">Among the three options, we support Option A to give a unified solutions for inter-frequency and intra-frequency beam indication. </w:t>
      </w:r>
      <w:r w:rsidR="0029584D">
        <w:rPr>
          <w:rFonts w:eastAsia="宋体"/>
          <w:lang w:eastAsia="zh-CN"/>
        </w:rPr>
        <w:t xml:space="preserve">The Rel-17 TCI framework is more efficient to indicate beam. </w:t>
      </w:r>
    </w:p>
    <w:tbl>
      <w:tblPr>
        <w:tblStyle w:val="aff"/>
        <w:tblW w:w="0" w:type="auto"/>
        <w:tblLook w:val="04A0" w:firstRow="1" w:lastRow="0" w:firstColumn="1" w:lastColumn="0" w:noHBand="0" w:noVBand="1"/>
      </w:tblPr>
      <w:tblGrid>
        <w:gridCol w:w="9630"/>
      </w:tblGrid>
      <w:tr w:rsidR="000501A0" w:rsidRPr="000501A0" w14:paraId="7D3EA23C" w14:textId="77777777" w:rsidTr="00757B51">
        <w:tc>
          <w:tcPr>
            <w:tcW w:w="9630" w:type="dxa"/>
          </w:tcPr>
          <w:p w14:paraId="0ECD6B06" w14:textId="77777777" w:rsidR="00D65999" w:rsidRPr="000501A0" w:rsidRDefault="00D65999" w:rsidP="00D65999">
            <w:pPr>
              <w:rPr>
                <w:rFonts w:eastAsia="Yu Mincho"/>
                <w:i/>
                <w:highlight w:val="green"/>
                <w:lang w:eastAsia="ja-JP"/>
              </w:rPr>
            </w:pPr>
            <w:r w:rsidRPr="000501A0">
              <w:rPr>
                <w:rFonts w:eastAsia="Yu Mincho"/>
                <w:i/>
                <w:highlight w:val="green"/>
                <w:lang w:eastAsia="ja-JP"/>
              </w:rPr>
              <w:t>Agreement</w:t>
            </w:r>
            <w:r w:rsidRPr="000501A0">
              <w:rPr>
                <w:rFonts w:hint="eastAsia"/>
                <w:i/>
                <w:highlight w:val="green"/>
              </w:rPr>
              <w:t xml:space="preserve"> RAN</w:t>
            </w:r>
            <w:r w:rsidRPr="000501A0">
              <w:rPr>
                <w:i/>
                <w:highlight w:val="green"/>
                <w:lang w:eastAsia="x-none"/>
              </w:rPr>
              <w:t>1#111</w:t>
            </w:r>
          </w:p>
          <w:p w14:paraId="798F84DE" w14:textId="77777777" w:rsidR="00D65999" w:rsidRPr="000501A0" w:rsidRDefault="00D65999" w:rsidP="00D65999">
            <w:pPr>
              <w:pStyle w:val="aff8"/>
              <w:numPr>
                <w:ilvl w:val="0"/>
                <w:numId w:val="25"/>
              </w:numPr>
              <w:snapToGrid w:val="0"/>
              <w:spacing w:after="0"/>
              <w:ind w:leftChars="0"/>
              <w:jc w:val="both"/>
              <w:rPr>
                <w:i/>
              </w:rPr>
            </w:pPr>
            <w:r w:rsidRPr="000501A0">
              <w:rPr>
                <w:i/>
              </w:rPr>
              <w:t>The beam indication of candidate cell(s) for Rel-18 LTM should be designed based on the following:</w:t>
            </w:r>
          </w:p>
          <w:p w14:paraId="11E921A0" w14:textId="77777777" w:rsidR="00D65999" w:rsidRPr="000501A0" w:rsidRDefault="00D65999" w:rsidP="00D65999">
            <w:pPr>
              <w:pStyle w:val="aff8"/>
              <w:numPr>
                <w:ilvl w:val="1"/>
                <w:numId w:val="25"/>
              </w:numPr>
              <w:snapToGrid w:val="0"/>
              <w:spacing w:after="0"/>
              <w:ind w:leftChars="275" w:left="970"/>
              <w:jc w:val="both"/>
              <w:rPr>
                <w:i/>
              </w:rPr>
            </w:pPr>
            <w:r w:rsidRPr="000501A0">
              <w:rPr>
                <w:i/>
              </w:rPr>
              <w:t xml:space="preserve">Beam indication for Rel-18 LTM is designed based on Rel-17 unified TCI framework, if both serving cell and candidate cell support Rel-17 unified TCI framework </w:t>
            </w:r>
          </w:p>
          <w:p w14:paraId="37BBBD09" w14:textId="77777777" w:rsidR="00D65999" w:rsidRPr="000501A0" w:rsidRDefault="00D65999" w:rsidP="00D65999">
            <w:pPr>
              <w:pStyle w:val="aff8"/>
              <w:numPr>
                <w:ilvl w:val="1"/>
                <w:numId w:val="25"/>
              </w:numPr>
              <w:snapToGrid w:val="0"/>
              <w:spacing w:after="0"/>
              <w:ind w:leftChars="0"/>
              <w:jc w:val="both"/>
              <w:rPr>
                <w:i/>
              </w:rPr>
            </w:pPr>
            <w:r w:rsidRPr="000501A0">
              <w:rPr>
                <w:i/>
              </w:rPr>
              <w:t xml:space="preserve">FFS: whether/how to design mechanism for Beam indication for Rel-18 LTM when at least one from serving cell and candidate cell supports only Rel-15 </w:t>
            </w:r>
            <w:r w:rsidRPr="000501A0">
              <w:rPr>
                <w:rFonts w:hint="eastAsia"/>
                <w:i/>
              </w:rPr>
              <w:t>TCI</w:t>
            </w:r>
            <w:r w:rsidRPr="000501A0">
              <w:rPr>
                <w:i/>
              </w:rPr>
              <w:t xml:space="preserve"> framework.</w:t>
            </w:r>
          </w:p>
          <w:p w14:paraId="7BD032ED" w14:textId="571A3D57" w:rsidR="00757B51" w:rsidRPr="000501A0" w:rsidRDefault="00D65999" w:rsidP="00D65999">
            <w:pPr>
              <w:pStyle w:val="aff8"/>
              <w:numPr>
                <w:ilvl w:val="1"/>
                <w:numId w:val="25"/>
              </w:numPr>
              <w:snapToGrid w:val="0"/>
              <w:spacing w:after="0"/>
              <w:ind w:leftChars="0"/>
              <w:jc w:val="both"/>
              <w:rPr>
                <w:i/>
              </w:rPr>
            </w:pPr>
            <w:r w:rsidRPr="000501A0">
              <w:rPr>
                <w:rFonts w:hint="eastAsia"/>
                <w:i/>
              </w:rPr>
              <w:t>N</w:t>
            </w:r>
            <w:r w:rsidRPr="000501A0">
              <w:rPr>
                <w:i/>
              </w:rPr>
              <w:t xml:space="preserve">ote: How and whether to indicate the new serving cell(s) and timing for beam indication are separately discussed </w:t>
            </w:r>
          </w:p>
        </w:tc>
      </w:tr>
    </w:tbl>
    <w:p w14:paraId="57304652" w14:textId="7206A2B6" w:rsidR="006476C2" w:rsidRDefault="006476C2" w:rsidP="006476C2"/>
    <w:p w14:paraId="039D01AE" w14:textId="39561081" w:rsidR="006476C2" w:rsidRPr="006476C2" w:rsidRDefault="006476C2" w:rsidP="006476C2">
      <w:r>
        <w:rPr>
          <w:rFonts w:eastAsia="宋体"/>
          <w:lang w:eastAsia="zh-CN"/>
        </w:rPr>
        <w:t>If Rel-15 TCI framework is also applied, it would cause more specification work and high workload under this AI. Furthermore, two TCI frameworks is too much for beam indication.</w:t>
      </w:r>
    </w:p>
    <w:p w14:paraId="5F94523A" w14:textId="25DE2B4F" w:rsidR="00713037" w:rsidRPr="003A2FEE" w:rsidRDefault="001A2EA7" w:rsidP="001A2EA7">
      <w:pPr>
        <w:pStyle w:val="aff8"/>
        <w:numPr>
          <w:ilvl w:val="0"/>
          <w:numId w:val="27"/>
        </w:numPr>
        <w:ind w:leftChars="0"/>
        <w:rPr>
          <w:rFonts w:eastAsia="宋体"/>
          <w:b/>
          <w:i/>
          <w:lang w:eastAsia="zh-CN"/>
        </w:rPr>
      </w:pPr>
      <w:r w:rsidRPr="001A2EA7">
        <w:rPr>
          <w:rFonts w:eastAsia="宋体"/>
          <w:b/>
          <w:i/>
          <w:lang w:eastAsia="zh-CN"/>
        </w:rPr>
        <w:t>It is suggest</w:t>
      </w:r>
      <w:r w:rsidR="00E24046">
        <w:rPr>
          <w:rFonts w:eastAsia="宋体"/>
          <w:b/>
          <w:i/>
          <w:lang w:eastAsia="zh-CN"/>
        </w:rPr>
        <w:t>ed</w:t>
      </w:r>
      <w:r w:rsidRPr="001A2EA7">
        <w:rPr>
          <w:rFonts w:eastAsia="宋体"/>
          <w:b/>
          <w:i/>
          <w:lang w:eastAsia="zh-CN"/>
        </w:rPr>
        <w:t xml:space="preserve"> d</w:t>
      </w:r>
      <w:r w:rsidR="000501A0" w:rsidRPr="001A2EA7">
        <w:rPr>
          <w:rFonts w:eastAsia="宋体"/>
          <w:b/>
          <w:i/>
          <w:lang w:eastAsia="zh-CN"/>
        </w:rPr>
        <w:t xml:space="preserve">o not further study the </w:t>
      </w:r>
      <w:r w:rsidR="000501A0" w:rsidRPr="001A2EA7">
        <w:rPr>
          <w:b/>
          <w:i/>
        </w:rPr>
        <w:t xml:space="preserve">design mechanism for Beam indication for Rel-18 LTM when at least one from serving cell and candidate cell supports only Rel-15 </w:t>
      </w:r>
      <w:r w:rsidR="000501A0" w:rsidRPr="001A2EA7">
        <w:rPr>
          <w:rFonts w:hint="eastAsia"/>
          <w:b/>
          <w:i/>
        </w:rPr>
        <w:t>TCI</w:t>
      </w:r>
      <w:r w:rsidR="000501A0" w:rsidRPr="001A2EA7">
        <w:rPr>
          <w:b/>
          <w:i/>
        </w:rPr>
        <w:t xml:space="preserve"> framework for Rel-18 LTM.</w:t>
      </w:r>
    </w:p>
    <w:p w14:paraId="2E895BD1" w14:textId="391C3954" w:rsidR="00A02951" w:rsidRDefault="00A02951" w:rsidP="00A02951">
      <w:pPr>
        <w:pStyle w:val="2"/>
      </w:pPr>
      <w:r>
        <w:t>Cell switch command</w:t>
      </w:r>
    </w:p>
    <w:p w14:paraId="0AD025CF" w14:textId="61A2BB09" w:rsidR="00A02951" w:rsidRDefault="00C14A39" w:rsidP="00A02951">
      <w:pPr>
        <w:rPr>
          <w:lang w:eastAsia="ja-JP"/>
        </w:rPr>
      </w:pPr>
      <w:r>
        <w:rPr>
          <w:lang w:eastAsia="ja-JP"/>
        </w:rPr>
        <w:t xml:space="preserve">According to cell switch command, the FL proposal was discussed during the last meeting but without consensus. For the first main bullet and sub-bullets, we support the information listed. For the second </w:t>
      </w:r>
      <w:r w:rsidRPr="00C14A39">
        <w:rPr>
          <w:lang w:eastAsia="ja-JP"/>
        </w:rPr>
        <w:t>branch</w:t>
      </w:r>
      <w:r>
        <w:rPr>
          <w:lang w:eastAsia="ja-JP"/>
        </w:rPr>
        <w:t xml:space="preserve">, they are less stable and lack of discuss. From our point of view, A-TRS, A-CSI and A-SRS are all optimization, not basic LTM functions. So they are left open for further study. </w:t>
      </w:r>
    </w:p>
    <w:tbl>
      <w:tblPr>
        <w:tblStyle w:val="aff"/>
        <w:tblW w:w="0" w:type="auto"/>
        <w:tblLook w:val="04A0" w:firstRow="1" w:lastRow="0" w:firstColumn="1" w:lastColumn="0" w:noHBand="0" w:noVBand="1"/>
      </w:tblPr>
      <w:tblGrid>
        <w:gridCol w:w="9630"/>
      </w:tblGrid>
      <w:tr w:rsidR="00C14A39" w14:paraId="371D2107" w14:textId="77777777" w:rsidTr="00C14A39">
        <w:tc>
          <w:tcPr>
            <w:tcW w:w="9630" w:type="dxa"/>
          </w:tcPr>
          <w:p w14:paraId="7388C88E" w14:textId="77777777" w:rsidR="00C14A39" w:rsidRDefault="00C14A39" w:rsidP="00C14A39">
            <w:pPr>
              <w:pStyle w:val="5"/>
              <w:numPr>
                <w:ilvl w:val="0"/>
                <w:numId w:val="0"/>
              </w:numPr>
              <w:ind w:left="1008" w:hanging="1008"/>
              <w:outlineLvl w:val="4"/>
            </w:pPr>
            <w:r>
              <w:t>[FL proposal 5-4-v1] Wed</w:t>
            </w:r>
          </w:p>
          <w:p w14:paraId="6182E692" w14:textId="77777777" w:rsidR="00C14A39" w:rsidRDefault="00C14A39" w:rsidP="00C14A39">
            <w:pPr>
              <w:pStyle w:val="aff8"/>
              <w:numPr>
                <w:ilvl w:val="0"/>
                <w:numId w:val="25"/>
              </w:numPr>
              <w:snapToGrid w:val="0"/>
              <w:spacing w:after="100" w:afterAutospacing="1"/>
              <w:ind w:leftChars="0"/>
              <w:jc w:val="both"/>
              <w:rPr>
                <w:lang w:val="en-US"/>
              </w:rPr>
            </w:pPr>
            <w:r>
              <w:rPr>
                <w:lang w:val="en-US"/>
              </w:rPr>
              <w:t>From RAN1 point of view, a</w:t>
            </w:r>
            <w:r>
              <w:rPr>
                <w:rFonts w:hint="eastAsia"/>
                <w:lang w:val="en-US"/>
              </w:rPr>
              <w:t>t least the following information need</w:t>
            </w:r>
            <w:r>
              <w:rPr>
                <w:lang w:val="en-US"/>
              </w:rPr>
              <w:t>s to be included in the cell switch command, which is conveyed by MAC CE</w:t>
            </w:r>
          </w:p>
          <w:p w14:paraId="75D459F5" w14:textId="77777777" w:rsidR="00C14A39" w:rsidRDefault="00C14A39" w:rsidP="00C14A39">
            <w:pPr>
              <w:pStyle w:val="aff8"/>
              <w:numPr>
                <w:ilvl w:val="1"/>
                <w:numId w:val="25"/>
              </w:numPr>
              <w:snapToGrid w:val="0"/>
              <w:spacing w:after="100" w:afterAutospacing="1"/>
              <w:ind w:leftChars="0"/>
              <w:jc w:val="both"/>
              <w:rPr>
                <w:lang w:val="en-US"/>
              </w:rPr>
            </w:pPr>
            <w:r>
              <w:rPr>
                <w:rFonts w:hint="eastAsia"/>
                <w:lang w:val="en-US"/>
              </w:rPr>
              <w:t>Information to identify the target cell(s)</w:t>
            </w:r>
          </w:p>
          <w:p w14:paraId="6E8C13EC" w14:textId="77777777" w:rsidR="00C14A39" w:rsidRDefault="00C14A39" w:rsidP="00C14A39">
            <w:pPr>
              <w:pStyle w:val="aff8"/>
              <w:numPr>
                <w:ilvl w:val="2"/>
                <w:numId w:val="25"/>
              </w:numPr>
              <w:snapToGrid w:val="0"/>
              <w:spacing w:after="100" w:afterAutospacing="1"/>
              <w:ind w:leftChars="0"/>
              <w:jc w:val="both"/>
              <w:rPr>
                <w:lang w:val="en-US"/>
              </w:rPr>
            </w:pPr>
            <w:r>
              <w:rPr>
                <w:rFonts w:hint="eastAsia"/>
                <w:lang w:val="en-US"/>
              </w:rPr>
              <w:t>The details including bit number are designed by RAN2</w:t>
            </w:r>
          </w:p>
          <w:p w14:paraId="0EE531C2" w14:textId="77777777" w:rsidR="00C14A39" w:rsidRDefault="00C14A39" w:rsidP="00C14A39">
            <w:pPr>
              <w:pStyle w:val="aff8"/>
              <w:numPr>
                <w:ilvl w:val="1"/>
                <w:numId w:val="25"/>
              </w:numPr>
              <w:snapToGrid w:val="0"/>
              <w:spacing w:after="100" w:afterAutospacing="1"/>
              <w:ind w:leftChars="0"/>
              <w:jc w:val="both"/>
              <w:rPr>
                <w:lang w:val="en-US"/>
              </w:rPr>
            </w:pPr>
            <w:r>
              <w:rPr>
                <w:rFonts w:hint="eastAsia"/>
                <w:lang w:val="en-US"/>
              </w:rPr>
              <w:t>FFS: TA related information (up to the discussion in A.I. 9.12.2)</w:t>
            </w:r>
          </w:p>
          <w:p w14:paraId="09B29E0C" w14:textId="77777777" w:rsidR="00C14A39" w:rsidRDefault="00C14A39" w:rsidP="00C14A39">
            <w:pPr>
              <w:pStyle w:val="aff8"/>
              <w:numPr>
                <w:ilvl w:val="1"/>
                <w:numId w:val="25"/>
              </w:numPr>
              <w:snapToGrid w:val="0"/>
              <w:spacing w:after="100" w:afterAutospacing="1"/>
              <w:ind w:leftChars="0"/>
              <w:jc w:val="both"/>
              <w:rPr>
                <w:lang w:val="en-US"/>
              </w:rPr>
            </w:pPr>
            <w:r>
              <w:rPr>
                <w:rFonts w:hint="eastAsia"/>
                <w:lang w:val="en-US"/>
              </w:rPr>
              <w:t>Beam Indication for the target SpCell</w:t>
            </w:r>
          </w:p>
          <w:p w14:paraId="2465D92D" w14:textId="77777777" w:rsidR="00C14A39" w:rsidRDefault="00C14A39" w:rsidP="00C14A39">
            <w:pPr>
              <w:pStyle w:val="aff8"/>
              <w:numPr>
                <w:ilvl w:val="1"/>
                <w:numId w:val="25"/>
              </w:numPr>
              <w:snapToGrid w:val="0"/>
              <w:spacing w:after="100" w:afterAutospacing="1"/>
              <w:ind w:leftChars="0"/>
              <w:jc w:val="both"/>
              <w:rPr>
                <w:lang w:val="en-US"/>
              </w:rPr>
            </w:pPr>
            <w:r>
              <w:rPr>
                <w:rFonts w:hint="eastAsia"/>
                <w:lang w:val="en-US"/>
              </w:rPr>
              <w:t>ID of the active DL and UL BWPs for the target SpCell</w:t>
            </w:r>
          </w:p>
          <w:p w14:paraId="72494A44" w14:textId="77777777" w:rsidR="00C14A39" w:rsidRDefault="00C14A39" w:rsidP="00C14A39">
            <w:pPr>
              <w:pStyle w:val="aff8"/>
              <w:numPr>
                <w:ilvl w:val="0"/>
                <w:numId w:val="25"/>
              </w:numPr>
              <w:snapToGrid w:val="0"/>
              <w:spacing w:after="100" w:afterAutospacing="1"/>
              <w:ind w:leftChars="0"/>
              <w:jc w:val="both"/>
              <w:rPr>
                <w:highlight w:val="yellow"/>
                <w:lang w:val="en-US"/>
              </w:rPr>
            </w:pPr>
            <w:r>
              <w:rPr>
                <w:highlight w:val="yellow"/>
                <w:lang w:val="en-US"/>
              </w:rPr>
              <w:t>[Study</w:t>
            </w:r>
            <w:r>
              <w:rPr>
                <w:rFonts w:hint="eastAsia"/>
                <w:highlight w:val="yellow"/>
                <w:lang w:val="en-US"/>
              </w:rPr>
              <w:t xml:space="preserve"> further the necessity</w:t>
            </w:r>
            <w:r>
              <w:rPr>
                <w:highlight w:val="yellow"/>
                <w:lang w:val="en-US"/>
              </w:rPr>
              <w:t xml:space="preserve">/effectuality and benefit </w:t>
            </w:r>
            <w:r>
              <w:rPr>
                <w:rFonts w:hint="eastAsia"/>
                <w:highlight w:val="yellow"/>
                <w:lang w:val="en-US"/>
              </w:rPr>
              <w:t>of the following field and corresponding UE procedure</w:t>
            </w:r>
            <w:r>
              <w:rPr>
                <w:highlight w:val="yellow"/>
                <w:lang w:val="en-US"/>
              </w:rPr>
              <w:t>]</w:t>
            </w:r>
          </w:p>
          <w:p w14:paraId="00B31861" w14:textId="77777777" w:rsidR="00C14A39" w:rsidRDefault="00C14A39" w:rsidP="00C14A39">
            <w:pPr>
              <w:pStyle w:val="aff8"/>
              <w:numPr>
                <w:ilvl w:val="1"/>
                <w:numId w:val="25"/>
              </w:numPr>
              <w:snapToGrid w:val="0"/>
              <w:spacing w:after="100" w:afterAutospacing="1"/>
              <w:ind w:leftChars="0"/>
              <w:jc w:val="both"/>
              <w:rPr>
                <w:lang w:val="en-US"/>
              </w:rPr>
            </w:pPr>
            <w:r>
              <w:rPr>
                <w:rFonts w:hint="eastAsia"/>
                <w:lang w:val="en-US"/>
              </w:rPr>
              <w:t>Triggering of aperiodic TRS transmitted from the target cell</w:t>
            </w:r>
          </w:p>
          <w:p w14:paraId="71BAF682" w14:textId="77777777" w:rsidR="00C14A39" w:rsidRDefault="00C14A39" w:rsidP="00C14A39">
            <w:pPr>
              <w:pStyle w:val="aff8"/>
              <w:numPr>
                <w:ilvl w:val="1"/>
                <w:numId w:val="25"/>
              </w:numPr>
              <w:snapToGrid w:val="0"/>
              <w:spacing w:after="100" w:afterAutospacing="1"/>
              <w:ind w:leftChars="0"/>
              <w:jc w:val="both"/>
              <w:rPr>
                <w:lang w:val="en-US"/>
              </w:rPr>
            </w:pPr>
            <w:r>
              <w:rPr>
                <w:rFonts w:hint="eastAsia"/>
                <w:lang w:val="en-US"/>
              </w:rPr>
              <w:t>Triggering the CSI acquisition of the target cell and reporting to the target cell</w:t>
            </w:r>
          </w:p>
          <w:p w14:paraId="2C8FDF0D" w14:textId="77777777" w:rsidR="00C14A39" w:rsidRDefault="00C14A39" w:rsidP="00C14A39">
            <w:pPr>
              <w:pStyle w:val="aff8"/>
              <w:numPr>
                <w:ilvl w:val="1"/>
                <w:numId w:val="25"/>
              </w:numPr>
              <w:snapToGrid w:val="0"/>
              <w:spacing w:after="100" w:afterAutospacing="1"/>
              <w:ind w:leftChars="0"/>
              <w:jc w:val="both"/>
              <w:rPr>
                <w:lang w:val="en-US"/>
              </w:rPr>
            </w:pPr>
            <w:r>
              <w:rPr>
                <w:rFonts w:hint="eastAsia"/>
                <w:lang w:val="en-US"/>
              </w:rPr>
              <w:t>Triggering of aperiodic SRS transmission to the target cell</w:t>
            </w:r>
          </w:p>
          <w:p w14:paraId="266CC479" w14:textId="77777777" w:rsidR="00C14A39" w:rsidRDefault="00C14A39" w:rsidP="00C14A39">
            <w:pPr>
              <w:pStyle w:val="aff8"/>
              <w:numPr>
                <w:ilvl w:val="0"/>
                <w:numId w:val="25"/>
              </w:numPr>
              <w:snapToGrid w:val="0"/>
              <w:spacing w:after="100" w:afterAutospacing="1"/>
              <w:ind w:leftChars="0"/>
              <w:jc w:val="both"/>
              <w:rPr>
                <w:lang w:val="en-US"/>
              </w:rPr>
            </w:pPr>
            <w:r>
              <w:rPr>
                <w:rFonts w:hint="eastAsia"/>
                <w:lang w:val="en-US"/>
              </w:rPr>
              <w:t xml:space="preserve">FFS: the presence of each field (i.e. always present or </w:t>
            </w:r>
            <w:r>
              <w:rPr>
                <w:lang w:val="en-US"/>
              </w:rPr>
              <w:t>configurable</w:t>
            </w:r>
            <w:r>
              <w:rPr>
                <w:rFonts w:hint="eastAsia"/>
                <w:lang w:val="en-US"/>
              </w:rPr>
              <w:t>)</w:t>
            </w:r>
          </w:p>
          <w:p w14:paraId="35BA2C20" w14:textId="77777777" w:rsidR="00C14A39" w:rsidRDefault="00C14A39" w:rsidP="00C14A39">
            <w:pPr>
              <w:pStyle w:val="aff8"/>
              <w:numPr>
                <w:ilvl w:val="0"/>
                <w:numId w:val="25"/>
              </w:numPr>
              <w:snapToGrid w:val="0"/>
              <w:spacing w:after="100" w:afterAutospacing="1"/>
              <w:ind w:leftChars="0"/>
              <w:jc w:val="both"/>
              <w:rPr>
                <w:lang w:val="en-US"/>
              </w:rPr>
            </w:pPr>
            <w:r>
              <w:rPr>
                <w:rFonts w:hint="eastAsia"/>
                <w:lang w:val="en-US"/>
              </w:rPr>
              <w:t xml:space="preserve">FFS: </w:t>
            </w:r>
            <w:r>
              <w:rPr>
                <w:lang w:val="en-US"/>
              </w:rPr>
              <w:t>the bit size</w:t>
            </w:r>
            <w:r>
              <w:rPr>
                <w:rFonts w:hint="eastAsia"/>
                <w:lang w:val="en-US"/>
              </w:rPr>
              <w:t xml:space="preserve"> of each field</w:t>
            </w:r>
            <w:r>
              <w:rPr>
                <w:lang w:val="en-US"/>
              </w:rPr>
              <w:t>, or can be felt to RAN2</w:t>
            </w:r>
          </w:p>
          <w:p w14:paraId="566D387E" w14:textId="6AF5F3E8" w:rsidR="00C14A39" w:rsidRPr="00C14A39" w:rsidRDefault="00C14A39" w:rsidP="00A02951">
            <w:pPr>
              <w:rPr>
                <w:i/>
                <w:iCs/>
                <w:lang w:val="en-US"/>
              </w:rPr>
            </w:pPr>
            <w:r>
              <w:rPr>
                <w:rFonts w:hint="eastAsia"/>
                <w:i/>
                <w:iCs/>
                <w:highlight w:val="yellow"/>
                <w:lang w:val="en-US"/>
              </w:rPr>
              <w:t>F</w:t>
            </w:r>
            <w:r>
              <w:rPr>
                <w:i/>
                <w:iCs/>
                <w:highlight w:val="yellow"/>
                <w:lang w:val="en-US"/>
              </w:rPr>
              <w:t>L note: yellow part can be removed if we can achieve the consensus during offline discussion</w:t>
            </w:r>
          </w:p>
        </w:tc>
      </w:tr>
    </w:tbl>
    <w:p w14:paraId="151FEC16" w14:textId="05A16391" w:rsidR="00D82DED" w:rsidRDefault="00D82DED" w:rsidP="00A02951">
      <w:pPr>
        <w:rPr>
          <w:lang w:eastAsia="ja-JP"/>
        </w:rPr>
      </w:pPr>
    </w:p>
    <w:p w14:paraId="1B75569E" w14:textId="290076F5" w:rsidR="000D718D" w:rsidRDefault="000D718D" w:rsidP="00A02951">
      <w:pPr>
        <w:rPr>
          <w:lang w:eastAsia="ja-JP"/>
        </w:rPr>
      </w:pPr>
      <w:r>
        <w:rPr>
          <w:lang w:eastAsia="ja-JP"/>
        </w:rPr>
        <w:t xml:space="preserve">Thus, the FL note at the end of proposal is good way forward. We can agree on the stable part only first, and then make further studies on the red part. </w:t>
      </w:r>
    </w:p>
    <w:p w14:paraId="61AF01C4" w14:textId="75696EC9" w:rsidR="00C14A39" w:rsidRPr="00C14A39" w:rsidRDefault="00C14A39" w:rsidP="00C14A39">
      <w:pPr>
        <w:pStyle w:val="aff8"/>
        <w:numPr>
          <w:ilvl w:val="0"/>
          <w:numId w:val="27"/>
        </w:numPr>
        <w:ind w:leftChars="0"/>
        <w:rPr>
          <w:rFonts w:eastAsia="宋体"/>
          <w:b/>
          <w:i/>
          <w:lang w:eastAsia="zh-CN"/>
        </w:rPr>
      </w:pPr>
      <w:r>
        <w:rPr>
          <w:rFonts w:eastAsia="宋体"/>
          <w:b/>
          <w:i/>
          <w:lang w:eastAsia="zh-CN"/>
        </w:rPr>
        <w:t xml:space="preserve">For cell switch command, </w:t>
      </w:r>
    </w:p>
    <w:p w14:paraId="242CA232" w14:textId="77777777" w:rsidR="00C14A39" w:rsidRPr="00D2536E" w:rsidRDefault="00C14A39" w:rsidP="00C14A39">
      <w:pPr>
        <w:snapToGrid w:val="0"/>
        <w:spacing w:after="100" w:afterAutospacing="1"/>
        <w:jc w:val="both"/>
        <w:rPr>
          <w:b/>
          <w:i/>
          <w:lang w:val="en-US"/>
        </w:rPr>
      </w:pPr>
      <w:r w:rsidRPr="00D2536E">
        <w:rPr>
          <w:b/>
          <w:i/>
          <w:lang w:val="en-US"/>
        </w:rPr>
        <w:t>From RAN1 point of view, a</w:t>
      </w:r>
      <w:r w:rsidRPr="00D2536E">
        <w:rPr>
          <w:rFonts w:hint="eastAsia"/>
          <w:b/>
          <w:i/>
          <w:lang w:val="en-US"/>
        </w:rPr>
        <w:t>t least the following information need</w:t>
      </w:r>
      <w:r w:rsidRPr="00D2536E">
        <w:rPr>
          <w:b/>
          <w:i/>
          <w:lang w:val="en-US"/>
        </w:rPr>
        <w:t>s to be included in the cell switch command, which is conveyed by MAC CE</w:t>
      </w:r>
    </w:p>
    <w:p w14:paraId="5F5729FC" w14:textId="77777777" w:rsidR="00C14A39" w:rsidRPr="00D2536E" w:rsidRDefault="00C14A39" w:rsidP="00C14A39">
      <w:pPr>
        <w:pStyle w:val="aff8"/>
        <w:numPr>
          <w:ilvl w:val="1"/>
          <w:numId w:val="25"/>
        </w:numPr>
        <w:snapToGrid w:val="0"/>
        <w:spacing w:after="100" w:afterAutospacing="1"/>
        <w:ind w:leftChars="0"/>
        <w:jc w:val="both"/>
        <w:rPr>
          <w:b/>
          <w:i/>
          <w:lang w:val="en-US"/>
        </w:rPr>
      </w:pPr>
      <w:r w:rsidRPr="00D2536E">
        <w:rPr>
          <w:rFonts w:hint="eastAsia"/>
          <w:b/>
          <w:i/>
          <w:lang w:val="en-US"/>
        </w:rPr>
        <w:lastRenderedPageBreak/>
        <w:t>Information to identify the target cell(s)</w:t>
      </w:r>
    </w:p>
    <w:p w14:paraId="2DF28FE0" w14:textId="77777777" w:rsidR="00C14A39" w:rsidRPr="00D2536E" w:rsidRDefault="00C14A39" w:rsidP="00C14A39">
      <w:pPr>
        <w:pStyle w:val="aff8"/>
        <w:numPr>
          <w:ilvl w:val="2"/>
          <w:numId w:val="25"/>
        </w:numPr>
        <w:snapToGrid w:val="0"/>
        <w:spacing w:after="100" w:afterAutospacing="1"/>
        <w:ind w:leftChars="0"/>
        <w:jc w:val="both"/>
        <w:rPr>
          <w:b/>
          <w:i/>
          <w:lang w:val="en-US"/>
        </w:rPr>
      </w:pPr>
      <w:r w:rsidRPr="00D2536E">
        <w:rPr>
          <w:rFonts w:hint="eastAsia"/>
          <w:b/>
          <w:i/>
          <w:lang w:val="en-US"/>
        </w:rPr>
        <w:t>The details including bit number are designed by RAN2</w:t>
      </w:r>
    </w:p>
    <w:p w14:paraId="4D864A5C" w14:textId="77777777" w:rsidR="00C14A39" w:rsidRPr="00D2536E" w:rsidRDefault="00C14A39" w:rsidP="00C14A39">
      <w:pPr>
        <w:pStyle w:val="aff8"/>
        <w:numPr>
          <w:ilvl w:val="1"/>
          <w:numId w:val="25"/>
        </w:numPr>
        <w:snapToGrid w:val="0"/>
        <w:spacing w:after="100" w:afterAutospacing="1"/>
        <w:ind w:leftChars="0"/>
        <w:jc w:val="both"/>
        <w:rPr>
          <w:b/>
          <w:i/>
          <w:lang w:val="en-US"/>
        </w:rPr>
      </w:pPr>
      <w:r w:rsidRPr="00D2536E">
        <w:rPr>
          <w:rFonts w:hint="eastAsia"/>
          <w:b/>
          <w:i/>
          <w:lang w:val="en-US"/>
        </w:rPr>
        <w:t>FFS: TA related information (up to the discussion in A.I. 9.12.2)</w:t>
      </w:r>
    </w:p>
    <w:p w14:paraId="33DF77ED" w14:textId="77777777" w:rsidR="00C14A39" w:rsidRPr="00D2536E" w:rsidRDefault="00C14A39" w:rsidP="00C14A39">
      <w:pPr>
        <w:pStyle w:val="aff8"/>
        <w:numPr>
          <w:ilvl w:val="1"/>
          <w:numId w:val="25"/>
        </w:numPr>
        <w:snapToGrid w:val="0"/>
        <w:spacing w:after="100" w:afterAutospacing="1"/>
        <w:ind w:leftChars="0"/>
        <w:jc w:val="both"/>
        <w:rPr>
          <w:b/>
          <w:i/>
          <w:lang w:val="en-US"/>
        </w:rPr>
      </w:pPr>
      <w:r w:rsidRPr="00D2536E">
        <w:rPr>
          <w:rFonts w:hint="eastAsia"/>
          <w:b/>
          <w:i/>
          <w:lang w:val="en-US"/>
        </w:rPr>
        <w:t>Beam Indication for the target SpCell</w:t>
      </w:r>
    </w:p>
    <w:p w14:paraId="1F088409" w14:textId="77777777" w:rsidR="00C14A39" w:rsidRPr="00D2536E" w:rsidRDefault="00C14A39" w:rsidP="00C14A39">
      <w:pPr>
        <w:pStyle w:val="aff8"/>
        <w:numPr>
          <w:ilvl w:val="1"/>
          <w:numId w:val="25"/>
        </w:numPr>
        <w:snapToGrid w:val="0"/>
        <w:spacing w:after="100" w:afterAutospacing="1"/>
        <w:ind w:leftChars="0"/>
        <w:jc w:val="both"/>
        <w:rPr>
          <w:b/>
          <w:i/>
          <w:lang w:val="en-US"/>
        </w:rPr>
      </w:pPr>
      <w:r w:rsidRPr="00D2536E">
        <w:rPr>
          <w:rFonts w:hint="eastAsia"/>
          <w:b/>
          <w:i/>
          <w:lang w:val="en-US"/>
        </w:rPr>
        <w:t>ID of the active DL and UL BWPs for the target SpCell</w:t>
      </w:r>
    </w:p>
    <w:p w14:paraId="644EE04B" w14:textId="77777777" w:rsidR="00C14A39" w:rsidRPr="00D2536E" w:rsidRDefault="00C14A39" w:rsidP="00C14A39">
      <w:pPr>
        <w:pStyle w:val="aff8"/>
        <w:numPr>
          <w:ilvl w:val="0"/>
          <w:numId w:val="25"/>
        </w:numPr>
        <w:snapToGrid w:val="0"/>
        <w:spacing w:after="100" w:afterAutospacing="1"/>
        <w:ind w:leftChars="0"/>
        <w:jc w:val="both"/>
        <w:rPr>
          <w:b/>
          <w:i/>
          <w:lang w:val="en-US"/>
        </w:rPr>
      </w:pPr>
      <w:r w:rsidRPr="00D2536E">
        <w:rPr>
          <w:rFonts w:hint="eastAsia"/>
          <w:b/>
          <w:i/>
          <w:lang w:val="en-US"/>
        </w:rPr>
        <w:t xml:space="preserve">FFS: the presence of each field (i.e. always present or </w:t>
      </w:r>
      <w:r w:rsidRPr="00D2536E">
        <w:rPr>
          <w:b/>
          <w:i/>
          <w:lang w:val="en-US"/>
        </w:rPr>
        <w:t>configurable</w:t>
      </w:r>
      <w:r w:rsidRPr="00D2536E">
        <w:rPr>
          <w:rFonts w:hint="eastAsia"/>
          <w:b/>
          <w:i/>
          <w:lang w:val="en-US"/>
        </w:rPr>
        <w:t>)</w:t>
      </w:r>
    </w:p>
    <w:p w14:paraId="40FF8C97" w14:textId="77777777" w:rsidR="00C14A39" w:rsidRPr="00D2536E" w:rsidRDefault="00C14A39" w:rsidP="00C14A39">
      <w:pPr>
        <w:pStyle w:val="aff8"/>
        <w:numPr>
          <w:ilvl w:val="0"/>
          <w:numId w:val="25"/>
        </w:numPr>
        <w:snapToGrid w:val="0"/>
        <w:spacing w:after="100" w:afterAutospacing="1"/>
        <w:ind w:leftChars="0"/>
        <w:jc w:val="both"/>
        <w:rPr>
          <w:b/>
          <w:i/>
          <w:lang w:val="en-US"/>
        </w:rPr>
      </w:pPr>
      <w:r w:rsidRPr="00D2536E">
        <w:rPr>
          <w:rFonts w:hint="eastAsia"/>
          <w:b/>
          <w:i/>
          <w:lang w:val="en-US"/>
        </w:rPr>
        <w:t xml:space="preserve">FFS: </w:t>
      </w:r>
      <w:r w:rsidRPr="00D2536E">
        <w:rPr>
          <w:b/>
          <w:i/>
          <w:lang w:val="en-US"/>
        </w:rPr>
        <w:t>the bit size</w:t>
      </w:r>
      <w:r w:rsidRPr="00D2536E">
        <w:rPr>
          <w:rFonts w:hint="eastAsia"/>
          <w:b/>
          <w:i/>
          <w:lang w:val="en-US"/>
        </w:rPr>
        <w:t xml:space="preserve"> of each field</w:t>
      </w:r>
      <w:r w:rsidRPr="00D2536E">
        <w:rPr>
          <w:b/>
          <w:i/>
          <w:lang w:val="en-US"/>
        </w:rPr>
        <w:t>, or can be felt to RAN2</w:t>
      </w:r>
    </w:p>
    <w:p w14:paraId="30385E6C" w14:textId="62A72EAB" w:rsidR="003A2FEE" w:rsidRDefault="003A2FEE" w:rsidP="003A2FEE">
      <w:pPr>
        <w:pStyle w:val="2"/>
        <w:rPr>
          <w:lang w:val="en-US"/>
        </w:rPr>
      </w:pPr>
      <w:r w:rsidRPr="003A2FEE">
        <w:rPr>
          <w:lang w:val="en-US"/>
        </w:rPr>
        <w:t xml:space="preserve">DL </w:t>
      </w:r>
      <w:r w:rsidR="00A02951">
        <w:rPr>
          <w:lang w:val="en-US"/>
        </w:rPr>
        <w:t>synchronization</w:t>
      </w:r>
    </w:p>
    <w:p w14:paraId="42B65400" w14:textId="422CFA1C" w:rsidR="00A616EB" w:rsidRPr="00A616EB" w:rsidRDefault="00A616EB" w:rsidP="00A616EB">
      <w:pPr>
        <w:rPr>
          <w:lang w:val="en-US" w:eastAsia="ja-JP"/>
        </w:rPr>
      </w:pPr>
      <w:r>
        <w:rPr>
          <w:lang w:val="en-US" w:eastAsia="ja-JP"/>
        </w:rPr>
        <w:t>According to the offline</w:t>
      </w:r>
      <w:r w:rsidR="007C38FB">
        <w:rPr>
          <w:lang w:val="en-US" w:eastAsia="ja-JP"/>
        </w:rPr>
        <w:t xml:space="preserve"> and online</w:t>
      </w:r>
      <w:r>
        <w:rPr>
          <w:lang w:val="en-US" w:eastAsia="ja-JP"/>
        </w:rPr>
        <w:t xml:space="preserve"> discussion, </w:t>
      </w:r>
      <w:r w:rsidR="00BF725F">
        <w:rPr>
          <w:lang w:val="en-US" w:eastAsia="ja-JP"/>
        </w:rPr>
        <w:t xml:space="preserve">DL synchronization </w:t>
      </w:r>
      <w:r w:rsidR="00B51E20">
        <w:rPr>
          <w:lang w:val="en-US" w:eastAsia="ja-JP"/>
        </w:rPr>
        <w:t>and TCI state indication/activation was discussed. [5] also listed more compact description according to UE behaviors, including</w:t>
      </w:r>
      <w:r w:rsidR="00BF725F">
        <w:rPr>
          <w:lang w:val="en-US" w:eastAsia="ja-JP"/>
        </w:rPr>
        <w:t xml:space="preserve"> only one or both of following UE behaviors:</w:t>
      </w:r>
    </w:p>
    <w:tbl>
      <w:tblPr>
        <w:tblStyle w:val="aff"/>
        <w:tblW w:w="0" w:type="auto"/>
        <w:tblLook w:val="04A0" w:firstRow="1" w:lastRow="0" w:firstColumn="1" w:lastColumn="0" w:noHBand="0" w:noVBand="1"/>
      </w:tblPr>
      <w:tblGrid>
        <w:gridCol w:w="9630"/>
      </w:tblGrid>
      <w:tr w:rsidR="00BF725F" w:rsidRPr="00BF725F" w14:paraId="13155353" w14:textId="77777777" w:rsidTr="00BF725F">
        <w:tc>
          <w:tcPr>
            <w:tcW w:w="9630" w:type="dxa"/>
          </w:tcPr>
          <w:p w14:paraId="6FAEF623" w14:textId="77777777" w:rsidR="00BF725F" w:rsidRPr="00BF725F" w:rsidRDefault="00BF725F" w:rsidP="00BF725F">
            <w:pPr>
              <w:rPr>
                <w:i/>
              </w:rPr>
            </w:pPr>
            <w:r w:rsidRPr="00BF725F">
              <w:rPr>
                <w:i/>
              </w:rPr>
              <w:t xml:space="preserve">[FL proposal 5-3-3-1c-v3] </w:t>
            </w:r>
          </w:p>
          <w:p w14:paraId="26259341" w14:textId="77777777" w:rsidR="00BF725F" w:rsidRPr="00BF725F" w:rsidRDefault="00BF725F" w:rsidP="00CF5E6B">
            <w:pPr>
              <w:pStyle w:val="aff8"/>
              <w:numPr>
                <w:ilvl w:val="0"/>
                <w:numId w:val="34"/>
              </w:numPr>
              <w:snapToGrid w:val="0"/>
              <w:spacing w:after="100" w:afterAutospacing="1"/>
              <w:ind w:leftChars="0"/>
              <w:jc w:val="both"/>
              <w:rPr>
                <w:i/>
              </w:rPr>
            </w:pPr>
            <w:r w:rsidRPr="00BF725F">
              <w:rPr>
                <w:rFonts w:hint="eastAsia"/>
                <w:i/>
              </w:rPr>
              <w:t>C</w:t>
            </w:r>
            <w:r w:rsidRPr="00BF725F">
              <w:rPr>
                <w:i/>
              </w:rPr>
              <w:t>ompanies are encouraged to study the following aspects related to the DL synchronization and TCI state activation when Rel-17 unified TCI is used for LTM beam indication:</w:t>
            </w:r>
          </w:p>
          <w:p w14:paraId="0A8EE5E1" w14:textId="77777777" w:rsidR="00BF725F" w:rsidRPr="00BF725F" w:rsidRDefault="00BF725F" w:rsidP="00CF5E6B">
            <w:pPr>
              <w:pStyle w:val="aff8"/>
              <w:numPr>
                <w:ilvl w:val="1"/>
                <w:numId w:val="34"/>
              </w:numPr>
              <w:snapToGrid w:val="0"/>
              <w:spacing w:after="100" w:afterAutospacing="1"/>
              <w:ind w:leftChars="0"/>
              <w:jc w:val="both"/>
              <w:rPr>
                <w:i/>
              </w:rPr>
            </w:pPr>
            <w:r w:rsidRPr="00BF725F">
              <w:rPr>
                <w:i/>
              </w:rPr>
              <w:t>Timing to perform DL synchronization</w:t>
            </w:r>
          </w:p>
          <w:p w14:paraId="2715A43C" w14:textId="77777777" w:rsidR="00BF725F" w:rsidRPr="00BF725F" w:rsidRDefault="00BF725F" w:rsidP="00CF5E6B">
            <w:pPr>
              <w:pStyle w:val="aff8"/>
              <w:numPr>
                <w:ilvl w:val="2"/>
                <w:numId w:val="34"/>
              </w:numPr>
              <w:snapToGrid w:val="0"/>
              <w:spacing w:after="100" w:afterAutospacing="1"/>
              <w:ind w:leftChars="0"/>
              <w:jc w:val="both"/>
              <w:rPr>
                <w:i/>
              </w:rPr>
            </w:pPr>
            <w:r w:rsidRPr="00BF725F">
              <w:rPr>
                <w:i/>
              </w:rPr>
              <w:t>Alt.1 Two-step DL synchronization procedure</w:t>
            </w:r>
          </w:p>
          <w:p w14:paraId="044A4DD2" w14:textId="77777777" w:rsidR="00BF725F" w:rsidRPr="00BF725F" w:rsidRDefault="00BF725F" w:rsidP="00CF5E6B">
            <w:pPr>
              <w:pStyle w:val="aff8"/>
              <w:numPr>
                <w:ilvl w:val="3"/>
                <w:numId w:val="34"/>
              </w:numPr>
              <w:snapToGrid w:val="0"/>
              <w:spacing w:after="100" w:afterAutospacing="1"/>
              <w:ind w:leftChars="0"/>
              <w:jc w:val="both"/>
              <w:rPr>
                <w:i/>
              </w:rPr>
            </w:pPr>
            <w:r w:rsidRPr="00BF725F">
              <w:rPr>
                <w:i/>
              </w:rPr>
              <w:t>UE maintains DL synchronization (to find frame boundary and for TA management) with SSB after L1 measurement and then</w:t>
            </w:r>
          </w:p>
          <w:p w14:paraId="3198115C" w14:textId="77777777" w:rsidR="00BF725F" w:rsidRPr="00BF725F" w:rsidRDefault="00BF725F" w:rsidP="00CF5E6B">
            <w:pPr>
              <w:pStyle w:val="aff8"/>
              <w:numPr>
                <w:ilvl w:val="3"/>
                <w:numId w:val="34"/>
              </w:numPr>
              <w:snapToGrid w:val="0"/>
              <w:spacing w:after="100" w:afterAutospacing="1"/>
              <w:ind w:leftChars="0"/>
              <w:jc w:val="both"/>
              <w:rPr>
                <w:i/>
              </w:rPr>
            </w:pPr>
            <w:r w:rsidRPr="00BF725F">
              <w:rPr>
                <w:i/>
              </w:rPr>
              <w:t>gNB activates TCI state(s), and then the UE starts DL synchronization (for PDSCH/PDCCH reception) with the QCL source of the TCI states</w:t>
            </w:r>
          </w:p>
          <w:p w14:paraId="31DEC65F" w14:textId="77777777" w:rsidR="00BF725F" w:rsidRPr="00BF725F" w:rsidRDefault="00BF725F" w:rsidP="00CF5E6B">
            <w:pPr>
              <w:pStyle w:val="aff8"/>
              <w:numPr>
                <w:ilvl w:val="2"/>
                <w:numId w:val="34"/>
              </w:numPr>
              <w:snapToGrid w:val="0"/>
              <w:spacing w:after="100" w:afterAutospacing="1"/>
              <w:ind w:leftChars="0"/>
              <w:jc w:val="both"/>
              <w:rPr>
                <w:i/>
              </w:rPr>
            </w:pPr>
            <w:r w:rsidRPr="00BF725F">
              <w:rPr>
                <w:i/>
              </w:rPr>
              <w:t>Alt.2-1 One-step DL synchronization procedure</w:t>
            </w:r>
          </w:p>
          <w:p w14:paraId="4A6CFD15" w14:textId="77777777" w:rsidR="00BF725F" w:rsidRPr="00BF725F" w:rsidRDefault="00BF725F" w:rsidP="00CF5E6B">
            <w:pPr>
              <w:pStyle w:val="aff8"/>
              <w:numPr>
                <w:ilvl w:val="3"/>
                <w:numId w:val="34"/>
              </w:numPr>
              <w:snapToGrid w:val="0"/>
              <w:spacing w:after="100" w:afterAutospacing="1"/>
              <w:ind w:leftChars="0"/>
              <w:jc w:val="both"/>
              <w:rPr>
                <w:i/>
              </w:rPr>
            </w:pPr>
            <w:r w:rsidRPr="00BF725F">
              <w:rPr>
                <w:i/>
              </w:rPr>
              <w:t>UE maintains DL synchronization with SSB after L1 measurement</w:t>
            </w:r>
          </w:p>
          <w:p w14:paraId="5235EEE9" w14:textId="77777777" w:rsidR="00BF725F" w:rsidRPr="00BF725F" w:rsidRDefault="00BF725F" w:rsidP="00CF5E6B">
            <w:pPr>
              <w:pStyle w:val="aff8"/>
              <w:numPr>
                <w:ilvl w:val="2"/>
                <w:numId w:val="34"/>
              </w:numPr>
              <w:snapToGrid w:val="0"/>
              <w:spacing w:after="100" w:afterAutospacing="1"/>
              <w:ind w:leftChars="0"/>
              <w:jc w:val="both"/>
              <w:rPr>
                <w:i/>
              </w:rPr>
            </w:pPr>
            <w:r w:rsidRPr="00BF725F">
              <w:rPr>
                <w:i/>
              </w:rPr>
              <w:t>Alt.2-2 One-step DL synchronization procedure</w:t>
            </w:r>
          </w:p>
          <w:p w14:paraId="7A1B4A24" w14:textId="77777777" w:rsidR="00BF725F" w:rsidRPr="00BF725F" w:rsidRDefault="00BF725F" w:rsidP="00CF5E6B">
            <w:pPr>
              <w:pStyle w:val="aff8"/>
              <w:numPr>
                <w:ilvl w:val="3"/>
                <w:numId w:val="34"/>
              </w:numPr>
              <w:snapToGrid w:val="0"/>
              <w:spacing w:after="100" w:afterAutospacing="1"/>
              <w:ind w:leftChars="0"/>
              <w:jc w:val="both"/>
              <w:rPr>
                <w:i/>
              </w:rPr>
            </w:pPr>
            <w:r w:rsidRPr="00BF725F">
              <w:rPr>
                <w:i/>
              </w:rPr>
              <w:t>gNB activates TCI state(s), and then UE starts DL synchronization with the QCL source of the TCI states</w:t>
            </w:r>
          </w:p>
          <w:p w14:paraId="03F83DB2" w14:textId="77777777" w:rsidR="00BF725F" w:rsidRPr="00BF725F" w:rsidRDefault="00BF725F" w:rsidP="00CF5E6B">
            <w:pPr>
              <w:pStyle w:val="aff8"/>
              <w:numPr>
                <w:ilvl w:val="1"/>
                <w:numId w:val="34"/>
              </w:numPr>
              <w:snapToGrid w:val="0"/>
              <w:spacing w:after="100" w:afterAutospacing="1"/>
              <w:ind w:leftChars="0"/>
              <w:jc w:val="both"/>
              <w:rPr>
                <w:i/>
              </w:rPr>
            </w:pPr>
            <w:r w:rsidRPr="00BF725F">
              <w:rPr>
                <w:i/>
              </w:rPr>
              <w:t xml:space="preserve">Necessity for DL synchronization for TA: whether and how DL synchronized is performed before TA </w:t>
            </w:r>
          </w:p>
          <w:p w14:paraId="65637774" w14:textId="77777777" w:rsidR="00BF725F" w:rsidRPr="00BF725F" w:rsidRDefault="00BF725F" w:rsidP="00CF5E6B">
            <w:pPr>
              <w:pStyle w:val="aff8"/>
              <w:numPr>
                <w:ilvl w:val="1"/>
                <w:numId w:val="34"/>
              </w:numPr>
              <w:snapToGrid w:val="0"/>
              <w:spacing w:after="100" w:afterAutospacing="1"/>
              <w:ind w:leftChars="0"/>
              <w:jc w:val="both"/>
              <w:rPr>
                <w:i/>
              </w:rPr>
            </w:pPr>
            <w:r w:rsidRPr="00BF725F">
              <w:rPr>
                <w:i/>
              </w:rPr>
              <w:t>Applicability of CSI-RS (if agreed) in addition to SSB</w:t>
            </w:r>
          </w:p>
          <w:p w14:paraId="33EA9A46" w14:textId="77777777" w:rsidR="00BF725F" w:rsidRPr="00BF725F" w:rsidRDefault="00BF725F" w:rsidP="00CF5E6B">
            <w:pPr>
              <w:pStyle w:val="aff8"/>
              <w:numPr>
                <w:ilvl w:val="1"/>
                <w:numId w:val="34"/>
              </w:numPr>
              <w:snapToGrid w:val="0"/>
              <w:spacing w:after="100" w:afterAutospacing="1"/>
              <w:ind w:leftChars="0"/>
              <w:jc w:val="both"/>
              <w:rPr>
                <w:i/>
              </w:rPr>
            </w:pPr>
            <w:r w:rsidRPr="00BF725F">
              <w:rPr>
                <w:i/>
              </w:rPr>
              <w:t>RAN1 spec impact (UE capability, configuration, activation etc)</w:t>
            </w:r>
          </w:p>
          <w:p w14:paraId="4A2D2FF1" w14:textId="7FC451CE" w:rsidR="00BF725F" w:rsidRDefault="00BF725F" w:rsidP="00CF5E6B">
            <w:pPr>
              <w:pStyle w:val="aff8"/>
              <w:numPr>
                <w:ilvl w:val="1"/>
                <w:numId w:val="34"/>
              </w:numPr>
              <w:snapToGrid w:val="0"/>
              <w:spacing w:after="100" w:afterAutospacing="1"/>
              <w:ind w:leftChars="0"/>
              <w:jc w:val="both"/>
              <w:rPr>
                <w:i/>
              </w:rPr>
            </w:pPr>
            <w:r w:rsidRPr="00BF725F">
              <w:rPr>
                <w:i/>
              </w:rPr>
              <w:t xml:space="preserve">Timing of TCI state activation, i.e. whether TCI state activation is performed before TCI state indication or together with TCI state indication. </w:t>
            </w:r>
          </w:p>
          <w:p w14:paraId="298343A6" w14:textId="22FF4E85" w:rsidR="00176F4C" w:rsidRPr="00176F4C" w:rsidRDefault="00176F4C" w:rsidP="00176F4C">
            <w:pPr>
              <w:rPr>
                <w:i/>
              </w:rPr>
            </w:pPr>
            <w:r w:rsidRPr="00176F4C">
              <w:rPr>
                <w:i/>
              </w:rPr>
              <w:t xml:space="preserve">Suggestions in </w:t>
            </w:r>
            <w:r w:rsidRPr="00176F4C">
              <w:rPr>
                <w:rFonts w:hint="eastAsia"/>
                <w:i/>
              </w:rPr>
              <w:t>[</w:t>
            </w:r>
            <w:r w:rsidRPr="00176F4C">
              <w:rPr>
                <w:i/>
              </w:rPr>
              <w:t>5]</w:t>
            </w:r>
            <w:r w:rsidR="00A605AB">
              <w:rPr>
                <w:i/>
              </w:rPr>
              <w:t>:</w:t>
            </w:r>
          </w:p>
          <w:p w14:paraId="4763818A" w14:textId="7520DE36" w:rsidR="00BF725F" w:rsidRPr="00BF725F" w:rsidRDefault="00BF725F" w:rsidP="00BF725F">
            <w:pPr>
              <w:rPr>
                <w:i/>
              </w:rPr>
            </w:pPr>
            <w:r w:rsidRPr="00BF725F">
              <w:rPr>
                <w:i/>
              </w:rPr>
              <w:t>UE behaviour 1: Maintain frame/symbol boundary information and [TA management] after L1-measurement on a candidate cell</w:t>
            </w:r>
          </w:p>
          <w:p w14:paraId="4F6D62B9" w14:textId="77777777" w:rsidR="00BF725F" w:rsidRPr="00BF725F" w:rsidRDefault="00BF725F" w:rsidP="00CF5E6B">
            <w:pPr>
              <w:pStyle w:val="aff8"/>
              <w:numPr>
                <w:ilvl w:val="0"/>
                <w:numId w:val="32"/>
              </w:numPr>
              <w:ind w:leftChars="0"/>
              <w:rPr>
                <w:i/>
              </w:rPr>
            </w:pPr>
            <w:r w:rsidRPr="00BF725F">
              <w:rPr>
                <w:i/>
              </w:rPr>
              <w:t>Open issue 1: whether to introduce procedure to configure/activation of the cells/beams to maintain DL synchronization</w:t>
            </w:r>
          </w:p>
          <w:p w14:paraId="32713A03" w14:textId="77777777" w:rsidR="00BF725F" w:rsidRPr="00BF725F" w:rsidRDefault="00BF725F" w:rsidP="00CF5E6B">
            <w:pPr>
              <w:pStyle w:val="aff8"/>
              <w:numPr>
                <w:ilvl w:val="0"/>
                <w:numId w:val="32"/>
              </w:numPr>
              <w:ind w:leftChars="0"/>
              <w:rPr>
                <w:i/>
              </w:rPr>
            </w:pPr>
            <w:r w:rsidRPr="00BF725F">
              <w:rPr>
                <w:i/>
              </w:rPr>
              <w:t>Open issue 2: whether/how to introduce the related UE capability (this can be discussed in UE feature session)</w:t>
            </w:r>
          </w:p>
          <w:p w14:paraId="5C7C5661" w14:textId="392D83FF" w:rsidR="00BF725F" w:rsidRPr="00BF725F" w:rsidRDefault="00BF725F" w:rsidP="00CF5E6B">
            <w:pPr>
              <w:pStyle w:val="aff8"/>
              <w:numPr>
                <w:ilvl w:val="0"/>
                <w:numId w:val="32"/>
              </w:numPr>
              <w:ind w:leftChars="0"/>
              <w:rPr>
                <w:i/>
              </w:rPr>
            </w:pPr>
            <w:r w:rsidRPr="00BF725F">
              <w:rPr>
                <w:i/>
              </w:rPr>
              <w:t>Open issue 3: Relationship with TA procedure for candidate cells</w:t>
            </w:r>
          </w:p>
          <w:p w14:paraId="290AAFEA" w14:textId="77777777" w:rsidR="00BF725F" w:rsidRPr="00BF725F" w:rsidRDefault="00BF725F" w:rsidP="00BF725F">
            <w:pPr>
              <w:rPr>
                <w:i/>
              </w:rPr>
            </w:pPr>
            <w:r w:rsidRPr="00BF725F">
              <w:rPr>
                <w:i/>
              </w:rPr>
              <w:t>UE behaviour 2: TCI state activation to achieve fine synchronization with candidate cells for PDSCH/PDCCH reception</w:t>
            </w:r>
          </w:p>
          <w:p w14:paraId="1A0B7455" w14:textId="77777777" w:rsidR="00BF725F" w:rsidRPr="00BF725F" w:rsidRDefault="00BF725F" w:rsidP="00CF5E6B">
            <w:pPr>
              <w:pStyle w:val="aff8"/>
              <w:numPr>
                <w:ilvl w:val="0"/>
                <w:numId w:val="33"/>
              </w:numPr>
              <w:ind w:leftChars="0"/>
              <w:rPr>
                <w:i/>
              </w:rPr>
            </w:pPr>
            <w:r w:rsidRPr="00BF725F">
              <w:rPr>
                <w:i/>
              </w:rPr>
              <w:t>Open issue 1: Details of TCI state activation (including when and how TCI state is activated), e.g., whether activating TCI states associated with candidate in inter-frequency is feasible</w:t>
            </w:r>
          </w:p>
          <w:p w14:paraId="447AAFEE" w14:textId="77777777" w:rsidR="00BF725F" w:rsidRPr="00BF725F" w:rsidRDefault="00BF725F" w:rsidP="00CF5E6B">
            <w:pPr>
              <w:pStyle w:val="aff8"/>
              <w:numPr>
                <w:ilvl w:val="0"/>
                <w:numId w:val="33"/>
              </w:numPr>
              <w:ind w:leftChars="0"/>
              <w:rPr>
                <w:i/>
              </w:rPr>
            </w:pPr>
            <w:r w:rsidRPr="00BF725F">
              <w:rPr>
                <w:i/>
              </w:rPr>
              <w:t>Open issue 2: how many cells/beam and TCI states can be activated (this can be discussed in UE feature session)</w:t>
            </w:r>
          </w:p>
          <w:p w14:paraId="5CB12640" w14:textId="2775EF0D" w:rsidR="00BF725F" w:rsidRPr="00BF725F" w:rsidRDefault="00BF725F" w:rsidP="00CF5E6B">
            <w:pPr>
              <w:pStyle w:val="aff8"/>
              <w:numPr>
                <w:ilvl w:val="0"/>
                <w:numId w:val="33"/>
              </w:numPr>
              <w:ind w:leftChars="0"/>
              <w:rPr>
                <w:i/>
              </w:rPr>
            </w:pPr>
            <w:r w:rsidRPr="00BF725F">
              <w:rPr>
                <w:i/>
              </w:rPr>
              <w:t>Open issue 3: Details for TCI state RRC configurations (note: RRC structure would be up to RAN2)</w:t>
            </w:r>
          </w:p>
        </w:tc>
      </w:tr>
    </w:tbl>
    <w:p w14:paraId="4326A080" w14:textId="42F1D9D4" w:rsidR="00B5155B" w:rsidRDefault="00B5155B" w:rsidP="00A605AB"/>
    <w:p w14:paraId="68554AC8" w14:textId="74CCBD73" w:rsidR="00F82F3E" w:rsidRDefault="007C38FB" w:rsidP="007C38FB">
      <w:r>
        <w:lastRenderedPageBreak/>
        <w:t xml:space="preserve">Basically, </w:t>
      </w:r>
      <w:r w:rsidRPr="007C38FB">
        <w:t>UE behaviour 1</w:t>
      </w:r>
      <w:r>
        <w:t xml:space="preserve"> and</w:t>
      </w:r>
      <w:r>
        <w:tab/>
        <w:t xml:space="preserve">Alt.2-1 One-step DL synchronization procedure is the baseline for DL synchronization. But the disadvantage is very clear that if the candidate cells number is large the UE implementation complexity is big trouble, </w:t>
      </w:r>
      <w:r w:rsidR="00277064">
        <w:t>another</w:t>
      </w:r>
      <w:bookmarkStart w:id="15" w:name="_GoBack"/>
      <w:bookmarkEnd w:id="15"/>
      <w:r>
        <w:t xml:space="preserve"> aspect is UE may maintain some DL synchronization useless, since the candidate cells would not be good enough to be a target cell in LTM. Thus, in order to balance </w:t>
      </w:r>
      <w:r w:rsidR="00CC6660">
        <w:t xml:space="preserve">UE complexity and DL synchronization delay, some restrictions can be considered, such as give the maximum number of </w:t>
      </w:r>
      <w:r w:rsidR="00114D9D">
        <w:t>candidate cell for DL synchronization</w:t>
      </w:r>
      <w:r w:rsidR="00C4494B">
        <w:t xml:space="preserve">, and/or a certain condition is satisfied UE can do DL synchronization, which is a method with configuration but without indication. </w:t>
      </w:r>
    </w:p>
    <w:p w14:paraId="21250A36" w14:textId="46DC7230" w:rsidR="00C4494B" w:rsidRDefault="00F82F3E" w:rsidP="00CF5E6B">
      <w:pPr>
        <w:pStyle w:val="aff8"/>
        <w:numPr>
          <w:ilvl w:val="0"/>
          <w:numId w:val="35"/>
        </w:numPr>
        <w:ind w:leftChars="0"/>
      </w:pPr>
      <w:r>
        <w:t xml:space="preserve">For </w:t>
      </w:r>
      <w:r w:rsidR="00C4494B" w:rsidRPr="00C4494B">
        <w:t>Open issue 1</w:t>
      </w:r>
      <w:r>
        <w:t xml:space="preserve"> for UE behaviour 1</w:t>
      </w:r>
      <w:r w:rsidR="00C4494B" w:rsidRPr="00C4494B">
        <w:t xml:space="preserve"> whether to introduce procedure to configure/activation of the cells/beams to maintain DL synchronization</w:t>
      </w:r>
      <w:r>
        <w:t xml:space="preserve">, it seems not necessary. Because if only configuration of cells/beams to maintain DL synchronization, they are not flexible according the actually channel and mobility. If configuration/activation are used, there are quite large challenge for inter-DU case which serving DU has no idea of beam/TCI information of candidate cell. So it is lack of generally applicability. </w:t>
      </w:r>
    </w:p>
    <w:p w14:paraId="12157AE6" w14:textId="1DBF8D2F" w:rsidR="00F82F3E" w:rsidRDefault="00F82F3E" w:rsidP="00CF5E6B">
      <w:pPr>
        <w:pStyle w:val="aff8"/>
        <w:numPr>
          <w:ilvl w:val="0"/>
          <w:numId w:val="35"/>
        </w:numPr>
        <w:ind w:leftChars="0"/>
      </w:pPr>
      <w:r>
        <w:t xml:space="preserve">For </w:t>
      </w:r>
      <w:r w:rsidRPr="00C4494B">
        <w:t xml:space="preserve">Open issue </w:t>
      </w:r>
      <w:r>
        <w:t>2 for UE behaviour 1, we support to discuss it in UE feature session, which is very important for Alt.2-1.</w:t>
      </w:r>
    </w:p>
    <w:p w14:paraId="58981286" w14:textId="7C6A56B2" w:rsidR="00F82F3E" w:rsidRPr="00A605AB" w:rsidRDefault="00F82F3E" w:rsidP="00CF5E6B">
      <w:pPr>
        <w:pStyle w:val="aff8"/>
        <w:numPr>
          <w:ilvl w:val="0"/>
          <w:numId w:val="35"/>
        </w:numPr>
        <w:ind w:leftChars="0"/>
      </w:pPr>
      <w:r>
        <w:t xml:space="preserve">For </w:t>
      </w:r>
      <w:r w:rsidRPr="00C4494B">
        <w:t xml:space="preserve">Open issue </w:t>
      </w:r>
      <w:r>
        <w:t xml:space="preserve">3 for UE behaviour 1, DL synchronization should always be done before UL synchronization, because any type of TA acquisition needs DL timing, PDCCH order triggered RACH procedure or UE-measured TA through Rx time difference. </w:t>
      </w:r>
    </w:p>
    <w:p w14:paraId="0D2BDF33" w14:textId="3B450A30" w:rsidR="006D113E" w:rsidRPr="00A605AB" w:rsidRDefault="004230E9" w:rsidP="004230E9">
      <w:r>
        <w:t xml:space="preserve">In Alt.1 and Alt.2-2, </w:t>
      </w:r>
      <w:r w:rsidR="00CB2544" w:rsidRPr="00CB2544">
        <w:t>UE behaviour 2 TCI state activation to achieve fine synchronization with candidate cells for PDSCH/PDCCH reception</w:t>
      </w:r>
      <w:r>
        <w:t xml:space="preserve"> is not necessary. They are enhanced requirement to further reduce the finer beam measurement/tracking time which can be done after LTM command. But before LTM command, there is no need to do this type of beam refinement. This also not possible for inter-frequency case and intra-frequency un-synchronization case. </w:t>
      </w:r>
    </w:p>
    <w:p w14:paraId="671E6E7B" w14:textId="62F44A53" w:rsidR="006D113E" w:rsidRPr="004230E9" w:rsidRDefault="004230E9" w:rsidP="004230E9">
      <w:pPr>
        <w:pStyle w:val="aff8"/>
        <w:numPr>
          <w:ilvl w:val="0"/>
          <w:numId w:val="27"/>
        </w:numPr>
        <w:ind w:leftChars="0"/>
        <w:rPr>
          <w:b/>
          <w:i/>
        </w:rPr>
      </w:pPr>
      <w:r w:rsidRPr="004230E9">
        <w:rPr>
          <w:b/>
          <w:i/>
        </w:rPr>
        <w:t>UE behaviour 1 and</w:t>
      </w:r>
      <w:r w:rsidRPr="004230E9">
        <w:rPr>
          <w:b/>
          <w:i/>
        </w:rPr>
        <w:tab/>
        <w:t>Alt.2-1 One-step DL synchronization procedure is the baseline for DL synchronization</w:t>
      </w:r>
    </w:p>
    <w:p w14:paraId="0886DEFB" w14:textId="65A31902" w:rsidR="00BD1E4F" w:rsidRPr="001D3F32" w:rsidRDefault="00BD1E4F" w:rsidP="007C7567">
      <w:pPr>
        <w:pStyle w:val="1"/>
        <w:tabs>
          <w:tab w:val="num" w:pos="426"/>
        </w:tabs>
        <w:ind w:left="426" w:hanging="426"/>
        <w:jc w:val="both"/>
        <w:rPr>
          <w:szCs w:val="36"/>
          <w:lang w:eastAsia="ja-JP"/>
        </w:rPr>
      </w:pPr>
      <w:r w:rsidRPr="001D3F32">
        <w:rPr>
          <w:szCs w:val="36"/>
          <w:lang w:eastAsia="ja-JP"/>
        </w:rPr>
        <w:t>Conclusion</w:t>
      </w:r>
    </w:p>
    <w:p w14:paraId="392502A6" w14:textId="0D547297" w:rsidR="00BD1E4F" w:rsidRDefault="00BD1E4F" w:rsidP="007C7567">
      <w:pPr>
        <w:jc w:val="both"/>
        <w:textAlignment w:val="center"/>
      </w:pPr>
      <w:r w:rsidRPr="001D3F32">
        <w:rPr>
          <w:rFonts w:hint="eastAsia"/>
        </w:rPr>
        <w:t>I</w:t>
      </w:r>
      <w:r w:rsidRPr="001D3F32">
        <w:t>n this contribution, we made the following</w:t>
      </w:r>
      <w:r w:rsidR="00E73E2F">
        <w:t xml:space="preserve"> </w:t>
      </w:r>
      <w:r w:rsidRPr="001D3F32">
        <w:t>proposals.</w:t>
      </w:r>
    </w:p>
    <w:p w14:paraId="2ACC9A22" w14:textId="77777777" w:rsidR="00650A80" w:rsidRPr="00EF3575" w:rsidRDefault="00650A80" w:rsidP="00650A80">
      <w:pPr>
        <w:pStyle w:val="aff8"/>
        <w:numPr>
          <w:ilvl w:val="0"/>
          <w:numId w:val="36"/>
        </w:numPr>
        <w:ind w:leftChars="0"/>
        <w:jc w:val="both"/>
        <w:rPr>
          <w:rFonts w:eastAsia="宋体"/>
          <w:b/>
          <w:i/>
          <w:lang w:eastAsia="zh-CN"/>
        </w:rPr>
      </w:pPr>
      <w:r w:rsidRPr="00EF3575">
        <w:rPr>
          <w:rFonts w:eastAsia="宋体"/>
          <w:b/>
          <w:i/>
          <w:lang w:eastAsia="zh-CN"/>
        </w:rPr>
        <w:t xml:space="preserve">For RS configuration of time domain needs to be provided to a UE, SMTC is preferred. </w:t>
      </w:r>
    </w:p>
    <w:p w14:paraId="0641CC84" w14:textId="77777777" w:rsidR="00650A80" w:rsidRPr="00EF3575" w:rsidRDefault="00650A80" w:rsidP="00650A80">
      <w:pPr>
        <w:pStyle w:val="aff8"/>
        <w:numPr>
          <w:ilvl w:val="0"/>
          <w:numId w:val="36"/>
        </w:numPr>
        <w:ind w:leftChars="0"/>
        <w:jc w:val="both"/>
        <w:rPr>
          <w:rFonts w:eastAsia="宋体"/>
          <w:b/>
          <w:i/>
          <w:lang w:eastAsia="zh-CN"/>
        </w:rPr>
      </w:pPr>
      <w:r w:rsidRPr="00EF3575">
        <w:rPr>
          <w:rFonts w:eastAsia="宋体"/>
          <w:b/>
          <w:i/>
          <w:lang w:eastAsia="zh-CN"/>
        </w:rPr>
        <w:t xml:space="preserve">If RACH based TA acquisition is applied for early UL synchronization before </w:t>
      </w:r>
      <w:r w:rsidRPr="00EF3575">
        <w:rPr>
          <w:rFonts w:eastAsia="宋体" w:hint="eastAsia"/>
          <w:b/>
          <w:i/>
          <w:lang w:eastAsia="zh-CN"/>
        </w:rPr>
        <w:t>LTM</w:t>
      </w:r>
      <w:r w:rsidRPr="00EF3575">
        <w:rPr>
          <w:rFonts w:eastAsia="宋体"/>
          <w:b/>
          <w:i/>
          <w:lang w:eastAsia="zh-CN"/>
        </w:rPr>
        <w:t xml:space="preserve"> command, transmission power of SSB is required.</w:t>
      </w:r>
    </w:p>
    <w:p w14:paraId="254FA657" w14:textId="77777777" w:rsidR="00650A80" w:rsidRPr="00EF3575" w:rsidRDefault="00650A80" w:rsidP="00650A80">
      <w:pPr>
        <w:pStyle w:val="aff8"/>
        <w:numPr>
          <w:ilvl w:val="0"/>
          <w:numId w:val="36"/>
        </w:numPr>
        <w:ind w:leftChars="0"/>
        <w:jc w:val="both"/>
        <w:rPr>
          <w:rFonts w:eastAsia="宋体"/>
          <w:b/>
          <w:i/>
          <w:lang w:eastAsia="zh-CN"/>
        </w:rPr>
      </w:pPr>
      <w:r>
        <w:rPr>
          <w:rFonts w:eastAsia="宋体" w:hint="eastAsia"/>
          <w:b/>
          <w:i/>
          <w:lang w:eastAsia="zh-CN"/>
        </w:rPr>
        <w:t>C</w:t>
      </w:r>
      <w:r w:rsidRPr="00EF3575">
        <w:rPr>
          <w:rFonts w:eastAsia="宋体"/>
          <w:b/>
          <w:i/>
          <w:lang w:eastAsia="zh-CN"/>
        </w:rPr>
        <w:t>onfigured candidate cell(s) can be activated</w:t>
      </w:r>
    </w:p>
    <w:p w14:paraId="7BAD2EE5" w14:textId="77777777" w:rsidR="00650A80" w:rsidRDefault="00650A80" w:rsidP="00650A80">
      <w:pPr>
        <w:pStyle w:val="aff8"/>
        <w:numPr>
          <w:ilvl w:val="0"/>
          <w:numId w:val="36"/>
        </w:numPr>
        <w:ind w:leftChars="0"/>
        <w:jc w:val="both"/>
        <w:rPr>
          <w:rFonts w:eastAsia="宋体"/>
          <w:b/>
          <w:i/>
          <w:lang w:eastAsia="zh-CN"/>
        </w:rPr>
      </w:pPr>
      <w:r w:rsidRPr="00EF3575">
        <w:rPr>
          <w:rFonts w:eastAsia="宋体"/>
          <w:b/>
          <w:i/>
          <w:lang w:eastAsia="zh-CN"/>
        </w:rPr>
        <w:t>On how to choose the beams to be reported from multiple candidate cells, from all configured candidate cells</w:t>
      </w:r>
      <w:r>
        <w:rPr>
          <w:rFonts w:eastAsia="宋体"/>
          <w:b/>
          <w:i/>
          <w:lang w:eastAsia="zh-CN"/>
        </w:rPr>
        <w:t xml:space="preserve"> in a report</w:t>
      </w:r>
      <w:r w:rsidRPr="00EF3575">
        <w:rPr>
          <w:rFonts w:eastAsia="宋体"/>
          <w:b/>
          <w:i/>
          <w:lang w:eastAsia="zh-CN"/>
        </w:rPr>
        <w:t xml:space="preserve"> can be supported, </w:t>
      </w:r>
      <w:r>
        <w:rPr>
          <w:rFonts w:eastAsia="宋体"/>
          <w:b/>
          <w:i/>
          <w:lang w:eastAsia="zh-CN"/>
        </w:rPr>
        <w:t>under</w:t>
      </w:r>
      <w:r w:rsidRPr="00EF3575">
        <w:rPr>
          <w:rFonts w:eastAsia="宋体"/>
          <w:b/>
          <w:i/>
          <w:lang w:eastAsia="zh-CN"/>
        </w:rPr>
        <w:t xml:space="preserve"> the maximum beam number restriction. </w:t>
      </w:r>
    </w:p>
    <w:p w14:paraId="3DECF87C" w14:textId="77777777" w:rsidR="00650A80" w:rsidRDefault="00650A80" w:rsidP="00650A80">
      <w:pPr>
        <w:pStyle w:val="aff8"/>
        <w:numPr>
          <w:ilvl w:val="0"/>
          <w:numId w:val="36"/>
        </w:numPr>
        <w:ind w:leftChars="0"/>
        <w:jc w:val="both"/>
        <w:rPr>
          <w:rFonts w:eastAsia="宋体"/>
          <w:b/>
          <w:i/>
          <w:lang w:eastAsia="zh-CN"/>
        </w:rPr>
      </w:pPr>
      <w:r>
        <w:rPr>
          <w:rFonts w:eastAsia="宋体"/>
          <w:b/>
          <w:i/>
          <w:lang w:eastAsia="zh-CN"/>
        </w:rPr>
        <w:t>E</w:t>
      </w:r>
      <w:r w:rsidRPr="00402589">
        <w:rPr>
          <w:rFonts w:eastAsia="宋体"/>
          <w:b/>
          <w:i/>
          <w:lang w:eastAsia="zh-CN"/>
        </w:rPr>
        <w:t xml:space="preserve">vent initiated L1 reporting can be </w:t>
      </w:r>
      <w:r>
        <w:rPr>
          <w:rFonts w:eastAsia="宋体"/>
          <w:b/>
          <w:i/>
          <w:lang w:eastAsia="zh-CN"/>
        </w:rPr>
        <w:t>further studied</w:t>
      </w:r>
      <w:r w:rsidRPr="00402589">
        <w:rPr>
          <w:rFonts w:eastAsia="宋体"/>
          <w:b/>
          <w:i/>
          <w:lang w:eastAsia="zh-CN"/>
        </w:rPr>
        <w:t>.</w:t>
      </w:r>
    </w:p>
    <w:p w14:paraId="47057919" w14:textId="77777777" w:rsidR="00650A80" w:rsidRPr="00CD4DA7" w:rsidRDefault="00650A80" w:rsidP="00650A80">
      <w:pPr>
        <w:pStyle w:val="aff8"/>
        <w:numPr>
          <w:ilvl w:val="0"/>
          <w:numId w:val="36"/>
        </w:numPr>
        <w:ind w:leftChars="0"/>
        <w:jc w:val="both"/>
        <w:rPr>
          <w:rFonts w:eastAsia="宋体"/>
          <w:b/>
          <w:i/>
          <w:lang w:eastAsia="zh-CN"/>
        </w:rPr>
      </w:pPr>
      <w:r w:rsidRPr="00CD4DA7">
        <w:rPr>
          <w:b/>
          <w:i/>
        </w:rPr>
        <w:t>Event A3 and A5 can be used as starting points for UE event.</w:t>
      </w:r>
    </w:p>
    <w:p w14:paraId="38039BEF" w14:textId="77777777" w:rsidR="00650A80" w:rsidRPr="00CD4DA7" w:rsidRDefault="00650A80" w:rsidP="00650A80">
      <w:pPr>
        <w:pStyle w:val="aff8"/>
        <w:numPr>
          <w:ilvl w:val="0"/>
          <w:numId w:val="36"/>
        </w:numPr>
        <w:ind w:leftChars="0"/>
        <w:jc w:val="both"/>
        <w:rPr>
          <w:rFonts w:eastAsia="宋体"/>
          <w:b/>
          <w:i/>
          <w:lang w:eastAsia="zh-CN"/>
        </w:rPr>
      </w:pPr>
      <w:r w:rsidRPr="00CD4DA7">
        <w:rPr>
          <w:rFonts w:eastAsia="宋体"/>
          <w:b/>
          <w:i/>
          <w:lang w:eastAsia="zh-CN"/>
        </w:rPr>
        <w:t>Report on MAC-CE is proper for UE initiated report.</w:t>
      </w:r>
    </w:p>
    <w:p w14:paraId="7D81F038" w14:textId="77777777" w:rsidR="00650A80" w:rsidRPr="00CD4DA7" w:rsidRDefault="00650A80" w:rsidP="00650A80">
      <w:pPr>
        <w:pStyle w:val="aff8"/>
        <w:numPr>
          <w:ilvl w:val="0"/>
          <w:numId w:val="36"/>
        </w:numPr>
        <w:ind w:leftChars="0"/>
        <w:jc w:val="both"/>
        <w:rPr>
          <w:rFonts w:eastAsia="宋体"/>
          <w:b/>
          <w:i/>
          <w:lang w:eastAsia="zh-CN"/>
        </w:rPr>
      </w:pPr>
      <w:r w:rsidRPr="00CD4DA7">
        <w:rPr>
          <w:b/>
          <w:i/>
        </w:rPr>
        <w:t>configured grant PUSCH can be considered for resource allocation/assignment for UE event triggered report</w:t>
      </w:r>
    </w:p>
    <w:p w14:paraId="7CE990B9" w14:textId="77777777" w:rsidR="00650A80" w:rsidRPr="003A2FEE" w:rsidRDefault="00650A80" w:rsidP="00650A80">
      <w:pPr>
        <w:pStyle w:val="aff8"/>
        <w:numPr>
          <w:ilvl w:val="0"/>
          <w:numId w:val="36"/>
        </w:numPr>
        <w:ind w:leftChars="0"/>
        <w:rPr>
          <w:rFonts w:eastAsia="宋体"/>
          <w:b/>
          <w:i/>
          <w:lang w:eastAsia="zh-CN"/>
        </w:rPr>
      </w:pPr>
      <w:r w:rsidRPr="001A2EA7">
        <w:rPr>
          <w:rFonts w:eastAsia="宋体"/>
          <w:b/>
          <w:i/>
          <w:lang w:eastAsia="zh-CN"/>
        </w:rPr>
        <w:t>It is suggest</w:t>
      </w:r>
      <w:r>
        <w:rPr>
          <w:rFonts w:eastAsia="宋体"/>
          <w:b/>
          <w:i/>
          <w:lang w:eastAsia="zh-CN"/>
        </w:rPr>
        <w:t>ed</w:t>
      </w:r>
      <w:r w:rsidRPr="001A2EA7">
        <w:rPr>
          <w:rFonts w:eastAsia="宋体"/>
          <w:b/>
          <w:i/>
          <w:lang w:eastAsia="zh-CN"/>
        </w:rPr>
        <w:t xml:space="preserve"> do not further study the </w:t>
      </w:r>
      <w:r w:rsidRPr="001A2EA7">
        <w:rPr>
          <w:b/>
          <w:i/>
        </w:rPr>
        <w:t xml:space="preserve">design mechanism for Beam indication for Rel-18 LTM when at least one from serving cell and candidate cell supports only Rel-15 </w:t>
      </w:r>
      <w:r w:rsidRPr="001A2EA7">
        <w:rPr>
          <w:rFonts w:hint="eastAsia"/>
          <w:b/>
          <w:i/>
        </w:rPr>
        <w:t>TCI</w:t>
      </w:r>
      <w:r w:rsidRPr="001A2EA7">
        <w:rPr>
          <w:b/>
          <w:i/>
        </w:rPr>
        <w:t xml:space="preserve"> framework for Rel-18 LTM.</w:t>
      </w:r>
    </w:p>
    <w:p w14:paraId="2761F721" w14:textId="77777777" w:rsidR="00650A80" w:rsidRPr="00C14A39" w:rsidRDefault="00650A80" w:rsidP="00650A80">
      <w:pPr>
        <w:pStyle w:val="aff8"/>
        <w:numPr>
          <w:ilvl w:val="0"/>
          <w:numId w:val="36"/>
        </w:numPr>
        <w:ind w:leftChars="0"/>
        <w:rPr>
          <w:rFonts w:eastAsia="宋体"/>
          <w:b/>
          <w:i/>
          <w:lang w:eastAsia="zh-CN"/>
        </w:rPr>
      </w:pPr>
      <w:r>
        <w:rPr>
          <w:rFonts w:eastAsia="宋体"/>
          <w:b/>
          <w:i/>
          <w:lang w:eastAsia="zh-CN"/>
        </w:rPr>
        <w:t xml:space="preserve">For cell switch command, </w:t>
      </w:r>
    </w:p>
    <w:p w14:paraId="74527272" w14:textId="77777777" w:rsidR="00650A80" w:rsidRPr="00D2536E" w:rsidRDefault="00650A80" w:rsidP="00650A80">
      <w:pPr>
        <w:snapToGrid w:val="0"/>
        <w:spacing w:after="100" w:afterAutospacing="1"/>
        <w:jc w:val="both"/>
        <w:rPr>
          <w:b/>
          <w:i/>
          <w:lang w:val="en-US"/>
        </w:rPr>
      </w:pPr>
      <w:r w:rsidRPr="00D2536E">
        <w:rPr>
          <w:b/>
          <w:i/>
          <w:lang w:val="en-US"/>
        </w:rPr>
        <w:t>From RAN1 point of view, a</w:t>
      </w:r>
      <w:r w:rsidRPr="00D2536E">
        <w:rPr>
          <w:rFonts w:hint="eastAsia"/>
          <w:b/>
          <w:i/>
          <w:lang w:val="en-US"/>
        </w:rPr>
        <w:t>t least the following information need</w:t>
      </w:r>
      <w:r w:rsidRPr="00D2536E">
        <w:rPr>
          <w:b/>
          <w:i/>
          <w:lang w:val="en-US"/>
        </w:rPr>
        <w:t>s to be included in the cell switch command, which is conveyed by MAC CE</w:t>
      </w:r>
    </w:p>
    <w:p w14:paraId="19FD67DE" w14:textId="77777777" w:rsidR="00650A80" w:rsidRPr="00D2536E" w:rsidRDefault="00650A80" w:rsidP="00650A80">
      <w:pPr>
        <w:pStyle w:val="aff8"/>
        <w:numPr>
          <w:ilvl w:val="1"/>
          <w:numId w:val="25"/>
        </w:numPr>
        <w:snapToGrid w:val="0"/>
        <w:spacing w:after="100" w:afterAutospacing="1"/>
        <w:ind w:leftChars="0"/>
        <w:jc w:val="both"/>
        <w:rPr>
          <w:b/>
          <w:i/>
          <w:lang w:val="en-US"/>
        </w:rPr>
      </w:pPr>
      <w:r w:rsidRPr="00D2536E">
        <w:rPr>
          <w:rFonts w:hint="eastAsia"/>
          <w:b/>
          <w:i/>
          <w:lang w:val="en-US"/>
        </w:rPr>
        <w:t>Information to identify the target cell(s)</w:t>
      </w:r>
    </w:p>
    <w:p w14:paraId="29866B38" w14:textId="77777777" w:rsidR="00650A80" w:rsidRPr="00D2536E" w:rsidRDefault="00650A80" w:rsidP="00650A80">
      <w:pPr>
        <w:pStyle w:val="aff8"/>
        <w:numPr>
          <w:ilvl w:val="2"/>
          <w:numId w:val="25"/>
        </w:numPr>
        <w:snapToGrid w:val="0"/>
        <w:spacing w:after="100" w:afterAutospacing="1"/>
        <w:ind w:leftChars="0"/>
        <w:jc w:val="both"/>
        <w:rPr>
          <w:b/>
          <w:i/>
          <w:lang w:val="en-US"/>
        </w:rPr>
      </w:pPr>
      <w:r w:rsidRPr="00D2536E">
        <w:rPr>
          <w:rFonts w:hint="eastAsia"/>
          <w:b/>
          <w:i/>
          <w:lang w:val="en-US"/>
        </w:rPr>
        <w:t>The details including bit number are designed by RAN2</w:t>
      </w:r>
    </w:p>
    <w:p w14:paraId="24CC0655" w14:textId="77777777" w:rsidR="00650A80" w:rsidRPr="00D2536E" w:rsidRDefault="00650A80" w:rsidP="00650A80">
      <w:pPr>
        <w:pStyle w:val="aff8"/>
        <w:numPr>
          <w:ilvl w:val="1"/>
          <w:numId w:val="25"/>
        </w:numPr>
        <w:snapToGrid w:val="0"/>
        <w:spacing w:after="100" w:afterAutospacing="1"/>
        <w:ind w:leftChars="0"/>
        <w:jc w:val="both"/>
        <w:rPr>
          <w:b/>
          <w:i/>
          <w:lang w:val="en-US"/>
        </w:rPr>
      </w:pPr>
      <w:r w:rsidRPr="00D2536E">
        <w:rPr>
          <w:rFonts w:hint="eastAsia"/>
          <w:b/>
          <w:i/>
          <w:lang w:val="en-US"/>
        </w:rPr>
        <w:t>FFS: TA related information (up to the discussion in A.I. 9.12.2)</w:t>
      </w:r>
    </w:p>
    <w:p w14:paraId="421BAD31" w14:textId="77777777" w:rsidR="00650A80" w:rsidRPr="00D2536E" w:rsidRDefault="00650A80" w:rsidP="00650A80">
      <w:pPr>
        <w:pStyle w:val="aff8"/>
        <w:numPr>
          <w:ilvl w:val="1"/>
          <w:numId w:val="25"/>
        </w:numPr>
        <w:snapToGrid w:val="0"/>
        <w:spacing w:after="100" w:afterAutospacing="1"/>
        <w:ind w:leftChars="0"/>
        <w:jc w:val="both"/>
        <w:rPr>
          <w:b/>
          <w:i/>
          <w:lang w:val="en-US"/>
        </w:rPr>
      </w:pPr>
      <w:r w:rsidRPr="00D2536E">
        <w:rPr>
          <w:rFonts w:hint="eastAsia"/>
          <w:b/>
          <w:i/>
          <w:lang w:val="en-US"/>
        </w:rPr>
        <w:lastRenderedPageBreak/>
        <w:t>Beam Indication for the target SpCell</w:t>
      </w:r>
    </w:p>
    <w:p w14:paraId="3AD00120" w14:textId="77777777" w:rsidR="00650A80" w:rsidRPr="00D2536E" w:rsidRDefault="00650A80" w:rsidP="00650A80">
      <w:pPr>
        <w:pStyle w:val="aff8"/>
        <w:numPr>
          <w:ilvl w:val="1"/>
          <w:numId w:val="25"/>
        </w:numPr>
        <w:snapToGrid w:val="0"/>
        <w:spacing w:after="100" w:afterAutospacing="1"/>
        <w:ind w:leftChars="0"/>
        <w:jc w:val="both"/>
        <w:rPr>
          <w:b/>
          <w:i/>
          <w:lang w:val="en-US"/>
        </w:rPr>
      </w:pPr>
      <w:r w:rsidRPr="00D2536E">
        <w:rPr>
          <w:rFonts w:hint="eastAsia"/>
          <w:b/>
          <w:i/>
          <w:lang w:val="en-US"/>
        </w:rPr>
        <w:t>ID of the active DL and UL BWPs for the target SpCell</w:t>
      </w:r>
    </w:p>
    <w:p w14:paraId="58C7F7AC" w14:textId="77777777" w:rsidR="00650A80" w:rsidRPr="00D2536E" w:rsidRDefault="00650A80" w:rsidP="00650A80">
      <w:pPr>
        <w:pStyle w:val="aff8"/>
        <w:numPr>
          <w:ilvl w:val="0"/>
          <w:numId w:val="25"/>
        </w:numPr>
        <w:snapToGrid w:val="0"/>
        <w:spacing w:after="100" w:afterAutospacing="1"/>
        <w:ind w:leftChars="0"/>
        <w:jc w:val="both"/>
        <w:rPr>
          <w:b/>
          <w:i/>
          <w:lang w:val="en-US"/>
        </w:rPr>
      </w:pPr>
      <w:r w:rsidRPr="00D2536E">
        <w:rPr>
          <w:rFonts w:hint="eastAsia"/>
          <w:b/>
          <w:i/>
          <w:lang w:val="en-US"/>
        </w:rPr>
        <w:t xml:space="preserve">FFS: the presence of each field (i.e. always present or </w:t>
      </w:r>
      <w:r w:rsidRPr="00D2536E">
        <w:rPr>
          <w:b/>
          <w:i/>
          <w:lang w:val="en-US"/>
        </w:rPr>
        <w:t>configurable</w:t>
      </w:r>
      <w:r w:rsidRPr="00D2536E">
        <w:rPr>
          <w:rFonts w:hint="eastAsia"/>
          <w:b/>
          <w:i/>
          <w:lang w:val="en-US"/>
        </w:rPr>
        <w:t>)</w:t>
      </w:r>
    </w:p>
    <w:p w14:paraId="0A757387" w14:textId="77777777" w:rsidR="00650A80" w:rsidRPr="00D2536E" w:rsidRDefault="00650A80" w:rsidP="00650A80">
      <w:pPr>
        <w:pStyle w:val="aff8"/>
        <w:numPr>
          <w:ilvl w:val="0"/>
          <w:numId w:val="25"/>
        </w:numPr>
        <w:snapToGrid w:val="0"/>
        <w:spacing w:after="100" w:afterAutospacing="1"/>
        <w:ind w:leftChars="0"/>
        <w:jc w:val="both"/>
        <w:rPr>
          <w:b/>
          <w:i/>
          <w:lang w:val="en-US"/>
        </w:rPr>
      </w:pPr>
      <w:r w:rsidRPr="00D2536E">
        <w:rPr>
          <w:rFonts w:hint="eastAsia"/>
          <w:b/>
          <w:i/>
          <w:lang w:val="en-US"/>
        </w:rPr>
        <w:t xml:space="preserve">FFS: </w:t>
      </w:r>
      <w:r w:rsidRPr="00D2536E">
        <w:rPr>
          <w:b/>
          <w:i/>
          <w:lang w:val="en-US"/>
        </w:rPr>
        <w:t>the bit size</w:t>
      </w:r>
      <w:r w:rsidRPr="00D2536E">
        <w:rPr>
          <w:rFonts w:hint="eastAsia"/>
          <w:b/>
          <w:i/>
          <w:lang w:val="en-US"/>
        </w:rPr>
        <w:t xml:space="preserve"> of each field</w:t>
      </w:r>
      <w:r w:rsidRPr="00D2536E">
        <w:rPr>
          <w:b/>
          <w:i/>
          <w:lang w:val="en-US"/>
        </w:rPr>
        <w:t>, or can be felt to RAN2</w:t>
      </w:r>
    </w:p>
    <w:p w14:paraId="56DDC70D" w14:textId="77777777" w:rsidR="00650A80" w:rsidRPr="004230E9" w:rsidRDefault="00650A80" w:rsidP="00650A80">
      <w:pPr>
        <w:pStyle w:val="aff8"/>
        <w:numPr>
          <w:ilvl w:val="0"/>
          <w:numId w:val="36"/>
        </w:numPr>
        <w:ind w:leftChars="0"/>
        <w:rPr>
          <w:b/>
          <w:i/>
        </w:rPr>
      </w:pPr>
      <w:r w:rsidRPr="004230E9">
        <w:rPr>
          <w:b/>
          <w:i/>
        </w:rPr>
        <w:t>UE behaviour 1 and</w:t>
      </w:r>
      <w:r w:rsidRPr="004230E9">
        <w:rPr>
          <w:b/>
          <w:i/>
        </w:rPr>
        <w:tab/>
        <w:t>Alt.2-1 One-step DL synchronization procedure is the baseline for DL synchronization</w:t>
      </w:r>
    </w:p>
    <w:bookmarkEnd w:id="5"/>
    <w:bookmarkEnd w:id="6"/>
    <w:p w14:paraId="06277EA8" w14:textId="77777777" w:rsidR="0045740A" w:rsidRPr="001D3F32" w:rsidRDefault="00FC0E47" w:rsidP="007C7567">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1349228" w14:textId="1902DA05" w:rsidR="006B4BF3" w:rsidRDefault="00E33635" w:rsidP="007C7567">
      <w:pPr>
        <w:pStyle w:val="References"/>
      </w:pPr>
      <w:r w:rsidRPr="00E33635">
        <w:t>RP-222332</w:t>
      </w:r>
      <w:r>
        <w:t xml:space="preserve"> </w:t>
      </w:r>
      <w:r w:rsidRPr="00E33635">
        <w:t>Revised WID on Further NR mobility enhancements</w:t>
      </w:r>
    </w:p>
    <w:p w14:paraId="48002872" w14:textId="63C9EBB1" w:rsidR="00A67F56" w:rsidRDefault="00A67F56" w:rsidP="00A67F56">
      <w:pPr>
        <w:pStyle w:val="References"/>
      </w:pPr>
      <w:r w:rsidRPr="001779F8">
        <w:t>R1-230</w:t>
      </w:r>
      <w:r>
        <w:t>2195</w:t>
      </w:r>
      <w:r w:rsidRPr="001779F8">
        <w:t> </w:t>
      </w:r>
      <w:r w:rsidRPr="001779F8">
        <w:tab/>
        <w:t xml:space="preserve">FL summary </w:t>
      </w:r>
      <w:r>
        <w:t>4</w:t>
      </w:r>
      <w:r w:rsidRPr="001779F8">
        <w:t xml:space="preserve"> on L1 enhancements for inter-cell beam management</w:t>
      </w:r>
      <w:r w:rsidRPr="001779F8">
        <w:tab/>
        <w:t>Moderator (Fujitsu)</w:t>
      </w:r>
    </w:p>
    <w:p w14:paraId="79776851" w14:textId="77777777" w:rsidR="00AA3626" w:rsidRDefault="00AA3626" w:rsidP="00AA3626">
      <w:pPr>
        <w:pStyle w:val="References"/>
      </w:pPr>
      <w:r>
        <w:t>R1-2300007</w:t>
      </w:r>
      <w:r>
        <w:tab/>
        <w:t>Reply LS on L1 intra- and inter- frequency measurement and configurations for L1/L2-based inter-cell mobility</w:t>
      </w:r>
      <w:r>
        <w:tab/>
        <w:t>RAN3, ZTE, CATT, Fujitsu</w:t>
      </w:r>
    </w:p>
    <w:p w14:paraId="5463D3F8" w14:textId="56FE52EB" w:rsidR="00AA3626" w:rsidRDefault="00AA3626" w:rsidP="00AA3626">
      <w:pPr>
        <w:pStyle w:val="References"/>
      </w:pPr>
      <w:r>
        <w:t>R1-2300014</w:t>
      </w:r>
      <w:r>
        <w:tab/>
        <w:t>Reply LS on L1 measurement and configurations for LTM</w:t>
      </w:r>
      <w:r>
        <w:tab/>
        <w:t>RAN2, CATT, Fujitsu</w:t>
      </w:r>
    </w:p>
    <w:p w14:paraId="75BFD909" w14:textId="23332B60" w:rsidR="0019374E" w:rsidRPr="00C62DA8" w:rsidRDefault="008E3F36" w:rsidP="008E3F36">
      <w:pPr>
        <w:pStyle w:val="References"/>
      </w:pPr>
      <w:r>
        <w:rPr>
          <w:rFonts w:hint="eastAsia"/>
        </w:rPr>
        <w:t>R1-2302410</w:t>
      </w:r>
      <w:r>
        <w:t xml:space="preserve"> FL plan on L1 enhancements for LTM at RAN1#112bis-e </w:t>
      </w:r>
      <w:r w:rsidRPr="008E3F36">
        <w:t>Moderator (Fujitsu, MediaTek)</w:t>
      </w:r>
    </w:p>
    <w:p w14:paraId="1D72B9FA" w14:textId="77777777" w:rsidR="007C7567" w:rsidRPr="007C7567" w:rsidRDefault="007C7567" w:rsidP="007C7567">
      <w:pPr>
        <w:jc w:val="both"/>
      </w:pPr>
    </w:p>
    <w:sectPr w:rsidR="007C7567" w:rsidRPr="007C7567"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862BB" w14:textId="77777777" w:rsidR="008D66E1" w:rsidRDefault="008D66E1">
      <w:r>
        <w:separator/>
      </w:r>
    </w:p>
  </w:endnote>
  <w:endnote w:type="continuationSeparator" w:id="0">
    <w:p w14:paraId="5F428F83" w14:textId="77777777" w:rsidR="008D66E1" w:rsidRDefault="008D66E1">
      <w:r>
        <w:continuationSeparator/>
      </w:r>
    </w:p>
  </w:endnote>
  <w:endnote w:type="continuationNotice" w:id="1">
    <w:p w14:paraId="6B5CBCF6" w14:textId="77777777" w:rsidR="008D66E1" w:rsidRDefault="008D66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0C05D" w14:textId="77777777" w:rsidR="008D66E1" w:rsidRDefault="008D66E1">
      <w:r>
        <w:separator/>
      </w:r>
    </w:p>
  </w:footnote>
  <w:footnote w:type="continuationSeparator" w:id="0">
    <w:p w14:paraId="39D5832E" w14:textId="77777777" w:rsidR="008D66E1" w:rsidRDefault="008D66E1">
      <w:r>
        <w:continuationSeparator/>
      </w:r>
    </w:p>
  </w:footnote>
  <w:footnote w:type="continuationNotice" w:id="1">
    <w:p w14:paraId="23815A91" w14:textId="77777777" w:rsidR="008D66E1" w:rsidRDefault="008D66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5290C82"/>
    <w:multiLevelType w:val="hybridMultilevel"/>
    <w:tmpl w:val="A6AC9442"/>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DE013C"/>
    <w:multiLevelType w:val="hybridMultilevel"/>
    <w:tmpl w:val="25FA2B26"/>
    <w:lvl w:ilvl="0" w:tplc="19EA9A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7EF4027"/>
    <w:multiLevelType w:val="hybridMultilevel"/>
    <w:tmpl w:val="A6AC9442"/>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D06CAA"/>
    <w:multiLevelType w:val="hybridMultilevel"/>
    <w:tmpl w:val="F310447C"/>
    <w:lvl w:ilvl="0" w:tplc="19EA9A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040901"/>
    <w:multiLevelType w:val="hybridMultilevel"/>
    <w:tmpl w:val="13063AEA"/>
    <w:lvl w:ilvl="0" w:tplc="9456146A">
      <w:start w:val="1"/>
      <w:numFmt w:val="bullet"/>
      <w:lvlText w:val="-"/>
      <w:lvlJc w:val="left"/>
      <w:pPr>
        <w:tabs>
          <w:tab w:val="num" w:pos="720"/>
        </w:tabs>
        <w:ind w:left="720" w:hanging="360"/>
      </w:pPr>
      <w:rPr>
        <w:rFonts w:ascii="Times New Roman" w:hAnsi="Times New Roman" w:hint="default"/>
      </w:rPr>
    </w:lvl>
    <w:lvl w:ilvl="1" w:tplc="81506FC2">
      <w:numFmt w:val="bullet"/>
      <w:lvlText w:val="-"/>
      <w:lvlJc w:val="left"/>
      <w:pPr>
        <w:tabs>
          <w:tab w:val="num" w:pos="1440"/>
        </w:tabs>
        <w:ind w:left="1440" w:hanging="360"/>
      </w:pPr>
      <w:rPr>
        <w:rFonts w:ascii="Yu Gothic" w:hAnsi="Yu Gothic" w:hint="default"/>
      </w:rPr>
    </w:lvl>
    <w:lvl w:ilvl="2" w:tplc="04047BEC">
      <w:numFmt w:val="bullet"/>
      <w:lvlText w:val="-"/>
      <w:lvlJc w:val="left"/>
      <w:pPr>
        <w:tabs>
          <w:tab w:val="num" w:pos="2160"/>
        </w:tabs>
        <w:ind w:left="2160" w:hanging="360"/>
      </w:pPr>
      <w:rPr>
        <w:rFonts w:ascii="Yu Gothic" w:hAnsi="Yu Gothic" w:hint="default"/>
      </w:rPr>
    </w:lvl>
    <w:lvl w:ilvl="3" w:tplc="71F8B9A0">
      <w:numFmt w:val="bullet"/>
      <w:lvlText w:val="-"/>
      <w:lvlJc w:val="left"/>
      <w:pPr>
        <w:tabs>
          <w:tab w:val="num" w:pos="2880"/>
        </w:tabs>
        <w:ind w:left="2880" w:hanging="360"/>
      </w:pPr>
      <w:rPr>
        <w:rFonts w:ascii="Yu Gothic" w:hAnsi="Yu Gothic" w:hint="default"/>
      </w:rPr>
    </w:lvl>
    <w:lvl w:ilvl="4" w:tplc="BFA47C98" w:tentative="1">
      <w:start w:val="1"/>
      <w:numFmt w:val="bullet"/>
      <w:lvlText w:val="-"/>
      <w:lvlJc w:val="left"/>
      <w:pPr>
        <w:tabs>
          <w:tab w:val="num" w:pos="3600"/>
        </w:tabs>
        <w:ind w:left="3600" w:hanging="360"/>
      </w:pPr>
      <w:rPr>
        <w:rFonts w:ascii="Times New Roman" w:hAnsi="Times New Roman" w:hint="default"/>
      </w:rPr>
    </w:lvl>
    <w:lvl w:ilvl="5" w:tplc="4C2A45DE" w:tentative="1">
      <w:start w:val="1"/>
      <w:numFmt w:val="bullet"/>
      <w:lvlText w:val="-"/>
      <w:lvlJc w:val="left"/>
      <w:pPr>
        <w:tabs>
          <w:tab w:val="num" w:pos="4320"/>
        </w:tabs>
        <w:ind w:left="4320" w:hanging="360"/>
      </w:pPr>
      <w:rPr>
        <w:rFonts w:ascii="Times New Roman" w:hAnsi="Times New Roman" w:hint="default"/>
      </w:rPr>
    </w:lvl>
    <w:lvl w:ilvl="6" w:tplc="CBDA00F8" w:tentative="1">
      <w:start w:val="1"/>
      <w:numFmt w:val="bullet"/>
      <w:lvlText w:val="-"/>
      <w:lvlJc w:val="left"/>
      <w:pPr>
        <w:tabs>
          <w:tab w:val="num" w:pos="5040"/>
        </w:tabs>
        <w:ind w:left="5040" w:hanging="360"/>
      </w:pPr>
      <w:rPr>
        <w:rFonts w:ascii="Times New Roman" w:hAnsi="Times New Roman" w:hint="default"/>
      </w:rPr>
    </w:lvl>
    <w:lvl w:ilvl="7" w:tplc="6B702BF4" w:tentative="1">
      <w:start w:val="1"/>
      <w:numFmt w:val="bullet"/>
      <w:lvlText w:val="-"/>
      <w:lvlJc w:val="left"/>
      <w:pPr>
        <w:tabs>
          <w:tab w:val="num" w:pos="5760"/>
        </w:tabs>
        <w:ind w:left="5760" w:hanging="360"/>
      </w:pPr>
      <w:rPr>
        <w:rFonts w:ascii="Times New Roman" w:hAnsi="Times New Roman" w:hint="default"/>
      </w:rPr>
    </w:lvl>
    <w:lvl w:ilvl="8" w:tplc="8436A2B0"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617210A3"/>
    <w:multiLevelType w:val="hybridMultilevel"/>
    <w:tmpl w:val="D6BEF4A0"/>
    <w:lvl w:ilvl="0" w:tplc="584CC018">
      <w:start w:val="1"/>
      <w:numFmt w:val="bullet"/>
      <w:lvlText w:val="-"/>
      <w:lvlJc w:val="left"/>
      <w:pPr>
        <w:tabs>
          <w:tab w:val="num" w:pos="360"/>
        </w:tabs>
        <w:ind w:left="360" w:hanging="360"/>
      </w:pPr>
      <w:rPr>
        <w:rFonts w:ascii="Times New Roman" w:hAnsi="Times New Roman" w:hint="default"/>
      </w:rPr>
    </w:lvl>
    <w:lvl w:ilvl="1" w:tplc="E4A6597A">
      <w:numFmt w:val="bullet"/>
      <w:lvlText w:val="-"/>
      <w:lvlJc w:val="left"/>
      <w:pPr>
        <w:tabs>
          <w:tab w:val="num" w:pos="1080"/>
        </w:tabs>
        <w:ind w:left="1080" w:hanging="360"/>
      </w:pPr>
      <w:rPr>
        <w:rFonts w:ascii="Yu Gothic" w:hAnsi="Yu Gothic" w:hint="default"/>
      </w:rPr>
    </w:lvl>
    <w:lvl w:ilvl="2" w:tplc="1CAAEE46">
      <w:numFmt w:val="bullet"/>
      <w:lvlText w:val="-"/>
      <w:lvlJc w:val="left"/>
      <w:pPr>
        <w:tabs>
          <w:tab w:val="num" w:pos="1800"/>
        </w:tabs>
        <w:ind w:left="1800" w:hanging="360"/>
      </w:pPr>
      <w:rPr>
        <w:rFonts w:ascii="Yu Gothic" w:hAnsi="Yu Gothic" w:hint="default"/>
      </w:rPr>
    </w:lvl>
    <w:lvl w:ilvl="3" w:tplc="88D8568A" w:tentative="1">
      <w:start w:val="1"/>
      <w:numFmt w:val="bullet"/>
      <w:lvlText w:val="-"/>
      <w:lvlJc w:val="left"/>
      <w:pPr>
        <w:tabs>
          <w:tab w:val="num" w:pos="2520"/>
        </w:tabs>
        <w:ind w:left="2520" w:hanging="360"/>
      </w:pPr>
      <w:rPr>
        <w:rFonts w:ascii="Times New Roman" w:hAnsi="Times New Roman" w:hint="default"/>
      </w:rPr>
    </w:lvl>
    <w:lvl w:ilvl="4" w:tplc="447A6E4A" w:tentative="1">
      <w:start w:val="1"/>
      <w:numFmt w:val="bullet"/>
      <w:lvlText w:val="-"/>
      <w:lvlJc w:val="left"/>
      <w:pPr>
        <w:tabs>
          <w:tab w:val="num" w:pos="3240"/>
        </w:tabs>
        <w:ind w:left="3240" w:hanging="360"/>
      </w:pPr>
      <w:rPr>
        <w:rFonts w:ascii="Times New Roman" w:hAnsi="Times New Roman" w:hint="default"/>
      </w:rPr>
    </w:lvl>
    <w:lvl w:ilvl="5" w:tplc="AAD2CE5A" w:tentative="1">
      <w:start w:val="1"/>
      <w:numFmt w:val="bullet"/>
      <w:lvlText w:val="-"/>
      <w:lvlJc w:val="left"/>
      <w:pPr>
        <w:tabs>
          <w:tab w:val="num" w:pos="3960"/>
        </w:tabs>
        <w:ind w:left="3960" w:hanging="360"/>
      </w:pPr>
      <w:rPr>
        <w:rFonts w:ascii="Times New Roman" w:hAnsi="Times New Roman" w:hint="default"/>
      </w:rPr>
    </w:lvl>
    <w:lvl w:ilvl="6" w:tplc="E294CE38" w:tentative="1">
      <w:start w:val="1"/>
      <w:numFmt w:val="bullet"/>
      <w:lvlText w:val="-"/>
      <w:lvlJc w:val="left"/>
      <w:pPr>
        <w:tabs>
          <w:tab w:val="num" w:pos="4680"/>
        </w:tabs>
        <w:ind w:left="4680" w:hanging="360"/>
      </w:pPr>
      <w:rPr>
        <w:rFonts w:ascii="Times New Roman" w:hAnsi="Times New Roman" w:hint="default"/>
      </w:rPr>
    </w:lvl>
    <w:lvl w:ilvl="7" w:tplc="D390D2F6" w:tentative="1">
      <w:start w:val="1"/>
      <w:numFmt w:val="bullet"/>
      <w:lvlText w:val="-"/>
      <w:lvlJc w:val="left"/>
      <w:pPr>
        <w:tabs>
          <w:tab w:val="num" w:pos="5400"/>
        </w:tabs>
        <w:ind w:left="5400" w:hanging="360"/>
      </w:pPr>
      <w:rPr>
        <w:rFonts w:ascii="Times New Roman" w:hAnsi="Times New Roman" w:hint="default"/>
      </w:rPr>
    </w:lvl>
    <w:lvl w:ilvl="8" w:tplc="A790C576" w:tentative="1">
      <w:start w:val="1"/>
      <w:numFmt w:val="bullet"/>
      <w:lvlText w:val="-"/>
      <w:lvlJc w:val="left"/>
      <w:pPr>
        <w:tabs>
          <w:tab w:val="num" w:pos="6120"/>
        </w:tabs>
        <w:ind w:left="6120" w:hanging="360"/>
      </w:pPr>
      <w:rPr>
        <w:rFonts w:ascii="Times New Roman" w:hAnsi="Times New Roman" w:hint="default"/>
      </w:rPr>
    </w:lvl>
  </w:abstractNum>
  <w:abstractNum w:abstractNumId="22" w15:restartNumberingAfterBreak="0">
    <w:nsid w:val="62714CD9"/>
    <w:multiLevelType w:val="hybridMultilevel"/>
    <w:tmpl w:val="B1E2D04E"/>
    <w:lvl w:ilvl="0" w:tplc="61021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2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FB552A"/>
    <w:multiLevelType w:val="hybridMultilevel"/>
    <w:tmpl w:val="C7AEE50C"/>
    <w:lvl w:ilvl="0" w:tplc="19EA9A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DD51FD0"/>
    <w:multiLevelType w:val="hybridMultilevel"/>
    <w:tmpl w:val="6C26694A"/>
    <w:lvl w:ilvl="0" w:tplc="FFFFFFFF">
      <w:start w:val="5"/>
      <w:numFmt w:val="bullet"/>
      <w:lvlText w:val=""/>
      <w:lvlJc w:val="left"/>
      <w:pPr>
        <w:ind w:left="420" w:hanging="420"/>
      </w:pPr>
      <w:rPr>
        <w:rFonts w:ascii="Symbol" w:eastAsia="宋体"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31"/>
  </w:num>
  <w:num w:numId="2">
    <w:abstractNumId w:val="34"/>
  </w:num>
  <w:num w:numId="3">
    <w:abstractNumId w:val="11"/>
  </w:num>
  <w:num w:numId="4">
    <w:abstractNumId w:val="24"/>
  </w:num>
  <w:num w:numId="5">
    <w:abstractNumId w:val="14"/>
  </w:num>
  <w:num w:numId="6">
    <w:abstractNumId w:val="15"/>
  </w:num>
  <w:num w:numId="7">
    <w:abstractNumId w:val="13"/>
  </w:num>
  <w:num w:numId="8">
    <w:abstractNumId w:val="32"/>
  </w:num>
  <w:num w:numId="9">
    <w:abstractNumId w:val="9"/>
  </w:num>
  <w:num w:numId="10">
    <w:abstractNumId w:val="8"/>
  </w:num>
  <w:num w:numId="11">
    <w:abstractNumId w:val="30"/>
  </w:num>
  <w:num w:numId="12">
    <w:abstractNumId w:val="10"/>
  </w:num>
  <w:num w:numId="13">
    <w:abstractNumId w:val="0"/>
  </w:num>
  <w:num w:numId="14">
    <w:abstractNumId w:val="6"/>
  </w:num>
  <w:num w:numId="15">
    <w:abstractNumId w:val="23"/>
  </w:num>
  <w:num w:numId="16">
    <w:abstractNumId w:val="33"/>
  </w:num>
  <w:num w:numId="17">
    <w:abstractNumId w:val="4"/>
  </w:num>
  <w:num w:numId="18">
    <w:abstractNumId w:val="19"/>
  </w:num>
  <w:num w:numId="19">
    <w:abstractNumId w:val="5"/>
  </w:num>
  <w:num w:numId="20">
    <w:abstractNumId w:val="12"/>
  </w:num>
  <w:num w:numId="21">
    <w:abstractNumId w:val="27"/>
  </w:num>
  <w:num w:numId="22">
    <w:abstractNumId w:val="7"/>
  </w:num>
  <w:num w:numId="23">
    <w:abstractNumId w:val="16"/>
  </w:num>
  <w:num w:numId="24">
    <w:abstractNumId w:val="25"/>
  </w:num>
  <w:num w:numId="25">
    <w:abstractNumId w:val="26"/>
  </w:num>
  <w:num w:numId="26">
    <w:abstractNumId w:val="3"/>
  </w:num>
  <w:num w:numId="27">
    <w:abstractNumId w:val="17"/>
  </w:num>
  <w:num w:numId="28">
    <w:abstractNumId w:val="22"/>
  </w:num>
  <w:num w:numId="29">
    <w:abstractNumId w:val="28"/>
  </w:num>
  <w:num w:numId="30">
    <w:abstractNumId w:val="35"/>
  </w:num>
  <w:num w:numId="31">
    <w:abstractNumId w:val="21"/>
  </w:num>
  <w:num w:numId="32">
    <w:abstractNumId w:val="18"/>
  </w:num>
  <w:num w:numId="33">
    <w:abstractNumId w:val="29"/>
  </w:num>
  <w:num w:numId="34">
    <w:abstractNumId w:val="20"/>
  </w:num>
  <w:num w:numId="35">
    <w:abstractNumId w:val="2"/>
  </w:num>
  <w:num w:numId="36">
    <w:abstractNumId w:val="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0F5"/>
    <w:rsid w:val="000032D0"/>
    <w:rsid w:val="0000399C"/>
    <w:rsid w:val="00003BCD"/>
    <w:rsid w:val="0000497D"/>
    <w:rsid w:val="00004A27"/>
    <w:rsid w:val="00004A8B"/>
    <w:rsid w:val="00004A92"/>
    <w:rsid w:val="00004C4A"/>
    <w:rsid w:val="000054DF"/>
    <w:rsid w:val="00005BA8"/>
    <w:rsid w:val="00006891"/>
    <w:rsid w:val="00006EA1"/>
    <w:rsid w:val="000071A7"/>
    <w:rsid w:val="0000722C"/>
    <w:rsid w:val="0000747B"/>
    <w:rsid w:val="00007483"/>
    <w:rsid w:val="00007C43"/>
    <w:rsid w:val="00007EE2"/>
    <w:rsid w:val="00010102"/>
    <w:rsid w:val="0001017D"/>
    <w:rsid w:val="000109E1"/>
    <w:rsid w:val="00010A55"/>
    <w:rsid w:val="00010D87"/>
    <w:rsid w:val="0001135F"/>
    <w:rsid w:val="0001175D"/>
    <w:rsid w:val="000118BA"/>
    <w:rsid w:val="00011A2C"/>
    <w:rsid w:val="00011D9F"/>
    <w:rsid w:val="00011F63"/>
    <w:rsid w:val="00012351"/>
    <w:rsid w:val="000129F9"/>
    <w:rsid w:val="00012CA9"/>
    <w:rsid w:val="00013795"/>
    <w:rsid w:val="00013CE7"/>
    <w:rsid w:val="00013E6F"/>
    <w:rsid w:val="0001480E"/>
    <w:rsid w:val="00014972"/>
    <w:rsid w:val="000150E7"/>
    <w:rsid w:val="00015A60"/>
    <w:rsid w:val="00015A9D"/>
    <w:rsid w:val="00015BBE"/>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F2A"/>
    <w:rsid w:val="000252C6"/>
    <w:rsid w:val="00025532"/>
    <w:rsid w:val="00025853"/>
    <w:rsid w:val="00025C56"/>
    <w:rsid w:val="00026578"/>
    <w:rsid w:val="0002662E"/>
    <w:rsid w:val="00026B2D"/>
    <w:rsid w:val="00027609"/>
    <w:rsid w:val="000305C7"/>
    <w:rsid w:val="0003061E"/>
    <w:rsid w:val="000308A1"/>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0ED"/>
    <w:rsid w:val="00034166"/>
    <w:rsid w:val="00034302"/>
    <w:rsid w:val="00034307"/>
    <w:rsid w:val="000348FF"/>
    <w:rsid w:val="00034A3A"/>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092"/>
    <w:rsid w:val="00046137"/>
    <w:rsid w:val="00046355"/>
    <w:rsid w:val="000465B5"/>
    <w:rsid w:val="00047D22"/>
    <w:rsid w:val="00047D51"/>
    <w:rsid w:val="00047F74"/>
    <w:rsid w:val="0005007B"/>
    <w:rsid w:val="00050189"/>
    <w:rsid w:val="000501A0"/>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87A"/>
    <w:rsid w:val="00061B2D"/>
    <w:rsid w:val="00061BCF"/>
    <w:rsid w:val="0006224C"/>
    <w:rsid w:val="00062449"/>
    <w:rsid w:val="000628C9"/>
    <w:rsid w:val="00062963"/>
    <w:rsid w:val="00062D2A"/>
    <w:rsid w:val="000630FE"/>
    <w:rsid w:val="000632D2"/>
    <w:rsid w:val="00063D9A"/>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2AF"/>
    <w:rsid w:val="00073318"/>
    <w:rsid w:val="00073475"/>
    <w:rsid w:val="000739E1"/>
    <w:rsid w:val="00073D9B"/>
    <w:rsid w:val="00074024"/>
    <w:rsid w:val="00074060"/>
    <w:rsid w:val="0007478E"/>
    <w:rsid w:val="00075059"/>
    <w:rsid w:val="00075BB7"/>
    <w:rsid w:val="0007690F"/>
    <w:rsid w:val="000775BB"/>
    <w:rsid w:val="00077A73"/>
    <w:rsid w:val="000800CA"/>
    <w:rsid w:val="000803A0"/>
    <w:rsid w:val="0008051C"/>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16AF"/>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457"/>
    <w:rsid w:val="000A2458"/>
    <w:rsid w:val="000A2F81"/>
    <w:rsid w:val="000A3132"/>
    <w:rsid w:val="000A34D2"/>
    <w:rsid w:val="000A3512"/>
    <w:rsid w:val="000A3644"/>
    <w:rsid w:val="000A391A"/>
    <w:rsid w:val="000A3A30"/>
    <w:rsid w:val="000A3C0F"/>
    <w:rsid w:val="000A42F7"/>
    <w:rsid w:val="000A45A2"/>
    <w:rsid w:val="000A49AA"/>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1D7"/>
    <w:rsid w:val="000B131D"/>
    <w:rsid w:val="000B1A83"/>
    <w:rsid w:val="000B1BD7"/>
    <w:rsid w:val="000B1DD5"/>
    <w:rsid w:val="000B20DF"/>
    <w:rsid w:val="000B2408"/>
    <w:rsid w:val="000B2427"/>
    <w:rsid w:val="000B283F"/>
    <w:rsid w:val="000B2859"/>
    <w:rsid w:val="000B3279"/>
    <w:rsid w:val="000B3F71"/>
    <w:rsid w:val="000B451F"/>
    <w:rsid w:val="000B486A"/>
    <w:rsid w:val="000B4A19"/>
    <w:rsid w:val="000B5228"/>
    <w:rsid w:val="000B53CF"/>
    <w:rsid w:val="000B59D0"/>
    <w:rsid w:val="000B5AA4"/>
    <w:rsid w:val="000B5F4E"/>
    <w:rsid w:val="000B608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4D4B"/>
    <w:rsid w:val="000D5107"/>
    <w:rsid w:val="000D5114"/>
    <w:rsid w:val="000D519A"/>
    <w:rsid w:val="000D53FB"/>
    <w:rsid w:val="000D56AE"/>
    <w:rsid w:val="000D57D3"/>
    <w:rsid w:val="000D57EC"/>
    <w:rsid w:val="000D59A5"/>
    <w:rsid w:val="000D59D6"/>
    <w:rsid w:val="000D6024"/>
    <w:rsid w:val="000D65DC"/>
    <w:rsid w:val="000D6A1D"/>
    <w:rsid w:val="000D718D"/>
    <w:rsid w:val="000D7A9E"/>
    <w:rsid w:val="000D7B5E"/>
    <w:rsid w:val="000D7C6C"/>
    <w:rsid w:val="000D7E4F"/>
    <w:rsid w:val="000E00E0"/>
    <w:rsid w:val="000E0504"/>
    <w:rsid w:val="000E06B2"/>
    <w:rsid w:val="000E0A0F"/>
    <w:rsid w:val="000E0F9C"/>
    <w:rsid w:val="000E14C6"/>
    <w:rsid w:val="000E1C25"/>
    <w:rsid w:val="000E2145"/>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27C"/>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0D"/>
    <w:rsid w:val="000F7713"/>
    <w:rsid w:val="000F7AA6"/>
    <w:rsid w:val="001003D1"/>
    <w:rsid w:val="001004F9"/>
    <w:rsid w:val="0010053A"/>
    <w:rsid w:val="0010062C"/>
    <w:rsid w:val="00100CDE"/>
    <w:rsid w:val="0010155C"/>
    <w:rsid w:val="00101982"/>
    <w:rsid w:val="00101A9B"/>
    <w:rsid w:val="00101AAA"/>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37F"/>
    <w:rsid w:val="00110451"/>
    <w:rsid w:val="0011050F"/>
    <w:rsid w:val="001105C1"/>
    <w:rsid w:val="00110753"/>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4D9D"/>
    <w:rsid w:val="0011542C"/>
    <w:rsid w:val="00115748"/>
    <w:rsid w:val="00115963"/>
    <w:rsid w:val="00115A35"/>
    <w:rsid w:val="0011602B"/>
    <w:rsid w:val="001168DF"/>
    <w:rsid w:val="00116C10"/>
    <w:rsid w:val="00116DEE"/>
    <w:rsid w:val="00116E37"/>
    <w:rsid w:val="00117194"/>
    <w:rsid w:val="00117F83"/>
    <w:rsid w:val="00120214"/>
    <w:rsid w:val="00120603"/>
    <w:rsid w:val="001207F0"/>
    <w:rsid w:val="00120DCA"/>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37E78"/>
    <w:rsid w:val="001404B5"/>
    <w:rsid w:val="00140912"/>
    <w:rsid w:val="00140C2F"/>
    <w:rsid w:val="00140E71"/>
    <w:rsid w:val="00141273"/>
    <w:rsid w:val="00141855"/>
    <w:rsid w:val="0014225F"/>
    <w:rsid w:val="00142434"/>
    <w:rsid w:val="00142719"/>
    <w:rsid w:val="00142F9A"/>
    <w:rsid w:val="00143766"/>
    <w:rsid w:val="00143979"/>
    <w:rsid w:val="00143B0C"/>
    <w:rsid w:val="00143E48"/>
    <w:rsid w:val="00143FB7"/>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596B"/>
    <w:rsid w:val="0015621B"/>
    <w:rsid w:val="001564A4"/>
    <w:rsid w:val="0015654D"/>
    <w:rsid w:val="001565E5"/>
    <w:rsid w:val="00156971"/>
    <w:rsid w:val="00156DC5"/>
    <w:rsid w:val="00157160"/>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590C"/>
    <w:rsid w:val="00165AB9"/>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5E8A"/>
    <w:rsid w:val="0017645C"/>
    <w:rsid w:val="0017670F"/>
    <w:rsid w:val="00176965"/>
    <w:rsid w:val="00176C74"/>
    <w:rsid w:val="00176DDE"/>
    <w:rsid w:val="00176F4C"/>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860"/>
    <w:rsid w:val="00185992"/>
    <w:rsid w:val="00186179"/>
    <w:rsid w:val="001863D2"/>
    <w:rsid w:val="001863E3"/>
    <w:rsid w:val="00186428"/>
    <w:rsid w:val="001866E9"/>
    <w:rsid w:val="00187151"/>
    <w:rsid w:val="00187695"/>
    <w:rsid w:val="0018789C"/>
    <w:rsid w:val="00187DBD"/>
    <w:rsid w:val="00190674"/>
    <w:rsid w:val="00190C74"/>
    <w:rsid w:val="00190D6E"/>
    <w:rsid w:val="00190E33"/>
    <w:rsid w:val="00190EBA"/>
    <w:rsid w:val="00191C14"/>
    <w:rsid w:val="00192332"/>
    <w:rsid w:val="001926EC"/>
    <w:rsid w:val="00193580"/>
    <w:rsid w:val="001936FD"/>
    <w:rsid w:val="0019374E"/>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2EA7"/>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61BC"/>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CA7"/>
    <w:rsid w:val="001C64FD"/>
    <w:rsid w:val="001C6A03"/>
    <w:rsid w:val="001C6D32"/>
    <w:rsid w:val="001C6FEE"/>
    <w:rsid w:val="001C71B4"/>
    <w:rsid w:val="001C73EF"/>
    <w:rsid w:val="001C7B9E"/>
    <w:rsid w:val="001C7E05"/>
    <w:rsid w:val="001D0393"/>
    <w:rsid w:val="001D0726"/>
    <w:rsid w:val="001D0C92"/>
    <w:rsid w:val="001D0E08"/>
    <w:rsid w:val="001D0EC7"/>
    <w:rsid w:val="001D0FEC"/>
    <w:rsid w:val="001D1CBC"/>
    <w:rsid w:val="001D1FE4"/>
    <w:rsid w:val="001D22FD"/>
    <w:rsid w:val="001D24DC"/>
    <w:rsid w:val="001D2D00"/>
    <w:rsid w:val="001D2E8A"/>
    <w:rsid w:val="001D324D"/>
    <w:rsid w:val="001D3383"/>
    <w:rsid w:val="001D389B"/>
    <w:rsid w:val="001D3BDB"/>
    <w:rsid w:val="001D3F32"/>
    <w:rsid w:val="001D4538"/>
    <w:rsid w:val="001D4B64"/>
    <w:rsid w:val="001D5157"/>
    <w:rsid w:val="001D52BC"/>
    <w:rsid w:val="001D5394"/>
    <w:rsid w:val="001D5ACC"/>
    <w:rsid w:val="001D5F89"/>
    <w:rsid w:val="001D6055"/>
    <w:rsid w:val="001D61C3"/>
    <w:rsid w:val="001D6686"/>
    <w:rsid w:val="001D6FE5"/>
    <w:rsid w:val="001D791C"/>
    <w:rsid w:val="001D7A39"/>
    <w:rsid w:val="001D7BA3"/>
    <w:rsid w:val="001D7EB3"/>
    <w:rsid w:val="001E03AD"/>
    <w:rsid w:val="001E0740"/>
    <w:rsid w:val="001E09BA"/>
    <w:rsid w:val="001E0C3D"/>
    <w:rsid w:val="001E0CF9"/>
    <w:rsid w:val="001E1114"/>
    <w:rsid w:val="001E123D"/>
    <w:rsid w:val="001E17CD"/>
    <w:rsid w:val="001E1CF2"/>
    <w:rsid w:val="001E2469"/>
    <w:rsid w:val="001E307E"/>
    <w:rsid w:val="001E328E"/>
    <w:rsid w:val="001E3678"/>
    <w:rsid w:val="001E451C"/>
    <w:rsid w:val="001E5452"/>
    <w:rsid w:val="001E559B"/>
    <w:rsid w:val="001E56B4"/>
    <w:rsid w:val="001E57C1"/>
    <w:rsid w:val="001E5DE0"/>
    <w:rsid w:val="001E63BB"/>
    <w:rsid w:val="001E644A"/>
    <w:rsid w:val="001E659A"/>
    <w:rsid w:val="001E68E7"/>
    <w:rsid w:val="001E6C25"/>
    <w:rsid w:val="001E6F8B"/>
    <w:rsid w:val="001E7149"/>
    <w:rsid w:val="001E7558"/>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4D6"/>
    <w:rsid w:val="001F466F"/>
    <w:rsid w:val="001F4E37"/>
    <w:rsid w:val="001F53AF"/>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BA2"/>
    <w:rsid w:val="002060C7"/>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656A"/>
    <w:rsid w:val="00217133"/>
    <w:rsid w:val="0021799B"/>
    <w:rsid w:val="00217BD7"/>
    <w:rsid w:val="00217D60"/>
    <w:rsid w:val="002200AE"/>
    <w:rsid w:val="0022014A"/>
    <w:rsid w:val="00220DE9"/>
    <w:rsid w:val="00220F27"/>
    <w:rsid w:val="00221270"/>
    <w:rsid w:val="002215AA"/>
    <w:rsid w:val="002217E4"/>
    <w:rsid w:val="00221B2A"/>
    <w:rsid w:val="00221B5F"/>
    <w:rsid w:val="00221CE3"/>
    <w:rsid w:val="00222369"/>
    <w:rsid w:val="00222445"/>
    <w:rsid w:val="002224A9"/>
    <w:rsid w:val="002226F9"/>
    <w:rsid w:val="00222882"/>
    <w:rsid w:val="002229C8"/>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B6A"/>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5927"/>
    <w:rsid w:val="00265D3F"/>
    <w:rsid w:val="00265E64"/>
    <w:rsid w:val="00265E89"/>
    <w:rsid w:val="00266D12"/>
    <w:rsid w:val="00266E91"/>
    <w:rsid w:val="002676D3"/>
    <w:rsid w:val="00267727"/>
    <w:rsid w:val="002678CE"/>
    <w:rsid w:val="00270574"/>
    <w:rsid w:val="00270854"/>
    <w:rsid w:val="00270B88"/>
    <w:rsid w:val="002711A0"/>
    <w:rsid w:val="00271379"/>
    <w:rsid w:val="00271426"/>
    <w:rsid w:val="00271702"/>
    <w:rsid w:val="002717DB"/>
    <w:rsid w:val="00271A30"/>
    <w:rsid w:val="002723EE"/>
    <w:rsid w:val="0027243B"/>
    <w:rsid w:val="00272978"/>
    <w:rsid w:val="00272AF5"/>
    <w:rsid w:val="0027329A"/>
    <w:rsid w:val="00273361"/>
    <w:rsid w:val="00273630"/>
    <w:rsid w:val="00273C49"/>
    <w:rsid w:val="00273CEC"/>
    <w:rsid w:val="00273E43"/>
    <w:rsid w:val="00273EF4"/>
    <w:rsid w:val="00274512"/>
    <w:rsid w:val="002746BF"/>
    <w:rsid w:val="00274C57"/>
    <w:rsid w:val="00275019"/>
    <w:rsid w:val="0027518F"/>
    <w:rsid w:val="002754D7"/>
    <w:rsid w:val="00275882"/>
    <w:rsid w:val="00275A33"/>
    <w:rsid w:val="00276254"/>
    <w:rsid w:val="00276A70"/>
    <w:rsid w:val="00276E11"/>
    <w:rsid w:val="00276E89"/>
    <w:rsid w:val="00277064"/>
    <w:rsid w:val="0027771E"/>
    <w:rsid w:val="00277A5F"/>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2B32"/>
    <w:rsid w:val="0029357C"/>
    <w:rsid w:val="00293670"/>
    <w:rsid w:val="00293872"/>
    <w:rsid w:val="00293B71"/>
    <w:rsid w:val="00293C63"/>
    <w:rsid w:val="002943B0"/>
    <w:rsid w:val="00294774"/>
    <w:rsid w:val="00294861"/>
    <w:rsid w:val="00294A28"/>
    <w:rsid w:val="002951BB"/>
    <w:rsid w:val="0029584D"/>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0CE7"/>
    <w:rsid w:val="002A143B"/>
    <w:rsid w:val="002A1562"/>
    <w:rsid w:val="002A17B8"/>
    <w:rsid w:val="002A1C08"/>
    <w:rsid w:val="002A1D15"/>
    <w:rsid w:val="002A25D0"/>
    <w:rsid w:val="002A2815"/>
    <w:rsid w:val="002A2B25"/>
    <w:rsid w:val="002A2B5A"/>
    <w:rsid w:val="002A2EF1"/>
    <w:rsid w:val="002A35B2"/>
    <w:rsid w:val="002A3634"/>
    <w:rsid w:val="002A3A69"/>
    <w:rsid w:val="002A43A6"/>
    <w:rsid w:val="002A464B"/>
    <w:rsid w:val="002A4839"/>
    <w:rsid w:val="002A4EEB"/>
    <w:rsid w:val="002A512D"/>
    <w:rsid w:val="002A5188"/>
    <w:rsid w:val="002A5C27"/>
    <w:rsid w:val="002A5D13"/>
    <w:rsid w:val="002A5E54"/>
    <w:rsid w:val="002A5EEA"/>
    <w:rsid w:val="002A602A"/>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5AA"/>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0D93"/>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0A93"/>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621"/>
    <w:rsid w:val="002F38C0"/>
    <w:rsid w:val="002F38DB"/>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AED"/>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90A"/>
    <w:rsid w:val="00313A22"/>
    <w:rsid w:val="00314218"/>
    <w:rsid w:val="0031425F"/>
    <w:rsid w:val="00315E64"/>
    <w:rsid w:val="00316084"/>
    <w:rsid w:val="00316643"/>
    <w:rsid w:val="0031679D"/>
    <w:rsid w:val="00316C6B"/>
    <w:rsid w:val="00316D51"/>
    <w:rsid w:val="0031720A"/>
    <w:rsid w:val="00317631"/>
    <w:rsid w:val="00317794"/>
    <w:rsid w:val="00317A50"/>
    <w:rsid w:val="00317B6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620"/>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1BBE"/>
    <w:rsid w:val="0033208B"/>
    <w:rsid w:val="0033297A"/>
    <w:rsid w:val="00332E37"/>
    <w:rsid w:val="00332F13"/>
    <w:rsid w:val="0033328D"/>
    <w:rsid w:val="00335062"/>
    <w:rsid w:val="003351C5"/>
    <w:rsid w:val="00335411"/>
    <w:rsid w:val="003360CF"/>
    <w:rsid w:val="00336266"/>
    <w:rsid w:val="0033629E"/>
    <w:rsid w:val="00336B44"/>
    <w:rsid w:val="00336B9A"/>
    <w:rsid w:val="00336C59"/>
    <w:rsid w:val="00336D93"/>
    <w:rsid w:val="0033715D"/>
    <w:rsid w:val="00337EF2"/>
    <w:rsid w:val="00340428"/>
    <w:rsid w:val="003406E0"/>
    <w:rsid w:val="00340954"/>
    <w:rsid w:val="00340B6E"/>
    <w:rsid w:val="0034144A"/>
    <w:rsid w:val="003414EA"/>
    <w:rsid w:val="0034163E"/>
    <w:rsid w:val="00341862"/>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3B6"/>
    <w:rsid w:val="003474DC"/>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0A2"/>
    <w:rsid w:val="0035750F"/>
    <w:rsid w:val="00357646"/>
    <w:rsid w:val="003576A2"/>
    <w:rsid w:val="00357F85"/>
    <w:rsid w:val="003601F7"/>
    <w:rsid w:val="00361270"/>
    <w:rsid w:val="003612FC"/>
    <w:rsid w:val="0036143D"/>
    <w:rsid w:val="00361689"/>
    <w:rsid w:val="003619F3"/>
    <w:rsid w:val="00361E88"/>
    <w:rsid w:val="0036204C"/>
    <w:rsid w:val="003629D3"/>
    <w:rsid w:val="00362ED2"/>
    <w:rsid w:val="00363025"/>
    <w:rsid w:val="003634B1"/>
    <w:rsid w:val="00363612"/>
    <w:rsid w:val="00364365"/>
    <w:rsid w:val="0036468E"/>
    <w:rsid w:val="0036497D"/>
    <w:rsid w:val="003652C3"/>
    <w:rsid w:val="00365954"/>
    <w:rsid w:val="00365E32"/>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1F0C"/>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1523"/>
    <w:rsid w:val="003A15DD"/>
    <w:rsid w:val="003A1A3D"/>
    <w:rsid w:val="003A257F"/>
    <w:rsid w:val="003A273E"/>
    <w:rsid w:val="003A28C5"/>
    <w:rsid w:val="003A28CA"/>
    <w:rsid w:val="003A2A79"/>
    <w:rsid w:val="003A2ECC"/>
    <w:rsid w:val="003A2FEE"/>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A7EFC"/>
    <w:rsid w:val="003B07D6"/>
    <w:rsid w:val="003B0BBC"/>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5E1E"/>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1BE"/>
    <w:rsid w:val="003C465D"/>
    <w:rsid w:val="003C482B"/>
    <w:rsid w:val="003C4B4E"/>
    <w:rsid w:val="003C5025"/>
    <w:rsid w:val="003C54FD"/>
    <w:rsid w:val="003C56D7"/>
    <w:rsid w:val="003C58A2"/>
    <w:rsid w:val="003C5C78"/>
    <w:rsid w:val="003C5D60"/>
    <w:rsid w:val="003C616C"/>
    <w:rsid w:val="003C675E"/>
    <w:rsid w:val="003C676E"/>
    <w:rsid w:val="003C6B97"/>
    <w:rsid w:val="003C7194"/>
    <w:rsid w:val="003C72CE"/>
    <w:rsid w:val="003C7EB8"/>
    <w:rsid w:val="003D0095"/>
    <w:rsid w:val="003D09A3"/>
    <w:rsid w:val="003D0AA0"/>
    <w:rsid w:val="003D0D85"/>
    <w:rsid w:val="003D1842"/>
    <w:rsid w:val="003D25C5"/>
    <w:rsid w:val="003D2B44"/>
    <w:rsid w:val="003D3A66"/>
    <w:rsid w:val="003D4826"/>
    <w:rsid w:val="003D4E6F"/>
    <w:rsid w:val="003D5B08"/>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3B2"/>
    <w:rsid w:val="003E570B"/>
    <w:rsid w:val="003E5D22"/>
    <w:rsid w:val="003E5E4F"/>
    <w:rsid w:val="003E60CE"/>
    <w:rsid w:val="003E657F"/>
    <w:rsid w:val="003E6653"/>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436"/>
    <w:rsid w:val="003F6F52"/>
    <w:rsid w:val="003F73FF"/>
    <w:rsid w:val="003F7C34"/>
    <w:rsid w:val="0040016F"/>
    <w:rsid w:val="004005AC"/>
    <w:rsid w:val="00400913"/>
    <w:rsid w:val="004009BA"/>
    <w:rsid w:val="00400B59"/>
    <w:rsid w:val="00400C3F"/>
    <w:rsid w:val="00400CCA"/>
    <w:rsid w:val="00400ED6"/>
    <w:rsid w:val="00402589"/>
    <w:rsid w:val="004027E7"/>
    <w:rsid w:val="00402FC7"/>
    <w:rsid w:val="004034D6"/>
    <w:rsid w:val="00403722"/>
    <w:rsid w:val="004037BE"/>
    <w:rsid w:val="0040382E"/>
    <w:rsid w:val="00403861"/>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814"/>
    <w:rsid w:val="00410EED"/>
    <w:rsid w:val="004112F2"/>
    <w:rsid w:val="00411624"/>
    <w:rsid w:val="00411903"/>
    <w:rsid w:val="00411953"/>
    <w:rsid w:val="00411A51"/>
    <w:rsid w:val="00411B09"/>
    <w:rsid w:val="00411BA3"/>
    <w:rsid w:val="00411DDB"/>
    <w:rsid w:val="0041207B"/>
    <w:rsid w:val="0041221A"/>
    <w:rsid w:val="00412312"/>
    <w:rsid w:val="00412693"/>
    <w:rsid w:val="0041271A"/>
    <w:rsid w:val="00412781"/>
    <w:rsid w:val="004128B8"/>
    <w:rsid w:val="00412C39"/>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B76"/>
    <w:rsid w:val="0041728C"/>
    <w:rsid w:val="0041747B"/>
    <w:rsid w:val="0041791C"/>
    <w:rsid w:val="0041797D"/>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E11"/>
    <w:rsid w:val="004230E9"/>
    <w:rsid w:val="0042351A"/>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13"/>
    <w:rsid w:val="0043109C"/>
    <w:rsid w:val="00431818"/>
    <w:rsid w:val="00431EF9"/>
    <w:rsid w:val="0043256F"/>
    <w:rsid w:val="0043261E"/>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D23"/>
    <w:rsid w:val="00441EBE"/>
    <w:rsid w:val="00442DD2"/>
    <w:rsid w:val="00442FC4"/>
    <w:rsid w:val="004430E2"/>
    <w:rsid w:val="004434FE"/>
    <w:rsid w:val="00443832"/>
    <w:rsid w:val="00443942"/>
    <w:rsid w:val="00443A3B"/>
    <w:rsid w:val="00443B1F"/>
    <w:rsid w:val="00443C2A"/>
    <w:rsid w:val="00443F8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81"/>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94B"/>
    <w:rsid w:val="00453E59"/>
    <w:rsid w:val="00453E7E"/>
    <w:rsid w:val="00454111"/>
    <w:rsid w:val="004541FF"/>
    <w:rsid w:val="004549E9"/>
    <w:rsid w:val="00455437"/>
    <w:rsid w:val="004558BC"/>
    <w:rsid w:val="004559D3"/>
    <w:rsid w:val="00455AFD"/>
    <w:rsid w:val="004564EF"/>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17C"/>
    <w:rsid w:val="004613B7"/>
    <w:rsid w:val="004614BE"/>
    <w:rsid w:val="00461569"/>
    <w:rsid w:val="0046173B"/>
    <w:rsid w:val="004618FE"/>
    <w:rsid w:val="0046210B"/>
    <w:rsid w:val="00462669"/>
    <w:rsid w:val="004626F3"/>
    <w:rsid w:val="00462D57"/>
    <w:rsid w:val="0046342F"/>
    <w:rsid w:val="00463D73"/>
    <w:rsid w:val="0046403A"/>
    <w:rsid w:val="004640AF"/>
    <w:rsid w:val="00464577"/>
    <w:rsid w:val="004646A0"/>
    <w:rsid w:val="0046470E"/>
    <w:rsid w:val="00464B50"/>
    <w:rsid w:val="00464D54"/>
    <w:rsid w:val="00465389"/>
    <w:rsid w:val="00465C03"/>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7E4"/>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151"/>
    <w:rsid w:val="00483288"/>
    <w:rsid w:val="004833F8"/>
    <w:rsid w:val="00483CBA"/>
    <w:rsid w:val="00483FD9"/>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EF5"/>
    <w:rsid w:val="00486F3F"/>
    <w:rsid w:val="00487EDF"/>
    <w:rsid w:val="0049046B"/>
    <w:rsid w:val="004917B7"/>
    <w:rsid w:val="00491C0C"/>
    <w:rsid w:val="00491F76"/>
    <w:rsid w:val="0049256A"/>
    <w:rsid w:val="00492595"/>
    <w:rsid w:val="00492C30"/>
    <w:rsid w:val="004932F4"/>
    <w:rsid w:val="0049369B"/>
    <w:rsid w:val="00493991"/>
    <w:rsid w:val="00494B5B"/>
    <w:rsid w:val="00494F3E"/>
    <w:rsid w:val="00495A43"/>
    <w:rsid w:val="00496384"/>
    <w:rsid w:val="004965D7"/>
    <w:rsid w:val="0049661C"/>
    <w:rsid w:val="004969D2"/>
    <w:rsid w:val="00496AC2"/>
    <w:rsid w:val="00496E31"/>
    <w:rsid w:val="0049714F"/>
    <w:rsid w:val="0049723C"/>
    <w:rsid w:val="0049741E"/>
    <w:rsid w:val="00497849"/>
    <w:rsid w:val="00497CD2"/>
    <w:rsid w:val="00497FD7"/>
    <w:rsid w:val="004A04D4"/>
    <w:rsid w:val="004A05E6"/>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5296"/>
    <w:rsid w:val="004A548F"/>
    <w:rsid w:val="004A56EE"/>
    <w:rsid w:val="004A5743"/>
    <w:rsid w:val="004A5A50"/>
    <w:rsid w:val="004A5F94"/>
    <w:rsid w:val="004A624A"/>
    <w:rsid w:val="004A625D"/>
    <w:rsid w:val="004A62B1"/>
    <w:rsid w:val="004A6ACE"/>
    <w:rsid w:val="004A6DF9"/>
    <w:rsid w:val="004A6E3C"/>
    <w:rsid w:val="004A770D"/>
    <w:rsid w:val="004A772B"/>
    <w:rsid w:val="004A79C5"/>
    <w:rsid w:val="004A7B9F"/>
    <w:rsid w:val="004B050B"/>
    <w:rsid w:val="004B0877"/>
    <w:rsid w:val="004B0CA2"/>
    <w:rsid w:val="004B12EB"/>
    <w:rsid w:val="004B154F"/>
    <w:rsid w:val="004B2278"/>
    <w:rsid w:val="004B24FC"/>
    <w:rsid w:val="004B2915"/>
    <w:rsid w:val="004B29A3"/>
    <w:rsid w:val="004B2F20"/>
    <w:rsid w:val="004B3546"/>
    <w:rsid w:val="004B3649"/>
    <w:rsid w:val="004B3BDE"/>
    <w:rsid w:val="004B3C75"/>
    <w:rsid w:val="004B43FE"/>
    <w:rsid w:val="004B47A0"/>
    <w:rsid w:val="004B4C04"/>
    <w:rsid w:val="004B4EA3"/>
    <w:rsid w:val="004B5632"/>
    <w:rsid w:val="004B564E"/>
    <w:rsid w:val="004B6974"/>
    <w:rsid w:val="004B6F2F"/>
    <w:rsid w:val="004B7005"/>
    <w:rsid w:val="004B707E"/>
    <w:rsid w:val="004B73EE"/>
    <w:rsid w:val="004B76CA"/>
    <w:rsid w:val="004B7802"/>
    <w:rsid w:val="004B7F44"/>
    <w:rsid w:val="004B7FE3"/>
    <w:rsid w:val="004C071F"/>
    <w:rsid w:val="004C0D98"/>
    <w:rsid w:val="004C0E7A"/>
    <w:rsid w:val="004C1895"/>
    <w:rsid w:val="004C1903"/>
    <w:rsid w:val="004C1DF3"/>
    <w:rsid w:val="004C1EF2"/>
    <w:rsid w:val="004C1F9C"/>
    <w:rsid w:val="004C200F"/>
    <w:rsid w:val="004C202E"/>
    <w:rsid w:val="004C2124"/>
    <w:rsid w:val="004C29EE"/>
    <w:rsid w:val="004C319F"/>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D28"/>
    <w:rsid w:val="004D44AC"/>
    <w:rsid w:val="004D49DE"/>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E74"/>
    <w:rsid w:val="004E19AA"/>
    <w:rsid w:val="004E1C12"/>
    <w:rsid w:val="004E223B"/>
    <w:rsid w:val="004E389B"/>
    <w:rsid w:val="004E3934"/>
    <w:rsid w:val="004E3F26"/>
    <w:rsid w:val="004E3FEF"/>
    <w:rsid w:val="004E4268"/>
    <w:rsid w:val="004E5042"/>
    <w:rsid w:val="004E51A5"/>
    <w:rsid w:val="004E5466"/>
    <w:rsid w:val="004E59B2"/>
    <w:rsid w:val="004E5C1F"/>
    <w:rsid w:val="004E5C55"/>
    <w:rsid w:val="004E5FC6"/>
    <w:rsid w:val="004E65B4"/>
    <w:rsid w:val="004E7427"/>
    <w:rsid w:val="004E7A46"/>
    <w:rsid w:val="004E7A9B"/>
    <w:rsid w:val="004E7CAF"/>
    <w:rsid w:val="004E7F59"/>
    <w:rsid w:val="004F071F"/>
    <w:rsid w:val="004F0749"/>
    <w:rsid w:val="004F0AA5"/>
    <w:rsid w:val="004F0EE0"/>
    <w:rsid w:val="004F14D6"/>
    <w:rsid w:val="004F1946"/>
    <w:rsid w:val="004F230C"/>
    <w:rsid w:val="004F279D"/>
    <w:rsid w:val="004F285D"/>
    <w:rsid w:val="004F28E8"/>
    <w:rsid w:val="004F2C95"/>
    <w:rsid w:val="004F321F"/>
    <w:rsid w:val="004F331D"/>
    <w:rsid w:val="004F3924"/>
    <w:rsid w:val="004F3C98"/>
    <w:rsid w:val="004F3D97"/>
    <w:rsid w:val="004F3EF7"/>
    <w:rsid w:val="004F437A"/>
    <w:rsid w:val="004F46E0"/>
    <w:rsid w:val="004F4999"/>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4B10"/>
    <w:rsid w:val="00515024"/>
    <w:rsid w:val="00515157"/>
    <w:rsid w:val="005155B7"/>
    <w:rsid w:val="00515639"/>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30196"/>
    <w:rsid w:val="005301A1"/>
    <w:rsid w:val="0053045D"/>
    <w:rsid w:val="005305A5"/>
    <w:rsid w:val="00530620"/>
    <w:rsid w:val="0053084F"/>
    <w:rsid w:val="00530968"/>
    <w:rsid w:val="00530E37"/>
    <w:rsid w:val="00531176"/>
    <w:rsid w:val="00531370"/>
    <w:rsid w:val="00531CDF"/>
    <w:rsid w:val="00531D1C"/>
    <w:rsid w:val="005321AA"/>
    <w:rsid w:val="00532336"/>
    <w:rsid w:val="00532684"/>
    <w:rsid w:val="00532703"/>
    <w:rsid w:val="005327A0"/>
    <w:rsid w:val="00532C9F"/>
    <w:rsid w:val="00533028"/>
    <w:rsid w:val="00533727"/>
    <w:rsid w:val="00533999"/>
    <w:rsid w:val="00533D97"/>
    <w:rsid w:val="00533F89"/>
    <w:rsid w:val="00533FF6"/>
    <w:rsid w:val="005345CE"/>
    <w:rsid w:val="00534CBA"/>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A1"/>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CC8"/>
    <w:rsid w:val="00553DB7"/>
    <w:rsid w:val="00553DFD"/>
    <w:rsid w:val="00553FCE"/>
    <w:rsid w:val="005543AE"/>
    <w:rsid w:val="00554D10"/>
    <w:rsid w:val="00554E5A"/>
    <w:rsid w:val="0055584A"/>
    <w:rsid w:val="00555EBC"/>
    <w:rsid w:val="00557750"/>
    <w:rsid w:val="005605DB"/>
    <w:rsid w:val="0056094F"/>
    <w:rsid w:val="00561306"/>
    <w:rsid w:val="00561704"/>
    <w:rsid w:val="00561939"/>
    <w:rsid w:val="00562864"/>
    <w:rsid w:val="00563AC0"/>
    <w:rsid w:val="005642B1"/>
    <w:rsid w:val="0056453F"/>
    <w:rsid w:val="00565D97"/>
    <w:rsid w:val="0056611B"/>
    <w:rsid w:val="005666C7"/>
    <w:rsid w:val="0056698A"/>
    <w:rsid w:val="00566DEB"/>
    <w:rsid w:val="00567575"/>
    <w:rsid w:val="005679C7"/>
    <w:rsid w:val="00567D33"/>
    <w:rsid w:val="005704DE"/>
    <w:rsid w:val="00570C2B"/>
    <w:rsid w:val="00570FB4"/>
    <w:rsid w:val="005716D6"/>
    <w:rsid w:val="00571837"/>
    <w:rsid w:val="0057221B"/>
    <w:rsid w:val="005726D7"/>
    <w:rsid w:val="00573266"/>
    <w:rsid w:val="00573284"/>
    <w:rsid w:val="00573AE6"/>
    <w:rsid w:val="00573F27"/>
    <w:rsid w:val="005746F0"/>
    <w:rsid w:val="005747B5"/>
    <w:rsid w:val="00574AC1"/>
    <w:rsid w:val="00574B34"/>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498"/>
    <w:rsid w:val="00584886"/>
    <w:rsid w:val="0058504A"/>
    <w:rsid w:val="00585435"/>
    <w:rsid w:val="00585637"/>
    <w:rsid w:val="00585D82"/>
    <w:rsid w:val="00586365"/>
    <w:rsid w:val="0058730F"/>
    <w:rsid w:val="00590185"/>
    <w:rsid w:val="00590C35"/>
    <w:rsid w:val="00590DE8"/>
    <w:rsid w:val="00591BDF"/>
    <w:rsid w:val="00591F01"/>
    <w:rsid w:val="00592332"/>
    <w:rsid w:val="0059241B"/>
    <w:rsid w:val="0059248B"/>
    <w:rsid w:val="00592C6F"/>
    <w:rsid w:val="00593189"/>
    <w:rsid w:val="005933AD"/>
    <w:rsid w:val="00593A48"/>
    <w:rsid w:val="00593A5E"/>
    <w:rsid w:val="00593D7B"/>
    <w:rsid w:val="00593FD9"/>
    <w:rsid w:val="00594678"/>
    <w:rsid w:val="00595358"/>
    <w:rsid w:val="0059550E"/>
    <w:rsid w:val="00595846"/>
    <w:rsid w:val="00595C58"/>
    <w:rsid w:val="00595E94"/>
    <w:rsid w:val="00596108"/>
    <w:rsid w:val="005961E2"/>
    <w:rsid w:val="0059629C"/>
    <w:rsid w:val="00596327"/>
    <w:rsid w:val="00596481"/>
    <w:rsid w:val="00596853"/>
    <w:rsid w:val="00596DE0"/>
    <w:rsid w:val="00596E0D"/>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E90"/>
    <w:rsid w:val="005B0FF8"/>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1710"/>
    <w:rsid w:val="005C22E1"/>
    <w:rsid w:val="005C23EF"/>
    <w:rsid w:val="005C2665"/>
    <w:rsid w:val="005C2DA7"/>
    <w:rsid w:val="005C2F29"/>
    <w:rsid w:val="005C306B"/>
    <w:rsid w:val="005C309C"/>
    <w:rsid w:val="005C3104"/>
    <w:rsid w:val="005C3384"/>
    <w:rsid w:val="005C396B"/>
    <w:rsid w:val="005C3B9B"/>
    <w:rsid w:val="005C3F07"/>
    <w:rsid w:val="005C3F12"/>
    <w:rsid w:val="005C411B"/>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857"/>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3DF"/>
    <w:rsid w:val="005E6447"/>
    <w:rsid w:val="005E64DB"/>
    <w:rsid w:val="005E68F1"/>
    <w:rsid w:val="005E72BA"/>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DA6"/>
    <w:rsid w:val="005F4E29"/>
    <w:rsid w:val="005F570E"/>
    <w:rsid w:val="005F5BA2"/>
    <w:rsid w:val="005F607A"/>
    <w:rsid w:val="005F6091"/>
    <w:rsid w:val="005F6652"/>
    <w:rsid w:val="005F6681"/>
    <w:rsid w:val="005F66C4"/>
    <w:rsid w:val="005F6971"/>
    <w:rsid w:val="005F6AA0"/>
    <w:rsid w:val="005F6DB2"/>
    <w:rsid w:val="005F72A7"/>
    <w:rsid w:val="005F736D"/>
    <w:rsid w:val="005F7A51"/>
    <w:rsid w:val="005F7AB2"/>
    <w:rsid w:val="005F7C41"/>
    <w:rsid w:val="005F7CEC"/>
    <w:rsid w:val="006004DC"/>
    <w:rsid w:val="00600755"/>
    <w:rsid w:val="006007E9"/>
    <w:rsid w:val="00600972"/>
    <w:rsid w:val="00600F1B"/>
    <w:rsid w:val="006013DD"/>
    <w:rsid w:val="00601489"/>
    <w:rsid w:val="006015C6"/>
    <w:rsid w:val="006017E6"/>
    <w:rsid w:val="00602511"/>
    <w:rsid w:val="00602601"/>
    <w:rsid w:val="006031C0"/>
    <w:rsid w:val="006031D7"/>
    <w:rsid w:val="00603FCE"/>
    <w:rsid w:val="0060438C"/>
    <w:rsid w:val="006044C0"/>
    <w:rsid w:val="00604683"/>
    <w:rsid w:val="006048FB"/>
    <w:rsid w:val="00604DE1"/>
    <w:rsid w:val="00604F29"/>
    <w:rsid w:val="00605A23"/>
    <w:rsid w:val="00606A45"/>
    <w:rsid w:val="00606AD7"/>
    <w:rsid w:val="00606B17"/>
    <w:rsid w:val="00606D76"/>
    <w:rsid w:val="00607295"/>
    <w:rsid w:val="006073A6"/>
    <w:rsid w:val="00607402"/>
    <w:rsid w:val="00607ECD"/>
    <w:rsid w:val="00607EED"/>
    <w:rsid w:val="00610851"/>
    <w:rsid w:val="0061091F"/>
    <w:rsid w:val="0061096D"/>
    <w:rsid w:val="00611C29"/>
    <w:rsid w:val="006123AA"/>
    <w:rsid w:val="00612C06"/>
    <w:rsid w:val="00613441"/>
    <w:rsid w:val="006134E3"/>
    <w:rsid w:val="00613714"/>
    <w:rsid w:val="0061375B"/>
    <w:rsid w:val="00613792"/>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2EAF"/>
    <w:rsid w:val="006235A8"/>
    <w:rsid w:val="006235D2"/>
    <w:rsid w:val="0062434A"/>
    <w:rsid w:val="0062442C"/>
    <w:rsid w:val="00625019"/>
    <w:rsid w:val="0062513F"/>
    <w:rsid w:val="006253FE"/>
    <w:rsid w:val="00625A2D"/>
    <w:rsid w:val="00625AB2"/>
    <w:rsid w:val="00625EF3"/>
    <w:rsid w:val="0062623E"/>
    <w:rsid w:val="00626313"/>
    <w:rsid w:val="00626745"/>
    <w:rsid w:val="00626BF2"/>
    <w:rsid w:val="00626CC2"/>
    <w:rsid w:val="00626CFF"/>
    <w:rsid w:val="00626E2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2FD8"/>
    <w:rsid w:val="0063393B"/>
    <w:rsid w:val="00633BC0"/>
    <w:rsid w:val="00633D1C"/>
    <w:rsid w:val="006348C9"/>
    <w:rsid w:val="00634A4A"/>
    <w:rsid w:val="006351F9"/>
    <w:rsid w:val="00635C58"/>
    <w:rsid w:val="00637231"/>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50F7"/>
    <w:rsid w:val="0064538D"/>
    <w:rsid w:val="00645468"/>
    <w:rsid w:val="006454C8"/>
    <w:rsid w:val="006462AB"/>
    <w:rsid w:val="00646DAC"/>
    <w:rsid w:val="00647230"/>
    <w:rsid w:val="00647645"/>
    <w:rsid w:val="006476C2"/>
    <w:rsid w:val="00647732"/>
    <w:rsid w:val="006477A4"/>
    <w:rsid w:val="00647C17"/>
    <w:rsid w:val="00647D2A"/>
    <w:rsid w:val="0065060F"/>
    <w:rsid w:val="00650628"/>
    <w:rsid w:val="00650785"/>
    <w:rsid w:val="00650A80"/>
    <w:rsid w:val="00650B27"/>
    <w:rsid w:val="00650EDD"/>
    <w:rsid w:val="00651474"/>
    <w:rsid w:val="006519B3"/>
    <w:rsid w:val="00651ED3"/>
    <w:rsid w:val="00652914"/>
    <w:rsid w:val="00652941"/>
    <w:rsid w:val="00652DB5"/>
    <w:rsid w:val="00653233"/>
    <w:rsid w:val="00653625"/>
    <w:rsid w:val="006537AE"/>
    <w:rsid w:val="00653837"/>
    <w:rsid w:val="0065427B"/>
    <w:rsid w:val="00654445"/>
    <w:rsid w:val="00654F9B"/>
    <w:rsid w:val="0065519E"/>
    <w:rsid w:val="006554F3"/>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2C"/>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07AC"/>
    <w:rsid w:val="006909FE"/>
    <w:rsid w:val="00690A4A"/>
    <w:rsid w:val="006916DB"/>
    <w:rsid w:val="00691D32"/>
    <w:rsid w:val="006922F0"/>
    <w:rsid w:val="00692984"/>
    <w:rsid w:val="0069337F"/>
    <w:rsid w:val="006934CE"/>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6F2"/>
    <w:rsid w:val="00697751"/>
    <w:rsid w:val="00697EA8"/>
    <w:rsid w:val="006A036D"/>
    <w:rsid w:val="006A0B90"/>
    <w:rsid w:val="006A0E83"/>
    <w:rsid w:val="006A0FC4"/>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7E3"/>
    <w:rsid w:val="006A7CB3"/>
    <w:rsid w:val="006B0454"/>
    <w:rsid w:val="006B09CD"/>
    <w:rsid w:val="006B0D05"/>
    <w:rsid w:val="006B0E62"/>
    <w:rsid w:val="006B0E97"/>
    <w:rsid w:val="006B101E"/>
    <w:rsid w:val="006B113E"/>
    <w:rsid w:val="006B2121"/>
    <w:rsid w:val="006B2854"/>
    <w:rsid w:val="006B2D3F"/>
    <w:rsid w:val="006B3077"/>
    <w:rsid w:val="006B30E4"/>
    <w:rsid w:val="006B3451"/>
    <w:rsid w:val="006B35CB"/>
    <w:rsid w:val="006B3890"/>
    <w:rsid w:val="006B3948"/>
    <w:rsid w:val="006B39BB"/>
    <w:rsid w:val="006B3F51"/>
    <w:rsid w:val="006B4BF3"/>
    <w:rsid w:val="006B5279"/>
    <w:rsid w:val="006B5715"/>
    <w:rsid w:val="006B5AFB"/>
    <w:rsid w:val="006B6287"/>
    <w:rsid w:val="006B6330"/>
    <w:rsid w:val="006B6A80"/>
    <w:rsid w:val="006B6F24"/>
    <w:rsid w:val="006B7603"/>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954"/>
    <w:rsid w:val="006C5C49"/>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13E"/>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9AD"/>
    <w:rsid w:val="006D44A2"/>
    <w:rsid w:val="006D45F7"/>
    <w:rsid w:val="006D48D4"/>
    <w:rsid w:val="006D5B79"/>
    <w:rsid w:val="006D5FD1"/>
    <w:rsid w:val="006D62CC"/>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290"/>
    <w:rsid w:val="006E2B54"/>
    <w:rsid w:val="006E3453"/>
    <w:rsid w:val="006E38D0"/>
    <w:rsid w:val="006E4312"/>
    <w:rsid w:val="006E5018"/>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1E0"/>
    <w:rsid w:val="00706A14"/>
    <w:rsid w:val="00706F96"/>
    <w:rsid w:val="00707CBD"/>
    <w:rsid w:val="00707CFC"/>
    <w:rsid w:val="0071019A"/>
    <w:rsid w:val="0071026B"/>
    <w:rsid w:val="00710468"/>
    <w:rsid w:val="00710958"/>
    <w:rsid w:val="00710DF7"/>
    <w:rsid w:val="007117F4"/>
    <w:rsid w:val="00711877"/>
    <w:rsid w:val="0071213A"/>
    <w:rsid w:val="0071221F"/>
    <w:rsid w:val="0071246C"/>
    <w:rsid w:val="007128F9"/>
    <w:rsid w:val="00713037"/>
    <w:rsid w:val="00713D13"/>
    <w:rsid w:val="0071449E"/>
    <w:rsid w:val="007144E3"/>
    <w:rsid w:val="007147C4"/>
    <w:rsid w:val="007147C6"/>
    <w:rsid w:val="00714FAC"/>
    <w:rsid w:val="00715200"/>
    <w:rsid w:val="007156FF"/>
    <w:rsid w:val="007157FE"/>
    <w:rsid w:val="00715D4D"/>
    <w:rsid w:val="00717043"/>
    <w:rsid w:val="007170ED"/>
    <w:rsid w:val="007176C8"/>
    <w:rsid w:val="00717828"/>
    <w:rsid w:val="00717955"/>
    <w:rsid w:val="007209DE"/>
    <w:rsid w:val="00720BC4"/>
    <w:rsid w:val="00720C14"/>
    <w:rsid w:val="00720E42"/>
    <w:rsid w:val="00721713"/>
    <w:rsid w:val="00721C13"/>
    <w:rsid w:val="00721CC3"/>
    <w:rsid w:val="007224F2"/>
    <w:rsid w:val="00722750"/>
    <w:rsid w:val="00722A16"/>
    <w:rsid w:val="00722BD3"/>
    <w:rsid w:val="0072328F"/>
    <w:rsid w:val="00724028"/>
    <w:rsid w:val="00724076"/>
    <w:rsid w:val="0072423C"/>
    <w:rsid w:val="007255A8"/>
    <w:rsid w:val="00725F29"/>
    <w:rsid w:val="007261AC"/>
    <w:rsid w:val="00726CC5"/>
    <w:rsid w:val="00727EBC"/>
    <w:rsid w:val="00730563"/>
    <w:rsid w:val="0073065D"/>
    <w:rsid w:val="007316B7"/>
    <w:rsid w:val="00731F21"/>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1F5"/>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1F66"/>
    <w:rsid w:val="0074224E"/>
    <w:rsid w:val="0074229C"/>
    <w:rsid w:val="00742A70"/>
    <w:rsid w:val="00742AC9"/>
    <w:rsid w:val="0074332A"/>
    <w:rsid w:val="007438F5"/>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4FB"/>
    <w:rsid w:val="007577E1"/>
    <w:rsid w:val="00757B5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6E98"/>
    <w:rsid w:val="00767306"/>
    <w:rsid w:val="007673D0"/>
    <w:rsid w:val="00767C7A"/>
    <w:rsid w:val="00767CAB"/>
    <w:rsid w:val="00767F2D"/>
    <w:rsid w:val="007705C6"/>
    <w:rsid w:val="007708EA"/>
    <w:rsid w:val="007715DD"/>
    <w:rsid w:val="007719EC"/>
    <w:rsid w:val="00771B07"/>
    <w:rsid w:val="00771C9A"/>
    <w:rsid w:val="007720AC"/>
    <w:rsid w:val="00772CEB"/>
    <w:rsid w:val="0077319F"/>
    <w:rsid w:val="00773CE9"/>
    <w:rsid w:val="00773D09"/>
    <w:rsid w:val="00774714"/>
    <w:rsid w:val="00774C11"/>
    <w:rsid w:val="00774C1C"/>
    <w:rsid w:val="00775639"/>
    <w:rsid w:val="007757BC"/>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3AA"/>
    <w:rsid w:val="00784814"/>
    <w:rsid w:val="00785DCA"/>
    <w:rsid w:val="00785E0D"/>
    <w:rsid w:val="00785ED3"/>
    <w:rsid w:val="00786455"/>
    <w:rsid w:val="00786A4D"/>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6068"/>
    <w:rsid w:val="00796B21"/>
    <w:rsid w:val="00796D8C"/>
    <w:rsid w:val="00797086"/>
    <w:rsid w:val="00797523"/>
    <w:rsid w:val="00797C5D"/>
    <w:rsid w:val="00797DFD"/>
    <w:rsid w:val="007A013E"/>
    <w:rsid w:val="007A02D1"/>
    <w:rsid w:val="007A0613"/>
    <w:rsid w:val="007A0D4C"/>
    <w:rsid w:val="007A1046"/>
    <w:rsid w:val="007A10F8"/>
    <w:rsid w:val="007A128D"/>
    <w:rsid w:val="007A1328"/>
    <w:rsid w:val="007A1AA2"/>
    <w:rsid w:val="007A1DC1"/>
    <w:rsid w:val="007A2240"/>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B7C06"/>
    <w:rsid w:val="007C02F4"/>
    <w:rsid w:val="007C0558"/>
    <w:rsid w:val="007C09B1"/>
    <w:rsid w:val="007C0E1C"/>
    <w:rsid w:val="007C0F1D"/>
    <w:rsid w:val="007C10D0"/>
    <w:rsid w:val="007C15DD"/>
    <w:rsid w:val="007C2348"/>
    <w:rsid w:val="007C2832"/>
    <w:rsid w:val="007C288A"/>
    <w:rsid w:val="007C2A09"/>
    <w:rsid w:val="007C2C8C"/>
    <w:rsid w:val="007C2E56"/>
    <w:rsid w:val="007C33D7"/>
    <w:rsid w:val="007C3639"/>
    <w:rsid w:val="007C38FB"/>
    <w:rsid w:val="007C3B87"/>
    <w:rsid w:val="007C3F1D"/>
    <w:rsid w:val="007C3F83"/>
    <w:rsid w:val="007C4814"/>
    <w:rsid w:val="007C4A70"/>
    <w:rsid w:val="007C5298"/>
    <w:rsid w:val="007C5299"/>
    <w:rsid w:val="007C5A77"/>
    <w:rsid w:val="007C5E4A"/>
    <w:rsid w:val="007C61E1"/>
    <w:rsid w:val="007C6212"/>
    <w:rsid w:val="007C6228"/>
    <w:rsid w:val="007C6553"/>
    <w:rsid w:val="007C6B7C"/>
    <w:rsid w:val="007C7567"/>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F21"/>
    <w:rsid w:val="007D34DF"/>
    <w:rsid w:val="007D35EC"/>
    <w:rsid w:val="007D379D"/>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F0A09"/>
    <w:rsid w:val="007F0FAF"/>
    <w:rsid w:val="007F0FD7"/>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3B8"/>
    <w:rsid w:val="007F45BF"/>
    <w:rsid w:val="007F495A"/>
    <w:rsid w:val="007F4CFA"/>
    <w:rsid w:val="007F511F"/>
    <w:rsid w:val="007F53AC"/>
    <w:rsid w:val="007F576E"/>
    <w:rsid w:val="007F5C52"/>
    <w:rsid w:val="007F65F4"/>
    <w:rsid w:val="007F6753"/>
    <w:rsid w:val="007F69D9"/>
    <w:rsid w:val="007F6B36"/>
    <w:rsid w:val="007F6C26"/>
    <w:rsid w:val="007F6DD3"/>
    <w:rsid w:val="007F7578"/>
    <w:rsid w:val="007F75D1"/>
    <w:rsid w:val="007F797F"/>
    <w:rsid w:val="007F7B35"/>
    <w:rsid w:val="00800106"/>
    <w:rsid w:val="00800B54"/>
    <w:rsid w:val="00800FDA"/>
    <w:rsid w:val="00801411"/>
    <w:rsid w:val="00801E8E"/>
    <w:rsid w:val="0080211F"/>
    <w:rsid w:val="008021DD"/>
    <w:rsid w:val="0080301C"/>
    <w:rsid w:val="008030B3"/>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581"/>
    <w:rsid w:val="00826CEE"/>
    <w:rsid w:val="00827093"/>
    <w:rsid w:val="008275FD"/>
    <w:rsid w:val="0082783D"/>
    <w:rsid w:val="008303E6"/>
    <w:rsid w:val="008304AF"/>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4BC1"/>
    <w:rsid w:val="00844C65"/>
    <w:rsid w:val="00844F51"/>
    <w:rsid w:val="00845077"/>
    <w:rsid w:val="00845F03"/>
    <w:rsid w:val="008460B0"/>
    <w:rsid w:val="008462AF"/>
    <w:rsid w:val="008466B3"/>
    <w:rsid w:val="0084762B"/>
    <w:rsid w:val="00847A33"/>
    <w:rsid w:val="0085014F"/>
    <w:rsid w:val="00850C21"/>
    <w:rsid w:val="008512F1"/>
    <w:rsid w:val="00851867"/>
    <w:rsid w:val="00851E9F"/>
    <w:rsid w:val="008525FE"/>
    <w:rsid w:val="008526D1"/>
    <w:rsid w:val="008535A3"/>
    <w:rsid w:val="0085495C"/>
    <w:rsid w:val="00854A31"/>
    <w:rsid w:val="00854CA6"/>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EFB"/>
    <w:rsid w:val="00862F08"/>
    <w:rsid w:val="008632E4"/>
    <w:rsid w:val="0086333B"/>
    <w:rsid w:val="00863438"/>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B1E"/>
    <w:rsid w:val="00893F94"/>
    <w:rsid w:val="00894596"/>
    <w:rsid w:val="00894D70"/>
    <w:rsid w:val="0089510F"/>
    <w:rsid w:val="00895412"/>
    <w:rsid w:val="008959F2"/>
    <w:rsid w:val="00895A9D"/>
    <w:rsid w:val="00895E07"/>
    <w:rsid w:val="008963A9"/>
    <w:rsid w:val="008964EB"/>
    <w:rsid w:val="00896C24"/>
    <w:rsid w:val="0089798A"/>
    <w:rsid w:val="008A02DB"/>
    <w:rsid w:val="008A0B4B"/>
    <w:rsid w:val="008A0F79"/>
    <w:rsid w:val="008A10CB"/>
    <w:rsid w:val="008A158E"/>
    <w:rsid w:val="008A1ABD"/>
    <w:rsid w:val="008A20F2"/>
    <w:rsid w:val="008A23B6"/>
    <w:rsid w:val="008A24C3"/>
    <w:rsid w:val="008A292A"/>
    <w:rsid w:val="008A37F5"/>
    <w:rsid w:val="008A3E77"/>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241"/>
    <w:rsid w:val="008B1382"/>
    <w:rsid w:val="008B224C"/>
    <w:rsid w:val="008B2301"/>
    <w:rsid w:val="008B24A1"/>
    <w:rsid w:val="008B2633"/>
    <w:rsid w:val="008B2CC5"/>
    <w:rsid w:val="008B3208"/>
    <w:rsid w:val="008B36CC"/>
    <w:rsid w:val="008B3934"/>
    <w:rsid w:val="008B397D"/>
    <w:rsid w:val="008B3AB8"/>
    <w:rsid w:val="008B3B2A"/>
    <w:rsid w:val="008B3FB9"/>
    <w:rsid w:val="008B4253"/>
    <w:rsid w:val="008B4567"/>
    <w:rsid w:val="008B477C"/>
    <w:rsid w:val="008B4896"/>
    <w:rsid w:val="008B4B23"/>
    <w:rsid w:val="008B4B43"/>
    <w:rsid w:val="008B5718"/>
    <w:rsid w:val="008B5997"/>
    <w:rsid w:val="008B5999"/>
    <w:rsid w:val="008B5E9D"/>
    <w:rsid w:val="008B5F4E"/>
    <w:rsid w:val="008B633B"/>
    <w:rsid w:val="008B6B9D"/>
    <w:rsid w:val="008B717C"/>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37B"/>
    <w:rsid w:val="008C55D5"/>
    <w:rsid w:val="008C5C18"/>
    <w:rsid w:val="008C5CB4"/>
    <w:rsid w:val="008C649F"/>
    <w:rsid w:val="008C6696"/>
    <w:rsid w:val="008C6BA3"/>
    <w:rsid w:val="008C720E"/>
    <w:rsid w:val="008C76F5"/>
    <w:rsid w:val="008C77BD"/>
    <w:rsid w:val="008C7A26"/>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6E1"/>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3F36"/>
    <w:rsid w:val="008E4A8F"/>
    <w:rsid w:val="008E4FE8"/>
    <w:rsid w:val="008E5311"/>
    <w:rsid w:val="008E54F8"/>
    <w:rsid w:val="008E5A11"/>
    <w:rsid w:val="008E5AB4"/>
    <w:rsid w:val="008E5BB5"/>
    <w:rsid w:val="008E5FB9"/>
    <w:rsid w:val="008E691A"/>
    <w:rsid w:val="008E6F81"/>
    <w:rsid w:val="008E711A"/>
    <w:rsid w:val="008F0641"/>
    <w:rsid w:val="008F0807"/>
    <w:rsid w:val="008F1120"/>
    <w:rsid w:val="008F117B"/>
    <w:rsid w:val="008F1812"/>
    <w:rsid w:val="008F19B9"/>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2273"/>
    <w:rsid w:val="00902634"/>
    <w:rsid w:val="00902F0A"/>
    <w:rsid w:val="00902FB2"/>
    <w:rsid w:val="009035B9"/>
    <w:rsid w:val="00903758"/>
    <w:rsid w:val="00904369"/>
    <w:rsid w:val="00904AA2"/>
    <w:rsid w:val="0090508A"/>
    <w:rsid w:val="009052BB"/>
    <w:rsid w:val="00905383"/>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57DF"/>
    <w:rsid w:val="00915AC6"/>
    <w:rsid w:val="00915B39"/>
    <w:rsid w:val="00915CC9"/>
    <w:rsid w:val="009160C4"/>
    <w:rsid w:val="009160F3"/>
    <w:rsid w:val="00916736"/>
    <w:rsid w:val="009167CB"/>
    <w:rsid w:val="00916AD9"/>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2D3F"/>
    <w:rsid w:val="00923855"/>
    <w:rsid w:val="0092476C"/>
    <w:rsid w:val="009247D0"/>
    <w:rsid w:val="00924BD2"/>
    <w:rsid w:val="00924CE5"/>
    <w:rsid w:val="00924E90"/>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906"/>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1DA9"/>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D1D"/>
    <w:rsid w:val="009C6EC7"/>
    <w:rsid w:val="009C7506"/>
    <w:rsid w:val="009C75E0"/>
    <w:rsid w:val="009C78CA"/>
    <w:rsid w:val="009C7A31"/>
    <w:rsid w:val="009C7C42"/>
    <w:rsid w:val="009C7D94"/>
    <w:rsid w:val="009D1139"/>
    <w:rsid w:val="009D16BF"/>
    <w:rsid w:val="009D173D"/>
    <w:rsid w:val="009D2590"/>
    <w:rsid w:val="009D2A10"/>
    <w:rsid w:val="009D2A7E"/>
    <w:rsid w:val="009D2F75"/>
    <w:rsid w:val="009D3B47"/>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2F5"/>
    <w:rsid w:val="009D733C"/>
    <w:rsid w:val="009D7441"/>
    <w:rsid w:val="009D78D0"/>
    <w:rsid w:val="009D7AB4"/>
    <w:rsid w:val="009D7DC4"/>
    <w:rsid w:val="009D7F18"/>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7C2"/>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F1F"/>
    <w:rsid w:val="009F6672"/>
    <w:rsid w:val="009F6E51"/>
    <w:rsid w:val="009F6E95"/>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6C"/>
    <w:rsid w:val="00A025EB"/>
    <w:rsid w:val="00A026E3"/>
    <w:rsid w:val="00A02951"/>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638C"/>
    <w:rsid w:val="00A264CA"/>
    <w:rsid w:val="00A271F5"/>
    <w:rsid w:val="00A273A5"/>
    <w:rsid w:val="00A2742E"/>
    <w:rsid w:val="00A274D0"/>
    <w:rsid w:val="00A27942"/>
    <w:rsid w:val="00A27DE7"/>
    <w:rsid w:val="00A302DC"/>
    <w:rsid w:val="00A3032D"/>
    <w:rsid w:val="00A30659"/>
    <w:rsid w:val="00A30849"/>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248C"/>
    <w:rsid w:val="00A4277C"/>
    <w:rsid w:val="00A42C66"/>
    <w:rsid w:val="00A42DEF"/>
    <w:rsid w:val="00A4315F"/>
    <w:rsid w:val="00A43293"/>
    <w:rsid w:val="00A434E0"/>
    <w:rsid w:val="00A4352A"/>
    <w:rsid w:val="00A439A3"/>
    <w:rsid w:val="00A43C8F"/>
    <w:rsid w:val="00A43FA3"/>
    <w:rsid w:val="00A44202"/>
    <w:rsid w:val="00A44446"/>
    <w:rsid w:val="00A44455"/>
    <w:rsid w:val="00A44563"/>
    <w:rsid w:val="00A44A06"/>
    <w:rsid w:val="00A44B6B"/>
    <w:rsid w:val="00A45450"/>
    <w:rsid w:val="00A45589"/>
    <w:rsid w:val="00A456AD"/>
    <w:rsid w:val="00A4572A"/>
    <w:rsid w:val="00A459CC"/>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3A"/>
    <w:rsid w:val="00A60399"/>
    <w:rsid w:val="00A605AB"/>
    <w:rsid w:val="00A6093B"/>
    <w:rsid w:val="00A60CE7"/>
    <w:rsid w:val="00A614F0"/>
    <w:rsid w:val="00A6166C"/>
    <w:rsid w:val="00A616EB"/>
    <w:rsid w:val="00A61755"/>
    <w:rsid w:val="00A61A2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67F56"/>
    <w:rsid w:val="00A7047E"/>
    <w:rsid w:val="00A7061F"/>
    <w:rsid w:val="00A708D9"/>
    <w:rsid w:val="00A70DF9"/>
    <w:rsid w:val="00A71177"/>
    <w:rsid w:val="00A712D3"/>
    <w:rsid w:val="00A72107"/>
    <w:rsid w:val="00A72369"/>
    <w:rsid w:val="00A72643"/>
    <w:rsid w:val="00A72675"/>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41D"/>
    <w:rsid w:val="00A83755"/>
    <w:rsid w:val="00A83ABF"/>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23"/>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A049E"/>
    <w:rsid w:val="00AA0542"/>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545"/>
    <w:rsid w:val="00AA3626"/>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776"/>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134"/>
    <w:rsid w:val="00AC0693"/>
    <w:rsid w:val="00AC0910"/>
    <w:rsid w:val="00AC0C09"/>
    <w:rsid w:val="00AC0D45"/>
    <w:rsid w:val="00AC0E2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DF4"/>
    <w:rsid w:val="00AD239C"/>
    <w:rsid w:val="00AD24AA"/>
    <w:rsid w:val="00AD265D"/>
    <w:rsid w:val="00AD28B7"/>
    <w:rsid w:val="00AD28C8"/>
    <w:rsid w:val="00AD2DF6"/>
    <w:rsid w:val="00AD30F4"/>
    <w:rsid w:val="00AD32D9"/>
    <w:rsid w:val="00AD340A"/>
    <w:rsid w:val="00AD3537"/>
    <w:rsid w:val="00AD3674"/>
    <w:rsid w:val="00AD3F88"/>
    <w:rsid w:val="00AD4E53"/>
    <w:rsid w:val="00AD5152"/>
    <w:rsid w:val="00AD520F"/>
    <w:rsid w:val="00AD54EC"/>
    <w:rsid w:val="00AD55C6"/>
    <w:rsid w:val="00AD6083"/>
    <w:rsid w:val="00AD6135"/>
    <w:rsid w:val="00AD618D"/>
    <w:rsid w:val="00AD67E9"/>
    <w:rsid w:val="00AD6DFE"/>
    <w:rsid w:val="00AD744F"/>
    <w:rsid w:val="00AD793D"/>
    <w:rsid w:val="00AD7CD3"/>
    <w:rsid w:val="00AD7F3E"/>
    <w:rsid w:val="00AE03AD"/>
    <w:rsid w:val="00AE0BAD"/>
    <w:rsid w:val="00AE1009"/>
    <w:rsid w:val="00AE14F5"/>
    <w:rsid w:val="00AE1696"/>
    <w:rsid w:val="00AE191B"/>
    <w:rsid w:val="00AE1974"/>
    <w:rsid w:val="00AE1B48"/>
    <w:rsid w:val="00AE1BA6"/>
    <w:rsid w:val="00AE1EDC"/>
    <w:rsid w:val="00AE1F79"/>
    <w:rsid w:val="00AE203B"/>
    <w:rsid w:val="00AE2702"/>
    <w:rsid w:val="00AE3425"/>
    <w:rsid w:val="00AE38E5"/>
    <w:rsid w:val="00AE394C"/>
    <w:rsid w:val="00AE3EE4"/>
    <w:rsid w:val="00AE40E0"/>
    <w:rsid w:val="00AE417D"/>
    <w:rsid w:val="00AE4505"/>
    <w:rsid w:val="00AE46A0"/>
    <w:rsid w:val="00AE4A33"/>
    <w:rsid w:val="00AE63A6"/>
    <w:rsid w:val="00AE6811"/>
    <w:rsid w:val="00AE68C4"/>
    <w:rsid w:val="00AE7375"/>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D38"/>
    <w:rsid w:val="00AF6F2E"/>
    <w:rsid w:val="00AF7E2C"/>
    <w:rsid w:val="00B00480"/>
    <w:rsid w:val="00B00676"/>
    <w:rsid w:val="00B00776"/>
    <w:rsid w:val="00B00A0F"/>
    <w:rsid w:val="00B012ED"/>
    <w:rsid w:val="00B018CC"/>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07DD0"/>
    <w:rsid w:val="00B10840"/>
    <w:rsid w:val="00B10E57"/>
    <w:rsid w:val="00B11D09"/>
    <w:rsid w:val="00B11E9A"/>
    <w:rsid w:val="00B120DC"/>
    <w:rsid w:val="00B12180"/>
    <w:rsid w:val="00B1271D"/>
    <w:rsid w:val="00B128D7"/>
    <w:rsid w:val="00B131B0"/>
    <w:rsid w:val="00B1320C"/>
    <w:rsid w:val="00B1341C"/>
    <w:rsid w:val="00B1379C"/>
    <w:rsid w:val="00B14B8E"/>
    <w:rsid w:val="00B14FB1"/>
    <w:rsid w:val="00B155F7"/>
    <w:rsid w:val="00B15831"/>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6AB"/>
    <w:rsid w:val="00B219FF"/>
    <w:rsid w:val="00B21B9C"/>
    <w:rsid w:val="00B21FC1"/>
    <w:rsid w:val="00B221F6"/>
    <w:rsid w:val="00B22658"/>
    <w:rsid w:val="00B22859"/>
    <w:rsid w:val="00B2286B"/>
    <w:rsid w:val="00B230A1"/>
    <w:rsid w:val="00B23322"/>
    <w:rsid w:val="00B23757"/>
    <w:rsid w:val="00B23914"/>
    <w:rsid w:val="00B23A23"/>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545D"/>
    <w:rsid w:val="00B358B0"/>
    <w:rsid w:val="00B35A7D"/>
    <w:rsid w:val="00B36269"/>
    <w:rsid w:val="00B36272"/>
    <w:rsid w:val="00B3629A"/>
    <w:rsid w:val="00B36B49"/>
    <w:rsid w:val="00B376C0"/>
    <w:rsid w:val="00B37BEA"/>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331"/>
    <w:rsid w:val="00B50B22"/>
    <w:rsid w:val="00B51012"/>
    <w:rsid w:val="00B5155B"/>
    <w:rsid w:val="00B51E20"/>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798"/>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662"/>
    <w:rsid w:val="00B64880"/>
    <w:rsid w:val="00B64D27"/>
    <w:rsid w:val="00B651D4"/>
    <w:rsid w:val="00B65603"/>
    <w:rsid w:val="00B65B0A"/>
    <w:rsid w:val="00B65C80"/>
    <w:rsid w:val="00B65FEF"/>
    <w:rsid w:val="00B664CD"/>
    <w:rsid w:val="00B66BDF"/>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2AFD"/>
    <w:rsid w:val="00B92F97"/>
    <w:rsid w:val="00B9360F"/>
    <w:rsid w:val="00B93ADD"/>
    <w:rsid w:val="00B940F0"/>
    <w:rsid w:val="00B9498B"/>
    <w:rsid w:val="00B94DDD"/>
    <w:rsid w:val="00B955AA"/>
    <w:rsid w:val="00B95EC7"/>
    <w:rsid w:val="00B96099"/>
    <w:rsid w:val="00B966F7"/>
    <w:rsid w:val="00B97EE3"/>
    <w:rsid w:val="00B97F4E"/>
    <w:rsid w:val="00BA091C"/>
    <w:rsid w:val="00BA0C15"/>
    <w:rsid w:val="00BA0C3E"/>
    <w:rsid w:val="00BA0CB4"/>
    <w:rsid w:val="00BA1020"/>
    <w:rsid w:val="00BA1C22"/>
    <w:rsid w:val="00BA1D5A"/>
    <w:rsid w:val="00BA22D6"/>
    <w:rsid w:val="00BA2355"/>
    <w:rsid w:val="00BA26B9"/>
    <w:rsid w:val="00BA2746"/>
    <w:rsid w:val="00BA282E"/>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71C"/>
    <w:rsid w:val="00BB090F"/>
    <w:rsid w:val="00BB099D"/>
    <w:rsid w:val="00BB0BB0"/>
    <w:rsid w:val="00BB0DDE"/>
    <w:rsid w:val="00BB0E18"/>
    <w:rsid w:val="00BB115A"/>
    <w:rsid w:val="00BB1F01"/>
    <w:rsid w:val="00BB2251"/>
    <w:rsid w:val="00BB25EF"/>
    <w:rsid w:val="00BB29DF"/>
    <w:rsid w:val="00BB2A97"/>
    <w:rsid w:val="00BB2DC9"/>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67A"/>
    <w:rsid w:val="00BC28B8"/>
    <w:rsid w:val="00BC3CBD"/>
    <w:rsid w:val="00BC4070"/>
    <w:rsid w:val="00BC47D3"/>
    <w:rsid w:val="00BC4C62"/>
    <w:rsid w:val="00BC4D32"/>
    <w:rsid w:val="00BC4E35"/>
    <w:rsid w:val="00BC522D"/>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C73"/>
    <w:rsid w:val="00BD1E4F"/>
    <w:rsid w:val="00BD351C"/>
    <w:rsid w:val="00BD41F6"/>
    <w:rsid w:val="00BD4554"/>
    <w:rsid w:val="00BD475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EBF"/>
    <w:rsid w:val="00BE1EDA"/>
    <w:rsid w:val="00BE1F6D"/>
    <w:rsid w:val="00BE252F"/>
    <w:rsid w:val="00BE30AC"/>
    <w:rsid w:val="00BE3255"/>
    <w:rsid w:val="00BE35F7"/>
    <w:rsid w:val="00BE37DE"/>
    <w:rsid w:val="00BE3BF4"/>
    <w:rsid w:val="00BE412E"/>
    <w:rsid w:val="00BE437E"/>
    <w:rsid w:val="00BE44BA"/>
    <w:rsid w:val="00BE4585"/>
    <w:rsid w:val="00BE4CAF"/>
    <w:rsid w:val="00BE5041"/>
    <w:rsid w:val="00BE50EC"/>
    <w:rsid w:val="00BE55B3"/>
    <w:rsid w:val="00BE56C5"/>
    <w:rsid w:val="00BE59CE"/>
    <w:rsid w:val="00BE6279"/>
    <w:rsid w:val="00BE6392"/>
    <w:rsid w:val="00BE68CA"/>
    <w:rsid w:val="00BE6BD5"/>
    <w:rsid w:val="00BE6F70"/>
    <w:rsid w:val="00BE7441"/>
    <w:rsid w:val="00BE75B6"/>
    <w:rsid w:val="00BE76E3"/>
    <w:rsid w:val="00BE7BD6"/>
    <w:rsid w:val="00BE7E85"/>
    <w:rsid w:val="00BF00EC"/>
    <w:rsid w:val="00BF039F"/>
    <w:rsid w:val="00BF0C6D"/>
    <w:rsid w:val="00BF11A6"/>
    <w:rsid w:val="00BF121D"/>
    <w:rsid w:val="00BF17D9"/>
    <w:rsid w:val="00BF1878"/>
    <w:rsid w:val="00BF261A"/>
    <w:rsid w:val="00BF2632"/>
    <w:rsid w:val="00BF27F5"/>
    <w:rsid w:val="00BF2A5F"/>
    <w:rsid w:val="00BF2BFD"/>
    <w:rsid w:val="00BF3228"/>
    <w:rsid w:val="00BF3381"/>
    <w:rsid w:val="00BF3467"/>
    <w:rsid w:val="00BF4351"/>
    <w:rsid w:val="00BF5909"/>
    <w:rsid w:val="00BF59B2"/>
    <w:rsid w:val="00BF59E3"/>
    <w:rsid w:val="00BF5C1D"/>
    <w:rsid w:val="00BF65FA"/>
    <w:rsid w:val="00BF6904"/>
    <w:rsid w:val="00BF69EE"/>
    <w:rsid w:val="00BF69F7"/>
    <w:rsid w:val="00BF708F"/>
    <w:rsid w:val="00BF714C"/>
    <w:rsid w:val="00BF725F"/>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35"/>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39"/>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792"/>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36"/>
    <w:rsid w:val="00C27766"/>
    <w:rsid w:val="00C27BE6"/>
    <w:rsid w:val="00C27D82"/>
    <w:rsid w:val="00C27FF9"/>
    <w:rsid w:val="00C3094A"/>
    <w:rsid w:val="00C30C08"/>
    <w:rsid w:val="00C314AC"/>
    <w:rsid w:val="00C31971"/>
    <w:rsid w:val="00C31F3E"/>
    <w:rsid w:val="00C32028"/>
    <w:rsid w:val="00C3224C"/>
    <w:rsid w:val="00C328AA"/>
    <w:rsid w:val="00C32E4B"/>
    <w:rsid w:val="00C333EA"/>
    <w:rsid w:val="00C3386B"/>
    <w:rsid w:val="00C33A96"/>
    <w:rsid w:val="00C33BC3"/>
    <w:rsid w:val="00C33DE2"/>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466E"/>
    <w:rsid w:val="00C4494B"/>
    <w:rsid w:val="00C46E99"/>
    <w:rsid w:val="00C474DE"/>
    <w:rsid w:val="00C477BC"/>
    <w:rsid w:val="00C47DAE"/>
    <w:rsid w:val="00C47F28"/>
    <w:rsid w:val="00C50084"/>
    <w:rsid w:val="00C50213"/>
    <w:rsid w:val="00C50630"/>
    <w:rsid w:val="00C50FBA"/>
    <w:rsid w:val="00C50FE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5FE6"/>
    <w:rsid w:val="00C56275"/>
    <w:rsid w:val="00C56769"/>
    <w:rsid w:val="00C5699C"/>
    <w:rsid w:val="00C56A8C"/>
    <w:rsid w:val="00C56F8E"/>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E4A"/>
    <w:rsid w:val="00C73FC5"/>
    <w:rsid w:val="00C7445D"/>
    <w:rsid w:val="00C74734"/>
    <w:rsid w:val="00C748C8"/>
    <w:rsid w:val="00C7491E"/>
    <w:rsid w:val="00C74B26"/>
    <w:rsid w:val="00C75CAE"/>
    <w:rsid w:val="00C76069"/>
    <w:rsid w:val="00C76112"/>
    <w:rsid w:val="00C761DF"/>
    <w:rsid w:val="00C761F2"/>
    <w:rsid w:val="00C77337"/>
    <w:rsid w:val="00C777A2"/>
    <w:rsid w:val="00C77AE3"/>
    <w:rsid w:val="00C77CC3"/>
    <w:rsid w:val="00C80030"/>
    <w:rsid w:val="00C800B4"/>
    <w:rsid w:val="00C801AF"/>
    <w:rsid w:val="00C801C8"/>
    <w:rsid w:val="00C8080C"/>
    <w:rsid w:val="00C8123D"/>
    <w:rsid w:val="00C8154F"/>
    <w:rsid w:val="00C81825"/>
    <w:rsid w:val="00C81B59"/>
    <w:rsid w:val="00C81B8E"/>
    <w:rsid w:val="00C822DA"/>
    <w:rsid w:val="00C82526"/>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82"/>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3EC"/>
    <w:rsid w:val="00CB15DB"/>
    <w:rsid w:val="00CB1B1E"/>
    <w:rsid w:val="00CB21BC"/>
    <w:rsid w:val="00CB230B"/>
    <w:rsid w:val="00CB237D"/>
    <w:rsid w:val="00CB23A6"/>
    <w:rsid w:val="00CB2544"/>
    <w:rsid w:val="00CB2BDB"/>
    <w:rsid w:val="00CB2EC3"/>
    <w:rsid w:val="00CB32C9"/>
    <w:rsid w:val="00CB3BED"/>
    <w:rsid w:val="00CB3F1A"/>
    <w:rsid w:val="00CB3FEB"/>
    <w:rsid w:val="00CB4135"/>
    <w:rsid w:val="00CB4C83"/>
    <w:rsid w:val="00CB4ECC"/>
    <w:rsid w:val="00CB50C6"/>
    <w:rsid w:val="00CB5631"/>
    <w:rsid w:val="00CB6045"/>
    <w:rsid w:val="00CB611F"/>
    <w:rsid w:val="00CB614E"/>
    <w:rsid w:val="00CB6304"/>
    <w:rsid w:val="00CB6594"/>
    <w:rsid w:val="00CB66AE"/>
    <w:rsid w:val="00CB66E7"/>
    <w:rsid w:val="00CB6732"/>
    <w:rsid w:val="00CB724D"/>
    <w:rsid w:val="00CB7309"/>
    <w:rsid w:val="00CC0E93"/>
    <w:rsid w:val="00CC0FAF"/>
    <w:rsid w:val="00CC1931"/>
    <w:rsid w:val="00CC386D"/>
    <w:rsid w:val="00CC3CD0"/>
    <w:rsid w:val="00CC422A"/>
    <w:rsid w:val="00CC426F"/>
    <w:rsid w:val="00CC42B5"/>
    <w:rsid w:val="00CC44A0"/>
    <w:rsid w:val="00CC497E"/>
    <w:rsid w:val="00CC4B91"/>
    <w:rsid w:val="00CC4F13"/>
    <w:rsid w:val="00CC4F8A"/>
    <w:rsid w:val="00CC504B"/>
    <w:rsid w:val="00CC59FA"/>
    <w:rsid w:val="00CC5C32"/>
    <w:rsid w:val="00CC5F8E"/>
    <w:rsid w:val="00CC6090"/>
    <w:rsid w:val="00CC6131"/>
    <w:rsid w:val="00CC6286"/>
    <w:rsid w:val="00CC64A1"/>
    <w:rsid w:val="00CC6660"/>
    <w:rsid w:val="00CC6663"/>
    <w:rsid w:val="00CC7C95"/>
    <w:rsid w:val="00CC7CAE"/>
    <w:rsid w:val="00CC7E12"/>
    <w:rsid w:val="00CC7F90"/>
    <w:rsid w:val="00CD0327"/>
    <w:rsid w:val="00CD0973"/>
    <w:rsid w:val="00CD0FDC"/>
    <w:rsid w:val="00CD141D"/>
    <w:rsid w:val="00CD2476"/>
    <w:rsid w:val="00CD27F3"/>
    <w:rsid w:val="00CD29EB"/>
    <w:rsid w:val="00CD2E0E"/>
    <w:rsid w:val="00CD342F"/>
    <w:rsid w:val="00CD36C5"/>
    <w:rsid w:val="00CD4146"/>
    <w:rsid w:val="00CD46C9"/>
    <w:rsid w:val="00CD4C8D"/>
    <w:rsid w:val="00CD4DA7"/>
    <w:rsid w:val="00CD4F79"/>
    <w:rsid w:val="00CD535C"/>
    <w:rsid w:val="00CD6191"/>
    <w:rsid w:val="00CD6BDE"/>
    <w:rsid w:val="00CD761D"/>
    <w:rsid w:val="00CD7FFC"/>
    <w:rsid w:val="00CE010E"/>
    <w:rsid w:val="00CE02FC"/>
    <w:rsid w:val="00CE05C2"/>
    <w:rsid w:val="00CE09DB"/>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B9C"/>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9EF"/>
    <w:rsid w:val="00CF5E6B"/>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22F6"/>
    <w:rsid w:val="00D02669"/>
    <w:rsid w:val="00D02896"/>
    <w:rsid w:val="00D02D13"/>
    <w:rsid w:val="00D02FD5"/>
    <w:rsid w:val="00D03036"/>
    <w:rsid w:val="00D03137"/>
    <w:rsid w:val="00D032FD"/>
    <w:rsid w:val="00D0339D"/>
    <w:rsid w:val="00D03817"/>
    <w:rsid w:val="00D03D47"/>
    <w:rsid w:val="00D04ECE"/>
    <w:rsid w:val="00D0542A"/>
    <w:rsid w:val="00D0542E"/>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2D1"/>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A22"/>
    <w:rsid w:val="00D23FCA"/>
    <w:rsid w:val="00D240F9"/>
    <w:rsid w:val="00D2483F"/>
    <w:rsid w:val="00D24B6C"/>
    <w:rsid w:val="00D24CDC"/>
    <w:rsid w:val="00D2507F"/>
    <w:rsid w:val="00D2536E"/>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1E46"/>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D1C"/>
    <w:rsid w:val="00D41E6A"/>
    <w:rsid w:val="00D420A6"/>
    <w:rsid w:val="00D421AF"/>
    <w:rsid w:val="00D42721"/>
    <w:rsid w:val="00D42BA0"/>
    <w:rsid w:val="00D42C4E"/>
    <w:rsid w:val="00D42F38"/>
    <w:rsid w:val="00D43E74"/>
    <w:rsid w:val="00D44CB9"/>
    <w:rsid w:val="00D44D63"/>
    <w:rsid w:val="00D44F75"/>
    <w:rsid w:val="00D44F8A"/>
    <w:rsid w:val="00D44F8E"/>
    <w:rsid w:val="00D4557A"/>
    <w:rsid w:val="00D45F35"/>
    <w:rsid w:val="00D461F2"/>
    <w:rsid w:val="00D4682A"/>
    <w:rsid w:val="00D46FA1"/>
    <w:rsid w:val="00D47698"/>
    <w:rsid w:val="00D47BDC"/>
    <w:rsid w:val="00D504A0"/>
    <w:rsid w:val="00D507B9"/>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1C1"/>
    <w:rsid w:val="00D5679F"/>
    <w:rsid w:val="00D56944"/>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5999"/>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7"/>
    <w:rsid w:val="00D76AF9"/>
    <w:rsid w:val="00D76C13"/>
    <w:rsid w:val="00D771D3"/>
    <w:rsid w:val="00D77315"/>
    <w:rsid w:val="00D7783D"/>
    <w:rsid w:val="00D77C24"/>
    <w:rsid w:val="00D77F58"/>
    <w:rsid w:val="00D8017E"/>
    <w:rsid w:val="00D803DF"/>
    <w:rsid w:val="00D809F3"/>
    <w:rsid w:val="00D80A8D"/>
    <w:rsid w:val="00D80B92"/>
    <w:rsid w:val="00D80C21"/>
    <w:rsid w:val="00D812B8"/>
    <w:rsid w:val="00D815E0"/>
    <w:rsid w:val="00D81F4D"/>
    <w:rsid w:val="00D82091"/>
    <w:rsid w:val="00D82116"/>
    <w:rsid w:val="00D82243"/>
    <w:rsid w:val="00D82DED"/>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17A6"/>
    <w:rsid w:val="00D91BA3"/>
    <w:rsid w:val="00D929EC"/>
    <w:rsid w:val="00D92E41"/>
    <w:rsid w:val="00D93052"/>
    <w:rsid w:val="00D932A8"/>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C8E"/>
    <w:rsid w:val="00DA0F29"/>
    <w:rsid w:val="00DA138D"/>
    <w:rsid w:val="00DA1571"/>
    <w:rsid w:val="00DA1DEE"/>
    <w:rsid w:val="00DA2BD9"/>
    <w:rsid w:val="00DA2FA2"/>
    <w:rsid w:val="00DA302C"/>
    <w:rsid w:val="00DA34E8"/>
    <w:rsid w:val="00DA3782"/>
    <w:rsid w:val="00DA3F57"/>
    <w:rsid w:val="00DA3FBD"/>
    <w:rsid w:val="00DA431F"/>
    <w:rsid w:val="00DA4648"/>
    <w:rsid w:val="00DA477A"/>
    <w:rsid w:val="00DA4901"/>
    <w:rsid w:val="00DA4B2C"/>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DC5"/>
    <w:rsid w:val="00DB3F74"/>
    <w:rsid w:val="00DB4744"/>
    <w:rsid w:val="00DB522C"/>
    <w:rsid w:val="00DB59B4"/>
    <w:rsid w:val="00DB5A8C"/>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043"/>
    <w:rsid w:val="00DD51EA"/>
    <w:rsid w:val="00DD64F3"/>
    <w:rsid w:val="00DD6CFA"/>
    <w:rsid w:val="00DD74A3"/>
    <w:rsid w:val="00DD78DF"/>
    <w:rsid w:val="00DD7D8B"/>
    <w:rsid w:val="00DD7DD2"/>
    <w:rsid w:val="00DD7F40"/>
    <w:rsid w:val="00DE06DD"/>
    <w:rsid w:val="00DE11D0"/>
    <w:rsid w:val="00DE1289"/>
    <w:rsid w:val="00DE1B01"/>
    <w:rsid w:val="00DE2753"/>
    <w:rsid w:val="00DE2E70"/>
    <w:rsid w:val="00DE35C1"/>
    <w:rsid w:val="00DE3A56"/>
    <w:rsid w:val="00DE3B5C"/>
    <w:rsid w:val="00DE4008"/>
    <w:rsid w:val="00DE44EC"/>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8A2"/>
    <w:rsid w:val="00DF3D13"/>
    <w:rsid w:val="00DF4ACC"/>
    <w:rsid w:val="00DF4CF1"/>
    <w:rsid w:val="00DF4F84"/>
    <w:rsid w:val="00DF50BD"/>
    <w:rsid w:val="00DF559C"/>
    <w:rsid w:val="00DF5AC1"/>
    <w:rsid w:val="00DF5EFF"/>
    <w:rsid w:val="00DF6CDC"/>
    <w:rsid w:val="00DF7368"/>
    <w:rsid w:val="00DF76DD"/>
    <w:rsid w:val="00DF79C4"/>
    <w:rsid w:val="00DF7AAA"/>
    <w:rsid w:val="00DF7D23"/>
    <w:rsid w:val="00E00003"/>
    <w:rsid w:val="00E00076"/>
    <w:rsid w:val="00E002B3"/>
    <w:rsid w:val="00E015A8"/>
    <w:rsid w:val="00E015CE"/>
    <w:rsid w:val="00E0261D"/>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291"/>
    <w:rsid w:val="00E10412"/>
    <w:rsid w:val="00E10551"/>
    <w:rsid w:val="00E10CB5"/>
    <w:rsid w:val="00E11A0C"/>
    <w:rsid w:val="00E11B4C"/>
    <w:rsid w:val="00E11EC6"/>
    <w:rsid w:val="00E11EDE"/>
    <w:rsid w:val="00E1367C"/>
    <w:rsid w:val="00E13989"/>
    <w:rsid w:val="00E13AFC"/>
    <w:rsid w:val="00E13B8B"/>
    <w:rsid w:val="00E13FAD"/>
    <w:rsid w:val="00E14147"/>
    <w:rsid w:val="00E145F1"/>
    <w:rsid w:val="00E149EC"/>
    <w:rsid w:val="00E14A93"/>
    <w:rsid w:val="00E14D31"/>
    <w:rsid w:val="00E14E82"/>
    <w:rsid w:val="00E155C3"/>
    <w:rsid w:val="00E15B75"/>
    <w:rsid w:val="00E15CFB"/>
    <w:rsid w:val="00E16289"/>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96"/>
    <w:rsid w:val="00E23DED"/>
    <w:rsid w:val="00E24046"/>
    <w:rsid w:val="00E24206"/>
    <w:rsid w:val="00E242B5"/>
    <w:rsid w:val="00E24389"/>
    <w:rsid w:val="00E24B84"/>
    <w:rsid w:val="00E25DAE"/>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3232"/>
    <w:rsid w:val="00E332A9"/>
    <w:rsid w:val="00E33635"/>
    <w:rsid w:val="00E33AA3"/>
    <w:rsid w:val="00E34624"/>
    <w:rsid w:val="00E3475E"/>
    <w:rsid w:val="00E34A63"/>
    <w:rsid w:val="00E34AD5"/>
    <w:rsid w:val="00E3523B"/>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F87"/>
    <w:rsid w:val="00E51A36"/>
    <w:rsid w:val="00E51B50"/>
    <w:rsid w:val="00E51D31"/>
    <w:rsid w:val="00E525DC"/>
    <w:rsid w:val="00E52AED"/>
    <w:rsid w:val="00E530F4"/>
    <w:rsid w:val="00E533C6"/>
    <w:rsid w:val="00E53496"/>
    <w:rsid w:val="00E534A5"/>
    <w:rsid w:val="00E53E69"/>
    <w:rsid w:val="00E54229"/>
    <w:rsid w:val="00E543A7"/>
    <w:rsid w:val="00E543BC"/>
    <w:rsid w:val="00E543C1"/>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6D8"/>
    <w:rsid w:val="00E83AC1"/>
    <w:rsid w:val="00E83ACB"/>
    <w:rsid w:val="00E83D0C"/>
    <w:rsid w:val="00E84758"/>
    <w:rsid w:val="00E8488A"/>
    <w:rsid w:val="00E84906"/>
    <w:rsid w:val="00E85348"/>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5E44"/>
    <w:rsid w:val="00E95EE2"/>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84C"/>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25C"/>
    <w:rsid w:val="00EC4815"/>
    <w:rsid w:val="00EC4833"/>
    <w:rsid w:val="00EC4899"/>
    <w:rsid w:val="00EC4E6D"/>
    <w:rsid w:val="00EC51A3"/>
    <w:rsid w:val="00EC5978"/>
    <w:rsid w:val="00EC5AD0"/>
    <w:rsid w:val="00EC5F6B"/>
    <w:rsid w:val="00EC620C"/>
    <w:rsid w:val="00EC63A6"/>
    <w:rsid w:val="00EC6515"/>
    <w:rsid w:val="00EC6D70"/>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94E"/>
    <w:rsid w:val="00EE4B61"/>
    <w:rsid w:val="00EE4C15"/>
    <w:rsid w:val="00EE4FC1"/>
    <w:rsid w:val="00EE537D"/>
    <w:rsid w:val="00EE539C"/>
    <w:rsid w:val="00EE5481"/>
    <w:rsid w:val="00EE5F88"/>
    <w:rsid w:val="00EE5FA4"/>
    <w:rsid w:val="00EE64BA"/>
    <w:rsid w:val="00EE6BD6"/>
    <w:rsid w:val="00EE7341"/>
    <w:rsid w:val="00EE7BBB"/>
    <w:rsid w:val="00EF043C"/>
    <w:rsid w:val="00EF0789"/>
    <w:rsid w:val="00EF0795"/>
    <w:rsid w:val="00EF0EFF"/>
    <w:rsid w:val="00EF1134"/>
    <w:rsid w:val="00EF1366"/>
    <w:rsid w:val="00EF1A97"/>
    <w:rsid w:val="00EF1FB5"/>
    <w:rsid w:val="00EF354D"/>
    <w:rsid w:val="00EF3575"/>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1ED"/>
    <w:rsid w:val="00F0385C"/>
    <w:rsid w:val="00F0397F"/>
    <w:rsid w:val="00F039F6"/>
    <w:rsid w:val="00F03A62"/>
    <w:rsid w:val="00F03CC3"/>
    <w:rsid w:val="00F03E06"/>
    <w:rsid w:val="00F03F87"/>
    <w:rsid w:val="00F047B2"/>
    <w:rsid w:val="00F049DB"/>
    <w:rsid w:val="00F05100"/>
    <w:rsid w:val="00F0511B"/>
    <w:rsid w:val="00F05667"/>
    <w:rsid w:val="00F05690"/>
    <w:rsid w:val="00F05C6C"/>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4A09"/>
    <w:rsid w:val="00F14C76"/>
    <w:rsid w:val="00F1569B"/>
    <w:rsid w:val="00F15A1B"/>
    <w:rsid w:val="00F16296"/>
    <w:rsid w:val="00F16ABE"/>
    <w:rsid w:val="00F16CE2"/>
    <w:rsid w:val="00F16E70"/>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48B7"/>
    <w:rsid w:val="00F25147"/>
    <w:rsid w:val="00F25559"/>
    <w:rsid w:val="00F255A2"/>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0F99"/>
    <w:rsid w:val="00F312ED"/>
    <w:rsid w:val="00F316B6"/>
    <w:rsid w:val="00F31AB7"/>
    <w:rsid w:val="00F31CA4"/>
    <w:rsid w:val="00F326D7"/>
    <w:rsid w:val="00F346A5"/>
    <w:rsid w:val="00F346C9"/>
    <w:rsid w:val="00F34864"/>
    <w:rsid w:val="00F35076"/>
    <w:rsid w:val="00F351C6"/>
    <w:rsid w:val="00F35403"/>
    <w:rsid w:val="00F355E0"/>
    <w:rsid w:val="00F35D64"/>
    <w:rsid w:val="00F36AA7"/>
    <w:rsid w:val="00F37122"/>
    <w:rsid w:val="00F373FF"/>
    <w:rsid w:val="00F3782D"/>
    <w:rsid w:val="00F37B08"/>
    <w:rsid w:val="00F4015C"/>
    <w:rsid w:val="00F408C3"/>
    <w:rsid w:val="00F40E0B"/>
    <w:rsid w:val="00F411DC"/>
    <w:rsid w:val="00F411E4"/>
    <w:rsid w:val="00F417F5"/>
    <w:rsid w:val="00F41B4B"/>
    <w:rsid w:val="00F41EA6"/>
    <w:rsid w:val="00F42F3A"/>
    <w:rsid w:val="00F432A4"/>
    <w:rsid w:val="00F4386D"/>
    <w:rsid w:val="00F4388C"/>
    <w:rsid w:val="00F44265"/>
    <w:rsid w:val="00F44489"/>
    <w:rsid w:val="00F44A21"/>
    <w:rsid w:val="00F4500F"/>
    <w:rsid w:val="00F450AC"/>
    <w:rsid w:val="00F4542E"/>
    <w:rsid w:val="00F45EE0"/>
    <w:rsid w:val="00F46A24"/>
    <w:rsid w:val="00F46F68"/>
    <w:rsid w:val="00F4736D"/>
    <w:rsid w:val="00F47781"/>
    <w:rsid w:val="00F47A26"/>
    <w:rsid w:val="00F50251"/>
    <w:rsid w:val="00F50646"/>
    <w:rsid w:val="00F50ACD"/>
    <w:rsid w:val="00F50DF2"/>
    <w:rsid w:val="00F51567"/>
    <w:rsid w:val="00F515E3"/>
    <w:rsid w:val="00F52D86"/>
    <w:rsid w:val="00F52DDF"/>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807"/>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2F3E"/>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1B5"/>
    <w:rsid w:val="00F97530"/>
    <w:rsid w:val="00F97D83"/>
    <w:rsid w:val="00FA07FF"/>
    <w:rsid w:val="00FA10F6"/>
    <w:rsid w:val="00FA1251"/>
    <w:rsid w:val="00FA1539"/>
    <w:rsid w:val="00FA165A"/>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4D69"/>
    <w:rsid w:val="00FB5117"/>
    <w:rsid w:val="00FB69F5"/>
    <w:rsid w:val="00FB6D77"/>
    <w:rsid w:val="00FB6DD1"/>
    <w:rsid w:val="00FB7758"/>
    <w:rsid w:val="00FC0038"/>
    <w:rsid w:val="00FC09E5"/>
    <w:rsid w:val="00FC0E47"/>
    <w:rsid w:val="00FC0ECD"/>
    <w:rsid w:val="00FC20CC"/>
    <w:rsid w:val="00FC2449"/>
    <w:rsid w:val="00FC25A6"/>
    <w:rsid w:val="00FC2627"/>
    <w:rsid w:val="00FC29CF"/>
    <w:rsid w:val="00FC2BAE"/>
    <w:rsid w:val="00FC2F14"/>
    <w:rsid w:val="00FC2FDA"/>
    <w:rsid w:val="00FC39EC"/>
    <w:rsid w:val="00FC3BD6"/>
    <w:rsid w:val="00FC4781"/>
    <w:rsid w:val="00FC4782"/>
    <w:rsid w:val="00FC4D0E"/>
    <w:rsid w:val="00FC506B"/>
    <w:rsid w:val="00FC5614"/>
    <w:rsid w:val="00FC623B"/>
    <w:rsid w:val="00FC65C7"/>
    <w:rsid w:val="00FC6829"/>
    <w:rsid w:val="00FC6A40"/>
    <w:rsid w:val="00FC6A84"/>
    <w:rsid w:val="00FC730D"/>
    <w:rsid w:val="00FC76C8"/>
    <w:rsid w:val="00FC7703"/>
    <w:rsid w:val="00FC7732"/>
    <w:rsid w:val="00FC77FE"/>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3D61"/>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635"/>
    <w:rsid w:val="00FE4ED3"/>
    <w:rsid w:val="00FE538E"/>
    <w:rsid w:val="00FE5590"/>
    <w:rsid w:val="00FE5660"/>
    <w:rsid w:val="00FE56C2"/>
    <w:rsid w:val="00FE5A2E"/>
    <w:rsid w:val="00FE5A56"/>
    <w:rsid w:val="00FE5D69"/>
    <w:rsid w:val="00FE5F07"/>
    <w:rsid w:val="00FE61DB"/>
    <w:rsid w:val="00FE65E0"/>
    <w:rsid w:val="00FE6FAA"/>
    <w:rsid w:val="00FE7070"/>
    <w:rsid w:val="00FF0552"/>
    <w:rsid w:val="00FF0644"/>
    <w:rsid w:val="00FF083F"/>
    <w:rsid w:val="00FF08E1"/>
    <w:rsid w:val="00FF0D4E"/>
    <w:rsid w:val="00FF1446"/>
    <w:rsid w:val="00FF1855"/>
    <w:rsid w:val="00FF21D4"/>
    <w:rsid w:val="00FF265F"/>
    <w:rsid w:val="00FF2684"/>
    <w:rsid w:val="00FF2705"/>
    <w:rsid w:val="00FF2A42"/>
    <w:rsid w:val="00FF3683"/>
    <w:rsid w:val="00FF4F0B"/>
    <w:rsid w:val="00FF4F97"/>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292C5374-3B9B-4554-8596-804F232DC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6436"/>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paragraph" w:customStyle="1" w:styleId="afff5">
    <w:name w:val="列表段"/>
    <w:aliases w:val="P"/>
    <w:basedOn w:val="a"/>
    <w:next w:val="aff8"/>
    <w:uiPriority w:val="34"/>
    <w:qFormat/>
    <w:rsid w:val="00C07835"/>
    <w:pPr>
      <w:spacing w:after="0"/>
      <w:ind w:leftChars="400" w:left="84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22078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1012888">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4590025">
      <w:bodyDiv w:val="1"/>
      <w:marLeft w:val="0"/>
      <w:marRight w:val="0"/>
      <w:marTop w:val="0"/>
      <w:marBottom w:val="0"/>
      <w:divBdr>
        <w:top w:val="none" w:sz="0" w:space="0" w:color="auto"/>
        <w:left w:val="none" w:sz="0" w:space="0" w:color="auto"/>
        <w:bottom w:val="none" w:sz="0" w:space="0" w:color="auto"/>
        <w:right w:val="none" w:sz="0" w:space="0" w:color="auto"/>
      </w:divBdr>
      <w:divsChild>
        <w:div w:id="1816992544">
          <w:marLeft w:val="806"/>
          <w:marRight w:val="0"/>
          <w:marTop w:val="0"/>
          <w:marBottom w:val="120"/>
          <w:divBdr>
            <w:top w:val="none" w:sz="0" w:space="0" w:color="auto"/>
            <w:left w:val="none" w:sz="0" w:space="0" w:color="auto"/>
            <w:bottom w:val="none" w:sz="0" w:space="0" w:color="auto"/>
            <w:right w:val="none" w:sz="0" w:space="0" w:color="auto"/>
          </w:divBdr>
        </w:div>
      </w:divsChild>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2482696">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79599900">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FD2E1-3E00-4EB5-9F0C-E8E62B5A8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7</Pages>
  <Words>2852</Words>
  <Characters>16261</Characters>
  <Application>Microsoft Office Word</Application>
  <DocSecurity>0</DocSecurity>
  <Lines>135</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88</cp:revision>
  <cp:lastPrinted>2010-04-02T09:58:00Z</cp:lastPrinted>
  <dcterms:created xsi:type="dcterms:W3CDTF">2023-02-17T08:52:00Z</dcterms:created>
  <dcterms:modified xsi:type="dcterms:W3CDTF">2023-04-07T10:04:00Z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