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0C4C109"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A13911">
        <w:rPr>
          <w:rFonts w:eastAsia="宋体"/>
          <w:sz w:val="22"/>
          <w:lang w:eastAsia="zh-CN"/>
        </w:rPr>
        <w:t>11</w:t>
      </w:r>
      <w:r w:rsidR="0024269C">
        <w:rPr>
          <w:rFonts w:eastAsia="宋体"/>
          <w:sz w:val="22"/>
          <w:lang w:eastAsia="zh-CN"/>
        </w:rPr>
        <w:t>2</w:t>
      </w:r>
      <w:r w:rsidR="00EB277C">
        <w:rPr>
          <w:rFonts w:eastAsia="宋体" w:hint="eastAsia"/>
          <w:sz w:val="22"/>
          <w:lang w:eastAsia="zh-CN"/>
        </w:rPr>
        <w:t>bis</w:t>
      </w:r>
      <w:r w:rsidR="00EB277C">
        <w:rPr>
          <w:rFonts w:eastAsia="宋体"/>
          <w:sz w:val="22"/>
          <w:lang w:eastAsia="zh-CN"/>
        </w:rPr>
        <w:t>-e</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24269C">
        <w:rPr>
          <w:rFonts w:eastAsia="宋体"/>
          <w:sz w:val="22"/>
          <w:lang w:eastAsia="zh-CN"/>
        </w:rPr>
        <w:t>30</w:t>
      </w:r>
      <w:r w:rsidR="00FC481F">
        <w:rPr>
          <w:rFonts w:eastAsia="宋体"/>
          <w:sz w:val="22"/>
          <w:lang w:eastAsia="zh-CN"/>
        </w:rPr>
        <w:t>2569</w:t>
      </w:r>
    </w:p>
    <w:p w14:paraId="6ED628F2" w14:textId="678E3CE6" w:rsidR="003D3369" w:rsidRDefault="00EB277C" w:rsidP="003D3369">
      <w:pPr>
        <w:pStyle w:val="Header"/>
        <w:tabs>
          <w:tab w:val="left" w:pos="1800"/>
        </w:tabs>
        <w:ind w:left="1800" w:hanging="1800"/>
        <w:rPr>
          <w:rFonts w:eastAsia="宋体"/>
          <w:sz w:val="22"/>
          <w:lang w:eastAsia="zh-CN"/>
        </w:rPr>
      </w:pPr>
      <w:r>
        <w:rPr>
          <w:rFonts w:eastAsia="宋体"/>
          <w:sz w:val="22"/>
          <w:lang w:eastAsia="zh-CN"/>
        </w:rPr>
        <w:t>e-Meeting</w:t>
      </w:r>
      <w:r w:rsidR="00A13911">
        <w:rPr>
          <w:rFonts w:eastAsia="宋体"/>
          <w:sz w:val="22"/>
          <w:lang w:eastAsia="zh-CN"/>
        </w:rPr>
        <w:t xml:space="preserve">, </w:t>
      </w:r>
      <w:r>
        <w:rPr>
          <w:rFonts w:eastAsia="宋体"/>
          <w:sz w:val="22"/>
          <w:lang w:eastAsia="zh-CN"/>
        </w:rPr>
        <w:t>April</w:t>
      </w:r>
      <w:r w:rsidR="00EF129F">
        <w:rPr>
          <w:rFonts w:eastAsia="宋体"/>
          <w:sz w:val="22"/>
          <w:lang w:eastAsia="zh-CN"/>
        </w:rPr>
        <w:t xml:space="preserve"> </w:t>
      </w:r>
      <w:r>
        <w:rPr>
          <w:rFonts w:eastAsia="宋体"/>
          <w:sz w:val="22"/>
          <w:lang w:eastAsia="zh-CN"/>
        </w:rPr>
        <w:t>1</w:t>
      </w:r>
      <w:r w:rsidR="0024269C">
        <w:rPr>
          <w:rFonts w:eastAsia="宋体"/>
          <w:sz w:val="22"/>
          <w:lang w:eastAsia="zh-CN"/>
        </w:rPr>
        <w:t>7</w:t>
      </w:r>
      <w:r w:rsidR="004E232F" w:rsidRPr="004E232F">
        <w:rPr>
          <w:rFonts w:eastAsia="宋体"/>
          <w:sz w:val="22"/>
          <w:vertAlign w:val="superscript"/>
          <w:lang w:eastAsia="zh-CN"/>
        </w:rPr>
        <w:t>th</w:t>
      </w:r>
      <w:r w:rsidR="004E232F">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26</w:t>
      </w:r>
      <w:r w:rsidRPr="00EB277C">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24269C">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83635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on</w:t>
      </w:r>
      <w:r w:rsidR="0028395C">
        <w:rPr>
          <w:sz w:val="22"/>
        </w:rPr>
        <w:t xml:space="preserve"> Timing Advance Management</w:t>
      </w:r>
    </w:p>
    <w:p w14:paraId="4D626EB5" w14:textId="157EFA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893362">
        <w:rPr>
          <w:rFonts w:eastAsia="宋体"/>
          <w:sz w:val="22"/>
          <w:lang w:eastAsia="zh-CN"/>
        </w:rPr>
        <w:t>10</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821AD0B" w14:textId="6C5F218B" w:rsidR="000D0CF6" w:rsidRDefault="00133F30" w:rsidP="00497AFF">
      <w:pPr>
        <w:pStyle w:val="00Text"/>
      </w:pPr>
      <w:bookmarkStart w:id="0" w:name="_Hlk30969022"/>
      <w:r>
        <w:t>The Rel-1</w:t>
      </w:r>
      <w:r w:rsidR="0097719B">
        <w:t>8</w:t>
      </w:r>
      <w:r>
        <w:t xml:space="preserve"> </w:t>
      </w:r>
      <w:r w:rsidR="001800BA">
        <w:t>W</w:t>
      </w:r>
      <w:r w:rsidR="004B777D">
        <w:t>ID</w:t>
      </w:r>
      <w:r w:rsidR="00DC485D">
        <w:t xml:space="preserve"> </w:t>
      </w:r>
      <w:r w:rsidR="003B510F">
        <w:t xml:space="preserve">on </w:t>
      </w:r>
      <w:r w:rsidR="001800BA">
        <w:t xml:space="preserve">further NR mobility enhancement </w:t>
      </w:r>
      <w:r w:rsidR="00E916F4">
        <w:rPr>
          <w:rFonts w:hint="eastAsia"/>
        </w:rPr>
        <w:t>[</w:t>
      </w:r>
      <w:r w:rsidR="00E916F4">
        <w:t>1]</w:t>
      </w:r>
      <w:r>
        <w:t xml:space="preserve"> </w:t>
      </w:r>
      <w:r w:rsidR="002B3587">
        <w:t>includ</w:t>
      </w:r>
      <w:r w:rsidR="00AC7C64">
        <w:t>es</w:t>
      </w:r>
      <w:r w:rsidR="002B3587">
        <w:t xml:space="preserve"> the </w:t>
      </w:r>
      <w:r w:rsidR="001800BA">
        <w:t xml:space="preserve">following </w:t>
      </w:r>
      <w:r>
        <w:t xml:space="preserve">RAN1-centric </w:t>
      </w:r>
      <w:r w:rsidR="002B3587">
        <w:t>objective</w:t>
      </w:r>
      <w:r w:rsidR="001800BA">
        <w:t>s</w:t>
      </w:r>
      <w:bookmarkEnd w:id="0"/>
      <w:r w:rsidR="001800BA">
        <w:t>:</w:t>
      </w:r>
    </w:p>
    <w:tbl>
      <w:tblPr>
        <w:tblStyle w:val="TableGrid"/>
        <w:tblW w:w="0" w:type="auto"/>
        <w:tblLook w:val="04A0" w:firstRow="1" w:lastRow="0" w:firstColumn="1" w:lastColumn="0" w:noHBand="0" w:noVBand="1"/>
      </w:tblPr>
      <w:tblGrid>
        <w:gridCol w:w="9288"/>
      </w:tblGrid>
      <w:tr w:rsidR="001800BA" w14:paraId="2CC93530" w14:textId="77777777" w:rsidTr="001800BA">
        <w:tc>
          <w:tcPr>
            <w:tcW w:w="9288" w:type="dxa"/>
          </w:tcPr>
          <w:p w14:paraId="48B8D3B1" w14:textId="77777777" w:rsidR="001800BA" w:rsidRDefault="001800BA">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759E063D" w14:textId="77777777" w:rsidR="001800BA" w:rsidRPr="00F736B4" w:rsidRDefault="001800BA">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684150E4" w14:textId="0CA41BB2" w:rsidR="001800BA" w:rsidRDefault="001800BA">
            <w:pPr>
              <w:numPr>
                <w:ilvl w:val="0"/>
                <w:numId w:val="5"/>
              </w:numPr>
              <w:overflowPunct w:val="0"/>
              <w:autoSpaceDE w:val="0"/>
              <w:autoSpaceDN w:val="0"/>
              <w:adjustRightInd w:val="0"/>
              <w:jc w:val="both"/>
              <w:textAlignment w:val="baseline"/>
            </w:pPr>
            <w:r w:rsidRPr="00651822">
              <w:rPr>
                <w:bCs/>
              </w:rPr>
              <w:t>Timing Advance management [RAN1, RAN2]</w:t>
            </w:r>
          </w:p>
        </w:tc>
      </w:tr>
    </w:tbl>
    <w:p w14:paraId="0B3C2F85" w14:textId="7B5357F6" w:rsidR="001800BA" w:rsidRDefault="001800BA" w:rsidP="00510946">
      <w:pPr>
        <w:pStyle w:val="00Text"/>
      </w:pPr>
      <w:r>
        <w:t xml:space="preserve">In this contribution, we will discuss the potential issues of current timing advance mechanism for supporting L1/L2 based inter-cell mobility for mobility latency reduction and then identify the potential enhancements needed for timing advance management. </w:t>
      </w:r>
    </w:p>
    <w:p w14:paraId="6D8DADED" w14:textId="7C8EA115" w:rsidR="00856939" w:rsidRDefault="00CB2E6D" w:rsidP="00413219">
      <w:pPr>
        <w:pStyle w:val="01"/>
        <w:numPr>
          <w:ilvl w:val="0"/>
          <w:numId w:val="1"/>
        </w:numPr>
        <w:ind w:left="562" w:hanging="562"/>
      </w:pPr>
      <w:r>
        <w:t>Discussion on TA Acquisition</w:t>
      </w:r>
    </w:p>
    <w:p w14:paraId="3BE3F350" w14:textId="054E90C6" w:rsidR="000B6D15" w:rsidRDefault="00607F38" w:rsidP="000B6D15">
      <w:pPr>
        <w:pStyle w:val="00Text"/>
      </w:pPr>
      <w:r>
        <w:rPr>
          <w:rFonts w:hint="eastAsia"/>
        </w:rPr>
        <w:t>About</w:t>
      </w:r>
      <w:r>
        <w:t xml:space="preserve"> </w:t>
      </w:r>
      <w:r w:rsidR="000B6D15">
        <w:t xml:space="preserve">PDCCH ordered RACH to acquire TA of candidate cells </w:t>
      </w:r>
      <w:r>
        <w:t>in</w:t>
      </w:r>
      <w:r w:rsidR="000B6D15">
        <w:t xml:space="preserve"> LTM</w:t>
      </w:r>
      <w:r>
        <w:t>, the following pertinent agreements were made</w:t>
      </w:r>
      <w:r w:rsidR="000B6D15">
        <w:t>:</w:t>
      </w:r>
    </w:p>
    <w:tbl>
      <w:tblPr>
        <w:tblStyle w:val="TableGrid"/>
        <w:tblW w:w="0" w:type="auto"/>
        <w:tblLook w:val="04A0" w:firstRow="1" w:lastRow="0" w:firstColumn="1" w:lastColumn="0" w:noHBand="0" w:noVBand="1"/>
      </w:tblPr>
      <w:tblGrid>
        <w:gridCol w:w="9288"/>
      </w:tblGrid>
      <w:tr w:rsidR="000B6D15" w14:paraId="50C2660E" w14:textId="77777777" w:rsidTr="000B6D15">
        <w:tc>
          <w:tcPr>
            <w:tcW w:w="9288" w:type="dxa"/>
          </w:tcPr>
          <w:p w14:paraId="7F30AA1A" w14:textId="77777777" w:rsidR="00643A61" w:rsidRPr="00643A61" w:rsidRDefault="00643A61" w:rsidP="00643A61">
            <w:pPr>
              <w:pStyle w:val="NormalWeb"/>
              <w:widowControl w:val="0"/>
              <w:jc w:val="both"/>
              <w:rPr>
                <w:rFonts w:ascii="Times New Roman" w:hAnsi="Times New Roman" w:cs="Times New Roman"/>
                <w:sz w:val="20"/>
                <w:szCs w:val="20"/>
                <w:highlight w:val="green"/>
              </w:rPr>
            </w:pPr>
            <w:r w:rsidRPr="00643A61">
              <w:rPr>
                <w:rFonts w:ascii="Times New Roman" w:hAnsi="Times New Roman" w:cs="Times New Roman"/>
                <w:b/>
                <w:sz w:val="20"/>
                <w:szCs w:val="20"/>
                <w:highlight w:val="green"/>
              </w:rPr>
              <w:t>Agreement</w:t>
            </w:r>
          </w:p>
          <w:p w14:paraId="08FAB3DD" w14:textId="77777777" w:rsidR="00643A61" w:rsidRPr="00D14D9E" w:rsidRDefault="00643A61" w:rsidP="00643A61">
            <w:pPr>
              <w:pStyle w:val="NormalWeb"/>
              <w:widowControl w:val="0"/>
              <w:jc w:val="both"/>
              <w:rPr>
                <w:rFonts w:ascii="Times New Roman" w:hAnsi="Times New Roman" w:cs="Times New Roman"/>
                <w:strike/>
                <w:color w:val="000000"/>
                <w:sz w:val="20"/>
                <w:szCs w:val="20"/>
              </w:rPr>
            </w:pPr>
            <w:r w:rsidRPr="00D14D9E">
              <w:rPr>
                <w:rFonts w:ascii="Times New Roman" w:hAnsi="Times New Roman" w:cs="Times New Roman"/>
                <w:bCs/>
                <w:color w:val="000000"/>
                <w:sz w:val="20"/>
                <w:szCs w:val="20"/>
              </w:rPr>
              <w:t>F</w:t>
            </w:r>
            <w:r w:rsidRPr="00D14D9E">
              <w:rPr>
                <w:rFonts w:ascii="Times New Roman" w:hAnsi="Times New Roman" w:cs="Times New Roman"/>
                <w:bCs/>
                <w:color w:val="000000"/>
                <w:sz w:val="20"/>
                <w:szCs w:val="20"/>
                <w:lang w:eastAsia="en-GB"/>
              </w:rPr>
              <w:t>or PDCCH ordered-RACH for candidate cell(s), RAR reception can be configured/indicated</w:t>
            </w:r>
          </w:p>
          <w:p w14:paraId="14D2E80D" w14:textId="77777777" w:rsidR="00643A61" w:rsidRPr="00D14D9E" w:rsidRDefault="00643A61" w:rsidP="00643A61">
            <w:pPr>
              <w:pStyle w:val="NormalWeb"/>
              <w:widowControl w:val="0"/>
              <w:numPr>
                <w:ilvl w:val="0"/>
                <w:numId w:val="13"/>
              </w:numPr>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not configured/indicated (without RAR)</w:t>
            </w:r>
          </w:p>
          <w:p w14:paraId="7A1CE820" w14:textId="77777777" w:rsidR="00643A61" w:rsidRPr="00D14D9E" w:rsidRDefault="00643A61" w:rsidP="00643A61">
            <w:pPr>
              <w:pStyle w:val="NormalWeb"/>
              <w:widowControl w:val="0"/>
              <w:numPr>
                <w:ilvl w:val="1"/>
                <w:numId w:val="13"/>
              </w:numPr>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TA value of candidate cell is indicated in cell switch command</w:t>
            </w:r>
          </w:p>
          <w:p w14:paraId="420216AD" w14:textId="77777777" w:rsidR="00643A61" w:rsidRPr="00D14D9E" w:rsidRDefault="00643A61" w:rsidP="00643A61">
            <w:pPr>
              <w:pStyle w:val="NormalWeb"/>
              <w:widowControl w:val="0"/>
              <w:numPr>
                <w:ilvl w:val="1"/>
                <w:numId w:val="13"/>
              </w:numPr>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 xml:space="preserve">FFS: </w:t>
            </w:r>
            <w:r w:rsidRPr="00D14D9E">
              <w:rPr>
                <w:rFonts w:ascii="Times New Roman" w:hAnsi="Times New Roman" w:cs="Times New Roman"/>
                <w:color w:val="000000"/>
                <w:sz w:val="20"/>
                <w:szCs w:val="20"/>
              </w:rPr>
              <w:t>whether UE should re-transmit PRACH</w:t>
            </w:r>
            <w:r w:rsidRPr="00D14D9E">
              <w:rPr>
                <w:rFonts w:ascii="Times New Roman" w:hAnsi="Times New Roman" w:cs="Times New Roman"/>
                <w:color w:val="000000"/>
                <w:sz w:val="20"/>
                <w:szCs w:val="20"/>
                <w:lang w:val="en-GB"/>
              </w:rPr>
              <w:t xml:space="preserve"> when reception of RAR is not configured/indicated</w:t>
            </w:r>
          </w:p>
          <w:p w14:paraId="652CB8D9" w14:textId="77777777" w:rsidR="00643A61" w:rsidRPr="00D14D9E" w:rsidRDefault="00643A61" w:rsidP="00643A61">
            <w:pPr>
              <w:pStyle w:val="NormalWeb"/>
              <w:widowControl w:val="0"/>
              <w:numPr>
                <w:ilvl w:val="1"/>
                <w:numId w:val="13"/>
              </w:numPr>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FFS: how UE determine the transmit power of subsequent PRACH triggered by PDCCH order</w:t>
            </w:r>
          </w:p>
          <w:p w14:paraId="7FBC3A0A" w14:textId="77777777" w:rsidR="00643A61" w:rsidRPr="00D14D9E" w:rsidRDefault="00643A61" w:rsidP="00643A61">
            <w:pPr>
              <w:pStyle w:val="NormalWeb"/>
              <w:widowControl w:val="0"/>
              <w:numPr>
                <w:ilvl w:val="0"/>
                <w:numId w:val="13"/>
              </w:numPr>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configured/indicated (with RAR), FFS</w:t>
            </w:r>
          </w:p>
          <w:p w14:paraId="730B9055" w14:textId="77777777" w:rsidR="00643A61" w:rsidRPr="00D14D9E" w:rsidRDefault="00643A61" w:rsidP="00643A61">
            <w:pPr>
              <w:pStyle w:val="NormalWeb"/>
              <w:widowControl w:val="0"/>
              <w:numPr>
                <w:ilvl w:val="1"/>
                <w:numId w:val="13"/>
              </w:numPr>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whether RAR is received from</w:t>
            </w:r>
            <w:r w:rsidRPr="00D14D9E">
              <w:rPr>
                <w:rFonts w:ascii="Times New Roman" w:hAnsi="Times New Roman" w:cs="Times New Roman"/>
                <w:strike/>
                <w:color w:val="000000"/>
                <w:sz w:val="20"/>
                <w:szCs w:val="20"/>
                <w:lang w:val="en-GB"/>
              </w:rPr>
              <w:t xml:space="preserve"> </w:t>
            </w:r>
            <w:r w:rsidRPr="00D14D9E">
              <w:rPr>
                <w:rFonts w:ascii="Times New Roman" w:hAnsi="Times New Roman" w:cs="Times New Roman"/>
                <w:color w:val="000000"/>
                <w:sz w:val="20"/>
                <w:szCs w:val="20"/>
                <w:lang w:val="en-GB"/>
              </w:rPr>
              <w:t>serving cell or candidate cell</w:t>
            </w:r>
          </w:p>
          <w:p w14:paraId="1DAD1314" w14:textId="77777777" w:rsidR="00643A61" w:rsidRPr="00D14D9E" w:rsidRDefault="00643A61" w:rsidP="00643A61">
            <w:pPr>
              <w:pStyle w:val="NormalWeb"/>
              <w:widowControl w:val="0"/>
              <w:numPr>
                <w:ilvl w:val="2"/>
                <w:numId w:val="13"/>
              </w:numPr>
              <w:jc w:val="both"/>
              <w:rPr>
                <w:rFonts w:ascii="Times New Roman" w:hAnsi="Times New Roman" w:cs="Times New Roman"/>
                <w:color w:val="000000"/>
                <w:sz w:val="20"/>
                <w:szCs w:val="20"/>
                <w:lang w:val="en-GB"/>
              </w:rPr>
            </w:pPr>
            <w:r w:rsidRPr="00D14D9E">
              <w:rPr>
                <w:rFonts w:ascii="Times New Roman" w:hAnsi="Times New Roman" w:cs="Times New Roman"/>
                <w:bCs/>
                <w:color w:val="000000"/>
                <w:sz w:val="20"/>
                <w:szCs w:val="20"/>
                <w:lang w:val="en-GB"/>
              </w:rPr>
              <w:t xml:space="preserve">if RAR is received from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whether Type1-PDCCH CSS of the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is configured to the UE</w:t>
            </w:r>
          </w:p>
          <w:p w14:paraId="13C1A608" w14:textId="77777777" w:rsidR="00643A61" w:rsidRPr="00D14D9E" w:rsidRDefault="00643A61" w:rsidP="00643A61">
            <w:pPr>
              <w:pStyle w:val="NormalWeb"/>
              <w:widowControl w:val="0"/>
              <w:numPr>
                <w:ilvl w:val="1"/>
                <w:numId w:val="13"/>
              </w:numPr>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content of RAR</w:t>
            </w:r>
          </w:p>
          <w:p w14:paraId="070B4A7D" w14:textId="77777777" w:rsidR="00643A61" w:rsidRPr="00D14D9E" w:rsidRDefault="00643A61" w:rsidP="00643A61">
            <w:pPr>
              <w:pStyle w:val="NormalWeb"/>
              <w:widowControl w:val="0"/>
              <w:numPr>
                <w:ilvl w:val="0"/>
                <w:numId w:val="13"/>
              </w:numPr>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FFS: signaling for configuration/indication of whether RAR needs to be received</w:t>
            </w:r>
          </w:p>
          <w:p w14:paraId="57355F1F" w14:textId="77777777" w:rsidR="00643A61" w:rsidRPr="00D14D9E" w:rsidRDefault="00643A61" w:rsidP="00643A61">
            <w:pPr>
              <w:pStyle w:val="NormalWeb"/>
              <w:widowControl w:val="0"/>
              <w:numPr>
                <w:ilvl w:val="0"/>
                <w:numId w:val="13"/>
              </w:numPr>
              <w:jc w:val="both"/>
              <w:rPr>
                <w:rFonts w:ascii="Times New Roman" w:hAnsi="Times New Roman" w:cs="Times New Roman"/>
                <w:color w:val="000000"/>
                <w:sz w:val="20"/>
                <w:szCs w:val="20"/>
                <w:lang w:val="en-GB"/>
              </w:rPr>
            </w:pPr>
            <w:r w:rsidRPr="00D14D9E">
              <w:rPr>
                <w:rFonts w:ascii="Times New Roman" w:eastAsia="等线" w:hAnsi="Times New Roman" w:cs="Times New Roman"/>
                <w:color w:val="000000"/>
                <w:sz w:val="20"/>
                <w:szCs w:val="20"/>
                <w:lang w:val="en-GB"/>
              </w:rPr>
              <w:t>UE can report the support combination of with RAR only and without RAR only, where support of one default scheme is the baseline UE approach for LTM</w:t>
            </w:r>
          </w:p>
          <w:p w14:paraId="358F0D91" w14:textId="77777777" w:rsidR="00643A61" w:rsidRPr="00D14D9E" w:rsidRDefault="00643A61" w:rsidP="00643A61">
            <w:pPr>
              <w:pStyle w:val="NormalWeb"/>
              <w:widowControl w:val="0"/>
              <w:numPr>
                <w:ilvl w:val="0"/>
                <w:numId w:val="13"/>
              </w:numPr>
              <w:jc w:val="both"/>
              <w:rPr>
                <w:rFonts w:ascii="Times New Roman" w:eastAsia="等线" w:hAnsi="Times New Roman" w:cs="Times New Roman"/>
                <w:color w:val="000000"/>
                <w:sz w:val="20"/>
                <w:szCs w:val="20"/>
              </w:rPr>
            </w:pPr>
            <w:r w:rsidRPr="00D14D9E">
              <w:rPr>
                <w:rFonts w:ascii="Times New Roman" w:eastAsia="等线" w:hAnsi="Times New Roman" w:cs="Times New Roman"/>
                <w:color w:val="000000"/>
                <w:sz w:val="20"/>
                <w:szCs w:val="20"/>
                <w:lang w:val="en-GB"/>
              </w:rPr>
              <w:t>Send LS to RAN2 and RAN3 to check the feasibility about this agreement</w:t>
            </w:r>
          </w:p>
          <w:p w14:paraId="4C083D54" w14:textId="77777777" w:rsidR="00643A61" w:rsidRPr="00D14D9E" w:rsidRDefault="00643A61" w:rsidP="00643A61">
            <w:pPr>
              <w:pStyle w:val="NormalWeb"/>
              <w:widowControl w:val="0"/>
              <w:numPr>
                <w:ilvl w:val="0"/>
                <w:numId w:val="13"/>
              </w:numPr>
              <w:jc w:val="both"/>
              <w:rPr>
                <w:rFonts w:ascii="Times New Roman" w:eastAsia="等线" w:hAnsi="Times New Roman" w:cs="Times New Roman"/>
                <w:color w:val="000000"/>
                <w:sz w:val="20"/>
                <w:szCs w:val="20"/>
              </w:rPr>
            </w:pPr>
            <w:r w:rsidRPr="00D14D9E">
              <w:rPr>
                <w:rFonts w:ascii="Times New Roman" w:eastAsia="等线" w:hAnsi="Times New Roman" w:cs="Times New Roman"/>
                <w:color w:val="000000"/>
                <w:sz w:val="20"/>
                <w:szCs w:val="20"/>
                <w:lang w:val="en-GB"/>
              </w:rPr>
              <w:t>Note: Definition of candidate cells is up to RAN2</w:t>
            </w:r>
          </w:p>
          <w:p w14:paraId="3FA02893" w14:textId="77777777" w:rsidR="00607F38" w:rsidRPr="00D14D9E" w:rsidRDefault="00607F38" w:rsidP="00607F38">
            <w:pPr>
              <w:snapToGrid w:val="0"/>
              <w:jc w:val="both"/>
              <w:rPr>
                <w:rFonts w:eastAsia="等线"/>
                <w:szCs w:val="20"/>
                <w:highlight w:val="green"/>
                <w:lang w:eastAsia="zh-CN"/>
              </w:rPr>
            </w:pPr>
            <w:r w:rsidRPr="00D14D9E">
              <w:rPr>
                <w:rFonts w:eastAsia="等线"/>
                <w:b/>
                <w:szCs w:val="20"/>
                <w:highlight w:val="green"/>
                <w:lang w:eastAsia="zh-CN"/>
              </w:rPr>
              <w:t>Agreement</w:t>
            </w:r>
          </w:p>
          <w:p w14:paraId="7E4157C8" w14:textId="77777777" w:rsidR="00607F38" w:rsidRPr="00D14D9E" w:rsidRDefault="00607F38" w:rsidP="00607F38">
            <w:pPr>
              <w:snapToGrid w:val="0"/>
              <w:jc w:val="both"/>
              <w:rPr>
                <w:rFonts w:eastAsia="等线"/>
                <w:szCs w:val="20"/>
                <w:lang w:eastAsia="zh-CN"/>
              </w:rPr>
            </w:pPr>
            <w:r w:rsidRPr="00D14D9E">
              <w:rPr>
                <w:szCs w:val="20"/>
              </w:rPr>
              <w:t>Whether RAR needs to be received</w:t>
            </w:r>
            <w:r w:rsidRPr="00D14D9E">
              <w:rPr>
                <w:rFonts w:eastAsia="等线"/>
                <w:szCs w:val="20"/>
                <w:lang w:eastAsia="zh-CN"/>
              </w:rPr>
              <w:t xml:space="preserve"> is configured by RRC.</w:t>
            </w:r>
          </w:p>
          <w:p w14:paraId="4ADDF22B" w14:textId="77777777" w:rsidR="00607F38" w:rsidRDefault="00607F38" w:rsidP="00643A61">
            <w:pPr>
              <w:snapToGrid w:val="0"/>
              <w:jc w:val="both"/>
              <w:rPr>
                <w:rFonts w:eastAsia="等线"/>
                <w:b/>
                <w:szCs w:val="20"/>
                <w:highlight w:val="green"/>
                <w:lang w:eastAsia="zh-CN"/>
              </w:rPr>
            </w:pPr>
          </w:p>
          <w:p w14:paraId="3C638003" w14:textId="754A9FB6" w:rsidR="00643A61" w:rsidRPr="00D14D9E" w:rsidRDefault="00643A61" w:rsidP="00643A61">
            <w:pPr>
              <w:snapToGrid w:val="0"/>
              <w:jc w:val="both"/>
              <w:rPr>
                <w:rFonts w:eastAsia="等线"/>
                <w:szCs w:val="20"/>
                <w:highlight w:val="green"/>
                <w:lang w:eastAsia="zh-CN"/>
              </w:rPr>
            </w:pPr>
            <w:r w:rsidRPr="00D14D9E">
              <w:rPr>
                <w:rFonts w:eastAsia="等线"/>
                <w:b/>
                <w:szCs w:val="20"/>
                <w:highlight w:val="green"/>
                <w:lang w:eastAsia="zh-CN"/>
              </w:rPr>
              <w:t>Agreement</w:t>
            </w:r>
          </w:p>
          <w:p w14:paraId="5032D6E5" w14:textId="77777777" w:rsidR="00643A61" w:rsidRPr="00D14D9E" w:rsidRDefault="00643A61" w:rsidP="00643A61">
            <w:pPr>
              <w:snapToGrid w:val="0"/>
              <w:jc w:val="both"/>
              <w:rPr>
                <w:rFonts w:eastAsia="等线"/>
                <w:szCs w:val="20"/>
                <w:lang w:eastAsia="zh-CN"/>
              </w:rPr>
            </w:pPr>
            <w:r w:rsidRPr="00D14D9E">
              <w:rPr>
                <w:rFonts w:eastAsia="等线"/>
                <w:szCs w:val="20"/>
                <w:lang w:eastAsia="zh-CN"/>
              </w:rPr>
              <w:t>on whether UE should initiate re-transmit PRACH when reception of RAR is not configured/indicated, down select one from the following alternatives.</w:t>
            </w:r>
          </w:p>
          <w:p w14:paraId="496AE6EF" w14:textId="77777777" w:rsidR="00643A61" w:rsidRPr="00D14D9E" w:rsidRDefault="00643A61" w:rsidP="00643A61">
            <w:pPr>
              <w:pStyle w:val="ListParagraph"/>
              <w:numPr>
                <w:ilvl w:val="0"/>
                <w:numId w:val="14"/>
              </w:numPr>
              <w:snapToGrid w:val="0"/>
              <w:spacing w:after="160" w:line="256" w:lineRule="auto"/>
              <w:ind w:left="360"/>
              <w:jc w:val="both"/>
              <w:rPr>
                <w:rFonts w:eastAsia="等线"/>
                <w:szCs w:val="20"/>
                <w:lang w:eastAsia="zh-CN"/>
              </w:rPr>
            </w:pPr>
            <w:r w:rsidRPr="00D14D9E">
              <w:rPr>
                <w:rFonts w:eastAsia="等线"/>
                <w:szCs w:val="20"/>
                <w:lang w:eastAsia="zh-CN"/>
              </w:rPr>
              <w:t xml:space="preserve">Alt 1: UE autonomous </w:t>
            </w:r>
            <w:r w:rsidRPr="00D14D9E">
              <w:rPr>
                <w:szCs w:val="20"/>
                <w:lang w:eastAsia="zh-CN"/>
              </w:rPr>
              <w:t xml:space="preserve">re-transmission of PRACH is not allowed (e.g., by setting the number of allowed PRACH transmission to the minimum value of </w:t>
            </w:r>
            <w:r w:rsidRPr="00D14D9E">
              <w:rPr>
                <w:i/>
                <w:iCs/>
                <w:szCs w:val="20"/>
                <w:lang w:eastAsia="zh-CN"/>
              </w:rPr>
              <w:t>PreambleTransMax</w:t>
            </w:r>
            <w:r w:rsidRPr="00D14D9E">
              <w:rPr>
                <w:iCs/>
                <w:szCs w:val="20"/>
                <w:lang w:eastAsia="zh-CN"/>
              </w:rPr>
              <w:t>=1</w:t>
            </w:r>
            <w:r w:rsidRPr="00D14D9E">
              <w:rPr>
                <w:szCs w:val="20"/>
                <w:lang w:eastAsia="zh-CN"/>
              </w:rPr>
              <w:t>)</w:t>
            </w:r>
          </w:p>
          <w:p w14:paraId="252A2D34" w14:textId="77777777" w:rsidR="00643A61" w:rsidRPr="00D14D9E" w:rsidRDefault="00643A61" w:rsidP="00643A61">
            <w:pPr>
              <w:pStyle w:val="ListParagraph"/>
              <w:numPr>
                <w:ilvl w:val="1"/>
                <w:numId w:val="14"/>
              </w:numPr>
              <w:snapToGrid w:val="0"/>
              <w:spacing w:after="160" w:line="256" w:lineRule="auto"/>
              <w:ind w:left="360" w:hanging="360"/>
              <w:jc w:val="both"/>
              <w:rPr>
                <w:rFonts w:eastAsia="等线"/>
                <w:strike/>
                <w:szCs w:val="20"/>
                <w:lang w:eastAsia="zh-CN"/>
              </w:rPr>
            </w:pPr>
            <w:r w:rsidRPr="00D14D9E">
              <w:rPr>
                <w:rFonts w:eastAsia="等线"/>
                <w:szCs w:val="20"/>
                <w:lang w:eastAsia="zh-CN"/>
              </w:rPr>
              <w:t xml:space="preserve">Alt 2: UE autonomous </w:t>
            </w:r>
            <w:r w:rsidRPr="00D14D9E">
              <w:rPr>
                <w:szCs w:val="20"/>
                <w:lang w:eastAsia="zh-CN"/>
              </w:rPr>
              <w:t xml:space="preserve">Re-transmission of PRACH is allowed, </w:t>
            </w:r>
          </w:p>
          <w:p w14:paraId="68BA5E59" w14:textId="0EECDC75" w:rsidR="009C2189" w:rsidRPr="00643A61" w:rsidRDefault="00643A61" w:rsidP="00643A61">
            <w:pPr>
              <w:pStyle w:val="ListParagraph"/>
              <w:numPr>
                <w:ilvl w:val="2"/>
                <w:numId w:val="15"/>
              </w:numPr>
              <w:snapToGrid w:val="0"/>
              <w:spacing w:after="160" w:line="256" w:lineRule="auto"/>
              <w:jc w:val="both"/>
            </w:pPr>
            <w:r w:rsidRPr="00D14D9E">
              <w:rPr>
                <w:rFonts w:eastAsia="等线"/>
                <w:szCs w:val="20"/>
                <w:lang w:eastAsia="zh-CN"/>
              </w:rPr>
              <w:t xml:space="preserve">The number of PRACH transmission will be defined </w:t>
            </w:r>
            <w:proofErr w:type="gramStart"/>
            <w:r w:rsidRPr="00D14D9E">
              <w:rPr>
                <w:rFonts w:eastAsia="等线"/>
                <w:szCs w:val="20"/>
                <w:lang w:eastAsia="zh-CN"/>
              </w:rPr>
              <w:t>e.g.</w:t>
            </w:r>
            <w:proofErr w:type="gramEnd"/>
            <w:r w:rsidRPr="00D14D9E">
              <w:rPr>
                <w:rFonts w:eastAsia="等线"/>
                <w:szCs w:val="20"/>
                <w:lang w:eastAsia="zh-CN"/>
              </w:rPr>
              <w:t xml:space="preserve"> set the times of RACH </w:t>
            </w:r>
            <w:r w:rsidRPr="00D14D9E">
              <w:rPr>
                <w:rFonts w:eastAsia="等线"/>
                <w:szCs w:val="20"/>
                <w:lang w:eastAsia="zh-CN"/>
              </w:rPr>
              <w:lastRenderedPageBreak/>
              <w:t xml:space="preserve">transmission to the minimum value of </w:t>
            </w:r>
            <w:r w:rsidRPr="00D14D9E">
              <w:rPr>
                <w:i/>
                <w:iCs/>
                <w:szCs w:val="20"/>
                <w:lang w:eastAsia="zh-CN"/>
              </w:rPr>
              <w:t>PreambleTransMax</w:t>
            </w:r>
          </w:p>
        </w:tc>
      </w:tr>
    </w:tbl>
    <w:p w14:paraId="311438A2" w14:textId="277AA402" w:rsidR="00607F38" w:rsidRDefault="00607F38" w:rsidP="000B6D15">
      <w:pPr>
        <w:pStyle w:val="00Text"/>
      </w:pPr>
      <w:r>
        <w:lastRenderedPageBreak/>
        <w:t>When the reception of RAR of PDCCH order</w:t>
      </w:r>
      <w:r w:rsidR="003A1EA7">
        <w:t>ed</w:t>
      </w:r>
      <w:r>
        <w:t xml:space="preserve"> RACH is not </w:t>
      </w:r>
      <w:r w:rsidR="00D11EEB">
        <w:t xml:space="preserve">configured, </w:t>
      </w:r>
      <w:r w:rsidR="002D7782">
        <w:t xml:space="preserve">if </w:t>
      </w:r>
      <w:r w:rsidR="00D11EEB">
        <w:t xml:space="preserve">the UE re-transmission of PRACH </w:t>
      </w:r>
      <w:r w:rsidR="002D7782">
        <w:t>is allowed, we would meet the following technical difficulties</w:t>
      </w:r>
      <w:r w:rsidR="00D11EEB">
        <w:t>:</w:t>
      </w:r>
    </w:p>
    <w:p w14:paraId="143FDD65" w14:textId="601E3E61" w:rsidR="00D11EEB" w:rsidRDefault="00616C1B" w:rsidP="00D11EEB">
      <w:pPr>
        <w:pStyle w:val="00Text"/>
        <w:numPr>
          <w:ilvl w:val="0"/>
          <w:numId w:val="16"/>
        </w:numPr>
      </w:pPr>
      <w:r>
        <w:t>T</w:t>
      </w:r>
      <w:r w:rsidR="00D11EEB">
        <w:t>here is no RAR reception, the UE is not able to be aware of whether the PRACH preamble transmission is received successfully or not. Retransmitting the preamble blindly would cause interference to other uplink transmission, waste uplink resource and increase the UE power consumption.</w:t>
      </w:r>
    </w:p>
    <w:p w14:paraId="7551879F" w14:textId="2CA077D9" w:rsidR="00D11EEB" w:rsidRDefault="008920D0" w:rsidP="00D11EEB">
      <w:pPr>
        <w:pStyle w:val="00Text"/>
        <w:numPr>
          <w:ilvl w:val="0"/>
          <w:numId w:val="16"/>
        </w:numPr>
      </w:pPr>
      <w:r>
        <w:t xml:space="preserve">The UE does not have good technical reasons to determine whether power ramping shall be applied to PRACH preamble re-transmission. Increasing the Tx power on re-transmission would cause interference to the system and also waste UE power. However, on the other hand, the first transmission might fail due to insufficient Tx power, which the UE is not aware of too.  </w:t>
      </w:r>
    </w:p>
    <w:p w14:paraId="00295BC6" w14:textId="44839701" w:rsidR="008920D0" w:rsidRDefault="003A1EA7" w:rsidP="008920D0">
      <w:pPr>
        <w:pStyle w:val="00Text"/>
      </w:pPr>
      <w:r>
        <w:t>If it is not allowed to re-transmit the PRACH preamble in the PDCCH ordered RACH to a candidate cell, the system can send another DCI to trigger a new PDCCH ordered RACH to the same candidate cell, which can be done through implementation. However, this implementation method could have the following drawbacks:</w:t>
      </w:r>
    </w:p>
    <w:p w14:paraId="0744DEF4" w14:textId="2ACF74C6" w:rsidR="003A1EA7" w:rsidRDefault="003A1EA7" w:rsidP="003A1EA7">
      <w:pPr>
        <w:pStyle w:val="00Text"/>
        <w:numPr>
          <w:ilvl w:val="0"/>
          <w:numId w:val="19"/>
        </w:numPr>
      </w:pPr>
      <w:r>
        <w:t>It causes larger latency and also signaling overhead. The candidate cell would have to interact with the serving cell for each PRACH transmission.</w:t>
      </w:r>
    </w:p>
    <w:p w14:paraId="1A6EB784" w14:textId="17AE5D5D" w:rsidR="003A1EA7" w:rsidRDefault="003A1EA7" w:rsidP="003A1EA7">
      <w:pPr>
        <w:pStyle w:val="00Text"/>
        <w:numPr>
          <w:ilvl w:val="0"/>
          <w:numId w:val="19"/>
        </w:numPr>
      </w:pPr>
      <w:r>
        <w:t>The PRACH transmission might fail continually since the UE is not able to apply power ramping on PRACH transmission and thus the PRACH preamble is always transmitted with insufficient Tx power.</w:t>
      </w:r>
    </w:p>
    <w:p w14:paraId="213D8D35" w14:textId="0D740BDD" w:rsidR="003A1EA7" w:rsidRDefault="003A1EA7" w:rsidP="003A1EA7">
      <w:pPr>
        <w:pStyle w:val="00Text"/>
      </w:pPr>
      <w:r>
        <w:t xml:space="preserve">In summary, it is preferred to allow the UE to re-transmit the PRACH preamble when the reception of RAR is not configured. And the total number of </w:t>
      </w:r>
      <w:proofErr w:type="gramStart"/>
      <w:r>
        <w:t>transmission</w:t>
      </w:r>
      <w:proofErr w:type="gramEnd"/>
      <w:r>
        <w:t>, whether power ramping shall be applied and the time gap between two transmission shall be configured by the system.</w:t>
      </w:r>
    </w:p>
    <w:p w14:paraId="488BB35B" w14:textId="326C7B0F" w:rsidR="00481BEB" w:rsidRDefault="00990E82" w:rsidP="00990E82">
      <w:pPr>
        <w:pStyle w:val="000proposal"/>
      </w:pPr>
      <w:r>
        <w:rPr>
          <w:rFonts w:hint="eastAsia"/>
        </w:rPr>
        <w:t>Proposal</w:t>
      </w:r>
      <w:r>
        <w:t xml:space="preserve"> 1: When the reception of RAR of PDCCH order RACH to a candidate cell is not configured, </w:t>
      </w:r>
    </w:p>
    <w:p w14:paraId="06B9AF7E" w14:textId="5E15E25E" w:rsidR="00481BEB" w:rsidRDefault="00481BEB" w:rsidP="00481BEB">
      <w:pPr>
        <w:pStyle w:val="000proposal"/>
        <w:numPr>
          <w:ilvl w:val="0"/>
          <w:numId w:val="20"/>
        </w:numPr>
      </w:pPr>
      <w:r>
        <w:t>UE re-transmission of PRACH preamble is allowed.</w:t>
      </w:r>
    </w:p>
    <w:p w14:paraId="5354D64A" w14:textId="390042F8" w:rsidR="00481BEB" w:rsidRDefault="0000603E" w:rsidP="00481BEB">
      <w:pPr>
        <w:pStyle w:val="000proposal"/>
        <w:numPr>
          <w:ilvl w:val="0"/>
          <w:numId w:val="20"/>
        </w:numPr>
      </w:pPr>
      <w:r>
        <w:t>T</w:t>
      </w:r>
      <w:r w:rsidR="00990E82">
        <w:t xml:space="preserve">he </w:t>
      </w:r>
      <w:r w:rsidR="00620954">
        <w:rPr>
          <w:rFonts w:hint="eastAsia"/>
        </w:rPr>
        <w:t>triggering</w:t>
      </w:r>
      <w:r w:rsidR="00620954">
        <w:t xml:space="preserve"> </w:t>
      </w:r>
      <w:r w:rsidR="00990E82">
        <w:t xml:space="preserve">DCI indicates the number of transmissions of PRACH </w:t>
      </w:r>
    </w:p>
    <w:p w14:paraId="47A5EB90" w14:textId="432155F6" w:rsidR="00990E82" w:rsidRDefault="00481BEB" w:rsidP="00481BEB">
      <w:pPr>
        <w:pStyle w:val="000proposal"/>
        <w:numPr>
          <w:ilvl w:val="0"/>
          <w:numId w:val="20"/>
        </w:numPr>
      </w:pPr>
      <w:r>
        <w:t xml:space="preserve">The triggering DCI indicates </w:t>
      </w:r>
      <w:r w:rsidR="00990E82">
        <w:t>whether power ramping is applied on retransmission.</w:t>
      </w:r>
    </w:p>
    <w:p w14:paraId="33EE47A5" w14:textId="01EC7453" w:rsidR="00F57613" w:rsidRDefault="00481BEB" w:rsidP="00481BEB">
      <w:pPr>
        <w:pStyle w:val="000proposal"/>
        <w:numPr>
          <w:ilvl w:val="0"/>
          <w:numId w:val="20"/>
        </w:numPr>
      </w:pPr>
      <w:r>
        <w:t>The t</w:t>
      </w:r>
      <w:r w:rsidR="00F57613">
        <w:t xml:space="preserve">ime </w:t>
      </w:r>
      <w:r>
        <w:t>gap</w:t>
      </w:r>
      <w:r w:rsidR="00F57613">
        <w:t xml:space="preserve"> between two adjacent transmission</w:t>
      </w:r>
      <w:r>
        <w:t>s</w:t>
      </w:r>
      <w:r w:rsidR="00F57613">
        <w:t xml:space="preserve"> is configured. </w:t>
      </w:r>
    </w:p>
    <w:p w14:paraId="1A819B7A" w14:textId="234A20EE" w:rsidR="00A07D86" w:rsidRDefault="001E3472" w:rsidP="000B6D15">
      <w:pPr>
        <w:pStyle w:val="00Text"/>
      </w:pPr>
      <w:r>
        <w:t xml:space="preserve">Regarding whether RAR is received from serving cell or candidate cell, in our view, it is natural that the UE shall receive the RAR from the serving cell, not the candidate cell. Because the UE is still in the serving cell, not the candidate cell. Asking the UE to receive RAR from the candidate cell means to ask the UE to receive PDCCH and PDSCH. The RAR is carried in PDSCH. For the PDSCH, the UE would need to transmit HARQ-ACK in PUCCH. To summarize, if we ask the UE to receive RAR from a candidate cell, that would mean that we ask the UE to establish full DL and UL connection with the candidate cell. That is not possible since the UE has not conducted cell switch yet. </w:t>
      </w:r>
    </w:p>
    <w:p w14:paraId="32142EF7" w14:textId="1762D73F" w:rsidR="00A07D86" w:rsidRDefault="00A07D86" w:rsidP="00A07D86">
      <w:pPr>
        <w:pStyle w:val="000proposal"/>
      </w:pPr>
      <w:r>
        <w:t>Proposal 2: If the reception of RAR of PDCCH order RACH to a candidate cell is configured, the RAR is received from the serving cell</w:t>
      </w:r>
      <w:r w:rsidR="001E3472">
        <w:t>, NOT the candidate cell.</w:t>
      </w:r>
    </w:p>
    <w:p w14:paraId="44BD6E82" w14:textId="312EE518" w:rsidR="00F57613" w:rsidRDefault="00ED2A01" w:rsidP="000B6D15">
      <w:pPr>
        <w:pStyle w:val="00Text"/>
      </w:pPr>
      <w:r>
        <w:t xml:space="preserve">In the case of single-carrier with two UL carrier or carrier aggregation, the UE allocates the power to UL transmissions PUSCH/PUCCH/PRACH/SRS according to the priority order, which is specified in 38.213. In our view, the PRACH to a candidate cell shall have lower priority. The reason is the PRACH transmission to a candidate cell shall </w:t>
      </w:r>
      <w:proofErr w:type="gramStart"/>
      <w:r>
        <w:t>minimal</w:t>
      </w:r>
      <w:proofErr w:type="gramEnd"/>
      <w:r>
        <w:t xml:space="preserve"> impact on the UL transmission in current serving cell. </w:t>
      </w:r>
    </w:p>
    <w:p w14:paraId="0CB073A4" w14:textId="33025AA1" w:rsidR="00F57613" w:rsidRDefault="00F57613" w:rsidP="00F57613">
      <w:pPr>
        <w:pStyle w:val="000proposal"/>
      </w:pPr>
      <w:r>
        <w:lastRenderedPageBreak/>
        <w:t xml:space="preserve">Proposal 3: </w:t>
      </w:r>
      <w:r w:rsidR="00ED2A01">
        <w:t>The</w:t>
      </w:r>
      <w:r>
        <w:t xml:space="preserve"> RACH </w:t>
      </w:r>
      <w:r w:rsidR="0049738E">
        <w:t xml:space="preserve">transmission </w:t>
      </w:r>
      <w:r>
        <w:t xml:space="preserve">to a candidate cell </w:t>
      </w:r>
      <w:r w:rsidR="00ED2A01">
        <w:t xml:space="preserve">has lowest priority in </w:t>
      </w:r>
      <w:r w:rsidR="0049738E">
        <w:t xml:space="preserve">uplink </w:t>
      </w:r>
      <w:r w:rsidR="00ED2A01">
        <w:t>power</w:t>
      </w:r>
      <w:r>
        <w:t xml:space="preserve"> allocation. </w:t>
      </w:r>
    </w:p>
    <w:p w14:paraId="7C5BAAE6" w14:textId="232A7D81" w:rsidR="00B82ADA" w:rsidRDefault="00B82ADA" w:rsidP="00B82ADA">
      <w:pPr>
        <w:pStyle w:val="00Text"/>
      </w:pPr>
      <w:r>
        <w:t>Regarding the content of RAR, we had the following agreement:</w:t>
      </w:r>
    </w:p>
    <w:tbl>
      <w:tblPr>
        <w:tblStyle w:val="TableGrid"/>
        <w:tblW w:w="0" w:type="auto"/>
        <w:tblLook w:val="04A0" w:firstRow="1" w:lastRow="0" w:firstColumn="1" w:lastColumn="0" w:noHBand="0" w:noVBand="1"/>
      </w:tblPr>
      <w:tblGrid>
        <w:gridCol w:w="9288"/>
      </w:tblGrid>
      <w:tr w:rsidR="00587429" w14:paraId="384E83FC" w14:textId="77777777" w:rsidTr="00587429">
        <w:tc>
          <w:tcPr>
            <w:tcW w:w="9288" w:type="dxa"/>
          </w:tcPr>
          <w:p w14:paraId="217A97C6" w14:textId="77777777" w:rsidR="006E08DC" w:rsidRPr="006E08DC" w:rsidRDefault="006E08DC" w:rsidP="006E08DC">
            <w:pPr>
              <w:snapToGrid w:val="0"/>
              <w:rPr>
                <w:rFonts w:eastAsia="等线"/>
                <w:szCs w:val="20"/>
                <w:highlight w:val="green"/>
                <w:lang w:val="en-GB" w:eastAsia="zh-CN"/>
              </w:rPr>
            </w:pPr>
            <w:r w:rsidRPr="006E08DC">
              <w:rPr>
                <w:rFonts w:eastAsia="等线"/>
                <w:b/>
                <w:szCs w:val="20"/>
                <w:highlight w:val="green"/>
                <w:lang w:val="en-GB" w:eastAsia="zh-CN"/>
              </w:rPr>
              <w:t>Agreement</w:t>
            </w:r>
          </w:p>
          <w:p w14:paraId="771D4617" w14:textId="77777777" w:rsidR="006E08DC" w:rsidRPr="006E08DC" w:rsidRDefault="006E08DC" w:rsidP="006E08DC">
            <w:pPr>
              <w:snapToGrid w:val="0"/>
              <w:rPr>
                <w:rFonts w:eastAsia="等线"/>
                <w:szCs w:val="20"/>
                <w:lang w:val="en-GB" w:eastAsia="zh-CN"/>
              </w:rPr>
            </w:pPr>
            <w:r w:rsidRPr="006E08DC">
              <w:rPr>
                <w:rFonts w:eastAsia="等线"/>
                <w:szCs w:val="20"/>
                <w:lang w:val="en-GB" w:eastAsia="zh-CN"/>
              </w:rPr>
              <w:t>If reception of RAR is configured/indicated, RAR contains at least TA of candidate cell.</w:t>
            </w:r>
          </w:p>
          <w:p w14:paraId="3916E547" w14:textId="77777777" w:rsidR="006E08DC" w:rsidRPr="006E08DC" w:rsidRDefault="006E08DC" w:rsidP="006E08DC">
            <w:pPr>
              <w:numPr>
                <w:ilvl w:val="0"/>
                <w:numId w:val="17"/>
              </w:numPr>
              <w:snapToGrid w:val="0"/>
              <w:spacing w:after="160" w:line="256" w:lineRule="auto"/>
              <w:ind w:left="360"/>
              <w:contextualSpacing/>
              <w:rPr>
                <w:rFonts w:eastAsia="等线"/>
                <w:szCs w:val="20"/>
                <w:lang w:val="en-GB" w:eastAsia="zh-CN"/>
              </w:rPr>
            </w:pPr>
            <w:r w:rsidRPr="006E08DC">
              <w:rPr>
                <w:rFonts w:eastAsia="等线"/>
                <w:szCs w:val="20"/>
                <w:lang w:val="en-GB" w:eastAsia="zh-CN"/>
              </w:rPr>
              <w:t>The maximum number of TA values memorized by UE is a UE capability</w:t>
            </w:r>
          </w:p>
          <w:p w14:paraId="3E66B7A0" w14:textId="77777777" w:rsidR="006E08DC" w:rsidRPr="006E08DC" w:rsidRDefault="006E08DC" w:rsidP="006E08DC">
            <w:pPr>
              <w:numPr>
                <w:ilvl w:val="0"/>
                <w:numId w:val="17"/>
              </w:numPr>
              <w:snapToGrid w:val="0"/>
              <w:spacing w:after="160" w:line="256" w:lineRule="auto"/>
              <w:ind w:left="360"/>
              <w:contextualSpacing/>
              <w:rPr>
                <w:rFonts w:eastAsia="等线"/>
                <w:szCs w:val="20"/>
                <w:lang w:val="en-GB" w:eastAsia="zh-CN"/>
              </w:rPr>
            </w:pPr>
            <w:r w:rsidRPr="006E08DC">
              <w:rPr>
                <w:rFonts w:eastAsia="等线"/>
                <w:szCs w:val="20"/>
                <w:lang w:val="en-GB" w:eastAsia="zh-CN"/>
              </w:rPr>
              <w:t xml:space="preserve">FFS: whether other parameters such as UE ID, candidate cell ID etc. is contained in RAR </w:t>
            </w:r>
          </w:p>
          <w:p w14:paraId="3090A674" w14:textId="6295A227" w:rsidR="00587429" w:rsidRPr="006E08DC" w:rsidRDefault="00587429" w:rsidP="00587429">
            <w:pPr>
              <w:shd w:val="clear" w:color="auto" w:fill="FFFFFF"/>
              <w:ind w:firstLine="660"/>
              <w:rPr>
                <w:lang w:val="en-GB"/>
              </w:rPr>
            </w:pPr>
          </w:p>
        </w:tc>
      </w:tr>
    </w:tbl>
    <w:p w14:paraId="75A2DF2A" w14:textId="2EC78870" w:rsidR="0085417F" w:rsidRDefault="0085417F" w:rsidP="00510946">
      <w:pPr>
        <w:pStyle w:val="00Text"/>
      </w:pPr>
      <w:r>
        <w:t xml:space="preserve">In current spec, the MAC subheader of RAR contains the RAPID (random access preamble ID) and the MAC payload for RAR contains the TA command, UL grant and temporary C-RNTI. After the UE decodes the RAR, the UE checks if the RAPID in RAR matches the preamble assigned to the UE. For RACH to a candidate </w:t>
      </w:r>
      <w:proofErr w:type="gramStart"/>
      <w:r>
        <w:t>cell,  the</w:t>
      </w:r>
      <w:proofErr w:type="gramEnd"/>
      <w:r>
        <w:t xml:space="preserve"> triggering DCI indicates the preamble index and the indicator of one candidate cell. When the UE receives the RAR, the UE should check if the RAPID and also cell indicator match the preamble and candidate cell assigned to the UE. Thus, </w:t>
      </w:r>
      <w:r w:rsidR="00384892">
        <w:t>the RAR should indicate an indicator of the candidate cell. To save the overhead of payload for that, the RAR can indicate an indicator of one candidate cell, instead of the physical cell ID of the candidate cell.</w:t>
      </w:r>
    </w:p>
    <w:p w14:paraId="11664BC8" w14:textId="1458326C" w:rsidR="006E08DC" w:rsidRDefault="006E08DC" w:rsidP="006E08DC">
      <w:pPr>
        <w:pStyle w:val="000proposal"/>
      </w:pPr>
      <w:r>
        <w:t xml:space="preserve">Proposal 4: </w:t>
      </w:r>
      <w:r w:rsidR="00384892">
        <w:t>The RAR for a RACH to a candidate cell in LTM shall indicate an indicator of the candidate cell</w:t>
      </w:r>
      <w:r>
        <w:t xml:space="preserve">. </w:t>
      </w:r>
    </w:p>
    <w:p w14:paraId="55691672" w14:textId="6E3B475F" w:rsidR="006E08DC" w:rsidRDefault="00100509" w:rsidP="00510946">
      <w:pPr>
        <w:pStyle w:val="00Text"/>
      </w:pPr>
      <w:r>
        <w:t>Working assumption on UE-based TA measurement was reached in last meeting:</w:t>
      </w:r>
    </w:p>
    <w:tbl>
      <w:tblPr>
        <w:tblStyle w:val="TableGrid"/>
        <w:tblW w:w="0" w:type="auto"/>
        <w:tblLook w:val="04A0" w:firstRow="1" w:lastRow="0" w:firstColumn="1" w:lastColumn="0" w:noHBand="0" w:noVBand="1"/>
      </w:tblPr>
      <w:tblGrid>
        <w:gridCol w:w="9288"/>
      </w:tblGrid>
      <w:tr w:rsidR="006E08DC" w14:paraId="41CF0FD9" w14:textId="77777777" w:rsidTr="006E08DC">
        <w:tc>
          <w:tcPr>
            <w:tcW w:w="9288" w:type="dxa"/>
          </w:tcPr>
          <w:p w14:paraId="3F9FC396" w14:textId="77777777" w:rsidR="006E08DC" w:rsidRPr="00D14D9E" w:rsidRDefault="006E08DC" w:rsidP="006E08DC">
            <w:pPr>
              <w:rPr>
                <w:rFonts w:eastAsia="等线"/>
                <w:szCs w:val="20"/>
                <w:highlight w:val="darkYellow"/>
                <w:lang w:eastAsia="zh-CN"/>
              </w:rPr>
            </w:pPr>
            <w:r w:rsidRPr="00D14D9E">
              <w:rPr>
                <w:rFonts w:eastAsia="等线"/>
                <w:szCs w:val="20"/>
                <w:highlight w:val="darkYellow"/>
                <w:lang w:eastAsia="zh-CN"/>
              </w:rPr>
              <w:t>Working Assumption</w:t>
            </w:r>
          </w:p>
          <w:p w14:paraId="6F1F1D78" w14:textId="77777777" w:rsidR="006E08DC" w:rsidRPr="00D14D9E" w:rsidRDefault="006E08DC" w:rsidP="006E08DC">
            <w:pPr>
              <w:rPr>
                <w:rFonts w:eastAsia="等线"/>
                <w:szCs w:val="20"/>
                <w:lang w:eastAsia="zh-CN"/>
              </w:rPr>
            </w:pPr>
            <w:r w:rsidRPr="00D14D9E">
              <w:rPr>
                <w:rFonts w:eastAsia="等线" w:hint="eastAsia"/>
                <w:szCs w:val="20"/>
                <w:lang w:eastAsia="zh-CN"/>
              </w:rPr>
              <w:t>UE-based TA measurement</w:t>
            </w:r>
            <w:r w:rsidRPr="00D14D9E">
              <w:rPr>
                <w:rFonts w:eastAsia="等线"/>
                <w:szCs w:val="20"/>
                <w:lang w:eastAsia="zh-CN"/>
              </w:rPr>
              <w:t xml:space="preserve"> </w:t>
            </w:r>
            <w:r w:rsidRPr="00D14D9E">
              <w:rPr>
                <w:rFonts w:eastAsia="等线" w:hint="eastAsia"/>
                <w:szCs w:val="20"/>
                <w:lang w:eastAsia="zh-CN"/>
              </w:rPr>
              <w:t xml:space="preserve">(UE derives TA based on Rx timing difference between current serving cell and candidate cell as well as TA </w:t>
            </w:r>
            <w:r w:rsidRPr="00D14D9E">
              <w:rPr>
                <w:rFonts w:eastAsia="等线"/>
                <w:szCs w:val="20"/>
                <w:lang w:eastAsia="zh-CN"/>
              </w:rPr>
              <w:t>value</w:t>
            </w:r>
            <w:r w:rsidRPr="00D14D9E">
              <w:rPr>
                <w:rFonts w:eastAsia="等线" w:hint="eastAsia"/>
                <w:szCs w:val="20"/>
                <w:lang w:eastAsia="zh-CN"/>
              </w:rPr>
              <w:t xml:space="preserve"> for the current serving cell) is supported. </w:t>
            </w:r>
          </w:p>
          <w:p w14:paraId="17BA657B" w14:textId="77777777" w:rsidR="006E08DC" w:rsidRPr="00D14D9E" w:rsidRDefault="006E08DC" w:rsidP="006E08DC">
            <w:pPr>
              <w:pStyle w:val="ListParagraph"/>
              <w:numPr>
                <w:ilvl w:val="0"/>
                <w:numId w:val="17"/>
              </w:numPr>
              <w:snapToGrid w:val="0"/>
              <w:spacing w:after="160" w:line="256" w:lineRule="auto"/>
              <w:ind w:left="360"/>
              <w:rPr>
                <w:rFonts w:eastAsia="等线"/>
                <w:szCs w:val="20"/>
                <w:lang w:eastAsia="zh-CN"/>
              </w:rPr>
            </w:pPr>
            <w:r w:rsidRPr="00D14D9E">
              <w:rPr>
                <w:rFonts w:eastAsia="等线"/>
                <w:szCs w:val="20"/>
                <w:lang w:eastAsia="zh-CN"/>
              </w:rPr>
              <w:t>C</w:t>
            </w:r>
            <w:r w:rsidRPr="00D14D9E">
              <w:rPr>
                <w:rFonts w:eastAsia="等线" w:hint="eastAsia"/>
                <w:szCs w:val="20"/>
                <w:lang w:eastAsia="zh-CN"/>
              </w:rPr>
              <w:t>orresponding UE capability is to be introduced to support UE-based TA measurement</w:t>
            </w:r>
          </w:p>
          <w:p w14:paraId="64D3CDEA" w14:textId="77777777" w:rsidR="006E08DC" w:rsidRPr="00D14D9E" w:rsidRDefault="006E08DC" w:rsidP="006E08DC">
            <w:pPr>
              <w:pStyle w:val="ListParagraph"/>
              <w:numPr>
                <w:ilvl w:val="0"/>
                <w:numId w:val="17"/>
              </w:numPr>
              <w:snapToGrid w:val="0"/>
              <w:spacing w:after="160" w:line="256" w:lineRule="auto"/>
              <w:ind w:left="360"/>
              <w:rPr>
                <w:rFonts w:eastAsia="等线"/>
                <w:szCs w:val="20"/>
                <w:lang w:eastAsia="zh-CN"/>
              </w:rPr>
            </w:pPr>
            <w:r w:rsidRPr="00D14D9E">
              <w:rPr>
                <w:rFonts w:eastAsia="等线"/>
                <w:szCs w:val="20"/>
                <w:lang w:eastAsia="zh-CN"/>
              </w:rPr>
              <w:t>F</w:t>
            </w:r>
            <w:r w:rsidRPr="00D14D9E">
              <w:rPr>
                <w:rFonts w:eastAsia="等线" w:hint="eastAsia"/>
                <w:szCs w:val="20"/>
                <w:lang w:eastAsia="zh-CN"/>
              </w:rPr>
              <w:t xml:space="preserve">or a UE reports support of this capability, configuration of UE-based TA measurement is </w:t>
            </w:r>
            <w:r w:rsidRPr="00D14D9E">
              <w:rPr>
                <w:rFonts w:eastAsia="等线"/>
                <w:szCs w:val="20"/>
                <w:lang w:eastAsia="zh-CN"/>
              </w:rPr>
              <w:t>supported</w:t>
            </w:r>
          </w:p>
          <w:p w14:paraId="044E102C" w14:textId="72705BC7" w:rsidR="006E08DC" w:rsidRDefault="006E08DC" w:rsidP="006E08DC">
            <w:pPr>
              <w:pStyle w:val="ListParagraph"/>
              <w:numPr>
                <w:ilvl w:val="0"/>
                <w:numId w:val="17"/>
              </w:numPr>
              <w:snapToGrid w:val="0"/>
              <w:spacing w:after="160" w:line="256" w:lineRule="auto"/>
              <w:ind w:left="360"/>
            </w:pPr>
            <w:r w:rsidRPr="00D14D9E">
              <w:rPr>
                <w:rFonts w:eastAsia="等线"/>
                <w:szCs w:val="20"/>
                <w:lang w:eastAsia="zh-CN"/>
              </w:rPr>
              <w:t>FFS</w:t>
            </w:r>
            <w:r w:rsidRPr="00D14D9E">
              <w:rPr>
                <w:rFonts w:eastAsia="等线" w:hint="eastAsia"/>
                <w:szCs w:val="20"/>
                <w:lang w:eastAsia="zh-CN"/>
              </w:rPr>
              <w:t xml:space="preserve">: other </w:t>
            </w:r>
            <w:r w:rsidRPr="00D14D9E">
              <w:rPr>
                <w:rFonts w:eastAsia="等线"/>
                <w:szCs w:val="20"/>
              </w:rPr>
              <w:t>impacts</w:t>
            </w:r>
            <w:r w:rsidRPr="00D14D9E">
              <w:rPr>
                <w:rFonts w:eastAsia="等线"/>
                <w:szCs w:val="20"/>
                <w:lang w:eastAsia="zh-CN"/>
              </w:rPr>
              <w:t xml:space="preserve"> on </w:t>
            </w:r>
            <w:r w:rsidRPr="00D14D9E">
              <w:rPr>
                <w:rFonts w:eastAsia="等线" w:hint="eastAsia"/>
                <w:szCs w:val="20"/>
                <w:lang w:eastAsia="zh-CN"/>
              </w:rPr>
              <w:t>RAN1 spec</w:t>
            </w:r>
          </w:p>
        </w:tc>
      </w:tr>
    </w:tbl>
    <w:p w14:paraId="7CE1D4C8" w14:textId="5D1A9588" w:rsidR="006E08DC" w:rsidRDefault="006E08DC" w:rsidP="006E08DC">
      <w:pPr>
        <w:pStyle w:val="00Text"/>
      </w:pPr>
      <w:r>
        <w:t>To obtain the TA of one candidate cell, the UE can first measure the following values: the DL timing of serving cell, the DL timing of candidate cell that can be measured from the SSB or CSI-RS resource of that candidate cell and the TA value of the current serving cell. Assume the candidate cell and the serving cell are synchronized, the TA of that candidate cell would be the TA value of the current serving cell being offset by the difference between the DL timing of serving cell and the DL timing of the candidate cell. If the candidate cell and serving cell are not synchronized, the offset between DL timing of the serving cell and the candidate value shall be provided to the UE so that the UE can compensate that in the calculation of TA of the candidate cell. On the other hand, instead of calculating the TA of candidate cell at the UE side, the UE can report the information of measured DL timing of the candidate cell to the system and the system then can calculate the TA of the candidate cell. In summary, we can consider two different options for this mechanism:</w:t>
      </w:r>
    </w:p>
    <w:p w14:paraId="7EACFB5B" w14:textId="77777777" w:rsidR="006E08DC" w:rsidRDefault="006E08DC" w:rsidP="006E08DC">
      <w:pPr>
        <w:pStyle w:val="00Text"/>
        <w:numPr>
          <w:ilvl w:val="0"/>
          <w:numId w:val="8"/>
        </w:numPr>
      </w:pPr>
      <w:r>
        <w:t xml:space="preserve">Option 1: the UE measures the DL timing of one candidate cell and reports the measured DL timing of the candidate cell to the serving cell.  Since the system has the information of DL timing offset between the serving cell and the candidate cell, the system can calculate the offset of TA for the candidate cell with respect to the TA value of the serving cell for that UE. </w:t>
      </w:r>
    </w:p>
    <w:p w14:paraId="4D33D841" w14:textId="77777777" w:rsidR="006E08DC" w:rsidRPr="00810B88" w:rsidRDefault="006E08DC" w:rsidP="006E08DC">
      <w:pPr>
        <w:pStyle w:val="00Text"/>
        <w:numPr>
          <w:ilvl w:val="0"/>
          <w:numId w:val="8"/>
        </w:numPr>
      </w:pPr>
      <w:r>
        <w:t xml:space="preserve">Option 2: the UE measures the DL timing of one candidate cell and then calculate the TA value of that candidate cell based on the current TA value of the serving cell. To support this option, the system needs to provide timing offset between the DL timing of the serving cell and the candidate cell to the UE if they are not time synchronized. </w:t>
      </w:r>
    </w:p>
    <w:p w14:paraId="58FC1BBD" w14:textId="77777777" w:rsidR="006E08DC" w:rsidRDefault="006E08DC" w:rsidP="006E08DC">
      <w:pPr>
        <w:pStyle w:val="00Text"/>
      </w:pPr>
      <w:r w:rsidRPr="00D931BD">
        <w:t xml:space="preserve">Option 2 is preferred </w:t>
      </w:r>
      <w:r>
        <w:t xml:space="preserve">over option 1 since in option 2, the UE can keep updating the TA of the candidate cell without any extra configuration information from the system if the timing offset </w:t>
      </w:r>
      <w:r>
        <w:lastRenderedPageBreak/>
        <w:t>between serving cell and candidate cell does not vary. However, in option 1, the UE would have to keep reporting the information of DL timing of the candidate cell and the system needs to provide updated TA value to the UE accordingly when the UE moves. Therefore, we propose to support option 2.</w:t>
      </w:r>
    </w:p>
    <w:p w14:paraId="5AC1119A" w14:textId="5FC9C1D5" w:rsidR="006E08DC" w:rsidRDefault="006E08DC" w:rsidP="006E08DC">
      <w:pPr>
        <w:pStyle w:val="000proposal"/>
      </w:pPr>
      <w:bookmarkStart w:id="1" w:name="_Hlk125575744"/>
      <w:r>
        <w:t xml:space="preserve">Proposal </w:t>
      </w:r>
      <w:r w:rsidR="00786718">
        <w:t>5</w:t>
      </w:r>
      <w:r>
        <w:t xml:space="preserve">: </w:t>
      </w:r>
      <w:r w:rsidR="001A2E36">
        <w:t>Confirm the WA and s</w:t>
      </w:r>
      <w:r>
        <w:t>upport the UE to calculate the TA of one candidate cell based on measuring the DL timing of the candidate cell</w:t>
      </w:r>
    </w:p>
    <w:p w14:paraId="7C64F0EA" w14:textId="0C4E8E90" w:rsidR="0080381A" w:rsidRDefault="0080381A" w:rsidP="0080381A">
      <w:pPr>
        <w:pStyle w:val="000proposal"/>
        <w:numPr>
          <w:ilvl w:val="0"/>
          <w:numId w:val="21"/>
        </w:numPr>
      </w:pPr>
      <w:r>
        <w:t>The system provides the Tx time difference between the serving cell and the candidate cell.</w:t>
      </w:r>
    </w:p>
    <w:p w14:paraId="3CBFEEB9" w14:textId="1EDB37F4" w:rsidR="0080381A" w:rsidRDefault="0080381A" w:rsidP="0080381A">
      <w:pPr>
        <w:pStyle w:val="000proposal"/>
        <w:numPr>
          <w:ilvl w:val="0"/>
          <w:numId w:val="21"/>
        </w:numPr>
      </w:pPr>
      <w:r>
        <w:t xml:space="preserve">The UE reports </w:t>
      </w:r>
      <w:r w:rsidR="001D5FF3">
        <w:t>whether it has</w:t>
      </w:r>
      <w:r>
        <w:t xml:space="preserve"> </w:t>
      </w:r>
      <w:r w:rsidR="00390039">
        <w:t xml:space="preserve">a valid </w:t>
      </w:r>
      <w:r>
        <w:t xml:space="preserve">TA </w:t>
      </w:r>
      <w:r w:rsidR="00390039">
        <w:t xml:space="preserve">value </w:t>
      </w:r>
      <w:r>
        <w:t>of the candidate cell</w:t>
      </w:r>
      <w:r w:rsidR="001D5FF3">
        <w:t xml:space="preserve"> to the system</w:t>
      </w:r>
      <w:r>
        <w:t>.</w:t>
      </w:r>
    </w:p>
    <w:bookmarkEnd w:id="1"/>
    <w:p w14:paraId="624F367C" w14:textId="6F756FC8" w:rsidR="00856939" w:rsidRDefault="00FA1C14" w:rsidP="00413219">
      <w:pPr>
        <w:pStyle w:val="01"/>
        <w:numPr>
          <w:ilvl w:val="0"/>
          <w:numId w:val="1"/>
        </w:numPr>
        <w:ind w:left="562" w:hanging="562"/>
      </w:pPr>
      <w:r>
        <w:t xml:space="preserve">Discussion on </w:t>
      </w:r>
      <w:r w:rsidR="00EB1F7E">
        <w:t xml:space="preserve">TA </w:t>
      </w:r>
      <w:r w:rsidR="007F559F">
        <w:t xml:space="preserve">updating and </w:t>
      </w:r>
      <w:r w:rsidR="00E50166">
        <w:t>indication</w:t>
      </w:r>
    </w:p>
    <w:p w14:paraId="4F1D0F13" w14:textId="625C213E" w:rsidR="00DE7A6E" w:rsidRDefault="00DE7A6E" w:rsidP="00CE6DD9">
      <w:pPr>
        <w:pStyle w:val="00Text"/>
      </w:pPr>
      <w:r>
        <w:t xml:space="preserve">It was agreed to study </w:t>
      </w:r>
      <w:r w:rsidR="00E01AC2">
        <w:t>a couple of alternatives of managing the TA of candidate cell:</w:t>
      </w:r>
    </w:p>
    <w:tbl>
      <w:tblPr>
        <w:tblStyle w:val="TableGrid"/>
        <w:tblW w:w="0" w:type="auto"/>
        <w:tblLook w:val="04A0" w:firstRow="1" w:lastRow="0" w:firstColumn="1" w:lastColumn="0" w:noHBand="0" w:noVBand="1"/>
      </w:tblPr>
      <w:tblGrid>
        <w:gridCol w:w="9288"/>
      </w:tblGrid>
      <w:tr w:rsidR="00DE7A6E" w14:paraId="70D44FF3" w14:textId="77777777" w:rsidTr="00DE7A6E">
        <w:tc>
          <w:tcPr>
            <w:tcW w:w="9288" w:type="dxa"/>
          </w:tcPr>
          <w:p w14:paraId="1C0BFEFD" w14:textId="77777777" w:rsidR="00DE7A6E" w:rsidRPr="00DE7A6E" w:rsidRDefault="00DE7A6E" w:rsidP="00DE7A6E">
            <w:pPr>
              <w:shd w:val="clear" w:color="auto" w:fill="FFFFFF"/>
              <w:rPr>
                <w:rFonts w:eastAsia="MS PGothic"/>
                <w:b/>
                <w:bCs/>
                <w:color w:val="000000"/>
                <w:highlight w:val="green"/>
              </w:rPr>
            </w:pPr>
            <w:r w:rsidRPr="00DE7A6E">
              <w:rPr>
                <w:rFonts w:eastAsia="MS PGothic" w:hint="eastAsia"/>
                <w:b/>
                <w:bCs/>
                <w:color w:val="000000"/>
                <w:highlight w:val="green"/>
              </w:rPr>
              <w:t>Agreement</w:t>
            </w:r>
          </w:p>
          <w:p w14:paraId="1341DDFE" w14:textId="77777777" w:rsidR="00DE7A6E" w:rsidRPr="006A6C04" w:rsidRDefault="00DE7A6E" w:rsidP="00DE7A6E">
            <w:pPr>
              <w:shd w:val="clear" w:color="auto" w:fill="FFFFFF"/>
              <w:rPr>
                <w:rFonts w:eastAsia="MS PGothic"/>
                <w:color w:val="000000"/>
              </w:rPr>
            </w:pPr>
            <w:r w:rsidRPr="006A6C04">
              <w:rPr>
                <w:rFonts w:eastAsia="MS PGothic"/>
                <w:color w:val="000000"/>
              </w:rPr>
              <w:t>For TA acquisition of a candidate cell before cell switch command is received, study at least the following alternatives of associating TA/TAG to candidate cell:</w:t>
            </w:r>
          </w:p>
          <w:p w14:paraId="60EE27F2" w14:textId="77777777" w:rsidR="00DE7A6E" w:rsidRPr="006A6C04" w:rsidRDefault="00DE7A6E">
            <w:pPr>
              <w:numPr>
                <w:ilvl w:val="0"/>
                <w:numId w:val="7"/>
              </w:numPr>
              <w:shd w:val="clear" w:color="auto" w:fill="FFFFFF"/>
              <w:spacing w:after="160" w:line="252" w:lineRule="atLeast"/>
              <w:rPr>
                <w:rFonts w:ascii="MS PGothic" w:eastAsia="MS PGothic" w:hAnsi="MS PGothic" w:cs="宋体"/>
                <w:color w:val="000000"/>
                <w:sz w:val="24"/>
              </w:rPr>
            </w:pPr>
            <w:r w:rsidRPr="006A6C04">
              <w:rPr>
                <w:rFonts w:eastAsia="MS PGothic"/>
                <w:color w:val="000000"/>
              </w:rPr>
              <w:t>Alt1: Associate TA/TAG and candidate cell implicitly, e.g.,</w:t>
            </w:r>
          </w:p>
          <w:p w14:paraId="2B7F647A" w14:textId="77777777" w:rsidR="00DE7A6E" w:rsidRPr="006A6C04" w:rsidRDefault="00DE7A6E">
            <w:pPr>
              <w:numPr>
                <w:ilvl w:val="0"/>
                <w:numId w:val="6"/>
              </w:numPr>
              <w:shd w:val="clear" w:color="auto" w:fill="FFFFFF"/>
              <w:spacing w:after="160" w:line="259" w:lineRule="auto"/>
              <w:rPr>
                <w:rFonts w:eastAsia="MS PGothic"/>
                <w:color w:val="000000"/>
              </w:rPr>
            </w:pPr>
            <w:r w:rsidRPr="006A6C04">
              <w:rPr>
                <w:rFonts w:eastAsia="MS PGothic"/>
                <w:color w:val="000000"/>
              </w:rPr>
              <w:t>the association between TA/TAG and TCI states can be configured</w:t>
            </w:r>
          </w:p>
          <w:p w14:paraId="513E75EF" w14:textId="77777777" w:rsidR="00DE7A6E" w:rsidRPr="006A6C04" w:rsidRDefault="00DE7A6E">
            <w:pPr>
              <w:numPr>
                <w:ilvl w:val="0"/>
                <w:numId w:val="7"/>
              </w:numPr>
              <w:shd w:val="clear" w:color="auto" w:fill="FFFFFF"/>
              <w:spacing w:after="160" w:line="252" w:lineRule="atLeast"/>
              <w:rPr>
                <w:rFonts w:ascii="MS PGothic" w:eastAsia="MS PGothic" w:hAnsi="MS PGothic" w:cs="宋体"/>
                <w:color w:val="000000"/>
                <w:sz w:val="24"/>
              </w:rPr>
            </w:pPr>
            <w:r w:rsidRPr="006A6C04">
              <w:rPr>
                <w:rFonts w:eastAsia="MS PGothic"/>
                <w:color w:val="000000"/>
              </w:rPr>
              <w:t>Alt2: Associate TA/TAG and candidate cell explicitly, e.g.,</w:t>
            </w:r>
          </w:p>
          <w:p w14:paraId="643F34F4" w14:textId="77777777" w:rsidR="00DE7A6E" w:rsidRPr="006A6C04" w:rsidRDefault="00DE7A6E">
            <w:pPr>
              <w:numPr>
                <w:ilvl w:val="0"/>
                <w:numId w:val="6"/>
              </w:numPr>
              <w:shd w:val="clear" w:color="auto" w:fill="FFFFFF"/>
              <w:spacing w:after="160" w:line="259" w:lineRule="auto"/>
              <w:rPr>
                <w:rFonts w:eastAsia="MS PGothic"/>
                <w:color w:val="000000"/>
              </w:rPr>
            </w:pPr>
            <w:r w:rsidRPr="006A6C04">
              <w:rPr>
                <w:rFonts w:eastAsia="MS PGothic"/>
                <w:color w:val="000000"/>
              </w:rPr>
              <w:t>the association is provided as a part of candidate cell(s) configuration</w:t>
            </w:r>
          </w:p>
          <w:p w14:paraId="10859C92" w14:textId="4D1248F3" w:rsidR="00DE7A6E" w:rsidRDefault="00DE7A6E">
            <w:pPr>
              <w:numPr>
                <w:ilvl w:val="0"/>
                <w:numId w:val="6"/>
              </w:numPr>
              <w:shd w:val="clear" w:color="auto" w:fill="FFFFFF"/>
              <w:spacing w:after="160" w:line="259" w:lineRule="auto"/>
            </w:pPr>
            <w:r w:rsidRPr="006A6C04">
              <w:rPr>
                <w:rFonts w:eastAsia="MS PGothic"/>
                <w:color w:val="000000"/>
              </w:rPr>
              <w:t>the association between TA/TAG and SSB(s)/TRS(s) is provided as a part of candidate cell(s) configuration</w:t>
            </w:r>
          </w:p>
        </w:tc>
      </w:tr>
    </w:tbl>
    <w:p w14:paraId="2C236493" w14:textId="52308D7A" w:rsidR="006B5A3C" w:rsidRDefault="006B5A3C" w:rsidP="00CE6DD9">
      <w:pPr>
        <w:pStyle w:val="00Text"/>
      </w:pPr>
      <w:r>
        <w:t>Regarding how to associate TA to a candidate cell, in our view, the most preferred way is to associate the TA with a candidate explicitly. Each TA can be explicitly provided in configuration of each candidate cell.</w:t>
      </w:r>
      <w:r w:rsidR="003353E7">
        <w:t xml:space="preserve"> Other alternatives discussed in last meeting would cause unnecessary system complexity. For example, about the alt of associating TA with TCI state, the drawback is each cell would have multiple TCI states but the cell has only </w:t>
      </w:r>
      <w:r w:rsidR="0062047B">
        <w:t>had</w:t>
      </w:r>
      <w:r w:rsidR="003353E7">
        <w:t xml:space="preserve"> one TA, configuring the same TA in each TCI state would definitely complicate the system and increase the configuration overhead. Another alternative of associating TA with SSB/TRS has the similar issue.</w:t>
      </w:r>
    </w:p>
    <w:p w14:paraId="7215C08A" w14:textId="4A28713C" w:rsidR="003353E7" w:rsidRDefault="003353E7" w:rsidP="00CE6DD9">
      <w:pPr>
        <w:pStyle w:val="00Text"/>
      </w:pPr>
      <w:bookmarkStart w:id="2" w:name="_Hlk125575749"/>
      <w:r w:rsidRPr="00364D9A">
        <w:rPr>
          <w:b/>
          <w:bCs/>
          <w:i/>
          <w:iCs/>
        </w:rPr>
        <w:t xml:space="preserve">Proposal </w:t>
      </w:r>
      <w:r w:rsidR="00786718">
        <w:rPr>
          <w:b/>
          <w:bCs/>
          <w:i/>
          <w:iCs/>
        </w:rPr>
        <w:t>6</w:t>
      </w:r>
      <w:r w:rsidRPr="00364D9A">
        <w:rPr>
          <w:b/>
          <w:bCs/>
          <w:i/>
          <w:iCs/>
        </w:rPr>
        <w:t>:</w:t>
      </w:r>
      <w:r>
        <w:rPr>
          <w:b/>
          <w:bCs/>
          <w:i/>
          <w:iCs/>
        </w:rPr>
        <w:t xml:space="preserve"> The association between TA and candidate cell is provided explicitly.</w:t>
      </w:r>
    </w:p>
    <w:bookmarkEnd w:id="2"/>
    <w:p w14:paraId="3EA54C5A" w14:textId="09B97DFF" w:rsidR="008606A2" w:rsidRDefault="008606A2" w:rsidP="00CE6DD9">
      <w:pPr>
        <w:pStyle w:val="00Text"/>
      </w:pPr>
      <w:r>
        <w:t xml:space="preserve">Another necessary enhancement is to indicate the TA value of the target cell before the UE starts the HO procedure. </w:t>
      </w:r>
      <w:r w:rsidR="0016458B">
        <w:t>In current specification, the earliest TA is delivered in RAR message and other TA values are delivered in MAC CE after the RRC connection is completed. To improve the latency of L1</w:t>
      </w:r>
      <w:r w:rsidR="0016458B">
        <w:rPr>
          <w:rFonts w:hint="eastAsia"/>
        </w:rPr>
        <w:t>/</w:t>
      </w:r>
      <w:r w:rsidR="0016458B">
        <w:t xml:space="preserve">L2-based inter-cell mobility, it is necessary to indicate the TA of a non-serving cell before the UE handovers to the target cell. </w:t>
      </w:r>
      <w:r w:rsidR="00D47B3B">
        <w:t xml:space="preserve">The best way to indicate the TA of non-serving cell is to indicate the TA along with the handover command. </w:t>
      </w:r>
    </w:p>
    <w:p w14:paraId="4B4803F1" w14:textId="36F193C8" w:rsidR="005D10E4" w:rsidRPr="005D10E4" w:rsidRDefault="005D10E4" w:rsidP="00CE6DD9">
      <w:pPr>
        <w:pStyle w:val="00Text"/>
        <w:rPr>
          <w:b/>
          <w:bCs/>
          <w:i/>
          <w:iCs/>
        </w:rPr>
      </w:pPr>
      <w:bookmarkStart w:id="3" w:name="_Hlk125575754"/>
      <w:r w:rsidRPr="005D10E4">
        <w:rPr>
          <w:b/>
          <w:bCs/>
          <w:i/>
          <w:iCs/>
        </w:rPr>
        <w:t xml:space="preserve">Proposal </w:t>
      </w:r>
      <w:r w:rsidR="00786718">
        <w:rPr>
          <w:b/>
          <w:bCs/>
          <w:i/>
          <w:iCs/>
        </w:rPr>
        <w:t>7</w:t>
      </w:r>
      <w:r w:rsidRPr="005D10E4">
        <w:rPr>
          <w:b/>
          <w:bCs/>
          <w:i/>
          <w:iCs/>
        </w:rPr>
        <w:t xml:space="preserve">: Support to indicate the TA of </w:t>
      </w:r>
      <w:r w:rsidR="003F3AF9">
        <w:rPr>
          <w:b/>
          <w:bCs/>
          <w:i/>
          <w:iCs/>
        </w:rPr>
        <w:t>candidate</w:t>
      </w:r>
      <w:r w:rsidRPr="005D10E4">
        <w:rPr>
          <w:b/>
          <w:bCs/>
          <w:i/>
          <w:iCs/>
        </w:rPr>
        <w:t xml:space="preserve"> cell</w:t>
      </w:r>
      <w:r w:rsidR="008E5825">
        <w:rPr>
          <w:b/>
          <w:bCs/>
          <w:i/>
          <w:iCs/>
        </w:rPr>
        <w:t xml:space="preserve"> in the </w:t>
      </w:r>
      <w:r w:rsidR="003F3AF9">
        <w:rPr>
          <w:b/>
          <w:bCs/>
          <w:i/>
          <w:iCs/>
        </w:rPr>
        <w:t xml:space="preserve">MAC CE </w:t>
      </w:r>
      <w:r w:rsidR="008E5825">
        <w:rPr>
          <w:b/>
          <w:bCs/>
          <w:i/>
          <w:iCs/>
        </w:rPr>
        <w:t>handover command</w:t>
      </w:r>
      <w:r w:rsidRPr="005D10E4">
        <w:rPr>
          <w:b/>
          <w:bCs/>
          <w:i/>
          <w:iCs/>
        </w:rPr>
        <w:t>.</w:t>
      </w:r>
    </w:p>
    <w:bookmarkEnd w:id="3"/>
    <w:p w14:paraId="3882022D" w14:textId="66465B2A" w:rsidR="00071427" w:rsidRDefault="00071427" w:rsidP="00071427">
      <w:pPr>
        <w:pStyle w:val="01"/>
        <w:numPr>
          <w:ilvl w:val="0"/>
          <w:numId w:val="1"/>
        </w:numPr>
        <w:ind w:left="562" w:hanging="562"/>
      </w:pPr>
      <w:r>
        <w:t>Conclusions</w:t>
      </w:r>
    </w:p>
    <w:p w14:paraId="6AC6073E" w14:textId="15120499" w:rsidR="00CD79A3" w:rsidRDefault="00262BCE" w:rsidP="00D870D2">
      <w:pPr>
        <w:pStyle w:val="00Text"/>
      </w:pPr>
      <w:r w:rsidRPr="00D870D2">
        <w:t xml:space="preserve">In this contribution, we investigate </w:t>
      </w:r>
      <w:r w:rsidR="00EA13E0" w:rsidRPr="00D870D2">
        <w:t xml:space="preserve">the </w:t>
      </w:r>
      <w:r w:rsidR="0016458B">
        <w:t>issues of TA management for</w:t>
      </w:r>
      <w:r w:rsidR="00413219" w:rsidRPr="00D870D2">
        <w:t xml:space="preserve"> </w:t>
      </w:r>
      <w:r w:rsidR="0016458B">
        <w:rPr>
          <w:rFonts w:hint="eastAsia"/>
        </w:rPr>
        <w:t>L1</w:t>
      </w:r>
      <w:r w:rsidR="0016458B">
        <w:t>/L2-based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62F99701" w14:textId="77777777" w:rsidR="001C2DF4" w:rsidRDefault="001C2DF4" w:rsidP="001C2DF4">
      <w:pPr>
        <w:pStyle w:val="000proposal"/>
      </w:pPr>
      <w:r>
        <w:rPr>
          <w:rFonts w:hint="eastAsia"/>
        </w:rPr>
        <w:t>Proposal</w:t>
      </w:r>
      <w:r>
        <w:t xml:space="preserve"> 1: When the reception of RAR of PDCCH order RACH to a candidate cell is not configured, </w:t>
      </w:r>
    </w:p>
    <w:p w14:paraId="1C22FD13" w14:textId="77777777" w:rsidR="001C2DF4" w:rsidRDefault="001C2DF4" w:rsidP="001C2DF4">
      <w:pPr>
        <w:pStyle w:val="000proposal"/>
        <w:numPr>
          <w:ilvl w:val="0"/>
          <w:numId w:val="20"/>
        </w:numPr>
      </w:pPr>
      <w:r>
        <w:t>UE re-transmission of PRACH preamble is allowed.</w:t>
      </w:r>
    </w:p>
    <w:p w14:paraId="0553711C" w14:textId="77777777" w:rsidR="001C2DF4" w:rsidRDefault="001C2DF4" w:rsidP="001C2DF4">
      <w:pPr>
        <w:pStyle w:val="000proposal"/>
        <w:numPr>
          <w:ilvl w:val="0"/>
          <w:numId w:val="20"/>
        </w:numPr>
      </w:pPr>
      <w:r>
        <w:lastRenderedPageBreak/>
        <w:t xml:space="preserve">The </w:t>
      </w:r>
      <w:r>
        <w:rPr>
          <w:rFonts w:hint="eastAsia"/>
        </w:rPr>
        <w:t>triggering</w:t>
      </w:r>
      <w:r>
        <w:t xml:space="preserve"> DCI indicates the number of transmissions of PRACH </w:t>
      </w:r>
    </w:p>
    <w:p w14:paraId="6D270347" w14:textId="77777777" w:rsidR="001C2DF4" w:rsidRDefault="001C2DF4" w:rsidP="001C2DF4">
      <w:pPr>
        <w:pStyle w:val="000proposal"/>
        <w:numPr>
          <w:ilvl w:val="0"/>
          <w:numId w:val="20"/>
        </w:numPr>
      </w:pPr>
      <w:r>
        <w:t>The triggering DCI indicates whether power ramping is applied on retransmission.</w:t>
      </w:r>
    </w:p>
    <w:p w14:paraId="0CB5BF45" w14:textId="77777777" w:rsidR="001C2DF4" w:rsidRDefault="001C2DF4" w:rsidP="001C2DF4">
      <w:pPr>
        <w:pStyle w:val="000proposal"/>
        <w:numPr>
          <w:ilvl w:val="0"/>
          <w:numId w:val="20"/>
        </w:numPr>
      </w:pPr>
      <w:r>
        <w:t xml:space="preserve">The time gap between two adjacent transmissions is configured. </w:t>
      </w:r>
    </w:p>
    <w:p w14:paraId="337772F0" w14:textId="77777777" w:rsidR="001C2DF4" w:rsidRDefault="001C2DF4" w:rsidP="001C2DF4">
      <w:pPr>
        <w:pStyle w:val="000proposal"/>
      </w:pPr>
      <w:r>
        <w:t>Proposal 2: If the reception of RAR of PDCCH order RACH to a candidate cell is configured, the RAR is received from the serving cell, NOT the candidate cell.</w:t>
      </w:r>
    </w:p>
    <w:p w14:paraId="088135DC" w14:textId="77777777" w:rsidR="001C2DF4" w:rsidRDefault="001C2DF4" w:rsidP="001C2DF4">
      <w:pPr>
        <w:pStyle w:val="000proposal"/>
      </w:pPr>
      <w:r>
        <w:t xml:space="preserve">Proposal 3: The RACH transmission to a candidate cell has lowest priority in uplink power allocation. </w:t>
      </w:r>
    </w:p>
    <w:p w14:paraId="5FFBF623" w14:textId="77777777" w:rsidR="001C2DF4" w:rsidRDefault="001C2DF4" w:rsidP="001C2DF4">
      <w:pPr>
        <w:pStyle w:val="000proposal"/>
      </w:pPr>
      <w:r>
        <w:t xml:space="preserve">Proposal 4: The RAR for a RACH to a candidate cell in LTM shall indicate an indicator of the candidate cell. </w:t>
      </w:r>
    </w:p>
    <w:p w14:paraId="601E85EA" w14:textId="77777777" w:rsidR="001C2DF4" w:rsidRDefault="001C2DF4" w:rsidP="001C2DF4">
      <w:pPr>
        <w:pStyle w:val="000proposal"/>
      </w:pPr>
      <w:r>
        <w:t>Proposal 5: Confirm the WA and support the UE to calculate the TA of one candidate cell based on measuring the DL timing of the candidate cell</w:t>
      </w:r>
    </w:p>
    <w:p w14:paraId="0E043CC0" w14:textId="77777777" w:rsidR="001C2DF4" w:rsidRDefault="001C2DF4" w:rsidP="001C2DF4">
      <w:pPr>
        <w:pStyle w:val="000proposal"/>
        <w:numPr>
          <w:ilvl w:val="0"/>
          <w:numId w:val="21"/>
        </w:numPr>
      </w:pPr>
      <w:r>
        <w:t>The system provides the Tx time difference between the serving cell and the candidate cell.</w:t>
      </w:r>
    </w:p>
    <w:p w14:paraId="539B43F3" w14:textId="77777777" w:rsidR="001C2DF4" w:rsidRDefault="001C2DF4" w:rsidP="001C2DF4">
      <w:pPr>
        <w:pStyle w:val="000proposal"/>
        <w:numPr>
          <w:ilvl w:val="0"/>
          <w:numId w:val="21"/>
        </w:numPr>
      </w:pPr>
      <w:r>
        <w:t>The UE reports whether it has a valid TA value of the candidate cell to the system.</w:t>
      </w:r>
    </w:p>
    <w:p w14:paraId="068AB5F2" w14:textId="77777777" w:rsidR="001C2DF4" w:rsidRDefault="001C2DF4" w:rsidP="001C2DF4">
      <w:pPr>
        <w:pStyle w:val="00Text"/>
      </w:pPr>
      <w:r w:rsidRPr="00364D9A">
        <w:rPr>
          <w:b/>
          <w:bCs/>
          <w:i/>
          <w:iCs/>
        </w:rPr>
        <w:t xml:space="preserve">Proposal </w:t>
      </w:r>
      <w:r>
        <w:rPr>
          <w:b/>
          <w:bCs/>
          <w:i/>
          <w:iCs/>
        </w:rPr>
        <w:t>6</w:t>
      </w:r>
      <w:r w:rsidRPr="00364D9A">
        <w:rPr>
          <w:b/>
          <w:bCs/>
          <w:i/>
          <w:iCs/>
        </w:rPr>
        <w:t>:</w:t>
      </w:r>
      <w:r>
        <w:rPr>
          <w:b/>
          <w:bCs/>
          <w:i/>
          <w:iCs/>
        </w:rPr>
        <w:t xml:space="preserve"> The association between TA and candidate cell is provided explicitly.</w:t>
      </w:r>
    </w:p>
    <w:p w14:paraId="1272B146" w14:textId="77777777" w:rsidR="001C2DF4" w:rsidRPr="005D10E4" w:rsidRDefault="001C2DF4" w:rsidP="001C2DF4">
      <w:pPr>
        <w:pStyle w:val="00Text"/>
        <w:rPr>
          <w:b/>
          <w:bCs/>
          <w:i/>
          <w:iCs/>
        </w:rPr>
      </w:pPr>
      <w:r w:rsidRPr="005D10E4">
        <w:rPr>
          <w:b/>
          <w:bCs/>
          <w:i/>
          <w:iCs/>
        </w:rPr>
        <w:t xml:space="preserve">Proposal </w:t>
      </w:r>
      <w:r>
        <w:rPr>
          <w:b/>
          <w:bCs/>
          <w:i/>
          <w:iCs/>
        </w:rPr>
        <w:t>7</w:t>
      </w:r>
      <w:r w:rsidRPr="005D10E4">
        <w:rPr>
          <w:b/>
          <w:bCs/>
          <w:i/>
          <w:iCs/>
        </w:rPr>
        <w:t xml:space="preserve">: Support to indicate the TA of </w:t>
      </w:r>
      <w:r>
        <w:rPr>
          <w:b/>
          <w:bCs/>
          <w:i/>
          <w:iCs/>
        </w:rPr>
        <w:t>candidate</w:t>
      </w:r>
      <w:r w:rsidRPr="005D10E4">
        <w:rPr>
          <w:b/>
          <w:bCs/>
          <w:i/>
          <w:iCs/>
        </w:rPr>
        <w:t xml:space="preserve"> cell</w:t>
      </w:r>
      <w:r>
        <w:rPr>
          <w:b/>
          <w:bCs/>
          <w:i/>
          <w:iCs/>
        </w:rPr>
        <w:t xml:space="preserve"> in the MAC CE handover command</w:t>
      </w:r>
      <w:r w:rsidRPr="005D10E4">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8178133" w:rsidR="002B3587" w:rsidRDefault="002B3587" w:rsidP="002328B0">
      <w:pPr>
        <w:pStyle w:val="05reference"/>
        <w:rPr>
          <w:szCs w:val="20"/>
          <w:lang w:val="it-IT"/>
        </w:rPr>
      </w:pPr>
      <w:r>
        <w:rPr>
          <w:szCs w:val="20"/>
          <w:lang w:val="it-IT"/>
        </w:rPr>
        <w:t>RP-</w:t>
      </w:r>
      <w:r w:rsidR="00A43007">
        <w:rPr>
          <w:szCs w:val="20"/>
          <w:lang w:val="it-IT"/>
        </w:rPr>
        <w:t>2</w:t>
      </w:r>
      <w:r w:rsidR="00B50382">
        <w:rPr>
          <w:szCs w:val="20"/>
          <w:lang w:val="it-IT"/>
        </w:rPr>
        <w:t>22332</w:t>
      </w:r>
      <w:r>
        <w:rPr>
          <w:szCs w:val="20"/>
          <w:lang w:val="it-IT"/>
        </w:rPr>
        <w:t xml:space="preserve"> </w:t>
      </w:r>
      <w:r w:rsidR="00B50382" w:rsidRPr="00B50382">
        <w:rPr>
          <w:szCs w:val="20"/>
          <w:lang w:val="it-IT"/>
        </w:rPr>
        <w:t xml:space="preserve">Further NR Mobility Enhancements  </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2C4EF" w14:textId="77777777" w:rsidR="001E3CAD" w:rsidRDefault="001E3CAD">
      <w:r>
        <w:separator/>
      </w:r>
    </w:p>
  </w:endnote>
  <w:endnote w:type="continuationSeparator" w:id="0">
    <w:p w14:paraId="3601CC3E" w14:textId="77777777" w:rsidR="001E3CAD" w:rsidRDefault="001E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56B9" w14:textId="77777777" w:rsidR="001E3CAD" w:rsidRDefault="001E3CAD">
      <w:r>
        <w:separator/>
      </w:r>
    </w:p>
  </w:footnote>
  <w:footnote w:type="continuationSeparator" w:id="0">
    <w:p w14:paraId="476F9BC6" w14:textId="77777777" w:rsidR="001E3CAD" w:rsidRDefault="001E3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D90316"/>
    <w:multiLevelType w:val="hybridMultilevel"/>
    <w:tmpl w:val="2E2818E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CC71C00"/>
    <w:multiLevelType w:val="hybridMultilevel"/>
    <w:tmpl w:val="C234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D6E9F"/>
    <w:multiLevelType w:val="hybridMultilevel"/>
    <w:tmpl w:val="3210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34225D"/>
    <w:multiLevelType w:val="hybridMultilevel"/>
    <w:tmpl w:val="E81637CE"/>
    <w:lvl w:ilvl="0" w:tplc="D89EDA24">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332653"/>
    <w:multiLevelType w:val="hybridMultilevel"/>
    <w:tmpl w:val="F20A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D6736E"/>
    <w:multiLevelType w:val="hybridMultilevel"/>
    <w:tmpl w:val="440CDAA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B1276"/>
    <w:multiLevelType w:val="hybridMultilevel"/>
    <w:tmpl w:val="82C2E55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43871331">
    <w:abstractNumId w:val="20"/>
  </w:num>
  <w:num w:numId="2" w16cid:durableId="88620007">
    <w:abstractNumId w:val="4"/>
  </w:num>
  <w:num w:numId="3" w16cid:durableId="123159343">
    <w:abstractNumId w:val="16"/>
  </w:num>
  <w:num w:numId="4" w16cid:durableId="1426074486">
    <w:abstractNumId w:val="8"/>
  </w:num>
  <w:num w:numId="5" w16cid:durableId="1477646324">
    <w:abstractNumId w:val="1"/>
  </w:num>
  <w:num w:numId="6" w16cid:durableId="1984506608">
    <w:abstractNumId w:val="9"/>
  </w:num>
  <w:num w:numId="7" w16cid:durableId="1710760367">
    <w:abstractNumId w:val="10"/>
  </w:num>
  <w:num w:numId="8" w16cid:durableId="1838381675">
    <w:abstractNumId w:val="6"/>
  </w:num>
  <w:num w:numId="9" w16cid:durableId="1924024120">
    <w:abstractNumId w:val="11"/>
  </w:num>
  <w:num w:numId="10" w16cid:durableId="1557429801">
    <w:abstractNumId w:val="0"/>
  </w:num>
  <w:num w:numId="11" w16cid:durableId="199634018">
    <w:abstractNumId w:val="15"/>
  </w:num>
  <w:num w:numId="12" w16cid:durableId="1936861557">
    <w:abstractNumId w:val="5"/>
  </w:num>
  <w:num w:numId="13" w16cid:durableId="403186425">
    <w:abstractNumId w:val="3"/>
  </w:num>
  <w:num w:numId="14" w16cid:durableId="1379743024">
    <w:abstractNumId w:val="7"/>
  </w:num>
  <w:num w:numId="15" w16cid:durableId="1034772102">
    <w:abstractNumId w:val="13"/>
  </w:num>
  <w:num w:numId="16" w16cid:durableId="680084192">
    <w:abstractNumId w:val="12"/>
  </w:num>
  <w:num w:numId="17" w16cid:durableId="1428187415">
    <w:abstractNumId w:val="19"/>
  </w:num>
  <w:num w:numId="18" w16cid:durableId="986594343">
    <w:abstractNumId w:val="14"/>
  </w:num>
  <w:num w:numId="19" w16cid:durableId="1631588823">
    <w:abstractNumId w:val="2"/>
  </w:num>
  <w:num w:numId="20" w16cid:durableId="1453549087">
    <w:abstractNumId w:val="18"/>
  </w:num>
  <w:num w:numId="21" w16cid:durableId="129591170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603E"/>
    <w:rsid w:val="00014144"/>
    <w:rsid w:val="00015DD7"/>
    <w:rsid w:val="000202D5"/>
    <w:rsid w:val="000227D6"/>
    <w:rsid w:val="00022FFB"/>
    <w:rsid w:val="0002517B"/>
    <w:rsid w:val="000259E8"/>
    <w:rsid w:val="00036C04"/>
    <w:rsid w:val="000516CE"/>
    <w:rsid w:val="00052A3E"/>
    <w:rsid w:val="00054753"/>
    <w:rsid w:val="00067024"/>
    <w:rsid w:val="000670C1"/>
    <w:rsid w:val="00071427"/>
    <w:rsid w:val="00071993"/>
    <w:rsid w:val="00071BE6"/>
    <w:rsid w:val="00074E36"/>
    <w:rsid w:val="00075805"/>
    <w:rsid w:val="00080DFA"/>
    <w:rsid w:val="00080ED5"/>
    <w:rsid w:val="00085AAA"/>
    <w:rsid w:val="00090615"/>
    <w:rsid w:val="000939D7"/>
    <w:rsid w:val="00095038"/>
    <w:rsid w:val="00096D44"/>
    <w:rsid w:val="000A0A59"/>
    <w:rsid w:val="000B368E"/>
    <w:rsid w:val="000B5E34"/>
    <w:rsid w:val="000B6350"/>
    <w:rsid w:val="000B6D15"/>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00509"/>
    <w:rsid w:val="00110E8A"/>
    <w:rsid w:val="00111653"/>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5165"/>
    <w:rsid w:val="00155D90"/>
    <w:rsid w:val="0016458B"/>
    <w:rsid w:val="00165271"/>
    <w:rsid w:val="00171FCE"/>
    <w:rsid w:val="0017679D"/>
    <w:rsid w:val="00176D71"/>
    <w:rsid w:val="001800BA"/>
    <w:rsid w:val="00180B47"/>
    <w:rsid w:val="001821C0"/>
    <w:rsid w:val="00190A46"/>
    <w:rsid w:val="00192DE9"/>
    <w:rsid w:val="0019326C"/>
    <w:rsid w:val="00193464"/>
    <w:rsid w:val="001935D9"/>
    <w:rsid w:val="00194DDE"/>
    <w:rsid w:val="00195BE5"/>
    <w:rsid w:val="001964DE"/>
    <w:rsid w:val="001967B4"/>
    <w:rsid w:val="001A157B"/>
    <w:rsid w:val="001A2E36"/>
    <w:rsid w:val="001A512D"/>
    <w:rsid w:val="001B0B07"/>
    <w:rsid w:val="001B4183"/>
    <w:rsid w:val="001B6B98"/>
    <w:rsid w:val="001C2DF4"/>
    <w:rsid w:val="001C300D"/>
    <w:rsid w:val="001C4F3E"/>
    <w:rsid w:val="001C5007"/>
    <w:rsid w:val="001D28AA"/>
    <w:rsid w:val="001D3566"/>
    <w:rsid w:val="001D37E4"/>
    <w:rsid w:val="001D5FF3"/>
    <w:rsid w:val="001E15DC"/>
    <w:rsid w:val="001E3472"/>
    <w:rsid w:val="001E34E2"/>
    <w:rsid w:val="001E3CAD"/>
    <w:rsid w:val="001E59C5"/>
    <w:rsid w:val="001E70FE"/>
    <w:rsid w:val="001F28A8"/>
    <w:rsid w:val="001F3936"/>
    <w:rsid w:val="001F4B67"/>
    <w:rsid w:val="001F558D"/>
    <w:rsid w:val="00201ACD"/>
    <w:rsid w:val="00216CDC"/>
    <w:rsid w:val="002206ED"/>
    <w:rsid w:val="00223B55"/>
    <w:rsid w:val="00224ADF"/>
    <w:rsid w:val="002268AD"/>
    <w:rsid w:val="002275CA"/>
    <w:rsid w:val="00227E39"/>
    <w:rsid w:val="0023177B"/>
    <w:rsid w:val="002328B0"/>
    <w:rsid w:val="00235647"/>
    <w:rsid w:val="002360B6"/>
    <w:rsid w:val="00236764"/>
    <w:rsid w:val="00236ED8"/>
    <w:rsid w:val="0024269C"/>
    <w:rsid w:val="0024376A"/>
    <w:rsid w:val="00250EF8"/>
    <w:rsid w:val="00255B8B"/>
    <w:rsid w:val="00255EFE"/>
    <w:rsid w:val="002563C3"/>
    <w:rsid w:val="00256423"/>
    <w:rsid w:val="00262BCE"/>
    <w:rsid w:val="00265560"/>
    <w:rsid w:val="0027047C"/>
    <w:rsid w:val="00274CE7"/>
    <w:rsid w:val="00275AC4"/>
    <w:rsid w:val="00276093"/>
    <w:rsid w:val="00282B71"/>
    <w:rsid w:val="00282C00"/>
    <w:rsid w:val="00282F2A"/>
    <w:rsid w:val="0028395C"/>
    <w:rsid w:val="00286683"/>
    <w:rsid w:val="00290459"/>
    <w:rsid w:val="00291C16"/>
    <w:rsid w:val="002A038E"/>
    <w:rsid w:val="002A1F70"/>
    <w:rsid w:val="002A2D10"/>
    <w:rsid w:val="002B3587"/>
    <w:rsid w:val="002B39D3"/>
    <w:rsid w:val="002B621C"/>
    <w:rsid w:val="002C09EE"/>
    <w:rsid w:val="002C3012"/>
    <w:rsid w:val="002C757E"/>
    <w:rsid w:val="002D0F0E"/>
    <w:rsid w:val="002D12C4"/>
    <w:rsid w:val="002D3F3F"/>
    <w:rsid w:val="002D5213"/>
    <w:rsid w:val="002D5916"/>
    <w:rsid w:val="002D6287"/>
    <w:rsid w:val="002D7782"/>
    <w:rsid w:val="002F46B5"/>
    <w:rsid w:val="002F5E03"/>
    <w:rsid w:val="00311DA8"/>
    <w:rsid w:val="003144C9"/>
    <w:rsid w:val="0031751C"/>
    <w:rsid w:val="00321588"/>
    <w:rsid w:val="003218CE"/>
    <w:rsid w:val="00324CC1"/>
    <w:rsid w:val="00325686"/>
    <w:rsid w:val="00325DF4"/>
    <w:rsid w:val="003277B5"/>
    <w:rsid w:val="00327ABE"/>
    <w:rsid w:val="0033138F"/>
    <w:rsid w:val="00332738"/>
    <w:rsid w:val="00333D52"/>
    <w:rsid w:val="003353E7"/>
    <w:rsid w:val="003370C7"/>
    <w:rsid w:val="003417EF"/>
    <w:rsid w:val="00341F72"/>
    <w:rsid w:val="003426BB"/>
    <w:rsid w:val="00342E65"/>
    <w:rsid w:val="0034425D"/>
    <w:rsid w:val="00345366"/>
    <w:rsid w:val="00350C43"/>
    <w:rsid w:val="0036243F"/>
    <w:rsid w:val="00364D9A"/>
    <w:rsid w:val="00366776"/>
    <w:rsid w:val="00380901"/>
    <w:rsid w:val="00383783"/>
    <w:rsid w:val="00383C00"/>
    <w:rsid w:val="003845A5"/>
    <w:rsid w:val="00384892"/>
    <w:rsid w:val="00390039"/>
    <w:rsid w:val="00392764"/>
    <w:rsid w:val="0039491B"/>
    <w:rsid w:val="00395AFD"/>
    <w:rsid w:val="003A1EA7"/>
    <w:rsid w:val="003A475C"/>
    <w:rsid w:val="003A6D5C"/>
    <w:rsid w:val="003A6DA8"/>
    <w:rsid w:val="003B1FD4"/>
    <w:rsid w:val="003B2B21"/>
    <w:rsid w:val="003B43DA"/>
    <w:rsid w:val="003B510F"/>
    <w:rsid w:val="003B5F3B"/>
    <w:rsid w:val="003C22BE"/>
    <w:rsid w:val="003C265D"/>
    <w:rsid w:val="003C2E5C"/>
    <w:rsid w:val="003C4B23"/>
    <w:rsid w:val="003C6F44"/>
    <w:rsid w:val="003C70E5"/>
    <w:rsid w:val="003D04DD"/>
    <w:rsid w:val="003D2528"/>
    <w:rsid w:val="003D3369"/>
    <w:rsid w:val="003D64CB"/>
    <w:rsid w:val="003E11C2"/>
    <w:rsid w:val="003F1D1A"/>
    <w:rsid w:val="003F3A31"/>
    <w:rsid w:val="003F3AF9"/>
    <w:rsid w:val="003F538F"/>
    <w:rsid w:val="004018E5"/>
    <w:rsid w:val="00403380"/>
    <w:rsid w:val="00407B81"/>
    <w:rsid w:val="004105EF"/>
    <w:rsid w:val="00413219"/>
    <w:rsid w:val="00416940"/>
    <w:rsid w:val="004173C8"/>
    <w:rsid w:val="00421816"/>
    <w:rsid w:val="00423BF7"/>
    <w:rsid w:val="004244C4"/>
    <w:rsid w:val="00424536"/>
    <w:rsid w:val="004258B1"/>
    <w:rsid w:val="00426B04"/>
    <w:rsid w:val="0043602A"/>
    <w:rsid w:val="004373B1"/>
    <w:rsid w:val="0044067E"/>
    <w:rsid w:val="0044100E"/>
    <w:rsid w:val="00443D47"/>
    <w:rsid w:val="004505DD"/>
    <w:rsid w:val="00450CEA"/>
    <w:rsid w:val="0045636D"/>
    <w:rsid w:val="00461818"/>
    <w:rsid w:val="00463E2B"/>
    <w:rsid w:val="0046418B"/>
    <w:rsid w:val="00464789"/>
    <w:rsid w:val="0046537A"/>
    <w:rsid w:val="0046567E"/>
    <w:rsid w:val="004656BA"/>
    <w:rsid w:val="004732EC"/>
    <w:rsid w:val="00475234"/>
    <w:rsid w:val="00475CB0"/>
    <w:rsid w:val="00481BEB"/>
    <w:rsid w:val="00482190"/>
    <w:rsid w:val="004850E2"/>
    <w:rsid w:val="00486B48"/>
    <w:rsid w:val="00486D78"/>
    <w:rsid w:val="0049601E"/>
    <w:rsid w:val="0049738E"/>
    <w:rsid w:val="00497AFF"/>
    <w:rsid w:val="004A1FB4"/>
    <w:rsid w:val="004A2884"/>
    <w:rsid w:val="004A7A50"/>
    <w:rsid w:val="004B777D"/>
    <w:rsid w:val="004B78F8"/>
    <w:rsid w:val="004C02D2"/>
    <w:rsid w:val="004C2021"/>
    <w:rsid w:val="004C4318"/>
    <w:rsid w:val="004C641B"/>
    <w:rsid w:val="004D0D0E"/>
    <w:rsid w:val="004D237A"/>
    <w:rsid w:val="004D37DA"/>
    <w:rsid w:val="004E0289"/>
    <w:rsid w:val="004E232F"/>
    <w:rsid w:val="004E2FEC"/>
    <w:rsid w:val="004E4ECA"/>
    <w:rsid w:val="004E5035"/>
    <w:rsid w:val="004E5A0F"/>
    <w:rsid w:val="004F3A79"/>
    <w:rsid w:val="004F3D86"/>
    <w:rsid w:val="004F65D0"/>
    <w:rsid w:val="0050117A"/>
    <w:rsid w:val="00502E93"/>
    <w:rsid w:val="00503242"/>
    <w:rsid w:val="00507A08"/>
    <w:rsid w:val="00507FFE"/>
    <w:rsid w:val="00510946"/>
    <w:rsid w:val="00512E8E"/>
    <w:rsid w:val="00514197"/>
    <w:rsid w:val="0052307E"/>
    <w:rsid w:val="00527D26"/>
    <w:rsid w:val="0053029C"/>
    <w:rsid w:val="005350B8"/>
    <w:rsid w:val="005356A2"/>
    <w:rsid w:val="0053652F"/>
    <w:rsid w:val="005366B1"/>
    <w:rsid w:val="0054041F"/>
    <w:rsid w:val="00540D9B"/>
    <w:rsid w:val="00544A7B"/>
    <w:rsid w:val="0054622D"/>
    <w:rsid w:val="005517D2"/>
    <w:rsid w:val="00553708"/>
    <w:rsid w:val="00556940"/>
    <w:rsid w:val="00560E61"/>
    <w:rsid w:val="0057268B"/>
    <w:rsid w:val="00572ACD"/>
    <w:rsid w:val="00573908"/>
    <w:rsid w:val="00576532"/>
    <w:rsid w:val="00577AA6"/>
    <w:rsid w:val="005806EF"/>
    <w:rsid w:val="005809A8"/>
    <w:rsid w:val="00582C25"/>
    <w:rsid w:val="0058647E"/>
    <w:rsid w:val="00587429"/>
    <w:rsid w:val="005900FF"/>
    <w:rsid w:val="0059207B"/>
    <w:rsid w:val="00597289"/>
    <w:rsid w:val="005A09CE"/>
    <w:rsid w:val="005A1361"/>
    <w:rsid w:val="005A1B33"/>
    <w:rsid w:val="005A7BEB"/>
    <w:rsid w:val="005B0252"/>
    <w:rsid w:val="005B1ABC"/>
    <w:rsid w:val="005B2B52"/>
    <w:rsid w:val="005B4E6D"/>
    <w:rsid w:val="005B6691"/>
    <w:rsid w:val="005B6F08"/>
    <w:rsid w:val="005C01D6"/>
    <w:rsid w:val="005C5EB6"/>
    <w:rsid w:val="005D0425"/>
    <w:rsid w:val="005D10E4"/>
    <w:rsid w:val="005D3063"/>
    <w:rsid w:val="005D5DDE"/>
    <w:rsid w:val="005D7016"/>
    <w:rsid w:val="005D7F02"/>
    <w:rsid w:val="005E4884"/>
    <w:rsid w:val="005E5784"/>
    <w:rsid w:val="005E6930"/>
    <w:rsid w:val="005F0162"/>
    <w:rsid w:val="005F47B2"/>
    <w:rsid w:val="00602598"/>
    <w:rsid w:val="00602F41"/>
    <w:rsid w:val="00605D5C"/>
    <w:rsid w:val="00607F38"/>
    <w:rsid w:val="0061067B"/>
    <w:rsid w:val="00611912"/>
    <w:rsid w:val="0061366B"/>
    <w:rsid w:val="006139B3"/>
    <w:rsid w:val="006157FC"/>
    <w:rsid w:val="00616C1B"/>
    <w:rsid w:val="0062047B"/>
    <w:rsid w:val="00620954"/>
    <w:rsid w:val="00630FE7"/>
    <w:rsid w:val="00633674"/>
    <w:rsid w:val="0063551F"/>
    <w:rsid w:val="00635687"/>
    <w:rsid w:val="00640DF0"/>
    <w:rsid w:val="00643A61"/>
    <w:rsid w:val="00647000"/>
    <w:rsid w:val="00651D6F"/>
    <w:rsid w:val="006549B5"/>
    <w:rsid w:val="00655988"/>
    <w:rsid w:val="00670287"/>
    <w:rsid w:val="00673294"/>
    <w:rsid w:val="00673326"/>
    <w:rsid w:val="00677BEC"/>
    <w:rsid w:val="006804FC"/>
    <w:rsid w:val="0068184E"/>
    <w:rsid w:val="00692500"/>
    <w:rsid w:val="0069257F"/>
    <w:rsid w:val="006951D6"/>
    <w:rsid w:val="006A5C1B"/>
    <w:rsid w:val="006B0E04"/>
    <w:rsid w:val="006B10E7"/>
    <w:rsid w:val="006B1876"/>
    <w:rsid w:val="006B2BED"/>
    <w:rsid w:val="006B5A3C"/>
    <w:rsid w:val="006B6981"/>
    <w:rsid w:val="006C15F8"/>
    <w:rsid w:val="006C2EAF"/>
    <w:rsid w:val="006C4D97"/>
    <w:rsid w:val="006D0253"/>
    <w:rsid w:val="006D348C"/>
    <w:rsid w:val="006D4A84"/>
    <w:rsid w:val="006D5AEF"/>
    <w:rsid w:val="006E08DC"/>
    <w:rsid w:val="006F05A0"/>
    <w:rsid w:val="006F2513"/>
    <w:rsid w:val="006F28B6"/>
    <w:rsid w:val="006F293F"/>
    <w:rsid w:val="006F2C29"/>
    <w:rsid w:val="006F2D57"/>
    <w:rsid w:val="006F6446"/>
    <w:rsid w:val="0070130C"/>
    <w:rsid w:val="00710575"/>
    <w:rsid w:val="00710CF6"/>
    <w:rsid w:val="00712835"/>
    <w:rsid w:val="00723203"/>
    <w:rsid w:val="007255EB"/>
    <w:rsid w:val="007265DC"/>
    <w:rsid w:val="0073145F"/>
    <w:rsid w:val="00732244"/>
    <w:rsid w:val="00736C30"/>
    <w:rsid w:val="007466AE"/>
    <w:rsid w:val="00752231"/>
    <w:rsid w:val="00753C87"/>
    <w:rsid w:val="007540DA"/>
    <w:rsid w:val="00754921"/>
    <w:rsid w:val="00756067"/>
    <w:rsid w:val="00761D18"/>
    <w:rsid w:val="007662C2"/>
    <w:rsid w:val="007704E0"/>
    <w:rsid w:val="007705BF"/>
    <w:rsid w:val="00771AD0"/>
    <w:rsid w:val="0077386D"/>
    <w:rsid w:val="0078463D"/>
    <w:rsid w:val="00786718"/>
    <w:rsid w:val="00786832"/>
    <w:rsid w:val="007869AD"/>
    <w:rsid w:val="007904D1"/>
    <w:rsid w:val="00791CE2"/>
    <w:rsid w:val="007A197E"/>
    <w:rsid w:val="007A2AD5"/>
    <w:rsid w:val="007A3841"/>
    <w:rsid w:val="007A4CB7"/>
    <w:rsid w:val="007A66BC"/>
    <w:rsid w:val="007B18E9"/>
    <w:rsid w:val="007C1686"/>
    <w:rsid w:val="007C7102"/>
    <w:rsid w:val="007D3F6E"/>
    <w:rsid w:val="007D4E67"/>
    <w:rsid w:val="007E2A00"/>
    <w:rsid w:val="007F25C8"/>
    <w:rsid w:val="007F559F"/>
    <w:rsid w:val="00801370"/>
    <w:rsid w:val="0080381A"/>
    <w:rsid w:val="008071CE"/>
    <w:rsid w:val="00810B88"/>
    <w:rsid w:val="00814298"/>
    <w:rsid w:val="00820AEF"/>
    <w:rsid w:val="0082109D"/>
    <w:rsid w:val="008218C0"/>
    <w:rsid w:val="008220EC"/>
    <w:rsid w:val="008300E2"/>
    <w:rsid w:val="00830508"/>
    <w:rsid w:val="00830DDF"/>
    <w:rsid w:val="00840DB1"/>
    <w:rsid w:val="00841CAA"/>
    <w:rsid w:val="00843D4C"/>
    <w:rsid w:val="0084419C"/>
    <w:rsid w:val="00846181"/>
    <w:rsid w:val="00850645"/>
    <w:rsid w:val="0085417F"/>
    <w:rsid w:val="00856385"/>
    <w:rsid w:val="00856939"/>
    <w:rsid w:val="008606A2"/>
    <w:rsid w:val="00861898"/>
    <w:rsid w:val="00863576"/>
    <w:rsid w:val="00865075"/>
    <w:rsid w:val="008677D2"/>
    <w:rsid w:val="00870B5C"/>
    <w:rsid w:val="00872002"/>
    <w:rsid w:val="008822C9"/>
    <w:rsid w:val="00882742"/>
    <w:rsid w:val="008831B4"/>
    <w:rsid w:val="00890DA5"/>
    <w:rsid w:val="00892024"/>
    <w:rsid w:val="008920D0"/>
    <w:rsid w:val="008927FE"/>
    <w:rsid w:val="00893362"/>
    <w:rsid w:val="008A13C0"/>
    <w:rsid w:val="008A41E2"/>
    <w:rsid w:val="008A75E3"/>
    <w:rsid w:val="008B2F52"/>
    <w:rsid w:val="008B4832"/>
    <w:rsid w:val="008B6457"/>
    <w:rsid w:val="008B6586"/>
    <w:rsid w:val="008B79B1"/>
    <w:rsid w:val="008C0995"/>
    <w:rsid w:val="008C1F59"/>
    <w:rsid w:val="008C2323"/>
    <w:rsid w:val="008D3429"/>
    <w:rsid w:val="008D490A"/>
    <w:rsid w:val="008D5B9C"/>
    <w:rsid w:val="008E0683"/>
    <w:rsid w:val="008E5825"/>
    <w:rsid w:val="008E5C7B"/>
    <w:rsid w:val="008F7641"/>
    <w:rsid w:val="009018DC"/>
    <w:rsid w:val="0090627F"/>
    <w:rsid w:val="00907319"/>
    <w:rsid w:val="00911AE1"/>
    <w:rsid w:val="00913B68"/>
    <w:rsid w:val="00917F09"/>
    <w:rsid w:val="00925859"/>
    <w:rsid w:val="00926FA8"/>
    <w:rsid w:val="009273DC"/>
    <w:rsid w:val="00927646"/>
    <w:rsid w:val="00927978"/>
    <w:rsid w:val="009355ED"/>
    <w:rsid w:val="00935F51"/>
    <w:rsid w:val="0094132E"/>
    <w:rsid w:val="0094294A"/>
    <w:rsid w:val="00944E79"/>
    <w:rsid w:val="00945364"/>
    <w:rsid w:val="009477E9"/>
    <w:rsid w:val="00952C0B"/>
    <w:rsid w:val="00960CDA"/>
    <w:rsid w:val="00963ED0"/>
    <w:rsid w:val="009678A0"/>
    <w:rsid w:val="009718F6"/>
    <w:rsid w:val="00972954"/>
    <w:rsid w:val="009753EA"/>
    <w:rsid w:val="0097719B"/>
    <w:rsid w:val="00982C04"/>
    <w:rsid w:val="00985FE4"/>
    <w:rsid w:val="00990E82"/>
    <w:rsid w:val="0099411F"/>
    <w:rsid w:val="00994211"/>
    <w:rsid w:val="009A1083"/>
    <w:rsid w:val="009A478C"/>
    <w:rsid w:val="009A5B4B"/>
    <w:rsid w:val="009B2043"/>
    <w:rsid w:val="009B35E9"/>
    <w:rsid w:val="009B3C49"/>
    <w:rsid w:val="009C0237"/>
    <w:rsid w:val="009C0248"/>
    <w:rsid w:val="009C2189"/>
    <w:rsid w:val="009D14E0"/>
    <w:rsid w:val="009D1A67"/>
    <w:rsid w:val="009E240D"/>
    <w:rsid w:val="009E3901"/>
    <w:rsid w:val="009E5BDD"/>
    <w:rsid w:val="009E6DF8"/>
    <w:rsid w:val="009E7068"/>
    <w:rsid w:val="009F32AB"/>
    <w:rsid w:val="009F3DFF"/>
    <w:rsid w:val="009F5037"/>
    <w:rsid w:val="009F721C"/>
    <w:rsid w:val="00A02203"/>
    <w:rsid w:val="00A02903"/>
    <w:rsid w:val="00A06008"/>
    <w:rsid w:val="00A071D2"/>
    <w:rsid w:val="00A07D86"/>
    <w:rsid w:val="00A1097F"/>
    <w:rsid w:val="00A130A8"/>
    <w:rsid w:val="00A13911"/>
    <w:rsid w:val="00A16EB4"/>
    <w:rsid w:val="00A17271"/>
    <w:rsid w:val="00A21A2E"/>
    <w:rsid w:val="00A25160"/>
    <w:rsid w:val="00A2600B"/>
    <w:rsid w:val="00A26736"/>
    <w:rsid w:val="00A27485"/>
    <w:rsid w:val="00A27A77"/>
    <w:rsid w:val="00A27E90"/>
    <w:rsid w:val="00A30697"/>
    <w:rsid w:val="00A306AA"/>
    <w:rsid w:val="00A401F0"/>
    <w:rsid w:val="00A43007"/>
    <w:rsid w:val="00A44D01"/>
    <w:rsid w:val="00A460E2"/>
    <w:rsid w:val="00A47341"/>
    <w:rsid w:val="00A50090"/>
    <w:rsid w:val="00A51087"/>
    <w:rsid w:val="00A61311"/>
    <w:rsid w:val="00A64700"/>
    <w:rsid w:val="00A64E7C"/>
    <w:rsid w:val="00A65061"/>
    <w:rsid w:val="00A72987"/>
    <w:rsid w:val="00A72B75"/>
    <w:rsid w:val="00A74472"/>
    <w:rsid w:val="00A760EC"/>
    <w:rsid w:val="00A77025"/>
    <w:rsid w:val="00A81411"/>
    <w:rsid w:val="00A849CF"/>
    <w:rsid w:val="00A84D85"/>
    <w:rsid w:val="00A8700D"/>
    <w:rsid w:val="00A94539"/>
    <w:rsid w:val="00A94FDF"/>
    <w:rsid w:val="00A96017"/>
    <w:rsid w:val="00A979F1"/>
    <w:rsid w:val="00AA1989"/>
    <w:rsid w:val="00AA5768"/>
    <w:rsid w:val="00AB27E5"/>
    <w:rsid w:val="00AB6FDF"/>
    <w:rsid w:val="00AC6794"/>
    <w:rsid w:val="00AC7C64"/>
    <w:rsid w:val="00AD1E50"/>
    <w:rsid w:val="00AD516E"/>
    <w:rsid w:val="00AD682A"/>
    <w:rsid w:val="00AD7A83"/>
    <w:rsid w:val="00AE2E6F"/>
    <w:rsid w:val="00AE300B"/>
    <w:rsid w:val="00AE36F0"/>
    <w:rsid w:val="00AF545D"/>
    <w:rsid w:val="00B011FB"/>
    <w:rsid w:val="00B03F4F"/>
    <w:rsid w:val="00B063E9"/>
    <w:rsid w:val="00B063FA"/>
    <w:rsid w:val="00B1447C"/>
    <w:rsid w:val="00B16457"/>
    <w:rsid w:val="00B21B4F"/>
    <w:rsid w:val="00B225C0"/>
    <w:rsid w:val="00B27537"/>
    <w:rsid w:val="00B30B2A"/>
    <w:rsid w:val="00B33CB5"/>
    <w:rsid w:val="00B355FE"/>
    <w:rsid w:val="00B35C83"/>
    <w:rsid w:val="00B41147"/>
    <w:rsid w:val="00B50382"/>
    <w:rsid w:val="00B50BD8"/>
    <w:rsid w:val="00B53C89"/>
    <w:rsid w:val="00B5642A"/>
    <w:rsid w:val="00B60F85"/>
    <w:rsid w:val="00B62BEF"/>
    <w:rsid w:val="00B64570"/>
    <w:rsid w:val="00B645FD"/>
    <w:rsid w:val="00B64EB0"/>
    <w:rsid w:val="00B6633C"/>
    <w:rsid w:val="00B7084D"/>
    <w:rsid w:val="00B71542"/>
    <w:rsid w:val="00B721B8"/>
    <w:rsid w:val="00B72AA5"/>
    <w:rsid w:val="00B72D87"/>
    <w:rsid w:val="00B73243"/>
    <w:rsid w:val="00B774DC"/>
    <w:rsid w:val="00B77557"/>
    <w:rsid w:val="00B8297C"/>
    <w:rsid w:val="00B82ADA"/>
    <w:rsid w:val="00B84A75"/>
    <w:rsid w:val="00B96F94"/>
    <w:rsid w:val="00B97330"/>
    <w:rsid w:val="00BA4F95"/>
    <w:rsid w:val="00BA758E"/>
    <w:rsid w:val="00BB0F8A"/>
    <w:rsid w:val="00BB2146"/>
    <w:rsid w:val="00BB3F72"/>
    <w:rsid w:val="00BB413B"/>
    <w:rsid w:val="00BB745D"/>
    <w:rsid w:val="00BC000C"/>
    <w:rsid w:val="00BC0128"/>
    <w:rsid w:val="00BC36B4"/>
    <w:rsid w:val="00BC6B32"/>
    <w:rsid w:val="00BD302A"/>
    <w:rsid w:val="00BD3BB7"/>
    <w:rsid w:val="00BD4CB1"/>
    <w:rsid w:val="00BD5AC0"/>
    <w:rsid w:val="00BE12D4"/>
    <w:rsid w:val="00BF3168"/>
    <w:rsid w:val="00BF4622"/>
    <w:rsid w:val="00C00C5A"/>
    <w:rsid w:val="00C025EF"/>
    <w:rsid w:val="00C02C30"/>
    <w:rsid w:val="00C03281"/>
    <w:rsid w:val="00C06752"/>
    <w:rsid w:val="00C074C1"/>
    <w:rsid w:val="00C1450F"/>
    <w:rsid w:val="00C15998"/>
    <w:rsid w:val="00C20B64"/>
    <w:rsid w:val="00C20C44"/>
    <w:rsid w:val="00C21B1B"/>
    <w:rsid w:val="00C2212C"/>
    <w:rsid w:val="00C25814"/>
    <w:rsid w:val="00C27F55"/>
    <w:rsid w:val="00C35DF2"/>
    <w:rsid w:val="00C36048"/>
    <w:rsid w:val="00C40635"/>
    <w:rsid w:val="00C441EB"/>
    <w:rsid w:val="00C453B0"/>
    <w:rsid w:val="00C4799D"/>
    <w:rsid w:val="00C47E0E"/>
    <w:rsid w:val="00C5162A"/>
    <w:rsid w:val="00C54ABF"/>
    <w:rsid w:val="00C55B7E"/>
    <w:rsid w:val="00C5701A"/>
    <w:rsid w:val="00C6336A"/>
    <w:rsid w:val="00C655D3"/>
    <w:rsid w:val="00C70F2B"/>
    <w:rsid w:val="00C74D5C"/>
    <w:rsid w:val="00C76BB1"/>
    <w:rsid w:val="00C80592"/>
    <w:rsid w:val="00C82759"/>
    <w:rsid w:val="00C858B7"/>
    <w:rsid w:val="00C8780A"/>
    <w:rsid w:val="00C878A6"/>
    <w:rsid w:val="00C9409C"/>
    <w:rsid w:val="00C95656"/>
    <w:rsid w:val="00C9748A"/>
    <w:rsid w:val="00CA0788"/>
    <w:rsid w:val="00CA1456"/>
    <w:rsid w:val="00CA2EB9"/>
    <w:rsid w:val="00CA4000"/>
    <w:rsid w:val="00CA5685"/>
    <w:rsid w:val="00CA7EBC"/>
    <w:rsid w:val="00CB2E6D"/>
    <w:rsid w:val="00CB3A35"/>
    <w:rsid w:val="00CB5F06"/>
    <w:rsid w:val="00CB7679"/>
    <w:rsid w:val="00CC328B"/>
    <w:rsid w:val="00CC51B7"/>
    <w:rsid w:val="00CC6044"/>
    <w:rsid w:val="00CC6462"/>
    <w:rsid w:val="00CD42D0"/>
    <w:rsid w:val="00CD79A3"/>
    <w:rsid w:val="00CD7A19"/>
    <w:rsid w:val="00CE07AE"/>
    <w:rsid w:val="00CE6DD9"/>
    <w:rsid w:val="00CF1473"/>
    <w:rsid w:val="00D00BA1"/>
    <w:rsid w:val="00D03D19"/>
    <w:rsid w:val="00D07BBF"/>
    <w:rsid w:val="00D07D9F"/>
    <w:rsid w:val="00D1006B"/>
    <w:rsid w:val="00D101AD"/>
    <w:rsid w:val="00D11D24"/>
    <w:rsid w:val="00D11EEB"/>
    <w:rsid w:val="00D12551"/>
    <w:rsid w:val="00D12FF4"/>
    <w:rsid w:val="00D1684A"/>
    <w:rsid w:val="00D336A3"/>
    <w:rsid w:val="00D4102E"/>
    <w:rsid w:val="00D4266A"/>
    <w:rsid w:val="00D42AEA"/>
    <w:rsid w:val="00D4775D"/>
    <w:rsid w:val="00D47B3B"/>
    <w:rsid w:val="00D51602"/>
    <w:rsid w:val="00D53F5F"/>
    <w:rsid w:val="00D547FB"/>
    <w:rsid w:val="00D54CA7"/>
    <w:rsid w:val="00D61B20"/>
    <w:rsid w:val="00D64C85"/>
    <w:rsid w:val="00D676A2"/>
    <w:rsid w:val="00D712F0"/>
    <w:rsid w:val="00D724DA"/>
    <w:rsid w:val="00D72C80"/>
    <w:rsid w:val="00D73BF8"/>
    <w:rsid w:val="00D773A7"/>
    <w:rsid w:val="00D821CF"/>
    <w:rsid w:val="00D870D2"/>
    <w:rsid w:val="00D9313C"/>
    <w:rsid w:val="00D931BD"/>
    <w:rsid w:val="00D97151"/>
    <w:rsid w:val="00DA0CB1"/>
    <w:rsid w:val="00DA21A5"/>
    <w:rsid w:val="00DB2858"/>
    <w:rsid w:val="00DB2FAC"/>
    <w:rsid w:val="00DC485D"/>
    <w:rsid w:val="00DC728B"/>
    <w:rsid w:val="00DD2308"/>
    <w:rsid w:val="00DD231E"/>
    <w:rsid w:val="00DD31B6"/>
    <w:rsid w:val="00DE09A3"/>
    <w:rsid w:val="00DE2915"/>
    <w:rsid w:val="00DE7A2F"/>
    <w:rsid w:val="00DE7A6E"/>
    <w:rsid w:val="00DF0C5C"/>
    <w:rsid w:val="00DF4659"/>
    <w:rsid w:val="00DF4F8F"/>
    <w:rsid w:val="00DF6151"/>
    <w:rsid w:val="00DF7E27"/>
    <w:rsid w:val="00E00E06"/>
    <w:rsid w:val="00E01A4F"/>
    <w:rsid w:val="00E01AC2"/>
    <w:rsid w:val="00E01BE2"/>
    <w:rsid w:val="00E035BA"/>
    <w:rsid w:val="00E03946"/>
    <w:rsid w:val="00E04EA6"/>
    <w:rsid w:val="00E1309B"/>
    <w:rsid w:val="00E17EB8"/>
    <w:rsid w:val="00E200FA"/>
    <w:rsid w:val="00E20C98"/>
    <w:rsid w:val="00E237B2"/>
    <w:rsid w:val="00E24F03"/>
    <w:rsid w:val="00E259C5"/>
    <w:rsid w:val="00E26758"/>
    <w:rsid w:val="00E30CE6"/>
    <w:rsid w:val="00E41BF7"/>
    <w:rsid w:val="00E47088"/>
    <w:rsid w:val="00E50166"/>
    <w:rsid w:val="00E52B99"/>
    <w:rsid w:val="00E6074A"/>
    <w:rsid w:val="00E673D8"/>
    <w:rsid w:val="00E73CE9"/>
    <w:rsid w:val="00E74AE3"/>
    <w:rsid w:val="00E816D0"/>
    <w:rsid w:val="00E84804"/>
    <w:rsid w:val="00E916F4"/>
    <w:rsid w:val="00E923B4"/>
    <w:rsid w:val="00E94059"/>
    <w:rsid w:val="00E943EF"/>
    <w:rsid w:val="00EA13E0"/>
    <w:rsid w:val="00EA3B28"/>
    <w:rsid w:val="00EA50D3"/>
    <w:rsid w:val="00EB1F7E"/>
    <w:rsid w:val="00EB277C"/>
    <w:rsid w:val="00EB770D"/>
    <w:rsid w:val="00EC11E8"/>
    <w:rsid w:val="00EC34C1"/>
    <w:rsid w:val="00ED2A01"/>
    <w:rsid w:val="00ED350C"/>
    <w:rsid w:val="00ED4929"/>
    <w:rsid w:val="00ED738F"/>
    <w:rsid w:val="00EE04ED"/>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53D8B"/>
    <w:rsid w:val="00F5467A"/>
    <w:rsid w:val="00F57613"/>
    <w:rsid w:val="00F578E0"/>
    <w:rsid w:val="00F60E1F"/>
    <w:rsid w:val="00F618D7"/>
    <w:rsid w:val="00F65FEA"/>
    <w:rsid w:val="00F66501"/>
    <w:rsid w:val="00F71ED4"/>
    <w:rsid w:val="00F723DC"/>
    <w:rsid w:val="00F72EBA"/>
    <w:rsid w:val="00F75389"/>
    <w:rsid w:val="00F755A4"/>
    <w:rsid w:val="00F818B3"/>
    <w:rsid w:val="00F81D1B"/>
    <w:rsid w:val="00F82028"/>
    <w:rsid w:val="00F827E2"/>
    <w:rsid w:val="00F868DA"/>
    <w:rsid w:val="00F873A7"/>
    <w:rsid w:val="00F95DAE"/>
    <w:rsid w:val="00FA1500"/>
    <w:rsid w:val="00FA1C14"/>
    <w:rsid w:val="00FA3A4C"/>
    <w:rsid w:val="00FA7086"/>
    <w:rsid w:val="00FA7F9F"/>
    <w:rsid w:val="00FB1E82"/>
    <w:rsid w:val="00FB3111"/>
    <w:rsid w:val="00FB4118"/>
    <w:rsid w:val="00FB578D"/>
    <w:rsid w:val="00FB585E"/>
    <w:rsid w:val="00FB621D"/>
    <w:rsid w:val="00FC3B45"/>
    <w:rsid w:val="00FC471E"/>
    <w:rsid w:val="00FC481F"/>
    <w:rsid w:val="00FC743C"/>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B6D15"/>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0B6D15"/>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qFormat/>
    <w:rsid w:val="00643A61"/>
    <w:pPr>
      <w:spacing w:before="100" w:beforeAutospacing="1" w:after="100" w:afterAutospacing="1"/>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2059</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2023-04-04T21:17:00Z</dcterms:modified>
</cp:coreProperties>
</file>