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2F65044"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516E00">
        <w:rPr>
          <w:bCs/>
          <w:noProof w:val="0"/>
          <w:sz w:val="24"/>
          <w:szCs w:val="24"/>
          <w:lang w:val="de-DE"/>
        </w:rPr>
        <w:t>2</w:t>
      </w:r>
      <w:r w:rsidR="00F56433">
        <w:rPr>
          <w:bCs/>
          <w:noProof w:val="0"/>
          <w:sz w:val="24"/>
          <w:szCs w:val="24"/>
          <w:lang w:val="de-DE"/>
        </w:rPr>
        <w:t>bis-e</w:t>
      </w:r>
      <w:r w:rsidR="001348FE" w:rsidRPr="00A1678B">
        <w:rPr>
          <w:bCs/>
          <w:noProof w:val="0"/>
          <w:sz w:val="24"/>
          <w:szCs w:val="24"/>
          <w:lang w:val="de-DE"/>
        </w:rPr>
        <w:tab/>
      </w:r>
      <w:r w:rsidR="000B62F1" w:rsidRPr="000B62F1">
        <w:rPr>
          <w:bCs/>
          <w:noProof w:val="0"/>
          <w:sz w:val="24"/>
          <w:szCs w:val="24"/>
          <w:lang w:val="de-DE"/>
        </w:rPr>
        <w:t>R1-2302434</w:t>
      </w:r>
    </w:p>
    <w:p w14:paraId="30E02940" w14:textId="17C50ACA" w:rsidR="00CA26CE" w:rsidRDefault="00F56433" w:rsidP="00CA26CE">
      <w:pPr>
        <w:pStyle w:val="Header"/>
        <w:rPr>
          <w:bCs/>
          <w:noProof w:val="0"/>
          <w:sz w:val="24"/>
          <w:szCs w:val="24"/>
        </w:rPr>
      </w:pPr>
      <w:r>
        <w:rPr>
          <w:bCs/>
          <w:noProof w:val="0"/>
          <w:sz w:val="24"/>
          <w:szCs w:val="24"/>
        </w:rPr>
        <w:t>Electronic meeting</w:t>
      </w:r>
      <w:r w:rsidR="006A60AC">
        <w:rPr>
          <w:bCs/>
          <w:noProof w:val="0"/>
          <w:sz w:val="24"/>
          <w:szCs w:val="24"/>
        </w:rPr>
        <w:t xml:space="preserve">, </w:t>
      </w:r>
      <w:r>
        <w:rPr>
          <w:bCs/>
          <w:noProof w:val="0"/>
          <w:sz w:val="24"/>
          <w:szCs w:val="24"/>
        </w:rPr>
        <w:t>1</w:t>
      </w:r>
      <w:r w:rsidR="00516E00">
        <w:rPr>
          <w:bCs/>
          <w:noProof w:val="0"/>
          <w:sz w:val="24"/>
          <w:szCs w:val="24"/>
        </w:rPr>
        <w:t>7</w:t>
      </w:r>
      <w:r w:rsidR="00516E00" w:rsidRPr="00516E00">
        <w:rPr>
          <w:bCs/>
          <w:noProof w:val="0"/>
          <w:sz w:val="24"/>
          <w:szCs w:val="24"/>
          <w:vertAlign w:val="superscript"/>
        </w:rPr>
        <w:t>th</w:t>
      </w:r>
      <w:r w:rsidR="00516E00">
        <w:rPr>
          <w:bCs/>
          <w:noProof w:val="0"/>
          <w:sz w:val="24"/>
          <w:szCs w:val="24"/>
        </w:rPr>
        <w:t xml:space="preserve"> – </w:t>
      </w:r>
      <w:r>
        <w:rPr>
          <w:bCs/>
          <w:noProof w:val="0"/>
          <w:sz w:val="24"/>
          <w:szCs w:val="24"/>
        </w:rPr>
        <w:t>26</w:t>
      </w:r>
      <w:r w:rsidRPr="00F56433">
        <w:rPr>
          <w:bCs/>
          <w:noProof w:val="0"/>
          <w:sz w:val="24"/>
          <w:szCs w:val="24"/>
          <w:vertAlign w:val="superscript"/>
        </w:rPr>
        <w:t>th</w:t>
      </w:r>
      <w:r>
        <w:rPr>
          <w:bCs/>
          <w:noProof w:val="0"/>
          <w:sz w:val="24"/>
          <w:szCs w:val="24"/>
        </w:rPr>
        <w:t xml:space="preserve"> </w:t>
      </w:r>
      <w:proofErr w:type="gramStart"/>
      <w:r>
        <w:rPr>
          <w:bCs/>
          <w:noProof w:val="0"/>
          <w:sz w:val="24"/>
          <w:szCs w:val="24"/>
        </w:rPr>
        <w:t>April</w:t>
      </w:r>
      <w:r w:rsidR="00516E00">
        <w:rPr>
          <w:bCs/>
          <w:noProof w:val="0"/>
          <w:sz w:val="24"/>
          <w:szCs w:val="24"/>
        </w:rPr>
        <w:t>,</w:t>
      </w:r>
      <w:proofErr w:type="gramEnd"/>
      <w:r w:rsidR="00516E00">
        <w:rPr>
          <w:bCs/>
          <w:noProof w:val="0"/>
          <w:sz w:val="24"/>
          <w:szCs w:val="24"/>
        </w:rPr>
        <w:t xml:space="preserve"> </w:t>
      </w:r>
      <w:r w:rsidR="002778BD" w:rsidRPr="002778BD">
        <w:rPr>
          <w:bCs/>
          <w:noProof w:val="0"/>
          <w:sz w:val="24"/>
          <w:szCs w:val="24"/>
        </w:rPr>
        <w:t>202</w:t>
      </w:r>
      <w:r w:rsidR="00516E00">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0DDB1429"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E46C9">
        <w:rPr>
          <w:rFonts w:cs="Arial"/>
          <w:b/>
          <w:bCs/>
          <w:sz w:val="24"/>
        </w:rPr>
        <w:t>9.</w:t>
      </w:r>
      <w:r w:rsidR="00AE57E2">
        <w:rPr>
          <w:rFonts w:cs="Arial"/>
          <w:b/>
          <w:bCs/>
          <w:sz w:val="24"/>
        </w:rPr>
        <w:t>9</w:t>
      </w:r>
      <w:r w:rsidR="00DE46C9">
        <w:rPr>
          <w:rFonts w:cs="Arial"/>
          <w:b/>
          <w:bCs/>
          <w:sz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731D0C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E46C9">
        <w:rPr>
          <w:rFonts w:ascii="Arial" w:hAnsi="Arial" w:cs="Arial"/>
          <w:b/>
          <w:bCs/>
          <w:sz w:val="24"/>
        </w:rPr>
        <w:t>Further discussion on aspects related to network verified UE location for NR over NTN</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345BE6CF" w14:textId="48459406" w:rsidR="003F2443" w:rsidRPr="003F2443" w:rsidRDefault="003F2443" w:rsidP="003F2443">
      <w:pPr>
        <w:rPr>
          <w:lang w:val="en-US"/>
        </w:rPr>
      </w:pPr>
      <w:r>
        <w:t>In RAN</w:t>
      </w:r>
      <w:r>
        <w:rPr>
          <w:lang w:val="en-US"/>
        </w:rPr>
        <w:t>#98 meeting, the following WID objectives was defined for network-verified UE location</w:t>
      </w:r>
      <w:r w:rsidR="00F33C6D">
        <w:rPr>
          <w:lang w:val="en-US"/>
        </w:rPr>
        <w:t xml:space="preserve"> </w:t>
      </w:r>
      <w:r w:rsidR="00A8293C">
        <w:rPr>
          <w:lang w:val="en-US"/>
        </w:rPr>
        <w:fldChar w:fldCharType="begin"/>
      </w:r>
      <w:r w:rsidR="00A8293C">
        <w:rPr>
          <w:lang w:val="en-US"/>
        </w:rPr>
        <w:instrText xml:space="preserve"> REF _Ref130477630 \w \h </w:instrText>
      </w:r>
      <w:r w:rsidR="00A8293C">
        <w:rPr>
          <w:lang w:val="en-US"/>
        </w:rPr>
      </w:r>
      <w:r w:rsidR="00A8293C">
        <w:rPr>
          <w:lang w:val="en-US"/>
        </w:rPr>
        <w:fldChar w:fldCharType="separate"/>
      </w:r>
      <w:r w:rsidR="00E30A2A">
        <w:rPr>
          <w:lang w:val="en-US"/>
        </w:rPr>
        <w:t>[1]</w:t>
      </w:r>
      <w:r w:rsidR="00A8293C">
        <w:rPr>
          <w:lang w:val="en-US"/>
        </w:rPr>
        <w:fldChar w:fldCharType="end"/>
      </w:r>
      <w:r w:rsidR="00F33C6D">
        <w:rPr>
          <w:lang w:val="en-US"/>
        </w:rPr>
        <w:t>:</w:t>
      </w:r>
    </w:p>
    <w:tbl>
      <w:tblPr>
        <w:tblStyle w:val="TableGrid"/>
        <w:tblW w:w="0" w:type="auto"/>
        <w:tblLook w:val="04A0" w:firstRow="1" w:lastRow="0" w:firstColumn="1" w:lastColumn="0" w:noHBand="0" w:noVBand="1"/>
      </w:tblPr>
      <w:tblGrid>
        <w:gridCol w:w="9629"/>
      </w:tblGrid>
      <w:tr w:rsidR="009F470C" w14:paraId="6F2E8B92" w14:textId="77777777" w:rsidTr="009F470C">
        <w:tc>
          <w:tcPr>
            <w:tcW w:w="9629" w:type="dxa"/>
          </w:tcPr>
          <w:p w14:paraId="5F31459C" w14:textId="5E06573B" w:rsidR="00C359D8" w:rsidRDefault="00C359D8" w:rsidP="00C359D8">
            <w:pPr>
              <w:pStyle w:val="BodyText"/>
              <w:spacing w:beforeLines="50" w:before="120"/>
              <w:rPr>
                <w:lang w:val="en-US"/>
              </w:rPr>
            </w:pPr>
            <w:r>
              <w:rPr>
                <w:lang w:val="en-US"/>
              </w:rPr>
              <w:t>Based on RAN1 conclusions of the study phase, RAN to prioritize the specification of necessary enhancements to multi-RTT to support the network verified UE location in NTN assuming a single satellite in view [RAN1, 2, 3, 4]. DL-</w:t>
            </w:r>
            <w:proofErr w:type="spellStart"/>
            <w:r>
              <w:rPr>
                <w:lang w:val="en-US"/>
              </w:rPr>
              <w:t>TDoA</w:t>
            </w:r>
            <w:proofErr w:type="spellEnd"/>
            <w:r>
              <w:rPr>
                <w:lang w:val="en-US"/>
              </w:rPr>
              <w:t xml:space="preserve"> methods for verification may be considered as lower priority and if time permits and condition in Note is satisfied.</w:t>
            </w:r>
          </w:p>
          <w:p w14:paraId="13DE71D4" w14:textId="77777777" w:rsidR="00C359D8" w:rsidRDefault="00C359D8" w:rsidP="00C359D8">
            <w:pPr>
              <w:pStyle w:val="BodyText"/>
              <w:spacing w:beforeLines="50" w:before="120"/>
              <w:rPr>
                <w:lang w:val="en-US"/>
              </w:rPr>
            </w:pPr>
          </w:p>
          <w:p w14:paraId="00484E4A" w14:textId="4864DC33" w:rsidR="00C359D8" w:rsidRDefault="00C359D8" w:rsidP="00C359D8">
            <w:pPr>
              <w:pStyle w:val="BodyText"/>
              <w:spacing w:beforeLines="50" w:before="120"/>
              <w:rPr>
                <w:lang w:val="en-US"/>
              </w:rPr>
            </w:pPr>
            <w:r>
              <w:rPr>
                <w:lang w:val="en-US"/>
              </w:rPr>
              <w:t>Note 1: Enhancements assume reuse of the RAT dependent positioning framework.</w:t>
            </w:r>
          </w:p>
          <w:p w14:paraId="70F00D79" w14:textId="242206A0" w:rsidR="00C359D8" w:rsidRDefault="00C359D8" w:rsidP="00C359D8">
            <w:pPr>
              <w:pStyle w:val="BodyText"/>
              <w:spacing w:beforeLines="50" w:before="120"/>
              <w:rPr>
                <w:lang w:val="en-US"/>
              </w:rPr>
            </w:pPr>
            <w:r>
              <w:rPr>
                <w:lang w:val="en-US"/>
              </w:rPr>
              <w:t>Note 2: The specification of DL-TDOA enhancements will be subject to the study of the impact of realistic UE clock drift onto DL-TDOA performance.</w:t>
            </w:r>
          </w:p>
          <w:p w14:paraId="4441DBAF" w14:textId="788BBEC2" w:rsidR="00C359D8" w:rsidRDefault="00C359D8" w:rsidP="00C359D8">
            <w:pPr>
              <w:pStyle w:val="BodyText"/>
              <w:spacing w:beforeLines="50" w:before="120"/>
              <w:rPr>
                <w:lang w:val="en-US"/>
              </w:rPr>
            </w:pPr>
            <w:r>
              <w:rPr>
                <w:lang w:val="en-US"/>
              </w:rPr>
              <w:t>Note 3: The target accuracy for position verification purposes is as documented in clause « recommendations » of the 3GPP TR 38.882 (</w:t>
            </w:r>
            <w:proofErr w:type="gramStart"/>
            <w:r>
              <w:rPr>
                <w:lang w:val="en-US"/>
              </w:rPr>
              <w:t>i.e.</w:t>
            </w:r>
            <w:proofErr w:type="gramEnd"/>
            <w:r>
              <w:rPr>
                <w:lang w:val="en-US"/>
              </w:rPr>
              <w:t xml:space="preserve"> 10 km granularity).</w:t>
            </w:r>
          </w:p>
          <w:p w14:paraId="2D95B30C" w14:textId="1BDC96A3" w:rsidR="00C359D8" w:rsidRDefault="00C359D8" w:rsidP="00C359D8">
            <w:pPr>
              <w:pStyle w:val="BodyText"/>
              <w:spacing w:beforeLines="50" w:before="120"/>
              <w:rPr>
                <w:lang w:val="en-US"/>
              </w:rPr>
            </w:pPr>
            <w:r>
              <w:rPr>
                <w:lang w:val="en-US"/>
              </w:rPr>
              <w:t xml:space="preserve">Note </w:t>
            </w:r>
            <w:proofErr w:type="gramStart"/>
            <w:r>
              <w:rPr>
                <w:lang w:val="en-US"/>
              </w:rPr>
              <w:t>4 :</w:t>
            </w:r>
            <w:proofErr w:type="gramEnd"/>
            <w:r>
              <w:rPr>
                <w:lang w:val="en-US"/>
              </w:rPr>
              <w:t xml:space="preserve"> Multiple satellite in view by the UE may be considered if time allows.</w:t>
            </w:r>
          </w:p>
          <w:p w14:paraId="6302B178" w14:textId="1F305293" w:rsidR="00C359D8" w:rsidRDefault="00C359D8" w:rsidP="00C359D8">
            <w:pPr>
              <w:pStyle w:val="BodyText"/>
              <w:spacing w:beforeLines="50" w:before="120"/>
              <w:rPr>
                <w:lang w:val="en-US"/>
              </w:rPr>
            </w:pPr>
            <w:r>
              <w:rPr>
                <w:lang w:val="en-US"/>
              </w:rPr>
              <w:t xml:space="preserve">Note </w:t>
            </w:r>
            <w:proofErr w:type="gramStart"/>
            <w:r>
              <w:rPr>
                <w:lang w:val="en-US"/>
              </w:rPr>
              <w:t>5 :</w:t>
            </w:r>
            <w:proofErr w:type="gramEnd"/>
            <w:r>
              <w:rPr>
                <w:lang w:val="en-US"/>
              </w:rPr>
              <w:t xml:space="preserve"> The enhancements may be subject to relevant SA WGs (e.g. SA3/SA3-LI) feedbacks on the reliability of UE reports involved.</w:t>
            </w:r>
          </w:p>
          <w:p w14:paraId="795F27D3" w14:textId="59369CF5" w:rsidR="00C359D8" w:rsidRDefault="00C359D8" w:rsidP="00C359D8">
            <w:pPr>
              <w:pStyle w:val="BodyText"/>
              <w:spacing w:beforeLines="50" w:before="120"/>
              <w:rPr>
                <w:lang w:val="en-US"/>
              </w:rPr>
            </w:pPr>
            <w:r>
              <w:rPr>
                <w:lang w:val="en-US"/>
              </w:rPr>
              <w:t xml:space="preserve">Note </w:t>
            </w:r>
            <w:proofErr w:type="gramStart"/>
            <w:r>
              <w:rPr>
                <w:lang w:val="en-US"/>
              </w:rPr>
              <w:t>6 :</w:t>
            </w:r>
            <w:proofErr w:type="gramEnd"/>
            <w:r>
              <w:rPr>
                <w:lang w:val="en-US"/>
              </w:rPr>
              <w:t xml:space="preserve"> The enhancements should take into account the mirror-image ambiguity.</w:t>
            </w:r>
          </w:p>
          <w:p w14:paraId="5163728E" w14:textId="6DFB353F" w:rsidR="009F470C" w:rsidRDefault="00C359D8" w:rsidP="00C359D8">
            <w:r>
              <w:rPr>
                <w:lang w:val="en-US"/>
              </w:rPr>
              <w:t xml:space="preserve">Note </w:t>
            </w:r>
            <w:proofErr w:type="gramStart"/>
            <w:r>
              <w:rPr>
                <w:lang w:val="en-US"/>
              </w:rPr>
              <w:t>7 :</w:t>
            </w:r>
            <w:proofErr w:type="gramEnd"/>
            <w:r>
              <w:rPr>
                <w:lang w:val="en-US"/>
              </w:rPr>
              <w:t xml:space="preserve"> Network verified UE location is an optional UE feature.</w:t>
            </w:r>
          </w:p>
        </w:tc>
      </w:tr>
    </w:tbl>
    <w:p w14:paraId="7A0487B2" w14:textId="77777777" w:rsidR="009F470C" w:rsidRDefault="009F470C" w:rsidP="00056BDE"/>
    <w:p w14:paraId="20D91522" w14:textId="1AEBA2DC" w:rsidR="00056BDE" w:rsidRPr="00056BDE" w:rsidRDefault="00F81DED" w:rsidP="00056BDE">
      <w:r w:rsidRPr="00F45A8D">
        <w:t>Based on the RAN plenary outcome, this contribution focuses on an analysis of the refined objectives and presents observations and proposals for development of the target features.</w:t>
      </w:r>
    </w:p>
    <w:p w14:paraId="73A82122" w14:textId="23468A80" w:rsidR="001F201D" w:rsidRDefault="007820D0" w:rsidP="003A2171">
      <w:pPr>
        <w:pStyle w:val="Heading1"/>
      </w:pPr>
      <w:bookmarkStart w:id="1" w:name="_Hlk510705081"/>
      <w:r>
        <w:t>Discussion</w:t>
      </w:r>
      <w:r w:rsidR="004B39FE">
        <w:tab/>
      </w:r>
    </w:p>
    <w:p w14:paraId="7A03DC8D" w14:textId="07969136" w:rsidR="00CB3C60" w:rsidRDefault="00D349A8" w:rsidP="00CB3C60">
      <w:pPr>
        <w:pStyle w:val="Heading2"/>
      </w:pPr>
      <w:r>
        <w:t xml:space="preserve">Rx-Tx time </w:t>
      </w:r>
      <w:r w:rsidR="00CE7F98">
        <w:t>measurements</w:t>
      </w:r>
    </w:p>
    <w:p w14:paraId="24B026BB" w14:textId="1A679A67" w:rsidR="00101DE4" w:rsidRDefault="0011052B" w:rsidP="00DB389C">
      <w:pPr>
        <w:jc w:val="both"/>
        <w:rPr>
          <w:rFonts w:cs="Arial"/>
        </w:rPr>
      </w:pPr>
      <w:r>
        <w:rPr>
          <w:rFonts w:cs="Arial"/>
        </w:rPr>
        <w:t xml:space="preserve">Multi-RTT positioning method is based on downlink (DL) and uplink (UL) signal and time measurements. Both UE and </w:t>
      </w:r>
      <w:proofErr w:type="spellStart"/>
      <w:r>
        <w:rPr>
          <w:rFonts w:cs="Arial"/>
        </w:rPr>
        <w:t>gNB</w:t>
      </w:r>
      <w:proofErr w:type="spellEnd"/>
      <w:r>
        <w:rPr>
          <w:rFonts w:cs="Arial"/>
        </w:rPr>
        <w:t xml:space="preserve"> measure their respective Rx-Tx time difference and report this information to the </w:t>
      </w:r>
      <w:r w:rsidR="0094188E">
        <w:rPr>
          <w:rFonts w:cs="Arial"/>
        </w:rPr>
        <w:t>location mobility function (</w:t>
      </w:r>
      <w:r>
        <w:rPr>
          <w:rFonts w:cs="Arial"/>
        </w:rPr>
        <w:t>LMF</w:t>
      </w:r>
      <w:r w:rsidR="0094188E">
        <w:rPr>
          <w:rFonts w:cs="Arial"/>
        </w:rPr>
        <w:t>)</w:t>
      </w:r>
      <w:r>
        <w:rPr>
          <w:rFonts w:cs="Arial"/>
        </w:rPr>
        <w:t>. DL measurements are carried out using DL positioning reference signals (DL PRS), while UL measurements use sounding reference signals (UL SRS).</w:t>
      </w:r>
      <w:r w:rsidR="003F24F9">
        <w:rPr>
          <w:rFonts w:cs="Arial"/>
        </w:rPr>
        <w:t xml:space="preserve"> </w:t>
      </w:r>
    </w:p>
    <w:p w14:paraId="7BA97DFB" w14:textId="2FE1652D" w:rsidR="00DB389C" w:rsidRDefault="003F24F9" w:rsidP="00DB389C">
      <w:pPr>
        <w:jc w:val="both"/>
        <w:rPr>
          <w:rFonts w:cs="Arial"/>
        </w:rPr>
      </w:pPr>
      <w:r>
        <w:rPr>
          <w:rFonts w:cs="Arial"/>
        </w:rPr>
        <w:t>T</w:t>
      </w:r>
      <w:r w:rsidR="0011052B">
        <w:rPr>
          <w:rFonts w:cs="Arial"/>
        </w:rPr>
        <w:t xml:space="preserve">he role of the UE is to measure </w:t>
      </w:r>
      <w:r w:rsidR="00C21F43">
        <w:rPr>
          <w:rFonts w:cs="Arial"/>
        </w:rPr>
        <w:t xml:space="preserve">the timing of the </w:t>
      </w:r>
      <w:r w:rsidR="0011052B">
        <w:rPr>
          <w:rFonts w:cs="Arial"/>
        </w:rPr>
        <w:t>DL PRS and send UL SRS</w:t>
      </w:r>
      <w:r>
        <w:rPr>
          <w:rFonts w:cs="Arial"/>
        </w:rPr>
        <w:t xml:space="preserve"> to the gNB</w:t>
      </w:r>
      <w:r w:rsidR="0011052B">
        <w:rPr>
          <w:rFonts w:cs="Arial"/>
        </w:rPr>
        <w:t>. The difference between these two measurements corresponds to the UE Rx-Tx time difference that is reported to the LMF. The LMF will use it together with the gNB Tx-Rx time difference to estimate the RTT and, ultimately, provided sufficient samples with enough separation, the UE position.</w:t>
      </w:r>
    </w:p>
    <w:p w14:paraId="4DA971A1" w14:textId="751F5FBD" w:rsidR="000725E1" w:rsidRDefault="00CC0AD6" w:rsidP="00535E5C">
      <w:pPr>
        <w:jc w:val="both"/>
      </w:pPr>
      <w:r>
        <w:lastRenderedPageBreak/>
        <w:t>In last RAN1#112 meeting,</w:t>
      </w:r>
      <w:r w:rsidR="00DB389C">
        <w:t xml:space="preserve"> it was acknowledged that current definition</w:t>
      </w:r>
      <w:r w:rsidR="00841A6D">
        <w:t>s</w:t>
      </w:r>
      <w:r w:rsidR="00DB389C">
        <w:t xml:space="preserve"> of UE</w:t>
      </w:r>
      <w:r w:rsidR="00841A6D">
        <w:t xml:space="preserve"> and gNB</w:t>
      </w:r>
      <w:r w:rsidR="00DB389C">
        <w:t xml:space="preserve"> Tx-Rx</w:t>
      </w:r>
      <w:r w:rsidR="003B1D52">
        <w:t xml:space="preserve"> time difference in </w:t>
      </w:r>
      <w:r w:rsidR="003B1D52">
        <w:fldChar w:fldCharType="begin"/>
      </w:r>
      <w:r w:rsidR="003B1D52">
        <w:instrText xml:space="preserve"> REF _Ref130800048 \w \h </w:instrText>
      </w:r>
      <w:r w:rsidR="003B1D52">
        <w:fldChar w:fldCharType="separate"/>
      </w:r>
      <w:r w:rsidR="00E30A2A">
        <w:t>[3]</w:t>
      </w:r>
      <w:r w:rsidR="003B1D52">
        <w:fldChar w:fldCharType="end"/>
      </w:r>
      <w:r w:rsidR="00DB389C">
        <w:t xml:space="preserve"> </w:t>
      </w:r>
      <w:r w:rsidR="0054698F">
        <w:t>may require enhancement</w:t>
      </w:r>
      <w:r w:rsidR="00841A6D">
        <w:t>s</w:t>
      </w:r>
      <w:r>
        <w:t>.</w:t>
      </w:r>
      <w:r w:rsidR="003A2171">
        <w:t xml:space="preserve"> </w:t>
      </w:r>
      <w:r w:rsidR="00FD3F95">
        <w:t xml:space="preserve">The definitions </w:t>
      </w:r>
      <w:r w:rsidR="008021CB">
        <w:t>of UE and gNB Rx-Tx time difference in TS 38.</w:t>
      </w:r>
      <w:r w:rsidR="00CC5C9E">
        <w:t xml:space="preserve">215 </w:t>
      </w:r>
      <w:r w:rsidR="00CC5C9E">
        <w:fldChar w:fldCharType="begin"/>
      </w:r>
      <w:r w:rsidR="00CC5C9E">
        <w:instrText xml:space="preserve"> REF _Ref130800048 \w \h </w:instrText>
      </w:r>
      <w:r w:rsidR="00891751">
        <w:instrText xml:space="preserve"> \* MERGEFORMAT </w:instrText>
      </w:r>
      <w:r w:rsidR="00CC5C9E">
        <w:fldChar w:fldCharType="separate"/>
      </w:r>
      <w:r w:rsidR="00E30A2A">
        <w:t>[3]</w:t>
      </w:r>
      <w:r w:rsidR="00CC5C9E">
        <w:fldChar w:fldCharType="end"/>
      </w:r>
      <w:r w:rsidR="00CC5C9E">
        <w:t xml:space="preserve"> were </w:t>
      </w:r>
      <w:r w:rsidR="004759A5">
        <w:t xml:space="preserve">originally </w:t>
      </w:r>
      <w:r w:rsidR="00CC5C9E">
        <w:t>written</w:t>
      </w:r>
      <w:r w:rsidR="00C6393C">
        <w:t>/defined</w:t>
      </w:r>
      <w:r w:rsidR="00CC5C9E">
        <w:t xml:space="preserve"> for terrestrial scenarios where propagation delays are much shorter and timing advance (TA) </w:t>
      </w:r>
      <w:r w:rsidR="00C6393C">
        <w:t xml:space="preserve">for most scenarios </w:t>
      </w:r>
      <w:r w:rsidR="00CC5C9E">
        <w:t xml:space="preserve">is </w:t>
      </w:r>
      <w:r w:rsidR="00244AF8">
        <w:t xml:space="preserve">less than 1 </w:t>
      </w:r>
      <w:proofErr w:type="spellStart"/>
      <w:r w:rsidR="00244AF8">
        <w:t>ms</w:t>
      </w:r>
      <w:proofErr w:type="spellEnd"/>
      <w:r w:rsidR="00244AF8">
        <w:t>.</w:t>
      </w:r>
      <w:r w:rsidR="00F80B4F">
        <w:t xml:space="preserve"> Thus, one UE-gNB multi-RTT measurement may take longer to obtain a first valid sample to be used in the UE location estimation. On top of this, with only one satellite the verification of the UE location will require multiple multi-RTT measurements.</w:t>
      </w:r>
      <w:r w:rsidR="00EE29FD" w:rsidRPr="00EE29FD">
        <w:t xml:space="preserve"> </w:t>
      </w:r>
      <w:r w:rsidR="00A7486C">
        <w:fldChar w:fldCharType="begin"/>
      </w:r>
      <w:r w:rsidR="00A7486C">
        <w:instrText xml:space="preserve"> REF _Ref130804639 \h </w:instrText>
      </w:r>
      <w:r w:rsidR="00891751">
        <w:instrText xml:space="preserve"> \* MERGEFORMAT </w:instrText>
      </w:r>
      <w:r w:rsidR="00A7486C">
        <w:fldChar w:fldCharType="separate"/>
      </w:r>
      <w:r w:rsidR="00E30A2A">
        <w:t xml:space="preserve">Figure </w:t>
      </w:r>
      <w:r w:rsidR="00E30A2A">
        <w:rPr>
          <w:noProof/>
        </w:rPr>
        <w:t>1</w:t>
      </w:r>
      <w:r w:rsidR="00A7486C">
        <w:fldChar w:fldCharType="end"/>
      </w:r>
      <w:r w:rsidR="00EE29FD">
        <w:t xml:space="preserve"> shows the issue of using Release 17 definitions in NTN.</w:t>
      </w:r>
      <w:r w:rsidR="00C01B4F">
        <w:t xml:space="preserve"> Large delays and TA impact the Rx-Tx </w:t>
      </w:r>
      <w:r w:rsidR="00A7486C">
        <w:t>time measurements and</w:t>
      </w:r>
      <w:r w:rsidR="00C01B4F">
        <w:t xml:space="preserve"> lead to </w:t>
      </w:r>
      <w:r w:rsidR="00C81015">
        <w:t>inaccurate RTT measurements.</w:t>
      </w:r>
      <w:r w:rsidR="00A976E4">
        <w:t xml:space="preserve"> </w:t>
      </w:r>
    </w:p>
    <w:p w14:paraId="16249210" w14:textId="77777777" w:rsidR="00BB0689" w:rsidRDefault="00BB0689" w:rsidP="00DB0D82"/>
    <w:p w14:paraId="7E9A26A0" w14:textId="77777777" w:rsidR="00C81015" w:rsidRDefault="00BB0689" w:rsidP="00C81015">
      <w:pPr>
        <w:keepNext/>
        <w:jc w:val="center"/>
      </w:pPr>
      <w:r>
        <w:rPr>
          <w:noProof/>
        </w:rPr>
        <w:drawing>
          <wp:inline distT="0" distB="0" distL="0" distR="0" wp14:anchorId="21D5F09D" wp14:editId="7BF980D0">
            <wp:extent cx="5189220" cy="3201607"/>
            <wp:effectExtent l="0" t="0" r="0" b="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04989" cy="3211336"/>
                    </a:xfrm>
                    <a:prstGeom prst="rect">
                      <a:avLst/>
                    </a:prstGeom>
                  </pic:spPr>
                </pic:pic>
              </a:graphicData>
            </a:graphic>
          </wp:inline>
        </w:drawing>
      </w:r>
    </w:p>
    <w:p w14:paraId="00544255" w14:textId="49830D32" w:rsidR="00BB0689" w:rsidRDefault="00C81015" w:rsidP="00C81015">
      <w:pPr>
        <w:pStyle w:val="Caption"/>
        <w:jc w:val="center"/>
      </w:pPr>
      <w:bookmarkStart w:id="2" w:name="_Ref130804639"/>
      <w:r>
        <w:t xml:space="preserve">Figure </w:t>
      </w:r>
      <w:r>
        <w:fldChar w:fldCharType="begin"/>
      </w:r>
      <w:r>
        <w:instrText xml:space="preserve"> SEQ Figure \* ARABIC </w:instrText>
      </w:r>
      <w:r>
        <w:fldChar w:fldCharType="separate"/>
      </w:r>
      <w:r w:rsidR="00361625">
        <w:rPr>
          <w:noProof/>
        </w:rPr>
        <w:t>1</w:t>
      </w:r>
      <w:r>
        <w:fldChar w:fldCharType="end"/>
      </w:r>
      <w:bookmarkEnd w:id="2"/>
      <w:r>
        <w:t xml:space="preserve"> Release 17 multi-RTT Rx-Tx time measurements</w:t>
      </w:r>
      <w:r>
        <w:rPr>
          <w:noProof/>
        </w:rPr>
        <w:t xml:space="preserve"> in NTN.</w:t>
      </w:r>
    </w:p>
    <w:p w14:paraId="511CA362" w14:textId="77777777" w:rsidR="00E711E9" w:rsidRDefault="00E711E9" w:rsidP="00DB0D82"/>
    <w:p w14:paraId="4E70AA96" w14:textId="17279EDF" w:rsidR="00353458" w:rsidRDefault="00C13DA0" w:rsidP="00051744">
      <w:pPr>
        <w:jc w:val="both"/>
      </w:pPr>
      <w:r>
        <w:t xml:space="preserve">Another aspect to consider is the </w:t>
      </w:r>
      <w:r w:rsidR="003C5B24">
        <w:t>reporting range of UE Rx-Tx time difference. As indicated in TS 38.133</w:t>
      </w:r>
      <w:r w:rsidR="00DB20FA">
        <w:t xml:space="preserve"> </w:t>
      </w:r>
      <w:r w:rsidR="00DB20FA">
        <w:fldChar w:fldCharType="begin"/>
      </w:r>
      <w:r w:rsidR="00DB20FA">
        <w:instrText xml:space="preserve"> REF _Ref130806919 \w \h </w:instrText>
      </w:r>
      <w:r w:rsidR="00051744">
        <w:instrText xml:space="preserve"> \* MERGEFORMAT </w:instrText>
      </w:r>
      <w:r w:rsidR="00DB20FA">
        <w:fldChar w:fldCharType="separate"/>
      </w:r>
      <w:r w:rsidR="00E30A2A">
        <w:t>[4]</w:t>
      </w:r>
      <w:r w:rsidR="00DB20FA">
        <w:fldChar w:fldCharType="end"/>
      </w:r>
      <w:r w:rsidR="003C5B24">
        <w:t xml:space="preserve">, </w:t>
      </w:r>
      <w:r w:rsidR="002512A9">
        <w:t xml:space="preserve">the resolution </w:t>
      </w:r>
      <w:r w:rsidR="001E0380">
        <w:t xml:space="preserve">of the multi-RTT report is given by </w:t>
      </w:r>
      <m:oMath>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9D07BF">
        <w:t xml:space="preserve"> </w:t>
      </w:r>
      <w:r w:rsidR="00AC2B0F">
        <w:t xml:space="preserve">- </w:t>
      </w:r>
      <w:r w:rsidR="009D07BF">
        <w:t>where</w:t>
      </w:r>
      <w:r w:rsidR="00353458">
        <w:t xml:space="preserve">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353458">
        <w:t xml:space="preserve"> </w:t>
      </w:r>
      <w:r w:rsidR="009B5D7C">
        <w:t>is the basic time unit</w:t>
      </w:r>
      <w:r w:rsidR="00AC2B0F">
        <w:t xml:space="preserve"> – and the report</w:t>
      </w:r>
      <w:r w:rsidR="00303E0C">
        <w:t xml:space="preserve"> range is from </w:t>
      </w:r>
      <w:r w:rsidR="00AF31FA" w:rsidRPr="00E611AB">
        <w:rPr>
          <w:lang w:eastAsia="zh-CN"/>
        </w:rPr>
        <w:t>-985024</w:t>
      </w:r>
      <w:r w:rsidR="00AF31FA" w:rsidRPr="00E611AB">
        <w:rPr>
          <w:rFonts w:ascii="Symbol" w:eastAsia="Symbol" w:hAnsi="Symbol" w:cs="Symbol"/>
        </w:rPr>
        <w:t></w:t>
      </w:r>
      <w:r w:rsidR="00AF31FA" w:rsidRPr="00E611AB">
        <w:t>T</w:t>
      </w:r>
      <w:r w:rsidR="00AF31FA" w:rsidRPr="00E611AB">
        <w:rPr>
          <w:vertAlign w:val="subscript"/>
        </w:rPr>
        <w:t>c</w:t>
      </w:r>
      <w:r w:rsidR="00AF31FA" w:rsidRPr="00E611AB">
        <w:t xml:space="preserve"> to </w:t>
      </w:r>
      <w:r w:rsidR="00AF31FA" w:rsidRPr="00E611AB">
        <w:rPr>
          <w:lang w:eastAsia="zh-CN"/>
        </w:rPr>
        <w:t>985024</w:t>
      </w:r>
      <w:r w:rsidR="00AF31FA" w:rsidRPr="00E611AB">
        <w:rPr>
          <w:rFonts w:ascii="Symbol" w:eastAsia="Symbol" w:hAnsi="Symbol" w:cs="Symbol"/>
        </w:rPr>
        <w:t></w:t>
      </w:r>
      <w:r w:rsidR="00AF31FA" w:rsidRPr="00E611AB">
        <w:t>T</w:t>
      </w:r>
      <w:r w:rsidR="00AF31FA" w:rsidRPr="00E611AB">
        <w:rPr>
          <w:vertAlign w:val="subscript"/>
        </w:rPr>
        <w:t>c</w:t>
      </w:r>
      <w:r w:rsidR="00AF31FA">
        <w:rPr>
          <w:vertAlign w:val="subscript"/>
        </w:rPr>
        <w:t>.</w:t>
      </w:r>
      <w:r w:rsidR="00A52357">
        <w:t xml:space="preserve"> This means that the report range supported in current specifications only covers for [-0.5, 0.5] </w:t>
      </w:r>
      <w:proofErr w:type="spellStart"/>
      <w:r w:rsidR="00A52357">
        <w:t>ms</w:t>
      </w:r>
      <w:proofErr w:type="spellEnd"/>
      <w:r w:rsidR="00A52357">
        <w:t xml:space="preserve">. </w:t>
      </w:r>
      <w:r w:rsidR="00EF73DF">
        <w:t>However, it is insufficient to resolve the multiple possibilities of UL slot offset in NTN, especially for</w:t>
      </w:r>
      <w:r w:rsidR="00B67D33">
        <w:t xml:space="preserve"> the</w:t>
      </w:r>
      <w:r w:rsidR="00EF73DF">
        <w:t xml:space="preserve"> </w:t>
      </w:r>
      <w:r w:rsidR="00B67D33">
        <w:t xml:space="preserve">geostationary case. If the reporting range </w:t>
      </w:r>
      <w:r w:rsidR="00260B21">
        <w:t>i</w:t>
      </w:r>
      <w:r w:rsidR="00B67D33">
        <w:t>s increased</w:t>
      </w:r>
      <w:r w:rsidR="00260B21">
        <w:t xml:space="preserve"> </w:t>
      </w:r>
      <w:r w:rsidR="00EB0435">
        <w:t>t</w:t>
      </w:r>
      <w:r w:rsidR="00260B21">
        <w:t xml:space="preserve">o accommodate large propagation delays </w:t>
      </w:r>
      <w:r w:rsidR="00B67D33">
        <w:t xml:space="preserve">but the number of bits is maintained, the resolution </w:t>
      </w:r>
      <w:r w:rsidR="00260B21">
        <w:t>will</w:t>
      </w:r>
      <w:r w:rsidR="00B67D33">
        <w:t xml:space="preserve"> decrease</w:t>
      </w:r>
      <w:r w:rsidR="00260B21">
        <w:t>.</w:t>
      </w:r>
      <w:r w:rsidR="004576CB">
        <w:t xml:space="preserve"> This issue</w:t>
      </w:r>
      <w:r w:rsidR="00C156A8">
        <w:t xml:space="preserve"> will worsen the accuracy of the UE location estimation.</w:t>
      </w:r>
      <w:r w:rsidR="004576CB">
        <w:t xml:space="preserve"> On the other hand, if the number of bits is increased to accommodate </w:t>
      </w:r>
      <w:r w:rsidR="00DA3D35">
        <w:t>larger reporting range, the signalling overhead will be increased.</w:t>
      </w:r>
    </w:p>
    <w:p w14:paraId="07D3554F" w14:textId="18784C2E" w:rsidR="00876DA4" w:rsidRDefault="00876DA4" w:rsidP="0062443A">
      <w:pPr>
        <w:rPr>
          <w:b/>
          <w:bCs/>
        </w:rPr>
      </w:pPr>
      <w:r>
        <w:rPr>
          <w:b/>
          <w:bCs/>
        </w:rPr>
        <w:t xml:space="preserve">Observation </w:t>
      </w:r>
      <w:r w:rsidR="007827D7">
        <w:rPr>
          <w:b/>
          <w:bCs/>
        </w:rPr>
        <w:t>1</w:t>
      </w:r>
      <w:r>
        <w:rPr>
          <w:b/>
          <w:bCs/>
        </w:rPr>
        <w:t xml:space="preserve">: The accuracy of the UE location estimation depends on the time difference reporting range. </w:t>
      </w:r>
    </w:p>
    <w:p w14:paraId="6CF23216" w14:textId="17C17F8A" w:rsidR="0067673A" w:rsidRDefault="0067673A" w:rsidP="0062443A">
      <w:pPr>
        <w:rPr>
          <w:b/>
          <w:bCs/>
        </w:rPr>
      </w:pPr>
      <w:r w:rsidRPr="00876DA4">
        <w:rPr>
          <w:b/>
          <w:bCs/>
        </w:rPr>
        <w:t xml:space="preserve">Observation </w:t>
      </w:r>
      <w:r w:rsidR="007827D7">
        <w:rPr>
          <w:b/>
          <w:bCs/>
        </w:rPr>
        <w:t>2</w:t>
      </w:r>
      <w:r w:rsidRPr="00876DA4">
        <w:rPr>
          <w:b/>
          <w:bCs/>
        </w:rPr>
        <w:t xml:space="preserve">: In NTN, </w:t>
      </w:r>
      <w:r w:rsidR="00097495">
        <w:rPr>
          <w:b/>
          <w:bCs/>
        </w:rPr>
        <w:t xml:space="preserve">the current </w:t>
      </w:r>
      <w:r w:rsidRPr="00876DA4">
        <w:rPr>
          <w:b/>
          <w:bCs/>
        </w:rPr>
        <w:t>UE Rx-Tx time difference reporting range is insufficient to resolve multiple possibilities of UL slot offset.</w:t>
      </w:r>
    </w:p>
    <w:p w14:paraId="5762C740" w14:textId="01A6D3CE" w:rsidR="001A79E8" w:rsidRDefault="001A79E8" w:rsidP="001A79E8">
      <w:pPr>
        <w:rPr>
          <w:b/>
          <w:bCs/>
        </w:rPr>
      </w:pPr>
      <w:r w:rsidRPr="00333AD9">
        <w:rPr>
          <w:b/>
          <w:bCs/>
        </w:rPr>
        <w:t xml:space="preserve">Proposal </w:t>
      </w:r>
      <w:r>
        <w:rPr>
          <w:b/>
          <w:bCs/>
        </w:rPr>
        <w:t>1</w:t>
      </w:r>
      <w:r w:rsidRPr="00333AD9">
        <w:rPr>
          <w:b/>
          <w:bCs/>
        </w:rPr>
        <w:t xml:space="preserve">: RAN1 to discuss how to maintain the accuracy of the UE location estimation without </w:t>
      </w:r>
      <w:r w:rsidR="002D3117">
        <w:rPr>
          <w:b/>
          <w:bCs/>
        </w:rPr>
        <w:t xml:space="preserve">significantly </w:t>
      </w:r>
      <w:r w:rsidRPr="00333AD9">
        <w:rPr>
          <w:b/>
          <w:bCs/>
        </w:rPr>
        <w:t>increasing the reporting range</w:t>
      </w:r>
      <w:r>
        <w:rPr>
          <w:b/>
          <w:bCs/>
        </w:rPr>
        <w:t>s</w:t>
      </w:r>
      <w:r w:rsidRPr="00333AD9">
        <w:rPr>
          <w:b/>
          <w:bCs/>
        </w:rPr>
        <w:t>.</w:t>
      </w:r>
    </w:p>
    <w:p w14:paraId="53946F28" w14:textId="5FAED68B" w:rsidR="0062443A" w:rsidRPr="0062443A" w:rsidRDefault="0062443A" w:rsidP="0062443A">
      <w:r>
        <w:t xml:space="preserve">The following </w:t>
      </w:r>
      <w:r w:rsidR="00097B24">
        <w:t>was agreed in the last RAN1#112 meeting:</w:t>
      </w:r>
    </w:p>
    <w:tbl>
      <w:tblPr>
        <w:tblStyle w:val="TableGrid"/>
        <w:tblW w:w="0" w:type="auto"/>
        <w:tblLook w:val="04A0" w:firstRow="1" w:lastRow="0" w:firstColumn="1" w:lastColumn="0" w:noHBand="0" w:noVBand="1"/>
      </w:tblPr>
      <w:tblGrid>
        <w:gridCol w:w="9629"/>
      </w:tblGrid>
      <w:tr w:rsidR="00546D66" w14:paraId="7F2EF802" w14:textId="77777777" w:rsidTr="00546D66">
        <w:tc>
          <w:tcPr>
            <w:tcW w:w="9629" w:type="dxa"/>
          </w:tcPr>
          <w:p w14:paraId="3EC7C5AB" w14:textId="012D3B61" w:rsidR="00E63C5F" w:rsidRPr="00E63C5F" w:rsidRDefault="00E63C5F" w:rsidP="00546D66">
            <w:pPr>
              <w:rPr>
                <w:b/>
                <w:bCs/>
                <w:lang w:val="en-US" w:eastAsia="x-none"/>
              </w:rPr>
            </w:pPr>
            <w:r w:rsidRPr="00A62D50">
              <w:rPr>
                <w:b/>
                <w:bCs/>
                <w:highlight w:val="green"/>
                <w:lang w:val="en-US" w:eastAsia="x-none"/>
              </w:rPr>
              <w:t>Agreement</w:t>
            </w:r>
          </w:p>
          <w:p w14:paraId="47ED4E9A" w14:textId="48D8C343" w:rsidR="00546D66" w:rsidRPr="00A62D50" w:rsidRDefault="00546D66" w:rsidP="00546D66">
            <w:pPr>
              <w:rPr>
                <w:lang w:val="en-US" w:eastAsia="x-none"/>
              </w:rPr>
            </w:pPr>
            <w:r w:rsidRPr="00A62D50">
              <w:rPr>
                <w:lang w:val="en-US" w:eastAsia="x-none"/>
              </w:rPr>
              <w:t xml:space="preserve">In NTN, for the position of the reference point for </w:t>
            </w:r>
            <w:r>
              <w:rPr>
                <w:lang w:val="en-US" w:eastAsia="x-none"/>
              </w:rPr>
              <w:t xml:space="preserve">definition of </w:t>
            </w:r>
            <w:r w:rsidRPr="00A62D50">
              <w:rPr>
                <w:lang w:val="en-US" w:eastAsia="x-none"/>
              </w:rPr>
              <w:t>gNB Rx – Tx time difference measurement</w:t>
            </w:r>
            <w:r>
              <w:rPr>
                <w:lang w:val="en-US" w:eastAsia="x-none"/>
              </w:rPr>
              <w:t>,</w:t>
            </w:r>
            <w:r w:rsidRPr="00A62D50">
              <w:rPr>
                <w:lang w:val="en-US" w:eastAsia="x-none"/>
              </w:rPr>
              <w:t xml:space="preserve"> </w:t>
            </w:r>
            <w:r>
              <w:rPr>
                <w:lang w:val="en-US" w:eastAsia="x-none"/>
              </w:rPr>
              <w:t>consider the following</w:t>
            </w:r>
            <w:r w:rsidRPr="00A62D50">
              <w:rPr>
                <w:lang w:val="en-US" w:eastAsia="x-none"/>
              </w:rPr>
              <w:t xml:space="preserve"> option</w:t>
            </w:r>
            <w:r>
              <w:rPr>
                <w:lang w:val="en-US" w:eastAsia="x-none"/>
              </w:rPr>
              <w:t>s</w:t>
            </w:r>
            <w:r w:rsidRPr="00A62D50">
              <w:rPr>
                <w:lang w:val="en-US" w:eastAsia="x-none"/>
              </w:rPr>
              <w:t>:</w:t>
            </w:r>
          </w:p>
          <w:p w14:paraId="75ED36BE" w14:textId="77777777" w:rsidR="00546D66" w:rsidRPr="00EA1D95" w:rsidRDefault="00546D66" w:rsidP="00546D66">
            <w:pPr>
              <w:numPr>
                <w:ilvl w:val="0"/>
                <w:numId w:val="32"/>
              </w:numPr>
              <w:snapToGrid w:val="0"/>
              <w:ind w:left="720"/>
              <w:rPr>
                <w:szCs w:val="18"/>
                <w:lang w:val="en-US"/>
              </w:rPr>
            </w:pPr>
            <w:r w:rsidRPr="00EA1D95">
              <w:rPr>
                <w:szCs w:val="18"/>
                <w:lang w:val="en-US"/>
              </w:rPr>
              <w:t>Option 1: Onboard the satellite</w:t>
            </w:r>
          </w:p>
          <w:p w14:paraId="285A1E32" w14:textId="77777777" w:rsidR="00546D66" w:rsidRPr="00EA1D95" w:rsidRDefault="00546D66" w:rsidP="00546D66">
            <w:pPr>
              <w:numPr>
                <w:ilvl w:val="0"/>
                <w:numId w:val="32"/>
              </w:numPr>
              <w:snapToGrid w:val="0"/>
              <w:ind w:left="720"/>
              <w:rPr>
                <w:szCs w:val="18"/>
                <w:lang w:val="en-US"/>
              </w:rPr>
            </w:pPr>
            <w:r w:rsidRPr="00EA1D95">
              <w:rPr>
                <w:szCs w:val="18"/>
                <w:lang w:val="en-US"/>
              </w:rPr>
              <w:lastRenderedPageBreak/>
              <w:t>Option 2: The uplink time synchronization reference point</w:t>
            </w:r>
          </w:p>
          <w:p w14:paraId="1B67FBAE" w14:textId="43C160C6" w:rsidR="00546D66" w:rsidRDefault="00546D66" w:rsidP="00E63C5F">
            <w:pPr>
              <w:numPr>
                <w:ilvl w:val="0"/>
                <w:numId w:val="32"/>
              </w:numPr>
              <w:snapToGrid w:val="0"/>
              <w:ind w:left="720"/>
            </w:pPr>
            <w:r w:rsidRPr="00EA1D95">
              <w:rPr>
                <w:rFonts w:hint="eastAsia"/>
                <w:szCs w:val="18"/>
                <w:lang w:val="en-US"/>
              </w:rPr>
              <w:t>O</w:t>
            </w:r>
            <w:r w:rsidRPr="00EA1D95">
              <w:rPr>
                <w:szCs w:val="18"/>
                <w:lang w:val="en-US"/>
              </w:rPr>
              <w:t>ption 3: on the gNB</w:t>
            </w:r>
          </w:p>
        </w:tc>
      </w:tr>
    </w:tbl>
    <w:p w14:paraId="5BBD0A0E" w14:textId="77777777" w:rsidR="00233711" w:rsidRDefault="00233711" w:rsidP="00DE5436"/>
    <w:p w14:paraId="027EFCE9" w14:textId="099D3F00" w:rsidR="00B279D1" w:rsidRDefault="003525A1" w:rsidP="00DD5922">
      <w:pPr>
        <w:jc w:val="both"/>
      </w:pPr>
      <w:r>
        <w:t xml:space="preserve">In RAN1#103-e </w:t>
      </w:r>
      <w:r w:rsidR="00F043DC">
        <w:t xml:space="preserve">it </w:t>
      </w:r>
      <w:r w:rsidR="00A5639F">
        <w:t>was agreed that if DL and UL frame timing is not aligned at gNB</w:t>
      </w:r>
      <w:r w:rsidR="006221BC">
        <w:t xml:space="preserve"> (</w:t>
      </w:r>
      <w:proofErr w:type="gramStart"/>
      <w:r w:rsidR="006221BC">
        <w:t>i.e.</w:t>
      </w:r>
      <w:proofErr w:type="gramEnd"/>
      <w:r w:rsidR="006221BC">
        <w:t xml:space="preserve"> Option 1 and 2)</w:t>
      </w:r>
      <w:r w:rsidR="00A5639F">
        <w:t>,</w:t>
      </w:r>
      <w:r w:rsidR="003526D5">
        <w:t xml:space="preserve"> the scheduling offset</w:t>
      </w:r>
      <w:r w:rsidR="00A5639F">
        <w:t xml:space="preserve"> </w:t>
      </w:r>
      <w:proofErr w:type="spellStart"/>
      <w:r w:rsidR="00A5639F">
        <w:t>K_mac</w:t>
      </w:r>
      <w:proofErr w:type="spellEnd"/>
      <w:r w:rsidR="00A5639F">
        <w:t xml:space="preserve"> </w:t>
      </w:r>
      <w:r w:rsidR="003526D5">
        <w:t>is needed</w:t>
      </w:r>
      <w:r w:rsidR="0066172E">
        <w:t xml:space="preserve"> for UE action and assumption on DL configuration indicated by MAC-CE command in PDSCH</w:t>
      </w:r>
      <w:r w:rsidR="003526D5">
        <w:t>.</w:t>
      </w:r>
      <w:r w:rsidR="0066172E">
        <w:t xml:space="preserve"> </w:t>
      </w:r>
      <w:r w:rsidR="00B279D1">
        <w:t xml:space="preserve">In </w:t>
      </w:r>
      <w:r w:rsidR="00B279D1">
        <w:fldChar w:fldCharType="begin"/>
      </w:r>
      <w:r w:rsidR="00B279D1">
        <w:instrText xml:space="preserve"> REF _Ref130812645 \h </w:instrText>
      </w:r>
      <w:r w:rsidR="00DD5922">
        <w:instrText xml:space="preserve"> \* MERGEFORMAT </w:instrText>
      </w:r>
      <w:r w:rsidR="00B279D1">
        <w:fldChar w:fldCharType="separate"/>
      </w:r>
      <w:r w:rsidR="00B279D1">
        <w:t xml:space="preserve">Figure </w:t>
      </w:r>
      <w:r w:rsidR="00B279D1">
        <w:rPr>
          <w:noProof/>
        </w:rPr>
        <w:t>2</w:t>
      </w:r>
      <w:r w:rsidR="00B279D1">
        <w:fldChar w:fldCharType="end"/>
      </w:r>
      <w:r w:rsidR="006221BC">
        <w:t xml:space="preserve">, it is shown the applicability of </w:t>
      </w:r>
      <w:r w:rsidR="00D05460">
        <w:t xml:space="preserve">current specifications when </w:t>
      </w:r>
      <w:proofErr w:type="spellStart"/>
      <w:r w:rsidR="00D05460">
        <w:t>K_mac</w:t>
      </w:r>
      <w:proofErr w:type="spellEnd"/>
      <w:r w:rsidR="00D05460">
        <w:t xml:space="preserve"> is considered </w:t>
      </w:r>
      <w:r w:rsidR="00DD5922">
        <w:t>during</w:t>
      </w:r>
      <w:r w:rsidR="00D05460">
        <w:t xml:space="preserve"> gNB Rx-Tx time difference measurements.</w:t>
      </w:r>
      <w:r w:rsidR="003B54C2">
        <w:t xml:space="preserve"> </w:t>
      </w:r>
      <w:r w:rsidR="000D2684" w:rsidRPr="00DA0974">
        <w:t xml:space="preserve">The </w:t>
      </w:r>
      <w:r w:rsidR="001359F1" w:rsidRPr="00DA0974">
        <w:t>use</w:t>
      </w:r>
      <w:r w:rsidR="000D2684" w:rsidRPr="00DA0974">
        <w:t xml:space="preserve"> of scheduling offsets</w:t>
      </w:r>
      <w:r w:rsidR="00D05460" w:rsidRPr="00DA0974">
        <w:t xml:space="preserve"> </w:t>
      </w:r>
      <w:r w:rsidR="000D2684" w:rsidRPr="00DA0974">
        <w:t>(</w:t>
      </w:r>
      <w:proofErr w:type="gramStart"/>
      <w:r w:rsidR="000D2684" w:rsidRPr="00DA0974">
        <w:t>e.g.</w:t>
      </w:r>
      <w:proofErr w:type="gramEnd"/>
      <w:r w:rsidR="000D2684" w:rsidRPr="00DA0974">
        <w:t xml:space="preserve"> </w:t>
      </w:r>
      <w:proofErr w:type="spellStart"/>
      <w:r w:rsidR="000D2684" w:rsidRPr="00DA0974">
        <w:t>K_mac</w:t>
      </w:r>
      <w:proofErr w:type="spellEnd"/>
      <w:r w:rsidR="00083E16" w:rsidRPr="00DA0974">
        <w:t xml:space="preserve"> and </w:t>
      </w:r>
      <w:proofErr w:type="spellStart"/>
      <w:r w:rsidR="00083E16" w:rsidRPr="00DA0974">
        <w:t>Koffset</w:t>
      </w:r>
      <w:proofErr w:type="spellEnd"/>
      <w:r w:rsidR="000D2684" w:rsidRPr="00DA0974">
        <w:t xml:space="preserve">) </w:t>
      </w:r>
      <w:r w:rsidR="001359F1" w:rsidRPr="00DA0974">
        <w:t xml:space="preserve">alter the </w:t>
      </w:r>
      <w:r w:rsidR="00906D01" w:rsidRPr="00DA0974">
        <w:t>understanding of gNB Rx-Tx time difference and</w:t>
      </w:r>
      <w:r w:rsidR="00DA0974">
        <w:t xml:space="preserve"> can be used to </w:t>
      </w:r>
      <w:r w:rsidR="00421D36">
        <w:t xml:space="preserve">achieve a good RTT </w:t>
      </w:r>
      <w:r w:rsidR="00013C55" w:rsidRPr="00421D36">
        <w:t>estimation accuracy</w:t>
      </w:r>
      <w:r w:rsidR="00421D36">
        <w:t xml:space="preserve"> by deducting the value</w:t>
      </w:r>
      <w:r w:rsidR="008D1D28">
        <w:t xml:space="preserve"> of </w:t>
      </w:r>
      <w:proofErr w:type="spellStart"/>
      <w:r w:rsidR="008D1D28">
        <w:t>Koffset</w:t>
      </w:r>
      <w:proofErr w:type="spellEnd"/>
      <w:r w:rsidR="008D1D28">
        <w:t xml:space="preserve"> from the UE Rx-Tx time difference</w:t>
      </w:r>
      <w:r w:rsidR="00013C55" w:rsidRPr="00793710">
        <w:t>.</w:t>
      </w:r>
      <w:r w:rsidR="008D1D28" w:rsidRPr="001B22A7">
        <w:t xml:space="preserve"> This provides a smaller range to be reported</w:t>
      </w:r>
      <w:r w:rsidR="0003027A">
        <w:t xml:space="preserve"> over the air interface</w:t>
      </w:r>
      <w:r w:rsidR="008D1D28" w:rsidRPr="001B22A7">
        <w:t xml:space="preserve"> </w:t>
      </w:r>
      <w:r w:rsidR="00793710" w:rsidRPr="001B22A7">
        <w:t>and will there</w:t>
      </w:r>
      <w:r w:rsidR="00793710">
        <w:t>b</w:t>
      </w:r>
      <w:r w:rsidR="00793710" w:rsidRPr="001B22A7">
        <w:t xml:space="preserve">y increase the accuracy without </w:t>
      </w:r>
      <w:r w:rsidR="004C1290">
        <w:t xml:space="preserve">substantial </w:t>
      </w:r>
      <w:r w:rsidR="00793710" w:rsidRPr="001B22A7">
        <w:t xml:space="preserve">additional overhead. </w:t>
      </w:r>
      <w:r w:rsidR="004C1290">
        <w:t xml:space="preserve">Any remaining </w:t>
      </w:r>
      <w:r w:rsidR="00B237EE">
        <w:t>slot difference in frame timing would potentially be reported as a separate value.</w:t>
      </w:r>
    </w:p>
    <w:p w14:paraId="55C87998" w14:textId="4D9450DB" w:rsidR="0042682C" w:rsidRDefault="0042682C" w:rsidP="0042682C">
      <w:pPr>
        <w:rPr>
          <w:b/>
          <w:bCs/>
        </w:rPr>
      </w:pPr>
      <w:r w:rsidRPr="00333AD9">
        <w:rPr>
          <w:b/>
          <w:bCs/>
        </w:rPr>
        <w:t xml:space="preserve">Proposal </w:t>
      </w:r>
      <w:r w:rsidR="001A79E8">
        <w:rPr>
          <w:b/>
          <w:bCs/>
        </w:rPr>
        <w:t>2</w:t>
      </w:r>
      <w:r w:rsidRPr="00333AD9">
        <w:rPr>
          <w:b/>
          <w:bCs/>
        </w:rPr>
        <w:t xml:space="preserve">: </w:t>
      </w:r>
      <w:r w:rsidR="000321C5">
        <w:rPr>
          <w:b/>
          <w:bCs/>
        </w:rPr>
        <w:t xml:space="preserve">The UE Rx-Tx difference is compensated for the </w:t>
      </w:r>
      <w:proofErr w:type="spellStart"/>
      <w:r w:rsidR="000321C5">
        <w:rPr>
          <w:b/>
          <w:bCs/>
        </w:rPr>
        <w:t>Koffset</w:t>
      </w:r>
      <w:proofErr w:type="spellEnd"/>
      <w:r w:rsidR="000321C5">
        <w:rPr>
          <w:b/>
          <w:bCs/>
        </w:rPr>
        <w:t xml:space="preserve"> value before reporting it to the LMF.</w:t>
      </w:r>
    </w:p>
    <w:p w14:paraId="1BEDF28C" w14:textId="4630AF30" w:rsidR="00F01674" w:rsidRDefault="0003027A" w:rsidP="0042682C">
      <w:pPr>
        <w:rPr>
          <w:b/>
          <w:bCs/>
        </w:rPr>
      </w:pPr>
      <w:r>
        <w:rPr>
          <w:b/>
          <w:bCs/>
        </w:rPr>
        <w:t xml:space="preserve">Proposal 3: </w:t>
      </w:r>
      <w:r w:rsidR="00B237EE">
        <w:rPr>
          <w:b/>
          <w:bCs/>
        </w:rPr>
        <w:t xml:space="preserve">The </w:t>
      </w:r>
      <w:r w:rsidR="005962D8">
        <w:rPr>
          <w:b/>
          <w:bCs/>
        </w:rPr>
        <w:t xml:space="preserve">slot offset between DL and UL slot is reduced by </w:t>
      </w:r>
      <w:proofErr w:type="spellStart"/>
      <w:r w:rsidR="005962D8">
        <w:rPr>
          <w:b/>
          <w:bCs/>
        </w:rPr>
        <w:t>K_offset</w:t>
      </w:r>
      <w:proofErr w:type="spellEnd"/>
      <w:r w:rsidR="005962D8">
        <w:rPr>
          <w:b/>
          <w:bCs/>
        </w:rPr>
        <w:t xml:space="preserve"> prior to being reported to the LMF to reduce the additional overhead of </w:t>
      </w:r>
      <w:r w:rsidR="00F60940">
        <w:rPr>
          <w:b/>
          <w:bCs/>
        </w:rPr>
        <w:t>reporting.</w:t>
      </w:r>
    </w:p>
    <w:p w14:paraId="6F662046" w14:textId="77777777" w:rsidR="0067673A" w:rsidRPr="0042682C" w:rsidRDefault="0067673A" w:rsidP="0042682C">
      <w:pPr>
        <w:rPr>
          <w:b/>
          <w:bCs/>
        </w:rPr>
      </w:pPr>
    </w:p>
    <w:p w14:paraId="7BFC296B" w14:textId="77777777" w:rsidR="00361625" w:rsidRDefault="00361625" w:rsidP="00361625">
      <w:pPr>
        <w:keepNext/>
        <w:jc w:val="center"/>
      </w:pPr>
      <w:r>
        <w:rPr>
          <w:noProof/>
        </w:rPr>
        <w:drawing>
          <wp:inline distT="0" distB="0" distL="0" distR="0" wp14:anchorId="26334B19" wp14:editId="242F5A0E">
            <wp:extent cx="5478780" cy="2799356"/>
            <wp:effectExtent l="0" t="0" r="7620" b="127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485552" cy="2802816"/>
                    </a:xfrm>
                    <a:prstGeom prst="rect">
                      <a:avLst/>
                    </a:prstGeom>
                  </pic:spPr>
                </pic:pic>
              </a:graphicData>
            </a:graphic>
          </wp:inline>
        </w:drawing>
      </w:r>
    </w:p>
    <w:p w14:paraId="60F29854" w14:textId="50621226" w:rsidR="00097B24" w:rsidRDefault="00361625" w:rsidP="00361625">
      <w:pPr>
        <w:pStyle w:val="Caption"/>
        <w:jc w:val="center"/>
        <w:rPr>
          <w:noProof/>
        </w:rPr>
      </w:pPr>
      <w:bookmarkStart w:id="3" w:name="_Ref130812645"/>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sidRPr="00543107">
        <w:t>Release 17 multi-RTT Rx-Tx time measurements in NTN</w:t>
      </w:r>
      <w:r>
        <w:rPr>
          <w:noProof/>
        </w:rPr>
        <w:t xml:space="preserve"> considering kmac.</w:t>
      </w:r>
    </w:p>
    <w:p w14:paraId="1BFF8C1F" w14:textId="77777777" w:rsidR="00AE4ABC" w:rsidRPr="00DD5922" w:rsidRDefault="00AE4ABC" w:rsidP="00DD5922"/>
    <w:p w14:paraId="106A38D0" w14:textId="4AE628F2" w:rsidR="00233711" w:rsidRPr="00233711" w:rsidRDefault="001336EB" w:rsidP="00233711">
      <w:pPr>
        <w:pStyle w:val="Heading2"/>
      </w:pPr>
      <w:r>
        <w:t>Mirror</w:t>
      </w:r>
      <w:r w:rsidR="00EA5772">
        <w:t>-point ambiguity</w:t>
      </w:r>
    </w:p>
    <w:p w14:paraId="69E6180E" w14:textId="77777777" w:rsidR="00E73C8C" w:rsidRPr="008B19D4" w:rsidRDefault="00E73C8C" w:rsidP="00E73C8C">
      <w:pPr>
        <w:jc w:val="both"/>
      </w:pPr>
      <w:r>
        <w:t>U</w:t>
      </w:r>
      <w:r w:rsidRPr="008B19D4">
        <w:t>sing only a single satellite, t</w:t>
      </w:r>
      <w:r>
        <w:t>ime</w:t>
      </w:r>
      <w:r w:rsidRPr="008B19D4">
        <w:t xml:space="preserve"> measurement</w:t>
      </w:r>
      <w:r>
        <w:t>s</w:t>
      </w:r>
      <w:r w:rsidRPr="008B19D4">
        <w:t xml:space="preserve"> will be </w:t>
      </w:r>
      <w:r>
        <w:t>sampled</w:t>
      </w:r>
      <w:r w:rsidRPr="008B19D4">
        <w:t xml:space="preserve"> on a single line which is described by </w:t>
      </w:r>
      <w:proofErr w:type="spellStart"/>
      <w:r w:rsidRPr="008B19D4">
        <w:t>satelite</w:t>
      </w:r>
      <w:r>
        <w:t>’</w:t>
      </w:r>
      <w:r w:rsidRPr="008B19D4">
        <w:t>s</w:t>
      </w:r>
      <w:proofErr w:type="spellEnd"/>
      <w:r w:rsidRPr="008B19D4">
        <w:t xml:space="preserve"> path during the fly-over. This reduction of the “space” when limiting to a single satellite will reduce the general accuracy. On top of this, t</w:t>
      </w:r>
      <w:r>
        <w:t xml:space="preserve">he </w:t>
      </w:r>
      <w:r w:rsidRPr="008B19D4">
        <w:t>multi-RTT</w:t>
      </w:r>
      <w:r>
        <w:t xml:space="preserve"> method</w:t>
      </w:r>
      <w:r w:rsidRPr="008B19D4">
        <w:t xml:space="preserve"> </w:t>
      </w:r>
      <w:r>
        <w:t>is</w:t>
      </w:r>
      <w:r w:rsidRPr="008B19D4">
        <w:t xml:space="preserve"> solely based on </w:t>
      </w:r>
      <w:r>
        <w:t>r</w:t>
      </w:r>
      <w:r w:rsidRPr="008B19D4">
        <w:t>ough estimation</w:t>
      </w:r>
      <w:r>
        <w:t>s</w:t>
      </w:r>
      <w:r w:rsidRPr="008B19D4">
        <w:t xml:space="preserve"> of the </w:t>
      </w:r>
      <w:r>
        <w:t>RTT</w:t>
      </w:r>
      <w:r w:rsidRPr="008B19D4">
        <w:t xml:space="preserve"> between the UE and </w:t>
      </w:r>
      <w:r>
        <w:t>a</w:t>
      </w:r>
      <w:r w:rsidRPr="008B19D4">
        <w:t xml:space="preserve"> </w:t>
      </w:r>
      <w:r>
        <w:t>reference point</w:t>
      </w:r>
      <w:r w:rsidRPr="008B19D4">
        <w:t xml:space="preserve">. </w:t>
      </w:r>
      <w:r>
        <w:t>These RTT</w:t>
      </w:r>
      <w:r w:rsidRPr="008B19D4">
        <w:t xml:space="preserve"> </w:t>
      </w:r>
      <w:r>
        <w:t xml:space="preserve">measurements are later </w:t>
      </w:r>
      <w:r w:rsidRPr="008B19D4">
        <w:t>mapped into distance</w:t>
      </w:r>
      <w:r>
        <w:t xml:space="preserve">s that are used to estimate the UE location using </w:t>
      </w:r>
      <w:proofErr w:type="spellStart"/>
      <w:r>
        <w:t>multilateration</w:t>
      </w:r>
      <w:proofErr w:type="spellEnd"/>
      <w:r w:rsidRPr="008B19D4">
        <w:t xml:space="preserve">. </w:t>
      </w:r>
      <w:r>
        <w:t>Only u</w:t>
      </w:r>
      <w:r w:rsidRPr="008B19D4">
        <w:t>sing distance</w:t>
      </w:r>
      <w:r>
        <w:t>-based positioning methods</w:t>
      </w:r>
      <w:r w:rsidRPr="008B19D4">
        <w:t xml:space="preserve"> within the network will cause the problem of “mirror images”, where two geographical points or areas will show the same physical characteristics when being observed from the satellite’s viewpoint. These two points or areas will be seen as symmetrical around the orbital plane.</w:t>
      </w:r>
    </w:p>
    <w:p w14:paraId="7DFCE4E5" w14:textId="511135EC" w:rsidR="00E73C8C" w:rsidRPr="00E73C8C" w:rsidRDefault="00F86BE1" w:rsidP="00E73C8C">
      <w:r>
        <w:t>In the last RAN1#112 meeting, the following was agreed to resolve the mirror-point ambiguity:</w:t>
      </w:r>
    </w:p>
    <w:tbl>
      <w:tblPr>
        <w:tblStyle w:val="TableGrid"/>
        <w:tblW w:w="0" w:type="auto"/>
        <w:tblLook w:val="04A0" w:firstRow="1" w:lastRow="0" w:firstColumn="1" w:lastColumn="0" w:noHBand="0" w:noVBand="1"/>
      </w:tblPr>
      <w:tblGrid>
        <w:gridCol w:w="9629"/>
      </w:tblGrid>
      <w:tr w:rsidR="00C72167" w14:paraId="7723242D" w14:textId="77777777" w:rsidTr="00C72167">
        <w:tc>
          <w:tcPr>
            <w:tcW w:w="9629" w:type="dxa"/>
          </w:tcPr>
          <w:p w14:paraId="1A2FB807" w14:textId="6EB6D017" w:rsidR="00C72167" w:rsidRPr="00EA1D95" w:rsidRDefault="00C72167" w:rsidP="00B27219">
            <w:pPr>
              <w:keepNext/>
              <w:rPr>
                <w:b/>
                <w:bCs/>
                <w:lang w:val="en-US" w:eastAsia="x-none"/>
              </w:rPr>
            </w:pPr>
            <w:r w:rsidRPr="00EA1D95">
              <w:rPr>
                <w:b/>
                <w:bCs/>
                <w:highlight w:val="green"/>
                <w:lang w:val="en-US" w:eastAsia="x-none"/>
              </w:rPr>
              <w:lastRenderedPageBreak/>
              <w:t>Agreement</w:t>
            </w:r>
          </w:p>
          <w:p w14:paraId="33B3AAC0" w14:textId="77777777" w:rsidR="00C72167" w:rsidRPr="00EA1D95" w:rsidRDefault="00C72167" w:rsidP="00B27219">
            <w:pPr>
              <w:pStyle w:val="3GPPNormalText"/>
              <w:keepNext/>
              <w:rPr>
                <w:sz w:val="20"/>
                <w:szCs w:val="20"/>
              </w:rPr>
            </w:pPr>
            <w:r w:rsidRPr="00EA1D95">
              <w:rPr>
                <w:sz w:val="20"/>
                <w:szCs w:val="20"/>
                <w:lang w:val="en-US"/>
              </w:rPr>
              <w:t>Study</w:t>
            </w:r>
            <w:r w:rsidRPr="00EA1D95">
              <w:rPr>
                <w:sz w:val="20"/>
                <w:szCs w:val="20"/>
              </w:rPr>
              <w:t xml:space="preserve"> the following options to resolve the mirror positions ambiguity</w:t>
            </w:r>
            <w:r w:rsidRPr="00EA1D95">
              <w:rPr>
                <w:sz w:val="20"/>
                <w:szCs w:val="20"/>
                <w:lang w:eastAsia="zh-TW"/>
              </w:rPr>
              <w:t xml:space="preserve"> for multi-RTT positioning</w:t>
            </w:r>
            <w:r w:rsidRPr="00EA1D95">
              <w:rPr>
                <w:sz w:val="20"/>
                <w:szCs w:val="20"/>
              </w:rPr>
              <w:t>:</w:t>
            </w:r>
          </w:p>
          <w:p w14:paraId="0EAA6929" w14:textId="77777777" w:rsidR="00C72167" w:rsidRPr="00EA1D95" w:rsidRDefault="00C72167" w:rsidP="00B27219">
            <w:pPr>
              <w:keepNext/>
              <w:numPr>
                <w:ilvl w:val="0"/>
                <w:numId w:val="32"/>
              </w:numPr>
              <w:overflowPunct/>
              <w:autoSpaceDE/>
              <w:autoSpaceDN/>
              <w:adjustRightInd/>
              <w:snapToGrid w:val="0"/>
              <w:spacing w:after="0"/>
              <w:ind w:left="720"/>
              <w:textAlignment w:val="auto"/>
            </w:pPr>
            <w:r w:rsidRPr="00EA1D95">
              <w:t>Option 1: gNB</w:t>
            </w:r>
            <w:r w:rsidRPr="00EA1D95">
              <w:rPr>
                <w:lang w:val="en-US"/>
              </w:rPr>
              <w:t xml:space="preserve"> or LMF</w:t>
            </w:r>
            <w:r w:rsidRPr="00EA1D95">
              <w:t xml:space="preserve"> implementation to solve the mirror error issue.</w:t>
            </w:r>
          </w:p>
          <w:p w14:paraId="3A910277" w14:textId="77777777" w:rsidR="00C72167" w:rsidRPr="00EA1D95" w:rsidRDefault="00C72167" w:rsidP="00B27219">
            <w:pPr>
              <w:keepNext/>
              <w:numPr>
                <w:ilvl w:val="1"/>
                <w:numId w:val="32"/>
              </w:numPr>
              <w:overflowPunct/>
              <w:autoSpaceDE/>
              <w:autoSpaceDN/>
              <w:adjustRightInd/>
              <w:snapToGrid w:val="0"/>
              <w:spacing w:after="0"/>
              <w:textAlignment w:val="auto"/>
            </w:pPr>
            <w:r w:rsidRPr="00EA1D95">
              <w:rPr>
                <w:lang w:val="en-US"/>
              </w:rPr>
              <w:t>FFS: whether there is</w:t>
            </w:r>
            <w:r w:rsidRPr="00EA1D95">
              <w:t xml:space="preserve"> spec </w:t>
            </w:r>
            <w:r w:rsidRPr="00EA1D95">
              <w:rPr>
                <w:lang w:val="en-US"/>
              </w:rPr>
              <w:t>impact</w:t>
            </w:r>
          </w:p>
          <w:p w14:paraId="68186E63" w14:textId="77777777" w:rsidR="00C72167" w:rsidRPr="00EA1D95" w:rsidRDefault="00C72167" w:rsidP="00B27219">
            <w:pPr>
              <w:keepNext/>
              <w:numPr>
                <w:ilvl w:val="0"/>
                <w:numId w:val="32"/>
              </w:numPr>
              <w:overflowPunct/>
              <w:autoSpaceDE/>
              <w:autoSpaceDN/>
              <w:adjustRightInd/>
              <w:snapToGrid w:val="0"/>
              <w:spacing w:after="0"/>
              <w:ind w:left="720"/>
              <w:textAlignment w:val="auto"/>
            </w:pPr>
            <w:r w:rsidRPr="00EA1D95">
              <w:t>Option 2: Reuse existing ECID method (</w:t>
            </w:r>
            <w:proofErr w:type="gramStart"/>
            <w:r w:rsidRPr="00EA1D95">
              <w:t>e.g.</w:t>
            </w:r>
            <w:proofErr w:type="gramEnd"/>
            <w:r w:rsidRPr="00EA1D95">
              <w:t xml:space="preserve"> combine UE </w:t>
            </w:r>
            <w:proofErr w:type="spellStart"/>
            <w:r w:rsidRPr="00EA1D95">
              <w:t>neighbor</w:t>
            </w:r>
            <w:proofErr w:type="spellEnd"/>
            <w:r w:rsidRPr="00EA1D95">
              <w:t xml:space="preserve"> measurements to solve the ambiguity between mirror positions), with potential enhancements</w:t>
            </w:r>
          </w:p>
          <w:p w14:paraId="0C4FC008" w14:textId="77777777" w:rsidR="00C72167" w:rsidRPr="00EA1D95" w:rsidRDefault="00C72167" w:rsidP="00B27219">
            <w:pPr>
              <w:keepNext/>
              <w:numPr>
                <w:ilvl w:val="0"/>
                <w:numId w:val="32"/>
              </w:numPr>
              <w:overflowPunct/>
              <w:autoSpaceDE/>
              <w:autoSpaceDN/>
              <w:adjustRightInd/>
              <w:snapToGrid w:val="0"/>
              <w:spacing w:after="0"/>
              <w:ind w:left="720"/>
              <w:textAlignment w:val="auto"/>
            </w:pPr>
            <w:r w:rsidRPr="00EA1D95">
              <w:t>Option 3: NR NTN UE should report the Doppler calculated on the service link</w:t>
            </w:r>
          </w:p>
          <w:p w14:paraId="6A86B43E" w14:textId="77777777" w:rsidR="00C72167" w:rsidRPr="00EA1D95" w:rsidRDefault="00C72167" w:rsidP="00B27219">
            <w:pPr>
              <w:keepNext/>
              <w:numPr>
                <w:ilvl w:val="0"/>
                <w:numId w:val="32"/>
              </w:numPr>
              <w:overflowPunct/>
              <w:autoSpaceDE/>
              <w:autoSpaceDN/>
              <w:adjustRightInd/>
              <w:snapToGrid w:val="0"/>
              <w:spacing w:after="0"/>
              <w:ind w:left="720"/>
              <w:textAlignment w:val="auto"/>
            </w:pPr>
            <w:r w:rsidRPr="00EA1D95">
              <w:t>Option 4: a VSAT UE should report its beam pointing in respect to satellite beam line of sight</w:t>
            </w:r>
          </w:p>
          <w:p w14:paraId="4CBD9759" w14:textId="77777777" w:rsidR="00C72167" w:rsidRPr="001744CB" w:rsidRDefault="00C72167" w:rsidP="00B27219">
            <w:pPr>
              <w:keepNext/>
              <w:numPr>
                <w:ilvl w:val="0"/>
                <w:numId w:val="32"/>
              </w:numPr>
              <w:overflowPunct/>
              <w:autoSpaceDE/>
              <w:autoSpaceDN/>
              <w:adjustRightInd/>
              <w:snapToGrid w:val="0"/>
              <w:spacing w:after="0"/>
              <w:ind w:left="720"/>
              <w:textAlignment w:val="auto"/>
            </w:pPr>
            <w:r w:rsidRPr="00EA1D95">
              <w:t xml:space="preserve">Option 5: </w:t>
            </w:r>
            <w:r w:rsidRPr="001744CB">
              <w:t>Reporting of cell coverage information (</w:t>
            </w:r>
            <w:proofErr w:type="gramStart"/>
            <w:r w:rsidRPr="001744CB">
              <w:t>e.g.</w:t>
            </w:r>
            <w:proofErr w:type="gramEnd"/>
            <w:r w:rsidRPr="001744CB">
              <w:t xml:space="preserve"> cell footprint and reference point, or antenna pattern) to the LMF</w:t>
            </w:r>
          </w:p>
          <w:p w14:paraId="7AB64721" w14:textId="442BFDF9" w:rsidR="00C72167" w:rsidRDefault="00C72167" w:rsidP="00B27219">
            <w:pPr>
              <w:keepNext/>
              <w:numPr>
                <w:ilvl w:val="0"/>
                <w:numId w:val="32"/>
              </w:numPr>
              <w:overflowPunct/>
              <w:autoSpaceDE/>
              <w:autoSpaceDN/>
              <w:adjustRightInd/>
              <w:snapToGrid w:val="0"/>
              <w:spacing w:after="0"/>
              <w:ind w:left="720"/>
              <w:textAlignment w:val="auto"/>
            </w:pPr>
            <w:r w:rsidRPr="00EA1D95">
              <w:t>Option 6:</w:t>
            </w:r>
            <w:r w:rsidRPr="001744CB">
              <w:t xml:space="preserve"> Support and potentially enhance the optional Rel-17 UL-</w:t>
            </w:r>
            <w:proofErr w:type="spellStart"/>
            <w:r w:rsidRPr="001744CB">
              <w:t>AoA</w:t>
            </w:r>
            <w:proofErr w:type="spellEnd"/>
            <w:r w:rsidRPr="001744CB">
              <w:t xml:space="preserve"> measurements defined for multi-RTT positioning</w:t>
            </w:r>
            <w:r w:rsidR="007B72BE">
              <w:t xml:space="preserve">. </w:t>
            </w:r>
            <w:r w:rsidRPr="00EA1D95">
              <w:t>Other solutions are not precluded</w:t>
            </w:r>
            <w:r>
              <w:t>.</w:t>
            </w:r>
          </w:p>
          <w:p w14:paraId="43D5AB8D" w14:textId="20AF28A0" w:rsidR="00837ECE" w:rsidRDefault="00837ECE" w:rsidP="00B27219">
            <w:pPr>
              <w:keepNext/>
              <w:overflowPunct/>
              <w:autoSpaceDE/>
              <w:autoSpaceDN/>
              <w:adjustRightInd/>
              <w:snapToGrid w:val="0"/>
              <w:spacing w:after="0"/>
              <w:ind w:left="720"/>
              <w:textAlignment w:val="auto"/>
            </w:pPr>
          </w:p>
        </w:tc>
      </w:tr>
    </w:tbl>
    <w:p w14:paraId="57C47A5A" w14:textId="77777777" w:rsidR="004C3B7E" w:rsidRDefault="004C3B7E" w:rsidP="004C3B7E">
      <w:pPr>
        <w:jc w:val="both"/>
      </w:pPr>
    </w:p>
    <w:p w14:paraId="10D14D23" w14:textId="0D1A8F54" w:rsidR="00F04E72" w:rsidRPr="00B27219" w:rsidRDefault="00C46227" w:rsidP="004C3B7E">
      <w:pPr>
        <w:jc w:val="both"/>
      </w:pPr>
      <w:r w:rsidRPr="00B27219">
        <w:t xml:space="preserve">One </w:t>
      </w:r>
      <w:r w:rsidR="00B27219">
        <w:t xml:space="preserve">crucial </w:t>
      </w:r>
      <w:r w:rsidRPr="00B27219">
        <w:t>aspect to note is that at</w:t>
      </w:r>
      <w:r w:rsidR="005F4509" w:rsidRPr="00B27219">
        <w:t xml:space="preserve"> </w:t>
      </w:r>
      <w:hyperlink r:id="rId10" w:history="1">
        <w:r w:rsidR="005F4509" w:rsidRPr="00B27219">
          <w:rPr>
            <w:rStyle w:val="Hyperlink"/>
          </w:rPr>
          <w:t>RAN2#120</w:t>
        </w:r>
      </w:hyperlink>
      <w:r w:rsidR="005F4509" w:rsidRPr="00B27219">
        <w:t>, RAN2 agreed that the mirror point ambiguity c</w:t>
      </w:r>
      <w:r w:rsidR="00C53310" w:rsidRPr="00B27219">
        <w:t>an</w:t>
      </w:r>
      <w:r w:rsidR="005F4509" w:rsidRPr="00B27219">
        <w:t xml:space="preserve"> be resolved through neighbour cell measurements.</w:t>
      </w:r>
    </w:p>
    <w:p w14:paraId="53B589A6" w14:textId="445E60EC" w:rsidR="00481DD9" w:rsidRDefault="00481DD9" w:rsidP="005C7BDF">
      <w:pPr>
        <w:pStyle w:val="Doc-text2"/>
        <w:pBdr>
          <w:top w:val="single" w:sz="4" w:space="1" w:color="auto"/>
          <w:left w:val="single" w:sz="4" w:space="4" w:color="auto"/>
          <w:bottom w:val="single" w:sz="4" w:space="1" w:color="auto"/>
          <w:right w:val="single" w:sz="4" w:space="4" w:color="auto"/>
        </w:pBdr>
        <w:ind w:left="647"/>
      </w:pPr>
      <w:r>
        <w:t>Agreement:</w:t>
      </w:r>
    </w:p>
    <w:p w14:paraId="766E9924" w14:textId="2CB76A5D" w:rsidR="00481DD9" w:rsidRDefault="00481DD9" w:rsidP="005C7BDF">
      <w:pPr>
        <w:pStyle w:val="Doc-text2"/>
        <w:numPr>
          <w:ilvl w:val="0"/>
          <w:numId w:val="38"/>
        </w:numPr>
        <w:pBdr>
          <w:top w:val="single" w:sz="4" w:space="1" w:color="auto"/>
          <w:left w:val="single" w:sz="4" w:space="4" w:color="auto"/>
          <w:bottom w:val="single" w:sz="4" w:space="1" w:color="auto"/>
          <w:right w:val="single" w:sz="4" w:space="4" w:color="auto"/>
        </w:pBdr>
        <w:ind w:left="644"/>
      </w:pPr>
      <w:r>
        <w:t>RAN2 assumes that in general t</w:t>
      </w:r>
      <w:r w:rsidRPr="009D566C">
        <w:t xml:space="preserve">he mirror point issue can be resolved by properly configuring </w:t>
      </w:r>
      <w:proofErr w:type="spellStart"/>
      <w:r w:rsidRPr="009D566C">
        <w:t>n</w:t>
      </w:r>
      <w:r>
        <w:t>eighbor</w:t>
      </w:r>
      <w:proofErr w:type="spellEnd"/>
      <w:r>
        <w:t xml:space="preserve"> cell measurement to UE,</w:t>
      </w:r>
      <w:r w:rsidRPr="009D566C">
        <w:t xml:space="preserve"> for example, measurement of two </w:t>
      </w:r>
      <w:proofErr w:type="spellStart"/>
      <w:r w:rsidRPr="009D566C">
        <w:t>neighbor</w:t>
      </w:r>
      <w:proofErr w:type="spellEnd"/>
      <w:r w:rsidRPr="009D566C">
        <w:t xml:space="preserve"> cells in the opposite side of a satellite beam.</w:t>
      </w:r>
      <w:r>
        <w:t xml:space="preserve"> FFS if there are any cases that require anything in the specs</w:t>
      </w:r>
    </w:p>
    <w:p w14:paraId="769ED7E6" w14:textId="77777777" w:rsidR="005F4509" w:rsidRPr="00481DD9" w:rsidRDefault="005F4509" w:rsidP="004C3B7E">
      <w:pPr>
        <w:jc w:val="both"/>
        <w:rPr>
          <w:b/>
          <w:bCs/>
        </w:rPr>
      </w:pPr>
    </w:p>
    <w:p w14:paraId="039D171B" w14:textId="2E069E96" w:rsidR="00C8136F" w:rsidRDefault="00C8136F" w:rsidP="004C3B7E">
      <w:pPr>
        <w:jc w:val="both"/>
        <w:rPr>
          <w:b/>
          <w:bCs/>
        </w:rPr>
      </w:pPr>
      <w:r w:rsidRPr="00C8136F">
        <w:rPr>
          <w:b/>
          <w:bCs/>
        </w:rPr>
        <w:t xml:space="preserve">Observation </w:t>
      </w:r>
      <w:r w:rsidR="007827D7">
        <w:rPr>
          <w:b/>
          <w:bCs/>
        </w:rPr>
        <w:t>3</w:t>
      </w:r>
      <w:r w:rsidRPr="00C8136F">
        <w:rPr>
          <w:b/>
          <w:bCs/>
        </w:rPr>
        <w:t xml:space="preserve">: </w:t>
      </w:r>
      <w:proofErr w:type="spellStart"/>
      <w:r w:rsidR="00C20DA0">
        <w:rPr>
          <w:b/>
          <w:bCs/>
        </w:rPr>
        <w:t>N</w:t>
      </w:r>
      <w:r w:rsidR="00C20DA0" w:rsidRPr="00C8136F">
        <w:rPr>
          <w:b/>
          <w:bCs/>
        </w:rPr>
        <w:t>eighbor</w:t>
      </w:r>
      <w:proofErr w:type="spellEnd"/>
      <w:r w:rsidR="00C20DA0" w:rsidRPr="00C8136F">
        <w:rPr>
          <w:b/>
          <w:bCs/>
        </w:rPr>
        <w:t xml:space="preserve"> </w:t>
      </w:r>
      <w:r w:rsidRPr="00C8136F">
        <w:rPr>
          <w:b/>
          <w:bCs/>
        </w:rPr>
        <w:t>cells measurements can solve the mirror-point ambiguity.</w:t>
      </w:r>
    </w:p>
    <w:p w14:paraId="02F0FDEE" w14:textId="77777777" w:rsidR="00FC521C" w:rsidRPr="008B19D4" w:rsidRDefault="00FC521C" w:rsidP="00FC521C">
      <w:pPr>
        <w:jc w:val="both"/>
      </w:pPr>
      <w:r w:rsidRPr="008B19D4">
        <w:t>In the example below we show how UE measurements can be used to differentiate between the two mirror points for two different cases. The orbital plane is right in the middle of the 7 cells in the vertical direction. The cells have a 50 km diameter and a LEO satellite at 600 km is used. The two cases are as follows:</w:t>
      </w:r>
    </w:p>
    <w:p w14:paraId="724A48F5" w14:textId="77777777" w:rsidR="00FC521C" w:rsidRPr="008B19D4" w:rsidRDefault="00FC521C" w:rsidP="00FC521C">
      <w:r w:rsidRPr="008B19D4">
        <w:t>Case a: UE is 16.7 km away from the orbital plane</w:t>
      </w:r>
    </w:p>
    <w:p w14:paraId="26DDD35F" w14:textId="77777777" w:rsidR="00FC521C" w:rsidRPr="008B19D4" w:rsidRDefault="00FC521C" w:rsidP="00FC521C">
      <w:r w:rsidRPr="008B19D4">
        <w:t xml:space="preserve">Case b: UE is 5.5km away from the orbital plane </w:t>
      </w:r>
    </w:p>
    <w:p w14:paraId="2702B15D" w14:textId="77777777" w:rsidR="00FC521C" w:rsidRPr="008B19D4" w:rsidRDefault="00FC521C" w:rsidP="00FC521C"/>
    <w:p w14:paraId="2D5B0C10" w14:textId="77777777" w:rsidR="00FC521C" w:rsidRPr="008F2D42" w:rsidRDefault="00FC521C" w:rsidP="00FC521C">
      <w:r w:rsidRPr="008F2D42">
        <w:rPr>
          <w:noProof/>
        </w:rPr>
        <w:drawing>
          <wp:inline distT="0" distB="0" distL="0" distR="0" wp14:anchorId="07AADAE1" wp14:editId="409B9483">
            <wp:extent cx="2761561" cy="1712976"/>
            <wp:effectExtent l="0" t="0" r="127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68095" cy="1717029"/>
                    </a:xfrm>
                    <a:prstGeom prst="rect">
                      <a:avLst/>
                    </a:prstGeom>
                  </pic:spPr>
                </pic:pic>
              </a:graphicData>
            </a:graphic>
          </wp:inline>
        </w:drawing>
      </w:r>
      <w:r w:rsidRPr="008F2D42">
        <w:rPr>
          <w:noProof/>
        </w:rPr>
        <w:t xml:space="preserve"> </w:t>
      </w:r>
      <w:r w:rsidRPr="008F2D42">
        <w:rPr>
          <w:noProof/>
        </w:rPr>
        <w:drawing>
          <wp:inline distT="0" distB="0" distL="0" distR="0" wp14:anchorId="2B9D4BAC" wp14:editId="4C6CCF83">
            <wp:extent cx="2365629" cy="160383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83443" cy="1615914"/>
                    </a:xfrm>
                    <a:prstGeom prst="rect">
                      <a:avLst/>
                    </a:prstGeom>
                  </pic:spPr>
                </pic:pic>
              </a:graphicData>
            </a:graphic>
          </wp:inline>
        </w:drawing>
      </w:r>
    </w:p>
    <w:p w14:paraId="18EA7C09" w14:textId="77777777" w:rsidR="00FC521C" w:rsidRPr="008F2D42" w:rsidRDefault="00FC521C" w:rsidP="00FC521C">
      <w:pPr>
        <w:pStyle w:val="ListParagraph"/>
        <w:numPr>
          <w:ilvl w:val="0"/>
          <w:numId w:val="33"/>
        </w:numPr>
      </w:pPr>
      <w:r w:rsidRPr="008F2D42">
        <w:rPr>
          <w:b/>
          <w:bCs/>
        </w:rPr>
        <w:t xml:space="preserve">                               </w:t>
      </w:r>
      <w:r w:rsidRPr="008F2D42">
        <w:t>b)</w:t>
      </w:r>
    </w:p>
    <w:p w14:paraId="76A51DEA" w14:textId="1E87A0E0" w:rsidR="00FC521C" w:rsidRPr="008B19D4" w:rsidRDefault="00FC521C" w:rsidP="00FC521C">
      <w:pPr>
        <w:pStyle w:val="Caption"/>
      </w:pPr>
      <w:r w:rsidRPr="008B19D4">
        <w:t xml:space="preserve">Figure </w:t>
      </w:r>
      <w:r w:rsidRPr="00DD5DDE">
        <w:fldChar w:fldCharType="begin"/>
      </w:r>
      <w:r w:rsidRPr="008B19D4">
        <w:instrText xml:space="preserve"> SEQ Figure \* ARABIC </w:instrText>
      </w:r>
      <w:r w:rsidRPr="00DD5DDE">
        <w:fldChar w:fldCharType="separate"/>
      </w:r>
      <w:r w:rsidR="00361625">
        <w:rPr>
          <w:noProof/>
        </w:rPr>
        <w:t>3</w:t>
      </w:r>
      <w:r w:rsidRPr="00DD5DDE">
        <w:fldChar w:fldCharType="end"/>
      </w:r>
      <w:r w:rsidRPr="008B19D4">
        <w:t xml:space="preserve"> Illustration of the two setups (a and b) with one serving cell, a UE (red triangle) and movement due to satellite movement (red dashed line with arrow) for Earth moving cells. </w:t>
      </w:r>
    </w:p>
    <w:p w14:paraId="37798023" w14:textId="77777777" w:rsidR="00FC521C" w:rsidRDefault="00FC521C" w:rsidP="00FC521C">
      <w:pPr>
        <w:jc w:val="both"/>
      </w:pPr>
      <w:r w:rsidRPr="008B19D4">
        <w:t xml:space="preserve">Figure </w:t>
      </w:r>
      <w:r>
        <w:rPr>
          <w:lang w:val="en-US"/>
        </w:rPr>
        <w:t>2</w:t>
      </w:r>
      <w:r w:rsidRPr="008B19D4">
        <w:t xml:space="preserve"> shows the ideal RSRP traces (no fading, no measurement errors) over time of the different cells for setup a and b. Looking at setup a) it can be seen that the </w:t>
      </w:r>
      <w:r>
        <w:rPr>
          <w:lang w:val="en-US"/>
        </w:rPr>
        <w:t xml:space="preserve">RSRP levels for the </w:t>
      </w:r>
      <w:r w:rsidRPr="008B19D4">
        <w:t>cells on the right side (</w:t>
      </w:r>
      <w:r>
        <w:t>i.e. SB</w:t>
      </w:r>
      <w:r w:rsidRPr="008B19D4">
        <w:t>6,</w:t>
      </w:r>
      <w:r>
        <w:t xml:space="preserve"> SB</w:t>
      </w:r>
      <w:r w:rsidRPr="008B19D4">
        <w:t>2</w:t>
      </w:r>
      <w:r>
        <w:t>, and SB</w:t>
      </w:r>
      <w:r w:rsidRPr="008B19D4">
        <w:t>10) are stronger th</w:t>
      </w:r>
      <w:r>
        <w:t>a</w:t>
      </w:r>
      <w:r w:rsidRPr="008B19D4">
        <w:t xml:space="preserve">n </w:t>
      </w:r>
      <w:r>
        <w:rPr>
          <w:lang w:val="en-US"/>
        </w:rPr>
        <w:t xml:space="preserve">the corresponding RSRP levels for </w:t>
      </w:r>
      <w:r w:rsidRPr="008B19D4">
        <w:t>the cells on the left side (</w:t>
      </w:r>
      <w:r>
        <w:t>i.e. SB</w:t>
      </w:r>
      <w:r w:rsidRPr="008B19D4">
        <w:t>7,</w:t>
      </w:r>
      <w:r>
        <w:t xml:space="preserve"> SB</w:t>
      </w:r>
      <w:r w:rsidRPr="008B19D4">
        <w:t>3</w:t>
      </w:r>
      <w:r>
        <w:t>, and SB</w:t>
      </w:r>
      <w:r w:rsidRPr="008B19D4">
        <w:t>11)</w:t>
      </w:r>
      <w:r>
        <w:t>,</w:t>
      </w:r>
      <w:r w:rsidRPr="008B19D4">
        <w:t xml:space="preserve"> whereas the difference is smaller for case b, as the UE is closer to the </w:t>
      </w:r>
      <w:r>
        <w:t>orbital plane</w:t>
      </w:r>
      <w:r w:rsidRPr="008B19D4">
        <w:t>.</w:t>
      </w:r>
    </w:p>
    <w:p w14:paraId="4B35885E" w14:textId="77777777" w:rsidR="00FC521C" w:rsidRPr="008B19D4" w:rsidRDefault="00FC521C" w:rsidP="00FC521C">
      <w:pPr>
        <w:jc w:val="both"/>
        <w:rPr>
          <w:highlight w:val="yellow"/>
        </w:rPr>
      </w:pPr>
    </w:p>
    <w:p w14:paraId="5FBD6D31" w14:textId="77777777" w:rsidR="00FC521C" w:rsidRPr="008F2D42" w:rsidRDefault="00FC521C" w:rsidP="00FC521C">
      <w:pPr>
        <w:rPr>
          <w:b/>
          <w:bCs/>
        </w:rPr>
      </w:pPr>
      <w:r w:rsidRPr="008F2D42">
        <w:rPr>
          <w:b/>
          <w:bCs/>
          <w:noProof/>
        </w:rPr>
        <w:lastRenderedPageBreak/>
        <w:drawing>
          <wp:inline distT="0" distB="0" distL="0" distR="0" wp14:anchorId="0561C01E" wp14:editId="1213E51D">
            <wp:extent cx="2505456" cy="1857052"/>
            <wp:effectExtent l="0" t="0" r="0" b="0"/>
            <wp:docPr id="9" name="Picture 9" descr="Chart&#10;&#10;Description automatically generated">
              <a:extLst xmlns:a="http://schemas.openxmlformats.org/drawingml/2006/main">
                <a:ext uri="{FF2B5EF4-FFF2-40B4-BE49-F238E27FC236}">
                  <a16:creationId xmlns:a16="http://schemas.microsoft.com/office/drawing/2014/main" id="{9B546D33-A17D-48F1-ABE3-E6330591A3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9B546D33-A17D-48F1-ABE3-E6330591A31E}"/>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10503" cy="1860793"/>
                    </a:xfrm>
                    <a:prstGeom prst="rect">
                      <a:avLst/>
                    </a:prstGeom>
                  </pic:spPr>
                </pic:pic>
              </a:graphicData>
            </a:graphic>
          </wp:inline>
        </w:drawing>
      </w:r>
      <w:r w:rsidRPr="008F2D42">
        <w:rPr>
          <w:noProof/>
        </w:rPr>
        <w:t xml:space="preserve"> </w:t>
      </w:r>
      <w:r w:rsidRPr="008F2D42">
        <w:rPr>
          <w:b/>
          <w:noProof/>
        </w:rPr>
        <w:drawing>
          <wp:inline distT="0" distB="0" distL="0" distR="0" wp14:anchorId="20495571" wp14:editId="385F839A">
            <wp:extent cx="2492013" cy="1847088"/>
            <wp:effectExtent l="0" t="0" r="3810" b="1270"/>
            <wp:docPr id="10" name="Picture 10" descr="Chart&#10;&#10;Description automatically generated">
              <a:extLst xmlns:a="http://schemas.openxmlformats.org/drawingml/2006/main">
                <a:ext uri="{FF2B5EF4-FFF2-40B4-BE49-F238E27FC236}">
                  <a16:creationId xmlns:a16="http://schemas.microsoft.com/office/drawing/2014/main" id="{2EE8CBF0-D67E-4E4B-859E-791C772C5C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Chart&#10;&#10;Description automatically generated">
                      <a:extLst>
                        <a:ext uri="{FF2B5EF4-FFF2-40B4-BE49-F238E27FC236}">
                          <a16:creationId xmlns:a16="http://schemas.microsoft.com/office/drawing/2014/main" id="{2EE8CBF0-D67E-4E4B-859E-791C772C5C0B}"/>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08232" cy="1859109"/>
                    </a:xfrm>
                    <a:prstGeom prst="rect">
                      <a:avLst/>
                    </a:prstGeom>
                  </pic:spPr>
                </pic:pic>
              </a:graphicData>
            </a:graphic>
          </wp:inline>
        </w:drawing>
      </w:r>
    </w:p>
    <w:p w14:paraId="0112D1FD" w14:textId="77777777" w:rsidR="00FC521C" w:rsidRPr="008F2D42" w:rsidRDefault="00FC521C" w:rsidP="00FC521C">
      <w:pPr>
        <w:pStyle w:val="ListParagraph"/>
        <w:numPr>
          <w:ilvl w:val="0"/>
          <w:numId w:val="34"/>
        </w:numPr>
      </w:pPr>
      <w:r w:rsidRPr="008F2D42">
        <w:rPr>
          <w:b/>
          <w:bCs/>
        </w:rPr>
        <w:t xml:space="preserve">                               </w:t>
      </w:r>
      <w:r w:rsidRPr="008F2D42">
        <w:t>b)</w:t>
      </w:r>
    </w:p>
    <w:p w14:paraId="4A0E7A93" w14:textId="6832499C" w:rsidR="00FC521C" w:rsidRPr="00EB0C27" w:rsidRDefault="00FC521C" w:rsidP="00FC521C">
      <w:pPr>
        <w:pStyle w:val="Caption"/>
        <w:jc w:val="center"/>
      </w:pPr>
      <w:r w:rsidRPr="00EB0C27">
        <w:rPr>
          <w:lang w:val="en-US"/>
        </w:rPr>
        <w:t xml:space="preserve">Figure </w:t>
      </w:r>
      <w:r>
        <w:fldChar w:fldCharType="begin"/>
      </w:r>
      <w:r w:rsidRPr="00EB0C27">
        <w:rPr>
          <w:lang w:val="en-US"/>
        </w:rPr>
        <w:instrText xml:space="preserve"> SEQ Figure \* ARABIC </w:instrText>
      </w:r>
      <w:r>
        <w:fldChar w:fldCharType="separate"/>
      </w:r>
      <w:r w:rsidR="00361625">
        <w:rPr>
          <w:noProof/>
          <w:lang w:val="en-US"/>
        </w:rPr>
        <w:t>4</w:t>
      </w:r>
      <w:r>
        <w:fldChar w:fldCharType="end"/>
      </w:r>
      <w:r w:rsidRPr="00EB0C27">
        <w:rPr>
          <w:lang w:val="en-US"/>
        </w:rPr>
        <w:t xml:space="preserve"> RSRP traces for setup a and b versus time.</w:t>
      </w:r>
    </w:p>
    <w:p w14:paraId="023E1024" w14:textId="77777777" w:rsidR="00FC521C" w:rsidRPr="002D1D3B" w:rsidRDefault="00FC521C" w:rsidP="00FC521C">
      <w:r w:rsidRPr="002D1D3B">
        <w:t xml:space="preserve">In </w:t>
      </w:r>
      <w:proofErr w:type="gramStart"/>
      <w:r w:rsidRPr="002D1D3B">
        <w:t>general</w:t>
      </w:r>
      <w:proofErr w:type="gramEnd"/>
      <w:r w:rsidRPr="002D1D3B">
        <w:t xml:space="preserve"> the following cases may be considered:</w:t>
      </w:r>
    </w:p>
    <w:p w14:paraId="21FDF8F7" w14:textId="77777777" w:rsidR="00FC521C" w:rsidRPr="002D1D3B" w:rsidRDefault="00FC521C" w:rsidP="00FC521C">
      <w:pPr>
        <w:pStyle w:val="ListParagraph"/>
        <w:numPr>
          <w:ilvl w:val="0"/>
          <w:numId w:val="35"/>
        </w:numPr>
        <w:jc w:val="both"/>
        <w:rPr>
          <w:sz w:val="20"/>
          <w:szCs w:val="20"/>
        </w:rPr>
      </w:pPr>
      <w:r w:rsidRPr="002D1D3B">
        <w:rPr>
          <w:sz w:val="20"/>
          <w:szCs w:val="20"/>
        </w:rPr>
        <w:t xml:space="preserve">UE on </w:t>
      </w:r>
      <w:proofErr w:type="spellStart"/>
      <w:r w:rsidRPr="002D1D3B">
        <w:rPr>
          <w:sz w:val="20"/>
          <w:szCs w:val="20"/>
        </w:rPr>
        <w:t>or</w:t>
      </w:r>
      <w:proofErr w:type="spellEnd"/>
      <w:r w:rsidRPr="002D1D3B">
        <w:rPr>
          <w:sz w:val="20"/>
          <w:szCs w:val="20"/>
        </w:rPr>
        <w:t xml:space="preserve"> </w:t>
      </w:r>
      <w:proofErr w:type="spellStart"/>
      <w:r w:rsidRPr="002D1D3B">
        <w:rPr>
          <w:sz w:val="20"/>
          <w:szCs w:val="20"/>
        </w:rPr>
        <w:t>very</w:t>
      </w:r>
      <w:proofErr w:type="spellEnd"/>
      <w:r w:rsidRPr="002D1D3B">
        <w:rPr>
          <w:sz w:val="20"/>
          <w:szCs w:val="20"/>
        </w:rPr>
        <w:t xml:space="preserve"> </w:t>
      </w:r>
      <w:proofErr w:type="spellStart"/>
      <w:r w:rsidRPr="002D1D3B">
        <w:rPr>
          <w:sz w:val="20"/>
          <w:szCs w:val="20"/>
        </w:rPr>
        <w:t>close</w:t>
      </w:r>
      <w:proofErr w:type="spellEnd"/>
      <w:r w:rsidRPr="002D1D3B">
        <w:rPr>
          <w:sz w:val="20"/>
          <w:szCs w:val="20"/>
        </w:rPr>
        <w:t xml:space="preserve"> to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orbital</w:t>
      </w:r>
      <w:proofErr w:type="spellEnd"/>
      <w:r w:rsidRPr="002D1D3B">
        <w:rPr>
          <w:sz w:val="20"/>
          <w:szCs w:val="20"/>
        </w:rPr>
        <w:t xml:space="preserve"> </w:t>
      </w:r>
      <w:proofErr w:type="spellStart"/>
      <w:r w:rsidRPr="002D1D3B">
        <w:rPr>
          <w:sz w:val="20"/>
          <w:szCs w:val="20"/>
        </w:rPr>
        <w:t>line</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two</w:t>
      </w:r>
      <w:proofErr w:type="spellEnd"/>
      <w:r w:rsidRPr="002D1D3B">
        <w:rPr>
          <w:sz w:val="20"/>
          <w:szCs w:val="20"/>
        </w:rPr>
        <w:t xml:space="preserve"> </w:t>
      </w:r>
      <w:proofErr w:type="spellStart"/>
      <w:r w:rsidRPr="002D1D3B">
        <w:rPr>
          <w:sz w:val="20"/>
          <w:szCs w:val="20"/>
        </w:rPr>
        <w:t>mirror</w:t>
      </w:r>
      <w:proofErr w:type="spellEnd"/>
      <w:r w:rsidRPr="002D1D3B">
        <w:rPr>
          <w:sz w:val="20"/>
          <w:szCs w:val="20"/>
        </w:rPr>
        <w:t xml:space="preserve"> </w:t>
      </w:r>
      <w:proofErr w:type="spellStart"/>
      <w:r w:rsidRPr="002D1D3B">
        <w:rPr>
          <w:sz w:val="20"/>
          <w:szCs w:val="20"/>
        </w:rPr>
        <w:t>points</w:t>
      </w:r>
      <w:proofErr w:type="spellEnd"/>
      <w:r w:rsidRPr="002D1D3B">
        <w:rPr>
          <w:sz w:val="20"/>
          <w:szCs w:val="20"/>
        </w:rPr>
        <w:t xml:space="preserve"> </w:t>
      </w:r>
      <w:proofErr w:type="spellStart"/>
      <w:r w:rsidRPr="002D1D3B">
        <w:rPr>
          <w:sz w:val="20"/>
          <w:szCs w:val="20"/>
        </w:rPr>
        <w:t>are</w:t>
      </w:r>
      <w:proofErr w:type="spellEnd"/>
      <w:r w:rsidRPr="002D1D3B">
        <w:rPr>
          <w:sz w:val="20"/>
          <w:szCs w:val="20"/>
        </w:rPr>
        <w:t xml:space="preserve"> </w:t>
      </w:r>
      <w:proofErr w:type="spellStart"/>
      <w:r w:rsidRPr="002D1D3B">
        <w:rPr>
          <w:sz w:val="20"/>
          <w:szCs w:val="20"/>
        </w:rPr>
        <w:t>very</w:t>
      </w:r>
      <w:proofErr w:type="spellEnd"/>
      <w:r w:rsidRPr="002D1D3B">
        <w:rPr>
          <w:sz w:val="20"/>
          <w:szCs w:val="20"/>
        </w:rPr>
        <w:t xml:space="preserve"> </w:t>
      </w:r>
      <w:proofErr w:type="spellStart"/>
      <w:r w:rsidRPr="002D1D3B">
        <w:rPr>
          <w:sz w:val="20"/>
          <w:szCs w:val="20"/>
        </w:rPr>
        <w:t>close</w:t>
      </w:r>
      <w:proofErr w:type="spellEnd"/>
      <w:r w:rsidRPr="002D1D3B">
        <w:rPr>
          <w:sz w:val="20"/>
          <w:szCs w:val="20"/>
        </w:rPr>
        <w:t xml:space="preserve"> </w:t>
      </w:r>
      <w:proofErr w:type="spellStart"/>
      <w:r w:rsidRPr="002D1D3B">
        <w:rPr>
          <w:sz w:val="20"/>
          <w:szCs w:val="20"/>
        </w:rPr>
        <w:t>together</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distance</w:t>
      </w:r>
      <w:proofErr w:type="spellEnd"/>
      <w:r w:rsidRPr="002D1D3B">
        <w:rPr>
          <w:sz w:val="20"/>
          <w:szCs w:val="20"/>
        </w:rPr>
        <w:t xml:space="preserve"> </w:t>
      </w:r>
      <w:proofErr w:type="spellStart"/>
      <w:r w:rsidRPr="002D1D3B">
        <w:rPr>
          <w:sz w:val="20"/>
          <w:szCs w:val="20"/>
        </w:rPr>
        <w:t>between</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points</w:t>
      </w:r>
      <w:proofErr w:type="spellEnd"/>
      <w:r w:rsidRPr="002D1D3B">
        <w:rPr>
          <w:sz w:val="20"/>
          <w:szCs w:val="20"/>
        </w:rPr>
        <w:t xml:space="preserve"> is </w:t>
      </w:r>
      <w:proofErr w:type="spellStart"/>
      <w:r w:rsidRPr="002D1D3B">
        <w:rPr>
          <w:sz w:val="20"/>
          <w:szCs w:val="20"/>
        </w:rPr>
        <w:t>less</w:t>
      </w:r>
      <w:proofErr w:type="spellEnd"/>
      <w:r w:rsidRPr="002D1D3B">
        <w:rPr>
          <w:sz w:val="20"/>
          <w:szCs w:val="20"/>
        </w:rPr>
        <w:t xml:space="preserve"> </w:t>
      </w:r>
      <w:proofErr w:type="spellStart"/>
      <w:r w:rsidRPr="002D1D3B">
        <w:rPr>
          <w:sz w:val="20"/>
          <w:szCs w:val="20"/>
        </w:rPr>
        <w:t>that</w:t>
      </w:r>
      <w:proofErr w:type="spellEnd"/>
      <w:r w:rsidRPr="002D1D3B">
        <w:rPr>
          <w:sz w:val="20"/>
          <w:szCs w:val="20"/>
        </w:rPr>
        <w:t xml:space="preserve"> 10 km </w:t>
      </w:r>
      <w:proofErr w:type="spellStart"/>
      <w:r w:rsidRPr="002D1D3B">
        <w:rPr>
          <w:sz w:val="20"/>
          <w:szCs w:val="20"/>
        </w:rPr>
        <w:t>apart</w:t>
      </w:r>
      <w:proofErr w:type="spellEnd"/>
      <w:r w:rsidRPr="002D1D3B">
        <w:rPr>
          <w:sz w:val="20"/>
          <w:szCs w:val="20"/>
        </w:rPr>
        <w:t xml:space="preserve">, i.e. </w:t>
      </w:r>
      <w:proofErr w:type="spellStart"/>
      <w:r w:rsidRPr="002D1D3B">
        <w:rPr>
          <w:sz w:val="20"/>
          <w:szCs w:val="20"/>
        </w:rPr>
        <w:t>the</w:t>
      </w:r>
      <w:proofErr w:type="spellEnd"/>
      <w:r w:rsidRPr="002D1D3B">
        <w:rPr>
          <w:sz w:val="20"/>
          <w:szCs w:val="20"/>
        </w:rPr>
        <w:t xml:space="preserve"> UE position </w:t>
      </w:r>
      <w:proofErr w:type="spellStart"/>
      <w:r w:rsidRPr="002D1D3B">
        <w:rPr>
          <w:sz w:val="20"/>
          <w:szCs w:val="20"/>
        </w:rPr>
        <w:t>less</w:t>
      </w:r>
      <w:proofErr w:type="spellEnd"/>
      <w:r w:rsidRPr="002D1D3B">
        <w:rPr>
          <w:sz w:val="20"/>
          <w:szCs w:val="20"/>
        </w:rPr>
        <w:t xml:space="preserve"> </w:t>
      </w:r>
      <w:proofErr w:type="spellStart"/>
      <w:r w:rsidRPr="002D1D3B">
        <w:rPr>
          <w:sz w:val="20"/>
          <w:szCs w:val="20"/>
        </w:rPr>
        <w:t>that</w:t>
      </w:r>
      <w:proofErr w:type="spellEnd"/>
      <w:r w:rsidRPr="002D1D3B">
        <w:rPr>
          <w:sz w:val="20"/>
          <w:szCs w:val="20"/>
        </w:rPr>
        <w:t xml:space="preserve"> 5 km </w:t>
      </w:r>
      <w:proofErr w:type="spellStart"/>
      <w:r w:rsidRPr="002D1D3B">
        <w:rPr>
          <w:sz w:val="20"/>
          <w:szCs w:val="20"/>
        </w:rPr>
        <w:t>away</w:t>
      </w:r>
      <w:proofErr w:type="spellEnd"/>
      <w:r w:rsidRPr="002D1D3B">
        <w:rPr>
          <w:sz w:val="20"/>
          <w:szCs w:val="20"/>
        </w:rPr>
        <w:t xml:space="preserve"> </w:t>
      </w:r>
      <w:proofErr w:type="spellStart"/>
      <w:r w:rsidRPr="002D1D3B">
        <w:rPr>
          <w:sz w:val="20"/>
          <w:szCs w:val="20"/>
        </w:rPr>
        <w:t>from</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orbital</w:t>
      </w:r>
      <w:proofErr w:type="spellEnd"/>
      <w:r w:rsidRPr="002D1D3B">
        <w:rPr>
          <w:sz w:val="20"/>
          <w:szCs w:val="20"/>
        </w:rPr>
        <w:t xml:space="preserve"> </w:t>
      </w:r>
      <w:proofErr w:type="spellStart"/>
      <w:r w:rsidRPr="002D1D3B">
        <w:rPr>
          <w:sz w:val="20"/>
          <w:szCs w:val="20"/>
        </w:rPr>
        <w:t>line</w:t>
      </w:r>
      <w:proofErr w:type="spellEnd"/>
      <w:r w:rsidRPr="002D1D3B">
        <w:rPr>
          <w:sz w:val="20"/>
          <w:szCs w:val="20"/>
        </w:rPr>
        <w:t xml:space="preserve">), </w:t>
      </w:r>
      <w:proofErr w:type="spellStart"/>
      <w:r w:rsidRPr="002D1D3B">
        <w:rPr>
          <w:sz w:val="20"/>
          <w:szCs w:val="20"/>
        </w:rPr>
        <w:t>so</w:t>
      </w:r>
      <w:proofErr w:type="spellEnd"/>
      <w:r w:rsidRPr="002D1D3B">
        <w:rPr>
          <w:sz w:val="20"/>
          <w:szCs w:val="20"/>
        </w:rPr>
        <w:t xml:space="preserve"> no </w:t>
      </w:r>
      <w:proofErr w:type="spellStart"/>
      <w:r w:rsidRPr="002D1D3B">
        <w:rPr>
          <w:sz w:val="20"/>
          <w:szCs w:val="20"/>
        </w:rPr>
        <w:t>differentiation</w:t>
      </w:r>
      <w:proofErr w:type="spellEnd"/>
      <w:r w:rsidRPr="002D1D3B">
        <w:rPr>
          <w:sz w:val="20"/>
          <w:szCs w:val="20"/>
        </w:rPr>
        <w:t xml:space="preserve"> is </w:t>
      </w:r>
      <w:proofErr w:type="spellStart"/>
      <w:r w:rsidRPr="002D1D3B">
        <w:rPr>
          <w:sz w:val="20"/>
          <w:szCs w:val="20"/>
        </w:rPr>
        <w:t>needed</w:t>
      </w:r>
      <w:proofErr w:type="spellEnd"/>
      <w:r w:rsidRPr="002D1D3B">
        <w:rPr>
          <w:sz w:val="20"/>
          <w:szCs w:val="20"/>
        </w:rPr>
        <w:t xml:space="preserve">, as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required</w:t>
      </w:r>
      <w:proofErr w:type="spellEnd"/>
      <w:r w:rsidRPr="002D1D3B">
        <w:rPr>
          <w:sz w:val="20"/>
          <w:szCs w:val="20"/>
        </w:rPr>
        <w:t xml:space="preserve"> </w:t>
      </w:r>
      <w:proofErr w:type="spellStart"/>
      <w:r w:rsidRPr="002D1D3B">
        <w:rPr>
          <w:sz w:val="20"/>
          <w:szCs w:val="20"/>
        </w:rPr>
        <w:t>accuracy</w:t>
      </w:r>
      <w:proofErr w:type="spellEnd"/>
      <w:r w:rsidRPr="002D1D3B">
        <w:rPr>
          <w:sz w:val="20"/>
          <w:szCs w:val="20"/>
        </w:rPr>
        <w:t xml:space="preserve"> is </w:t>
      </w:r>
      <w:proofErr w:type="spellStart"/>
      <w:r w:rsidRPr="002D1D3B">
        <w:rPr>
          <w:sz w:val="20"/>
          <w:szCs w:val="20"/>
        </w:rPr>
        <w:t>already</w:t>
      </w:r>
      <w:proofErr w:type="spellEnd"/>
      <w:r w:rsidRPr="002D1D3B">
        <w:rPr>
          <w:sz w:val="20"/>
          <w:szCs w:val="20"/>
        </w:rPr>
        <w:t xml:space="preserve"> </w:t>
      </w:r>
      <w:proofErr w:type="spellStart"/>
      <w:r w:rsidRPr="002D1D3B">
        <w:rPr>
          <w:sz w:val="20"/>
          <w:szCs w:val="20"/>
        </w:rPr>
        <w:t>reached</w:t>
      </w:r>
      <w:proofErr w:type="spellEnd"/>
      <w:r w:rsidRPr="002D1D3B">
        <w:rPr>
          <w:sz w:val="20"/>
          <w:szCs w:val="20"/>
        </w:rPr>
        <w:t>.</w:t>
      </w:r>
    </w:p>
    <w:p w14:paraId="2744E4F1" w14:textId="77777777" w:rsidR="00FC521C" w:rsidRPr="002D1D3B" w:rsidRDefault="00FC521C" w:rsidP="00FC521C">
      <w:pPr>
        <w:pStyle w:val="ListParagraph"/>
        <w:numPr>
          <w:ilvl w:val="0"/>
          <w:numId w:val="35"/>
        </w:numPr>
        <w:jc w:val="both"/>
        <w:rPr>
          <w:sz w:val="20"/>
          <w:szCs w:val="20"/>
        </w:rPr>
      </w:pPr>
      <w:r w:rsidRPr="002D1D3B">
        <w:rPr>
          <w:sz w:val="20"/>
          <w:szCs w:val="20"/>
        </w:rPr>
        <w:t xml:space="preserve">UE is </w:t>
      </w:r>
      <w:proofErr w:type="spellStart"/>
      <w:r w:rsidRPr="002D1D3B">
        <w:rPr>
          <w:sz w:val="20"/>
          <w:szCs w:val="20"/>
        </w:rPr>
        <w:t>very</w:t>
      </w:r>
      <w:proofErr w:type="spellEnd"/>
      <w:r w:rsidRPr="002D1D3B">
        <w:rPr>
          <w:sz w:val="20"/>
          <w:szCs w:val="20"/>
        </w:rPr>
        <w:t xml:space="preserve"> </w:t>
      </w:r>
      <w:proofErr w:type="spellStart"/>
      <w:r w:rsidRPr="002D1D3B">
        <w:rPr>
          <w:sz w:val="20"/>
          <w:szCs w:val="20"/>
        </w:rPr>
        <w:t>far</w:t>
      </w:r>
      <w:proofErr w:type="spellEnd"/>
      <w:r w:rsidRPr="002D1D3B">
        <w:rPr>
          <w:sz w:val="20"/>
          <w:szCs w:val="20"/>
        </w:rPr>
        <w:t xml:space="preserve"> </w:t>
      </w:r>
      <w:proofErr w:type="spellStart"/>
      <w:r w:rsidRPr="002D1D3B">
        <w:rPr>
          <w:sz w:val="20"/>
          <w:szCs w:val="20"/>
        </w:rPr>
        <w:t>away</w:t>
      </w:r>
      <w:proofErr w:type="spellEnd"/>
      <w:r w:rsidRPr="002D1D3B">
        <w:rPr>
          <w:sz w:val="20"/>
          <w:szCs w:val="20"/>
        </w:rPr>
        <w:t xml:space="preserve"> </w:t>
      </w:r>
      <w:proofErr w:type="spellStart"/>
      <w:r w:rsidRPr="002D1D3B">
        <w:rPr>
          <w:sz w:val="20"/>
          <w:szCs w:val="20"/>
        </w:rPr>
        <w:t>from</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orbital</w:t>
      </w:r>
      <w:proofErr w:type="spellEnd"/>
      <w:r w:rsidRPr="002D1D3B">
        <w:rPr>
          <w:sz w:val="20"/>
          <w:szCs w:val="20"/>
        </w:rPr>
        <w:t xml:space="preserve"> </w:t>
      </w:r>
      <w:proofErr w:type="spellStart"/>
      <w:r w:rsidRPr="002D1D3B">
        <w:rPr>
          <w:sz w:val="20"/>
          <w:szCs w:val="20"/>
        </w:rPr>
        <w:t>line</w:t>
      </w:r>
      <w:proofErr w:type="spellEnd"/>
      <w:r w:rsidRPr="002D1D3B">
        <w:rPr>
          <w:sz w:val="20"/>
          <w:szCs w:val="20"/>
        </w:rPr>
        <w:t xml:space="preserve">, as in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situation</w:t>
      </w:r>
      <w:proofErr w:type="spellEnd"/>
      <w:r w:rsidRPr="002D1D3B">
        <w:rPr>
          <w:sz w:val="20"/>
          <w:szCs w:val="20"/>
        </w:rPr>
        <w:t xml:space="preserve"> </w:t>
      </w:r>
      <w:proofErr w:type="spellStart"/>
      <w:r w:rsidRPr="002D1D3B">
        <w:rPr>
          <w:sz w:val="20"/>
          <w:szCs w:val="20"/>
        </w:rPr>
        <w:t>where</w:t>
      </w:r>
      <w:proofErr w:type="spellEnd"/>
      <w:r w:rsidRPr="002D1D3B">
        <w:rPr>
          <w:sz w:val="20"/>
          <w:szCs w:val="20"/>
        </w:rPr>
        <w:t xml:space="preserve"> is </w:t>
      </w:r>
      <w:proofErr w:type="spellStart"/>
      <w:r w:rsidRPr="002D1D3B">
        <w:rPr>
          <w:sz w:val="20"/>
          <w:szCs w:val="20"/>
        </w:rPr>
        <w:t>associated</w:t>
      </w:r>
      <w:proofErr w:type="spellEnd"/>
      <w:r w:rsidRPr="002D1D3B">
        <w:rPr>
          <w:sz w:val="20"/>
          <w:szCs w:val="20"/>
        </w:rPr>
        <w:t xml:space="preserve"> to a </w:t>
      </w:r>
      <w:proofErr w:type="spellStart"/>
      <w:r w:rsidRPr="002D1D3B">
        <w:rPr>
          <w:sz w:val="20"/>
          <w:szCs w:val="20"/>
        </w:rPr>
        <w:t>cell</w:t>
      </w:r>
      <w:proofErr w:type="spellEnd"/>
      <w:r w:rsidRPr="002D1D3B">
        <w:rPr>
          <w:sz w:val="20"/>
          <w:szCs w:val="20"/>
        </w:rPr>
        <w:t xml:space="preserve"> </w:t>
      </w:r>
      <w:proofErr w:type="spellStart"/>
      <w:r w:rsidRPr="002D1D3B">
        <w:rPr>
          <w:sz w:val="20"/>
          <w:szCs w:val="20"/>
        </w:rPr>
        <w:t>which</w:t>
      </w:r>
      <w:proofErr w:type="spellEnd"/>
      <w:r w:rsidRPr="002D1D3B">
        <w:rPr>
          <w:sz w:val="20"/>
          <w:szCs w:val="20"/>
        </w:rPr>
        <w:t xml:space="preserve"> is </w:t>
      </w:r>
      <w:proofErr w:type="spellStart"/>
      <w:r w:rsidRPr="002D1D3B">
        <w:rPr>
          <w:sz w:val="20"/>
          <w:szCs w:val="20"/>
        </w:rPr>
        <w:t>not</w:t>
      </w:r>
      <w:proofErr w:type="spellEnd"/>
      <w:r w:rsidRPr="002D1D3B">
        <w:rPr>
          <w:sz w:val="20"/>
          <w:szCs w:val="20"/>
        </w:rPr>
        <w:t xml:space="preserve"> </w:t>
      </w:r>
      <w:proofErr w:type="spellStart"/>
      <w:r w:rsidRPr="002D1D3B">
        <w:rPr>
          <w:sz w:val="20"/>
          <w:szCs w:val="20"/>
        </w:rPr>
        <w:t>having</w:t>
      </w:r>
      <w:proofErr w:type="spellEnd"/>
      <w:r w:rsidRPr="002D1D3B">
        <w:rPr>
          <w:sz w:val="20"/>
          <w:szCs w:val="20"/>
        </w:rPr>
        <w:t xml:space="preserve"> </w:t>
      </w:r>
      <w:proofErr w:type="spellStart"/>
      <w:r w:rsidRPr="002D1D3B">
        <w:rPr>
          <w:sz w:val="20"/>
          <w:szCs w:val="20"/>
        </w:rPr>
        <w:t>coverage</w:t>
      </w:r>
      <w:proofErr w:type="spellEnd"/>
      <w:r w:rsidRPr="002D1D3B">
        <w:rPr>
          <w:sz w:val="20"/>
          <w:szCs w:val="20"/>
        </w:rPr>
        <w:t xml:space="preserve"> </w:t>
      </w:r>
      <w:proofErr w:type="spellStart"/>
      <w:r w:rsidRPr="002D1D3B">
        <w:rPr>
          <w:sz w:val="20"/>
          <w:szCs w:val="20"/>
        </w:rPr>
        <w:t>area</w:t>
      </w:r>
      <w:proofErr w:type="spellEnd"/>
      <w:r w:rsidRPr="002D1D3B">
        <w:rPr>
          <w:sz w:val="20"/>
          <w:szCs w:val="20"/>
        </w:rPr>
        <w:t xml:space="preserve"> </w:t>
      </w:r>
      <w:proofErr w:type="spellStart"/>
      <w:r w:rsidRPr="002D1D3B">
        <w:rPr>
          <w:sz w:val="20"/>
          <w:szCs w:val="20"/>
        </w:rPr>
        <w:t>intersecting</w:t>
      </w:r>
      <w:proofErr w:type="spellEnd"/>
      <w:r w:rsidRPr="002D1D3B">
        <w:rPr>
          <w:sz w:val="20"/>
          <w:szCs w:val="20"/>
        </w:rPr>
        <w:t xml:space="preserve"> </w:t>
      </w:r>
      <w:proofErr w:type="spellStart"/>
      <w:r w:rsidRPr="002D1D3B">
        <w:rPr>
          <w:sz w:val="20"/>
          <w:szCs w:val="20"/>
        </w:rPr>
        <w:t>with</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orbital</w:t>
      </w:r>
      <w:proofErr w:type="spellEnd"/>
      <w:r w:rsidRPr="002D1D3B">
        <w:rPr>
          <w:sz w:val="20"/>
          <w:szCs w:val="20"/>
        </w:rPr>
        <w:t xml:space="preserve"> </w:t>
      </w:r>
      <w:proofErr w:type="spellStart"/>
      <w:r w:rsidRPr="002D1D3B">
        <w:rPr>
          <w:sz w:val="20"/>
          <w:szCs w:val="20"/>
        </w:rPr>
        <w:t>line</w:t>
      </w:r>
      <w:proofErr w:type="spellEnd"/>
      <w:r w:rsidRPr="002D1D3B">
        <w:rPr>
          <w:sz w:val="20"/>
          <w:szCs w:val="20"/>
        </w:rPr>
        <w:t xml:space="preserve">. In </w:t>
      </w:r>
      <w:proofErr w:type="spellStart"/>
      <w:r w:rsidRPr="002D1D3B">
        <w:rPr>
          <w:sz w:val="20"/>
          <w:szCs w:val="20"/>
        </w:rPr>
        <w:t>that</w:t>
      </w:r>
      <w:proofErr w:type="spellEnd"/>
      <w:r w:rsidRPr="002D1D3B">
        <w:rPr>
          <w:sz w:val="20"/>
          <w:szCs w:val="20"/>
        </w:rPr>
        <w:t xml:space="preserve"> case</w:t>
      </w:r>
      <w:r w:rsidRPr="002D1D3B">
        <w:rPr>
          <w:sz w:val="20"/>
          <w:szCs w:val="20"/>
          <w:lang w:val="en-US"/>
        </w:rPr>
        <w:t>,</w:t>
      </w:r>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serving</w:t>
      </w:r>
      <w:proofErr w:type="spellEnd"/>
      <w:r w:rsidRPr="002D1D3B">
        <w:rPr>
          <w:sz w:val="20"/>
          <w:szCs w:val="20"/>
        </w:rPr>
        <w:t xml:space="preserve"> </w:t>
      </w:r>
      <w:proofErr w:type="spellStart"/>
      <w:r w:rsidRPr="002D1D3B">
        <w:rPr>
          <w:sz w:val="20"/>
          <w:szCs w:val="20"/>
        </w:rPr>
        <w:t>cell</w:t>
      </w:r>
      <w:proofErr w:type="spellEnd"/>
      <w:r w:rsidRPr="002D1D3B">
        <w:rPr>
          <w:sz w:val="20"/>
          <w:szCs w:val="20"/>
        </w:rPr>
        <w:t xml:space="preserve"> association </w:t>
      </w:r>
      <w:proofErr w:type="spellStart"/>
      <w:r w:rsidRPr="002D1D3B">
        <w:rPr>
          <w:sz w:val="20"/>
          <w:szCs w:val="20"/>
        </w:rPr>
        <w:t>may</w:t>
      </w:r>
      <w:proofErr w:type="spellEnd"/>
      <w:r w:rsidRPr="002D1D3B">
        <w:rPr>
          <w:sz w:val="20"/>
          <w:szCs w:val="20"/>
        </w:rPr>
        <w:t xml:space="preserve"> </w:t>
      </w:r>
      <w:proofErr w:type="spellStart"/>
      <w:r w:rsidRPr="002D1D3B">
        <w:rPr>
          <w:sz w:val="20"/>
          <w:szCs w:val="20"/>
        </w:rPr>
        <w:t>be</w:t>
      </w:r>
      <w:proofErr w:type="spellEnd"/>
      <w:r w:rsidRPr="002D1D3B">
        <w:rPr>
          <w:sz w:val="20"/>
          <w:szCs w:val="20"/>
        </w:rPr>
        <w:t xml:space="preserve"> </w:t>
      </w:r>
      <w:proofErr w:type="spellStart"/>
      <w:r w:rsidRPr="002D1D3B">
        <w:rPr>
          <w:sz w:val="20"/>
          <w:szCs w:val="20"/>
        </w:rPr>
        <w:t>used</w:t>
      </w:r>
      <w:proofErr w:type="spellEnd"/>
      <w:r w:rsidRPr="002D1D3B">
        <w:rPr>
          <w:sz w:val="20"/>
          <w:szCs w:val="20"/>
        </w:rPr>
        <w:t xml:space="preserve"> to </w:t>
      </w:r>
      <w:proofErr w:type="spellStart"/>
      <w:r w:rsidRPr="002D1D3B">
        <w:rPr>
          <w:sz w:val="20"/>
          <w:szCs w:val="20"/>
        </w:rPr>
        <w:t>assist</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differentiation</w:t>
      </w:r>
      <w:proofErr w:type="spellEnd"/>
      <w:r w:rsidRPr="002D1D3B">
        <w:rPr>
          <w:sz w:val="20"/>
          <w:szCs w:val="20"/>
        </w:rPr>
        <w:t xml:space="preserve"> for </w:t>
      </w:r>
      <w:proofErr w:type="spellStart"/>
      <w:r w:rsidRPr="002D1D3B">
        <w:rPr>
          <w:sz w:val="20"/>
          <w:szCs w:val="20"/>
        </w:rPr>
        <w:t>verification</w:t>
      </w:r>
      <w:proofErr w:type="spellEnd"/>
      <w:r w:rsidRPr="002D1D3B">
        <w:rPr>
          <w:sz w:val="20"/>
          <w:szCs w:val="20"/>
        </w:rPr>
        <w:t xml:space="preserve"> </w:t>
      </w:r>
      <w:proofErr w:type="spellStart"/>
      <w:r w:rsidRPr="002D1D3B">
        <w:rPr>
          <w:sz w:val="20"/>
          <w:szCs w:val="20"/>
        </w:rPr>
        <w:t>purposes</w:t>
      </w:r>
      <w:proofErr w:type="spellEnd"/>
      <w:r w:rsidRPr="002D1D3B">
        <w:rPr>
          <w:sz w:val="20"/>
          <w:szCs w:val="20"/>
        </w:rPr>
        <w:t>.</w:t>
      </w:r>
    </w:p>
    <w:p w14:paraId="0896CB15" w14:textId="12E8B77A" w:rsidR="00FC521C" w:rsidRDefault="00FC521C" w:rsidP="00FC521C">
      <w:pPr>
        <w:pStyle w:val="ListParagraph"/>
        <w:numPr>
          <w:ilvl w:val="0"/>
          <w:numId w:val="35"/>
        </w:numPr>
        <w:rPr>
          <w:sz w:val="20"/>
          <w:szCs w:val="20"/>
        </w:rPr>
      </w:pPr>
      <w:r w:rsidRPr="002D1D3B">
        <w:rPr>
          <w:sz w:val="20"/>
          <w:szCs w:val="20"/>
        </w:rPr>
        <w:t xml:space="preserve">UE is in </w:t>
      </w:r>
      <w:proofErr w:type="spellStart"/>
      <w:r w:rsidRPr="002D1D3B">
        <w:rPr>
          <w:sz w:val="20"/>
          <w:szCs w:val="20"/>
        </w:rPr>
        <w:t>between</w:t>
      </w:r>
      <w:proofErr w:type="spellEnd"/>
      <w:r w:rsidRPr="002D1D3B">
        <w:rPr>
          <w:sz w:val="20"/>
          <w:szCs w:val="20"/>
        </w:rPr>
        <w:t xml:space="preserve"> case 1 and case 2. </w:t>
      </w:r>
      <w:proofErr w:type="spellStart"/>
      <w:r w:rsidRPr="002D1D3B">
        <w:rPr>
          <w:sz w:val="20"/>
          <w:szCs w:val="20"/>
        </w:rPr>
        <w:t>This</w:t>
      </w:r>
      <w:proofErr w:type="spellEnd"/>
      <w:r w:rsidRPr="002D1D3B">
        <w:rPr>
          <w:sz w:val="20"/>
          <w:szCs w:val="20"/>
        </w:rPr>
        <w:t xml:space="preserve"> is </w:t>
      </w:r>
      <w:proofErr w:type="spellStart"/>
      <w:r w:rsidRPr="002D1D3B">
        <w:rPr>
          <w:sz w:val="20"/>
          <w:szCs w:val="20"/>
        </w:rPr>
        <w:t>the</w:t>
      </w:r>
      <w:proofErr w:type="spellEnd"/>
      <w:r w:rsidRPr="002D1D3B">
        <w:rPr>
          <w:sz w:val="20"/>
          <w:szCs w:val="20"/>
        </w:rPr>
        <w:t xml:space="preserve"> case </w:t>
      </w:r>
      <w:proofErr w:type="spellStart"/>
      <w:r w:rsidRPr="002D1D3B">
        <w:rPr>
          <w:sz w:val="20"/>
          <w:szCs w:val="20"/>
        </w:rPr>
        <w:t>where</w:t>
      </w:r>
      <w:proofErr w:type="spellEnd"/>
      <w:r w:rsidRPr="002D1D3B">
        <w:rPr>
          <w:sz w:val="20"/>
          <w:szCs w:val="20"/>
        </w:rPr>
        <w:t xml:space="preserve"> </w:t>
      </w:r>
      <w:proofErr w:type="spellStart"/>
      <w:r w:rsidRPr="002D1D3B">
        <w:rPr>
          <w:sz w:val="20"/>
          <w:szCs w:val="20"/>
        </w:rPr>
        <w:t>additional</w:t>
      </w:r>
      <w:proofErr w:type="spellEnd"/>
      <w:r w:rsidRPr="002D1D3B">
        <w:rPr>
          <w:sz w:val="20"/>
          <w:szCs w:val="20"/>
        </w:rPr>
        <w:t xml:space="preserve"> </w:t>
      </w:r>
      <w:proofErr w:type="spellStart"/>
      <w:r w:rsidRPr="002D1D3B">
        <w:rPr>
          <w:sz w:val="20"/>
          <w:szCs w:val="20"/>
        </w:rPr>
        <w:t>extra</w:t>
      </w:r>
      <w:proofErr w:type="spellEnd"/>
      <w:r w:rsidRPr="002D1D3B">
        <w:rPr>
          <w:sz w:val="20"/>
          <w:szCs w:val="20"/>
        </w:rPr>
        <w:t xml:space="preserve"> </w:t>
      </w:r>
      <w:proofErr w:type="spellStart"/>
      <w:r w:rsidRPr="002D1D3B">
        <w:rPr>
          <w:sz w:val="20"/>
          <w:szCs w:val="20"/>
        </w:rPr>
        <w:t>information</w:t>
      </w:r>
      <w:proofErr w:type="spellEnd"/>
      <w:r w:rsidRPr="002D1D3B">
        <w:rPr>
          <w:sz w:val="20"/>
          <w:szCs w:val="20"/>
        </w:rPr>
        <w:t xml:space="preserve"> is </w:t>
      </w:r>
      <w:proofErr w:type="spellStart"/>
      <w:r w:rsidRPr="002D1D3B">
        <w:rPr>
          <w:sz w:val="20"/>
          <w:szCs w:val="20"/>
        </w:rPr>
        <w:t>needed</w:t>
      </w:r>
      <w:proofErr w:type="spellEnd"/>
      <w:r w:rsidRPr="002D1D3B">
        <w:rPr>
          <w:sz w:val="20"/>
          <w:szCs w:val="20"/>
        </w:rPr>
        <w:t xml:space="preserve"> for </w:t>
      </w:r>
      <w:proofErr w:type="spellStart"/>
      <w:r w:rsidRPr="002D1D3B">
        <w:rPr>
          <w:sz w:val="20"/>
          <w:szCs w:val="20"/>
        </w:rPr>
        <w:t>validation</w:t>
      </w:r>
      <w:proofErr w:type="spellEnd"/>
      <w:r w:rsidRPr="002D1D3B">
        <w:rPr>
          <w:sz w:val="20"/>
          <w:szCs w:val="20"/>
        </w:rPr>
        <w:t xml:space="preserve"> </w:t>
      </w:r>
      <w:proofErr w:type="spellStart"/>
      <w:r w:rsidRPr="002D1D3B">
        <w:rPr>
          <w:sz w:val="20"/>
          <w:szCs w:val="20"/>
        </w:rPr>
        <w:t>purposes</w:t>
      </w:r>
      <w:proofErr w:type="spellEnd"/>
      <w:r w:rsidRPr="002D1D3B">
        <w:rPr>
          <w:sz w:val="20"/>
          <w:szCs w:val="20"/>
        </w:rPr>
        <w:t xml:space="preserve">, </w:t>
      </w:r>
      <w:proofErr w:type="spellStart"/>
      <w:r w:rsidRPr="002D1D3B">
        <w:rPr>
          <w:sz w:val="20"/>
          <w:szCs w:val="20"/>
        </w:rPr>
        <w:t>so</w:t>
      </w:r>
      <w:proofErr w:type="spellEnd"/>
      <w:r w:rsidRPr="002D1D3B">
        <w:rPr>
          <w:sz w:val="20"/>
          <w:szCs w:val="20"/>
        </w:rPr>
        <w:t xml:space="preserve"> </w:t>
      </w:r>
      <w:proofErr w:type="spellStart"/>
      <w:r w:rsidRPr="002D1D3B">
        <w:rPr>
          <w:sz w:val="20"/>
          <w:szCs w:val="20"/>
        </w:rPr>
        <w:t>further</w:t>
      </w:r>
      <w:proofErr w:type="spellEnd"/>
      <w:r w:rsidRPr="002D1D3B">
        <w:rPr>
          <w:sz w:val="20"/>
          <w:szCs w:val="20"/>
        </w:rPr>
        <w:t xml:space="preserve"> </w:t>
      </w:r>
      <w:proofErr w:type="spellStart"/>
      <w:r w:rsidRPr="002D1D3B">
        <w:rPr>
          <w:sz w:val="20"/>
          <w:szCs w:val="20"/>
        </w:rPr>
        <w:t>studies</w:t>
      </w:r>
      <w:proofErr w:type="spellEnd"/>
      <w:r w:rsidRPr="002D1D3B">
        <w:rPr>
          <w:sz w:val="20"/>
          <w:szCs w:val="20"/>
        </w:rPr>
        <w:t xml:space="preserve"> </w:t>
      </w:r>
      <w:proofErr w:type="spellStart"/>
      <w:r w:rsidRPr="002D1D3B">
        <w:rPr>
          <w:sz w:val="20"/>
          <w:szCs w:val="20"/>
        </w:rPr>
        <w:t>should</w:t>
      </w:r>
      <w:proofErr w:type="spellEnd"/>
      <w:r w:rsidRPr="002D1D3B">
        <w:rPr>
          <w:sz w:val="20"/>
          <w:szCs w:val="20"/>
        </w:rPr>
        <w:t xml:space="preserve"> </w:t>
      </w:r>
      <w:proofErr w:type="spellStart"/>
      <w:r w:rsidRPr="002D1D3B">
        <w:rPr>
          <w:sz w:val="20"/>
          <w:szCs w:val="20"/>
        </w:rPr>
        <w:t>focus</w:t>
      </w:r>
      <w:proofErr w:type="spellEnd"/>
      <w:r w:rsidRPr="002D1D3B">
        <w:rPr>
          <w:sz w:val="20"/>
          <w:szCs w:val="20"/>
        </w:rPr>
        <w:t xml:space="preserve"> on </w:t>
      </w:r>
      <w:proofErr w:type="spellStart"/>
      <w:r w:rsidRPr="002D1D3B">
        <w:rPr>
          <w:sz w:val="20"/>
          <w:szCs w:val="20"/>
        </w:rPr>
        <w:t>this</w:t>
      </w:r>
      <w:proofErr w:type="spellEnd"/>
      <w:r w:rsidRPr="002D1D3B">
        <w:rPr>
          <w:sz w:val="20"/>
          <w:szCs w:val="20"/>
        </w:rPr>
        <w:t xml:space="preserve"> </w:t>
      </w:r>
      <w:proofErr w:type="spellStart"/>
      <w:r w:rsidRPr="002D1D3B">
        <w:rPr>
          <w:sz w:val="20"/>
          <w:szCs w:val="20"/>
        </w:rPr>
        <w:t>situation</w:t>
      </w:r>
      <w:proofErr w:type="spellEnd"/>
      <w:r w:rsidRPr="002D1D3B">
        <w:rPr>
          <w:sz w:val="20"/>
          <w:szCs w:val="20"/>
        </w:rPr>
        <w:t>.</w:t>
      </w:r>
    </w:p>
    <w:p w14:paraId="3EC0AA72" w14:textId="77777777" w:rsidR="00436F53" w:rsidRPr="00436F53" w:rsidRDefault="00436F53" w:rsidP="00436F53"/>
    <w:p w14:paraId="1BF986E0" w14:textId="77777777" w:rsidR="00FC521C" w:rsidRPr="008B19D4" w:rsidRDefault="00FC521C" w:rsidP="00FC521C">
      <w:pPr>
        <w:jc w:val="both"/>
      </w:pPr>
      <w:proofErr w:type="gramStart"/>
      <w:r w:rsidRPr="008B19D4">
        <w:t>In particular the</w:t>
      </w:r>
      <w:proofErr w:type="gramEnd"/>
      <w:r w:rsidRPr="008B19D4">
        <w:t xml:space="preserve"> worst point to consider when </w:t>
      </w:r>
      <w:proofErr w:type="spellStart"/>
      <w:r w:rsidRPr="008B19D4">
        <w:t>neighboring</w:t>
      </w:r>
      <w:proofErr w:type="spellEnd"/>
      <w:r w:rsidRPr="008B19D4">
        <w:t xml:space="preserve"> cells are used is when the UE is 5.5 km away from the orbital line, as the </w:t>
      </w:r>
      <w:proofErr w:type="spellStart"/>
      <w:r w:rsidRPr="008B19D4">
        <w:t>neighboring</w:t>
      </w:r>
      <w:proofErr w:type="spellEnd"/>
      <w:r w:rsidRPr="008B19D4">
        <w:t xml:space="preserve"> cells are far away while the two </w:t>
      </w:r>
      <w:proofErr w:type="spellStart"/>
      <w:r w:rsidRPr="008B19D4">
        <w:t>mirrorpoint</w:t>
      </w:r>
      <w:proofErr w:type="spellEnd"/>
      <w:r w:rsidRPr="008B19D4">
        <w:t xml:space="preserve"> are separated by more than 10 km. This is like setup b) above. It should be noted that any inaccuracy in the specific positioning method should also be accounted when considering the minimum needed separation from the orbital line. That is, if </w:t>
      </w:r>
      <w:proofErr w:type="gramStart"/>
      <w:r w:rsidRPr="008B19D4">
        <w:t>e.g.</w:t>
      </w:r>
      <w:proofErr w:type="gramEnd"/>
      <w:r w:rsidRPr="008B19D4">
        <w:t xml:space="preserve"> </w:t>
      </w:r>
      <w:r>
        <w:t>m</w:t>
      </w:r>
      <w:r w:rsidRPr="008B19D4">
        <w:t xml:space="preserve">ulti-RTT based method will determine the UE position with an </w:t>
      </w:r>
      <w:proofErr w:type="spellStart"/>
      <w:r w:rsidRPr="008B19D4">
        <w:t>accurac</w:t>
      </w:r>
      <w:proofErr w:type="spellEnd"/>
      <w:r>
        <w:rPr>
          <w:lang w:val="en-US"/>
        </w:rPr>
        <w:t>y</w:t>
      </w:r>
      <w:r w:rsidRPr="008B19D4">
        <w:t xml:space="preserve"> relative to the orbital plane of +/- 1 km, the associated mirror point/area algorithm need to take this into account and further increase the requirements of the separation algorithm (by reducing from 5.5 km to 4.5 km in this example)</w:t>
      </w:r>
      <w:r>
        <w:t>.</w:t>
      </w:r>
    </w:p>
    <w:p w14:paraId="2E81F2F5" w14:textId="3C5EE0A3" w:rsidR="00014E4C" w:rsidRPr="008B19D4" w:rsidRDefault="00313D15" w:rsidP="00C12AE4">
      <w:pPr>
        <w:jc w:val="both"/>
      </w:pPr>
      <w:r w:rsidRPr="0066604C">
        <w:t xml:space="preserve">As earlier </w:t>
      </w:r>
      <w:proofErr w:type="gramStart"/>
      <w:r w:rsidRPr="0066604C">
        <w:t>stated</w:t>
      </w:r>
      <w:proofErr w:type="gramEnd"/>
      <w:r w:rsidRPr="0066604C">
        <w:t xml:space="preserve"> the RAN2 agreements indicates a direction for the </w:t>
      </w:r>
      <w:r w:rsidR="00F42346" w:rsidRPr="0066604C">
        <w:t xml:space="preserve">resolving the mirror point </w:t>
      </w:r>
      <w:r w:rsidR="00885924" w:rsidRPr="0066604C">
        <w:t>ambiguity could be resolved through neighbour cell measurements</w:t>
      </w:r>
      <w:r w:rsidR="00C12AE4">
        <w:t xml:space="preserve">, but </w:t>
      </w:r>
      <w:r w:rsidR="00014E4C">
        <w:t xml:space="preserve">it is unclear </w:t>
      </w:r>
      <w:r w:rsidR="00C12AE4">
        <w:t xml:space="preserve">which entity in the network would be responsible of configuring </w:t>
      </w:r>
      <w:r w:rsidR="007C2015">
        <w:t>such</w:t>
      </w:r>
      <w:r w:rsidR="00014E4C">
        <w:t xml:space="preserve"> measurements.</w:t>
      </w:r>
    </w:p>
    <w:p w14:paraId="4EB7F33A" w14:textId="55D1B952" w:rsidR="00FC521C" w:rsidRPr="00F06FA9" w:rsidRDefault="00FC521C" w:rsidP="00FC521C">
      <w:pPr>
        <w:jc w:val="both"/>
        <w:rPr>
          <w:b/>
        </w:rPr>
      </w:pPr>
      <w:r w:rsidRPr="00F06FA9">
        <w:rPr>
          <w:b/>
          <w:lang w:val="en-US"/>
        </w:rPr>
        <w:t xml:space="preserve">Proposal </w:t>
      </w:r>
      <w:r w:rsidR="007C2015">
        <w:rPr>
          <w:b/>
          <w:lang w:val="en-US"/>
        </w:rPr>
        <w:t>4</w:t>
      </w:r>
      <w:r w:rsidRPr="00F06FA9">
        <w:rPr>
          <w:b/>
          <w:lang w:val="en-US"/>
        </w:rPr>
        <w:t xml:space="preserve">: RAN1 to </w:t>
      </w:r>
      <w:r w:rsidR="00014E4C">
        <w:rPr>
          <w:b/>
          <w:lang w:val="en-US"/>
        </w:rPr>
        <w:t>ask RAN3</w:t>
      </w:r>
      <w:r w:rsidR="00082E6E">
        <w:rPr>
          <w:b/>
          <w:lang w:val="en-US"/>
        </w:rPr>
        <w:t>/</w:t>
      </w:r>
      <w:r w:rsidR="004B0B1E">
        <w:rPr>
          <w:b/>
          <w:lang w:val="en-US"/>
        </w:rPr>
        <w:t xml:space="preserve">RAN2 </w:t>
      </w:r>
      <w:r w:rsidR="00014E4C">
        <w:rPr>
          <w:b/>
          <w:lang w:val="en-US"/>
        </w:rPr>
        <w:t xml:space="preserve">for guidance on </w:t>
      </w:r>
      <w:r w:rsidR="004B0B1E">
        <w:rPr>
          <w:b/>
          <w:lang w:val="en-US"/>
        </w:rPr>
        <w:t>which entity configures the measurements</w:t>
      </w:r>
      <w:r w:rsidR="007C2015">
        <w:rPr>
          <w:b/>
          <w:lang w:val="en-US"/>
        </w:rPr>
        <w:t xml:space="preserve"> needed for resolving the mirror point ambiguity</w:t>
      </w:r>
      <w:r w:rsidR="004B0B1E">
        <w:rPr>
          <w:b/>
          <w:lang w:val="en-US"/>
        </w:rPr>
        <w:t>.</w:t>
      </w:r>
      <w:r w:rsidRPr="00F06FA9">
        <w:rPr>
          <w:b/>
          <w:lang w:val="en-US"/>
        </w:rPr>
        <w:t xml:space="preserve"> </w:t>
      </w:r>
    </w:p>
    <w:p w14:paraId="01FAC63A" w14:textId="77777777" w:rsidR="00FC521C" w:rsidRPr="008B19D4" w:rsidRDefault="00FC521C" w:rsidP="00FC521C">
      <w:pPr>
        <w:jc w:val="both"/>
      </w:pPr>
      <w:r w:rsidRPr="008B19D4">
        <w:t xml:space="preserve">One counter argument for using the RSRP measurements as proposed above is that this creates extra overhead for the reporting. </w:t>
      </w:r>
      <w:proofErr w:type="gramStart"/>
      <w:r w:rsidRPr="008B19D4">
        <w:t>However</w:t>
      </w:r>
      <w:proofErr w:type="gramEnd"/>
      <w:r w:rsidRPr="008B19D4">
        <w:t xml:space="preserve"> the signalling can be compressed as what matters is the relationship between cells on the line </w:t>
      </w:r>
      <w:proofErr w:type="spellStart"/>
      <w:r w:rsidRPr="008B19D4">
        <w:t>pendicular</w:t>
      </w:r>
      <w:proofErr w:type="spellEnd"/>
      <w:r w:rsidRPr="008B19D4">
        <w:t xml:space="preserve"> to the orbital line</w:t>
      </w:r>
      <w:r>
        <w:t>.</w:t>
      </w:r>
    </w:p>
    <w:p w14:paraId="0C933D7F" w14:textId="02034A20" w:rsidR="00FC521C" w:rsidRPr="00F06FA9" w:rsidRDefault="00FC521C" w:rsidP="00FC521C">
      <w:pPr>
        <w:jc w:val="both"/>
        <w:rPr>
          <w:b/>
        </w:rPr>
      </w:pPr>
      <w:r w:rsidRPr="00F06FA9">
        <w:rPr>
          <w:b/>
          <w:lang w:val="en-US"/>
        </w:rPr>
        <w:t xml:space="preserve">Proposal </w:t>
      </w:r>
      <w:r w:rsidR="00DB6015">
        <w:rPr>
          <w:b/>
          <w:lang w:val="en-US"/>
        </w:rPr>
        <w:t>5</w:t>
      </w:r>
      <w:r w:rsidRPr="00F06FA9">
        <w:rPr>
          <w:b/>
          <w:lang w:val="en-US"/>
        </w:rPr>
        <w:t xml:space="preserve">: RAN1 to study how to reduce the </w:t>
      </w:r>
      <w:proofErr w:type="spellStart"/>
      <w:r w:rsidRPr="00F06FA9">
        <w:rPr>
          <w:b/>
          <w:lang w:val="en-US"/>
        </w:rPr>
        <w:t>signalling</w:t>
      </w:r>
      <w:proofErr w:type="spellEnd"/>
      <w:r w:rsidRPr="00F06FA9">
        <w:rPr>
          <w:b/>
          <w:lang w:val="en-US"/>
        </w:rPr>
        <w:t xml:space="preserve"> overhead for the reporting of </w:t>
      </w:r>
      <w:proofErr w:type="spellStart"/>
      <w:r w:rsidRPr="00F06FA9">
        <w:rPr>
          <w:b/>
          <w:lang w:val="en-US"/>
        </w:rPr>
        <w:t>neigbor</w:t>
      </w:r>
      <w:proofErr w:type="spellEnd"/>
      <w:r w:rsidRPr="00F06FA9">
        <w:rPr>
          <w:b/>
          <w:lang w:val="en-US"/>
        </w:rPr>
        <w:t xml:space="preserve"> signal level relationships.</w:t>
      </w:r>
    </w:p>
    <w:p w14:paraId="51F142B7" w14:textId="77777777" w:rsidR="00C8136F" w:rsidRPr="00C8136F" w:rsidRDefault="00C8136F" w:rsidP="004C3B7E">
      <w:pPr>
        <w:jc w:val="both"/>
        <w:rPr>
          <w:b/>
          <w:bCs/>
        </w:rPr>
      </w:pPr>
    </w:p>
    <w:p w14:paraId="36D65F24" w14:textId="1B10774E" w:rsidR="001336EB" w:rsidRDefault="001336EB" w:rsidP="001336EB">
      <w:pPr>
        <w:pStyle w:val="Heading2"/>
      </w:pPr>
      <w:r>
        <w:t>Use of m</w:t>
      </w:r>
      <w:r w:rsidR="00274285">
        <w:t>ulti</w:t>
      </w:r>
      <w:r w:rsidR="009948F5">
        <w:t>ple</w:t>
      </w:r>
      <w:r>
        <w:t xml:space="preserve"> </w:t>
      </w:r>
      <w:r w:rsidR="00274285">
        <w:t>satellite</w:t>
      </w:r>
      <w:r>
        <w:t>s</w:t>
      </w:r>
    </w:p>
    <w:p w14:paraId="15925512" w14:textId="52D679CA" w:rsidR="00F476B6" w:rsidRDefault="00F476B6" w:rsidP="00F476B6">
      <w:r>
        <w:t xml:space="preserve">The WID objectives in </w:t>
      </w:r>
      <w:r>
        <w:fldChar w:fldCharType="begin"/>
      </w:r>
      <w:r>
        <w:instrText xml:space="preserve"> REF _Ref130477630 \w \h </w:instrText>
      </w:r>
      <w:r>
        <w:fldChar w:fldCharType="separate"/>
      </w:r>
      <w:r w:rsidR="00E30A2A">
        <w:t>[1]</w:t>
      </w:r>
      <w:r>
        <w:fldChar w:fldCharType="end"/>
      </w:r>
      <w:r>
        <w:t xml:space="preserve"> captures the following note:</w:t>
      </w:r>
    </w:p>
    <w:tbl>
      <w:tblPr>
        <w:tblStyle w:val="TableGrid"/>
        <w:tblW w:w="0" w:type="auto"/>
        <w:tblLook w:val="04A0" w:firstRow="1" w:lastRow="0" w:firstColumn="1" w:lastColumn="0" w:noHBand="0" w:noVBand="1"/>
      </w:tblPr>
      <w:tblGrid>
        <w:gridCol w:w="9629"/>
      </w:tblGrid>
      <w:tr w:rsidR="00F476B6" w14:paraId="19C962EE" w14:textId="77777777" w:rsidTr="00F476B6">
        <w:tc>
          <w:tcPr>
            <w:tcW w:w="9629" w:type="dxa"/>
          </w:tcPr>
          <w:p w14:paraId="04C878A7" w14:textId="1E9E2055" w:rsidR="00F476B6" w:rsidRPr="00F476B6" w:rsidRDefault="00F476B6" w:rsidP="00F476B6">
            <w:pPr>
              <w:pStyle w:val="BodyText"/>
              <w:spacing w:beforeLines="50" w:before="120"/>
              <w:rPr>
                <w:lang w:val="en-US"/>
              </w:rPr>
            </w:pPr>
            <w:r>
              <w:rPr>
                <w:lang w:val="en-US"/>
              </w:rPr>
              <w:t>Note 4: Multiple satellite in view by the UE may be considered if time allows.</w:t>
            </w:r>
          </w:p>
        </w:tc>
      </w:tr>
    </w:tbl>
    <w:p w14:paraId="64ADEF2D" w14:textId="77777777" w:rsidR="002D055B" w:rsidRDefault="002D055B" w:rsidP="00DB66AB">
      <w:pPr>
        <w:jc w:val="both"/>
      </w:pPr>
    </w:p>
    <w:p w14:paraId="70ECB01C" w14:textId="63523F26" w:rsidR="00DB66AB" w:rsidRDefault="00DB66AB" w:rsidP="00DB66AB">
      <w:pPr>
        <w:jc w:val="both"/>
      </w:pPr>
      <w:r>
        <w:t>While the</w:t>
      </w:r>
      <w:r w:rsidR="002D055B">
        <w:t xml:space="preserve"> primary</w:t>
      </w:r>
      <w:r>
        <w:t xml:space="preserve"> </w:t>
      </w:r>
      <w:r w:rsidR="002D055B">
        <w:t>target</w:t>
      </w:r>
      <w:r>
        <w:t xml:space="preserve"> is that the network can verify the UE position with a single satellite, multiple satellites are not excluded. One of the benefits of using multiple satellites is that the required time to determine the UE location decreases significantly</w:t>
      </w:r>
      <w:r w:rsidRPr="00F45A8D">
        <w:rPr>
          <w:lang w:val="en-US"/>
        </w:rPr>
        <w:t>,</w:t>
      </w:r>
      <w:r>
        <w:t xml:space="preserve"> as the method then does not depend on the movement of a single satellite</w:t>
      </w:r>
      <w:r w:rsidRPr="00F06FA9">
        <w:rPr>
          <w:lang w:val="en-US"/>
        </w:rPr>
        <w:t>,</w:t>
      </w:r>
      <w:r>
        <w:t xml:space="preserve"> when there are at least 3 satellites </w:t>
      </w:r>
      <w:r>
        <w:lastRenderedPageBreak/>
        <w:t xml:space="preserve">in view. Even with 2 satellites the required time is lowered significantly. At the same time the number of satellites - especially in low orbits - is increasing significantly and satellite systems grow in number of satellites, like for instance Starlink and OneWeb show. </w:t>
      </w:r>
    </w:p>
    <w:p w14:paraId="432D0F31" w14:textId="533F7063" w:rsidR="00DB66AB" w:rsidRDefault="00DB66AB" w:rsidP="00891751">
      <w:pPr>
        <w:jc w:val="both"/>
      </w:pPr>
      <w:r>
        <w:t xml:space="preserve">As pointed </w:t>
      </w:r>
      <w:r>
        <w:rPr>
          <w:lang w:val="en-US"/>
        </w:rPr>
        <w:t xml:space="preserve">out </w:t>
      </w:r>
      <w:r>
        <w:t xml:space="preserve">in </w:t>
      </w:r>
      <w:r w:rsidR="00204653">
        <w:rPr>
          <w:lang w:val="en-US"/>
        </w:rPr>
        <w:fldChar w:fldCharType="begin"/>
      </w:r>
      <w:r w:rsidR="00204653">
        <w:instrText xml:space="preserve"> REF _Ref130797863 \w \h </w:instrText>
      </w:r>
      <w:r w:rsidR="00204653">
        <w:rPr>
          <w:lang w:val="en-US"/>
        </w:rPr>
      </w:r>
      <w:r w:rsidR="00204653">
        <w:rPr>
          <w:lang w:val="en-US"/>
        </w:rPr>
        <w:fldChar w:fldCharType="separate"/>
      </w:r>
      <w:r w:rsidR="00E30A2A">
        <w:t>[2]</w:t>
      </w:r>
      <w:r w:rsidR="00204653">
        <w:rPr>
          <w:lang w:val="en-US"/>
        </w:rPr>
        <w:fldChar w:fldCharType="end"/>
      </w:r>
      <w:r>
        <w:t xml:space="preserve">, a long period of verification is undesired due to UE power saving concerns and the UE accessing a PLMN that </w:t>
      </w:r>
      <w:r>
        <w:rPr>
          <w:lang w:val="en-US"/>
        </w:rPr>
        <w:t xml:space="preserve">may </w:t>
      </w:r>
      <w:r>
        <w:t>not</w:t>
      </w:r>
      <w:r>
        <w:rPr>
          <w:lang w:val="en-US"/>
        </w:rPr>
        <w:t xml:space="preserve"> be</w:t>
      </w:r>
      <w:r>
        <w:t xml:space="preserve"> allowed. </w:t>
      </w:r>
      <w:proofErr w:type="gramStart"/>
      <w:r>
        <w:t>Similarly</w:t>
      </w:r>
      <w:proofErr w:type="gramEnd"/>
      <w:r>
        <w:t xml:space="preserve"> as when other positioning methods are used, using a larger number of uncorrelated space samples will benefit the verification method to estimate the UE location </w:t>
      </w:r>
      <w:r w:rsidR="004E308D">
        <w:t xml:space="preserve">significantly </w:t>
      </w:r>
      <w:r>
        <w:t xml:space="preserve">reducing </w:t>
      </w:r>
      <w:r w:rsidR="00DB6015">
        <w:t xml:space="preserve">duration of </w:t>
      </w:r>
      <w:r>
        <w:t>the procedure.</w:t>
      </w:r>
    </w:p>
    <w:p w14:paraId="32ACAFBB" w14:textId="1AA43E8F" w:rsidR="00DB66AB" w:rsidRPr="00EB0C27" w:rsidRDefault="00DB66AB" w:rsidP="00891751">
      <w:pPr>
        <w:jc w:val="both"/>
        <w:rPr>
          <w:b/>
        </w:rPr>
      </w:pPr>
      <w:r w:rsidRPr="00EB0C27">
        <w:rPr>
          <w:b/>
        </w:rPr>
        <w:t xml:space="preserve">Observation </w:t>
      </w:r>
      <w:r w:rsidR="007827D7">
        <w:rPr>
          <w:b/>
        </w:rPr>
        <w:t>4</w:t>
      </w:r>
      <w:r w:rsidRPr="00EB0C27">
        <w:rPr>
          <w:b/>
        </w:rPr>
        <w:t>: The benefit of using multiple satellites is that the required time for determining the UE position decreases significantly</w:t>
      </w:r>
      <w:r>
        <w:rPr>
          <w:b/>
        </w:rPr>
        <w:t>.</w:t>
      </w:r>
    </w:p>
    <w:p w14:paraId="0845F598" w14:textId="77777777" w:rsidR="00703A96" w:rsidRPr="00703A96" w:rsidRDefault="00703A96" w:rsidP="00891751">
      <w:pPr>
        <w:jc w:val="both"/>
        <w:rPr>
          <w:lang w:val="en-US"/>
        </w:rPr>
      </w:pPr>
      <w:r w:rsidRPr="00703A96">
        <w:rPr>
          <w:lang w:val="en-US"/>
        </w:rPr>
        <w:t xml:space="preserve">In case that multiple satellites are in view of the UE, it was concluded earlier that it is beneficial to use them </w:t>
      </w:r>
      <w:proofErr w:type="gramStart"/>
      <w:r w:rsidRPr="00703A96">
        <w:rPr>
          <w:lang w:val="en-US"/>
        </w:rPr>
        <w:t>in order to</w:t>
      </w:r>
      <w:proofErr w:type="gramEnd"/>
      <w:r w:rsidRPr="00703A96">
        <w:rPr>
          <w:lang w:val="en-US"/>
        </w:rPr>
        <w:t xml:space="preserve"> determine the UE position faster. However, as the UE needs to listen to the downlink signals from different TRPs (which may be shifted due to different Doppler shifts from different satellites) and transmit in the uplink, some additional assistance information would be useful for NTN:</w:t>
      </w:r>
    </w:p>
    <w:p w14:paraId="3296F88C" w14:textId="575BD325" w:rsidR="001A3BD1" w:rsidRPr="001A3BD1" w:rsidRDefault="001A3BD1" w:rsidP="00891751">
      <w:pPr>
        <w:numPr>
          <w:ilvl w:val="0"/>
          <w:numId w:val="36"/>
        </w:numPr>
        <w:jc w:val="both"/>
        <w:rPr>
          <w:lang w:val="en-US"/>
        </w:rPr>
      </w:pPr>
      <w:r w:rsidRPr="001A3BD1">
        <w:rPr>
          <w:lang w:val="en-US"/>
        </w:rPr>
        <w:t>Satellite ephemeris of the relevant satellites.</w:t>
      </w:r>
    </w:p>
    <w:p w14:paraId="495941D3" w14:textId="77777777" w:rsidR="001A3BD1" w:rsidRPr="001A3BD1" w:rsidRDefault="001A3BD1" w:rsidP="00891751">
      <w:pPr>
        <w:numPr>
          <w:ilvl w:val="0"/>
          <w:numId w:val="36"/>
        </w:numPr>
        <w:jc w:val="both"/>
        <w:rPr>
          <w:lang w:val="en-US"/>
        </w:rPr>
      </w:pPr>
      <w:r w:rsidRPr="001A3BD1">
        <w:rPr>
          <w:lang w:val="en-US"/>
        </w:rPr>
        <w:t xml:space="preserve">Gaps to listen to/transmit reference signals to the relevant cells. These gaps need to be known by the UE and the serving cells, </w:t>
      </w:r>
      <w:proofErr w:type="gramStart"/>
      <w:r w:rsidRPr="001A3BD1">
        <w:rPr>
          <w:lang w:val="en-US"/>
        </w:rPr>
        <w:t>in order to</w:t>
      </w:r>
      <w:proofErr w:type="gramEnd"/>
      <w:r w:rsidRPr="001A3BD1">
        <w:rPr>
          <w:lang w:val="en-US"/>
        </w:rPr>
        <w:t xml:space="preserve"> avoid the serving cells scheduling the UE at those gaps, while the gaps depend on the timing of these signals in the relevant neighboring satellites.</w:t>
      </w:r>
    </w:p>
    <w:p w14:paraId="556E942E" w14:textId="6F28D4A0" w:rsidR="00DB66AB" w:rsidRDefault="00546128" w:rsidP="00891751">
      <w:pPr>
        <w:jc w:val="both"/>
        <w:rPr>
          <w:b/>
          <w:szCs w:val="24"/>
          <w:lang w:val="en-US"/>
        </w:rPr>
      </w:pPr>
      <w:r w:rsidRPr="00EB0C27">
        <w:rPr>
          <w:b/>
          <w:szCs w:val="24"/>
          <w:lang w:val="en-US"/>
        </w:rPr>
        <w:t xml:space="preserve">Proposal </w:t>
      </w:r>
      <w:r w:rsidR="00B22B07">
        <w:rPr>
          <w:b/>
          <w:szCs w:val="24"/>
          <w:lang w:val="en-US"/>
        </w:rPr>
        <w:t>6</w:t>
      </w:r>
      <w:r w:rsidRPr="00EB0C27">
        <w:rPr>
          <w:b/>
          <w:szCs w:val="24"/>
          <w:lang w:val="en-US"/>
        </w:rPr>
        <w:t>: RAN1 to discuss the need and way to specify NTN specific assistance information for UE location determination with multiple satellites.</w:t>
      </w:r>
    </w:p>
    <w:p w14:paraId="3276E5FD" w14:textId="77777777" w:rsidR="00546128" w:rsidRPr="00546128" w:rsidRDefault="00546128" w:rsidP="00546128">
      <w:pPr>
        <w:jc w:val="both"/>
        <w:rPr>
          <w:b/>
          <w:szCs w:val="24"/>
        </w:rPr>
      </w:pPr>
    </w:p>
    <w:p w14:paraId="13402F67" w14:textId="2C279A58" w:rsidR="00AA3D87" w:rsidRDefault="00AA3D87" w:rsidP="00AA3D87">
      <w:pPr>
        <w:pStyle w:val="Heading2"/>
      </w:pPr>
      <w:r>
        <w:t>RSRP dependency</w:t>
      </w:r>
    </w:p>
    <w:p w14:paraId="606872D1" w14:textId="3B1258A6" w:rsidR="00E53B08" w:rsidRDefault="00E53B08" w:rsidP="00E53B08">
      <w:pPr>
        <w:jc w:val="both"/>
      </w:pPr>
      <w:r w:rsidRPr="00F06FA9">
        <w:t>Positioning m</w:t>
      </w:r>
      <w:r>
        <w:t xml:space="preserve">ethods such as multi-RTT </w:t>
      </w:r>
      <w:proofErr w:type="gramStart"/>
      <w:r>
        <w:t>tak</w:t>
      </w:r>
      <w:r w:rsidR="005F7CB8">
        <w:t>e</w:t>
      </w:r>
      <w:r>
        <w:t xml:space="preserve"> into account</w:t>
      </w:r>
      <w:proofErr w:type="gramEnd"/>
      <w:r>
        <w:t xml:space="preserve"> the propagation delays that reference signals experience from one end to the other of the radio link. These delays are used to estimate the corresponding physical communication distance and approximate the UE location. In this context, a clear line-of-sight (LOS) path between UE and TRP is preferable because the positioning accuracy is subject to the similarity between the actual geometric distance and the propagation </w:t>
      </w:r>
      <w:proofErr w:type="gramStart"/>
      <w:r>
        <w:t>delay based</w:t>
      </w:r>
      <w:proofErr w:type="gramEnd"/>
      <w:r>
        <w:t xml:space="preserve"> distance. Furthermore, in NTN a poor link budget is expected due to the long distances between UE and TRPs, especially in the uplink where the transmission power is limited. This may hinder proper transmission/reception, when the UE is shadowed by a surrounding element such as buildings, terrain elevations and canopy. </w:t>
      </w:r>
    </w:p>
    <w:p w14:paraId="352497DC" w14:textId="759F9837" w:rsidR="005F7CB8" w:rsidRPr="00C5648B" w:rsidRDefault="005F7CB8" w:rsidP="005F7CB8">
      <w:pPr>
        <w:jc w:val="both"/>
      </w:pPr>
      <w:r w:rsidRPr="00F06FA9">
        <w:rPr>
          <w:b/>
          <w:bCs/>
        </w:rPr>
        <w:t xml:space="preserve">Observation </w:t>
      </w:r>
      <w:r w:rsidR="007827D7">
        <w:rPr>
          <w:b/>
          <w:bCs/>
        </w:rPr>
        <w:t>5</w:t>
      </w:r>
      <w:r w:rsidRPr="00F06FA9">
        <w:rPr>
          <w:b/>
          <w:bCs/>
        </w:rPr>
        <w:t xml:space="preserve">: </w:t>
      </w:r>
      <w:r>
        <w:rPr>
          <w:b/>
          <w:bCs/>
        </w:rPr>
        <w:t>T</w:t>
      </w:r>
      <w:r w:rsidRPr="00F06FA9">
        <w:rPr>
          <w:b/>
          <w:bCs/>
        </w:rPr>
        <w:t>he estimation accuracy and the execution time of the UE location verification procedure may depend on the radio channel conditions.</w:t>
      </w:r>
    </w:p>
    <w:p w14:paraId="57E299BA" w14:textId="4858E7CF" w:rsidR="005F7CB8" w:rsidRDefault="005F7CB8" w:rsidP="005F7CB8">
      <w:pPr>
        <w:jc w:val="both"/>
      </w:pPr>
      <w:r>
        <w:t xml:space="preserve">For multi-RTT case, the method requires measurements from, at least, one satellite over time to create satellite location samples. However, as indicated above, the combined duration of the collection of the measurement samples for the evaluation is an important factor because a long period of verification would allow a UE in a not-allowed location to obtain service from that PLMN. For that reason, the UE location verification process should be initiated as soon as possible, even at low elevation angles when the likelihood of NLOS is larger and the link budget poorer. </w:t>
      </w:r>
    </w:p>
    <w:p w14:paraId="2B30675D" w14:textId="2E1E3F7A" w:rsidR="005F7CB8" w:rsidRPr="00024A07" w:rsidRDefault="005F7CB8" w:rsidP="005F7CB8">
      <w:pPr>
        <w:jc w:val="both"/>
        <w:rPr>
          <w:b/>
        </w:rPr>
      </w:pPr>
      <w:r w:rsidRPr="00F06FA9">
        <w:rPr>
          <w:b/>
          <w:bCs/>
        </w:rPr>
        <w:t xml:space="preserve">Observation </w:t>
      </w:r>
      <w:r w:rsidR="007827D7">
        <w:rPr>
          <w:b/>
          <w:lang w:val="en-US"/>
        </w:rPr>
        <w:t>6</w:t>
      </w:r>
      <w:r w:rsidRPr="00F06FA9">
        <w:rPr>
          <w:b/>
          <w:bCs/>
        </w:rPr>
        <w:t xml:space="preserve">: </w:t>
      </w:r>
      <w:r>
        <w:rPr>
          <w:b/>
          <w:bCs/>
          <w:lang w:val="en-US"/>
        </w:rPr>
        <w:t>T</w:t>
      </w:r>
      <w:r w:rsidRPr="00F06FA9">
        <w:rPr>
          <w:b/>
          <w:bCs/>
        </w:rPr>
        <w:t xml:space="preserve">he UE location verification process should be initiated as soon as possible even </w:t>
      </w:r>
      <w:r w:rsidRPr="00F06FA9" w:rsidDel="00FB7687">
        <w:rPr>
          <w:b/>
          <w:bCs/>
        </w:rPr>
        <w:t>at low elevation angles</w:t>
      </w:r>
      <w:r w:rsidRPr="00F06FA9">
        <w:rPr>
          <w:b/>
          <w:bCs/>
        </w:rPr>
        <w:t xml:space="preserve"> when radio propagation conditions are not </w:t>
      </w:r>
      <w:proofErr w:type="spellStart"/>
      <w:r w:rsidRPr="00F06FA9">
        <w:rPr>
          <w:b/>
          <w:bCs/>
        </w:rPr>
        <w:t>favorable</w:t>
      </w:r>
      <w:proofErr w:type="spellEnd"/>
      <w:r w:rsidRPr="00F06FA9">
        <w:rPr>
          <w:b/>
          <w:bCs/>
        </w:rPr>
        <w:t>.</w:t>
      </w:r>
      <w:r w:rsidRPr="00F06FA9" w:rsidDel="002B5248">
        <w:rPr>
          <w:b/>
          <w:bCs/>
        </w:rPr>
        <w:t xml:space="preserve"> </w:t>
      </w:r>
    </w:p>
    <w:p w14:paraId="7AFA18BF" w14:textId="089ED7A6" w:rsidR="005F7CB8" w:rsidRPr="00F06FA9" w:rsidRDefault="005F7CB8" w:rsidP="005F7CB8">
      <w:pPr>
        <w:jc w:val="both"/>
        <w:rPr>
          <w:b/>
          <w:bCs/>
        </w:rPr>
      </w:pPr>
      <w:r w:rsidRPr="00F06FA9">
        <w:rPr>
          <w:b/>
          <w:bCs/>
        </w:rPr>
        <w:t xml:space="preserve">Proposal </w:t>
      </w:r>
      <w:r w:rsidR="00B22B07">
        <w:rPr>
          <w:b/>
          <w:bCs/>
        </w:rPr>
        <w:t>7</w:t>
      </w:r>
      <w:r w:rsidRPr="00F06FA9">
        <w:rPr>
          <w:b/>
          <w:bCs/>
        </w:rPr>
        <w:t xml:space="preserve">: RAN1 to </w:t>
      </w:r>
      <w:r>
        <w:rPr>
          <w:b/>
          <w:bCs/>
        </w:rPr>
        <w:t>discuss mitigation techniques for</w:t>
      </w:r>
      <w:r w:rsidRPr="00F06FA9">
        <w:rPr>
          <w:b/>
          <w:bCs/>
        </w:rPr>
        <w:t xml:space="preserve"> poor radio propagation conditions.</w:t>
      </w:r>
    </w:p>
    <w:p w14:paraId="38DF2976" w14:textId="77777777" w:rsidR="00546128" w:rsidRPr="00546128" w:rsidRDefault="00546128" w:rsidP="00546128"/>
    <w:bookmarkEnd w:id="1"/>
    <w:p w14:paraId="10445A01" w14:textId="65BF2491" w:rsidR="00885580" w:rsidRDefault="007820D0" w:rsidP="00885580">
      <w:pPr>
        <w:pStyle w:val="Heading1"/>
      </w:pPr>
      <w:r>
        <w:t>Conclusion</w:t>
      </w:r>
    </w:p>
    <w:p w14:paraId="49CFB959" w14:textId="77777777" w:rsidR="001B22A7" w:rsidRDefault="001B22A7" w:rsidP="001B22A7">
      <w:r>
        <w:t>In this contribution we have presented our observations and proposals which are as follows:</w:t>
      </w:r>
    </w:p>
    <w:p w14:paraId="518F4E14" w14:textId="77777777" w:rsidR="00B22B07" w:rsidRDefault="00B22B07" w:rsidP="00B22B07">
      <w:pPr>
        <w:rPr>
          <w:b/>
          <w:bCs/>
        </w:rPr>
      </w:pPr>
      <w:r>
        <w:rPr>
          <w:b/>
          <w:bCs/>
        </w:rPr>
        <w:t xml:space="preserve">Observation 1: The accuracy of the UE location estimation depends on the time difference reporting range. </w:t>
      </w:r>
    </w:p>
    <w:p w14:paraId="01B33B66" w14:textId="77777777" w:rsidR="00B22B07" w:rsidRDefault="00B22B07" w:rsidP="00B22B07">
      <w:pPr>
        <w:rPr>
          <w:b/>
          <w:bCs/>
        </w:rPr>
      </w:pPr>
      <w:r w:rsidRPr="00876DA4">
        <w:rPr>
          <w:b/>
          <w:bCs/>
        </w:rPr>
        <w:t xml:space="preserve">Observation </w:t>
      </w:r>
      <w:r>
        <w:rPr>
          <w:b/>
          <w:bCs/>
        </w:rPr>
        <w:t>2</w:t>
      </w:r>
      <w:r w:rsidRPr="00876DA4">
        <w:rPr>
          <w:b/>
          <w:bCs/>
        </w:rPr>
        <w:t xml:space="preserve">: In NTN, </w:t>
      </w:r>
      <w:r>
        <w:rPr>
          <w:b/>
          <w:bCs/>
        </w:rPr>
        <w:t xml:space="preserve">the current </w:t>
      </w:r>
      <w:r w:rsidRPr="00876DA4">
        <w:rPr>
          <w:b/>
          <w:bCs/>
        </w:rPr>
        <w:t>UE Rx-Tx time difference reporting range is insufficient to resolve multiple possibilities of UL slot offset.</w:t>
      </w:r>
    </w:p>
    <w:p w14:paraId="45335098" w14:textId="77777777" w:rsidR="00837AFA" w:rsidRDefault="00837AFA" w:rsidP="00837AFA">
      <w:pPr>
        <w:jc w:val="both"/>
        <w:rPr>
          <w:b/>
          <w:bCs/>
        </w:rPr>
      </w:pPr>
      <w:r w:rsidRPr="00C8136F">
        <w:rPr>
          <w:b/>
          <w:bCs/>
        </w:rPr>
        <w:lastRenderedPageBreak/>
        <w:t xml:space="preserve">Observation </w:t>
      </w:r>
      <w:r>
        <w:rPr>
          <w:b/>
          <w:bCs/>
        </w:rPr>
        <w:t>3</w:t>
      </w:r>
      <w:r w:rsidRPr="00C8136F">
        <w:rPr>
          <w:b/>
          <w:bCs/>
        </w:rPr>
        <w:t xml:space="preserve">: </w:t>
      </w:r>
      <w:proofErr w:type="spellStart"/>
      <w:r>
        <w:rPr>
          <w:b/>
          <w:bCs/>
        </w:rPr>
        <w:t>N</w:t>
      </w:r>
      <w:r w:rsidRPr="00C8136F">
        <w:rPr>
          <w:b/>
          <w:bCs/>
        </w:rPr>
        <w:t>eighbor</w:t>
      </w:r>
      <w:proofErr w:type="spellEnd"/>
      <w:r w:rsidRPr="00C8136F">
        <w:rPr>
          <w:b/>
          <w:bCs/>
        </w:rPr>
        <w:t xml:space="preserve"> </w:t>
      </w:r>
      <w:r w:rsidRPr="00C8136F">
        <w:rPr>
          <w:b/>
          <w:bCs/>
        </w:rPr>
        <w:t>cells measurements can solve the mirror-point ambiguity.</w:t>
      </w:r>
    </w:p>
    <w:p w14:paraId="0321FE1E" w14:textId="77777777" w:rsidR="00837AFA" w:rsidRPr="00EB0C27" w:rsidRDefault="00837AFA" w:rsidP="00837AFA">
      <w:pPr>
        <w:jc w:val="both"/>
        <w:rPr>
          <w:b/>
        </w:rPr>
      </w:pPr>
      <w:r w:rsidRPr="00EB0C27">
        <w:rPr>
          <w:b/>
        </w:rPr>
        <w:t xml:space="preserve">Observation </w:t>
      </w:r>
      <w:r>
        <w:rPr>
          <w:b/>
        </w:rPr>
        <w:t>4</w:t>
      </w:r>
      <w:r w:rsidRPr="00EB0C27">
        <w:rPr>
          <w:b/>
        </w:rPr>
        <w:t>: The benefit of using multiple satellites is that the required time for determining the UE position decreases significantly</w:t>
      </w:r>
      <w:r>
        <w:rPr>
          <w:b/>
        </w:rPr>
        <w:t>.</w:t>
      </w:r>
    </w:p>
    <w:p w14:paraId="55957CFA" w14:textId="77777777" w:rsidR="00837AFA" w:rsidRPr="00C5648B" w:rsidRDefault="00837AFA" w:rsidP="00837AFA">
      <w:pPr>
        <w:jc w:val="both"/>
      </w:pPr>
      <w:r w:rsidRPr="00F06FA9">
        <w:rPr>
          <w:b/>
          <w:bCs/>
        </w:rPr>
        <w:t xml:space="preserve">Observation </w:t>
      </w:r>
      <w:r>
        <w:rPr>
          <w:b/>
          <w:bCs/>
        </w:rPr>
        <w:t>5</w:t>
      </w:r>
      <w:r w:rsidRPr="00F06FA9">
        <w:rPr>
          <w:b/>
          <w:bCs/>
        </w:rPr>
        <w:t xml:space="preserve">: </w:t>
      </w:r>
      <w:r>
        <w:rPr>
          <w:b/>
          <w:bCs/>
        </w:rPr>
        <w:t>T</w:t>
      </w:r>
      <w:r w:rsidRPr="00F06FA9">
        <w:rPr>
          <w:b/>
          <w:bCs/>
        </w:rPr>
        <w:t>he estimation accuracy and the execution time of the UE location verification procedure may depend on the radio channel conditions.</w:t>
      </w:r>
    </w:p>
    <w:p w14:paraId="62E85923" w14:textId="77777777" w:rsidR="00837AFA" w:rsidRPr="00024A07" w:rsidRDefault="00837AFA" w:rsidP="00837AFA">
      <w:pPr>
        <w:jc w:val="both"/>
        <w:rPr>
          <w:b/>
        </w:rPr>
      </w:pPr>
      <w:r w:rsidRPr="00F06FA9">
        <w:rPr>
          <w:b/>
          <w:bCs/>
        </w:rPr>
        <w:t xml:space="preserve">Observation </w:t>
      </w:r>
      <w:r>
        <w:rPr>
          <w:b/>
          <w:lang w:val="en-US"/>
        </w:rPr>
        <w:t>6</w:t>
      </w:r>
      <w:r w:rsidRPr="00F06FA9">
        <w:rPr>
          <w:b/>
          <w:bCs/>
        </w:rPr>
        <w:t xml:space="preserve">: </w:t>
      </w:r>
      <w:r>
        <w:rPr>
          <w:b/>
          <w:bCs/>
          <w:lang w:val="en-US"/>
        </w:rPr>
        <w:t>T</w:t>
      </w:r>
      <w:r w:rsidRPr="00F06FA9">
        <w:rPr>
          <w:b/>
          <w:bCs/>
        </w:rPr>
        <w:t xml:space="preserve">he UE location verification process should be initiated as soon as possible even </w:t>
      </w:r>
      <w:r w:rsidRPr="00F06FA9" w:rsidDel="00FB7687">
        <w:rPr>
          <w:b/>
          <w:bCs/>
        </w:rPr>
        <w:t>at low elevation angles</w:t>
      </w:r>
      <w:r w:rsidRPr="00F06FA9">
        <w:rPr>
          <w:b/>
          <w:bCs/>
        </w:rPr>
        <w:t xml:space="preserve"> when radio propagation conditions are not </w:t>
      </w:r>
      <w:proofErr w:type="spellStart"/>
      <w:r w:rsidRPr="00F06FA9">
        <w:rPr>
          <w:b/>
          <w:bCs/>
        </w:rPr>
        <w:t>favorable</w:t>
      </w:r>
      <w:proofErr w:type="spellEnd"/>
      <w:r w:rsidRPr="00F06FA9">
        <w:rPr>
          <w:b/>
          <w:bCs/>
        </w:rPr>
        <w:t>.</w:t>
      </w:r>
      <w:r w:rsidRPr="00F06FA9" w:rsidDel="002B5248">
        <w:rPr>
          <w:b/>
          <w:bCs/>
        </w:rPr>
        <w:t xml:space="preserve"> </w:t>
      </w:r>
    </w:p>
    <w:p w14:paraId="11243130" w14:textId="77777777" w:rsidR="00837AFA" w:rsidRDefault="00837AFA" w:rsidP="00B22B07">
      <w:pPr>
        <w:rPr>
          <w:b/>
          <w:bCs/>
        </w:rPr>
      </w:pPr>
    </w:p>
    <w:p w14:paraId="53FA5B45" w14:textId="0C2561C3" w:rsidR="00B22B07" w:rsidRDefault="00B22B07" w:rsidP="00B22B07">
      <w:pPr>
        <w:rPr>
          <w:b/>
          <w:bCs/>
        </w:rPr>
      </w:pPr>
      <w:r w:rsidRPr="00333AD9">
        <w:rPr>
          <w:b/>
          <w:bCs/>
        </w:rPr>
        <w:t xml:space="preserve">Proposal </w:t>
      </w:r>
      <w:r>
        <w:rPr>
          <w:b/>
          <w:bCs/>
        </w:rPr>
        <w:t>1</w:t>
      </w:r>
      <w:r w:rsidRPr="00333AD9">
        <w:rPr>
          <w:b/>
          <w:bCs/>
        </w:rPr>
        <w:t xml:space="preserve">: RAN1 to discuss how to maintain the accuracy of the UE location estimation without </w:t>
      </w:r>
      <w:r>
        <w:rPr>
          <w:b/>
          <w:bCs/>
        </w:rPr>
        <w:t xml:space="preserve">significantly </w:t>
      </w:r>
      <w:r w:rsidRPr="00333AD9">
        <w:rPr>
          <w:b/>
          <w:bCs/>
        </w:rPr>
        <w:t>increasing the reporting range</w:t>
      </w:r>
      <w:r>
        <w:rPr>
          <w:b/>
          <w:bCs/>
        </w:rPr>
        <w:t>s</w:t>
      </w:r>
      <w:r w:rsidRPr="00333AD9">
        <w:rPr>
          <w:b/>
          <w:bCs/>
        </w:rPr>
        <w:t>.</w:t>
      </w:r>
    </w:p>
    <w:p w14:paraId="56AECA3E" w14:textId="77777777" w:rsidR="00B22B07" w:rsidRDefault="00B22B07" w:rsidP="00B22B07">
      <w:pPr>
        <w:rPr>
          <w:b/>
          <w:bCs/>
        </w:rPr>
      </w:pPr>
      <w:r w:rsidRPr="00333AD9">
        <w:rPr>
          <w:b/>
          <w:bCs/>
        </w:rPr>
        <w:t xml:space="preserve">Proposal </w:t>
      </w:r>
      <w:r>
        <w:rPr>
          <w:b/>
          <w:bCs/>
        </w:rPr>
        <w:t>2</w:t>
      </w:r>
      <w:r w:rsidRPr="00333AD9">
        <w:rPr>
          <w:b/>
          <w:bCs/>
        </w:rPr>
        <w:t xml:space="preserve">: </w:t>
      </w:r>
      <w:r>
        <w:rPr>
          <w:b/>
          <w:bCs/>
        </w:rPr>
        <w:t xml:space="preserve">The UE Rx-Tx difference is compensated for the </w:t>
      </w:r>
      <w:proofErr w:type="spellStart"/>
      <w:r>
        <w:rPr>
          <w:b/>
          <w:bCs/>
        </w:rPr>
        <w:t>Koffset</w:t>
      </w:r>
      <w:proofErr w:type="spellEnd"/>
      <w:r>
        <w:rPr>
          <w:b/>
          <w:bCs/>
        </w:rPr>
        <w:t xml:space="preserve"> value before reporting it to the LMF.</w:t>
      </w:r>
    </w:p>
    <w:p w14:paraId="0A91A250" w14:textId="77777777" w:rsidR="00B22B07" w:rsidRDefault="00B22B07" w:rsidP="00B22B07">
      <w:pPr>
        <w:rPr>
          <w:b/>
          <w:bCs/>
        </w:rPr>
      </w:pPr>
      <w:r>
        <w:rPr>
          <w:b/>
          <w:bCs/>
        </w:rPr>
        <w:t xml:space="preserve">Proposal 3: The slot offset between DL and UL slot is reduced by </w:t>
      </w:r>
      <w:proofErr w:type="spellStart"/>
      <w:r>
        <w:rPr>
          <w:b/>
          <w:bCs/>
        </w:rPr>
        <w:t>K_offset</w:t>
      </w:r>
      <w:proofErr w:type="spellEnd"/>
      <w:r>
        <w:rPr>
          <w:b/>
          <w:bCs/>
        </w:rPr>
        <w:t xml:space="preserve"> prior to being reported to the LMF to reduce the additional overhead of reporting.</w:t>
      </w:r>
    </w:p>
    <w:p w14:paraId="71594769" w14:textId="77777777" w:rsidR="00837AFA" w:rsidRPr="00F06FA9" w:rsidRDefault="00837AFA" w:rsidP="00837AFA">
      <w:pPr>
        <w:jc w:val="both"/>
        <w:rPr>
          <w:b/>
        </w:rPr>
      </w:pPr>
      <w:r w:rsidRPr="00F06FA9">
        <w:rPr>
          <w:b/>
          <w:lang w:val="en-US"/>
        </w:rPr>
        <w:t xml:space="preserve">Proposal </w:t>
      </w:r>
      <w:r>
        <w:rPr>
          <w:b/>
          <w:lang w:val="en-US"/>
        </w:rPr>
        <w:t>4</w:t>
      </w:r>
      <w:r w:rsidRPr="00F06FA9">
        <w:rPr>
          <w:b/>
          <w:lang w:val="en-US"/>
        </w:rPr>
        <w:t xml:space="preserve">: RAN1 to </w:t>
      </w:r>
      <w:r>
        <w:rPr>
          <w:b/>
          <w:lang w:val="en-US"/>
        </w:rPr>
        <w:t>ask RAN3/RAN2 for guidance on which entity configures the measurements needed for resolving the mirror point ambiguity.</w:t>
      </w:r>
      <w:r w:rsidRPr="00F06FA9">
        <w:rPr>
          <w:b/>
          <w:lang w:val="en-US"/>
        </w:rPr>
        <w:t xml:space="preserve"> </w:t>
      </w:r>
    </w:p>
    <w:p w14:paraId="403D6056" w14:textId="77777777" w:rsidR="00837AFA" w:rsidRPr="00F06FA9" w:rsidRDefault="00837AFA" w:rsidP="00837AFA">
      <w:pPr>
        <w:jc w:val="both"/>
        <w:rPr>
          <w:b/>
        </w:rPr>
      </w:pPr>
      <w:r w:rsidRPr="00F06FA9">
        <w:rPr>
          <w:b/>
          <w:lang w:val="en-US"/>
        </w:rPr>
        <w:t xml:space="preserve">Proposal </w:t>
      </w:r>
      <w:r>
        <w:rPr>
          <w:b/>
          <w:lang w:val="en-US"/>
        </w:rPr>
        <w:t>5</w:t>
      </w:r>
      <w:r w:rsidRPr="00F06FA9">
        <w:rPr>
          <w:b/>
          <w:lang w:val="en-US"/>
        </w:rPr>
        <w:t xml:space="preserve">: RAN1 to study how to reduce the </w:t>
      </w:r>
      <w:proofErr w:type="spellStart"/>
      <w:r w:rsidRPr="00F06FA9">
        <w:rPr>
          <w:b/>
          <w:lang w:val="en-US"/>
        </w:rPr>
        <w:t>signalling</w:t>
      </w:r>
      <w:proofErr w:type="spellEnd"/>
      <w:r w:rsidRPr="00F06FA9">
        <w:rPr>
          <w:b/>
          <w:lang w:val="en-US"/>
        </w:rPr>
        <w:t xml:space="preserve"> overhead for the reporting of </w:t>
      </w:r>
      <w:proofErr w:type="spellStart"/>
      <w:r w:rsidRPr="00F06FA9">
        <w:rPr>
          <w:b/>
          <w:lang w:val="en-US"/>
        </w:rPr>
        <w:t>neigbor</w:t>
      </w:r>
      <w:proofErr w:type="spellEnd"/>
      <w:r w:rsidRPr="00F06FA9">
        <w:rPr>
          <w:b/>
          <w:lang w:val="en-US"/>
        </w:rPr>
        <w:t xml:space="preserve"> signal level relationships.</w:t>
      </w:r>
    </w:p>
    <w:p w14:paraId="5089E421" w14:textId="77777777" w:rsidR="00837AFA" w:rsidRDefault="00837AFA" w:rsidP="00837AFA">
      <w:pPr>
        <w:jc w:val="both"/>
        <w:rPr>
          <w:b/>
          <w:szCs w:val="24"/>
          <w:lang w:val="en-US"/>
        </w:rPr>
      </w:pPr>
      <w:r w:rsidRPr="00EB0C27">
        <w:rPr>
          <w:b/>
          <w:szCs w:val="24"/>
          <w:lang w:val="en-US"/>
        </w:rPr>
        <w:t xml:space="preserve">Proposal </w:t>
      </w:r>
      <w:r>
        <w:rPr>
          <w:b/>
          <w:szCs w:val="24"/>
          <w:lang w:val="en-US"/>
        </w:rPr>
        <w:t>6</w:t>
      </w:r>
      <w:r w:rsidRPr="00EB0C27">
        <w:rPr>
          <w:b/>
          <w:szCs w:val="24"/>
          <w:lang w:val="en-US"/>
        </w:rPr>
        <w:t>: RAN1 to discuss the need and way to specify NTN specific assistance information for UE location determination with multiple satellites.</w:t>
      </w:r>
    </w:p>
    <w:p w14:paraId="7F91611B" w14:textId="77777777" w:rsidR="00837AFA" w:rsidRPr="00F06FA9" w:rsidRDefault="00837AFA" w:rsidP="00837AFA">
      <w:pPr>
        <w:jc w:val="both"/>
        <w:rPr>
          <w:b/>
          <w:bCs/>
        </w:rPr>
      </w:pPr>
      <w:r w:rsidRPr="00F06FA9">
        <w:rPr>
          <w:b/>
          <w:bCs/>
        </w:rPr>
        <w:t xml:space="preserve">Proposal </w:t>
      </w:r>
      <w:r>
        <w:rPr>
          <w:b/>
          <w:bCs/>
        </w:rPr>
        <w:t>7</w:t>
      </w:r>
      <w:r w:rsidRPr="00F06FA9">
        <w:rPr>
          <w:b/>
          <w:bCs/>
        </w:rPr>
        <w:t xml:space="preserve">: RAN1 to </w:t>
      </w:r>
      <w:r>
        <w:rPr>
          <w:b/>
          <w:bCs/>
        </w:rPr>
        <w:t>discuss mitigation techniques for</w:t>
      </w:r>
      <w:r w:rsidRPr="00F06FA9">
        <w:rPr>
          <w:b/>
          <w:bCs/>
        </w:rPr>
        <w:t xml:space="preserve"> poor radio propagation conditions.</w:t>
      </w:r>
    </w:p>
    <w:p w14:paraId="2F5B63AF" w14:textId="77777777" w:rsidR="001B22A7" w:rsidRPr="00837AFA" w:rsidRDefault="001B22A7" w:rsidP="001B22A7"/>
    <w:p w14:paraId="53CD9119" w14:textId="5206E1F5" w:rsidR="00885580" w:rsidRDefault="00885580" w:rsidP="00885580">
      <w:pPr>
        <w:pStyle w:val="Heading1"/>
        <w:numPr>
          <w:ilvl w:val="0"/>
          <w:numId w:val="0"/>
        </w:numPr>
      </w:pPr>
      <w:r>
        <w:t>References</w:t>
      </w:r>
    </w:p>
    <w:p w14:paraId="2C6979C9" w14:textId="02C12B03" w:rsidR="00205A4B" w:rsidRDefault="00A6330B" w:rsidP="00205A4B">
      <w:pPr>
        <w:pStyle w:val="ListParagraph"/>
        <w:numPr>
          <w:ilvl w:val="0"/>
          <w:numId w:val="27"/>
        </w:numPr>
        <w:rPr>
          <w:sz w:val="20"/>
          <w:szCs w:val="20"/>
        </w:rPr>
      </w:pPr>
      <w:bookmarkStart w:id="4" w:name="_Ref130477630"/>
      <w:r>
        <w:rPr>
          <w:sz w:val="20"/>
          <w:szCs w:val="20"/>
        </w:rPr>
        <w:t xml:space="preserve">RP-223534, </w:t>
      </w:r>
      <w:r w:rsidR="008A4A17" w:rsidRPr="008A4A17">
        <w:rPr>
          <w:sz w:val="20"/>
          <w:szCs w:val="20"/>
        </w:rPr>
        <w:t>“</w:t>
      </w:r>
      <w:proofErr w:type="spellStart"/>
      <w:r w:rsidR="008A4A17" w:rsidRPr="008A4A17">
        <w:rPr>
          <w:sz w:val="20"/>
          <w:szCs w:val="20"/>
        </w:rPr>
        <w:t>Revised</w:t>
      </w:r>
      <w:proofErr w:type="spellEnd"/>
      <w:r w:rsidR="008A4A17" w:rsidRPr="008A4A17">
        <w:rPr>
          <w:sz w:val="20"/>
          <w:szCs w:val="20"/>
        </w:rPr>
        <w:t xml:space="preserve"> WID: NR NTN (</w:t>
      </w:r>
      <w:proofErr w:type="spellStart"/>
      <w:r w:rsidR="008A4A17" w:rsidRPr="008A4A17">
        <w:rPr>
          <w:sz w:val="20"/>
          <w:szCs w:val="20"/>
        </w:rPr>
        <w:t>Non-Terrestrial</w:t>
      </w:r>
      <w:proofErr w:type="spellEnd"/>
      <w:r w:rsidR="008A4A17" w:rsidRPr="008A4A17">
        <w:rPr>
          <w:sz w:val="20"/>
          <w:szCs w:val="20"/>
        </w:rPr>
        <w:t xml:space="preserve"> Networks) </w:t>
      </w:r>
      <w:proofErr w:type="spellStart"/>
      <w:r w:rsidR="008A4A17" w:rsidRPr="008A4A17">
        <w:rPr>
          <w:sz w:val="20"/>
          <w:szCs w:val="20"/>
        </w:rPr>
        <w:t>enhancements</w:t>
      </w:r>
      <w:proofErr w:type="spellEnd"/>
      <w:r w:rsidR="008A4A17" w:rsidRPr="008A4A17">
        <w:rPr>
          <w:sz w:val="20"/>
          <w:szCs w:val="20"/>
        </w:rPr>
        <w:t>”, Thales, 3GPP RAN#98.</w:t>
      </w:r>
      <w:bookmarkEnd w:id="4"/>
    </w:p>
    <w:p w14:paraId="093EE10C" w14:textId="394195E9" w:rsidR="00205A4B" w:rsidRDefault="00204653" w:rsidP="00CC0AD6">
      <w:pPr>
        <w:pStyle w:val="ListParagraph"/>
        <w:numPr>
          <w:ilvl w:val="0"/>
          <w:numId w:val="27"/>
        </w:numPr>
        <w:rPr>
          <w:sz w:val="20"/>
          <w:szCs w:val="20"/>
        </w:rPr>
      </w:pPr>
      <w:bookmarkStart w:id="5" w:name="_Ref130797863"/>
      <w:bookmarkStart w:id="6" w:name="_Ref130477743"/>
      <w:r w:rsidRPr="00204653">
        <w:rPr>
          <w:sz w:val="20"/>
          <w:szCs w:val="20"/>
        </w:rPr>
        <w:t xml:space="preserve">S2-2211199, “LS </w:t>
      </w:r>
      <w:proofErr w:type="spellStart"/>
      <w:r w:rsidRPr="00204653">
        <w:rPr>
          <w:sz w:val="20"/>
          <w:szCs w:val="20"/>
        </w:rPr>
        <w:t>Response</w:t>
      </w:r>
      <w:proofErr w:type="spellEnd"/>
      <w:r w:rsidRPr="00204653">
        <w:rPr>
          <w:sz w:val="20"/>
          <w:szCs w:val="20"/>
        </w:rPr>
        <w:t xml:space="preserve"> on </w:t>
      </w:r>
      <w:proofErr w:type="spellStart"/>
      <w:r w:rsidRPr="00204653">
        <w:rPr>
          <w:sz w:val="20"/>
          <w:szCs w:val="20"/>
        </w:rPr>
        <w:t>Latency</w:t>
      </w:r>
      <w:proofErr w:type="spellEnd"/>
      <w:r w:rsidRPr="00204653">
        <w:rPr>
          <w:sz w:val="20"/>
          <w:szCs w:val="20"/>
        </w:rPr>
        <w:t xml:space="preserve"> </w:t>
      </w:r>
      <w:proofErr w:type="spellStart"/>
      <w:r w:rsidRPr="00204653">
        <w:rPr>
          <w:sz w:val="20"/>
          <w:szCs w:val="20"/>
        </w:rPr>
        <w:t>impact</w:t>
      </w:r>
      <w:proofErr w:type="spellEnd"/>
      <w:r w:rsidRPr="00204653">
        <w:rPr>
          <w:sz w:val="20"/>
          <w:szCs w:val="20"/>
        </w:rPr>
        <w:t xml:space="preserve"> for NTN </w:t>
      </w:r>
      <w:proofErr w:type="spellStart"/>
      <w:r w:rsidRPr="00204653">
        <w:rPr>
          <w:sz w:val="20"/>
          <w:szCs w:val="20"/>
        </w:rPr>
        <w:t>verified</w:t>
      </w:r>
      <w:proofErr w:type="spellEnd"/>
      <w:r w:rsidRPr="00204653">
        <w:rPr>
          <w:sz w:val="20"/>
          <w:szCs w:val="20"/>
        </w:rPr>
        <w:t xml:space="preserve"> UE </w:t>
      </w:r>
      <w:proofErr w:type="spellStart"/>
      <w:r w:rsidRPr="00204653">
        <w:rPr>
          <w:sz w:val="20"/>
          <w:szCs w:val="20"/>
        </w:rPr>
        <w:t>location</w:t>
      </w:r>
      <w:proofErr w:type="spellEnd"/>
      <w:r w:rsidRPr="00204653">
        <w:rPr>
          <w:sz w:val="20"/>
          <w:szCs w:val="20"/>
        </w:rPr>
        <w:t>”, SA2#154, November 2022.</w:t>
      </w:r>
      <w:bookmarkEnd w:id="5"/>
    </w:p>
    <w:p w14:paraId="1B9AE889" w14:textId="68F1C60B" w:rsidR="00CC0AD6" w:rsidRDefault="003B1D52" w:rsidP="00CC0AD6">
      <w:pPr>
        <w:pStyle w:val="ListParagraph"/>
        <w:numPr>
          <w:ilvl w:val="0"/>
          <w:numId w:val="27"/>
        </w:numPr>
        <w:rPr>
          <w:sz w:val="20"/>
          <w:szCs w:val="20"/>
        </w:rPr>
      </w:pPr>
      <w:bookmarkStart w:id="7" w:name="_Ref130800048"/>
      <w:r>
        <w:rPr>
          <w:sz w:val="20"/>
          <w:szCs w:val="20"/>
        </w:rPr>
        <w:t>”</w:t>
      </w:r>
      <w:r w:rsidRPr="003B1D52">
        <w:rPr>
          <w:sz w:val="20"/>
          <w:szCs w:val="20"/>
        </w:rPr>
        <w:t xml:space="preserve">TSG RAN; NR; </w:t>
      </w:r>
      <w:proofErr w:type="spellStart"/>
      <w:r w:rsidRPr="003B1D52">
        <w:rPr>
          <w:sz w:val="20"/>
          <w:szCs w:val="20"/>
        </w:rPr>
        <w:t>Physical</w:t>
      </w:r>
      <w:proofErr w:type="spellEnd"/>
      <w:r w:rsidRPr="003B1D52">
        <w:rPr>
          <w:sz w:val="20"/>
          <w:szCs w:val="20"/>
        </w:rPr>
        <w:t xml:space="preserve"> </w:t>
      </w:r>
      <w:proofErr w:type="spellStart"/>
      <w:r w:rsidRPr="003B1D52">
        <w:rPr>
          <w:sz w:val="20"/>
          <w:szCs w:val="20"/>
        </w:rPr>
        <w:t>layer</w:t>
      </w:r>
      <w:proofErr w:type="spellEnd"/>
      <w:r w:rsidRPr="003B1D52">
        <w:rPr>
          <w:sz w:val="20"/>
          <w:szCs w:val="20"/>
        </w:rPr>
        <w:t xml:space="preserve"> </w:t>
      </w:r>
      <w:proofErr w:type="spellStart"/>
      <w:r w:rsidRPr="003B1D52">
        <w:rPr>
          <w:sz w:val="20"/>
          <w:szCs w:val="20"/>
        </w:rPr>
        <w:t>measurements</w:t>
      </w:r>
      <w:proofErr w:type="spellEnd"/>
      <w:r w:rsidRPr="003B1D52">
        <w:rPr>
          <w:sz w:val="20"/>
          <w:szCs w:val="20"/>
        </w:rPr>
        <w:t xml:space="preserve"> (Release 17)”, 3GPP, TSG RAN, TS 38.215 v17.2.0 (2022-09).</w:t>
      </w:r>
      <w:bookmarkEnd w:id="7"/>
    </w:p>
    <w:p w14:paraId="36924DCD" w14:textId="230FC4CE" w:rsidR="003B1D52" w:rsidRDefault="00011889" w:rsidP="00CC0AD6">
      <w:pPr>
        <w:pStyle w:val="ListParagraph"/>
        <w:numPr>
          <w:ilvl w:val="0"/>
          <w:numId w:val="27"/>
        </w:numPr>
        <w:rPr>
          <w:sz w:val="20"/>
          <w:szCs w:val="20"/>
        </w:rPr>
      </w:pPr>
      <w:bookmarkStart w:id="8" w:name="_Ref130806919"/>
      <w:r>
        <w:rPr>
          <w:sz w:val="20"/>
          <w:szCs w:val="20"/>
        </w:rPr>
        <w:t xml:space="preserve">”TSG RAN; NR; </w:t>
      </w:r>
      <w:proofErr w:type="spellStart"/>
      <w:r>
        <w:rPr>
          <w:sz w:val="20"/>
          <w:szCs w:val="20"/>
        </w:rPr>
        <w:t>Requirements</w:t>
      </w:r>
      <w:proofErr w:type="spellEnd"/>
      <w:r>
        <w:rPr>
          <w:sz w:val="20"/>
          <w:szCs w:val="20"/>
        </w:rPr>
        <w:t xml:space="preserve"> for </w:t>
      </w:r>
      <w:proofErr w:type="spellStart"/>
      <w:r>
        <w:rPr>
          <w:sz w:val="20"/>
          <w:szCs w:val="20"/>
        </w:rPr>
        <w:t>support</w:t>
      </w:r>
      <w:proofErr w:type="spellEnd"/>
      <w:r>
        <w:rPr>
          <w:sz w:val="20"/>
          <w:szCs w:val="20"/>
        </w:rPr>
        <w:t xml:space="preserve"> of radio </w:t>
      </w:r>
      <w:proofErr w:type="spellStart"/>
      <w:r>
        <w:rPr>
          <w:sz w:val="20"/>
          <w:szCs w:val="20"/>
        </w:rPr>
        <w:t>resource</w:t>
      </w:r>
      <w:proofErr w:type="spellEnd"/>
      <w:r>
        <w:rPr>
          <w:sz w:val="20"/>
          <w:szCs w:val="20"/>
        </w:rPr>
        <w:t xml:space="preserve"> management (Release </w:t>
      </w:r>
      <w:r w:rsidR="00DB20FA">
        <w:rPr>
          <w:sz w:val="20"/>
          <w:szCs w:val="20"/>
        </w:rPr>
        <w:t>18)” 3GPP, TSG RAN, TS 38.133 v18.0.0 (2022-12).</w:t>
      </w:r>
      <w:bookmarkEnd w:id="8"/>
    </w:p>
    <w:p w14:paraId="5CEC4BD9" w14:textId="77777777" w:rsidR="00DB20FA" w:rsidRPr="00CC0AD6" w:rsidRDefault="00DB20FA" w:rsidP="00852056">
      <w:pPr>
        <w:pStyle w:val="ListParagraph"/>
        <w:ind w:left="360"/>
        <w:rPr>
          <w:sz w:val="20"/>
          <w:szCs w:val="20"/>
        </w:rPr>
      </w:pPr>
    </w:p>
    <w:bookmarkEnd w:id="6"/>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3D1D8" w14:textId="77777777" w:rsidR="00C65DDD" w:rsidRDefault="00C65DDD">
      <w:r>
        <w:separator/>
      </w:r>
    </w:p>
  </w:endnote>
  <w:endnote w:type="continuationSeparator" w:id="0">
    <w:p w14:paraId="6A30535D" w14:textId="77777777" w:rsidR="00C65DDD" w:rsidRDefault="00C65DDD">
      <w:r>
        <w:continuationSeparator/>
      </w:r>
    </w:p>
  </w:endnote>
  <w:endnote w:type="continuationNotice" w:id="1">
    <w:p w14:paraId="6B43B562" w14:textId="77777777" w:rsidR="00C65DDD" w:rsidRDefault="00C65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6075A" w14:textId="77777777" w:rsidR="00C65DDD" w:rsidRDefault="00C65DDD">
      <w:r>
        <w:separator/>
      </w:r>
    </w:p>
  </w:footnote>
  <w:footnote w:type="continuationSeparator" w:id="0">
    <w:p w14:paraId="14A33982" w14:textId="77777777" w:rsidR="00C65DDD" w:rsidRDefault="00C65DDD">
      <w:r>
        <w:continuationSeparator/>
      </w:r>
    </w:p>
  </w:footnote>
  <w:footnote w:type="continuationNotice" w:id="1">
    <w:p w14:paraId="7C34EC1A" w14:textId="77777777" w:rsidR="00C65DDD" w:rsidRDefault="00C65D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B5B91"/>
    <w:multiLevelType w:val="hybridMultilevel"/>
    <w:tmpl w:val="F0801B22"/>
    <w:lvl w:ilvl="0" w:tplc="FFFFFFFF">
      <w:start w:val="1"/>
      <w:numFmt w:val="lowerLetter"/>
      <w:lvlText w:val="%1)"/>
      <w:lvlJc w:val="left"/>
      <w:pPr>
        <w:ind w:left="2345" w:hanging="360"/>
      </w:pPr>
      <w:rPr>
        <w:rFonts w:hint="default"/>
        <w:b w:val="0"/>
        <w:bCs w:val="0"/>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FE136F"/>
    <w:multiLevelType w:val="hybridMultilevel"/>
    <w:tmpl w:val="F0801B22"/>
    <w:lvl w:ilvl="0" w:tplc="3482A510">
      <w:start w:val="1"/>
      <w:numFmt w:val="lowerLetter"/>
      <w:lvlText w:val="%1)"/>
      <w:lvlJc w:val="left"/>
      <w:pPr>
        <w:ind w:left="2345" w:hanging="360"/>
      </w:pPr>
      <w:rPr>
        <w:rFonts w:hint="default"/>
        <w:b w:val="0"/>
        <w:bCs w:val="0"/>
      </w:rPr>
    </w:lvl>
    <w:lvl w:ilvl="1" w:tplc="04060019" w:tentative="1">
      <w:start w:val="1"/>
      <w:numFmt w:val="lowerLetter"/>
      <w:lvlText w:val="%2."/>
      <w:lvlJc w:val="left"/>
      <w:pPr>
        <w:ind w:left="3065" w:hanging="360"/>
      </w:pPr>
    </w:lvl>
    <w:lvl w:ilvl="2" w:tplc="0406001B" w:tentative="1">
      <w:start w:val="1"/>
      <w:numFmt w:val="lowerRoman"/>
      <w:lvlText w:val="%3."/>
      <w:lvlJc w:val="right"/>
      <w:pPr>
        <w:ind w:left="3785" w:hanging="180"/>
      </w:pPr>
    </w:lvl>
    <w:lvl w:ilvl="3" w:tplc="0406000F" w:tentative="1">
      <w:start w:val="1"/>
      <w:numFmt w:val="decimal"/>
      <w:lvlText w:val="%4."/>
      <w:lvlJc w:val="left"/>
      <w:pPr>
        <w:ind w:left="4505" w:hanging="360"/>
      </w:pPr>
    </w:lvl>
    <w:lvl w:ilvl="4" w:tplc="04060019" w:tentative="1">
      <w:start w:val="1"/>
      <w:numFmt w:val="lowerLetter"/>
      <w:lvlText w:val="%5."/>
      <w:lvlJc w:val="left"/>
      <w:pPr>
        <w:ind w:left="5225" w:hanging="360"/>
      </w:pPr>
    </w:lvl>
    <w:lvl w:ilvl="5" w:tplc="0406001B" w:tentative="1">
      <w:start w:val="1"/>
      <w:numFmt w:val="lowerRoman"/>
      <w:lvlText w:val="%6."/>
      <w:lvlJc w:val="right"/>
      <w:pPr>
        <w:ind w:left="5945" w:hanging="180"/>
      </w:pPr>
    </w:lvl>
    <w:lvl w:ilvl="6" w:tplc="0406000F" w:tentative="1">
      <w:start w:val="1"/>
      <w:numFmt w:val="decimal"/>
      <w:lvlText w:val="%7."/>
      <w:lvlJc w:val="left"/>
      <w:pPr>
        <w:ind w:left="6665" w:hanging="360"/>
      </w:pPr>
    </w:lvl>
    <w:lvl w:ilvl="7" w:tplc="04060019" w:tentative="1">
      <w:start w:val="1"/>
      <w:numFmt w:val="lowerLetter"/>
      <w:lvlText w:val="%8."/>
      <w:lvlJc w:val="left"/>
      <w:pPr>
        <w:ind w:left="7385" w:hanging="360"/>
      </w:pPr>
    </w:lvl>
    <w:lvl w:ilvl="8" w:tplc="0406001B" w:tentative="1">
      <w:start w:val="1"/>
      <w:numFmt w:val="lowerRoman"/>
      <w:lvlText w:val="%9."/>
      <w:lvlJc w:val="right"/>
      <w:pPr>
        <w:ind w:left="8105" w:hanging="180"/>
      </w:p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6C17C4E"/>
    <w:multiLevelType w:val="hybridMultilevel"/>
    <w:tmpl w:val="41BA0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02D17"/>
    <w:multiLevelType w:val="hybridMultilevel"/>
    <w:tmpl w:val="1BCE0B2C"/>
    <w:lvl w:ilvl="0" w:tplc="8E5AA576">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0A49E4"/>
    <w:multiLevelType w:val="hybridMultilevel"/>
    <w:tmpl w:val="F2E619C8"/>
    <w:lvl w:ilvl="0" w:tplc="0406000F">
      <w:start w:val="1"/>
      <w:numFmt w:val="decimal"/>
      <w:lvlText w:val="%1."/>
      <w:lvlJc w:val="left"/>
      <w:pPr>
        <w:ind w:left="360" w:hanging="360"/>
      </w:pPr>
      <w:rPr>
        <w:rFonts w:hint="default"/>
        <w:b w:val="0"/>
        <w:bCs w:val="0"/>
      </w:rPr>
    </w:lvl>
    <w:lvl w:ilvl="1" w:tplc="04060019" w:tentative="1">
      <w:start w:val="1"/>
      <w:numFmt w:val="lowerLetter"/>
      <w:lvlText w:val="%2."/>
      <w:lvlJc w:val="left"/>
      <w:pPr>
        <w:ind w:left="-545" w:hanging="360"/>
      </w:pPr>
    </w:lvl>
    <w:lvl w:ilvl="2" w:tplc="0406001B" w:tentative="1">
      <w:start w:val="1"/>
      <w:numFmt w:val="lowerRoman"/>
      <w:lvlText w:val="%3."/>
      <w:lvlJc w:val="right"/>
      <w:pPr>
        <w:ind w:left="175" w:hanging="180"/>
      </w:pPr>
    </w:lvl>
    <w:lvl w:ilvl="3" w:tplc="0406000F" w:tentative="1">
      <w:start w:val="1"/>
      <w:numFmt w:val="decimal"/>
      <w:lvlText w:val="%4."/>
      <w:lvlJc w:val="left"/>
      <w:pPr>
        <w:ind w:left="895" w:hanging="360"/>
      </w:pPr>
    </w:lvl>
    <w:lvl w:ilvl="4" w:tplc="04060019" w:tentative="1">
      <w:start w:val="1"/>
      <w:numFmt w:val="lowerLetter"/>
      <w:lvlText w:val="%5."/>
      <w:lvlJc w:val="left"/>
      <w:pPr>
        <w:ind w:left="1615" w:hanging="360"/>
      </w:pPr>
    </w:lvl>
    <w:lvl w:ilvl="5" w:tplc="0406001B" w:tentative="1">
      <w:start w:val="1"/>
      <w:numFmt w:val="lowerRoman"/>
      <w:lvlText w:val="%6."/>
      <w:lvlJc w:val="right"/>
      <w:pPr>
        <w:ind w:left="2335" w:hanging="180"/>
      </w:pPr>
    </w:lvl>
    <w:lvl w:ilvl="6" w:tplc="0406000F" w:tentative="1">
      <w:start w:val="1"/>
      <w:numFmt w:val="decimal"/>
      <w:lvlText w:val="%7."/>
      <w:lvlJc w:val="left"/>
      <w:pPr>
        <w:ind w:left="3055" w:hanging="360"/>
      </w:pPr>
    </w:lvl>
    <w:lvl w:ilvl="7" w:tplc="04060019" w:tentative="1">
      <w:start w:val="1"/>
      <w:numFmt w:val="lowerLetter"/>
      <w:lvlText w:val="%8."/>
      <w:lvlJc w:val="left"/>
      <w:pPr>
        <w:ind w:left="3775" w:hanging="360"/>
      </w:pPr>
    </w:lvl>
    <w:lvl w:ilvl="8" w:tplc="0406001B" w:tentative="1">
      <w:start w:val="1"/>
      <w:numFmt w:val="lowerRoman"/>
      <w:lvlText w:val="%9."/>
      <w:lvlJc w:val="right"/>
      <w:pPr>
        <w:ind w:left="4495" w:hanging="180"/>
      </w:p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C647BC"/>
    <w:multiLevelType w:val="hybridMultilevel"/>
    <w:tmpl w:val="C6205828"/>
    <w:lvl w:ilvl="0" w:tplc="75CEBD9E">
      <w:start w:val="2"/>
      <w:numFmt w:val="bullet"/>
      <w:lvlText w:val="-"/>
      <w:lvlJc w:val="left"/>
      <w:pPr>
        <w:ind w:left="720" w:hanging="360"/>
      </w:pPr>
      <w:rPr>
        <w:rFonts w:ascii="Arial" w:eastAsia="Times New Roman" w:hAnsi="Arial" w:cs="Aria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71A35761"/>
    <w:multiLevelType w:val="hybridMultilevel"/>
    <w:tmpl w:val="F5C8BBEC"/>
    <w:lvl w:ilvl="0" w:tplc="8DC8D7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610083C"/>
    <w:multiLevelType w:val="hybridMultilevel"/>
    <w:tmpl w:val="D07E10AA"/>
    <w:lvl w:ilvl="0" w:tplc="B29C8958">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7"/>
  </w:num>
  <w:num w:numId="2" w16cid:durableId="744496443">
    <w:abstractNumId w:val="28"/>
  </w:num>
  <w:num w:numId="3" w16cid:durableId="1859855038">
    <w:abstractNumId w:val="0"/>
  </w:num>
  <w:num w:numId="4" w16cid:durableId="1963807548">
    <w:abstractNumId w:val="2"/>
  </w:num>
  <w:num w:numId="5" w16cid:durableId="669986164">
    <w:abstractNumId w:val="15"/>
  </w:num>
  <w:num w:numId="6" w16cid:durableId="1168131915">
    <w:abstractNumId w:val="30"/>
  </w:num>
  <w:num w:numId="7" w16cid:durableId="813571431">
    <w:abstractNumId w:val="18"/>
  </w:num>
  <w:num w:numId="8" w16cid:durableId="1189026752">
    <w:abstractNumId w:val="14"/>
  </w:num>
  <w:num w:numId="9" w16cid:durableId="838931800">
    <w:abstractNumId w:val="36"/>
  </w:num>
  <w:num w:numId="10" w16cid:durableId="1573464737">
    <w:abstractNumId w:val="5"/>
  </w:num>
  <w:num w:numId="11" w16cid:durableId="257101052">
    <w:abstractNumId w:val="20"/>
  </w:num>
  <w:num w:numId="12" w16cid:durableId="1951353073">
    <w:abstractNumId w:val="4"/>
  </w:num>
  <w:num w:numId="13" w16cid:durableId="1911961443">
    <w:abstractNumId w:val="12"/>
  </w:num>
  <w:num w:numId="14" w16cid:durableId="630285384">
    <w:abstractNumId w:val="24"/>
  </w:num>
  <w:num w:numId="15" w16cid:durableId="357124585">
    <w:abstractNumId w:val="16"/>
  </w:num>
  <w:num w:numId="16" w16cid:durableId="1559780918">
    <w:abstractNumId w:val="1"/>
  </w:num>
  <w:num w:numId="17" w16cid:durableId="1764109268">
    <w:abstractNumId w:val="22"/>
  </w:num>
  <w:num w:numId="18" w16cid:durableId="139812750">
    <w:abstractNumId w:val="13"/>
  </w:num>
  <w:num w:numId="19" w16cid:durableId="1134371848">
    <w:abstractNumId w:val="19"/>
  </w:num>
  <w:num w:numId="20" w16cid:durableId="1905412601">
    <w:abstractNumId w:val="35"/>
  </w:num>
  <w:num w:numId="21" w16cid:durableId="346101783">
    <w:abstractNumId w:val="37"/>
  </w:num>
  <w:num w:numId="22" w16cid:durableId="1499273121">
    <w:abstractNumId w:val="21"/>
  </w:num>
  <w:num w:numId="23" w16cid:durableId="622422302">
    <w:abstractNumId w:val="11"/>
  </w:num>
  <w:num w:numId="24" w16cid:durableId="1385445363">
    <w:abstractNumId w:val="6"/>
  </w:num>
  <w:num w:numId="25" w16cid:durableId="533230926">
    <w:abstractNumId w:val="31"/>
  </w:num>
  <w:num w:numId="26" w16cid:durableId="1635525904">
    <w:abstractNumId w:val="27"/>
  </w:num>
  <w:num w:numId="27" w16cid:durableId="1644850337">
    <w:abstractNumId w:val="10"/>
  </w:num>
  <w:num w:numId="28" w16cid:durableId="1974865496">
    <w:abstractNumId w:val="8"/>
  </w:num>
  <w:num w:numId="29" w16cid:durableId="20857830">
    <w:abstractNumId w:val="23"/>
  </w:num>
  <w:num w:numId="30" w16cid:durableId="674697298">
    <w:abstractNumId w:val="25"/>
  </w:num>
  <w:num w:numId="31" w16cid:durableId="343441304">
    <w:abstractNumId w:val="26"/>
  </w:num>
  <w:num w:numId="32" w16cid:durableId="1696229267">
    <w:abstractNumId w:val="3"/>
  </w:num>
  <w:num w:numId="33" w16cid:durableId="1500392370">
    <w:abstractNumId w:val="17"/>
  </w:num>
  <w:num w:numId="34" w16cid:durableId="1962107080">
    <w:abstractNumId w:val="9"/>
  </w:num>
  <w:num w:numId="35" w16cid:durableId="495846311">
    <w:abstractNumId w:val="29"/>
  </w:num>
  <w:num w:numId="36" w16cid:durableId="256525508">
    <w:abstractNumId w:val="32"/>
  </w:num>
  <w:num w:numId="37" w16cid:durableId="1998222403">
    <w:abstractNumId w:val="34"/>
  </w:num>
  <w:num w:numId="38" w16cid:durableId="1672370576">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3AA"/>
    <w:rsid w:val="0000395E"/>
    <w:rsid w:val="00003E20"/>
    <w:rsid w:val="00004AC8"/>
    <w:rsid w:val="000053BA"/>
    <w:rsid w:val="00006055"/>
    <w:rsid w:val="00006AD4"/>
    <w:rsid w:val="00006CB9"/>
    <w:rsid w:val="000074C4"/>
    <w:rsid w:val="000079A6"/>
    <w:rsid w:val="00010E2C"/>
    <w:rsid w:val="00011889"/>
    <w:rsid w:val="00011BB2"/>
    <w:rsid w:val="00012505"/>
    <w:rsid w:val="00012685"/>
    <w:rsid w:val="00012C4F"/>
    <w:rsid w:val="000131D1"/>
    <w:rsid w:val="000132AC"/>
    <w:rsid w:val="00013455"/>
    <w:rsid w:val="000134E3"/>
    <w:rsid w:val="00013632"/>
    <w:rsid w:val="00013C55"/>
    <w:rsid w:val="00013F5E"/>
    <w:rsid w:val="0001403F"/>
    <w:rsid w:val="000147B8"/>
    <w:rsid w:val="0001487F"/>
    <w:rsid w:val="00014E4C"/>
    <w:rsid w:val="00014F35"/>
    <w:rsid w:val="00015F98"/>
    <w:rsid w:val="000166AC"/>
    <w:rsid w:val="000166C6"/>
    <w:rsid w:val="00017B7F"/>
    <w:rsid w:val="00017EDA"/>
    <w:rsid w:val="000207D6"/>
    <w:rsid w:val="000212A5"/>
    <w:rsid w:val="00022B8C"/>
    <w:rsid w:val="00023742"/>
    <w:rsid w:val="00024AEF"/>
    <w:rsid w:val="00026C65"/>
    <w:rsid w:val="00027755"/>
    <w:rsid w:val="00027864"/>
    <w:rsid w:val="0002789E"/>
    <w:rsid w:val="00030048"/>
    <w:rsid w:val="0003027A"/>
    <w:rsid w:val="0003072D"/>
    <w:rsid w:val="000314CD"/>
    <w:rsid w:val="000321C5"/>
    <w:rsid w:val="0003332B"/>
    <w:rsid w:val="00033544"/>
    <w:rsid w:val="0003479E"/>
    <w:rsid w:val="00035691"/>
    <w:rsid w:val="0003767C"/>
    <w:rsid w:val="00040F4F"/>
    <w:rsid w:val="0004132D"/>
    <w:rsid w:val="00041C9D"/>
    <w:rsid w:val="00044CFA"/>
    <w:rsid w:val="000459C7"/>
    <w:rsid w:val="00046630"/>
    <w:rsid w:val="00046834"/>
    <w:rsid w:val="00046C80"/>
    <w:rsid w:val="00050112"/>
    <w:rsid w:val="00050276"/>
    <w:rsid w:val="00050466"/>
    <w:rsid w:val="000505CC"/>
    <w:rsid w:val="000511F9"/>
    <w:rsid w:val="00051744"/>
    <w:rsid w:val="00051B32"/>
    <w:rsid w:val="0005230E"/>
    <w:rsid w:val="00052850"/>
    <w:rsid w:val="000528A2"/>
    <w:rsid w:val="00052BBA"/>
    <w:rsid w:val="00053588"/>
    <w:rsid w:val="00054B05"/>
    <w:rsid w:val="00054D9D"/>
    <w:rsid w:val="00055676"/>
    <w:rsid w:val="00056544"/>
    <w:rsid w:val="00056A0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5E1"/>
    <w:rsid w:val="00072BBA"/>
    <w:rsid w:val="00072FF5"/>
    <w:rsid w:val="000730DC"/>
    <w:rsid w:val="00075965"/>
    <w:rsid w:val="00075FDA"/>
    <w:rsid w:val="00076386"/>
    <w:rsid w:val="00076D82"/>
    <w:rsid w:val="00081EC2"/>
    <w:rsid w:val="00082154"/>
    <w:rsid w:val="00082E6E"/>
    <w:rsid w:val="00082F49"/>
    <w:rsid w:val="00083800"/>
    <w:rsid w:val="00083E16"/>
    <w:rsid w:val="00084A65"/>
    <w:rsid w:val="0008504F"/>
    <w:rsid w:val="0008559A"/>
    <w:rsid w:val="000868C7"/>
    <w:rsid w:val="000902C2"/>
    <w:rsid w:val="00091A92"/>
    <w:rsid w:val="00093C49"/>
    <w:rsid w:val="0009536C"/>
    <w:rsid w:val="00095A80"/>
    <w:rsid w:val="000973E1"/>
    <w:rsid w:val="00097495"/>
    <w:rsid w:val="00097B24"/>
    <w:rsid w:val="000A1402"/>
    <w:rsid w:val="000A20BA"/>
    <w:rsid w:val="000A23D8"/>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2F1"/>
    <w:rsid w:val="000B6D65"/>
    <w:rsid w:val="000B743C"/>
    <w:rsid w:val="000C19E7"/>
    <w:rsid w:val="000C1D59"/>
    <w:rsid w:val="000C2B09"/>
    <w:rsid w:val="000C2F9D"/>
    <w:rsid w:val="000C30CF"/>
    <w:rsid w:val="000C501D"/>
    <w:rsid w:val="000C5B5B"/>
    <w:rsid w:val="000C5CBA"/>
    <w:rsid w:val="000C60F9"/>
    <w:rsid w:val="000C74BA"/>
    <w:rsid w:val="000C7531"/>
    <w:rsid w:val="000C7BA7"/>
    <w:rsid w:val="000C7C3F"/>
    <w:rsid w:val="000D03C7"/>
    <w:rsid w:val="000D07C1"/>
    <w:rsid w:val="000D0BD6"/>
    <w:rsid w:val="000D0C61"/>
    <w:rsid w:val="000D1440"/>
    <w:rsid w:val="000D2684"/>
    <w:rsid w:val="000D27AD"/>
    <w:rsid w:val="000D27B0"/>
    <w:rsid w:val="000D29D1"/>
    <w:rsid w:val="000D2B0A"/>
    <w:rsid w:val="000D3286"/>
    <w:rsid w:val="000D344D"/>
    <w:rsid w:val="000D40E7"/>
    <w:rsid w:val="000D4BA6"/>
    <w:rsid w:val="000D54D3"/>
    <w:rsid w:val="000D584F"/>
    <w:rsid w:val="000D76BC"/>
    <w:rsid w:val="000D7750"/>
    <w:rsid w:val="000E071E"/>
    <w:rsid w:val="000E0DEE"/>
    <w:rsid w:val="000E181D"/>
    <w:rsid w:val="000E27AA"/>
    <w:rsid w:val="000E337A"/>
    <w:rsid w:val="000E34FD"/>
    <w:rsid w:val="000E434C"/>
    <w:rsid w:val="000E4350"/>
    <w:rsid w:val="000E4376"/>
    <w:rsid w:val="000E4408"/>
    <w:rsid w:val="000E53AB"/>
    <w:rsid w:val="000E5716"/>
    <w:rsid w:val="000E6337"/>
    <w:rsid w:val="000E7A79"/>
    <w:rsid w:val="000F15B2"/>
    <w:rsid w:val="000F19DE"/>
    <w:rsid w:val="000F2E1F"/>
    <w:rsid w:val="000F37B0"/>
    <w:rsid w:val="000F4595"/>
    <w:rsid w:val="000F49F7"/>
    <w:rsid w:val="000F4CB2"/>
    <w:rsid w:val="000F4E44"/>
    <w:rsid w:val="000F4E90"/>
    <w:rsid w:val="000F568D"/>
    <w:rsid w:val="000F5D39"/>
    <w:rsid w:val="000F68D0"/>
    <w:rsid w:val="000F6ADA"/>
    <w:rsid w:val="000F6B15"/>
    <w:rsid w:val="0010170B"/>
    <w:rsid w:val="00101C4F"/>
    <w:rsid w:val="00101DE4"/>
    <w:rsid w:val="00102C9F"/>
    <w:rsid w:val="00103FC9"/>
    <w:rsid w:val="00104609"/>
    <w:rsid w:val="001068D2"/>
    <w:rsid w:val="001069F2"/>
    <w:rsid w:val="001103BD"/>
    <w:rsid w:val="0011052B"/>
    <w:rsid w:val="0011055C"/>
    <w:rsid w:val="00110740"/>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6D0"/>
    <w:rsid w:val="001237AC"/>
    <w:rsid w:val="00124E12"/>
    <w:rsid w:val="00124E75"/>
    <w:rsid w:val="0012673D"/>
    <w:rsid w:val="001269B8"/>
    <w:rsid w:val="00127099"/>
    <w:rsid w:val="00132830"/>
    <w:rsid w:val="00132B71"/>
    <w:rsid w:val="001336EB"/>
    <w:rsid w:val="001337A5"/>
    <w:rsid w:val="0013427A"/>
    <w:rsid w:val="001348FE"/>
    <w:rsid w:val="00134B36"/>
    <w:rsid w:val="00134D55"/>
    <w:rsid w:val="001359F1"/>
    <w:rsid w:val="00135C8B"/>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69AE"/>
    <w:rsid w:val="00150175"/>
    <w:rsid w:val="001502C8"/>
    <w:rsid w:val="00151011"/>
    <w:rsid w:val="00151224"/>
    <w:rsid w:val="0015130F"/>
    <w:rsid w:val="001532BA"/>
    <w:rsid w:val="00153FED"/>
    <w:rsid w:val="001543BF"/>
    <w:rsid w:val="0015582E"/>
    <w:rsid w:val="00155BFD"/>
    <w:rsid w:val="00156ABA"/>
    <w:rsid w:val="00157390"/>
    <w:rsid w:val="00160998"/>
    <w:rsid w:val="00160C8C"/>
    <w:rsid w:val="00160CD6"/>
    <w:rsid w:val="00160F5F"/>
    <w:rsid w:val="00162308"/>
    <w:rsid w:val="0016316A"/>
    <w:rsid w:val="00163539"/>
    <w:rsid w:val="00163618"/>
    <w:rsid w:val="0016381F"/>
    <w:rsid w:val="00163B1F"/>
    <w:rsid w:val="00163D1D"/>
    <w:rsid w:val="00164171"/>
    <w:rsid w:val="00164E58"/>
    <w:rsid w:val="00165033"/>
    <w:rsid w:val="00165926"/>
    <w:rsid w:val="00166537"/>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05BE"/>
    <w:rsid w:val="00191C39"/>
    <w:rsid w:val="00191E79"/>
    <w:rsid w:val="00192FE6"/>
    <w:rsid w:val="0019360B"/>
    <w:rsid w:val="00193986"/>
    <w:rsid w:val="00193B08"/>
    <w:rsid w:val="00194570"/>
    <w:rsid w:val="00195EAF"/>
    <w:rsid w:val="00196BF4"/>
    <w:rsid w:val="001972DA"/>
    <w:rsid w:val="00197397"/>
    <w:rsid w:val="001976AA"/>
    <w:rsid w:val="001A02F6"/>
    <w:rsid w:val="001A15C6"/>
    <w:rsid w:val="001A3BD1"/>
    <w:rsid w:val="001A5510"/>
    <w:rsid w:val="001A5C7B"/>
    <w:rsid w:val="001A5E19"/>
    <w:rsid w:val="001A63D8"/>
    <w:rsid w:val="001A79E8"/>
    <w:rsid w:val="001A7D7D"/>
    <w:rsid w:val="001B01FA"/>
    <w:rsid w:val="001B0832"/>
    <w:rsid w:val="001B0FC6"/>
    <w:rsid w:val="001B18A7"/>
    <w:rsid w:val="001B1B4F"/>
    <w:rsid w:val="001B22A7"/>
    <w:rsid w:val="001B2762"/>
    <w:rsid w:val="001B36FC"/>
    <w:rsid w:val="001B38EE"/>
    <w:rsid w:val="001B41ED"/>
    <w:rsid w:val="001B4607"/>
    <w:rsid w:val="001B5233"/>
    <w:rsid w:val="001B7E0C"/>
    <w:rsid w:val="001C0674"/>
    <w:rsid w:val="001C1405"/>
    <w:rsid w:val="001C1B93"/>
    <w:rsid w:val="001C226F"/>
    <w:rsid w:val="001C3E79"/>
    <w:rsid w:val="001C5296"/>
    <w:rsid w:val="001C66AC"/>
    <w:rsid w:val="001C6754"/>
    <w:rsid w:val="001C77F0"/>
    <w:rsid w:val="001D03CA"/>
    <w:rsid w:val="001D30C9"/>
    <w:rsid w:val="001D445B"/>
    <w:rsid w:val="001D46A0"/>
    <w:rsid w:val="001D50C2"/>
    <w:rsid w:val="001D753C"/>
    <w:rsid w:val="001D7CA4"/>
    <w:rsid w:val="001D7E58"/>
    <w:rsid w:val="001E0380"/>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808"/>
    <w:rsid w:val="00203BD6"/>
    <w:rsid w:val="00204653"/>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5EA8"/>
    <w:rsid w:val="0021683C"/>
    <w:rsid w:val="00216F5F"/>
    <w:rsid w:val="002201A2"/>
    <w:rsid w:val="00220615"/>
    <w:rsid w:val="00221985"/>
    <w:rsid w:val="00221EC5"/>
    <w:rsid w:val="00222A7A"/>
    <w:rsid w:val="00224A2C"/>
    <w:rsid w:val="00225217"/>
    <w:rsid w:val="002256D9"/>
    <w:rsid w:val="00226577"/>
    <w:rsid w:val="0022687C"/>
    <w:rsid w:val="002304AE"/>
    <w:rsid w:val="002306F8"/>
    <w:rsid w:val="00231074"/>
    <w:rsid w:val="002312F4"/>
    <w:rsid w:val="002313A2"/>
    <w:rsid w:val="00231FC7"/>
    <w:rsid w:val="00232930"/>
    <w:rsid w:val="00232A95"/>
    <w:rsid w:val="00232C3F"/>
    <w:rsid w:val="00232DD9"/>
    <w:rsid w:val="0023308F"/>
    <w:rsid w:val="00233403"/>
    <w:rsid w:val="00233440"/>
    <w:rsid w:val="00233711"/>
    <w:rsid w:val="00233D0E"/>
    <w:rsid w:val="00234E13"/>
    <w:rsid w:val="00236450"/>
    <w:rsid w:val="0023765A"/>
    <w:rsid w:val="00237921"/>
    <w:rsid w:val="00240342"/>
    <w:rsid w:val="00241311"/>
    <w:rsid w:val="002418E8"/>
    <w:rsid w:val="00242E22"/>
    <w:rsid w:val="0024336B"/>
    <w:rsid w:val="00244194"/>
    <w:rsid w:val="0024424F"/>
    <w:rsid w:val="00244AF8"/>
    <w:rsid w:val="00244D28"/>
    <w:rsid w:val="00245689"/>
    <w:rsid w:val="00245720"/>
    <w:rsid w:val="00245A6F"/>
    <w:rsid w:val="00245FD5"/>
    <w:rsid w:val="002477DF"/>
    <w:rsid w:val="002512A9"/>
    <w:rsid w:val="00251AD6"/>
    <w:rsid w:val="002529C6"/>
    <w:rsid w:val="00252C17"/>
    <w:rsid w:val="0025307F"/>
    <w:rsid w:val="002551BD"/>
    <w:rsid w:val="002568D0"/>
    <w:rsid w:val="00256E6C"/>
    <w:rsid w:val="00260763"/>
    <w:rsid w:val="00260AEE"/>
    <w:rsid w:val="00260B21"/>
    <w:rsid w:val="002621A6"/>
    <w:rsid w:val="00262661"/>
    <w:rsid w:val="00262D9D"/>
    <w:rsid w:val="002632DF"/>
    <w:rsid w:val="00263946"/>
    <w:rsid w:val="002640BA"/>
    <w:rsid w:val="00264CF2"/>
    <w:rsid w:val="0026652F"/>
    <w:rsid w:val="002667A8"/>
    <w:rsid w:val="00267587"/>
    <w:rsid w:val="002675C8"/>
    <w:rsid w:val="00267760"/>
    <w:rsid w:val="00271589"/>
    <w:rsid w:val="00273177"/>
    <w:rsid w:val="00274285"/>
    <w:rsid w:val="0027455B"/>
    <w:rsid w:val="00275074"/>
    <w:rsid w:val="002763E9"/>
    <w:rsid w:val="00276736"/>
    <w:rsid w:val="00276F4E"/>
    <w:rsid w:val="0027773D"/>
    <w:rsid w:val="002778BD"/>
    <w:rsid w:val="002815FA"/>
    <w:rsid w:val="002824C2"/>
    <w:rsid w:val="00284E32"/>
    <w:rsid w:val="00285197"/>
    <w:rsid w:val="002851EB"/>
    <w:rsid w:val="00285510"/>
    <w:rsid w:val="00285BD1"/>
    <w:rsid w:val="00285DE2"/>
    <w:rsid w:val="0028616D"/>
    <w:rsid w:val="00286965"/>
    <w:rsid w:val="002911AD"/>
    <w:rsid w:val="0029136E"/>
    <w:rsid w:val="00292399"/>
    <w:rsid w:val="00294445"/>
    <w:rsid w:val="00294B4D"/>
    <w:rsid w:val="0029537E"/>
    <w:rsid w:val="002960D5"/>
    <w:rsid w:val="00297926"/>
    <w:rsid w:val="002A02C9"/>
    <w:rsid w:val="002A1062"/>
    <w:rsid w:val="002A166C"/>
    <w:rsid w:val="002A2012"/>
    <w:rsid w:val="002A2413"/>
    <w:rsid w:val="002A2F5E"/>
    <w:rsid w:val="002A352A"/>
    <w:rsid w:val="002A410D"/>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55B"/>
    <w:rsid w:val="002D0BC6"/>
    <w:rsid w:val="002D12DB"/>
    <w:rsid w:val="002D17C5"/>
    <w:rsid w:val="002D1D3B"/>
    <w:rsid w:val="002D3117"/>
    <w:rsid w:val="002D365F"/>
    <w:rsid w:val="002D3C77"/>
    <w:rsid w:val="002D51DF"/>
    <w:rsid w:val="002D6892"/>
    <w:rsid w:val="002D68C2"/>
    <w:rsid w:val="002D6E1B"/>
    <w:rsid w:val="002D7C86"/>
    <w:rsid w:val="002E0692"/>
    <w:rsid w:val="002E13F7"/>
    <w:rsid w:val="002E152D"/>
    <w:rsid w:val="002E1D74"/>
    <w:rsid w:val="002E2943"/>
    <w:rsid w:val="002E2CF1"/>
    <w:rsid w:val="002E34AF"/>
    <w:rsid w:val="002E4AAC"/>
    <w:rsid w:val="002E4DD7"/>
    <w:rsid w:val="002E53DE"/>
    <w:rsid w:val="002E563B"/>
    <w:rsid w:val="002E62D2"/>
    <w:rsid w:val="002E6B42"/>
    <w:rsid w:val="002E734F"/>
    <w:rsid w:val="002E74AF"/>
    <w:rsid w:val="002E758C"/>
    <w:rsid w:val="002F04BC"/>
    <w:rsid w:val="002F1038"/>
    <w:rsid w:val="002F22FF"/>
    <w:rsid w:val="002F2D8F"/>
    <w:rsid w:val="002F37E6"/>
    <w:rsid w:val="002F5BE4"/>
    <w:rsid w:val="002F695B"/>
    <w:rsid w:val="002F72DA"/>
    <w:rsid w:val="002F76B1"/>
    <w:rsid w:val="002F7D66"/>
    <w:rsid w:val="002F7DBE"/>
    <w:rsid w:val="0030090B"/>
    <w:rsid w:val="00302AE8"/>
    <w:rsid w:val="00302BB1"/>
    <w:rsid w:val="003030F0"/>
    <w:rsid w:val="00303E0C"/>
    <w:rsid w:val="0030404B"/>
    <w:rsid w:val="00304210"/>
    <w:rsid w:val="003048D7"/>
    <w:rsid w:val="00304A1B"/>
    <w:rsid w:val="00304AD2"/>
    <w:rsid w:val="00304EAA"/>
    <w:rsid w:val="003050EC"/>
    <w:rsid w:val="00305297"/>
    <w:rsid w:val="003062E6"/>
    <w:rsid w:val="003068B6"/>
    <w:rsid w:val="00306B68"/>
    <w:rsid w:val="003071F6"/>
    <w:rsid w:val="00307AF3"/>
    <w:rsid w:val="00307FE0"/>
    <w:rsid w:val="003107EB"/>
    <w:rsid w:val="00310C75"/>
    <w:rsid w:val="00310E66"/>
    <w:rsid w:val="00311C08"/>
    <w:rsid w:val="003125E0"/>
    <w:rsid w:val="00312ECE"/>
    <w:rsid w:val="0031337B"/>
    <w:rsid w:val="0031393C"/>
    <w:rsid w:val="00313CB0"/>
    <w:rsid w:val="00313D15"/>
    <w:rsid w:val="00313F96"/>
    <w:rsid w:val="00314B0A"/>
    <w:rsid w:val="003150CE"/>
    <w:rsid w:val="00315AAB"/>
    <w:rsid w:val="003175E1"/>
    <w:rsid w:val="00320299"/>
    <w:rsid w:val="00321154"/>
    <w:rsid w:val="003211B0"/>
    <w:rsid w:val="00321EDA"/>
    <w:rsid w:val="003224AA"/>
    <w:rsid w:val="003224E7"/>
    <w:rsid w:val="00324426"/>
    <w:rsid w:val="00325D7A"/>
    <w:rsid w:val="00326145"/>
    <w:rsid w:val="00327163"/>
    <w:rsid w:val="00327305"/>
    <w:rsid w:val="00327531"/>
    <w:rsid w:val="00330187"/>
    <w:rsid w:val="00331C77"/>
    <w:rsid w:val="00331DB6"/>
    <w:rsid w:val="00331F96"/>
    <w:rsid w:val="00332B55"/>
    <w:rsid w:val="003336B9"/>
    <w:rsid w:val="00333AD9"/>
    <w:rsid w:val="0033476C"/>
    <w:rsid w:val="00334798"/>
    <w:rsid w:val="00335EA8"/>
    <w:rsid w:val="003363DD"/>
    <w:rsid w:val="00337810"/>
    <w:rsid w:val="00340361"/>
    <w:rsid w:val="00340795"/>
    <w:rsid w:val="0034111C"/>
    <w:rsid w:val="00341947"/>
    <w:rsid w:val="00341E60"/>
    <w:rsid w:val="0034217F"/>
    <w:rsid w:val="00342AD2"/>
    <w:rsid w:val="003438F7"/>
    <w:rsid w:val="00343954"/>
    <w:rsid w:val="00344BCA"/>
    <w:rsid w:val="00345405"/>
    <w:rsid w:val="00345DDD"/>
    <w:rsid w:val="00346FED"/>
    <w:rsid w:val="003501B6"/>
    <w:rsid w:val="00351E01"/>
    <w:rsid w:val="003525A1"/>
    <w:rsid w:val="003526D5"/>
    <w:rsid w:val="00352968"/>
    <w:rsid w:val="0035298B"/>
    <w:rsid w:val="00352D21"/>
    <w:rsid w:val="00353458"/>
    <w:rsid w:val="0035443D"/>
    <w:rsid w:val="00354AA2"/>
    <w:rsid w:val="00354FEE"/>
    <w:rsid w:val="00356275"/>
    <w:rsid w:val="00356C0B"/>
    <w:rsid w:val="00357B9C"/>
    <w:rsid w:val="00361412"/>
    <w:rsid w:val="003615CA"/>
    <w:rsid w:val="00361625"/>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ABF"/>
    <w:rsid w:val="00375D09"/>
    <w:rsid w:val="003762DC"/>
    <w:rsid w:val="0037739D"/>
    <w:rsid w:val="0037751C"/>
    <w:rsid w:val="00377903"/>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4A77"/>
    <w:rsid w:val="0039747B"/>
    <w:rsid w:val="00397AB6"/>
    <w:rsid w:val="00397ACA"/>
    <w:rsid w:val="003A10C3"/>
    <w:rsid w:val="003A1F7B"/>
    <w:rsid w:val="003A2171"/>
    <w:rsid w:val="003A495D"/>
    <w:rsid w:val="003A4A40"/>
    <w:rsid w:val="003A4C7C"/>
    <w:rsid w:val="003A5611"/>
    <w:rsid w:val="003A5844"/>
    <w:rsid w:val="003A597F"/>
    <w:rsid w:val="003A63F6"/>
    <w:rsid w:val="003A71A8"/>
    <w:rsid w:val="003A71D2"/>
    <w:rsid w:val="003A78E6"/>
    <w:rsid w:val="003B00CA"/>
    <w:rsid w:val="003B030B"/>
    <w:rsid w:val="003B0432"/>
    <w:rsid w:val="003B0821"/>
    <w:rsid w:val="003B0BE9"/>
    <w:rsid w:val="003B0F4B"/>
    <w:rsid w:val="003B1D52"/>
    <w:rsid w:val="003B1F8B"/>
    <w:rsid w:val="003B2E9B"/>
    <w:rsid w:val="003B2F8D"/>
    <w:rsid w:val="003B3C64"/>
    <w:rsid w:val="003B4FAA"/>
    <w:rsid w:val="003B547A"/>
    <w:rsid w:val="003B54C2"/>
    <w:rsid w:val="003B6EC0"/>
    <w:rsid w:val="003B75B9"/>
    <w:rsid w:val="003C087B"/>
    <w:rsid w:val="003C0DA2"/>
    <w:rsid w:val="003C1A18"/>
    <w:rsid w:val="003C5B24"/>
    <w:rsid w:val="003C5C41"/>
    <w:rsid w:val="003C669D"/>
    <w:rsid w:val="003C6877"/>
    <w:rsid w:val="003C7062"/>
    <w:rsid w:val="003C7461"/>
    <w:rsid w:val="003C7B62"/>
    <w:rsid w:val="003D0788"/>
    <w:rsid w:val="003D132A"/>
    <w:rsid w:val="003D1517"/>
    <w:rsid w:val="003D1D50"/>
    <w:rsid w:val="003D232D"/>
    <w:rsid w:val="003D286B"/>
    <w:rsid w:val="003D2938"/>
    <w:rsid w:val="003D313A"/>
    <w:rsid w:val="003D3CD7"/>
    <w:rsid w:val="003D3FBA"/>
    <w:rsid w:val="003D402B"/>
    <w:rsid w:val="003D54B0"/>
    <w:rsid w:val="003D764F"/>
    <w:rsid w:val="003D76EF"/>
    <w:rsid w:val="003E0042"/>
    <w:rsid w:val="003E0667"/>
    <w:rsid w:val="003E0BCE"/>
    <w:rsid w:val="003E0DF3"/>
    <w:rsid w:val="003E1351"/>
    <w:rsid w:val="003E13E0"/>
    <w:rsid w:val="003E1660"/>
    <w:rsid w:val="003E1CD1"/>
    <w:rsid w:val="003E2A2D"/>
    <w:rsid w:val="003E3C71"/>
    <w:rsid w:val="003E47D4"/>
    <w:rsid w:val="003E50B9"/>
    <w:rsid w:val="003E64A9"/>
    <w:rsid w:val="003E66C9"/>
    <w:rsid w:val="003E68B9"/>
    <w:rsid w:val="003E7905"/>
    <w:rsid w:val="003E7A2F"/>
    <w:rsid w:val="003F00AA"/>
    <w:rsid w:val="003F0336"/>
    <w:rsid w:val="003F1A4F"/>
    <w:rsid w:val="003F210F"/>
    <w:rsid w:val="003F2443"/>
    <w:rsid w:val="003F24F9"/>
    <w:rsid w:val="003F3FCC"/>
    <w:rsid w:val="003F5547"/>
    <w:rsid w:val="003F5C40"/>
    <w:rsid w:val="003F6A8D"/>
    <w:rsid w:val="003F6E12"/>
    <w:rsid w:val="003F6F8B"/>
    <w:rsid w:val="003F75ED"/>
    <w:rsid w:val="004002B7"/>
    <w:rsid w:val="00400F31"/>
    <w:rsid w:val="004023BA"/>
    <w:rsid w:val="004027D6"/>
    <w:rsid w:val="00405FB9"/>
    <w:rsid w:val="00406B4D"/>
    <w:rsid w:val="0041403E"/>
    <w:rsid w:val="0041443C"/>
    <w:rsid w:val="0041488F"/>
    <w:rsid w:val="004154F7"/>
    <w:rsid w:val="00415707"/>
    <w:rsid w:val="00416D44"/>
    <w:rsid w:val="004176FF"/>
    <w:rsid w:val="0041776B"/>
    <w:rsid w:val="00417A1E"/>
    <w:rsid w:val="00421A27"/>
    <w:rsid w:val="00421D0A"/>
    <w:rsid w:val="00421D36"/>
    <w:rsid w:val="004226C3"/>
    <w:rsid w:val="004228BA"/>
    <w:rsid w:val="004241C5"/>
    <w:rsid w:val="00424FA7"/>
    <w:rsid w:val="00425D2C"/>
    <w:rsid w:val="0042682C"/>
    <w:rsid w:val="00426A87"/>
    <w:rsid w:val="00427007"/>
    <w:rsid w:val="004309D8"/>
    <w:rsid w:val="004313D1"/>
    <w:rsid w:val="00432110"/>
    <w:rsid w:val="004328EE"/>
    <w:rsid w:val="0043380C"/>
    <w:rsid w:val="00433EBE"/>
    <w:rsid w:val="00434406"/>
    <w:rsid w:val="00434F69"/>
    <w:rsid w:val="00436F53"/>
    <w:rsid w:val="004370A5"/>
    <w:rsid w:val="00440FED"/>
    <w:rsid w:val="00441B92"/>
    <w:rsid w:val="0044246E"/>
    <w:rsid w:val="004438DA"/>
    <w:rsid w:val="00443A9F"/>
    <w:rsid w:val="0044474B"/>
    <w:rsid w:val="00445355"/>
    <w:rsid w:val="00445FF7"/>
    <w:rsid w:val="004508A8"/>
    <w:rsid w:val="004508DB"/>
    <w:rsid w:val="00451BAE"/>
    <w:rsid w:val="00452CA7"/>
    <w:rsid w:val="00453341"/>
    <w:rsid w:val="004545C6"/>
    <w:rsid w:val="00454DCA"/>
    <w:rsid w:val="00454E26"/>
    <w:rsid w:val="00456544"/>
    <w:rsid w:val="00456649"/>
    <w:rsid w:val="004567B7"/>
    <w:rsid w:val="004567DC"/>
    <w:rsid w:val="00456856"/>
    <w:rsid w:val="004571EF"/>
    <w:rsid w:val="004576CB"/>
    <w:rsid w:val="0046047A"/>
    <w:rsid w:val="00461210"/>
    <w:rsid w:val="00461700"/>
    <w:rsid w:val="00461AAC"/>
    <w:rsid w:val="00462490"/>
    <w:rsid w:val="00462AC9"/>
    <w:rsid w:val="00462F2F"/>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59A5"/>
    <w:rsid w:val="004766DA"/>
    <w:rsid w:val="00476841"/>
    <w:rsid w:val="00476A55"/>
    <w:rsid w:val="0047759E"/>
    <w:rsid w:val="00480280"/>
    <w:rsid w:val="0048076D"/>
    <w:rsid w:val="0048134D"/>
    <w:rsid w:val="00481624"/>
    <w:rsid w:val="00481765"/>
    <w:rsid w:val="00481BD5"/>
    <w:rsid w:val="00481D90"/>
    <w:rsid w:val="00481DD9"/>
    <w:rsid w:val="00482700"/>
    <w:rsid w:val="00482CD4"/>
    <w:rsid w:val="00483261"/>
    <w:rsid w:val="0048328A"/>
    <w:rsid w:val="00484377"/>
    <w:rsid w:val="00485B23"/>
    <w:rsid w:val="00485B50"/>
    <w:rsid w:val="004874E4"/>
    <w:rsid w:val="0049070D"/>
    <w:rsid w:val="00490A39"/>
    <w:rsid w:val="00490E82"/>
    <w:rsid w:val="00491BE4"/>
    <w:rsid w:val="00491DB2"/>
    <w:rsid w:val="00492638"/>
    <w:rsid w:val="00492877"/>
    <w:rsid w:val="0049587A"/>
    <w:rsid w:val="00495BA6"/>
    <w:rsid w:val="00496DC2"/>
    <w:rsid w:val="00496E75"/>
    <w:rsid w:val="004A014C"/>
    <w:rsid w:val="004A0AA8"/>
    <w:rsid w:val="004A1342"/>
    <w:rsid w:val="004A1FE4"/>
    <w:rsid w:val="004A2103"/>
    <w:rsid w:val="004A2CA9"/>
    <w:rsid w:val="004A33EF"/>
    <w:rsid w:val="004A34C9"/>
    <w:rsid w:val="004A3CB5"/>
    <w:rsid w:val="004A537D"/>
    <w:rsid w:val="004A67F0"/>
    <w:rsid w:val="004A71C3"/>
    <w:rsid w:val="004A7769"/>
    <w:rsid w:val="004A77B1"/>
    <w:rsid w:val="004B0B1E"/>
    <w:rsid w:val="004B23AD"/>
    <w:rsid w:val="004B2965"/>
    <w:rsid w:val="004B3265"/>
    <w:rsid w:val="004B3545"/>
    <w:rsid w:val="004B39FE"/>
    <w:rsid w:val="004B4224"/>
    <w:rsid w:val="004B4297"/>
    <w:rsid w:val="004B4647"/>
    <w:rsid w:val="004B6594"/>
    <w:rsid w:val="004B6B25"/>
    <w:rsid w:val="004B6C8C"/>
    <w:rsid w:val="004B7455"/>
    <w:rsid w:val="004B74FF"/>
    <w:rsid w:val="004B7CE4"/>
    <w:rsid w:val="004C0401"/>
    <w:rsid w:val="004C0B5F"/>
    <w:rsid w:val="004C0C49"/>
    <w:rsid w:val="004C1096"/>
    <w:rsid w:val="004C1290"/>
    <w:rsid w:val="004C183D"/>
    <w:rsid w:val="004C394F"/>
    <w:rsid w:val="004C3B7E"/>
    <w:rsid w:val="004C3EC7"/>
    <w:rsid w:val="004C3EEE"/>
    <w:rsid w:val="004C483D"/>
    <w:rsid w:val="004C49EA"/>
    <w:rsid w:val="004C4D15"/>
    <w:rsid w:val="004C6DA5"/>
    <w:rsid w:val="004C71A8"/>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08D"/>
    <w:rsid w:val="004E362B"/>
    <w:rsid w:val="004E3681"/>
    <w:rsid w:val="004E3D74"/>
    <w:rsid w:val="004E3E76"/>
    <w:rsid w:val="004E424B"/>
    <w:rsid w:val="004E5DE1"/>
    <w:rsid w:val="004E5FF7"/>
    <w:rsid w:val="004E784B"/>
    <w:rsid w:val="004F0224"/>
    <w:rsid w:val="004F0DB4"/>
    <w:rsid w:val="004F0E04"/>
    <w:rsid w:val="004F1CD3"/>
    <w:rsid w:val="004F1EBC"/>
    <w:rsid w:val="004F20E8"/>
    <w:rsid w:val="004F3172"/>
    <w:rsid w:val="004F3B71"/>
    <w:rsid w:val="004F3FE5"/>
    <w:rsid w:val="004F5154"/>
    <w:rsid w:val="004F5835"/>
    <w:rsid w:val="004F661C"/>
    <w:rsid w:val="004F6D96"/>
    <w:rsid w:val="004F6D99"/>
    <w:rsid w:val="004F71B0"/>
    <w:rsid w:val="00500572"/>
    <w:rsid w:val="00500573"/>
    <w:rsid w:val="00500701"/>
    <w:rsid w:val="00501304"/>
    <w:rsid w:val="00501425"/>
    <w:rsid w:val="00502463"/>
    <w:rsid w:val="00502CCE"/>
    <w:rsid w:val="0050318B"/>
    <w:rsid w:val="00503CF2"/>
    <w:rsid w:val="00504311"/>
    <w:rsid w:val="0050485C"/>
    <w:rsid w:val="00504AC6"/>
    <w:rsid w:val="00504D75"/>
    <w:rsid w:val="00505D51"/>
    <w:rsid w:val="00510ABC"/>
    <w:rsid w:val="00511079"/>
    <w:rsid w:val="00511411"/>
    <w:rsid w:val="00511CDF"/>
    <w:rsid w:val="00512829"/>
    <w:rsid w:val="00512BA3"/>
    <w:rsid w:val="005132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2114"/>
    <w:rsid w:val="005226EB"/>
    <w:rsid w:val="005234C6"/>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9D1"/>
    <w:rsid w:val="00535E5C"/>
    <w:rsid w:val="00536698"/>
    <w:rsid w:val="005375FE"/>
    <w:rsid w:val="00540BFC"/>
    <w:rsid w:val="0054195A"/>
    <w:rsid w:val="005420DE"/>
    <w:rsid w:val="00542249"/>
    <w:rsid w:val="005429E1"/>
    <w:rsid w:val="00542FAA"/>
    <w:rsid w:val="005431F5"/>
    <w:rsid w:val="00543707"/>
    <w:rsid w:val="005439D2"/>
    <w:rsid w:val="00543EBB"/>
    <w:rsid w:val="00544213"/>
    <w:rsid w:val="0054486D"/>
    <w:rsid w:val="005453F3"/>
    <w:rsid w:val="00545549"/>
    <w:rsid w:val="00546128"/>
    <w:rsid w:val="0054698F"/>
    <w:rsid w:val="005469F5"/>
    <w:rsid w:val="00546D66"/>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1721"/>
    <w:rsid w:val="0056272D"/>
    <w:rsid w:val="00562BAB"/>
    <w:rsid w:val="00563047"/>
    <w:rsid w:val="0056308E"/>
    <w:rsid w:val="005638C1"/>
    <w:rsid w:val="00563F16"/>
    <w:rsid w:val="0056415C"/>
    <w:rsid w:val="005649BF"/>
    <w:rsid w:val="005650ED"/>
    <w:rsid w:val="0056543B"/>
    <w:rsid w:val="00565869"/>
    <w:rsid w:val="00567415"/>
    <w:rsid w:val="00567610"/>
    <w:rsid w:val="0056775F"/>
    <w:rsid w:val="005709EB"/>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68A"/>
    <w:rsid w:val="00590E8D"/>
    <w:rsid w:val="00591511"/>
    <w:rsid w:val="005919ED"/>
    <w:rsid w:val="00591E50"/>
    <w:rsid w:val="00592CDA"/>
    <w:rsid w:val="0059331A"/>
    <w:rsid w:val="00593932"/>
    <w:rsid w:val="00593A72"/>
    <w:rsid w:val="00594A20"/>
    <w:rsid w:val="005954FB"/>
    <w:rsid w:val="00595A8C"/>
    <w:rsid w:val="00595C2C"/>
    <w:rsid w:val="005962D8"/>
    <w:rsid w:val="00596BBA"/>
    <w:rsid w:val="00597386"/>
    <w:rsid w:val="005975C4"/>
    <w:rsid w:val="00597ED8"/>
    <w:rsid w:val="005A17AE"/>
    <w:rsid w:val="005A1E01"/>
    <w:rsid w:val="005A2B20"/>
    <w:rsid w:val="005A34D5"/>
    <w:rsid w:val="005A3943"/>
    <w:rsid w:val="005A4904"/>
    <w:rsid w:val="005A515A"/>
    <w:rsid w:val="005A55F8"/>
    <w:rsid w:val="005A704D"/>
    <w:rsid w:val="005B086F"/>
    <w:rsid w:val="005B3C6D"/>
    <w:rsid w:val="005B4045"/>
    <w:rsid w:val="005B609E"/>
    <w:rsid w:val="005B6DF6"/>
    <w:rsid w:val="005B7B7D"/>
    <w:rsid w:val="005C1815"/>
    <w:rsid w:val="005C1948"/>
    <w:rsid w:val="005C22F9"/>
    <w:rsid w:val="005C263C"/>
    <w:rsid w:val="005C2679"/>
    <w:rsid w:val="005C298C"/>
    <w:rsid w:val="005C4BFB"/>
    <w:rsid w:val="005C4DDD"/>
    <w:rsid w:val="005C5870"/>
    <w:rsid w:val="005C7BDF"/>
    <w:rsid w:val="005D059A"/>
    <w:rsid w:val="005D07C5"/>
    <w:rsid w:val="005D0F12"/>
    <w:rsid w:val="005D21B7"/>
    <w:rsid w:val="005D2DAD"/>
    <w:rsid w:val="005D2F42"/>
    <w:rsid w:val="005D4302"/>
    <w:rsid w:val="005D5520"/>
    <w:rsid w:val="005D5A20"/>
    <w:rsid w:val="005D786C"/>
    <w:rsid w:val="005E00E5"/>
    <w:rsid w:val="005E0148"/>
    <w:rsid w:val="005E049F"/>
    <w:rsid w:val="005E0BB6"/>
    <w:rsid w:val="005E29BA"/>
    <w:rsid w:val="005E3073"/>
    <w:rsid w:val="005E316A"/>
    <w:rsid w:val="005E7088"/>
    <w:rsid w:val="005E7E1B"/>
    <w:rsid w:val="005F0108"/>
    <w:rsid w:val="005F0291"/>
    <w:rsid w:val="005F0ECC"/>
    <w:rsid w:val="005F21A5"/>
    <w:rsid w:val="005F2470"/>
    <w:rsid w:val="005F28C6"/>
    <w:rsid w:val="005F3F16"/>
    <w:rsid w:val="005F4509"/>
    <w:rsid w:val="005F52CC"/>
    <w:rsid w:val="005F5E6F"/>
    <w:rsid w:val="005F6510"/>
    <w:rsid w:val="005F681C"/>
    <w:rsid w:val="005F6BD4"/>
    <w:rsid w:val="005F7188"/>
    <w:rsid w:val="005F7985"/>
    <w:rsid w:val="005F7CB8"/>
    <w:rsid w:val="00600CEB"/>
    <w:rsid w:val="00602A44"/>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2812"/>
    <w:rsid w:val="00613EA5"/>
    <w:rsid w:val="00614CD1"/>
    <w:rsid w:val="006151F2"/>
    <w:rsid w:val="0061567B"/>
    <w:rsid w:val="00615AC8"/>
    <w:rsid w:val="006201E8"/>
    <w:rsid w:val="0062152A"/>
    <w:rsid w:val="00621753"/>
    <w:rsid w:val="006221BC"/>
    <w:rsid w:val="00623583"/>
    <w:rsid w:val="0062443A"/>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AFC"/>
    <w:rsid w:val="00641283"/>
    <w:rsid w:val="006413CF"/>
    <w:rsid w:val="00641413"/>
    <w:rsid w:val="00641465"/>
    <w:rsid w:val="0064151B"/>
    <w:rsid w:val="0064165D"/>
    <w:rsid w:val="00642E8C"/>
    <w:rsid w:val="006433BD"/>
    <w:rsid w:val="00643562"/>
    <w:rsid w:val="00643784"/>
    <w:rsid w:val="00644186"/>
    <w:rsid w:val="00644A21"/>
    <w:rsid w:val="00645015"/>
    <w:rsid w:val="006450B9"/>
    <w:rsid w:val="00645C9F"/>
    <w:rsid w:val="00646305"/>
    <w:rsid w:val="00646864"/>
    <w:rsid w:val="00646A6C"/>
    <w:rsid w:val="006475E6"/>
    <w:rsid w:val="00647C8A"/>
    <w:rsid w:val="006503EF"/>
    <w:rsid w:val="006508B9"/>
    <w:rsid w:val="00650CA1"/>
    <w:rsid w:val="0065143C"/>
    <w:rsid w:val="00651854"/>
    <w:rsid w:val="00651B48"/>
    <w:rsid w:val="00652578"/>
    <w:rsid w:val="006539E8"/>
    <w:rsid w:val="00655DC8"/>
    <w:rsid w:val="00656307"/>
    <w:rsid w:val="006565D8"/>
    <w:rsid w:val="00656B96"/>
    <w:rsid w:val="00656F79"/>
    <w:rsid w:val="0065736B"/>
    <w:rsid w:val="006573D3"/>
    <w:rsid w:val="006578E4"/>
    <w:rsid w:val="00657AE5"/>
    <w:rsid w:val="00660018"/>
    <w:rsid w:val="0066172E"/>
    <w:rsid w:val="006619B0"/>
    <w:rsid w:val="00662012"/>
    <w:rsid w:val="00662543"/>
    <w:rsid w:val="006626D0"/>
    <w:rsid w:val="006628E9"/>
    <w:rsid w:val="006641F4"/>
    <w:rsid w:val="00664E8C"/>
    <w:rsid w:val="006656CD"/>
    <w:rsid w:val="00665F7C"/>
    <w:rsid w:val="0066604C"/>
    <w:rsid w:val="0066699A"/>
    <w:rsid w:val="00666DFC"/>
    <w:rsid w:val="00666EBB"/>
    <w:rsid w:val="0066779E"/>
    <w:rsid w:val="00667FAF"/>
    <w:rsid w:val="0067096D"/>
    <w:rsid w:val="00670AF4"/>
    <w:rsid w:val="006718E7"/>
    <w:rsid w:val="006719E0"/>
    <w:rsid w:val="0067269D"/>
    <w:rsid w:val="00672988"/>
    <w:rsid w:val="00672C64"/>
    <w:rsid w:val="00673D1D"/>
    <w:rsid w:val="00674E6A"/>
    <w:rsid w:val="00675CF4"/>
    <w:rsid w:val="0067673A"/>
    <w:rsid w:val="00676A64"/>
    <w:rsid w:val="006775EA"/>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4D72"/>
    <w:rsid w:val="006961FC"/>
    <w:rsid w:val="00696D63"/>
    <w:rsid w:val="006A032F"/>
    <w:rsid w:val="006A0DD3"/>
    <w:rsid w:val="006A146E"/>
    <w:rsid w:val="006A1BEB"/>
    <w:rsid w:val="006A3022"/>
    <w:rsid w:val="006A3439"/>
    <w:rsid w:val="006A41AE"/>
    <w:rsid w:val="006A4856"/>
    <w:rsid w:val="006A5474"/>
    <w:rsid w:val="006A564B"/>
    <w:rsid w:val="006A60AC"/>
    <w:rsid w:val="006B01A9"/>
    <w:rsid w:val="006B05B5"/>
    <w:rsid w:val="006B1545"/>
    <w:rsid w:val="006B23B9"/>
    <w:rsid w:val="006B2DA7"/>
    <w:rsid w:val="006B2F4D"/>
    <w:rsid w:val="006B306B"/>
    <w:rsid w:val="006B3682"/>
    <w:rsid w:val="006B3974"/>
    <w:rsid w:val="006B48CB"/>
    <w:rsid w:val="006B564D"/>
    <w:rsid w:val="006C0401"/>
    <w:rsid w:val="006C1445"/>
    <w:rsid w:val="006C3AB0"/>
    <w:rsid w:val="006C4FC1"/>
    <w:rsid w:val="006C51A5"/>
    <w:rsid w:val="006C529D"/>
    <w:rsid w:val="006C6798"/>
    <w:rsid w:val="006C6DF7"/>
    <w:rsid w:val="006D0826"/>
    <w:rsid w:val="006D0C12"/>
    <w:rsid w:val="006D0E6B"/>
    <w:rsid w:val="006D2146"/>
    <w:rsid w:val="006D632E"/>
    <w:rsid w:val="006D6C9C"/>
    <w:rsid w:val="006D7545"/>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210"/>
    <w:rsid w:val="006F5E64"/>
    <w:rsid w:val="006F60DE"/>
    <w:rsid w:val="006F65FB"/>
    <w:rsid w:val="006F7914"/>
    <w:rsid w:val="006F7C0B"/>
    <w:rsid w:val="006F7E46"/>
    <w:rsid w:val="00700AB4"/>
    <w:rsid w:val="00700FCA"/>
    <w:rsid w:val="00701517"/>
    <w:rsid w:val="007015C6"/>
    <w:rsid w:val="00701645"/>
    <w:rsid w:val="00701BBC"/>
    <w:rsid w:val="00702D5A"/>
    <w:rsid w:val="00702EF7"/>
    <w:rsid w:val="00703571"/>
    <w:rsid w:val="007037E0"/>
    <w:rsid w:val="00703989"/>
    <w:rsid w:val="00703A96"/>
    <w:rsid w:val="007042E9"/>
    <w:rsid w:val="00704495"/>
    <w:rsid w:val="007108D3"/>
    <w:rsid w:val="0071118B"/>
    <w:rsid w:val="00711C66"/>
    <w:rsid w:val="00711E13"/>
    <w:rsid w:val="00712EDA"/>
    <w:rsid w:val="007136D0"/>
    <w:rsid w:val="007155A9"/>
    <w:rsid w:val="007158E1"/>
    <w:rsid w:val="00716AA6"/>
    <w:rsid w:val="0071705B"/>
    <w:rsid w:val="00717BD8"/>
    <w:rsid w:val="00717CF2"/>
    <w:rsid w:val="00720505"/>
    <w:rsid w:val="00722BAF"/>
    <w:rsid w:val="007236A3"/>
    <w:rsid w:val="007238D7"/>
    <w:rsid w:val="007239B6"/>
    <w:rsid w:val="0072490A"/>
    <w:rsid w:val="00724B64"/>
    <w:rsid w:val="0072517D"/>
    <w:rsid w:val="00725ECB"/>
    <w:rsid w:val="00726878"/>
    <w:rsid w:val="0072754B"/>
    <w:rsid w:val="0073124A"/>
    <w:rsid w:val="00731B79"/>
    <w:rsid w:val="007320A2"/>
    <w:rsid w:val="007327CE"/>
    <w:rsid w:val="00733893"/>
    <w:rsid w:val="00734A05"/>
    <w:rsid w:val="00734ECC"/>
    <w:rsid w:val="00735C6F"/>
    <w:rsid w:val="00737A31"/>
    <w:rsid w:val="00742A5F"/>
    <w:rsid w:val="00742A6A"/>
    <w:rsid w:val="00742B44"/>
    <w:rsid w:val="00743FF0"/>
    <w:rsid w:val="0074656E"/>
    <w:rsid w:val="007472D5"/>
    <w:rsid w:val="00752B03"/>
    <w:rsid w:val="00753454"/>
    <w:rsid w:val="00753BB5"/>
    <w:rsid w:val="007544F1"/>
    <w:rsid w:val="00755E4A"/>
    <w:rsid w:val="00756832"/>
    <w:rsid w:val="00757F0B"/>
    <w:rsid w:val="007626D0"/>
    <w:rsid w:val="007651CA"/>
    <w:rsid w:val="00767519"/>
    <w:rsid w:val="00767D06"/>
    <w:rsid w:val="007704E1"/>
    <w:rsid w:val="00770E5C"/>
    <w:rsid w:val="007722C6"/>
    <w:rsid w:val="00772569"/>
    <w:rsid w:val="00772E8C"/>
    <w:rsid w:val="00772FDB"/>
    <w:rsid w:val="0077316B"/>
    <w:rsid w:val="007736D3"/>
    <w:rsid w:val="0077500F"/>
    <w:rsid w:val="0077548E"/>
    <w:rsid w:val="00777315"/>
    <w:rsid w:val="007802E4"/>
    <w:rsid w:val="00780919"/>
    <w:rsid w:val="00781589"/>
    <w:rsid w:val="007820D0"/>
    <w:rsid w:val="007826C8"/>
    <w:rsid w:val="007827D7"/>
    <w:rsid w:val="00783EA6"/>
    <w:rsid w:val="00784190"/>
    <w:rsid w:val="0078457B"/>
    <w:rsid w:val="00784756"/>
    <w:rsid w:val="0078539D"/>
    <w:rsid w:val="007856C1"/>
    <w:rsid w:val="00785B0F"/>
    <w:rsid w:val="00787051"/>
    <w:rsid w:val="0079018D"/>
    <w:rsid w:val="007901DC"/>
    <w:rsid w:val="00790F41"/>
    <w:rsid w:val="00791A00"/>
    <w:rsid w:val="00791DDB"/>
    <w:rsid w:val="00792CEE"/>
    <w:rsid w:val="007936A8"/>
    <w:rsid w:val="00793710"/>
    <w:rsid w:val="00794C4E"/>
    <w:rsid w:val="00795A9A"/>
    <w:rsid w:val="007962B4"/>
    <w:rsid w:val="00796F15"/>
    <w:rsid w:val="00797E22"/>
    <w:rsid w:val="007A138F"/>
    <w:rsid w:val="007A1640"/>
    <w:rsid w:val="007A1AE4"/>
    <w:rsid w:val="007A39DF"/>
    <w:rsid w:val="007A43ED"/>
    <w:rsid w:val="007A4BDD"/>
    <w:rsid w:val="007A519F"/>
    <w:rsid w:val="007A620D"/>
    <w:rsid w:val="007A6CFD"/>
    <w:rsid w:val="007A72EE"/>
    <w:rsid w:val="007B0397"/>
    <w:rsid w:val="007B0445"/>
    <w:rsid w:val="007B0ADB"/>
    <w:rsid w:val="007B26EE"/>
    <w:rsid w:val="007B3502"/>
    <w:rsid w:val="007B3E6D"/>
    <w:rsid w:val="007B44ED"/>
    <w:rsid w:val="007B491A"/>
    <w:rsid w:val="007B5370"/>
    <w:rsid w:val="007B61F5"/>
    <w:rsid w:val="007B63FA"/>
    <w:rsid w:val="007B72BE"/>
    <w:rsid w:val="007B7496"/>
    <w:rsid w:val="007C0802"/>
    <w:rsid w:val="007C0897"/>
    <w:rsid w:val="007C12BE"/>
    <w:rsid w:val="007C2015"/>
    <w:rsid w:val="007C2739"/>
    <w:rsid w:val="007C4B0F"/>
    <w:rsid w:val="007C4DAD"/>
    <w:rsid w:val="007C5830"/>
    <w:rsid w:val="007C5933"/>
    <w:rsid w:val="007C599E"/>
    <w:rsid w:val="007C5DB8"/>
    <w:rsid w:val="007C5DCE"/>
    <w:rsid w:val="007C6CA2"/>
    <w:rsid w:val="007C7743"/>
    <w:rsid w:val="007D05B2"/>
    <w:rsid w:val="007D05FA"/>
    <w:rsid w:val="007D0C44"/>
    <w:rsid w:val="007D1972"/>
    <w:rsid w:val="007D1F33"/>
    <w:rsid w:val="007D3307"/>
    <w:rsid w:val="007D3984"/>
    <w:rsid w:val="007D44CE"/>
    <w:rsid w:val="007D54F8"/>
    <w:rsid w:val="007D5E27"/>
    <w:rsid w:val="007D6F64"/>
    <w:rsid w:val="007D7A7E"/>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1CB"/>
    <w:rsid w:val="0080263A"/>
    <w:rsid w:val="0080329D"/>
    <w:rsid w:val="00803B7C"/>
    <w:rsid w:val="00805175"/>
    <w:rsid w:val="008055A9"/>
    <w:rsid w:val="0080742D"/>
    <w:rsid w:val="008100AC"/>
    <w:rsid w:val="00810C05"/>
    <w:rsid w:val="008111D6"/>
    <w:rsid w:val="0081151E"/>
    <w:rsid w:val="00811A5F"/>
    <w:rsid w:val="00812498"/>
    <w:rsid w:val="008127E6"/>
    <w:rsid w:val="0081336E"/>
    <w:rsid w:val="00813928"/>
    <w:rsid w:val="00814BEF"/>
    <w:rsid w:val="008154EC"/>
    <w:rsid w:val="008207FD"/>
    <w:rsid w:val="00820DC7"/>
    <w:rsid w:val="00820FFB"/>
    <w:rsid w:val="00821698"/>
    <w:rsid w:val="00821FAE"/>
    <w:rsid w:val="008221FE"/>
    <w:rsid w:val="00822BF5"/>
    <w:rsid w:val="00824410"/>
    <w:rsid w:val="00824894"/>
    <w:rsid w:val="00824FFF"/>
    <w:rsid w:val="00825366"/>
    <w:rsid w:val="00825E84"/>
    <w:rsid w:val="00826C7B"/>
    <w:rsid w:val="00826DD9"/>
    <w:rsid w:val="00826E01"/>
    <w:rsid w:val="008277A8"/>
    <w:rsid w:val="008278B6"/>
    <w:rsid w:val="008307ED"/>
    <w:rsid w:val="00830B3B"/>
    <w:rsid w:val="00831606"/>
    <w:rsid w:val="0083350F"/>
    <w:rsid w:val="00834358"/>
    <w:rsid w:val="008346BD"/>
    <w:rsid w:val="00834923"/>
    <w:rsid w:val="008359EB"/>
    <w:rsid w:val="00836B7A"/>
    <w:rsid w:val="00837AFA"/>
    <w:rsid w:val="00837B90"/>
    <w:rsid w:val="00837ECE"/>
    <w:rsid w:val="00840326"/>
    <w:rsid w:val="008409AA"/>
    <w:rsid w:val="00840FB8"/>
    <w:rsid w:val="008419A9"/>
    <w:rsid w:val="00841A6D"/>
    <w:rsid w:val="00842E0C"/>
    <w:rsid w:val="00843A7A"/>
    <w:rsid w:val="008447F5"/>
    <w:rsid w:val="00846292"/>
    <w:rsid w:val="00847C7A"/>
    <w:rsid w:val="008506E1"/>
    <w:rsid w:val="00850D96"/>
    <w:rsid w:val="008515EE"/>
    <w:rsid w:val="00851A8E"/>
    <w:rsid w:val="00851EC7"/>
    <w:rsid w:val="00852056"/>
    <w:rsid w:val="008528D3"/>
    <w:rsid w:val="00854553"/>
    <w:rsid w:val="00854AB6"/>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492F"/>
    <w:rsid w:val="00874BDD"/>
    <w:rsid w:val="00875139"/>
    <w:rsid w:val="00875410"/>
    <w:rsid w:val="00876DA4"/>
    <w:rsid w:val="008805F3"/>
    <w:rsid w:val="00880EDF"/>
    <w:rsid w:val="008811FD"/>
    <w:rsid w:val="0088208D"/>
    <w:rsid w:val="00882DE6"/>
    <w:rsid w:val="00883A20"/>
    <w:rsid w:val="00883D4D"/>
    <w:rsid w:val="00884007"/>
    <w:rsid w:val="00884A33"/>
    <w:rsid w:val="00884B59"/>
    <w:rsid w:val="008850BA"/>
    <w:rsid w:val="00885580"/>
    <w:rsid w:val="00885876"/>
    <w:rsid w:val="00885924"/>
    <w:rsid w:val="00886185"/>
    <w:rsid w:val="008861D9"/>
    <w:rsid w:val="0088638C"/>
    <w:rsid w:val="00886EDF"/>
    <w:rsid w:val="008908E5"/>
    <w:rsid w:val="00890E9D"/>
    <w:rsid w:val="00891216"/>
    <w:rsid w:val="00891751"/>
    <w:rsid w:val="00892D69"/>
    <w:rsid w:val="00894B58"/>
    <w:rsid w:val="00894FDC"/>
    <w:rsid w:val="008957D3"/>
    <w:rsid w:val="00896414"/>
    <w:rsid w:val="0089716F"/>
    <w:rsid w:val="00897C71"/>
    <w:rsid w:val="008A0F54"/>
    <w:rsid w:val="008A16F9"/>
    <w:rsid w:val="008A1D3E"/>
    <w:rsid w:val="008A2BE8"/>
    <w:rsid w:val="008A3038"/>
    <w:rsid w:val="008A4A17"/>
    <w:rsid w:val="008A4B16"/>
    <w:rsid w:val="008A4D63"/>
    <w:rsid w:val="008A4E11"/>
    <w:rsid w:val="008A6D62"/>
    <w:rsid w:val="008B13E9"/>
    <w:rsid w:val="008B2257"/>
    <w:rsid w:val="008B2436"/>
    <w:rsid w:val="008B365C"/>
    <w:rsid w:val="008B3B51"/>
    <w:rsid w:val="008B4057"/>
    <w:rsid w:val="008B4145"/>
    <w:rsid w:val="008B5071"/>
    <w:rsid w:val="008B5290"/>
    <w:rsid w:val="008B6A40"/>
    <w:rsid w:val="008B72EC"/>
    <w:rsid w:val="008C151F"/>
    <w:rsid w:val="008C2CFD"/>
    <w:rsid w:val="008C3F32"/>
    <w:rsid w:val="008C3FDC"/>
    <w:rsid w:val="008C47AD"/>
    <w:rsid w:val="008C603A"/>
    <w:rsid w:val="008C71C8"/>
    <w:rsid w:val="008D167D"/>
    <w:rsid w:val="008D1D28"/>
    <w:rsid w:val="008D3116"/>
    <w:rsid w:val="008D4318"/>
    <w:rsid w:val="008D492A"/>
    <w:rsid w:val="008D4B58"/>
    <w:rsid w:val="008D4B7F"/>
    <w:rsid w:val="008D4B8A"/>
    <w:rsid w:val="008D6541"/>
    <w:rsid w:val="008D7D7B"/>
    <w:rsid w:val="008E04F7"/>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812"/>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06D01"/>
    <w:rsid w:val="00906F2E"/>
    <w:rsid w:val="009101EA"/>
    <w:rsid w:val="009106FC"/>
    <w:rsid w:val="0091074B"/>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0ED9"/>
    <w:rsid w:val="0093123D"/>
    <w:rsid w:val="00933021"/>
    <w:rsid w:val="00933040"/>
    <w:rsid w:val="009330E9"/>
    <w:rsid w:val="00934D97"/>
    <w:rsid w:val="00935D15"/>
    <w:rsid w:val="009411FB"/>
    <w:rsid w:val="009414A9"/>
    <w:rsid w:val="0094188E"/>
    <w:rsid w:val="00941B71"/>
    <w:rsid w:val="00941DF9"/>
    <w:rsid w:val="009421AD"/>
    <w:rsid w:val="0094221C"/>
    <w:rsid w:val="0094409C"/>
    <w:rsid w:val="00944159"/>
    <w:rsid w:val="009449B2"/>
    <w:rsid w:val="00944A82"/>
    <w:rsid w:val="00944BA5"/>
    <w:rsid w:val="009455FC"/>
    <w:rsid w:val="009459EB"/>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B3"/>
    <w:rsid w:val="009610ED"/>
    <w:rsid w:val="00961EE9"/>
    <w:rsid w:val="009633BB"/>
    <w:rsid w:val="00963A36"/>
    <w:rsid w:val="009643DA"/>
    <w:rsid w:val="0096485F"/>
    <w:rsid w:val="00965C40"/>
    <w:rsid w:val="00965F16"/>
    <w:rsid w:val="00967354"/>
    <w:rsid w:val="00971592"/>
    <w:rsid w:val="00971617"/>
    <w:rsid w:val="009717F8"/>
    <w:rsid w:val="00971DDF"/>
    <w:rsid w:val="00971F47"/>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3FBA"/>
    <w:rsid w:val="009948F5"/>
    <w:rsid w:val="00996258"/>
    <w:rsid w:val="00996306"/>
    <w:rsid w:val="00996744"/>
    <w:rsid w:val="00997CF4"/>
    <w:rsid w:val="009A10D5"/>
    <w:rsid w:val="009A1169"/>
    <w:rsid w:val="009A164C"/>
    <w:rsid w:val="009A1AAC"/>
    <w:rsid w:val="009A28A3"/>
    <w:rsid w:val="009A2BB6"/>
    <w:rsid w:val="009A2CB8"/>
    <w:rsid w:val="009A30E6"/>
    <w:rsid w:val="009A3789"/>
    <w:rsid w:val="009A45A2"/>
    <w:rsid w:val="009A6919"/>
    <w:rsid w:val="009A6AC7"/>
    <w:rsid w:val="009A7603"/>
    <w:rsid w:val="009B0408"/>
    <w:rsid w:val="009B0843"/>
    <w:rsid w:val="009B0DEE"/>
    <w:rsid w:val="009B1335"/>
    <w:rsid w:val="009B176D"/>
    <w:rsid w:val="009B1878"/>
    <w:rsid w:val="009B1E47"/>
    <w:rsid w:val="009B2CED"/>
    <w:rsid w:val="009B3054"/>
    <w:rsid w:val="009B335D"/>
    <w:rsid w:val="009B3C90"/>
    <w:rsid w:val="009B506C"/>
    <w:rsid w:val="009B5D7C"/>
    <w:rsid w:val="009B69EE"/>
    <w:rsid w:val="009B72C8"/>
    <w:rsid w:val="009B76E3"/>
    <w:rsid w:val="009B76F9"/>
    <w:rsid w:val="009B7A72"/>
    <w:rsid w:val="009B7BB8"/>
    <w:rsid w:val="009C09B3"/>
    <w:rsid w:val="009C0E9B"/>
    <w:rsid w:val="009C126A"/>
    <w:rsid w:val="009C1D4C"/>
    <w:rsid w:val="009C2DD2"/>
    <w:rsid w:val="009C3982"/>
    <w:rsid w:val="009C441F"/>
    <w:rsid w:val="009C4A07"/>
    <w:rsid w:val="009C4B8E"/>
    <w:rsid w:val="009C51D5"/>
    <w:rsid w:val="009C543C"/>
    <w:rsid w:val="009C599A"/>
    <w:rsid w:val="009C5EFF"/>
    <w:rsid w:val="009C6050"/>
    <w:rsid w:val="009C650E"/>
    <w:rsid w:val="009C6B1D"/>
    <w:rsid w:val="009C70DB"/>
    <w:rsid w:val="009C774A"/>
    <w:rsid w:val="009C7E5B"/>
    <w:rsid w:val="009D056B"/>
    <w:rsid w:val="009D07BF"/>
    <w:rsid w:val="009D19BC"/>
    <w:rsid w:val="009D2348"/>
    <w:rsid w:val="009D2EA8"/>
    <w:rsid w:val="009D2F0C"/>
    <w:rsid w:val="009D3306"/>
    <w:rsid w:val="009D3578"/>
    <w:rsid w:val="009D3A5F"/>
    <w:rsid w:val="009D4F88"/>
    <w:rsid w:val="009D5193"/>
    <w:rsid w:val="009D5C32"/>
    <w:rsid w:val="009D5C56"/>
    <w:rsid w:val="009D5EF9"/>
    <w:rsid w:val="009D6472"/>
    <w:rsid w:val="009D79F4"/>
    <w:rsid w:val="009D7D19"/>
    <w:rsid w:val="009E126D"/>
    <w:rsid w:val="009E13AD"/>
    <w:rsid w:val="009E33D7"/>
    <w:rsid w:val="009E3CD1"/>
    <w:rsid w:val="009E5520"/>
    <w:rsid w:val="009E5852"/>
    <w:rsid w:val="009E5AF5"/>
    <w:rsid w:val="009E5EB5"/>
    <w:rsid w:val="009E74F0"/>
    <w:rsid w:val="009E7F23"/>
    <w:rsid w:val="009F0768"/>
    <w:rsid w:val="009F102A"/>
    <w:rsid w:val="009F151C"/>
    <w:rsid w:val="009F2A19"/>
    <w:rsid w:val="009F34E7"/>
    <w:rsid w:val="009F3A28"/>
    <w:rsid w:val="009F470C"/>
    <w:rsid w:val="009F514E"/>
    <w:rsid w:val="009F6372"/>
    <w:rsid w:val="009F6660"/>
    <w:rsid w:val="009F7867"/>
    <w:rsid w:val="009F7D66"/>
    <w:rsid w:val="00A00BD2"/>
    <w:rsid w:val="00A00E56"/>
    <w:rsid w:val="00A027F3"/>
    <w:rsid w:val="00A03978"/>
    <w:rsid w:val="00A03AB1"/>
    <w:rsid w:val="00A04D7E"/>
    <w:rsid w:val="00A051D9"/>
    <w:rsid w:val="00A05C6E"/>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79D"/>
    <w:rsid w:val="00A238BD"/>
    <w:rsid w:val="00A23DCA"/>
    <w:rsid w:val="00A240D8"/>
    <w:rsid w:val="00A243E4"/>
    <w:rsid w:val="00A2459D"/>
    <w:rsid w:val="00A24E23"/>
    <w:rsid w:val="00A2566C"/>
    <w:rsid w:val="00A25F05"/>
    <w:rsid w:val="00A26491"/>
    <w:rsid w:val="00A27B3C"/>
    <w:rsid w:val="00A30B2D"/>
    <w:rsid w:val="00A311AE"/>
    <w:rsid w:val="00A312A6"/>
    <w:rsid w:val="00A3130E"/>
    <w:rsid w:val="00A3193B"/>
    <w:rsid w:val="00A324CF"/>
    <w:rsid w:val="00A32E8B"/>
    <w:rsid w:val="00A32ED6"/>
    <w:rsid w:val="00A33776"/>
    <w:rsid w:val="00A34362"/>
    <w:rsid w:val="00A344A5"/>
    <w:rsid w:val="00A346C3"/>
    <w:rsid w:val="00A34D4A"/>
    <w:rsid w:val="00A35F8F"/>
    <w:rsid w:val="00A36033"/>
    <w:rsid w:val="00A36155"/>
    <w:rsid w:val="00A3629E"/>
    <w:rsid w:val="00A365AD"/>
    <w:rsid w:val="00A37006"/>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357"/>
    <w:rsid w:val="00A52895"/>
    <w:rsid w:val="00A52D7D"/>
    <w:rsid w:val="00A539A5"/>
    <w:rsid w:val="00A53DA0"/>
    <w:rsid w:val="00A5404D"/>
    <w:rsid w:val="00A54C6B"/>
    <w:rsid w:val="00A555A7"/>
    <w:rsid w:val="00A5639F"/>
    <w:rsid w:val="00A5765D"/>
    <w:rsid w:val="00A579BD"/>
    <w:rsid w:val="00A607CB"/>
    <w:rsid w:val="00A60CD2"/>
    <w:rsid w:val="00A6330B"/>
    <w:rsid w:val="00A6351F"/>
    <w:rsid w:val="00A63809"/>
    <w:rsid w:val="00A64278"/>
    <w:rsid w:val="00A64A6E"/>
    <w:rsid w:val="00A64CA9"/>
    <w:rsid w:val="00A6519F"/>
    <w:rsid w:val="00A65931"/>
    <w:rsid w:val="00A65A70"/>
    <w:rsid w:val="00A65E0B"/>
    <w:rsid w:val="00A6665F"/>
    <w:rsid w:val="00A66F36"/>
    <w:rsid w:val="00A676D9"/>
    <w:rsid w:val="00A67EFC"/>
    <w:rsid w:val="00A7031E"/>
    <w:rsid w:val="00A71140"/>
    <w:rsid w:val="00A7205E"/>
    <w:rsid w:val="00A74692"/>
    <w:rsid w:val="00A7486C"/>
    <w:rsid w:val="00A75A52"/>
    <w:rsid w:val="00A7618B"/>
    <w:rsid w:val="00A7640B"/>
    <w:rsid w:val="00A773A8"/>
    <w:rsid w:val="00A7778B"/>
    <w:rsid w:val="00A803BC"/>
    <w:rsid w:val="00A80969"/>
    <w:rsid w:val="00A8293C"/>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6E4"/>
    <w:rsid w:val="00A979E1"/>
    <w:rsid w:val="00AA0B9E"/>
    <w:rsid w:val="00AA1087"/>
    <w:rsid w:val="00AA152E"/>
    <w:rsid w:val="00AA161A"/>
    <w:rsid w:val="00AA22E4"/>
    <w:rsid w:val="00AA247C"/>
    <w:rsid w:val="00AA25A9"/>
    <w:rsid w:val="00AA26D9"/>
    <w:rsid w:val="00AA278A"/>
    <w:rsid w:val="00AA3183"/>
    <w:rsid w:val="00AA3D87"/>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B0F"/>
    <w:rsid w:val="00AC36E2"/>
    <w:rsid w:val="00AC3D06"/>
    <w:rsid w:val="00AC429F"/>
    <w:rsid w:val="00AC60B4"/>
    <w:rsid w:val="00AC67B6"/>
    <w:rsid w:val="00AC7BCD"/>
    <w:rsid w:val="00AC7D98"/>
    <w:rsid w:val="00AD00C5"/>
    <w:rsid w:val="00AD165F"/>
    <w:rsid w:val="00AD2794"/>
    <w:rsid w:val="00AD2862"/>
    <w:rsid w:val="00AD2DC5"/>
    <w:rsid w:val="00AD3455"/>
    <w:rsid w:val="00AD3573"/>
    <w:rsid w:val="00AD3CAD"/>
    <w:rsid w:val="00AD5A99"/>
    <w:rsid w:val="00AD5D99"/>
    <w:rsid w:val="00AD69FF"/>
    <w:rsid w:val="00AD702B"/>
    <w:rsid w:val="00AD72E6"/>
    <w:rsid w:val="00AD7C95"/>
    <w:rsid w:val="00AD7FCD"/>
    <w:rsid w:val="00AE2101"/>
    <w:rsid w:val="00AE2BED"/>
    <w:rsid w:val="00AE3DE1"/>
    <w:rsid w:val="00AE4ABC"/>
    <w:rsid w:val="00AE5439"/>
    <w:rsid w:val="00AE5718"/>
    <w:rsid w:val="00AE57E2"/>
    <w:rsid w:val="00AE61B2"/>
    <w:rsid w:val="00AE78D1"/>
    <w:rsid w:val="00AE7F89"/>
    <w:rsid w:val="00AF2D54"/>
    <w:rsid w:val="00AF31FA"/>
    <w:rsid w:val="00AF3458"/>
    <w:rsid w:val="00AF3DCA"/>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25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111D"/>
    <w:rsid w:val="00B22B07"/>
    <w:rsid w:val="00B237EE"/>
    <w:rsid w:val="00B24893"/>
    <w:rsid w:val="00B248D0"/>
    <w:rsid w:val="00B2628E"/>
    <w:rsid w:val="00B266B0"/>
    <w:rsid w:val="00B27005"/>
    <w:rsid w:val="00B27219"/>
    <w:rsid w:val="00B27921"/>
    <w:rsid w:val="00B279D1"/>
    <w:rsid w:val="00B3000E"/>
    <w:rsid w:val="00B32119"/>
    <w:rsid w:val="00B326A8"/>
    <w:rsid w:val="00B3291A"/>
    <w:rsid w:val="00B329EB"/>
    <w:rsid w:val="00B32FCD"/>
    <w:rsid w:val="00B33508"/>
    <w:rsid w:val="00B3377E"/>
    <w:rsid w:val="00B34E63"/>
    <w:rsid w:val="00B35DA4"/>
    <w:rsid w:val="00B40A96"/>
    <w:rsid w:val="00B40D76"/>
    <w:rsid w:val="00B4184B"/>
    <w:rsid w:val="00B422A7"/>
    <w:rsid w:val="00B42A32"/>
    <w:rsid w:val="00B42FA6"/>
    <w:rsid w:val="00B4399E"/>
    <w:rsid w:val="00B43A16"/>
    <w:rsid w:val="00B45CE1"/>
    <w:rsid w:val="00B45E1B"/>
    <w:rsid w:val="00B46A75"/>
    <w:rsid w:val="00B470A7"/>
    <w:rsid w:val="00B47569"/>
    <w:rsid w:val="00B500CD"/>
    <w:rsid w:val="00B5065D"/>
    <w:rsid w:val="00B5109D"/>
    <w:rsid w:val="00B5239C"/>
    <w:rsid w:val="00B53259"/>
    <w:rsid w:val="00B53893"/>
    <w:rsid w:val="00B548C2"/>
    <w:rsid w:val="00B54B6A"/>
    <w:rsid w:val="00B55428"/>
    <w:rsid w:val="00B570BF"/>
    <w:rsid w:val="00B60471"/>
    <w:rsid w:val="00B60B8F"/>
    <w:rsid w:val="00B61D59"/>
    <w:rsid w:val="00B625CC"/>
    <w:rsid w:val="00B63337"/>
    <w:rsid w:val="00B6369F"/>
    <w:rsid w:val="00B639D7"/>
    <w:rsid w:val="00B64AA7"/>
    <w:rsid w:val="00B65452"/>
    <w:rsid w:val="00B66594"/>
    <w:rsid w:val="00B67805"/>
    <w:rsid w:val="00B67D33"/>
    <w:rsid w:val="00B701FE"/>
    <w:rsid w:val="00B721CD"/>
    <w:rsid w:val="00B7267A"/>
    <w:rsid w:val="00B726FF"/>
    <w:rsid w:val="00B72A5B"/>
    <w:rsid w:val="00B72AA4"/>
    <w:rsid w:val="00B75454"/>
    <w:rsid w:val="00B76BCD"/>
    <w:rsid w:val="00B76EE9"/>
    <w:rsid w:val="00B77231"/>
    <w:rsid w:val="00B77880"/>
    <w:rsid w:val="00B77B84"/>
    <w:rsid w:val="00B80376"/>
    <w:rsid w:val="00B80D90"/>
    <w:rsid w:val="00B82613"/>
    <w:rsid w:val="00B828B5"/>
    <w:rsid w:val="00B82ED8"/>
    <w:rsid w:val="00B83E1B"/>
    <w:rsid w:val="00B845D0"/>
    <w:rsid w:val="00B84A80"/>
    <w:rsid w:val="00B84E9C"/>
    <w:rsid w:val="00B85522"/>
    <w:rsid w:val="00B865E9"/>
    <w:rsid w:val="00B86B7B"/>
    <w:rsid w:val="00B909B1"/>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0689"/>
    <w:rsid w:val="00BB2F36"/>
    <w:rsid w:val="00BB3E2B"/>
    <w:rsid w:val="00BB5D1C"/>
    <w:rsid w:val="00BB6552"/>
    <w:rsid w:val="00BB65E0"/>
    <w:rsid w:val="00BB6B9B"/>
    <w:rsid w:val="00BB754F"/>
    <w:rsid w:val="00BC0058"/>
    <w:rsid w:val="00BC07D4"/>
    <w:rsid w:val="00BC083C"/>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5DBC"/>
    <w:rsid w:val="00BD723F"/>
    <w:rsid w:val="00BD75B4"/>
    <w:rsid w:val="00BD7D14"/>
    <w:rsid w:val="00BE02B4"/>
    <w:rsid w:val="00BE28C1"/>
    <w:rsid w:val="00BE3492"/>
    <w:rsid w:val="00BE3B62"/>
    <w:rsid w:val="00BE46F0"/>
    <w:rsid w:val="00BE4EC9"/>
    <w:rsid w:val="00BE631E"/>
    <w:rsid w:val="00BE6BEC"/>
    <w:rsid w:val="00BF0CCF"/>
    <w:rsid w:val="00BF0FC5"/>
    <w:rsid w:val="00BF10BC"/>
    <w:rsid w:val="00BF21AC"/>
    <w:rsid w:val="00BF2E53"/>
    <w:rsid w:val="00BF352A"/>
    <w:rsid w:val="00BF3669"/>
    <w:rsid w:val="00BF3C0D"/>
    <w:rsid w:val="00BF4BC7"/>
    <w:rsid w:val="00BF6252"/>
    <w:rsid w:val="00BF6D46"/>
    <w:rsid w:val="00BF711C"/>
    <w:rsid w:val="00BF748E"/>
    <w:rsid w:val="00BF789B"/>
    <w:rsid w:val="00C00E4C"/>
    <w:rsid w:val="00C01B4F"/>
    <w:rsid w:val="00C03309"/>
    <w:rsid w:val="00C037E0"/>
    <w:rsid w:val="00C07187"/>
    <w:rsid w:val="00C072FE"/>
    <w:rsid w:val="00C11ADE"/>
    <w:rsid w:val="00C126E0"/>
    <w:rsid w:val="00C128BC"/>
    <w:rsid w:val="00C12AE4"/>
    <w:rsid w:val="00C12E39"/>
    <w:rsid w:val="00C135C7"/>
    <w:rsid w:val="00C13D47"/>
    <w:rsid w:val="00C13DA0"/>
    <w:rsid w:val="00C14164"/>
    <w:rsid w:val="00C14C53"/>
    <w:rsid w:val="00C156A8"/>
    <w:rsid w:val="00C15B3E"/>
    <w:rsid w:val="00C15D8E"/>
    <w:rsid w:val="00C17012"/>
    <w:rsid w:val="00C178FB"/>
    <w:rsid w:val="00C17DF9"/>
    <w:rsid w:val="00C201EB"/>
    <w:rsid w:val="00C20ACC"/>
    <w:rsid w:val="00C20DA0"/>
    <w:rsid w:val="00C21F43"/>
    <w:rsid w:val="00C22B28"/>
    <w:rsid w:val="00C257B7"/>
    <w:rsid w:val="00C272E8"/>
    <w:rsid w:val="00C301A9"/>
    <w:rsid w:val="00C30ABC"/>
    <w:rsid w:val="00C30B60"/>
    <w:rsid w:val="00C31FAA"/>
    <w:rsid w:val="00C33359"/>
    <w:rsid w:val="00C348D6"/>
    <w:rsid w:val="00C3504C"/>
    <w:rsid w:val="00C359D8"/>
    <w:rsid w:val="00C365E7"/>
    <w:rsid w:val="00C36DAC"/>
    <w:rsid w:val="00C36E34"/>
    <w:rsid w:val="00C40388"/>
    <w:rsid w:val="00C404D7"/>
    <w:rsid w:val="00C404EE"/>
    <w:rsid w:val="00C4171B"/>
    <w:rsid w:val="00C42689"/>
    <w:rsid w:val="00C42988"/>
    <w:rsid w:val="00C42BD4"/>
    <w:rsid w:val="00C43FF0"/>
    <w:rsid w:val="00C44124"/>
    <w:rsid w:val="00C443A2"/>
    <w:rsid w:val="00C44641"/>
    <w:rsid w:val="00C45EF5"/>
    <w:rsid w:val="00C46227"/>
    <w:rsid w:val="00C46B7E"/>
    <w:rsid w:val="00C474D6"/>
    <w:rsid w:val="00C47538"/>
    <w:rsid w:val="00C5099B"/>
    <w:rsid w:val="00C50A4E"/>
    <w:rsid w:val="00C51C37"/>
    <w:rsid w:val="00C520B1"/>
    <w:rsid w:val="00C522D6"/>
    <w:rsid w:val="00C52C52"/>
    <w:rsid w:val="00C53310"/>
    <w:rsid w:val="00C54020"/>
    <w:rsid w:val="00C5406F"/>
    <w:rsid w:val="00C545C5"/>
    <w:rsid w:val="00C54817"/>
    <w:rsid w:val="00C54F35"/>
    <w:rsid w:val="00C55566"/>
    <w:rsid w:val="00C57A01"/>
    <w:rsid w:val="00C57A2D"/>
    <w:rsid w:val="00C60B07"/>
    <w:rsid w:val="00C61D4B"/>
    <w:rsid w:val="00C62981"/>
    <w:rsid w:val="00C62B0A"/>
    <w:rsid w:val="00C6393C"/>
    <w:rsid w:val="00C63C52"/>
    <w:rsid w:val="00C63F08"/>
    <w:rsid w:val="00C6528C"/>
    <w:rsid w:val="00C65DDD"/>
    <w:rsid w:val="00C661E8"/>
    <w:rsid w:val="00C70084"/>
    <w:rsid w:val="00C7090B"/>
    <w:rsid w:val="00C72167"/>
    <w:rsid w:val="00C7235B"/>
    <w:rsid w:val="00C72B1E"/>
    <w:rsid w:val="00C72E18"/>
    <w:rsid w:val="00C731AD"/>
    <w:rsid w:val="00C7380B"/>
    <w:rsid w:val="00C74421"/>
    <w:rsid w:val="00C75F2F"/>
    <w:rsid w:val="00C75FEE"/>
    <w:rsid w:val="00C76F1D"/>
    <w:rsid w:val="00C77691"/>
    <w:rsid w:val="00C77937"/>
    <w:rsid w:val="00C77CA4"/>
    <w:rsid w:val="00C77D26"/>
    <w:rsid w:val="00C80BDF"/>
    <w:rsid w:val="00C81015"/>
    <w:rsid w:val="00C8136F"/>
    <w:rsid w:val="00C815DF"/>
    <w:rsid w:val="00C81819"/>
    <w:rsid w:val="00C82FEE"/>
    <w:rsid w:val="00C84D39"/>
    <w:rsid w:val="00C85277"/>
    <w:rsid w:val="00C85806"/>
    <w:rsid w:val="00C85D76"/>
    <w:rsid w:val="00C873AC"/>
    <w:rsid w:val="00C87DA6"/>
    <w:rsid w:val="00C913EA"/>
    <w:rsid w:val="00C91857"/>
    <w:rsid w:val="00C9213B"/>
    <w:rsid w:val="00C930E7"/>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936"/>
    <w:rsid w:val="00CA4F8B"/>
    <w:rsid w:val="00CA5445"/>
    <w:rsid w:val="00CB0007"/>
    <w:rsid w:val="00CB09DA"/>
    <w:rsid w:val="00CB0BD9"/>
    <w:rsid w:val="00CB1CAC"/>
    <w:rsid w:val="00CB1DE8"/>
    <w:rsid w:val="00CB1E3B"/>
    <w:rsid w:val="00CB1F1D"/>
    <w:rsid w:val="00CB327F"/>
    <w:rsid w:val="00CB3C60"/>
    <w:rsid w:val="00CB3CB5"/>
    <w:rsid w:val="00CB6795"/>
    <w:rsid w:val="00CB71F8"/>
    <w:rsid w:val="00CC0AD6"/>
    <w:rsid w:val="00CC180A"/>
    <w:rsid w:val="00CC26DB"/>
    <w:rsid w:val="00CC300C"/>
    <w:rsid w:val="00CC35AE"/>
    <w:rsid w:val="00CC3DAA"/>
    <w:rsid w:val="00CC4C2C"/>
    <w:rsid w:val="00CC5057"/>
    <w:rsid w:val="00CC5C9E"/>
    <w:rsid w:val="00CD078F"/>
    <w:rsid w:val="00CD121E"/>
    <w:rsid w:val="00CD185D"/>
    <w:rsid w:val="00CD28F0"/>
    <w:rsid w:val="00CD3ED8"/>
    <w:rsid w:val="00CD497A"/>
    <w:rsid w:val="00CD51C5"/>
    <w:rsid w:val="00CD761D"/>
    <w:rsid w:val="00CD76B5"/>
    <w:rsid w:val="00CD78B9"/>
    <w:rsid w:val="00CE1D01"/>
    <w:rsid w:val="00CE2323"/>
    <w:rsid w:val="00CE2346"/>
    <w:rsid w:val="00CE6F0F"/>
    <w:rsid w:val="00CE7F98"/>
    <w:rsid w:val="00CF002F"/>
    <w:rsid w:val="00CF0246"/>
    <w:rsid w:val="00CF2483"/>
    <w:rsid w:val="00CF24E2"/>
    <w:rsid w:val="00CF393D"/>
    <w:rsid w:val="00CF4ABD"/>
    <w:rsid w:val="00CF4CF2"/>
    <w:rsid w:val="00CF51DE"/>
    <w:rsid w:val="00CF5A53"/>
    <w:rsid w:val="00CF5D28"/>
    <w:rsid w:val="00CF68B8"/>
    <w:rsid w:val="00CF6EAD"/>
    <w:rsid w:val="00CF6F1E"/>
    <w:rsid w:val="00D001F9"/>
    <w:rsid w:val="00D0036E"/>
    <w:rsid w:val="00D00BB7"/>
    <w:rsid w:val="00D01DFA"/>
    <w:rsid w:val="00D01EAD"/>
    <w:rsid w:val="00D035B9"/>
    <w:rsid w:val="00D040B7"/>
    <w:rsid w:val="00D05460"/>
    <w:rsid w:val="00D060FF"/>
    <w:rsid w:val="00D064E8"/>
    <w:rsid w:val="00D06546"/>
    <w:rsid w:val="00D06572"/>
    <w:rsid w:val="00D065CD"/>
    <w:rsid w:val="00D0724B"/>
    <w:rsid w:val="00D12325"/>
    <w:rsid w:val="00D12761"/>
    <w:rsid w:val="00D14487"/>
    <w:rsid w:val="00D15E7E"/>
    <w:rsid w:val="00D16058"/>
    <w:rsid w:val="00D16FDD"/>
    <w:rsid w:val="00D17F29"/>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9A8"/>
    <w:rsid w:val="00D34DEB"/>
    <w:rsid w:val="00D35198"/>
    <w:rsid w:val="00D3584B"/>
    <w:rsid w:val="00D35A85"/>
    <w:rsid w:val="00D35F97"/>
    <w:rsid w:val="00D36964"/>
    <w:rsid w:val="00D37A1A"/>
    <w:rsid w:val="00D4081B"/>
    <w:rsid w:val="00D40E1A"/>
    <w:rsid w:val="00D413C3"/>
    <w:rsid w:val="00D42240"/>
    <w:rsid w:val="00D427C3"/>
    <w:rsid w:val="00D42C4F"/>
    <w:rsid w:val="00D42EB8"/>
    <w:rsid w:val="00D43D3C"/>
    <w:rsid w:val="00D43E0B"/>
    <w:rsid w:val="00D441E2"/>
    <w:rsid w:val="00D44932"/>
    <w:rsid w:val="00D453B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3CB"/>
    <w:rsid w:val="00D53649"/>
    <w:rsid w:val="00D53830"/>
    <w:rsid w:val="00D54FB3"/>
    <w:rsid w:val="00D553A3"/>
    <w:rsid w:val="00D555CD"/>
    <w:rsid w:val="00D55889"/>
    <w:rsid w:val="00D56B5F"/>
    <w:rsid w:val="00D57A3F"/>
    <w:rsid w:val="00D57AF0"/>
    <w:rsid w:val="00D61815"/>
    <w:rsid w:val="00D627E3"/>
    <w:rsid w:val="00D62ECD"/>
    <w:rsid w:val="00D63A01"/>
    <w:rsid w:val="00D64426"/>
    <w:rsid w:val="00D64475"/>
    <w:rsid w:val="00D64A2A"/>
    <w:rsid w:val="00D65D78"/>
    <w:rsid w:val="00D65EAE"/>
    <w:rsid w:val="00D66529"/>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6DF3"/>
    <w:rsid w:val="00D77413"/>
    <w:rsid w:val="00D80B04"/>
    <w:rsid w:val="00D81F10"/>
    <w:rsid w:val="00D82798"/>
    <w:rsid w:val="00D82BF2"/>
    <w:rsid w:val="00D84A57"/>
    <w:rsid w:val="00D84E49"/>
    <w:rsid w:val="00D87307"/>
    <w:rsid w:val="00D874DF"/>
    <w:rsid w:val="00D87A12"/>
    <w:rsid w:val="00D9105E"/>
    <w:rsid w:val="00D930E1"/>
    <w:rsid w:val="00D9354D"/>
    <w:rsid w:val="00D9415C"/>
    <w:rsid w:val="00D942CC"/>
    <w:rsid w:val="00D944E4"/>
    <w:rsid w:val="00D94D87"/>
    <w:rsid w:val="00D95B31"/>
    <w:rsid w:val="00D95DCC"/>
    <w:rsid w:val="00D962DC"/>
    <w:rsid w:val="00DA0941"/>
    <w:rsid w:val="00DA0974"/>
    <w:rsid w:val="00DA180C"/>
    <w:rsid w:val="00DA18A2"/>
    <w:rsid w:val="00DA3D35"/>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0D82"/>
    <w:rsid w:val="00DB11CD"/>
    <w:rsid w:val="00DB1DAB"/>
    <w:rsid w:val="00DB20FA"/>
    <w:rsid w:val="00DB389C"/>
    <w:rsid w:val="00DB39D4"/>
    <w:rsid w:val="00DB3A47"/>
    <w:rsid w:val="00DB46D0"/>
    <w:rsid w:val="00DB46DF"/>
    <w:rsid w:val="00DB49B6"/>
    <w:rsid w:val="00DB4E06"/>
    <w:rsid w:val="00DB6015"/>
    <w:rsid w:val="00DB66AB"/>
    <w:rsid w:val="00DB6A80"/>
    <w:rsid w:val="00DB6C06"/>
    <w:rsid w:val="00DB7B06"/>
    <w:rsid w:val="00DC043D"/>
    <w:rsid w:val="00DC318A"/>
    <w:rsid w:val="00DC3A9D"/>
    <w:rsid w:val="00DC4004"/>
    <w:rsid w:val="00DC4243"/>
    <w:rsid w:val="00DC5584"/>
    <w:rsid w:val="00DC6C1E"/>
    <w:rsid w:val="00DC7255"/>
    <w:rsid w:val="00DC72CE"/>
    <w:rsid w:val="00DC7951"/>
    <w:rsid w:val="00DD0FE8"/>
    <w:rsid w:val="00DD1C4B"/>
    <w:rsid w:val="00DD1F7B"/>
    <w:rsid w:val="00DD229E"/>
    <w:rsid w:val="00DD3029"/>
    <w:rsid w:val="00DD55E0"/>
    <w:rsid w:val="00DD57FB"/>
    <w:rsid w:val="00DD5922"/>
    <w:rsid w:val="00DE18A3"/>
    <w:rsid w:val="00DE1904"/>
    <w:rsid w:val="00DE1DAA"/>
    <w:rsid w:val="00DE3DBB"/>
    <w:rsid w:val="00DE43A2"/>
    <w:rsid w:val="00DE46C9"/>
    <w:rsid w:val="00DE4A74"/>
    <w:rsid w:val="00DE4B05"/>
    <w:rsid w:val="00DE4EE9"/>
    <w:rsid w:val="00DE541C"/>
    <w:rsid w:val="00DE5436"/>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AD8"/>
    <w:rsid w:val="00E20B20"/>
    <w:rsid w:val="00E239D1"/>
    <w:rsid w:val="00E245DB"/>
    <w:rsid w:val="00E246B9"/>
    <w:rsid w:val="00E250C5"/>
    <w:rsid w:val="00E26727"/>
    <w:rsid w:val="00E26970"/>
    <w:rsid w:val="00E2728F"/>
    <w:rsid w:val="00E273CA"/>
    <w:rsid w:val="00E27791"/>
    <w:rsid w:val="00E30A2A"/>
    <w:rsid w:val="00E30F2D"/>
    <w:rsid w:val="00E311F1"/>
    <w:rsid w:val="00E319DB"/>
    <w:rsid w:val="00E31AFC"/>
    <w:rsid w:val="00E3250F"/>
    <w:rsid w:val="00E3409E"/>
    <w:rsid w:val="00E34F76"/>
    <w:rsid w:val="00E3504C"/>
    <w:rsid w:val="00E36429"/>
    <w:rsid w:val="00E37BE5"/>
    <w:rsid w:val="00E41A27"/>
    <w:rsid w:val="00E41AB4"/>
    <w:rsid w:val="00E42737"/>
    <w:rsid w:val="00E44906"/>
    <w:rsid w:val="00E45C77"/>
    <w:rsid w:val="00E4608B"/>
    <w:rsid w:val="00E46D7F"/>
    <w:rsid w:val="00E501D3"/>
    <w:rsid w:val="00E53A01"/>
    <w:rsid w:val="00E53B08"/>
    <w:rsid w:val="00E564C4"/>
    <w:rsid w:val="00E567C9"/>
    <w:rsid w:val="00E57E1A"/>
    <w:rsid w:val="00E604C4"/>
    <w:rsid w:val="00E60809"/>
    <w:rsid w:val="00E61300"/>
    <w:rsid w:val="00E635B9"/>
    <w:rsid w:val="00E63C5F"/>
    <w:rsid w:val="00E65D15"/>
    <w:rsid w:val="00E66CD8"/>
    <w:rsid w:val="00E67802"/>
    <w:rsid w:val="00E67EE5"/>
    <w:rsid w:val="00E7013A"/>
    <w:rsid w:val="00E711E9"/>
    <w:rsid w:val="00E72C6B"/>
    <w:rsid w:val="00E73AB7"/>
    <w:rsid w:val="00E73C8C"/>
    <w:rsid w:val="00E74F5D"/>
    <w:rsid w:val="00E76034"/>
    <w:rsid w:val="00E80440"/>
    <w:rsid w:val="00E817E0"/>
    <w:rsid w:val="00E82EE4"/>
    <w:rsid w:val="00E831E7"/>
    <w:rsid w:val="00E83BCF"/>
    <w:rsid w:val="00E843B5"/>
    <w:rsid w:val="00E84A3B"/>
    <w:rsid w:val="00E85307"/>
    <w:rsid w:val="00E85B0A"/>
    <w:rsid w:val="00E87742"/>
    <w:rsid w:val="00E907E4"/>
    <w:rsid w:val="00E90A24"/>
    <w:rsid w:val="00E90C34"/>
    <w:rsid w:val="00E919AC"/>
    <w:rsid w:val="00E9321C"/>
    <w:rsid w:val="00E93499"/>
    <w:rsid w:val="00E93CB3"/>
    <w:rsid w:val="00E94567"/>
    <w:rsid w:val="00E946A6"/>
    <w:rsid w:val="00E947E4"/>
    <w:rsid w:val="00E9480A"/>
    <w:rsid w:val="00E94F5D"/>
    <w:rsid w:val="00E95191"/>
    <w:rsid w:val="00E9616B"/>
    <w:rsid w:val="00E96A29"/>
    <w:rsid w:val="00E96B28"/>
    <w:rsid w:val="00E96FE6"/>
    <w:rsid w:val="00E973A1"/>
    <w:rsid w:val="00EA0F54"/>
    <w:rsid w:val="00EA1059"/>
    <w:rsid w:val="00EA1D43"/>
    <w:rsid w:val="00EA2B78"/>
    <w:rsid w:val="00EA2E71"/>
    <w:rsid w:val="00EA4012"/>
    <w:rsid w:val="00EA42C9"/>
    <w:rsid w:val="00EA4C04"/>
    <w:rsid w:val="00EA4EC9"/>
    <w:rsid w:val="00EA568E"/>
    <w:rsid w:val="00EA5772"/>
    <w:rsid w:val="00EA5E0F"/>
    <w:rsid w:val="00EA6FE4"/>
    <w:rsid w:val="00EA798D"/>
    <w:rsid w:val="00EA7F4C"/>
    <w:rsid w:val="00EB0435"/>
    <w:rsid w:val="00EB0714"/>
    <w:rsid w:val="00EB0BD0"/>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7AD"/>
    <w:rsid w:val="00EB7DC8"/>
    <w:rsid w:val="00EC072C"/>
    <w:rsid w:val="00EC14B0"/>
    <w:rsid w:val="00EC204E"/>
    <w:rsid w:val="00EC249E"/>
    <w:rsid w:val="00EC2CFF"/>
    <w:rsid w:val="00EC2DFB"/>
    <w:rsid w:val="00EC37EE"/>
    <w:rsid w:val="00EC4904"/>
    <w:rsid w:val="00EC4DF6"/>
    <w:rsid w:val="00EC5F2F"/>
    <w:rsid w:val="00EC651E"/>
    <w:rsid w:val="00EC65E5"/>
    <w:rsid w:val="00EC692E"/>
    <w:rsid w:val="00EC70E9"/>
    <w:rsid w:val="00EC745E"/>
    <w:rsid w:val="00EC775C"/>
    <w:rsid w:val="00EC7EAF"/>
    <w:rsid w:val="00ED1327"/>
    <w:rsid w:val="00ED27C3"/>
    <w:rsid w:val="00ED2AE2"/>
    <w:rsid w:val="00ED2C5A"/>
    <w:rsid w:val="00ED33AE"/>
    <w:rsid w:val="00ED3775"/>
    <w:rsid w:val="00ED48CF"/>
    <w:rsid w:val="00ED4A6D"/>
    <w:rsid w:val="00ED591D"/>
    <w:rsid w:val="00ED6D4A"/>
    <w:rsid w:val="00ED721A"/>
    <w:rsid w:val="00ED738C"/>
    <w:rsid w:val="00ED7918"/>
    <w:rsid w:val="00ED7FD3"/>
    <w:rsid w:val="00EE0221"/>
    <w:rsid w:val="00EE0E5D"/>
    <w:rsid w:val="00EE11C2"/>
    <w:rsid w:val="00EE29FD"/>
    <w:rsid w:val="00EE2A61"/>
    <w:rsid w:val="00EE3663"/>
    <w:rsid w:val="00EE41C4"/>
    <w:rsid w:val="00EE5A27"/>
    <w:rsid w:val="00EE5B2A"/>
    <w:rsid w:val="00EE6E77"/>
    <w:rsid w:val="00EE76A9"/>
    <w:rsid w:val="00EE799E"/>
    <w:rsid w:val="00EE7CA8"/>
    <w:rsid w:val="00EE7FA7"/>
    <w:rsid w:val="00EF0322"/>
    <w:rsid w:val="00EF1093"/>
    <w:rsid w:val="00EF1FCB"/>
    <w:rsid w:val="00EF21C3"/>
    <w:rsid w:val="00EF2C14"/>
    <w:rsid w:val="00EF2E6B"/>
    <w:rsid w:val="00EF54D1"/>
    <w:rsid w:val="00EF67BB"/>
    <w:rsid w:val="00EF72F9"/>
    <w:rsid w:val="00EF73DF"/>
    <w:rsid w:val="00F0021E"/>
    <w:rsid w:val="00F0030E"/>
    <w:rsid w:val="00F00CD1"/>
    <w:rsid w:val="00F01674"/>
    <w:rsid w:val="00F01E6B"/>
    <w:rsid w:val="00F0241C"/>
    <w:rsid w:val="00F031EE"/>
    <w:rsid w:val="00F043DC"/>
    <w:rsid w:val="00F04E72"/>
    <w:rsid w:val="00F05759"/>
    <w:rsid w:val="00F064EC"/>
    <w:rsid w:val="00F07F39"/>
    <w:rsid w:val="00F10CB9"/>
    <w:rsid w:val="00F110CD"/>
    <w:rsid w:val="00F110D5"/>
    <w:rsid w:val="00F12351"/>
    <w:rsid w:val="00F13DC9"/>
    <w:rsid w:val="00F15193"/>
    <w:rsid w:val="00F16739"/>
    <w:rsid w:val="00F16DE2"/>
    <w:rsid w:val="00F2052B"/>
    <w:rsid w:val="00F21C7C"/>
    <w:rsid w:val="00F21F09"/>
    <w:rsid w:val="00F22183"/>
    <w:rsid w:val="00F2260F"/>
    <w:rsid w:val="00F22FB5"/>
    <w:rsid w:val="00F238E9"/>
    <w:rsid w:val="00F242AD"/>
    <w:rsid w:val="00F247F2"/>
    <w:rsid w:val="00F2518F"/>
    <w:rsid w:val="00F252A8"/>
    <w:rsid w:val="00F255D9"/>
    <w:rsid w:val="00F265F7"/>
    <w:rsid w:val="00F27FA6"/>
    <w:rsid w:val="00F33C6D"/>
    <w:rsid w:val="00F33DC8"/>
    <w:rsid w:val="00F34444"/>
    <w:rsid w:val="00F378F1"/>
    <w:rsid w:val="00F403A1"/>
    <w:rsid w:val="00F403DB"/>
    <w:rsid w:val="00F4065A"/>
    <w:rsid w:val="00F42346"/>
    <w:rsid w:val="00F4275C"/>
    <w:rsid w:val="00F42FA1"/>
    <w:rsid w:val="00F434B2"/>
    <w:rsid w:val="00F45693"/>
    <w:rsid w:val="00F476B6"/>
    <w:rsid w:val="00F52339"/>
    <w:rsid w:val="00F5277A"/>
    <w:rsid w:val="00F532E8"/>
    <w:rsid w:val="00F537FF"/>
    <w:rsid w:val="00F54E36"/>
    <w:rsid w:val="00F560FE"/>
    <w:rsid w:val="00F56433"/>
    <w:rsid w:val="00F60940"/>
    <w:rsid w:val="00F60CD6"/>
    <w:rsid w:val="00F6111C"/>
    <w:rsid w:val="00F61318"/>
    <w:rsid w:val="00F614C0"/>
    <w:rsid w:val="00F61647"/>
    <w:rsid w:val="00F6216B"/>
    <w:rsid w:val="00F64279"/>
    <w:rsid w:val="00F657CF"/>
    <w:rsid w:val="00F65808"/>
    <w:rsid w:val="00F6587D"/>
    <w:rsid w:val="00F66A00"/>
    <w:rsid w:val="00F66CFB"/>
    <w:rsid w:val="00F70C73"/>
    <w:rsid w:val="00F713A3"/>
    <w:rsid w:val="00F71A8F"/>
    <w:rsid w:val="00F72654"/>
    <w:rsid w:val="00F75330"/>
    <w:rsid w:val="00F75B66"/>
    <w:rsid w:val="00F76BD9"/>
    <w:rsid w:val="00F80318"/>
    <w:rsid w:val="00F803D0"/>
    <w:rsid w:val="00F80703"/>
    <w:rsid w:val="00F80948"/>
    <w:rsid w:val="00F80B4F"/>
    <w:rsid w:val="00F81387"/>
    <w:rsid w:val="00F81DED"/>
    <w:rsid w:val="00F82134"/>
    <w:rsid w:val="00F822E3"/>
    <w:rsid w:val="00F82866"/>
    <w:rsid w:val="00F841FB"/>
    <w:rsid w:val="00F84421"/>
    <w:rsid w:val="00F8449B"/>
    <w:rsid w:val="00F84B44"/>
    <w:rsid w:val="00F85691"/>
    <w:rsid w:val="00F86BE1"/>
    <w:rsid w:val="00F87032"/>
    <w:rsid w:val="00F87094"/>
    <w:rsid w:val="00F8718A"/>
    <w:rsid w:val="00F87AB3"/>
    <w:rsid w:val="00F913DC"/>
    <w:rsid w:val="00F91DDA"/>
    <w:rsid w:val="00F9397A"/>
    <w:rsid w:val="00F93A37"/>
    <w:rsid w:val="00F93DBF"/>
    <w:rsid w:val="00F94182"/>
    <w:rsid w:val="00F9431F"/>
    <w:rsid w:val="00F944D9"/>
    <w:rsid w:val="00F94881"/>
    <w:rsid w:val="00F94DB3"/>
    <w:rsid w:val="00F96500"/>
    <w:rsid w:val="00F979BC"/>
    <w:rsid w:val="00F97B52"/>
    <w:rsid w:val="00F97F41"/>
    <w:rsid w:val="00FA2C35"/>
    <w:rsid w:val="00FA31E7"/>
    <w:rsid w:val="00FA413A"/>
    <w:rsid w:val="00FA4144"/>
    <w:rsid w:val="00FA4A0E"/>
    <w:rsid w:val="00FA4DDF"/>
    <w:rsid w:val="00FA5C71"/>
    <w:rsid w:val="00FA645E"/>
    <w:rsid w:val="00FA6A01"/>
    <w:rsid w:val="00FA6E7F"/>
    <w:rsid w:val="00FA7114"/>
    <w:rsid w:val="00FA75BF"/>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484D"/>
    <w:rsid w:val="00FC521C"/>
    <w:rsid w:val="00FC6238"/>
    <w:rsid w:val="00FC7951"/>
    <w:rsid w:val="00FC7EAE"/>
    <w:rsid w:val="00FD0EAD"/>
    <w:rsid w:val="00FD236B"/>
    <w:rsid w:val="00FD2785"/>
    <w:rsid w:val="00FD33FC"/>
    <w:rsid w:val="00FD3730"/>
    <w:rsid w:val="00FD3ADE"/>
    <w:rsid w:val="00FD3B08"/>
    <w:rsid w:val="00FD3F95"/>
    <w:rsid w:val="00FD4806"/>
    <w:rsid w:val="00FD4BA4"/>
    <w:rsid w:val="00FD4F8E"/>
    <w:rsid w:val="00FD534E"/>
    <w:rsid w:val="00FD56C7"/>
    <w:rsid w:val="00FD5CBB"/>
    <w:rsid w:val="00FD626B"/>
    <w:rsid w:val="00FD6564"/>
    <w:rsid w:val="00FD6B74"/>
    <w:rsid w:val="00FD70AE"/>
    <w:rsid w:val="00FE002E"/>
    <w:rsid w:val="00FE2398"/>
    <w:rsid w:val="00FE515A"/>
    <w:rsid w:val="00FE5421"/>
    <w:rsid w:val="00FE5624"/>
    <w:rsid w:val="00FE5D2C"/>
    <w:rsid w:val="00FE5FBF"/>
    <w:rsid w:val="00FE6C25"/>
    <w:rsid w:val="00FF033A"/>
    <w:rsid w:val="00FF0964"/>
    <w:rsid w:val="00FF0BB0"/>
    <w:rsid w:val="00FF0C49"/>
    <w:rsid w:val="00FF0F67"/>
    <w:rsid w:val="00FF16F2"/>
    <w:rsid w:val="00FF1F9B"/>
    <w:rsid w:val="00FF2724"/>
    <w:rsid w:val="00FF2B42"/>
    <w:rsid w:val="00FF2D5B"/>
    <w:rsid w:val="00FF3B7F"/>
    <w:rsid w:val="00FF402F"/>
    <w:rsid w:val="00FF4F92"/>
    <w:rsid w:val="00FF54EB"/>
    <w:rsid w:val="00FF636F"/>
    <w:rsid w:val="00FF6822"/>
    <w:rsid w:val="00FF73D0"/>
    <w:rsid w:val="0954644B"/>
    <w:rsid w:val="10E807B4"/>
    <w:rsid w:val="141204DA"/>
    <w:rsid w:val="14B5C49F"/>
    <w:rsid w:val="16512788"/>
    <w:rsid w:val="1A219784"/>
    <w:rsid w:val="26ED06D5"/>
    <w:rsid w:val="32975CEE"/>
    <w:rsid w:val="3E61DC49"/>
    <w:rsid w:val="776414A0"/>
    <w:rsid w:val="796263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3GPPNormalText">
    <w:name w:val="3GPP Normal Text"/>
    <w:basedOn w:val="BodyText"/>
    <w:link w:val="3GPPNormalTextChar"/>
    <w:qFormat/>
    <w:rsid w:val="00E245DB"/>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E245DB"/>
    <w:rPr>
      <w:rFonts w:ascii="Times New Roman" w:eastAsia="MS Mincho" w:hAnsi="Times New Roman"/>
      <w:sz w:val="22"/>
      <w:szCs w:val="24"/>
      <w:lang w:val="x-none" w:eastAsia="x-none"/>
    </w:rPr>
  </w:style>
  <w:style w:type="character" w:styleId="Mention">
    <w:name w:val="Mention"/>
    <w:basedOn w:val="DefaultParagraphFont"/>
    <w:uiPriority w:val="99"/>
    <w:unhideWhenUsed/>
    <w:rsid w:val="00641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116392">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83887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51825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87297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WG2_RL2/TSGR2_121/Docs/R2-2301901.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
    <b:Tag>Placeholder12</b:Tag>
    <b:SourceType>Report</b:SourceType>
    <b:Guid>{5C30BEF5-ACFF-48FC-A618-4ED5F254AFB5}</b:Guid>
    <b:RefOrder>2</b:RefOrder>
  </b:Source>
</b:Sources>
</file>

<file path=customXml/itemProps1.xml><?xml version="1.0" encoding="utf-8"?>
<ds:datastoreItem xmlns:ds="http://schemas.openxmlformats.org/officeDocument/2006/customXml" ds:itemID="{4EE433B8-AEF2-41FD-9342-17AFA7573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2913</Words>
  <Characters>15621</Characters>
  <Application>Microsoft Office Word</Application>
  <DocSecurity>0</DocSecurity>
  <Lines>130</Lines>
  <Paragraphs>36</Paragraphs>
  <ScaleCrop>false</ScaleCrop>
  <Company/>
  <LinksUpToDate>false</LinksUpToDate>
  <CharactersWithSpaces>18498</CharactersWithSpaces>
  <SharedDoc>false</SharedDoc>
  <HLinks>
    <vt:vector size="12" baseType="variant">
      <vt:variant>
        <vt:i4>7340103</vt:i4>
      </vt:variant>
      <vt:variant>
        <vt:i4>33</vt:i4>
      </vt:variant>
      <vt:variant>
        <vt:i4>0</vt:i4>
      </vt:variant>
      <vt:variant>
        <vt:i4>5</vt:i4>
      </vt:variant>
      <vt:variant>
        <vt:lpwstr>https://www.3gpp.org/ftp/tsg_ran/WG2_RL2/TSGR2_121/Docs/R2-2301901.zip</vt:lpwstr>
      </vt:variant>
      <vt:variant>
        <vt:lpwstr/>
      </vt: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2023-04-07T18:49:00Z</dcterms:created>
  <dcterms:modified xsi:type="dcterms:W3CDTF">2023-04-07T18:49:00Z</dcterms:modified>
</cp:coreProperties>
</file>